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AB7D7" w14:textId="78003326" w:rsidR="005D024E" w:rsidRPr="009B4D2B" w:rsidRDefault="0029071C" w:rsidP="00177F56">
      <w:pPr>
        <w:shd w:val="clear" w:color="auto" w:fill="FFFFFF"/>
        <w:spacing w:line="360" w:lineRule="auto"/>
        <w:jc w:val="both"/>
        <w:rPr>
          <w:rFonts w:ascii="Palatino Linotype" w:hAnsi="Palatino Linotype" w:cs="Arial"/>
          <w:color w:val="000000"/>
          <w:lang w:val="es-MX" w:eastAsia="es-MX"/>
        </w:rPr>
      </w:pPr>
      <w:r w:rsidRPr="009B4D2B">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6D32D6" w:rsidRPr="009B4D2B">
        <w:rPr>
          <w:rFonts w:ascii="Palatino Linotype" w:hAnsi="Palatino Linotype" w:cs="Arial"/>
          <w:color w:val="000000"/>
          <w:lang w:val="es-MX" w:eastAsia="es-MX"/>
        </w:rPr>
        <w:t>veinti</w:t>
      </w:r>
      <w:r w:rsidR="00305D48" w:rsidRPr="009B4D2B">
        <w:rPr>
          <w:rFonts w:ascii="Palatino Linotype" w:hAnsi="Palatino Linotype" w:cs="Arial"/>
          <w:color w:val="000000"/>
          <w:lang w:val="es-MX" w:eastAsia="es-MX"/>
        </w:rPr>
        <w:t>ocho</w:t>
      </w:r>
      <w:r w:rsidR="006D32D6" w:rsidRPr="009B4D2B">
        <w:rPr>
          <w:rFonts w:ascii="Palatino Linotype" w:hAnsi="Palatino Linotype" w:cs="Arial"/>
          <w:color w:val="000000"/>
          <w:lang w:val="es-MX" w:eastAsia="es-MX"/>
        </w:rPr>
        <w:t xml:space="preserve"> de abril</w:t>
      </w:r>
      <w:r w:rsidR="007D5385" w:rsidRPr="009B4D2B">
        <w:rPr>
          <w:rFonts w:ascii="Palatino Linotype" w:hAnsi="Palatino Linotype" w:cs="Arial"/>
          <w:color w:val="000000"/>
          <w:lang w:val="es-MX" w:eastAsia="es-MX"/>
        </w:rPr>
        <w:t xml:space="preserve"> de</w:t>
      </w:r>
      <w:r w:rsidR="007237B8" w:rsidRPr="009B4D2B">
        <w:rPr>
          <w:rFonts w:ascii="Palatino Linotype" w:hAnsi="Palatino Linotype" w:cs="Arial"/>
          <w:color w:val="000000"/>
          <w:lang w:val="es-MX" w:eastAsia="es-MX"/>
        </w:rPr>
        <w:t xml:space="preserve"> dos mil veinti</w:t>
      </w:r>
      <w:r w:rsidR="006D32D6" w:rsidRPr="009B4D2B">
        <w:rPr>
          <w:rFonts w:ascii="Palatino Linotype" w:hAnsi="Palatino Linotype" w:cs="Arial"/>
          <w:color w:val="000000"/>
          <w:lang w:val="es-MX" w:eastAsia="es-MX"/>
        </w:rPr>
        <w:t>séis</w:t>
      </w:r>
      <w:r w:rsidRPr="009B4D2B">
        <w:rPr>
          <w:rFonts w:ascii="Palatino Linotype" w:hAnsi="Palatino Linotype" w:cs="Arial"/>
          <w:color w:val="000000"/>
          <w:lang w:val="es-MX" w:eastAsia="es-MX"/>
        </w:rPr>
        <w:t>.</w:t>
      </w:r>
    </w:p>
    <w:p w14:paraId="225155B3" w14:textId="77777777" w:rsidR="00177F56" w:rsidRPr="009B4D2B" w:rsidRDefault="00177F56" w:rsidP="00177F56">
      <w:pPr>
        <w:shd w:val="clear" w:color="auto" w:fill="FFFFFF"/>
        <w:spacing w:line="360" w:lineRule="auto"/>
        <w:jc w:val="both"/>
        <w:rPr>
          <w:rFonts w:ascii="Palatino Linotype" w:hAnsi="Palatino Linotype" w:cs="Arial"/>
          <w:color w:val="000000"/>
          <w:lang w:val="es-MX" w:eastAsia="es-MX"/>
        </w:rPr>
      </w:pPr>
    </w:p>
    <w:p w14:paraId="3C4183CF" w14:textId="2B0DC8B9" w:rsidR="00B74C9F" w:rsidRPr="009B4D2B" w:rsidRDefault="0029071C" w:rsidP="00C753C2">
      <w:pPr>
        <w:tabs>
          <w:tab w:val="left" w:pos="1701"/>
        </w:tabs>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b/>
          <w:lang w:val="es-MX" w:eastAsia="en-US"/>
        </w:rPr>
        <w:t>VISTO</w:t>
      </w:r>
      <w:r w:rsidRPr="009B4D2B">
        <w:rPr>
          <w:rFonts w:ascii="Palatino Linotype" w:eastAsiaTheme="minorHAnsi" w:hAnsi="Palatino Linotype" w:cs="Arial"/>
          <w:lang w:val="es-MX" w:eastAsia="en-US"/>
        </w:rPr>
        <w:t xml:space="preserve"> el expediente electrónico formado con motivo del recurso de revisión número </w:t>
      </w:r>
      <w:r w:rsidR="00305D48" w:rsidRPr="009B4D2B">
        <w:rPr>
          <w:rFonts w:ascii="Palatino Linotype" w:eastAsiaTheme="minorHAnsi" w:hAnsi="Palatino Linotype" w:cs="Arial"/>
          <w:b/>
          <w:lang w:val="es-MX" w:eastAsia="en-US"/>
        </w:rPr>
        <w:t>01710</w:t>
      </w:r>
      <w:r w:rsidRPr="009B4D2B">
        <w:rPr>
          <w:rFonts w:ascii="Palatino Linotype" w:eastAsiaTheme="minorHAnsi" w:hAnsi="Palatino Linotype" w:cs="Arial"/>
          <w:b/>
          <w:bCs/>
          <w:lang w:val="es-MX" w:eastAsia="es-MX"/>
        </w:rPr>
        <w:t>/INFOEM/IP/RR/202</w:t>
      </w:r>
      <w:r w:rsidR="00305D48" w:rsidRPr="009B4D2B">
        <w:rPr>
          <w:rFonts w:ascii="Palatino Linotype" w:eastAsiaTheme="minorHAnsi" w:hAnsi="Palatino Linotype" w:cs="Arial"/>
          <w:b/>
          <w:bCs/>
          <w:lang w:val="es-MX" w:eastAsia="es-MX"/>
        </w:rPr>
        <w:t>6</w:t>
      </w:r>
      <w:r w:rsidRPr="009B4D2B">
        <w:rPr>
          <w:rFonts w:ascii="Palatino Linotype" w:eastAsiaTheme="minorHAnsi" w:hAnsi="Palatino Linotype" w:cs="Arial"/>
          <w:lang w:val="es-MX" w:eastAsia="en-US"/>
        </w:rPr>
        <w:t xml:space="preserve">, </w:t>
      </w:r>
      <w:r w:rsidR="00FE047E" w:rsidRPr="009B4D2B">
        <w:rPr>
          <w:rFonts w:ascii="Palatino Linotype" w:hAnsi="Palatino Linotype" w:cs="Arial"/>
        </w:rPr>
        <w:t>interpuesto por</w:t>
      </w:r>
      <w:r w:rsidR="00AB75C2" w:rsidRPr="009B4D2B">
        <w:rPr>
          <w:rFonts w:ascii="Palatino Linotype" w:hAnsi="Palatino Linotype" w:cs="Arial"/>
        </w:rPr>
        <w:t xml:space="preserve"> </w:t>
      </w:r>
      <w:r w:rsidR="007D5385" w:rsidRPr="009B4D2B">
        <w:rPr>
          <w:rFonts w:ascii="Palatino Linotype" w:hAnsi="Palatino Linotype" w:cs="Arial"/>
        </w:rPr>
        <w:t xml:space="preserve">la </w:t>
      </w:r>
      <w:r w:rsidR="007D5385" w:rsidRPr="009B4D2B">
        <w:rPr>
          <w:rFonts w:ascii="Palatino Linotype" w:hAnsi="Palatino Linotype" w:cs="Arial"/>
          <w:b/>
          <w:bCs/>
        </w:rPr>
        <w:t xml:space="preserve">C. </w:t>
      </w:r>
      <w:r w:rsidR="00C1204D">
        <w:rPr>
          <w:rFonts w:ascii="Palatino Linotype" w:hAnsi="Palatino Linotype" w:cs="Arial"/>
          <w:b/>
          <w:bCs/>
        </w:rPr>
        <w:t>xxxxxxxxxxxxxxxxxxxxxxx</w:t>
      </w:r>
      <w:bookmarkStart w:id="0" w:name="_GoBack"/>
      <w:bookmarkEnd w:id="0"/>
      <w:r w:rsidR="00D90DE2" w:rsidRPr="009B4D2B">
        <w:rPr>
          <w:rFonts w:ascii="Palatino Linotype" w:hAnsi="Palatino Linotype" w:cs="Arial"/>
        </w:rPr>
        <w:t>,</w:t>
      </w:r>
      <w:r w:rsidR="005F1F89" w:rsidRPr="009B4D2B">
        <w:rPr>
          <w:rFonts w:ascii="Palatino Linotype" w:hAnsi="Palatino Linotype" w:cs="Arial"/>
          <w:b/>
        </w:rPr>
        <w:t xml:space="preserve"> </w:t>
      </w:r>
      <w:r w:rsidR="005F1F89" w:rsidRPr="009B4D2B">
        <w:rPr>
          <w:rFonts w:ascii="Palatino Linotype" w:hAnsi="Palatino Linotype" w:cs="Arial"/>
        </w:rPr>
        <w:t>en lo sucesivo</w:t>
      </w:r>
      <w:r w:rsidR="00177F56" w:rsidRPr="009B4D2B">
        <w:rPr>
          <w:rFonts w:ascii="Palatino Linotype" w:hAnsi="Palatino Linotype" w:cs="Arial"/>
        </w:rPr>
        <w:t xml:space="preserve"> la parte </w:t>
      </w:r>
      <w:r w:rsidR="005F1F89" w:rsidRPr="009B4D2B">
        <w:rPr>
          <w:rFonts w:ascii="Palatino Linotype" w:hAnsi="Palatino Linotype" w:cs="Arial"/>
          <w:b/>
        </w:rPr>
        <w:t>Recurrente</w:t>
      </w:r>
      <w:r w:rsidRPr="009B4D2B">
        <w:rPr>
          <w:rFonts w:ascii="Palatino Linotype" w:eastAsiaTheme="minorHAnsi" w:hAnsi="Palatino Linotype" w:cs="Arial"/>
          <w:lang w:val="es-MX" w:eastAsia="en-US"/>
        </w:rPr>
        <w:t>, en contra de la respuesta de</w:t>
      </w:r>
      <w:r w:rsidR="00B20C2B" w:rsidRPr="009B4D2B">
        <w:rPr>
          <w:rFonts w:ascii="Palatino Linotype" w:eastAsiaTheme="minorHAnsi" w:hAnsi="Palatino Linotype" w:cs="Arial"/>
          <w:lang w:val="es-MX" w:eastAsia="en-US"/>
        </w:rPr>
        <w:t>l</w:t>
      </w:r>
      <w:r w:rsidRPr="009B4D2B">
        <w:rPr>
          <w:rFonts w:ascii="Palatino Linotype" w:eastAsiaTheme="minorHAnsi" w:hAnsi="Palatino Linotype" w:cs="Arial"/>
          <w:lang w:val="es-MX" w:eastAsia="en-US"/>
        </w:rPr>
        <w:t xml:space="preserve"> </w:t>
      </w:r>
      <w:r w:rsidR="00D73E3B" w:rsidRPr="009B4D2B">
        <w:rPr>
          <w:rFonts w:ascii="Palatino Linotype" w:eastAsiaTheme="minorHAnsi" w:hAnsi="Palatino Linotype" w:cs="Arial"/>
          <w:b/>
          <w:lang w:val="es-MX" w:eastAsia="en-US"/>
        </w:rPr>
        <w:t>Ayuntamiento de Tepotzotlán</w:t>
      </w:r>
      <w:r w:rsidRPr="009B4D2B">
        <w:rPr>
          <w:rFonts w:ascii="Palatino Linotype" w:eastAsiaTheme="minorHAnsi" w:hAnsi="Palatino Linotype" w:cs="Arial"/>
          <w:lang w:val="es-MX" w:eastAsia="en-US"/>
        </w:rPr>
        <w:t>,</w:t>
      </w:r>
      <w:r w:rsidRPr="009B4D2B">
        <w:rPr>
          <w:rFonts w:ascii="Palatino Linotype" w:eastAsiaTheme="minorHAnsi" w:hAnsi="Palatino Linotype" w:cs="Arial"/>
          <w:b/>
          <w:lang w:val="es-MX" w:eastAsia="en-US"/>
        </w:rPr>
        <w:t xml:space="preserve"> </w:t>
      </w:r>
      <w:r w:rsidRPr="009B4D2B">
        <w:rPr>
          <w:rFonts w:ascii="Palatino Linotype" w:eastAsiaTheme="minorHAnsi" w:hAnsi="Palatino Linotype" w:cs="Arial"/>
          <w:lang w:val="es-MX" w:eastAsia="en-US"/>
        </w:rPr>
        <w:t>en lo subsecuente</w:t>
      </w:r>
      <w:r w:rsidR="00F03A31" w:rsidRPr="009B4D2B">
        <w:rPr>
          <w:rFonts w:ascii="Palatino Linotype" w:eastAsiaTheme="minorHAnsi" w:hAnsi="Palatino Linotype" w:cs="Arial"/>
          <w:lang w:val="es-MX" w:eastAsia="en-US"/>
        </w:rPr>
        <w:t xml:space="preserve"> el </w:t>
      </w:r>
      <w:r w:rsidRPr="009B4D2B">
        <w:rPr>
          <w:rFonts w:ascii="Palatino Linotype" w:eastAsiaTheme="minorHAnsi" w:hAnsi="Palatino Linotype" w:cs="Arial"/>
          <w:b/>
          <w:lang w:val="es-MX" w:eastAsia="en-US"/>
        </w:rPr>
        <w:t xml:space="preserve">Sujeto Obligado, </w:t>
      </w:r>
      <w:r w:rsidRPr="009B4D2B">
        <w:rPr>
          <w:rFonts w:ascii="Palatino Linotype" w:eastAsiaTheme="minorHAnsi" w:hAnsi="Palatino Linotype" w:cs="Arial"/>
          <w:lang w:val="es-MX" w:eastAsia="en-US"/>
        </w:rPr>
        <w:t>se procede a dictar la presente resolución.</w:t>
      </w:r>
    </w:p>
    <w:p w14:paraId="7B108B0D" w14:textId="77777777" w:rsidR="005D024E" w:rsidRPr="009B4D2B" w:rsidRDefault="005D024E" w:rsidP="00177F56">
      <w:pPr>
        <w:pStyle w:val="Sinespaciado"/>
        <w:rPr>
          <w:rFonts w:eastAsiaTheme="minorHAnsi"/>
          <w:lang w:eastAsia="en-US"/>
        </w:rPr>
      </w:pPr>
    </w:p>
    <w:p w14:paraId="08D74987" w14:textId="4AE8CF24" w:rsidR="00C753C2" w:rsidRPr="009B4D2B" w:rsidRDefault="0029071C" w:rsidP="00B74C9F">
      <w:pPr>
        <w:spacing w:line="360" w:lineRule="auto"/>
        <w:jc w:val="center"/>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A N T E C E D E N T E S</w:t>
      </w:r>
    </w:p>
    <w:p w14:paraId="4A7F4093" w14:textId="77777777" w:rsidR="00B74C9F" w:rsidRPr="009B4D2B" w:rsidRDefault="00B74C9F" w:rsidP="00177F56">
      <w:pPr>
        <w:pStyle w:val="Sinespaciado"/>
        <w:rPr>
          <w:rFonts w:eastAsiaTheme="minorHAnsi"/>
          <w:lang w:eastAsia="en-US"/>
        </w:rPr>
      </w:pPr>
    </w:p>
    <w:p w14:paraId="462C7DDC" w14:textId="77777777" w:rsidR="0029071C" w:rsidRPr="009B4D2B" w:rsidRDefault="0029071C" w:rsidP="0029071C">
      <w:pPr>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PRIMERO. De la solicitud de información.</w:t>
      </w:r>
    </w:p>
    <w:p w14:paraId="1B9946C9" w14:textId="2DF8CDF4" w:rsidR="004B1933" w:rsidRPr="009B4D2B" w:rsidRDefault="0029071C" w:rsidP="00D73E3B">
      <w:pPr>
        <w:spacing w:line="360" w:lineRule="auto"/>
        <w:jc w:val="both"/>
        <w:rPr>
          <w:rFonts w:ascii="Palatino Linotype" w:eastAsiaTheme="minorHAnsi" w:hAnsi="Palatino Linotype" w:cs="Arial"/>
          <w:szCs w:val="22"/>
          <w:lang w:val="es-MX" w:eastAsia="en-US"/>
        </w:rPr>
      </w:pPr>
      <w:r w:rsidRPr="009B4D2B">
        <w:rPr>
          <w:rFonts w:ascii="Palatino Linotype" w:eastAsiaTheme="minorHAnsi" w:hAnsi="Palatino Linotype" w:cs="Arial"/>
          <w:szCs w:val="22"/>
          <w:lang w:val="es-MX" w:eastAsia="en-US"/>
        </w:rPr>
        <w:t xml:space="preserve">En fecha </w:t>
      </w:r>
      <w:r w:rsidR="00D73E3B" w:rsidRPr="009B4D2B">
        <w:rPr>
          <w:rFonts w:ascii="Palatino Linotype" w:eastAsiaTheme="minorHAnsi" w:hAnsi="Palatino Linotype" w:cs="Arial"/>
          <w:szCs w:val="22"/>
          <w:lang w:val="es-MX" w:eastAsia="en-US"/>
        </w:rPr>
        <w:t>dos de diciembre</w:t>
      </w:r>
      <w:r w:rsidR="00555301" w:rsidRPr="009B4D2B">
        <w:rPr>
          <w:rFonts w:ascii="Palatino Linotype" w:eastAsiaTheme="minorHAnsi" w:hAnsi="Palatino Linotype" w:cs="Arial"/>
          <w:szCs w:val="22"/>
          <w:lang w:val="es-MX" w:eastAsia="en-US"/>
        </w:rPr>
        <w:t xml:space="preserve"> de dos mil veinticinco</w:t>
      </w:r>
      <w:r w:rsidRPr="009B4D2B">
        <w:rPr>
          <w:rFonts w:ascii="Palatino Linotype" w:eastAsiaTheme="minorHAnsi" w:hAnsi="Palatino Linotype" w:cs="Arial"/>
          <w:szCs w:val="22"/>
          <w:lang w:val="es-MX" w:eastAsia="en-US"/>
        </w:rPr>
        <w:t xml:space="preserve">, </w:t>
      </w:r>
      <w:r w:rsidR="007D5385" w:rsidRPr="009B4D2B">
        <w:rPr>
          <w:rFonts w:ascii="Palatino Linotype" w:eastAsiaTheme="minorHAnsi" w:hAnsi="Palatino Linotype" w:cs="Arial"/>
          <w:szCs w:val="22"/>
          <w:lang w:val="es-MX" w:eastAsia="en-US"/>
        </w:rPr>
        <w:t>la parte</w:t>
      </w:r>
      <w:r w:rsidRPr="009B4D2B">
        <w:rPr>
          <w:rFonts w:ascii="Palatino Linotype" w:eastAsiaTheme="minorHAnsi" w:hAnsi="Palatino Linotype" w:cs="Arial"/>
          <w:szCs w:val="22"/>
          <w:lang w:val="es-MX" w:eastAsia="en-US"/>
        </w:rPr>
        <w:t xml:space="preserve"> </w:t>
      </w:r>
      <w:r w:rsidRPr="009B4D2B">
        <w:rPr>
          <w:rFonts w:ascii="Palatino Linotype" w:eastAsiaTheme="minorHAnsi" w:hAnsi="Palatino Linotype" w:cs="Arial"/>
          <w:b/>
          <w:szCs w:val="22"/>
          <w:lang w:val="es-MX" w:eastAsia="en-US"/>
        </w:rPr>
        <w:t>Recurrente</w:t>
      </w:r>
      <w:r w:rsidRPr="009B4D2B">
        <w:rPr>
          <w:rFonts w:ascii="Palatino Linotype" w:eastAsiaTheme="minorHAnsi" w:hAnsi="Palatino Linotype" w:cs="Arial"/>
          <w:szCs w:val="22"/>
          <w:lang w:val="es-MX" w:eastAsia="en-US"/>
        </w:rPr>
        <w:t xml:space="preserve">, presentó a través </w:t>
      </w:r>
      <w:r w:rsidR="00F94208" w:rsidRPr="009B4D2B">
        <w:rPr>
          <w:rFonts w:ascii="Palatino Linotype" w:eastAsiaTheme="minorHAnsi" w:hAnsi="Palatino Linotype" w:cs="Arial"/>
          <w:szCs w:val="22"/>
          <w:lang w:val="es-MX" w:eastAsia="en-US"/>
        </w:rPr>
        <w:t>d</w:t>
      </w:r>
      <w:r w:rsidRPr="009B4D2B">
        <w:rPr>
          <w:rFonts w:ascii="Palatino Linotype" w:eastAsiaTheme="minorHAnsi" w:hAnsi="Palatino Linotype" w:cs="Arial"/>
          <w:szCs w:val="22"/>
          <w:lang w:val="es-MX" w:eastAsia="en-US"/>
        </w:rPr>
        <w:t xml:space="preserve">el Sistema de Acceso a la Información Mexiquense </w:t>
      </w:r>
      <w:r w:rsidRPr="009B4D2B">
        <w:rPr>
          <w:rFonts w:ascii="Palatino Linotype" w:eastAsiaTheme="minorHAnsi" w:hAnsi="Palatino Linotype" w:cs="Arial"/>
          <w:b/>
          <w:szCs w:val="22"/>
          <w:lang w:val="es-MX" w:eastAsia="en-US"/>
        </w:rPr>
        <w:t>(SAIMEX),</w:t>
      </w:r>
      <w:r w:rsidRPr="009B4D2B">
        <w:rPr>
          <w:rFonts w:ascii="Palatino Linotype" w:eastAsiaTheme="minorHAnsi" w:hAnsi="Palatino Linotype" w:cs="Arial"/>
          <w:szCs w:val="22"/>
          <w:lang w:val="es-MX" w:eastAsia="en-US"/>
        </w:rPr>
        <w:t xml:space="preserve"> ante el </w:t>
      </w:r>
      <w:r w:rsidRPr="009B4D2B">
        <w:rPr>
          <w:rFonts w:ascii="Palatino Linotype" w:eastAsiaTheme="minorHAnsi" w:hAnsi="Palatino Linotype" w:cs="Arial"/>
          <w:b/>
          <w:szCs w:val="22"/>
          <w:lang w:val="es-MX" w:eastAsia="en-US"/>
        </w:rPr>
        <w:t>Sujeto Obligado</w:t>
      </w:r>
      <w:r w:rsidRPr="009B4D2B">
        <w:rPr>
          <w:rFonts w:ascii="Palatino Linotype" w:eastAsiaTheme="minorHAnsi" w:hAnsi="Palatino Linotype" w:cs="Arial"/>
          <w:szCs w:val="22"/>
          <w:lang w:val="es-MX" w:eastAsia="en-US"/>
        </w:rPr>
        <w:t>, la solicitud de acceso a la información pública, a la que se le</w:t>
      </w:r>
      <w:r w:rsidR="00C753C2" w:rsidRPr="009B4D2B">
        <w:rPr>
          <w:rFonts w:ascii="Palatino Linotype" w:eastAsiaTheme="minorHAnsi" w:hAnsi="Palatino Linotype" w:cs="Arial"/>
          <w:szCs w:val="22"/>
          <w:lang w:val="es-MX" w:eastAsia="en-US"/>
        </w:rPr>
        <w:t xml:space="preserve"> asignó el número de expediente </w:t>
      </w:r>
      <w:r w:rsidR="00D73E3B" w:rsidRPr="009B4D2B">
        <w:rPr>
          <w:rFonts w:ascii="Palatino Linotype" w:eastAsiaTheme="minorHAnsi" w:hAnsi="Palatino Linotype" w:cs="Arial"/>
          <w:b/>
          <w:szCs w:val="22"/>
          <w:lang w:val="es-MX" w:eastAsia="en-US"/>
        </w:rPr>
        <w:t>01639/TEPOTZOT/IP/2025</w:t>
      </w:r>
      <w:r w:rsidRPr="009B4D2B">
        <w:rPr>
          <w:rFonts w:ascii="Palatino Linotype" w:eastAsiaTheme="minorHAnsi" w:hAnsi="Palatino Linotype" w:cs="Arial"/>
          <w:szCs w:val="22"/>
          <w:lang w:val="es-MX" w:eastAsia="en-US"/>
        </w:rPr>
        <w:t>, mediante la cual solicitó lo siguiente:</w:t>
      </w:r>
    </w:p>
    <w:p w14:paraId="09395D1F" w14:textId="77777777" w:rsidR="00D73E3B" w:rsidRPr="009B4D2B" w:rsidRDefault="00D73E3B" w:rsidP="00D73E3B">
      <w:pPr>
        <w:spacing w:line="360" w:lineRule="auto"/>
        <w:jc w:val="both"/>
        <w:rPr>
          <w:rFonts w:ascii="Palatino Linotype" w:eastAsiaTheme="minorHAnsi" w:hAnsi="Palatino Linotype" w:cs="Arial"/>
          <w:szCs w:val="22"/>
          <w:lang w:val="es-MX" w:eastAsia="en-US"/>
        </w:rPr>
      </w:pPr>
    </w:p>
    <w:p w14:paraId="1C3349DC" w14:textId="7BE57CFC" w:rsidR="00EF3F0F" w:rsidRPr="009B4D2B" w:rsidRDefault="0029071C" w:rsidP="007D5385">
      <w:pPr>
        <w:spacing w:line="360" w:lineRule="auto"/>
        <w:ind w:left="284" w:right="332"/>
        <w:jc w:val="both"/>
        <w:rPr>
          <w:rFonts w:ascii="Palatino Linotype" w:hAnsi="Palatino Linotype"/>
          <w:i/>
          <w:sz w:val="22"/>
          <w:szCs w:val="22"/>
          <w:lang w:val="es-ES_tradnl"/>
        </w:rPr>
      </w:pPr>
      <w:r w:rsidRPr="009B4D2B">
        <w:rPr>
          <w:rFonts w:ascii="Palatino Linotype" w:hAnsi="Palatino Linotype"/>
          <w:i/>
          <w:sz w:val="22"/>
          <w:szCs w:val="22"/>
          <w:lang w:val="es-MX"/>
        </w:rPr>
        <w:t>“</w:t>
      </w:r>
      <w:r w:rsidR="00D73E3B" w:rsidRPr="009B4D2B">
        <w:rPr>
          <w:rFonts w:ascii="Palatino Linotype" w:hAnsi="Palatino Linotype"/>
          <w:i/>
          <w:sz w:val="22"/>
          <w:szCs w:val="22"/>
          <w:lang w:val="es-MX" w:eastAsia="es-MX"/>
        </w:rPr>
        <w:t>Solicito copia íntegra de las reglas de operación, criterios, listas de beneficiarios, montos entregados y evidencia de cualquier apoyo, subsidio o beneficio social entregado por cualquier Dirección entre 2022 y 2025. Fundamento: arts. 92, 95, 96 y 100 LTAIPEMyM.</w:t>
      </w:r>
      <w:r w:rsidRPr="009B4D2B">
        <w:rPr>
          <w:rFonts w:ascii="Palatino Linotype" w:hAnsi="Palatino Linotype"/>
          <w:i/>
          <w:sz w:val="22"/>
          <w:szCs w:val="22"/>
          <w:lang w:val="es-MX"/>
        </w:rPr>
        <w:t>”</w:t>
      </w:r>
      <w:r w:rsidR="00B2345B" w:rsidRPr="009B4D2B">
        <w:rPr>
          <w:rFonts w:ascii="Palatino Linotype" w:hAnsi="Palatino Linotype"/>
          <w:i/>
          <w:sz w:val="22"/>
          <w:szCs w:val="22"/>
          <w:lang w:val="es-ES_tradnl"/>
        </w:rPr>
        <w:t xml:space="preserve"> (Sic)</w:t>
      </w:r>
    </w:p>
    <w:p w14:paraId="6E85865A" w14:textId="77777777" w:rsidR="007D5385" w:rsidRPr="009B4D2B" w:rsidRDefault="007D5385" w:rsidP="007D5385">
      <w:pPr>
        <w:ind w:left="284" w:right="332"/>
        <w:jc w:val="both"/>
        <w:rPr>
          <w:rFonts w:ascii="Palatino Linotype" w:hAnsi="Palatino Linotype"/>
          <w:i/>
          <w:sz w:val="22"/>
          <w:szCs w:val="22"/>
          <w:lang w:val="es-ES_tradnl"/>
        </w:rPr>
      </w:pPr>
    </w:p>
    <w:p w14:paraId="57A8706F" w14:textId="530E7795" w:rsidR="007D5385" w:rsidRPr="009B4D2B"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9B4D2B">
        <w:rPr>
          <w:rFonts w:ascii="Palatino Linotype" w:hAnsi="Palatino Linotype"/>
          <w:b/>
          <w:lang w:val="es-ES_tradnl"/>
        </w:rPr>
        <w:t>MODALIDAD DE ENTREGA:</w:t>
      </w:r>
      <w:r w:rsidRPr="009B4D2B">
        <w:rPr>
          <w:rFonts w:ascii="Palatino Linotype" w:hAnsi="Palatino Linotype"/>
          <w:lang w:val="es-ES_tradnl"/>
        </w:rPr>
        <w:t xml:space="preserve"> </w:t>
      </w:r>
      <w:r w:rsidR="00756303" w:rsidRPr="009B4D2B">
        <w:rPr>
          <w:rFonts w:ascii="Palatino Linotype" w:eastAsiaTheme="minorHAnsi" w:hAnsi="Palatino Linotype" w:cstheme="minorBidi"/>
          <w:color w:val="000000"/>
          <w:lang w:val="es-MX" w:eastAsia="en-US"/>
        </w:rPr>
        <w:t>A través de</w:t>
      </w:r>
      <w:r w:rsidR="00B2345B" w:rsidRPr="009B4D2B">
        <w:rPr>
          <w:rFonts w:ascii="Palatino Linotype" w:eastAsiaTheme="minorHAnsi" w:hAnsi="Palatino Linotype" w:cstheme="minorBidi"/>
          <w:color w:val="000000"/>
          <w:lang w:val="es-MX" w:eastAsia="en-US"/>
        </w:rPr>
        <w:t xml:space="preserve">l </w:t>
      </w:r>
      <w:r w:rsidR="00B2345B" w:rsidRPr="009B4D2B">
        <w:rPr>
          <w:rFonts w:ascii="Palatino Linotype" w:eastAsiaTheme="minorHAnsi" w:hAnsi="Palatino Linotype" w:cstheme="minorBidi"/>
          <w:b/>
          <w:bCs/>
          <w:color w:val="000000"/>
          <w:lang w:val="es-MX" w:eastAsia="en-US"/>
        </w:rPr>
        <w:t>SAIMEX</w:t>
      </w:r>
      <w:r w:rsidR="00B2345B" w:rsidRPr="009B4D2B">
        <w:rPr>
          <w:rFonts w:ascii="Palatino Linotype" w:eastAsiaTheme="minorHAnsi" w:hAnsi="Palatino Linotype" w:cstheme="minorBidi"/>
          <w:color w:val="000000"/>
          <w:lang w:val="es-MX" w:eastAsia="en-US"/>
        </w:rPr>
        <w:t>.</w:t>
      </w:r>
      <w:r w:rsidR="00756303" w:rsidRPr="009B4D2B">
        <w:rPr>
          <w:rFonts w:ascii="Palatino Linotype" w:eastAsiaTheme="minorHAnsi" w:hAnsi="Palatino Linotype" w:cstheme="minorBidi"/>
          <w:color w:val="000000"/>
          <w:lang w:val="es-MX" w:eastAsia="en-US"/>
        </w:rPr>
        <w:t xml:space="preserve"> </w:t>
      </w:r>
    </w:p>
    <w:p w14:paraId="004449CD" w14:textId="77777777" w:rsidR="00D73E3B" w:rsidRPr="009B4D2B" w:rsidRDefault="00D73E3B"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9B4D2B" w:rsidRDefault="00F94208" w:rsidP="00B2345B">
      <w:pPr>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lastRenderedPageBreak/>
        <w:t>SEGUND</w:t>
      </w:r>
      <w:r w:rsidR="00B2345B" w:rsidRPr="009B4D2B">
        <w:rPr>
          <w:rFonts w:ascii="Palatino Linotype" w:eastAsiaTheme="minorHAnsi" w:hAnsi="Palatino Linotype" w:cs="Arial"/>
          <w:b/>
          <w:sz w:val="28"/>
          <w:lang w:val="es-MX" w:eastAsia="en-US"/>
        </w:rPr>
        <w:t xml:space="preserve">O. De la respuesta del Sujeto Obligado. </w:t>
      </w:r>
    </w:p>
    <w:p w14:paraId="7815CFC1" w14:textId="0102E5A2" w:rsidR="00B2345B" w:rsidRPr="009B4D2B" w:rsidRDefault="00B2345B" w:rsidP="00B2345B">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De las constancias que obran en el sistema </w:t>
      </w:r>
      <w:r w:rsidRPr="009B4D2B">
        <w:rPr>
          <w:rFonts w:ascii="Palatino Linotype" w:eastAsiaTheme="minorHAnsi" w:hAnsi="Palatino Linotype" w:cs="Arial"/>
          <w:b/>
          <w:lang w:val="es-MX" w:eastAsia="en-US"/>
        </w:rPr>
        <w:t>SAIMEX</w:t>
      </w:r>
      <w:r w:rsidRPr="009B4D2B">
        <w:rPr>
          <w:rFonts w:ascii="Palatino Linotype" w:eastAsiaTheme="minorHAnsi" w:hAnsi="Palatino Linotype" w:cs="Arial"/>
          <w:lang w:val="es-MX" w:eastAsia="en-US"/>
        </w:rPr>
        <w:t xml:space="preserve">, se advierte que en fecha </w:t>
      </w:r>
      <w:r w:rsidR="00D73E3B" w:rsidRPr="009B4D2B">
        <w:rPr>
          <w:rFonts w:ascii="Palatino Linotype" w:eastAsiaTheme="minorHAnsi" w:hAnsi="Palatino Linotype" w:cs="Arial"/>
          <w:lang w:val="es-MX" w:eastAsia="en-US"/>
        </w:rPr>
        <w:t xml:space="preserve">diecinueve de enero </w:t>
      </w:r>
      <w:r w:rsidR="00555301" w:rsidRPr="009B4D2B">
        <w:rPr>
          <w:rFonts w:ascii="Palatino Linotype" w:eastAsiaTheme="minorHAnsi" w:hAnsi="Palatino Linotype" w:cs="Arial"/>
          <w:lang w:val="es-MX" w:eastAsia="en-US"/>
        </w:rPr>
        <w:t>de dos mil veinti</w:t>
      </w:r>
      <w:r w:rsidR="00D73E3B" w:rsidRPr="009B4D2B">
        <w:rPr>
          <w:rFonts w:ascii="Palatino Linotype" w:eastAsiaTheme="minorHAnsi" w:hAnsi="Palatino Linotype" w:cs="Arial"/>
          <w:lang w:val="es-MX" w:eastAsia="en-US"/>
        </w:rPr>
        <w:t>séis</w:t>
      </w:r>
      <w:r w:rsidRPr="009B4D2B">
        <w:rPr>
          <w:rFonts w:ascii="Palatino Linotype" w:eastAsiaTheme="minorHAnsi" w:hAnsi="Palatino Linotype" w:cs="Arial"/>
          <w:lang w:val="es-MX" w:eastAsia="en-US"/>
        </w:rPr>
        <w:t xml:space="preserve">, </w:t>
      </w:r>
      <w:r w:rsidR="00177F56" w:rsidRPr="009B4D2B">
        <w:rPr>
          <w:rFonts w:ascii="Palatino Linotype" w:eastAsiaTheme="minorHAnsi" w:hAnsi="Palatino Linotype" w:cs="Arial"/>
          <w:lang w:val="es-MX" w:eastAsia="en-US"/>
        </w:rPr>
        <w:t xml:space="preserve">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xml:space="preserve"> emitió la respuesta en los siguientes términos:</w:t>
      </w:r>
    </w:p>
    <w:p w14:paraId="77D01A4B" w14:textId="77777777" w:rsidR="00B2345B" w:rsidRPr="009B4D2B" w:rsidRDefault="00B2345B" w:rsidP="00B2345B">
      <w:pPr>
        <w:rPr>
          <w:lang w:val="es-MX"/>
        </w:rPr>
      </w:pPr>
    </w:p>
    <w:p w14:paraId="49337AAF" w14:textId="77777777" w:rsidR="00D73E3B" w:rsidRPr="009B4D2B" w:rsidRDefault="00B2345B" w:rsidP="00D73E3B">
      <w:pPr>
        <w:spacing w:line="276" w:lineRule="auto"/>
        <w:ind w:left="567" w:right="567"/>
        <w:jc w:val="both"/>
        <w:rPr>
          <w:rFonts w:ascii="Palatino Linotype" w:hAnsi="Palatino Linotype"/>
          <w:i/>
          <w:sz w:val="22"/>
          <w:szCs w:val="22"/>
          <w:lang w:val="es-MX" w:eastAsia="es-MX"/>
        </w:rPr>
      </w:pPr>
      <w:r w:rsidRPr="009B4D2B">
        <w:rPr>
          <w:rFonts w:ascii="Palatino Linotype" w:hAnsi="Palatino Linotype"/>
          <w:i/>
          <w:sz w:val="22"/>
          <w:szCs w:val="22"/>
          <w:lang w:val="es-MX" w:eastAsia="es-MX"/>
        </w:rPr>
        <w:t>“</w:t>
      </w:r>
      <w:r w:rsidR="00D73E3B" w:rsidRPr="009B4D2B">
        <w:rPr>
          <w:rFonts w:ascii="Palatino Linotype" w:hAnsi="Palatino Linotype"/>
          <w:i/>
          <w:sz w:val="22"/>
          <w:szCs w:val="22"/>
          <w:lang w:val="es-MX" w:eastAsia="es-MX"/>
        </w:rPr>
        <w:t>SE ADJUNTA RESPUESTA DE SERVIDOR PÚBLICO HABILITADO</w:t>
      </w:r>
    </w:p>
    <w:p w14:paraId="69351467" w14:textId="77777777" w:rsidR="00D73E3B" w:rsidRPr="009B4D2B" w:rsidRDefault="00D73E3B" w:rsidP="00D73E3B">
      <w:pPr>
        <w:spacing w:line="276" w:lineRule="auto"/>
        <w:ind w:left="567" w:right="567"/>
        <w:jc w:val="both"/>
        <w:rPr>
          <w:rFonts w:ascii="Palatino Linotype" w:hAnsi="Palatino Linotype"/>
          <w:i/>
          <w:sz w:val="22"/>
          <w:szCs w:val="22"/>
          <w:lang w:val="es-MX" w:eastAsia="es-MX"/>
        </w:rPr>
      </w:pPr>
    </w:p>
    <w:p w14:paraId="56F658C0" w14:textId="75C38793" w:rsidR="00D73E3B" w:rsidRPr="009B4D2B" w:rsidRDefault="00D73E3B" w:rsidP="00D73E3B">
      <w:pPr>
        <w:spacing w:line="276" w:lineRule="auto"/>
        <w:ind w:left="567" w:right="567"/>
        <w:jc w:val="both"/>
        <w:rPr>
          <w:rFonts w:ascii="Palatino Linotype" w:hAnsi="Palatino Linotype"/>
          <w:i/>
          <w:sz w:val="22"/>
          <w:szCs w:val="22"/>
          <w:lang w:val="es-MX" w:eastAsia="es-MX"/>
        </w:rPr>
      </w:pPr>
      <w:r w:rsidRPr="009B4D2B">
        <w:rPr>
          <w:rFonts w:ascii="Palatino Linotype" w:hAnsi="Palatino Linotype"/>
          <w:i/>
          <w:sz w:val="22"/>
          <w:szCs w:val="22"/>
          <w:lang w:val="es-MX" w:eastAsia="es-MX"/>
        </w:rPr>
        <w:t>ATENTAMENTE</w:t>
      </w:r>
    </w:p>
    <w:p w14:paraId="19DF742E" w14:textId="43B79B09" w:rsidR="00B2345B" w:rsidRPr="009B4D2B" w:rsidRDefault="00D73E3B" w:rsidP="00D73E3B">
      <w:pPr>
        <w:spacing w:line="276" w:lineRule="auto"/>
        <w:ind w:left="567" w:right="567"/>
        <w:jc w:val="both"/>
        <w:rPr>
          <w:rFonts w:ascii="Palatino Linotype" w:hAnsi="Palatino Linotype"/>
          <w:i/>
          <w:sz w:val="22"/>
          <w:szCs w:val="22"/>
          <w:lang w:val="es-MX" w:eastAsia="es-MX"/>
        </w:rPr>
      </w:pPr>
      <w:r w:rsidRPr="009B4D2B">
        <w:rPr>
          <w:rFonts w:ascii="Palatino Linotype" w:hAnsi="Palatino Linotype"/>
          <w:i/>
          <w:sz w:val="22"/>
          <w:szCs w:val="22"/>
          <w:lang w:val="es-MX" w:eastAsia="es-MX"/>
        </w:rPr>
        <w:t>P.Ing. Ilse Lizbeth Tavera Arteaga</w:t>
      </w:r>
      <w:r w:rsidR="00B2345B" w:rsidRPr="009B4D2B">
        <w:rPr>
          <w:rFonts w:ascii="Palatino Linotype" w:hAnsi="Palatino Linotype"/>
          <w:i/>
          <w:sz w:val="22"/>
          <w:szCs w:val="22"/>
          <w:lang w:val="es-MX" w:eastAsia="es-MX"/>
        </w:rPr>
        <w:t>” (Sic).</w:t>
      </w:r>
    </w:p>
    <w:p w14:paraId="2C78BF1C" w14:textId="77777777" w:rsidR="00B2345B" w:rsidRPr="009B4D2B" w:rsidRDefault="00B2345B" w:rsidP="00B2345B">
      <w:pPr>
        <w:ind w:right="567"/>
        <w:jc w:val="both"/>
        <w:rPr>
          <w:rFonts w:ascii="Palatino Linotype" w:hAnsi="Palatino Linotype"/>
          <w:i/>
          <w:sz w:val="14"/>
          <w:szCs w:val="22"/>
          <w:lang w:val="es-MX" w:eastAsia="es-MX"/>
        </w:rPr>
      </w:pPr>
    </w:p>
    <w:p w14:paraId="2F486A11" w14:textId="77777777" w:rsidR="00B2345B" w:rsidRPr="009B4D2B" w:rsidRDefault="00B2345B" w:rsidP="00B2345B">
      <w:pPr>
        <w:pStyle w:val="Sinespaciado"/>
        <w:rPr>
          <w:lang w:eastAsia="es-MX"/>
        </w:rPr>
      </w:pPr>
    </w:p>
    <w:p w14:paraId="63BEA072" w14:textId="01539D87" w:rsidR="00B2345B" w:rsidRPr="009B4D2B" w:rsidRDefault="00B2345B" w:rsidP="00B2345B">
      <w:pPr>
        <w:spacing w:line="360" w:lineRule="auto"/>
        <w:jc w:val="both"/>
        <w:rPr>
          <w:rFonts w:ascii="Palatino Linotype" w:hAnsi="Palatino Linotype"/>
          <w:i/>
          <w:sz w:val="22"/>
          <w:szCs w:val="22"/>
          <w:lang w:val="es-MX" w:eastAsia="es-MX"/>
        </w:rPr>
      </w:pPr>
      <w:r w:rsidRPr="009B4D2B">
        <w:rPr>
          <w:rFonts w:ascii="Palatino Linotype" w:eastAsiaTheme="minorHAnsi" w:hAnsi="Palatino Linotype" w:cs="Arial"/>
          <w:lang w:val="es-MX" w:eastAsia="en-US"/>
        </w:rPr>
        <w:t xml:space="preserve">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xml:space="preserve"> adjuntó a su respuesta, </w:t>
      </w:r>
      <w:r w:rsidR="00763D8A" w:rsidRPr="009B4D2B">
        <w:rPr>
          <w:rFonts w:ascii="Palatino Linotype" w:eastAsiaTheme="minorHAnsi" w:hAnsi="Palatino Linotype" w:cs="Arial"/>
          <w:lang w:val="es-MX" w:eastAsia="en-US"/>
        </w:rPr>
        <w:t>el</w:t>
      </w:r>
      <w:r w:rsidRPr="009B4D2B">
        <w:rPr>
          <w:rFonts w:ascii="Palatino Linotype" w:eastAsiaTheme="minorHAnsi" w:hAnsi="Palatino Linotype" w:cs="Arial"/>
          <w:lang w:val="es-MX" w:eastAsia="en-US"/>
        </w:rPr>
        <w:t xml:space="preserve"> archivo electrónico denominado </w:t>
      </w:r>
      <w:r w:rsidRPr="009B4D2B">
        <w:rPr>
          <w:rFonts w:ascii="Palatino Linotype" w:eastAsiaTheme="minorHAnsi" w:hAnsi="Palatino Linotype" w:cs="Arial"/>
          <w:i/>
          <w:lang w:val="es-MX" w:eastAsia="en-US"/>
        </w:rPr>
        <w:t>“</w:t>
      </w:r>
      <w:r w:rsidR="00D73E3B" w:rsidRPr="009B4D2B">
        <w:rPr>
          <w:rFonts w:ascii="Palatino Linotype" w:eastAsiaTheme="minorHAnsi" w:hAnsi="Palatino Linotype" w:cs="Arial"/>
          <w:i/>
          <w:lang w:val="es-MX" w:eastAsia="en-US"/>
        </w:rPr>
        <w:t>PS-0230-2025.pdf</w:t>
      </w:r>
      <w:r w:rsidRPr="009B4D2B">
        <w:rPr>
          <w:rFonts w:ascii="Palatino Linotype" w:eastAsiaTheme="minorHAnsi" w:hAnsi="Palatino Linotype" w:cs="Arial"/>
          <w:i/>
          <w:lang w:val="es-MX" w:eastAsia="en-US"/>
        </w:rPr>
        <w:t>”;</w:t>
      </w:r>
      <w:r w:rsidRPr="009B4D2B">
        <w:rPr>
          <w:rFonts w:ascii="Palatino Linotype" w:eastAsiaTheme="minorHAnsi" w:hAnsi="Palatino Linotype" w:cs="Arial"/>
          <w:lang w:val="es-MX" w:eastAsia="en-US"/>
        </w:rPr>
        <w:t xml:space="preserve"> cuyo contenido no se inserta por ser del conocimiento d</w:t>
      </w:r>
      <w:r w:rsidR="00763D8A" w:rsidRPr="009B4D2B">
        <w:rPr>
          <w:rFonts w:ascii="Palatino Linotype" w:eastAsiaTheme="minorHAnsi" w:hAnsi="Palatino Linotype" w:cs="Arial"/>
          <w:lang w:val="es-MX" w:eastAsia="en-US"/>
        </w:rPr>
        <w:t>e las partes, sin embargo, será</w:t>
      </w:r>
      <w:r w:rsidRPr="009B4D2B">
        <w:rPr>
          <w:rFonts w:ascii="Palatino Linotype" w:eastAsiaTheme="minorHAnsi" w:hAnsi="Palatino Linotype" w:cs="Arial"/>
          <w:lang w:val="es-MX" w:eastAsia="en-US"/>
        </w:rPr>
        <w:t xml:space="preserve"> motivo de estudio en el Considerado respectivo. </w:t>
      </w:r>
    </w:p>
    <w:p w14:paraId="604EA334" w14:textId="77777777" w:rsidR="005D024E" w:rsidRPr="009B4D2B" w:rsidRDefault="005D024E" w:rsidP="00B2345B">
      <w:pPr>
        <w:spacing w:line="360" w:lineRule="auto"/>
        <w:jc w:val="both"/>
        <w:rPr>
          <w:rFonts w:ascii="Palatino Linotype" w:hAnsi="Palatino Linotype"/>
          <w:i/>
          <w:sz w:val="22"/>
          <w:szCs w:val="22"/>
          <w:lang w:val="es-MX" w:eastAsia="es-MX"/>
        </w:rPr>
      </w:pPr>
    </w:p>
    <w:p w14:paraId="231E1147" w14:textId="1F85B1C9" w:rsidR="00B2345B" w:rsidRPr="009B4D2B" w:rsidRDefault="00F94208" w:rsidP="00B2345B">
      <w:pPr>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TERCER</w:t>
      </w:r>
      <w:r w:rsidR="00B2345B" w:rsidRPr="009B4D2B">
        <w:rPr>
          <w:rFonts w:ascii="Palatino Linotype" w:eastAsiaTheme="minorHAnsi" w:hAnsi="Palatino Linotype" w:cs="Arial"/>
          <w:b/>
          <w:sz w:val="28"/>
          <w:lang w:val="es-MX" w:eastAsia="en-US"/>
        </w:rPr>
        <w:t>O. Del recurso de revisión.</w:t>
      </w:r>
    </w:p>
    <w:p w14:paraId="619DAEF5" w14:textId="55C31987" w:rsidR="00B2345B" w:rsidRPr="009B4D2B" w:rsidRDefault="00B2345B" w:rsidP="00555301">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Inconforme con la respuesta por parte del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xml:space="preserve">, el ahora </w:t>
      </w:r>
      <w:r w:rsidRPr="009B4D2B">
        <w:rPr>
          <w:rFonts w:ascii="Palatino Linotype" w:eastAsiaTheme="minorHAnsi" w:hAnsi="Palatino Linotype" w:cs="Arial"/>
          <w:b/>
          <w:lang w:val="es-MX" w:eastAsia="en-US"/>
        </w:rPr>
        <w:t>Recurrente</w:t>
      </w:r>
      <w:r w:rsidRPr="009B4D2B">
        <w:rPr>
          <w:rFonts w:ascii="Palatino Linotype" w:eastAsiaTheme="minorHAnsi" w:hAnsi="Palatino Linotype" w:cs="Arial"/>
          <w:lang w:val="es-MX" w:eastAsia="en-US"/>
        </w:rPr>
        <w:t xml:space="preserve"> interpuso el presente recurso de revisión en fecha </w:t>
      </w:r>
      <w:r w:rsidR="00D73E3B" w:rsidRPr="009B4D2B">
        <w:rPr>
          <w:rFonts w:ascii="Palatino Linotype" w:eastAsiaTheme="minorHAnsi" w:hAnsi="Palatino Linotype" w:cs="Arial"/>
          <w:lang w:val="es-MX" w:eastAsia="en-US"/>
        </w:rPr>
        <w:t>diez de febrero</w:t>
      </w:r>
      <w:r w:rsidR="00555301" w:rsidRPr="009B4D2B">
        <w:rPr>
          <w:rFonts w:ascii="Palatino Linotype" w:eastAsiaTheme="minorHAnsi" w:hAnsi="Palatino Linotype" w:cs="Arial"/>
          <w:lang w:val="es-MX" w:eastAsia="en-US"/>
        </w:rPr>
        <w:t xml:space="preserve"> de dos mil veinti</w:t>
      </w:r>
      <w:r w:rsidR="00D73E3B" w:rsidRPr="009B4D2B">
        <w:rPr>
          <w:rFonts w:ascii="Palatino Linotype" w:eastAsiaTheme="minorHAnsi" w:hAnsi="Palatino Linotype" w:cs="Arial"/>
          <w:lang w:val="es-MX" w:eastAsia="en-US"/>
        </w:rPr>
        <w:t>séis</w:t>
      </w:r>
      <w:r w:rsidRPr="009B4D2B">
        <w:rPr>
          <w:rFonts w:ascii="Palatino Linotype" w:eastAsiaTheme="minorHAnsi" w:hAnsi="Palatino Linotype" w:cs="Arial"/>
          <w:lang w:val="es-MX" w:eastAsia="en-US"/>
        </w:rPr>
        <w:t>, el cual fue registrado</w:t>
      </w:r>
      <w:r w:rsidRPr="009B4D2B">
        <w:rPr>
          <w:rFonts w:ascii="Palatino Linotype" w:eastAsiaTheme="minorHAnsi" w:hAnsi="Palatino Linotype" w:cs="Arial"/>
          <w:b/>
          <w:lang w:val="es-MX" w:eastAsia="en-US"/>
        </w:rPr>
        <w:t xml:space="preserve"> </w:t>
      </w:r>
      <w:r w:rsidRPr="009B4D2B">
        <w:rPr>
          <w:rFonts w:ascii="Palatino Linotype" w:eastAsiaTheme="minorHAnsi" w:hAnsi="Palatino Linotype" w:cs="Arial"/>
          <w:lang w:val="es-MX" w:eastAsia="en-US"/>
        </w:rPr>
        <w:t xml:space="preserve">en el sistema electrónico con el expediente número </w:t>
      </w:r>
      <w:r w:rsidR="00D73E3B" w:rsidRPr="009B4D2B">
        <w:rPr>
          <w:rFonts w:ascii="Palatino Linotype" w:eastAsiaTheme="minorHAnsi" w:hAnsi="Palatino Linotype" w:cs="Arial"/>
          <w:b/>
          <w:bCs/>
          <w:lang w:val="es-MX" w:eastAsia="es-MX"/>
        </w:rPr>
        <w:t>01710</w:t>
      </w:r>
      <w:r w:rsidRPr="009B4D2B">
        <w:rPr>
          <w:rFonts w:ascii="Palatino Linotype" w:eastAsiaTheme="minorHAnsi" w:hAnsi="Palatino Linotype" w:cs="Arial"/>
          <w:b/>
          <w:bCs/>
          <w:lang w:val="es-MX" w:eastAsia="es-MX"/>
        </w:rPr>
        <w:t>/INFOEM/IP/RR/202</w:t>
      </w:r>
      <w:r w:rsidR="00D73E3B" w:rsidRPr="009B4D2B">
        <w:rPr>
          <w:rFonts w:ascii="Palatino Linotype" w:eastAsiaTheme="minorHAnsi" w:hAnsi="Palatino Linotype" w:cs="Arial"/>
          <w:b/>
          <w:bCs/>
          <w:lang w:val="es-MX" w:eastAsia="es-MX"/>
        </w:rPr>
        <w:t>6</w:t>
      </w:r>
      <w:r w:rsidRPr="009B4D2B">
        <w:rPr>
          <w:rFonts w:ascii="Palatino Linotype" w:eastAsiaTheme="minorHAnsi" w:hAnsi="Palatino Linotype" w:cs="Arial"/>
          <w:lang w:val="es-MX" w:eastAsia="en-US"/>
        </w:rPr>
        <w:t>, en el cual aduce, las siguientes manifestaciones:</w:t>
      </w:r>
    </w:p>
    <w:p w14:paraId="1C32EA12" w14:textId="77777777" w:rsidR="00555301" w:rsidRPr="009B4D2B" w:rsidRDefault="00555301" w:rsidP="00555301">
      <w:pPr>
        <w:spacing w:line="360" w:lineRule="auto"/>
        <w:jc w:val="both"/>
        <w:rPr>
          <w:rFonts w:ascii="Palatino Linotype" w:eastAsiaTheme="minorHAnsi" w:hAnsi="Palatino Linotype" w:cs="Arial"/>
          <w:lang w:val="es-MX" w:eastAsia="en-US"/>
        </w:rPr>
      </w:pPr>
    </w:p>
    <w:p w14:paraId="3798A0BA" w14:textId="495A0AD0" w:rsidR="00B2345B" w:rsidRPr="009B4D2B" w:rsidRDefault="00B2345B" w:rsidP="00F03A31">
      <w:pPr>
        <w:numPr>
          <w:ilvl w:val="0"/>
          <w:numId w:val="1"/>
        </w:numPr>
        <w:spacing w:line="259" w:lineRule="auto"/>
        <w:jc w:val="both"/>
        <w:rPr>
          <w:rFonts w:ascii="Palatino Linotype" w:hAnsi="Palatino Linotype" w:cs="Arial"/>
          <w:b/>
          <w:sz w:val="26"/>
          <w:szCs w:val="26"/>
        </w:rPr>
      </w:pPr>
      <w:r w:rsidRPr="009B4D2B">
        <w:rPr>
          <w:rFonts w:ascii="Palatino Linotype" w:hAnsi="Palatino Linotype" w:cs="Arial"/>
          <w:b/>
          <w:sz w:val="26"/>
          <w:szCs w:val="26"/>
        </w:rPr>
        <w:t xml:space="preserve">Acto Impugnado: </w:t>
      </w:r>
      <w:r w:rsidRPr="009B4D2B">
        <w:rPr>
          <w:rFonts w:ascii="Palatino Linotype" w:eastAsiaTheme="minorHAnsi" w:hAnsi="Palatino Linotype" w:cstheme="minorBidi"/>
          <w:i/>
          <w:color w:val="000000"/>
          <w:sz w:val="22"/>
          <w:szCs w:val="22"/>
          <w:lang w:val="es-MX" w:eastAsia="en-US"/>
        </w:rPr>
        <w:t>“</w:t>
      </w:r>
      <w:r w:rsidR="00D73E3B" w:rsidRPr="009B4D2B">
        <w:rPr>
          <w:rFonts w:ascii="Palatino Linotype" w:eastAsiaTheme="minorHAnsi" w:hAnsi="Palatino Linotype" w:cstheme="minorBidi"/>
          <w:i/>
          <w:color w:val="000000"/>
          <w:sz w:val="22"/>
          <w:szCs w:val="22"/>
          <w:lang w:val="es-MX" w:eastAsia="en-US"/>
        </w:rPr>
        <w:t>Solicito copia íntegra de las reglas de operación, criterios, listas de beneficiarios, montos entregados y evidencia de cualquier apoyo, subsidio o beneficio social entregado por cualquier Dirección entre 2022 y 2025. Fundamento: arts. 92, 95, 96 y 100 LTAIPEMyM. La respuesta emitida por el H. Ayuntamiento de Tepotzotlán, mediante oficio PS-0230-2025, notificada en SAIMEX, mediante la cual no se entregan los documentos solicitados y únicamente se remite al solicitante a ligas electrónicas genéricas.</w:t>
      </w:r>
      <w:r w:rsidRPr="009B4D2B">
        <w:rPr>
          <w:rFonts w:ascii="Palatino Linotype" w:eastAsiaTheme="minorHAnsi" w:hAnsi="Palatino Linotype" w:cstheme="minorBidi"/>
          <w:i/>
          <w:color w:val="000000"/>
          <w:sz w:val="22"/>
          <w:szCs w:val="22"/>
          <w:lang w:val="es-MX" w:eastAsia="en-US"/>
        </w:rPr>
        <w:t>” (Sic).</w:t>
      </w:r>
    </w:p>
    <w:p w14:paraId="3E51C27A" w14:textId="77777777" w:rsidR="00555301" w:rsidRPr="009B4D2B" w:rsidRDefault="00555301" w:rsidP="00555301">
      <w:pPr>
        <w:spacing w:line="259" w:lineRule="auto"/>
        <w:ind w:left="720"/>
        <w:jc w:val="both"/>
        <w:rPr>
          <w:rFonts w:ascii="Palatino Linotype" w:hAnsi="Palatino Linotype" w:cs="Arial"/>
          <w:b/>
          <w:sz w:val="26"/>
          <w:szCs w:val="26"/>
        </w:rPr>
      </w:pPr>
    </w:p>
    <w:p w14:paraId="684A7068" w14:textId="04C25569" w:rsidR="00555301" w:rsidRPr="009B4D2B" w:rsidRDefault="00B2345B" w:rsidP="00F03A31">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9B4D2B">
        <w:rPr>
          <w:rFonts w:ascii="Palatino Linotype" w:hAnsi="Palatino Linotype" w:cs="Arial"/>
          <w:b/>
          <w:sz w:val="26"/>
          <w:szCs w:val="26"/>
        </w:rPr>
        <w:t>Razones o Motivos de Inconformidad</w:t>
      </w:r>
      <w:r w:rsidRPr="009B4D2B">
        <w:rPr>
          <w:rFonts w:ascii="Palatino Linotype" w:hAnsi="Palatino Linotype" w:cs="Arial"/>
          <w:sz w:val="26"/>
          <w:szCs w:val="26"/>
        </w:rPr>
        <w:t xml:space="preserve">: </w:t>
      </w:r>
      <w:r w:rsidR="00555301" w:rsidRPr="009B4D2B">
        <w:rPr>
          <w:rFonts w:ascii="Palatino Linotype" w:hAnsi="Palatino Linotype" w:cs="Arial"/>
          <w:sz w:val="26"/>
          <w:szCs w:val="26"/>
        </w:rPr>
        <w:t>“</w:t>
      </w:r>
      <w:r w:rsidR="00D73E3B" w:rsidRPr="009B4D2B">
        <w:rPr>
          <w:rFonts w:ascii="Palatino Linotype" w:hAnsi="Palatino Linotype" w:cs="Arial"/>
          <w:i/>
          <w:sz w:val="22"/>
          <w:szCs w:val="22"/>
        </w:rPr>
        <w:t xml:space="preserve">AGRAVIOS PRIMERO. Entrega incompleta de la información. El sujeto obligado incumple con su deber legal al no entregar copia íntegra de los documentos solicitados, limitándose a remitir hipervínculos de carácter general, </w:t>
      </w:r>
      <w:r w:rsidR="00D73E3B" w:rsidRPr="009B4D2B">
        <w:rPr>
          <w:rFonts w:ascii="Palatino Linotype" w:hAnsi="Palatino Linotype" w:cs="Arial"/>
          <w:i/>
          <w:sz w:val="22"/>
          <w:szCs w:val="22"/>
        </w:rPr>
        <w:lastRenderedPageBreak/>
        <w:t>lo cual no satisface el derecho de acceso a la información pública ni garantiza certeza jurídica al solicitante. SEGUNDO. Respuesta incongruente y evasiva. La respuesta no guarda congruencia con la solicitud, ya que no se pronuncia sobre la existencia o inexistencia de los documentos requeridos, ni acredita haber realizado una búsqueda exhaustiva en las áreas competentes. TERCERO. Falta de fundamentación y motivación. El sujeto obligado no funda ni motiva jurídicamente su determinación, omitiendo señalar preceptos legales que justifiquen la forma de entrega de la información ni razones que expliquen la negativa a proporcionar los documentos solicitados. CUARTO. Violación al principio de máxima publicidad. La conducta del sujeto obligado contraviene el principio de máxima publicidad previsto en el artículo 6 constitucional y en la Ley de Transparencia del Estado de México, al restringir injustificadamente el acceso efectivo a documentos públicos. PETICIÓN Por lo expuesto, solicito respetuosamente a ese H. Instituto: Se revoque la respuesta impugnada. Se ordene al sujeto obligado entregar copia íntegra de los documentos solicitados (reglas de operación, criterios, listas de beneficiarios, montos y evidencias). En caso de inexistencia, se ordene al Comité de Transparencia emitir el acta circunstanciada correspondiente, debidamente fundada y motivada. Se aperciba a la Unidad de Transparencia para que dé cumplimiento estricto a la resolución. Se dé vista al Órgano Interno de Control, ante la posible responsabilidad administrativa derivada de la entrega incompleta y evasiva de información pública.</w:t>
      </w:r>
      <w:r w:rsidR="00555301" w:rsidRPr="009B4D2B">
        <w:rPr>
          <w:rFonts w:ascii="Palatino Linotype" w:hAnsi="Palatino Linotype" w:cs="Arial"/>
          <w:i/>
          <w:sz w:val="22"/>
          <w:szCs w:val="22"/>
        </w:rPr>
        <w:t xml:space="preserve">” (Sic). </w:t>
      </w:r>
    </w:p>
    <w:p w14:paraId="44A68202" w14:textId="77777777" w:rsidR="00177F56" w:rsidRPr="009B4D2B" w:rsidRDefault="00177F56" w:rsidP="00177F56">
      <w:pPr>
        <w:pStyle w:val="Sinespaciado"/>
        <w:rPr>
          <w:rFonts w:eastAsiaTheme="minorHAnsi"/>
          <w:lang w:eastAsia="en-US"/>
        </w:rPr>
      </w:pPr>
    </w:p>
    <w:p w14:paraId="4B8F12D1" w14:textId="77777777" w:rsidR="00177F56" w:rsidRPr="009B4D2B" w:rsidRDefault="00177F56" w:rsidP="00177F56">
      <w:pPr>
        <w:pStyle w:val="Sinespaciado"/>
        <w:rPr>
          <w:rFonts w:eastAsiaTheme="minorHAnsi"/>
          <w:lang w:eastAsia="en-US"/>
        </w:rPr>
      </w:pPr>
    </w:p>
    <w:p w14:paraId="52D08D98" w14:textId="09455A51" w:rsidR="00B2345B" w:rsidRPr="009B4D2B" w:rsidRDefault="00F94208" w:rsidP="00B2345B">
      <w:pPr>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CUAR</w:t>
      </w:r>
      <w:r w:rsidR="00B2345B" w:rsidRPr="009B4D2B">
        <w:rPr>
          <w:rFonts w:ascii="Palatino Linotype" w:eastAsiaTheme="minorHAnsi" w:hAnsi="Palatino Linotype" w:cs="Arial"/>
          <w:b/>
          <w:sz w:val="28"/>
          <w:lang w:val="es-MX" w:eastAsia="en-US"/>
        </w:rPr>
        <w:t>TO. Del turno del recurso de revisión.</w:t>
      </w:r>
    </w:p>
    <w:p w14:paraId="5267879F" w14:textId="45E100C5" w:rsidR="005D024E" w:rsidRPr="009B4D2B" w:rsidRDefault="00B2345B" w:rsidP="00B2345B">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Medio de impugnación que le fue turnado al Comisionado Presidente </w:t>
      </w:r>
      <w:r w:rsidRPr="009B4D2B">
        <w:rPr>
          <w:rFonts w:ascii="Palatino Linotype" w:eastAsiaTheme="minorHAnsi" w:hAnsi="Palatino Linotype" w:cs="Arial"/>
          <w:b/>
          <w:lang w:val="es-MX" w:eastAsia="en-US"/>
        </w:rPr>
        <w:t>José Martínez Vilchis</w:t>
      </w:r>
      <w:r w:rsidRPr="009B4D2B">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73E3B" w:rsidRPr="009B4D2B">
        <w:rPr>
          <w:rFonts w:ascii="Palatino Linotype" w:eastAsiaTheme="minorHAnsi" w:hAnsi="Palatino Linotype" w:cs="Arial"/>
          <w:lang w:val="es-MX" w:eastAsia="en-US"/>
        </w:rPr>
        <w:t>trece de febrero</w:t>
      </w:r>
      <w:r w:rsidRPr="009B4D2B">
        <w:rPr>
          <w:rFonts w:ascii="Palatino Linotype" w:eastAsiaTheme="minorHAnsi" w:hAnsi="Palatino Linotype" w:cs="Arial"/>
          <w:lang w:val="es-MX" w:eastAsia="en-US"/>
        </w:rPr>
        <w:t xml:space="preserve"> de dos mil veint</w:t>
      </w:r>
      <w:r w:rsidR="00555301" w:rsidRPr="009B4D2B">
        <w:rPr>
          <w:rFonts w:ascii="Palatino Linotype" w:eastAsiaTheme="minorHAnsi" w:hAnsi="Palatino Linotype" w:cs="Arial"/>
          <w:lang w:val="es-MX" w:eastAsia="en-US"/>
        </w:rPr>
        <w:t>i</w:t>
      </w:r>
      <w:r w:rsidR="00D73E3B" w:rsidRPr="009B4D2B">
        <w:rPr>
          <w:rFonts w:ascii="Palatino Linotype" w:eastAsiaTheme="minorHAnsi" w:hAnsi="Palatino Linotype" w:cs="Arial"/>
          <w:lang w:val="es-MX" w:eastAsia="en-US"/>
        </w:rPr>
        <w:t>séis</w:t>
      </w:r>
      <w:r w:rsidRPr="009B4D2B">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C6D6406" w14:textId="77777777" w:rsidR="004B1933" w:rsidRPr="009B4D2B" w:rsidRDefault="004B1933" w:rsidP="00B2345B">
      <w:pPr>
        <w:spacing w:line="360" w:lineRule="auto"/>
        <w:jc w:val="both"/>
        <w:rPr>
          <w:rFonts w:ascii="Palatino Linotype" w:eastAsiaTheme="minorHAnsi" w:hAnsi="Palatino Linotype" w:cs="Arial"/>
          <w:lang w:val="es-MX" w:eastAsia="en-US"/>
        </w:rPr>
      </w:pPr>
    </w:p>
    <w:p w14:paraId="0BD9C8E2" w14:textId="4A5605BF" w:rsidR="00B2345B" w:rsidRPr="009B4D2B" w:rsidRDefault="00F94208" w:rsidP="00B2345B">
      <w:pPr>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QUIN</w:t>
      </w:r>
      <w:r w:rsidR="00B2345B" w:rsidRPr="009B4D2B">
        <w:rPr>
          <w:rFonts w:ascii="Palatino Linotype" w:eastAsiaTheme="minorHAnsi" w:hAnsi="Palatino Linotype" w:cs="Arial"/>
          <w:b/>
          <w:sz w:val="28"/>
          <w:lang w:val="es-MX" w:eastAsia="en-US"/>
        </w:rPr>
        <w:t>TO. De la etapa de manifestaciones y/o alegatos.</w:t>
      </w:r>
    </w:p>
    <w:p w14:paraId="69353131" w14:textId="0DA49412" w:rsidR="00BB0C44" w:rsidRPr="009B4D2B" w:rsidRDefault="00B2345B" w:rsidP="00D73E3B">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Una vez transcurrido el término legal referido se destaca que,</w:t>
      </w:r>
      <w:r w:rsidR="00B74C9F" w:rsidRPr="009B4D2B">
        <w:rPr>
          <w:rFonts w:ascii="Palatino Linotype" w:eastAsiaTheme="minorHAnsi" w:hAnsi="Palatino Linotype" w:cs="Arial"/>
          <w:lang w:val="es-MX" w:eastAsia="en-US"/>
        </w:rPr>
        <w:t xml:space="preserve"> </w:t>
      </w:r>
      <w:r w:rsidR="0027553E" w:rsidRPr="009B4D2B">
        <w:rPr>
          <w:rFonts w:ascii="Palatino Linotype" w:eastAsiaTheme="minorHAnsi" w:hAnsi="Palatino Linotype" w:cs="Arial"/>
          <w:lang w:val="es-MX" w:eastAsia="en-US"/>
        </w:rPr>
        <w:t xml:space="preserve">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xml:space="preserve"> </w:t>
      </w:r>
      <w:r w:rsidR="00D73E3B" w:rsidRPr="009B4D2B">
        <w:rPr>
          <w:rFonts w:ascii="Palatino Linotype" w:eastAsiaTheme="minorHAnsi" w:hAnsi="Palatino Linotype" w:cs="Arial"/>
          <w:lang w:val="es-MX" w:eastAsia="en-US"/>
        </w:rPr>
        <w:t xml:space="preserve">fue omiso en </w:t>
      </w:r>
      <w:r w:rsidR="00BB0C44" w:rsidRPr="009B4D2B">
        <w:rPr>
          <w:rFonts w:ascii="Palatino Linotype" w:eastAsiaTheme="minorHAnsi" w:hAnsi="Palatino Linotype" w:cs="Arial"/>
          <w:lang w:val="es-MX" w:eastAsia="en-US"/>
        </w:rPr>
        <w:t>r</w:t>
      </w:r>
      <w:r w:rsidR="00D73E3B" w:rsidRPr="009B4D2B">
        <w:rPr>
          <w:rFonts w:ascii="Palatino Linotype" w:eastAsiaTheme="minorHAnsi" w:hAnsi="Palatino Linotype" w:cs="Arial"/>
          <w:lang w:val="es-MX" w:eastAsia="en-US"/>
        </w:rPr>
        <w:t>endir</w:t>
      </w:r>
      <w:r w:rsidR="00763D8A" w:rsidRPr="009B4D2B">
        <w:rPr>
          <w:rFonts w:ascii="Palatino Linotype" w:eastAsiaTheme="minorHAnsi" w:hAnsi="Palatino Linotype" w:cs="Arial"/>
          <w:lang w:val="es-MX" w:eastAsia="en-US"/>
        </w:rPr>
        <w:t xml:space="preserve"> su</w:t>
      </w:r>
      <w:r w:rsidR="0027553E" w:rsidRPr="009B4D2B">
        <w:rPr>
          <w:rFonts w:ascii="Palatino Linotype" w:eastAsiaTheme="minorHAnsi" w:hAnsi="Palatino Linotype" w:cs="Arial"/>
          <w:lang w:val="es-MX" w:eastAsia="en-US"/>
        </w:rPr>
        <w:t xml:space="preserve"> informe</w:t>
      </w:r>
      <w:r w:rsidRPr="009B4D2B">
        <w:rPr>
          <w:rFonts w:ascii="Palatino Linotype" w:eastAsiaTheme="minorHAnsi" w:hAnsi="Palatino Linotype" w:cs="Arial"/>
          <w:lang w:val="es-MX" w:eastAsia="en-US"/>
        </w:rPr>
        <w:t xml:space="preserve"> justificado; asimismo, se aprecia que</w:t>
      </w:r>
      <w:r w:rsidR="00BB0C44" w:rsidRPr="009B4D2B">
        <w:rPr>
          <w:rFonts w:ascii="Palatino Linotype" w:eastAsiaTheme="minorHAnsi" w:hAnsi="Palatino Linotype" w:cs="Arial"/>
          <w:lang w:val="es-MX" w:eastAsia="en-US"/>
        </w:rPr>
        <w:t xml:space="preserve">, </w:t>
      </w:r>
      <w:r w:rsidRPr="009B4D2B">
        <w:rPr>
          <w:rFonts w:ascii="Palatino Linotype" w:eastAsiaTheme="minorHAnsi" w:hAnsi="Palatino Linotype" w:cs="Arial"/>
          <w:lang w:val="es-MX" w:eastAsia="en-US"/>
        </w:rPr>
        <w:t xml:space="preserve">la parte </w:t>
      </w:r>
      <w:r w:rsidRPr="009B4D2B">
        <w:rPr>
          <w:rFonts w:ascii="Palatino Linotype" w:eastAsiaTheme="minorHAnsi" w:hAnsi="Palatino Linotype" w:cs="Arial"/>
          <w:b/>
          <w:lang w:val="es-MX" w:eastAsia="en-US"/>
        </w:rPr>
        <w:t>Recurrente</w:t>
      </w:r>
      <w:r w:rsidRPr="009B4D2B">
        <w:rPr>
          <w:rFonts w:ascii="Palatino Linotype" w:eastAsiaTheme="minorHAnsi" w:hAnsi="Palatino Linotype" w:cs="Arial"/>
          <w:lang w:val="es-MX" w:eastAsia="en-US"/>
        </w:rPr>
        <w:t xml:space="preserve"> </w:t>
      </w:r>
      <w:r w:rsidR="00D73E3B" w:rsidRPr="009B4D2B">
        <w:rPr>
          <w:rFonts w:ascii="Palatino Linotype" w:eastAsiaTheme="minorHAnsi" w:hAnsi="Palatino Linotype" w:cs="Arial"/>
          <w:lang w:val="es-MX" w:eastAsia="en-US"/>
        </w:rPr>
        <w:t>tampoco emitió alegatos, pruebas o manifestaciones, lo anterior de conformidad con la siguiente captura pantalla:</w:t>
      </w:r>
    </w:p>
    <w:p w14:paraId="61B15136" w14:textId="396CD7C5" w:rsidR="00EF3F0F" w:rsidRPr="009B4D2B" w:rsidRDefault="00D73E3B" w:rsidP="004B1933">
      <w:pPr>
        <w:spacing w:line="360" w:lineRule="auto"/>
        <w:jc w:val="both"/>
        <w:rPr>
          <w:rFonts w:ascii="Palatino Linotype" w:eastAsiaTheme="minorHAnsi" w:hAnsi="Palatino Linotype" w:cs="Arial"/>
          <w:i/>
          <w:iCs/>
          <w:sz w:val="22"/>
          <w:szCs w:val="22"/>
          <w:lang w:val="es-MX" w:eastAsia="en-US"/>
        </w:rPr>
      </w:pPr>
      <w:r w:rsidRPr="009B4D2B">
        <w:rPr>
          <w:rFonts w:ascii="Palatino Linotype" w:eastAsiaTheme="minorHAnsi" w:hAnsi="Palatino Linotype" w:cs="Arial"/>
          <w:i/>
          <w:iCs/>
          <w:noProof/>
          <w:sz w:val="22"/>
          <w:szCs w:val="22"/>
          <w:lang w:val="es-MX" w:eastAsia="es-MX"/>
        </w:rPr>
        <w:lastRenderedPageBreak/>
        <w:drawing>
          <wp:inline distT="0" distB="0" distL="0" distR="0" wp14:anchorId="128EA28A" wp14:editId="476644DE">
            <wp:extent cx="5791835" cy="1406525"/>
            <wp:effectExtent l="152400" t="152400" r="361315" b="365125"/>
            <wp:docPr id="18318693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69343" name=""/>
                    <pic:cNvPicPr/>
                  </pic:nvPicPr>
                  <pic:blipFill>
                    <a:blip r:embed="rId8"/>
                    <a:stretch>
                      <a:fillRect/>
                    </a:stretch>
                  </pic:blipFill>
                  <pic:spPr>
                    <a:xfrm>
                      <a:off x="0" y="0"/>
                      <a:ext cx="5791835" cy="1406525"/>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5757E321" w:rsidR="00B2345B" w:rsidRPr="009B4D2B"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SEXT</w:t>
      </w:r>
      <w:r w:rsidR="00B2345B" w:rsidRPr="009B4D2B">
        <w:rPr>
          <w:rFonts w:ascii="Palatino Linotype" w:eastAsiaTheme="minorHAnsi" w:hAnsi="Palatino Linotype" w:cs="Arial"/>
          <w:b/>
          <w:sz w:val="28"/>
          <w:lang w:val="es-MX" w:eastAsia="en-US"/>
        </w:rPr>
        <w:t>O. Del cierre de instrucción.</w:t>
      </w:r>
      <w:r w:rsidR="00B2345B" w:rsidRPr="009B4D2B">
        <w:rPr>
          <w:rFonts w:ascii="Palatino Linotype" w:eastAsiaTheme="minorHAnsi" w:hAnsi="Palatino Linotype" w:cs="Arial"/>
          <w:b/>
          <w:sz w:val="28"/>
          <w:lang w:val="es-MX" w:eastAsia="en-US"/>
        </w:rPr>
        <w:tab/>
      </w:r>
    </w:p>
    <w:p w14:paraId="5F4E5A9F" w14:textId="1D01197C" w:rsidR="00177F56" w:rsidRPr="009B4D2B" w:rsidRDefault="00B2345B" w:rsidP="00B96A17">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Así, una vez transcurrido el término legal, permitió decretarse el cierre de instrucción en fecha </w:t>
      </w:r>
      <w:r w:rsidR="00D73E3B" w:rsidRPr="009B4D2B">
        <w:rPr>
          <w:rFonts w:ascii="Palatino Linotype" w:eastAsiaTheme="minorHAnsi" w:hAnsi="Palatino Linotype" w:cs="Arial"/>
          <w:lang w:val="es-MX" w:eastAsia="en-US"/>
        </w:rPr>
        <w:t>veinticinco de febrero</w:t>
      </w:r>
      <w:r w:rsidRPr="009B4D2B">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3D1B5EA8" w14:textId="77777777" w:rsidR="00D73E3B" w:rsidRPr="009B4D2B" w:rsidRDefault="00D73E3B" w:rsidP="00B96A17">
      <w:pPr>
        <w:spacing w:line="360" w:lineRule="auto"/>
        <w:jc w:val="both"/>
        <w:rPr>
          <w:rFonts w:ascii="Palatino Linotype" w:eastAsiaTheme="minorHAnsi" w:hAnsi="Palatino Linotype" w:cs="Arial"/>
          <w:lang w:val="es-MX" w:eastAsia="en-US"/>
        </w:rPr>
      </w:pPr>
    </w:p>
    <w:p w14:paraId="6D6961A6" w14:textId="18C66F46" w:rsidR="00D73E3B" w:rsidRPr="009B4D2B" w:rsidRDefault="00D73E3B" w:rsidP="00D73E3B">
      <w:pPr>
        <w:spacing w:line="360" w:lineRule="auto"/>
        <w:jc w:val="both"/>
        <w:rPr>
          <w:rFonts w:ascii="Palatino Linotype" w:eastAsiaTheme="minorHAnsi" w:hAnsi="Palatino Linotype" w:cs="Arial"/>
          <w:b/>
          <w:sz w:val="26"/>
          <w:szCs w:val="26"/>
          <w:lang w:val="es-MX" w:eastAsia="en-US"/>
        </w:rPr>
      </w:pPr>
      <w:r w:rsidRPr="009B4D2B">
        <w:rPr>
          <w:rFonts w:ascii="Palatino Linotype" w:eastAsiaTheme="minorHAnsi" w:hAnsi="Palatino Linotype" w:cs="Arial"/>
          <w:b/>
          <w:sz w:val="26"/>
          <w:szCs w:val="26"/>
          <w:lang w:val="es-MX" w:eastAsia="en-US"/>
        </w:rPr>
        <w:t>SÉPTIMO. De la ampliación del término para resolver.</w:t>
      </w:r>
    </w:p>
    <w:p w14:paraId="7ED41676" w14:textId="0F889DC8" w:rsidR="00D73E3B" w:rsidRPr="009B4D2B" w:rsidRDefault="00D73E3B" w:rsidP="00D73E3B">
      <w:pPr>
        <w:pStyle w:val="Sinespaciado"/>
        <w:spacing w:line="360" w:lineRule="auto"/>
        <w:jc w:val="both"/>
        <w:rPr>
          <w:rFonts w:ascii="Palatino Linotype" w:hAnsi="Palatino Linotype"/>
        </w:rPr>
      </w:pPr>
      <w:r w:rsidRPr="009B4D2B">
        <w:rPr>
          <w:rFonts w:ascii="Palatino Linotype" w:hAnsi="Palatino Linotype"/>
        </w:rPr>
        <w:t xml:space="preserve">En fecha </w:t>
      </w:r>
      <w:r w:rsidR="00B82B3F" w:rsidRPr="009B4D2B">
        <w:rPr>
          <w:rFonts w:ascii="Palatino Linotype" w:hAnsi="Palatino Linotype"/>
        </w:rPr>
        <w:t>ocho de abril</w:t>
      </w:r>
      <w:r w:rsidRPr="009B4D2B">
        <w:rPr>
          <w:rFonts w:ascii="Palatino Linotype" w:hAnsi="Palatino Linotype"/>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5A20FD90" w14:textId="77777777" w:rsidR="00A36842" w:rsidRPr="009B4D2B" w:rsidRDefault="00A36842" w:rsidP="00B96A17">
      <w:pPr>
        <w:spacing w:line="360" w:lineRule="auto"/>
        <w:jc w:val="both"/>
        <w:rPr>
          <w:rFonts w:ascii="Palatino Linotype" w:eastAsiaTheme="minorHAnsi" w:hAnsi="Palatino Linotype" w:cs="Arial"/>
          <w:lang w:val="es-MX" w:eastAsia="en-US"/>
        </w:rPr>
      </w:pPr>
    </w:p>
    <w:p w14:paraId="22533BAB" w14:textId="77777777" w:rsidR="00D57F74" w:rsidRPr="009B4D2B" w:rsidRDefault="00E74701" w:rsidP="00270257">
      <w:pPr>
        <w:spacing w:line="360" w:lineRule="auto"/>
        <w:jc w:val="center"/>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C O N S I D E R A N</w:t>
      </w:r>
      <w:r w:rsidR="00D57F74" w:rsidRPr="009B4D2B">
        <w:rPr>
          <w:rFonts w:ascii="Palatino Linotype" w:eastAsiaTheme="minorHAnsi" w:hAnsi="Palatino Linotype" w:cs="Arial"/>
          <w:b/>
          <w:sz w:val="28"/>
          <w:lang w:val="es-MX" w:eastAsia="en-US"/>
        </w:rPr>
        <w:t xml:space="preserve"> D O </w:t>
      </w:r>
    </w:p>
    <w:p w14:paraId="6E24D6C0" w14:textId="77777777" w:rsidR="00270257" w:rsidRPr="009B4D2B" w:rsidRDefault="00270257" w:rsidP="00763D8A">
      <w:pPr>
        <w:pStyle w:val="Sinespaciado"/>
        <w:rPr>
          <w:rFonts w:eastAsiaTheme="minorHAnsi"/>
          <w:lang w:eastAsia="en-US"/>
        </w:rPr>
      </w:pPr>
    </w:p>
    <w:p w14:paraId="164F7678" w14:textId="77777777" w:rsidR="0029071C" w:rsidRPr="009B4D2B" w:rsidRDefault="0029071C" w:rsidP="0029071C">
      <w:pPr>
        <w:spacing w:line="360" w:lineRule="auto"/>
        <w:jc w:val="both"/>
        <w:rPr>
          <w:rFonts w:ascii="Palatino Linotype" w:eastAsiaTheme="minorHAnsi" w:hAnsi="Palatino Linotype" w:cs="Arial"/>
          <w:sz w:val="28"/>
          <w:lang w:val="es-MX" w:eastAsia="en-US"/>
        </w:rPr>
      </w:pPr>
      <w:r w:rsidRPr="009B4D2B">
        <w:rPr>
          <w:rFonts w:ascii="Palatino Linotype" w:eastAsiaTheme="minorHAnsi" w:hAnsi="Palatino Linotype" w:cs="Arial"/>
          <w:b/>
          <w:sz w:val="28"/>
          <w:lang w:val="es-MX" w:eastAsia="en-US"/>
        </w:rPr>
        <w:t>PRIMERO. De la competencia</w:t>
      </w:r>
      <w:r w:rsidRPr="009B4D2B">
        <w:rPr>
          <w:rFonts w:ascii="Palatino Linotype" w:eastAsiaTheme="minorHAnsi" w:hAnsi="Palatino Linotype" w:cs="Arial"/>
          <w:sz w:val="28"/>
          <w:lang w:val="es-MX" w:eastAsia="en-US"/>
        </w:rPr>
        <w:t>.</w:t>
      </w:r>
    </w:p>
    <w:p w14:paraId="041B3440" w14:textId="457F7D9B" w:rsidR="006C18A8" w:rsidRPr="009B4D2B" w:rsidRDefault="005C4743" w:rsidP="00CC0B81">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w:t>
      </w:r>
      <w:r w:rsidRPr="009B4D2B">
        <w:rPr>
          <w:rFonts w:ascii="Palatino Linotype" w:eastAsiaTheme="minorHAnsi" w:hAnsi="Palatino Linotype" w:cs="Arial"/>
          <w:lang w:val="es-MX" w:eastAsia="en-US"/>
        </w:rPr>
        <w:lastRenderedPageBreak/>
        <w:t xml:space="preserve">Estados Unidos Mexicanos; 5, párrafos trigésimo </w:t>
      </w:r>
      <w:r w:rsidR="008D2478" w:rsidRPr="009B4D2B">
        <w:rPr>
          <w:rFonts w:ascii="Palatino Linotype" w:eastAsiaTheme="minorHAnsi" w:hAnsi="Palatino Linotype" w:cs="Arial"/>
          <w:lang w:val="es-MX" w:eastAsia="en-US"/>
        </w:rPr>
        <w:t>tercero</w:t>
      </w:r>
      <w:r w:rsidRPr="009B4D2B">
        <w:rPr>
          <w:rFonts w:ascii="Palatino Linotype" w:eastAsiaTheme="minorHAnsi" w:hAnsi="Palatino Linotype" w:cs="Arial"/>
          <w:lang w:val="es-MX" w:eastAsia="en-US"/>
        </w:rPr>
        <w:t xml:space="preserve"> y trigésimo </w:t>
      </w:r>
      <w:r w:rsidR="008D2478" w:rsidRPr="009B4D2B">
        <w:rPr>
          <w:rFonts w:ascii="Palatino Linotype" w:eastAsiaTheme="minorHAnsi" w:hAnsi="Palatino Linotype" w:cs="Arial"/>
          <w:lang w:val="es-MX" w:eastAsia="en-US"/>
        </w:rPr>
        <w:t>cuarto</w:t>
      </w:r>
      <w:r w:rsidRPr="009B4D2B">
        <w:rPr>
          <w:rFonts w:ascii="Palatino Linotype" w:eastAsiaTheme="minorHAnsi" w:hAnsi="Palatino Linotype" w:cs="Arial"/>
          <w:lang w:val="es-MX" w:eastAsia="en-US"/>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3A1A9A8B" w14:textId="77777777" w:rsidR="00247095" w:rsidRPr="009B4D2B" w:rsidRDefault="00247095" w:rsidP="00CC0B81">
      <w:pPr>
        <w:spacing w:line="360" w:lineRule="auto"/>
        <w:jc w:val="both"/>
        <w:rPr>
          <w:rFonts w:ascii="Palatino Linotype" w:eastAsiaTheme="minorHAnsi" w:hAnsi="Palatino Linotype" w:cs="Arial"/>
          <w:lang w:val="es-MX" w:eastAsia="en-US"/>
        </w:rPr>
      </w:pPr>
    </w:p>
    <w:p w14:paraId="338B74C3" w14:textId="77777777" w:rsidR="0029071C" w:rsidRPr="009B4D2B"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9B4D2B"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9B4D2B">
        <w:rPr>
          <w:rFonts w:ascii="Palatino Linotype" w:eastAsiaTheme="minorHAnsi" w:hAnsi="Palatino Linotype" w:cs="Arial"/>
          <w:lang w:val="es-MX" w:eastAsia="en-US"/>
        </w:rPr>
        <w:t>io rector de máxima publicidad.</w:t>
      </w:r>
    </w:p>
    <w:p w14:paraId="3C06AFBB" w14:textId="77777777" w:rsidR="006107BE" w:rsidRPr="009B4D2B"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9B4D2B"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9B4D2B"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9B4D2B"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9B4D2B"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47CCA276" w14:textId="3A68D9C7" w:rsidR="00177F56" w:rsidRPr="009B4D2B"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01024F1" w14:textId="77777777" w:rsidR="002A7EA9" w:rsidRPr="009B4D2B" w:rsidRDefault="002A7EA9" w:rsidP="00270257">
      <w:pPr>
        <w:widowControl w:val="0"/>
        <w:autoSpaceDE w:val="0"/>
        <w:autoSpaceDN w:val="0"/>
        <w:adjustRightInd w:val="0"/>
        <w:spacing w:line="360" w:lineRule="auto"/>
        <w:jc w:val="both"/>
        <w:rPr>
          <w:rFonts w:ascii="Palatino Linotype" w:hAnsi="Palatino Linotype"/>
        </w:rPr>
      </w:pPr>
    </w:p>
    <w:p w14:paraId="45DF6502" w14:textId="44D94BF5" w:rsidR="006C7783" w:rsidRPr="009B4D2B" w:rsidRDefault="00A36842"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9B4D2B">
        <w:rPr>
          <w:rFonts w:ascii="Palatino Linotype" w:eastAsiaTheme="minorHAnsi" w:hAnsi="Palatino Linotype" w:cs="Arial"/>
          <w:b/>
          <w:sz w:val="28"/>
          <w:lang w:val="es-MX" w:eastAsia="en-US"/>
        </w:rPr>
        <w:t>TERCERO</w:t>
      </w:r>
      <w:r w:rsidR="006C7783" w:rsidRPr="009B4D2B">
        <w:rPr>
          <w:rFonts w:ascii="Palatino Linotype" w:eastAsiaTheme="minorHAnsi" w:hAnsi="Palatino Linotype" w:cs="Arial"/>
          <w:b/>
          <w:sz w:val="28"/>
          <w:lang w:val="es-MX" w:eastAsia="en-US"/>
        </w:rPr>
        <w:t xml:space="preserve">. Del estudio de las causas de improcedencia. </w:t>
      </w:r>
    </w:p>
    <w:p w14:paraId="47C000AF" w14:textId="0FA77F57" w:rsidR="00A36842" w:rsidRPr="009B4D2B"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B4D2B">
        <w:rPr>
          <w:rStyle w:val="Refdenotaalpie"/>
          <w:rFonts w:ascii="Palatino Linotype" w:eastAsiaTheme="minorHAnsi" w:hAnsi="Palatino Linotype" w:cs="Arial"/>
          <w:lang w:val="es-MX" w:eastAsia="en-US"/>
        </w:rPr>
        <w:footnoteReference w:id="1"/>
      </w:r>
      <w:r w:rsidRPr="009B4D2B">
        <w:rPr>
          <w:rFonts w:ascii="Palatino Linotype" w:eastAsiaTheme="minorHAnsi" w:hAnsi="Palatino Linotype" w:cs="Arial"/>
          <w:lang w:val="es-MX" w:eastAsia="en-US"/>
        </w:rPr>
        <w:t>.</w:t>
      </w:r>
    </w:p>
    <w:p w14:paraId="7D542C2F" w14:textId="77777777" w:rsidR="006C7783" w:rsidRPr="009B4D2B"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9B4D2B" w:rsidRDefault="006C7783" w:rsidP="006C7783">
      <w:pPr>
        <w:rPr>
          <w:lang w:val="es-MX"/>
        </w:rPr>
      </w:pPr>
    </w:p>
    <w:p w14:paraId="4BC792C7"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w:t>
      </w:r>
      <w:r w:rsidRPr="009B4D2B">
        <w:rPr>
          <w:rFonts w:ascii="Palatino Linotype" w:hAnsi="Palatino Linotype" w:cs="Arial"/>
          <w:b/>
          <w:i/>
          <w:sz w:val="22"/>
          <w:szCs w:val="22"/>
        </w:rPr>
        <w:t>Artículo 191.</w:t>
      </w:r>
      <w:r w:rsidRPr="009B4D2B">
        <w:rPr>
          <w:rFonts w:ascii="Palatino Linotype" w:hAnsi="Palatino Linotype" w:cs="Arial"/>
          <w:i/>
          <w:sz w:val="22"/>
          <w:szCs w:val="22"/>
        </w:rPr>
        <w:t xml:space="preserve"> El recurso será desechado por improcedente cuando:  </w:t>
      </w:r>
    </w:p>
    <w:p w14:paraId="4256B0AA"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 xml:space="preserve">III. No actualice alguno de los supuestos previstos en la presente Ley;  </w:t>
      </w:r>
    </w:p>
    <w:p w14:paraId="256C7B77"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IV. No se haya desahogado la prevención en los términos establecidos en la presente Ley;</w:t>
      </w:r>
    </w:p>
    <w:p w14:paraId="4DC94485"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 xml:space="preserve">V. Se impugne la veracidad de la información proporcionada;  </w:t>
      </w:r>
    </w:p>
    <w:p w14:paraId="3D567650"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 xml:space="preserve">VI. Se trate de una consulta, o trámite en específico; y  </w:t>
      </w:r>
    </w:p>
    <w:p w14:paraId="3905A64B" w14:textId="77777777" w:rsidR="006C7783" w:rsidRPr="009B4D2B" w:rsidRDefault="006C7783" w:rsidP="006C7783">
      <w:pPr>
        <w:autoSpaceDE w:val="0"/>
        <w:autoSpaceDN w:val="0"/>
        <w:adjustRightInd w:val="0"/>
        <w:ind w:left="708" w:right="850"/>
        <w:jc w:val="both"/>
        <w:rPr>
          <w:rFonts w:ascii="Palatino Linotype" w:hAnsi="Palatino Linotype" w:cs="Arial"/>
          <w:i/>
          <w:sz w:val="22"/>
          <w:szCs w:val="22"/>
        </w:rPr>
      </w:pPr>
      <w:r w:rsidRPr="009B4D2B">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9B4D2B"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9B4D2B"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9B4D2B" w:rsidRDefault="006C7783" w:rsidP="006C7783">
      <w:pPr>
        <w:autoSpaceDE w:val="0"/>
        <w:autoSpaceDN w:val="0"/>
        <w:adjustRightInd w:val="0"/>
        <w:spacing w:line="360" w:lineRule="auto"/>
        <w:jc w:val="both"/>
        <w:rPr>
          <w:rFonts w:ascii="Palatino Linotype" w:hAnsi="Palatino Linotype" w:cs="Arial"/>
        </w:rPr>
      </w:pPr>
    </w:p>
    <w:p w14:paraId="30D0F027" w14:textId="726C8EC8" w:rsidR="00F94208" w:rsidRPr="009B4D2B" w:rsidRDefault="006C7783" w:rsidP="006C7783">
      <w:pPr>
        <w:autoSpaceDE w:val="0"/>
        <w:autoSpaceDN w:val="0"/>
        <w:adjustRightInd w:val="0"/>
        <w:spacing w:line="360" w:lineRule="auto"/>
        <w:jc w:val="both"/>
        <w:rPr>
          <w:rFonts w:ascii="Palatino Linotype" w:hAnsi="Palatino Linotype" w:cs="Arial"/>
        </w:rPr>
      </w:pPr>
      <w:r w:rsidRPr="009B4D2B">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0F51B0BE" w14:textId="77777777" w:rsidR="00F03A31" w:rsidRPr="009B4D2B" w:rsidRDefault="00F03A31" w:rsidP="006C7783">
      <w:pPr>
        <w:autoSpaceDE w:val="0"/>
        <w:autoSpaceDN w:val="0"/>
        <w:adjustRightInd w:val="0"/>
        <w:spacing w:line="360" w:lineRule="auto"/>
        <w:jc w:val="both"/>
        <w:rPr>
          <w:rFonts w:ascii="Palatino Linotype" w:hAnsi="Palatino Linotype" w:cs="Arial"/>
        </w:rPr>
      </w:pPr>
    </w:p>
    <w:p w14:paraId="2F9204B0" w14:textId="50141746" w:rsidR="006C7783" w:rsidRPr="009B4D2B" w:rsidRDefault="00A36842" w:rsidP="006C7783">
      <w:pPr>
        <w:autoSpaceDE w:val="0"/>
        <w:autoSpaceDN w:val="0"/>
        <w:adjustRightInd w:val="0"/>
        <w:spacing w:line="360" w:lineRule="auto"/>
        <w:jc w:val="both"/>
        <w:rPr>
          <w:rFonts w:ascii="Palatino Linotype" w:hAnsi="Palatino Linotype" w:cs="Arial"/>
          <w:sz w:val="28"/>
        </w:rPr>
      </w:pPr>
      <w:r w:rsidRPr="009B4D2B">
        <w:rPr>
          <w:rFonts w:ascii="Palatino Linotype" w:hAnsi="Palatino Linotype" w:cs="Arial"/>
          <w:b/>
          <w:sz w:val="28"/>
        </w:rPr>
        <w:lastRenderedPageBreak/>
        <w:t>CUAR</w:t>
      </w:r>
      <w:r w:rsidR="006C7783" w:rsidRPr="009B4D2B">
        <w:rPr>
          <w:rFonts w:ascii="Palatino Linotype" w:hAnsi="Palatino Linotype" w:cs="Arial"/>
          <w:b/>
          <w:sz w:val="28"/>
        </w:rPr>
        <w:t>TO. Del estudio y resolución del asunto.</w:t>
      </w:r>
      <w:r w:rsidR="006C7783" w:rsidRPr="009B4D2B">
        <w:rPr>
          <w:rFonts w:ascii="Palatino Linotype" w:hAnsi="Palatino Linotype" w:cs="Arial"/>
          <w:sz w:val="28"/>
        </w:rPr>
        <w:t xml:space="preserve"> </w:t>
      </w:r>
    </w:p>
    <w:p w14:paraId="0FCA955A" w14:textId="77777777" w:rsidR="006C7783" w:rsidRPr="009B4D2B"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9B4D2B"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9B4D2B" w:rsidRDefault="00113DEF" w:rsidP="00113DEF">
      <w:pPr>
        <w:spacing w:line="360" w:lineRule="auto"/>
        <w:ind w:right="141"/>
        <w:jc w:val="both"/>
        <w:rPr>
          <w:rFonts w:ascii="Palatino Linotype" w:eastAsiaTheme="minorHAnsi" w:hAnsi="Palatino Linotype" w:cstheme="minorBidi"/>
          <w:lang w:val="es-MX" w:eastAsia="es-MX"/>
        </w:rPr>
      </w:pPr>
      <w:r w:rsidRPr="009B4D2B">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9B4D2B">
        <w:rPr>
          <w:rFonts w:ascii="Palatino Linotype" w:eastAsiaTheme="minorHAnsi" w:hAnsi="Palatino Linotype" w:cstheme="minorBidi"/>
          <w:b/>
          <w:lang w:val="es-MX" w:eastAsia="es-MX"/>
        </w:rPr>
        <w:t xml:space="preserve"> </w:t>
      </w:r>
      <w:r w:rsidRPr="009B4D2B">
        <w:rPr>
          <w:rFonts w:ascii="Palatino Linotype" w:eastAsiaTheme="minorHAnsi" w:hAnsi="Palatino Linotype" w:cstheme="minorBidi"/>
          <w:lang w:val="es-MX" w:eastAsia="es-MX"/>
        </w:rPr>
        <w:t>parte</w:t>
      </w:r>
      <w:r w:rsidRPr="009B4D2B">
        <w:rPr>
          <w:rFonts w:ascii="Palatino Linotype" w:eastAsiaTheme="minorHAnsi" w:hAnsi="Palatino Linotype" w:cstheme="minorBidi"/>
          <w:b/>
          <w:lang w:val="es-MX" w:eastAsia="es-MX"/>
        </w:rPr>
        <w:t xml:space="preserve"> Recurrente</w:t>
      </w:r>
      <w:r w:rsidRPr="009B4D2B">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9B4D2B" w:rsidRDefault="00113DEF" w:rsidP="00113DEF">
      <w:pPr>
        <w:spacing w:line="360" w:lineRule="auto"/>
        <w:ind w:right="141"/>
        <w:jc w:val="both"/>
        <w:rPr>
          <w:rFonts w:ascii="Palatino Linotype" w:eastAsiaTheme="minorHAnsi" w:hAnsi="Palatino Linotype" w:cstheme="minorBidi"/>
          <w:lang w:val="es-MX" w:eastAsia="es-MX"/>
        </w:rPr>
      </w:pPr>
    </w:p>
    <w:p w14:paraId="1CE05C1D" w14:textId="24B69D1D" w:rsidR="00B1560F" w:rsidRPr="009B4D2B" w:rsidRDefault="00113DEF" w:rsidP="00B1560F">
      <w:p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
          <w:szCs w:val="22"/>
          <w:lang w:val="es-MX" w:eastAsia="es-MX"/>
        </w:rPr>
        <w:t xml:space="preserve">REQUERIMIENTOS SOLICITADOS: </w:t>
      </w:r>
      <w:r w:rsidR="00B1560F" w:rsidRPr="009B4D2B">
        <w:rPr>
          <w:rFonts w:ascii="Palatino Linotype" w:eastAsiaTheme="minorHAnsi" w:hAnsi="Palatino Linotype" w:cstheme="minorBidi"/>
          <w:bCs/>
          <w:szCs w:val="22"/>
          <w:lang w:eastAsia="es-MX"/>
        </w:rPr>
        <w:t>Copia íntegra de cualquier apoyo, subsidio o beneficio social entregado por cualquier Dirección entre 2022 y 2025</w:t>
      </w:r>
      <w:r w:rsidR="000C4891" w:rsidRPr="009B4D2B">
        <w:rPr>
          <w:rFonts w:ascii="Palatino Linotype" w:eastAsiaTheme="minorHAnsi" w:hAnsi="Palatino Linotype" w:cstheme="minorBidi"/>
          <w:bCs/>
          <w:szCs w:val="22"/>
          <w:lang w:eastAsia="es-MX"/>
        </w:rPr>
        <w:t>, en donde conste la siguiente información:</w:t>
      </w:r>
    </w:p>
    <w:p w14:paraId="514D12DD" w14:textId="526CC4DF" w:rsidR="00B1560F" w:rsidRPr="009B4D2B" w:rsidRDefault="00B1560F" w:rsidP="00B1560F">
      <w:pPr>
        <w:pStyle w:val="Prrafodelista"/>
        <w:numPr>
          <w:ilvl w:val="0"/>
          <w:numId w:val="31"/>
        </w:num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Cs/>
          <w:szCs w:val="22"/>
          <w:lang w:eastAsia="es-MX"/>
        </w:rPr>
        <w:t>Reglas de operación.</w:t>
      </w:r>
    </w:p>
    <w:p w14:paraId="402A0B1C" w14:textId="7B2F8F85" w:rsidR="00B1560F" w:rsidRPr="009B4D2B" w:rsidRDefault="00B1560F" w:rsidP="00B1560F">
      <w:pPr>
        <w:pStyle w:val="Prrafodelista"/>
        <w:numPr>
          <w:ilvl w:val="0"/>
          <w:numId w:val="31"/>
        </w:num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Cs/>
          <w:szCs w:val="22"/>
          <w:lang w:eastAsia="es-MX"/>
        </w:rPr>
        <w:t>Criterios.</w:t>
      </w:r>
    </w:p>
    <w:p w14:paraId="123E4D1D" w14:textId="64BCA0E1" w:rsidR="00B1560F" w:rsidRPr="009B4D2B" w:rsidRDefault="00B1560F" w:rsidP="00B1560F">
      <w:pPr>
        <w:pStyle w:val="Prrafodelista"/>
        <w:numPr>
          <w:ilvl w:val="0"/>
          <w:numId w:val="31"/>
        </w:num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Cs/>
          <w:szCs w:val="22"/>
          <w:lang w:eastAsia="es-MX"/>
        </w:rPr>
        <w:t>Listas de beneficiarios.</w:t>
      </w:r>
    </w:p>
    <w:p w14:paraId="56DF1E4D" w14:textId="77777777" w:rsidR="00B1560F" w:rsidRPr="009B4D2B" w:rsidRDefault="00B1560F" w:rsidP="00B1560F">
      <w:pPr>
        <w:pStyle w:val="Prrafodelista"/>
        <w:numPr>
          <w:ilvl w:val="0"/>
          <w:numId w:val="31"/>
        </w:num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Cs/>
          <w:szCs w:val="22"/>
          <w:lang w:eastAsia="es-MX"/>
        </w:rPr>
        <w:t>Montos entregados.</w:t>
      </w:r>
    </w:p>
    <w:p w14:paraId="6A744B23" w14:textId="25492598" w:rsidR="003B23B8" w:rsidRPr="009B4D2B" w:rsidRDefault="003B23B8" w:rsidP="00B1560F">
      <w:pPr>
        <w:pStyle w:val="Prrafodelista"/>
        <w:numPr>
          <w:ilvl w:val="0"/>
          <w:numId w:val="31"/>
        </w:numPr>
        <w:spacing w:line="360" w:lineRule="auto"/>
        <w:ind w:right="141"/>
        <w:jc w:val="both"/>
        <w:rPr>
          <w:rFonts w:ascii="Palatino Linotype" w:eastAsiaTheme="minorHAnsi" w:hAnsi="Palatino Linotype" w:cstheme="minorBidi"/>
          <w:bCs/>
          <w:szCs w:val="22"/>
          <w:lang w:val="es-MX" w:eastAsia="es-MX"/>
        </w:rPr>
      </w:pPr>
      <w:r w:rsidRPr="009B4D2B">
        <w:rPr>
          <w:rFonts w:ascii="Palatino Linotype" w:eastAsiaTheme="minorHAnsi" w:hAnsi="Palatino Linotype" w:cstheme="minorBidi"/>
          <w:bCs/>
          <w:szCs w:val="22"/>
          <w:lang w:val="es-MX" w:eastAsia="es-MX"/>
        </w:rPr>
        <w:t xml:space="preserve">Evidencia de entrega. </w:t>
      </w:r>
    </w:p>
    <w:p w14:paraId="05BFA631" w14:textId="77777777" w:rsidR="00A36842" w:rsidRPr="009B4D2B" w:rsidRDefault="00A36842" w:rsidP="00556CE0">
      <w:pPr>
        <w:spacing w:line="360" w:lineRule="auto"/>
        <w:ind w:right="49"/>
        <w:jc w:val="both"/>
        <w:rPr>
          <w:rFonts w:ascii="Palatino Linotype" w:eastAsiaTheme="minorHAnsi" w:hAnsi="Palatino Linotype" w:cstheme="minorBidi"/>
          <w:lang w:val="es-MX" w:eastAsia="es-MX"/>
        </w:rPr>
      </w:pPr>
    </w:p>
    <w:p w14:paraId="77977B23" w14:textId="0CC2263E" w:rsidR="00E51ABC" w:rsidRPr="009B4D2B" w:rsidRDefault="00F94208" w:rsidP="00556CE0">
      <w:pPr>
        <w:spacing w:line="360" w:lineRule="auto"/>
        <w:ind w:right="49"/>
        <w:jc w:val="both"/>
        <w:rPr>
          <w:rFonts w:ascii="Palatino Linotype" w:eastAsiaTheme="minorHAnsi" w:hAnsi="Palatino Linotype" w:cs="Arial"/>
          <w:bCs/>
          <w:lang w:eastAsia="en-US"/>
        </w:rPr>
      </w:pPr>
      <w:r w:rsidRPr="009B4D2B">
        <w:rPr>
          <w:rFonts w:ascii="Palatino Linotype" w:eastAsiaTheme="minorHAnsi" w:hAnsi="Palatino Linotype" w:cstheme="minorBidi"/>
          <w:lang w:val="es-MX" w:eastAsia="es-MX"/>
        </w:rPr>
        <w:lastRenderedPageBreak/>
        <w:t>Por lo que</w:t>
      </w:r>
      <w:r w:rsidR="001F2B66" w:rsidRPr="009B4D2B">
        <w:rPr>
          <w:rFonts w:ascii="Palatino Linotype" w:eastAsiaTheme="minorHAnsi" w:hAnsi="Palatino Linotype" w:cstheme="minorBidi"/>
          <w:lang w:val="es-MX" w:eastAsia="es-MX"/>
        </w:rPr>
        <w:t>,</w:t>
      </w:r>
      <w:r w:rsidRPr="009B4D2B">
        <w:rPr>
          <w:rFonts w:ascii="Palatino Linotype" w:eastAsiaTheme="minorHAnsi" w:hAnsi="Palatino Linotype" w:cstheme="minorBidi"/>
          <w:lang w:val="es-MX" w:eastAsia="es-MX"/>
        </w:rPr>
        <w:t xml:space="preserve"> el </w:t>
      </w:r>
      <w:r w:rsidR="00E142CA" w:rsidRPr="009B4D2B">
        <w:rPr>
          <w:rFonts w:ascii="Palatino Linotype" w:eastAsiaTheme="minorHAnsi" w:hAnsi="Palatino Linotype" w:cstheme="minorBidi"/>
          <w:b/>
          <w:lang w:val="es-MX" w:eastAsia="es-MX"/>
        </w:rPr>
        <w:t>Sujeto Obligado</w:t>
      </w:r>
      <w:r w:rsidR="00F07FD2" w:rsidRPr="009B4D2B">
        <w:rPr>
          <w:rFonts w:ascii="Palatino Linotype" w:eastAsiaTheme="minorHAnsi" w:hAnsi="Palatino Linotype" w:cstheme="minorBidi"/>
          <w:lang w:val="es-MX" w:eastAsia="es-MX"/>
        </w:rPr>
        <w:t xml:space="preserve"> </w:t>
      </w:r>
      <w:r w:rsidR="000E66DA" w:rsidRPr="009B4D2B">
        <w:rPr>
          <w:rFonts w:ascii="Palatino Linotype" w:eastAsiaTheme="minorHAnsi" w:hAnsi="Palatino Linotype" w:cs="Arial"/>
          <w:bCs/>
          <w:lang w:val="es-MX" w:eastAsia="en-US"/>
        </w:rPr>
        <w:t xml:space="preserve">mediante </w:t>
      </w:r>
      <w:r w:rsidR="002206C3" w:rsidRPr="009B4D2B">
        <w:rPr>
          <w:rFonts w:ascii="Palatino Linotype" w:eastAsiaTheme="minorHAnsi" w:hAnsi="Palatino Linotype" w:cs="Arial"/>
          <w:bCs/>
          <w:lang w:val="es-MX" w:eastAsia="en-US"/>
        </w:rPr>
        <w:t xml:space="preserve">el oficio </w:t>
      </w:r>
      <w:bookmarkStart w:id="1" w:name="_Hlk208318903"/>
      <w:r w:rsidR="00BC25CE" w:rsidRPr="009B4D2B">
        <w:rPr>
          <w:rFonts w:ascii="Palatino Linotype" w:eastAsiaTheme="minorHAnsi" w:hAnsi="Palatino Linotype" w:cs="Arial"/>
          <w:bCs/>
          <w:lang w:val="es-MX" w:eastAsia="en-US"/>
        </w:rPr>
        <w:t xml:space="preserve">número </w:t>
      </w:r>
      <w:r w:rsidR="003B23B8" w:rsidRPr="009B4D2B">
        <w:rPr>
          <w:rFonts w:ascii="Palatino Linotype" w:eastAsiaTheme="minorHAnsi" w:hAnsi="Palatino Linotype" w:cs="Arial"/>
          <w:b/>
          <w:lang w:val="es-MX" w:eastAsia="en-US"/>
        </w:rPr>
        <w:t>PS/0230/2025</w:t>
      </w:r>
      <w:r w:rsidR="00BC25CE" w:rsidRPr="009B4D2B">
        <w:rPr>
          <w:rFonts w:ascii="Palatino Linotype" w:eastAsiaTheme="minorHAnsi" w:hAnsi="Palatino Linotype" w:cs="Arial"/>
          <w:bCs/>
          <w:lang w:val="es-MX" w:eastAsia="en-US"/>
        </w:rPr>
        <w:t>,</w:t>
      </w:r>
      <w:bookmarkStart w:id="2" w:name="_Hlk210731872"/>
      <w:r w:rsidR="003B23B8" w:rsidRPr="009B4D2B">
        <w:rPr>
          <w:rFonts w:ascii="Palatino Linotype" w:eastAsiaTheme="minorHAnsi" w:hAnsi="Palatino Linotype" w:cs="Arial"/>
          <w:bCs/>
          <w:lang w:val="es-MX" w:eastAsia="en-US"/>
        </w:rPr>
        <w:t xml:space="preserve"> la Jefa de Programas Sociales, hizo del conocimiento al particular de dos ligas electrónicas en formato cerrado, para ingresar a la información solicitada en los años 2022 y 2025, en donde contiene la información de las reglas de operación, lista de beneficiarios, así como montos entregados y evidencias de los mismos. </w:t>
      </w:r>
    </w:p>
    <w:bookmarkEnd w:id="1"/>
    <w:bookmarkEnd w:id="2"/>
    <w:p w14:paraId="15D885C1" w14:textId="77777777" w:rsidR="001173FA" w:rsidRPr="009B4D2B" w:rsidRDefault="001173FA" w:rsidP="00840B80">
      <w:pPr>
        <w:spacing w:line="360" w:lineRule="auto"/>
        <w:ind w:right="141"/>
        <w:jc w:val="both"/>
        <w:rPr>
          <w:rFonts w:ascii="Palatino Linotype" w:eastAsiaTheme="minorHAnsi" w:hAnsi="Palatino Linotype" w:cs="Arial"/>
          <w:bCs/>
          <w:lang w:val="es-MX" w:eastAsia="en-US"/>
        </w:rPr>
      </w:pPr>
    </w:p>
    <w:p w14:paraId="2A721278" w14:textId="52510BA2" w:rsidR="00975A5E" w:rsidRPr="009B4D2B" w:rsidRDefault="00E142CA" w:rsidP="002A7EA9">
      <w:pPr>
        <w:spacing w:line="360" w:lineRule="auto"/>
        <w:ind w:right="141"/>
        <w:jc w:val="both"/>
        <w:rPr>
          <w:rFonts w:ascii="Palatino Linotype" w:eastAsiaTheme="minorHAnsi" w:hAnsi="Palatino Linotype" w:cs="Arial"/>
          <w:bCs/>
          <w:i/>
          <w:lang w:val="es-MX" w:eastAsia="en-US"/>
        </w:rPr>
      </w:pPr>
      <w:r w:rsidRPr="009B4D2B">
        <w:rPr>
          <w:rFonts w:ascii="Palatino Linotype" w:eastAsiaTheme="minorHAnsi" w:hAnsi="Palatino Linotype" w:cs="Arial"/>
          <w:bCs/>
          <w:lang w:val="es-MX" w:eastAsia="en-US"/>
        </w:rPr>
        <w:t xml:space="preserve">Es así que derivado de la respuesta emitida por </w:t>
      </w:r>
      <w:r w:rsidR="00486009" w:rsidRPr="009B4D2B">
        <w:rPr>
          <w:rFonts w:ascii="Palatino Linotype" w:eastAsiaTheme="minorHAnsi" w:hAnsi="Palatino Linotype" w:cs="Arial"/>
          <w:bCs/>
          <w:lang w:val="es-MX" w:eastAsia="en-US"/>
        </w:rPr>
        <w:t xml:space="preserve">el </w:t>
      </w:r>
      <w:r w:rsidRPr="009B4D2B">
        <w:rPr>
          <w:rFonts w:ascii="Palatino Linotype" w:eastAsiaTheme="minorHAnsi" w:hAnsi="Palatino Linotype" w:cs="Arial"/>
          <w:b/>
          <w:bCs/>
          <w:lang w:val="es-MX" w:eastAsia="en-US"/>
        </w:rPr>
        <w:t>Sujeto Obligado</w:t>
      </w:r>
      <w:r w:rsidRPr="009B4D2B">
        <w:rPr>
          <w:rFonts w:ascii="Palatino Linotype" w:eastAsiaTheme="minorHAnsi" w:hAnsi="Palatino Linotype" w:cs="Arial"/>
          <w:bCs/>
          <w:lang w:val="es-MX" w:eastAsia="en-US"/>
        </w:rPr>
        <w:t>,</w:t>
      </w:r>
      <w:r w:rsidR="00486009" w:rsidRPr="009B4D2B">
        <w:rPr>
          <w:rFonts w:ascii="Palatino Linotype" w:eastAsiaTheme="minorHAnsi" w:hAnsi="Palatino Linotype" w:cs="Arial"/>
          <w:bCs/>
          <w:lang w:val="es-MX" w:eastAsia="en-US"/>
        </w:rPr>
        <w:t xml:space="preserve"> </w:t>
      </w:r>
      <w:r w:rsidR="00A36842" w:rsidRPr="009B4D2B">
        <w:rPr>
          <w:rFonts w:ascii="Palatino Linotype" w:eastAsiaTheme="minorHAnsi" w:hAnsi="Palatino Linotype" w:cs="Arial"/>
          <w:bCs/>
          <w:lang w:val="es-MX" w:eastAsia="en-US"/>
        </w:rPr>
        <w:t>la parte</w:t>
      </w:r>
      <w:r w:rsidR="00486009" w:rsidRPr="009B4D2B">
        <w:rPr>
          <w:rFonts w:ascii="Palatino Linotype" w:eastAsiaTheme="minorHAnsi" w:hAnsi="Palatino Linotype" w:cs="Arial"/>
          <w:bCs/>
          <w:lang w:val="es-MX" w:eastAsia="en-US"/>
        </w:rPr>
        <w:t xml:space="preserve"> </w:t>
      </w:r>
      <w:r w:rsidRPr="009B4D2B">
        <w:rPr>
          <w:rFonts w:ascii="Palatino Linotype" w:eastAsiaTheme="minorHAnsi" w:hAnsi="Palatino Linotype" w:cs="Arial"/>
          <w:b/>
          <w:bCs/>
          <w:lang w:val="es-MX" w:eastAsia="en-US"/>
        </w:rPr>
        <w:t>Recurrente</w:t>
      </w:r>
      <w:r w:rsidRPr="009B4D2B">
        <w:rPr>
          <w:rFonts w:ascii="Palatino Linotype" w:eastAsiaTheme="minorHAnsi" w:hAnsi="Palatino Linotype" w:cs="Arial"/>
          <w:bCs/>
          <w:lang w:val="es-MX" w:eastAsia="en-US"/>
        </w:rPr>
        <w:t xml:space="preserve">, interpuso el presente recurso de revisión, señalando sustancialmente como </w:t>
      </w:r>
      <w:r w:rsidR="00687134" w:rsidRPr="009B4D2B">
        <w:rPr>
          <w:rFonts w:ascii="Palatino Linotype" w:eastAsiaTheme="minorHAnsi" w:hAnsi="Palatino Linotype" w:cs="Arial"/>
          <w:b/>
          <w:lang w:val="es-MX" w:eastAsia="en-US"/>
        </w:rPr>
        <w:t>acto impugnado</w:t>
      </w:r>
      <w:r w:rsidRPr="009B4D2B">
        <w:rPr>
          <w:rFonts w:ascii="Palatino Linotype" w:eastAsiaTheme="minorHAnsi" w:hAnsi="Palatino Linotype" w:cs="Arial"/>
          <w:bCs/>
          <w:lang w:val="es-MX" w:eastAsia="en-US"/>
        </w:rPr>
        <w:t xml:space="preserve">, lo siguiente: </w:t>
      </w:r>
      <w:r w:rsidRPr="009B4D2B">
        <w:rPr>
          <w:rFonts w:ascii="Palatino Linotype" w:eastAsiaTheme="minorHAnsi" w:hAnsi="Palatino Linotype" w:cs="Arial"/>
          <w:bCs/>
          <w:i/>
          <w:lang w:val="es-MX" w:eastAsia="en-US"/>
        </w:rPr>
        <w:t>“</w:t>
      </w:r>
      <w:r w:rsidR="003B23B8" w:rsidRPr="009B4D2B">
        <w:rPr>
          <w:rFonts w:ascii="Palatino Linotype" w:eastAsiaTheme="minorHAnsi" w:hAnsi="Palatino Linotype" w:cs="Arial"/>
          <w:i/>
          <w:lang w:val="es-MX" w:eastAsia="en-US"/>
        </w:rPr>
        <w:t xml:space="preserve">AGRAVIOS PRIMERO. </w:t>
      </w:r>
      <w:r w:rsidR="003B23B8" w:rsidRPr="009B4D2B">
        <w:rPr>
          <w:rFonts w:ascii="Palatino Linotype" w:eastAsiaTheme="minorHAnsi" w:hAnsi="Palatino Linotype" w:cs="Arial"/>
          <w:b/>
          <w:bCs/>
          <w:i/>
          <w:u w:val="single"/>
          <w:lang w:val="es-MX" w:eastAsia="en-US"/>
        </w:rPr>
        <w:t>Entrega incompleta de la información. El sujeto obligado incumple con su deber legal al no entregar copia íntegra de los documentos solicitados, limitándose a remitir hipervínculos de carácter general, lo cual no satisface el derecho de acceso a la información pública ni garantiza certeza jurídica al solicitante.</w:t>
      </w:r>
      <w:r w:rsidR="003B23B8" w:rsidRPr="009B4D2B">
        <w:rPr>
          <w:rFonts w:ascii="Palatino Linotype" w:eastAsiaTheme="minorHAnsi" w:hAnsi="Palatino Linotype" w:cs="Arial"/>
          <w:i/>
          <w:lang w:val="es-MX" w:eastAsia="en-US"/>
        </w:rPr>
        <w:t xml:space="preserve"> SEGUNDO. Respuesta incongruente y evasiva. La respuesta no guarda congruencia con la solicitud, ya que no se pronuncia sobre la existencia o inexistencia de los documentos requeridos, ni acredita haber realizado una búsqueda exhaustiva en las áreas competentes. TERCERO. Falta de fundamentación y motivación. El sujeto obligado no funda ni motiva jurídicamente su determinación, omitiendo señalar preceptos legales que justifiquen la forma de entrega de la información ni razones que expliquen la negativa a proporcionar los documentos solicitados. CUARTO. Violación al principio de máxima publicidad. La conducta del sujeto obligado contraviene el principio de máxima publicidad previsto en el artículo 6 constitucional y en la Ley de Transparencia del Estado de México, al restringir injustificadamente el acceso efectivo a documentos públicos. PETICIÓN Por lo expuesto, solicito respetuosamente a ese H. Instituto: Se revoque la respuesta impugnada. Se ordene al sujeto obligado entregar copia íntegra de los documentos solicitados (reglas de operación, criterios, listas de beneficiarios, montos y evidencias). En caso de </w:t>
      </w:r>
      <w:r w:rsidR="003B23B8" w:rsidRPr="009B4D2B">
        <w:rPr>
          <w:rFonts w:ascii="Palatino Linotype" w:eastAsiaTheme="minorHAnsi" w:hAnsi="Palatino Linotype" w:cs="Arial"/>
          <w:i/>
          <w:lang w:val="es-MX" w:eastAsia="en-US"/>
        </w:rPr>
        <w:lastRenderedPageBreak/>
        <w:t>inexistencia, se ordene al Comité de Transparencia emitir el acta circunstanciada correspondiente, debidamente fundada y motivada. Se aperciba a la Unidad de Transparencia para que dé cumplimiento estricto a la resolución. Se dé vista al Órgano Interno de Control, ante la posible responsabilidad administrativa derivada de la entrega incompleta y evasiva de información pública.</w:t>
      </w:r>
      <w:r w:rsidRPr="009B4D2B">
        <w:rPr>
          <w:rFonts w:ascii="Palatino Linotype" w:eastAsiaTheme="minorHAnsi" w:hAnsi="Palatino Linotype" w:cs="Arial"/>
          <w:bCs/>
          <w:i/>
          <w:lang w:val="es-MX" w:eastAsia="en-US"/>
        </w:rPr>
        <w:t>” (Sic).</w:t>
      </w:r>
    </w:p>
    <w:p w14:paraId="268376B5" w14:textId="77777777" w:rsidR="003B23B8" w:rsidRPr="009B4D2B" w:rsidRDefault="003B23B8" w:rsidP="00435194">
      <w:pPr>
        <w:tabs>
          <w:tab w:val="left" w:pos="709"/>
        </w:tabs>
        <w:spacing w:line="360" w:lineRule="auto"/>
        <w:contextualSpacing/>
        <w:jc w:val="both"/>
        <w:rPr>
          <w:rFonts w:ascii="Palatino Linotype" w:eastAsiaTheme="minorHAnsi" w:hAnsi="Palatino Linotype" w:cs="Arial"/>
          <w:bCs/>
          <w:i/>
          <w:u w:val="single"/>
          <w:lang w:val="es-MX" w:eastAsia="en-US"/>
        </w:rPr>
      </w:pPr>
    </w:p>
    <w:p w14:paraId="21D04534" w14:textId="0A38222B" w:rsidR="00D448B5" w:rsidRPr="009B4D2B" w:rsidRDefault="00D448B5" w:rsidP="00435194">
      <w:pPr>
        <w:tabs>
          <w:tab w:val="left" w:pos="709"/>
        </w:tabs>
        <w:spacing w:line="360" w:lineRule="auto"/>
        <w:contextualSpacing/>
        <w:jc w:val="both"/>
        <w:rPr>
          <w:rFonts w:ascii="Palatino Linotype" w:hAnsi="Palatino Linotype" w:cs="Arial"/>
        </w:rPr>
      </w:pPr>
      <w:r w:rsidRPr="009B4D2B">
        <w:rPr>
          <w:rFonts w:ascii="Palatino Linotype" w:hAnsi="Palatino Linotype" w:cs="Arial"/>
          <w:lang w:val="es-ES_tradnl"/>
        </w:rPr>
        <w:t xml:space="preserve">Ante ello, es de </w:t>
      </w:r>
      <w:r w:rsidRPr="009B4D2B">
        <w:rPr>
          <w:rFonts w:ascii="Palatino Linotype" w:hAnsi="Palatino Linotype" w:cs="Arial"/>
        </w:rPr>
        <w:t>señalar que el artículo 4, párrafo segundo de la Ley de Transparencia y Acceso a la Información Pública del Estado de México y Municipios, dispone:</w:t>
      </w:r>
    </w:p>
    <w:p w14:paraId="53CD0A91" w14:textId="77777777" w:rsidR="00BC25CE" w:rsidRPr="009B4D2B" w:rsidRDefault="00BC25CE" w:rsidP="00435194">
      <w:pPr>
        <w:tabs>
          <w:tab w:val="left" w:pos="709"/>
        </w:tabs>
        <w:spacing w:line="360" w:lineRule="auto"/>
        <w:contextualSpacing/>
        <w:jc w:val="both"/>
        <w:rPr>
          <w:rFonts w:ascii="Palatino Linotype" w:hAnsi="Palatino Linotype" w:cs="Arial"/>
        </w:rPr>
      </w:pPr>
    </w:p>
    <w:p w14:paraId="4DFB9642" w14:textId="77777777" w:rsidR="00D448B5" w:rsidRPr="009B4D2B" w:rsidRDefault="00D448B5" w:rsidP="00975A5E">
      <w:pPr>
        <w:ind w:left="567" w:right="616"/>
        <w:jc w:val="both"/>
        <w:rPr>
          <w:rFonts w:ascii="Palatino Linotype" w:hAnsi="Palatino Linotype" w:cs="Arial"/>
          <w:i/>
          <w:sz w:val="22"/>
        </w:rPr>
      </w:pPr>
      <w:r w:rsidRPr="009B4D2B">
        <w:rPr>
          <w:rFonts w:ascii="Palatino Linotype" w:hAnsi="Palatino Linotype" w:cs="Arial"/>
          <w:i/>
          <w:sz w:val="22"/>
        </w:rPr>
        <w:t>“</w:t>
      </w:r>
      <w:r w:rsidRPr="009B4D2B">
        <w:rPr>
          <w:rFonts w:ascii="Palatino Linotype" w:hAnsi="Palatino Linotype" w:cs="Arial"/>
          <w:b/>
          <w:i/>
          <w:sz w:val="22"/>
        </w:rPr>
        <w:t xml:space="preserve">Artículo 4. </w:t>
      </w:r>
      <w:r w:rsidRPr="009B4D2B">
        <w:rPr>
          <w:rFonts w:ascii="Palatino Linotype" w:hAnsi="Palatino Linotype" w:cs="Arial"/>
          <w:i/>
          <w:sz w:val="22"/>
        </w:rPr>
        <w:t xml:space="preserve">… </w:t>
      </w:r>
    </w:p>
    <w:p w14:paraId="47C04EEC" w14:textId="77777777" w:rsidR="00D448B5" w:rsidRPr="009B4D2B" w:rsidRDefault="00D448B5" w:rsidP="00975A5E">
      <w:pPr>
        <w:ind w:left="567" w:right="616"/>
        <w:jc w:val="both"/>
        <w:rPr>
          <w:rFonts w:ascii="Palatino Linotype" w:hAnsi="Palatino Linotype" w:cs="Arial"/>
          <w:i/>
          <w:sz w:val="22"/>
        </w:rPr>
      </w:pPr>
      <w:r w:rsidRPr="009B4D2B">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9B4D2B"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9B4D2B" w:rsidRDefault="00D448B5" w:rsidP="00D448B5">
      <w:pPr>
        <w:tabs>
          <w:tab w:val="left" w:pos="709"/>
        </w:tabs>
        <w:spacing w:line="360" w:lineRule="auto"/>
        <w:contextualSpacing/>
        <w:jc w:val="both"/>
        <w:rPr>
          <w:rFonts w:ascii="Palatino Linotype" w:hAnsi="Palatino Linotype" w:cs="Arial"/>
          <w:lang w:val="es-ES_tradnl"/>
        </w:rPr>
      </w:pPr>
      <w:r w:rsidRPr="009B4D2B">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9B4D2B">
        <w:rPr>
          <w:rFonts w:ascii="Palatino Linotype" w:hAnsi="Palatino Linotype" w:cs="Arial"/>
          <w:lang w:val="es-ES_tradnl"/>
        </w:rPr>
        <w:t>a publicidad de la información.</w:t>
      </w:r>
    </w:p>
    <w:p w14:paraId="05D802EF" w14:textId="77777777" w:rsidR="000E66DA" w:rsidRPr="009B4D2B" w:rsidRDefault="000E66DA"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9B4D2B" w:rsidRDefault="00D448B5" w:rsidP="00D448B5">
      <w:pPr>
        <w:tabs>
          <w:tab w:val="left" w:pos="709"/>
        </w:tabs>
        <w:spacing w:line="360" w:lineRule="auto"/>
        <w:contextualSpacing/>
        <w:jc w:val="both"/>
        <w:rPr>
          <w:rFonts w:ascii="Palatino Linotype" w:hAnsi="Palatino Linotype" w:cs="Arial"/>
        </w:rPr>
      </w:pPr>
      <w:r w:rsidRPr="009B4D2B">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773170C" w14:textId="77777777" w:rsidR="00D448B5" w:rsidRPr="009B4D2B" w:rsidRDefault="00D448B5" w:rsidP="00D448B5">
      <w:pPr>
        <w:pStyle w:val="Sinespaciado"/>
        <w:rPr>
          <w:sz w:val="16"/>
          <w:lang w:val="es-ES_tradnl"/>
        </w:rPr>
      </w:pPr>
    </w:p>
    <w:p w14:paraId="3547D3F1" w14:textId="77777777" w:rsidR="00D448B5" w:rsidRPr="009B4D2B" w:rsidRDefault="00D448B5" w:rsidP="00D448B5">
      <w:pPr>
        <w:ind w:left="567" w:right="616"/>
        <w:jc w:val="both"/>
        <w:rPr>
          <w:rFonts w:ascii="Palatino Linotype" w:hAnsi="Palatino Linotype" w:cs="Arial"/>
          <w:i/>
          <w:sz w:val="22"/>
        </w:rPr>
      </w:pPr>
      <w:r w:rsidRPr="009B4D2B">
        <w:rPr>
          <w:rFonts w:ascii="Palatino Linotype" w:hAnsi="Palatino Linotype" w:cs="Arial"/>
          <w:i/>
          <w:sz w:val="22"/>
        </w:rPr>
        <w:t>“</w:t>
      </w:r>
      <w:r w:rsidRPr="009B4D2B">
        <w:rPr>
          <w:rFonts w:ascii="Palatino Linotype" w:hAnsi="Palatino Linotype" w:cs="Arial"/>
          <w:b/>
          <w:i/>
          <w:sz w:val="22"/>
        </w:rPr>
        <w:t>Artículo 12.</w:t>
      </w:r>
      <w:r w:rsidRPr="009B4D2B">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9B4D2B" w:rsidRDefault="00D448B5" w:rsidP="00D448B5">
      <w:pPr>
        <w:ind w:left="567" w:right="616"/>
        <w:jc w:val="both"/>
        <w:rPr>
          <w:rFonts w:ascii="Palatino Linotype" w:hAnsi="Palatino Linotype" w:cs="Arial"/>
          <w:i/>
          <w:sz w:val="22"/>
        </w:rPr>
      </w:pPr>
    </w:p>
    <w:p w14:paraId="3A80DF20" w14:textId="7A1C0EAC" w:rsidR="00D448B5" w:rsidRPr="009B4D2B" w:rsidRDefault="00D448B5" w:rsidP="00840B80">
      <w:pPr>
        <w:ind w:left="567" w:right="616"/>
        <w:jc w:val="both"/>
        <w:rPr>
          <w:rFonts w:ascii="Palatino Linotype" w:hAnsi="Palatino Linotype" w:cs="Arial"/>
          <w:i/>
          <w:sz w:val="22"/>
        </w:rPr>
      </w:pPr>
      <w:r w:rsidRPr="009B4D2B">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9B4D2B" w:rsidRDefault="00975A5E" w:rsidP="00D448B5">
      <w:pPr>
        <w:tabs>
          <w:tab w:val="left" w:pos="709"/>
        </w:tabs>
        <w:spacing w:line="360" w:lineRule="auto"/>
        <w:contextualSpacing/>
        <w:jc w:val="both"/>
        <w:rPr>
          <w:rFonts w:ascii="Palatino Linotype" w:hAnsi="Palatino Linotype" w:cs="Arial"/>
        </w:rPr>
      </w:pPr>
    </w:p>
    <w:p w14:paraId="168075DC" w14:textId="2890C251" w:rsidR="00975A5E" w:rsidRPr="009B4D2B" w:rsidRDefault="00D448B5" w:rsidP="00D448B5">
      <w:pPr>
        <w:tabs>
          <w:tab w:val="left" w:pos="709"/>
        </w:tabs>
        <w:spacing w:line="360" w:lineRule="auto"/>
        <w:contextualSpacing/>
        <w:jc w:val="both"/>
        <w:rPr>
          <w:rFonts w:ascii="Palatino Linotype" w:hAnsi="Palatino Linotype" w:cs="Arial"/>
        </w:rPr>
      </w:pPr>
      <w:r w:rsidRPr="009B4D2B">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2EBBF1" w14:textId="77777777" w:rsidR="00A36842" w:rsidRPr="009B4D2B" w:rsidRDefault="00A36842" w:rsidP="00D448B5">
      <w:pPr>
        <w:tabs>
          <w:tab w:val="left" w:pos="709"/>
        </w:tabs>
        <w:spacing w:line="360" w:lineRule="auto"/>
        <w:contextualSpacing/>
        <w:jc w:val="both"/>
        <w:rPr>
          <w:rFonts w:ascii="Palatino Linotype" w:hAnsi="Palatino Linotype" w:cs="Arial"/>
        </w:rPr>
      </w:pPr>
    </w:p>
    <w:p w14:paraId="1CC0C5C7" w14:textId="0DD95C29" w:rsidR="00D448B5" w:rsidRPr="009B4D2B" w:rsidRDefault="00D448B5" w:rsidP="00975A5E">
      <w:pPr>
        <w:tabs>
          <w:tab w:val="left" w:pos="709"/>
        </w:tabs>
        <w:spacing w:line="360" w:lineRule="auto"/>
        <w:contextualSpacing/>
        <w:jc w:val="both"/>
        <w:rPr>
          <w:rFonts w:ascii="Palatino Linotype" w:hAnsi="Palatino Linotype" w:cs="Arial"/>
        </w:rPr>
      </w:pPr>
      <w:r w:rsidRPr="009B4D2B">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9B4D2B">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B4D2B">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9B4D2B">
        <w:rPr>
          <w:rFonts w:ascii="Palatino Linotype" w:hAnsi="Palatino Linotype" w:cs="Arial"/>
        </w:rPr>
        <w:t xml:space="preserve"> el cual dispone lo siguiente: </w:t>
      </w:r>
    </w:p>
    <w:p w14:paraId="66B1578D" w14:textId="77777777" w:rsidR="00975A5E" w:rsidRPr="009B4D2B"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9B4D2B" w:rsidRDefault="00D448B5" w:rsidP="00D448B5">
      <w:pPr>
        <w:ind w:left="567" w:right="616"/>
        <w:jc w:val="both"/>
        <w:rPr>
          <w:rFonts w:ascii="Palatino Linotype" w:hAnsi="Palatino Linotype" w:cs="Arial"/>
          <w:i/>
          <w:sz w:val="22"/>
        </w:rPr>
      </w:pPr>
      <w:r w:rsidRPr="009B4D2B">
        <w:rPr>
          <w:rFonts w:ascii="Palatino Linotype" w:hAnsi="Palatino Linotype" w:cs="Arial"/>
          <w:i/>
          <w:sz w:val="22"/>
        </w:rPr>
        <w:t>“</w:t>
      </w:r>
      <w:r w:rsidRPr="009B4D2B">
        <w:rPr>
          <w:rFonts w:ascii="Palatino Linotype" w:hAnsi="Palatino Linotype" w:cs="Arial"/>
          <w:b/>
          <w:i/>
          <w:sz w:val="22"/>
        </w:rPr>
        <w:t xml:space="preserve">Artículo 3. </w:t>
      </w:r>
      <w:r w:rsidRPr="009B4D2B">
        <w:rPr>
          <w:rFonts w:ascii="Palatino Linotype" w:hAnsi="Palatino Linotype" w:cs="Arial"/>
          <w:i/>
          <w:sz w:val="22"/>
        </w:rPr>
        <w:t>Para los efectos de la presente Ley se entenderá por:</w:t>
      </w:r>
    </w:p>
    <w:p w14:paraId="2D7063D6" w14:textId="77777777" w:rsidR="00D448B5" w:rsidRPr="009B4D2B" w:rsidRDefault="00D448B5" w:rsidP="00D448B5">
      <w:pPr>
        <w:ind w:left="567" w:right="616"/>
        <w:jc w:val="both"/>
        <w:rPr>
          <w:rFonts w:ascii="Palatino Linotype" w:hAnsi="Palatino Linotype" w:cs="Arial"/>
          <w:i/>
          <w:sz w:val="22"/>
        </w:rPr>
      </w:pPr>
      <w:r w:rsidRPr="009B4D2B">
        <w:rPr>
          <w:rFonts w:ascii="Palatino Linotype" w:hAnsi="Palatino Linotype" w:cs="Arial"/>
          <w:i/>
          <w:sz w:val="22"/>
        </w:rPr>
        <w:lastRenderedPageBreak/>
        <w:t>(…)</w:t>
      </w:r>
    </w:p>
    <w:p w14:paraId="4BB2E0C8" w14:textId="77777777" w:rsidR="00D448B5" w:rsidRPr="009B4D2B" w:rsidRDefault="00D448B5" w:rsidP="00D448B5">
      <w:pPr>
        <w:ind w:left="567" w:right="616"/>
        <w:jc w:val="both"/>
        <w:rPr>
          <w:rFonts w:ascii="Palatino Linotype" w:hAnsi="Palatino Linotype" w:cs="Arial"/>
          <w:i/>
          <w:sz w:val="22"/>
        </w:rPr>
      </w:pPr>
      <w:r w:rsidRPr="009B4D2B">
        <w:rPr>
          <w:rFonts w:ascii="Palatino Linotype" w:hAnsi="Palatino Linotype" w:cs="Arial"/>
          <w:b/>
          <w:i/>
          <w:sz w:val="22"/>
        </w:rPr>
        <w:t>XI. Documento:</w:t>
      </w:r>
      <w:r w:rsidRPr="009B4D2B">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9B4D2B">
        <w:rPr>
          <w:rFonts w:ascii="Palatino Linotype" w:hAnsi="Palatino Linotype" w:cs="Arial"/>
          <w:b/>
          <w:i/>
          <w:sz w:val="22"/>
          <w:u w:val="single"/>
        </w:rPr>
        <w:t>registro que documente el ejercicio de las facultades, funciones y competencias de los sujetos obligados</w:t>
      </w:r>
      <w:r w:rsidRPr="009B4D2B">
        <w:rPr>
          <w:rFonts w:ascii="Palatino Linotype" w:hAnsi="Palatino Linotype" w:cs="Arial"/>
          <w:i/>
          <w:sz w:val="22"/>
          <w:u w:val="single"/>
        </w:rPr>
        <w:t>,</w:t>
      </w:r>
      <w:r w:rsidRPr="009B4D2B">
        <w:rPr>
          <w:rFonts w:ascii="Palatino Linotype" w:hAnsi="Palatino Linotype" w:cs="Arial"/>
          <w:i/>
          <w:sz w:val="22"/>
        </w:rPr>
        <w:t xml:space="preserve"> sus servidores públicos e integrantes, </w:t>
      </w:r>
      <w:r w:rsidRPr="009B4D2B">
        <w:rPr>
          <w:rFonts w:ascii="Palatino Linotype" w:hAnsi="Palatino Linotype" w:cs="Arial"/>
          <w:b/>
          <w:i/>
          <w:sz w:val="22"/>
          <w:u w:val="single"/>
        </w:rPr>
        <w:t>sin importar su fuente o fecha de elaboración.</w:t>
      </w:r>
      <w:r w:rsidRPr="009B4D2B">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9B4D2B" w:rsidRDefault="00D448B5" w:rsidP="00D448B5">
      <w:pPr>
        <w:ind w:left="567" w:right="616"/>
        <w:jc w:val="both"/>
        <w:rPr>
          <w:rFonts w:ascii="Palatino Linotype" w:hAnsi="Palatino Linotype" w:cs="Arial"/>
          <w:i/>
          <w:sz w:val="22"/>
        </w:rPr>
      </w:pPr>
      <w:r w:rsidRPr="009B4D2B">
        <w:rPr>
          <w:rFonts w:ascii="Palatino Linotype" w:hAnsi="Palatino Linotype" w:cs="Arial"/>
          <w:i/>
          <w:sz w:val="22"/>
        </w:rPr>
        <w:t>(…)”</w:t>
      </w:r>
    </w:p>
    <w:p w14:paraId="7F578BA4" w14:textId="77777777" w:rsidR="00D448B5" w:rsidRPr="009B4D2B" w:rsidRDefault="00D448B5" w:rsidP="00D448B5"/>
    <w:p w14:paraId="5C950C7C" w14:textId="77777777" w:rsidR="00D448B5" w:rsidRPr="009B4D2B" w:rsidRDefault="00D448B5" w:rsidP="00D448B5">
      <w:pPr>
        <w:spacing w:before="240" w:after="240" w:line="360" w:lineRule="auto"/>
        <w:ind w:right="49"/>
        <w:contextualSpacing/>
        <w:jc w:val="both"/>
        <w:rPr>
          <w:rFonts w:ascii="Palatino Linotype" w:hAnsi="Palatino Linotype" w:cs="Arial"/>
          <w:lang w:eastAsia="es-MX"/>
        </w:rPr>
      </w:pPr>
      <w:r w:rsidRPr="009B4D2B">
        <w:rPr>
          <w:rFonts w:ascii="Palatino Linotype" w:hAnsi="Palatino Linotype" w:cs="Arial"/>
        </w:rPr>
        <w:t xml:space="preserve">Además, </w:t>
      </w:r>
      <w:r w:rsidRPr="009B4D2B">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9B4D2B" w:rsidRDefault="00D448B5" w:rsidP="00D448B5">
      <w:pPr>
        <w:spacing w:before="240" w:after="240" w:line="360" w:lineRule="auto"/>
        <w:ind w:right="49"/>
        <w:contextualSpacing/>
        <w:jc w:val="both"/>
        <w:rPr>
          <w:rFonts w:ascii="Palatino Linotype" w:hAnsi="Palatino Linotype" w:cs="Arial"/>
          <w:lang w:eastAsia="es-MX"/>
        </w:rPr>
      </w:pPr>
    </w:p>
    <w:p w14:paraId="4FD6F25D" w14:textId="77C77141" w:rsidR="00D448B5" w:rsidRPr="009B4D2B" w:rsidRDefault="00D448B5" w:rsidP="00486009">
      <w:pPr>
        <w:spacing w:before="240" w:after="240" w:line="360" w:lineRule="auto"/>
        <w:ind w:right="49"/>
        <w:contextualSpacing/>
        <w:jc w:val="both"/>
        <w:rPr>
          <w:rFonts w:ascii="Palatino Linotype" w:eastAsia="MS Mincho" w:hAnsi="Palatino Linotype" w:cs="Tahoma"/>
        </w:rPr>
      </w:pPr>
      <w:r w:rsidRPr="009B4D2B">
        <w:rPr>
          <w:rFonts w:ascii="Palatino Linotype" w:hAnsi="Palatino Linotype" w:cs="Arial"/>
          <w:lang w:eastAsia="es-MX"/>
        </w:rPr>
        <w:t xml:space="preserve">De la misma forma, </w:t>
      </w:r>
      <w:r w:rsidRPr="009B4D2B">
        <w:rPr>
          <w:rFonts w:ascii="Palatino Linotype" w:eastAsia="MS Mincho" w:hAnsi="Palatino Linotype"/>
        </w:rPr>
        <w:t>de acuerdo al contenido del artículo 160,</w:t>
      </w:r>
      <w:r w:rsidRPr="009B4D2B">
        <w:rPr>
          <w:rFonts w:ascii="Palatino Linotype" w:hAnsi="Palatino Linotype" w:cs="Arial"/>
        </w:rPr>
        <w:t xml:space="preserve"> de la Ley </w:t>
      </w:r>
      <w:r w:rsidRPr="009B4D2B">
        <w:rPr>
          <w:rFonts w:ascii="Palatino Linotype" w:eastAsia="MS Mincho" w:hAnsi="Palatino Linotype" w:cs="Tahoma"/>
        </w:rPr>
        <w:t>General de Transparencia y Acceso a la Información Pública que a la letra dispone:</w:t>
      </w:r>
    </w:p>
    <w:p w14:paraId="18F7B272" w14:textId="77777777" w:rsidR="008754CF" w:rsidRPr="009B4D2B" w:rsidRDefault="008754CF" w:rsidP="00486009">
      <w:pPr>
        <w:spacing w:before="240" w:after="240" w:line="360" w:lineRule="auto"/>
        <w:ind w:right="49"/>
        <w:contextualSpacing/>
        <w:jc w:val="both"/>
        <w:rPr>
          <w:rFonts w:ascii="Palatino Linotype" w:eastAsia="MS Mincho" w:hAnsi="Palatino Linotype" w:cs="Tahoma"/>
        </w:rPr>
      </w:pPr>
    </w:p>
    <w:p w14:paraId="041CC131" w14:textId="77777777" w:rsidR="00D448B5" w:rsidRPr="009B4D2B" w:rsidRDefault="00D448B5" w:rsidP="00D448B5">
      <w:pPr>
        <w:ind w:left="567" w:right="616"/>
        <w:contextualSpacing/>
        <w:jc w:val="both"/>
        <w:rPr>
          <w:rFonts w:ascii="Palatino Linotype" w:hAnsi="Palatino Linotype" w:cs="Arial"/>
          <w:i/>
          <w:sz w:val="22"/>
          <w:lang w:eastAsia="gl-ES"/>
        </w:rPr>
      </w:pPr>
      <w:r w:rsidRPr="009B4D2B">
        <w:rPr>
          <w:rFonts w:ascii="Palatino Linotype" w:hAnsi="Palatino Linotype" w:cs="Arial"/>
          <w:b/>
          <w:i/>
          <w:sz w:val="22"/>
          <w:lang w:eastAsia="gl-ES"/>
        </w:rPr>
        <w:t>Artículo 160</w:t>
      </w:r>
      <w:r w:rsidRPr="009B4D2B">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9B4D2B"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9B4D2B"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9B4D2B" w:rsidRDefault="00D448B5" w:rsidP="00D448B5">
      <w:pPr>
        <w:spacing w:line="360" w:lineRule="auto"/>
        <w:jc w:val="both"/>
        <w:rPr>
          <w:rFonts w:ascii="Palatino Linotype" w:hAnsi="Palatino Linotype" w:cs="Arial"/>
          <w:color w:val="222222"/>
          <w:szCs w:val="19"/>
          <w:lang w:eastAsia="es-MX"/>
        </w:rPr>
      </w:pPr>
      <w:r w:rsidRPr="009B4D2B">
        <w:rPr>
          <w:rFonts w:ascii="Palatino Linotype" w:hAnsi="Palatino Linotype"/>
          <w:color w:val="000000"/>
        </w:rPr>
        <w:lastRenderedPageBreak/>
        <w:t xml:space="preserve">Sirve como apoyo </w:t>
      </w:r>
      <w:r w:rsidRPr="009B4D2B">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9B4D2B" w:rsidRDefault="00D448B5" w:rsidP="00D448B5">
      <w:pPr>
        <w:pStyle w:val="Sinespaciado"/>
        <w:rPr>
          <w:lang w:eastAsia="es-MX"/>
        </w:rPr>
      </w:pPr>
    </w:p>
    <w:p w14:paraId="26E50E33" w14:textId="77777777" w:rsidR="00D448B5" w:rsidRPr="009B4D2B"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9B4D2B">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9B4D2B">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9B4D2B" w:rsidRDefault="00D448B5" w:rsidP="00D448B5">
      <w:pPr>
        <w:pStyle w:val="Sinespaciado"/>
      </w:pPr>
    </w:p>
    <w:p w14:paraId="0DD16C7D" w14:textId="77777777" w:rsidR="00D448B5" w:rsidRPr="009B4D2B" w:rsidRDefault="00D448B5" w:rsidP="00D448B5">
      <w:pPr>
        <w:pStyle w:val="Sinespaciado"/>
      </w:pPr>
    </w:p>
    <w:p w14:paraId="363B9F59" w14:textId="77777777" w:rsidR="00D448B5" w:rsidRPr="009B4D2B" w:rsidRDefault="00D448B5" w:rsidP="00D448B5">
      <w:pPr>
        <w:spacing w:line="360" w:lineRule="auto"/>
        <w:contextualSpacing/>
        <w:jc w:val="both"/>
        <w:rPr>
          <w:rFonts w:ascii="Palatino Linotype" w:hAnsi="Palatino Linotype" w:cs="Arial"/>
        </w:rPr>
      </w:pPr>
      <w:r w:rsidRPr="009B4D2B">
        <w:rPr>
          <w:rFonts w:ascii="Palatino Linotype" w:hAnsi="Palatino Linotype" w:cs="Arial"/>
          <w:bCs/>
        </w:rPr>
        <w:t xml:space="preserve">Además, </w:t>
      </w:r>
      <w:r w:rsidRPr="009B4D2B">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9B4D2B" w:rsidRDefault="00D448B5" w:rsidP="00D448B5">
      <w:pPr>
        <w:pStyle w:val="Sinespaciado"/>
      </w:pPr>
    </w:p>
    <w:p w14:paraId="0FD89CF2" w14:textId="77777777" w:rsidR="00D448B5" w:rsidRPr="009B4D2B" w:rsidRDefault="00D448B5" w:rsidP="00D448B5">
      <w:pPr>
        <w:ind w:left="567" w:right="616"/>
        <w:contextualSpacing/>
        <w:jc w:val="both"/>
        <w:rPr>
          <w:rFonts w:ascii="Palatino Linotype" w:hAnsi="Palatino Linotype" w:cs="Arial"/>
          <w:i/>
          <w:sz w:val="22"/>
        </w:rPr>
      </w:pPr>
      <w:r w:rsidRPr="009B4D2B">
        <w:rPr>
          <w:rFonts w:ascii="Palatino Linotype" w:hAnsi="Palatino Linotype" w:cs="Arial"/>
          <w:b/>
          <w:i/>
          <w:sz w:val="22"/>
        </w:rPr>
        <w:t>Artículo 23.</w:t>
      </w:r>
      <w:r w:rsidRPr="009B4D2B">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9B4D2B" w:rsidRDefault="00D448B5" w:rsidP="00D448B5">
      <w:pPr>
        <w:ind w:left="567" w:right="616"/>
        <w:contextualSpacing/>
        <w:jc w:val="both"/>
        <w:rPr>
          <w:rFonts w:ascii="Palatino Linotype" w:hAnsi="Palatino Linotype" w:cs="Arial"/>
          <w:i/>
          <w:sz w:val="22"/>
        </w:rPr>
      </w:pPr>
      <w:r w:rsidRPr="009B4D2B">
        <w:rPr>
          <w:rFonts w:ascii="Palatino Linotype" w:hAnsi="Palatino Linotype" w:cs="Arial"/>
          <w:i/>
          <w:sz w:val="22"/>
        </w:rPr>
        <w:t>(…)</w:t>
      </w:r>
    </w:p>
    <w:p w14:paraId="6FA3C3EC" w14:textId="7B382083" w:rsidR="00A563B8" w:rsidRPr="009B4D2B"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9B4D2B">
        <w:rPr>
          <w:rFonts w:ascii="Palatino Linotype" w:eastAsiaTheme="minorHAnsi" w:hAnsi="Palatino Linotype" w:cs="Bookman Old Style"/>
          <w:b/>
          <w:bCs/>
          <w:i/>
          <w:color w:val="000000"/>
          <w:sz w:val="22"/>
          <w:szCs w:val="20"/>
          <w:lang w:val="es-MX" w:eastAsia="en-US"/>
        </w:rPr>
        <w:t xml:space="preserve">IV. </w:t>
      </w:r>
      <w:r w:rsidRPr="009B4D2B">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9B4D2B" w:rsidRDefault="000A0590" w:rsidP="00D448B5">
      <w:pPr>
        <w:spacing w:line="360" w:lineRule="auto"/>
        <w:jc w:val="both"/>
        <w:rPr>
          <w:rFonts w:ascii="Palatino Linotype" w:hAnsi="Palatino Linotype" w:cs="Arial"/>
        </w:rPr>
      </w:pPr>
    </w:p>
    <w:p w14:paraId="50C105B6" w14:textId="5C877A5F" w:rsidR="00E51ABC" w:rsidRPr="009B4D2B" w:rsidRDefault="00D448B5" w:rsidP="00E51ABC">
      <w:pPr>
        <w:spacing w:line="360" w:lineRule="auto"/>
        <w:jc w:val="both"/>
        <w:rPr>
          <w:rFonts w:ascii="Palatino Linotype" w:eastAsiaTheme="minorHAnsi" w:hAnsi="Palatino Linotype" w:cs="Arial"/>
          <w:szCs w:val="22"/>
          <w:lang w:val="es-MX" w:eastAsia="en-US"/>
        </w:rPr>
      </w:pPr>
      <w:r w:rsidRPr="009B4D2B">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9B4D2B">
        <w:rPr>
          <w:rFonts w:ascii="Palatino Linotype" w:eastAsiaTheme="minorHAnsi" w:hAnsi="Palatino Linotype" w:cs="Arial"/>
          <w:b/>
          <w:szCs w:val="22"/>
          <w:lang w:val="es-MX" w:eastAsia="en-US"/>
        </w:rPr>
        <w:t>SAIMEX</w:t>
      </w:r>
      <w:r w:rsidRPr="009B4D2B">
        <w:rPr>
          <w:rFonts w:ascii="Palatino Linotype" w:eastAsiaTheme="minorHAnsi" w:hAnsi="Palatino Linotype" w:cs="Arial"/>
          <w:szCs w:val="22"/>
          <w:lang w:val="es-MX" w:eastAsia="en-US"/>
        </w:rPr>
        <w:t>, a efecto de determinar si con la información remitida por</w:t>
      </w:r>
      <w:r w:rsidR="00486009" w:rsidRPr="009B4D2B">
        <w:rPr>
          <w:rFonts w:ascii="Palatino Linotype" w:eastAsiaTheme="minorHAnsi" w:hAnsi="Palatino Linotype" w:cs="Arial"/>
          <w:szCs w:val="22"/>
          <w:lang w:val="es-MX" w:eastAsia="en-US"/>
        </w:rPr>
        <w:t xml:space="preserve"> el </w:t>
      </w:r>
      <w:r w:rsidRPr="009B4D2B">
        <w:rPr>
          <w:rFonts w:ascii="Palatino Linotype" w:eastAsiaTheme="minorHAnsi" w:hAnsi="Palatino Linotype" w:cs="Arial"/>
          <w:b/>
          <w:szCs w:val="22"/>
          <w:lang w:val="es-MX" w:eastAsia="en-US"/>
        </w:rPr>
        <w:t>Sujeto Obligado</w:t>
      </w:r>
      <w:r w:rsidRPr="009B4D2B">
        <w:rPr>
          <w:rFonts w:ascii="Palatino Linotype" w:eastAsiaTheme="minorHAnsi" w:hAnsi="Palatino Linotype" w:cs="Arial"/>
          <w:szCs w:val="22"/>
          <w:lang w:val="es-MX" w:eastAsia="en-US"/>
        </w:rPr>
        <w:t xml:space="preserve"> a través de su respuesta</w:t>
      </w:r>
      <w:r w:rsidR="000A0590" w:rsidRPr="009B4D2B">
        <w:rPr>
          <w:rFonts w:ascii="Palatino Linotype" w:eastAsiaTheme="minorHAnsi" w:hAnsi="Palatino Linotype" w:cs="Arial"/>
          <w:szCs w:val="22"/>
          <w:lang w:val="es-MX" w:eastAsia="en-US"/>
        </w:rPr>
        <w:t xml:space="preserve">, </w:t>
      </w:r>
      <w:r w:rsidRPr="009B4D2B">
        <w:rPr>
          <w:rFonts w:ascii="Palatino Linotype" w:eastAsiaTheme="minorHAnsi" w:hAnsi="Palatino Linotype" w:cs="Arial"/>
          <w:szCs w:val="22"/>
          <w:lang w:val="es-MX" w:eastAsia="en-US"/>
        </w:rPr>
        <w:t>colma lo requerido en dicha solicitud</w:t>
      </w:r>
      <w:r w:rsidR="00E51ABC" w:rsidRPr="009B4D2B">
        <w:rPr>
          <w:rFonts w:ascii="Palatino Linotype" w:eastAsiaTheme="minorHAnsi" w:hAnsi="Palatino Linotype" w:cs="Arial"/>
          <w:szCs w:val="22"/>
          <w:lang w:val="es-MX" w:eastAsia="en-US"/>
        </w:rPr>
        <w:t>; por lo que retomaremos la información solicitada por el particular, la cual, pretende acceder a la siguiente documentación:</w:t>
      </w:r>
    </w:p>
    <w:p w14:paraId="1805051D" w14:textId="77777777" w:rsidR="00E51ABC" w:rsidRPr="009B4D2B" w:rsidRDefault="00E51ABC" w:rsidP="00E51ABC">
      <w:pPr>
        <w:spacing w:line="360" w:lineRule="auto"/>
        <w:jc w:val="both"/>
        <w:rPr>
          <w:rFonts w:ascii="Palatino Linotype" w:eastAsiaTheme="minorHAnsi" w:hAnsi="Palatino Linotype" w:cs="Arial"/>
          <w:szCs w:val="22"/>
          <w:lang w:val="es-MX" w:eastAsia="en-US"/>
        </w:rPr>
      </w:pPr>
    </w:p>
    <w:p w14:paraId="5C6ED129" w14:textId="77777777" w:rsidR="00241859" w:rsidRPr="009B4D2B" w:rsidRDefault="00241859" w:rsidP="00241859">
      <w:pPr>
        <w:spacing w:after="160"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t>Copia íntegra de cualquier apoyo, subsidio o beneficio social entregado por cualquier Dirección entre 2022 y 2025, en donde conste la siguiente información:</w:t>
      </w:r>
    </w:p>
    <w:p w14:paraId="225AFC5F" w14:textId="77777777" w:rsidR="00241859" w:rsidRPr="009B4D2B" w:rsidRDefault="00241859" w:rsidP="00241859">
      <w:pPr>
        <w:pStyle w:val="Prrafodelista"/>
        <w:numPr>
          <w:ilvl w:val="0"/>
          <w:numId w:val="32"/>
        </w:numPr>
        <w:spacing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lastRenderedPageBreak/>
        <w:t>Reglas de operación.</w:t>
      </w:r>
    </w:p>
    <w:p w14:paraId="17908043" w14:textId="77777777" w:rsidR="00241859" w:rsidRPr="009B4D2B" w:rsidRDefault="00241859" w:rsidP="00241859">
      <w:pPr>
        <w:pStyle w:val="Prrafodelista"/>
        <w:numPr>
          <w:ilvl w:val="0"/>
          <w:numId w:val="32"/>
        </w:numPr>
        <w:spacing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t>Criterios.</w:t>
      </w:r>
    </w:p>
    <w:p w14:paraId="1D954336" w14:textId="77777777" w:rsidR="00241859" w:rsidRPr="009B4D2B" w:rsidRDefault="00241859" w:rsidP="00241859">
      <w:pPr>
        <w:pStyle w:val="Prrafodelista"/>
        <w:numPr>
          <w:ilvl w:val="0"/>
          <w:numId w:val="32"/>
        </w:numPr>
        <w:spacing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t>Listas de beneficiarios.</w:t>
      </w:r>
    </w:p>
    <w:p w14:paraId="0240434A" w14:textId="77777777" w:rsidR="00241859" w:rsidRPr="009B4D2B" w:rsidRDefault="00241859" w:rsidP="00241859">
      <w:pPr>
        <w:pStyle w:val="Prrafodelista"/>
        <w:numPr>
          <w:ilvl w:val="0"/>
          <w:numId w:val="32"/>
        </w:numPr>
        <w:spacing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t>Montos entregados.</w:t>
      </w:r>
    </w:p>
    <w:p w14:paraId="76622B19" w14:textId="77777777" w:rsidR="00241859" w:rsidRPr="009B4D2B" w:rsidRDefault="00241859" w:rsidP="00241859">
      <w:pPr>
        <w:pStyle w:val="Prrafodelista"/>
        <w:numPr>
          <w:ilvl w:val="0"/>
          <w:numId w:val="32"/>
        </w:numPr>
        <w:spacing w:line="360" w:lineRule="auto"/>
        <w:jc w:val="both"/>
        <w:rPr>
          <w:rFonts w:ascii="Palatino Linotype" w:eastAsiaTheme="minorHAnsi" w:hAnsi="Palatino Linotype" w:cstheme="minorBidi"/>
          <w:bCs/>
          <w:szCs w:val="22"/>
          <w:lang w:eastAsia="es-MX"/>
        </w:rPr>
      </w:pPr>
      <w:r w:rsidRPr="009B4D2B">
        <w:rPr>
          <w:rFonts w:ascii="Palatino Linotype" w:eastAsiaTheme="minorHAnsi" w:hAnsi="Palatino Linotype" w:cstheme="minorBidi"/>
          <w:bCs/>
          <w:szCs w:val="22"/>
          <w:lang w:eastAsia="es-MX"/>
        </w:rPr>
        <w:t xml:space="preserve">Evidencia de entrega. </w:t>
      </w:r>
    </w:p>
    <w:p w14:paraId="37A49EEE" w14:textId="77777777" w:rsidR="00E51ABC" w:rsidRPr="009B4D2B" w:rsidRDefault="00E51ABC" w:rsidP="00E51ABC">
      <w:pPr>
        <w:spacing w:after="160" w:line="360" w:lineRule="auto"/>
        <w:jc w:val="both"/>
        <w:rPr>
          <w:rFonts w:ascii="Palatino Linotype" w:eastAsiaTheme="minorHAnsi" w:hAnsi="Palatino Linotype" w:cs="Arial"/>
          <w:sz w:val="22"/>
          <w:szCs w:val="22"/>
          <w:lang w:eastAsia="en-US"/>
        </w:rPr>
      </w:pPr>
    </w:p>
    <w:p w14:paraId="499E5344" w14:textId="0492112A" w:rsidR="0043575B" w:rsidRPr="009B4D2B" w:rsidRDefault="00E51ABC" w:rsidP="0043575B">
      <w:pPr>
        <w:spacing w:line="360" w:lineRule="auto"/>
        <w:jc w:val="both"/>
        <w:rPr>
          <w:rFonts w:ascii="Palatino Linotype" w:eastAsiaTheme="minorHAnsi" w:hAnsi="Palatino Linotype" w:cs="Arial"/>
          <w:iCs/>
          <w:lang w:val="es-MX" w:eastAsia="en-US"/>
        </w:rPr>
      </w:pPr>
      <w:r w:rsidRPr="009B4D2B">
        <w:rPr>
          <w:rFonts w:ascii="Palatino Linotype" w:eastAsiaTheme="minorHAnsi" w:hAnsi="Palatino Linotype" w:cs="Arial"/>
          <w:iCs/>
          <w:lang w:val="es-MX" w:eastAsia="en-US"/>
        </w:rPr>
        <w:t xml:space="preserve">Por lo que, respecto a la naturaleza de la información solicitada, </w:t>
      </w:r>
      <w:r w:rsidR="0043575B" w:rsidRPr="009B4D2B">
        <w:rPr>
          <w:rFonts w:ascii="Palatino Linotype" w:eastAsiaTheme="minorHAnsi" w:hAnsi="Palatino Linotype" w:cs="Arial"/>
          <w:iCs/>
          <w:lang w:val="es-MX" w:eastAsia="en-US"/>
        </w:rPr>
        <w:t xml:space="preserve">es importante mencionar que, </w:t>
      </w:r>
      <w:r w:rsidR="0043575B" w:rsidRPr="009B4D2B">
        <w:rPr>
          <w:rFonts w:ascii="Palatino Linotype" w:hAnsi="Palatino Linotype" w:cs="Tahoma"/>
          <w:iCs/>
          <w:lang w:val="es-MX"/>
        </w:rPr>
        <w:t xml:space="preserve">el artículo 92, fracción XIV, de la Ley de Transparencia y Acceso a la Información Pública del Estado de México y Municipios, establece que una obligación de los Sujetos Obligados es poner a disposición del público de manera permanente y actualizada en los respectivos medios electrónicos, la </w:t>
      </w:r>
      <w:bookmarkStart w:id="3" w:name="_Hlk214379077"/>
      <w:r w:rsidR="0043575B" w:rsidRPr="009B4D2B">
        <w:rPr>
          <w:rFonts w:ascii="Palatino Linotype" w:hAnsi="Palatino Linotype" w:cs="Tahoma"/>
          <w:iCs/>
          <w:lang w:val="es-MX"/>
        </w:rPr>
        <w:t xml:space="preserve">información </w:t>
      </w:r>
      <w:bookmarkStart w:id="4" w:name="_Hlk214378643"/>
      <w:r w:rsidR="0043575B" w:rsidRPr="009B4D2B">
        <w:rPr>
          <w:rFonts w:ascii="Palatino Linotype" w:hAnsi="Palatino Linotype" w:cs="Tahoma"/>
          <w:iCs/>
          <w:lang w:val="es-MX"/>
        </w:rPr>
        <w:t xml:space="preserve">de los </w:t>
      </w:r>
      <w:r w:rsidR="0043575B" w:rsidRPr="009B4D2B">
        <w:rPr>
          <w:rFonts w:ascii="Palatino Linotype" w:hAnsi="Palatino Linotype" w:cs="Tahoma"/>
          <w:b/>
          <w:bCs/>
          <w:iCs/>
          <w:lang w:val="es-MX"/>
        </w:rPr>
        <w:t>programas de subsidios, estímulos y apoyos</w:t>
      </w:r>
      <w:bookmarkEnd w:id="4"/>
      <w:r w:rsidR="0043575B" w:rsidRPr="009B4D2B">
        <w:rPr>
          <w:rFonts w:ascii="Palatino Linotype" w:hAnsi="Palatino Linotype" w:cs="Tahoma"/>
          <w:iCs/>
          <w:lang w:val="es-MX"/>
        </w:rPr>
        <w:t>, en el que se deberá informar respecto de los programas de transferencia, de servicios, de infraestructura social y de subsidio</w:t>
      </w:r>
      <w:bookmarkEnd w:id="3"/>
      <w:r w:rsidR="0043575B" w:rsidRPr="009B4D2B">
        <w:rPr>
          <w:rFonts w:ascii="Palatino Linotype" w:hAnsi="Palatino Linotype" w:cs="Tahoma"/>
          <w:iCs/>
          <w:lang w:val="es-MX"/>
        </w:rPr>
        <w:t>, en los que se deberá contener lo siguiente:</w:t>
      </w:r>
    </w:p>
    <w:p w14:paraId="59ED2F98" w14:textId="77777777" w:rsidR="0043575B" w:rsidRPr="009B4D2B" w:rsidRDefault="0043575B" w:rsidP="0043575B">
      <w:pPr>
        <w:spacing w:line="360" w:lineRule="auto"/>
        <w:jc w:val="both"/>
        <w:rPr>
          <w:rFonts w:ascii="Palatino Linotype" w:hAnsi="Palatino Linotype" w:cs="Tahoma"/>
          <w:iCs/>
          <w:lang w:val="es-MX"/>
        </w:rPr>
      </w:pPr>
    </w:p>
    <w:p w14:paraId="7B47B687"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t>Área</w:t>
      </w:r>
      <w:r w:rsidRPr="009B4D2B">
        <w:rPr>
          <w:rFonts w:ascii="Palatino Linotype" w:hAnsi="Palatino Linotype" w:cs="Tahoma"/>
          <w:iCs/>
          <w:lang w:val="es-MX"/>
        </w:rPr>
        <w:t xml:space="preserve">;  </w:t>
      </w:r>
    </w:p>
    <w:p w14:paraId="093250DB"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Denominación del programa;  </w:t>
      </w:r>
    </w:p>
    <w:p w14:paraId="6A54A61E"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Periodo de vigencia;  </w:t>
      </w:r>
    </w:p>
    <w:p w14:paraId="4C75AE74"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Diseño, objetivos y alcances;  </w:t>
      </w:r>
    </w:p>
    <w:p w14:paraId="59B28503"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Metas físicas;  </w:t>
      </w:r>
    </w:p>
    <w:p w14:paraId="30A59B02"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Población beneficiada estimada;  </w:t>
      </w:r>
    </w:p>
    <w:p w14:paraId="5C386A2D"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t>Monto aprobado, modificado y ejercido, así como los calendarios de su programación presupuestal</w:t>
      </w:r>
      <w:r w:rsidRPr="009B4D2B">
        <w:rPr>
          <w:rFonts w:ascii="Palatino Linotype" w:hAnsi="Palatino Linotype" w:cs="Tahoma"/>
          <w:iCs/>
          <w:lang w:val="es-MX"/>
        </w:rPr>
        <w:t xml:space="preserve">;  </w:t>
      </w:r>
    </w:p>
    <w:p w14:paraId="7B4E2100"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t>Requisitos y procedimientos de acceso</w:t>
      </w:r>
      <w:r w:rsidRPr="009B4D2B">
        <w:rPr>
          <w:rFonts w:ascii="Palatino Linotype" w:hAnsi="Palatino Linotype" w:cs="Tahoma"/>
          <w:iCs/>
          <w:lang w:val="es-MX"/>
        </w:rPr>
        <w:t xml:space="preserve">;  </w:t>
      </w:r>
    </w:p>
    <w:p w14:paraId="7F550956"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Procedimiento de queja o inconformidad ciudadana; </w:t>
      </w:r>
    </w:p>
    <w:p w14:paraId="7C5430AF"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lastRenderedPageBreak/>
        <w:t>Mecanismos de exigibilidad</w:t>
      </w:r>
      <w:r w:rsidRPr="009B4D2B">
        <w:rPr>
          <w:rFonts w:ascii="Palatino Linotype" w:hAnsi="Palatino Linotype" w:cs="Tahoma"/>
          <w:iCs/>
          <w:lang w:val="es-MX"/>
        </w:rPr>
        <w:t xml:space="preserve">;  </w:t>
      </w:r>
    </w:p>
    <w:p w14:paraId="44DCA0EF"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Mecanismos e informes de evaluación y seguimiento de recomendaciones; </w:t>
      </w:r>
    </w:p>
    <w:p w14:paraId="5F16D84C" w14:textId="18141971"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Indicadores con nombre, definición, método de cálculo, unidad de </w:t>
      </w:r>
      <w:r w:rsidR="00AD4574" w:rsidRPr="009B4D2B">
        <w:rPr>
          <w:rFonts w:ascii="Palatino Linotype" w:hAnsi="Palatino Linotype" w:cs="Tahoma"/>
          <w:iCs/>
          <w:lang w:val="es-MX"/>
        </w:rPr>
        <w:t>medida; dimensión</w:t>
      </w:r>
      <w:r w:rsidRPr="009B4D2B">
        <w:rPr>
          <w:rFonts w:ascii="Palatino Linotype" w:hAnsi="Palatino Linotype" w:cs="Tahoma"/>
          <w:iCs/>
          <w:lang w:val="es-MX"/>
        </w:rPr>
        <w:t xml:space="preserve">, frecuencia de medición, nombre de las bases de datos utilizadas para </w:t>
      </w:r>
      <w:r w:rsidR="00AD4574" w:rsidRPr="009B4D2B">
        <w:rPr>
          <w:rFonts w:ascii="Palatino Linotype" w:hAnsi="Palatino Linotype" w:cs="Tahoma"/>
          <w:iCs/>
          <w:lang w:val="es-MX"/>
        </w:rPr>
        <w:t>su cálculo</w:t>
      </w:r>
      <w:r w:rsidRPr="009B4D2B">
        <w:rPr>
          <w:rFonts w:ascii="Palatino Linotype" w:hAnsi="Palatino Linotype" w:cs="Tahoma"/>
          <w:iCs/>
          <w:lang w:val="es-MX"/>
        </w:rPr>
        <w:t xml:space="preserve">;  </w:t>
      </w:r>
    </w:p>
    <w:p w14:paraId="0A74D5E5"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t>Formas de participación social</w:t>
      </w:r>
      <w:r w:rsidRPr="009B4D2B">
        <w:rPr>
          <w:rFonts w:ascii="Palatino Linotype" w:hAnsi="Palatino Linotype" w:cs="Tahoma"/>
          <w:iCs/>
          <w:lang w:val="es-MX"/>
        </w:rPr>
        <w:t xml:space="preserve">;  </w:t>
      </w:r>
    </w:p>
    <w:p w14:paraId="3F3E7674"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iCs/>
          <w:lang w:val="es-MX"/>
        </w:rPr>
        <w:t xml:space="preserve">Articulación con otros programas sociales;  </w:t>
      </w:r>
    </w:p>
    <w:p w14:paraId="5A5305D3" w14:textId="77777777" w:rsidR="0043575B" w:rsidRPr="009B4D2B" w:rsidRDefault="0043575B" w:rsidP="0043575B">
      <w:pPr>
        <w:numPr>
          <w:ilvl w:val="0"/>
          <w:numId w:val="22"/>
        </w:numPr>
        <w:spacing w:line="360" w:lineRule="auto"/>
        <w:jc w:val="both"/>
        <w:rPr>
          <w:rFonts w:ascii="Palatino Linotype" w:hAnsi="Palatino Linotype" w:cs="Tahoma"/>
          <w:iCs/>
          <w:lang w:val="es-MX"/>
        </w:rPr>
      </w:pPr>
      <w:r w:rsidRPr="009B4D2B">
        <w:rPr>
          <w:rFonts w:ascii="Palatino Linotype" w:hAnsi="Palatino Linotype" w:cs="Tahoma"/>
          <w:b/>
          <w:bCs/>
          <w:iCs/>
          <w:u w:val="single"/>
          <w:lang w:val="es-MX"/>
        </w:rPr>
        <w:t>Vínculo a las reglas de operación o documento equivalente</w:t>
      </w:r>
      <w:r w:rsidRPr="009B4D2B">
        <w:rPr>
          <w:rFonts w:ascii="Palatino Linotype" w:hAnsi="Palatino Linotype" w:cs="Tahoma"/>
          <w:iCs/>
          <w:lang w:val="es-MX"/>
        </w:rPr>
        <w:t xml:space="preserve">;  </w:t>
      </w:r>
    </w:p>
    <w:p w14:paraId="3E1346A5" w14:textId="77777777" w:rsidR="0043575B" w:rsidRPr="009B4D2B" w:rsidRDefault="0043575B" w:rsidP="0043575B">
      <w:pPr>
        <w:numPr>
          <w:ilvl w:val="0"/>
          <w:numId w:val="22"/>
        </w:numPr>
        <w:spacing w:line="360" w:lineRule="auto"/>
        <w:jc w:val="both"/>
        <w:rPr>
          <w:rFonts w:ascii="Palatino Linotype" w:hAnsi="Palatino Linotype" w:cs="Tahoma"/>
          <w:b/>
          <w:bCs/>
          <w:iCs/>
          <w:lang w:val="es-MX"/>
        </w:rPr>
      </w:pPr>
      <w:r w:rsidRPr="009B4D2B">
        <w:rPr>
          <w:rFonts w:ascii="Palatino Linotype" w:hAnsi="Palatino Linotype" w:cs="Tahoma"/>
          <w:b/>
          <w:bCs/>
          <w:iCs/>
          <w:u w:val="single"/>
          <w:lang w:val="es-MX"/>
        </w:rPr>
        <w:t>Informes periódicos sobre la ejecución y los resultados de las evaluaciones realizadas</w:t>
      </w:r>
      <w:r w:rsidRPr="009B4D2B">
        <w:rPr>
          <w:rFonts w:ascii="Palatino Linotype" w:hAnsi="Palatino Linotype" w:cs="Tahoma"/>
          <w:iCs/>
          <w:lang w:val="es-MX"/>
        </w:rPr>
        <w:t xml:space="preserve">; </w:t>
      </w:r>
      <w:r w:rsidRPr="009B4D2B">
        <w:rPr>
          <w:rFonts w:ascii="Palatino Linotype" w:hAnsi="Palatino Linotype" w:cs="Tahoma"/>
          <w:b/>
          <w:bCs/>
          <w:iCs/>
          <w:lang w:val="es-MX"/>
        </w:rPr>
        <w:t xml:space="preserve">y  </w:t>
      </w:r>
    </w:p>
    <w:p w14:paraId="0489FD5D" w14:textId="77777777" w:rsidR="0043575B" w:rsidRPr="009B4D2B" w:rsidRDefault="0043575B" w:rsidP="0043575B">
      <w:pPr>
        <w:numPr>
          <w:ilvl w:val="0"/>
          <w:numId w:val="22"/>
        </w:numPr>
        <w:spacing w:line="360" w:lineRule="auto"/>
        <w:jc w:val="both"/>
        <w:rPr>
          <w:rFonts w:ascii="Palatino Linotype" w:hAnsi="Palatino Linotype" w:cs="Tahoma"/>
          <w:b/>
          <w:bCs/>
          <w:iCs/>
          <w:lang w:val="es-MX"/>
        </w:rPr>
      </w:pPr>
      <w:r w:rsidRPr="009B4D2B">
        <w:rPr>
          <w:rFonts w:ascii="Palatino Linotype" w:hAnsi="Palatino Linotype" w:cs="Tahoma"/>
          <w:b/>
          <w:bCs/>
          <w:iCs/>
          <w:u w:val="single"/>
          <w:lang w:val="es-MX"/>
        </w:rPr>
        <w:t>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r w:rsidRPr="009B4D2B">
        <w:rPr>
          <w:rFonts w:ascii="Palatino Linotype" w:hAnsi="Palatino Linotype" w:cs="Tahoma"/>
          <w:b/>
          <w:bCs/>
          <w:iCs/>
          <w:lang w:val="es-MX"/>
        </w:rPr>
        <w:t>.</w:t>
      </w:r>
    </w:p>
    <w:p w14:paraId="4F49BB63" w14:textId="77777777" w:rsidR="0043575B" w:rsidRPr="009B4D2B" w:rsidRDefault="0043575B" w:rsidP="0043575B">
      <w:pPr>
        <w:spacing w:line="360" w:lineRule="auto"/>
        <w:jc w:val="both"/>
        <w:rPr>
          <w:rFonts w:ascii="Palatino Linotype" w:hAnsi="Palatino Linotype" w:cs="Arial"/>
          <w:bCs/>
          <w:lang w:val="es-MX"/>
        </w:rPr>
      </w:pPr>
    </w:p>
    <w:p w14:paraId="7BCCC051" w14:textId="35F53274" w:rsidR="00865B8A" w:rsidRPr="009B4D2B" w:rsidRDefault="00865B8A" w:rsidP="00241859">
      <w:pPr>
        <w:spacing w:line="360" w:lineRule="auto"/>
        <w:ind w:right="49"/>
        <w:jc w:val="both"/>
        <w:rPr>
          <w:rFonts w:ascii="Palatino Linotype" w:hAnsi="Palatino Linotype"/>
          <w:color w:val="000000"/>
        </w:rPr>
      </w:pPr>
      <w:r w:rsidRPr="009B4D2B">
        <w:rPr>
          <w:rFonts w:ascii="Palatino Linotype" w:hAnsi="Palatino Linotype"/>
          <w:color w:val="000000"/>
        </w:rPr>
        <w:t xml:space="preserve">De lo anterior, se colige que la información solicitada por la parte </w:t>
      </w:r>
      <w:r w:rsidRPr="009B4D2B">
        <w:rPr>
          <w:rFonts w:ascii="Palatino Linotype" w:hAnsi="Palatino Linotype"/>
          <w:b/>
          <w:bCs/>
          <w:color w:val="000000"/>
        </w:rPr>
        <w:t>Recurrente</w:t>
      </w:r>
      <w:r w:rsidRPr="009B4D2B">
        <w:rPr>
          <w:rFonts w:ascii="Palatino Linotype" w:hAnsi="Palatino Linotype"/>
          <w:color w:val="000000"/>
        </w:rPr>
        <w:t xml:space="preserve"> constituye obligaciones de transparencia que deben ser acatadas por el </w:t>
      </w:r>
      <w:r w:rsidRPr="009B4D2B">
        <w:rPr>
          <w:rFonts w:ascii="Palatino Linotype" w:hAnsi="Palatino Linotype"/>
          <w:b/>
          <w:bCs/>
          <w:color w:val="000000"/>
        </w:rPr>
        <w:t>Sujeto Obligado</w:t>
      </w:r>
      <w:r w:rsidRPr="009B4D2B">
        <w:rPr>
          <w:rFonts w:ascii="Palatino Linotype" w:hAnsi="Palatino Linotype"/>
          <w:color w:val="000000"/>
        </w:rPr>
        <w:t>, debiendo publicar, entre otra información el presupuesto, convocatoria y padrón de beneficiarios, que este último cobra relevancia.</w:t>
      </w:r>
    </w:p>
    <w:p w14:paraId="214D37A7" w14:textId="77777777" w:rsidR="00865B8A" w:rsidRPr="009B4D2B" w:rsidRDefault="00865B8A" w:rsidP="00241859">
      <w:pPr>
        <w:spacing w:line="360" w:lineRule="auto"/>
        <w:ind w:right="49"/>
        <w:jc w:val="both"/>
        <w:rPr>
          <w:rFonts w:ascii="Palatino Linotype" w:hAnsi="Palatino Linotype"/>
          <w:color w:val="000000"/>
        </w:rPr>
      </w:pPr>
    </w:p>
    <w:p w14:paraId="308AD157" w14:textId="77777777" w:rsidR="00865B8A" w:rsidRPr="009B4D2B" w:rsidRDefault="00865B8A" w:rsidP="00865B8A">
      <w:pPr>
        <w:spacing w:line="360" w:lineRule="auto"/>
        <w:jc w:val="both"/>
        <w:rPr>
          <w:rFonts w:ascii="Palatino Linotype" w:hAnsi="Palatino Linotype"/>
        </w:rPr>
      </w:pPr>
      <w:r w:rsidRPr="009B4D2B">
        <w:rPr>
          <w:rFonts w:ascii="Palatino Linotype" w:hAnsi="Palatino Linotype"/>
          <w:color w:val="000000"/>
        </w:rPr>
        <w:t xml:space="preserve">Entre la información de interés para el particular se advierte que debe contener sus datos generales y, además, el monto, recurso, beneficio o apoyo otorgado, resultando en información que debe generar, administrar y poseer el </w:t>
      </w:r>
      <w:r w:rsidRPr="009B4D2B">
        <w:rPr>
          <w:rFonts w:ascii="Palatino Linotype" w:hAnsi="Palatino Linotype"/>
          <w:b/>
          <w:bCs/>
          <w:color w:val="000000"/>
        </w:rPr>
        <w:t>Sujeto Obligado</w:t>
      </w:r>
      <w:r w:rsidRPr="009B4D2B">
        <w:rPr>
          <w:rFonts w:ascii="Palatino Linotype" w:hAnsi="Palatino Linotype"/>
          <w:color w:val="000000"/>
        </w:rPr>
        <w:t>, por corresponder a obligaciones de transparencia común.</w:t>
      </w:r>
    </w:p>
    <w:p w14:paraId="4DA7B5E4" w14:textId="77777777" w:rsidR="00865B8A" w:rsidRPr="009B4D2B" w:rsidRDefault="00865B8A" w:rsidP="00241859">
      <w:pPr>
        <w:spacing w:line="360" w:lineRule="auto"/>
        <w:ind w:right="49"/>
        <w:jc w:val="both"/>
        <w:rPr>
          <w:rFonts w:ascii="Palatino Linotype" w:hAnsi="Palatino Linotype" w:cs="Tahoma"/>
          <w:iCs/>
          <w:lang w:val="es-MX"/>
        </w:rPr>
      </w:pPr>
    </w:p>
    <w:p w14:paraId="4728E9DB" w14:textId="78FAEECA" w:rsidR="00241859" w:rsidRPr="009B4D2B" w:rsidRDefault="0043575B" w:rsidP="00241859">
      <w:pPr>
        <w:spacing w:line="360" w:lineRule="auto"/>
        <w:ind w:right="49"/>
        <w:jc w:val="both"/>
        <w:rPr>
          <w:rFonts w:ascii="Palatino Linotype" w:eastAsiaTheme="minorHAnsi" w:hAnsi="Palatino Linotype" w:cstheme="minorBidi"/>
          <w:lang w:val="es-MX" w:eastAsia="es-MX"/>
        </w:rPr>
      </w:pPr>
      <w:r w:rsidRPr="009B4D2B">
        <w:rPr>
          <w:rFonts w:ascii="Palatino Linotype" w:hAnsi="Palatino Linotype" w:cs="Tahoma"/>
          <w:iCs/>
          <w:lang w:val="es-MX"/>
        </w:rPr>
        <w:lastRenderedPageBreak/>
        <w:t xml:space="preserve">Ahora bien, </w:t>
      </w:r>
      <w:r w:rsidRPr="009B4D2B">
        <w:rPr>
          <w:rFonts w:ascii="Palatino Linotype" w:eastAsia="Calibri" w:hAnsi="Palatino Linotype" w:cs="Tahoma"/>
          <w:bCs/>
          <w:lang w:val="es-MX" w:eastAsia="en-US"/>
        </w:rPr>
        <w:t xml:space="preserve">retomando la respuesta emitida por </w:t>
      </w:r>
      <w:r w:rsidR="00241859" w:rsidRPr="009B4D2B">
        <w:rPr>
          <w:rFonts w:ascii="Palatino Linotype" w:eastAsiaTheme="minorHAnsi" w:hAnsi="Palatino Linotype" w:cs="Arial"/>
          <w:bCs/>
          <w:lang w:val="es-MX" w:eastAsia="en-US"/>
        </w:rPr>
        <w:t xml:space="preserve">la </w:t>
      </w:r>
      <w:r w:rsidR="00241859" w:rsidRPr="009B4D2B">
        <w:rPr>
          <w:rFonts w:ascii="Palatino Linotype" w:eastAsiaTheme="minorHAnsi" w:hAnsi="Palatino Linotype" w:cs="Arial"/>
          <w:b/>
          <w:lang w:val="es-MX" w:eastAsia="en-US"/>
        </w:rPr>
        <w:t>Jefa de Programas Sociales</w:t>
      </w:r>
      <w:r w:rsidR="00241859" w:rsidRPr="009B4D2B">
        <w:rPr>
          <w:rFonts w:ascii="Palatino Linotype" w:eastAsiaTheme="minorHAnsi" w:hAnsi="Palatino Linotype" w:cs="Arial"/>
          <w:bCs/>
          <w:lang w:val="es-MX" w:eastAsia="en-US"/>
        </w:rPr>
        <w:t>, en donde remitió dos ligas electrónicas en formato cerrado, para ingresar a la información solicitada en los años 2022 y 2025, indicando que contiene la información de las reglas de operación, lista de beneficiarios, así como montos entregados y evidencias de los mismos,</w:t>
      </w:r>
      <w:r w:rsidR="00241859" w:rsidRPr="009B4D2B">
        <w:rPr>
          <w:rFonts w:ascii="Palatino Linotype" w:eastAsiaTheme="minorHAnsi" w:hAnsi="Palatino Linotype" w:cstheme="minorBidi"/>
          <w:lang w:val="es-MX" w:eastAsia="es-MX"/>
        </w:rPr>
        <w:t xml:space="preserve"> de conformidad con lo siguiente:</w:t>
      </w:r>
    </w:p>
    <w:p w14:paraId="0DA4EF1D" w14:textId="03EBC567" w:rsidR="00241859" w:rsidRPr="009B4D2B" w:rsidRDefault="00241859" w:rsidP="00241859">
      <w:pPr>
        <w:spacing w:line="360" w:lineRule="auto"/>
        <w:jc w:val="both"/>
        <w:rPr>
          <w:rFonts w:ascii="Palatino Linotype" w:eastAsia="Calibri" w:hAnsi="Palatino Linotype" w:cs="Tahoma"/>
          <w:bCs/>
          <w:lang w:val="es-MX" w:eastAsia="en-US"/>
        </w:rPr>
      </w:pPr>
      <w:r w:rsidRPr="009B4D2B">
        <w:rPr>
          <w:rFonts w:ascii="Palatino Linotype" w:eastAsia="Calibri" w:hAnsi="Palatino Linotype" w:cs="Tahoma"/>
          <w:bCs/>
          <w:noProof/>
          <w:lang w:val="es-MX" w:eastAsia="es-MX"/>
        </w:rPr>
        <w:drawing>
          <wp:inline distT="0" distB="0" distL="0" distR="0" wp14:anchorId="0700AFC7" wp14:editId="14B1B1FA">
            <wp:extent cx="5791835" cy="2741295"/>
            <wp:effectExtent l="152400" t="152400" r="361315" b="363855"/>
            <wp:docPr id="602637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37414" name=""/>
                    <pic:cNvPicPr/>
                  </pic:nvPicPr>
                  <pic:blipFill>
                    <a:blip r:embed="rId9"/>
                    <a:stretch>
                      <a:fillRect/>
                    </a:stretch>
                  </pic:blipFill>
                  <pic:spPr>
                    <a:xfrm>
                      <a:off x="0" y="0"/>
                      <a:ext cx="5791835" cy="27412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01A74FB" w14:textId="77777777" w:rsidR="00241859" w:rsidRPr="009B4D2B" w:rsidRDefault="00241859" w:rsidP="00241859">
      <w:pPr>
        <w:spacing w:line="360" w:lineRule="auto"/>
        <w:ind w:right="49"/>
        <w:jc w:val="both"/>
        <w:rPr>
          <w:rFonts w:ascii="Palatino Linotype" w:eastAsiaTheme="minorHAnsi" w:hAnsi="Palatino Linotype" w:cstheme="minorBidi"/>
          <w:lang w:val="es-MX" w:eastAsia="es-MX"/>
        </w:rPr>
      </w:pPr>
      <w:r w:rsidRPr="009B4D2B">
        <w:rPr>
          <w:rFonts w:ascii="Palatino Linotype" w:eastAsiaTheme="minorHAnsi" w:hAnsi="Palatino Linotype" w:cstheme="minorBidi"/>
          <w:lang w:val="es-MX" w:eastAsia="es-MX"/>
        </w:rPr>
        <w:t xml:space="preserve">Visto lo anterior, es necesario precisar que, para tener acceso a la liga proporcionada por parte del </w:t>
      </w:r>
      <w:r w:rsidRPr="009B4D2B">
        <w:rPr>
          <w:rFonts w:ascii="Palatino Linotype" w:eastAsiaTheme="minorHAnsi" w:hAnsi="Palatino Linotype" w:cstheme="minorBidi"/>
          <w:b/>
          <w:lang w:val="es-MX" w:eastAsia="es-MX"/>
        </w:rPr>
        <w:t>Sujeto Obligado</w:t>
      </w:r>
      <w:r w:rsidRPr="009B4D2B">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62067DF3" w14:textId="77777777" w:rsidR="00241859" w:rsidRPr="009B4D2B" w:rsidRDefault="00241859" w:rsidP="00241859">
      <w:pPr>
        <w:spacing w:line="360" w:lineRule="auto"/>
        <w:ind w:right="49"/>
        <w:jc w:val="both"/>
        <w:rPr>
          <w:rFonts w:ascii="Palatino Linotype" w:eastAsiaTheme="minorHAnsi" w:hAnsi="Palatino Linotype" w:cstheme="minorBidi"/>
          <w:lang w:val="es-MX" w:eastAsia="es-MX"/>
        </w:rPr>
      </w:pPr>
    </w:p>
    <w:p w14:paraId="2E1AB908" w14:textId="77777777" w:rsidR="00241859" w:rsidRPr="009B4D2B" w:rsidRDefault="00241859" w:rsidP="00241859">
      <w:pPr>
        <w:spacing w:line="360" w:lineRule="auto"/>
        <w:jc w:val="both"/>
        <w:rPr>
          <w:rFonts w:ascii="Palatino Linotype" w:hAnsi="Palatino Linotype"/>
          <w:lang w:eastAsia="es-MX"/>
        </w:rPr>
      </w:pPr>
      <w:r w:rsidRPr="009B4D2B">
        <w:rPr>
          <w:rFonts w:ascii="Palatino Linotype" w:hAnsi="Palatino Linotype"/>
          <w:lang w:eastAsia="es-MX"/>
        </w:rPr>
        <w:t xml:space="preserve">Asimismo, se debe establecer que al proporcionar información pública es necesario que sea en un formato que no tenga ninguna restricción en el acceso o reutilización, por lo </w:t>
      </w:r>
      <w:r w:rsidRPr="009B4D2B">
        <w:rPr>
          <w:rFonts w:ascii="Palatino Linotype" w:hAnsi="Palatino Linotype"/>
          <w:lang w:eastAsia="es-MX"/>
        </w:rPr>
        <w:lastRenderedPageBreak/>
        <w:t>que, es necesario que los datos digitales (como ligas electrónicas), se proporcionen en un formato abierto.</w:t>
      </w:r>
    </w:p>
    <w:p w14:paraId="52393502" w14:textId="77777777" w:rsidR="00241859" w:rsidRPr="009B4D2B" w:rsidRDefault="00241859" w:rsidP="00241859">
      <w:pPr>
        <w:spacing w:line="360" w:lineRule="auto"/>
        <w:jc w:val="both"/>
        <w:rPr>
          <w:rFonts w:ascii="Palatino Linotype" w:hAnsi="Palatino Linotype"/>
          <w:lang w:eastAsia="es-MX"/>
        </w:rPr>
      </w:pPr>
    </w:p>
    <w:p w14:paraId="77B3640A" w14:textId="77777777" w:rsidR="00241859" w:rsidRPr="009B4D2B" w:rsidRDefault="00241859" w:rsidP="00241859">
      <w:pPr>
        <w:spacing w:line="360" w:lineRule="auto"/>
        <w:jc w:val="both"/>
        <w:rPr>
          <w:rFonts w:ascii="Palatino Linotype" w:hAnsi="Palatino Linotype" w:cs="Tahoma"/>
          <w:b/>
          <w:bCs/>
          <w:i/>
        </w:rPr>
      </w:pPr>
      <w:r w:rsidRPr="009B4D2B">
        <w:rPr>
          <w:rFonts w:ascii="Palatino Linotype" w:eastAsia="Calibri" w:hAnsi="Palatino Linotype" w:cs="Tahoma"/>
          <w:bCs/>
        </w:rPr>
        <w:t xml:space="preserve">Derivado de lo anterior, se considera necesario precisar que datos abiertos, conforme a la </w:t>
      </w:r>
      <w:r w:rsidRPr="009B4D2B">
        <w:rPr>
          <w:rFonts w:ascii="Palatino Linotype" w:hAnsi="Palatino Linotype" w:cs="Tahoma"/>
          <w:bCs/>
        </w:rPr>
        <w:t>Carta Internacional de Datos Abiertos</w:t>
      </w:r>
      <w:r w:rsidRPr="009B4D2B">
        <w:rPr>
          <w:rFonts w:ascii="Palatino Linotype" w:hAnsi="Palatino Linotype" w:cs="Tahoma"/>
          <w:bCs/>
          <w:vertAlign w:val="superscript"/>
        </w:rPr>
        <w:footnoteReference w:id="2"/>
      </w:r>
      <w:r w:rsidRPr="009B4D2B">
        <w:rPr>
          <w:rFonts w:ascii="Palatino Linotype" w:eastAsia="Calibri" w:hAnsi="Palatino Linotype" w:cs="Tahoma"/>
          <w:bCs/>
        </w:rPr>
        <w:t xml:space="preserve"> </w:t>
      </w:r>
      <w:r w:rsidRPr="009B4D2B">
        <w:rPr>
          <w:rFonts w:ascii="Palatino Linotype" w:hAnsi="Palatino Linotype" w:cs="Tahoma"/>
          <w:bCs/>
          <w:i/>
        </w:rPr>
        <w:t xml:space="preserve">son datos digitales que son puestos a disposición con las características técnicas y jurídicas necesarias para que </w:t>
      </w:r>
      <w:r w:rsidRPr="009B4D2B">
        <w:rPr>
          <w:rFonts w:ascii="Palatino Linotype" w:hAnsi="Palatino Linotype" w:cs="Tahoma"/>
          <w:b/>
          <w:bCs/>
          <w:i/>
        </w:rPr>
        <w:t xml:space="preserve">puedan ser </w:t>
      </w:r>
      <w:r w:rsidRPr="009B4D2B">
        <w:rPr>
          <w:rFonts w:ascii="Palatino Linotype" w:hAnsi="Palatino Linotype" w:cs="Tahoma"/>
          <w:b/>
          <w:bCs/>
          <w:i/>
          <w:u w:val="single"/>
        </w:rPr>
        <w:t>usados, reutilizados y redistribuidos</w:t>
      </w:r>
      <w:r w:rsidRPr="009B4D2B">
        <w:rPr>
          <w:rFonts w:ascii="Palatino Linotype" w:hAnsi="Palatino Linotype" w:cs="Tahoma"/>
          <w:b/>
          <w:bCs/>
          <w:i/>
        </w:rPr>
        <w:t xml:space="preserve"> libremente por cualquier persona, en cualquier momento y en cualquier lugar.</w:t>
      </w:r>
    </w:p>
    <w:p w14:paraId="3811DD6D" w14:textId="77777777" w:rsidR="00241859" w:rsidRPr="009B4D2B" w:rsidRDefault="00241859" w:rsidP="00241859">
      <w:pPr>
        <w:spacing w:line="360" w:lineRule="auto"/>
        <w:jc w:val="both"/>
        <w:rPr>
          <w:rFonts w:ascii="Palatino Linotype" w:hAnsi="Palatino Linotype" w:cs="Tahoma"/>
          <w:b/>
          <w:bCs/>
          <w:i/>
        </w:rPr>
      </w:pPr>
    </w:p>
    <w:p w14:paraId="206879F0" w14:textId="77777777" w:rsidR="00241859" w:rsidRPr="009B4D2B" w:rsidRDefault="00241859" w:rsidP="00241859">
      <w:pPr>
        <w:spacing w:line="360" w:lineRule="auto"/>
        <w:jc w:val="both"/>
        <w:rPr>
          <w:rFonts w:ascii="Palatino Linotype" w:hAnsi="Palatino Linotype"/>
          <w:lang w:eastAsia="es-MX"/>
        </w:rPr>
      </w:pPr>
      <w:r w:rsidRPr="009B4D2B">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631AAFC5" w14:textId="77777777" w:rsidR="00241859" w:rsidRPr="009B4D2B" w:rsidRDefault="00241859" w:rsidP="00241859">
      <w:pPr>
        <w:spacing w:line="360" w:lineRule="auto"/>
        <w:jc w:val="both"/>
        <w:rPr>
          <w:rFonts w:ascii="Palatino Linotype" w:hAnsi="Palatino Linotype"/>
          <w:sz w:val="22"/>
          <w:szCs w:val="22"/>
          <w:lang w:eastAsia="es-MX"/>
        </w:rPr>
      </w:pPr>
    </w:p>
    <w:p w14:paraId="11D612A1" w14:textId="77777777" w:rsidR="00241859" w:rsidRPr="009B4D2B" w:rsidRDefault="00241859" w:rsidP="00241859">
      <w:pPr>
        <w:pStyle w:val="Prrafodelista"/>
        <w:numPr>
          <w:ilvl w:val="0"/>
          <w:numId w:val="35"/>
        </w:numPr>
        <w:ind w:left="567" w:right="616" w:firstLine="0"/>
        <w:jc w:val="both"/>
        <w:rPr>
          <w:rFonts w:ascii="Palatino Linotype" w:hAnsi="Palatino Linotype"/>
          <w:i/>
          <w:sz w:val="22"/>
          <w:szCs w:val="22"/>
          <w:lang w:eastAsia="es-MX"/>
        </w:rPr>
      </w:pPr>
      <w:r w:rsidRPr="009B4D2B">
        <w:rPr>
          <w:rFonts w:ascii="Palatino Linotype" w:hAnsi="Palatino Linotype"/>
          <w:b/>
          <w:bCs/>
          <w:i/>
          <w:sz w:val="22"/>
          <w:szCs w:val="22"/>
          <w:lang w:eastAsia="es-MX"/>
        </w:rPr>
        <w:t xml:space="preserve">Dato abierto: </w:t>
      </w:r>
      <w:r w:rsidRPr="009B4D2B">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5C9559D7" w14:textId="77777777" w:rsidR="00241859" w:rsidRPr="009B4D2B" w:rsidRDefault="00241859" w:rsidP="00241859">
      <w:pPr>
        <w:pStyle w:val="Prrafodelista"/>
        <w:ind w:left="567" w:right="616"/>
        <w:jc w:val="both"/>
        <w:rPr>
          <w:rFonts w:ascii="Palatino Linotype" w:hAnsi="Palatino Linotype"/>
          <w:i/>
          <w:sz w:val="22"/>
          <w:szCs w:val="22"/>
          <w:lang w:eastAsia="es-MX"/>
        </w:rPr>
      </w:pPr>
    </w:p>
    <w:p w14:paraId="68A48583" w14:textId="77777777" w:rsidR="00241859" w:rsidRPr="009B4D2B" w:rsidRDefault="00241859" w:rsidP="00241859">
      <w:pPr>
        <w:pStyle w:val="Prrafodelista"/>
        <w:numPr>
          <w:ilvl w:val="0"/>
          <w:numId w:val="35"/>
        </w:numPr>
        <w:ind w:left="567" w:right="616" w:firstLine="0"/>
        <w:jc w:val="both"/>
        <w:rPr>
          <w:rFonts w:ascii="Palatino Linotype" w:hAnsi="Palatino Linotype"/>
          <w:i/>
          <w:sz w:val="22"/>
          <w:szCs w:val="22"/>
          <w:lang w:eastAsia="es-MX"/>
        </w:rPr>
      </w:pPr>
      <w:r w:rsidRPr="009B4D2B">
        <w:rPr>
          <w:rFonts w:ascii="Palatino Linotype" w:hAnsi="Palatino Linotype"/>
          <w:b/>
          <w:bCs/>
          <w:i/>
          <w:sz w:val="22"/>
          <w:szCs w:val="22"/>
          <w:lang w:eastAsia="es-MX"/>
        </w:rPr>
        <w:t xml:space="preserve">Formato accesible: </w:t>
      </w:r>
      <w:r w:rsidRPr="009B4D2B">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0AA2EED3" w14:textId="77777777" w:rsidR="00241859" w:rsidRPr="009B4D2B" w:rsidRDefault="00241859" w:rsidP="00241859">
      <w:pPr>
        <w:spacing w:line="360" w:lineRule="auto"/>
        <w:ind w:left="720"/>
        <w:jc w:val="both"/>
        <w:rPr>
          <w:rFonts w:ascii="Palatino Linotype" w:hAnsi="Palatino Linotype"/>
          <w:i/>
          <w:lang w:eastAsia="es-MX"/>
        </w:rPr>
      </w:pPr>
    </w:p>
    <w:p w14:paraId="44E6210E" w14:textId="0DF29F0D" w:rsidR="00241859" w:rsidRPr="009B4D2B" w:rsidRDefault="00241859" w:rsidP="00241859">
      <w:pPr>
        <w:spacing w:line="360" w:lineRule="auto"/>
        <w:jc w:val="both"/>
        <w:rPr>
          <w:rFonts w:ascii="Palatino Linotype" w:hAnsi="Palatino Linotype" w:cs="Tahoma"/>
          <w:bCs/>
        </w:rPr>
      </w:pPr>
      <w:r w:rsidRPr="009B4D2B">
        <w:rPr>
          <w:rFonts w:ascii="Palatino Linotype" w:hAnsi="Palatino Linotype" w:cs="Tahoma"/>
          <w:bCs/>
        </w:rPr>
        <w:t xml:space="preserve">En este sentido, los datos abiertos cumplen con la finalidad de poder ser utilizados, </w:t>
      </w:r>
      <w:r w:rsidRPr="009B4D2B">
        <w:rPr>
          <w:rFonts w:ascii="Palatino Linotype" w:hAnsi="Palatino Linotype" w:cs="Tahoma"/>
          <w:b/>
          <w:bCs/>
          <w:u w:val="single"/>
        </w:rPr>
        <w:t xml:space="preserve">reutilizados </w:t>
      </w:r>
      <w:r w:rsidRPr="009B4D2B">
        <w:rPr>
          <w:rFonts w:ascii="Palatino Linotype" w:hAnsi="Palatino Linotype" w:cs="Tahoma"/>
          <w:bCs/>
        </w:rPr>
        <w:t xml:space="preserve">y redistribuidos; y que el formato de datos abiertos, </w:t>
      </w:r>
      <w:r w:rsidRPr="009B4D2B">
        <w:rPr>
          <w:rFonts w:ascii="Palatino Linotype" w:hAnsi="Palatino Linotype" w:cs="Tahoma"/>
          <w:b/>
          <w:bCs/>
        </w:rPr>
        <w:t>debe permitir la aplicación y reproducción</w:t>
      </w:r>
      <w:r w:rsidRPr="009B4D2B">
        <w:rPr>
          <w:rFonts w:ascii="Palatino Linotype" w:hAnsi="Palatino Linotype" w:cs="Tahoma"/>
          <w:bCs/>
        </w:rPr>
        <w:t xml:space="preserve"> de la información sin estar condicionados a contraprestaciones; lo anterior no debe traducirse en la posibilidad de alteración, </w:t>
      </w:r>
      <w:r w:rsidRPr="009B4D2B">
        <w:rPr>
          <w:rFonts w:ascii="Palatino Linotype" w:hAnsi="Palatino Linotype" w:cs="Tahoma"/>
          <w:bCs/>
        </w:rPr>
        <w:lastRenderedPageBreak/>
        <w:t>edición o modificación del original; entonces, podemos advertir que el documento entregado en formato pdf, no permite seleccionar texto, copiarlo y pegarlo; por tanto, tampoco permite que la información pueda ser utilizada, reutilizada o redistribuida.</w:t>
      </w:r>
    </w:p>
    <w:p w14:paraId="4B8EF6D1" w14:textId="600F47BC" w:rsidR="00241859" w:rsidRPr="009B4D2B" w:rsidRDefault="00241859" w:rsidP="00241859">
      <w:pPr>
        <w:spacing w:line="360" w:lineRule="auto"/>
        <w:jc w:val="both"/>
        <w:rPr>
          <w:rFonts w:ascii="Palatino Linotype" w:eastAsiaTheme="minorHAnsi" w:hAnsi="Palatino Linotype" w:cs="Arial"/>
          <w:szCs w:val="22"/>
          <w:lang w:val="es-MX" w:eastAsia="en-US"/>
        </w:rPr>
      </w:pPr>
      <w:r w:rsidRPr="009B4D2B">
        <w:rPr>
          <w:rFonts w:ascii="Palatino Linotype" w:eastAsiaTheme="minorHAnsi" w:hAnsi="Palatino Linotype" w:cs="Arial"/>
          <w:lang w:val="es-MX" w:eastAsia="en-US"/>
        </w:rPr>
        <w:t>Por lo que, dicha orientación al particular resulta insuficiente, al no cumplir con los lineamientos que exige el numeral 161, de la ley de la materia, lo anterior en razón de que al ingresar al link remitido por</w:t>
      </w:r>
      <w:r w:rsidR="00865B8A" w:rsidRPr="009B4D2B">
        <w:rPr>
          <w:rFonts w:ascii="Palatino Linotype" w:eastAsiaTheme="minorHAnsi" w:hAnsi="Palatino Linotype" w:cs="Arial"/>
          <w:lang w:val="es-MX" w:eastAsia="en-US"/>
        </w:rPr>
        <w:t xml:space="preserve"> 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w:t>
      </w:r>
      <w:r w:rsidR="00865B8A" w:rsidRPr="009B4D2B">
        <w:rPr>
          <w:rFonts w:ascii="Palatino Linotype" w:eastAsiaTheme="minorHAnsi" w:hAnsi="Palatino Linotype" w:cs="Arial"/>
          <w:lang w:val="es-MX" w:eastAsia="en-US"/>
        </w:rPr>
        <w:t xml:space="preserve"> la parte </w:t>
      </w:r>
      <w:r w:rsidRPr="009B4D2B">
        <w:rPr>
          <w:rFonts w:ascii="Palatino Linotype" w:eastAsiaTheme="minorHAnsi" w:hAnsi="Palatino Linotype" w:cs="Arial"/>
          <w:b/>
          <w:lang w:val="es-MX" w:eastAsia="en-US"/>
        </w:rPr>
        <w:t>Recurrente</w:t>
      </w:r>
      <w:r w:rsidRPr="009B4D2B">
        <w:rPr>
          <w:rFonts w:ascii="Palatino Linotype" w:eastAsiaTheme="minorHAnsi" w:hAnsi="Palatino Linotype" w:cs="Arial"/>
          <w:lang w:val="es-MX" w:eastAsia="en-US"/>
        </w:rPr>
        <w:t xml:space="preserve"> obtendrá la información; p</w:t>
      </w:r>
      <w:r w:rsidRPr="009B4D2B">
        <w:rPr>
          <w:rFonts w:ascii="Palatino Linotype" w:hAnsi="Palatino Linotype" w:cs="Arial"/>
        </w:rPr>
        <w:t>ara efecto de fundar y motivar la precedente aseveración, se parte de la premisa normativa siguiente:</w:t>
      </w:r>
    </w:p>
    <w:p w14:paraId="469F9CDF" w14:textId="77777777" w:rsidR="00241859" w:rsidRPr="009B4D2B" w:rsidRDefault="00241859" w:rsidP="00241859">
      <w:pPr>
        <w:spacing w:after="160" w:line="360" w:lineRule="auto"/>
        <w:ind w:right="51"/>
        <w:jc w:val="both"/>
        <w:rPr>
          <w:rFonts w:ascii="Palatino Linotype" w:hAnsi="Palatino Linotype" w:cs="Arial"/>
          <w:sz w:val="12"/>
        </w:rPr>
      </w:pPr>
    </w:p>
    <w:p w14:paraId="7451F4E5" w14:textId="77777777" w:rsidR="00241859" w:rsidRPr="009B4D2B" w:rsidRDefault="00241859" w:rsidP="00241859">
      <w:pPr>
        <w:spacing w:after="160" w:line="360" w:lineRule="auto"/>
        <w:ind w:right="51"/>
        <w:jc w:val="both"/>
        <w:rPr>
          <w:rFonts w:ascii="Palatino Linotype" w:hAnsi="Palatino Linotype" w:cs="Arial"/>
        </w:rPr>
      </w:pPr>
      <w:r w:rsidRPr="009B4D2B">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072CE5E3" w14:textId="77777777" w:rsidR="00241859" w:rsidRPr="009B4D2B" w:rsidRDefault="00241859" w:rsidP="00241859">
      <w:pPr>
        <w:spacing w:after="160" w:line="360" w:lineRule="auto"/>
        <w:ind w:right="51"/>
        <w:jc w:val="both"/>
        <w:rPr>
          <w:rFonts w:ascii="Palatino Linotype" w:hAnsi="Palatino Linotype" w:cs="Arial"/>
          <w:sz w:val="2"/>
        </w:rPr>
      </w:pPr>
    </w:p>
    <w:p w14:paraId="607BF022" w14:textId="77777777" w:rsidR="00241859" w:rsidRPr="009B4D2B" w:rsidRDefault="00241859" w:rsidP="00241859">
      <w:pPr>
        <w:spacing w:after="160"/>
        <w:ind w:left="567" w:right="616"/>
        <w:jc w:val="both"/>
        <w:rPr>
          <w:rFonts w:ascii="Palatino Linotype" w:eastAsiaTheme="minorHAnsi" w:hAnsi="Palatino Linotype" w:cstheme="minorBidi"/>
          <w:i/>
          <w:sz w:val="22"/>
          <w:szCs w:val="22"/>
          <w:lang w:val="es-MX" w:eastAsia="en-US"/>
        </w:rPr>
      </w:pPr>
      <w:r w:rsidRPr="009B4D2B">
        <w:rPr>
          <w:rFonts w:ascii="Palatino Linotype" w:eastAsiaTheme="minorHAnsi" w:hAnsi="Palatino Linotype" w:cstheme="minorBidi"/>
          <w:b/>
          <w:i/>
          <w:sz w:val="22"/>
          <w:szCs w:val="22"/>
          <w:lang w:val="es-MX" w:eastAsia="en-US"/>
        </w:rPr>
        <w:t>Artículo 11.</w:t>
      </w:r>
      <w:r w:rsidRPr="009B4D2B">
        <w:rPr>
          <w:rFonts w:ascii="Palatino Linotype" w:eastAsiaTheme="minorHAnsi" w:hAnsi="Palatino Linotype" w:cstheme="minorBidi"/>
          <w:i/>
          <w:sz w:val="22"/>
          <w:szCs w:val="22"/>
          <w:lang w:val="es-MX" w:eastAsia="en-US"/>
        </w:rPr>
        <w:t xml:space="preserve"> En la generación, publicación y</w:t>
      </w:r>
      <w:r w:rsidRPr="009B4D2B">
        <w:rPr>
          <w:rFonts w:ascii="Palatino Linotype" w:eastAsiaTheme="minorHAnsi" w:hAnsi="Palatino Linotype" w:cstheme="minorBidi"/>
          <w:b/>
          <w:i/>
          <w:sz w:val="22"/>
          <w:szCs w:val="22"/>
          <w:lang w:val="es-MX" w:eastAsia="en-US"/>
        </w:rPr>
        <w:t xml:space="preserve"> </w:t>
      </w:r>
      <w:r w:rsidRPr="009B4D2B">
        <w:rPr>
          <w:rFonts w:ascii="Palatino Linotype" w:eastAsiaTheme="minorHAnsi" w:hAnsi="Palatino Linotype" w:cstheme="minorBidi"/>
          <w:b/>
          <w:i/>
          <w:sz w:val="22"/>
          <w:szCs w:val="22"/>
          <w:u w:val="single"/>
          <w:lang w:val="es-MX" w:eastAsia="en-US"/>
        </w:rPr>
        <w:t>entrega de información se deberá</w:t>
      </w:r>
      <w:r w:rsidRPr="009B4D2B">
        <w:rPr>
          <w:rFonts w:ascii="Palatino Linotype" w:eastAsiaTheme="minorHAnsi" w:hAnsi="Palatino Linotype" w:cstheme="minorBidi"/>
          <w:i/>
          <w:sz w:val="22"/>
          <w:szCs w:val="22"/>
          <w:lang w:val="es-MX" w:eastAsia="en-US"/>
        </w:rPr>
        <w:t xml:space="preserve"> </w:t>
      </w:r>
      <w:r w:rsidRPr="009B4D2B">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9B4D2B">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0DB82AD0" w14:textId="77777777" w:rsidR="00241859" w:rsidRPr="009B4D2B" w:rsidRDefault="00241859" w:rsidP="00241859">
      <w:pPr>
        <w:spacing w:after="160"/>
        <w:ind w:left="567" w:right="616"/>
        <w:jc w:val="both"/>
        <w:rPr>
          <w:rFonts w:ascii="Palatino Linotype" w:eastAsiaTheme="minorHAnsi" w:hAnsi="Palatino Linotype" w:cstheme="minorBidi"/>
          <w:b/>
          <w:i/>
          <w:sz w:val="22"/>
          <w:szCs w:val="22"/>
          <w:lang w:val="es-MX" w:eastAsia="en-US"/>
        </w:rPr>
      </w:pPr>
      <w:r w:rsidRPr="009B4D2B">
        <w:rPr>
          <w:rFonts w:ascii="Palatino Linotype" w:eastAsiaTheme="minorHAnsi" w:hAnsi="Palatino Linotype" w:cstheme="minorBidi"/>
          <w:b/>
          <w:i/>
          <w:sz w:val="22"/>
          <w:szCs w:val="22"/>
          <w:lang w:val="es-MX" w:eastAsia="en-US"/>
        </w:rPr>
        <w:t>[…]</w:t>
      </w:r>
    </w:p>
    <w:p w14:paraId="6D4F1499" w14:textId="77777777" w:rsidR="00241859" w:rsidRPr="009B4D2B" w:rsidRDefault="00241859" w:rsidP="00241859">
      <w:pPr>
        <w:spacing w:after="160"/>
        <w:ind w:left="567" w:right="616"/>
        <w:jc w:val="both"/>
        <w:rPr>
          <w:rFonts w:ascii="Palatino Linotype" w:eastAsiaTheme="minorHAnsi" w:hAnsi="Palatino Linotype" w:cstheme="minorBidi"/>
          <w:b/>
          <w:i/>
          <w:sz w:val="22"/>
          <w:szCs w:val="22"/>
          <w:u w:val="single"/>
          <w:lang w:val="es-MX" w:eastAsia="en-US"/>
        </w:rPr>
      </w:pPr>
      <w:r w:rsidRPr="009B4D2B">
        <w:rPr>
          <w:rFonts w:ascii="Palatino Linotype" w:eastAsiaTheme="minorHAnsi" w:hAnsi="Palatino Linotype" w:cstheme="minorBidi"/>
          <w:b/>
          <w:i/>
          <w:sz w:val="22"/>
          <w:szCs w:val="22"/>
          <w:lang w:val="es-MX" w:eastAsia="en-US"/>
        </w:rPr>
        <w:t>Artículo 161.</w:t>
      </w:r>
      <w:r w:rsidRPr="009B4D2B">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9B4D2B">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w:t>
      </w:r>
      <w:r w:rsidRPr="009B4D2B">
        <w:rPr>
          <w:rFonts w:ascii="Palatino Linotype" w:eastAsiaTheme="minorHAnsi" w:hAnsi="Palatino Linotype" w:cstheme="minorBidi"/>
          <w:b/>
          <w:i/>
          <w:sz w:val="22"/>
          <w:szCs w:val="22"/>
          <w:lang w:val="es-MX" w:eastAsia="en-US"/>
        </w:rPr>
        <w:lastRenderedPageBreak/>
        <w:t xml:space="preserve">días hábiles. </w:t>
      </w:r>
      <w:r w:rsidRPr="009B4D2B">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0DD623C7" w14:textId="77777777" w:rsidR="00241859" w:rsidRPr="009B4D2B" w:rsidRDefault="00241859" w:rsidP="00241859">
      <w:pPr>
        <w:spacing w:after="160" w:line="360" w:lineRule="auto"/>
        <w:ind w:right="51"/>
        <w:jc w:val="both"/>
        <w:rPr>
          <w:rFonts w:ascii="Palatino Linotype" w:hAnsi="Palatino Linotype" w:cs="Arial"/>
          <w:sz w:val="8"/>
        </w:rPr>
      </w:pPr>
    </w:p>
    <w:p w14:paraId="6B2735DF" w14:textId="77777777" w:rsidR="00241859" w:rsidRPr="009B4D2B" w:rsidRDefault="00241859" w:rsidP="00241859">
      <w:pPr>
        <w:spacing w:after="160" w:line="360" w:lineRule="auto"/>
        <w:ind w:right="51"/>
        <w:jc w:val="both"/>
        <w:rPr>
          <w:rFonts w:ascii="Palatino Linotype" w:hAnsi="Palatino Linotype" w:cs="Arial"/>
        </w:rPr>
      </w:pPr>
      <w:r w:rsidRPr="009B4D2B">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9B4D2B">
        <w:rPr>
          <w:rFonts w:ascii="Palatino Linotype" w:hAnsi="Palatino Linotype" w:cs="Arial"/>
          <w:b/>
          <w:u w:val="single"/>
        </w:rPr>
        <w:t>haciéndole saber al solicitante como podrá consultar, reproducir o adquirir la información, en un plazo no mayor a cinco días hábiles</w:t>
      </w:r>
      <w:r w:rsidRPr="009B4D2B">
        <w:rPr>
          <w:rFonts w:ascii="Palatino Linotype" w:hAnsi="Palatino Linotype" w:cs="Arial"/>
        </w:rPr>
        <w:t>, comprendiendo:</w:t>
      </w:r>
    </w:p>
    <w:p w14:paraId="5A4AAF23" w14:textId="77777777" w:rsidR="00241859" w:rsidRPr="009B4D2B" w:rsidRDefault="00241859" w:rsidP="00241859">
      <w:pPr>
        <w:numPr>
          <w:ilvl w:val="0"/>
          <w:numId w:val="33"/>
        </w:numPr>
        <w:spacing w:after="160" w:line="360" w:lineRule="auto"/>
        <w:ind w:right="51"/>
        <w:jc w:val="both"/>
        <w:rPr>
          <w:rFonts w:ascii="Palatino Linotype" w:hAnsi="Palatino Linotype" w:cs="Arial"/>
        </w:rPr>
      </w:pPr>
      <w:r w:rsidRPr="009B4D2B">
        <w:rPr>
          <w:rFonts w:ascii="Palatino Linotype" w:hAnsi="Palatino Linotype" w:cs="Arial"/>
        </w:rPr>
        <w:t>La fuente</w:t>
      </w:r>
    </w:p>
    <w:p w14:paraId="7E2DA6C1" w14:textId="77777777" w:rsidR="00241859" w:rsidRPr="009B4D2B" w:rsidRDefault="00241859" w:rsidP="00241859">
      <w:pPr>
        <w:numPr>
          <w:ilvl w:val="0"/>
          <w:numId w:val="33"/>
        </w:numPr>
        <w:spacing w:after="160" w:line="360" w:lineRule="auto"/>
        <w:ind w:right="51"/>
        <w:jc w:val="both"/>
        <w:rPr>
          <w:rFonts w:ascii="Palatino Linotype" w:hAnsi="Palatino Linotype" w:cs="Arial"/>
        </w:rPr>
      </w:pPr>
      <w:r w:rsidRPr="009B4D2B">
        <w:rPr>
          <w:rFonts w:ascii="Palatino Linotype" w:hAnsi="Palatino Linotype" w:cs="Arial"/>
        </w:rPr>
        <w:t>El lugar y</w:t>
      </w:r>
    </w:p>
    <w:p w14:paraId="38634089" w14:textId="77777777" w:rsidR="00241859" w:rsidRPr="009B4D2B" w:rsidRDefault="00241859" w:rsidP="00241859">
      <w:pPr>
        <w:numPr>
          <w:ilvl w:val="0"/>
          <w:numId w:val="33"/>
        </w:numPr>
        <w:spacing w:after="160" w:line="360" w:lineRule="auto"/>
        <w:ind w:right="51"/>
        <w:jc w:val="both"/>
        <w:rPr>
          <w:rFonts w:ascii="Palatino Linotype" w:hAnsi="Palatino Linotype" w:cs="Arial"/>
        </w:rPr>
      </w:pPr>
      <w:r w:rsidRPr="009B4D2B">
        <w:rPr>
          <w:rFonts w:ascii="Palatino Linotype" w:hAnsi="Palatino Linotype" w:cs="Arial"/>
        </w:rPr>
        <w:t xml:space="preserve">La forma </w:t>
      </w:r>
    </w:p>
    <w:p w14:paraId="52AF9C83" w14:textId="77777777" w:rsidR="00241859" w:rsidRPr="009B4D2B" w:rsidRDefault="00241859" w:rsidP="00241859">
      <w:pPr>
        <w:spacing w:after="160" w:line="360" w:lineRule="auto"/>
        <w:ind w:right="51"/>
        <w:jc w:val="both"/>
        <w:rPr>
          <w:rFonts w:ascii="Palatino Linotype" w:hAnsi="Palatino Linotype" w:cs="Arial"/>
        </w:rPr>
      </w:pPr>
      <w:r w:rsidRPr="009B4D2B">
        <w:rPr>
          <w:rFonts w:ascii="Palatino Linotype" w:hAnsi="Palatino Linotype" w:cs="Arial"/>
        </w:rPr>
        <w:t xml:space="preserve">Asimismo, se establece que la fuente de la información </w:t>
      </w:r>
      <w:r w:rsidRPr="009B4D2B">
        <w:rPr>
          <w:rFonts w:ascii="Palatino Linotype" w:hAnsi="Palatino Linotype" w:cs="Arial"/>
          <w:b/>
        </w:rPr>
        <w:t>deberá ser</w:t>
      </w:r>
      <w:r w:rsidRPr="009B4D2B">
        <w:rPr>
          <w:rFonts w:ascii="Palatino Linotype" w:hAnsi="Palatino Linotype" w:cs="Arial"/>
        </w:rPr>
        <w:t>:</w:t>
      </w:r>
    </w:p>
    <w:p w14:paraId="36143824" w14:textId="77777777" w:rsidR="00241859" w:rsidRPr="009B4D2B" w:rsidRDefault="00241859" w:rsidP="00241859">
      <w:pPr>
        <w:numPr>
          <w:ilvl w:val="0"/>
          <w:numId w:val="34"/>
        </w:numPr>
        <w:spacing w:after="160" w:line="360" w:lineRule="auto"/>
        <w:ind w:right="51"/>
        <w:jc w:val="both"/>
        <w:rPr>
          <w:rFonts w:ascii="Palatino Linotype" w:hAnsi="Palatino Linotype" w:cs="Arial"/>
        </w:rPr>
      </w:pPr>
      <w:r w:rsidRPr="009B4D2B">
        <w:rPr>
          <w:rFonts w:ascii="Palatino Linotype" w:hAnsi="Palatino Linotype" w:cs="Arial"/>
        </w:rPr>
        <w:t>Precisa</w:t>
      </w:r>
    </w:p>
    <w:p w14:paraId="40BA7BCB" w14:textId="77777777" w:rsidR="00241859" w:rsidRPr="009B4D2B" w:rsidRDefault="00241859" w:rsidP="00241859">
      <w:pPr>
        <w:numPr>
          <w:ilvl w:val="0"/>
          <w:numId w:val="34"/>
        </w:numPr>
        <w:spacing w:after="160" w:line="360" w:lineRule="auto"/>
        <w:ind w:right="51"/>
        <w:jc w:val="both"/>
        <w:rPr>
          <w:rFonts w:ascii="Palatino Linotype" w:hAnsi="Palatino Linotype" w:cs="Arial"/>
        </w:rPr>
      </w:pPr>
      <w:r w:rsidRPr="009B4D2B">
        <w:rPr>
          <w:rFonts w:ascii="Palatino Linotype" w:hAnsi="Palatino Linotype" w:cs="Arial"/>
        </w:rPr>
        <w:t>Concreta</w:t>
      </w:r>
    </w:p>
    <w:p w14:paraId="4D2BF5DC" w14:textId="77777777" w:rsidR="00241859" w:rsidRPr="009B4D2B" w:rsidRDefault="00241859" w:rsidP="00241859">
      <w:pPr>
        <w:numPr>
          <w:ilvl w:val="0"/>
          <w:numId w:val="34"/>
        </w:numPr>
        <w:spacing w:after="160" w:line="360" w:lineRule="auto"/>
        <w:ind w:right="51"/>
        <w:jc w:val="both"/>
        <w:rPr>
          <w:rFonts w:ascii="Palatino Linotype" w:hAnsi="Palatino Linotype" w:cs="Arial"/>
          <w:u w:val="single"/>
        </w:rPr>
      </w:pPr>
      <w:r w:rsidRPr="009B4D2B">
        <w:rPr>
          <w:rFonts w:ascii="Palatino Linotype" w:hAnsi="Palatino Linotype" w:cs="Arial"/>
          <w:u w:val="single"/>
        </w:rPr>
        <w:t>Y NO debe implicar que el solicitante realice una búsqueda en toda la información que se encuentre disponible.</w:t>
      </w:r>
    </w:p>
    <w:p w14:paraId="2A83CDF8" w14:textId="77777777" w:rsidR="00241859" w:rsidRPr="009B4D2B" w:rsidRDefault="00241859" w:rsidP="00241859">
      <w:pPr>
        <w:spacing w:line="360" w:lineRule="auto"/>
        <w:ind w:left="720" w:right="51"/>
        <w:jc w:val="both"/>
        <w:rPr>
          <w:rFonts w:ascii="Palatino Linotype" w:hAnsi="Palatino Linotype" w:cs="Arial"/>
          <w:b/>
          <w:sz w:val="18"/>
          <w:u w:val="single"/>
        </w:rPr>
      </w:pPr>
    </w:p>
    <w:p w14:paraId="1D815CCA" w14:textId="75E10790" w:rsidR="00241859" w:rsidRPr="009B4D2B" w:rsidRDefault="00241859" w:rsidP="00241859">
      <w:pPr>
        <w:spacing w:line="360" w:lineRule="auto"/>
        <w:ind w:right="51"/>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Imperativos legales que establecen el procedimiento que debe seguir</w:t>
      </w:r>
      <w:r w:rsidR="00865B8A" w:rsidRPr="009B4D2B">
        <w:rPr>
          <w:rFonts w:ascii="Palatino Linotype" w:eastAsiaTheme="minorHAnsi" w:hAnsi="Palatino Linotype" w:cs="Arial"/>
          <w:lang w:val="es-MX" w:eastAsia="en-US"/>
        </w:rPr>
        <w:t xml:space="preserve"> el </w:t>
      </w:r>
      <w:r w:rsidRPr="009B4D2B">
        <w:rPr>
          <w:rFonts w:ascii="Palatino Linotype" w:eastAsiaTheme="minorHAnsi" w:hAnsi="Palatino Linotype" w:cs="Arial"/>
          <w:b/>
          <w:lang w:val="es-MX" w:eastAsia="en-US"/>
        </w:rPr>
        <w:t xml:space="preserve">Sujeto Obligado </w:t>
      </w:r>
      <w:r w:rsidRPr="009B4D2B">
        <w:rPr>
          <w:rFonts w:ascii="Palatino Linotype" w:eastAsiaTheme="minorHAnsi" w:hAnsi="Palatino Linotype" w:cs="Arial"/>
          <w:lang w:val="es-MX" w:eastAsia="en-US"/>
        </w:rPr>
        <w:t>para que pueda tomarse como válida su orientación sobre la forma en que puede consultar la información requerida, y que en la especie no acontece, ello porque contrario a lo que establece</w:t>
      </w:r>
      <w:r w:rsidR="00865B8A" w:rsidRPr="009B4D2B">
        <w:rPr>
          <w:rFonts w:ascii="Palatino Linotype" w:eastAsiaTheme="minorHAnsi" w:hAnsi="Palatino Linotype" w:cs="Arial"/>
          <w:lang w:val="es-MX" w:eastAsia="en-US"/>
        </w:rPr>
        <w:t xml:space="preserve"> el </w:t>
      </w:r>
      <w:r w:rsidRPr="009B4D2B">
        <w:rPr>
          <w:rFonts w:ascii="Palatino Linotype" w:eastAsiaTheme="minorHAnsi" w:hAnsi="Palatino Linotype" w:cs="Arial"/>
          <w:b/>
          <w:lang w:val="es-MX" w:eastAsia="en-US"/>
        </w:rPr>
        <w:t>Sujeto Obligado</w:t>
      </w:r>
      <w:r w:rsidRPr="009B4D2B">
        <w:rPr>
          <w:rFonts w:ascii="Palatino Linotype" w:eastAsiaTheme="minorHAnsi" w:hAnsi="Palatino Linotype" w:cs="Arial"/>
          <w:lang w:val="es-MX" w:eastAsia="en-US"/>
        </w:rPr>
        <w:t xml:space="preserve">, la fuente donde a su decir se encuentra </w:t>
      </w:r>
      <w:r w:rsidRPr="009B4D2B">
        <w:rPr>
          <w:rFonts w:ascii="Palatino Linotype" w:eastAsiaTheme="minorHAnsi" w:hAnsi="Palatino Linotype" w:cs="Arial"/>
          <w:lang w:val="es-MX" w:eastAsia="en-US"/>
        </w:rPr>
        <w:lastRenderedPageBreak/>
        <w:t xml:space="preserve">la información, </w:t>
      </w:r>
      <w:r w:rsidRPr="009B4D2B">
        <w:rPr>
          <w:rFonts w:ascii="Palatino Linotype" w:eastAsiaTheme="minorHAnsi" w:hAnsi="Palatino Linotype" w:cs="Arial"/>
          <w:b/>
          <w:u w:val="single"/>
          <w:lang w:val="es-MX" w:eastAsia="en-US"/>
        </w:rPr>
        <w:t>no es precisa</w:t>
      </w:r>
      <w:r w:rsidRPr="009B4D2B">
        <w:rPr>
          <w:rFonts w:ascii="Palatino Linotype" w:eastAsiaTheme="minorHAnsi" w:hAnsi="Palatino Linotype" w:cs="Arial"/>
          <w:lang w:val="es-MX" w:eastAsia="en-US"/>
        </w:rPr>
        <w:t xml:space="preserve"> por no señalarse el lugar específico donde se encuentra la información solicitada; </w:t>
      </w:r>
      <w:r w:rsidRPr="009B4D2B">
        <w:rPr>
          <w:rFonts w:ascii="Palatino Linotype" w:eastAsiaTheme="minorHAnsi" w:hAnsi="Palatino Linotype" w:cs="Arial"/>
          <w:b/>
          <w:u w:val="single"/>
          <w:lang w:val="es-MX" w:eastAsia="en-US"/>
        </w:rPr>
        <w:t>no es concreta</w:t>
      </w:r>
      <w:r w:rsidRPr="009B4D2B">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9B4D2B">
        <w:rPr>
          <w:rFonts w:ascii="Palatino Linotype" w:eastAsiaTheme="minorHAnsi" w:hAnsi="Palatino Linotype" w:cs="Arial"/>
          <w:b/>
          <w:lang w:val="es-MX" w:eastAsia="en-US"/>
        </w:rPr>
        <w:t>SÍ implica que el solicitante realice una búsqueda en toda la información que se encuentra disponible</w:t>
      </w:r>
      <w:r w:rsidRPr="009B4D2B">
        <w:rPr>
          <w:rFonts w:ascii="Palatino Linotype" w:eastAsiaTheme="minorHAnsi" w:hAnsi="Palatino Linotype" w:cs="Arial"/>
          <w:lang w:val="es-MX" w:eastAsia="en-US"/>
        </w:rPr>
        <w:t>, lo que a todas luces transgrede el numeral citado.</w:t>
      </w:r>
    </w:p>
    <w:p w14:paraId="06D185FB" w14:textId="77777777" w:rsidR="00241859" w:rsidRPr="009B4D2B" w:rsidRDefault="00241859" w:rsidP="00241859">
      <w:pPr>
        <w:spacing w:line="360" w:lineRule="auto"/>
        <w:ind w:right="51"/>
        <w:jc w:val="both"/>
        <w:rPr>
          <w:rFonts w:ascii="Palatino Linotype" w:eastAsiaTheme="minorHAnsi" w:hAnsi="Palatino Linotype" w:cs="Arial"/>
          <w:lang w:val="es-MX" w:eastAsia="en-US"/>
        </w:rPr>
      </w:pPr>
    </w:p>
    <w:p w14:paraId="2F0DA46F" w14:textId="14BDF34C" w:rsidR="00241859" w:rsidRPr="009B4D2B" w:rsidRDefault="00241859" w:rsidP="00241859">
      <w:pPr>
        <w:pStyle w:val="Prrafodelista"/>
        <w:autoSpaceDE w:val="0"/>
        <w:autoSpaceDN w:val="0"/>
        <w:adjustRightInd w:val="0"/>
        <w:spacing w:line="360" w:lineRule="auto"/>
        <w:ind w:left="0"/>
        <w:jc w:val="both"/>
        <w:rPr>
          <w:rFonts w:ascii="Palatino Linotype" w:hAnsi="Palatino Linotype" w:cs="Arial"/>
        </w:rPr>
      </w:pPr>
      <w:r w:rsidRPr="009B4D2B">
        <w:rPr>
          <w:rFonts w:ascii="Palatino Linotype" w:hAnsi="Palatino Linotype" w:cs="Arial"/>
          <w:color w:val="000000" w:themeColor="text1"/>
        </w:rPr>
        <w:t xml:space="preserve">Asimismo, no pasa desapercibido para este Instituto que el plazo transcurrido entre la solicitud de información y la respuesta del </w:t>
      </w:r>
      <w:r w:rsidRPr="009B4D2B">
        <w:rPr>
          <w:rFonts w:ascii="Palatino Linotype" w:hAnsi="Palatino Linotype" w:cs="Arial"/>
          <w:b/>
          <w:color w:val="000000" w:themeColor="text1"/>
        </w:rPr>
        <w:t>Sujeto Obligado</w:t>
      </w:r>
      <w:r w:rsidRPr="009B4D2B">
        <w:rPr>
          <w:rFonts w:ascii="Palatino Linotype" w:hAnsi="Palatino Linotype" w:cs="Arial"/>
          <w:color w:val="000000" w:themeColor="text1"/>
        </w:rPr>
        <w:t xml:space="preserve"> fue de </w:t>
      </w:r>
      <w:r w:rsidR="00F12D2D" w:rsidRPr="009B4D2B">
        <w:rPr>
          <w:rFonts w:ascii="Palatino Linotype" w:hAnsi="Palatino Linotype" w:cs="Arial"/>
          <w:b/>
          <w:i/>
          <w:color w:val="000000" w:themeColor="text1"/>
        </w:rPr>
        <w:t>diecinueve</w:t>
      </w:r>
      <w:r w:rsidRPr="009B4D2B">
        <w:rPr>
          <w:rFonts w:ascii="Palatino Linotype" w:hAnsi="Palatino Linotype" w:cs="Arial"/>
          <w:b/>
          <w:i/>
          <w:color w:val="000000" w:themeColor="text1"/>
        </w:rPr>
        <w:t xml:space="preserve"> días hábiles</w:t>
      </w:r>
      <w:r w:rsidRPr="009B4D2B">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9B4D2B">
        <w:rPr>
          <w:rFonts w:ascii="Palatino Linotype" w:hAnsi="Palatino Linotype" w:cs="Arial"/>
          <w:b/>
          <w:color w:val="000000" w:themeColor="text1"/>
        </w:rPr>
        <w:t>Sujeto Obligado</w:t>
      </w:r>
      <w:r w:rsidRPr="009B4D2B">
        <w:rPr>
          <w:rFonts w:ascii="Palatino Linotype" w:hAnsi="Palatino Linotype" w:cs="Arial"/>
          <w:color w:val="000000" w:themeColor="text1"/>
        </w:rPr>
        <w:t xml:space="preserve"> </w:t>
      </w:r>
      <w:r w:rsidRPr="009B4D2B">
        <w:rPr>
          <w:rFonts w:ascii="Palatino Linotype" w:hAnsi="Palatino Linotype" w:cs="Arial"/>
          <w:b/>
          <w:i/>
          <w:color w:val="000000" w:themeColor="text1"/>
          <w:u w:val="single"/>
        </w:rPr>
        <w:t>deberá hacerlo saber al solicitante en un plazo no mayor a cinco días hábiles</w:t>
      </w:r>
      <w:r w:rsidRPr="009B4D2B">
        <w:rPr>
          <w:rFonts w:ascii="Palatino Linotype" w:hAnsi="Palatino Linotype" w:cs="Arial"/>
          <w:color w:val="000000" w:themeColor="text1"/>
        </w:rPr>
        <w:t xml:space="preserve">; bajo esa premisa, la respuesta del </w:t>
      </w:r>
      <w:r w:rsidRPr="009B4D2B">
        <w:rPr>
          <w:rFonts w:ascii="Palatino Linotype" w:hAnsi="Palatino Linotype" w:cs="Arial"/>
          <w:b/>
          <w:color w:val="000000" w:themeColor="text1"/>
        </w:rPr>
        <w:t>Sujeto Obligado</w:t>
      </w:r>
      <w:r w:rsidRPr="009B4D2B">
        <w:rPr>
          <w:rFonts w:ascii="Palatino Linotype" w:hAnsi="Palatino Linotype" w:cs="Arial"/>
          <w:color w:val="000000" w:themeColor="text1"/>
        </w:rPr>
        <w:t xml:space="preserve"> </w:t>
      </w:r>
      <w:r w:rsidRPr="009B4D2B">
        <w:rPr>
          <w:rFonts w:ascii="Palatino Linotype" w:hAnsi="Palatino Linotype" w:cs="Arial"/>
        </w:rPr>
        <w:t xml:space="preserve">vulneró el referido dispositivo de la Ley de Transparencia, toda vez que no se pronunció dentro de los </w:t>
      </w:r>
      <w:r w:rsidRPr="009B4D2B">
        <w:rPr>
          <w:rFonts w:ascii="Palatino Linotype" w:hAnsi="Palatino Linotype" w:cs="Arial"/>
          <w:b/>
          <w:u w:val="single"/>
        </w:rPr>
        <w:t>cinco días hábiles posteriores al ingreso de la solicitud</w:t>
      </w:r>
      <w:r w:rsidRPr="009B4D2B">
        <w:rPr>
          <w:rFonts w:ascii="Palatino Linotype" w:hAnsi="Palatino Linotype" w:cs="Arial"/>
        </w:rPr>
        <w:t xml:space="preserve">, por lo que se le sugiere al </w:t>
      </w:r>
      <w:r w:rsidRPr="009B4D2B">
        <w:rPr>
          <w:rFonts w:ascii="Palatino Linotype" w:hAnsi="Palatino Linotype" w:cs="Arial"/>
          <w:b/>
        </w:rPr>
        <w:t>Sujeto Obligado</w:t>
      </w:r>
      <w:r w:rsidRPr="009B4D2B">
        <w:rPr>
          <w:rFonts w:ascii="Palatino Linotype" w:hAnsi="Palatino Linotype" w:cs="Arial"/>
        </w:rPr>
        <w:t xml:space="preserve"> atender las solicitudes de información con la mayor diligencia posible, orientando debidamente al solicitante dentro del plazo legalmente establecido. </w:t>
      </w:r>
    </w:p>
    <w:p w14:paraId="3969FD48" w14:textId="77777777" w:rsidR="00241859" w:rsidRPr="009B4D2B" w:rsidRDefault="00241859" w:rsidP="00241859">
      <w:pPr>
        <w:spacing w:line="360" w:lineRule="auto"/>
        <w:ind w:right="49"/>
        <w:jc w:val="both"/>
        <w:rPr>
          <w:rFonts w:ascii="Palatino Linotype" w:hAnsi="Palatino Linotype" w:cs="Arial"/>
        </w:rPr>
      </w:pPr>
    </w:p>
    <w:p w14:paraId="0C100368" w14:textId="7E432226" w:rsidR="00241859" w:rsidRPr="009B4D2B" w:rsidRDefault="00241859" w:rsidP="00241859">
      <w:pPr>
        <w:spacing w:line="360" w:lineRule="auto"/>
        <w:contextualSpacing/>
        <w:jc w:val="both"/>
        <w:rPr>
          <w:rFonts w:ascii="Palatino Linotype" w:hAnsi="Palatino Linotype" w:cs="Tahoma"/>
          <w:bCs/>
          <w:szCs w:val="22"/>
          <w:lang w:val="es-MX" w:eastAsia="es-MX"/>
        </w:rPr>
      </w:pPr>
      <w:r w:rsidRPr="009B4D2B">
        <w:rPr>
          <w:rFonts w:ascii="Palatino Linotype" w:eastAsia="Calibri" w:hAnsi="Palatino Linotype" w:cs="Tahoma"/>
          <w:szCs w:val="22"/>
          <w:lang w:val="es-MX"/>
        </w:rPr>
        <w:t xml:space="preserve">Ahora bien, de las constancias que obran en el expediente </w:t>
      </w:r>
      <w:r w:rsidRPr="009B4D2B">
        <w:rPr>
          <w:rFonts w:ascii="Palatino Linotype" w:hAnsi="Palatino Linotype" w:cs="Tahoma"/>
          <w:bCs/>
          <w:iCs/>
          <w:szCs w:val="22"/>
          <w:lang w:val="es-MX"/>
        </w:rPr>
        <w:t xml:space="preserve">se logra vislumbrar que el </w:t>
      </w:r>
      <w:r w:rsidRPr="009B4D2B">
        <w:rPr>
          <w:rFonts w:ascii="Palatino Linotype" w:hAnsi="Palatino Linotype" w:cs="Tahoma"/>
          <w:b/>
          <w:bCs/>
          <w:iCs/>
          <w:szCs w:val="22"/>
          <w:lang w:val="es-MX"/>
        </w:rPr>
        <w:t>Sujeto Obligado</w:t>
      </w:r>
      <w:r w:rsidRPr="009B4D2B">
        <w:rPr>
          <w:rFonts w:ascii="Palatino Linotype" w:hAnsi="Palatino Linotype" w:cs="Tahoma"/>
          <w:bCs/>
          <w:iCs/>
          <w:szCs w:val="22"/>
          <w:lang w:val="es-MX"/>
        </w:rPr>
        <w:t xml:space="preserve"> </w:t>
      </w:r>
      <w:r w:rsidRPr="009B4D2B">
        <w:rPr>
          <w:rFonts w:ascii="Palatino Linotype" w:hAnsi="Palatino Linotype" w:cs="Tahoma"/>
          <w:bCs/>
          <w:szCs w:val="22"/>
          <w:lang w:val="es-MX"/>
        </w:rPr>
        <w:t xml:space="preserve">turnó la solicitud de información, a la </w:t>
      </w:r>
      <w:r w:rsidR="00F12D2D" w:rsidRPr="009B4D2B">
        <w:rPr>
          <w:rFonts w:ascii="Palatino Linotype" w:hAnsi="Palatino Linotype" w:cs="Tahoma"/>
          <w:b/>
          <w:bCs/>
          <w:szCs w:val="22"/>
          <w:lang w:val="es-MX"/>
        </w:rPr>
        <w:t>Jefatura de Programas Sociales</w:t>
      </w:r>
      <w:r w:rsidRPr="009B4D2B">
        <w:rPr>
          <w:rFonts w:ascii="Palatino Linotype" w:hAnsi="Palatino Linotype" w:cs="Tahoma"/>
          <w:bCs/>
          <w:iCs/>
          <w:szCs w:val="22"/>
          <w:lang w:val="es-MX"/>
        </w:rPr>
        <w:t xml:space="preserve">, </w:t>
      </w:r>
      <w:r w:rsidR="00F12D2D" w:rsidRPr="009B4D2B">
        <w:rPr>
          <w:rFonts w:ascii="Palatino Linotype" w:hAnsi="Palatino Linotype" w:cs="Tahoma"/>
          <w:bCs/>
          <w:iCs/>
          <w:szCs w:val="22"/>
          <w:lang w:val="es-MX"/>
        </w:rPr>
        <w:t xml:space="preserve">adscrita a la </w:t>
      </w:r>
      <w:r w:rsidR="00F12D2D" w:rsidRPr="009B4D2B">
        <w:rPr>
          <w:rFonts w:ascii="Palatino Linotype" w:hAnsi="Palatino Linotype" w:cs="Tahoma"/>
          <w:b/>
          <w:iCs/>
          <w:szCs w:val="22"/>
          <w:lang w:val="es-MX"/>
        </w:rPr>
        <w:t>Dirección de Educación y Bienestar Social</w:t>
      </w:r>
      <w:r w:rsidR="00F12D2D" w:rsidRPr="009B4D2B">
        <w:rPr>
          <w:rFonts w:ascii="Palatino Linotype" w:hAnsi="Palatino Linotype" w:cs="Tahoma"/>
          <w:bCs/>
          <w:iCs/>
          <w:szCs w:val="22"/>
          <w:lang w:val="es-MX"/>
        </w:rPr>
        <w:t xml:space="preserve">; </w:t>
      </w:r>
      <w:r w:rsidRPr="009B4D2B">
        <w:rPr>
          <w:rFonts w:ascii="Palatino Linotype" w:hAnsi="Palatino Linotype" w:cs="Tahoma"/>
          <w:bCs/>
          <w:iCs/>
          <w:szCs w:val="22"/>
          <w:lang w:val="es-MX"/>
        </w:rPr>
        <w:t xml:space="preserve">por lo que, es necesario hacer referencia al procedimiento de búsqueda </w:t>
      </w:r>
      <w:r w:rsidRPr="009B4D2B">
        <w:rPr>
          <w:rFonts w:ascii="Palatino Linotype" w:hAnsi="Palatino Linotype" w:cs="Tahoma"/>
          <w:bCs/>
          <w:szCs w:val="22"/>
          <w:lang w:val="es-MX"/>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5D5F6952" w14:textId="77777777" w:rsidR="00241859" w:rsidRPr="009B4D2B" w:rsidRDefault="00241859" w:rsidP="00865B8A">
      <w:pPr>
        <w:numPr>
          <w:ilvl w:val="0"/>
          <w:numId w:val="36"/>
        </w:numPr>
        <w:spacing w:after="240" w:line="360" w:lineRule="auto"/>
        <w:contextualSpacing/>
        <w:jc w:val="both"/>
        <w:rPr>
          <w:rFonts w:ascii="Palatino Linotype" w:hAnsi="Palatino Linotype" w:cs="Tahoma"/>
          <w:bCs/>
          <w:szCs w:val="22"/>
          <w:lang w:val="es-MX"/>
        </w:rPr>
      </w:pPr>
      <w:r w:rsidRPr="009B4D2B">
        <w:rPr>
          <w:rFonts w:ascii="Palatino Linotype" w:hAnsi="Palatino Linotype" w:cs="Tahoma"/>
          <w:bCs/>
          <w:szCs w:val="22"/>
          <w:lang w:val="es-MX"/>
        </w:rPr>
        <w:lastRenderedPageBreak/>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0E74A5E8" w14:textId="77777777" w:rsidR="00865B8A" w:rsidRPr="009B4D2B" w:rsidRDefault="00865B8A" w:rsidP="00865B8A">
      <w:pPr>
        <w:spacing w:after="240" w:line="360" w:lineRule="auto"/>
        <w:ind w:left="720"/>
        <w:contextualSpacing/>
        <w:jc w:val="both"/>
        <w:rPr>
          <w:rFonts w:ascii="Palatino Linotype" w:hAnsi="Palatino Linotype" w:cs="Tahoma"/>
          <w:bCs/>
          <w:szCs w:val="22"/>
          <w:lang w:val="es-MX"/>
        </w:rPr>
      </w:pPr>
    </w:p>
    <w:p w14:paraId="30586600" w14:textId="77777777" w:rsidR="00241859" w:rsidRPr="009B4D2B" w:rsidRDefault="00241859" w:rsidP="00865B8A">
      <w:pPr>
        <w:numPr>
          <w:ilvl w:val="0"/>
          <w:numId w:val="36"/>
        </w:numPr>
        <w:spacing w:after="240" w:line="360" w:lineRule="auto"/>
        <w:contextualSpacing/>
        <w:jc w:val="both"/>
        <w:rPr>
          <w:rFonts w:ascii="Palatino Linotype" w:hAnsi="Palatino Linotype" w:cs="Tahoma"/>
          <w:bCs/>
          <w:szCs w:val="22"/>
          <w:lang w:val="es-MX"/>
        </w:rPr>
      </w:pPr>
      <w:r w:rsidRPr="009B4D2B">
        <w:rPr>
          <w:rFonts w:ascii="Palatino Linotype" w:hAnsi="Palatino Linotype" w:cs="Tahoma"/>
          <w:bCs/>
          <w:szCs w:val="22"/>
          <w:lang w:val="es-MX"/>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4A4DE777" w14:textId="77777777" w:rsidR="00241859" w:rsidRPr="009B4D2B" w:rsidRDefault="00241859" w:rsidP="00241859">
      <w:pPr>
        <w:spacing w:line="360" w:lineRule="auto"/>
        <w:contextualSpacing/>
        <w:jc w:val="both"/>
        <w:rPr>
          <w:rFonts w:ascii="Palatino Linotype" w:hAnsi="Palatino Linotype" w:cs="Tahoma"/>
          <w:bCs/>
          <w:iCs/>
          <w:sz w:val="22"/>
          <w:szCs w:val="22"/>
          <w:lang w:val="es-MX"/>
        </w:rPr>
      </w:pPr>
      <w:r w:rsidRPr="009B4D2B">
        <w:rPr>
          <w:rFonts w:ascii="Palatino Linotype" w:hAnsi="Palatino Linotype" w:cs="Tahoma"/>
          <w:bCs/>
          <w:iCs/>
          <w:sz w:val="22"/>
          <w:szCs w:val="22"/>
          <w:lang w:val="es-MX"/>
        </w:rPr>
        <w:t xml:space="preserve"> </w:t>
      </w:r>
    </w:p>
    <w:p w14:paraId="29B5956D" w14:textId="3A92165B" w:rsidR="00241859" w:rsidRPr="009B4D2B" w:rsidRDefault="00241859" w:rsidP="00241859">
      <w:pPr>
        <w:autoSpaceDE w:val="0"/>
        <w:autoSpaceDN w:val="0"/>
        <w:adjustRightInd w:val="0"/>
        <w:spacing w:line="360" w:lineRule="auto"/>
        <w:jc w:val="both"/>
        <w:rPr>
          <w:rFonts w:ascii="Palatino Linotype" w:hAnsi="Palatino Linotype" w:cs="Tahoma"/>
          <w:bCs/>
          <w:szCs w:val="22"/>
          <w:lang w:val="es-MX"/>
        </w:rPr>
      </w:pPr>
      <w:r w:rsidRPr="009B4D2B">
        <w:rPr>
          <w:rFonts w:ascii="Palatino Linotype" w:hAnsi="Palatino Linotype" w:cs="Tahoma"/>
          <w:bCs/>
          <w:szCs w:val="22"/>
          <w:lang w:val="es-MX"/>
        </w:rPr>
        <w:t xml:space="preserve">Así, a efecto de determinar si el </w:t>
      </w:r>
      <w:r w:rsidRPr="009B4D2B">
        <w:rPr>
          <w:rFonts w:ascii="Palatino Linotype" w:hAnsi="Palatino Linotype" w:cs="Tahoma"/>
          <w:b/>
          <w:bCs/>
          <w:szCs w:val="22"/>
          <w:lang w:val="es-MX"/>
        </w:rPr>
        <w:t>Sujeto Obligado</w:t>
      </w:r>
      <w:r w:rsidRPr="009B4D2B">
        <w:rPr>
          <w:rFonts w:ascii="Palatino Linotype" w:hAnsi="Palatino Linotype" w:cs="Tahoma"/>
          <w:bCs/>
          <w:szCs w:val="22"/>
          <w:lang w:val="es-MX"/>
        </w:rPr>
        <w:t xml:space="preserve"> cumplió con el procedimiento de búsqueda, resulta necesario traer a estudio el</w:t>
      </w:r>
      <w:r w:rsidR="00F12D2D" w:rsidRPr="009B4D2B">
        <w:rPr>
          <w:rFonts w:ascii="Palatino Linotype" w:hAnsi="Palatino Linotype" w:cs="Tahoma"/>
          <w:bCs/>
          <w:szCs w:val="22"/>
          <w:lang w:val="es-MX"/>
        </w:rPr>
        <w:t xml:space="preserve"> </w:t>
      </w:r>
      <w:r w:rsidR="00F12D2D" w:rsidRPr="009B4D2B">
        <w:rPr>
          <w:rFonts w:ascii="Palatino Linotype" w:hAnsi="Palatino Linotype" w:cs="Tahoma"/>
          <w:b/>
          <w:szCs w:val="22"/>
          <w:lang w:val="es-MX"/>
        </w:rPr>
        <w:t>Bando Municipal de Tepotzotlán</w:t>
      </w:r>
      <w:r w:rsidRPr="009B4D2B">
        <w:rPr>
          <w:rFonts w:ascii="Palatino Linotype" w:hAnsi="Palatino Linotype" w:cs="Tahoma"/>
          <w:b/>
          <w:bCs/>
          <w:szCs w:val="22"/>
          <w:lang w:val="es-MX"/>
        </w:rPr>
        <w:t xml:space="preserve">, </w:t>
      </w:r>
      <w:r w:rsidRPr="009B4D2B">
        <w:rPr>
          <w:rFonts w:ascii="Palatino Linotype" w:hAnsi="Palatino Linotype" w:cs="Tahoma"/>
          <w:bCs/>
          <w:szCs w:val="22"/>
          <w:lang w:val="es-MX"/>
        </w:rPr>
        <w:t xml:space="preserve">en el cual se establece que, el </w:t>
      </w:r>
      <w:r w:rsidRPr="009B4D2B">
        <w:rPr>
          <w:rFonts w:ascii="Palatino Linotype" w:hAnsi="Palatino Linotype" w:cs="Tahoma"/>
          <w:b/>
          <w:bCs/>
          <w:szCs w:val="22"/>
          <w:lang w:val="es-MX"/>
        </w:rPr>
        <w:t>Sujeto Obligado</w:t>
      </w:r>
      <w:r w:rsidRPr="009B4D2B">
        <w:rPr>
          <w:rFonts w:ascii="Palatino Linotype" w:hAnsi="Palatino Linotype" w:cs="Tahoma"/>
          <w:bCs/>
          <w:szCs w:val="22"/>
          <w:lang w:val="es-MX"/>
        </w:rPr>
        <w:t xml:space="preserve"> para el ejercicio de sus funciones, contará con diversas unidades administrativas, entre otras las siguientes:</w:t>
      </w:r>
    </w:p>
    <w:p w14:paraId="36323E3B" w14:textId="77777777" w:rsidR="00241859" w:rsidRPr="009B4D2B" w:rsidRDefault="00241859" w:rsidP="00241859">
      <w:pPr>
        <w:spacing w:line="360" w:lineRule="auto"/>
        <w:jc w:val="both"/>
        <w:rPr>
          <w:rFonts w:ascii="Palatino Linotype" w:hAnsi="Palatino Linotype"/>
          <w:sz w:val="22"/>
          <w:szCs w:val="20"/>
          <w:lang w:val="es-MX"/>
        </w:rPr>
      </w:pPr>
    </w:p>
    <w:p w14:paraId="153552C4" w14:textId="77777777" w:rsidR="00F12D2D" w:rsidRPr="009B4D2B" w:rsidRDefault="00241859" w:rsidP="00F12D2D">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lang w:val="es-MX"/>
        </w:rPr>
        <w:t>“</w:t>
      </w:r>
      <w:r w:rsidR="00F12D2D" w:rsidRPr="009B4D2B">
        <w:rPr>
          <w:rFonts w:ascii="Palatino Linotype" w:hAnsi="Palatino Linotype"/>
          <w:b/>
          <w:bCs/>
          <w:i/>
          <w:kern w:val="28"/>
          <w:sz w:val="22"/>
          <w:szCs w:val="56"/>
        </w:rPr>
        <w:t>ARTÍCULO 86.-</w:t>
      </w:r>
      <w:r w:rsidR="00F12D2D" w:rsidRPr="009B4D2B">
        <w:rPr>
          <w:rFonts w:ascii="Palatino Linotype" w:hAnsi="Palatino Linotype"/>
          <w:i/>
          <w:kern w:val="28"/>
          <w:sz w:val="22"/>
          <w:szCs w:val="56"/>
        </w:rPr>
        <w:t xml:space="preserve"> El Ayuntamiento a través de la </w:t>
      </w:r>
      <w:r w:rsidR="00F12D2D" w:rsidRPr="009B4D2B">
        <w:rPr>
          <w:rFonts w:ascii="Palatino Linotype" w:hAnsi="Palatino Linotype"/>
          <w:b/>
          <w:bCs/>
          <w:i/>
          <w:kern w:val="28"/>
          <w:sz w:val="22"/>
          <w:szCs w:val="56"/>
        </w:rPr>
        <w:t>Dirección de Educación y Bienestar Social</w:t>
      </w:r>
      <w:r w:rsidR="00F12D2D" w:rsidRPr="009B4D2B">
        <w:rPr>
          <w:rFonts w:ascii="Palatino Linotype" w:hAnsi="Palatino Linotype"/>
          <w:i/>
          <w:kern w:val="28"/>
          <w:sz w:val="22"/>
          <w:szCs w:val="56"/>
        </w:rPr>
        <w:t xml:space="preserve">, tiene la finalidad de coadyuvar con servicios escolares a la comunidad del Sistema Educativo Municipal, a través del Programa de Intervención Estratégico (PIE en Movimiento), vinculando 15 áreas de conocimiento, entre las que destacan: Desarrollo Motor, Desarrollo Lingüístico, Desarrollo Digital, Desarrollo Personal- Profesional, Desarrollo Educativo Incluyente, Desarrollo Artístico Cultural, Desarrollo Científico, Desarrollo del Ente Naturalista, Vida Saludable, Prevención y Resolución de Conflictos para una Sana Convivencia, </w:t>
      </w:r>
      <w:r w:rsidR="00F12D2D" w:rsidRPr="009B4D2B">
        <w:rPr>
          <w:rFonts w:ascii="Palatino Linotype" w:hAnsi="Palatino Linotype"/>
          <w:b/>
          <w:bCs/>
          <w:i/>
          <w:kern w:val="28"/>
          <w:sz w:val="22"/>
          <w:szCs w:val="56"/>
          <w:u w:val="single"/>
        </w:rPr>
        <w:t>buscando contribuir al desarrollo integral de las niñas, niños, adolescentes, jóvenes, docentes, padres de familia y sociedad en general para lograr una conciencia social</w:t>
      </w:r>
      <w:r w:rsidR="00F12D2D" w:rsidRPr="009B4D2B">
        <w:rPr>
          <w:rFonts w:ascii="Palatino Linotype" w:hAnsi="Palatino Linotype"/>
          <w:i/>
          <w:kern w:val="28"/>
          <w:sz w:val="22"/>
          <w:szCs w:val="56"/>
        </w:rPr>
        <w:t xml:space="preserve">. </w:t>
      </w:r>
    </w:p>
    <w:p w14:paraId="6A6BD1EA" w14:textId="77777777" w:rsidR="00F12D2D" w:rsidRPr="009B4D2B" w:rsidRDefault="00F12D2D" w:rsidP="00F12D2D">
      <w:pPr>
        <w:ind w:left="567" w:right="567"/>
        <w:contextualSpacing/>
        <w:jc w:val="both"/>
        <w:rPr>
          <w:rFonts w:ascii="Palatino Linotype" w:hAnsi="Palatino Linotype"/>
          <w:i/>
          <w:kern w:val="28"/>
          <w:sz w:val="22"/>
          <w:szCs w:val="56"/>
        </w:rPr>
      </w:pPr>
    </w:p>
    <w:p w14:paraId="5A932F78" w14:textId="2C0D7B57" w:rsidR="00F12D2D" w:rsidRPr="009B4D2B" w:rsidRDefault="00F12D2D" w:rsidP="00865B8A">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rPr>
        <w:t xml:space="preserve">La Dirección de Educación y Bienestar Social tiene la finalidad de difundir, promover y fortalecer la Identidad Nacional, Valores Patrióticos y una Educación Cívica en los habitantes, respetando los símbolos patrios, mediante la realización de actos conmemorativos, festividades cívicas y ceremonias oficiales. </w:t>
      </w:r>
    </w:p>
    <w:p w14:paraId="65003027" w14:textId="77777777" w:rsidR="00F12D2D" w:rsidRPr="009B4D2B" w:rsidRDefault="00F12D2D" w:rsidP="00F12D2D">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rPr>
        <w:lastRenderedPageBreak/>
        <w:t xml:space="preserve">La Dirección de Educación y Bienestar Social se integra por las siguientes áreas administrativas: </w:t>
      </w:r>
    </w:p>
    <w:p w14:paraId="0E2735A9" w14:textId="77777777" w:rsidR="00F12D2D" w:rsidRPr="009B4D2B" w:rsidRDefault="00F12D2D" w:rsidP="00F12D2D">
      <w:pPr>
        <w:ind w:left="567" w:right="567"/>
        <w:contextualSpacing/>
        <w:jc w:val="both"/>
        <w:rPr>
          <w:rFonts w:ascii="Palatino Linotype" w:hAnsi="Palatino Linotype"/>
          <w:i/>
          <w:kern w:val="28"/>
          <w:sz w:val="22"/>
          <w:szCs w:val="56"/>
        </w:rPr>
      </w:pPr>
    </w:p>
    <w:p w14:paraId="7B23B281" w14:textId="77777777" w:rsidR="00F12D2D" w:rsidRPr="009B4D2B" w:rsidRDefault="00F12D2D" w:rsidP="00F12D2D">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rPr>
        <w:t xml:space="preserve">I. Coordinación de Bibliotecas. </w:t>
      </w:r>
    </w:p>
    <w:p w14:paraId="6E343B8E" w14:textId="77777777" w:rsidR="00F12D2D" w:rsidRPr="009B4D2B" w:rsidRDefault="00F12D2D" w:rsidP="00F12D2D">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rPr>
        <w:t xml:space="preserve">II. Jefatura de Becas. </w:t>
      </w:r>
    </w:p>
    <w:p w14:paraId="251C9EC6" w14:textId="77777777" w:rsidR="00F12D2D" w:rsidRPr="009B4D2B" w:rsidRDefault="00F12D2D" w:rsidP="00F12D2D">
      <w:pPr>
        <w:ind w:left="567" w:right="567"/>
        <w:contextualSpacing/>
        <w:jc w:val="both"/>
        <w:rPr>
          <w:rFonts w:ascii="Palatino Linotype" w:hAnsi="Palatino Linotype"/>
          <w:i/>
          <w:kern w:val="28"/>
          <w:sz w:val="22"/>
          <w:szCs w:val="56"/>
        </w:rPr>
      </w:pPr>
      <w:r w:rsidRPr="009B4D2B">
        <w:rPr>
          <w:rFonts w:ascii="Palatino Linotype" w:hAnsi="Palatino Linotype"/>
          <w:b/>
          <w:bCs/>
          <w:i/>
          <w:kern w:val="28"/>
          <w:sz w:val="22"/>
          <w:szCs w:val="56"/>
        </w:rPr>
        <w:t>III.</w:t>
      </w:r>
      <w:r w:rsidRPr="009B4D2B">
        <w:rPr>
          <w:rFonts w:ascii="Palatino Linotype" w:hAnsi="Palatino Linotype"/>
          <w:i/>
          <w:kern w:val="28"/>
          <w:sz w:val="22"/>
          <w:szCs w:val="56"/>
        </w:rPr>
        <w:t xml:space="preserve"> </w:t>
      </w:r>
      <w:r w:rsidRPr="009B4D2B">
        <w:rPr>
          <w:rFonts w:ascii="Palatino Linotype" w:hAnsi="Palatino Linotype"/>
          <w:b/>
          <w:bCs/>
          <w:i/>
          <w:kern w:val="28"/>
          <w:sz w:val="22"/>
          <w:szCs w:val="56"/>
          <w:u w:val="single"/>
        </w:rPr>
        <w:t>Jefatura de Programas Sociales</w:t>
      </w:r>
      <w:r w:rsidRPr="009B4D2B">
        <w:rPr>
          <w:rFonts w:ascii="Palatino Linotype" w:hAnsi="Palatino Linotype"/>
          <w:i/>
          <w:kern w:val="28"/>
          <w:sz w:val="22"/>
          <w:szCs w:val="56"/>
        </w:rPr>
        <w:t xml:space="preserve">. </w:t>
      </w:r>
    </w:p>
    <w:p w14:paraId="6E172625" w14:textId="77777777" w:rsidR="00F12D2D" w:rsidRPr="009B4D2B" w:rsidRDefault="00F12D2D" w:rsidP="00F12D2D">
      <w:pPr>
        <w:ind w:left="567" w:right="567"/>
        <w:contextualSpacing/>
        <w:jc w:val="both"/>
        <w:rPr>
          <w:rFonts w:ascii="Palatino Linotype" w:hAnsi="Palatino Linotype"/>
          <w:i/>
          <w:kern w:val="28"/>
          <w:sz w:val="22"/>
          <w:szCs w:val="56"/>
        </w:rPr>
      </w:pPr>
      <w:r w:rsidRPr="009B4D2B">
        <w:rPr>
          <w:rFonts w:ascii="Palatino Linotype" w:hAnsi="Palatino Linotype"/>
          <w:i/>
          <w:kern w:val="28"/>
          <w:sz w:val="22"/>
          <w:szCs w:val="56"/>
        </w:rPr>
        <w:t xml:space="preserve">IV. Jefatura de Vivienda. </w:t>
      </w:r>
    </w:p>
    <w:p w14:paraId="3D13852A" w14:textId="5603E28D" w:rsidR="00241859" w:rsidRPr="009B4D2B" w:rsidRDefault="00F12D2D" w:rsidP="00F12D2D">
      <w:pPr>
        <w:ind w:left="567" w:right="567"/>
        <w:contextualSpacing/>
        <w:jc w:val="both"/>
        <w:rPr>
          <w:rFonts w:ascii="Palatino Linotype" w:hAnsi="Palatino Linotype"/>
          <w:i/>
          <w:kern w:val="28"/>
          <w:sz w:val="22"/>
          <w:szCs w:val="56"/>
          <w:lang w:val="es-MX"/>
        </w:rPr>
      </w:pPr>
      <w:r w:rsidRPr="009B4D2B">
        <w:rPr>
          <w:rFonts w:ascii="Palatino Linotype" w:hAnsi="Palatino Linotype"/>
          <w:i/>
          <w:kern w:val="28"/>
          <w:sz w:val="22"/>
          <w:szCs w:val="56"/>
        </w:rPr>
        <w:t>V. Taller de Costura.</w:t>
      </w:r>
      <w:r w:rsidR="00241859" w:rsidRPr="009B4D2B">
        <w:rPr>
          <w:rFonts w:ascii="Palatino Linotype" w:hAnsi="Palatino Linotype"/>
          <w:i/>
          <w:kern w:val="28"/>
          <w:sz w:val="22"/>
          <w:szCs w:val="56"/>
          <w:lang w:val="es-MX"/>
        </w:rPr>
        <w:t>”</w:t>
      </w:r>
    </w:p>
    <w:p w14:paraId="30E881DD" w14:textId="77777777" w:rsidR="00241859" w:rsidRPr="009B4D2B" w:rsidRDefault="00241859" w:rsidP="00241859">
      <w:pPr>
        <w:spacing w:line="360" w:lineRule="auto"/>
        <w:jc w:val="both"/>
        <w:rPr>
          <w:rFonts w:ascii="Palatino Linotype" w:hAnsi="Palatino Linotype"/>
          <w:sz w:val="22"/>
          <w:szCs w:val="20"/>
          <w:lang w:val="es-MX"/>
        </w:rPr>
      </w:pPr>
    </w:p>
    <w:p w14:paraId="62CABA73" w14:textId="6CD7DBEC" w:rsidR="00241859" w:rsidRPr="009B4D2B" w:rsidRDefault="00241859" w:rsidP="00241859">
      <w:pPr>
        <w:spacing w:line="360" w:lineRule="auto"/>
        <w:jc w:val="both"/>
        <w:rPr>
          <w:rFonts w:ascii="Palatino Linotype" w:hAnsi="Palatino Linotype"/>
          <w:szCs w:val="22"/>
          <w:lang w:val="es-MX"/>
        </w:rPr>
      </w:pPr>
      <w:r w:rsidRPr="009B4D2B">
        <w:rPr>
          <w:rFonts w:ascii="Palatino Linotype" w:hAnsi="Palatino Linotype"/>
          <w:szCs w:val="22"/>
          <w:lang w:val="es-MX"/>
        </w:rPr>
        <w:t xml:space="preserve">Del precepto antes citado se puede observar que la </w:t>
      </w:r>
      <w:r w:rsidR="00836A4A" w:rsidRPr="009B4D2B">
        <w:rPr>
          <w:rFonts w:ascii="Palatino Linotype" w:hAnsi="Palatino Linotype"/>
          <w:b/>
          <w:bCs/>
          <w:szCs w:val="22"/>
          <w:lang w:val="es-MX"/>
        </w:rPr>
        <w:t>Jefatura de Programas Sociales</w:t>
      </w:r>
      <w:r w:rsidR="00836A4A" w:rsidRPr="009B4D2B">
        <w:rPr>
          <w:rFonts w:ascii="Palatino Linotype" w:hAnsi="Palatino Linotype"/>
          <w:szCs w:val="22"/>
          <w:lang w:val="es-MX"/>
        </w:rPr>
        <w:t xml:space="preserve">, adscrita a la Dirección de Educación y Bienestar Social, </w:t>
      </w:r>
      <w:r w:rsidRPr="009B4D2B">
        <w:rPr>
          <w:rFonts w:ascii="Palatino Linotype" w:hAnsi="Palatino Linotype"/>
          <w:szCs w:val="22"/>
          <w:lang w:val="es-MX"/>
        </w:rPr>
        <w:t xml:space="preserve">cuenta con facultades para llevar a cabo las gestiones del informe anual de las finanzas públicas, entre otras. </w:t>
      </w:r>
    </w:p>
    <w:p w14:paraId="165FAC57" w14:textId="77777777" w:rsidR="00241859" w:rsidRPr="009B4D2B" w:rsidRDefault="00241859" w:rsidP="00241859">
      <w:pPr>
        <w:spacing w:line="360" w:lineRule="auto"/>
        <w:jc w:val="both"/>
        <w:rPr>
          <w:rFonts w:ascii="Palatino Linotype" w:hAnsi="Palatino Linotype"/>
          <w:szCs w:val="22"/>
          <w:lang w:val="es-MX"/>
        </w:rPr>
      </w:pPr>
    </w:p>
    <w:p w14:paraId="6F6341EC" w14:textId="77777777" w:rsidR="00241859" w:rsidRPr="009B4D2B" w:rsidRDefault="00241859" w:rsidP="00241859">
      <w:pPr>
        <w:spacing w:line="360" w:lineRule="auto"/>
        <w:jc w:val="both"/>
        <w:rPr>
          <w:rFonts w:ascii="Palatino Linotype" w:eastAsia="Calibri" w:hAnsi="Palatino Linotype"/>
          <w:lang w:val="es-ES_tradnl"/>
        </w:rPr>
      </w:pPr>
      <w:r w:rsidRPr="009B4D2B">
        <w:rPr>
          <w:rFonts w:ascii="Palatino Linotype" w:hAnsi="Palatino Linotype" w:cs="Tahoma"/>
          <w:bCs/>
          <w:iCs/>
          <w:szCs w:val="22"/>
          <w:lang w:val="es-MX"/>
        </w:rPr>
        <w:t xml:space="preserve">Así se logra vislumbrar que, el </w:t>
      </w:r>
      <w:r w:rsidRPr="009B4D2B">
        <w:rPr>
          <w:rFonts w:ascii="Palatino Linotype" w:hAnsi="Palatino Linotype" w:cs="Tahoma"/>
          <w:b/>
          <w:bCs/>
          <w:iCs/>
          <w:szCs w:val="22"/>
          <w:lang w:val="es-MX"/>
        </w:rPr>
        <w:t>Sujeto Obligado</w:t>
      </w:r>
      <w:r w:rsidRPr="009B4D2B">
        <w:rPr>
          <w:rFonts w:ascii="Palatino Linotype" w:hAnsi="Palatino Linotype" w:cs="Tahoma"/>
          <w:bCs/>
          <w:iCs/>
          <w:szCs w:val="22"/>
          <w:lang w:val="es-MX"/>
        </w:rPr>
        <w:t xml:space="preserve"> cumplió con el procedimiento de búsqueda establecido en el artículo 162 de la Ley de Transparencia y Acceso a la Información Pública del Estado de México y Municipios, ya que, no turnó la solicitud de información al área competente; no obstante, </w:t>
      </w:r>
      <w:r w:rsidRPr="009B4D2B">
        <w:rPr>
          <w:rFonts w:ascii="Palatino Linotype" w:eastAsiaTheme="minorHAnsi" w:hAnsi="Palatino Linotype" w:cstheme="minorBidi"/>
          <w:lang w:val="es-MX" w:eastAsia="en-US"/>
        </w:rPr>
        <w:t xml:space="preserve">de conformidad con el contenido de los documentos descritos previamente, </w:t>
      </w:r>
      <w:r w:rsidRPr="009B4D2B">
        <w:rPr>
          <w:rFonts w:ascii="Palatino Linotype" w:eastAsia="Calibri" w:hAnsi="Palatino Linotype"/>
          <w:lang w:val="es-ES_tradnl"/>
        </w:rPr>
        <w:t xml:space="preserve">podemos concluir que, </w:t>
      </w:r>
      <w:r w:rsidRPr="009B4D2B">
        <w:rPr>
          <w:rFonts w:ascii="Palatino Linotype" w:eastAsia="Calibri" w:hAnsi="Palatino Linotype"/>
          <w:b/>
          <w:lang w:val="es-ES_tradnl"/>
        </w:rPr>
        <w:t>se obvia el estudio del marco normativo</w:t>
      </w:r>
      <w:r w:rsidRPr="009B4D2B">
        <w:rPr>
          <w:rFonts w:ascii="Palatino Linotype" w:eastAsia="Calibri" w:hAnsi="Palatino Linotype"/>
          <w:lang w:val="es-ES_tradnl"/>
        </w:rPr>
        <w:t xml:space="preserve"> que rige el actual del </w:t>
      </w:r>
      <w:r w:rsidRPr="009B4D2B">
        <w:rPr>
          <w:rFonts w:ascii="Palatino Linotype" w:eastAsia="Calibri" w:hAnsi="Palatino Linotype"/>
          <w:b/>
          <w:lang w:val="es-ES_tradnl"/>
        </w:rPr>
        <w:t>Sujeto Obligado</w:t>
      </w:r>
      <w:r w:rsidRPr="009B4D2B">
        <w:rPr>
          <w:rFonts w:ascii="Palatino Linotype" w:eastAsia="Calibri" w:hAnsi="Palatino Linotype"/>
          <w:lang w:val="es-ES_tradnl"/>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73F117AA" w14:textId="77777777" w:rsidR="0043575B" w:rsidRPr="009B4D2B" w:rsidRDefault="0043575B" w:rsidP="0043575B">
      <w:pPr>
        <w:spacing w:line="360" w:lineRule="auto"/>
        <w:jc w:val="both"/>
        <w:rPr>
          <w:rFonts w:ascii="Palatino Linotype" w:eastAsia="Calibri" w:hAnsi="Palatino Linotype" w:cs="Tahoma"/>
          <w:iCs/>
          <w:sz w:val="22"/>
          <w:lang w:eastAsia="es-ES_tradnl"/>
        </w:rPr>
      </w:pPr>
    </w:p>
    <w:p w14:paraId="76324674" w14:textId="19A79C15" w:rsidR="00836A4A" w:rsidRPr="009B4D2B" w:rsidRDefault="00AD4574" w:rsidP="0043575B">
      <w:pPr>
        <w:spacing w:line="360" w:lineRule="auto"/>
        <w:jc w:val="both"/>
        <w:rPr>
          <w:rFonts w:ascii="Palatino Linotype" w:eastAsia="Calibri" w:hAnsi="Palatino Linotype" w:cs="Tahoma"/>
          <w:iCs/>
          <w:szCs w:val="28"/>
          <w:lang w:eastAsia="es-ES_tradnl"/>
        </w:rPr>
      </w:pPr>
      <w:r w:rsidRPr="009B4D2B">
        <w:rPr>
          <w:rFonts w:ascii="Palatino Linotype" w:eastAsia="Calibri" w:hAnsi="Palatino Linotype" w:cs="Tahoma"/>
          <w:iCs/>
          <w:szCs w:val="28"/>
          <w:lang w:eastAsia="es-ES_tradnl"/>
        </w:rPr>
        <w:t xml:space="preserve">Por lo que, es dable la entrega </w:t>
      </w:r>
      <w:r w:rsidR="002E7F89" w:rsidRPr="009B4D2B">
        <w:rPr>
          <w:rFonts w:ascii="Palatino Linotype" w:eastAsia="Calibri" w:hAnsi="Palatino Linotype" w:cs="Tahoma"/>
          <w:iCs/>
          <w:szCs w:val="28"/>
          <w:lang w:eastAsia="es-ES_tradnl"/>
        </w:rPr>
        <w:t>de la información</w:t>
      </w:r>
      <w:r w:rsidR="00836A4A" w:rsidRPr="009B4D2B">
        <w:rPr>
          <w:rFonts w:ascii="Palatino Linotype" w:eastAsia="Calibri" w:hAnsi="Palatino Linotype" w:cs="Tahoma"/>
          <w:iCs/>
          <w:szCs w:val="28"/>
          <w:lang w:eastAsia="es-ES_tradnl"/>
        </w:rPr>
        <w:t xml:space="preserve"> solicitada</w:t>
      </w:r>
      <w:r w:rsidR="002E7F89" w:rsidRPr="009B4D2B">
        <w:rPr>
          <w:rFonts w:ascii="Palatino Linotype" w:eastAsia="Calibri" w:hAnsi="Palatino Linotype" w:cs="Tahoma"/>
          <w:iCs/>
          <w:szCs w:val="28"/>
          <w:lang w:eastAsia="es-ES_tradnl"/>
        </w:rPr>
        <w:t>; no obstante,</w:t>
      </w:r>
      <w:r w:rsidR="0043575B" w:rsidRPr="009B4D2B">
        <w:rPr>
          <w:rFonts w:ascii="Palatino Linotype" w:eastAsia="Calibri" w:hAnsi="Palatino Linotype" w:cs="Tahoma"/>
          <w:iCs/>
          <w:szCs w:val="28"/>
          <w:lang w:eastAsia="es-ES_tradnl"/>
        </w:rPr>
        <w:t xml:space="preserve"> en el caso de que no haya</w:t>
      </w:r>
      <w:r w:rsidR="002E7F89" w:rsidRPr="009B4D2B">
        <w:rPr>
          <w:rFonts w:ascii="Palatino Linotype" w:eastAsia="Calibri" w:hAnsi="Palatino Linotype" w:cs="Tahoma"/>
          <w:iCs/>
          <w:szCs w:val="28"/>
          <w:lang w:eastAsia="es-ES_tradnl"/>
        </w:rPr>
        <w:t xml:space="preserve"> generado la</w:t>
      </w:r>
      <w:r w:rsidR="0043575B" w:rsidRPr="009B4D2B">
        <w:rPr>
          <w:rFonts w:ascii="Palatino Linotype" w:eastAsia="Calibri" w:hAnsi="Palatino Linotype" w:cs="Tahoma"/>
          <w:iCs/>
          <w:szCs w:val="28"/>
          <w:lang w:eastAsia="es-ES_tradnl"/>
        </w:rPr>
        <w:t xml:space="preserve"> </w:t>
      </w:r>
      <w:r w:rsidR="002E7F89" w:rsidRPr="009B4D2B">
        <w:rPr>
          <w:rFonts w:ascii="Palatino Linotype" w:eastAsia="Calibri" w:hAnsi="Palatino Linotype" w:cs="Tahoma"/>
          <w:iCs/>
          <w:szCs w:val="28"/>
          <w:lang w:eastAsia="es-ES_tradnl"/>
        </w:rPr>
        <w:t xml:space="preserve">información de los programas de subsidios, estímulos y apoyos de servicios, de infraestructura social y de subsidio, </w:t>
      </w:r>
      <w:r w:rsidR="0043575B" w:rsidRPr="009B4D2B">
        <w:rPr>
          <w:rFonts w:ascii="Palatino Linotype" w:eastAsia="Calibri" w:hAnsi="Palatino Linotype" w:cs="Tahoma"/>
          <w:iCs/>
          <w:szCs w:val="28"/>
          <w:lang w:eastAsia="es-ES_tradnl"/>
        </w:rPr>
        <w:t xml:space="preserve">del periodo solicitado, deberá hacerlo del conocimiento de la parte </w:t>
      </w:r>
      <w:r w:rsidR="0043575B" w:rsidRPr="009B4D2B">
        <w:rPr>
          <w:rFonts w:ascii="Palatino Linotype" w:eastAsia="Calibri" w:hAnsi="Palatino Linotype" w:cs="Tahoma"/>
          <w:b/>
          <w:bCs/>
          <w:iCs/>
          <w:szCs w:val="28"/>
          <w:lang w:eastAsia="es-ES_tradnl"/>
        </w:rPr>
        <w:t>Recurrente</w:t>
      </w:r>
      <w:r w:rsidR="0043575B" w:rsidRPr="009B4D2B">
        <w:rPr>
          <w:rFonts w:ascii="Palatino Linotype" w:eastAsia="Calibri" w:hAnsi="Palatino Linotype" w:cs="Tahoma"/>
          <w:iCs/>
          <w:szCs w:val="28"/>
          <w:lang w:eastAsia="es-ES_tradnl"/>
        </w:rPr>
        <w:t>, de manera clara y precisa.</w:t>
      </w:r>
    </w:p>
    <w:p w14:paraId="38FC65FE" w14:textId="7CFBD254" w:rsidR="0043575B" w:rsidRPr="009B4D2B" w:rsidRDefault="00AD4574" w:rsidP="00AD4574">
      <w:pPr>
        <w:pStyle w:val="Prrafodelista"/>
        <w:numPr>
          <w:ilvl w:val="0"/>
          <w:numId w:val="28"/>
        </w:numPr>
        <w:spacing w:line="360" w:lineRule="auto"/>
        <w:jc w:val="both"/>
        <w:rPr>
          <w:rFonts w:ascii="Palatino Linotype" w:eastAsia="Calibri" w:hAnsi="Palatino Linotype" w:cs="Tahoma"/>
          <w:b/>
          <w:i/>
          <w:sz w:val="28"/>
          <w:szCs w:val="32"/>
          <w:lang w:val="es-ES_tradnl" w:eastAsia="es-ES_tradnl"/>
        </w:rPr>
      </w:pPr>
      <w:r w:rsidRPr="009B4D2B">
        <w:rPr>
          <w:rFonts w:ascii="Palatino Linotype" w:eastAsia="Calibri" w:hAnsi="Palatino Linotype" w:cs="Tahoma"/>
          <w:b/>
          <w:i/>
          <w:sz w:val="28"/>
          <w:szCs w:val="32"/>
          <w:lang w:val="es-ES_tradnl" w:eastAsia="es-ES_tradnl"/>
        </w:rPr>
        <w:lastRenderedPageBreak/>
        <w:t xml:space="preserve">VERSIÓN PÚBLICA </w:t>
      </w:r>
    </w:p>
    <w:p w14:paraId="45E18A07"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Al respecto, el artículo 143, fracción I, de la Ley previamente citada, establece que la información privada y los datos personales, concernientes a una persona física o jurídica colectiva identificada o identificable son confidenciales. </w:t>
      </w:r>
    </w:p>
    <w:p w14:paraId="787916B1" w14:textId="77777777" w:rsidR="0043575B" w:rsidRPr="009B4D2B" w:rsidRDefault="0043575B" w:rsidP="0043575B">
      <w:pPr>
        <w:spacing w:line="360" w:lineRule="auto"/>
        <w:jc w:val="both"/>
        <w:rPr>
          <w:rFonts w:ascii="Palatino Linotype" w:hAnsi="Palatino Linotype" w:cs="Tahoma"/>
          <w:bCs/>
          <w:iCs/>
          <w:lang w:val="es-MX"/>
        </w:rPr>
      </w:pPr>
    </w:p>
    <w:p w14:paraId="58687092"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39B37D03" w14:textId="77777777" w:rsidR="0043575B" w:rsidRPr="009B4D2B" w:rsidRDefault="0043575B" w:rsidP="0043575B">
      <w:pPr>
        <w:spacing w:line="360" w:lineRule="auto"/>
        <w:jc w:val="both"/>
        <w:rPr>
          <w:rFonts w:ascii="Palatino Linotype" w:hAnsi="Palatino Linotype" w:cs="Tahoma"/>
          <w:bCs/>
          <w:iCs/>
          <w:lang w:val="es-MX"/>
        </w:rPr>
      </w:pPr>
    </w:p>
    <w:p w14:paraId="35CFAC1D" w14:textId="77777777"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t xml:space="preserve">En términos de lo expuesto, la documentación y aquellos datos que se consideren confidenciales, serán una limitante del derecho de acceso a la información, siempre y cuando: </w:t>
      </w:r>
    </w:p>
    <w:p w14:paraId="7B0AAE12" w14:textId="77777777" w:rsidR="0043575B" w:rsidRPr="009B4D2B" w:rsidRDefault="0043575B" w:rsidP="0043575B">
      <w:pPr>
        <w:spacing w:line="360" w:lineRule="auto"/>
        <w:jc w:val="both"/>
        <w:rPr>
          <w:rFonts w:ascii="Palatino Linotype" w:hAnsi="Palatino Linotype" w:cs="Tahoma"/>
          <w:bCs/>
          <w:iCs/>
        </w:rPr>
      </w:pPr>
    </w:p>
    <w:p w14:paraId="63C4EB10" w14:textId="77777777" w:rsidR="0043575B" w:rsidRPr="009B4D2B" w:rsidRDefault="0043575B" w:rsidP="0043575B">
      <w:pPr>
        <w:numPr>
          <w:ilvl w:val="0"/>
          <w:numId w:val="24"/>
        </w:numPr>
        <w:spacing w:line="360" w:lineRule="auto"/>
        <w:jc w:val="both"/>
        <w:rPr>
          <w:rFonts w:ascii="Palatino Linotype" w:hAnsi="Palatino Linotype" w:cs="Tahoma"/>
          <w:bCs/>
          <w:iCs/>
        </w:rPr>
      </w:pPr>
      <w:r w:rsidRPr="009B4D2B">
        <w:rPr>
          <w:rFonts w:ascii="Palatino Linotype" w:hAnsi="Palatino Linotype" w:cs="Tahoma"/>
          <w:bCs/>
          <w:iCs/>
        </w:rPr>
        <w:t xml:space="preserve">Se trate de datos personales o información privada; esto es, información concerniente a una persona física o jurídico colectiva y que esta sea identificada o identificable.  </w:t>
      </w:r>
    </w:p>
    <w:p w14:paraId="147AAED7" w14:textId="77777777" w:rsidR="0043575B" w:rsidRPr="009B4D2B" w:rsidRDefault="0043575B" w:rsidP="0043575B">
      <w:pPr>
        <w:numPr>
          <w:ilvl w:val="0"/>
          <w:numId w:val="24"/>
        </w:numPr>
        <w:spacing w:line="360" w:lineRule="auto"/>
        <w:jc w:val="both"/>
        <w:rPr>
          <w:rFonts w:ascii="Palatino Linotype" w:hAnsi="Palatino Linotype" w:cs="Tahoma"/>
          <w:bCs/>
          <w:iCs/>
        </w:rPr>
      </w:pPr>
      <w:r w:rsidRPr="009B4D2B">
        <w:rPr>
          <w:rFonts w:ascii="Palatino Linotype" w:hAnsi="Palatino Linotype" w:cs="Tahoma"/>
          <w:bCs/>
          <w:iCs/>
        </w:rPr>
        <w:t xml:space="preserve">Para la difusión de los datos, se requiera el consentimiento del titular.  </w:t>
      </w:r>
    </w:p>
    <w:p w14:paraId="41922268" w14:textId="77777777" w:rsidR="0043575B" w:rsidRPr="009B4D2B" w:rsidRDefault="0043575B" w:rsidP="0043575B">
      <w:pPr>
        <w:spacing w:line="360" w:lineRule="auto"/>
        <w:jc w:val="both"/>
        <w:rPr>
          <w:rFonts w:ascii="Palatino Linotype" w:hAnsi="Palatino Linotype" w:cs="Tahoma"/>
          <w:bCs/>
          <w:iCs/>
        </w:rPr>
      </w:pPr>
    </w:p>
    <w:p w14:paraId="322DED67" w14:textId="530FD115"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lastRenderedPageBreak/>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procede analizar si los datos que conforman el padrón son confidenciales o públicos. </w:t>
      </w:r>
    </w:p>
    <w:p w14:paraId="26F957EB" w14:textId="77777777" w:rsidR="0043575B" w:rsidRPr="009B4D2B" w:rsidRDefault="0043575B" w:rsidP="0043575B">
      <w:pPr>
        <w:spacing w:line="360" w:lineRule="auto"/>
        <w:jc w:val="both"/>
        <w:rPr>
          <w:rFonts w:ascii="Palatino Linotype" w:hAnsi="Palatino Linotype" w:cs="Tahoma"/>
          <w:bCs/>
          <w:iCs/>
        </w:rPr>
      </w:pPr>
    </w:p>
    <w:p w14:paraId="347657C9" w14:textId="01C0FD0A" w:rsidR="0043575B" w:rsidRPr="009B4D2B" w:rsidRDefault="0043575B" w:rsidP="0043575B">
      <w:pPr>
        <w:numPr>
          <w:ilvl w:val="0"/>
          <w:numId w:val="25"/>
        </w:numPr>
        <w:spacing w:line="360" w:lineRule="auto"/>
        <w:jc w:val="both"/>
        <w:rPr>
          <w:rFonts w:ascii="Palatino Linotype" w:hAnsi="Palatino Linotype" w:cs="Tahoma"/>
          <w:b/>
          <w:iCs/>
        </w:rPr>
      </w:pPr>
      <w:r w:rsidRPr="009B4D2B">
        <w:rPr>
          <w:rFonts w:ascii="Palatino Linotype" w:hAnsi="Palatino Linotype" w:cs="Tahoma"/>
          <w:b/>
          <w:iCs/>
        </w:rPr>
        <w:t xml:space="preserve">Nombre de personas beneficiadas por un programa social  </w:t>
      </w:r>
    </w:p>
    <w:p w14:paraId="4F01FBA9" w14:textId="49CE40D9"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t>Al respecto, cabe precisar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w:t>
      </w:r>
    </w:p>
    <w:p w14:paraId="1A205305" w14:textId="77777777" w:rsidR="0043575B" w:rsidRPr="009B4D2B" w:rsidRDefault="0043575B" w:rsidP="0043575B">
      <w:pPr>
        <w:spacing w:line="360" w:lineRule="auto"/>
        <w:jc w:val="both"/>
        <w:rPr>
          <w:rFonts w:ascii="Palatino Linotype" w:hAnsi="Palatino Linotype" w:cs="Tahoma"/>
          <w:bCs/>
          <w:iCs/>
        </w:rPr>
      </w:pPr>
    </w:p>
    <w:p w14:paraId="3E44636F" w14:textId="03DCD46E"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t>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tratándose de los nombres de aquellas personas que son beneficiadas por un programa social, ya que la difusión de dicho dato constituye una obligación de transparencia por parte de los sujetos obligados.</w:t>
      </w:r>
    </w:p>
    <w:p w14:paraId="60A75FD4" w14:textId="77777777" w:rsidR="0043575B" w:rsidRPr="009B4D2B" w:rsidRDefault="0043575B" w:rsidP="0043575B">
      <w:pPr>
        <w:spacing w:line="360" w:lineRule="auto"/>
        <w:jc w:val="both"/>
        <w:rPr>
          <w:rFonts w:ascii="Palatino Linotype" w:hAnsi="Palatino Linotype" w:cs="Tahoma"/>
          <w:bCs/>
          <w:iCs/>
        </w:rPr>
      </w:pPr>
    </w:p>
    <w:p w14:paraId="74B3430E" w14:textId="75059322"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lastRenderedPageBreak/>
        <w:t xml:space="preserve">Toma sustento con el artículo 92, fracción XIV, inciso p), de la Ley de la materia, previamente referidos, el cual establece que los sujetos obligados tienen la obligación de poner a disposición del público y mantener actualizada de acuerdo con sus facultades, atribuciones y funciones, el padrón de beneficiarios de programas de subsidios, estímulos y apoyos, el cual deberá contener entre otros datos el nombre de la persona beneficiada. </w:t>
      </w:r>
    </w:p>
    <w:p w14:paraId="1C20771C" w14:textId="77777777" w:rsidR="0043575B" w:rsidRPr="009B4D2B" w:rsidRDefault="0043575B" w:rsidP="0043575B">
      <w:pPr>
        <w:spacing w:line="360" w:lineRule="auto"/>
        <w:jc w:val="both"/>
        <w:rPr>
          <w:rFonts w:ascii="Palatino Linotype" w:hAnsi="Palatino Linotype" w:cs="Tahoma"/>
          <w:bCs/>
          <w:iCs/>
        </w:rPr>
      </w:pPr>
    </w:p>
    <w:p w14:paraId="24862CF0" w14:textId="49635C68" w:rsidR="0043575B" w:rsidRPr="009B4D2B" w:rsidRDefault="0043575B" w:rsidP="0043575B">
      <w:pPr>
        <w:spacing w:line="360" w:lineRule="auto"/>
        <w:jc w:val="both"/>
        <w:rPr>
          <w:rFonts w:ascii="Palatino Linotype" w:hAnsi="Palatino Linotype" w:cs="Tahoma"/>
          <w:bCs/>
          <w:iCs/>
        </w:rPr>
      </w:pPr>
      <w:r w:rsidRPr="009B4D2B">
        <w:rPr>
          <w:rFonts w:ascii="Palatino Linotype" w:hAnsi="Palatino Linotype" w:cs="Tahoma"/>
          <w:bCs/>
          <w:iCs/>
        </w:rPr>
        <w:t xml:space="preserve">Asimismo, los Lineamientos técnicos generales para la publicación, homologación y estandarización de la información de las obligaciones establecidas en el título quinto y en la fracción IV del artículo 31 de la Ley General de Transparencia y Acceso a la </w:t>
      </w:r>
      <w:r w:rsidR="00AD4574" w:rsidRPr="009B4D2B">
        <w:rPr>
          <w:rFonts w:ascii="Palatino Linotype" w:hAnsi="Palatino Linotype" w:cs="Tahoma"/>
          <w:bCs/>
          <w:iCs/>
        </w:rPr>
        <w:t>Información Pública</w:t>
      </w:r>
      <w:r w:rsidRPr="009B4D2B">
        <w:rPr>
          <w:rFonts w:ascii="Palatino Linotype" w:hAnsi="Palatino Linotype" w:cs="Tahoma"/>
          <w:bCs/>
          <w:iCs/>
        </w:rPr>
        <w:t>, que deben de difundir los sujetos obligados en los portales de Internet y en la Plataforma Nacional de Transparencia, establece que el nombre referido, tiene la característica de público, como se observa a continuación:</w:t>
      </w:r>
    </w:p>
    <w:p w14:paraId="4A76BCC4" w14:textId="77777777" w:rsidR="0043575B" w:rsidRPr="009B4D2B" w:rsidRDefault="0043575B" w:rsidP="0043575B">
      <w:pPr>
        <w:spacing w:line="360" w:lineRule="auto"/>
        <w:jc w:val="both"/>
        <w:rPr>
          <w:rFonts w:ascii="Palatino Linotype" w:hAnsi="Palatino Linotype" w:cs="Tahoma"/>
          <w:bCs/>
          <w:iCs/>
        </w:rPr>
      </w:pPr>
    </w:p>
    <w:p w14:paraId="2402F019" w14:textId="1EC446D9" w:rsidR="0043575B" w:rsidRPr="009B4D2B" w:rsidRDefault="0043575B" w:rsidP="00AD4574">
      <w:pPr>
        <w:spacing w:line="360" w:lineRule="auto"/>
        <w:jc w:val="center"/>
        <w:rPr>
          <w:rFonts w:ascii="Palatino Linotype" w:hAnsi="Palatino Linotype" w:cs="Tahoma"/>
          <w:bCs/>
          <w:iCs/>
        </w:rPr>
      </w:pPr>
      <w:r w:rsidRPr="009B4D2B">
        <w:rPr>
          <w:rFonts w:ascii="Palatino Linotype" w:hAnsi="Palatino Linotype" w:cs="Tahoma"/>
          <w:bCs/>
          <w:iCs/>
          <w:noProof/>
          <w:lang w:val="es-MX" w:eastAsia="es-MX"/>
        </w:rPr>
        <w:drawing>
          <wp:inline distT="0" distB="0" distL="0" distR="0" wp14:anchorId="4E772211" wp14:editId="5CCEEDA3">
            <wp:extent cx="5143946" cy="1066892"/>
            <wp:effectExtent l="133350" t="114300" r="133350" b="152400"/>
            <wp:docPr id="77033732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37328" name="Imagen 1" descr="Texto&#10;&#10;El contenido generado por IA puede ser incorrecto."/>
                    <pic:cNvPicPr/>
                  </pic:nvPicPr>
                  <pic:blipFill>
                    <a:blip r:embed="rId10"/>
                    <a:stretch>
                      <a:fillRect/>
                    </a:stretch>
                  </pic:blipFill>
                  <pic:spPr>
                    <a:xfrm>
                      <a:off x="0" y="0"/>
                      <a:ext cx="5143946" cy="10668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C1B8BD" w14:textId="77777777" w:rsidR="0043575B" w:rsidRPr="009B4D2B" w:rsidRDefault="0043575B" w:rsidP="0043575B">
      <w:pPr>
        <w:spacing w:line="360" w:lineRule="auto"/>
        <w:jc w:val="both"/>
        <w:rPr>
          <w:rFonts w:ascii="Palatino Linotype" w:hAnsi="Palatino Linotype" w:cs="Tahoma"/>
          <w:b/>
          <w:bCs/>
          <w:iCs/>
          <w:lang w:val="es-ES_tradnl"/>
        </w:rPr>
      </w:pPr>
      <w:r w:rsidRPr="009B4D2B">
        <w:rPr>
          <w:rFonts w:ascii="Palatino Linotype" w:hAnsi="Palatino Linotype" w:cs="Tahoma"/>
          <w:bCs/>
          <w:iCs/>
          <w:lang w:val="es-MX"/>
        </w:rPr>
        <w:t xml:space="preserve">Conforme a lo anterior, la Ley </w:t>
      </w:r>
      <w:r w:rsidRPr="009B4D2B">
        <w:rPr>
          <w:rFonts w:ascii="Palatino Linotype" w:hAnsi="Palatino Linotype" w:cs="Tahoma"/>
          <w:bCs/>
          <w:iCs/>
          <w:lang w:val="es-ES_tradnl"/>
        </w:rPr>
        <w:t xml:space="preserve">de Transparencia y Acceso a la Información Pública del Estado de México y Municipios, considera que el nombre de los beneficiarios, </w:t>
      </w:r>
      <w:r w:rsidRPr="009B4D2B">
        <w:rPr>
          <w:rFonts w:ascii="Palatino Linotype" w:hAnsi="Palatino Linotype" w:cs="Tahoma"/>
          <w:b/>
          <w:bCs/>
          <w:iCs/>
          <w:lang w:val="es-ES_tradnl"/>
        </w:rPr>
        <w:t xml:space="preserve">por regla general, </w:t>
      </w:r>
      <w:r w:rsidRPr="009B4D2B">
        <w:rPr>
          <w:rFonts w:ascii="Palatino Linotype" w:hAnsi="Palatino Linotype" w:cs="Tahoma"/>
          <w:bCs/>
          <w:iCs/>
          <w:lang w:val="es-ES_tradnl"/>
        </w:rPr>
        <w:t xml:space="preserve">son de naturaleza pública, ya que su publicidad orienta a cumplir los objetivos que persigue el ordenamiento normativo; toda vez, </w:t>
      </w:r>
      <w:r w:rsidRPr="009B4D2B">
        <w:rPr>
          <w:rFonts w:ascii="Palatino Linotype" w:hAnsi="Palatino Linotype" w:cs="Tahoma"/>
          <w:b/>
          <w:bCs/>
          <w:iCs/>
          <w:lang w:val="es-ES_tradnl"/>
        </w:rPr>
        <w:t>que ayuda a transparentar a quienes se les han otorgado recursos públicos, en dinero o en especie, así como, porque razones se les otorgaron.</w:t>
      </w:r>
    </w:p>
    <w:p w14:paraId="65D8F357" w14:textId="77777777" w:rsidR="0043575B" w:rsidRPr="009B4D2B" w:rsidRDefault="0043575B" w:rsidP="0043575B">
      <w:pPr>
        <w:spacing w:line="360" w:lineRule="auto"/>
        <w:jc w:val="both"/>
        <w:rPr>
          <w:rFonts w:ascii="Palatino Linotype" w:hAnsi="Palatino Linotype" w:cs="Tahoma"/>
          <w:b/>
          <w:bCs/>
          <w:iCs/>
          <w:lang w:val="es-ES_tradnl"/>
        </w:rPr>
      </w:pPr>
    </w:p>
    <w:p w14:paraId="4EFC31C9" w14:textId="77777777" w:rsidR="0043575B" w:rsidRPr="009B4D2B" w:rsidRDefault="0043575B" w:rsidP="0043575B">
      <w:pPr>
        <w:spacing w:line="360" w:lineRule="auto"/>
        <w:jc w:val="both"/>
        <w:rPr>
          <w:rFonts w:ascii="Palatino Linotype" w:hAnsi="Palatino Linotype" w:cs="Tahoma"/>
          <w:bCs/>
          <w:iCs/>
          <w:lang w:val="es-ES_tradnl"/>
        </w:rPr>
      </w:pPr>
      <w:r w:rsidRPr="009B4D2B">
        <w:rPr>
          <w:rFonts w:ascii="Palatino Linotype" w:hAnsi="Palatino Linotype" w:cs="Tahoma"/>
          <w:bCs/>
          <w:iCs/>
          <w:lang w:val="es-ES_tradnl"/>
        </w:rPr>
        <w:lastRenderedPageBreak/>
        <w:t>Situación que se robustece, con el artículo 23, penúltimo párrafo, de la Ley referida, que establece que los sujetos obligados, deberán hacer pública toda aquella información relativa a los montos y las personas a quienes se le entreguen, por cualquier motivo, recursos públicos.</w:t>
      </w:r>
    </w:p>
    <w:p w14:paraId="3C0EDC6A" w14:textId="77777777" w:rsidR="0043575B" w:rsidRPr="009B4D2B" w:rsidRDefault="0043575B" w:rsidP="0043575B">
      <w:pPr>
        <w:spacing w:line="360" w:lineRule="auto"/>
        <w:jc w:val="both"/>
        <w:rPr>
          <w:rFonts w:ascii="Palatino Linotype" w:hAnsi="Palatino Linotype" w:cs="Tahoma"/>
          <w:bCs/>
          <w:iCs/>
          <w:lang w:val="es-ES_tradnl"/>
        </w:rPr>
      </w:pPr>
    </w:p>
    <w:p w14:paraId="212A93AB" w14:textId="77777777" w:rsidR="0043575B" w:rsidRPr="009B4D2B" w:rsidRDefault="0043575B" w:rsidP="0043575B">
      <w:pPr>
        <w:spacing w:line="360" w:lineRule="auto"/>
        <w:jc w:val="both"/>
        <w:rPr>
          <w:rFonts w:ascii="Palatino Linotype" w:hAnsi="Palatino Linotype" w:cs="Tahoma"/>
          <w:bCs/>
          <w:iCs/>
          <w:lang w:val="es-ES_tradnl"/>
        </w:rPr>
      </w:pPr>
      <w:r w:rsidRPr="009B4D2B">
        <w:rPr>
          <w:rFonts w:ascii="Palatino Linotype" w:hAnsi="Palatino Linotype" w:cs="Tahoma"/>
          <w:bCs/>
          <w:iCs/>
          <w:lang w:val="es-ES_tradnl"/>
        </w:rPr>
        <w:t>Por tales circunstancias, en primera instancia, se considera que el nombre de los beneficiarios, guarda la naturaleza pública, pues ayuda a rendir cuentas, sobre aquellas personas que recibieron algún recurso público, en dinero o especie, al formar parte de un programa social, del cual, se necesitan cumplir requisitos específicos para formar parte del mismo.</w:t>
      </w:r>
    </w:p>
    <w:p w14:paraId="796FD3B2" w14:textId="77777777" w:rsidR="0043575B" w:rsidRPr="009B4D2B" w:rsidRDefault="0043575B" w:rsidP="0043575B">
      <w:pPr>
        <w:spacing w:line="360" w:lineRule="auto"/>
        <w:jc w:val="both"/>
        <w:rPr>
          <w:rFonts w:ascii="Palatino Linotype" w:hAnsi="Palatino Linotype" w:cs="Tahoma"/>
          <w:bCs/>
          <w:iCs/>
          <w:lang w:val="es-ES_tradnl"/>
        </w:rPr>
      </w:pPr>
    </w:p>
    <w:p w14:paraId="521945EE" w14:textId="77777777" w:rsidR="0043575B" w:rsidRPr="009B4D2B" w:rsidRDefault="0043575B" w:rsidP="0043575B">
      <w:pPr>
        <w:spacing w:line="360" w:lineRule="auto"/>
        <w:jc w:val="both"/>
        <w:rPr>
          <w:rFonts w:ascii="Palatino Linotype" w:hAnsi="Palatino Linotype" w:cs="Tahoma"/>
          <w:bCs/>
          <w:iCs/>
          <w:lang w:val="es-ES_tradnl"/>
        </w:rPr>
      </w:pPr>
      <w:r w:rsidRPr="009B4D2B">
        <w:rPr>
          <w:rFonts w:ascii="Palatino Linotype" w:hAnsi="Palatino Linotype" w:cs="Tahoma"/>
          <w:bCs/>
          <w:iCs/>
          <w:lang w:val="es-ES_tradnl"/>
        </w:rPr>
        <w:t xml:space="preserve">Sin embargo, este Instituto ha establecido las excepciones a la publicación del nombre de los beneficiarios, de padrones de beneficiarios, a través del Criterio reiterado 04/19, publicado en el Periódico Oficial del Gobierno del Estado Libre y Soberano de México </w:t>
      </w:r>
      <w:r w:rsidRPr="009B4D2B">
        <w:rPr>
          <w:rFonts w:ascii="Palatino Linotype" w:hAnsi="Palatino Linotype" w:cs="Tahoma"/>
          <w:bCs/>
          <w:i/>
          <w:iCs/>
          <w:lang w:val="es-ES_tradnl"/>
        </w:rPr>
        <w:t>“Gaceta de Gobierno”</w:t>
      </w:r>
      <w:r w:rsidRPr="009B4D2B">
        <w:rPr>
          <w:rFonts w:ascii="Palatino Linotype" w:hAnsi="Palatino Linotype" w:cs="Tahoma"/>
          <w:bCs/>
          <w:iCs/>
          <w:lang w:val="es-ES_tradnl"/>
        </w:rPr>
        <w:t>, el dieciocho de diciembre de dos mil diecinueve, que establece lo siguiente:</w:t>
      </w:r>
    </w:p>
    <w:p w14:paraId="2E9C9574" w14:textId="77777777" w:rsidR="0043575B" w:rsidRPr="009B4D2B" w:rsidRDefault="0043575B" w:rsidP="0043575B">
      <w:pPr>
        <w:spacing w:line="360" w:lineRule="auto"/>
        <w:jc w:val="both"/>
        <w:rPr>
          <w:rFonts w:ascii="Palatino Linotype" w:hAnsi="Palatino Linotype" w:cs="Tahoma"/>
          <w:bCs/>
          <w:iCs/>
          <w:sz w:val="22"/>
          <w:szCs w:val="22"/>
          <w:lang w:val="es-ES_tradnl"/>
        </w:rPr>
      </w:pPr>
    </w:p>
    <w:p w14:paraId="4AFF731D" w14:textId="7F0B4243" w:rsidR="0043575B" w:rsidRPr="009B4D2B" w:rsidRDefault="0043575B" w:rsidP="002E7F89">
      <w:pPr>
        <w:ind w:left="567" w:right="539"/>
        <w:jc w:val="both"/>
        <w:rPr>
          <w:rFonts w:ascii="Palatino Linotype" w:hAnsi="Palatino Linotype" w:cs="Tahoma"/>
          <w:bCs/>
          <w:i/>
          <w:iCs/>
          <w:sz w:val="22"/>
          <w:szCs w:val="22"/>
          <w:lang w:val="es-ES_tradnl"/>
        </w:rPr>
      </w:pPr>
      <w:r w:rsidRPr="009B4D2B">
        <w:rPr>
          <w:rFonts w:ascii="Palatino Linotype" w:hAnsi="Palatino Linotype" w:cs="Tahoma"/>
          <w:b/>
          <w:bCs/>
          <w:i/>
          <w:iCs/>
          <w:sz w:val="22"/>
          <w:szCs w:val="22"/>
          <w:lang w:val="es-MX"/>
        </w:rPr>
        <w:t>“PADRÓN DE BENEFICIARIOS EN POSESIÓN DE SUJETOS OBLIGADOS. EXCEPCIONES PARA LA PUBLICACIÓN DE DATOS PERSONALES CONTENIDOS EN AQUÉL.</w:t>
      </w:r>
      <w:r w:rsidRPr="009B4D2B">
        <w:rPr>
          <w:rFonts w:ascii="Palatino Linotype" w:hAnsi="Palatino Linotype" w:cs="Tahoma"/>
          <w:bCs/>
          <w:i/>
          <w:iCs/>
          <w:sz w:val="22"/>
          <w:szCs w:val="22"/>
          <w:lang w:val="es-MX"/>
        </w:rPr>
        <w:t xml:space="preserve"> 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w:t>
      </w:r>
      <w:r w:rsidRPr="009B4D2B">
        <w:rPr>
          <w:rFonts w:ascii="Palatino Linotype" w:hAnsi="Palatino Linotype" w:cs="Tahoma"/>
          <w:bCs/>
          <w:i/>
          <w:iCs/>
          <w:sz w:val="22"/>
          <w:szCs w:val="22"/>
          <w:lang w:val="es-MX"/>
        </w:rPr>
        <w:lastRenderedPageBreak/>
        <w:t xml:space="preserve">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sidRPr="009B4D2B">
        <w:rPr>
          <w:rFonts w:ascii="Palatino Linotype" w:hAnsi="Palatino Linotype" w:cs="Tahoma"/>
          <w:b/>
          <w:bCs/>
          <w:i/>
          <w:iCs/>
          <w:sz w:val="22"/>
          <w:szCs w:val="22"/>
          <w:lang w:val="es-MX"/>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w:t>
      </w:r>
      <w:r w:rsidRPr="009B4D2B">
        <w:rPr>
          <w:rFonts w:ascii="Palatino Linotype" w:hAnsi="Palatino Linotype" w:cs="Tahoma"/>
          <w:bCs/>
          <w:i/>
          <w:iCs/>
          <w:sz w:val="22"/>
          <w:szCs w:val="22"/>
          <w:u w:val="single"/>
          <w:lang w:val="es-MX"/>
        </w:rPr>
        <w:t>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w:t>
      </w:r>
      <w:r w:rsidRPr="009B4D2B">
        <w:rPr>
          <w:rFonts w:ascii="Palatino Linotype" w:hAnsi="Palatino Linotype" w:cs="Tahoma"/>
          <w:bCs/>
          <w:i/>
          <w:iCs/>
          <w:sz w:val="22"/>
          <w:szCs w:val="22"/>
          <w:lang w:val="es-MX"/>
        </w:rPr>
        <w:t>,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1DF324FD" w14:textId="77777777" w:rsidR="00836A4A" w:rsidRPr="009B4D2B" w:rsidRDefault="00836A4A" w:rsidP="0043575B">
      <w:pPr>
        <w:spacing w:line="360" w:lineRule="auto"/>
        <w:jc w:val="both"/>
        <w:rPr>
          <w:rFonts w:ascii="Palatino Linotype" w:hAnsi="Palatino Linotype" w:cs="Tahoma"/>
          <w:bCs/>
          <w:iCs/>
          <w:lang w:val="es-MX"/>
        </w:rPr>
      </w:pPr>
    </w:p>
    <w:p w14:paraId="44EFEE82" w14:textId="01C5D7C4"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Del citado criterio, </w:t>
      </w:r>
      <w:r w:rsidRPr="009B4D2B">
        <w:rPr>
          <w:rFonts w:ascii="Palatino Linotype" w:hAnsi="Palatino Linotype" w:cs="Tahoma"/>
          <w:b/>
          <w:bCs/>
          <w:iCs/>
          <w:u w:val="single"/>
          <w:lang w:val="es-MX"/>
        </w:rPr>
        <w:t xml:space="preserve">se advierte que el nombre de las personas menores de edad y las de capacidades diferentes, son datos </w:t>
      </w:r>
      <w:r w:rsidR="002E7F89" w:rsidRPr="009B4D2B">
        <w:rPr>
          <w:rFonts w:ascii="Palatino Linotype" w:hAnsi="Palatino Linotype" w:cs="Tahoma"/>
          <w:b/>
          <w:bCs/>
          <w:iCs/>
          <w:u w:val="single"/>
          <w:lang w:val="es-MX"/>
        </w:rPr>
        <w:t>CONFIDENCIALES</w:t>
      </w:r>
      <w:r w:rsidRPr="009B4D2B">
        <w:rPr>
          <w:rFonts w:ascii="Palatino Linotype" w:hAnsi="Palatino Linotype" w:cs="Tahoma"/>
          <w:bCs/>
          <w:iCs/>
          <w:lang w:val="es-MX"/>
        </w:rPr>
        <w:t>, pues su publicación revelaría las condiciones sociales, culturales y plena identidad; además, que corresponden a grupos vulnerables y sociales, en condiciones de desventaja, por lo cual, es necesario su protección.</w:t>
      </w:r>
    </w:p>
    <w:p w14:paraId="439DDC4D" w14:textId="77777777" w:rsidR="0043575B" w:rsidRPr="009B4D2B" w:rsidRDefault="0043575B" w:rsidP="0043575B">
      <w:pPr>
        <w:spacing w:line="360" w:lineRule="auto"/>
        <w:jc w:val="both"/>
        <w:rPr>
          <w:rFonts w:ascii="Palatino Linotype" w:hAnsi="Palatino Linotype" w:cs="Tahoma"/>
          <w:bCs/>
          <w:iCs/>
          <w:lang w:val="es-MX"/>
        </w:rPr>
      </w:pPr>
    </w:p>
    <w:p w14:paraId="1A193F1B"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Por tal circunstancia, se considera que el </w:t>
      </w:r>
      <w:r w:rsidRPr="009B4D2B">
        <w:rPr>
          <w:rFonts w:ascii="Palatino Linotype" w:hAnsi="Palatino Linotype" w:cs="Tahoma"/>
          <w:b/>
          <w:iCs/>
          <w:lang w:val="es-MX"/>
        </w:rPr>
        <w:t>Sujeto Obligado</w:t>
      </w:r>
      <w:r w:rsidRPr="009B4D2B">
        <w:rPr>
          <w:rFonts w:ascii="Palatino Linotype" w:hAnsi="Palatino Linotype" w:cs="Tahoma"/>
          <w:bCs/>
          <w:iCs/>
          <w:lang w:val="es-MX"/>
        </w:rPr>
        <w:t xml:space="preserve"> </w:t>
      </w:r>
      <w:r w:rsidRPr="009B4D2B">
        <w:rPr>
          <w:rFonts w:ascii="Palatino Linotype" w:hAnsi="Palatino Linotype" w:cs="Tahoma"/>
          <w:b/>
          <w:bCs/>
          <w:iCs/>
          <w:u w:val="single"/>
          <w:lang w:val="es-MX"/>
        </w:rPr>
        <w:t>únicamente podrá clasificar el nombre de aquellos beneficiarios, que sean menores de edad o de capacidades diferentes</w:t>
      </w:r>
      <w:r w:rsidRPr="009B4D2B">
        <w:rPr>
          <w:rFonts w:ascii="Palatino Linotype" w:hAnsi="Palatino Linotype" w:cs="Tahoma"/>
          <w:bCs/>
          <w:iCs/>
          <w:lang w:val="es-MX"/>
        </w:rPr>
        <w:t xml:space="preserve">, en términos del artículo 143, fracción I de la Ley de Transparencia y Acceso </w:t>
      </w:r>
      <w:r w:rsidRPr="009B4D2B">
        <w:rPr>
          <w:rFonts w:ascii="Palatino Linotype" w:hAnsi="Palatino Linotype" w:cs="Tahoma"/>
          <w:bCs/>
          <w:iCs/>
          <w:lang w:val="es-MX"/>
        </w:rPr>
        <w:lastRenderedPageBreak/>
        <w:t>a la Información Pública del Estado de México y Municipios, pues la publicación de la información, podría generarles discriminación, razón por la cual lo procedente es ordenar la entrega del documento enviado en respuesta en el que se encuentren visible el nombre de los beneficiarios que no encuadren en el supuesto mencionado.</w:t>
      </w:r>
    </w:p>
    <w:p w14:paraId="5596AD13" w14:textId="77777777" w:rsidR="0043575B" w:rsidRPr="009B4D2B" w:rsidRDefault="0043575B" w:rsidP="0043575B">
      <w:pPr>
        <w:spacing w:line="360" w:lineRule="auto"/>
        <w:jc w:val="both"/>
        <w:rPr>
          <w:rFonts w:ascii="Palatino Linotype" w:hAnsi="Palatino Linotype" w:cs="Tahoma"/>
          <w:bCs/>
          <w:iCs/>
          <w:lang w:val="es-MX"/>
        </w:rPr>
      </w:pPr>
    </w:p>
    <w:p w14:paraId="47FC6D72" w14:textId="3B061FFA" w:rsidR="0043575B" w:rsidRPr="009B4D2B" w:rsidRDefault="0043575B" w:rsidP="0043575B">
      <w:pPr>
        <w:numPr>
          <w:ilvl w:val="0"/>
          <w:numId w:val="27"/>
        </w:numPr>
        <w:spacing w:line="360" w:lineRule="auto"/>
        <w:jc w:val="both"/>
        <w:rPr>
          <w:rFonts w:ascii="Palatino Linotype" w:hAnsi="Palatino Linotype" w:cs="Tahoma"/>
          <w:b/>
          <w:bCs/>
          <w:iCs/>
          <w:lang w:val="es-ES_tradnl"/>
        </w:rPr>
      </w:pPr>
      <w:r w:rsidRPr="009B4D2B">
        <w:rPr>
          <w:rFonts w:ascii="Palatino Linotype" w:hAnsi="Palatino Linotype" w:cs="Tahoma"/>
          <w:b/>
          <w:bCs/>
          <w:iCs/>
          <w:lang w:val="es-MX"/>
        </w:rPr>
        <w:t>C</w:t>
      </w:r>
      <w:r w:rsidRPr="009B4D2B">
        <w:rPr>
          <w:rFonts w:ascii="Palatino Linotype" w:hAnsi="Palatino Linotype" w:cs="Tahoma"/>
          <w:b/>
          <w:bCs/>
          <w:iCs/>
          <w:lang w:val="es-ES_tradnl"/>
        </w:rPr>
        <w:t>lave Única de Registro de Población (CURP)</w:t>
      </w:r>
    </w:p>
    <w:p w14:paraId="39FF8C3A"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1BB3506F" w14:textId="77777777" w:rsidR="0043575B" w:rsidRPr="009B4D2B" w:rsidRDefault="0043575B" w:rsidP="0043575B">
      <w:pPr>
        <w:spacing w:line="360" w:lineRule="auto"/>
        <w:jc w:val="both"/>
        <w:rPr>
          <w:rFonts w:ascii="Palatino Linotype" w:hAnsi="Palatino Linotype" w:cs="Tahoma"/>
          <w:bCs/>
          <w:iCs/>
          <w:lang w:val="es-MX"/>
        </w:rPr>
      </w:pPr>
    </w:p>
    <w:p w14:paraId="4921711D"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22FD479E" w14:textId="77777777" w:rsidR="0043575B" w:rsidRPr="009B4D2B" w:rsidRDefault="0043575B" w:rsidP="0043575B">
      <w:pPr>
        <w:spacing w:line="360" w:lineRule="auto"/>
        <w:jc w:val="both"/>
        <w:rPr>
          <w:rFonts w:ascii="Palatino Linotype" w:hAnsi="Palatino Linotype" w:cs="Tahoma"/>
          <w:bCs/>
          <w:iCs/>
          <w:lang w:val="es-MX"/>
        </w:rPr>
      </w:pPr>
    </w:p>
    <w:p w14:paraId="69B14952"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En ese orden de ideas, la Secretaría de Gobernación en las direcciones </w:t>
      </w:r>
      <w:hyperlink r:id="rId11" w:history="1">
        <w:r w:rsidRPr="009B4D2B">
          <w:rPr>
            <w:rFonts w:ascii="Palatino Linotype" w:hAnsi="Palatino Linotype" w:cs="Tahoma"/>
            <w:bCs/>
            <w:iCs/>
            <w:color w:val="0563C1"/>
            <w:u w:val="single"/>
            <w:lang w:val="es-MX"/>
          </w:rPr>
          <w:t>https://consultas.curp.gob.mx/CurpSP/html/informacionecurpPS.html</w:t>
        </w:r>
      </w:hyperlink>
      <w:r w:rsidRPr="009B4D2B">
        <w:rPr>
          <w:rFonts w:ascii="Palatino Linotype" w:hAnsi="Palatino Linotype" w:cs="Tahoma"/>
          <w:bCs/>
          <w:iCs/>
          <w:lang w:val="es-MX"/>
        </w:rPr>
        <w:t xml:space="preserve"> y </w:t>
      </w:r>
      <w:hyperlink r:id="rId12" w:history="1">
        <w:r w:rsidRPr="009B4D2B">
          <w:rPr>
            <w:rFonts w:ascii="Palatino Linotype" w:hAnsi="Palatino Linotype" w:cs="Tahoma"/>
            <w:bCs/>
            <w:iCs/>
            <w:color w:val="0563C1"/>
            <w:u w:val="single"/>
            <w:lang w:val="es-MX"/>
          </w:rPr>
          <w:t>https://www.gob.mx/segob/renapo/acciones-y-programas/clave-unica-de-registro-de-poblacion-curp-142226</w:t>
        </w:r>
      </w:hyperlink>
      <w:r w:rsidRPr="009B4D2B">
        <w:rPr>
          <w:rFonts w:ascii="Palatino Linotype" w:hAnsi="Palatino Linotype" w:cs="Tahoma"/>
          <w:bCs/>
          <w:iCs/>
          <w:lang w:val="es-MX"/>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9B4D2B">
        <w:rPr>
          <w:rFonts w:ascii="Palatino Linotype" w:hAnsi="Palatino Linotype" w:cs="Tahoma"/>
          <w:b/>
          <w:bCs/>
          <w:iCs/>
          <w:lang w:val="es-MX"/>
        </w:rPr>
        <w:t xml:space="preserve">se generan a partir de </w:t>
      </w:r>
      <w:r w:rsidRPr="009B4D2B">
        <w:rPr>
          <w:rFonts w:ascii="Palatino Linotype" w:hAnsi="Palatino Linotype" w:cs="Tahoma"/>
          <w:b/>
          <w:bCs/>
          <w:iCs/>
          <w:lang w:val="es-MX"/>
        </w:rPr>
        <w:lastRenderedPageBreak/>
        <w:t>los datos contenidos en el documento probatorio de la identidad</w:t>
      </w:r>
      <w:r w:rsidRPr="009B4D2B">
        <w:rPr>
          <w:rFonts w:ascii="Palatino Linotype" w:hAnsi="Palatino Linotype" w:cs="Tahoma"/>
          <w:bCs/>
          <w:iCs/>
          <w:lang w:val="es-MX"/>
        </w:rPr>
        <w:t xml:space="preserve"> </w:t>
      </w:r>
      <w:r w:rsidRPr="009B4D2B">
        <w:rPr>
          <w:rFonts w:ascii="Palatino Linotype" w:hAnsi="Palatino Linotype" w:cs="Tahoma"/>
          <w:b/>
          <w:bCs/>
          <w:iCs/>
          <w:lang w:val="es-MX"/>
        </w:rPr>
        <w:t xml:space="preserve">del interesado </w:t>
      </w:r>
      <w:r w:rsidRPr="009B4D2B">
        <w:rPr>
          <w:rFonts w:ascii="Palatino Linotype" w:hAnsi="Palatino Linotype" w:cs="Tahoma"/>
          <w:bCs/>
          <w:iCs/>
          <w:lang w:val="es-MX"/>
        </w:rPr>
        <w:t>(acta de nacimiento, carta de naturalización o documento migratorio) de la siguiente forma:</w:t>
      </w:r>
    </w:p>
    <w:p w14:paraId="5156AF39" w14:textId="77777777" w:rsidR="0043575B" w:rsidRPr="009B4D2B" w:rsidRDefault="0043575B" w:rsidP="0043575B">
      <w:pPr>
        <w:spacing w:line="360" w:lineRule="auto"/>
        <w:jc w:val="both"/>
        <w:rPr>
          <w:rFonts w:ascii="Palatino Linotype" w:hAnsi="Palatino Linotype" w:cs="Tahoma"/>
          <w:bCs/>
          <w:iCs/>
          <w:lang w:val="es-MX"/>
        </w:rPr>
      </w:pPr>
    </w:p>
    <w:p w14:paraId="058CEEC9" w14:textId="77777777" w:rsidR="0043575B" w:rsidRPr="009B4D2B" w:rsidRDefault="0043575B" w:rsidP="0043575B">
      <w:pPr>
        <w:numPr>
          <w:ilvl w:val="0"/>
          <w:numId w:val="26"/>
        </w:numPr>
        <w:spacing w:line="360" w:lineRule="auto"/>
        <w:jc w:val="both"/>
        <w:rPr>
          <w:rFonts w:ascii="Palatino Linotype" w:hAnsi="Palatino Linotype" w:cs="Tahoma"/>
          <w:bCs/>
          <w:iCs/>
          <w:lang w:val="es-MX"/>
        </w:rPr>
      </w:pPr>
      <w:r w:rsidRPr="009B4D2B">
        <w:rPr>
          <w:rFonts w:ascii="Palatino Linotype" w:hAnsi="Palatino Linotype" w:cs="Tahoma"/>
          <w:bCs/>
          <w:iCs/>
          <w:lang w:val="es-MX"/>
        </w:rPr>
        <w:t>El primero y segundo apellidos, así como al nombre de pila;</w:t>
      </w:r>
    </w:p>
    <w:p w14:paraId="0AB136AA" w14:textId="77777777" w:rsidR="0043575B" w:rsidRPr="009B4D2B" w:rsidRDefault="0043575B" w:rsidP="0043575B">
      <w:pPr>
        <w:numPr>
          <w:ilvl w:val="0"/>
          <w:numId w:val="26"/>
        </w:numPr>
        <w:spacing w:line="360" w:lineRule="auto"/>
        <w:jc w:val="both"/>
        <w:rPr>
          <w:rFonts w:ascii="Palatino Linotype" w:hAnsi="Palatino Linotype" w:cs="Tahoma"/>
          <w:bCs/>
          <w:iCs/>
          <w:lang w:val="es-MX"/>
        </w:rPr>
      </w:pPr>
      <w:r w:rsidRPr="009B4D2B">
        <w:rPr>
          <w:rFonts w:ascii="Palatino Linotype" w:hAnsi="Palatino Linotype" w:cs="Tahoma"/>
          <w:bCs/>
          <w:iCs/>
          <w:lang w:val="es-MX"/>
        </w:rPr>
        <w:t>La fecha de nacimiento;</w:t>
      </w:r>
    </w:p>
    <w:p w14:paraId="4B8AE096" w14:textId="77777777" w:rsidR="0043575B" w:rsidRPr="009B4D2B" w:rsidRDefault="0043575B" w:rsidP="0043575B">
      <w:pPr>
        <w:numPr>
          <w:ilvl w:val="0"/>
          <w:numId w:val="26"/>
        </w:numPr>
        <w:spacing w:line="360" w:lineRule="auto"/>
        <w:jc w:val="both"/>
        <w:rPr>
          <w:rFonts w:ascii="Palatino Linotype" w:hAnsi="Palatino Linotype" w:cs="Tahoma"/>
          <w:bCs/>
          <w:iCs/>
          <w:lang w:val="es-MX"/>
        </w:rPr>
      </w:pPr>
      <w:r w:rsidRPr="009B4D2B">
        <w:rPr>
          <w:rFonts w:ascii="Palatino Linotype" w:hAnsi="Palatino Linotype" w:cs="Tahoma"/>
          <w:bCs/>
          <w:iCs/>
          <w:lang w:val="es-MX"/>
        </w:rPr>
        <w:t>El sexo, y</w:t>
      </w:r>
    </w:p>
    <w:p w14:paraId="29D6C99D" w14:textId="77777777" w:rsidR="0043575B" w:rsidRPr="009B4D2B" w:rsidRDefault="0043575B" w:rsidP="0043575B">
      <w:pPr>
        <w:numPr>
          <w:ilvl w:val="0"/>
          <w:numId w:val="26"/>
        </w:numPr>
        <w:spacing w:line="360" w:lineRule="auto"/>
        <w:jc w:val="both"/>
        <w:rPr>
          <w:rFonts w:ascii="Palatino Linotype" w:hAnsi="Palatino Linotype" w:cs="Tahoma"/>
          <w:bCs/>
          <w:iCs/>
          <w:lang w:val="es-MX"/>
        </w:rPr>
      </w:pPr>
      <w:r w:rsidRPr="009B4D2B">
        <w:rPr>
          <w:rFonts w:ascii="Palatino Linotype" w:hAnsi="Palatino Linotype" w:cs="Tahoma"/>
          <w:bCs/>
          <w:iCs/>
          <w:lang w:val="es-MX"/>
        </w:rPr>
        <w:t>La entidad federativa de nacimiento.</w:t>
      </w:r>
    </w:p>
    <w:p w14:paraId="30014DD3" w14:textId="77777777" w:rsidR="0043575B" w:rsidRPr="009B4D2B" w:rsidRDefault="0043575B" w:rsidP="0043575B">
      <w:pPr>
        <w:spacing w:line="360" w:lineRule="auto"/>
        <w:jc w:val="both"/>
        <w:rPr>
          <w:rFonts w:ascii="Palatino Linotype" w:hAnsi="Palatino Linotype" w:cs="Tahoma"/>
          <w:bCs/>
          <w:iCs/>
          <w:lang w:val="es-MX"/>
        </w:rPr>
      </w:pPr>
    </w:p>
    <w:p w14:paraId="3D135D90"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Los dos últimos elementos de la Clave Única de Registro de Población evitan la duplicidad de la Clave y garantizan su correcta integración.</w:t>
      </w:r>
    </w:p>
    <w:p w14:paraId="2AF922D9" w14:textId="77777777" w:rsidR="0043575B" w:rsidRPr="009B4D2B" w:rsidRDefault="0043575B" w:rsidP="0043575B">
      <w:pPr>
        <w:spacing w:line="360" w:lineRule="auto"/>
        <w:jc w:val="both"/>
        <w:rPr>
          <w:rFonts w:ascii="Palatino Linotype" w:hAnsi="Palatino Linotype" w:cs="Tahoma"/>
          <w:bCs/>
          <w:iCs/>
          <w:lang w:val="es-MX"/>
        </w:rPr>
      </w:pPr>
    </w:p>
    <w:p w14:paraId="32BAA7E3"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3DC78D20" w14:textId="77777777" w:rsidR="0043575B" w:rsidRPr="009B4D2B" w:rsidRDefault="0043575B" w:rsidP="0043575B">
      <w:pPr>
        <w:spacing w:line="360" w:lineRule="auto"/>
        <w:jc w:val="both"/>
        <w:rPr>
          <w:rFonts w:ascii="Palatino Linotype" w:hAnsi="Palatino Linotype" w:cs="Tahoma"/>
          <w:bCs/>
          <w:iCs/>
          <w:lang w:val="es-MX"/>
        </w:rPr>
      </w:pPr>
    </w:p>
    <w:p w14:paraId="2B7DE06A"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Situación que se robustece, con el Criterio de interpretación, con clave de control SO/018/2017, emitido por el Instituto Nacional de Transparencia, Acceso a la Información y Protección de Datos Personales, que establece lo siguiente:</w:t>
      </w:r>
    </w:p>
    <w:p w14:paraId="1717098B" w14:textId="77777777" w:rsidR="0043575B" w:rsidRPr="009B4D2B" w:rsidRDefault="0043575B" w:rsidP="0043575B">
      <w:pPr>
        <w:spacing w:line="360" w:lineRule="auto"/>
        <w:jc w:val="both"/>
        <w:rPr>
          <w:rFonts w:ascii="Palatino Linotype" w:hAnsi="Palatino Linotype" w:cs="Tahoma"/>
          <w:bCs/>
          <w:iCs/>
          <w:sz w:val="22"/>
          <w:szCs w:val="22"/>
          <w:lang w:val="es-MX"/>
        </w:rPr>
      </w:pPr>
    </w:p>
    <w:p w14:paraId="69D5D476" w14:textId="77777777" w:rsidR="0043575B" w:rsidRPr="009B4D2B" w:rsidRDefault="0043575B" w:rsidP="00AD4574">
      <w:pPr>
        <w:ind w:left="567" w:right="539"/>
        <w:jc w:val="both"/>
        <w:rPr>
          <w:rFonts w:ascii="Palatino Linotype" w:hAnsi="Palatino Linotype" w:cs="Tahoma"/>
          <w:bCs/>
          <w:i/>
          <w:iCs/>
          <w:sz w:val="22"/>
          <w:szCs w:val="22"/>
          <w:lang w:val="es-MX"/>
        </w:rPr>
      </w:pPr>
      <w:r w:rsidRPr="009B4D2B">
        <w:rPr>
          <w:rFonts w:ascii="Palatino Linotype" w:hAnsi="Palatino Linotype" w:cs="Tahoma"/>
          <w:b/>
          <w:bCs/>
          <w:i/>
          <w:iCs/>
          <w:sz w:val="22"/>
          <w:szCs w:val="22"/>
          <w:lang w:val="es-MX"/>
        </w:rPr>
        <w:t xml:space="preserve">“Clave Única de Registro de Población (CURP). </w:t>
      </w:r>
      <w:r w:rsidRPr="009B4D2B">
        <w:rPr>
          <w:rFonts w:ascii="Palatino Linotype" w:hAnsi="Palatino Linotype" w:cs="Tahoma"/>
          <w:bCs/>
          <w:i/>
          <w:iCs/>
          <w:sz w:val="22"/>
          <w:szCs w:val="22"/>
          <w:lang w:val="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w:t>
      </w:r>
      <w:r w:rsidRPr="009B4D2B">
        <w:rPr>
          <w:rFonts w:ascii="Palatino Linotype" w:hAnsi="Palatino Linotype" w:cs="Tahoma"/>
          <w:bCs/>
          <w:i/>
          <w:iCs/>
          <w:sz w:val="22"/>
          <w:szCs w:val="22"/>
          <w:lang w:val="es-MX"/>
        </w:rPr>
        <w:lastRenderedPageBreak/>
        <w:t xml:space="preserve">resto de los habitantes del país, por lo que la CURP está considerada como información confidencial.” </w:t>
      </w:r>
    </w:p>
    <w:p w14:paraId="4B44B132" w14:textId="77777777" w:rsidR="0043575B" w:rsidRPr="009B4D2B" w:rsidRDefault="0043575B" w:rsidP="0043575B">
      <w:pPr>
        <w:spacing w:line="360" w:lineRule="auto"/>
        <w:jc w:val="both"/>
        <w:rPr>
          <w:rFonts w:ascii="Palatino Linotype" w:hAnsi="Palatino Linotype" w:cs="Tahoma"/>
          <w:bCs/>
          <w:i/>
          <w:iCs/>
          <w:sz w:val="22"/>
          <w:szCs w:val="22"/>
          <w:lang w:val="es-MX"/>
        </w:rPr>
      </w:pPr>
    </w:p>
    <w:p w14:paraId="254EAE72"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29F3DC70" w14:textId="77777777" w:rsidR="002E7F89" w:rsidRPr="009B4D2B" w:rsidRDefault="002E7F89" w:rsidP="0043575B">
      <w:pPr>
        <w:spacing w:line="360" w:lineRule="auto"/>
        <w:jc w:val="both"/>
        <w:rPr>
          <w:rFonts w:ascii="Palatino Linotype" w:hAnsi="Palatino Linotype" w:cs="Tahoma"/>
          <w:bCs/>
          <w:iCs/>
          <w:lang w:val="es-MX"/>
        </w:rPr>
      </w:pPr>
    </w:p>
    <w:p w14:paraId="285DD69A" w14:textId="77777777" w:rsidR="002E7F89" w:rsidRPr="009B4D2B" w:rsidRDefault="002E7F89" w:rsidP="002E7F89">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lang w:eastAsia="es-MX"/>
        </w:rPr>
      </w:pPr>
      <w:r w:rsidRPr="009B4D2B">
        <w:rPr>
          <w:rFonts w:ascii="Palatino Linotype" w:eastAsia="Palatino Linotype" w:hAnsi="Palatino Linotype" w:cs="Palatino Linotype"/>
          <w:b/>
          <w:color w:val="000000"/>
          <w:u w:val="single"/>
          <w:lang w:eastAsia="es-MX"/>
        </w:rPr>
        <w:t>Copia de Credencial de Elector.</w:t>
      </w:r>
    </w:p>
    <w:p w14:paraId="32FE8D37" w14:textId="77777777" w:rsidR="002E7F89" w:rsidRPr="009B4D2B" w:rsidRDefault="002E7F89" w:rsidP="002E7F89">
      <w:pPr>
        <w:spacing w:line="360" w:lineRule="auto"/>
        <w:contextualSpacing/>
        <w:jc w:val="both"/>
        <w:rPr>
          <w:rFonts w:ascii="Palatino Linotype" w:hAnsi="Palatino Linotype" w:cs="Tahoma"/>
          <w:lang w:eastAsia="es-MX"/>
        </w:rPr>
      </w:pPr>
      <w:r w:rsidRPr="009B4D2B">
        <w:rPr>
          <w:rFonts w:ascii="Palatino Linotype" w:hAnsi="Palatino Linotype" w:cs="Tahoma"/>
          <w:lang w:eastAsia="es-MX"/>
        </w:rPr>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6A7C4474" w14:textId="77777777" w:rsidR="002E7F89" w:rsidRPr="009B4D2B" w:rsidRDefault="002E7F89" w:rsidP="002E7F89">
      <w:pPr>
        <w:spacing w:line="360" w:lineRule="auto"/>
        <w:contextualSpacing/>
        <w:jc w:val="both"/>
        <w:rPr>
          <w:rFonts w:ascii="Palatino Linotype" w:hAnsi="Palatino Linotype" w:cs="Tahoma"/>
          <w:lang w:eastAsia="es-MX"/>
        </w:rPr>
      </w:pPr>
    </w:p>
    <w:p w14:paraId="3C5B0F4D" w14:textId="77777777" w:rsidR="002E7F89" w:rsidRPr="009B4D2B" w:rsidRDefault="002E7F89" w:rsidP="002E7F89">
      <w:pPr>
        <w:spacing w:line="360" w:lineRule="auto"/>
        <w:contextualSpacing/>
        <w:jc w:val="both"/>
        <w:rPr>
          <w:rFonts w:ascii="Palatino Linotype" w:hAnsi="Palatino Linotype" w:cs="Tahoma"/>
          <w:b/>
          <w:bCs/>
          <w:color w:val="000000"/>
          <w:lang w:eastAsia="es-MX"/>
        </w:rPr>
      </w:pPr>
      <w:r w:rsidRPr="009B4D2B">
        <w:rPr>
          <w:rFonts w:ascii="Palatino Linotype" w:hAnsi="Palatino Linotype" w:cs="Tahoma"/>
          <w:lang w:eastAsia="es-MX"/>
        </w:rPr>
        <w:t>De manera particular el artículo 156, de la Ley General de Instituciones y Procedimientos Electorales dispone que la credencial para votar deberá contener, cuando menos, los siguientes datos:</w:t>
      </w:r>
    </w:p>
    <w:p w14:paraId="0C66CBCD" w14:textId="77777777" w:rsidR="002E7F89" w:rsidRPr="009B4D2B" w:rsidRDefault="002E7F89" w:rsidP="002E7F89">
      <w:pPr>
        <w:autoSpaceDE w:val="0"/>
        <w:autoSpaceDN w:val="0"/>
        <w:adjustRightInd w:val="0"/>
        <w:ind w:left="567"/>
        <w:contextualSpacing/>
        <w:jc w:val="both"/>
        <w:rPr>
          <w:rFonts w:ascii="Palatino Linotype" w:hAnsi="Palatino Linotype" w:cs="Tahoma"/>
          <w:color w:val="000000"/>
          <w:lang w:eastAsia="es-MX"/>
        </w:rPr>
      </w:pPr>
    </w:p>
    <w:p w14:paraId="5EA52E3E"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a) </w:t>
      </w:r>
      <w:r w:rsidRPr="009B4D2B">
        <w:rPr>
          <w:rFonts w:ascii="Palatino Linotype" w:hAnsi="Palatino Linotype" w:cs="Tahoma"/>
          <w:i/>
          <w:iCs/>
          <w:color w:val="000000"/>
          <w:sz w:val="22"/>
          <w:lang w:eastAsia="es-MX"/>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01EBF843"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b) </w:t>
      </w:r>
      <w:r w:rsidRPr="009B4D2B">
        <w:rPr>
          <w:rFonts w:ascii="Palatino Linotype" w:hAnsi="Palatino Linotype" w:cs="Tahoma"/>
          <w:i/>
          <w:iCs/>
          <w:color w:val="000000"/>
          <w:sz w:val="22"/>
          <w:lang w:eastAsia="es-MX"/>
        </w:rPr>
        <w:t xml:space="preserve">Sección electoral en donde deberá votar el ciudadano. En el caso de los ciudadanos residentes en el extranjero no será necesario incluir este requisito; </w:t>
      </w:r>
    </w:p>
    <w:p w14:paraId="549FDFDB"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c) </w:t>
      </w:r>
      <w:r w:rsidRPr="009B4D2B">
        <w:rPr>
          <w:rFonts w:ascii="Palatino Linotype" w:hAnsi="Palatino Linotype" w:cs="Tahoma"/>
          <w:i/>
          <w:iCs/>
          <w:color w:val="000000"/>
          <w:sz w:val="22"/>
          <w:lang w:eastAsia="es-MX"/>
        </w:rPr>
        <w:t xml:space="preserve">Apellido paterno, apellido materno y nombre completo; </w:t>
      </w:r>
    </w:p>
    <w:p w14:paraId="145BB346"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d) </w:t>
      </w:r>
      <w:r w:rsidRPr="009B4D2B">
        <w:rPr>
          <w:rFonts w:ascii="Palatino Linotype" w:hAnsi="Palatino Linotype" w:cs="Tahoma"/>
          <w:i/>
          <w:iCs/>
          <w:color w:val="000000"/>
          <w:sz w:val="22"/>
          <w:lang w:eastAsia="es-MX"/>
        </w:rPr>
        <w:t xml:space="preserve">Domicilio; </w:t>
      </w:r>
    </w:p>
    <w:p w14:paraId="1CF93F53"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e) </w:t>
      </w:r>
      <w:r w:rsidRPr="009B4D2B">
        <w:rPr>
          <w:rFonts w:ascii="Palatino Linotype" w:hAnsi="Palatino Linotype" w:cs="Tahoma"/>
          <w:i/>
          <w:iCs/>
          <w:color w:val="000000"/>
          <w:sz w:val="22"/>
          <w:lang w:eastAsia="es-MX"/>
        </w:rPr>
        <w:t xml:space="preserve">Sexo; </w:t>
      </w:r>
    </w:p>
    <w:p w14:paraId="20FF2427" w14:textId="77777777" w:rsidR="002E7F89" w:rsidRPr="009B4D2B" w:rsidRDefault="002E7F89" w:rsidP="002E7F89">
      <w:pPr>
        <w:ind w:left="567" w:right="616"/>
        <w:contextualSpacing/>
        <w:jc w:val="both"/>
        <w:rPr>
          <w:rFonts w:ascii="Palatino Linotype" w:hAnsi="Palatino Linotype" w:cs="Tahoma"/>
          <w:i/>
          <w:iCs/>
          <w:sz w:val="22"/>
          <w:lang w:eastAsia="es-MX"/>
        </w:rPr>
      </w:pPr>
      <w:r w:rsidRPr="009B4D2B">
        <w:rPr>
          <w:rFonts w:ascii="Palatino Linotype" w:hAnsi="Palatino Linotype" w:cs="Tahoma"/>
          <w:b/>
          <w:bCs/>
          <w:i/>
          <w:iCs/>
          <w:color w:val="000000"/>
          <w:sz w:val="22"/>
          <w:lang w:eastAsia="es-MX"/>
        </w:rPr>
        <w:t xml:space="preserve">f) </w:t>
      </w:r>
      <w:r w:rsidRPr="009B4D2B">
        <w:rPr>
          <w:rFonts w:ascii="Palatino Linotype" w:hAnsi="Palatino Linotype" w:cs="Tahoma"/>
          <w:i/>
          <w:iCs/>
          <w:color w:val="000000"/>
          <w:sz w:val="22"/>
          <w:lang w:eastAsia="es-MX"/>
        </w:rPr>
        <w:t>Edad y año de registro;</w:t>
      </w:r>
    </w:p>
    <w:p w14:paraId="771AAD34"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lastRenderedPageBreak/>
        <w:t xml:space="preserve">g) </w:t>
      </w:r>
      <w:r w:rsidRPr="009B4D2B">
        <w:rPr>
          <w:rFonts w:ascii="Palatino Linotype" w:hAnsi="Palatino Linotype" w:cs="Tahoma"/>
          <w:i/>
          <w:iCs/>
          <w:color w:val="000000"/>
          <w:sz w:val="22"/>
          <w:lang w:eastAsia="es-MX"/>
        </w:rPr>
        <w:t xml:space="preserve">Firma, huella digital y fotografía del elector; </w:t>
      </w:r>
    </w:p>
    <w:p w14:paraId="55739734"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h) </w:t>
      </w:r>
      <w:r w:rsidRPr="009B4D2B">
        <w:rPr>
          <w:rFonts w:ascii="Palatino Linotype" w:hAnsi="Palatino Linotype" w:cs="Tahoma"/>
          <w:i/>
          <w:iCs/>
          <w:color w:val="000000"/>
          <w:sz w:val="22"/>
          <w:lang w:eastAsia="es-MX"/>
        </w:rPr>
        <w:t xml:space="preserve">Clave de registro, y </w:t>
      </w:r>
    </w:p>
    <w:p w14:paraId="4E7C94B6"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i) </w:t>
      </w:r>
      <w:r w:rsidRPr="009B4D2B">
        <w:rPr>
          <w:rFonts w:ascii="Palatino Linotype" w:hAnsi="Palatino Linotype" w:cs="Tahoma"/>
          <w:i/>
          <w:iCs/>
          <w:color w:val="000000"/>
          <w:sz w:val="22"/>
          <w:lang w:eastAsia="es-MX"/>
        </w:rPr>
        <w:t xml:space="preserve">Clave Única del Registro de Población. </w:t>
      </w:r>
    </w:p>
    <w:p w14:paraId="1C61D666"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b/>
          <w:bCs/>
          <w:i/>
          <w:iCs/>
          <w:color w:val="000000"/>
          <w:sz w:val="22"/>
          <w:lang w:eastAsia="es-MX"/>
        </w:rPr>
      </w:pPr>
    </w:p>
    <w:p w14:paraId="706AB715"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2. </w:t>
      </w:r>
      <w:r w:rsidRPr="009B4D2B">
        <w:rPr>
          <w:rFonts w:ascii="Palatino Linotype" w:hAnsi="Palatino Linotype" w:cs="Tahoma"/>
          <w:i/>
          <w:iCs/>
          <w:color w:val="000000"/>
          <w:sz w:val="22"/>
          <w:lang w:eastAsia="es-MX"/>
        </w:rPr>
        <w:t xml:space="preserve">Además tendrá: </w:t>
      </w:r>
    </w:p>
    <w:p w14:paraId="48FE8B07"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a) </w:t>
      </w:r>
      <w:r w:rsidRPr="009B4D2B">
        <w:rPr>
          <w:rFonts w:ascii="Palatino Linotype" w:hAnsi="Palatino Linotype" w:cs="Tahoma"/>
          <w:i/>
          <w:iCs/>
          <w:color w:val="000000"/>
          <w:sz w:val="22"/>
          <w:lang w:eastAsia="es-MX"/>
        </w:rPr>
        <w:t xml:space="preserve">Espacios necesarios para marcar año y elección de que se trate; </w:t>
      </w:r>
    </w:p>
    <w:p w14:paraId="682862AF"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b) </w:t>
      </w:r>
      <w:r w:rsidRPr="009B4D2B">
        <w:rPr>
          <w:rFonts w:ascii="Palatino Linotype" w:hAnsi="Palatino Linotype" w:cs="Tahoma"/>
          <w:i/>
          <w:iCs/>
          <w:color w:val="000000"/>
          <w:sz w:val="22"/>
          <w:lang w:eastAsia="es-MX"/>
        </w:rPr>
        <w:t xml:space="preserve">Firma impresa del Secretario Ejecutivo del Instituto; </w:t>
      </w:r>
    </w:p>
    <w:p w14:paraId="705EB6ED"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c) </w:t>
      </w:r>
      <w:r w:rsidRPr="009B4D2B">
        <w:rPr>
          <w:rFonts w:ascii="Palatino Linotype" w:hAnsi="Palatino Linotype" w:cs="Tahoma"/>
          <w:i/>
          <w:iCs/>
          <w:color w:val="000000"/>
          <w:sz w:val="22"/>
          <w:lang w:eastAsia="es-MX"/>
        </w:rPr>
        <w:t xml:space="preserve">Año de emisión; </w:t>
      </w:r>
    </w:p>
    <w:p w14:paraId="7C9C9CC0" w14:textId="77777777" w:rsidR="002E7F89" w:rsidRPr="009B4D2B" w:rsidRDefault="002E7F89" w:rsidP="002E7F89">
      <w:pPr>
        <w:autoSpaceDE w:val="0"/>
        <w:autoSpaceDN w:val="0"/>
        <w:adjustRightInd w:val="0"/>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d) </w:t>
      </w:r>
      <w:r w:rsidRPr="009B4D2B">
        <w:rPr>
          <w:rFonts w:ascii="Palatino Linotype" w:hAnsi="Palatino Linotype" w:cs="Tahoma"/>
          <w:i/>
          <w:iCs/>
          <w:color w:val="000000"/>
          <w:sz w:val="22"/>
          <w:lang w:eastAsia="es-MX"/>
        </w:rPr>
        <w:t xml:space="preserve">Año en el que expira su vigencia, y </w:t>
      </w:r>
    </w:p>
    <w:p w14:paraId="1F367F4B" w14:textId="77777777" w:rsidR="002E7F89" w:rsidRPr="009B4D2B" w:rsidRDefault="002E7F89" w:rsidP="002E7F89">
      <w:pPr>
        <w:ind w:left="567" w:right="616"/>
        <w:contextualSpacing/>
        <w:jc w:val="both"/>
        <w:rPr>
          <w:rFonts w:ascii="Palatino Linotype" w:hAnsi="Palatino Linotype" w:cs="Tahoma"/>
          <w:i/>
          <w:iCs/>
          <w:color w:val="000000"/>
          <w:sz w:val="22"/>
          <w:lang w:eastAsia="es-MX"/>
        </w:rPr>
      </w:pPr>
      <w:r w:rsidRPr="009B4D2B">
        <w:rPr>
          <w:rFonts w:ascii="Palatino Linotype" w:hAnsi="Palatino Linotype" w:cs="Tahoma"/>
          <w:b/>
          <w:bCs/>
          <w:i/>
          <w:iCs/>
          <w:color w:val="000000"/>
          <w:sz w:val="22"/>
          <w:lang w:eastAsia="es-MX"/>
        </w:rPr>
        <w:t xml:space="preserve">e) </w:t>
      </w:r>
      <w:r w:rsidRPr="009B4D2B">
        <w:rPr>
          <w:rFonts w:ascii="Palatino Linotype" w:hAnsi="Palatino Linotype" w:cs="Tahoma"/>
          <w:i/>
          <w:iCs/>
          <w:color w:val="000000"/>
          <w:sz w:val="22"/>
          <w:lang w:eastAsia="es-MX"/>
        </w:rPr>
        <w:t>En el caso de la que se expida al ciudadano residente en el extranjero, la leyenda “Para Votar desde el Extranjero”.</w:t>
      </w:r>
    </w:p>
    <w:p w14:paraId="08BE185F" w14:textId="77777777" w:rsidR="002E7F89" w:rsidRPr="009B4D2B" w:rsidRDefault="002E7F89" w:rsidP="002E7F89">
      <w:pPr>
        <w:spacing w:line="360" w:lineRule="auto"/>
        <w:contextualSpacing/>
        <w:jc w:val="both"/>
        <w:rPr>
          <w:rFonts w:ascii="Palatino Linotype" w:hAnsi="Palatino Linotype" w:cs="Tahoma"/>
          <w:lang w:eastAsia="es-MX"/>
        </w:rPr>
      </w:pPr>
    </w:p>
    <w:p w14:paraId="7FB9A9DB" w14:textId="77777777" w:rsidR="002E7F89" w:rsidRPr="009B4D2B" w:rsidRDefault="002E7F89" w:rsidP="002E7F89">
      <w:pPr>
        <w:spacing w:line="360" w:lineRule="auto"/>
        <w:contextualSpacing/>
        <w:jc w:val="both"/>
        <w:rPr>
          <w:rFonts w:ascii="Palatino Linotype" w:hAnsi="Palatino Linotype" w:cs="Tahoma"/>
          <w:lang w:eastAsia="es-MX"/>
        </w:rPr>
      </w:pPr>
      <w:r w:rsidRPr="009B4D2B">
        <w:rPr>
          <w:rFonts w:ascii="Palatino Linotype" w:hAnsi="Palatino Linotype" w:cs="Tahoma"/>
          <w:lang w:eastAsia="es-MX"/>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10B6435A" w14:textId="77777777" w:rsidR="002E7F89" w:rsidRPr="009B4D2B" w:rsidRDefault="002E7F89" w:rsidP="002E7F89">
      <w:pPr>
        <w:spacing w:line="360" w:lineRule="auto"/>
        <w:contextualSpacing/>
        <w:jc w:val="both"/>
        <w:rPr>
          <w:rFonts w:ascii="Palatino Linotype" w:hAnsi="Palatino Linotype" w:cs="Tahoma"/>
          <w:lang w:eastAsia="es-MX"/>
        </w:rPr>
      </w:pPr>
    </w:p>
    <w:p w14:paraId="3B4292DC" w14:textId="77777777" w:rsidR="002E7F89" w:rsidRPr="009B4D2B" w:rsidRDefault="002E7F89" w:rsidP="002E7F89">
      <w:pPr>
        <w:spacing w:line="360" w:lineRule="auto"/>
        <w:contextualSpacing/>
        <w:jc w:val="both"/>
        <w:rPr>
          <w:rFonts w:ascii="Palatino Linotype" w:hAnsi="Palatino Linotype" w:cs="Tahoma"/>
          <w:lang w:eastAsia="es-MX"/>
        </w:rPr>
      </w:pPr>
      <w:r w:rsidRPr="009B4D2B">
        <w:rPr>
          <w:rFonts w:ascii="Palatino Linotype" w:hAnsi="Palatino Linotype" w:cs="Tahoma"/>
          <w:lang w:eastAsia="es-MX"/>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0408E07C" w14:textId="77777777" w:rsidR="002E7F89" w:rsidRPr="009B4D2B" w:rsidRDefault="002E7F89" w:rsidP="002E7F89">
      <w:pPr>
        <w:spacing w:line="360" w:lineRule="auto"/>
        <w:contextualSpacing/>
        <w:jc w:val="both"/>
        <w:rPr>
          <w:rFonts w:ascii="Palatino Linotype" w:hAnsi="Palatino Linotype" w:cs="Tahoma"/>
          <w:lang w:eastAsia="es-MX"/>
        </w:rPr>
      </w:pPr>
    </w:p>
    <w:p w14:paraId="6398B15D" w14:textId="77777777" w:rsidR="002E7F89" w:rsidRPr="009B4D2B" w:rsidRDefault="002E7F89" w:rsidP="002E7F89">
      <w:pPr>
        <w:spacing w:line="360" w:lineRule="auto"/>
        <w:contextualSpacing/>
        <w:jc w:val="both"/>
        <w:rPr>
          <w:rFonts w:ascii="Palatino Linotype" w:eastAsia="Calibri" w:hAnsi="Palatino Linotype" w:cs="Tahoma"/>
          <w:bCs/>
          <w:lang w:eastAsia="es-MX"/>
        </w:rPr>
      </w:pPr>
      <w:r w:rsidRPr="009B4D2B">
        <w:rPr>
          <w:rFonts w:ascii="Palatino Linotype" w:hAnsi="Palatino Linotype" w:cs="Tahoma"/>
          <w:lang w:eastAsia="es-MX"/>
        </w:rPr>
        <w:t xml:space="preserve">Dada esta relevancia y que no guarda relación directa con el ejercicio de atribuciones de servidores públicos es que su contenido debe ser analizado en función del documento total, ya que esta obra por ser el medio preferible de identificación como </w:t>
      </w:r>
      <w:r w:rsidRPr="009B4D2B">
        <w:rPr>
          <w:rFonts w:ascii="Palatino Linotype" w:hAnsi="Palatino Linotype" w:cs="Tahoma"/>
          <w:lang w:eastAsia="es-MX"/>
        </w:rPr>
        <w:lastRenderedPageBreak/>
        <w:t xml:space="preserve">ciudadano y no en función del cargo público, por lo que se entiende que se analizan en su conjunto los datos personales contenidos en la misma, por lo que, en el presente caso, se considera que </w:t>
      </w:r>
      <w:r w:rsidRPr="009B4D2B">
        <w:rPr>
          <w:rFonts w:ascii="Palatino Linotype" w:hAnsi="Palatino Linotype" w:cs="Tahoma"/>
          <w:b/>
          <w:lang w:eastAsia="es-MX"/>
        </w:rPr>
        <w:t xml:space="preserve">la credencial de elector, es confidencial </w:t>
      </w:r>
      <w:r w:rsidRPr="009B4D2B">
        <w:rPr>
          <w:rFonts w:ascii="Palatino Linotype" w:hAnsi="Palatino Linotype" w:cs="Tahoma"/>
          <w:lang w:eastAsia="es-MX"/>
        </w:rPr>
        <w:t xml:space="preserve">y actualiza la causal de clasificación, establecida en el </w:t>
      </w:r>
      <w:r w:rsidRPr="009B4D2B">
        <w:rPr>
          <w:rFonts w:ascii="Palatino Linotype" w:eastAsia="Calibri" w:hAnsi="Palatino Linotype" w:cs="Tahoma"/>
          <w:bCs/>
          <w:lang w:eastAsia="es-MX"/>
        </w:rPr>
        <w:t>artículo 143, fracción I, de la Ley de Transparencia y Acceso a la Información Pública del Estado de México y Municipios.</w:t>
      </w:r>
    </w:p>
    <w:p w14:paraId="73D91F17" w14:textId="77777777" w:rsidR="002E7F89" w:rsidRPr="009B4D2B" w:rsidRDefault="002E7F89" w:rsidP="002E7F89">
      <w:pPr>
        <w:spacing w:line="360" w:lineRule="auto"/>
        <w:contextualSpacing/>
        <w:jc w:val="both"/>
        <w:rPr>
          <w:rFonts w:ascii="Palatino Linotype" w:eastAsia="Calibri" w:hAnsi="Palatino Linotype" w:cs="Tahoma"/>
          <w:bCs/>
          <w:lang w:eastAsia="es-MX"/>
        </w:rPr>
      </w:pPr>
    </w:p>
    <w:p w14:paraId="6B8A9B2E" w14:textId="77777777" w:rsidR="002E7F89" w:rsidRPr="009B4D2B" w:rsidRDefault="002E7F89" w:rsidP="002E7F89">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b/>
          <w:color w:val="000000"/>
          <w:u w:val="single"/>
          <w:lang w:eastAsia="es-MX"/>
        </w:rPr>
      </w:pPr>
      <w:r w:rsidRPr="009B4D2B">
        <w:rPr>
          <w:rFonts w:ascii="Palatino Linotype" w:eastAsia="Palatino Linotype" w:hAnsi="Palatino Linotype" w:cs="Palatino Linotype"/>
          <w:b/>
          <w:color w:val="000000"/>
          <w:u w:val="single"/>
          <w:lang w:eastAsia="es-MX"/>
        </w:rPr>
        <w:t>Comprobante de domicilio.</w:t>
      </w:r>
    </w:p>
    <w:p w14:paraId="3F702E38" w14:textId="77777777" w:rsidR="002E7F89" w:rsidRPr="009B4D2B" w:rsidRDefault="002E7F89" w:rsidP="002E7F89">
      <w:pPr>
        <w:spacing w:line="360" w:lineRule="auto"/>
        <w:jc w:val="both"/>
        <w:rPr>
          <w:rFonts w:ascii="Palatino Linotype" w:eastAsia="Palatino Linotype" w:hAnsi="Palatino Linotype" w:cs="Palatino Linotype"/>
          <w:lang w:eastAsia="es-MX"/>
        </w:rPr>
      </w:pPr>
      <w:r w:rsidRPr="009B4D2B">
        <w:rPr>
          <w:rFonts w:ascii="Palatino Linotype" w:eastAsia="Palatino Linotype" w:hAnsi="Palatino Linotype" w:cs="Palatino Linotype"/>
          <w:lang w:eastAsia="es-MX"/>
        </w:rPr>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w:t>
      </w:r>
    </w:p>
    <w:p w14:paraId="4DA9F395" w14:textId="77777777" w:rsidR="002E7F89" w:rsidRPr="009B4D2B" w:rsidRDefault="002E7F89" w:rsidP="002E7F89">
      <w:pPr>
        <w:spacing w:line="360" w:lineRule="auto"/>
        <w:jc w:val="both"/>
        <w:rPr>
          <w:rFonts w:ascii="Palatino Linotype" w:eastAsia="Palatino Linotype" w:hAnsi="Palatino Linotype" w:cs="Palatino Linotype"/>
          <w:lang w:eastAsia="es-MX"/>
        </w:rPr>
      </w:pPr>
    </w:p>
    <w:p w14:paraId="0BF281C9" w14:textId="77777777" w:rsidR="002E7F89" w:rsidRPr="009B4D2B" w:rsidRDefault="002E7F89" w:rsidP="002E7F89">
      <w:pPr>
        <w:spacing w:line="360" w:lineRule="auto"/>
        <w:jc w:val="both"/>
        <w:rPr>
          <w:rFonts w:ascii="Palatino Linotype" w:eastAsia="Palatino Linotype" w:hAnsi="Palatino Linotype" w:cs="Palatino Linotype"/>
          <w:lang w:eastAsia="es-MX"/>
        </w:rPr>
      </w:pPr>
      <w:r w:rsidRPr="009B4D2B">
        <w:rPr>
          <w:rFonts w:ascii="Palatino Linotype" w:eastAsia="Palatino Linotype" w:hAnsi="Palatino Linotype" w:cs="Palatino Linotype"/>
          <w:lang w:eastAsia="es-MX"/>
        </w:rPr>
        <w:t xml:space="preserve">Por lo que la clasificación del domicilio particular, por tratarse de un dato personal confidencial, en términos del artículo 143, fracción I de la Ley de Transparencia y Acceso a la Información Pública del Estado de México y Municipios. </w:t>
      </w:r>
    </w:p>
    <w:p w14:paraId="568718BD" w14:textId="77777777" w:rsidR="0043575B" w:rsidRPr="009B4D2B" w:rsidRDefault="0043575B" w:rsidP="0043575B">
      <w:pPr>
        <w:spacing w:line="360" w:lineRule="auto"/>
        <w:jc w:val="both"/>
        <w:rPr>
          <w:rFonts w:ascii="Palatino Linotype" w:hAnsi="Palatino Linotype" w:cs="Tahoma"/>
          <w:bCs/>
          <w:iCs/>
          <w:lang w:val="es-MX"/>
        </w:rPr>
      </w:pPr>
    </w:p>
    <w:p w14:paraId="17CCF5E3"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En razón de lo anterior, se considera que el </w:t>
      </w:r>
      <w:r w:rsidRPr="009B4D2B">
        <w:rPr>
          <w:rFonts w:ascii="Palatino Linotype" w:hAnsi="Palatino Linotype" w:cs="Tahoma"/>
          <w:b/>
          <w:iCs/>
          <w:lang w:val="es-MX"/>
        </w:rPr>
        <w:t>Sujeto Obligado</w:t>
      </w:r>
      <w:r w:rsidRPr="009B4D2B">
        <w:rPr>
          <w:rFonts w:ascii="Palatino Linotype" w:hAnsi="Palatino Linotype" w:cs="Tahoma"/>
          <w:bCs/>
          <w:iCs/>
          <w:lang w:val="es-MX"/>
        </w:rPr>
        <w:t xml:space="preserve"> se encuentra constreñido a proporcionar los documentos, en versión pública, para el caso de que contengan información confidencial; respecto a lo anterior, el artículo 3°, fracción XLV, relacionado con el 137, ambos de la Ley de Transparencia y Acceso a la Información </w:t>
      </w:r>
      <w:r w:rsidRPr="009B4D2B">
        <w:rPr>
          <w:rFonts w:ascii="Palatino Linotype" w:hAnsi="Palatino Linotype" w:cs="Tahoma"/>
          <w:bCs/>
          <w:iCs/>
          <w:lang w:val="es-MX"/>
        </w:rPr>
        <w:lastRenderedPageBreak/>
        <w:t>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2D01B62B" w14:textId="77777777" w:rsidR="0043575B" w:rsidRPr="009B4D2B" w:rsidRDefault="0043575B" w:rsidP="0043575B">
      <w:pPr>
        <w:spacing w:line="360" w:lineRule="auto"/>
        <w:jc w:val="both"/>
        <w:rPr>
          <w:rFonts w:ascii="Palatino Linotype" w:hAnsi="Palatino Linotype" w:cs="Tahoma"/>
          <w:bCs/>
          <w:iCs/>
          <w:lang w:val="es-MX"/>
        </w:rPr>
      </w:pPr>
    </w:p>
    <w:p w14:paraId="35B66C02" w14:textId="77777777" w:rsidR="0043575B" w:rsidRPr="009B4D2B" w:rsidRDefault="0043575B" w:rsidP="0043575B">
      <w:pPr>
        <w:spacing w:line="360" w:lineRule="auto"/>
        <w:jc w:val="both"/>
        <w:rPr>
          <w:rFonts w:ascii="Palatino Linotype" w:hAnsi="Palatino Linotype" w:cs="Tahoma"/>
          <w:bCs/>
          <w:iCs/>
          <w:lang w:val="es-MX"/>
        </w:rPr>
      </w:pPr>
      <w:r w:rsidRPr="009B4D2B">
        <w:rPr>
          <w:rFonts w:ascii="Palatino Linotype" w:hAnsi="Palatino Linotype" w:cs="Tahoma"/>
          <w:bCs/>
          <w:iCs/>
          <w:lang w:val="es-MX"/>
        </w:rPr>
        <w:t xml:space="preserve">Para tal situación, el </w:t>
      </w:r>
      <w:r w:rsidRPr="009B4D2B">
        <w:rPr>
          <w:rFonts w:ascii="Palatino Linotype" w:hAnsi="Palatino Linotype" w:cs="Tahoma"/>
          <w:b/>
          <w:iCs/>
          <w:lang w:val="es-MX"/>
        </w:rPr>
        <w:t>Sujeto Obligado</w:t>
      </w:r>
      <w:r w:rsidRPr="009B4D2B">
        <w:rPr>
          <w:rFonts w:ascii="Palatino Linotype" w:hAnsi="Palatino Linotype" w:cs="Tahoma"/>
          <w:bCs/>
          <w:iCs/>
          <w:lang w:val="es-MX"/>
        </w:rPr>
        <w:t xml:space="preserve">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los datos previamente señalados, fundando y motivando la clasificación, con su respectiva prueba de daño y en términos de los Lineamientos Generales.</w:t>
      </w:r>
    </w:p>
    <w:p w14:paraId="6566FC2D" w14:textId="77777777" w:rsidR="00836A4A" w:rsidRPr="009B4D2B" w:rsidRDefault="00836A4A" w:rsidP="0043575B">
      <w:pPr>
        <w:spacing w:line="360" w:lineRule="auto"/>
        <w:jc w:val="both"/>
        <w:rPr>
          <w:rFonts w:ascii="Palatino Linotype" w:hAnsi="Palatino Linotype" w:cs="Tahoma"/>
          <w:bCs/>
          <w:iCs/>
          <w:lang w:val="es-MX"/>
        </w:rPr>
      </w:pPr>
    </w:p>
    <w:p w14:paraId="14F54FB0"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1FEC045" w14:textId="77777777" w:rsidR="002E7F89" w:rsidRPr="009B4D2B" w:rsidRDefault="002E7F89" w:rsidP="002E7F89">
      <w:pPr>
        <w:rPr>
          <w:rFonts w:ascii="Palatino Linotype" w:hAnsi="Palatino Linotype"/>
        </w:rPr>
      </w:pPr>
    </w:p>
    <w:p w14:paraId="4522ECC9"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 xml:space="preserve">“Artículo 49. </w:t>
      </w:r>
      <w:r w:rsidRPr="009B4D2B">
        <w:rPr>
          <w:rFonts w:ascii="Palatino Linotype" w:hAnsi="Palatino Linotype"/>
          <w:i/>
          <w:sz w:val="22"/>
          <w:szCs w:val="22"/>
          <w:lang w:eastAsia="es-MX"/>
        </w:rPr>
        <w:t>Los Comités de Transparencia tendrán las siguientes atribuciones:</w:t>
      </w:r>
    </w:p>
    <w:p w14:paraId="67E2AD10"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VIII.</w:t>
      </w:r>
      <w:r w:rsidRPr="009B4D2B">
        <w:rPr>
          <w:rFonts w:ascii="Palatino Linotype" w:hAnsi="Palatino Linotype"/>
          <w:i/>
          <w:sz w:val="22"/>
          <w:szCs w:val="22"/>
          <w:lang w:eastAsia="es-MX"/>
        </w:rPr>
        <w:t xml:space="preserve"> Aprobar, modificar o revocar la clasificación de la información;</w:t>
      </w:r>
    </w:p>
    <w:p w14:paraId="7E163B0A" w14:textId="77777777" w:rsidR="002E7F89" w:rsidRPr="009B4D2B" w:rsidRDefault="002E7F89" w:rsidP="002E7F89">
      <w:pPr>
        <w:ind w:left="567" w:right="616"/>
        <w:jc w:val="both"/>
        <w:rPr>
          <w:rFonts w:ascii="Palatino Linotype" w:hAnsi="Palatino Linotype"/>
          <w:i/>
          <w:sz w:val="22"/>
          <w:szCs w:val="22"/>
          <w:lang w:eastAsia="es-MX"/>
        </w:rPr>
      </w:pPr>
    </w:p>
    <w:p w14:paraId="35E3F4FB"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Artículo 132.</w:t>
      </w:r>
      <w:r w:rsidRPr="009B4D2B">
        <w:rPr>
          <w:rFonts w:ascii="Palatino Linotype" w:hAnsi="Palatino Linotype"/>
          <w:i/>
          <w:sz w:val="22"/>
          <w:szCs w:val="22"/>
          <w:lang w:eastAsia="es-MX"/>
        </w:rPr>
        <w:t xml:space="preserve"> La clasificación de la información se llevará a cabo en el momento en que:</w:t>
      </w:r>
    </w:p>
    <w:p w14:paraId="053A0EE3" w14:textId="77777777" w:rsidR="002E7F89" w:rsidRPr="009B4D2B" w:rsidRDefault="002E7F89" w:rsidP="00865B8A">
      <w:pPr>
        <w:ind w:right="616"/>
        <w:jc w:val="both"/>
        <w:rPr>
          <w:rFonts w:ascii="Palatino Linotype" w:hAnsi="Palatino Linotype"/>
          <w:b/>
          <w:i/>
          <w:sz w:val="22"/>
          <w:szCs w:val="22"/>
          <w:lang w:eastAsia="es-MX"/>
        </w:rPr>
      </w:pPr>
    </w:p>
    <w:p w14:paraId="1F59DBCE"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I.</w:t>
      </w:r>
      <w:r w:rsidRPr="009B4D2B">
        <w:rPr>
          <w:rFonts w:ascii="Palatino Linotype" w:hAnsi="Palatino Linotype"/>
          <w:i/>
          <w:sz w:val="22"/>
          <w:szCs w:val="22"/>
          <w:lang w:eastAsia="es-MX"/>
        </w:rPr>
        <w:t xml:space="preserve"> Se reciba una solicitud de acceso a la información;</w:t>
      </w:r>
    </w:p>
    <w:p w14:paraId="5552304C"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II.</w:t>
      </w:r>
      <w:r w:rsidRPr="009B4D2B">
        <w:rPr>
          <w:rFonts w:ascii="Palatino Linotype" w:hAnsi="Palatino Linotype"/>
          <w:i/>
          <w:sz w:val="22"/>
          <w:szCs w:val="22"/>
          <w:lang w:eastAsia="es-MX"/>
        </w:rPr>
        <w:t xml:space="preserve"> Se determine mediante resolución de autoridad competente; o</w:t>
      </w:r>
    </w:p>
    <w:p w14:paraId="4D13B1DE" w14:textId="77777777" w:rsidR="002E7F89" w:rsidRPr="009B4D2B" w:rsidRDefault="002E7F89" w:rsidP="002E7F89">
      <w:pPr>
        <w:ind w:left="567" w:right="616"/>
        <w:jc w:val="both"/>
        <w:rPr>
          <w:rFonts w:ascii="Palatino Linotype" w:hAnsi="Palatino Linotype"/>
          <w:b/>
          <w:i/>
          <w:sz w:val="22"/>
          <w:szCs w:val="22"/>
          <w:lang w:eastAsia="es-MX"/>
        </w:rPr>
      </w:pPr>
      <w:r w:rsidRPr="009B4D2B">
        <w:rPr>
          <w:rFonts w:ascii="Palatino Linotype" w:hAnsi="Palatino Linotype"/>
          <w:i/>
          <w:sz w:val="22"/>
          <w:szCs w:val="22"/>
          <w:lang w:eastAsia="es-MX"/>
        </w:rPr>
        <w:t>III. Se generen versiones públicas para dar cumplimiento a las obligaciones de transparencia previstas en esta Ley.</w:t>
      </w:r>
      <w:r w:rsidRPr="009B4D2B">
        <w:rPr>
          <w:rFonts w:ascii="Palatino Linotype" w:hAnsi="Palatino Linotype"/>
          <w:b/>
          <w:i/>
          <w:sz w:val="22"/>
          <w:szCs w:val="22"/>
          <w:lang w:eastAsia="es-MX"/>
        </w:rPr>
        <w:t>”</w:t>
      </w:r>
    </w:p>
    <w:p w14:paraId="079B7ED3" w14:textId="77777777" w:rsidR="002E7F89" w:rsidRPr="009B4D2B" w:rsidRDefault="002E7F89" w:rsidP="002E7F89">
      <w:pPr>
        <w:ind w:left="567" w:right="616"/>
        <w:jc w:val="both"/>
        <w:rPr>
          <w:rFonts w:ascii="Palatino Linotype" w:hAnsi="Palatino Linotype"/>
          <w:b/>
          <w:i/>
          <w:sz w:val="22"/>
          <w:szCs w:val="22"/>
          <w:lang w:eastAsia="es-MX"/>
        </w:rPr>
      </w:pPr>
    </w:p>
    <w:p w14:paraId="735D0AB7"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“Segundo.-</w:t>
      </w:r>
      <w:r w:rsidRPr="009B4D2B">
        <w:rPr>
          <w:rFonts w:ascii="Palatino Linotype" w:hAnsi="Palatino Linotype"/>
          <w:i/>
          <w:sz w:val="22"/>
          <w:szCs w:val="22"/>
          <w:lang w:eastAsia="es-MX"/>
        </w:rPr>
        <w:t xml:space="preserve"> Para efectos de los presentes Lineamientos Generales, se entenderá por:</w:t>
      </w:r>
    </w:p>
    <w:p w14:paraId="5370F2CF" w14:textId="77777777" w:rsidR="002E7F89" w:rsidRPr="009B4D2B" w:rsidRDefault="002E7F89" w:rsidP="002E7F89">
      <w:pPr>
        <w:ind w:left="567" w:right="616"/>
        <w:jc w:val="both"/>
        <w:rPr>
          <w:rFonts w:ascii="Palatino Linotype" w:hAnsi="Palatino Linotype"/>
          <w:b/>
          <w:i/>
          <w:sz w:val="22"/>
          <w:szCs w:val="22"/>
          <w:lang w:eastAsia="es-MX"/>
        </w:rPr>
      </w:pPr>
    </w:p>
    <w:p w14:paraId="2F1FD16E"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XVIII.</w:t>
      </w:r>
      <w:r w:rsidRPr="009B4D2B">
        <w:rPr>
          <w:rFonts w:ascii="Palatino Linotype" w:hAnsi="Palatino Linotype"/>
          <w:i/>
          <w:sz w:val="22"/>
          <w:szCs w:val="22"/>
          <w:lang w:eastAsia="es-MX"/>
        </w:rPr>
        <w:t xml:space="preserve"> </w:t>
      </w:r>
      <w:r w:rsidRPr="009B4D2B">
        <w:rPr>
          <w:rFonts w:ascii="Palatino Linotype" w:hAnsi="Palatino Linotype"/>
          <w:b/>
          <w:i/>
          <w:sz w:val="22"/>
          <w:szCs w:val="22"/>
          <w:lang w:eastAsia="es-MX"/>
        </w:rPr>
        <w:t>Versión pública:</w:t>
      </w:r>
      <w:r w:rsidRPr="009B4D2B">
        <w:rPr>
          <w:rFonts w:ascii="Palatino Linotype" w:hAnsi="Palatino Linotype"/>
          <w:i/>
          <w:sz w:val="22"/>
          <w:szCs w:val="22"/>
          <w:lang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2B247D1" w14:textId="77777777" w:rsidR="002E7F89" w:rsidRPr="009B4D2B" w:rsidRDefault="002E7F89" w:rsidP="002E7F89">
      <w:pPr>
        <w:ind w:left="567" w:right="616"/>
        <w:jc w:val="both"/>
        <w:rPr>
          <w:rFonts w:ascii="Palatino Linotype" w:hAnsi="Palatino Linotype"/>
          <w:b/>
          <w:i/>
          <w:sz w:val="22"/>
          <w:szCs w:val="22"/>
          <w:lang w:eastAsia="es-MX"/>
        </w:rPr>
      </w:pPr>
    </w:p>
    <w:p w14:paraId="3C7A1B7B"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Cuarto.</w:t>
      </w:r>
      <w:r w:rsidRPr="009B4D2B">
        <w:rPr>
          <w:rFonts w:ascii="Palatino Linotype" w:hAnsi="Palatino Linotype"/>
          <w:i/>
          <w:sz w:val="22"/>
          <w:szCs w:val="22"/>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37D0F95"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Los Sujetos Obligados deberán aplicar, de manera estricta, las excepciones al derecho de acceso a la información y sólo podrán invocarlas cuando acrediten su procedencia.</w:t>
      </w:r>
    </w:p>
    <w:p w14:paraId="5FCB8F0F"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Quinto.</w:t>
      </w:r>
      <w:r w:rsidRPr="009B4D2B">
        <w:rPr>
          <w:rFonts w:ascii="Palatino Linotype" w:hAnsi="Palatino Linotype"/>
          <w:i/>
          <w:sz w:val="22"/>
          <w:szCs w:val="22"/>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F3C1AAD" w14:textId="77777777" w:rsidR="002E7F89" w:rsidRPr="009B4D2B" w:rsidRDefault="002E7F89" w:rsidP="002E7F89">
      <w:pPr>
        <w:ind w:left="567" w:right="616"/>
        <w:jc w:val="both"/>
        <w:rPr>
          <w:rFonts w:ascii="Palatino Linotype" w:hAnsi="Palatino Linotype"/>
          <w:b/>
          <w:i/>
          <w:sz w:val="22"/>
          <w:szCs w:val="22"/>
          <w:lang w:eastAsia="es-MX"/>
        </w:rPr>
      </w:pPr>
    </w:p>
    <w:p w14:paraId="5FD82BB9"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Sexto.</w:t>
      </w:r>
      <w:r w:rsidRPr="009B4D2B">
        <w:rPr>
          <w:rFonts w:ascii="Palatino Linotype" w:hAnsi="Palatino Linotype"/>
          <w:i/>
          <w:sz w:val="22"/>
          <w:szCs w:val="22"/>
          <w:lang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3123FFD"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La clasificación de información se realizará conforme a un análisis caso por caso, mediante la aplicación de la prueba de daño y de interés público.</w:t>
      </w:r>
    </w:p>
    <w:p w14:paraId="6E2D6FF9" w14:textId="77777777" w:rsidR="002E7F89" w:rsidRPr="009B4D2B" w:rsidRDefault="002E7F89" w:rsidP="002E7F89">
      <w:pPr>
        <w:ind w:left="567" w:right="616"/>
        <w:jc w:val="both"/>
        <w:rPr>
          <w:rFonts w:ascii="Palatino Linotype" w:hAnsi="Palatino Linotype"/>
          <w:b/>
          <w:i/>
          <w:sz w:val="22"/>
          <w:szCs w:val="22"/>
          <w:lang w:eastAsia="es-MX"/>
        </w:rPr>
      </w:pPr>
    </w:p>
    <w:p w14:paraId="602DA3F6"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Séptimo.</w:t>
      </w:r>
      <w:r w:rsidRPr="009B4D2B">
        <w:rPr>
          <w:rFonts w:ascii="Palatino Linotype" w:hAnsi="Palatino Linotype"/>
          <w:i/>
          <w:sz w:val="22"/>
          <w:szCs w:val="22"/>
          <w:lang w:eastAsia="es-MX"/>
        </w:rPr>
        <w:t xml:space="preserve"> La clasificación de la información se llevará a cabo en el momento en que:</w:t>
      </w:r>
    </w:p>
    <w:p w14:paraId="51F7F28D"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I.</w:t>
      </w:r>
      <w:r w:rsidRPr="009B4D2B">
        <w:rPr>
          <w:rFonts w:ascii="Palatino Linotype" w:hAnsi="Palatino Linotype"/>
          <w:i/>
          <w:sz w:val="22"/>
          <w:szCs w:val="22"/>
          <w:lang w:eastAsia="es-MX"/>
        </w:rPr>
        <w:t xml:space="preserve"> Se reciba una solicitud de acceso a la información;</w:t>
      </w:r>
    </w:p>
    <w:p w14:paraId="3020F16D" w14:textId="77777777" w:rsidR="002E7F89" w:rsidRPr="009B4D2B" w:rsidRDefault="002E7F89" w:rsidP="002E7F89">
      <w:pPr>
        <w:ind w:left="567" w:right="616"/>
        <w:jc w:val="both"/>
        <w:rPr>
          <w:rFonts w:ascii="Palatino Linotype" w:hAnsi="Palatino Linotype"/>
          <w:b/>
          <w:i/>
          <w:sz w:val="22"/>
          <w:szCs w:val="22"/>
          <w:lang w:eastAsia="es-MX"/>
        </w:rPr>
      </w:pPr>
    </w:p>
    <w:p w14:paraId="7ADAB324"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II.</w:t>
      </w:r>
      <w:r w:rsidRPr="009B4D2B">
        <w:rPr>
          <w:rFonts w:ascii="Palatino Linotype" w:hAnsi="Palatino Linotype"/>
          <w:i/>
          <w:sz w:val="22"/>
          <w:szCs w:val="22"/>
          <w:lang w:eastAsia="es-MX"/>
        </w:rPr>
        <w:t xml:space="preserve"> Se determine mediante resolución de autoridad competente, o</w:t>
      </w:r>
    </w:p>
    <w:p w14:paraId="33177666"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lastRenderedPageBreak/>
        <w:t>III.</w:t>
      </w:r>
      <w:r w:rsidRPr="009B4D2B">
        <w:rPr>
          <w:rFonts w:ascii="Palatino Linotype" w:hAnsi="Palatino Linotype"/>
          <w:i/>
          <w:sz w:val="22"/>
          <w:szCs w:val="22"/>
          <w:lang w:eastAsia="es-MX"/>
        </w:rPr>
        <w:t xml:space="preserve"> Se generen versiones públicas para dar cumplimiento a las obligaciones de transparencia previstas en la Ley General, la Ley Federal y las correspondientes de las entidades federativas.</w:t>
      </w:r>
    </w:p>
    <w:p w14:paraId="2625E685" w14:textId="77777777" w:rsidR="002E7F89" w:rsidRPr="009B4D2B" w:rsidRDefault="002E7F89" w:rsidP="002E7F89">
      <w:pPr>
        <w:ind w:left="567" w:right="616"/>
        <w:jc w:val="both"/>
        <w:rPr>
          <w:rFonts w:ascii="Palatino Linotype" w:hAnsi="Palatino Linotype"/>
          <w:i/>
          <w:sz w:val="22"/>
          <w:szCs w:val="22"/>
          <w:lang w:eastAsia="es-MX"/>
        </w:rPr>
      </w:pPr>
    </w:p>
    <w:p w14:paraId="17095064"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Los titulares de las áreas deberán revisar la clasificación al momento de la recepción de una solicitud de acceso a la información, para verificar si encuadra en una causal de reserva o de confidencialidad.</w:t>
      </w:r>
    </w:p>
    <w:p w14:paraId="5B5DB829" w14:textId="77777777" w:rsidR="002E7F89" w:rsidRPr="009B4D2B" w:rsidRDefault="002E7F89" w:rsidP="002E7F89">
      <w:pPr>
        <w:ind w:left="567" w:right="616"/>
        <w:jc w:val="both"/>
        <w:rPr>
          <w:rFonts w:ascii="Palatino Linotype" w:hAnsi="Palatino Linotype"/>
          <w:b/>
          <w:i/>
          <w:sz w:val="22"/>
          <w:szCs w:val="22"/>
          <w:lang w:eastAsia="es-MX"/>
        </w:rPr>
      </w:pPr>
    </w:p>
    <w:p w14:paraId="356EE0B3"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Octavo.</w:t>
      </w:r>
      <w:r w:rsidRPr="009B4D2B">
        <w:rPr>
          <w:rFonts w:ascii="Palatino Linotype" w:hAnsi="Palatino Linotype"/>
          <w:i/>
          <w:sz w:val="22"/>
          <w:szCs w:val="22"/>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9AF0AC4" w14:textId="77777777" w:rsidR="002E7F89" w:rsidRPr="009B4D2B" w:rsidRDefault="002E7F89" w:rsidP="002E7F89">
      <w:pPr>
        <w:ind w:left="567" w:right="616"/>
        <w:jc w:val="both"/>
        <w:rPr>
          <w:rFonts w:ascii="Palatino Linotype" w:hAnsi="Palatino Linotype"/>
          <w:i/>
          <w:sz w:val="22"/>
          <w:szCs w:val="22"/>
          <w:lang w:eastAsia="es-MX"/>
        </w:rPr>
      </w:pPr>
    </w:p>
    <w:p w14:paraId="4B3CF5F1"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Para motivar la clasificación se deberán señalar las razones o circunstancias especiales que lo llevaron a concluir que el caso particular se ajusta al supuesto previsto por la norma legal invocada como fundamento.</w:t>
      </w:r>
    </w:p>
    <w:p w14:paraId="7CB3F863" w14:textId="77777777" w:rsidR="002E7F89" w:rsidRPr="009B4D2B" w:rsidRDefault="002E7F89" w:rsidP="002E7F89">
      <w:pPr>
        <w:ind w:left="567" w:right="616"/>
        <w:jc w:val="both"/>
        <w:rPr>
          <w:rFonts w:ascii="Palatino Linotype" w:hAnsi="Palatino Linotype"/>
          <w:i/>
          <w:sz w:val="22"/>
          <w:szCs w:val="22"/>
          <w:lang w:eastAsia="es-MX"/>
        </w:rPr>
      </w:pPr>
    </w:p>
    <w:p w14:paraId="1F4CE601"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En caso de referirse a información reservada, la motivación de la clasificación también deberá comprender las circunstancias que justifican el establecimiento de determinado plazo de reserva.</w:t>
      </w:r>
    </w:p>
    <w:p w14:paraId="6420678A" w14:textId="77777777" w:rsidR="002E7F89" w:rsidRPr="009B4D2B" w:rsidRDefault="002E7F89" w:rsidP="002E7F89">
      <w:pPr>
        <w:ind w:left="567" w:right="616"/>
        <w:jc w:val="both"/>
        <w:rPr>
          <w:rFonts w:ascii="Palatino Linotype" w:hAnsi="Palatino Linotype"/>
          <w:i/>
          <w:sz w:val="22"/>
          <w:szCs w:val="22"/>
          <w:lang w:eastAsia="es-MX"/>
        </w:rPr>
      </w:pPr>
    </w:p>
    <w:p w14:paraId="4A30F54B"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533F281E"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Los documentos contenidos en los archivos históricos y los identificados como históricos confidenciales no serán susceptibles de clasificación como reservados.</w:t>
      </w:r>
    </w:p>
    <w:p w14:paraId="38F2F9FD" w14:textId="77777777" w:rsidR="002E7F89" w:rsidRPr="009B4D2B" w:rsidRDefault="002E7F89" w:rsidP="002E7F89">
      <w:pPr>
        <w:ind w:left="567" w:right="616"/>
        <w:jc w:val="both"/>
        <w:rPr>
          <w:rFonts w:ascii="Palatino Linotype" w:hAnsi="Palatino Linotype"/>
          <w:b/>
          <w:i/>
          <w:sz w:val="22"/>
          <w:szCs w:val="22"/>
          <w:lang w:eastAsia="es-MX"/>
        </w:rPr>
      </w:pPr>
    </w:p>
    <w:p w14:paraId="5C6D38BF"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Noveno.</w:t>
      </w:r>
      <w:r w:rsidRPr="009B4D2B">
        <w:rPr>
          <w:rFonts w:ascii="Palatino Linotype" w:hAnsi="Palatino Linotype"/>
          <w:i/>
          <w:sz w:val="22"/>
          <w:szCs w:val="22"/>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526EF6B" w14:textId="77777777" w:rsidR="002E7F89" w:rsidRPr="009B4D2B" w:rsidRDefault="002E7F89" w:rsidP="002E7F89">
      <w:pPr>
        <w:ind w:left="567" w:right="616"/>
        <w:jc w:val="both"/>
        <w:rPr>
          <w:rFonts w:ascii="Palatino Linotype" w:hAnsi="Palatino Linotype"/>
          <w:b/>
          <w:i/>
          <w:sz w:val="22"/>
          <w:szCs w:val="22"/>
          <w:lang w:eastAsia="es-MX"/>
        </w:rPr>
      </w:pPr>
    </w:p>
    <w:p w14:paraId="21BBDBA0"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b/>
          <w:i/>
          <w:sz w:val="22"/>
          <w:szCs w:val="22"/>
          <w:lang w:eastAsia="es-MX"/>
        </w:rPr>
        <w:t>Décimo.</w:t>
      </w:r>
      <w:r w:rsidRPr="009B4D2B">
        <w:rPr>
          <w:rFonts w:ascii="Palatino Linotype" w:hAnsi="Palatino Linotype"/>
          <w:i/>
          <w:sz w:val="22"/>
          <w:szCs w:val="22"/>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EE5575A" w14:textId="77777777" w:rsidR="002E7F89" w:rsidRPr="009B4D2B" w:rsidRDefault="002E7F89" w:rsidP="002E7F89">
      <w:pPr>
        <w:ind w:left="567" w:right="616"/>
        <w:jc w:val="both"/>
        <w:rPr>
          <w:rFonts w:ascii="Palatino Linotype" w:hAnsi="Palatino Linotype"/>
          <w:i/>
          <w:sz w:val="22"/>
          <w:szCs w:val="22"/>
          <w:lang w:eastAsia="es-MX"/>
        </w:rPr>
      </w:pPr>
    </w:p>
    <w:p w14:paraId="7F54E372" w14:textId="77777777" w:rsidR="002E7F89" w:rsidRPr="009B4D2B" w:rsidRDefault="002E7F89" w:rsidP="002E7F89">
      <w:pPr>
        <w:ind w:left="567" w:right="616"/>
        <w:jc w:val="both"/>
        <w:rPr>
          <w:rFonts w:ascii="Palatino Linotype" w:hAnsi="Palatino Linotype"/>
          <w:i/>
          <w:sz w:val="22"/>
          <w:szCs w:val="22"/>
          <w:lang w:eastAsia="es-MX"/>
        </w:rPr>
      </w:pPr>
      <w:r w:rsidRPr="009B4D2B">
        <w:rPr>
          <w:rFonts w:ascii="Palatino Linotype" w:hAnsi="Palatino Linotype"/>
          <w:i/>
          <w:sz w:val="22"/>
          <w:szCs w:val="22"/>
          <w:lang w:eastAsia="es-MX"/>
        </w:rPr>
        <w:t>En ausencia de los titulares de las áreas, la información será clasificada o desclasificada por la persona que lo supla, en términos de la normativa que rija la actuación del sujeto obligado.</w:t>
      </w:r>
    </w:p>
    <w:p w14:paraId="76A67EC0" w14:textId="77777777" w:rsidR="002E7F89" w:rsidRPr="009B4D2B" w:rsidRDefault="002E7F89" w:rsidP="002E7F89">
      <w:pPr>
        <w:ind w:left="567" w:right="616"/>
        <w:jc w:val="both"/>
        <w:rPr>
          <w:rFonts w:ascii="Palatino Linotype" w:hAnsi="Palatino Linotype"/>
          <w:b/>
          <w:i/>
          <w:sz w:val="22"/>
          <w:szCs w:val="22"/>
          <w:lang w:eastAsia="es-MX"/>
        </w:rPr>
      </w:pPr>
    </w:p>
    <w:p w14:paraId="6C599325" w14:textId="77777777" w:rsidR="002E7F89" w:rsidRPr="009B4D2B" w:rsidRDefault="002E7F89" w:rsidP="002E7F89">
      <w:pPr>
        <w:ind w:left="567" w:right="616"/>
        <w:jc w:val="both"/>
        <w:rPr>
          <w:rFonts w:ascii="Palatino Linotype" w:hAnsi="Palatino Linotype"/>
          <w:b/>
          <w:sz w:val="22"/>
          <w:szCs w:val="22"/>
          <w:lang w:eastAsia="es-MX"/>
        </w:rPr>
      </w:pPr>
      <w:r w:rsidRPr="009B4D2B">
        <w:rPr>
          <w:rFonts w:ascii="Palatino Linotype" w:hAnsi="Palatino Linotype"/>
          <w:b/>
          <w:i/>
          <w:sz w:val="22"/>
          <w:szCs w:val="22"/>
          <w:lang w:eastAsia="es-MX"/>
        </w:rPr>
        <w:t>Décimo primero.</w:t>
      </w:r>
      <w:r w:rsidRPr="009B4D2B">
        <w:rPr>
          <w:rFonts w:ascii="Palatino Linotype" w:hAnsi="Palatino Linotype"/>
          <w:i/>
          <w:sz w:val="22"/>
          <w:szCs w:val="22"/>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B4D2B">
        <w:rPr>
          <w:rFonts w:ascii="Palatino Linotype" w:hAnsi="Palatino Linotype"/>
          <w:b/>
          <w:i/>
          <w:sz w:val="22"/>
          <w:szCs w:val="22"/>
          <w:lang w:eastAsia="es-MX"/>
        </w:rPr>
        <w:t>”</w:t>
      </w:r>
    </w:p>
    <w:p w14:paraId="436ED4F9" w14:textId="77777777" w:rsidR="002E7F89" w:rsidRPr="009B4D2B" w:rsidRDefault="002E7F89" w:rsidP="002E7F89">
      <w:pPr>
        <w:spacing w:line="360" w:lineRule="auto"/>
        <w:jc w:val="both"/>
        <w:rPr>
          <w:rFonts w:ascii="Palatino Linotype" w:hAnsi="Palatino Linotype"/>
        </w:rPr>
      </w:pPr>
    </w:p>
    <w:p w14:paraId="0DED28E8"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9B4D2B">
        <w:rPr>
          <w:rFonts w:ascii="Palatino Linotype" w:hAnsi="Palatino Linotype"/>
          <w:lang w:val="es-ES_tradnl"/>
        </w:rPr>
        <w:t>el Sujeto Obligado</w:t>
      </w:r>
      <w:r w:rsidRPr="009B4D2B">
        <w:rPr>
          <w:rFonts w:ascii="Palatino Linotype" w:hAnsi="Palatino Linotype"/>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E46F497" w14:textId="77777777" w:rsidR="002E7F89" w:rsidRPr="009B4D2B" w:rsidRDefault="002E7F89" w:rsidP="002E7F89">
      <w:pPr>
        <w:spacing w:line="360" w:lineRule="auto"/>
        <w:jc w:val="both"/>
        <w:rPr>
          <w:rFonts w:ascii="Palatino Linotype" w:hAnsi="Palatino Linotype"/>
        </w:rPr>
      </w:pPr>
    </w:p>
    <w:p w14:paraId="63223A6B"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Por tanto, la fundamentación y motivación consiste en la obligación que tiene todo ente público de expresar los preceptos jurídicos aplicables al asunto motivo del acto y las razones o argumentos de su actuar.</w:t>
      </w:r>
    </w:p>
    <w:p w14:paraId="3327F47D" w14:textId="77777777" w:rsidR="002E7F89" w:rsidRPr="009B4D2B" w:rsidRDefault="002E7F89" w:rsidP="002E7F89">
      <w:pPr>
        <w:spacing w:line="360" w:lineRule="auto"/>
        <w:jc w:val="both"/>
        <w:rPr>
          <w:rFonts w:ascii="Palatino Linotype" w:hAnsi="Palatino Linotype"/>
        </w:rPr>
      </w:pPr>
    </w:p>
    <w:p w14:paraId="1EDB1C2E"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Al respecto, el máximo tribunal del país ha establecido jurisprudencia respecto a qué debe entenderse por fundamentación y motivación, en los siguientes términos:</w:t>
      </w:r>
    </w:p>
    <w:p w14:paraId="56D4D019" w14:textId="77777777" w:rsidR="002E7F89" w:rsidRPr="009B4D2B" w:rsidRDefault="002E7F89" w:rsidP="002E7F89">
      <w:pPr>
        <w:rPr>
          <w:rFonts w:eastAsiaTheme="minorHAnsi" w:cstheme="minorBidi"/>
        </w:rPr>
      </w:pPr>
    </w:p>
    <w:p w14:paraId="3D40428C" w14:textId="77777777" w:rsidR="002E7F89" w:rsidRPr="009B4D2B" w:rsidRDefault="002E7F89" w:rsidP="002E7F89">
      <w:pPr>
        <w:ind w:left="567" w:right="616"/>
        <w:jc w:val="both"/>
        <w:rPr>
          <w:rFonts w:ascii="Palatino Linotype" w:hAnsi="Palatino Linotype"/>
          <w:i/>
          <w:sz w:val="22"/>
          <w:szCs w:val="22"/>
        </w:rPr>
      </w:pPr>
      <w:r w:rsidRPr="009B4D2B">
        <w:rPr>
          <w:rFonts w:ascii="Palatino Linotype" w:hAnsi="Palatino Linotype"/>
          <w:b/>
          <w:i/>
          <w:sz w:val="22"/>
          <w:szCs w:val="22"/>
        </w:rPr>
        <w:t xml:space="preserve">FUNDAMENTACIÓN Y MOTIVACIÓN. </w:t>
      </w:r>
      <w:r w:rsidRPr="009B4D2B">
        <w:rPr>
          <w:rFonts w:ascii="Palatino Linotype" w:hAnsi="Palatino Linotype"/>
          <w:i/>
          <w:sz w:val="22"/>
          <w:szCs w:val="22"/>
        </w:rPr>
        <w:t xml:space="preserve">La debida fundamentación y motivación legal, deben entenderse, por lo primero, la cita del precepto legal aplicable al caso, y por lo segundo, las razones, motivos o circunstancias especiales que llevaron a la autoridad a </w:t>
      </w:r>
      <w:r w:rsidRPr="009B4D2B">
        <w:rPr>
          <w:rFonts w:ascii="Palatino Linotype" w:hAnsi="Palatino Linotype"/>
          <w:i/>
          <w:sz w:val="22"/>
          <w:szCs w:val="22"/>
        </w:rPr>
        <w:lastRenderedPageBreak/>
        <w:t>concluir que el caso particular encuadra en el supuesto previsto por la norma legal invocada como fundamento.</w:t>
      </w:r>
    </w:p>
    <w:p w14:paraId="6545CB2D" w14:textId="77777777" w:rsidR="002E7F89" w:rsidRPr="009B4D2B" w:rsidRDefault="002E7F89" w:rsidP="002E7F89">
      <w:pPr>
        <w:rPr>
          <w:sz w:val="32"/>
        </w:rPr>
      </w:pPr>
    </w:p>
    <w:p w14:paraId="419060C7"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ADD8D8E" w14:textId="77777777" w:rsidR="002E7F89" w:rsidRPr="009B4D2B" w:rsidRDefault="002E7F89" w:rsidP="002E7F89">
      <w:pPr>
        <w:spacing w:line="360" w:lineRule="auto"/>
        <w:jc w:val="both"/>
        <w:rPr>
          <w:rFonts w:ascii="Palatino Linotype" w:hAnsi="Palatino Linotype"/>
        </w:rPr>
      </w:pPr>
    </w:p>
    <w:p w14:paraId="008C6392"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4D4897E" w14:textId="77777777" w:rsidR="002E7F89" w:rsidRPr="009B4D2B" w:rsidRDefault="002E7F89" w:rsidP="002E7F89"/>
    <w:p w14:paraId="08AB7C1F" w14:textId="77777777" w:rsidR="002E7F89" w:rsidRPr="009B4D2B" w:rsidRDefault="002E7F89" w:rsidP="002E7F89">
      <w:pPr>
        <w:ind w:left="567" w:right="616"/>
        <w:jc w:val="both"/>
        <w:rPr>
          <w:rFonts w:ascii="Palatino Linotype" w:hAnsi="Palatino Linotype"/>
          <w:i/>
          <w:sz w:val="22"/>
        </w:rPr>
      </w:pPr>
      <w:r w:rsidRPr="009B4D2B">
        <w:rPr>
          <w:rFonts w:ascii="Palatino Linotype" w:hAnsi="Palatino Linotype"/>
          <w:b/>
          <w:i/>
          <w:sz w:val="22"/>
        </w:rPr>
        <w:t>FUNDAMENTACIÓN Y MOTIVACIÓN. EL ASPECTO FORMAL DE LA GARANTÍA Y SU FINALIDAD SE TRADUCEN EN EXPLICAR, JUSTIFICAR, POSIBILITAR LA DEFENSA Y COMUNICAR LA DECISIÓN</w:t>
      </w:r>
      <w:r w:rsidRPr="009B4D2B">
        <w:rPr>
          <w:rFonts w:ascii="Palatino Linotype" w:hAnsi="Palatino Linotype"/>
          <w:i/>
          <w:sz w:val="22"/>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5C56BF8" w14:textId="77777777" w:rsidR="002E7F89" w:rsidRPr="009B4D2B" w:rsidRDefault="002E7F89" w:rsidP="002E7F89">
      <w:pPr>
        <w:spacing w:line="360" w:lineRule="auto"/>
        <w:jc w:val="both"/>
        <w:rPr>
          <w:rFonts w:ascii="Palatino Linotype" w:hAnsi="Palatino Linotype"/>
        </w:rPr>
      </w:pPr>
    </w:p>
    <w:p w14:paraId="71CBDBD9" w14:textId="77777777" w:rsidR="002E7F89" w:rsidRPr="009B4D2B" w:rsidRDefault="002E7F89" w:rsidP="002E7F89">
      <w:pPr>
        <w:spacing w:line="360" w:lineRule="auto"/>
        <w:jc w:val="both"/>
        <w:rPr>
          <w:rFonts w:ascii="Palatino Linotype" w:hAnsi="Palatino Linotype"/>
        </w:rPr>
      </w:pPr>
      <w:r w:rsidRPr="009B4D2B">
        <w:rPr>
          <w:rFonts w:ascii="Palatino Linotype" w:hAnsi="Palatino Linotype"/>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9B4D2B">
        <w:rPr>
          <w:rFonts w:ascii="Palatino Linotype" w:hAnsi="Palatino Linotype"/>
        </w:rPr>
        <w:lastRenderedPageBreak/>
        <w:t>que se siente afectada pueda impugnar la decisión, permitiéndole una real y auténtica defensa.</w:t>
      </w:r>
    </w:p>
    <w:p w14:paraId="34BE18C1" w14:textId="77777777" w:rsidR="002E7F89" w:rsidRPr="009B4D2B" w:rsidRDefault="002E7F89" w:rsidP="002E7F89">
      <w:pPr>
        <w:spacing w:line="360" w:lineRule="auto"/>
        <w:jc w:val="both"/>
        <w:rPr>
          <w:rFonts w:ascii="Palatino Linotype" w:hAnsi="Palatino Linotype"/>
        </w:rPr>
      </w:pPr>
    </w:p>
    <w:p w14:paraId="2978A8ED" w14:textId="7BC886F1" w:rsidR="002E7F89" w:rsidRPr="009B4D2B" w:rsidRDefault="002E7F89" w:rsidP="002E7F89">
      <w:pPr>
        <w:spacing w:line="360" w:lineRule="auto"/>
        <w:jc w:val="both"/>
        <w:rPr>
          <w:rFonts w:ascii="Palatino Linotype" w:hAnsi="Palatino Linotype" w:cs="Tahoma"/>
          <w:bCs/>
          <w:iCs/>
          <w:lang w:val="es-MX"/>
        </w:rPr>
      </w:pPr>
      <w:r w:rsidRPr="009B4D2B">
        <w:rPr>
          <w:rFonts w:ascii="Palatino Linotype" w:hAnsi="Palatino Linotype"/>
        </w:rPr>
        <w:t>Por lo tanto, la entrega de documentos en su versión pública debe acompañarse necesariamente del Acuerdo del Comité de Transparencia del Sujeto Obligado</w:t>
      </w:r>
      <w:r w:rsidRPr="009B4D2B">
        <w:rPr>
          <w:rFonts w:ascii="Palatino Linotype" w:hAnsi="Palatino Linotype"/>
          <w:b/>
        </w:rPr>
        <w:t xml:space="preserve"> </w:t>
      </w:r>
      <w:r w:rsidRPr="009B4D2B">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A09F437" w14:textId="77777777" w:rsidR="0043575B" w:rsidRPr="009B4D2B" w:rsidRDefault="0043575B" w:rsidP="00843069">
      <w:pPr>
        <w:spacing w:line="360" w:lineRule="auto"/>
        <w:jc w:val="both"/>
        <w:rPr>
          <w:rFonts w:ascii="Palatino Linotype" w:hAnsi="Palatino Linotype" w:cs="Arial"/>
          <w:lang w:val="es-MX" w:eastAsia="es-MX"/>
        </w:rPr>
      </w:pPr>
    </w:p>
    <w:p w14:paraId="3F8E0DAE" w14:textId="62B63817" w:rsidR="00843069" w:rsidRPr="009B4D2B" w:rsidRDefault="00843069" w:rsidP="00843069">
      <w:pPr>
        <w:spacing w:line="360" w:lineRule="auto"/>
        <w:jc w:val="both"/>
        <w:rPr>
          <w:rFonts w:ascii="Palatino Linotype" w:hAnsi="Palatino Linotype"/>
        </w:rPr>
      </w:pPr>
      <w:r w:rsidRPr="009B4D2B">
        <w:rPr>
          <w:rFonts w:ascii="Palatino Linotype" w:hAnsi="Palatino Linotype" w:cs="Arial"/>
          <w:lang w:eastAsia="es-MX"/>
        </w:rPr>
        <w:t>Final</w:t>
      </w:r>
      <w:r w:rsidRPr="009B4D2B">
        <w:rPr>
          <w:rFonts w:ascii="Palatino Linotype" w:hAnsi="Palatino Linotype"/>
        </w:rPr>
        <w:t>mente, y en mérito de lo expuesto en líneas anteriores, resultan</w:t>
      </w:r>
      <w:r w:rsidR="00C861B4" w:rsidRPr="009B4D2B">
        <w:rPr>
          <w:rFonts w:ascii="Palatino Linotype" w:hAnsi="Palatino Linotype"/>
        </w:rPr>
        <w:t xml:space="preserve"> </w:t>
      </w:r>
      <w:r w:rsidRPr="009B4D2B">
        <w:rPr>
          <w:rFonts w:ascii="Palatino Linotype" w:hAnsi="Palatino Linotype"/>
        </w:rPr>
        <w:t xml:space="preserve">fundados los motivos de inconformidad vertidos por la parte </w:t>
      </w:r>
      <w:r w:rsidRPr="009B4D2B">
        <w:rPr>
          <w:rFonts w:ascii="Palatino Linotype" w:hAnsi="Palatino Linotype"/>
          <w:b/>
        </w:rPr>
        <w:t>Recurrente</w:t>
      </w:r>
      <w:r w:rsidRPr="009B4D2B">
        <w:rPr>
          <w:rFonts w:ascii="Palatino Linotype" w:hAnsi="Palatino Linotype"/>
        </w:rPr>
        <w:t xml:space="preserve">, por ello con fundamento en la </w:t>
      </w:r>
      <w:r w:rsidR="0043575B" w:rsidRPr="009B4D2B">
        <w:rPr>
          <w:rFonts w:ascii="Palatino Linotype" w:hAnsi="Palatino Linotype"/>
          <w:i/>
        </w:rPr>
        <w:t>primera</w:t>
      </w:r>
      <w:r w:rsidRPr="009B4D2B">
        <w:rPr>
          <w:rFonts w:ascii="Palatino Linotype" w:hAnsi="Palatino Linotype"/>
          <w:i/>
        </w:rPr>
        <w:t xml:space="preserve"> hipótesis</w:t>
      </w:r>
      <w:r w:rsidRPr="009B4D2B">
        <w:rPr>
          <w:rFonts w:ascii="Palatino Linotype" w:hAnsi="Palatino Linotype"/>
        </w:rPr>
        <w:t xml:space="preserve"> del artículo 186, fracción III, de la Ley de Transparencia y Acceso a la Información Pública del Estado de México y Municipios, se </w:t>
      </w:r>
      <w:r w:rsidR="0043575B" w:rsidRPr="009B4D2B">
        <w:rPr>
          <w:rFonts w:ascii="Palatino Linotype" w:hAnsi="Palatino Linotype"/>
          <w:b/>
        </w:rPr>
        <w:t>REVOCA</w:t>
      </w:r>
      <w:r w:rsidR="00A36842" w:rsidRPr="009B4D2B">
        <w:rPr>
          <w:rFonts w:ascii="Palatino Linotype" w:hAnsi="Palatino Linotype"/>
          <w:b/>
        </w:rPr>
        <w:t xml:space="preserve"> </w:t>
      </w:r>
      <w:r w:rsidRPr="009B4D2B">
        <w:rPr>
          <w:rFonts w:ascii="Palatino Linotype" w:hAnsi="Palatino Linotype"/>
        </w:rPr>
        <w:t xml:space="preserve">la respuesta a la solicitud de información </w:t>
      </w:r>
      <w:r w:rsidR="00836A4A" w:rsidRPr="009B4D2B">
        <w:rPr>
          <w:rFonts w:ascii="Palatino Linotype" w:hAnsi="Palatino Linotype" w:cs="Arial"/>
          <w:b/>
        </w:rPr>
        <w:t>01639/TEPOTZOT/IP/2025</w:t>
      </w:r>
      <w:r w:rsidRPr="009B4D2B">
        <w:rPr>
          <w:rFonts w:ascii="Palatino Linotype" w:hAnsi="Palatino Linotype" w:cs="Arial"/>
        </w:rPr>
        <w:t xml:space="preserve">, </w:t>
      </w:r>
      <w:r w:rsidRPr="009B4D2B">
        <w:rPr>
          <w:rFonts w:ascii="Palatino Linotype" w:hAnsi="Palatino Linotype"/>
        </w:rPr>
        <w:t>que ha sido materia del presente fallo.</w:t>
      </w:r>
    </w:p>
    <w:p w14:paraId="47AF91D2" w14:textId="77777777" w:rsidR="00843069" w:rsidRPr="009B4D2B" w:rsidRDefault="00843069" w:rsidP="00843069">
      <w:pPr>
        <w:spacing w:line="360" w:lineRule="auto"/>
        <w:jc w:val="both"/>
        <w:rPr>
          <w:rFonts w:ascii="Palatino Linotype" w:hAnsi="Palatino Linotype"/>
        </w:rPr>
      </w:pPr>
    </w:p>
    <w:p w14:paraId="3579F550" w14:textId="77777777" w:rsidR="00843069" w:rsidRPr="009B4D2B" w:rsidRDefault="00843069" w:rsidP="00843069">
      <w:pPr>
        <w:spacing w:line="360" w:lineRule="auto"/>
        <w:jc w:val="both"/>
        <w:rPr>
          <w:rFonts w:ascii="Palatino Linotype" w:hAnsi="Palatino Linotype"/>
        </w:rPr>
      </w:pPr>
      <w:r w:rsidRPr="009B4D2B">
        <w:rPr>
          <w:rFonts w:ascii="Palatino Linotype" w:hAnsi="Palatino Linotype"/>
        </w:rPr>
        <w:t xml:space="preserve">Por lo antes expuesto y fundado. </w:t>
      </w:r>
    </w:p>
    <w:p w14:paraId="2C748087" w14:textId="77777777" w:rsidR="007D5DF8" w:rsidRPr="009B4D2B" w:rsidRDefault="007D5DF8" w:rsidP="00843069">
      <w:pPr>
        <w:spacing w:line="360" w:lineRule="auto"/>
        <w:jc w:val="both"/>
        <w:rPr>
          <w:rFonts w:ascii="Palatino Linotype" w:hAnsi="Palatino Linotype"/>
        </w:rPr>
      </w:pPr>
    </w:p>
    <w:p w14:paraId="058D0163" w14:textId="77777777" w:rsidR="00836A4A" w:rsidRPr="009B4D2B" w:rsidRDefault="00836A4A" w:rsidP="00843069">
      <w:pPr>
        <w:spacing w:line="360" w:lineRule="auto"/>
        <w:jc w:val="both"/>
        <w:rPr>
          <w:rFonts w:ascii="Palatino Linotype" w:hAnsi="Palatino Linotype"/>
        </w:rPr>
      </w:pPr>
    </w:p>
    <w:p w14:paraId="74900B1B" w14:textId="77777777" w:rsidR="00843069" w:rsidRPr="009B4D2B" w:rsidRDefault="00843069" w:rsidP="00843069">
      <w:pPr>
        <w:spacing w:line="360" w:lineRule="auto"/>
        <w:jc w:val="center"/>
        <w:rPr>
          <w:rFonts w:ascii="Palatino Linotype" w:hAnsi="Palatino Linotype"/>
          <w:b/>
          <w:bCs/>
          <w:spacing w:val="60"/>
          <w:sz w:val="28"/>
          <w:lang w:val="es-ES_tradnl"/>
        </w:rPr>
      </w:pPr>
      <w:r w:rsidRPr="009B4D2B">
        <w:rPr>
          <w:rFonts w:ascii="Palatino Linotype" w:hAnsi="Palatino Linotype"/>
          <w:b/>
          <w:bCs/>
          <w:spacing w:val="60"/>
          <w:sz w:val="28"/>
          <w:lang w:val="es-ES_tradnl"/>
        </w:rPr>
        <w:lastRenderedPageBreak/>
        <w:t>SE    RESUELVE</w:t>
      </w:r>
    </w:p>
    <w:p w14:paraId="5506F4AE" w14:textId="77777777" w:rsidR="00843069" w:rsidRPr="009B4D2B" w:rsidRDefault="00843069" w:rsidP="00843069">
      <w:pPr>
        <w:spacing w:line="360" w:lineRule="auto"/>
        <w:jc w:val="center"/>
        <w:rPr>
          <w:rFonts w:ascii="Palatino Linotype" w:hAnsi="Palatino Linotype"/>
          <w:b/>
          <w:bCs/>
          <w:spacing w:val="60"/>
          <w:lang w:val="es-ES_tradnl"/>
        </w:rPr>
      </w:pPr>
    </w:p>
    <w:p w14:paraId="06E5AA61" w14:textId="75CC069D" w:rsidR="00843069" w:rsidRPr="009B4D2B" w:rsidRDefault="00843069" w:rsidP="00843069">
      <w:pPr>
        <w:autoSpaceDE w:val="0"/>
        <w:autoSpaceDN w:val="0"/>
        <w:adjustRightInd w:val="0"/>
        <w:spacing w:line="360" w:lineRule="auto"/>
        <w:ind w:right="49"/>
        <w:jc w:val="both"/>
        <w:rPr>
          <w:rFonts w:ascii="Palatino Linotype" w:hAnsi="Palatino Linotype" w:cs="Arial"/>
        </w:rPr>
      </w:pPr>
      <w:r w:rsidRPr="009B4D2B">
        <w:rPr>
          <w:rFonts w:ascii="Palatino Linotype" w:hAnsi="Palatino Linotype" w:cs="Arial"/>
          <w:b/>
          <w:sz w:val="28"/>
          <w:szCs w:val="28"/>
          <w:lang w:val="es-ES_tradnl"/>
        </w:rPr>
        <w:t>PRIMERO.</w:t>
      </w:r>
      <w:r w:rsidRPr="009B4D2B">
        <w:rPr>
          <w:rFonts w:ascii="Palatino Linotype" w:hAnsi="Palatino Linotype" w:cs="Arial"/>
          <w:lang w:val="es-ES_tradnl"/>
        </w:rPr>
        <w:t xml:space="preserve"> </w:t>
      </w:r>
      <w:r w:rsidRPr="009B4D2B">
        <w:rPr>
          <w:rFonts w:ascii="Palatino Linotype" w:hAnsi="Palatino Linotype" w:cs="Arial"/>
        </w:rPr>
        <w:t>Se</w:t>
      </w:r>
      <w:r w:rsidRPr="009B4D2B">
        <w:rPr>
          <w:rFonts w:ascii="Palatino Linotype" w:hAnsi="Palatino Linotype" w:cs="Arial"/>
          <w:b/>
        </w:rPr>
        <w:t xml:space="preserve"> </w:t>
      </w:r>
      <w:r w:rsidR="00671C12" w:rsidRPr="009B4D2B">
        <w:rPr>
          <w:rFonts w:ascii="Palatino Linotype" w:hAnsi="Palatino Linotype" w:cs="Arial"/>
          <w:b/>
        </w:rPr>
        <w:t>REVOCA</w:t>
      </w:r>
      <w:r w:rsidRPr="009B4D2B">
        <w:rPr>
          <w:rFonts w:ascii="Palatino Linotype" w:hAnsi="Palatino Linotype" w:cs="Arial"/>
          <w:b/>
        </w:rPr>
        <w:t xml:space="preserve"> </w:t>
      </w:r>
      <w:r w:rsidRPr="009B4D2B">
        <w:rPr>
          <w:rFonts w:ascii="Palatino Linotype" w:eastAsia="Arial Unicode MS" w:hAnsi="Palatino Linotype" w:cs="Arial"/>
        </w:rPr>
        <w:t xml:space="preserve">la respuesta entregada por el </w:t>
      </w:r>
      <w:r w:rsidRPr="009B4D2B">
        <w:rPr>
          <w:rFonts w:ascii="Palatino Linotype" w:eastAsia="Arial Unicode MS" w:hAnsi="Palatino Linotype" w:cs="Arial"/>
          <w:b/>
        </w:rPr>
        <w:t xml:space="preserve">Sujeto Obligado </w:t>
      </w:r>
      <w:r w:rsidRPr="009B4D2B">
        <w:rPr>
          <w:rFonts w:ascii="Palatino Linotype" w:eastAsia="Arial Unicode MS" w:hAnsi="Palatino Linotype" w:cs="Arial"/>
        </w:rPr>
        <w:t xml:space="preserve">a la solicitud de información número </w:t>
      </w:r>
      <w:r w:rsidR="00836A4A" w:rsidRPr="009B4D2B">
        <w:rPr>
          <w:rFonts w:ascii="Palatino Linotype" w:hAnsi="Palatino Linotype" w:cs="Arial"/>
          <w:b/>
        </w:rPr>
        <w:t>01639/TEPOTZOT/IP/2025</w:t>
      </w:r>
      <w:r w:rsidRPr="009B4D2B">
        <w:rPr>
          <w:rFonts w:ascii="Palatino Linotype" w:hAnsi="Palatino Linotype" w:cs="Arial"/>
        </w:rPr>
        <w:t xml:space="preserve">, por resultar fundados los motivos de inconformidad vertidos por </w:t>
      </w:r>
      <w:r w:rsidR="00A36842" w:rsidRPr="009B4D2B">
        <w:rPr>
          <w:rFonts w:ascii="Palatino Linotype" w:hAnsi="Palatino Linotype" w:cs="Arial"/>
        </w:rPr>
        <w:t>la parte</w:t>
      </w:r>
      <w:r w:rsidRPr="009B4D2B">
        <w:rPr>
          <w:rFonts w:ascii="Palatino Linotype" w:hAnsi="Palatino Linotype" w:cs="Arial"/>
          <w:b/>
        </w:rPr>
        <w:t xml:space="preserve"> Recurrente</w:t>
      </w:r>
      <w:r w:rsidRPr="009B4D2B">
        <w:rPr>
          <w:rFonts w:ascii="Palatino Linotype" w:hAnsi="Palatino Linotype" w:cs="Arial"/>
        </w:rPr>
        <w:t xml:space="preserve">, en términos del Considerando </w:t>
      </w:r>
      <w:r w:rsidR="00A36842" w:rsidRPr="009B4D2B">
        <w:rPr>
          <w:rFonts w:ascii="Palatino Linotype" w:hAnsi="Palatino Linotype" w:cs="Arial"/>
          <w:b/>
        </w:rPr>
        <w:t>CUARTO</w:t>
      </w:r>
      <w:r w:rsidRPr="009B4D2B">
        <w:rPr>
          <w:rFonts w:ascii="Palatino Linotype" w:hAnsi="Palatino Linotype" w:cs="Arial"/>
        </w:rPr>
        <w:t xml:space="preserve"> de esta resolución.</w:t>
      </w:r>
    </w:p>
    <w:p w14:paraId="33C605AF" w14:textId="77777777" w:rsidR="00843069" w:rsidRPr="009B4D2B" w:rsidRDefault="00843069" w:rsidP="00843069">
      <w:pPr>
        <w:autoSpaceDE w:val="0"/>
        <w:autoSpaceDN w:val="0"/>
        <w:adjustRightInd w:val="0"/>
        <w:spacing w:line="360" w:lineRule="auto"/>
        <w:ind w:right="49"/>
        <w:jc w:val="both"/>
        <w:rPr>
          <w:rFonts w:ascii="Palatino Linotype" w:hAnsi="Palatino Linotype" w:cs="Arial"/>
        </w:rPr>
      </w:pPr>
    </w:p>
    <w:p w14:paraId="38770AEC" w14:textId="77777777" w:rsidR="00865B8A" w:rsidRPr="009B4D2B" w:rsidRDefault="00843069" w:rsidP="00865B8A">
      <w:pPr>
        <w:spacing w:line="360" w:lineRule="auto"/>
        <w:jc w:val="both"/>
        <w:rPr>
          <w:rFonts w:ascii="Palatino Linotype" w:hAnsi="Palatino Linotype" w:cs="Arial"/>
        </w:rPr>
      </w:pPr>
      <w:r w:rsidRPr="009B4D2B">
        <w:rPr>
          <w:rFonts w:ascii="Palatino Linotype" w:hAnsi="Palatino Linotype" w:cs="Arial"/>
          <w:b/>
          <w:sz w:val="28"/>
          <w:szCs w:val="28"/>
        </w:rPr>
        <w:t>SEGUNDO.</w:t>
      </w:r>
      <w:r w:rsidRPr="009B4D2B">
        <w:rPr>
          <w:rFonts w:ascii="Palatino Linotype" w:hAnsi="Palatino Linotype" w:cs="Arial"/>
        </w:rPr>
        <w:t xml:space="preserve"> Se </w:t>
      </w:r>
      <w:r w:rsidRPr="009B4D2B">
        <w:rPr>
          <w:rFonts w:ascii="Palatino Linotype" w:hAnsi="Palatino Linotype" w:cs="Arial"/>
          <w:b/>
        </w:rPr>
        <w:t>ORDENA</w:t>
      </w:r>
      <w:r w:rsidRPr="009B4D2B">
        <w:rPr>
          <w:rFonts w:ascii="Palatino Linotype" w:hAnsi="Palatino Linotype" w:cs="Arial"/>
        </w:rPr>
        <w:t xml:space="preserve"> al </w:t>
      </w:r>
      <w:r w:rsidRPr="009B4D2B">
        <w:rPr>
          <w:rFonts w:ascii="Palatino Linotype" w:hAnsi="Palatino Linotype" w:cs="Arial"/>
          <w:b/>
        </w:rPr>
        <w:t>Sujeto Obligado</w:t>
      </w:r>
      <w:r w:rsidRPr="009B4D2B">
        <w:rPr>
          <w:rFonts w:ascii="Palatino Linotype" w:hAnsi="Palatino Linotype" w:cs="Arial"/>
        </w:rPr>
        <w:t xml:space="preserve"> haga entrega a</w:t>
      </w:r>
      <w:r w:rsidR="00A36842" w:rsidRPr="009B4D2B">
        <w:rPr>
          <w:rFonts w:ascii="Palatino Linotype" w:hAnsi="Palatino Linotype" w:cs="Arial"/>
        </w:rPr>
        <w:t xml:space="preserve"> la parte</w:t>
      </w:r>
      <w:r w:rsidRPr="009B4D2B">
        <w:rPr>
          <w:rFonts w:ascii="Palatino Linotype" w:hAnsi="Palatino Linotype" w:cs="Arial"/>
        </w:rPr>
        <w:t xml:space="preserve"> </w:t>
      </w:r>
      <w:r w:rsidRPr="009B4D2B">
        <w:rPr>
          <w:rFonts w:ascii="Palatino Linotype" w:hAnsi="Palatino Linotype" w:cs="Arial"/>
          <w:b/>
        </w:rPr>
        <w:t xml:space="preserve">Recurrente </w:t>
      </w:r>
      <w:r w:rsidRPr="009B4D2B">
        <w:rPr>
          <w:rFonts w:ascii="Palatino Linotype" w:hAnsi="Palatino Linotype" w:cs="Arial"/>
        </w:rPr>
        <w:t xml:space="preserve">en términos del Considerando </w:t>
      </w:r>
      <w:r w:rsidR="00A36842" w:rsidRPr="009B4D2B">
        <w:rPr>
          <w:rFonts w:ascii="Palatino Linotype" w:hAnsi="Palatino Linotype" w:cs="Arial"/>
          <w:b/>
        </w:rPr>
        <w:t>CUARTO</w:t>
      </w:r>
      <w:r w:rsidRPr="009B4D2B">
        <w:rPr>
          <w:rFonts w:ascii="Palatino Linotype" w:hAnsi="Palatino Linotype" w:cs="Arial"/>
          <w:b/>
        </w:rPr>
        <w:t xml:space="preserve"> </w:t>
      </w:r>
      <w:r w:rsidRPr="009B4D2B">
        <w:rPr>
          <w:rFonts w:ascii="Palatino Linotype" w:hAnsi="Palatino Linotype" w:cs="Arial"/>
        </w:rPr>
        <w:t>de esta resolución, a través del</w:t>
      </w:r>
      <w:r w:rsidRPr="009B4D2B">
        <w:rPr>
          <w:rFonts w:ascii="Palatino Linotype" w:hAnsi="Palatino Linotype" w:cs="Arial"/>
          <w:b/>
        </w:rPr>
        <w:t xml:space="preserve"> </w:t>
      </w:r>
      <w:r w:rsidRPr="009B4D2B">
        <w:rPr>
          <w:rFonts w:ascii="Palatino Linotype" w:hAnsi="Palatino Linotype" w:cs="Arial"/>
        </w:rPr>
        <w:t xml:space="preserve">Sistema de Acceso a la Información Mexiquense </w:t>
      </w:r>
      <w:r w:rsidRPr="009B4D2B">
        <w:rPr>
          <w:rFonts w:ascii="Palatino Linotype" w:hAnsi="Palatino Linotype" w:cs="Arial"/>
          <w:b/>
        </w:rPr>
        <w:t>(SAIMEX)</w:t>
      </w:r>
      <w:r w:rsidR="00C861B4" w:rsidRPr="009B4D2B">
        <w:rPr>
          <w:rFonts w:ascii="Palatino Linotype" w:hAnsi="Palatino Linotype" w:cs="Arial"/>
        </w:rPr>
        <w:t>, de ser procedente en versión pública,</w:t>
      </w:r>
      <w:r w:rsidR="00865B8A" w:rsidRPr="009B4D2B">
        <w:rPr>
          <w:rFonts w:ascii="Palatino Linotype" w:hAnsi="Palatino Linotype" w:cs="Arial"/>
        </w:rPr>
        <w:t xml:space="preserve"> de </w:t>
      </w:r>
      <w:r w:rsidR="00865B8A" w:rsidRPr="009B4D2B">
        <w:rPr>
          <w:rFonts w:ascii="Palatino Linotype" w:hAnsi="Palatino Linotype" w:cs="Arial"/>
          <w:b/>
          <w:bCs/>
        </w:rPr>
        <w:t>cualquier apoyo, subsidio o beneficio social entregado por cualquier Dirección del periodo comprendido del uno de enero de dos mil veintidós al dos de diciembre de dos mil veinticinco</w:t>
      </w:r>
      <w:r w:rsidR="00865B8A" w:rsidRPr="009B4D2B">
        <w:rPr>
          <w:rFonts w:ascii="Palatino Linotype" w:hAnsi="Palatino Linotype" w:cs="Arial"/>
        </w:rPr>
        <w:t>, en donde conste la siguiente información:</w:t>
      </w:r>
    </w:p>
    <w:p w14:paraId="4DA49C5F" w14:textId="77777777" w:rsidR="00865B8A" w:rsidRPr="009B4D2B" w:rsidRDefault="00865B8A" w:rsidP="00865B8A">
      <w:pPr>
        <w:pStyle w:val="Sinespaciado"/>
      </w:pPr>
    </w:p>
    <w:p w14:paraId="3BC9D73C" w14:textId="77777777" w:rsidR="00865B8A" w:rsidRPr="009B4D2B" w:rsidRDefault="00865B8A" w:rsidP="00865B8A">
      <w:pPr>
        <w:pStyle w:val="Prrafodelista"/>
        <w:numPr>
          <w:ilvl w:val="0"/>
          <w:numId w:val="37"/>
        </w:numPr>
        <w:spacing w:line="360" w:lineRule="auto"/>
        <w:jc w:val="both"/>
        <w:rPr>
          <w:rFonts w:ascii="Palatino Linotype" w:hAnsi="Palatino Linotype" w:cs="Arial"/>
        </w:rPr>
      </w:pPr>
      <w:r w:rsidRPr="009B4D2B">
        <w:rPr>
          <w:rFonts w:ascii="Palatino Linotype" w:hAnsi="Palatino Linotype" w:cs="Arial"/>
        </w:rPr>
        <w:t>Reglas de operación.</w:t>
      </w:r>
    </w:p>
    <w:p w14:paraId="77ECCEE2" w14:textId="77777777" w:rsidR="00865B8A" w:rsidRPr="009B4D2B" w:rsidRDefault="00865B8A" w:rsidP="00865B8A">
      <w:pPr>
        <w:pStyle w:val="Prrafodelista"/>
        <w:numPr>
          <w:ilvl w:val="0"/>
          <w:numId w:val="37"/>
        </w:numPr>
        <w:spacing w:line="360" w:lineRule="auto"/>
        <w:jc w:val="both"/>
        <w:rPr>
          <w:rFonts w:ascii="Palatino Linotype" w:hAnsi="Palatino Linotype" w:cs="Arial"/>
        </w:rPr>
      </w:pPr>
      <w:r w:rsidRPr="009B4D2B">
        <w:rPr>
          <w:rFonts w:ascii="Palatino Linotype" w:hAnsi="Palatino Linotype" w:cs="Arial"/>
        </w:rPr>
        <w:t>Criterios.</w:t>
      </w:r>
    </w:p>
    <w:p w14:paraId="20D7F56B" w14:textId="77777777" w:rsidR="00865B8A" w:rsidRPr="009B4D2B" w:rsidRDefault="00865B8A" w:rsidP="00865B8A">
      <w:pPr>
        <w:pStyle w:val="Prrafodelista"/>
        <w:numPr>
          <w:ilvl w:val="0"/>
          <w:numId w:val="37"/>
        </w:numPr>
        <w:spacing w:line="360" w:lineRule="auto"/>
        <w:jc w:val="both"/>
        <w:rPr>
          <w:rFonts w:ascii="Palatino Linotype" w:hAnsi="Palatino Linotype" w:cs="Arial"/>
        </w:rPr>
      </w:pPr>
      <w:r w:rsidRPr="009B4D2B">
        <w:rPr>
          <w:rFonts w:ascii="Palatino Linotype" w:hAnsi="Palatino Linotype" w:cs="Arial"/>
        </w:rPr>
        <w:t>Listas de beneficiarios.</w:t>
      </w:r>
    </w:p>
    <w:p w14:paraId="536D197F" w14:textId="77777777" w:rsidR="00865B8A" w:rsidRPr="009B4D2B" w:rsidRDefault="00865B8A" w:rsidP="00C861B4">
      <w:pPr>
        <w:pStyle w:val="Prrafodelista"/>
        <w:numPr>
          <w:ilvl w:val="0"/>
          <w:numId w:val="37"/>
        </w:numPr>
        <w:spacing w:line="360" w:lineRule="auto"/>
        <w:jc w:val="both"/>
        <w:rPr>
          <w:rFonts w:ascii="Palatino Linotype" w:hAnsi="Palatino Linotype" w:cs="Arial"/>
        </w:rPr>
      </w:pPr>
      <w:r w:rsidRPr="009B4D2B">
        <w:rPr>
          <w:rFonts w:ascii="Palatino Linotype" w:hAnsi="Palatino Linotype" w:cs="Arial"/>
        </w:rPr>
        <w:t>Montos entregados.</w:t>
      </w:r>
    </w:p>
    <w:p w14:paraId="11959205" w14:textId="321B1122" w:rsidR="00C861B4" w:rsidRPr="009B4D2B" w:rsidRDefault="00865B8A" w:rsidP="00C861B4">
      <w:pPr>
        <w:pStyle w:val="Prrafodelista"/>
        <w:numPr>
          <w:ilvl w:val="0"/>
          <w:numId w:val="37"/>
        </w:numPr>
        <w:spacing w:line="360" w:lineRule="auto"/>
        <w:jc w:val="both"/>
        <w:rPr>
          <w:rFonts w:ascii="Palatino Linotype" w:hAnsi="Palatino Linotype" w:cs="Arial"/>
        </w:rPr>
      </w:pPr>
      <w:r w:rsidRPr="009B4D2B">
        <w:rPr>
          <w:rFonts w:ascii="Palatino Linotype" w:hAnsi="Palatino Linotype" w:cs="Arial"/>
        </w:rPr>
        <w:t xml:space="preserve">Evidencia de entrega. </w:t>
      </w:r>
      <w:r w:rsidR="005761AB" w:rsidRPr="009B4D2B">
        <w:rPr>
          <w:rFonts w:ascii="Palatino Linotype" w:hAnsi="Palatino Linotype" w:cs="Arial"/>
        </w:rPr>
        <w:t xml:space="preserve"> </w:t>
      </w:r>
    </w:p>
    <w:p w14:paraId="00BEE9CB" w14:textId="77777777" w:rsidR="00C861B4" w:rsidRPr="009B4D2B" w:rsidRDefault="00C861B4" w:rsidP="00C861B4">
      <w:pPr>
        <w:rPr>
          <w:rFonts w:asciiTheme="minorHAnsi" w:eastAsiaTheme="minorHAnsi" w:hAnsiTheme="minorHAnsi" w:cstheme="minorBidi"/>
          <w:sz w:val="22"/>
          <w:szCs w:val="22"/>
          <w:lang w:val="es-MX" w:eastAsia="en-US"/>
        </w:rPr>
      </w:pPr>
    </w:p>
    <w:p w14:paraId="371BC32C" w14:textId="77777777" w:rsidR="00C861B4" w:rsidRPr="009B4D2B" w:rsidRDefault="00C861B4" w:rsidP="00C861B4">
      <w:pPr>
        <w:autoSpaceDE w:val="0"/>
        <w:autoSpaceDN w:val="0"/>
        <w:adjustRightInd w:val="0"/>
        <w:spacing w:line="276" w:lineRule="auto"/>
        <w:ind w:left="284" w:right="190"/>
        <w:jc w:val="both"/>
        <w:rPr>
          <w:rFonts w:ascii="Palatino Linotype" w:hAnsi="Palatino Linotype" w:cs="Tahoma"/>
          <w:i/>
          <w:sz w:val="22"/>
          <w:szCs w:val="22"/>
        </w:rPr>
      </w:pPr>
      <w:r w:rsidRPr="009B4D2B">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9B4D2B">
        <w:rPr>
          <w:rFonts w:ascii="Palatino Linotype" w:hAnsi="Palatino Linotype" w:cs="Tahoma"/>
          <w:b/>
          <w:i/>
          <w:sz w:val="22"/>
          <w:szCs w:val="22"/>
        </w:rPr>
        <w:t>Recurrente</w:t>
      </w:r>
      <w:r w:rsidRPr="009B4D2B">
        <w:rPr>
          <w:rFonts w:ascii="Palatino Linotype" w:hAnsi="Palatino Linotype" w:cs="Tahoma"/>
          <w:i/>
          <w:sz w:val="22"/>
          <w:szCs w:val="22"/>
        </w:rPr>
        <w:t>.</w:t>
      </w:r>
    </w:p>
    <w:p w14:paraId="0040ECBE" w14:textId="77777777" w:rsidR="00AB4425" w:rsidRPr="009B4D2B" w:rsidRDefault="00AB4425" w:rsidP="00843069">
      <w:pPr>
        <w:autoSpaceDE w:val="0"/>
        <w:autoSpaceDN w:val="0"/>
        <w:adjustRightInd w:val="0"/>
        <w:spacing w:line="360" w:lineRule="auto"/>
        <w:ind w:right="49"/>
        <w:jc w:val="both"/>
        <w:rPr>
          <w:rFonts w:ascii="Palatino Linotype" w:hAnsi="Palatino Linotype" w:cs="Arial"/>
          <w:b/>
        </w:rPr>
      </w:pPr>
    </w:p>
    <w:p w14:paraId="173F76B9" w14:textId="71D129E3" w:rsidR="00843069" w:rsidRPr="009B4D2B" w:rsidRDefault="00843069" w:rsidP="00843069">
      <w:pPr>
        <w:autoSpaceDE w:val="0"/>
        <w:autoSpaceDN w:val="0"/>
        <w:adjustRightInd w:val="0"/>
        <w:spacing w:line="360" w:lineRule="auto"/>
        <w:ind w:right="49"/>
        <w:jc w:val="both"/>
        <w:rPr>
          <w:rFonts w:ascii="Palatino Linotype" w:hAnsi="Palatino Linotype" w:cs="Arial"/>
          <w:szCs w:val="28"/>
          <w:lang w:val="es-ES_tradnl"/>
        </w:rPr>
      </w:pPr>
      <w:r w:rsidRPr="009B4D2B">
        <w:rPr>
          <w:rFonts w:ascii="Palatino Linotype" w:hAnsi="Palatino Linotype" w:cs="Arial"/>
          <w:b/>
          <w:sz w:val="28"/>
          <w:szCs w:val="28"/>
          <w:lang w:val="es-ES_tradnl"/>
        </w:rPr>
        <w:t xml:space="preserve">TERCERO. </w:t>
      </w:r>
      <w:r w:rsidRPr="009B4D2B">
        <w:rPr>
          <w:rFonts w:ascii="Palatino Linotype" w:hAnsi="Palatino Linotype" w:cs="Arial"/>
          <w:b/>
          <w:szCs w:val="28"/>
          <w:lang w:val="es-ES_tradnl"/>
        </w:rPr>
        <w:t xml:space="preserve">NOTIFÍQUESE </w:t>
      </w:r>
      <w:r w:rsidRPr="009B4D2B">
        <w:rPr>
          <w:rFonts w:ascii="Palatino Linotype" w:hAnsi="Palatino Linotype" w:cs="Arial"/>
          <w:szCs w:val="28"/>
          <w:lang w:val="es-ES_tradnl"/>
        </w:rPr>
        <w:t xml:space="preserve">la presente resolución </w:t>
      </w:r>
      <w:r w:rsidRPr="009B4D2B">
        <w:rPr>
          <w:rFonts w:ascii="Palatino Linotype" w:hAnsi="Palatino Linotype" w:cs="Arial"/>
        </w:rPr>
        <w:t xml:space="preserve">a través del Sistema de Acceso a la Información Mexiquense </w:t>
      </w:r>
      <w:r w:rsidRPr="009B4D2B">
        <w:rPr>
          <w:rFonts w:ascii="Palatino Linotype" w:hAnsi="Palatino Linotype" w:cs="Arial"/>
          <w:b/>
        </w:rPr>
        <w:t>(SAIMEX)</w:t>
      </w:r>
      <w:r w:rsidRPr="009B4D2B">
        <w:rPr>
          <w:rFonts w:ascii="Palatino Linotype" w:hAnsi="Palatino Linotype" w:cs="Arial"/>
          <w:szCs w:val="28"/>
          <w:lang w:val="es-ES_tradnl"/>
        </w:rPr>
        <w:t xml:space="preserve"> al Titular de la Unidad de Transparencia del </w:t>
      </w:r>
      <w:r w:rsidRPr="009B4D2B">
        <w:rPr>
          <w:rFonts w:ascii="Palatino Linotype" w:hAnsi="Palatino Linotype" w:cs="Arial"/>
          <w:b/>
          <w:szCs w:val="28"/>
          <w:lang w:val="es-ES_tradnl"/>
        </w:rPr>
        <w:lastRenderedPageBreak/>
        <w:t>Sujeto Obligado</w:t>
      </w:r>
      <w:r w:rsidRPr="009B4D2B">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8BA667A" w14:textId="77777777" w:rsidR="00843069" w:rsidRPr="009B4D2B" w:rsidRDefault="00843069" w:rsidP="00843069">
      <w:pPr>
        <w:autoSpaceDE w:val="0"/>
        <w:autoSpaceDN w:val="0"/>
        <w:adjustRightInd w:val="0"/>
        <w:spacing w:line="360" w:lineRule="auto"/>
        <w:ind w:right="49"/>
        <w:jc w:val="both"/>
        <w:rPr>
          <w:rFonts w:ascii="Palatino Linotype" w:hAnsi="Palatino Linotype" w:cs="Arial"/>
          <w:szCs w:val="28"/>
          <w:lang w:val="es-ES_tradnl"/>
        </w:rPr>
      </w:pPr>
    </w:p>
    <w:p w14:paraId="1CD8D8CA" w14:textId="5C032D2C" w:rsidR="00843069" w:rsidRPr="009B4D2B" w:rsidRDefault="00843069" w:rsidP="00843069">
      <w:pPr>
        <w:spacing w:line="360" w:lineRule="auto"/>
        <w:jc w:val="both"/>
        <w:rPr>
          <w:rFonts w:ascii="Palatino Linotype" w:hAnsi="Palatino Linotype" w:cs="Arial"/>
          <w:bCs/>
          <w:szCs w:val="28"/>
        </w:rPr>
      </w:pPr>
      <w:r w:rsidRPr="009B4D2B">
        <w:rPr>
          <w:rFonts w:ascii="Palatino Linotype" w:hAnsi="Palatino Linotype" w:cs="Arial"/>
          <w:b/>
          <w:bCs/>
          <w:sz w:val="28"/>
          <w:szCs w:val="28"/>
        </w:rPr>
        <w:t>CUARTO.</w:t>
      </w:r>
      <w:r w:rsidRPr="009B4D2B">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9B4D2B">
        <w:rPr>
          <w:rFonts w:ascii="Palatino Linotype" w:hAnsi="Palatino Linotype" w:cs="Arial"/>
          <w:b/>
          <w:bCs/>
          <w:szCs w:val="28"/>
        </w:rPr>
        <w:t>Sujeto Obligado</w:t>
      </w:r>
      <w:r w:rsidRPr="009B4D2B">
        <w:rPr>
          <w:rFonts w:ascii="Palatino Linotype" w:hAnsi="Palatino Linotype" w:cs="Arial"/>
          <w:bCs/>
          <w:szCs w:val="28"/>
        </w:rPr>
        <w:t xml:space="preserve"> de manera fundada y motivada, podrá solicitar una ampliación de plazo para el cumplimiento de la presente resolución.</w:t>
      </w:r>
    </w:p>
    <w:p w14:paraId="4EC5732A" w14:textId="77777777" w:rsidR="00865B8A" w:rsidRPr="009B4D2B" w:rsidRDefault="00865B8A" w:rsidP="00843069">
      <w:pPr>
        <w:spacing w:line="360" w:lineRule="auto"/>
        <w:jc w:val="both"/>
        <w:rPr>
          <w:rFonts w:ascii="Palatino Linotype" w:hAnsi="Palatino Linotype" w:cs="Arial"/>
          <w:bCs/>
          <w:szCs w:val="28"/>
        </w:rPr>
      </w:pPr>
    </w:p>
    <w:p w14:paraId="4601841D" w14:textId="7CEFDA98" w:rsidR="00843069" w:rsidRPr="009B4D2B" w:rsidRDefault="00843069" w:rsidP="00843069">
      <w:pPr>
        <w:autoSpaceDE w:val="0"/>
        <w:autoSpaceDN w:val="0"/>
        <w:adjustRightInd w:val="0"/>
        <w:spacing w:line="360" w:lineRule="auto"/>
        <w:ind w:right="49"/>
        <w:jc w:val="both"/>
        <w:rPr>
          <w:rFonts w:ascii="Palatino Linotype" w:hAnsi="Palatino Linotype" w:cs="Arial"/>
        </w:rPr>
      </w:pPr>
      <w:r w:rsidRPr="009B4D2B">
        <w:rPr>
          <w:rFonts w:ascii="Palatino Linotype" w:hAnsi="Palatino Linotype" w:cs="Arial"/>
          <w:b/>
          <w:sz w:val="28"/>
          <w:szCs w:val="28"/>
        </w:rPr>
        <w:t>QUINTO.</w:t>
      </w:r>
      <w:r w:rsidRPr="009B4D2B">
        <w:rPr>
          <w:rFonts w:ascii="Palatino Linotype" w:hAnsi="Palatino Linotype" w:cs="Arial"/>
          <w:b/>
        </w:rPr>
        <w:t xml:space="preserve"> NOTIFÍQUESE</w:t>
      </w:r>
      <w:r w:rsidRPr="009B4D2B">
        <w:rPr>
          <w:rFonts w:ascii="Palatino Linotype" w:hAnsi="Palatino Linotype" w:cs="Arial"/>
        </w:rPr>
        <w:t xml:space="preserve"> a</w:t>
      </w:r>
      <w:r w:rsidR="00A36842" w:rsidRPr="009B4D2B">
        <w:rPr>
          <w:rFonts w:ascii="Palatino Linotype" w:hAnsi="Palatino Linotype" w:cs="Arial"/>
        </w:rPr>
        <w:t xml:space="preserve"> la parte</w:t>
      </w:r>
      <w:r w:rsidRPr="009B4D2B">
        <w:rPr>
          <w:rFonts w:ascii="Palatino Linotype" w:hAnsi="Palatino Linotype" w:cs="Arial"/>
        </w:rPr>
        <w:t xml:space="preserve"> </w:t>
      </w:r>
      <w:r w:rsidRPr="009B4D2B">
        <w:rPr>
          <w:rFonts w:ascii="Palatino Linotype" w:hAnsi="Palatino Linotype" w:cs="Arial"/>
          <w:b/>
        </w:rPr>
        <w:t>Recurrente</w:t>
      </w:r>
      <w:r w:rsidRPr="009B4D2B">
        <w:rPr>
          <w:rFonts w:ascii="Palatino Linotype" w:hAnsi="Palatino Linotype" w:cs="Arial"/>
        </w:rPr>
        <w:t xml:space="preserve"> la presente resolución a través del Sistema de Acceso a la Información Mexiquense </w:t>
      </w:r>
      <w:r w:rsidRPr="009B4D2B">
        <w:rPr>
          <w:rFonts w:ascii="Palatino Linotype" w:hAnsi="Palatino Linotype" w:cs="Arial"/>
          <w:b/>
        </w:rPr>
        <w:t>(SAIMEX),</w:t>
      </w:r>
      <w:r w:rsidRPr="009B4D2B">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C3F125C" w14:textId="77777777" w:rsidR="00177F56" w:rsidRPr="009B4D2B" w:rsidRDefault="00177F56" w:rsidP="00177F56">
      <w:pPr>
        <w:autoSpaceDE w:val="0"/>
        <w:autoSpaceDN w:val="0"/>
        <w:adjustRightInd w:val="0"/>
        <w:spacing w:line="360" w:lineRule="auto"/>
        <w:ind w:right="49"/>
        <w:jc w:val="both"/>
        <w:rPr>
          <w:rFonts w:ascii="Palatino Linotype" w:hAnsi="Palatino Linotype" w:cs="Arial"/>
        </w:rPr>
      </w:pPr>
    </w:p>
    <w:p w14:paraId="59268B7F" w14:textId="3A8CD05A" w:rsidR="00F64526" w:rsidRPr="009B4D2B" w:rsidRDefault="009B4D2B"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w:t>
      </w:r>
      <w:r w:rsidRPr="009B4D2B">
        <w:rPr>
          <w:rFonts w:ascii="Palatino Linotype" w:eastAsiaTheme="minorHAnsi" w:hAnsi="Palatino Linotype" w:cs="Arial"/>
          <w:lang w:val="es-MX" w:eastAsia="en-US"/>
        </w:rPr>
        <w:lastRenderedPageBreak/>
        <w:t>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8D2478" w:rsidRPr="009B4D2B">
        <w:rPr>
          <w:rFonts w:ascii="Palatino Linotype" w:eastAsiaTheme="minorHAnsi" w:hAnsi="Palatino Linotype" w:cs="Arial"/>
          <w:lang w:val="es-MX" w:eastAsia="en-US"/>
        </w:rPr>
        <w:t>.----</w:t>
      </w:r>
      <w:r w:rsidR="0020726A" w:rsidRPr="009B4D2B">
        <w:rPr>
          <w:rFonts w:ascii="Palatino Linotype" w:eastAsiaTheme="minorHAnsi" w:hAnsi="Palatino Linotype" w:cs="Arial"/>
          <w:lang w:val="es-MX" w:eastAsia="en-US"/>
        </w:rPr>
        <w:t>------------------------------------------</w:t>
      </w:r>
      <w:r w:rsidR="00BC6C2D" w:rsidRPr="009B4D2B">
        <w:rPr>
          <w:rFonts w:ascii="Palatino Linotype" w:eastAsiaTheme="minorHAnsi" w:hAnsi="Palatino Linotype" w:cs="Arial"/>
          <w:lang w:val="es-MX" w:eastAsia="en-US"/>
        </w:rPr>
        <w:t>-------------------------------------------</w:t>
      </w:r>
      <w:r w:rsidR="00F64526" w:rsidRPr="009B4D2B">
        <w:rPr>
          <w:rFonts w:ascii="Palatino Linotype" w:eastAsiaTheme="minorHAnsi" w:hAnsi="Palatino Linotype" w:cs="Arial"/>
          <w:lang w:val="es-MX" w:eastAsia="en-US"/>
        </w:rPr>
        <w:t>----------</w:t>
      </w:r>
    </w:p>
    <w:p w14:paraId="60B5D489" w14:textId="77777777" w:rsidR="00F64526" w:rsidRPr="009B4D2B" w:rsidRDefault="00F64526"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AA76469" w14:textId="77777777" w:rsidR="00F64526" w:rsidRPr="009B4D2B" w:rsidRDefault="00F64526"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42C3E56A" w14:textId="77777777" w:rsidR="00F64526" w:rsidRPr="009B4D2B" w:rsidRDefault="00F64526"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7044E21B" w14:textId="77777777" w:rsidR="00F64526" w:rsidRPr="009B4D2B" w:rsidRDefault="00F64526"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6439E3D"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5B1A5BAE"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1D3C1408"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24D92703"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9BA6918"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F5E90BD"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29E38664"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18A77B1B"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6C2A66F0"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1BC04DE"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15137FE8"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281EB728"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3D654522"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711A0DC1" w14:textId="77777777" w:rsidR="00865B8A" w:rsidRPr="009B4D2B" w:rsidRDefault="00865B8A" w:rsidP="00865B8A">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517AB202" w14:textId="6AF38E01" w:rsidR="00F64526" w:rsidRPr="009B4D2B" w:rsidRDefault="00F64526" w:rsidP="00F64526">
      <w:pPr>
        <w:spacing w:line="360" w:lineRule="auto"/>
        <w:jc w:val="both"/>
        <w:rPr>
          <w:rFonts w:ascii="Palatino Linotype" w:eastAsiaTheme="minorHAnsi" w:hAnsi="Palatino Linotype" w:cs="Arial"/>
          <w:lang w:val="es-MX" w:eastAsia="en-US"/>
        </w:rPr>
      </w:pPr>
      <w:r w:rsidRPr="009B4D2B">
        <w:rPr>
          <w:rFonts w:ascii="Palatino Linotype" w:eastAsiaTheme="minorHAnsi" w:hAnsi="Palatino Linotype" w:cs="Arial"/>
          <w:lang w:val="es-MX" w:eastAsia="en-US"/>
        </w:rPr>
        <w:t>------------------------------------------------------------------------------------------------------------------</w:t>
      </w:r>
    </w:p>
    <w:p w14:paraId="23D28F78" w14:textId="0C5180D6" w:rsidR="00054E04" w:rsidRPr="0051539C" w:rsidRDefault="00054E04" w:rsidP="00054E04">
      <w:pPr>
        <w:spacing w:line="360" w:lineRule="auto"/>
        <w:jc w:val="both"/>
        <w:rPr>
          <w:rFonts w:ascii="Palatino Linotype" w:eastAsiaTheme="minorHAnsi" w:hAnsi="Palatino Linotype" w:cs="Arial"/>
          <w:sz w:val="12"/>
          <w:lang w:val="es-MX" w:eastAsia="en-US"/>
        </w:rPr>
      </w:pPr>
      <w:r w:rsidRPr="009B4D2B">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22CD0BEB" w:rsidR="0029071C" w:rsidRPr="003E56C9" w:rsidRDefault="0029071C" w:rsidP="003E56C9"/>
    <w:sectPr w:rsidR="0029071C" w:rsidRPr="003E56C9" w:rsidSect="00C53377">
      <w:headerReference w:type="even" r:id="rId1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CFAD5" w14:textId="77777777" w:rsidR="0015217C" w:rsidRDefault="0015217C" w:rsidP="000B5E25">
      <w:r>
        <w:separator/>
      </w:r>
    </w:p>
  </w:endnote>
  <w:endnote w:type="continuationSeparator" w:id="0">
    <w:p w14:paraId="329CE565" w14:textId="77777777" w:rsidR="0015217C" w:rsidRDefault="0015217C"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2119EF" w:rsidRPr="000D3AD4" w:rsidRDefault="002119E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1204D">
      <w:rPr>
        <w:rFonts w:ascii="Palatino Linotype" w:hAnsi="Palatino Linotype" w:cs="Arial"/>
        <w:bCs/>
        <w:noProof/>
        <w:sz w:val="20"/>
        <w:szCs w:val="20"/>
      </w:rPr>
      <w:t>3</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1204D">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2119EF" w:rsidRPr="000D3AD4" w:rsidRDefault="002119E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1204D">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1204D">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826BC" w14:textId="77777777" w:rsidR="0015217C" w:rsidRDefault="0015217C" w:rsidP="000B5E25">
      <w:r>
        <w:separator/>
      </w:r>
    </w:p>
  </w:footnote>
  <w:footnote w:type="continuationSeparator" w:id="0">
    <w:p w14:paraId="6D59BE66" w14:textId="77777777" w:rsidR="0015217C" w:rsidRDefault="0015217C" w:rsidP="000B5E25">
      <w:r>
        <w:continuationSeparator/>
      </w:r>
    </w:p>
  </w:footnote>
  <w:footnote w:id="1">
    <w:p w14:paraId="58BCF662" w14:textId="77777777" w:rsidR="002119EF" w:rsidRPr="008A64CB" w:rsidRDefault="002119EF"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2119EF" w:rsidRDefault="002119EF" w:rsidP="006C7783">
      <w:pPr>
        <w:autoSpaceDE w:val="0"/>
        <w:autoSpaceDN w:val="0"/>
        <w:adjustRightInd w:val="0"/>
        <w:ind w:right="49"/>
        <w:jc w:val="both"/>
        <w:rPr>
          <w:rFonts w:ascii="Palatino Linotype" w:hAnsi="Palatino Linotype"/>
          <w:i/>
          <w:sz w:val="18"/>
          <w:szCs w:val="22"/>
        </w:rPr>
      </w:pPr>
    </w:p>
    <w:p w14:paraId="45AB867A" w14:textId="77777777" w:rsidR="002119EF" w:rsidRPr="008A64CB" w:rsidRDefault="002119EF"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2119EF" w:rsidRPr="008A64CB" w:rsidRDefault="002119EF" w:rsidP="006C7783">
      <w:pPr>
        <w:pStyle w:val="Textonotapie"/>
        <w:rPr>
          <w:lang w:val="es-MX"/>
        </w:rPr>
      </w:pPr>
    </w:p>
  </w:footnote>
  <w:footnote w:id="2">
    <w:p w14:paraId="4DE4DD0A" w14:textId="77777777" w:rsidR="00241859" w:rsidRPr="00BA61D0" w:rsidRDefault="00241859" w:rsidP="00241859">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2119EF" w:rsidRDefault="0015217C">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2119EF" w:rsidRPr="008F2CCC" w14:paraId="28CE974E" w14:textId="77777777" w:rsidTr="00BA27FC">
      <w:tc>
        <w:tcPr>
          <w:tcW w:w="2551" w:type="dxa"/>
          <w:vAlign w:val="center"/>
        </w:tcPr>
        <w:p w14:paraId="3F864768"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74413CF0" w:rsidR="002119EF" w:rsidRPr="0029071C" w:rsidRDefault="006D32D6" w:rsidP="00B43221">
          <w:pPr>
            <w:spacing w:line="276" w:lineRule="auto"/>
            <w:jc w:val="right"/>
            <w:rPr>
              <w:rFonts w:ascii="Palatino Linotype" w:hAnsi="Palatino Linotype"/>
              <w:sz w:val="22"/>
              <w:szCs w:val="22"/>
              <w:lang w:val="es-ES_tradnl"/>
            </w:rPr>
          </w:pPr>
          <w:r w:rsidRPr="006D32D6">
            <w:rPr>
              <w:rFonts w:ascii="Palatino Linotype" w:hAnsi="Palatino Linotype"/>
              <w:sz w:val="22"/>
              <w:szCs w:val="22"/>
              <w:lang w:val="es-ES_tradnl"/>
            </w:rPr>
            <w:t>01710/INFOEM/IP/RR/2026</w:t>
          </w:r>
        </w:p>
      </w:tc>
    </w:tr>
    <w:tr w:rsidR="002119EF" w:rsidRPr="008F2CCC" w14:paraId="12E8FAE1" w14:textId="77777777" w:rsidTr="00BA27FC">
      <w:trPr>
        <w:trHeight w:val="228"/>
      </w:trPr>
      <w:tc>
        <w:tcPr>
          <w:tcW w:w="2551" w:type="dxa"/>
          <w:vAlign w:val="center"/>
        </w:tcPr>
        <w:p w14:paraId="188F609B"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30FD6BE5" w:rsidR="002119EF" w:rsidRPr="0029071C" w:rsidRDefault="006D32D6" w:rsidP="00B6659F">
          <w:pPr>
            <w:spacing w:line="276" w:lineRule="auto"/>
            <w:jc w:val="right"/>
            <w:rPr>
              <w:rFonts w:ascii="Palatino Linotype" w:hAnsi="Palatino Linotype"/>
              <w:sz w:val="22"/>
              <w:szCs w:val="22"/>
            </w:rPr>
          </w:pPr>
          <w:r w:rsidRPr="006D32D6">
            <w:rPr>
              <w:rFonts w:ascii="Palatino Linotype" w:hAnsi="Palatino Linotype"/>
              <w:sz w:val="22"/>
              <w:szCs w:val="22"/>
            </w:rPr>
            <w:t>Ayuntamiento de Tepotzotlán</w:t>
          </w:r>
        </w:p>
      </w:tc>
    </w:tr>
    <w:tr w:rsidR="002119EF" w:rsidRPr="008F2CCC" w14:paraId="59A1BA5F" w14:textId="77777777" w:rsidTr="00BA27FC">
      <w:tc>
        <w:tcPr>
          <w:tcW w:w="2551" w:type="dxa"/>
          <w:vAlign w:val="center"/>
        </w:tcPr>
        <w:p w14:paraId="0EED411D"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2119EF" w:rsidRPr="0029071C" w:rsidRDefault="002119E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2119EF" w:rsidRPr="001779E0" w:rsidRDefault="0015217C"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2119EF" w:rsidRPr="008F2CCC" w14:paraId="66906953" w14:textId="77777777" w:rsidTr="00BA27FC">
      <w:tc>
        <w:tcPr>
          <w:tcW w:w="2551" w:type="dxa"/>
          <w:vAlign w:val="center"/>
        </w:tcPr>
        <w:p w14:paraId="72F94BEB"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0C35A930" w:rsidR="002119EF" w:rsidRPr="0029071C" w:rsidRDefault="006D32D6"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01710</w:t>
          </w:r>
          <w:r w:rsidR="002119EF"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2119EF" w:rsidRPr="008F2CCC" w14:paraId="325226BE" w14:textId="77777777" w:rsidTr="00BA27FC">
      <w:tc>
        <w:tcPr>
          <w:tcW w:w="2551" w:type="dxa"/>
          <w:vAlign w:val="center"/>
        </w:tcPr>
        <w:p w14:paraId="4D258F96"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57A5B0C8" w:rsidR="002119EF" w:rsidRPr="006D30E6" w:rsidRDefault="00C1204D"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w:t>
          </w:r>
        </w:p>
      </w:tc>
    </w:tr>
    <w:tr w:rsidR="002119EF" w:rsidRPr="008F2CCC" w14:paraId="3AEDEE75" w14:textId="77777777" w:rsidTr="00BA27FC">
      <w:trPr>
        <w:trHeight w:val="228"/>
      </w:trPr>
      <w:tc>
        <w:tcPr>
          <w:tcW w:w="2551" w:type="dxa"/>
          <w:vAlign w:val="center"/>
        </w:tcPr>
        <w:p w14:paraId="14A51EC4"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30BB679C" w:rsidR="002119EF" w:rsidRPr="0029071C" w:rsidRDefault="006D32D6" w:rsidP="00E57BDB">
          <w:pPr>
            <w:spacing w:line="276" w:lineRule="auto"/>
            <w:jc w:val="right"/>
            <w:rPr>
              <w:rFonts w:ascii="Palatino Linotype" w:hAnsi="Palatino Linotype"/>
              <w:sz w:val="22"/>
              <w:szCs w:val="22"/>
            </w:rPr>
          </w:pPr>
          <w:r w:rsidRPr="006D32D6">
            <w:rPr>
              <w:rFonts w:ascii="Palatino Linotype" w:hAnsi="Palatino Linotype"/>
              <w:sz w:val="22"/>
              <w:szCs w:val="22"/>
            </w:rPr>
            <w:t>Ayuntamiento de Tepotzotlán</w:t>
          </w:r>
        </w:p>
      </w:tc>
    </w:tr>
    <w:tr w:rsidR="002119EF" w:rsidRPr="008F2CCC" w14:paraId="46645C39" w14:textId="77777777" w:rsidTr="00BA27FC">
      <w:tc>
        <w:tcPr>
          <w:tcW w:w="2551" w:type="dxa"/>
          <w:vAlign w:val="center"/>
        </w:tcPr>
        <w:p w14:paraId="54E1C23D" w14:textId="77777777" w:rsidR="002119EF" w:rsidRPr="008F5DAE" w:rsidRDefault="002119E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2119EF" w:rsidRPr="0029071C" w:rsidRDefault="002119E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2119EF" w:rsidRPr="008F2CCC" w14:paraId="1FD798DB" w14:textId="77777777" w:rsidTr="00BA27FC">
      <w:tc>
        <w:tcPr>
          <w:tcW w:w="2551" w:type="dxa"/>
          <w:vAlign w:val="center"/>
        </w:tcPr>
        <w:p w14:paraId="1332C9A8" w14:textId="77777777" w:rsidR="002119EF" w:rsidRPr="008F5DAE" w:rsidRDefault="002119EF"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2119EF" w:rsidRPr="00BA27FC" w:rsidRDefault="002119EF" w:rsidP="00BA27FC">
          <w:pPr>
            <w:spacing w:line="276" w:lineRule="auto"/>
            <w:rPr>
              <w:rFonts w:ascii="Palatino Linotype" w:hAnsi="Palatino Linotype"/>
              <w:sz w:val="14"/>
              <w:szCs w:val="22"/>
              <w:lang w:val="es-ES_tradnl"/>
            </w:rPr>
          </w:pPr>
        </w:p>
      </w:tc>
    </w:tr>
  </w:tbl>
  <w:p w14:paraId="2D0FDBAE" w14:textId="77777777" w:rsidR="002119EF" w:rsidRPr="009F1AB6" w:rsidRDefault="0015217C">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8.8pt;margin-top:-133.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mso23BF"/>
      </v:shape>
    </w:pict>
  </w:numPicBullet>
  <w:abstractNum w:abstractNumId="0" w15:restartNumberingAfterBreak="0">
    <w:nsid w:val="030D312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216E0B"/>
    <w:multiLevelType w:val="hybridMultilevel"/>
    <w:tmpl w:val="4E3CDD0C"/>
    <w:lvl w:ilvl="0" w:tplc="BE1A5C4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830974"/>
    <w:multiLevelType w:val="hybridMultilevel"/>
    <w:tmpl w:val="00480146"/>
    <w:lvl w:ilvl="0" w:tplc="20721DC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0293F"/>
    <w:multiLevelType w:val="hybridMultilevel"/>
    <w:tmpl w:val="2530F6C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67497A"/>
    <w:multiLevelType w:val="hybridMultilevel"/>
    <w:tmpl w:val="BACA6DD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C1407B"/>
    <w:multiLevelType w:val="hybridMultilevel"/>
    <w:tmpl w:val="6E4233A4"/>
    <w:lvl w:ilvl="0" w:tplc="FEB4EDCC">
      <w:start w:val="1"/>
      <w:numFmt w:val="bullet"/>
      <w:lvlText w:val="-"/>
      <w:lvlJc w:val="left"/>
      <w:pPr>
        <w:ind w:left="720" w:hanging="360"/>
      </w:pPr>
      <w:rPr>
        <w:rFonts w:ascii="Palatino Linotype" w:eastAsia="Calibri"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6E144EE"/>
    <w:multiLevelType w:val="hybridMultilevel"/>
    <w:tmpl w:val="3EE8B01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B76080"/>
    <w:multiLevelType w:val="hybridMultilevel"/>
    <w:tmpl w:val="33302DCC"/>
    <w:lvl w:ilvl="0" w:tplc="599645B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672960"/>
    <w:multiLevelType w:val="multilevel"/>
    <w:tmpl w:val="051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9269FD"/>
    <w:multiLevelType w:val="multilevel"/>
    <w:tmpl w:val="B35A2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39C2586"/>
    <w:multiLevelType w:val="hybridMultilevel"/>
    <w:tmpl w:val="9128326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24592C"/>
    <w:multiLevelType w:val="hybridMultilevel"/>
    <w:tmpl w:val="9B7EADD2"/>
    <w:lvl w:ilvl="0" w:tplc="17C2BB7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B118FC"/>
    <w:multiLevelType w:val="multilevel"/>
    <w:tmpl w:val="3C7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F97D30"/>
    <w:multiLevelType w:val="hybridMultilevel"/>
    <w:tmpl w:val="7174FAF0"/>
    <w:lvl w:ilvl="0" w:tplc="7C16D04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F477EE"/>
    <w:multiLevelType w:val="hybridMultilevel"/>
    <w:tmpl w:val="7D746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1F3AFD"/>
    <w:multiLevelType w:val="hybridMultilevel"/>
    <w:tmpl w:val="9D14B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2387380"/>
    <w:multiLevelType w:val="hybridMultilevel"/>
    <w:tmpl w:val="389C067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4" w15:restartNumberingAfterBreak="0">
    <w:nsid w:val="55A67846"/>
    <w:multiLevelType w:val="hybridMultilevel"/>
    <w:tmpl w:val="3E2696A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F710A2"/>
    <w:multiLevelType w:val="hybridMultilevel"/>
    <w:tmpl w:val="8A0A37FE"/>
    <w:lvl w:ilvl="0" w:tplc="661A79F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8A74C1B"/>
    <w:multiLevelType w:val="hybridMultilevel"/>
    <w:tmpl w:val="1DBE5A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284254"/>
    <w:multiLevelType w:val="hybridMultilevel"/>
    <w:tmpl w:val="AFA26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3D0B1D"/>
    <w:multiLevelType w:val="hybridMultilevel"/>
    <w:tmpl w:val="1266302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CC7057"/>
    <w:multiLevelType w:val="hybridMultilevel"/>
    <w:tmpl w:val="247AA260"/>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BD2067"/>
    <w:multiLevelType w:val="hybridMultilevel"/>
    <w:tmpl w:val="6F3CB9C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CE06EF9"/>
    <w:multiLevelType w:val="hybridMultilevel"/>
    <w:tmpl w:val="0AE8BEB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13"/>
  </w:num>
  <w:num w:numId="3">
    <w:abstractNumId w:val="6"/>
  </w:num>
  <w:num w:numId="4">
    <w:abstractNumId w:val="2"/>
  </w:num>
  <w:num w:numId="5">
    <w:abstractNumId w:val="8"/>
  </w:num>
  <w:num w:numId="6">
    <w:abstractNumId w:val="32"/>
  </w:num>
  <w:num w:numId="7">
    <w:abstractNumId w:val="20"/>
  </w:num>
  <w:num w:numId="8">
    <w:abstractNumId w:val="3"/>
  </w:num>
  <w:num w:numId="9">
    <w:abstractNumId w:val="15"/>
  </w:num>
  <w:num w:numId="10">
    <w:abstractNumId w:val="26"/>
  </w:num>
  <w:num w:numId="11">
    <w:abstractNumId w:val="14"/>
  </w:num>
  <w:num w:numId="12">
    <w:abstractNumId w:val="18"/>
  </w:num>
  <w:num w:numId="13">
    <w:abstractNumId w:val="12"/>
  </w:num>
  <w:num w:numId="14">
    <w:abstractNumId w:val="36"/>
  </w:num>
  <w:num w:numId="15">
    <w:abstractNumId w:val="23"/>
  </w:num>
  <w:num w:numId="16">
    <w:abstractNumId w:val="5"/>
  </w:num>
  <w:num w:numId="17">
    <w:abstractNumId w:val="35"/>
  </w:num>
  <w:num w:numId="18">
    <w:abstractNumId w:val="34"/>
  </w:num>
  <w:num w:numId="19">
    <w:abstractNumId w:val="10"/>
  </w:num>
  <w:num w:numId="20">
    <w:abstractNumId w:val="25"/>
  </w:num>
  <w:num w:numId="21">
    <w:abstractNumId w:val="4"/>
  </w:num>
  <w:num w:numId="22">
    <w:abstractNumId w:val="19"/>
  </w:num>
  <w:num w:numId="23">
    <w:abstractNumId w:val="16"/>
  </w:num>
  <w:num w:numId="24">
    <w:abstractNumId w:val="24"/>
  </w:num>
  <w:num w:numId="25">
    <w:abstractNumId w:val="7"/>
  </w:num>
  <w:num w:numId="26">
    <w:abstractNumId w:val="0"/>
  </w:num>
  <w:num w:numId="27">
    <w:abstractNumId w:val="31"/>
  </w:num>
  <w:num w:numId="28">
    <w:abstractNumId w:val="27"/>
  </w:num>
  <w:num w:numId="29">
    <w:abstractNumId w:val="11"/>
  </w:num>
  <w:num w:numId="30">
    <w:abstractNumId w:val="29"/>
  </w:num>
  <w:num w:numId="31">
    <w:abstractNumId w:val="9"/>
  </w:num>
  <w:num w:numId="32">
    <w:abstractNumId w:val="22"/>
  </w:num>
  <w:num w:numId="33">
    <w:abstractNumId w:val="28"/>
  </w:num>
  <w:num w:numId="34">
    <w:abstractNumId w:val="30"/>
  </w:num>
  <w:num w:numId="35">
    <w:abstractNumId w:val="21"/>
  </w:num>
  <w:num w:numId="36">
    <w:abstractNumId w:val="17"/>
  </w:num>
  <w:num w:numId="3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38F9"/>
    <w:rsid w:val="0000405E"/>
    <w:rsid w:val="0000611A"/>
    <w:rsid w:val="000120BC"/>
    <w:rsid w:val="0002323F"/>
    <w:rsid w:val="000264B1"/>
    <w:rsid w:val="00030D61"/>
    <w:rsid w:val="00031EFF"/>
    <w:rsid w:val="00032D08"/>
    <w:rsid w:val="000331A4"/>
    <w:rsid w:val="0003609F"/>
    <w:rsid w:val="00036F8B"/>
    <w:rsid w:val="00037D70"/>
    <w:rsid w:val="00044C36"/>
    <w:rsid w:val="000460FC"/>
    <w:rsid w:val="000526B8"/>
    <w:rsid w:val="00054E04"/>
    <w:rsid w:val="00056362"/>
    <w:rsid w:val="000565DA"/>
    <w:rsid w:val="000572E9"/>
    <w:rsid w:val="00057EFB"/>
    <w:rsid w:val="000639AE"/>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43CE"/>
    <w:rsid w:val="000C4891"/>
    <w:rsid w:val="000C49B8"/>
    <w:rsid w:val="000C512C"/>
    <w:rsid w:val="000C5FDF"/>
    <w:rsid w:val="000C615C"/>
    <w:rsid w:val="000D3AD4"/>
    <w:rsid w:val="000D4E68"/>
    <w:rsid w:val="000E592F"/>
    <w:rsid w:val="000E66DA"/>
    <w:rsid w:val="000F16BA"/>
    <w:rsid w:val="00100C2B"/>
    <w:rsid w:val="00101AD8"/>
    <w:rsid w:val="00103760"/>
    <w:rsid w:val="00103A9C"/>
    <w:rsid w:val="0010712B"/>
    <w:rsid w:val="00107BE9"/>
    <w:rsid w:val="00113DEF"/>
    <w:rsid w:val="00115B15"/>
    <w:rsid w:val="00115D8E"/>
    <w:rsid w:val="001173FA"/>
    <w:rsid w:val="00123996"/>
    <w:rsid w:val="00124934"/>
    <w:rsid w:val="0012510D"/>
    <w:rsid w:val="0014397A"/>
    <w:rsid w:val="00143F6E"/>
    <w:rsid w:val="00146EE7"/>
    <w:rsid w:val="00151D4C"/>
    <w:rsid w:val="0015217C"/>
    <w:rsid w:val="001558F3"/>
    <w:rsid w:val="001650F6"/>
    <w:rsid w:val="00170AA7"/>
    <w:rsid w:val="00173357"/>
    <w:rsid w:val="00177F56"/>
    <w:rsid w:val="00181337"/>
    <w:rsid w:val="00184176"/>
    <w:rsid w:val="00186CCB"/>
    <w:rsid w:val="00190DA4"/>
    <w:rsid w:val="00191418"/>
    <w:rsid w:val="0019170F"/>
    <w:rsid w:val="00197AE1"/>
    <w:rsid w:val="001A46ED"/>
    <w:rsid w:val="001A6109"/>
    <w:rsid w:val="001B1166"/>
    <w:rsid w:val="001B1B9A"/>
    <w:rsid w:val="001B7A68"/>
    <w:rsid w:val="001C054C"/>
    <w:rsid w:val="001C0758"/>
    <w:rsid w:val="001C14AC"/>
    <w:rsid w:val="001C3138"/>
    <w:rsid w:val="001C3352"/>
    <w:rsid w:val="001D0923"/>
    <w:rsid w:val="001D2DE0"/>
    <w:rsid w:val="001D4046"/>
    <w:rsid w:val="001D5495"/>
    <w:rsid w:val="001E2DA3"/>
    <w:rsid w:val="001E2F3D"/>
    <w:rsid w:val="001E45B5"/>
    <w:rsid w:val="001F1FCC"/>
    <w:rsid w:val="001F2305"/>
    <w:rsid w:val="001F2B66"/>
    <w:rsid w:val="001F384A"/>
    <w:rsid w:val="0020249A"/>
    <w:rsid w:val="00202C04"/>
    <w:rsid w:val="0020726A"/>
    <w:rsid w:val="002119EF"/>
    <w:rsid w:val="00212884"/>
    <w:rsid w:val="002167BB"/>
    <w:rsid w:val="00217E6C"/>
    <w:rsid w:val="002206C3"/>
    <w:rsid w:val="00220901"/>
    <w:rsid w:val="002210EC"/>
    <w:rsid w:val="00225163"/>
    <w:rsid w:val="00235936"/>
    <w:rsid w:val="00236CBA"/>
    <w:rsid w:val="00241859"/>
    <w:rsid w:val="0024323F"/>
    <w:rsid w:val="00245E9E"/>
    <w:rsid w:val="00247095"/>
    <w:rsid w:val="00247138"/>
    <w:rsid w:val="00255F1A"/>
    <w:rsid w:val="00261BC7"/>
    <w:rsid w:val="00267458"/>
    <w:rsid w:val="00267BB5"/>
    <w:rsid w:val="00267E7F"/>
    <w:rsid w:val="00270257"/>
    <w:rsid w:val="00270D62"/>
    <w:rsid w:val="0027553E"/>
    <w:rsid w:val="0029071C"/>
    <w:rsid w:val="002934B4"/>
    <w:rsid w:val="00295B3F"/>
    <w:rsid w:val="002A040B"/>
    <w:rsid w:val="002A07FF"/>
    <w:rsid w:val="002A4B43"/>
    <w:rsid w:val="002A676F"/>
    <w:rsid w:val="002A7EA9"/>
    <w:rsid w:val="002B48AD"/>
    <w:rsid w:val="002C0BE5"/>
    <w:rsid w:val="002C240F"/>
    <w:rsid w:val="002D17B8"/>
    <w:rsid w:val="002D32D2"/>
    <w:rsid w:val="002D61F7"/>
    <w:rsid w:val="002D6656"/>
    <w:rsid w:val="002D6E4B"/>
    <w:rsid w:val="002E3085"/>
    <w:rsid w:val="002E7F89"/>
    <w:rsid w:val="002F1F25"/>
    <w:rsid w:val="002F3B20"/>
    <w:rsid w:val="002F6B68"/>
    <w:rsid w:val="00305D48"/>
    <w:rsid w:val="00307006"/>
    <w:rsid w:val="0030701F"/>
    <w:rsid w:val="003073A7"/>
    <w:rsid w:val="0031159B"/>
    <w:rsid w:val="00314E62"/>
    <w:rsid w:val="00320F38"/>
    <w:rsid w:val="00326B44"/>
    <w:rsid w:val="00330FC3"/>
    <w:rsid w:val="00331E82"/>
    <w:rsid w:val="00333EE1"/>
    <w:rsid w:val="00340A06"/>
    <w:rsid w:val="00343F0B"/>
    <w:rsid w:val="00350E04"/>
    <w:rsid w:val="003520C5"/>
    <w:rsid w:val="00352879"/>
    <w:rsid w:val="0035559A"/>
    <w:rsid w:val="00355BF5"/>
    <w:rsid w:val="0036372A"/>
    <w:rsid w:val="00371835"/>
    <w:rsid w:val="003746DE"/>
    <w:rsid w:val="003767C6"/>
    <w:rsid w:val="00377D02"/>
    <w:rsid w:val="003804E8"/>
    <w:rsid w:val="00380D3E"/>
    <w:rsid w:val="00386D38"/>
    <w:rsid w:val="00396DB6"/>
    <w:rsid w:val="003970A1"/>
    <w:rsid w:val="003A3713"/>
    <w:rsid w:val="003B1C85"/>
    <w:rsid w:val="003B23B8"/>
    <w:rsid w:val="003B70B0"/>
    <w:rsid w:val="003C37A0"/>
    <w:rsid w:val="003C6E1C"/>
    <w:rsid w:val="003C7CF2"/>
    <w:rsid w:val="003D02DA"/>
    <w:rsid w:val="003D1214"/>
    <w:rsid w:val="003D2159"/>
    <w:rsid w:val="003D6710"/>
    <w:rsid w:val="003E21A7"/>
    <w:rsid w:val="003E56C9"/>
    <w:rsid w:val="004018F9"/>
    <w:rsid w:val="00402FF8"/>
    <w:rsid w:val="0040758D"/>
    <w:rsid w:val="00411544"/>
    <w:rsid w:val="0041331C"/>
    <w:rsid w:val="00423C70"/>
    <w:rsid w:val="00425E0F"/>
    <w:rsid w:val="004309A2"/>
    <w:rsid w:val="004344EA"/>
    <w:rsid w:val="00434AF2"/>
    <w:rsid w:val="0043515A"/>
    <w:rsid w:val="00435194"/>
    <w:rsid w:val="0043575B"/>
    <w:rsid w:val="004403F7"/>
    <w:rsid w:val="00442FD8"/>
    <w:rsid w:val="00443892"/>
    <w:rsid w:val="00443920"/>
    <w:rsid w:val="004445A1"/>
    <w:rsid w:val="00444E57"/>
    <w:rsid w:val="00445CAA"/>
    <w:rsid w:val="00451E2B"/>
    <w:rsid w:val="004672ED"/>
    <w:rsid w:val="00471919"/>
    <w:rsid w:val="00473524"/>
    <w:rsid w:val="00473564"/>
    <w:rsid w:val="00477CFF"/>
    <w:rsid w:val="00486009"/>
    <w:rsid w:val="004A0B63"/>
    <w:rsid w:val="004A4C1A"/>
    <w:rsid w:val="004A7CD4"/>
    <w:rsid w:val="004B1933"/>
    <w:rsid w:val="004B2314"/>
    <w:rsid w:val="004D18B6"/>
    <w:rsid w:val="004D1D73"/>
    <w:rsid w:val="004D59E1"/>
    <w:rsid w:val="004D5D2F"/>
    <w:rsid w:val="004D6F71"/>
    <w:rsid w:val="004D76D6"/>
    <w:rsid w:val="004E2108"/>
    <w:rsid w:val="004E46DA"/>
    <w:rsid w:val="004E48A3"/>
    <w:rsid w:val="004E5628"/>
    <w:rsid w:val="004E5E9B"/>
    <w:rsid w:val="004E5F5F"/>
    <w:rsid w:val="00500B82"/>
    <w:rsid w:val="0050130E"/>
    <w:rsid w:val="0050243E"/>
    <w:rsid w:val="005131F2"/>
    <w:rsid w:val="0051539C"/>
    <w:rsid w:val="00524A8D"/>
    <w:rsid w:val="00527A31"/>
    <w:rsid w:val="005435F3"/>
    <w:rsid w:val="0054391A"/>
    <w:rsid w:val="00555301"/>
    <w:rsid w:val="00555C87"/>
    <w:rsid w:val="00556CE0"/>
    <w:rsid w:val="00563B39"/>
    <w:rsid w:val="00563FCD"/>
    <w:rsid w:val="0057289F"/>
    <w:rsid w:val="00574FDC"/>
    <w:rsid w:val="005761AB"/>
    <w:rsid w:val="00581DC8"/>
    <w:rsid w:val="00582475"/>
    <w:rsid w:val="005852FA"/>
    <w:rsid w:val="0059032F"/>
    <w:rsid w:val="00595195"/>
    <w:rsid w:val="0059614C"/>
    <w:rsid w:val="00597D71"/>
    <w:rsid w:val="005A6216"/>
    <w:rsid w:val="005B0692"/>
    <w:rsid w:val="005B234D"/>
    <w:rsid w:val="005B26AD"/>
    <w:rsid w:val="005B36A8"/>
    <w:rsid w:val="005B5693"/>
    <w:rsid w:val="005C3715"/>
    <w:rsid w:val="005C4743"/>
    <w:rsid w:val="005C6646"/>
    <w:rsid w:val="005C7393"/>
    <w:rsid w:val="005D024E"/>
    <w:rsid w:val="005D4E29"/>
    <w:rsid w:val="005D77CC"/>
    <w:rsid w:val="005E09AB"/>
    <w:rsid w:val="005E2A10"/>
    <w:rsid w:val="005E5716"/>
    <w:rsid w:val="005E6B0F"/>
    <w:rsid w:val="005F001C"/>
    <w:rsid w:val="005F1F89"/>
    <w:rsid w:val="005F4BFB"/>
    <w:rsid w:val="006000C5"/>
    <w:rsid w:val="006002E0"/>
    <w:rsid w:val="006107BE"/>
    <w:rsid w:val="00620280"/>
    <w:rsid w:val="0062349E"/>
    <w:rsid w:val="006258FD"/>
    <w:rsid w:val="00632655"/>
    <w:rsid w:val="00632E48"/>
    <w:rsid w:val="0063782D"/>
    <w:rsid w:val="00643B58"/>
    <w:rsid w:val="00653BA5"/>
    <w:rsid w:val="00671C12"/>
    <w:rsid w:val="006810FF"/>
    <w:rsid w:val="00686AB4"/>
    <w:rsid w:val="00687134"/>
    <w:rsid w:val="006924E3"/>
    <w:rsid w:val="00694976"/>
    <w:rsid w:val="006B321A"/>
    <w:rsid w:val="006B3E46"/>
    <w:rsid w:val="006B418F"/>
    <w:rsid w:val="006C18A8"/>
    <w:rsid w:val="006C26E6"/>
    <w:rsid w:val="006C3931"/>
    <w:rsid w:val="006C3E32"/>
    <w:rsid w:val="006C7783"/>
    <w:rsid w:val="006D1713"/>
    <w:rsid w:val="006D30E6"/>
    <w:rsid w:val="006D32D6"/>
    <w:rsid w:val="006D3A03"/>
    <w:rsid w:val="006D68BB"/>
    <w:rsid w:val="006E08FA"/>
    <w:rsid w:val="006E44A4"/>
    <w:rsid w:val="006E653C"/>
    <w:rsid w:val="006F0951"/>
    <w:rsid w:val="006F5F93"/>
    <w:rsid w:val="00701474"/>
    <w:rsid w:val="00702FA5"/>
    <w:rsid w:val="00703AE6"/>
    <w:rsid w:val="00710FED"/>
    <w:rsid w:val="007143C5"/>
    <w:rsid w:val="00716632"/>
    <w:rsid w:val="0071726E"/>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3541"/>
    <w:rsid w:val="00794628"/>
    <w:rsid w:val="007A118C"/>
    <w:rsid w:val="007A377A"/>
    <w:rsid w:val="007A37FE"/>
    <w:rsid w:val="007A3CC6"/>
    <w:rsid w:val="007B13C9"/>
    <w:rsid w:val="007B3F6D"/>
    <w:rsid w:val="007C1D5B"/>
    <w:rsid w:val="007C3435"/>
    <w:rsid w:val="007C35A4"/>
    <w:rsid w:val="007C3E46"/>
    <w:rsid w:val="007D2A81"/>
    <w:rsid w:val="007D5385"/>
    <w:rsid w:val="007D5DF8"/>
    <w:rsid w:val="007E52D5"/>
    <w:rsid w:val="007E534B"/>
    <w:rsid w:val="007E7C02"/>
    <w:rsid w:val="007F55E7"/>
    <w:rsid w:val="007F666B"/>
    <w:rsid w:val="007F7462"/>
    <w:rsid w:val="00800A80"/>
    <w:rsid w:val="0081709C"/>
    <w:rsid w:val="00817BCD"/>
    <w:rsid w:val="0082025C"/>
    <w:rsid w:val="00827392"/>
    <w:rsid w:val="00835035"/>
    <w:rsid w:val="00836A4A"/>
    <w:rsid w:val="00837207"/>
    <w:rsid w:val="00837BF7"/>
    <w:rsid w:val="00840B80"/>
    <w:rsid w:val="00841E05"/>
    <w:rsid w:val="00843069"/>
    <w:rsid w:val="0084358E"/>
    <w:rsid w:val="008436CF"/>
    <w:rsid w:val="00843D8D"/>
    <w:rsid w:val="00843F80"/>
    <w:rsid w:val="008500D3"/>
    <w:rsid w:val="008502B0"/>
    <w:rsid w:val="008514B2"/>
    <w:rsid w:val="00852668"/>
    <w:rsid w:val="008558C0"/>
    <w:rsid w:val="008578BF"/>
    <w:rsid w:val="00865B8A"/>
    <w:rsid w:val="008660D6"/>
    <w:rsid w:val="008754CF"/>
    <w:rsid w:val="008803EF"/>
    <w:rsid w:val="00883DE2"/>
    <w:rsid w:val="00896D29"/>
    <w:rsid w:val="008A12CF"/>
    <w:rsid w:val="008A1A90"/>
    <w:rsid w:val="008A64CB"/>
    <w:rsid w:val="008B0599"/>
    <w:rsid w:val="008B082B"/>
    <w:rsid w:val="008B1216"/>
    <w:rsid w:val="008B6546"/>
    <w:rsid w:val="008C3B24"/>
    <w:rsid w:val="008C4890"/>
    <w:rsid w:val="008D0A00"/>
    <w:rsid w:val="008D2478"/>
    <w:rsid w:val="008E01E4"/>
    <w:rsid w:val="008E7F32"/>
    <w:rsid w:val="008F0627"/>
    <w:rsid w:val="008F148C"/>
    <w:rsid w:val="008F530B"/>
    <w:rsid w:val="008F5DAE"/>
    <w:rsid w:val="00900380"/>
    <w:rsid w:val="00900C9B"/>
    <w:rsid w:val="00901487"/>
    <w:rsid w:val="00902F6D"/>
    <w:rsid w:val="00913034"/>
    <w:rsid w:val="00921551"/>
    <w:rsid w:val="009217E8"/>
    <w:rsid w:val="009234B6"/>
    <w:rsid w:val="00925B0B"/>
    <w:rsid w:val="0092622F"/>
    <w:rsid w:val="00926C44"/>
    <w:rsid w:val="00931269"/>
    <w:rsid w:val="00932B91"/>
    <w:rsid w:val="00934C63"/>
    <w:rsid w:val="0093645B"/>
    <w:rsid w:val="0094381A"/>
    <w:rsid w:val="00961002"/>
    <w:rsid w:val="009643CF"/>
    <w:rsid w:val="009705D4"/>
    <w:rsid w:val="009758CB"/>
    <w:rsid w:val="00975A5E"/>
    <w:rsid w:val="009765FE"/>
    <w:rsid w:val="00980909"/>
    <w:rsid w:val="00980D8C"/>
    <w:rsid w:val="00980E66"/>
    <w:rsid w:val="00982F59"/>
    <w:rsid w:val="00986336"/>
    <w:rsid w:val="00993406"/>
    <w:rsid w:val="00994DBB"/>
    <w:rsid w:val="00995162"/>
    <w:rsid w:val="009A0F77"/>
    <w:rsid w:val="009A5223"/>
    <w:rsid w:val="009A6AEF"/>
    <w:rsid w:val="009A6B97"/>
    <w:rsid w:val="009A6D6A"/>
    <w:rsid w:val="009A7559"/>
    <w:rsid w:val="009B0627"/>
    <w:rsid w:val="009B23B7"/>
    <w:rsid w:val="009B2B6B"/>
    <w:rsid w:val="009B4D2B"/>
    <w:rsid w:val="009C106D"/>
    <w:rsid w:val="009C41B8"/>
    <w:rsid w:val="009C6694"/>
    <w:rsid w:val="009D0958"/>
    <w:rsid w:val="009D2C94"/>
    <w:rsid w:val="009D2E87"/>
    <w:rsid w:val="009D39B3"/>
    <w:rsid w:val="009D7E06"/>
    <w:rsid w:val="009E01AD"/>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36842"/>
    <w:rsid w:val="00A44CD6"/>
    <w:rsid w:val="00A5260D"/>
    <w:rsid w:val="00A54C18"/>
    <w:rsid w:val="00A563B8"/>
    <w:rsid w:val="00A63C2F"/>
    <w:rsid w:val="00A65A41"/>
    <w:rsid w:val="00A6692F"/>
    <w:rsid w:val="00A6775F"/>
    <w:rsid w:val="00A72262"/>
    <w:rsid w:val="00A7773A"/>
    <w:rsid w:val="00A8093F"/>
    <w:rsid w:val="00A825BC"/>
    <w:rsid w:val="00A83B4F"/>
    <w:rsid w:val="00A9048A"/>
    <w:rsid w:val="00A9389D"/>
    <w:rsid w:val="00A97381"/>
    <w:rsid w:val="00AA26B4"/>
    <w:rsid w:val="00AA5B96"/>
    <w:rsid w:val="00AA60BC"/>
    <w:rsid w:val="00AB15E3"/>
    <w:rsid w:val="00AB4425"/>
    <w:rsid w:val="00AB4982"/>
    <w:rsid w:val="00AB6C97"/>
    <w:rsid w:val="00AB75C2"/>
    <w:rsid w:val="00AC1FBA"/>
    <w:rsid w:val="00AC3DB9"/>
    <w:rsid w:val="00AC687D"/>
    <w:rsid w:val="00AD0894"/>
    <w:rsid w:val="00AD33BE"/>
    <w:rsid w:val="00AD4574"/>
    <w:rsid w:val="00AE138E"/>
    <w:rsid w:val="00AE1A47"/>
    <w:rsid w:val="00AE4E04"/>
    <w:rsid w:val="00AE5995"/>
    <w:rsid w:val="00AE6704"/>
    <w:rsid w:val="00AE78CA"/>
    <w:rsid w:val="00AF2A51"/>
    <w:rsid w:val="00AF47FC"/>
    <w:rsid w:val="00AF76A5"/>
    <w:rsid w:val="00B00AEA"/>
    <w:rsid w:val="00B01BD5"/>
    <w:rsid w:val="00B04476"/>
    <w:rsid w:val="00B05B83"/>
    <w:rsid w:val="00B07EBD"/>
    <w:rsid w:val="00B1560F"/>
    <w:rsid w:val="00B17992"/>
    <w:rsid w:val="00B20684"/>
    <w:rsid w:val="00B20C2B"/>
    <w:rsid w:val="00B23344"/>
    <w:rsid w:val="00B2345B"/>
    <w:rsid w:val="00B2360F"/>
    <w:rsid w:val="00B24B11"/>
    <w:rsid w:val="00B250D7"/>
    <w:rsid w:val="00B26A85"/>
    <w:rsid w:val="00B309E3"/>
    <w:rsid w:val="00B31853"/>
    <w:rsid w:val="00B326EE"/>
    <w:rsid w:val="00B3329C"/>
    <w:rsid w:val="00B354AF"/>
    <w:rsid w:val="00B36260"/>
    <w:rsid w:val="00B36ED1"/>
    <w:rsid w:val="00B37F52"/>
    <w:rsid w:val="00B43221"/>
    <w:rsid w:val="00B50B07"/>
    <w:rsid w:val="00B51959"/>
    <w:rsid w:val="00B57219"/>
    <w:rsid w:val="00B579E5"/>
    <w:rsid w:val="00B642EC"/>
    <w:rsid w:val="00B6659F"/>
    <w:rsid w:val="00B71058"/>
    <w:rsid w:val="00B74C9F"/>
    <w:rsid w:val="00B7671A"/>
    <w:rsid w:val="00B8098B"/>
    <w:rsid w:val="00B80C9E"/>
    <w:rsid w:val="00B82B3F"/>
    <w:rsid w:val="00B83E10"/>
    <w:rsid w:val="00B85697"/>
    <w:rsid w:val="00B85F29"/>
    <w:rsid w:val="00B911AF"/>
    <w:rsid w:val="00B931C4"/>
    <w:rsid w:val="00B96A17"/>
    <w:rsid w:val="00BA0F27"/>
    <w:rsid w:val="00BA27FC"/>
    <w:rsid w:val="00BA34DB"/>
    <w:rsid w:val="00BA43DC"/>
    <w:rsid w:val="00BA56D8"/>
    <w:rsid w:val="00BA6FF1"/>
    <w:rsid w:val="00BA73AA"/>
    <w:rsid w:val="00BB026A"/>
    <w:rsid w:val="00BB06D2"/>
    <w:rsid w:val="00BB0C44"/>
    <w:rsid w:val="00BB134B"/>
    <w:rsid w:val="00BB1C67"/>
    <w:rsid w:val="00BB23F0"/>
    <w:rsid w:val="00BB38A8"/>
    <w:rsid w:val="00BC0CFA"/>
    <w:rsid w:val="00BC1346"/>
    <w:rsid w:val="00BC25CE"/>
    <w:rsid w:val="00BC462B"/>
    <w:rsid w:val="00BC5082"/>
    <w:rsid w:val="00BC6C2D"/>
    <w:rsid w:val="00BD14B3"/>
    <w:rsid w:val="00BD2261"/>
    <w:rsid w:val="00BD5CE8"/>
    <w:rsid w:val="00BD677A"/>
    <w:rsid w:val="00BD74AF"/>
    <w:rsid w:val="00BE233B"/>
    <w:rsid w:val="00BE7A6E"/>
    <w:rsid w:val="00BF0FC3"/>
    <w:rsid w:val="00BF2C80"/>
    <w:rsid w:val="00BF30D2"/>
    <w:rsid w:val="00BF6E0F"/>
    <w:rsid w:val="00C0414E"/>
    <w:rsid w:val="00C058C8"/>
    <w:rsid w:val="00C1204D"/>
    <w:rsid w:val="00C13422"/>
    <w:rsid w:val="00C20F80"/>
    <w:rsid w:val="00C249A6"/>
    <w:rsid w:val="00C25D0E"/>
    <w:rsid w:val="00C4326C"/>
    <w:rsid w:val="00C4376B"/>
    <w:rsid w:val="00C53377"/>
    <w:rsid w:val="00C56DD5"/>
    <w:rsid w:val="00C63F7B"/>
    <w:rsid w:val="00C6588E"/>
    <w:rsid w:val="00C70447"/>
    <w:rsid w:val="00C753C2"/>
    <w:rsid w:val="00C802FB"/>
    <w:rsid w:val="00C814ED"/>
    <w:rsid w:val="00C85653"/>
    <w:rsid w:val="00C861B4"/>
    <w:rsid w:val="00C9660B"/>
    <w:rsid w:val="00CA216C"/>
    <w:rsid w:val="00CA4BF9"/>
    <w:rsid w:val="00CA4D49"/>
    <w:rsid w:val="00CA701F"/>
    <w:rsid w:val="00CC0700"/>
    <w:rsid w:val="00CC0B81"/>
    <w:rsid w:val="00CC2630"/>
    <w:rsid w:val="00CD024D"/>
    <w:rsid w:val="00CD1A7A"/>
    <w:rsid w:val="00CD3A41"/>
    <w:rsid w:val="00CD431E"/>
    <w:rsid w:val="00CD71CA"/>
    <w:rsid w:val="00CD7B7B"/>
    <w:rsid w:val="00CE1C82"/>
    <w:rsid w:val="00CE418A"/>
    <w:rsid w:val="00CE51D0"/>
    <w:rsid w:val="00CF07B5"/>
    <w:rsid w:val="00CF1DF5"/>
    <w:rsid w:val="00CF6512"/>
    <w:rsid w:val="00CF7FBE"/>
    <w:rsid w:val="00D018E1"/>
    <w:rsid w:val="00D01A63"/>
    <w:rsid w:val="00D02732"/>
    <w:rsid w:val="00D0476B"/>
    <w:rsid w:val="00D05B7F"/>
    <w:rsid w:val="00D1017E"/>
    <w:rsid w:val="00D12C36"/>
    <w:rsid w:val="00D21ECE"/>
    <w:rsid w:val="00D23117"/>
    <w:rsid w:val="00D253AB"/>
    <w:rsid w:val="00D27727"/>
    <w:rsid w:val="00D355C1"/>
    <w:rsid w:val="00D41B9B"/>
    <w:rsid w:val="00D4431A"/>
    <w:rsid w:val="00D448B5"/>
    <w:rsid w:val="00D54E7E"/>
    <w:rsid w:val="00D553D4"/>
    <w:rsid w:val="00D55FC7"/>
    <w:rsid w:val="00D57210"/>
    <w:rsid w:val="00D57AED"/>
    <w:rsid w:val="00D57F74"/>
    <w:rsid w:val="00D6112B"/>
    <w:rsid w:val="00D73C8C"/>
    <w:rsid w:val="00D73E3B"/>
    <w:rsid w:val="00D901D7"/>
    <w:rsid w:val="00D90DE2"/>
    <w:rsid w:val="00D92BFE"/>
    <w:rsid w:val="00DB5F02"/>
    <w:rsid w:val="00DC1583"/>
    <w:rsid w:val="00DC2B31"/>
    <w:rsid w:val="00DC39BF"/>
    <w:rsid w:val="00DD1866"/>
    <w:rsid w:val="00DD5A69"/>
    <w:rsid w:val="00DE0A8D"/>
    <w:rsid w:val="00DE4BB6"/>
    <w:rsid w:val="00DE4BB8"/>
    <w:rsid w:val="00DE562A"/>
    <w:rsid w:val="00DE7148"/>
    <w:rsid w:val="00DF22DF"/>
    <w:rsid w:val="00DF233A"/>
    <w:rsid w:val="00DF2957"/>
    <w:rsid w:val="00DF62A4"/>
    <w:rsid w:val="00E00D15"/>
    <w:rsid w:val="00E11B18"/>
    <w:rsid w:val="00E142CA"/>
    <w:rsid w:val="00E20C3D"/>
    <w:rsid w:val="00E24B9B"/>
    <w:rsid w:val="00E250C8"/>
    <w:rsid w:val="00E30B84"/>
    <w:rsid w:val="00E341AD"/>
    <w:rsid w:val="00E40828"/>
    <w:rsid w:val="00E42689"/>
    <w:rsid w:val="00E42B2B"/>
    <w:rsid w:val="00E51ABC"/>
    <w:rsid w:val="00E5647F"/>
    <w:rsid w:val="00E57BDB"/>
    <w:rsid w:val="00E625D3"/>
    <w:rsid w:val="00E65F37"/>
    <w:rsid w:val="00E707BE"/>
    <w:rsid w:val="00E70B77"/>
    <w:rsid w:val="00E711DE"/>
    <w:rsid w:val="00E74701"/>
    <w:rsid w:val="00E75E5F"/>
    <w:rsid w:val="00E769D6"/>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E2FB1"/>
    <w:rsid w:val="00EE466A"/>
    <w:rsid w:val="00EE4D9C"/>
    <w:rsid w:val="00EE515E"/>
    <w:rsid w:val="00EE571A"/>
    <w:rsid w:val="00EE6265"/>
    <w:rsid w:val="00EE7518"/>
    <w:rsid w:val="00EF193B"/>
    <w:rsid w:val="00EF3C9E"/>
    <w:rsid w:val="00EF3F0F"/>
    <w:rsid w:val="00EF6E85"/>
    <w:rsid w:val="00F03A31"/>
    <w:rsid w:val="00F07FD2"/>
    <w:rsid w:val="00F12D2D"/>
    <w:rsid w:val="00F14B57"/>
    <w:rsid w:val="00F241AD"/>
    <w:rsid w:val="00F269A2"/>
    <w:rsid w:val="00F30C1D"/>
    <w:rsid w:val="00F30C33"/>
    <w:rsid w:val="00F32EBF"/>
    <w:rsid w:val="00F34A32"/>
    <w:rsid w:val="00F43F97"/>
    <w:rsid w:val="00F455F1"/>
    <w:rsid w:val="00F45966"/>
    <w:rsid w:val="00F5688F"/>
    <w:rsid w:val="00F570D3"/>
    <w:rsid w:val="00F618EB"/>
    <w:rsid w:val="00F62221"/>
    <w:rsid w:val="00F628E1"/>
    <w:rsid w:val="00F64526"/>
    <w:rsid w:val="00F66575"/>
    <w:rsid w:val="00F712EE"/>
    <w:rsid w:val="00F719CB"/>
    <w:rsid w:val="00F73BB1"/>
    <w:rsid w:val="00F74123"/>
    <w:rsid w:val="00F7434B"/>
    <w:rsid w:val="00F76866"/>
    <w:rsid w:val="00F8513C"/>
    <w:rsid w:val="00F94208"/>
    <w:rsid w:val="00F95F80"/>
    <w:rsid w:val="00F97C38"/>
    <w:rsid w:val="00FA0ED7"/>
    <w:rsid w:val="00FA7ED5"/>
    <w:rsid w:val="00FC0DAE"/>
    <w:rsid w:val="00FC1FC5"/>
    <w:rsid w:val="00FC218C"/>
    <w:rsid w:val="00FC6F08"/>
    <w:rsid w:val="00FC7CC7"/>
    <w:rsid w:val="00FE047E"/>
    <w:rsid w:val="00FE0603"/>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59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segob/renapo/acciones-y-programas/clave-unica-de-registro-de-poblacion-curp-14222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as.curp.gob.mx/CurpSP/html/informacionecurpP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637FE-4505-43D9-BB28-1B7FBFCA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42</Pages>
  <Words>11153</Words>
  <Characters>61344</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2026-04-29T16:39:00Z</cp:lastPrinted>
  <dcterms:created xsi:type="dcterms:W3CDTF">2026-04-14T18:11:00Z</dcterms:created>
  <dcterms:modified xsi:type="dcterms:W3CDTF">2026-04-29T17:53:00Z</dcterms:modified>
</cp:coreProperties>
</file>