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A441C" w14:textId="77777777" w:rsidR="00507D58" w:rsidRDefault="00507D58">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022632994"/>
        <w:docPartObj>
          <w:docPartGallery w:val="Table of Contents"/>
          <w:docPartUnique/>
        </w:docPartObj>
      </w:sdtPr>
      <w:sdtEndPr>
        <w:rPr>
          <w:b/>
          <w:bCs/>
        </w:rPr>
      </w:sdtEndPr>
      <w:sdtContent>
        <w:p w14:paraId="6860CF51" w14:textId="107E8A23" w:rsidR="00BC2B58" w:rsidRDefault="00BC2B58">
          <w:pPr>
            <w:pStyle w:val="TtuloTDC"/>
          </w:pPr>
          <w:r>
            <w:rPr>
              <w:lang w:val="es-ES"/>
            </w:rPr>
            <w:t>Tabla de contenido</w:t>
          </w:r>
        </w:p>
        <w:p w14:paraId="11E62265" w14:textId="77777777" w:rsidR="00A11927" w:rsidRDefault="00BC2B58">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5435027" w:history="1">
            <w:r w:rsidR="00A11927" w:rsidRPr="006117F9">
              <w:rPr>
                <w:rStyle w:val="Hipervnculo"/>
                <w:noProof/>
              </w:rPr>
              <w:t>A N T E C E D E N T E S</w:t>
            </w:r>
            <w:r w:rsidR="00A11927">
              <w:rPr>
                <w:noProof/>
                <w:webHidden/>
              </w:rPr>
              <w:tab/>
            </w:r>
            <w:r w:rsidR="00A11927">
              <w:rPr>
                <w:noProof/>
                <w:webHidden/>
              </w:rPr>
              <w:fldChar w:fldCharType="begin"/>
            </w:r>
            <w:r w:rsidR="00A11927">
              <w:rPr>
                <w:noProof/>
                <w:webHidden/>
              </w:rPr>
              <w:instrText xml:space="preserve"> PAGEREF _Toc225435027 \h </w:instrText>
            </w:r>
            <w:r w:rsidR="00A11927">
              <w:rPr>
                <w:noProof/>
                <w:webHidden/>
              </w:rPr>
            </w:r>
            <w:r w:rsidR="00A11927">
              <w:rPr>
                <w:noProof/>
                <w:webHidden/>
              </w:rPr>
              <w:fldChar w:fldCharType="separate"/>
            </w:r>
            <w:r w:rsidR="00C40B0D">
              <w:rPr>
                <w:noProof/>
                <w:webHidden/>
              </w:rPr>
              <w:t>2</w:t>
            </w:r>
            <w:r w:rsidR="00A11927">
              <w:rPr>
                <w:noProof/>
                <w:webHidden/>
              </w:rPr>
              <w:fldChar w:fldCharType="end"/>
            </w:r>
          </w:hyperlink>
        </w:p>
        <w:p w14:paraId="44C22AEC" w14:textId="77777777" w:rsidR="00A11927" w:rsidRDefault="00A11927">
          <w:pPr>
            <w:pStyle w:val="TDC2"/>
            <w:tabs>
              <w:tab w:val="right" w:leader="dot" w:pos="9204"/>
            </w:tabs>
            <w:rPr>
              <w:rFonts w:asciiTheme="minorHAnsi" w:eastAsiaTheme="minorEastAsia" w:hAnsiTheme="minorHAnsi" w:cstheme="minorBidi"/>
              <w:noProof/>
            </w:rPr>
          </w:pPr>
          <w:hyperlink w:anchor="_Toc225435028" w:history="1">
            <w:r w:rsidRPr="006117F9">
              <w:rPr>
                <w:rStyle w:val="Hipervnculo"/>
                <w:noProof/>
              </w:rPr>
              <w:t>I. Presentación de la solicitud de información</w:t>
            </w:r>
            <w:r>
              <w:rPr>
                <w:noProof/>
                <w:webHidden/>
              </w:rPr>
              <w:tab/>
            </w:r>
            <w:r>
              <w:rPr>
                <w:noProof/>
                <w:webHidden/>
              </w:rPr>
              <w:fldChar w:fldCharType="begin"/>
            </w:r>
            <w:r>
              <w:rPr>
                <w:noProof/>
                <w:webHidden/>
              </w:rPr>
              <w:instrText xml:space="preserve"> PAGEREF _Toc225435028 \h </w:instrText>
            </w:r>
            <w:r>
              <w:rPr>
                <w:noProof/>
                <w:webHidden/>
              </w:rPr>
            </w:r>
            <w:r>
              <w:rPr>
                <w:noProof/>
                <w:webHidden/>
              </w:rPr>
              <w:fldChar w:fldCharType="separate"/>
            </w:r>
            <w:r w:rsidR="00C40B0D">
              <w:rPr>
                <w:noProof/>
                <w:webHidden/>
              </w:rPr>
              <w:t>2</w:t>
            </w:r>
            <w:r>
              <w:rPr>
                <w:noProof/>
                <w:webHidden/>
              </w:rPr>
              <w:fldChar w:fldCharType="end"/>
            </w:r>
          </w:hyperlink>
        </w:p>
        <w:p w14:paraId="67F57C58" w14:textId="77777777" w:rsidR="00A11927" w:rsidRDefault="00A11927">
          <w:pPr>
            <w:pStyle w:val="TDC2"/>
            <w:tabs>
              <w:tab w:val="right" w:leader="dot" w:pos="9204"/>
            </w:tabs>
            <w:rPr>
              <w:rFonts w:asciiTheme="minorHAnsi" w:eastAsiaTheme="minorEastAsia" w:hAnsiTheme="minorHAnsi" w:cstheme="minorBidi"/>
              <w:noProof/>
            </w:rPr>
          </w:pPr>
          <w:hyperlink w:anchor="_Toc225435029" w:history="1">
            <w:r w:rsidRPr="006117F9">
              <w:rPr>
                <w:rStyle w:val="Hipervnculo"/>
                <w:noProof/>
              </w:rPr>
              <w:t>II. Prórroga</w:t>
            </w:r>
            <w:r>
              <w:rPr>
                <w:noProof/>
                <w:webHidden/>
              </w:rPr>
              <w:tab/>
            </w:r>
            <w:r>
              <w:rPr>
                <w:noProof/>
                <w:webHidden/>
              </w:rPr>
              <w:fldChar w:fldCharType="begin"/>
            </w:r>
            <w:r>
              <w:rPr>
                <w:noProof/>
                <w:webHidden/>
              </w:rPr>
              <w:instrText xml:space="preserve"> PAGEREF _Toc225435029 \h </w:instrText>
            </w:r>
            <w:r>
              <w:rPr>
                <w:noProof/>
                <w:webHidden/>
              </w:rPr>
            </w:r>
            <w:r>
              <w:rPr>
                <w:noProof/>
                <w:webHidden/>
              </w:rPr>
              <w:fldChar w:fldCharType="separate"/>
            </w:r>
            <w:r w:rsidR="00C40B0D">
              <w:rPr>
                <w:noProof/>
                <w:webHidden/>
              </w:rPr>
              <w:t>2</w:t>
            </w:r>
            <w:r>
              <w:rPr>
                <w:noProof/>
                <w:webHidden/>
              </w:rPr>
              <w:fldChar w:fldCharType="end"/>
            </w:r>
          </w:hyperlink>
        </w:p>
        <w:p w14:paraId="4FB0294A" w14:textId="77777777" w:rsidR="00A11927" w:rsidRDefault="00A11927">
          <w:pPr>
            <w:pStyle w:val="TDC2"/>
            <w:tabs>
              <w:tab w:val="right" w:leader="dot" w:pos="9204"/>
            </w:tabs>
            <w:rPr>
              <w:rFonts w:asciiTheme="minorHAnsi" w:eastAsiaTheme="minorEastAsia" w:hAnsiTheme="minorHAnsi" w:cstheme="minorBidi"/>
              <w:noProof/>
            </w:rPr>
          </w:pPr>
          <w:hyperlink w:anchor="_Toc225435030" w:history="1">
            <w:r w:rsidRPr="006117F9">
              <w:rPr>
                <w:rStyle w:val="Hipervnculo"/>
                <w:noProof/>
              </w:rPr>
              <w:t>III. Respuesta del Sujeto Obligado</w:t>
            </w:r>
            <w:r>
              <w:rPr>
                <w:noProof/>
                <w:webHidden/>
              </w:rPr>
              <w:tab/>
            </w:r>
            <w:r>
              <w:rPr>
                <w:noProof/>
                <w:webHidden/>
              </w:rPr>
              <w:fldChar w:fldCharType="begin"/>
            </w:r>
            <w:r>
              <w:rPr>
                <w:noProof/>
                <w:webHidden/>
              </w:rPr>
              <w:instrText xml:space="preserve"> PAGEREF _Toc225435030 \h </w:instrText>
            </w:r>
            <w:r>
              <w:rPr>
                <w:noProof/>
                <w:webHidden/>
              </w:rPr>
            </w:r>
            <w:r>
              <w:rPr>
                <w:noProof/>
                <w:webHidden/>
              </w:rPr>
              <w:fldChar w:fldCharType="separate"/>
            </w:r>
            <w:r w:rsidR="00C40B0D">
              <w:rPr>
                <w:noProof/>
                <w:webHidden/>
              </w:rPr>
              <w:t>3</w:t>
            </w:r>
            <w:r>
              <w:rPr>
                <w:noProof/>
                <w:webHidden/>
              </w:rPr>
              <w:fldChar w:fldCharType="end"/>
            </w:r>
          </w:hyperlink>
        </w:p>
        <w:p w14:paraId="342CD63F" w14:textId="77777777" w:rsidR="00A11927" w:rsidRDefault="00A11927">
          <w:pPr>
            <w:pStyle w:val="TDC2"/>
            <w:tabs>
              <w:tab w:val="right" w:leader="dot" w:pos="9204"/>
            </w:tabs>
            <w:rPr>
              <w:rFonts w:asciiTheme="minorHAnsi" w:eastAsiaTheme="minorEastAsia" w:hAnsiTheme="minorHAnsi" w:cstheme="minorBidi"/>
              <w:noProof/>
            </w:rPr>
          </w:pPr>
          <w:hyperlink w:anchor="_Toc225435031" w:history="1">
            <w:r w:rsidRPr="006117F9">
              <w:rPr>
                <w:rStyle w:val="Hipervnculo"/>
                <w:noProof/>
              </w:rPr>
              <w:t>IV. Interposición del Recurso de Revisión</w:t>
            </w:r>
            <w:r>
              <w:rPr>
                <w:noProof/>
                <w:webHidden/>
              </w:rPr>
              <w:tab/>
            </w:r>
            <w:r>
              <w:rPr>
                <w:noProof/>
                <w:webHidden/>
              </w:rPr>
              <w:fldChar w:fldCharType="begin"/>
            </w:r>
            <w:r>
              <w:rPr>
                <w:noProof/>
                <w:webHidden/>
              </w:rPr>
              <w:instrText xml:space="preserve"> PAGEREF _Toc225435031 \h </w:instrText>
            </w:r>
            <w:r>
              <w:rPr>
                <w:noProof/>
                <w:webHidden/>
              </w:rPr>
            </w:r>
            <w:r>
              <w:rPr>
                <w:noProof/>
                <w:webHidden/>
              </w:rPr>
              <w:fldChar w:fldCharType="separate"/>
            </w:r>
            <w:r w:rsidR="00C40B0D">
              <w:rPr>
                <w:noProof/>
                <w:webHidden/>
              </w:rPr>
              <w:t>5</w:t>
            </w:r>
            <w:r>
              <w:rPr>
                <w:noProof/>
                <w:webHidden/>
              </w:rPr>
              <w:fldChar w:fldCharType="end"/>
            </w:r>
          </w:hyperlink>
        </w:p>
        <w:p w14:paraId="37240AF9" w14:textId="77777777" w:rsidR="00A11927" w:rsidRDefault="00A11927">
          <w:pPr>
            <w:pStyle w:val="TDC2"/>
            <w:tabs>
              <w:tab w:val="right" w:leader="dot" w:pos="9204"/>
            </w:tabs>
            <w:rPr>
              <w:rFonts w:asciiTheme="minorHAnsi" w:eastAsiaTheme="minorEastAsia" w:hAnsiTheme="minorHAnsi" w:cstheme="minorBidi"/>
              <w:noProof/>
            </w:rPr>
          </w:pPr>
          <w:hyperlink w:anchor="_Toc225435032" w:history="1">
            <w:r w:rsidRPr="006117F9">
              <w:rPr>
                <w:rStyle w:val="Hipervnculo"/>
                <w:noProof/>
              </w:rPr>
              <w:t>V. Trámite del Recurso de Revisión ante este Instituto</w:t>
            </w:r>
            <w:r>
              <w:rPr>
                <w:noProof/>
                <w:webHidden/>
              </w:rPr>
              <w:tab/>
            </w:r>
            <w:r>
              <w:rPr>
                <w:noProof/>
                <w:webHidden/>
              </w:rPr>
              <w:fldChar w:fldCharType="begin"/>
            </w:r>
            <w:r>
              <w:rPr>
                <w:noProof/>
                <w:webHidden/>
              </w:rPr>
              <w:instrText xml:space="preserve"> PAGEREF _Toc225435032 \h </w:instrText>
            </w:r>
            <w:r>
              <w:rPr>
                <w:noProof/>
                <w:webHidden/>
              </w:rPr>
            </w:r>
            <w:r>
              <w:rPr>
                <w:noProof/>
                <w:webHidden/>
              </w:rPr>
              <w:fldChar w:fldCharType="separate"/>
            </w:r>
            <w:r w:rsidR="00C40B0D">
              <w:rPr>
                <w:noProof/>
                <w:webHidden/>
              </w:rPr>
              <w:t>6</w:t>
            </w:r>
            <w:r>
              <w:rPr>
                <w:noProof/>
                <w:webHidden/>
              </w:rPr>
              <w:fldChar w:fldCharType="end"/>
            </w:r>
          </w:hyperlink>
        </w:p>
        <w:p w14:paraId="7CC5D55C" w14:textId="77777777" w:rsidR="00A11927" w:rsidRDefault="00A11927">
          <w:pPr>
            <w:pStyle w:val="TDC1"/>
            <w:tabs>
              <w:tab w:val="right" w:leader="dot" w:pos="9204"/>
            </w:tabs>
            <w:rPr>
              <w:rFonts w:asciiTheme="minorHAnsi" w:eastAsiaTheme="minorEastAsia" w:hAnsiTheme="minorHAnsi" w:cstheme="minorBidi"/>
              <w:noProof/>
            </w:rPr>
          </w:pPr>
          <w:hyperlink w:anchor="_Toc225435033" w:history="1">
            <w:r w:rsidRPr="006117F9">
              <w:rPr>
                <w:rStyle w:val="Hipervnculo"/>
                <w:noProof/>
              </w:rPr>
              <w:t>C O N S I D E R A N D O S</w:t>
            </w:r>
            <w:r>
              <w:rPr>
                <w:noProof/>
                <w:webHidden/>
              </w:rPr>
              <w:tab/>
            </w:r>
            <w:r>
              <w:rPr>
                <w:noProof/>
                <w:webHidden/>
              </w:rPr>
              <w:fldChar w:fldCharType="begin"/>
            </w:r>
            <w:r>
              <w:rPr>
                <w:noProof/>
                <w:webHidden/>
              </w:rPr>
              <w:instrText xml:space="preserve"> PAGEREF _Toc225435033 \h </w:instrText>
            </w:r>
            <w:r>
              <w:rPr>
                <w:noProof/>
                <w:webHidden/>
              </w:rPr>
            </w:r>
            <w:r>
              <w:rPr>
                <w:noProof/>
                <w:webHidden/>
              </w:rPr>
              <w:fldChar w:fldCharType="separate"/>
            </w:r>
            <w:r w:rsidR="00C40B0D">
              <w:rPr>
                <w:noProof/>
                <w:webHidden/>
              </w:rPr>
              <w:t>8</w:t>
            </w:r>
            <w:r>
              <w:rPr>
                <w:noProof/>
                <w:webHidden/>
              </w:rPr>
              <w:fldChar w:fldCharType="end"/>
            </w:r>
          </w:hyperlink>
        </w:p>
        <w:p w14:paraId="4C9721A2" w14:textId="77777777" w:rsidR="00A11927" w:rsidRDefault="00A11927">
          <w:pPr>
            <w:pStyle w:val="TDC2"/>
            <w:tabs>
              <w:tab w:val="right" w:leader="dot" w:pos="9204"/>
            </w:tabs>
            <w:rPr>
              <w:rFonts w:asciiTheme="minorHAnsi" w:eastAsiaTheme="minorEastAsia" w:hAnsiTheme="minorHAnsi" w:cstheme="minorBidi"/>
              <w:noProof/>
            </w:rPr>
          </w:pPr>
          <w:hyperlink w:anchor="_Toc225435034" w:history="1">
            <w:r w:rsidRPr="006117F9">
              <w:rPr>
                <w:rStyle w:val="Hipervnculo"/>
                <w:noProof/>
              </w:rPr>
              <w:t>PRIMERO. Competencia</w:t>
            </w:r>
            <w:r>
              <w:rPr>
                <w:noProof/>
                <w:webHidden/>
              </w:rPr>
              <w:tab/>
            </w:r>
            <w:r>
              <w:rPr>
                <w:noProof/>
                <w:webHidden/>
              </w:rPr>
              <w:fldChar w:fldCharType="begin"/>
            </w:r>
            <w:r>
              <w:rPr>
                <w:noProof/>
                <w:webHidden/>
              </w:rPr>
              <w:instrText xml:space="preserve"> PAGEREF _Toc225435034 \h </w:instrText>
            </w:r>
            <w:r>
              <w:rPr>
                <w:noProof/>
                <w:webHidden/>
              </w:rPr>
            </w:r>
            <w:r>
              <w:rPr>
                <w:noProof/>
                <w:webHidden/>
              </w:rPr>
              <w:fldChar w:fldCharType="separate"/>
            </w:r>
            <w:r w:rsidR="00C40B0D">
              <w:rPr>
                <w:noProof/>
                <w:webHidden/>
              </w:rPr>
              <w:t>8</w:t>
            </w:r>
            <w:r>
              <w:rPr>
                <w:noProof/>
                <w:webHidden/>
              </w:rPr>
              <w:fldChar w:fldCharType="end"/>
            </w:r>
          </w:hyperlink>
        </w:p>
        <w:p w14:paraId="5CF21D64" w14:textId="77777777" w:rsidR="00A11927" w:rsidRDefault="00A11927">
          <w:pPr>
            <w:pStyle w:val="TDC2"/>
            <w:tabs>
              <w:tab w:val="right" w:leader="dot" w:pos="9204"/>
            </w:tabs>
            <w:rPr>
              <w:rFonts w:asciiTheme="minorHAnsi" w:eastAsiaTheme="minorEastAsia" w:hAnsiTheme="minorHAnsi" w:cstheme="minorBidi"/>
              <w:noProof/>
            </w:rPr>
          </w:pPr>
          <w:hyperlink w:anchor="_Toc225435035" w:history="1">
            <w:r w:rsidRPr="006117F9">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_Toc225435035 \h </w:instrText>
            </w:r>
            <w:r>
              <w:rPr>
                <w:noProof/>
                <w:webHidden/>
              </w:rPr>
            </w:r>
            <w:r>
              <w:rPr>
                <w:noProof/>
                <w:webHidden/>
              </w:rPr>
              <w:fldChar w:fldCharType="separate"/>
            </w:r>
            <w:r w:rsidR="00C40B0D">
              <w:rPr>
                <w:noProof/>
                <w:webHidden/>
              </w:rPr>
              <w:t>9</w:t>
            </w:r>
            <w:r>
              <w:rPr>
                <w:noProof/>
                <w:webHidden/>
              </w:rPr>
              <w:fldChar w:fldCharType="end"/>
            </w:r>
          </w:hyperlink>
        </w:p>
        <w:p w14:paraId="4F5E617D" w14:textId="77777777" w:rsidR="00A11927" w:rsidRDefault="00A11927">
          <w:pPr>
            <w:pStyle w:val="TDC2"/>
            <w:tabs>
              <w:tab w:val="right" w:leader="dot" w:pos="9204"/>
            </w:tabs>
            <w:rPr>
              <w:rFonts w:asciiTheme="minorHAnsi" w:eastAsiaTheme="minorEastAsia" w:hAnsiTheme="minorHAnsi" w:cstheme="minorBidi"/>
              <w:noProof/>
            </w:rPr>
          </w:pPr>
          <w:hyperlink w:anchor="_Toc225435036" w:history="1">
            <w:r w:rsidRPr="006117F9">
              <w:rPr>
                <w:rStyle w:val="Hipervnculo"/>
                <w:noProof/>
              </w:rPr>
              <w:t>TERCERO. Determinación de la Controversia</w:t>
            </w:r>
            <w:r>
              <w:rPr>
                <w:noProof/>
                <w:webHidden/>
              </w:rPr>
              <w:tab/>
            </w:r>
            <w:r>
              <w:rPr>
                <w:noProof/>
                <w:webHidden/>
              </w:rPr>
              <w:fldChar w:fldCharType="begin"/>
            </w:r>
            <w:r>
              <w:rPr>
                <w:noProof/>
                <w:webHidden/>
              </w:rPr>
              <w:instrText xml:space="preserve"> PAGEREF _Toc225435036 \h </w:instrText>
            </w:r>
            <w:r>
              <w:rPr>
                <w:noProof/>
                <w:webHidden/>
              </w:rPr>
            </w:r>
            <w:r>
              <w:rPr>
                <w:noProof/>
                <w:webHidden/>
              </w:rPr>
              <w:fldChar w:fldCharType="separate"/>
            </w:r>
            <w:r w:rsidR="00C40B0D">
              <w:rPr>
                <w:noProof/>
                <w:webHidden/>
              </w:rPr>
              <w:t>10</w:t>
            </w:r>
            <w:r>
              <w:rPr>
                <w:noProof/>
                <w:webHidden/>
              </w:rPr>
              <w:fldChar w:fldCharType="end"/>
            </w:r>
          </w:hyperlink>
        </w:p>
        <w:p w14:paraId="72CEE248" w14:textId="77777777" w:rsidR="00A11927" w:rsidRDefault="00A11927">
          <w:pPr>
            <w:pStyle w:val="TDC2"/>
            <w:tabs>
              <w:tab w:val="right" w:leader="dot" w:pos="9204"/>
            </w:tabs>
            <w:rPr>
              <w:rFonts w:asciiTheme="minorHAnsi" w:eastAsiaTheme="minorEastAsia" w:hAnsiTheme="minorHAnsi" w:cstheme="minorBidi"/>
              <w:noProof/>
            </w:rPr>
          </w:pPr>
          <w:hyperlink w:anchor="_Toc225435037" w:history="1">
            <w:r w:rsidRPr="006117F9">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_Toc225435037 \h </w:instrText>
            </w:r>
            <w:r>
              <w:rPr>
                <w:noProof/>
                <w:webHidden/>
              </w:rPr>
            </w:r>
            <w:r>
              <w:rPr>
                <w:noProof/>
                <w:webHidden/>
              </w:rPr>
              <w:fldChar w:fldCharType="separate"/>
            </w:r>
            <w:r w:rsidR="00C40B0D">
              <w:rPr>
                <w:noProof/>
                <w:webHidden/>
              </w:rPr>
              <w:t>12</w:t>
            </w:r>
            <w:r>
              <w:rPr>
                <w:noProof/>
                <w:webHidden/>
              </w:rPr>
              <w:fldChar w:fldCharType="end"/>
            </w:r>
          </w:hyperlink>
        </w:p>
        <w:p w14:paraId="05CBD740" w14:textId="77777777" w:rsidR="00A11927" w:rsidRDefault="00A11927">
          <w:pPr>
            <w:pStyle w:val="TDC2"/>
            <w:tabs>
              <w:tab w:val="right" w:leader="dot" w:pos="9204"/>
            </w:tabs>
            <w:rPr>
              <w:rFonts w:asciiTheme="minorHAnsi" w:eastAsiaTheme="minorEastAsia" w:hAnsiTheme="minorHAnsi" w:cstheme="minorBidi"/>
              <w:noProof/>
            </w:rPr>
          </w:pPr>
          <w:hyperlink w:anchor="_Toc225435038" w:history="1">
            <w:r w:rsidRPr="006117F9">
              <w:rPr>
                <w:rStyle w:val="Hipervnculo"/>
                <w:smallCaps/>
                <w:noProof/>
              </w:rPr>
              <w:t>QUINTO.</w:t>
            </w:r>
            <w:r w:rsidRPr="006117F9">
              <w:rPr>
                <w:rStyle w:val="Hipervnculo"/>
                <w:noProof/>
              </w:rPr>
              <w:t xml:space="preserve"> Estudio de Fondo</w:t>
            </w:r>
            <w:r>
              <w:rPr>
                <w:noProof/>
                <w:webHidden/>
              </w:rPr>
              <w:tab/>
            </w:r>
            <w:r>
              <w:rPr>
                <w:noProof/>
                <w:webHidden/>
              </w:rPr>
              <w:fldChar w:fldCharType="begin"/>
            </w:r>
            <w:r>
              <w:rPr>
                <w:noProof/>
                <w:webHidden/>
              </w:rPr>
              <w:instrText xml:space="preserve"> PAGEREF _Toc225435038 \h </w:instrText>
            </w:r>
            <w:r>
              <w:rPr>
                <w:noProof/>
                <w:webHidden/>
              </w:rPr>
            </w:r>
            <w:r>
              <w:rPr>
                <w:noProof/>
                <w:webHidden/>
              </w:rPr>
              <w:fldChar w:fldCharType="separate"/>
            </w:r>
            <w:r w:rsidR="00C40B0D">
              <w:rPr>
                <w:noProof/>
                <w:webHidden/>
              </w:rPr>
              <w:t>13</w:t>
            </w:r>
            <w:r>
              <w:rPr>
                <w:noProof/>
                <w:webHidden/>
              </w:rPr>
              <w:fldChar w:fldCharType="end"/>
            </w:r>
          </w:hyperlink>
        </w:p>
        <w:p w14:paraId="780D65B9" w14:textId="77777777" w:rsidR="00A11927" w:rsidRDefault="00A11927">
          <w:pPr>
            <w:pStyle w:val="TDC2"/>
            <w:tabs>
              <w:tab w:val="right" w:leader="dot" w:pos="9204"/>
            </w:tabs>
            <w:rPr>
              <w:rFonts w:asciiTheme="minorHAnsi" w:eastAsiaTheme="minorEastAsia" w:hAnsiTheme="minorHAnsi" w:cstheme="minorBidi"/>
              <w:noProof/>
            </w:rPr>
          </w:pPr>
          <w:hyperlink w:anchor="_Toc225435039" w:history="1">
            <w:r w:rsidRPr="006117F9">
              <w:rPr>
                <w:rStyle w:val="Hipervnculo"/>
                <w:noProof/>
              </w:rPr>
              <w:t>SEXTO. Decisión</w:t>
            </w:r>
            <w:r>
              <w:rPr>
                <w:noProof/>
                <w:webHidden/>
              </w:rPr>
              <w:tab/>
            </w:r>
            <w:r>
              <w:rPr>
                <w:noProof/>
                <w:webHidden/>
              </w:rPr>
              <w:fldChar w:fldCharType="begin"/>
            </w:r>
            <w:r>
              <w:rPr>
                <w:noProof/>
                <w:webHidden/>
              </w:rPr>
              <w:instrText xml:space="preserve"> PAGEREF _Toc225435039 \h </w:instrText>
            </w:r>
            <w:r>
              <w:rPr>
                <w:noProof/>
                <w:webHidden/>
              </w:rPr>
            </w:r>
            <w:r>
              <w:rPr>
                <w:noProof/>
                <w:webHidden/>
              </w:rPr>
              <w:fldChar w:fldCharType="separate"/>
            </w:r>
            <w:r w:rsidR="00C40B0D">
              <w:rPr>
                <w:noProof/>
                <w:webHidden/>
              </w:rPr>
              <w:t>34</w:t>
            </w:r>
            <w:r>
              <w:rPr>
                <w:noProof/>
                <w:webHidden/>
              </w:rPr>
              <w:fldChar w:fldCharType="end"/>
            </w:r>
          </w:hyperlink>
        </w:p>
        <w:p w14:paraId="3504623E" w14:textId="77777777" w:rsidR="00A11927" w:rsidRDefault="00A11927">
          <w:pPr>
            <w:pStyle w:val="TDC1"/>
            <w:tabs>
              <w:tab w:val="right" w:leader="dot" w:pos="9204"/>
            </w:tabs>
            <w:rPr>
              <w:rFonts w:asciiTheme="minorHAnsi" w:eastAsiaTheme="minorEastAsia" w:hAnsiTheme="minorHAnsi" w:cstheme="minorBidi"/>
              <w:noProof/>
            </w:rPr>
          </w:pPr>
          <w:hyperlink w:anchor="_Toc225435040" w:history="1">
            <w:r w:rsidRPr="006117F9">
              <w:rPr>
                <w:rStyle w:val="Hipervnculo"/>
                <w:noProof/>
              </w:rPr>
              <w:t>R E S U E L V E</w:t>
            </w:r>
            <w:r>
              <w:rPr>
                <w:noProof/>
                <w:webHidden/>
              </w:rPr>
              <w:tab/>
            </w:r>
            <w:r>
              <w:rPr>
                <w:noProof/>
                <w:webHidden/>
              </w:rPr>
              <w:fldChar w:fldCharType="begin"/>
            </w:r>
            <w:r>
              <w:rPr>
                <w:noProof/>
                <w:webHidden/>
              </w:rPr>
              <w:instrText xml:space="preserve"> PAGEREF _Toc225435040 \h </w:instrText>
            </w:r>
            <w:r>
              <w:rPr>
                <w:noProof/>
                <w:webHidden/>
              </w:rPr>
            </w:r>
            <w:r>
              <w:rPr>
                <w:noProof/>
                <w:webHidden/>
              </w:rPr>
              <w:fldChar w:fldCharType="separate"/>
            </w:r>
            <w:r w:rsidR="00C40B0D">
              <w:rPr>
                <w:noProof/>
                <w:webHidden/>
              </w:rPr>
              <w:t>35</w:t>
            </w:r>
            <w:r>
              <w:rPr>
                <w:noProof/>
                <w:webHidden/>
              </w:rPr>
              <w:fldChar w:fldCharType="end"/>
            </w:r>
          </w:hyperlink>
        </w:p>
        <w:p w14:paraId="64FE55A7" w14:textId="0B67EE42" w:rsidR="00BC2B58" w:rsidRDefault="00BC2B58">
          <w:r>
            <w:rPr>
              <w:b/>
              <w:bCs/>
              <w:lang w:val="es-ES"/>
            </w:rPr>
            <w:fldChar w:fldCharType="end"/>
          </w:r>
        </w:p>
      </w:sdtContent>
    </w:sdt>
    <w:p w14:paraId="1EF7465C" w14:textId="77777777" w:rsidR="00507D58" w:rsidRPr="00BC2B58" w:rsidRDefault="00A467A1">
      <w:r w:rsidRPr="00BC2B58">
        <w:br w:type="page"/>
      </w:r>
    </w:p>
    <w:p w14:paraId="0F52FD2F" w14:textId="77777777" w:rsidR="00507D58" w:rsidRPr="00BC2B58" w:rsidRDefault="00A467A1">
      <w:pPr>
        <w:spacing w:after="0" w:line="360" w:lineRule="auto"/>
      </w:pPr>
      <w:r w:rsidRPr="00BC2B58">
        <w:lastRenderedPageBreak/>
        <w:t>Resolución del Pleno del Instituto de Transparencia, Acceso a la Información Pública y Protección de Datos Personales del Estado de México y Municipios, con domicilio en Metepec, Estado de México, de fecha veinticinco de marzo de dos mil veintiséis.</w:t>
      </w:r>
    </w:p>
    <w:p w14:paraId="7DC7ABAB" w14:textId="77777777" w:rsidR="00507D58" w:rsidRPr="00BC2B58" w:rsidRDefault="00507D58">
      <w:pPr>
        <w:spacing w:after="0" w:line="360" w:lineRule="auto"/>
        <w:rPr>
          <w:b/>
          <w:bCs/>
        </w:rPr>
      </w:pPr>
    </w:p>
    <w:p w14:paraId="7011B6C7" w14:textId="5C92436D" w:rsidR="00507D58" w:rsidRPr="00BC2B58" w:rsidRDefault="00A467A1">
      <w:pPr>
        <w:spacing w:after="0" w:line="360" w:lineRule="auto"/>
      </w:pPr>
      <w:r w:rsidRPr="00BC2B58">
        <w:rPr>
          <w:b/>
          <w:bCs/>
        </w:rPr>
        <w:t>VISTO</w:t>
      </w:r>
      <w:r w:rsidRPr="00BC2B58">
        <w:t xml:space="preserve"> el expediente conformado con motivo del Recurso de Revisión </w:t>
      </w:r>
      <w:r w:rsidRPr="00A63B60">
        <w:rPr>
          <w:b/>
        </w:rPr>
        <w:t>11826/INFOEM/IP/RR/2025</w:t>
      </w:r>
      <w:r w:rsidRPr="00BC2B58">
        <w:t xml:space="preserve">, interpuesto por </w:t>
      </w:r>
      <w:r w:rsidR="00B26B02" w:rsidRPr="00B26B02">
        <w:rPr>
          <w:b/>
          <w:bCs/>
          <w:highlight w:val="black"/>
        </w:rPr>
        <w:t>XXXXXXXXXXXXXXXX</w:t>
      </w:r>
      <w:r w:rsidRPr="00BC2B58">
        <w:t xml:space="preserve">, en lo sucesivo, la persona Recurrente o Particular, en contra de la respuesta del Sujeto Obligado, </w:t>
      </w:r>
      <w:r w:rsidRPr="00A63B60">
        <w:rPr>
          <w:b/>
        </w:rPr>
        <w:t>Secretaría de Segurida</w:t>
      </w:r>
      <w:r w:rsidRPr="00BC2B58">
        <w:t>d, se emite la presente Resolución, con base en los antecedentes y considerandos que se exponen a continuación:</w:t>
      </w:r>
    </w:p>
    <w:p w14:paraId="729DF3A4" w14:textId="77777777" w:rsidR="00507D58" w:rsidRPr="00BC2B58" w:rsidRDefault="00507D58">
      <w:pPr>
        <w:spacing w:after="0" w:line="360" w:lineRule="auto"/>
      </w:pPr>
    </w:p>
    <w:p w14:paraId="3098C474" w14:textId="77777777" w:rsidR="00507D58" w:rsidRPr="00BC2B58" w:rsidRDefault="00A467A1">
      <w:pPr>
        <w:pStyle w:val="Ttulo1"/>
        <w:spacing w:before="0" w:after="0"/>
        <w:rPr>
          <w:sz w:val="22"/>
          <w:szCs w:val="22"/>
        </w:rPr>
      </w:pPr>
      <w:bookmarkStart w:id="0" w:name="_Toc225435027"/>
      <w:r w:rsidRPr="00BC2B58">
        <w:rPr>
          <w:sz w:val="22"/>
          <w:szCs w:val="22"/>
        </w:rPr>
        <w:t>A N T E C E D E N T E S</w:t>
      </w:r>
      <w:bookmarkEnd w:id="0"/>
    </w:p>
    <w:p w14:paraId="6FB562F1" w14:textId="77777777" w:rsidR="00507D58" w:rsidRPr="00BC2B58" w:rsidRDefault="00507D58">
      <w:pPr>
        <w:spacing w:after="0" w:line="360" w:lineRule="auto"/>
      </w:pPr>
      <w:bookmarkStart w:id="1" w:name="_heading=h.gjdgxs" w:colFirst="0" w:colLast="0"/>
      <w:bookmarkEnd w:id="1"/>
    </w:p>
    <w:p w14:paraId="1CA1985C" w14:textId="77777777" w:rsidR="00507D58" w:rsidRPr="00BC2B58" w:rsidRDefault="00A467A1">
      <w:pPr>
        <w:pStyle w:val="Ttulo2"/>
        <w:spacing w:before="0" w:after="0"/>
      </w:pPr>
      <w:bookmarkStart w:id="2" w:name="_Toc225435028"/>
      <w:r w:rsidRPr="00BC2B58">
        <w:t>I. Presentación de la solicitud de información</w:t>
      </w:r>
      <w:bookmarkEnd w:id="2"/>
    </w:p>
    <w:p w14:paraId="7E5ECEF8" w14:textId="77777777" w:rsidR="00507D58" w:rsidRPr="00BC2B58" w:rsidRDefault="00507D58">
      <w:pPr>
        <w:tabs>
          <w:tab w:val="left" w:pos="567"/>
        </w:tabs>
        <w:spacing w:after="0" w:line="360" w:lineRule="auto"/>
      </w:pPr>
    </w:p>
    <w:p w14:paraId="16370039" w14:textId="77777777" w:rsidR="00507D58" w:rsidRPr="00BC2B58" w:rsidRDefault="00A467A1">
      <w:pPr>
        <w:spacing w:after="0" w:line="360" w:lineRule="auto"/>
      </w:pPr>
      <w:bookmarkStart w:id="3" w:name="_heading=h.7z2hm1dstc2n" w:colFirst="0" w:colLast="0"/>
      <w:bookmarkEnd w:id="3"/>
      <w:r w:rsidRPr="00BC2B58">
        <w:t>Con fecha dos de septiembre de dos mil veinticinco, la parte Solicitante presentó una solicitud de acceso a la información pública, a través del Sistema de Acceso a la Información Mexiquense, en lo sucesivo el SAIMEX; ante el Secretaría de Seguridad, en la que requirió lo siguiente:</w:t>
      </w:r>
    </w:p>
    <w:p w14:paraId="5710558F" w14:textId="77777777" w:rsidR="00507D58" w:rsidRPr="00BC2B58" w:rsidRDefault="00507D58">
      <w:pPr>
        <w:spacing w:after="0" w:line="360" w:lineRule="auto"/>
      </w:pPr>
    </w:p>
    <w:p w14:paraId="28AF3A66" w14:textId="77777777" w:rsidR="00507D58" w:rsidRPr="00BC2B58" w:rsidRDefault="00A467A1">
      <w:pPr>
        <w:tabs>
          <w:tab w:val="left" w:pos="567"/>
        </w:tabs>
        <w:spacing w:after="0" w:line="360" w:lineRule="auto"/>
        <w:ind w:left="567" w:right="709"/>
        <w:rPr>
          <w:b/>
          <w:bCs/>
          <w:sz w:val="20"/>
          <w:szCs w:val="20"/>
        </w:rPr>
      </w:pPr>
      <w:r w:rsidRPr="00BC2B58">
        <w:rPr>
          <w:b/>
          <w:bCs/>
          <w:sz w:val="20"/>
          <w:szCs w:val="20"/>
        </w:rPr>
        <w:t>Folio de la solicitud: 00485/SSEM/IP/2025</w:t>
      </w:r>
    </w:p>
    <w:p w14:paraId="656020A9" w14:textId="77777777" w:rsidR="00507D58" w:rsidRPr="00BC2B58" w:rsidRDefault="00A467A1">
      <w:pPr>
        <w:tabs>
          <w:tab w:val="left" w:pos="567"/>
        </w:tabs>
        <w:spacing w:after="0" w:line="360" w:lineRule="auto"/>
        <w:ind w:left="567" w:right="709"/>
        <w:rPr>
          <w:b/>
          <w:bCs/>
          <w:sz w:val="20"/>
          <w:szCs w:val="20"/>
        </w:rPr>
      </w:pPr>
      <w:r w:rsidRPr="00BC2B58">
        <w:rPr>
          <w:b/>
          <w:bCs/>
          <w:sz w:val="20"/>
          <w:szCs w:val="20"/>
        </w:rPr>
        <w:t>DESCRIPCIÓN CLARA Y PRECISA DE LA INFORMACIÓN SOLICITADA</w:t>
      </w:r>
    </w:p>
    <w:p w14:paraId="33D1E9C8" w14:textId="77777777" w:rsidR="00507D58" w:rsidRPr="00BC2B58" w:rsidRDefault="00A467A1">
      <w:pPr>
        <w:tabs>
          <w:tab w:val="left" w:pos="4667"/>
        </w:tabs>
        <w:spacing w:after="0" w:line="360" w:lineRule="auto"/>
        <w:ind w:left="567" w:right="709"/>
        <w:rPr>
          <w:i/>
          <w:iCs/>
          <w:sz w:val="20"/>
          <w:szCs w:val="20"/>
        </w:rPr>
      </w:pPr>
      <w:r w:rsidRPr="00BC2B58">
        <w:rPr>
          <w:i/>
          <w:iCs/>
          <w:sz w:val="20"/>
          <w:szCs w:val="20"/>
        </w:rPr>
        <w:t>“autos que les asignan a los servidores públicos.” (Sic.)</w:t>
      </w:r>
    </w:p>
    <w:p w14:paraId="17027733" w14:textId="77777777" w:rsidR="00507D58" w:rsidRPr="00BC2B58" w:rsidRDefault="00507D58">
      <w:pPr>
        <w:tabs>
          <w:tab w:val="left" w:pos="4667"/>
        </w:tabs>
        <w:spacing w:after="0" w:line="360" w:lineRule="auto"/>
        <w:ind w:right="709"/>
        <w:rPr>
          <w:b/>
          <w:bCs/>
          <w:sz w:val="20"/>
          <w:szCs w:val="20"/>
        </w:rPr>
      </w:pPr>
    </w:p>
    <w:p w14:paraId="54A39553" w14:textId="77777777" w:rsidR="00507D58" w:rsidRPr="00BC2B58" w:rsidRDefault="00A467A1">
      <w:pPr>
        <w:tabs>
          <w:tab w:val="left" w:pos="4667"/>
        </w:tabs>
        <w:spacing w:after="0" w:line="360" w:lineRule="auto"/>
        <w:ind w:left="567" w:right="709"/>
        <w:rPr>
          <w:b/>
          <w:bCs/>
          <w:sz w:val="20"/>
          <w:szCs w:val="20"/>
        </w:rPr>
      </w:pPr>
      <w:r w:rsidRPr="00BC2B58">
        <w:rPr>
          <w:b/>
          <w:bCs/>
          <w:sz w:val="20"/>
          <w:szCs w:val="20"/>
        </w:rPr>
        <w:t xml:space="preserve">MODALIDAD DE ENTREGA </w:t>
      </w:r>
    </w:p>
    <w:p w14:paraId="22A47B07" w14:textId="77777777" w:rsidR="00507D58" w:rsidRPr="00BC2B58" w:rsidRDefault="00A467A1">
      <w:pPr>
        <w:tabs>
          <w:tab w:val="left" w:pos="4667"/>
        </w:tabs>
        <w:spacing w:after="0" w:line="360" w:lineRule="auto"/>
        <w:ind w:left="567" w:right="709"/>
        <w:rPr>
          <w:i/>
          <w:iCs/>
          <w:sz w:val="20"/>
          <w:szCs w:val="20"/>
        </w:rPr>
      </w:pPr>
      <w:r w:rsidRPr="00BC2B58">
        <w:rPr>
          <w:i/>
          <w:iCs/>
          <w:sz w:val="20"/>
          <w:szCs w:val="20"/>
        </w:rPr>
        <w:t>“A través del SAIMEX.”</w:t>
      </w:r>
    </w:p>
    <w:p w14:paraId="48CFE308" w14:textId="77777777" w:rsidR="00507D58" w:rsidRPr="00BC2B58" w:rsidRDefault="00A467A1" w:rsidP="00BC2B58">
      <w:pPr>
        <w:pStyle w:val="Ttulo2"/>
        <w:rPr>
          <w:b w:val="0"/>
          <w:bCs w:val="0"/>
          <w:color w:val="000000"/>
        </w:rPr>
      </w:pPr>
      <w:bookmarkStart w:id="4" w:name="_heading=h.sdvusn65wkjp" w:colFirst="0" w:colLast="0"/>
      <w:bookmarkStart w:id="5" w:name="_Toc225435029"/>
      <w:bookmarkEnd w:id="4"/>
      <w:r w:rsidRPr="00BC2B58">
        <w:rPr>
          <w:color w:val="000000"/>
        </w:rPr>
        <w:t>II. Prórroga</w:t>
      </w:r>
      <w:bookmarkEnd w:id="5"/>
    </w:p>
    <w:p w14:paraId="6A457821" w14:textId="77777777" w:rsidR="00507D58" w:rsidRPr="00BC2B58" w:rsidRDefault="00507D58">
      <w:pPr>
        <w:spacing w:after="0" w:line="360" w:lineRule="auto"/>
        <w:rPr>
          <w:color w:val="000000"/>
        </w:rPr>
      </w:pPr>
    </w:p>
    <w:p w14:paraId="061E7C1C" w14:textId="77777777" w:rsidR="00507D58" w:rsidRPr="00BC2B58" w:rsidRDefault="00A467A1">
      <w:pPr>
        <w:tabs>
          <w:tab w:val="left" w:pos="4667"/>
        </w:tabs>
        <w:spacing w:after="0" w:line="360" w:lineRule="auto"/>
        <w:rPr>
          <w:b/>
          <w:bCs/>
          <w:color w:val="000000"/>
        </w:rPr>
      </w:pPr>
      <w:r w:rsidRPr="00BC2B58">
        <w:rPr>
          <w:color w:val="000000"/>
        </w:rPr>
        <w:lastRenderedPageBreak/>
        <w:t xml:space="preserve">Con fecha veinticuatro de septiembre de dos mil veinticinco, el Sujeto Obligado, a través del SAIMEX y mediante  un archivo adjunto denominado </w:t>
      </w:r>
      <w:r w:rsidRPr="00BC2B58">
        <w:rPr>
          <w:i/>
          <w:iCs/>
          <w:color w:val="000000"/>
        </w:rPr>
        <w:t xml:space="preserve">PRORROGA 361 A 516.pdf; </w:t>
      </w:r>
      <w:r w:rsidRPr="00BC2B58">
        <w:rPr>
          <w:color w:val="000000"/>
        </w:rPr>
        <w:t xml:space="preserve">suscrito por el Encargado de la Unidad de Información, Planeación, Programación y Evaluación de la Unidad de Transparencia informó que se prorrogó el plazo para dar respuesta conforme al acuerdo SS/CT/EXT/XI/003/2025, emitido por el Comité de Transparencia de la Secretaría de Seguridad, en la Décima Primera Sesión Extraordinaria, celebrada en fecha 10 de septiembre de 2025; sin embargo, no remitió dicha acta, por tanto, se le </w:t>
      </w:r>
      <w:r w:rsidRPr="00BC2B58">
        <w:rPr>
          <w:b/>
          <w:bCs/>
          <w:color w:val="000000"/>
          <w:u w:val="single"/>
        </w:rPr>
        <w:t>insta para que en futuras ocasiones remita el acta en el que el Comité de Transparencia aprueba la prórroga para dar respuesta en términos de lo dispuesto en el artículo 163 de la Ley de Transparencia y Acceso a la Información Pública del Estado de México y Municipios</w:t>
      </w:r>
      <w:r w:rsidRPr="00BC2B58">
        <w:rPr>
          <w:b/>
          <w:bCs/>
          <w:color w:val="000000"/>
        </w:rPr>
        <w:t xml:space="preserve">. </w:t>
      </w:r>
    </w:p>
    <w:p w14:paraId="5A8BE3C9" w14:textId="77777777" w:rsidR="00507D58" w:rsidRPr="00BC2B58" w:rsidRDefault="00507D58">
      <w:pPr>
        <w:tabs>
          <w:tab w:val="left" w:pos="4667"/>
        </w:tabs>
        <w:spacing w:after="0" w:line="360" w:lineRule="auto"/>
      </w:pPr>
    </w:p>
    <w:p w14:paraId="43AE76E7" w14:textId="77777777" w:rsidR="00507D58" w:rsidRPr="00BC2B58" w:rsidRDefault="00A467A1">
      <w:pPr>
        <w:pStyle w:val="Ttulo2"/>
        <w:spacing w:before="0" w:after="0"/>
      </w:pPr>
      <w:bookmarkStart w:id="6" w:name="_Toc225435030"/>
      <w:r w:rsidRPr="00BC2B58">
        <w:t>III. Respuesta del Sujeto Obligado</w:t>
      </w:r>
      <w:bookmarkEnd w:id="6"/>
      <w:r w:rsidRPr="00BC2B58">
        <w:t xml:space="preserve"> </w:t>
      </w:r>
    </w:p>
    <w:p w14:paraId="17145071" w14:textId="77777777" w:rsidR="00507D58" w:rsidRPr="00BC2B58" w:rsidRDefault="00507D58">
      <w:pPr>
        <w:spacing w:after="0" w:line="360" w:lineRule="auto"/>
      </w:pPr>
    </w:p>
    <w:p w14:paraId="015EAE56" w14:textId="77777777" w:rsidR="00507D58" w:rsidRPr="00BC2B58" w:rsidRDefault="00A467A1">
      <w:pPr>
        <w:spacing w:after="0" w:line="360" w:lineRule="auto"/>
      </w:pPr>
      <w:r w:rsidRPr="00BC2B58">
        <w:t>El tres de octubre de dos mil veinticinco, el Sujeto Obligado a través de SAIMEX, dio respuesta en los siguientes términos:</w:t>
      </w:r>
    </w:p>
    <w:p w14:paraId="2852BDF5" w14:textId="77777777" w:rsidR="00507D58" w:rsidRPr="00BC2B58" w:rsidRDefault="00507D58">
      <w:pPr>
        <w:spacing w:after="0" w:line="360" w:lineRule="auto"/>
      </w:pPr>
    </w:p>
    <w:p w14:paraId="094E39FF" w14:textId="77777777" w:rsidR="00507D58" w:rsidRPr="00BC2B58" w:rsidRDefault="00A467A1">
      <w:pPr>
        <w:spacing w:after="0" w:line="360" w:lineRule="auto"/>
        <w:ind w:left="567" w:right="709"/>
        <w:rPr>
          <w:i/>
          <w:iCs/>
          <w:color w:val="000000"/>
          <w:sz w:val="20"/>
          <w:szCs w:val="20"/>
        </w:rPr>
      </w:pPr>
      <w:r w:rsidRPr="00BC2B58">
        <w:rPr>
          <w:i/>
          <w:iCs/>
          <w:color w:val="000000"/>
          <w:sz w:val="20"/>
          <w:szCs w:val="20"/>
        </w:rPr>
        <w:t>“…</w:t>
      </w:r>
    </w:p>
    <w:p w14:paraId="60FB35E7" w14:textId="77777777" w:rsidR="00507D58" w:rsidRPr="00BC2B58" w:rsidRDefault="00A467A1">
      <w:pPr>
        <w:spacing w:after="0" w:line="360" w:lineRule="auto"/>
        <w:ind w:left="567" w:right="709"/>
        <w:rPr>
          <w:i/>
          <w:iCs/>
          <w:sz w:val="20"/>
          <w:szCs w:val="20"/>
        </w:rPr>
      </w:pPr>
      <w:r w:rsidRPr="00BC2B58">
        <w:rPr>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CE19BE" w14:textId="77777777" w:rsidR="00507FCC" w:rsidRPr="00BC2B58" w:rsidRDefault="00507FCC">
      <w:pPr>
        <w:spacing w:after="0" w:line="360" w:lineRule="auto"/>
        <w:ind w:left="567" w:right="709"/>
        <w:rPr>
          <w:i/>
          <w:iCs/>
          <w:sz w:val="20"/>
          <w:szCs w:val="20"/>
        </w:rPr>
      </w:pPr>
    </w:p>
    <w:p w14:paraId="204FCAEE" w14:textId="77777777" w:rsidR="00507D58" w:rsidRPr="00BC2B58" w:rsidRDefault="00A467A1">
      <w:pPr>
        <w:spacing w:after="0" w:line="360" w:lineRule="auto"/>
        <w:ind w:left="567" w:right="709"/>
        <w:rPr>
          <w:i/>
          <w:iCs/>
          <w:sz w:val="20"/>
          <w:szCs w:val="20"/>
        </w:rPr>
      </w:pPr>
      <w:r w:rsidRPr="00BC2B58">
        <w:rPr>
          <w:i/>
          <w:iCs/>
          <w:sz w:val="20"/>
          <w:szCs w:val="20"/>
        </w:rPr>
        <w:t>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w:t>
      </w:r>
    </w:p>
    <w:p w14:paraId="3028CCC0" w14:textId="77777777" w:rsidR="00507D58" w:rsidRPr="00BC2B58" w:rsidRDefault="00A467A1">
      <w:pPr>
        <w:spacing w:after="0" w:line="360" w:lineRule="auto"/>
        <w:ind w:left="567" w:right="709"/>
        <w:rPr>
          <w:i/>
          <w:iCs/>
          <w:sz w:val="20"/>
          <w:szCs w:val="20"/>
        </w:rPr>
      </w:pPr>
      <w:r w:rsidRPr="00BC2B58">
        <w:rPr>
          <w:i/>
          <w:iCs/>
          <w:sz w:val="20"/>
          <w:szCs w:val="20"/>
        </w:rPr>
        <w:t>ATENTAMENTE</w:t>
      </w:r>
    </w:p>
    <w:p w14:paraId="2843B5BF" w14:textId="77777777" w:rsidR="00507D58" w:rsidRPr="00BC2B58" w:rsidRDefault="00A467A1">
      <w:pPr>
        <w:spacing w:after="0" w:line="360" w:lineRule="auto"/>
        <w:ind w:left="567" w:right="709"/>
        <w:rPr>
          <w:i/>
          <w:iCs/>
          <w:sz w:val="20"/>
          <w:szCs w:val="20"/>
        </w:rPr>
      </w:pPr>
      <w:r w:rsidRPr="00BC2B58">
        <w:rPr>
          <w:i/>
          <w:iCs/>
          <w:sz w:val="20"/>
          <w:szCs w:val="20"/>
        </w:rPr>
        <w:t>…”</w:t>
      </w:r>
    </w:p>
    <w:p w14:paraId="48A02B9D" w14:textId="77777777" w:rsidR="00507D58" w:rsidRPr="00BC2B58" w:rsidRDefault="00507D58">
      <w:pPr>
        <w:spacing w:after="0" w:line="360" w:lineRule="auto"/>
        <w:ind w:left="567" w:right="709"/>
        <w:rPr>
          <w:i/>
          <w:iCs/>
        </w:rPr>
      </w:pPr>
    </w:p>
    <w:p w14:paraId="43B60DF6" w14:textId="77777777" w:rsidR="00507D58" w:rsidRPr="00BC2B58" w:rsidRDefault="00A467A1">
      <w:pPr>
        <w:spacing w:after="0" w:line="360" w:lineRule="auto"/>
      </w:pPr>
      <w:r w:rsidRPr="00BC2B58">
        <w:t xml:space="preserve">Aunado a lo anterior adjunto el archivo denominado </w:t>
      </w:r>
      <w:r w:rsidRPr="00BC2B58">
        <w:rPr>
          <w:b/>
          <w:bCs/>
          <w:i/>
          <w:iCs/>
        </w:rPr>
        <w:t xml:space="preserve">Sol 485.pdf; </w:t>
      </w:r>
      <w:r w:rsidRPr="00BC2B58">
        <w:t>del que se desprende lo siguiente:</w:t>
      </w:r>
    </w:p>
    <w:p w14:paraId="3A426DBC" w14:textId="77777777" w:rsidR="00507D58" w:rsidRPr="00BC2B58" w:rsidRDefault="00507D58">
      <w:pPr>
        <w:spacing w:after="0" w:line="360" w:lineRule="auto"/>
      </w:pPr>
    </w:p>
    <w:p w14:paraId="21789732" w14:textId="77777777" w:rsidR="00507D58" w:rsidRPr="00BC2B58" w:rsidRDefault="00A467A1">
      <w:pPr>
        <w:numPr>
          <w:ilvl w:val="0"/>
          <w:numId w:val="3"/>
        </w:numPr>
        <w:pBdr>
          <w:top w:val="nil"/>
          <w:left w:val="nil"/>
          <w:bottom w:val="nil"/>
          <w:right w:val="nil"/>
          <w:between w:val="nil"/>
        </w:pBdr>
        <w:spacing w:after="0" w:line="360" w:lineRule="auto"/>
        <w:rPr>
          <w:color w:val="000000"/>
        </w:rPr>
      </w:pPr>
      <w:r w:rsidRPr="00BC2B58">
        <w:rPr>
          <w:color w:val="000000"/>
        </w:rPr>
        <w:t xml:space="preserve">Oficio suscrito por el Encargado de la Unidad de Información, Planeación, Programación y Evaluación y de la Unidad de Transparencia, en el que informó que no se encuentra a generar documentos </w:t>
      </w:r>
      <w:r w:rsidRPr="00BC2B58">
        <w:rPr>
          <w:i/>
          <w:iCs/>
          <w:color w:val="000000"/>
        </w:rPr>
        <w:t xml:space="preserve">ad hoc, </w:t>
      </w:r>
      <w:r w:rsidRPr="00BC2B58">
        <w:rPr>
          <w:color w:val="000000"/>
        </w:rPr>
        <w:t>y señaló lo siguiente:</w:t>
      </w:r>
    </w:p>
    <w:p w14:paraId="2A4D2119" w14:textId="77777777" w:rsidR="00507D58" w:rsidRPr="00BC2B58" w:rsidRDefault="00507D58">
      <w:pPr>
        <w:spacing w:after="0" w:line="360" w:lineRule="auto"/>
        <w:ind w:left="360"/>
      </w:pPr>
    </w:p>
    <w:p w14:paraId="6BFB7DF1" w14:textId="77777777" w:rsidR="00507D58" w:rsidRPr="00BC2B58" w:rsidRDefault="00A467A1">
      <w:pPr>
        <w:spacing w:after="0" w:line="360" w:lineRule="auto"/>
        <w:ind w:left="567" w:right="709"/>
        <w:rPr>
          <w:i/>
          <w:iCs/>
          <w:sz w:val="20"/>
          <w:szCs w:val="20"/>
        </w:rPr>
      </w:pPr>
      <w:r w:rsidRPr="00BC2B58">
        <w:rPr>
          <w:i/>
          <w:iCs/>
          <w:sz w:val="20"/>
          <w:szCs w:val="20"/>
        </w:rPr>
        <w:t>“Con el propósito de regular la asignación y el uso de los bienes y servicios que en materia de desarrollo y administración de personal, recursos materiales, control patrimonial, organización y documentación e informática requiere la operación de la Administración Pública Estatal, el tipo de vehículos y la asignación los mismos, encuentra su fundamento en el Acuerdo por el que se establecen las Políticas, Bases y Lineamientos, en materia de Adquisiciones, Enajenaciones, Arrendamientos y Servicios de las Dependencias, Organismos Auxiliares y Tribunales Administrativos del Poder Ejecutivo Estatal, que enseguida se mencionan:…”</w:t>
      </w:r>
    </w:p>
    <w:p w14:paraId="1270D76E" w14:textId="77777777" w:rsidR="00507FCC" w:rsidRPr="00BC2B58" w:rsidRDefault="00507FCC" w:rsidP="00507FCC">
      <w:pPr>
        <w:spacing w:after="0" w:line="360" w:lineRule="auto"/>
        <w:ind w:left="567" w:right="709"/>
        <w:jc w:val="center"/>
        <w:rPr>
          <w:i/>
          <w:iCs/>
          <w:sz w:val="20"/>
          <w:szCs w:val="20"/>
        </w:rPr>
      </w:pPr>
    </w:p>
    <w:p w14:paraId="2A1B79CB" w14:textId="77777777" w:rsidR="00507D58" w:rsidRPr="00BC2B58" w:rsidRDefault="00A467A1" w:rsidP="00507FCC">
      <w:pPr>
        <w:spacing w:after="0" w:line="360" w:lineRule="auto"/>
        <w:ind w:left="567" w:right="709"/>
        <w:jc w:val="center"/>
        <w:rPr>
          <w:i/>
          <w:iCs/>
        </w:rPr>
      </w:pPr>
      <w:r w:rsidRPr="00BC2B58">
        <w:rPr>
          <w:i/>
          <w:iCs/>
          <w:noProof/>
        </w:rPr>
        <w:drawing>
          <wp:inline distT="0" distB="0" distL="0" distR="0" wp14:anchorId="5A7E610D" wp14:editId="1423872C">
            <wp:extent cx="3352800" cy="1914525"/>
            <wp:effectExtent l="0" t="0" r="0" b="9525"/>
            <wp:docPr id="19025827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a:srcRect t="4117" r="4398" b="13235"/>
                    <a:stretch/>
                  </pic:blipFill>
                  <pic:spPr bwMode="auto">
                    <a:xfrm>
                      <a:off x="0" y="0"/>
                      <a:ext cx="3352800" cy="1914525"/>
                    </a:xfrm>
                    <a:prstGeom prst="rect">
                      <a:avLst/>
                    </a:prstGeom>
                    <a:ln>
                      <a:noFill/>
                    </a:ln>
                    <a:extLst>
                      <a:ext uri="{53640926-AAD7-44D8-BBD7-CCE9431645EC}">
                        <a14:shadowObscured xmlns:a14="http://schemas.microsoft.com/office/drawing/2010/main"/>
                      </a:ext>
                    </a:extLst>
                  </pic:spPr>
                </pic:pic>
              </a:graphicData>
            </a:graphic>
          </wp:inline>
        </w:drawing>
      </w:r>
    </w:p>
    <w:p w14:paraId="7B1C224E" w14:textId="77777777" w:rsidR="00507D58" w:rsidRPr="00BC2B58" w:rsidRDefault="00A467A1" w:rsidP="00507FCC">
      <w:pPr>
        <w:spacing w:after="0" w:line="360" w:lineRule="auto"/>
        <w:ind w:left="567" w:right="709"/>
        <w:jc w:val="center"/>
        <w:rPr>
          <w:i/>
          <w:iCs/>
        </w:rPr>
      </w:pPr>
      <w:r w:rsidRPr="00BC2B58">
        <w:rPr>
          <w:i/>
          <w:iCs/>
          <w:noProof/>
        </w:rPr>
        <w:lastRenderedPageBreak/>
        <w:drawing>
          <wp:inline distT="0" distB="0" distL="0" distR="0" wp14:anchorId="5D061AF2" wp14:editId="0B28A0EB">
            <wp:extent cx="4800600" cy="2171700"/>
            <wp:effectExtent l="0" t="0" r="0" b="0"/>
            <wp:docPr id="19025827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800600" cy="2171700"/>
                    </a:xfrm>
                    <a:prstGeom prst="rect">
                      <a:avLst/>
                    </a:prstGeom>
                    <a:ln/>
                  </pic:spPr>
                </pic:pic>
              </a:graphicData>
            </a:graphic>
          </wp:inline>
        </w:drawing>
      </w:r>
    </w:p>
    <w:p w14:paraId="015D0812" w14:textId="77777777" w:rsidR="00507D58" w:rsidRPr="00BC2B58" w:rsidRDefault="00A467A1" w:rsidP="00507FCC">
      <w:pPr>
        <w:spacing w:after="0" w:line="360" w:lineRule="auto"/>
        <w:ind w:left="567" w:right="709"/>
        <w:jc w:val="center"/>
        <w:rPr>
          <w:i/>
          <w:iCs/>
        </w:rPr>
      </w:pPr>
      <w:r w:rsidRPr="00BC2B58">
        <w:rPr>
          <w:i/>
          <w:iCs/>
          <w:noProof/>
        </w:rPr>
        <w:drawing>
          <wp:inline distT="0" distB="0" distL="0" distR="0" wp14:anchorId="3B22C48E" wp14:editId="69D72EB4">
            <wp:extent cx="4524375" cy="3324225"/>
            <wp:effectExtent l="0" t="0" r="9525" b="9525"/>
            <wp:docPr id="19025827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24375" cy="3324225"/>
                    </a:xfrm>
                    <a:prstGeom prst="rect">
                      <a:avLst/>
                    </a:prstGeom>
                    <a:ln/>
                  </pic:spPr>
                </pic:pic>
              </a:graphicData>
            </a:graphic>
          </wp:inline>
        </w:drawing>
      </w:r>
    </w:p>
    <w:p w14:paraId="7091CE93" w14:textId="77777777" w:rsidR="00507D58" w:rsidRPr="00BC2B58" w:rsidRDefault="00507D58">
      <w:pPr>
        <w:spacing w:after="0" w:line="360" w:lineRule="auto"/>
        <w:ind w:right="709"/>
      </w:pPr>
    </w:p>
    <w:p w14:paraId="24AEC8DA" w14:textId="77777777" w:rsidR="00507D58" w:rsidRPr="00BC2B58" w:rsidRDefault="00A467A1">
      <w:pPr>
        <w:pStyle w:val="Ttulo2"/>
        <w:spacing w:before="0" w:after="0"/>
      </w:pPr>
      <w:bookmarkStart w:id="7" w:name="_Toc225435031"/>
      <w:r w:rsidRPr="00BC2B58">
        <w:t>IV. Interposición del Recurso de Revisión</w:t>
      </w:r>
      <w:bookmarkEnd w:id="7"/>
    </w:p>
    <w:p w14:paraId="605C18F4" w14:textId="77777777" w:rsidR="00507D58" w:rsidRPr="00BC2B58" w:rsidRDefault="00507D58">
      <w:pPr>
        <w:spacing w:after="0" w:line="360" w:lineRule="auto"/>
        <w:rPr>
          <w:b/>
          <w:bCs/>
        </w:rPr>
      </w:pPr>
    </w:p>
    <w:p w14:paraId="4836269A" w14:textId="77777777" w:rsidR="00507D58" w:rsidRPr="00BC2B58" w:rsidRDefault="00A467A1">
      <w:pPr>
        <w:spacing w:after="0" w:line="360" w:lineRule="auto"/>
      </w:pPr>
      <w:bookmarkStart w:id="8" w:name="_heading=h.2et92p0" w:colFirst="0" w:colLast="0"/>
      <w:bookmarkEnd w:id="8"/>
      <w:r w:rsidRPr="00BC2B58">
        <w:t>Con fecha trece de octubre de dos mil veinticinco, se recibió a través del SAIMEX, el Recurso de Revisión interpuesto por la persona Recurrente; en los siguientes términos:</w:t>
      </w:r>
    </w:p>
    <w:p w14:paraId="6073B33E" w14:textId="77777777" w:rsidR="00507D58" w:rsidRPr="00BC2B58" w:rsidRDefault="00507D58">
      <w:pPr>
        <w:spacing w:after="0" w:line="360" w:lineRule="auto"/>
      </w:pPr>
    </w:p>
    <w:p w14:paraId="308DEBA2" w14:textId="77777777" w:rsidR="00507FCC" w:rsidRPr="00BC2B58" w:rsidRDefault="00507FCC">
      <w:pPr>
        <w:spacing w:after="0" w:line="360" w:lineRule="auto"/>
      </w:pPr>
    </w:p>
    <w:p w14:paraId="51B02E6F" w14:textId="77777777" w:rsidR="00507D58" w:rsidRPr="00BC2B58" w:rsidRDefault="00A467A1">
      <w:pPr>
        <w:spacing w:after="0" w:line="360" w:lineRule="auto"/>
        <w:ind w:left="567" w:right="709"/>
        <w:rPr>
          <w:b/>
          <w:bCs/>
          <w:sz w:val="20"/>
          <w:szCs w:val="20"/>
        </w:rPr>
      </w:pPr>
      <w:r w:rsidRPr="00BC2B58">
        <w:rPr>
          <w:b/>
          <w:bCs/>
          <w:sz w:val="20"/>
          <w:szCs w:val="20"/>
        </w:rPr>
        <w:t>ACTO IMPUGNADO</w:t>
      </w:r>
      <w:r w:rsidRPr="00BC2B58">
        <w:rPr>
          <w:b/>
          <w:bCs/>
          <w:sz w:val="20"/>
          <w:szCs w:val="20"/>
        </w:rPr>
        <w:tab/>
      </w:r>
    </w:p>
    <w:p w14:paraId="6EF23B27" w14:textId="77777777" w:rsidR="00507D58" w:rsidRPr="00BC2B58" w:rsidRDefault="00A467A1">
      <w:pPr>
        <w:spacing w:after="0" w:line="360" w:lineRule="auto"/>
        <w:ind w:left="567" w:right="709"/>
        <w:rPr>
          <w:b/>
          <w:bCs/>
          <w:sz w:val="20"/>
          <w:szCs w:val="20"/>
        </w:rPr>
      </w:pPr>
      <w:r w:rsidRPr="00BC2B58">
        <w:rPr>
          <w:i/>
          <w:iCs/>
          <w:sz w:val="20"/>
          <w:szCs w:val="20"/>
        </w:rPr>
        <w:t xml:space="preserve">“solicito mi </w:t>
      </w:r>
      <w:proofErr w:type="spellStart"/>
      <w:r w:rsidRPr="00BC2B58">
        <w:rPr>
          <w:i/>
          <w:iCs/>
          <w:sz w:val="20"/>
          <w:szCs w:val="20"/>
        </w:rPr>
        <w:t>garantia</w:t>
      </w:r>
      <w:proofErr w:type="spellEnd"/>
      <w:r w:rsidRPr="00BC2B58">
        <w:rPr>
          <w:i/>
          <w:iCs/>
          <w:sz w:val="20"/>
          <w:szCs w:val="20"/>
        </w:rPr>
        <w:t xml:space="preserve"> secundaria, el recurso de </w:t>
      </w:r>
      <w:proofErr w:type="spellStart"/>
      <w:r w:rsidRPr="00BC2B58">
        <w:rPr>
          <w:i/>
          <w:iCs/>
          <w:sz w:val="20"/>
          <w:szCs w:val="20"/>
        </w:rPr>
        <w:t>revision</w:t>
      </w:r>
      <w:proofErr w:type="spellEnd"/>
      <w:r w:rsidRPr="00BC2B58">
        <w:rPr>
          <w:i/>
          <w:iCs/>
          <w:sz w:val="20"/>
          <w:szCs w:val="20"/>
        </w:rPr>
        <w:t xml:space="preserve">, la respuesta de la secretaria, no es transparente, omiten </w:t>
      </w:r>
      <w:proofErr w:type="spellStart"/>
      <w:r w:rsidRPr="00BC2B58">
        <w:rPr>
          <w:i/>
          <w:iCs/>
          <w:sz w:val="20"/>
          <w:szCs w:val="20"/>
        </w:rPr>
        <w:t>informacion</w:t>
      </w:r>
      <w:proofErr w:type="spellEnd"/>
      <w:r w:rsidRPr="00BC2B58">
        <w:rPr>
          <w:i/>
          <w:iCs/>
          <w:sz w:val="20"/>
          <w:szCs w:val="20"/>
        </w:rPr>
        <w:t xml:space="preserve"> y como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w:t>
      </w:r>
      <w:proofErr w:type="spellStart"/>
      <w:r w:rsidRPr="00BC2B58">
        <w:rPr>
          <w:i/>
          <w:iCs/>
          <w:sz w:val="20"/>
          <w:szCs w:val="20"/>
        </w:rPr>
        <w:t>saimex</w:t>
      </w:r>
      <w:proofErr w:type="spellEnd"/>
      <w:r w:rsidRPr="00BC2B58">
        <w:rPr>
          <w:i/>
          <w:iCs/>
          <w:sz w:val="20"/>
          <w:szCs w:val="20"/>
        </w:rPr>
        <w:t>” (Sic.)</w:t>
      </w:r>
    </w:p>
    <w:p w14:paraId="5DD43769" w14:textId="77777777" w:rsidR="00507D58" w:rsidRPr="00BC2B58" w:rsidRDefault="00507D58">
      <w:pPr>
        <w:spacing w:after="0" w:line="360" w:lineRule="auto"/>
        <w:ind w:left="567" w:right="709"/>
        <w:rPr>
          <w:sz w:val="20"/>
          <w:szCs w:val="20"/>
        </w:rPr>
      </w:pPr>
    </w:p>
    <w:p w14:paraId="315E94E2" w14:textId="77777777" w:rsidR="00507D58" w:rsidRPr="00BC2B58" w:rsidRDefault="00A467A1">
      <w:pPr>
        <w:spacing w:after="0" w:line="360" w:lineRule="auto"/>
        <w:ind w:left="567" w:right="709"/>
        <w:rPr>
          <w:b/>
          <w:bCs/>
          <w:sz w:val="20"/>
          <w:szCs w:val="20"/>
        </w:rPr>
      </w:pPr>
      <w:r w:rsidRPr="00BC2B58">
        <w:rPr>
          <w:b/>
          <w:bCs/>
          <w:sz w:val="20"/>
          <w:szCs w:val="20"/>
        </w:rPr>
        <w:t>RAZONES O MOTIVOS DE LA INCONFORMIDAD</w:t>
      </w:r>
      <w:r w:rsidRPr="00BC2B58">
        <w:rPr>
          <w:b/>
          <w:bCs/>
          <w:sz w:val="20"/>
          <w:szCs w:val="20"/>
        </w:rPr>
        <w:tab/>
      </w:r>
    </w:p>
    <w:p w14:paraId="14825E7F" w14:textId="77777777" w:rsidR="00507D58" w:rsidRPr="00BC2B58" w:rsidRDefault="00A467A1">
      <w:pPr>
        <w:tabs>
          <w:tab w:val="left" w:pos="4667"/>
        </w:tabs>
        <w:spacing w:after="0" w:line="360" w:lineRule="auto"/>
        <w:ind w:left="567" w:right="709"/>
        <w:rPr>
          <w:i/>
          <w:iCs/>
          <w:sz w:val="20"/>
          <w:szCs w:val="20"/>
        </w:rPr>
      </w:pPr>
      <w:r w:rsidRPr="00BC2B58">
        <w:rPr>
          <w:i/>
          <w:iCs/>
          <w:sz w:val="20"/>
          <w:szCs w:val="20"/>
        </w:rPr>
        <w:t xml:space="preserve">“solicito mi </w:t>
      </w:r>
      <w:proofErr w:type="spellStart"/>
      <w:r w:rsidRPr="00BC2B58">
        <w:rPr>
          <w:i/>
          <w:iCs/>
          <w:sz w:val="20"/>
          <w:szCs w:val="20"/>
        </w:rPr>
        <w:t>garantia</w:t>
      </w:r>
      <w:proofErr w:type="spellEnd"/>
      <w:r w:rsidRPr="00BC2B58">
        <w:rPr>
          <w:i/>
          <w:iCs/>
          <w:sz w:val="20"/>
          <w:szCs w:val="20"/>
        </w:rPr>
        <w:t xml:space="preserve"> secundaria, el recurso de </w:t>
      </w:r>
      <w:proofErr w:type="spellStart"/>
      <w:r w:rsidRPr="00BC2B58">
        <w:rPr>
          <w:i/>
          <w:iCs/>
          <w:sz w:val="20"/>
          <w:szCs w:val="20"/>
        </w:rPr>
        <w:t>revision</w:t>
      </w:r>
      <w:proofErr w:type="spellEnd"/>
      <w:r w:rsidRPr="00BC2B58">
        <w:rPr>
          <w:i/>
          <w:iCs/>
          <w:sz w:val="20"/>
          <w:szCs w:val="20"/>
        </w:rPr>
        <w:t xml:space="preserve">, la respuesta de la secretaria, no es transparente, omiten </w:t>
      </w:r>
      <w:proofErr w:type="spellStart"/>
      <w:r w:rsidRPr="00BC2B58">
        <w:rPr>
          <w:i/>
          <w:iCs/>
          <w:sz w:val="20"/>
          <w:szCs w:val="20"/>
        </w:rPr>
        <w:t>informacion</w:t>
      </w:r>
      <w:proofErr w:type="spellEnd"/>
      <w:r w:rsidRPr="00BC2B58">
        <w:rPr>
          <w:i/>
          <w:iCs/>
          <w:sz w:val="20"/>
          <w:szCs w:val="20"/>
        </w:rPr>
        <w:t xml:space="preserve"> y como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w:t>
      </w:r>
      <w:proofErr w:type="spellStart"/>
      <w:r w:rsidRPr="00BC2B58">
        <w:rPr>
          <w:i/>
          <w:iCs/>
          <w:sz w:val="20"/>
          <w:szCs w:val="20"/>
        </w:rPr>
        <w:t>saimex</w:t>
      </w:r>
      <w:proofErr w:type="spellEnd"/>
      <w:r w:rsidRPr="00BC2B58">
        <w:rPr>
          <w:i/>
          <w:iCs/>
          <w:sz w:val="20"/>
          <w:szCs w:val="20"/>
        </w:rPr>
        <w:t>” (Sic.)</w:t>
      </w:r>
    </w:p>
    <w:p w14:paraId="686FF10C" w14:textId="77777777" w:rsidR="00507D58" w:rsidRPr="00BC2B58" w:rsidRDefault="00507D58">
      <w:pPr>
        <w:tabs>
          <w:tab w:val="left" w:pos="4667"/>
        </w:tabs>
        <w:spacing w:after="0" w:line="360" w:lineRule="auto"/>
      </w:pPr>
    </w:p>
    <w:p w14:paraId="297F3B11" w14:textId="77777777" w:rsidR="00507D58" w:rsidRPr="00BC2B58" w:rsidRDefault="00A467A1">
      <w:pPr>
        <w:pStyle w:val="Ttulo2"/>
        <w:spacing w:before="0" w:after="0"/>
      </w:pPr>
      <w:bookmarkStart w:id="9" w:name="_Toc225435032"/>
      <w:r w:rsidRPr="00BC2B58">
        <w:t>V. Trámite del Recurso de Revisión ante este Instituto</w:t>
      </w:r>
      <w:bookmarkEnd w:id="9"/>
    </w:p>
    <w:p w14:paraId="1109CFA0" w14:textId="77777777" w:rsidR="00507D58" w:rsidRPr="00BC2B58" w:rsidRDefault="00507D58">
      <w:pPr>
        <w:spacing w:after="0" w:line="360" w:lineRule="auto"/>
        <w:rPr>
          <w:b/>
          <w:bCs/>
        </w:rPr>
      </w:pPr>
    </w:p>
    <w:p w14:paraId="406ED570" w14:textId="77777777" w:rsidR="00507D58" w:rsidRPr="00BC2B58" w:rsidRDefault="00A467A1">
      <w:pPr>
        <w:spacing w:after="0" w:line="360" w:lineRule="auto"/>
      </w:pPr>
      <w:r w:rsidRPr="00BC2B58">
        <w:rPr>
          <w:b/>
          <w:bCs/>
        </w:rPr>
        <w:t>a) Turno del Medio de Impugnación.</w:t>
      </w:r>
      <w:r w:rsidRPr="00BC2B58">
        <w:t xml:space="preserve"> El trece de octubre de dos mil veinticinco, el SAIMEX, asignó el número de expediente</w:t>
      </w:r>
      <w:r w:rsidRPr="00BC2B58">
        <w:rPr>
          <w:b/>
          <w:bCs/>
        </w:rPr>
        <w:t xml:space="preserve"> 11826/INFOEM/IP/RR/2025, </w:t>
      </w:r>
      <w:r w:rsidRPr="00BC2B58">
        <w:t xml:space="preserve">al medio de impugnación que nos ocupan, con base en el sistema aprobado por el Pleno de este Órgano Garante y se turnó al Comisionado Ponente Luis Gustavo Parra Noriega, para los efectos del artículo 185, fracción I </w:t>
      </w:r>
      <w:r w:rsidRPr="00BC2B58">
        <w:lastRenderedPageBreak/>
        <w:t>de la Ley de Transparencia y Acceso a la Información Pública del Estado de México y Municipios.</w:t>
      </w:r>
    </w:p>
    <w:p w14:paraId="76FEF8E2" w14:textId="77777777" w:rsidR="00507D58" w:rsidRPr="00BC2B58" w:rsidRDefault="00507D58">
      <w:pPr>
        <w:spacing w:after="0" w:line="360" w:lineRule="auto"/>
      </w:pPr>
    </w:p>
    <w:p w14:paraId="2E9EF615" w14:textId="77777777" w:rsidR="00507D58" w:rsidRPr="00BC2B58" w:rsidRDefault="00A467A1">
      <w:pPr>
        <w:spacing w:after="0" w:line="360" w:lineRule="auto"/>
      </w:pPr>
      <w:r w:rsidRPr="00BC2B58">
        <w:rPr>
          <w:b/>
          <w:bCs/>
        </w:rPr>
        <w:t>b) Admisión del Recurso de Revisión.</w:t>
      </w:r>
      <w:r w:rsidRPr="00BC2B58">
        <w:t xml:space="preserve"> El diecisiete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3534066" w14:textId="77777777" w:rsidR="00507D58" w:rsidRPr="00BC2B58" w:rsidRDefault="00507D58">
      <w:pPr>
        <w:spacing w:after="0" w:line="360" w:lineRule="auto"/>
      </w:pPr>
    </w:p>
    <w:p w14:paraId="4BDA4872" w14:textId="77777777" w:rsidR="00507D58" w:rsidRPr="00BC2B58" w:rsidRDefault="00A467A1">
      <w:pPr>
        <w:spacing w:after="0" w:line="360" w:lineRule="auto"/>
        <w:rPr>
          <w:color w:val="000000"/>
        </w:rPr>
      </w:pPr>
      <w:r w:rsidRPr="00BC2B58">
        <w:rPr>
          <w:b/>
          <w:bCs/>
        </w:rPr>
        <w:t xml:space="preserve">c) </w:t>
      </w:r>
      <w:r w:rsidRPr="00BC2B58">
        <w:rPr>
          <w:b/>
          <w:bCs/>
          <w:color w:val="000000"/>
        </w:rPr>
        <w:t xml:space="preserve">Informe Justificado. </w:t>
      </w:r>
      <w:r w:rsidRPr="00BC2B58">
        <w:rPr>
          <w:color w:val="000000"/>
        </w:rPr>
        <w:t xml:space="preserve">En fecha </w:t>
      </w:r>
      <w:r w:rsidRPr="00BC2B58">
        <w:t>veinticuatro de octubre de dos mil veinticinco</w:t>
      </w:r>
      <w:r w:rsidRPr="00BC2B58">
        <w:rPr>
          <w:color w:val="000000"/>
        </w:rPr>
        <w:t>, se recibió en este Instituto, a través del SAIMEX, el Informe Justificado, por parte del Sujeto Obligado, en los siguientes términos:</w:t>
      </w:r>
    </w:p>
    <w:p w14:paraId="101A0A85" w14:textId="77777777" w:rsidR="00507D58" w:rsidRPr="00BC2B58" w:rsidRDefault="00507D58">
      <w:pPr>
        <w:spacing w:after="0" w:line="360" w:lineRule="auto"/>
        <w:rPr>
          <w:color w:val="000000"/>
        </w:rPr>
      </w:pPr>
    </w:p>
    <w:p w14:paraId="52124045" w14:textId="77777777" w:rsidR="00507D58" w:rsidRPr="00BC2B58" w:rsidRDefault="00A467A1">
      <w:pPr>
        <w:numPr>
          <w:ilvl w:val="0"/>
          <w:numId w:val="1"/>
        </w:numPr>
        <w:pBdr>
          <w:top w:val="nil"/>
          <w:left w:val="nil"/>
          <w:bottom w:val="nil"/>
          <w:right w:val="nil"/>
          <w:between w:val="nil"/>
        </w:pBdr>
        <w:spacing w:after="0" w:line="360" w:lineRule="auto"/>
        <w:rPr>
          <w:b/>
          <w:bCs/>
          <w:color w:val="000000"/>
        </w:rPr>
      </w:pPr>
      <w:r w:rsidRPr="00BC2B58">
        <w:rPr>
          <w:b/>
          <w:bCs/>
          <w:i/>
          <w:iCs/>
          <w:color w:val="000000"/>
        </w:rPr>
        <w:t>11826.pdf;</w:t>
      </w:r>
      <w:r w:rsidRPr="00BC2B58">
        <w:rPr>
          <w:b/>
          <w:bCs/>
          <w:color w:val="000000"/>
        </w:rPr>
        <w:t xml:space="preserve"> </w:t>
      </w:r>
      <w:r w:rsidRPr="00BC2B58">
        <w:rPr>
          <w:color w:val="000000"/>
        </w:rPr>
        <w:t>del que se desprende un oficio suscrito por el Encargado de la Unidad de Información, Planeación, Programación y Evaluación y de la Unidad de Transparencia, en el que medularmente ratificó la respuesta inicial; asimismo indicó que en respuesta no señaló que en caso de que la parte Recurrente tuviera problemas se comunicara con la Unidad de Transparencia, y precisó que el motivo de agravio no se relaciona con lo solicitado y que, por tanto, debe de consentirse.</w:t>
      </w:r>
      <w:r w:rsidRPr="00BC2B58">
        <w:rPr>
          <w:b/>
          <w:bCs/>
          <w:color w:val="000000"/>
        </w:rPr>
        <w:t xml:space="preserve"> </w:t>
      </w:r>
    </w:p>
    <w:p w14:paraId="21387A80" w14:textId="77777777" w:rsidR="00507D58" w:rsidRPr="00BC2B58" w:rsidRDefault="00507D58">
      <w:pPr>
        <w:widowControl w:val="0"/>
        <w:spacing w:after="0" w:line="360" w:lineRule="auto"/>
        <w:rPr>
          <w:b/>
          <w:bCs/>
        </w:rPr>
      </w:pPr>
    </w:p>
    <w:p w14:paraId="0EC03567" w14:textId="77777777" w:rsidR="00507D58" w:rsidRPr="00BC2B58" w:rsidRDefault="00A467A1">
      <w:pPr>
        <w:spacing w:after="0" w:line="360" w:lineRule="auto"/>
        <w:rPr>
          <w:color w:val="000000"/>
        </w:rPr>
      </w:pPr>
      <w:r w:rsidRPr="00BC2B58">
        <w:rPr>
          <w:b/>
          <w:bCs/>
          <w:color w:val="000000"/>
        </w:rPr>
        <w:t xml:space="preserve">d) Vista de Informe Justificado. </w:t>
      </w:r>
      <w:r w:rsidRPr="00BC2B58">
        <w:rPr>
          <w:color w:val="000000"/>
        </w:rPr>
        <w:t>El dieciocho de marzo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7ECD6D08" w14:textId="77777777" w:rsidR="00507D58" w:rsidRPr="00BC2B58" w:rsidRDefault="00507D58">
      <w:pPr>
        <w:widowControl w:val="0"/>
        <w:spacing w:after="0" w:line="360" w:lineRule="auto"/>
        <w:rPr>
          <w:b/>
          <w:bCs/>
        </w:rPr>
      </w:pPr>
    </w:p>
    <w:p w14:paraId="29DCCA16" w14:textId="77777777" w:rsidR="00507D58" w:rsidRPr="00BC2B58" w:rsidRDefault="00A467A1">
      <w:pPr>
        <w:spacing w:after="0" w:line="360" w:lineRule="auto"/>
      </w:pPr>
      <w:r w:rsidRPr="00BC2B58">
        <w:rPr>
          <w:b/>
          <w:bCs/>
        </w:rPr>
        <w:lastRenderedPageBreak/>
        <w:t xml:space="preserve">e) Manifestaciones de la parte Recurrente. </w:t>
      </w:r>
      <w:r w:rsidRPr="00BC2B58">
        <w:t>De las constancias que integran el expediente se advierte que la parte Recurrente no añadió manifestaciones.</w:t>
      </w:r>
    </w:p>
    <w:p w14:paraId="16418357" w14:textId="77777777" w:rsidR="00507D58" w:rsidRPr="00BC2B58" w:rsidRDefault="00507D58">
      <w:pPr>
        <w:spacing w:after="0" w:line="360" w:lineRule="auto"/>
      </w:pPr>
    </w:p>
    <w:p w14:paraId="6A584FCF" w14:textId="77777777" w:rsidR="00507D58" w:rsidRPr="00BC2B58" w:rsidRDefault="00A467A1">
      <w:pPr>
        <w:spacing w:after="0" w:line="360" w:lineRule="auto"/>
      </w:pPr>
      <w:r w:rsidRPr="00BC2B58">
        <w:rPr>
          <w:b/>
          <w:bCs/>
        </w:rPr>
        <w:t xml:space="preserve">f) Ampliación de plazo para resolver. </w:t>
      </w:r>
      <w:r w:rsidRPr="00BC2B58">
        <w:t>El dieciocho de marzo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p>
    <w:p w14:paraId="58FAA2AC" w14:textId="77777777" w:rsidR="00507D58" w:rsidRPr="00BC2B58" w:rsidRDefault="00507D58">
      <w:pPr>
        <w:spacing w:after="0" w:line="360" w:lineRule="auto"/>
      </w:pPr>
    </w:p>
    <w:p w14:paraId="223F7E99" w14:textId="77777777" w:rsidR="00507D58" w:rsidRPr="00BC2B58" w:rsidRDefault="00A467A1">
      <w:pPr>
        <w:spacing w:after="0" w:line="360" w:lineRule="auto"/>
      </w:pPr>
      <w:r w:rsidRPr="00BC2B58">
        <w:rPr>
          <w:b/>
          <w:bCs/>
        </w:rPr>
        <w:t>g) Cierre de instrucción.</w:t>
      </w:r>
      <w:r w:rsidRPr="00BC2B58">
        <w:t xml:space="preserve"> El veinticuatro de marzo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78E86C73" w14:textId="77777777" w:rsidR="00507D58" w:rsidRPr="00BC2B58" w:rsidRDefault="00507D58">
      <w:pPr>
        <w:spacing w:after="0" w:line="360" w:lineRule="auto"/>
      </w:pPr>
    </w:p>
    <w:p w14:paraId="079572D0" w14:textId="77777777" w:rsidR="00507D58" w:rsidRPr="00BC2B58" w:rsidRDefault="00A467A1">
      <w:pPr>
        <w:spacing w:after="0" w:line="360" w:lineRule="auto"/>
      </w:pPr>
      <w:r w:rsidRPr="00BC2B58">
        <w:t xml:space="preserve">En razón de que fue debidamente sustanciado e integrado el expediente electrónico y no existir diligencia pendiente de desahogo, se emite la resolución que conforme a Derecho proceda, de acuerdo a los siguientes: </w:t>
      </w:r>
    </w:p>
    <w:p w14:paraId="0B6252EF" w14:textId="77777777" w:rsidR="00507D58" w:rsidRPr="00BC2B58" w:rsidRDefault="00507D58">
      <w:pPr>
        <w:spacing w:after="0" w:line="360" w:lineRule="auto"/>
      </w:pPr>
    </w:p>
    <w:p w14:paraId="5614453C" w14:textId="77777777" w:rsidR="00507D58" w:rsidRPr="00BC2B58" w:rsidRDefault="00A467A1">
      <w:pPr>
        <w:pStyle w:val="Ttulo1"/>
        <w:spacing w:before="0" w:after="0"/>
        <w:rPr>
          <w:sz w:val="22"/>
          <w:szCs w:val="22"/>
        </w:rPr>
      </w:pPr>
      <w:bookmarkStart w:id="10" w:name="_Toc225435033"/>
      <w:r w:rsidRPr="00BC2B58">
        <w:rPr>
          <w:sz w:val="22"/>
          <w:szCs w:val="22"/>
        </w:rPr>
        <w:t>C O N S I D E R A N D O S</w:t>
      </w:r>
      <w:bookmarkEnd w:id="10"/>
    </w:p>
    <w:p w14:paraId="62B0E14B" w14:textId="77777777" w:rsidR="00507D58" w:rsidRPr="00BC2B58" w:rsidRDefault="00507D58">
      <w:pPr>
        <w:spacing w:after="0" w:line="360" w:lineRule="auto"/>
        <w:rPr>
          <w:b/>
          <w:bCs/>
        </w:rPr>
      </w:pPr>
    </w:p>
    <w:p w14:paraId="36BFD390" w14:textId="77777777" w:rsidR="00507D58" w:rsidRPr="00BC2B58" w:rsidRDefault="00A467A1">
      <w:pPr>
        <w:pStyle w:val="Ttulo2"/>
        <w:spacing w:before="0" w:after="0"/>
      </w:pPr>
      <w:bookmarkStart w:id="11" w:name="_Toc225435034"/>
      <w:r w:rsidRPr="00BC2B58">
        <w:t>PRIMERO. Competencia</w:t>
      </w:r>
      <w:bookmarkEnd w:id="11"/>
    </w:p>
    <w:p w14:paraId="78240291" w14:textId="77777777" w:rsidR="00507D58" w:rsidRPr="00BC2B58" w:rsidRDefault="00507D58">
      <w:pPr>
        <w:spacing w:after="0" w:line="360" w:lineRule="auto"/>
      </w:pPr>
    </w:p>
    <w:p w14:paraId="18836AEA" w14:textId="77777777" w:rsidR="00507D58" w:rsidRPr="00BC2B58" w:rsidRDefault="00A467A1">
      <w:pPr>
        <w:spacing w:after="0" w:line="360" w:lineRule="auto"/>
      </w:pPr>
      <w:r w:rsidRPr="00BC2B58">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w:t>
      </w:r>
      <w:r w:rsidRPr="00BC2B58">
        <w:lastRenderedPageBreak/>
        <w:t>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4A95EC4" w14:textId="77777777" w:rsidR="00507D58" w:rsidRPr="00BC2B58" w:rsidRDefault="00507D58">
      <w:pPr>
        <w:spacing w:after="0" w:line="360" w:lineRule="auto"/>
      </w:pPr>
    </w:p>
    <w:p w14:paraId="70A52AD1" w14:textId="77777777" w:rsidR="00507D58" w:rsidRPr="00BC2B58" w:rsidRDefault="00A467A1">
      <w:pPr>
        <w:pStyle w:val="Ttulo2"/>
        <w:spacing w:before="0" w:after="0"/>
      </w:pPr>
      <w:bookmarkStart w:id="12" w:name="_Toc225435035"/>
      <w:r w:rsidRPr="00BC2B58">
        <w:t>SEGUNDO. Causales de improcedencia y sobreseimiento</w:t>
      </w:r>
      <w:bookmarkEnd w:id="12"/>
    </w:p>
    <w:p w14:paraId="0B6874D0" w14:textId="77777777" w:rsidR="00507D58" w:rsidRPr="00BC2B58" w:rsidRDefault="00507D58">
      <w:pPr>
        <w:spacing w:after="0" w:line="360" w:lineRule="auto"/>
      </w:pPr>
    </w:p>
    <w:p w14:paraId="4155FDCB" w14:textId="77777777" w:rsidR="00507D58" w:rsidRPr="00BC2B58" w:rsidRDefault="00A467A1">
      <w:pPr>
        <w:spacing w:after="0" w:line="360" w:lineRule="auto"/>
      </w:pPr>
      <w:r w:rsidRPr="00BC2B58">
        <w:t xml:space="preserve">De las constancias que forman parte del Recurso de Revisión que se analiza, se advierte que previo al estudio del fondo de la </w:t>
      </w:r>
      <w:r w:rsidRPr="00BC2B58">
        <w:rPr>
          <w:i/>
          <w:iCs/>
        </w:rPr>
        <w:t>litis</w:t>
      </w:r>
      <w:r w:rsidRPr="00BC2B58">
        <w:t>, es necesario estudiar las causales de improcedencia y sobreseimiento que se adviertan, para determinar lo que en Derecho proceda.</w:t>
      </w:r>
    </w:p>
    <w:p w14:paraId="1AF6315C" w14:textId="77777777" w:rsidR="00507D58" w:rsidRPr="00BC2B58" w:rsidRDefault="00507D58">
      <w:pPr>
        <w:spacing w:after="0" w:line="360" w:lineRule="auto"/>
      </w:pPr>
    </w:p>
    <w:p w14:paraId="71D05D60" w14:textId="77777777" w:rsidR="00507D58" w:rsidRPr="00BC2B58" w:rsidRDefault="00A467A1">
      <w:pPr>
        <w:spacing w:after="0" w:line="360" w:lineRule="auto"/>
        <w:rPr>
          <w:b/>
          <w:bCs/>
        </w:rPr>
      </w:pPr>
      <w:r w:rsidRPr="00BC2B58">
        <w:rPr>
          <w:b/>
          <w:bCs/>
        </w:rPr>
        <w:t>Causales de improcedencia</w:t>
      </w:r>
    </w:p>
    <w:p w14:paraId="619B2C9A" w14:textId="77777777" w:rsidR="00507D58" w:rsidRPr="00BC2B58" w:rsidRDefault="00507D58">
      <w:pPr>
        <w:spacing w:after="0" w:line="360" w:lineRule="auto"/>
      </w:pPr>
    </w:p>
    <w:p w14:paraId="190AEC2F" w14:textId="77777777" w:rsidR="00507D58" w:rsidRPr="00BC2B58" w:rsidRDefault="00A467A1">
      <w:pPr>
        <w:spacing w:after="0" w:line="360" w:lineRule="auto"/>
      </w:pPr>
      <w:r w:rsidRPr="00BC2B58">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BC2B58">
        <w:rPr>
          <w:b/>
          <w:bCs/>
        </w:rPr>
        <w:t xml:space="preserve"> </w:t>
      </w:r>
      <w:r w:rsidRPr="00BC2B58">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313918D" w14:textId="77777777" w:rsidR="00507D58" w:rsidRPr="00BC2B58" w:rsidRDefault="00507D58">
      <w:pPr>
        <w:spacing w:after="0" w:line="360" w:lineRule="auto"/>
      </w:pPr>
    </w:p>
    <w:p w14:paraId="30C3BD31" w14:textId="77777777" w:rsidR="00507D58" w:rsidRPr="00BC2B58" w:rsidRDefault="00A467A1">
      <w:pPr>
        <w:spacing w:after="0" w:line="360" w:lineRule="auto"/>
      </w:pPr>
      <w:r w:rsidRPr="00BC2B58">
        <w:t xml:space="preserve">En el presente caso, </w:t>
      </w:r>
      <w:r w:rsidRPr="00BC2B58">
        <w:rPr>
          <w:b/>
          <w:bCs/>
        </w:rPr>
        <w:t>no se actualiza ninguna de las causales de improcedencia</w:t>
      </w:r>
      <w:r w:rsidRPr="00BC2B58">
        <w:t xml:space="preserve"> establecidas en el ordenamiento jurídico previamente señalado, toda vez que este Instituto no tiene </w:t>
      </w:r>
      <w:r w:rsidRPr="00BC2B58">
        <w:lastRenderedPageBreak/>
        <w:t>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03DDB03" w14:textId="77777777" w:rsidR="00507D58" w:rsidRPr="00BC2B58" w:rsidRDefault="00507D58">
      <w:pPr>
        <w:spacing w:after="0" w:line="360" w:lineRule="auto"/>
        <w:rPr>
          <w:b/>
          <w:bCs/>
        </w:rPr>
      </w:pPr>
    </w:p>
    <w:p w14:paraId="4007F69B" w14:textId="77777777" w:rsidR="00507D58" w:rsidRPr="00BC2B58" w:rsidRDefault="00A467A1">
      <w:pPr>
        <w:spacing w:after="0" w:line="360" w:lineRule="auto"/>
        <w:ind w:right="-28"/>
        <w:rPr>
          <w:b/>
          <w:bCs/>
        </w:rPr>
      </w:pPr>
      <w:r w:rsidRPr="00BC2B58">
        <w:rPr>
          <w:b/>
          <w:bCs/>
        </w:rPr>
        <w:t>Causales de sobreseimiento</w:t>
      </w:r>
    </w:p>
    <w:p w14:paraId="0C8C5D19" w14:textId="77777777" w:rsidR="00507D58" w:rsidRPr="00BC2B58" w:rsidRDefault="00507D58">
      <w:pPr>
        <w:spacing w:after="0" w:line="360" w:lineRule="auto"/>
        <w:ind w:right="-28"/>
      </w:pPr>
    </w:p>
    <w:p w14:paraId="7FDC31D0" w14:textId="77777777" w:rsidR="00507D58" w:rsidRPr="00BC2B58" w:rsidRDefault="00A467A1">
      <w:pPr>
        <w:spacing w:after="0" w:line="360" w:lineRule="auto"/>
      </w:pPr>
      <w:r w:rsidRPr="00BC2B58">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BC2B58">
        <w:rPr>
          <w:b/>
          <w:bCs/>
        </w:rPr>
        <w:t xml:space="preserve"> </w:t>
      </w:r>
      <w:r w:rsidRPr="00BC2B58">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D6FFF6F" w14:textId="77777777" w:rsidR="00507D58" w:rsidRPr="00BC2B58" w:rsidRDefault="00507D58">
      <w:pPr>
        <w:spacing w:after="0" w:line="360" w:lineRule="auto"/>
      </w:pPr>
    </w:p>
    <w:p w14:paraId="0CA71D5E" w14:textId="77777777" w:rsidR="00507D58" w:rsidRPr="00BC2B58" w:rsidRDefault="00A467A1">
      <w:pPr>
        <w:pStyle w:val="Ttulo2"/>
        <w:spacing w:before="0" w:after="0"/>
        <w:rPr>
          <w:b w:val="0"/>
          <w:bCs w:val="0"/>
        </w:rPr>
      </w:pPr>
      <w:bookmarkStart w:id="13" w:name="_Toc225435036"/>
      <w:r w:rsidRPr="00BC2B58">
        <w:t>TERCERO. Determinación de la Controversia</w:t>
      </w:r>
      <w:bookmarkEnd w:id="13"/>
    </w:p>
    <w:p w14:paraId="021E630A" w14:textId="77777777" w:rsidR="00507D58" w:rsidRPr="00BC2B58" w:rsidRDefault="00507D58">
      <w:pPr>
        <w:spacing w:after="0" w:line="360" w:lineRule="auto"/>
      </w:pPr>
    </w:p>
    <w:p w14:paraId="7D7A8C21" w14:textId="1583EA94" w:rsidR="00507D58" w:rsidRPr="00BC2B58" w:rsidRDefault="00A467A1" w:rsidP="00507FCC">
      <w:pPr>
        <w:spacing w:after="0" w:line="360" w:lineRule="auto"/>
        <w:rPr>
          <w:color w:val="000000"/>
        </w:rPr>
      </w:pPr>
      <w:r w:rsidRPr="00BC2B58">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w:t>
      </w:r>
      <w:r w:rsidR="00507FCC" w:rsidRPr="00BC2B58">
        <w:t xml:space="preserve"> los a</w:t>
      </w:r>
      <w:r w:rsidRPr="00BC2B58">
        <w:rPr>
          <w:color w:val="000000"/>
        </w:rPr>
        <w:t>utos que se asigna</w:t>
      </w:r>
      <w:r w:rsidR="00507FCC" w:rsidRPr="00BC2B58">
        <w:rPr>
          <w:color w:val="000000"/>
        </w:rPr>
        <w:t>ba</w:t>
      </w:r>
      <w:r w:rsidRPr="00BC2B58">
        <w:rPr>
          <w:color w:val="000000"/>
        </w:rPr>
        <w:t>n a los servidores públicos</w:t>
      </w:r>
      <w:r w:rsidR="00507FCC" w:rsidRPr="00BC2B58">
        <w:rPr>
          <w:color w:val="000000"/>
        </w:rPr>
        <w:t>.</w:t>
      </w:r>
    </w:p>
    <w:p w14:paraId="615ED994" w14:textId="77777777" w:rsidR="00507D58" w:rsidRPr="00BC2B58" w:rsidRDefault="00507D58">
      <w:pPr>
        <w:pBdr>
          <w:top w:val="nil"/>
          <w:left w:val="nil"/>
          <w:bottom w:val="nil"/>
          <w:right w:val="nil"/>
          <w:between w:val="nil"/>
        </w:pBdr>
        <w:spacing w:after="0" w:line="360" w:lineRule="auto"/>
        <w:rPr>
          <w:color w:val="000000"/>
        </w:rPr>
      </w:pPr>
    </w:p>
    <w:p w14:paraId="0ECDEBE5" w14:textId="77777777" w:rsidR="00507D58" w:rsidRPr="00BC2B58" w:rsidRDefault="00A467A1">
      <w:pPr>
        <w:pBdr>
          <w:top w:val="nil"/>
          <w:left w:val="nil"/>
          <w:bottom w:val="nil"/>
          <w:right w:val="nil"/>
          <w:between w:val="nil"/>
        </w:pBdr>
        <w:spacing w:after="0" w:line="360" w:lineRule="auto"/>
        <w:rPr>
          <w:color w:val="000000"/>
        </w:rPr>
      </w:pPr>
      <w:r w:rsidRPr="00BC2B58">
        <w:rPr>
          <w:color w:val="000000"/>
        </w:rPr>
        <w:t>Cabe precisar que dicha solicitud encuentra la posibilidad de su expresión documental y la consideración de la temporalidad en los siguientes términos:</w:t>
      </w:r>
    </w:p>
    <w:p w14:paraId="0CDF5D9A" w14:textId="77777777" w:rsidR="00507D58" w:rsidRPr="00BC2B58" w:rsidRDefault="00507D58">
      <w:pPr>
        <w:pBdr>
          <w:top w:val="nil"/>
          <w:left w:val="nil"/>
          <w:bottom w:val="nil"/>
          <w:right w:val="nil"/>
          <w:between w:val="nil"/>
        </w:pBdr>
        <w:spacing w:after="0" w:line="360" w:lineRule="auto"/>
        <w:rPr>
          <w:color w:val="000000"/>
        </w:rPr>
      </w:pPr>
    </w:p>
    <w:p w14:paraId="70169344" w14:textId="0884ED52" w:rsidR="00507D58" w:rsidRPr="00BC2B58" w:rsidRDefault="00A467A1">
      <w:pPr>
        <w:numPr>
          <w:ilvl w:val="0"/>
          <w:numId w:val="3"/>
        </w:numPr>
        <w:pBdr>
          <w:top w:val="nil"/>
          <w:left w:val="nil"/>
          <w:bottom w:val="nil"/>
          <w:right w:val="nil"/>
          <w:between w:val="nil"/>
        </w:pBdr>
        <w:spacing w:after="0" w:line="360" w:lineRule="auto"/>
        <w:rPr>
          <w:color w:val="000000"/>
        </w:rPr>
      </w:pPr>
      <w:r w:rsidRPr="00BC2B58">
        <w:rPr>
          <w:color w:val="000000"/>
        </w:rPr>
        <w:lastRenderedPageBreak/>
        <w:t xml:space="preserve">Documento en el que consten los vehículos </w:t>
      </w:r>
      <w:r w:rsidR="00507FCC" w:rsidRPr="00BC2B58">
        <w:rPr>
          <w:color w:val="000000"/>
        </w:rPr>
        <w:t xml:space="preserve">con los que contaba la Secretaría de Seguridad al dos de septiembre de dos mil veinticinco, </w:t>
      </w:r>
      <w:r w:rsidRPr="00BC2B58">
        <w:rPr>
          <w:color w:val="000000"/>
        </w:rPr>
        <w:t xml:space="preserve">que </w:t>
      </w:r>
      <w:r w:rsidR="00507FCC" w:rsidRPr="00BC2B58">
        <w:rPr>
          <w:color w:val="000000"/>
        </w:rPr>
        <w:t>eran</w:t>
      </w:r>
      <w:r w:rsidRPr="00BC2B58">
        <w:rPr>
          <w:color w:val="000000"/>
        </w:rPr>
        <w:t xml:space="preserve"> susceptibles de asignación a servidores públicos. </w:t>
      </w:r>
    </w:p>
    <w:p w14:paraId="2D1C8BFE" w14:textId="77777777" w:rsidR="00507D58" w:rsidRPr="00BC2B58" w:rsidRDefault="00507D58">
      <w:pPr>
        <w:spacing w:after="0" w:line="360" w:lineRule="auto"/>
        <w:rPr>
          <w:b/>
          <w:bCs/>
        </w:rPr>
      </w:pPr>
    </w:p>
    <w:p w14:paraId="3B336584" w14:textId="77777777" w:rsidR="00507D58" w:rsidRPr="00BC2B58" w:rsidRDefault="00A467A1">
      <w:pPr>
        <w:spacing w:after="0" w:line="360" w:lineRule="auto"/>
      </w:pPr>
      <w:r w:rsidRPr="00BC2B58">
        <w:t xml:space="preserve">En respuesta, el Encargado de la Unidad de Información, Planeación, Programación y Evaluación y de la Unidad de Transparencia, señaló que no tiene obligación de generar documento </w:t>
      </w:r>
      <w:r w:rsidRPr="00BC2B58">
        <w:rPr>
          <w:i/>
          <w:iCs/>
        </w:rPr>
        <w:t xml:space="preserve">ad hoc, </w:t>
      </w:r>
      <w:r w:rsidRPr="00BC2B58">
        <w:t xml:space="preserve">además indicó que la asignación de los vehículos tiene fundamento en el Acuerdo por el que se establecen las Políticas, Bases y Lineamientos, en materia de Adquisiciones, Enajenaciones, Arrendamientos y Servicios de las Dependencias, Organismos Auxiliares y Tribunales Administrativos del Poder Ejecutivo Estatal; y señaló los vehículos, y los lineamientos que rigen la designación de vehículos. </w:t>
      </w:r>
    </w:p>
    <w:p w14:paraId="3DCA556A" w14:textId="77777777" w:rsidR="00507D58" w:rsidRPr="00BC2B58" w:rsidRDefault="00507D58">
      <w:pPr>
        <w:spacing w:after="0" w:line="360" w:lineRule="auto"/>
      </w:pPr>
    </w:p>
    <w:p w14:paraId="163BA2E5" w14:textId="77777777" w:rsidR="00507D58" w:rsidRPr="00BC2B58" w:rsidRDefault="00A467A1">
      <w:pPr>
        <w:spacing w:after="0" w:line="360" w:lineRule="auto"/>
      </w:pPr>
      <w:r w:rsidRPr="00BC2B58">
        <w:t>Derivado de la respuesta, la parte Recurrente se inconformó y señaló que el Sujeto Obligado no es transparente, que omite la entrega de la información y además indicó que se le indica que puede comunicarse con la Unidad de Transparencia en caso de presentar problemas para ver la respuesta. Al respecto, es preciso señalar que, en una suplencia de la deficiencia de la queja, se advierte un argumento de procedencia, dado que no se le entregó información que no corresponde con la solicitada. Lo anterior de conformidad con lo dispuesto en el artículo 181 cuarto párrafo, de la Ley de Transparencia y Acceso a la Información Pública del Estado de México y Municipios, lo cual actualiza el supuesto previsto en el artículo 179, fracción VI, de la Ley de Transparencia y Acceso a la Información Pública del Estado de México y Municipios</w:t>
      </w:r>
    </w:p>
    <w:p w14:paraId="08E4E770" w14:textId="77777777" w:rsidR="00507D58" w:rsidRPr="00BC2B58" w:rsidRDefault="00507D58">
      <w:pPr>
        <w:spacing w:after="0" w:line="360" w:lineRule="auto"/>
        <w:rPr>
          <w:color w:val="000000"/>
        </w:rPr>
      </w:pPr>
    </w:p>
    <w:p w14:paraId="508F68A9" w14:textId="77777777" w:rsidR="00507D58" w:rsidRPr="00BC2B58" w:rsidRDefault="00A467A1">
      <w:pPr>
        <w:spacing w:after="0" w:line="360" w:lineRule="auto"/>
      </w:pPr>
      <w:r w:rsidRPr="00BC2B58">
        <w:t xml:space="preserve">Durante la sustanciación del Recurso de Revisión el Sujeto Obligado rindió informe justificado en el que medularmente ratificó la respuesta inicial, y la parte Recurrente no añadió manifestaciones adicionales. </w:t>
      </w:r>
    </w:p>
    <w:p w14:paraId="28AF0558" w14:textId="77777777" w:rsidR="00507D58" w:rsidRPr="00BC2B58" w:rsidRDefault="00507D58">
      <w:pPr>
        <w:spacing w:after="0" w:line="360" w:lineRule="auto"/>
      </w:pPr>
    </w:p>
    <w:p w14:paraId="5D6CD4AA" w14:textId="77777777" w:rsidR="00507D58" w:rsidRPr="00BC2B58" w:rsidRDefault="00A467A1">
      <w:pPr>
        <w:tabs>
          <w:tab w:val="left" w:pos="4962"/>
        </w:tabs>
        <w:spacing w:after="0" w:line="360" w:lineRule="auto"/>
      </w:pPr>
      <w:r w:rsidRPr="00BC2B58">
        <w:lastRenderedPageBreak/>
        <w:t xml:space="preserve">Así pues, de las constancias que integran el expediente, se advierte que en el asunto que nos ocupa se actualiza la causal de procedencia señalada en el artículo 179, fracción VI, de la Ley de la materia; por la entrega de información que no corresponda con lo solicitado.  </w:t>
      </w:r>
    </w:p>
    <w:p w14:paraId="3327537A" w14:textId="77777777" w:rsidR="00507D58" w:rsidRPr="00BC2B58" w:rsidRDefault="00507D58">
      <w:pPr>
        <w:tabs>
          <w:tab w:val="left" w:pos="4962"/>
        </w:tabs>
        <w:spacing w:after="0" w:line="360" w:lineRule="auto"/>
      </w:pPr>
    </w:p>
    <w:p w14:paraId="06BA415F" w14:textId="77777777" w:rsidR="00507D58" w:rsidRPr="00BC2B58" w:rsidRDefault="00A467A1">
      <w:pPr>
        <w:tabs>
          <w:tab w:val="left" w:pos="4962"/>
        </w:tabs>
        <w:spacing w:after="0" w:line="360" w:lineRule="auto"/>
      </w:pPr>
      <w:r w:rsidRPr="00BC2B58">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26A8904" w14:textId="77777777" w:rsidR="00507D58" w:rsidRPr="00BC2B58" w:rsidRDefault="00507D58">
      <w:pPr>
        <w:spacing w:after="0" w:line="360" w:lineRule="auto"/>
      </w:pPr>
    </w:p>
    <w:p w14:paraId="3C173E70" w14:textId="77777777" w:rsidR="00507D58" w:rsidRPr="00BC2B58" w:rsidRDefault="00A467A1">
      <w:pPr>
        <w:pStyle w:val="Ttulo2"/>
        <w:spacing w:before="0" w:after="0"/>
      </w:pPr>
      <w:bookmarkStart w:id="14" w:name="_Toc225435037"/>
      <w:r w:rsidRPr="00BC2B58">
        <w:t>CUARTO. Marco normativo aplicable en materia de transparencia y acceso a la información pública</w:t>
      </w:r>
      <w:bookmarkEnd w:id="14"/>
    </w:p>
    <w:p w14:paraId="62C31C50" w14:textId="77777777" w:rsidR="00507D58" w:rsidRPr="00BC2B58" w:rsidRDefault="00507D58">
      <w:pPr>
        <w:spacing w:after="0" w:line="360" w:lineRule="auto"/>
      </w:pPr>
    </w:p>
    <w:p w14:paraId="722209CB" w14:textId="77777777" w:rsidR="00507D58" w:rsidRPr="00BC2B58" w:rsidRDefault="00A467A1">
      <w:pPr>
        <w:spacing w:after="0" w:line="360" w:lineRule="auto"/>
      </w:pPr>
      <w:r w:rsidRPr="00BC2B5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EDE9DB2" w14:textId="77777777" w:rsidR="00507D58" w:rsidRPr="00BC2B58" w:rsidRDefault="00507D58">
      <w:pPr>
        <w:spacing w:after="0" w:line="360" w:lineRule="auto"/>
      </w:pPr>
    </w:p>
    <w:p w14:paraId="5D546D56" w14:textId="77777777" w:rsidR="00507D58" w:rsidRPr="00BC2B58" w:rsidRDefault="00A467A1">
      <w:pPr>
        <w:spacing w:after="0" w:line="360" w:lineRule="auto"/>
      </w:pPr>
      <w:r w:rsidRPr="00BC2B58">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AF35483" w14:textId="77777777" w:rsidR="00507D58" w:rsidRPr="00BC2B58" w:rsidRDefault="00507D58">
      <w:pPr>
        <w:spacing w:after="0" w:line="360" w:lineRule="auto"/>
      </w:pPr>
    </w:p>
    <w:p w14:paraId="33FDD805" w14:textId="77777777" w:rsidR="00507D58" w:rsidRPr="00BC2B58" w:rsidRDefault="00A467A1">
      <w:pPr>
        <w:spacing w:after="0" w:line="360" w:lineRule="auto"/>
      </w:pPr>
      <w:r w:rsidRPr="00BC2B58">
        <w:t>Por su parte, la Ley de Transparencia y Acceso a la Información Pública del Estado de México y Municipios (Reglamentaria del artículo 5° de la Constitución Local), establece lo siguiente:</w:t>
      </w:r>
    </w:p>
    <w:p w14:paraId="2C54F4A9" w14:textId="77777777" w:rsidR="00507D58" w:rsidRPr="00BC2B58" w:rsidRDefault="00507D58">
      <w:pPr>
        <w:spacing w:after="0" w:line="360" w:lineRule="auto"/>
      </w:pPr>
    </w:p>
    <w:p w14:paraId="523ABDC0" w14:textId="77777777" w:rsidR="00507D58" w:rsidRPr="00BC2B58" w:rsidRDefault="00A467A1">
      <w:pPr>
        <w:spacing w:after="0" w:line="360" w:lineRule="auto"/>
      </w:pPr>
      <w:r w:rsidRPr="00BC2B58">
        <w:t>El artículo 12 dice que, quienes generen, recopilen, administren, manejen, procesen, archiven o conserven información pública serán responsables de la misma.</w:t>
      </w:r>
    </w:p>
    <w:p w14:paraId="1ABC956A" w14:textId="77777777" w:rsidR="00507D58" w:rsidRPr="00BC2B58" w:rsidRDefault="00A467A1">
      <w:pPr>
        <w:spacing w:after="0" w:line="360" w:lineRule="auto"/>
      </w:pPr>
      <w:r w:rsidRPr="00BC2B58">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4FBCBD0D" w14:textId="77777777" w:rsidR="00507D58" w:rsidRPr="00BC2B58" w:rsidRDefault="00507D58">
      <w:pPr>
        <w:spacing w:after="0" w:line="360" w:lineRule="auto"/>
      </w:pPr>
    </w:p>
    <w:p w14:paraId="16AD88BF" w14:textId="77777777" w:rsidR="00507D58" w:rsidRPr="00BC2B58" w:rsidRDefault="00A467A1">
      <w:pPr>
        <w:spacing w:after="0" w:line="360" w:lineRule="auto"/>
      </w:pPr>
      <w:r w:rsidRPr="00BC2B5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A63C5E1" w14:textId="77777777" w:rsidR="00507D58" w:rsidRPr="00BC2B58" w:rsidRDefault="00507D58">
      <w:pPr>
        <w:pStyle w:val="Ttulo2"/>
        <w:spacing w:before="0" w:after="0"/>
        <w:rPr>
          <w:smallCaps/>
        </w:rPr>
      </w:pPr>
    </w:p>
    <w:p w14:paraId="00AB0EF3" w14:textId="77777777" w:rsidR="00507D58" w:rsidRPr="00BC2B58" w:rsidRDefault="00A467A1">
      <w:pPr>
        <w:pStyle w:val="Ttulo2"/>
        <w:spacing w:before="0" w:after="0"/>
      </w:pPr>
      <w:bookmarkStart w:id="15" w:name="_Toc225435038"/>
      <w:r w:rsidRPr="00BC2B58">
        <w:rPr>
          <w:smallCaps/>
        </w:rPr>
        <w:t>QUINTO.</w:t>
      </w:r>
      <w:r w:rsidRPr="00BC2B58">
        <w:t xml:space="preserve"> Estudio de Fondo</w:t>
      </w:r>
      <w:bookmarkEnd w:id="15"/>
    </w:p>
    <w:p w14:paraId="3D693B52" w14:textId="77777777" w:rsidR="00507D58" w:rsidRPr="00BC2B58" w:rsidRDefault="00507D58">
      <w:pPr>
        <w:spacing w:after="0" w:line="360" w:lineRule="auto"/>
      </w:pPr>
    </w:p>
    <w:p w14:paraId="091597BA" w14:textId="77777777" w:rsidR="00507D58" w:rsidRPr="00BC2B58" w:rsidRDefault="00A467A1">
      <w:pPr>
        <w:spacing w:after="0" w:line="360" w:lineRule="auto"/>
      </w:pPr>
      <w:r w:rsidRPr="00BC2B58">
        <w:t>Una vez expuesto lo anterior, es menester contextualizar la solicitud de información, la cual versa sobre vehículos del Sujeto Obligado:</w:t>
      </w:r>
    </w:p>
    <w:p w14:paraId="1C6A7ED5" w14:textId="77777777" w:rsidR="00507D58" w:rsidRPr="00BC2B58" w:rsidRDefault="00507D58">
      <w:pPr>
        <w:spacing w:after="0" w:line="360" w:lineRule="auto"/>
        <w:rPr>
          <w:b/>
          <w:bCs/>
        </w:rPr>
      </w:pPr>
    </w:p>
    <w:p w14:paraId="16C1BF0C" w14:textId="77777777" w:rsidR="00507FCC" w:rsidRPr="00BC2B58" w:rsidRDefault="00507FCC" w:rsidP="00507FCC">
      <w:pPr>
        <w:spacing w:after="0" w:line="360" w:lineRule="auto"/>
        <w:rPr>
          <w:bCs/>
          <w:color w:val="000000"/>
        </w:rPr>
      </w:pPr>
      <w:r w:rsidRPr="00BC2B58">
        <w:rPr>
          <w:bCs/>
          <w:color w:val="000000"/>
        </w:rPr>
        <w:t>En ese contexto, es necesario precisar que conforma al Manual de Organización de la Secretaría de Seguridad, el Sujeto Obligado cuenta con el Departamento de Control Vehicular adscrito a la Subdirección de Registro y Control de Activos, encargada de realizar las gestiones para realizar los mantenimientos preventivos y correctivos al parque vehicular de la Secretaría de Seguridad; de realizar las conciliaciones y actualizaciones mensuales del padrón vehicular; así como, de actualizar de manera permanente, los registros, bases de datos y archivos con el parque vehicular.</w:t>
      </w:r>
    </w:p>
    <w:p w14:paraId="21CAFF9C" w14:textId="77777777" w:rsidR="00507FCC" w:rsidRPr="00BC2B58" w:rsidRDefault="00507FCC" w:rsidP="00507FCC">
      <w:pPr>
        <w:spacing w:after="0" w:line="360" w:lineRule="auto"/>
        <w:rPr>
          <w:b/>
          <w:color w:val="000000"/>
        </w:rPr>
      </w:pPr>
    </w:p>
    <w:p w14:paraId="03BCCBC2" w14:textId="77777777" w:rsidR="00507FCC" w:rsidRPr="00BC2B58" w:rsidRDefault="00507FCC" w:rsidP="00507FCC">
      <w:pPr>
        <w:spacing w:after="0" w:line="360" w:lineRule="auto"/>
        <w:rPr>
          <w:bCs/>
          <w:color w:val="000000"/>
        </w:rPr>
      </w:pPr>
      <w:r w:rsidRPr="00BC2B58">
        <w:rPr>
          <w:bCs/>
          <w:color w:val="000000"/>
        </w:rPr>
        <w:t xml:space="preserve">Lo cual toma relevancia, con el Acuerdo por el que se establecen las Políticas, Bases y Lineamientos, en materia de adquisiciones, enajenaciones, arrendamientos y servicios de las Dependencias, Organismos Auxiliares y Tribunales Administrativos del Poder Ejecutivo Estatal, que hacen alusión que las Dependencias para el ejercicio de sus funciones contarán con </w:t>
      </w:r>
      <w:r w:rsidRPr="00BC2B58">
        <w:rPr>
          <w:bCs/>
          <w:color w:val="000000"/>
        </w:rPr>
        <w:lastRenderedPageBreak/>
        <w:t>vehículos automotores; y para vehículos destinados a seguridad, se necesita el Dictamen técnico de la Secretaría de Seguridad.</w:t>
      </w:r>
    </w:p>
    <w:p w14:paraId="226AD6F6" w14:textId="77777777" w:rsidR="00E1420F" w:rsidRPr="00BC2B58" w:rsidRDefault="00E1420F" w:rsidP="00507FCC">
      <w:pPr>
        <w:spacing w:after="0" w:line="360" w:lineRule="auto"/>
        <w:rPr>
          <w:bCs/>
          <w:color w:val="000000"/>
        </w:rPr>
      </w:pPr>
    </w:p>
    <w:p w14:paraId="182D3346" w14:textId="66C7BD56" w:rsidR="00E1420F" w:rsidRPr="00BC2B58" w:rsidRDefault="00E1420F" w:rsidP="00507FCC">
      <w:pPr>
        <w:spacing w:after="0" w:line="360" w:lineRule="auto"/>
        <w:rPr>
          <w:bCs/>
          <w:color w:val="000000"/>
        </w:rPr>
      </w:pPr>
      <w:r w:rsidRPr="00BC2B58">
        <w:rPr>
          <w:bCs/>
          <w:color w:val="000000"/>
        </w:rPr>
        <w:t>En ese contexto, dicho ordenamiento establece que existen dos tipos de uso, a saber lo siguientes:</w:t>
      </w:r>
    </w:p>
    <w:p w14:paraId="73ED8D1D" w14:textId="77777777" w:rsidR="00E1420F" w:rsidRPr="00BC2B58" w:rsidRDefault="00E1420F" w:rsidP="00507FCC">
      <w:pPr>
        <w:spacing w:after="0" w:line="360" w:lineRule="auto"/>
        <w:rPr>
          <w:bCs/>
          <w:color w:val="000000"/>
        </w:rPr>
      </w:pPr>
    </w:p>
    <w:p w14:paraId="68EFB4CF" w14:textId="60CEE829" w:rsidR="00E1420F" w:rsidRPr="00BC2B58" w:rsidRDefault="00E1420F" w:rsidP="00E1420F">
      <w:pPr>
        <w:pStyle w:val="Prrafodelista"/>
        <w:numPr>
          <w:ilvl w:val="0"/>
          <w:numId w:val="12"/>
        </w:numPr>
        <w:spacing w:line="360" w:lineRule="auto"/>
        <w:rPr>
          <w:bCs/>
          <w:color w:val="000000"/>
        </w:rPr>
      </w:pPr>
      <w:r w:rsidRPr="00BC2B58">
        <w:rPr>
          <w:bCs/>
          <w:color w:val="000000"/>
        </w:rPr>
        <w:t xml:space="preserve">Asignación para uso directo de los servidores públicos adscritos a las dependencias, siempre y cuando exista disponibilidad; además que será el titular de la Unidad Admirativa quién determinará la concesión. </w:t>
      </w:r>
    </w:p>
    <w:p w14:paraId="5D73444A" w14:textId="77777777" w:rsidR="00E1420F" w:rsidRPr="00BC2B58" w:rsidRDefault="00E1420F" w:rsidP="00E1420F">
      <w:pPr>
        <w:pStyle w:val="Prrafodelista"/>
        <w:spacing w:line="360" w:lineRule="auto"/>
        <w:rPr>
          <w:bCs/>
          <w:color w:val="000000"/>
        </w:rPr>
      </w:pPr>
    </w:p>
    <w:p w14:paraId="1E966AF0" w14:textId="6A15A5E5" w:rsidR="00E1420F" w:rsidRPr="00BC2B58" w:rsidRDefault="00E1420F" w:rsidP="00E1420F">
      <w:pPr>
        <w:pStyle w:val="Prrafodelista"/>
        <w:numPr>
          <w:ilvl w:val="0"/>
          <w:numId w:val="12"/>
        </w:numPr>
        <w:spacing w:line="360" w:lineRule="auto"/>
        <w:rPr>
          <w:bCs/>
          <w:color w:val="000000"/>
        </w:rPr>
      </w:pPr>
      <w:r w:rsidRPr="00BC2B58">
        <w:rPr>
          <w:bCs/>
          <w:color w:val="000000"/>
        </w:rPr>
        <w:t>Para uso operativo, que son aquellos que las dependencias destinan permanentemente para sus actividades administrativas, como puede ser vigilancia, seguridad, recorridos, entre otros.</w:t>
      </w:r>
    </w:p>
    <w:p w14:paraId="402837DF" w14:textId="77777777" w:rsidR="00507FCC" w:rsidRPr="00BC2B58" w:rsidRDefault="00507FCC">
      <w:pPr>
        <w:spacing w:after="0" w:line="360" w:lineRule="auto"/>
        <w:rPr>
          <w:b/>
          <w:bCs/>
        </w:rPr>
      </w:pPr>
    </w:p>
    <w:p w14:paraId="6D8BA93B" w14:textId="0D1FE921" w:rsidR="00507D58" w:rsidRPr="00BC2B58" w:rsidRDefault="00A467A1">
      <w:pPr>
        <w:spacing w:after="0" w:line="360" w:lineRule="auto"/>
      </w:pPr>
      <w:r w:rsidRPr="00BC2B58">
        <w:t>Además, conforme al artículo 92, fracción XXXVII de la Ley de Transparencia y Acceso a la Información Pública del Estado de México y Municipios, precisa que es una obligación de Transparencia para los Sujetos Obligados, la Publicación del inventario de bienes muebles</w:t>
      </w:r>
      <w:r w:rsidR="00E1420F" w:rsidRPr="00BC2B58">
        <w:t>, entre los cuales se encuentran los automotores.</w:t>
      </w:r>
    </w:p>
    <w:p w14:paraId="21E827BC" w14:textId="77777777" w:rsidR="00507D58" w:rsidRPr="00BC2B58" w:rsidRDefault="00507D58">
      <w:pPr>
        <w:spacing w:after="0" w:line="360" w:lineRule="auto"/>
      </w:pPr>
    </w:p>
    <w:p w14:paraId="318445D9" w14:textId="7CCC32D8" w:rsidR="00E1420F" w:rsidRPr="00BC2B58" w:rsidRDefault="00A467A1" w:rsidP="00E1420F">
      <w:pPr>
        <w:spacing w:after="0" w:line="360" w:lineRule="auto"/>
        <w:rPr>
          <w:color w:val="000000"/>
        </w:rPr>
      </w:pPr>
      <w:r w:rsidRPr="00BC2B58">
        <w:t>Conforme a lo anterior, se logra advertir que la pretensión de la parte Recurrente es conocer</w:t>
      </w:r>
      <w:r w:rsidRPr="00BC2B58">
        <w:rPr>
          <w:b/>
          <w:bCs/>
          <w:color w:val="000000"/>
        </w:rPr>
        <w:t xml:space="preserve"> </w:t>
      </w:r>
      <w:r w:rsidRPr="00BC2B58">
        <w:rPr>
          <w:color w:val="000000"/>
        </w:rPr>
        <w:t xml:space="preserve">los vehículos </w:t>
      </w:r>
      <w:r w:rsidR="00E1420F" w:rsidRPr="00BC2B58">
        <w:rPr>
          <w:color w:val="000000"/>
        </w:rPr>
        <w:t>con los que contaba la Secretaría de Seguridad al dos de septiembre de dos mil veinticinco, para asignación directa a servidores públicos.</w:t>
      </w:r>
    </w:p>
    <w:p w14:paraId="322575EB" w14:textId="77777777" w:rsidR="00507D58" w:rsidRPr="00BC2B58" w:rsidRDefault="00507D58">
      <w:pPr>
        <w:spacing w:after="0" w:line="360" w:lineRule="auto"/>
      </w:pPr>
    </w:p>
    <w:p w14:paraId="622976A2" w14:textId="77777777" w:rsidR="00507D58" w:rsidRPr="00BC2B58" w:rsidRDefault="00A467A1">
      <w:pPr>
        <w:spacing w:after="0" w:line="360" w:lineRule="auto"/>
        <w:rPr>
          <w:color w:val="000000"/>
        </w:rPr>
      </w:pPr>
      <w:r w:rsidRPr="00BC2B58">
        <w:rPr>
          <w:color w:val="000000"/>
        </w:rPr>
        <w:t xml:space="preserve">Ante dicha circunstancia, es necesario precisar que de las constancias que obran en el expediente electrónico en SAIMEX, se logra advertir que el Sujeto Obligado dio respuesta a través del </w:t>
      </w:r>
      <w:r w:rsidRPr="00BC2B58">
        <w:t>Encargado de la Unidad de Información, Planeación, Programación y Evaluación y de la Unidad de Transparencia,</w:t>
      </w:r>
      <w:r w:rsidRPr="00BC2B58">
        <w:rPr>
          <w:color w:val="000000"/>
        </w:rPr>
        <w:t xml:space="preserve"> por lo que, resulta necesario hacer referencia al </w:t>
      </w:r>
      <w:r w:rsidRPr="00BC2B58">
        <w:rPr>
          <w:b/>
          <w:bCs/>
          <w:color w:val="000000"/>
        </w:rPr>
        <w:t xml:space="preserve">procedimiento de búsqueda </w:t>
      </w:r>
      <w:r w:rsidRPr="00BC2B58">
        <w:rPr>
          <w:b/>
          <w:bCs/>
          <w:color w:val="000000"/>
        </w:rPr>
        <w:lastRenderedPageBreak/>
        <w:t>que deben seguir los Sujetos Obligados para localizar la información,</w:t>
      </w:r>
      <w:r w:rsidRPr="00BC2B58">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BB922E1" w14:textId="77777777" w:rsidR="00507D58" w:rsidRPr="00BC2B58" w:rsidRDefault="00507D58">
      <w:pPr>
        <w:spacing w:after="0" w:line="360" w:lineRule="auto"/>
        <w:rPr>
          <w:color w:val="FF0000"/>
        </w:rPr>
      </w:pPr>
    </w:p>
    <w:p w14:paraId="0805FC1E" w14:textId="5BCEE1D2" w:rsidR="00507D58" w:rsidRPr="00BC2B58" w:rsidRDefault="00A467A1">
      <w:pPr>
        <w:spacing w:after="0" w:line="360" w:lineRule="auto"/>
        <w:rPr>
          <w:bCs/>
          <w:color w:val="000000"/>
        </w:rPr>
      </w:pPr>
      <w:bookmarkStart w:id="16" w:name="_heading=h.2b8zdt7vox7" w:colFirst="0" w:colLast="0"/>
      <w:bookmarkEnd w:id="16"/>
      <w:r w:rsidRPr="00BC2B58">
        <w:rPr>
          <w:color w:val="000000"/>
        </w:rPr>
        <w:t xml:space="preserve">Así, con la finalidad de determinar si el Sujeto Obligado </w:t>
      </w:r>
      <w:r w:rsidRPr="00BC2B58">
        <w:rPr>
          <w:b/>
          <w:bCs/>
          <w:color w:val="000000"/>
        </w:rPr>
        <w:t>no cumplió con el procedimiento de turnar a todas las áreas competentes</w:t>
      </w:r>
      <w:r w:rsidRPr="00BC2B58">
        <w:rPr>
          <w:color w:val="000000"/>
        </w:rPr>
        <w:t xml:space="preserve"> previsto en el artículo 162 de la Ley de Transparencia y Acceso a la Información Pública del Estado de México y Municipio</w:t>
      </w:r>
      <w:r w:rsidRPr="00BC2B58">
        <w:t>; dado que conforme a lo analizado se debió turnar la solicitud de información</w:t>
      </w:r>
      <w:r w:rsidR="00E1420F" w:rsidRPr="00BC2B58">
        <w:t xml:space="preserve"> al</w:t>
      </w:r>
      <w:r w:rsidRPr="00BC2B58">
        <w:t xml:space="preserve"> </w:t>
      </w:r>
      <w:r w:rsidR="00E1420F" w:rsidRPr="00BC2B58">
        <w:rPr>
          <w:bCs/>
          <w:color w:val="000000"/>
        </w:rPr>
        <w:t>Departamento de Control Vehicular de la Subdirección de Registro y Control de Activos.</w:t>
      </w:r>
    </w:p>
    <w:p w14:paraId="68A5AEDD" w14:textId="2B9E9BC1" w:rsidR="00507D58" w:rsidRPr="00BC2B58" w:rsidRDefault="00E1420F">
      <w:pPr>
        <w:spacing w:after="0" w:line="360" w:lineRule="auto"/>
      </w:pPr>
      <w:r w:rsidRPr="00BC2B58">
        <w:br/>
        <w:t xml:space="preserve">Sin menoscabar lo anterior, cabe precisar que el Sujeto Obligado, a través de la Unidad de Información, Planeación, Programación y Evaluación y de la Unidad de Transparencia, señaló en respuesta que para la administración de los bienes muebles, específicamente de vehículos, se tiene el fundamento del Acuerdo por el que se establecen las Políticas, Bases y Lineamientos, en materia de Adquisiciones, Enajenaciones, Arrendamientos y Servicios de las Dependencias, Organismos Auxiliares y Tribunales Administrativos del Poder Ejecutivo Estatal; en el que se describen los vehículos, el tipo de asignación conforme al valor del vehículo y las actividades correspondientes a los vehículos conforme a sus actividades; sin embargo, todo lo anterior, describe el procedimiento y fundamento legal para la asignación de vehículos, mas no, señala los vehículos del Sujeto Obligado susceptibles a asignación, por tanto, </w:t>
      </w:r>
      <w:r w:rsidRPr="00BC2B58">
        <w:rPr>
          <w:b/>
          <w:bCs/>
        </w:rPr>
        <w:t>se aprecia que lo entregado en respuesta no corresponde con lo solicitado.</w:t>
      </w:r>
    </w:p>
    <w:p w14:paraId="6CAC18DB" w14:textId="77777777" w:rsidR="00766908" w:rsidRPr="00BC2B58" w:rsidRDefault="00766908" w:rsidP="00766908">
      <w:pPr>
        <w:spacing w:after="0" w:line="360" w:lineRule="auto"/>
        <w:rPr>
          <w:rFonts w:cs="Tahoma"/>
          <w:lang w:val="es-ES"/>
        </w:rPr>
      </w:pPr>
    </w:p>
    <w:p w14:paraId="3A171603" w14:textId="21428365" w:rsidR="00766908" w:rsidRPr="00BC2B58" w:rsidRDefault="00766908" w:rsidP="00766908">
      <w:pPr>
        <w:spacing w:after="0" w:line="360" w:lineRule="auto"/>
        <w:rPr>
          <w:color w:val="000000"/>
        </w:rPr>
      </w:pPr>
      <w:r w:rsidRPr="00BC2B58">
        <w:rPr>
          <w:rFonts w:cs="Tahoma"/>
          <w:lang w:val="es-ES"/>
        </w:rPr>
        <w:lastRenderedPageBreak/>
        <w:t xml:space="preserve">Sobre el tema </w:t>
      </w:r>
      <w:r w:rsidRPr="00BC2B58">
        <w:t xml:space="preserve">el </w:t>
      </w:r>
      <w:r w:rsidRPr="00BC2B58">
        <w:rPr>
          <w:rFonts w:eastAsia="Times New Roman" w:cs="Tahoma"/>
          <w:lang w:val="es-ES" w:eastAsia="es-ES"/>
        </w:rPr>
        <w:t>artículo 1.8, fracción IX, del Código Administrativo del Estado de México, establece que para que un acto administrativo tenga validez, deberá guardar congruencia con lo solicitado. S</w:t>
      </w:r>
      <w:proofErr w:type="spellStart"/>
      <w:r w:rsidRPr="00BC2B58">
        <w:rPr>
          <w:color w:val="000000"/>
        </w:rPr>
        <w:t>ituación</w:t>
      </w:r>
      <w:proofErr w:type="spellEnd"/>
      <w:r w:rsidRPr="00BC2B58">
        <w:rPr>
          <w:color w:val="000000"/>
        </w:rPr>
        <w:t xml:space="preserve"> que se robustece, con el </w:t>
      </w:r>
      <w:r w:rsidRPr="00BC2B58">
        <w:rPr>
          <w:rFonts w:cs="Tahoma"/>
          <w:bCs/>
          <w:lang w:val="es-ES"/>
        </w:rPr>
        <w:t>el Criterio Orientador</w:t>
      </w:r>
      <w:r w:rsidRPr="00BC2B58">
        <w:rPr>
          <w:rFonts w:cs="Tahoma"/>
          <w:bCs/>
          <w:lang w:val="x-none"/>
        </w:rPr>
        <w:t xml:space="preserve">, con clave de control </w:t>
      </w:r>
      <w:r w:rsidRPr="00BC2B58">
        <w:rPr>
          <w:rFonts w:cs="Tahoma"/>
          <w:bCs/>
          <w:lang w:val="es-ES"/>
        </w:rPr>
        <w:t xml:space="preserve">SO/002/2017, de la Segunda Época, emitido por el Instituto Nacional de Transparencia, Acceso a la Información y Protección de Datos Personales, que </w:t>
      </w:r>
      <w:r w:rsidRPr="00BC2B58">
        <w:rPr>
          <w:color w:val="000000"/>
        </w:rPr>
        <w:t xml:space="preserve">establece que todo acto administrativo debe apegarse al </w:t>
      </w:r>
      <w:r w:rsidRPr="00BC2B58">
        <w:rPr>
          <w:b/>
          <w:bCs/>
          <w:color w:val="000000"/>
        </w:rPr>
        <w:t>principio de congruencia</w:t>
      </w:r>
      <w:r w:rsidRPr="00BC2B58">
        <w:rPr>
          <w:color w:val="000000"/>
        </w:rPr>
        <w:t xml:space="preserve">, entendiendo por éste que </w:t>
      </w:r>
      <w:r w:rsidRPr="00BC2B58">
        <w:rPr>
          <w:rFonts w:cs="Tahoma"/>
          <w:bCs/>
          <w:iCs/>
        </w:rPr>
        <w:t>exista concordancia entre el requerimiento formulado por el particular y la respuesta proporcionada por el sujeto obligado</w:t>
      </w:r>
      <w:r w:rsidRPr="00BC2B58">
        <w:rPr>
          <w:color w:val="000000"/>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2B44636" w14:textId="77777777" w:rsidR="00766908" w:rsidRPr="00BC2B58" w:rsidRDefault="00766908" w:rsidP="00766908">
      <w:pPr>
        <w:spacing w:after="0" w:line="360" w:lineRule="auto"/>
        <w:rPr>
          <w:color w:val="000000"/>
        </w:rPr>
      </w:pPr>
    </w:p>
    <w:p w14:paraId="7DD05FD6" w14:textId="77777777" w:rsidR="00766908" w:rsidRPr="00BC2B58" w:rsidRDefault="00766908" w:rsidP="00766908">
      <w:pPr>
        <w:spacing w:after="0" w:line="360" w:lineRule="auto"/>
      </w:pPr>
      <w:r w:rsidRPr="00BC2B58">
        <w:t xml:space="preserve">En consecuencia, es dable concluir que resultan </w:t>
      </w:r>
      <w:r w:rsidRPr="00BC2B58">
        <w:rPr>
          <w:b/>
          <w:bCs/>
        </w:rPr>
        <w:t>FUNDADOS</w:t>
      </w:r>
      <w:r w:rsidRPr="00BC2B58">
        <w:t xml:space="preserve"> los motivos de agravio hechos valer por la parte Recurrente y es procedente </w:t>
      </w:r>
      <w:r w:rsidRPr="00BC2B58">
        <w:rPr>
          <w:b/>
          <w:bCs/>
        </w:rPr>
        <w:t xml:space="preserve">REVOCAR </w:t>
      </w:r>
      <w:r w:rsidRPr="00BC2B58">
        <w:t xml:space="preserve">la respuesta inicial y ordenar que previa búsqueda exhaustiva y razonable en todas las áreas competentes; la entrega de la documentación que dé cuenta de la información. </w:t>
      </w:r>
    </w:p>
    <w:p w14:paraId="3DF97D58" w14:textId="77777777" w:rsidR="00766908" w:rsidRPr="00BC2B58" w:rsidRDefault="00766908" w:rsidP="00766908">
      <w:pPr>
        <w:spacing w:after="0" w:line="360" w:lineRule="auto"/>
        <w:rPr>
          <w:color w:val="000000"/>
        </w:rPr>
      </w:pPr>
    </w:p>
    <w:p w14:paraId="274A6253" w14:textId="77777777" w:rsidR="00766908" w:rsidRPr="00BC2B58" w:rsidRDefault="00766908" w:rsidP="00766908">
      <w:pPr>
        <w:spacing w:after="0" w:line="360" w:lineRule="auto"/>
        <w:rPr>
          <w:b/>
          <w:bCs/>
        </w:rPr>
      </w:pPr>
      <w:r w:rsidRPr="00BC2B58">
        <w:t>No se omite mencionar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6BAADD52" w14:textId="77777777" w:rsidR="00766908" w:rsidRPr="00BC2B58" w:rsidRDefault="00766908" w:rsidP="00766908">
      <w:pPr>
        <w:spacing w:after="0" w:line="360" w:lineRule="auto"/>
      </w:pPr>
    </w:p>
    <w:p w14:paraId="14F98475" w14:textId="77777777" w:rsidR="00766908" w:rsidRPr="00BC2B58" w:rsidRDefault="00766908" w:rsidP="00766908">
      <w:pPr>
        <w:spacing w:after="0" w:line="360" w:lineRule="auto"/>
      </w:pPr>
      <w:r w:rsidRPr="00BC2B58">
        <w:t xml:space="preserve">De tales circunstancias, se colige que los sujetos obligados únicamente están constreñidos a proporcionar </w:t>
      </w:r>
      <w:r w:rsidRPr="00BC2B58">
        <w:rPr>
          <w:b/>
          <w:bCs/>
        </w:rPr>
        <w:t>la documentación que obre en sus archivos</w:t>
      </w:r>
      <w:r w:rsidRPr="00BC2B58">
        <w:t>; por lo que, no están obligados a generar o elaborar documentos </w:t>
      </w:r>
      <w:r w:rsidRPr="00BC2B58">
        <w:rPr>
          <w:i/>
          <w:iCs/>
        </w:rPr>
        <w:t>ad hoc, </w:t>
      </w:r>
      <w:r w:rsidRPr="00BC2B58">
        <w:t xml:space="preserve">como es el caso de proporcionar respuesta a un cuestionamiento. Robustece lo anterior el Criterio de Interpretación, con clave de control </w:t>
      </w:r>
      <w:r w:rsidRPr="00BC2B58">
        <w:lastRenderedPageBreak/>
        <w:t>SO/013/2017, de la Segunda Época, emitido por el entonces Instituto Nacional de Transparencia, Acceso a la Información y Protección de Datos Personales, que a continuación se cita:</w:t>
      </w:r>
    </w:p>
    <w:p w14:paraId="435B451C" w14:textId="77777777" w:rsidR="00766908" w:rsidRPr="00BC2B58" w:rsidRDefault="00766908" w:rsidP="00766908">
      <w:pPr>
        <w:spacing w:after="0" w:line="360" w:lineRule="auto"/>
        <w:rPr>
          <w:sz w:val="20"/>
          <w:szCs w:val="20"/>
        </w:rPr>
      </w:pPr>
    </w:p>
    <w:p w14:paraId="1F771D63" w14:textId="77777777" w:rsidR="00766908" w:rsidRPr="00BC2B58" w:rsidRDefault="00766908" w:rsidP="00766908">
      <w:pPr>
        <w:spacing w:after="0" w:line="360" w:lineRule="auto"/>
        <w:ind w:left="567" w:right="567"/>
        <w:rPr>
          <w:i/>
          <w:iCs/>
          <w:sz w:val="20"/>
          <w:szCs w:val="20"/>
        </w:rPr>
      </w:pPr>
      <w:r w:rsidRPr="00BC2B58">
        <w:rPr>
          <w:b/>
          <w:bCs/>
          <w:i/>
          <w:iCs/>
          <w:sz w:val="20"/>
          <w:szCs w:val="20"/>
        </w:rPr>
        <w:t xml:space="preserve">“No existe obligación de elaborar documentos ad hoc para atender las solicitudes de acceso a la información. </w:t>
      </w:r>
      <w:r w:rsidRPr="00BC2B58">
        <w:rPr>
          <w:i/>
          <w:iCs/>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37AF2D1E" w14:textId="77777777" w:rsidR="00766908" w:rsidRPr="00BC2B58" w:rsidRDefault="00766908" w:rsidP="00766908">
      <w:pPr>
        <w:spacing w:after="0" w:line="360" w:lineRule="auto"/>
      </w:pPr>
    </w:p>
    <w:p w14:paraId="56629CAE" w14:textId="77777777" w:rsidR="00766908" w:rsidRPr="00BC2B58" w:rsidRDefault="00766908" w:rsidP="00766908">
      <w:pPr>
        <w:spacing w:after="0" w:line="360" w:lineRule="auto"/>
      </w:pPr>
      <w:r w:rsidRPr="00BC2B58">
        <w:t xml:space="preserve">Por lo que el Sujeto Obligado únicamente entregará la documentación tal y como obre en sus archivos a la fecha de la solicitud. </w:t>
      </w:r>
    </w:p>
    <w:p w14:paraId="077DD317" w14:textId="77777777" w:rsidR="00507D58" w:rsidRPr="00BC2B58" w:rsidRDefault="00507D58">
      <w:pPr>
        <w:spacing w:after="0" w:line="360" w:lineRule="auto"/>
      </w:pPr>
    </w:p>
    <w:p w14:paraId="79801E4F" w14:textId="77777777" w:rsidR="00507D58" w:rsidRPr="00BC2B58" w:rsidRDefault="00A467A1">
      <w:pPr>
        <w:spacing w:after="0" w:line="360" w:lineRule="auto"/>
        <w:rPr>
          <w:color w:val="000000"/>
        </w:rPr>
      </w:pPr>
      <w:r w:rsidRPr="00BC2B58">
        <w:rPr>
          <w:color w:val="000000"/>
        </w:rPr>
        <w:t>Ahora bien, no pasa desapercibido que los documentos que den cuenta de lo solicitado pudieran contener de manera enunciativa más no limitativa los siguientes datos:</w:t>
      </w:r>
    </w:p>
    <w:p w14:paraId="4317C3A5" w14:textId="77777777" w:rsidR="00507D58" w:rsidRPr="00BC2B58" w:rsidRDefault="00507D58">
      <w:pPr>
        <w:spacing w:after="0" w:line="360" w:lineRule="auto"/>
        <w:rPr>
          <w:color w:val="000000"/>
        </w:rPr>
      </w:pPr>
    </w:p>
    <w:p w14:paraId="01B97008" w14:textId="77777777" w:rsidR="00507D58" w:rsidRPr="00BC2B58" w:rsidRDefault="00A467A1">
      <w:pPr>
        <w:numPr>
          <w:ilvl w:val="0"/>
          <w:numId w:val="4"/>
        </w:numPr>
        <w:pBdr>
          <w:top w:val="nil"/>
          <w:left w:val="nil"/>
          <w:bottom w:val="nil"/>
          <w:right w:val="nil"/>
          <w:between w:val="nil"/>
        </w:pBdr>
        <w:spacing w:after="0" w:line="360" w:lineRule="auto"/>
        <w:rPr>
          <w:color w:val="000000"/>
        </w:rPr>
      </w:pPr>
      <w:r w:rsidRPr="00BC2B58">
        <w:rPr>
          <w:color w:val="000000"/>
        </w:rPr>
        <w:t>RFC de proveedores</w:t>
      </w:r>
    </w:p>
    <w:p w14:paraId="420B8347" w14:textId="77777777" w:rsidR="00507D58" w:rsidRPr="00BC2B58" w:rsidRDefault="00A467A1">
      <w:pPr>
        <w:numPr>
          <w:ilvl w:val="0"/>
          <w:numId w:val="4"/>
        </w:numPr>
        <w:pBdr>
          <w:top w:val="nil"/>
          <w:left w:val="nil"/>
          <w:bottom w:val="nil"/>
          <w:right w:val="nil"/>
          <w:between w:val="nil"/>
        </w:pBdr>
        <w:spacing w:after="0" w:line="360" w:lineRule="auto"/>
        <w:rPr>
          <w:color w:val="000000"/>
        </w:rPr>
      </w:pPr>
      <w:r w:rsidRPr="00BC2B58">
        <w:rPr>
          <w:color w:val="000000"/>
        </w:rPr>
        <w:t xml:space="preserve">Nombre de servidores públicos/ policías </w:t>
      </w:r>
    </w:p>
    <w:p w14:paraId="4EB80041" w14:textId="77777777" w:rsidR="00507D58" w:rsidRPr="00BC2B58" w:rsidRDefault="00A467A1">
      <w:pPr>
        <w:numPr>
          <w:ilvl w:val="0"/>
          <w:numId w:val="4"/>
        </w:numPr>
        <w:pBdr>
          <w:top w:val="nil"/>
          <w:left w:val="nil"/>
          <w:bottom w:val="nil"/>
          <w:right w:val="nil"/>
          <w:between w:val="nil"/>
        </w:pBdr>
        <w:spacing w:after="0" w:line="360" w:lineRule="auto"/>
        <w:rPr>
          <w:color w:val="000000"/>
        </w:rPr>
      </w:pPr>
      <w:r w:rsidRPr="00BC2B58">
        <w:rPr>
          <w:color w:val="000000"/>
        </w:rPr>
        <w:t xml:space="preserve">Características técnicas o especiales de bienes para la seguridad. </w:t>
      </w:r>
    </w:p>
    <w:p w14:paraId="03EE96B5" w14:textId="77777777" w:rsidR="00507D58" w:rsidRPr="00BC2B58" w:rsidRDefault="00507D58">
      <w:pPr>
        <w:pBdr>
          <w:top w:val="nil"/>
          <w:left w:val="nil"/>
          <w:bottom w:val="nil"/>
          <w:right w:val="nil"/>
          <w:between w:val="nil"/>
        </w:pBdr>
        <w:spacing w:after="0" w:line="360" w:lineRule="auto"/>
        <w:rPr>
          <w:color w:val="FF0000"/>
        </w:rPr>
      </w:pPr>
    </w:p>
    <w:p w14:paraId="7318501A" w14:textId="77777777" w:rsidR="00507D58" w:rsidRPr="00BC2B58" w:rsidRDefault="00A467A1">
      <w:pPr>
        <w:tabs>
          <w:tab w:val="left" w:pos="4962"/>
        </w:tabs>
        <w:spacing w:after="0" w:line="360" w:lineRule="auto"/>
      </w:pPr>
      <w:r w:rsidRPr="00BC2B58">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06C5F80D" w14:textId="77777777" w:rsidR="00507D58" w:rsidRPr="00BC2B58" w:rsidRDefault="00507D58">
      <w:pPr>
        <w:spacing w:after="0" w:line="360" w:lineRule="auto"/>
        <w:ind w:right="-93"/>
      </w:pPr>
    </w:p>
    <w:p w14:paraId="73C9AEE9" w14:textId="77777777" w:rsidR="00507D58" w:rsidRPr="00BC2B58" w:rsidRDefault="00A467A1">
      <w:pPr>
        <w:spacing w:after="0" w:line="360" w:lineRule="auto"/>
        <w:ind w:right="-93"/>
      </w:pPr>
      <w:r w:rsidRPr="00BC2B58">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1B481696" w14:textId="77777777" w:rsidR="00507D58" w:rsidRPr="00BC2B58" w:rsidRDefault="00507D58">
      <w:pPr>
        <w:spacing w:after="0" w:line="360" w:lineRule="auto"/>
        <w:ind w:right="-93"/>
      </w:pPr>
    </w:p>
    <w:p w14:paraId="3797285F" w14:textId="77777777" w:rsidR="00507D58" w:rsidRPr="00BC2B58" w:rsidRDefault="00A467A1">
      <w:pPr>
        <w:spacing w:after="0" w:line="360" w:lineRule="auto"/>
        <w:ind w:right="-93"/>
      </w:pPr>
      <w:r w:rsidRPr="00BC2B58">
        <w:t>En términos de lo expuesto, la documentación y aquellos datos que se consideren confidenciales, serán una limitante del derecho de acceso a la información, siempre y cuando:</w:t>
      </w:r>
    </w:p>
    <w:p w14:paraId="3CF4A0F9" w14:textId="77777777" w:rsidR="00507D58" w:rsidRPr="00BC2B58" w:rsidRDefault="00507D58">
      <w:pPr>
        <w:spacing w:after="0" w:line="360" w:lineRule="auto"/>
        <w:ind w:right="-93"/>
      </w:pPr>
    </w:p>
    <w:p w14:paraId="0FD04FD8" w14:textId="77777777" w:rsidR="00507D58" w:rsidRPr="00BC2B58" w:rsidRDefault="00A467A1">
      <w:pPr>
        <w:numPr>
          <w:ilvl w:val="0"/>
          <w:numId w:val="10"/>
        </w:numPr>
        <w:spacing w:after="0" w:line="360" w:lineRule="auto"/>
        <w:ind w:right="-93"/>
      </w:pPr>
      <w:r w:rsidRPr="00BC2B58">
        <w:t xml:space="preserve">Se trate de datos personales o información privada; esto es, información concerniente a una persona física o jurídica colectiva y que esta sea identificada o identificable. </w:t>
      </w:r>
    </w:p>
    <w:p w14:paraId="4593CDB6" w14:textId="77777777" w:rsidR="00507D58" w:rsidRPr="00BC2B58" w:rsidRDefault="00507D58">
      <w:pPr>
        <w:spacing w:after="0" w:line="360" w:lineRule="auto"/>
        <w:ind w:right="-93"/>
      </w:pPr>
    </w:p>
    <w:p w14:paraId="52479A74" w14:textId="77777777" w:rsidR="00507D58" w:rsidRPr="00BC2B58" w:rsidRDefault="00A467A1">
      <w:pPr>
        <w:numPr>
          <w:ilvl w:val="0"/>
          <w:numId w:val="10"/>
        </w:numPr>
        <w:spacing w:after="0" w:line="360" w:lineRule="auto"/>
        <w:ind w:right="-93"/>
      </w:pPr>
      <w:r w:rsidRPr="00BC2B58">
        <w:t>Para la difusión de los datos, se requiere el consentimiento del titular.</w:t>
      </w:r>
    </w:p>
    <w:p w14:paraId="1FFD3E17" w14:textId="77777777" w:rsidR="00507D58" w:rsidRPr="00BC2B58" w:rsidRDefault="00507D58">
      <w:pPr>
        <w:spacing w:after="0" w:line="360" w:lineRule="auto"/>
        <w:ind w:right="-93"/>
      </w:pPr>
    </w:p>
    <w:p w14:paraId="5143CC0D" w14:textId="77777777" w:rsidR="00507D58" w:rsidRPr="00BC2B58" w:rsidRDefault="00A467A1">
      <w:pPr>
        <w:spacing w:after="0" w:line="360" w:lineRule="auto"/>
        <w:ind w:right="-93"/>
      </w:pPr>
      <w:r w:rsidRPr="00BC2B58">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30F7E471" w14:textId="77777777" w:rsidR="00507D58" w:rsidRPr="00BC2B58" w:rsidRDefault="00507D58">
      <w:pPr>
        <w:spacing w:after="0" w:line="360" w:lineRule="auto"/>
        <w:ind w:right="-93"/>
      </w:pPr>
    </w:p>
    <w:p w14:paraId="31039519" w14:textId="77777777" w:rsidR="00507D58" w:rsidRPr="00BC2B58" w:rsidRDefault="00A467A1">
      <w:pPr>
        <w:spacing w:after="0" w:line="360" w:lineRule="auto"/>
        <w:ind w:right="-93"/>
      </w:pPr>
      <w:r w:rsidRPr="00BC2B58">
        <w:t>Además, en el artículo 5° de dicho ordenamiento jurídico, establece que es la Ley aplicable para todo tratamiento de datos personales.</w:t>
      </w:r>
    </w:p>
    <w:p w14:paraId="717BB5F2" w14:textId="77777777" w:rsidR="00507D58" w:rsidRPr="00BC2B58" w:rsidRDefault="00507D58">
      <w:pPr>
        <w:spacing w:after="0" w:line="360" w:lineRule="auto"/>
        <w:ind w:right="-93"/>
      </w:pPr>
    </w:p>
    <w:p w14:paraId="32000B43" w14:textId="77777777" w:rsidR="00507D58" w:rsidRPr="00BC2B58" w:rsidRDefault="00A467A1">
      <w:pPr>
        <w:spacing w:after="0" w:line="360" w:lineRule="auto"/>
        <w:ind w:right="-93"/>
      </w:pPr>
      <w:r w:rsidRPr="00BC2B58">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46BCD70A" w14:textId="77777777" w:rsidR="00507D58" w:rsidRPr="00BC2B58" w:rsidRDefault="00507D58">
      <w:pPr>
        <w:spacing w:after="0" w:line="360" w:lineRule="auto"/>
        <w:rPr>
          <w:color w:val="000000"/>
        </w:rPr>
      </w:pPr>
    </w:p>
    <w:p w14:paraId="55928255" w14:textId="77777777" w:rsidR="00507D58" w:rsidRPr="00BC2B58" w:rsidRDefault="00A467A1">
      <w:pPr>
        <w:numPr>
          <w:ilvl w:val="0"/>
          <w:numId w:val="5"/>
        </w:numPr>
        <w:pBdr>
          <w:top w:val="nil"/>
          <w:left w:val="nil"/>
          <w:bottom w:val="nil"/>
          <w:right w:val="nil"/>
          <w:between w:val="nil"/>
        </w:pBdr>
        <w:spacing w:after="0" w:line="360" w:lineRule="auto"/>
        <w:rPr>
          <w:color w:val="000000"/>
        </w:rPr>
      </w:pPr>
      <w:r w:rsidRPr="00BC2B58">
        <w:rPr>
          <w:b/>
          <w:bCs/>
          <w:color w:val="000000"/>
        </w:rPr>
        <w:t>Registro Federal de Contribuyentes (RFC) de personas físicas y proveedores</w:t>
      </w:r>
      <w:r w:rsidRPr="00BC2B58">
        <w:rPr>
          <w:color w:val="000000"/>
        </w:rPr>
        <w:t xml:space="preserve">. </w:t>
      </w:r>
    </w:p>
    <w:p w14:paraId="709EDFB3" w14:textId="77777777" w:rsidR="00507D58" w:rsidRPr="00BC2B58" w:rsidRDefault="00507D58">
      <w:pPr>
        <w:spacing w:after="0" w:line="360" w:lineRule="auto"/>
        <w:rPr>
          <w:color w:val="000000"/>
        </w:rPr>
      </w:pPr>
    </w:p>
    <w:p w14:paraId="19F8DAA7" w14:textId="77777777" w:rsidR="00507D58" w:rsidRPr="00BC2B58" w:rsidRDefault="00A467A1">
      <w:pPr>
        <w:spacing w:after="0" w:line="360" w:lineRule="auto"/>
        <w:rPr>
          <w:color w:val="000000"/>
        </w:rPr>
      </w:pPr>
      <w:r w:rsidRPr="00BC2B58">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AE8FF9F" w14:textId="77777777" w:rsidR="00507D58" w:rsidRPr="00BC2B58" w:rsidRDefault="00507D58">
      <w:pPr>
        <w:spacing w:after="0" w:line="360" w:lineRule="auto"/>
        <w:rPr>
          <w:color w:val="000000"/>
        </w:rPr>
      </w:pPr>
    </w:p>
    <w:p w14:paraId="57A3777D" w14:textId="77777777" w:rsidR="00507D58" w:rsidRPr="00BC2B58" w:rsidRDefault="00A467A1">
      <w:pPr>
        <w:spacing w:after="0" w:line="360" w:lineRule="auto"/>
        <w:rPr>
          <w:color w:val="000000"/>
        </w:rPr>
      </w:pPr>
      <w:r w:rsidRPr="00BC2B58">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BC2B58">
        <w:rPr>
          <w:color w:val="000000"/>
        </w:rPr>
        <w:t>homoclave</w:t>
      </w:r>
      <w:proofErr w:type="spellEnd"/>
      <w:r w:rsidRPr="00BC2B58">
        <w:rPr>
          <w:color w:val="000000"/>
        </w:rPr>
        <w:t xml:space="preserve"> que establece el sistema automático del Servicio de Administración Tributaria.</w:t>
      </w:r>
    </w:p>
    <w:p w14:paraId="352BD2A6" w14:textId="77777777" w:rsidR="00507D58" w:rsidRPr="00BC2B58" w:rsidRDefault="00507D58">
      <w:pPr>
        <w:spacing w:after="0" w:line="360" w:lineRule="auto"/>
        <w:rPr>
          <w:color w:val="000000"/>
        </w:rPr>
      </w:pPr>
    </w:p>
    <w:p w14:paraId="6D3CF4C8" w14:textId="77777777" w:rsidR="00507D58" w:rsidRPr="00BC2B58" w:rsidRDefault="00A467A1">
      <w:pPr>
        <w:spacing w:after="0" w:line="360" w:lineRule="auto"/>
        <w:rPr>
          <w:color w:val="000000"/>
        </w:rPr>
      </w:pPr>
      <w:r w:rsidRPr="00BC2B58">
        <w:rPr>
          <w:color w:val="00000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sidRPr="00BC2B58">
        <w:rPr>
          <w:color w:val="000000"/>
        </w:rPr>
        <w:lastRenderedPageBreak/>
        <w:t>que los particulares tramitan dicho dato, con el único propósito de realizar mediante esa clave de identificación, operaciones o actividades de naturaleza fiscal.</w:t>
      </w:r>
    </w:p>
    <w:p w14:paraId="56878BA0" w14:textId="77777777" w:rsidR="00507D58" w:rsidRPr="00BC2B58" w:rsidRDefault="00507D58">
      <w:pPr>
        <w:spacing w:after="0" w:line="360" w:lineRule="auto"/>
        <w:rPr>
          <w:color w:val="000000"/>
        </w:rPr>
      </w:pPr>
    </w:p>
    <w:p w14:paraId="2904536A" w14:textId="77777777" w:rsidR="00507D58" w:rsidRPr="00BC2B58" w:rsidRDefault="00A467A1">
      <w:pPr>
        <w:spacing w:after="0" w:line="360" w:lineRule="auto"/>
        <w:rPr>
          <w:color w:val="000000"/>
        </w:rPr>
      </w:pPr>
      <w:r w:rsidRPr="00BC2B58">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600DEA1" w14:textId="77777777" w:rsidR="00507D58" w:rsidRPr="00BC2B58" w:rsidRDefault="00507D58">
      <w:pPr>
        <w:spacing w:after="0" w:line="360" w:lineRule="auto"/>
        <w:rPr>
          <w:color w:val="000000"/>
        </w:rPr>
      </w:pPr>
    </w:p>
    <w:p w14:paraId="0A698728" w14:textId="77777777" w:rsidR="00507D58" w:rsidRPr="00BC2B58" w:rsidRDefault="00A467A1">
      <w:pPr>
        <w:spacing w:after="0" w:line="360" w:lineRule="auto"/>
        <w:rPr>
          <w:color w:val="000000"/>
        </w:rPr>
      </w:pPr>
      <w:r w:rsidRPr="00BC2B58">
        <w:rPr>
          <w:color w:val="000000"/>
        </w:rPr>
        <w:t>Lo anterior, resulta congruente con el Criterio 19/17 emitido por el Instituto Nacional de Transparencia, Acceso a la Información y Protección de Datos Personales, en el cual se señala lo siguiente:</w:t>
      </w:r>
    </w:p>
    <w:p w14:paraId="0D72B3A5" w14:textId="77777777" w:rsidR="00507D58" w:rsidRPr="00BC2B58" w:rsidRDefault="00507D58">
      <w:pPr>
        <w:spacing w:after="0" w:line="360" w:lineRule="auto"/>
        <w:rPr>
          <w:color w:val="000000"/>
        </w:rPr>
      </w:pPr>
    </w:p>
    <w:p w14:paraId="04627791" w14:textId="77777777" w:rsidR="00507D58" w:rsidRPr="00BC2B58" w:rsidRDefault="00A467A1">
      <w:pPr>
        <w:spacing w:after="0" w:line="360" w:lineRule="auto"/>
        <w:ind w:left="567" w:right="709"/>
        <w:rPr>
          <w:i/>
          <w:iCs/>
          <w:color w:val="000000"/>
          <w:sz w:val="20"/>
          <w:szCs w:val="20"/>
        </w:rPr>
      </w:pPr>
      <w:r w:rsidRPr="00BC2B58">
        <w:rPr>
          <w:i/>
          <w:iCs/>
          <w:color w:val="000000"/>
          <w:sz w:val="20"/>
          <w:szCs w:val="20"/>
        </w:rPr>
        <w:t>“</w:t>
      </w:r>
      <w:r w:rsidRPr="00BC2B58">
        <w:rPr>
          <w:b/>
          <w:bCs/>
          <w:i/>
          <w:iCs/>
          <w:color w:val="000000"/>
          <w:sz w:val="20"/>
          <w:szCs w:val="20"/>
        </w:rPr>
        <w:t>Registro Federal de Contribuyentes (RFC) de personas físicas</w:t>
      </w:r>
      <w:r w:rsidRPr="00BC2B58">
        <w:rPr>
          <w:i/>
          <w:iCs/>
          <w:color w:val="000000"/>
          <w:sz w:val="20"/>
          <w:szCs w:val="20"/>
        </w:rPr>
        <w:t>. El RFC es una clave de carácter fiscal, única e irrepetible, que permite identificar al titular, su edad y fecha de nacimiento, por lo que es un dato personal de carácter confidencial.”</w:t>
      </w:r>
    </w:p>
    <w:p w14:paraId="5091B91C" w14:textId="77777777" w:rsidR="00507D58" w:rsidRPr="00BC2B58" w:rsidRDefault="00507D58">
      <w:pPr>
        <w:spacing w:after="0" w:line="360" w:lineRule="auto"/>
        <w:rPr>
          <w:i/>
          <w:iCs/>
          <w:color w:val="000000"/>
        </w:rPr>
      </w:pPr>
    </w:p>
    <w:p w14:paraId="0177534C" w14:textId="77777777" w:rsidR="00507D58" w:rsidRPr="00BC2B58" w:rsidRDefault="00A467A1">
      <w:pPr>
        <w:spacing w:after="0" w:line="360" w:lineRule="auto"/>
        <w:rPr>
          <w:color w:val="000000"/>
        </w:rPr>
      </w:pPr>
      <w:r w:rsidRPr="00BC2B58">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9C34234" w14:textId="77777777" w:rsidR="00507D58" w:rsidRPr="00BC2B58" w:rsidRDefault="00507D58">
      <w:pPr>
        <w:spacing w:after="0" w:line="360" w:lineRule="auto"/>
        <w:rPr>
          <w:color w:val="000000"/>
        </w:rPr>
      </w:pPr>
    </w:p>
    <w:p w14:paraId="32CFBC8E" w14:textId="77777777" w:rsidR="00507D58" w:rsidRPr="00BC2B58" w:rsidRDefault="00A467A1">
      <w:pPr>
        <w:spacing w:after="0" w:line="360" w:lineRule="auto"/>
        <w:rPr>
          <w:color w:val="000000"/>
        </w:rPr>
      </w:pPr>
      <w:r w:rsidRPr="00BC2B58">
        <w:rPr>
          <w:color w:val="000000"/>
        </w:rPr>
        <w:t xml:space="preserve">No debe dejarse de lado, que cualquier persona que pretenda tener cualquier tipo de relación, laboral, empresarial, de trámites, servicios o comercial, para el caso que nos ocupa, debe en cierta medida ceder información relacionada con su vida, en aras de obtener el beneficio </w:t>
      </w:r>
      <w:r w:rsidRPr="00BC2B58">
        <w:rPr>
          <w:color w:val="000000"/>
        </w:rPr>
        <w:lastRenderedPageBreak/>
        <w:t>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66815599" w14:textId="77777777" w:rsidR="00507D58" w:rsidRPr="00BC2B58" w:rsidRDefault="00507D58">
      <w:pPr>
        <w:spacing w:after="0" w:line="360" w:lineRule="auto"/>
        <w:rPr>
          <w:color w:val="000000"/>
        </w:rPr>
      </w:pPr>
    </w:p>
    <w:p w14:paraId="0ABDA966" w14:textId="77777777" w:rsidR="00507D58" w:rsidRPr="00BC2B58" w:rsidRDefault="00A467A1">
      <w:pPr>
        <w:spacing w:after="0" w:line="360" w:lineRule="auto"/>
        <w:rPr>
          <w:b/>
          <w:bCs/>
          <w:color w:val="000000"/>
        </w:rPr>
      </w:pPr>
      <w:r w:rsidRPr="00BC2B58">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ahora denominado Instituto Nacional de Transparencia, Acceso a la Información y Protección de Datos Personales (INAI).</w:t>
      </w:r>
    </w:p>
    <w:p w14:paraId="2918673A" w14:textId="77777777" w:rsidR="00507D58" w:rsidRPr="00BC2B58" w:rsidRDefault="00507D58">
      <w:pPr>
        <w:spacing w:after="0" w:line="360" w:lineRule="auto"/>
        <w:rPr>
          <w:color w:val="000000"/>
          <w:sz w:val="20"/>
          <w:szCs w:val="20"/>
        </w:rPr>
      </w:pPr>
    </w:p>
    <w:p w14:paraId="283CE640" w14:textId="77777777" w:rsidR="00507D58" w:rsidRPr="00BC2B58" w:rsidRDefault="00A467A1">
      <w:pPr>
        <w:spacing w:after="0" w:line="360" w:lineRule="auto"/>
        <w:ind w:left="567" w:right="709"/>
        <w:rPr>
          <w:i/>
          <w:iCs/>
          <w:color w:val="000000"/>
          <w:sz w:val="20"/>
          <w:szCs w:val="20"/>
        </w:rPr>
      </w:pPr>
      <w:r w:rsidRPr="00BC2B58">
        <w:rPr>
          <w:b/>
          <w:bCs/>
          <w:i/>
          <w:iCs/>
          <w:color w:val="000000"/>
          <w:sz w:val="20"/>
          <w:szCs w:val="20"/>
        </w:rPr>
        <w:t xml:space="preserve">“Denominación o razón social, y Registro Federal de Contribuyentes de personas morales, no constituyen información confidencial. </w:t>
      </w:r>
      <w:r w:rsidRPr="00BC2B58">
        <w:rPr>
          <w:i/>
          <w:iCs/>
          <w:color w:val="000000"/>
          <w:sz w:val="20"/>
          <w:szCs w:val="2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4359F858" w14:textId="77777777" w:rsidR="00507D58" w:rsidRPr="00BC2B58" w:rsidRDefault="00A467A1">
      <w:pPr>
        <w:spacing w:after="0" w:line="360" w:lineRule="auto"/>
        <w:rPr>
          <w:b/>
          <w:bCs/>
          <w:color w:val="000000"/>
        </w:rPr>
      </w:pPr>
      <w:r w:rsidRPr="00BC2B58">
        <w:rPr>
          <w:color w:val="000000"/>
        </w:rPr>
        <w:br/>
      </w:r>
      <w:r w:rsidRPr="00BC2B58">
        <w:rPr>
          <w:b/>
          <w:bCs/>
          <w:color w:val="000000"/>
        </w:rPr>
        <w:t xml:space="preserve">Por lo que el RFC de los proveedores de algún servicio o producto, deberá ser público ya que no actualiza el supuesto jurídico. </w:t>
      </w:r>
    </w:p>
    <w:p w14:paraId="6D9932AA" w14:textId="77777777" w:rsidR="00507D58" w:rsidRPr="00BC2B58" w:rsidRDefault="00507D58">
      <w:pPr>
        <w:spacing w:after="0" w:line="360" w:lineRule="auto"/>
        <w:rPr>
          <w:color w:val="000000"/>
        </w:rPr>
      </w:pPr>
    </w:p>
    <w:p w14:paraId="293996C6" w14:textId="77777777" w:rsidR="00507D58" w:rsidRPr="00BC2B58" w:rsidRDefault="00A467A1">
      <w:pPr>
        <w:numPr>
          <w:ilvl w:val="0"/>
          <w:numId w:val="6"/>
        </w:numPr>
        <w:pBdr>
          <w:top w:val="nil"/>
          <w:left w:val="nil"/>
          <w:bottom w:val="nil"/>
          <w:right w:val="nil"/>
          <w:between w:val="nil"/>
        </w:pBdr>
        <w:spacing w:after="0" w:line="360" w:lineRule="auto"/>
        <w:rPr>
          <w:b/>
          <w:bCs/>
          <w:color w:val="000000"/>
        </w:rPr>
      </w:pPr>
      <w:r w:rsidRPr="00BC2B58">
        <w:rPr>
          <w:b/>
          <w:bCs/>
          <w:color w:val="000000"/>
        </w:rPr>
        <w:lastRenderedPageBreak/>
        <w:t xml:space="preserve">Nombre de servidores públicos </w:t>
      </w:r>
    </w:p>
    <w:p w14:paraId="2159FCE1" w14:textId="77777777" w:rsidR="00507D58" w:rsidRPr="00BC2B58" w:rsidRDefault="00507D58">
      <w:pPr>
        <w:pBdr>
          <w:top w:val="nil"/>
          <w:left w:val="nil"/>
          <w:bottom w:val="nil"/>
          <w:right w:val="nil"/>
          <w:between w:val="nil"/>
        </w:pBdr>
        <w:spacing w:after="0" w:line="360" w:lineRule="auto"/>
        <w:ind w:left="567"/>
        <w:rPr>
          <w:b/>
          <w:bCs/>
          <w:color w:val="000000"/>
        </w:rPr>
      </w:pPr>
    </w:p>
    <w:p w14:paraId="1446FA24" w14:textId="77777777" w:rsidR="00507D58" w:rsidRPr="00BC2B58" w:rsidRDefault="00A467A1">
      <w:pPr>
        <w:spacing w:after="0" w:line="360" w:lineRule="auto"/>
      </w:pPr>
      <w:r w:rsidRPr="00BC2B58">
        <w:t>Respecto al nombre, cabe precisar que este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w:t>
      </w:r>
    </w:p>
    <w:p w14:paraId="01F6E59D" w14:textId="77777777" w:rsidR="00507D58" w:rsidRPr="00BC2B58" w:rsidRDefault="00507D58">
      <w:pPr>
        <w:spacing w:after="0" w:line="360" w:lineRule="auto"/>
      </w:pPr>
    </w:p>
    <w:p w14:paraId="77D363CA" w14:textId="77777777" w:rsidR="00507D58" w:rsidRPr="00BC2B58" w:rsidRDefault="00A467A1">
      <w:pPr>
        <w:spacing w:after="0" w:line="360" w:lineRule="auto"/>
      </w:pPr>
      <w:r w:rsidRPr="00BC2B58">
        <w:t>Además, la Ley de Transparencia y Acceso a la Información Pública del Estado de México y Municipios ha establecido que el nombre completo de servidores públicos, constituye una obligación de transparencia por parte de los sujetos obligados.</w:t>
      </w:r>
    </w:p>
    <w:p w14:paraId="03A83F97" w14:textId="77777777" w:rsidR="00507D58" w:rsidRPr="00BC2B58" w:rsidRDefault="00507D58">
      <w:pPr>
        <w:spacing w:after="0" w:line="360" w:lineRule="auto"/>
      </w:pPr>
    </w:p>
    <w:p w14:paraId="689C29FE" w14:textId="77777777" w:rsidR="00507D58" w:rsidRPr="00BC2B58" w:rsidRDefault="00A467A1">
      <w:pPr>
        <w:spacing w:after="0" w:line="360" w:lineRule="auto"/>
        <w:rPr>
          <w:b/>
          <w:bCs/>
        </w:rPr>
      </w:pPr>
      <w:r w:rsidRPr="00BC2B58">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BC2B58">
        <w:rPr>
          <w:b/>
          <w:bCs/>
        </w:rPr>
        <w:t>el nombre del servidor público.</w:t>
      </w:r>
    </w:p>
    <w:p w14:paraId="4A03E092" w14:textId="77777777" w:rsidR="00507D58" w:rsidRPr="00BC2B58" w:rsidRDefault="00507D58">
      <w:pPr>
        <w:spacing w:after="0" w:line="360" w:lineRule="auto"/>
      </w:pPr>
    </w:p>
    <w:p w14:paraId="11CB1F14" w14:textId="77777777" w:rsidR="00507D58" w:rsidRPr="00BC2B58" w:rsidRDefault="00A467A1">
      <w:pPr>
        <w:spacing w:after="0" w:line="360" w:lineRule="auto"/>
        <w:rPr>
          <w:b/>
          <w:bCs/>
        </w:rPr>
      </w:pPr>
      <w:r w:rsidRPr="00BC2B58">
        <w:t xml:space="preserve">Conforme a lo anterior, el Sujeto Obligado tiene la obligación de publicar y hacer del conocimiento de la ciudadanía, el nombre completo de todos sus servidores públicos, por lo que, se logra vislumbrar que el dato es público; así, se considera que Ente Recurrido deberá </w:t>
      </w:r>
      <w:r w:rsidRPr="00BC2B58">
        <w:rPr>
          <w:b/>
          <w:bCs/>
        </w:rPr>
        <w:t>proporcionar dicho dato.</w:t>
      </w:r>
    </w:p>
    <w:p w14:paraId="3873F42B" w14:textId="77777777" w:rsidR="00507D58" w:rsidRPr="00BC2B58" w:rsidRDefault="00507D58">
      <w:pPr>
        <w:spacing w:after="0" w:line="360" w:lineRule="auto"/>
        <w:rPr>
          <w:b/>
          <w:bCs/>
          <w:color w:val="000000"/>
        </w:rPr>
      </w:pPr>
    </w:p>
    <w:p w14:paraId="536AEE69" w14:textId="77777777" w:rsidR="00507D58" w:rsidRPr="00BC2B58" w:rsidRDefault="00A467A1">
      <w:pPr>
        <w:spacing w:after="0" w:line="360" w:lineRule="auto"/>
        <w:rPr>
          <w:b/>
          <w:bCs/>
          <w:color w:val="000000"/>
          <w:u w:val="single"/>
        </w:rPr>
      </w:pPr>
      <w:r w:rsidRPr="00BC2B58">
        <w:rPr>
          <w:b/>
          <w:bCs/>
          <w:color w:val="000000"/>
          <w:u w:val="single"/>
        </w:rPr>
        <w:t xml:space="preserve">Nombre de personal policial </w:t>
      </w:r>
    </w:p>
    <w:p w14:paraId="48491559" w14:textId="77777777" w:rsidR="00507D58" w:rsidRPr="00BC2B58" w:rsidRDefault="00507D58">
      <w:pPr>
        <w:spacing w:after="0" w:line="360" w:lineRule="auto"/>
        <w:rPr>
          <w:b/>
          <w:bCs/>
          <w:color w:val="000000"/>
        </w:rPr>
      </w:pPr>
    </w:p>
    <w:p w14:paraId="36C4E40E" w14:textId="77777777" w:rsidR="00507D58" w:rsidRPr="00BC2B58" w:rsidRDefault="00A467A1">
      <w:pPr>
        <w:tabs>
          <w:tab w:val="left" w:pos="4962"/>
        </w:tabs>
        <w:spacing w:after="0" w:line="360" w:lineRule="auto"/>
      </w:pPr>
      <w:r w:rsidRPr="00BC2B58">
        <w:t xml:space="preserve">En este sentido es importante mencionar que el artículo 140, fracción IV, de la Ley de Transparencia y Acceso a la Información Pública del Estado de México y Municipios, prevé lo siguiente: </w:t>
      </w:r>
    </w:p>
    <w:p w14:paraId="3A6DB611" w14:textId="77777777" w:rsidR="00507D58" w:rsidRPr="00BC2B58" w:rsidRDefault="00507D58">
      <w:pPr>
        <w:tabs>
          <w:tab w:val="left" w:pos="4962"/>
        </w:tabs>
        <w:spacing w:after="0" w:line="360" w:lineRule="auto"/>
      </w:pPr>
    </w:p>
    <w:p w14:paraId="1DEE80DF" w14:textId="77777777" w:rsidR="00507D58" w:rsidRPr="00BC2B58" w:rsidRDefault="00A467A1">
      <w:pPr>
        <w:tabs>
          <w:tab w:val="left" w:pos="4962"/>
        </w:tabs>
        <w:spacing w:after="0" w:line="360" w:lineRule="auto"/>
        <w:ind w:left="567" w:right="709"/>
        <w:rPr>
          <w:i/>
          <w:iCs/>
          <w:sz w:val="20"/>
          <w:szCs w:val="20"/>
        </w:rPr>
      </w:pPr>
      <w:r w:rsidRPr="00BC2B58">
        <w:rPr>
          <w:i/>
          <w:iCs/>
          <w:sz w:val="20"/>
          <w:szCs w:val="20"/>
        </w:rPr>
        <w:t xml:space="preserve">“Artículo 140. El acceso a la información pública será restringido excepcionalmente, cuando por razones de interés público, ésta sea clasificada como reservada, conforme a los criterios siguientes: </w:t>
      </w:r>
    </w:p>
    <w:p w14:paraId="61D2A48E" w14:textId="77777777" w:rsidR="00507D58" w:rsidRPr="00BC2B58" w:rsidRDefault="00507D58">
      <w:pPr>
        <w:tabs>
          <w:tab w:val="left" w:pos="4962"/>
        </w:tabs>
        <w:spacing w:after="0" w:line="360" w:lineRule="auto"/>
        <w:ind w:left="567" w:right="709"/>
        <w:rPr>
          <w:i/>
          <w:iCs/>
          <w:sz w:val="20"/>
          <w:szCs w:val="20"/>
        </w:rPr>
      </w:pPr>
    </w:p>
    <w:p w14:paraId="68FFC89B" w14:textId="77777777" w:rsidR="00507D58" w:rsidRPr="00BC2B58" w:rsidRDefault="00A467A1">
      <w:pPr>
        <w:tabs>
          <w:tab w:val="left" w:pos="4962"/>
        </w:tabs>
        <w:spacing w:after="0" w:line="360" w:lineRule="auto"/>
        <w:ind w:left="567" w:right="709"/>
        <w:rPr>
          <w:i/>
          <w:iCs/>
          <w:sz w:val="20"/>
          <w:szCs w:val="20"/>
        </w:rPr>
      </w:pPr>
      <w:r w:rsidRPr="00BC2B58">
        <w:rPr>
          <w:i/>
          <w:iCs/>
          <w:sz w:val="20"/>
          <w:szCs w:val="20"/>
        </w:rPr>
        <w:t xml:space="preserve"> IV. Ponga en riesgo la vida, la seguridad o la salud de una persona física;</w:t>
      </w:r>
    </w:p>
    <w:p w14:paraId="37BFC72A" w14:textId="77777777" w:rsidR="00507D58" w:rsidRPr="00BC2B58" w:rsidRDefault="00A467A1">
      <w:pPr>
        <w:tabs>
          <w:tab w:val="left" w:pos="4962"/>
        </w:tabs>
        <w:spacing w:after="0" w:line="360" w:lineRule="auto"/>
        <w:ind w:left="567" w:right="709"/>
        <w:rPr>
          <w:i/>
          <w:iCs/>
          <w:sz w:val="20"/>
          <w:szCs w:val="20"/>
        </w:rPr>
      </w:pPr>
      <w:r w:rsidRPr="00BC2B58">
        <w:rPr>
          <w:i/>
          <w:iCs/>
          <w:sz w:val="20"/>
          <w:szCs w:val="20"/>
        </w:rPr>
        <w:t xml:space="preserve"> …” </w:t>
      </w:r>
    </w:p>
    <w:p w14:paraId="53485C77" w14:textId="77777777" w:rsidR="00507D58" w:rsidRPr="00BC2B58" w:rsidRDefault="00507D58">
      <w:pPr>
        <w:tabs>
          <w:tab w:val="left" w:pos="4962"/>
        </w:tabs>
        <w:spacing w:after="0" w:line="360" w:lineRule="auto"/>
        <w:ind w:left="567" w:right="709"/>
        <w:rPr>
          <w:i/>
          <w:iCs/>
        </w:rPr>
      </w:pPr>
    </w:p>
    <w:p w14:paraId="1A1022A4" w14:textId="77777777" w:rsidR="00507D58" w:rsidRPr="00BC2B58" w:rsidRDefault="00A467A1">
      <w:pPr>
        <w:tabs>
          <w:tab w:val="left" w:pos="4962"/>
        </w:tabs>
        <w:spacing w:after="0" w:line="360" w:lineRule="auto"/>
      </w:pPr>
      <w:r w:rsidRPr="00BC2B58">
        <w:t xml:space="preserve">Del precepto legal anteriormente citado se desprende que como información reservada podrá clasificarse aquella cuya publicación pueda poner en riesgo la vida, seguridad o salud de una persona física; para acreditar lo anterior, los Lineamientos Generales, establecen lo siguiente: </w:t>
      </w:r>
    </w:p>
    <w:p w14:paraId="780DA625" w14:textId="77777777" w:rsidR="00507D58" w:rsidRPr="00BC2B58" w:rsidRDefault="00507D58">
      <w:pPr>
        <w:tabs>
          <w:tab w:val="left" w:pos="4962"/>
        </w:tabs>
        <w:spacing w:after="0" w:line="360" w:lineRule="auto"/>
      </w:pPr>
    </w:p>
    <w:p w14:paraId="3EABDEF7" w14:textId="77777777" w:rsidR="00507D58" w:rsidRPr="00BC2B58" w:rsidRDefault="00A467A1">
      <w:pPr>
        <w:tabs>
          <w:tab w:val="left" w:pos="4962"/>
        </w:tabs>
        <w:spacing w:after="0" w:line="360" w:lineRule="auto"/>
        <w:ind w:left="567" w:right="709"/>
        <w:rPr>
          <w:i/>
          <w:iCs/>
          <w:sz w:val="20"/>
          <w:szCs w:val="20"/>
        </w:rPr>
      </w:pPr>
      <w:r w:rsidRPr="00BC2B58">
        <w:rPr>
          <w:i/>
          <w:iCs/>
          <w:sz w:val="20"/>
          <w:szCs w:val="20"/>
        </w:rPr>
        <w:t>“Vigésimo tercero.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62957794" w14:textId="77777777" w:rsidR="00507D58" w:rsidRPr="00BC2B58" w:rsidRDefault="00507D58">
      <w:pPr>
        <w:spacing w:after="0" w:line="360" w:lineRule="auto"/>
        <w:rPr>
          <w:i/>
          <w:iCs/>
        </w:rPr>
      </w:pPr>
    </w:p>
    <w:p w14:paraId="1B195E68" w14:textId="77777777" w:rsidR="00507D58" w:rsidRPr="00BC2B58" w:rsidRDefault="00A467A1">
      <w:pPr>
        <w:spacing w:after="0" w:line="360" w:lineRule="auto"/>
      </w:pPr>
      <w:r w:rsidRPr="00BC2B58">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 Además, el artículo 81, fracción III, de la Ley de Seguridad del Estado de México, establece lo siguiente:</w:t>
      </w:r>
    </w:p>
    <w:p w14:paraId="37477600" w14:textId="77777777" w:rsidR="00507D58" w:rsidRPr="00BC2B58" w:rsidRDefault="00507D58">
      <w:pPr>
        <w:spacing w:after="0" w:line="360" w:lineRule="auto"/>
      </w:pPr>
    </w:p>
    <w:p w14:paraId="4B86BD02" w14:textId="77777777" w:rsidR="00507D58" w:rsidRPr="00BC2B58" w:rsidRDefault="00A467A1">
      <w:pPr>
        <w:spacing w:after="0" w:line="360" w:lineRule="auto"/>
        <w:ind w:left="567" w:right="709"/>
        <w:rPr>
          <w:i/>
          <w:iCs/>
          <w:sz w:val="20"/>
          <w:szCs w:val="20"/>
        </w:rPr>
      </w:pPr>
      <w:r w:rsidRPr="00BC2B58">
        <w:rPr>
          <w:i/>
          <w:iCs/>
          <w:sz w:val="20"/>
          <w:szCs w:val="20"/>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 </w:t>
      </w:r>
    </w:p>
    <w:p w14:paraId="0B0DDBDB" w14:textId="77777777" w:rsidR="00507D58" w:rsidRPr="00BC2B58" w:rsidRDefault="00507D58">
      <w:pPr>
        <w:spacing w:after="0" w:line="360" w:lineRule="auto"/>
        <w:ind w:left="567" w:right="709"/>
        <w:rPr>
          <w:i/>
          <w:iCs/>
          <w:sz w:val="20"/>
          <w:szCs w:val="20"/>
        </w:rPr>
      </w:pPr>
    </w:p>
    <w:p w14:paraId="2DB82A24" w14:textId="77777777" w:rsidR="00507D58" w:rsidRPr="00BC2B58" w:rsidRDefault="00A467A1">
      <w:pPr>
        <w:spacing w:after="0" w:line="360" w:lineRule="auto"/>
        <w:ind w:left="567" w:right="709"/>
        <w:rPr>
          <w:i/>
          <w:iCs/>
          <w:sz w:val="20"/>
          <w:szCs w:val="20"/>
        </w:rPr>
      </w:pPr>
      <w:r w:rsidRPr="00BC2B58">
        <w:rPr>
          <w:i/>
          <w:iCs/>
          <w:sz w:val="20"/>
          <w:szCs w:val="20"/>
        </w:rPr>
        <w:lastRenderedPageBreak/>
        <w:t>III. La relativa a los servidores públicos integrantes de las instituciones de seguridad pública, cuya revelación pueda poner en riesgo su vida e integridad física con motivo de sus funciones;…”</w:t>
      </w:r>
    </w:p>
    <w:p w14:paraId="0D3568CB" w14:textId="77777777" w:rsidR="00507D58" w:rsidRPr="00BC2B58" w:rsidRDefault="00507D58">
      <w:pPr>
        <w:spacing w:after="0" w:line="360" w:lineRule="auto"/>
      </w:pPr>
    </w:p>
    <w:p w14:paraId="5501F2AF" w14:textId="77777777" w:rsidR="00507D58" w:rsidRPr="00BC2B58" w:rsidRDefault="00A467A1">
      <w:pPr>
        <w:spacing w:after="0" w:line="360" w:lineRule="auto"/>
      </w:pPr>
      <w:r w:rsidRPr="00BC2B58">
        <w:t xml:space="preserve">Conforme al citado artículo, se desprende que es reservada toda aquella información de los servidores públicos integrantes de las instituciones de seguridad pública, cuya revelación pueda poner en riesgo su vida e integridad física con motivo de sus funciones. </w:t>
      </w:r>
    </w:p>
    <w:p w14:paraId="46C81398" w14:textId="77777777" w:rsidR="00507D58" w:rsidRPr="00BC2B58" w:rsidRDefault="00507D58">
      <w:pPr>
        <w:spacing w:after="0" w:line="360" w:lineRule="auto"/>
      </w:pPr>
    </w:p>
    <w:p w14:paraId="04A476E7" w14:textId="77777777" w:rsidR="00507D58" w:rsidRPr="00BC2B58" w:rsidRDefault="00A467A1">
      <w:pPr>
        <w:spacing w:after="0" w:line="360" w:lineRule="auto"/>
      </w:pPr>
      <w:r w:rsidRPr="00BC2B58">
        <w:t>En ese contexto, es de señalar que los datos de servidores públicos, entre los que se encuentran el nombre y fotografía de los trabajadores, por regla general, son de naturaleza pública, de conformidad con el 92, fracción VII, de la Ley de Transparencia y Acceso a la Información Pública del Estado de México y Municipios.</w:t>
      </w:r>
    </w:p>
    <w:p w14:paraId="347236BD" w14:textId="77777777" w:rsidR="00507D58" w:rsidRPr="00BC2B58" w:rsidRDefault="00507D58">
      <w:pPr>
        <w:spacing w:after="0" w:line="360" w:lineRule="auto"/>
      </w:pPr>
    </w:p>
    <w:p w14:paraId="1CAABAB1" w14:textId="77777777" w:rsidR="00507D58" w:rsidRPr="00BC2B58" w:rsidRDefault="00A467A1">
      <w:pPr>
        <w:spacing w:after="0" w:line="360" w:lineRule="auto"/>
      </w:pPr>
      <w:r w:rsidRPr="00BC2B58">
        <w:t>No obstante, resulta necesario traer a colación por analogía, el Criterio de interpretación, con número de registro SO/006/2009, de la Primera Época, emitido por el entonces Instituto Federal de Acceso a la Información y Protección de Datos ahora Instituto Nacional de Transparencia, Acceso a la Información y Protección de Datos Personales, que establece lo siguiente:</w:t>
      </w:r>
    </w:p>
    <w:p w14:paraId="5CC8DD75" w14:textId="77777777" w:rsidR="00507D58" w:rsidRPr="00BC2B58" w:rsidRDefault="00507D58">
      <w:pPr>
        <w:spacing w:after="0" w:line="360" w:lineRule="auto"/>
      </w:pPr>
    </w:p>
    <w:p w14:paraId="20E4C472" w14:textId="77777777" w:rsidR="00507D58" w:rsidRPr="00BC2B58" w:rsidRDefault="00A467A1">
      <w:pPr>
        <w:spacing w:after="0" w:line="360" w:lineRule="auto"/>
        <w:ind w:left="567" w:right="709"/>
        <w:rPr>
          <w:i/>
          <w:iCs/>
          <w:sz w:val="20"/>
          <w:szCs w:val="20"/>
        </w:rPr>
      </w:pPr>
      <w:r w:rsidRPr="00BC2B58">
        <w:rPr>
          <w:i/>
          <w:iCs/>
          <w:sz w:val="20"/>
          <w:szCs w:val="20"/>
        </w:rPr>
        <w:t xml:space="preserve">“Nombres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w:t>
      </w:r>
      <w:r w:rsidRPr="00BC2B58">
        <w:rPr>
          <w:i/>
          <w:iCs/>
          <w:sz w:val="20"/>
          <w:szCs w:val="20"/>
        </w:rPr>
        <w:lastRenderedPageBreak/>
        <w:t>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3511552" w14:textId="77777777" w:rsidR="00507D58" w:rsidRPr="00BC2B58" w:rsidRDefault="00507D58">
      <w:pPr>
        <w:spacing w:after="0" w:line="360" w:lineRule="auto"/>
      </w:pPr>
    </w:p>
    <w:p w14:paraId="58AB9E57" w14:textId="77777777" w:rsidR="00507D58" w:rsidRPr="00BC2B58" w:rsidRDefault="00A467A1">
      <w:pPr>
        <w:spacing w:after="0" w:line="360" w:lineRule="auto"/>
      </w:pPr>
      <w:r w:rsidRPr="00BC2B58">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 </w:t>
      </w:r>
    </w:p>
    <w:p w14:paraId="4AE6483F" w14:textId="77777777" w:rsidR="00507D58" w:rsidRPr="00BC2B58" w:rsidRDefault="00507D58">
      <w:pPr>
        <w:spacing w:after="0" w:line="360" w:lineRule="auto"/>
      </w:pPr>
    </w:p>
    <w:p w14:paraId="7F6E8528" w14:textId="77777777" w:rsidR="00507D58" w:rsidRPr="00BC2B58" w:rsidRDefault="00A467A1">
      <w:pPr>
        <w:spacing w:after="0" w:line="360" w:lineRule="auto"/>
      </w:pPr>
      <w:r w:rsidRPr="00BC2B58">
        <w:t xml:space="preserve">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 </w:t>
      </w:r>
    </w:p>
    <w:p w14:paraId="4DF73B6D" w14:textId="77777777" w:rsidR="00507D58" w:rsidRPr="00BC2B58" w:rsidRDefault="00507D58">
      <w:pPr>
        <w:spacing w:after="0" w:line="360" w:lineRule="auto"/>
      </w:pPr>
    </w:p>
    <w:p w14:paraId="20AFB405" w14:textId="77777777" w:rsidR="00507D58" w:rsidRPr="00BC2B58" w:rsidRDefault="00A467A1">
      <w:pPr>
        <w:spacing w:after="0" w:line="360" w:lineRule="auto"/>
      </w:pPr>
      <w:r w:rsidRPr="00BC2B58">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 </w:t>
      </w:r>
    </w:p>
    <w:p w14:paraId="0F99DB1E" w14:textId="77777777" w:rsidR="00507D58" w:rsidRPr="00BC2B58" w:rsidRDefault="00507D58">
      <w:pPr>
        <w:spacing w:after="0" w:line="360" w:lineRule="auto"/>
      </w:pPr>
    </w:p>
    <w:p w14:paraId="1C77C353" w14:textId="77777777" w:rsidR="00507D58" w:rsidRPr="00BC2B58" w:rsidRDefault="00A467A1">
      <w:pPr>
        <w:spacing w:after="0" w:line="360" w:lineRule="auto"/>
      </w:pPr>
      <w:r w:rsidRPr="00BC2B58">
        <w:lastRenderedPageBreak/>
        <w:t>En ese contexto, el artículo 6°, fracciones XI y XII de dicho ordenamiento jurídico, establece los siguientes conceptos:</w:t>
      </w:r>
    </w:p>
    <w:p w14:paraId="398D0E2F" w14:textId="77777777" w:rsidR="00507D58" w:rsidRPr="00BC2B58" w:rsidRDefault="00507D58">
      <w:pPr>
        <w:spacing w:after="0" w:line="360" w:lineRule="auto"/>
      </w:pPr>
    </w:p>
    <w:p w14:paraId="73660267" w14:textId="77777777" w:rsidR="00507D58" w:rsidRPr="00BC2B58" w:rsidRDefault="00A467A1">
      <w:pPr>
        <w:numPr>
          <w:ilvl w:val="0"/>
          <w:numId w:val="8"/>
        </w:numPr>
        <w:pBdr>
          <w:top w:val="nil"/>
          <w:left w:val="nil"/>
          <w:bottom w:val="nil"/>
          <w:right w:val="nil"/>
          <w:between w:val="nil"/>
        </w:pBdr>
        <w:spacing w:after="0" w:line="360" w:lineRule="auto"/>
      </w:pPr>
      <w:r w:rsidRPr="00BC2B58">
        <w:rPr>
          <w:color w:val="000000"/>
        </w:rPr>
        <w:t xml:space="preserve">Instituciones Policiales: Son los cuerpos de policía, de vigilancia y custodia de los establecimientos penitenciarios, detención preventiva, centros de arraigo y en general, todas las dependencias encargadas de la seguridad pública a nivel estatal y municipal.  </w:t>
      </w:r>
    </w:p>
    <w:p w14:paraId="2B7727C0" w14:textId="77777777" w:rsidR="00507D58" w:rsidRPr="00BC2B58" w:rsidRDefault="00A467A1">
      <w:pPr>
        <w:numPr>
          <w:ilvl w:val="0"/>
          <w:numId w:val="8"/>
        </w:numPr>
        <w:pBdr>
          <w:top w:val="nil"/>
          <w:left w:val="nil"/>
          <w:bottom w:val="nil"/>
          <w:right w:val="nil"/>
          <w:between w:val="nil"/>
        </w:pBdr>
        <w:spacing w:after="0" w:line="360" w:lineRule="auto"/>
      </w:pPr>
      <w:r w:rsidRPr="00BC2B58">
        <w:rPr>
          <w:color w:val="000000"/>
        </w:rPr>
        <w:t>Instituciones de Seguridad Pública: Instituciones Policiales, Procuración de Justicia, Sistema Penitenciario y dependencias encargadas de la seguridad pública a nivel estatal y municipal.</w:t>
      </w:r>
    </w:p>
    <w:p w14:paraId="153CADD2" w14:textId="77777777" w:rsidR="00507D58" w:rsidRPr="00BC2B58" w:rsidRDefault="00507D58">
      <w:pPr>
        <w:spacing w:after="0" w:line="360" w:lineRule="auto"/>
      </w:pPr>
    </w:p>
    <w:p w14:paraId="53E50630" w14:textId="77777777" w:rsidR="00507D58" w:rsidRPr="00BC2B58" w:rsidRDefault="00A467A1">
      <w:pPr>
        <w:spacing w:after="0" w:line="360" w:lineRule="auto"/>
      </w:pPr>
      <w:r w:rsidRPr="00BC2B58">
        <w:t xml:space="preserve">Conforme a lo anterior, se puede deducir que el área de seguridad pública municipal, es una institución de seguridad pública, pues tiene como atribución principal, la prevención de delitos y proteger a las personas, sus propiedades, posesiones y derechos. </w:t>
      </w:r>
    </w:p>
    <w:p w14:paraId="142B426C" w14:textId="77777777" w:rsidR="00507D58" w:rsidRPr="00BC2B58" w:rsidRDefault="00507D58">
      <w:pPr>
        <w:spacing w:after="0" w:line="360" w:lineRule="auto"/>
      </w:pPr>
    </w:p>
    <w:p w14:paraId="5A9FDAB0" w14:textId="77777777" w:rsidR="00507D58" w:rsidRPr="00BC2B58" w:rsidRDefault="00A467A1">
      <w:pPr>
        <w:spacing w:after="0" w:line="360" w:lineRule="auto"/>
      </w:pPr>
      <w:r w:rsidRPr="00BC2B58">
        <w:t>Además, el Instructivo de llenado del Formato “Personal de Seguridad Pública”, del Secretariado Ejecutivo del Sistema Nacional de Seguridad Pública (consultado el quince de junio de dos mil veintitrés, en la liga electrónica http://secretariadoejecutivo.gob.mx/work/models/SecretariadoEjecutivo/Resource/328/1/ima ges/</w:t>
      </w:r>
      <w:proofErr w:type="spellStart"/>
      <w:r w:rsidRPr="00BC2B58">
        <w:t>instructivo_final_edo_fuerza</w:t>
      </w:r>
      <w:proofErr w:type="spellEnd"/>
      <w:r w:rsidRPr="00BC2B58">
        <w:t>(1).</w:t>
      </w:r>
      <w:proofErr w:type="spellStart"/>
      <w:r w:rsidRPr="00BC2B58">
        <w:t>pdf</w:t>
      </w:r>
      <w:proofErr w:type="spellEnd"/>
      <w:r w:rsidRPr="00BC2B58">
        <w:t>), establece que los elementos operativos de seguridad pública, son aquellos que desempeñan funciones de campo (policiacas, especializadas o equivalentes y que no desempeña funciones de mando), entre los cuales, se encuentra la Policía Municipal.</w:t>
      </w:r>
    </w:p>
    <w:p w14:paraId="41956748" w14:textId="77777777" w:rsidR="00507D58" w:rsidRPr="00BC2B58" w:rsidRDefault="00A467A1">
      <w:pPr>
        <w:spacing w:after="0" w:line="360" w:lineRule="auto"/>
      </w:pPr>
      <w:r w:rsidRPr="00BC2B58">
        <w:t>Además, se advierte que las Instituciones Policiales, se conforman del personal administrativo, que son los trabajadores de apoyo (chofer, personal de mantenimiento, servicios generales y área secretaría); así como, el personal de mando (alto, medio y superior), que es aquel que realiza funciones de dirección, coordinación y supervisión, por lo cual, corresponde a aquel que tenga trabajadores a su cargo.</w:t>
      </w:r>
    </w:p>
    <w:p w14:paraId="1BA80ABA" w14:textId="77777777" w:rsidR="00507D58" w:rsidRPr="00BC2B58" w:rsidRDefault="00507D58">
      <w:pPr>
        <w:spacing w:after="0" w:line="360" w:lineRule="auto"/>
      </w:pPr>
    </w:p>
    <w:p w14:paraId="18B045AF" w14:textId="77777777" w:rsidR="00507D58" w:rsidRPr="00BC2B58" w:rsidRDefault="00A467A1">
      <w:pPr>
        <w:spacing w:after="0" w:line="360" w:lineRule="auto"/>
      </w:pPr>
      <w:r w:rsidRPr="00BC2B58">
        <w:t>Así, dar a conocer el nombre,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D6E0252" w14:textId="77777777" w:rsidR="00507D58" w:rsidRPr="00BC2B58" w:rsidRDefault="00507D58">
      <w:pPr>
        <w:spacing w:after="0" w:line="360" w:lineRule="auto"/>
      </w:pPr>
    </w:p>
    <w:p w14:paraId="405BE306" w14:textId="77777777" w:rsidR="00507D58" w:rsidRPr="00BC2B58" w:rsidRDefault="00A467A1">
      <w:pPr>
        <w:spacing w:after="0" w:line="360" w:lineRule="auto"/>
      </w:pPr>
      <w:r w:rsidRPr="00BC2B58">
        <w:t xml:space="preserve">Sin embargo, por lo que hace al </w:t>
      </w:r>
      <w:r w:rsidRPr="00BC2B58">
        <w:rPr>
          <w:b/>
          <w:bCs/>
        </w:rPr>
        <w:t>personal administrativo y los mandos medios y superiores</w:t>
      </w:r>
      <w:r w:rsidRPr="00BC2B58">
        <w:t xml:space="preserve">, se advierte que estos no realizan funciones operativas, sino únicamente realizan actividades de apoyo y dirección respectivamente, por lo que, </w:t>
      </w:r>
      <w:r w:rsidRPr="00BC2B58">
        <w:rPr>
          <w:b/>
          <w:bCs/>
        </w:rPr>
        <w:t>no procede la causal de reserva</w:t>
      </w:r>
      <w:r w:rsidRPr="00BC2B58">
        <w:t xml:space="preserve"> establecida en el artículo 140, fracción IV, de la Ley de la materia, pues por el tipo de funciones que realizan, no se pone en peligro su vida, seguridad o salud de este tipo de trabajadores.</w:t>
      </w:r>
    </w:p>
    <w:p w14:paraId="202131DA" w14:textId="77777777" w:rsidR="00507D58" w:rsidRPr="00BC2B58" w:rsidRDefault="00507D58">
      <w:pPr>
        <w:spacing w:after="0" w:line="360" w:lineRule="auto"/>
      </w:pPr>
    </w:p>
    <w:p w14:paraId="3482356A" w14:textId="77777777" w:rsidR="00507D58" w:rsidRPr="00BC2B58" w:rsidRDefault="00A467A1">
      <w:pPr>
        <w:spacing w:after="0" w:line="360" w:lineRule="auto"/>
      </w:pPr>
      <w:r w:rsidRPr="00BC2B58">
        <w:t>De tal situación, se considera que dar a conocer el nombre de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0247E659" w14:textId="77777777" w:rsidR="00507D58" w:rsidRPr="00BC2B58" w:rsidRDefault="00507D58">
      <w:pPr>
        <w:spacing w:after="0" w:line="360" w:lineRule="auto"/>
      </w:pPr>
    </w:p>
    <w:p w14:paraId="1B5C98B6" w14:textId="77777777" w:rsidR="00507D58" w:rsidRPr="00BC2B58" w:rsidRDefault="00A467A1">
      <w:pPr>
        <w:spacing w:after="0" w:line="360" w:lineRule="auto"/>
      </w:pPr>
      <w:r w:rsidRPr="00BC2B58">
        <w:t xml:space="preserve">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w:t>
      </w:r>
      <w:r w:rsidRPr="00BC2B58">
        <w:lastRenderedPageBreak/>
        <w:t>modus operandi de dicha área, lo cual se traduciría en un detrimento al combate a la delincuencia y un perjuicio a la seguridad pública, vulnerando así, el interés general.</w:t>
      </w:r>
    </w:p>
    <w:p w14:paraId="4A5B3052" w14:textId="77777777" w:rsidR="00507D58" w:rsidRPr="00BC2B58" w:rsidRDefault="00507D58">
      <w:pPr>
        <w:spacing w:after="0" w:line="360" w:lineRule="auto"/>
      </w:pPr>
    </w:p>
    <w:p w14:paraId="27599F18" w14:textId="77777777" w:rsidR="00507D58" w:rsidRPr="00BC2B58" w:rsidRDefault="00A467A1">
      <w:pPr>
        <w:spacing w:after="0" w:line="360" w:lineRule="auto"/>
      </w:pPr>
      <w:r w:rsidRPr="00BC2B58">
        <w:t xml:space="preserve">Por tales consideraciones, </w:t>
      </w:r>
      <w:r w:rsidRPr="00BC2B58">
        <w:rPr>
          <w:b/>
          <w:bCs/>
        </w:rPr>
        <w:t>resulta procedente la reserva del nombre de los elementos operativos adscritos al Sujeto Obligado, que a la fecha de la solicitud estuvieran en funciones</w:t>
      </w:r>
      <w:r w:rsidRPr="00BC2B58">
        <w:t xml:space="preserve">, en </w:t>
      </w:r>
      <w:r w:rsidRPr="00BC2B58">
        <w:rPr>
          <w:b/>
          <w:bCs/>
        </w:rPr>
        <w:t>términos del artículo 140, fracción IV, de la Ley de Transparencia y Acceso a la Información Pública del Estado de México y Municipios</w:t>
      </w:r>
      <w:r w:rsidRPr="00BC2B58">
        <w:t>; para el caso de que hayan sido dados de baja, ya no aplicaría la reserva al no estar realizando funciones operativas.</w:t>
      </w:r>
    </w:p>
    <w:p w14:paraId="34392560" w14:textId="77777777" w:rsidR="00507D58" w:rsidRPr="00BC2B58" w:rsidRDefault="00507D58">
      <w:pPr>
        <w:spacing w:after="0" w:line="360" w:lineRule="auto"/>
      </w:pPr>
    </w:p>
    <w:p w14:paraId="0F5B9C8F" w14:textId="77777777" w:rsidR="00507D58" w:rsidRPr="00BC2B58" w:rsidRDefault="00A467A1">
      <w:pPr>
        <w:spacing w:after="0" w:line="360" w:lineRule="auto"/>
      </w:pPr>
      <w:r w:rsidRPr="00BC2B58">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891D4C5" w14:textId="77777777" w:rsidR="00507D58" w:rsidRPr="00BC2B58" w:rsidRDefault="00507D58">
      <w:pPr>
        <w:spacing w:after="0" w:line="360" w:lineRule="auto"/>
      </w:pPr>
    </w:p>
    <w:p w14:paraId="1D9C5399" w14:textId="77777777" w:rsidR="00507D58" w:rsidRPr="00BC2B58" w:rsidRDefault="00A467A1">
      <w:pPr>
        <w:numPr>
          <w:ilvl w:val="0"/>
          <w:numId w:val="7"/>
        </w:numPr>
        <w:pBdr>
          <w:top w:val="nil"/>
          <w:left w:val="nil"/>
          <w:bottom w:val="nil"/>
          <w:right w:val="nil"/>
          <w:between w:val="nil"/>
        </w:pBdr>
        <w:spacing w:after="0" w:line="360" w:lineRule="auto"/>
        <w:rPr>
          <w:color w:val="000000"/>
        </w:rPr>
      </w:pPr>
      <w:r w:rsidRPr="00BC2B58">
        <w:rPr>
          <w:color w:val="000000"/>
        </w:rPr>
        <w:t>La divulgación de la información representa un riesgo real, demostrable e identificable de perjuicio significativo al interés público o a la seguridad nacional.</w:t>
      </w:r>
    </w:p>
    <w:p w14:paraId="113FD9BE" w14:textId="77777777" w:rsidR="00507D58" w:rsidRPr="00BC2B58" w:rsidRDefault="00507D58">
      <w:pPr>
        <w:spacing w:after="0" w:line="360" w:lineRule="auto"/>
      </w:pPr>
    </w:p>
    <w:p w14:paraId="59911A99" w14:textId="77777777" w:rsidR="00507D58" w:rsidRPr="00BC2B58" w:rsidRDefault="00A467A1">
      <w:pPr>
        <w:numPr>
          <w:ilvl w:val="0"/>
          <w:numId w:val="7"/>
        </w:numPr>
        <w:pBdr>
          <w:top w:val="nil"/>
          <w:left w:val="nil"/>
          <w:bottom w:val="nil"/>
          <w:right w:val="nil"/>
          <w:between w:val="nil"/>
        </w:pBdr>
        <w:spacing w:after="0" w:line="360" w:lineRule="auto"/>
        <w:rPr>
          <w:color w:val="000000"/>
        </w:rPr>
      </w:pPr>
      <w:r w:rsidRPr="00BC2B58">
        <w:rPr>
          <w:color w:val="000000"/>
        </w:rPr>
        <w:t>El riesgo de perjuicio supera el interés público general de que se difunda.</w:t>
      </w:r>
    </w:p>
    <w:p w14:paraId="2EB651D9" w14:textId="77777777" w:rsidR="00507D58" w:rsidRPr="00BC2B58" w:rsidRDefault="00507D58">
      <w:pPr>
        <w:spacing w:after="0" w:line="360" w:lineRule="auto"/>
      </w:pPr>
    </w:p>
    <w:p w14:paraId="236ECBC0" w14:textId="77777777" w:rsidR="00507D58" w:rsidRPr="00BC2B58" w:rsidRDefault="00A467A1">
      <w:pPr>
        <w:numPr>
          <w:ilvl w:val="0"/>
          <w:numId w:val="7"/>
        </w:numPr>
        <w:pBdr>
          <w:top w:val="nil"/>
          <w:left w:val="nil"/>
          <w:bottom w:val="nil"/>
          <w:right w:val="nil"/>
          <w:between w:val="nil"/>
        </w:pBdr>
        <w:spacing w:after="0" w:line="360" w:lineRule="auto"/>
        <w:rPr>
          <w:color w:val="000000"/>
        </w:rPr>
      </w:pPr>
      <w:r w:rsidRPr="00BC2B58">
        <w:rPr>
          <w:color w:val="000000"/>
        </w:rPr>
        <w:t>Que la limitación se adecua al principio de proporcionalidad y representa el medio menos restrictivo disponible para evitar el perjuicio.</w:t>
      </w:r>
    </w:p>
    <w:p w14:paraId="6C8B3706" w14:textId="77777777" w:rsidR="00507D58" w:rsidRPr="00BC2B58" w:rsidRDefault="00507D58">
      <w:pPr>
        <w:spacing w:after="0" w:line="360" w:lineRule="auto"/>
      </w:pPr>
    </w:p>
    <w:p w14:paraId="33CADCD0" w14:textId="77777777" w:rsidR="00507D58" w:rsidRPr="00BC2B58" w:rsidRDefault="00A467A1">
      <w:pPr>
        <w:spacing w:after="0" w:line="360" w:lineRule="auto"/>
      </w:pPr>
      <w:r w:rsidRPr="00BC2B58">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w:t>
      </w:r>
      <w:r w:rsidRPr="00BC2B58">
        <w:lastRenderedPageBreak/>
        <w:t>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w:t>
      </w:r>
      <w:r w:rsidRPr="00BC2B58">
        <w:rPr>
          <w:b/>
          <w:bCs/>
        </w:rPr>
        <w:t xml:space="preserve">, </w:t>
      </w:r>
      <w:r w:rsidRPr="00BC2B58">
        <w:t>de manera fundada y motivada, mediante la respectiva prueba de daño.</w:t>
      </w:r>
    </w:p>
    <w:p w14:paraId="0885E651" w14:textId="77777777" w:rsidR="00507D58" w:rsidRPr="00BC2B58" w:rsidRDefault="00507D58">
      <w:pPr>
        <w:spacing w:after="0" w:line="360" w:lineRule="auto"/>
      </w:pPr>
    </w:p>
    <w:p w14:paraId="13E1613C" w14:textId="77777777" w:rsidR="00507D58" w:rsidRPr="00BC2B58" w:rsidRDefault="00A467A1">
      <w:pPr>
        <w:spacing w:after="0" w:line="360" w:lineRule="auto"/>
      </w:pPr>
      <w:r w:rsidRPr="00BC2B58">
        <w:t>Así, este Instituto considera que el Sujeto Obligado deberá proporcionar lo peticionado, en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85BE9ED" w14:textId="77777777" w:rsidR="00507D58" w:rsidRPr="00BC2B58" w:rsidRDefault="00507D58">
      <w:pPr>
        <w:spacing w:after="0" w:line="360" w:lineRule="auto"/>
      </w:pPr>
    </w:p>
    <w:p w14:paraId="092A0C9B" w14:textId="77777777" w:rsidR="00507D58" w:rsidRPr="00BC2B58" w:rsidRDefault="00A467A1">
      <w:pPr>
        <w:spacing w:after="0" w:line="360" w:lineRule="auto"/>
      </w:pPr>
      <w:r w:rsidRPr="00BC2B58">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D32522E" w14:textId="77777777" w:rsidR="00507D58" w:rsidRPr="00BC2B58" w:rsidRDefault="00507D58">
      <w:pPr>
        <w:spacing w:after="0" w:line="360" w:lineRule="auto"/>
      </w:pPr>
    </w:p>
    <w:p w14:paraId="7E876734" w14:textId="5EDB5DB8" w:rsidR="00507D58" w:rsidRPr="00BC2B58" w:rsidRDefault="00A467A1">
      <w:pPr>
        <w:numPr>
          <w:ilvl w:val="0"/>
          <w:numId w:val="9"/>
        </w:numPr>
        <w:pBdr>
          <w:top w:val="nil"/>
          <w:left w:val="nil"/>
          <w:bottom w:val="nil"/>
          <w:right w:val="nil"/>
          <w:between w:val="nil"/>
        </w:pBdr>
        <w:spacing w:after="0" w:line="360" w:lineRule="auto"/>
        <w:rPr>
          <w:color w:val="000000"/>
        </w:rPr>
      </w:pPr>
      <w:r w:rsidRPr="00BC2B58">
        <w:rPr>
          <w:b/>
          <w:bCs/>
          <w:color w:val="000000"/>
        </w:rPr>
        <w:t>Características técnicas o especiales de bienes para la seguridad</w:t>
      </w:r>
    </w:p>
    <w:p w14:paraId="2B8F3472" w14:textId="77777777" w:rsidR="00507D58" w:rsidRPr="00BC2B58" w:rsidRDefault="00507D58">
      <w:pPr>
        <w:spacing w:after="0" w:line="360" w:lineRule="auto"/>
        <w:rPr>
          <w:color w:val="000000"/>
        </w:rPr>
      </w:pPr>
    </w:p>
    <w:p w14:paraId="2FDBCB50" w14:textId="77777777" w:rsidR="00507D58" w:rsidRPr="00BC2B58" w:rsidRDefault="00A467A1">
      <w:pPr>
        <w:spacing w:after="0" w:line="360" w:lineRule="auto"/>
        <w:rPr>
          <w:color w:val="000000"/>
        </w:rPr>
      </w:pPr>
      <w:r w:rsidRPr="00BC2B58">
        <w:rPr>
          <w:color w:val="000000"/>
        </w:rPr>
        <w:t xml:space="preserve">Ahora bien, dentro del soporte documental de la información que se ordena pueden advertirse documentos relacionados con la </w:t>
      </w:r>
      <w:r w:rsidRPr="00BC2B58">
        <w:rPr>
          <w:b/>
          <w:bCs/>
          <w:color w:val="000000"/>
        </w:rPr>
        <w:t>adquisición o arrendamiento de  vehículos</w:t>
      </w:r>
      <w:r w:rsidRPr="00BC2B58">
        <w:rPr>
          <w:color w:val="000000"/>
        </w:rPr>
        <w:t xml:space="preserve"> que son usados para ejercer las funciones en materia de seguridad, de dichos documentos, destacan las características técnicas de los mismos, los cual encuadrar en alguno de los supuestos de </w:t>
      </w:r>
      <w:r w:rsidRPr="00BC2B58">
        <w:rPr>
          <w:color w:val="000000"/>
        </w:rPr>
        <w:lastRenderedPageBreak/>
        <w:t>clasificación por reserva de la información que enmarca la Ley de Transparencia y Acceso a la Información Pública del Estado de México y Municipios.</w:t>
      </w:r>
    </w:p>
    <w:p w14:paraId="1E1383FF" w14:textId="77777777" w:rsidR="00507D58" w:rsidRPr="00BC2B58" w:rsidRDefault="00507D58">
      <w:pPr>
        <w:spacing w:after="0" w:line="360" w:lineRule="auto"/>
        <w:rPr>
          <w:color w:val="000000"/>
        </w:rPr>
      </w:pPr>
    </w:p>
    <w:p w14:paraId="6DBB8F7F" w14:textId="77777777" w:rsidR="00507D58" w:rsidRPr="00BC2B58" w:rsidRDefault="00A467A1">
      <w:pPr>
        <w:spacing w:after="0" w:line="360" w:lineRule="auto"/>
        <w:ind w:right="-28"/>
        <w:rPr>
          <w:color w:val="000000"/>
        </w:rPr>
      </w:pPr>
      <w:r w:rsidRPr="00BC2B58">
        <w:rPr>
          <w:color w:val="000000"/>
        </w:rPr>
        <w:t>Por lo que, es necesario analizar si dicha información actualiza alguna causal de clasificación; sobre el tema, el 140, fracción I, de la Ley de Transparencia y Acceso a la Información Pública del Estado de México y Municipios, (homólogo del artículo 113, fracción I de la Ley General de Transparencia y Acceso a la Información Pública), prevé lo siguiente:</w:t>
      </w:r>
    </w:p>
    <w:p w14:paraId="4F7CEE60" w14:textId="77777777" w:rsidR="00507D58" w:rsidRPr="00BC2B58" w:rsidRDefault="00A467A1">
      <w:pPr>
        <w:spacing w:after="0" w:line="360" w:lineRule="auto"/>
        <w:ind w:right="-28"/>
        <w:rPr>
          <w:color w:val="000000"/>
        </w:rPr>
      </w:pPr>
      <w:r w:rsidRPr="00BC2B58">
        <w:rPr>
          <w:i/>
          <w:iCs/>
          <w:color w:val="000000"/>
        </w:rPr>
        <w:t> </w:t>
      </w:r>
    </w:p>
    <w:p w14:paraId="06D1C0CE"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w:t>
      </w:r>
      <w:r w:rsidRPr="00BC2B58">
        <w:rPr>
          <w:b/>
          <w:bCs/>
          <w:i/>
          <w:iCs/>
          <w:color w:val="000000"/>
          <w:sz w:val="20"/>
          <w:szCs w:val="20"/>
        </w:rPr>
        <w:t>Artículo 140.</w:t>
      </w:r>
      <w:r w:rsidRPr="00BC2B58">
        <w:rPr>
          <w:i/>
          <w:iCs/>
          <w:color w:val="000000"/>
          <w:sz w:val="20"/>
          <w:szCs w:val="20"/>
        </w:rPr>
        <w:t> El acceso a la información pública será restringido excepcionalmente, cuando por razones de interés público, ésta sea clasificada como reservada, conforme a los criterios siguientes:</w:t>
      </w:r>
    </w:p>
    <w:p w14:paraId="37DE4FD7"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 </w:t>
      </w:r>
    </w:p>
    <w:p w14:paraId="66A9BD00"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I. Comprometa la seguridad pública y cuente con un propósito genuino y un efecto demostrable;</w:t>
      </w:r>
    </w:p>
    <w:p w14:paraId="18C4974C"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w:t>
      </w:r>
    </w:p>
    <w:p w14:paraId="48ED0079" w14:textId="77777777" w:rsidR="00507D58" w:rsidRPr="00BC2B58" w:rsidRDefault="00A467A1">
      <w:pPr>
        <w:spacing w:after="0" w:line="360" w:lineRule="auto"/>
        <w:ind w:right="-28"/>
        <w:rPr>
          <w:color w:val="000000"/>
        </w:rPr>
      </w:pPr>
      <w:r w:rsidRPr="00BC2B58">
        <w:rPr>
          <w:color w:val="000000"/>
        </w:rPr>
        <w:t> </w:t>
      </w:r>
    </w:p>
    <w:p w14:paraId="4737EED5" w14:textId="77777777" w:rsidR="00507D58" w:rsidRPr="00BC2B58" w:rsidRDefault="00A467A1">
      <w:pPr>
        <w:spacing w:after="0" w:line="360" w:lineRule="auto"/>
        <w:ind w:right="-28"/>
        <w:rPr>
          <w:color w:val="000000"/>
        </w:rPr>
      </w:pPr>
      <w:r w:rsidRPr="00BC2B58">
        <w:rPr>
          <w:color w:val="000000"/>
        </w:rPr>
        <w:t>De dicho precepto normativo se desprende que podrá clasificarse como información reservada aquella cuya publicación comprometa la seguridad pública y cuente con un propósito genuino y un efecto demostrable. Por su parte, los Lineamientos Generales, disponen:</w:t>
      </w:r>
    </w:p>
    <w:p w14:paraId="47D24928" w14:textId="77777777" w:rsidR="00507D58" w:rsidRPr="00BC2B58" w:rsidRDefault="00A467A1">
      <w:pPr>
        <w:spacing w:after="0" w:line="360" w:lineRule="auto"/>
        <w:ind w:right="-28"/>
        <w:rPr>
          <w:color w:val="000000"/>
        </w:rPr>
      </w:pPr>
      <w:r w:rsidRPr="00BC2B58">
        <w:rPr>
          <w:color w:val="000000"/>
        </w:rPr>
        <w:t> </w:t>
      </w:r>
    </w:p>
    <w:p w14:paraId="694D4CF5" w14:textId="77777777" w:rsidR="00507D58" w:rsidRPr="00BC2B58" w:rsidRDefault="00A467A1">
      <w:pPr>
        <w:spacing w:after="0" w:line="360" w:lineRule="auto"/>
        <w:ind w:left="567" w:right="567"/>
        <w:rPr>
          <w:color w:val="000000"/>
          <w:sz w:val="20"/>
          <w:szCs w:val="20"/>
        </w:rPr>
      </w:pPr>
      <w:r w:rsidRPr="00BC2B58">
        <w:rPr>
          <w:b/>
          <w:bCs/>
          <w:i/>
          <w:iCs/>
          <w:color w:val="000000"/>
          <w:sz w:val="20"/>
          <w:szCs w:val="20"/>
        </w:rPr>
        <w:t>“Décimo octavo. </w:t>
      </w:r>
      <w:r w:rsidRPr="00BC2B58">
        <w:rPr>
          <w:i/>
          <w:iCs/>
          <w:color w:val="000000"/>
          <w:sz w:val="20"/>
          <w:szCs w:val="20"/>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558E5381"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 </w:t>
      </w:r>
    </w:p>
    <w:p w14:paraId="50266968"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6CA6AA0C"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lastRenderedPageBreak/>
        <w:t> </w:t>
      </w:r>
    </w:p>
    <w:p w14:paraId="50D68472"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50A3ED71" w14:textId="77777777" w:rsidR="00507D58" w:rsidRPr="00BC2B58" w:rsidRDefault="00A467A1">
      <w:pPr>
        <w:spacing w:after="0" w:line="360" w:lineRule="auto"/>
        <w:ind w:right="-28"/>
        <w:rPr>
          <w:color w:val="000000"/>
        </w:rPr>
      </w:pPr>
      <w:r w:rsidRPr="00BC2B58">
        <w:rPr>
          <w:color w:val="000000"/>
        </w:rPr>
        <w:t> </w:t>
      </w:r>
    </w:p>
    <w:p w14:paraId="3BD8F4B3" w14:textId="77777777" w:rsidR="00507D58" w:rsidRPr="00BC2B58" w:rsidRDefault="00A467A1">
      <w:pPr>
        <w:spacing w:after="0" w:line="360" w:lineRule="auto"/>
        <w:ind w:right="-28"/>
        <w:rPr>
          <w:color w:val="000000"/>
        </w:rPr>
      </w:pPr>
      <w:r w:rsidRPr="00BC2B58">
        <w:rPr>
          <w:color w:val="000000"/>
        </w:rPr>
        <w:t>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w:t>
      </w:r>
    </w:p>
    <w:p w14:paraId="0D30390B" w14:textId="77777777" w:rsidR="00507D58" w:rsidRPr="00BC2B58" w:rsidRDefault="00A467A1">
      <w:pPr>
        <w:spacing w:after="0" w:line="360" w:lineRule="auto"/>
        <w:ind w:right="-28"/>
        <w:rPr>
          <w:color w:val="000000"/>
        </w:rPr>
      </w:pPr>
      <w:r w:rsidRPr="00BC2B58">
        <w:rPr>
          <w:color w:val="000000"/>
        </w:rPr>
        <w:t> </w:t>
      </w:r>
    </w:p>
    <w:p w14:paraId="0E090F73" w14:textId="77777777" w:rsidR="00507D58" w:rsidRPr="00BC2B58" w:rsidRDefault="00A467A1">
      <w:pPr>
        <w:spacing w:after="0" w:line="360" w:lineRule="auto"/>
        <w:ind w:right="-28"/>
        <w:rPr>
          <w:color w:val="000000"/>
        </w:rPr>
      </w:pPr>
      <w:r w:rsidRPr="00BC2B58">
        <w:rPr>
          <w:color w:val="000000"/>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0CA267F3" w14:textId="77777777" w:rsidR="00507D58" w:rsidRPr="00BC2B58" w:rsidRDefault="00A467A1">
      <w:pPr>
        <w:spacing w:after="0" w:line="360" w:lineRule="auto"/>
        <w:ind w:right="-28"/>
        <w:rPr>
          <w:color w:val="000000"/>
        </w:rPr>
      </w:pPr>
      <w:r w:rsidRPr="00BC2B58">
        <w:rPr>
          <w:color w:val="000000"/>
        </w:rPr>
        <w:t> </w:t>
      </w:r>
    </w:p>
    <w:p w14:paraId="4D7A9F75" w14:textId="77777777" w:rsidR="00507D58" w:rsidRPr="00BC2B58" w:rsidRDefault="00A467A1">
      <w:pPr>
        <w:spacing w:after="0" w:line="360" w:lineRule="auto"/>
        <w:ind w:right="-28"/>
        <w:rPr>
          <w:color w:val="000000"/>
        </w:rPr>
      </w:pPr>
      <w:r w:rsidRPr="00BC2B58">
        <w:rPr>
          <w:color w:val="000000"/>
        </w:rPr>
        <w:t>En ese orden de ideas, el artículo 81 de la Ley de Seguridad del Estado de México, que establece lo siguiente:</w:t>
      </w:r>
    </w:p>
    <w:p w14:paraId="74441E99" w14:textId="77777777" w:rsidR="00507D58" w:rsidRPr="00BC2B58" w:rsidRDefault="00A467A1">
      <w:pPr>
        <w:spacing w:after="0" w:line="360" w:lineRule="auto"/>
        <w:ind w:right="-28"/>
        <w:rPr>
          <w:color w:val="000000"/>
        </w:rPr>
      </w:pPr>
      <w:r w:rsidRPr="00BC2B58">
        <w:rPr>
          <w:color w:val="000000"/>
        </w:rPr>
        <w:t> </w:t>
      </w:r>
    </w:p>
    <w:p w14:paraId="7456BE47" w14:textId="77777777" w:rsidR="00507D58" w:rsidRPr="00BC2B58" w:rsidRDefault="00A467A1">
      <w:pPr>
        <w:spacing w:after="0" w:line="360" w:lineRule="auto"/>
        <w:ind w:left="567" w:right="567"/>
        <w:rPr>
          <w:color w:val="000000"/>
          <w:sz w:val="20"/>
          <w:szCs w:val="20"/>
        </w:rPr>
      </w:pPr>
      <w:r w:rsidRPr="00BC2B58">
        <w:rPr>
          <w:b/>
          <w:bCs/>
          <w:i/>
          <w:iCs/>
          <w:color w:val="000000"/>
          <w:sz w:val="20"/>
          <w:szCs w:val="20"/>
        </w:rPr>
        <w:t>“Artículo 81.- </w:t>
      </w:r>
      <w:r w:rsidRPr="00BC2B58">
        <w:rPr>
          <w:i/>
          <w:iCs/>
          <w:color w:val="000000"/>
          <w:sz w:val="20"/>
          <w:szCs w:val="20"/>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3ECE9CCF"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 </w:t>
      </w:r>
    </w:p>
    <w:p w14:paraId="17628426"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14:paraId="39745C34"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 </w:t>
      </w:r>
    </w:p>
    <w:p w14:paraId="40020BC9"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II. Aquella cuya revelación pueda ser utilizada para actualizar o potenciar una amenaza a la seguridad pública o a las instituciones del Estado de México;</w:t>
      </w:r>
    </w:p>
    <w:p w14:paraId="298AF025"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lastRenderedPageBreak/>
        <w:t> </w:t>
      </w:r>
    </w:p>
    <w:p w14:paraId="522B71EA"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III. La relativa a los servidores públicos integrantes de las instituciones de seguridad pública, cuya revelación pueda poner en riesgo su vida e integridad física con motivo de sus funciones;</w:t>
      </w:r>
    </w:p>
    <w:p w14:paraId="67BDF9DE"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 </w:t>
      </w:r>
    </w:p>
    <w:p w14:paraId="7E27AE02"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IV. La que sea producto de una intervención de comunicaciones privadas autorizadas conforme a la Constitución Federal y las disposiciones legales correspondientes; y</w:t>
      </w:r>
    </w:p>
    <w:p w14:paraId="534B864D" w14:textId="77777777" w:rsidR="00507D58" w:rsidRPr="00BC2B58" w:rsidRDefault="00A467A1">
      <w:pPr>
        <w:spacing w:after="0" w:line="360" w:lineRule="auto"/>
        <w:ind w:left="567" w:right="567"/>
        <w:rPr>
          <w:color w:val="000000"/>
          <w:sz w:val="20"/>
          <w:szCs w:val="20"/>
        </w:rPr>
      </w:pPr>
      <w:r w:rsidRPr="00BC2B58">
        <w:rPr>
          <w:i/>
          <w:iCs/>
          <w:color w:val="000000"/>
          <w:sz w:val="20"/>
          <w:szCs w:val="20"/>
        </w:rPr>
        <w:t> V. La contenida en averiguaciones previas, carpetas de investigación, expedientes y demás archivos relativos a la investigación para la prevención y la investigación de los delitos y faltas administrativas, en términos de las disposiciones aplicables.”</w:t>
      </w:r>
    </w:p>
    <w:p w14:paraId="136C1051" w14:textId="77777777" w:rsidR="00507D58" w:rsidRPr="00BC2B58" w:rsidRDefault="00A467A1">
      <w:pPr>
        <w:spacing w:after="0" w:line="360" w:lineRule="auto"/>
        <w:ind w:right="-28"/>
        <w:rPr>
          <w:color w:val="000000"/>
        </w:rPr>
      </w:pPr>
      <w:r w:rsidRPr="00BC2B58">
        <w:rPr>
          <w:color w:val="000000"/>
        </w:rPr>
        <w:t> </w:t>
      </w:r>
    </w:p>
    <w:p w14:paraId="33BAACD2" w14:textId="77777777" w:rsidR="00507D58" w:rsidRPr="00BC2B58" w:rsidRDefault="00A467A1">
      <w:pPr>
        <w:spacing w:after="0" w:line="360" w:lineRule="auto"/>
        <w:ind w:right="-28"/>
        <w:rPr>
          <w:color w:val="000000"/>
        </w:rPr>
      </w:pPr>
      <w:r w:rsidRPr="00BC2B58">
        <w:rPr>
          <w:color w:val="000000"/>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una intervención de comunicaciones privadas, o bien, la contenida en las averiguaciones previas, carpetas de investigación de los delitos y faltas administrativas.</w:t>
      </w:r>
    </w:p>
    <w:p w14:paraId="1B84D360" w14:textId="77777777" w:rsidR="00507D58" w:rsidRPr="00BC2B58" w:rsidRDefault="00507D58">
      <w:pPr>
        <w:spacing w:after="0" w:line="360" w:lineRule="auto"/>
        <w:ind w:right="-28"/>
        <w:rPr>
          <w:color w:val="000000"/>
        </w:rPr>
      </w:pPr>
    </w:p>
    <w:p w14:paraId="51ADD09B" w14:textId="77777777" w:rsidR="00507D58" w:rsidRPr="00BC2B58" w:rsidRDefault="00A467A1">
      <w:pPr>
        <w:spacing w:after="0" w:line="360" w:lineRule="auto"/>
        <w:ind w:right="-28"/>
        <w:rPr>
          <w:color w:val="000000"/>
        </w:rPr>
      </w:pPr>
      <w:r w:rsidRPr="00BC2B58">
        <w:rPr>
          <w:color w:val="000000"/>
        </w:rPr>
        <w:t>Sobre el tema, este Instituto advierte que proporcionar las características o especificaciones de vehículos y de uniformes adquiridos en materia de seguridad, revelaría la nuevo equipamiento, tecnología y componentes, con los que cuenta la Dirección de Seguridad Pública Municipal, para el combate a la delincuencia en el Municipio.</w:t>
      </w:r>
    </w:p>
    <w:p w14:paraId="1428B622" w14:textId="77777777" w:rsidR="00507D58" w:rsidRPr="00BC2B58" w:rsidRDefault="00A467A1">
      <w:pPr>
        <w:spacing w:after="0" w:line="360" w:lineRule="auto"/>
        <w:ind w:right="-28"/>
        <w:rPr>
          <w:color w:val="000000"/>
        </w:rPr>
      </w:pPr>
      <w:r w:rsidRPr="00BC2B58">
        <w:rPr>
          <w:color w:val="000000"/>
        </w:rPr>
        <w:t> </w:t>
      </w:r>
    </w:p>
    <w:p w14:paraId="78DFF86F" w14:textId="448541AE" w:rsidR="00507D58" w:rsidRPr="00BC2B58" w:rsidRDefault="00A467A1">
      <w:pPr>
        <w:spacing w:after="0" w:line="360" w:lineRule="auto"/>
        <w:ind w:right="-28"/>
        <w:rPr>
          <w:color w:val="000000"/>
        </w:rPr>
      </w:pPr>
      <w:r w:rsidRPr="00BC2B58">
        <w:rPr>
          <w:color w:val="000000"/>
        </w:rPr>
        <w:t xml:space="preserve">Lo cual toma relevancia, pues dar a conocer las especificaciones y características especiales de dichos bienes, podría ocasionar que los entes delincuenciales </w:t>
      </w:r>
      <w:r w:rsidRPr="00BC2B58">
        <w:t>buscan</w:t>
      </w:r>
      <w:r w:rsidRPr="00BC2B58">
        <w:rPr>
          <w:color w:val="000000"/>
        </w:rPr>
        <w:t xml:space="preserve"> allegarse de instrumentos para disminuir o destruir estos, con el fi</w:t>
      </w:r>
      <w:r w:rsidR="00A11927">
        <w:rPr>
          <w:color w:val="000000"/>
        </w:rPr>
        <w:t>n de aumentar la inseguridad de la Secretaría de Seguridad</w:t>
      </w:r>
      <w:r w:rsidRPr="00BC2B58">
        <w:rPr>
          <w:color w:val="000000"/>
        </w:rPr>
        <w:t xml:space="preserve">, al ser utilizada dicha información para buscar las debilidades de los bienes y poderse </w:t>
      </w:r>
      <w:r w:rsidRPr="00BC2B58">
        <w:rPr>
          <w:color w:val="000000"/>
        </w:rPr>
        <w:lastRenderedPageBreak/>
        <w:t>aprovechar de dichas situaciones para realizar diversos delitos, lo cual va en detrimento de la paz y orden social.</w:t>
      </w:r>
    </w:p>
    <w:p w14:paraId="434AC278" w14:textId="77777777" w:rsidR="00507D58" w:rsidRPr="00BC2B58" w:rsidRDefault="00A467A1">
      <w:pPr>
        <w:spacing w:after="0" w:line="360" w:lineRule="auto"/>
        <w:ind w:right="-28"/>
        <w:rPr>
          <w:color w:val="000000"/>
        </w:rPr>
      </w:pPr>
      <w:r w:rsidRPr="00BC2B58">
        <w:rPr>
          <w:color w:val="000000"/>
        </w:rPr>
        <w:t> </w:t>
      </w:r>
    </w:p>
    <w:p w14:paraId="26135115" w14:textId="77777777" w:rsidR="00507D58" w:rsidRPr="00BC2B58" w:rsidRDefault="00A467A1">
      <w:pPr>
        <w:spacing w:after="0" w:line="360" w:lineRule="auto"/>
        <w:ind w:right="-28"/>
        <w:rPr>
          <w:color w:val="000000"/>
        </w:rPr>
      </w:pPr>
      <w:r w:rsidRPr="00BC2B58">
        <w:rPr>
          <w:color w:val="000000"/>
        </w:rPr>
        <w:t>Conforme a lo anterior, se puede colegir que proporcionar las características especiales de los vehículos y uniformes, como su blindaje, sistemas, armamentos y tecnología,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BC2B58">
        <w:rPr>
          <w:b/>
          <w:bCs/>
          <w:color w:val="000000"/>
        </w:rPr>
        <w:t xml:space="preserve">que da cuenta de las tecnologías, componentes y sistemas del equipo y armamento utilizado por los elementos de la Dirección de Seguridad Pública Municipal </w:t>
      </w:r>
      <w:r w:rsidRPr="00BC2B58">
        <w:rPr>
          <w:color w:val="000000"/>
        </w:rPr>
        <w:t>y por lo tanto, acredita la causal de clasificación prevista en el artículo 140, fracción I de la Ley de Transparencia y Acceso a la Información Pública del Estado de México</w:t>
      </w:r>
      <w:r w:rsidRPr="00BC2B58">
        <w:rPr>
          <w:b/>
          <w:bCs/>
          <w:color w:val="000000"/>
        </w:rPr>
        <w:t>.</w:t>
      </w:r>
    </w:p>
    <w:p w14:paraId="4E1A6426" w14:textId="77777777" w:rsidR="00507D58" w:rsidRPr="00BC2B58" w:rsidRDefault="00507D58">
      <w:pPr>
        <w:spacing w:after="0" w:line="360" w:lineRule="auto"/>
        <w:rPr>
          <w:b/>
          <w:bCs/>
        </w:rPr>
      </w:pPr>
    </w:p>
    <w:p w14:paraId="6580F79E" w14:textId="77777777" w:rsidR="00507D58" w:rsidRPr="00BC2B58" w:rsidRDefault="00A467A1">
      <w:pPr>
        <w:spacing w:after="0" w:line="360" w:lineRule="auto"/>
      </w:pPr>
      <w:r w:rsidRPr="00BC2B58">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FA8653B" w14:textId="77777777" w:rsidR="00507D58" w:rsidRPr="00BC2B58" w:rsidRDefault="00507D58">
      <w:pPr>
        <w:spacing w:after="0" w:line="360" w:lineRule="auto"/>
      </w:pPr>
    </w:p>
    <w:p w14:paraId="23105A52" w14:textId="77777777" w:rsidR="00766908" w:rsidRPr="00BC2B58" w:rsidRDefault="00766908" w:rsidP="00766908">
      <w:pPr>
        <w:spacing w:after="0" w:line="360" w:lineRule="auto"/>
      </w:pPr>
      <w:r w:rsidRPr="00BC2B58">
        <w:t>No se omite mencionar que durante la sustanciación del Recurso de Revisión, la parte Recurrente, agregó a sus motivos de agravio que el Sujeto Obligado le indicó en respuesta que en caso de tener inconvenientes con la entrega de la información se comunicará a la Unidad de Transparencia, ante lo cual, el Sujeto Obligado argumentó que dicha inconformidad no se relacionaba con la respuesta, al respecto, cabe señalar que de las constancias que obran en el expediente electrónico en el SAIMEX, se aprecia que efectivamente, el Sujeto Obligado otorgó dicha posibilidad, a saber:</w:t>
      </w:r>
    </w:p>
    <w:p w14:paraId="4565B2C9" w14:textId="77777777" w:rsidR="00766908" w:rsidRPr="00BC2B58" w:rsidRDefault="00766908" w:rsidP="00766908">
      <w:pPr>
        <w:spacing w:after="0" w:line="360" w:lineRule="auto"/>
      </w:pPr>
      <w:r w:rsidRPr="00BC2B58">
        <w:rPr>
          <w:noProof/>
        </w:rPr>
        <w:lastRenderedPageBreak/>
        <w:drawing>
          <wp:inline distT="0" distB="0" distL="0" distR="0" wp14:anchorId="53E44B8E" wp14:editId="78336F8F">
            <wp:extent cx="5850890" cy="2136775"/>
            <wp:effectExtent l="0" t="0" r="0" b="0"/>
            <wp:docPr id="19025827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850890" cy="2136775"/>
                    </a:xfrm>
                    <a:prstGeom prst="rect">
                      <a:avLst/>
                    </a:prstGeom>
                    <a:ln/>
                  </pic:spPr>
                </pic:pic>
              </a:graphicData>
            </a:graphic>
          </wp:inline>
        </w:drawing>
      </w:r>
    </w:p>
    <w:p w14:paraId="6988AF4B" w14:textId="77777777" w:rsidR="00766908" w:rsidRPr="00BC2B58" w:rsidRDefault="00766908" w:rsidP="00766908">
      <w:pPr>
        <w:spacing w:after="0" w:line="360" w:lineRule="auto"/>
      </w:pPr>
    </w:p>
    <w:p w14:paraId="3BB9CE20" w14:textId="77777777" w:rsidR="00766908" w:rsidRPr="00BC2B58" w:rsidRDefault="00766908" w:rsidP="00766908">
      <w:pPr>
        <w:spacing w:after="0" w:line="360" w:lineRule="auto"/>
      </w:pPr>
      <w:r w:rsidRPr="00BC2B58">
        <w:t xml:space="preserve">Así pues, en la respuesta sí consta la sugerencia de acercarse a la Unidad de Transparencia; por tanto, los argumentos del Sujeto Obligado que fueron vertidos en informe justificado resultan incorrectos. Asimismo, se le indica a la parte Recurrente, que dicha sugerencia no comprende un cambio de modalidad, dado que se dio respuesta mediante el archivo adjunto, que se muestran en la parte superior de la imagen, por tanto, no tiene lugar mayor análisis del argumento mencionado en los motivos de agravio. </w:t>
      </w:r>
    </w:p>
    <w:p w14:paraId="62258175" w14:textId="77777777" w:rsidR="00766908" w:rsidRPr="00BC2B58" w:rsidRDefault="00766908" w:rsidP="00766908">
      <w:pPr>
        <w:spacing w:after="0" w:line="360" w:lineRule="auto"/>
        <w:rPr>
          <w:color w:val="000000"/>
        </w:rPr>
      </w:pPr>
    </w:p>
    <w:p w14:paraId="1A405370" w14:textId="77777777" w:rsidR="00507D58" w:rsidRPr="00BC2B58" w:rsidRDefault="00A467A1">
      <w:pPr>
        <w:pStyle w:val="Ttulo2"/>
        <w:spacing w:before="0" w:after="0"/>
        <w:rPr>
          <w:b w:val="0"/>
          <w:bCs w:val="0"/>
        </w:rPr>
      </w:pPr>
      <w:bookmarkStart w:id="17" w:name="_Toc225435039"/>
      <w:r w:rsidRPr="00BC2B58">
        <w:t>SEXTO. Decisión</w:t>
      </w:r>
      <w:bookmarkEnd w:id="17"/>
    </w:p>
    <w:p w14:paraId="30CDC2B6" w14:textId="77777777" w:rsidR="00507D58" w:rsidRPr="00BC2B58" w:rsidRDefault="00507D58">
      <w:pPr>
        <w:spacing w:after="0" w:line="360" w:lineRule="auto"/>
        <w:rPr>
          <w:b/>
          <w:bCs/>
        </w:rPr>
      </w:pPr>
    </w:p>
    <w:p w14:paraId="60B37D7B" w14:textId="77777777" w:rsidR="00507D58" w:rsidRPr="00BC2B58" w:rsidRDefault="00A467A1">
      <w:pPr>
        <w:spacing w:after="0" w:line="360" w:lineRule="auto"/>
      </w:pPr>
      <w:r w:rsidRPr="00BC2B58">
        <w:t xml:space="preserve">Con fundamento en el artículo 186, fracción III, de la Ley de Transparencia y Acceso a la Información Pública del Estado de México y Municipios, este Instituto considera procedente </w:t>
      </w:r>
      <w:r w:rsidRPr="00BC2B58">
        <w:rPr>
          <w:b/>
          <w:bCs/>
        </w:rPr>
        <w:t xml:space="preserve">REVOCAR </w:t>
      </w:r>
      <w:r w:rsidRPr="00BC2B58">
        <w:t xml:space="preserve">la respuesta otorgada por el Sujeto Obligado a la solicitud de información </w:t>
      </w:r>
      <w:r w:rsidRPr="00BC2B58">
        <w:rPr>
          <w:b/>
          <w:bCs/>
        </w:rPr>
        <w:t>00485/SSEM/IP/2025</w:t>
      </w:r>
      <w:r w:rsidRPr="00BC2B58">
        <w:t xml:space="preserve">, por resultar fundadas las razones o motivos de inconformidad hechos valer por la parte Recurrente, en el Recurso de Revisión </w:t>
      </w:r>
      <w:r w:rsidRPr="00BC2B58">
        <w:rPr>
          <w:b/>
          <w:bCs/>
        </w:rPr>
        <w:t>11826/INFOEM/IP/RR/2025</w:t>
      </w:r>
      <w:r w:rsidRPr="00BC2B58">
        <w:t xml:space="preserve">, en consecuencia procede </w:t>
      </w:r>
      <w:r w:rsidRPr="00BC2B58">
        <w:rPr>
          <w:b/>
          <w:bCs/>
        </w:rPr>
        <w:t xml:space="preserve">ORDENAR, </w:t>
      </w:r>
      <w:r w:rsidRPr="00BC2B58">
        <w:t xml:space="preserve">la entrega de la información en los términos antes expuestos. </w:t>
      </w:r>
    </w:p>
    <w:p w14:paraId="60E1CED1" w14:textId="77777777" w:rsidR="00507D58" w:rsidRPr="00BC2B58" w:rsidRDefault="00507D58">
      <w:pPr>
        <w:tabs>
          <w:tab w:val="left" w:pos="4962"/>
        </w:tabs>
        <w:spacing w:after="0" w:line="360" w:lineRule="auto"/>
        <w:rPr>
          <w:color w:val="000000"/>
        </w:rPr>
      </w:pPr>
    </w:p>
    <w:p w14:paraId="51C820C9" w14:textId="77777777" w:rsidR="00507D58" w:rsidRPr="00BC2B58" w:rsidRDefault="00A467A1">
      <w:pPr>
        <w:spacing w:after="0" w:line="360" w:lineRule="auto"/>
        <w:rPr>
          <w:b/>
          <w:bCs/>
          <w:u w:val="single"/>
        </w:rPr>
      </w:pPr>
      <w:r w:rsidRPr="00BC2B58">
        <w:rPr>
          <w:b/>
          <w:bCs/>
          <w:u w:val="single"/>
        </w:rPr>
        <w:t>Términos de la Resolución para la parte Recurrente:</w:t>
      </w:r>
    </w:p>
    <w:p w14:paraId="059E9857" w14:textId="77777777" w:rsidR="00507D58" w:rsidRPr="00BC2B58" w:rsidRDefault="00507D58">
      <w:pPr>
        <w:spacing w:after="0" w:line="360" w:lineRule="auto"/>
      </w:pPr>
    </w:p>
    <w:p w14:paraId="3046E280" w14:textId="77777777" w:rsidR="00507D58" w:rsidRPr="00BC2B58" w:rsidRDefault="00A467A1">
      <w:pPr>
        <w:spacing w:after="0" w:line="360" w:lineRule="auto"/>
        <w:rPr>
          <w:u w:val="single"/>
        </w:rPr>
      </w:pPr>
      <w:r w:rsidRPr="00BC2B58">
        <w:rPr>
          <w:u w:val="single"/>
        </w:rPr>
        <w:lastRenderedPageBreak/>
        <w:t>Se hace del conocimiento de parte Recurrente que este Organismo Garante determinó concederle la razón, suplir la deficiencia de la queja a su favor y determinar la entrega de información que no corresponde con lo solicitado, por tanto, se ordena la entrega de la documentación que dé cuenta de lo requerido.</w:t>
      </w:r>
    </w:p>
    <w:p w14:paraId="2A6C1860" w14:textId="77777777" w:rsidR="00507D58" w:rsidRPr="00BC2B58" w:rsidRDefault="00507D58">
      <w:pPr>
        <w:spacing w:after="0" w:line="360" w:lineRule="auto"/>
        <w:rPr>
          <w:u w:val="single"/>
        </w:rPr>
      </w:pPr>
    </w:p>
    <w:p w14:paraId="0FEFE67B" w14:textId="77777777" w:rsidR="00507D58" w:rsidRPr="00BC2B58" w:rsidRDefault="00A467A1">
      <w:pPr>
        <w:spacing w:after="0" w:line="360" w:lineRule="auto"/>
        <w:rPr>
          <w:u w:val="single"/>
        </w:rPr>
      </w:pPr>
      <w:r w:rsidRPr="00BC2B58">
        <w:rPr>
          <w:u w:val="single"/>
        </w:rPr>
        <w:t>Es necesario mencionar que para el caso de que la información tenga datos personales o información reservada será necesaria su entrega en versión pública, lo que significa que se testan los datos personales y se elimina la información reservada y se entrega acompañada de un acuerdo en el que se expresen las razones por las que se protegen dichos datos.</w:t>
      </w:r>
    </w:p>
    <w:p w14:paraId="0169BABA" w14:textId="77777777" w:rsidR="00507D58" w:rsidRPr="00BC2B58" w:rsidRDefault="00507D58">
      <w:pPr>
        <w:spacing w:after="0" w:line="360" w:lineRule="auto"/>
        <w:rPr>
          <w:u w:val="single"/>
        </w:rPr>
      </w:pPr>
    </w:p>
    <w:p w14:paraId="502D3455" w14:textId="77777777" w:rsidR="00507D58" w:rsidRPr="00BC2B58" w:rsidRDefault="00A467A1">
      <w:pPr>
        <w:spacing w:after="0" w:line="360" w:lineRule="auto"/>
        <w:rPr>
          <w:u w:val="single"/>
        </w:rPr>
      </w:pPr>
      <w:r w:rsidRPr="00BC2B58">
        <w:rPr>
          <w:u w:val="single"/>
        </w:rPr>
        <w:t>La labor del INFOEM, es apoyar a la población para acceder a la información pública y garantizar la protección de sus datos personales.</w:t>
      </w:r>
    </w:p>
    <w:p w14:paraId="713D74A6" w14:textId="77777777" w:rsidR="00507D58" w:rsidRPr="00BC2B58" w:rsidRDefault="00507D58">
      <w:pPr>
        <w:spacing w:after="0" w:line="360" w:lineRule="auto"/>
        <w:rPr>
          <w:u w:val="single"/>
        </w:rPr>
      </w:pPr>
    </w:p>
    <w:p w14:paraId="5DB0EC74" w14:textId="77777777" w:rsidR="00507D58" w:rsidRPr="00BC2B58" w:rsidRDefault="00A467A1">
      <w:pPr>
        <w:pStyle w:val="Ttulo1"/>
        <w:spacing w:before="0" w:after="0"/>
        <w:rPr>
          <w:b w:val="0"/>
          <w:bCs w:val="0"/>
          <w:sz w:val="22"/>
          <w:szCs w:val="22"/>
        </w:rPr>
      </w:pPr>
      <w:bookmarkStart w:id="18" w:name="_Toc225435040"/>
      <w:r w:rsidRPr="00BC2B58">
        <w:rPr>
          <w:sz w:val="22"/>
          <w:szCs w:val="22"/>
        </w:rPr>
        <w:t>R E S U E L V E</w:t>
      </w:r>
      <w:bookmarkEnd w:id="18"/>
    </w:p>
    <w:p w14:paraId="676C0A8F" w14:textId="77777777" w:rsidR="00507D58" w:rsidRPr="00BC2B58" w:rsidRDefault="00507D58">
      <w:pPr>
        <w:spacing w:after="0" w:line="360" w:lineRule="auto"/>
        <w:rPr>
          <w:b/>
          <w:bCs/>
        </w:rPr>
      </w:pPr>
    </w:p>
    <w:p w14:paraId="36DE09C9" w14:textId="77777777" w:rsidR="00507D58" w:rsidRPr="00BC2B58" w:rsidRDefault="00A467A1">
      <w:pPr>
        <w:spacing w:after="0" w:line="360" w:lineRule="auto"/>
      </w:pPr>
      <w:r w:rsidRPr="00BC2B58">
        <w:rPr>
          <w:b/>
          <w:bCs/>
        </w:rPr>
        <w:t xml:space="preserve">PRIMERO. </w:t>
      </w:r>
      <w:r w:rsidRPr="00BC2B58">
        <w:t xml:space="preserve">Se </w:t>
      </w:r>
      <w:r w:rsidRPr="00BC2B58">
        <w:rPr>
          <w:b/>
          <w:bCs/>
        </w:rPr>
        <w:t>REVOCA</w:t>
      </w:r>
      <w:r w:rsidRPr="00BC2B58">
        <w:t xml:space="preserve"> la respuesta entregada por el Secretaría de Seguridad a la solicitud de información 00485/SSEM/IP/2025 por resultar fundadas las razones o motivos de inconformidad hechos valer por la persona Recurrente en el Recurso de Revisión 11826/INFOEM/IP/RR/2025, en términos de los considerandos QUINTO y SEXTO de la presente Resolución.</w:t>
      </w:r>
    </w:p>
    <w:p w14:paraId="7F2A24D4" w14:textId="77777777" w:rsidR="00507D58" w:rsidRPr="00BC2B58" w:rsidRDefault="00507D58">
      <w:pPr>
        <w:spacing w:after="0" w:line="360" w:lineRule="auto"/>
      </w:pPr>
    </w:p>
    <w:p w14:paraId="0ED3DDCB" w14:textId="77777777" w:rsidR="00507D58" w:rsidRPr="00BC2B58" w:rsidRDefault="00A467A1">
      <w:pPr>
        <w:spacing w:after="0" w:line="360" w:lineRule="auto"/>
      </w:pPr>
      <w:bookmarkStart w:id="19" w:name="_heading=h.argy21qnkmhr" w:colFirst="0" w:colLast="0"/>
      <w:bookmarkEnd w:id="19"/>
      <w:r w:rsidRPr="00BC2B58">
        <w:rPr>
          <w:b/>
          <w:bCs/>
        </w:rPr>
        <w:t xml:space="preserve">SEGUNDO. </w:t>
      </w:r>
      <w:r w:rsidRPr="00BC2B58">
        <w:t xml:space="preserve">Se </w:t>
      </w:r>
      <w:r w:rsidRPr="00BC2B58">
        <w:rPr>
          <w:b/>
          <w:bCs/>
        </w:rPr>
        <w:t>ORDENA</w:t>
      </w:r>
      <w:r w:rsidRPr="00BC2B58">
        <w:t xml:space="preserve"> al Sujeto Obligado a efecto de entregue a través del SAIMEX, previa búsqueda exhaustiva y razonable en las unidades administrativas competentes, en su caso, en versión pública, los documentos que obren en sus archivos, que den cuenta de lo siguiente:</w:t>
      </w:r>
    </w:p>
    <w:p w14:paraId="70F06320" w14:textId="77777777" w:rsidR="00507D58" w:rsidRPr="00BC2B58" w:rsidRDefault="00507D58">
      <w:pPr>
        <w:spacing w:after="0" w:line="360" w:lineRule="auto"/>
      </w:pPr>
    </w:p>
    <w:p w14:paraId="37831105" w14:textId="642DCDCB" w:rsidR="00766908" w:rsidRPr="00BC2B58" w:rsidRDefault="00766908" w:rsidP="00766908">
      <w:pPr>
        <w:pStyle w:val="Prrafodelista"/>
        <w:numPr>
          <w:ilvl w:val="0"/>
          <w:numId w:val="13"/>
        </w:numPr>
        <w:spacing w:line="360" w:lineRule="auto"/>
        <w:rPr>
          <w:color w:val="000000"/>
        </w:rPr>
      </w:pPr>
      <w:r w:rsidRPr="00BC2B58">
        <w:rPr>
          <w:rFonts w:eastAsia="Palatino Linotype" w:cs="Palatino Linotype"/>
          <w:color w:val="000000"/>
          <w:szCs w:val="22"/>
        </w:rPr>
        <w:t xml:space="preserve">Los vehículos oficiales </w:t>
      </w:r>
      <w:r w:rsidRPr="00BC2B58">
        <w:rPr>
          <w:color w:val="000000"/>
        </w:rPr>
        <w:t xml:space="preserve">con los que contaba la Secretaría de Seguridad </w:t>
      </w:r>
      <w:r w:rsidRPr="00BC2B58">
        <w:rPr>
          <w:rFonts w:eastAsia="Palatino Linotype" w:cs="Palatino Linotype"/>
          <w:color w:val="000000"/>
          <w:szCs w:val="22"/>
        </w:rPr>
        <w:t>al dos de septiembre de dos mil veinticinco</w:t>
      </w:r>
      <w:r w:rsidRPr="00BC2B58">
        <w:rPr>
          <w:color w:val="000000"/>
        </w:rPr>
        <w:t>, para asignación directa a servidores públicos.</w:t>
      </w:r>
    </w:p>
    <w:p w14:paraId="145B5637" w14:textId="77777777" w:rsidR="00507D58" w:rsidRPr="00BC2B58" w:rsidRDefault="00507D58" w:rsidP="00766908">
      <w:pPr>
        <w:pBdr>
          <w:top w:val="nil"/>
          <w:left w:val="nil"/>
          <w:bottom w:val="nil"/>
          <w:right w:val="nil"/>
          <w:between w:val="nil"/>
        </w:pBdr>
        <w:spacing w:after="0" w:line="360" w:lineRule="auto"/>
        <w:ind w:left="720"/>
        <w:rPr>
          <w:color w:val="000000"/>
        </w:rPr>
      </w:pPr>
    </w:p>
    <w:p w14:paraId="60A401E5" w14:textId="77777777" w:rsidR="00766908" w:rsidRPr="00BC2B58" w:rsidRDefault="00766908" w:rsidP="00766908">
      <w:pPr>
        <w:spacing w:after="0" w:line="360" w:lineRule="auto"/>
        <w:rPr>
          <w:color w:val="000000"/>
        </w:rPr>
      </w:pPr>
      <w:r w:rsidRPr="00BC2B58">
        <w:rPr>
          <w:color w:val="000000"/>
        </w:rPr>
        <w:lastRenderedPageBreak/>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3FBF2ED" w14:textId="77777777" w:rsidR="00507D58" w:rsidRPr="00BC2B58" w:rsidRDefault="00507D58">
      <w:pPr>
        <w:spacing w:after="0" w:line="360" w:lineRule="auto"/>
        <w:rPr>
          <w:b/>
          <w:bCs/>
        </w:rPr>
      </w:pPr>
    </w:p>
    <w:p w14:paraId="13A3288B" w14:textId="77777777" w:rsidR="00507D58" w:rsidRPr="00BC2B58" w:rsidRDefault="00A467A1">
      <w:pPr>
        <w:spacing w:after="0" w:line="360" w:lineRule="auto"/>
      </w:pPr>
      <w:r w:rsidRPr="00BC2B58">
        <w:rPr>
          <w:b/>
          <w:bCs/>
        </w:rPr>
        <w:t xml:space="preserve">TERCERO. NOTIFÍQUESE POR SAIMEX </w:t>
      </w:r>
      <w:r w:rsidRPr="00BC2B58">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5572A0B" w14:textId="77777777" w:rsidR="00507D58" w:rsidRPr="00BC2B58" w:rsidRDefault="00507D58">
      <w:pPr>
        <w:spacing w:after="0" w:line="360" w:lineRule="auto"/>
      </w:pPr>
    </w:p>
    <w:p w14:paraId="2BF4E820" w14:textId="77777777" w:rsidR="00507D58" w:rsidRPr="00BC2B58" w:rsidRDefault="00A467A1">
      <w:pPr>
        <w:spacing w:after="0" w:line="360" w:lineRule="auto"/>
      </w:pPr>
      <w:r w:rsidRPr="00BC2B58">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79DE7A" w14:textId="77777777" w:rsidR="00507D58" w:rsidRPr="00BC2B58" w:rsidRDefault="00507D58">
      <w:pPr>
        <w:spacing w:after="0" w:line="360" w:lineRule="auto"/>
      </w:pPr>
    </w:p>
    <w:p w14:paraId="7758D9C4" w14:textId="77777777" w:rsidR="00507D58" w:rsidRPr="00BC2B58" w:rsidRDefault="00A467A1">
      <w:pPr>
        <w:spacing w:after="0" w:line="360" w:lineRule="auto"/>
      </w:pPr>
      <w:r w:rsidRPr="00BC2B58">
        <w:rPr>
          <w:b/>
          <w:bCs/>
        </w:rPr>
        <w:t>CUARTO. NOTIFÍQUESE</w:t>
      </w:r>
      <w:r w:rsidRPr="00BC2B58">
        <w:t xml:space="preserve"> </w:t>
      </w:r>
      <w:r w:rsidRPr="00BC2B58">
        <w:rPr>
          <w:b/>
          <w:bCs/>
        </w:rPr>
        <w:t xml:space="preserve">POR SAIMEX </w:t>
      </w:r>
      <w:r w:rsidRPr="00BC2B58">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6A72054" w14:textId="77777777" w:rsidR="00507D58" w:rsidRPr="00BC2B58" w:rsidRDefault="00507D58">
      <w:pPr>
        <w:spacing w:after="0" w:line="360" w:lineRule="auto"/>
      </w:pPr>
    </w:p>
    <w:p w14:paraId="748FEE2F" w14:textId="693ECFF5" w:rsidR="00507D58" w:rsidRDefault="00A467A1">
      <w:pPr>
        <w:spacing w:after="0" w:line="360" w:lineRule="auto"/>
      </w:pPr>
      <w:r w:rsidRPr="00BC2B58">
        <w:t xml:space="preserve">ASÍ LO RESUELVE, POR </w:t>
      </w:r>
      <w:r w:rsidRPr="00BC2B58">
        <w:rPr>
          <w:b/>
          <w:bCs/>
        </w:rPr>
        <w:t>UNANIMIDAD</w:t>
      </w:r>
      <w:r w:rsidRPr="00BC2B58">
        <w:t xml:space="preserve"> DE VOTOS EL PLENO DEL INSTITUTO DE TRANSPARENCIA, ACCESO A LA INFORMACIÓN PÚBLICA Y PROTECCIÓN DE DATOS PERSONALES DEL ESTADO DE MÉXICO Y MUNICIPIOS, CONFORMADO POR LOS </w:t>
      </w:r>
      <w:r w:rsidRPr="00BC2B58">
        <w:lastRenderedPageBreak/>
        <w:t>COMISIONADOS JOSÉ MARTÍNEZ VILCHIS, MARÍA DEL ROSARIO MEJÍA AYALA, SHARON CRISTINA MORALES MARTÍNEZ</w:t>
      </w:r>
      <w:r w:rsidR="00BC2B58">
        <w:t xml:space="preserve"> CON VOTO PARTICULAR</w:t>
      </w:r>
      <w:r w:rsidRPr="00BC2B58">
        <w:t xml:space="preserve">, LUIS GUSTAVO PARRA NORIEGA </w:t>
      </w:r>
      <w:r w:rsidR="00A63B60">
        <w:t>CON VOTO PARTICULAR</w:t>
      </w:r>
      <w:r w:rsidR="00BC2B58" w:rsidRPr="00BC2B58">
        <w:t xml:space="preserve"> </w:t>
      </w:r>
      <w:r w:rsidRPr="00BC2B58">
        <w:t>Y GUADALUPE RAMÍREZ PEÑA</w:t>
      </w:r>
      <w:r w:rsidR="00BC2B58" w:rsidRPr="00BC2B58">
        <w:t xml:space="preserve"> </w:t>
      </w:r>
      <w:r w:rsidR="00BC2B58">
        <w:t>CON VOTO PARTICULAR</w:t>
      </w:r>
      <w:r w:rsidRPr="00BC2B58">
        <w:t>, EN LA DÉCIMA PRIMERA SESIÓN ORDINARIA, CELEBRADA EL VEINTICINCO DE MARZO DE DOS MIL VEINTISÉIS, ANTE EL SECRETARIO TÉCNICO DEL PLENO, ALEXIS TAPIA RAMÍREZ.</w:t>
      </w:r>
    </w:p>
    <w:p w14:paraId="50B17FB4" w14:textId="77777777" w:rsidR="00507D58" w:rsidRDefault="00507D58">
      <w:pPr>
        <w:pStyle w:val="Ttulo2"/>
        <w:spacing w:before="0" w:after="0"/>
        <w:rPr>
          <w:b w:val="0"/>
          <w:bCs w:val="0"/>
        </w:rPr>
      </w:pPr>
    </w:p>
    <w:p w14:paraId="447CF555" w14:textId="77777777" w:rsidR="00507D58" w:rsidRDefault="00507D58">
      <w:pPr>
        <w:spacing w:after="0" w:line="360" w:lineRule="auto"/>
      </w:pPr>
    </w:p>
    <w:p w14:paraId="08DC88A9" w14:textId="77777777" w:rsidR="00507D58" w:rsidRDefault="00507D58">
      <w:pPr>
        <w:spacing w:after="0" w:line="360" w:lineRule="auto"/>
      </w:pPr>
    </w:p>
    <w:p w14:paraId="0F737983" w14:textId="77777777" w:rsidR="00507D58" w:rsidRDefault="00507D58">
      <w:pPr>
        <w:spacing w:after="0" w:line="360" w:lineRule="auto"/>
      </w:pPr>
    </w:p>
    <w:p w14:paraId="5C096051" w14:textId="77777777" w:rsidR="00507D58" w:rsidRDefault="00507D58">
      <w:pPr>
        <w:spacing w:after="0" w:line="360" w:lineRule="auto"/>
      </w:pPr>
    </w:p>
    <w:p w14:paraId="6EC0F96F" w14:textId="77777777" w:rsidR="00507D58" w:rsidRDefault="00507D58">
      <w:pPr>
        <w:spacing w:after="0" w:line="360" w:lineRule="auto"/>
      </w:pPr>
    </w:p>
    <w:p w14:paraId="7C2E1ABF" w14:textId="77777777" w:rsidR="00507D58" w:rsidRDefault="00507D58">
      <w:pPr>
        <w:spacing w:after="0" w:line="360" w:lineRule="auto"/>
      </w:pPr>
    </w:p>
    <w:p w14:paraId="0FC5024F" w14:textId="77777777" w:rsidR="00507D58" w:rsidRDefault="00507D58">
      <w:pPr>
        <w:spacing w:after="0" w:line="360" w:lineRule="auto"/>
      </w:pPr>
    </w:p>
    <w:p w14:paraId="13F639FD" w14:textId="77777777" w:rsidR="00507D58" w:rsidRDefault="00507D58">
      <w:pPr>
        <w:spacing w:after="0" w:line="360" w:lineRule="auto"/>
      </w:pPr>
    </w:p>
    <w:p w14:paraId="681B559B" w14:textId="77777777" w:rsidR="00507D58" w:rsidRDefault="00507D58">
      <w:pPr>
        <w:spacing w:after="0" w:line="360" w:lineRule="auto"/>
      </w:pPr>
    </w:p>
    <w:p w14:paraId="7BB00C13" w14:textId="77777777" w:rsidR="00507D58" w:rsidRDefault="00507D58">
      <w:pPr>
        <w:spacing w:after="0" w:line="360" w:lineRule="auto"/>
      </w:pPr>
    </w:p>
    <w:p w14:paraId="2BCC1CE8" w14:textId="77777777" w:rsidR="00507D58" w:rsidRDefault="00507D58">
      <w:pPr>
        <w:spacing w:after="0" w:line="360" w:lineRule="auto"/>
      </w:pPr>
    </w:p>
    <w:p w14:paraId="507DA841" w14:textId="77777777" w:rsidR="00507D58" w:rsidRDefault="00507D58">
      <w:pPr>
        <w:spacing w:after="0" w:line="360" w:lineRule="auto"/>
      </w:pPr>
    </w:p>
    <w:p w14:paraId="7FAC9363" w14:textId="77777777" w:rsidR="00507D58" w:rsidRDefault="00507D58">
      <w:pPr>
        <w:spacing w:after="0" w:line="360" w:lineRule="auto"/>
      </w:pPr>
    </w:p>
    <w:p w14:paraId="1A9F2BA3" w14:textId="77777777" w:rsidR="00507D58" w:rsidRDefault="00507D58">
      <w:pPr>
        <w:spacing w:after="0" w:line="360" w:lineRule="auto"/>
      </w:pPr>
    </w:p>
    <w:p w14:paraId="6759CAA1" w14:textId="77777777" w:rsidR="00507D58" w:rsidRDefault="00507D58">
      <w:pPr>
        <w:spacing w:after="0" w:line="360" w:lineRule="auto"/>
      </w:pPr>
    </w:p>
    <w:p w14:paraId="7ABF6816" w14:textId="77777777" w:rsidR="00507D58" w:rsidRDefault="00507D58">
      <w:pPr>
        <w:spacing w:after="0" w:line="360" w:lineRule="auto"/>
      </w:pPr>
    </w:p>
    <w:p w14:paraId="1C091FE3" w14:textId="77777777" w:rsidR="00507D58" w:rsidRDefault="00507D58">
      <w:pPr>
        <w:spacing w:after="0" w:line="360" w:lineRule="auto"/>
      </w:pPr>
    </w:p>
    <w:p w14:paraId="2518FFBD" w14:textId="77777777" w:rsidR="00507D58" w:rsidRDefault="00507D58">
      <w:pPr>
        <w:spacing w:after="0" w:line="360" w:lineRule="auto"/>
      </w:pPr>
    </w:p>
    <w:p w14:paraId="4B17B8F2" w14:textId="77777777" w:rsidR="00507D58" w:rsidRDefault="00507D58">
      <w:pPr>
        <w:spacing w:after="0" w:line="360" w:lineRule="auto"/>
      </w:pPr>
    </w:p>
    <w:p w14:paraId="681EFA19" w14:textId="77777777" w:rsidR="00507D58" w:rsidRDefault="00507D58">
      <w:pPr>
        <w:spacing w:after="0" w:line="360" w:lineRule="auto"/>
      </w:pPr>
    </w:p>
    <w:p w14:paraId="076D774A" w14:textId="77777777" w:rsidR="00507D58" w:rsidRDefault="00507D58">
      <w:pPr>
        <w:spacing w:after="0" w:line="360" w:lineRule="auto"/>
      </w:pPr>
    </w:p>
    <w:p w14:paraId="0D85FC12" w14:textId="77777777" w:rsidR="00507D58" w:rsidRDefault="00507D58">
      <w:pPr>
        <w:spacing w:after="0" w:line="360" w:lineRule="auto"/>
      </w:pPr>
    </w:p>
    <w:p w14:paraId="6823FC21" w14:textId="77777777" w:rsidR="00507D58" w:rsidRDefault="00507D58">
      <w:pPr>
        <w:spacing w:after="0" w:line="360" w:lineRule="auto"/>
      </w:pPr>
    </w:p>
    <w:p w14:paraId="478C63AA" w14:textId="77777777" w:rsidR="00507D58" w:rsidRDefault="00507D58">
      <w:pPr>
        <w:spacing w:after="0" w:line="360" w:lineRule="auto"/>
      </w:pPr>
    </w:p>
    <w:p w14:paraId="6FD85D40" w14:textId="77777777" w:rsidR="00507D58" w:rsidRDefault="00507D58">
      <w:pPr>
        <w:spacing w:after="0" w:line="360" w:lineRule="auto"/>
      </w:pPr>
    </w:p>
    <w:sectPr w:rsidR="00507D58">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CB379" w14:textId="77777777" w:rsidR="0067196B" w:rsidRDefault="0067196B">
      <w:pPr>
        <w:spacing w:after="0" w:line="240" w:lineRule="auto"/>
      </w:pPr>
      <w:r>
        <w:separator/>
      </w:r>
    </w:p>
  </w:endnote>
  <w:endnote w:type="continuationSeparator" w:id="0">
    <w:p w14:paraId="7EC5C4A2" w14:textId="77777777" w:rsidR="0067196B" w:rsidRDefault="00671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0D532D2-60AC-4C35-9867-75DDD0298283}"/>
  </w:font>
  <w:font w:name="Palatino Linotype">
    <w:panose1 w:val="02040502050505030304"/>
    <w:charset w:val="00"/>
    <w:family w:val="roman"/>
    <w:pitch w:val="variable"/>
    <w:sig w:usb0="E0000287" w:usb1="40000013" w:usb2="00000000" w:usb3="00000000" w:csb0="0000019F" w:csb1="00000000"/>
    <w:embedRegular r:id="rId2" w:fontKey="{E085F8C3-1096-4DC2-BAB0-6EDF8D900DFD}"/>
    <w:embedBold r:id="rId3" w:fontKey="{CC5C2166-D862-48D2-9BF4-76AD9891E832}"/>
    <w:embedItalic r:id="rId4" w:fontKey="{EBCF1D51-566C-4A3B-BBEB-37C640A3FF5C}"/>
    <w:embedBoldItalic r:id="rId5" w:fontKey="{F8CAC7E3-3CA2-46D5-AE4B-B66B32CCBBB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E915555-48C2-4C41-B005-EEE07540D173}"/>
  </w:font>
  <w:font w:name="Georgia">
    <w:panose1 w:val="02040502050405020303"/>
    <w:charset w:val="00"/>
    <w:family w:val="roman"/>
    <w:pitch w:val="variable"/>
    <w:sig w:usb0="00000287" w:usb1="00000000" w:usb2="00000000" w:usb3="00000000" w:csb0="0000009F" w:csb1="00000000"/>
    <w:embedItalic r:id="rId7" w:fontKey="{50DDC980-D612-4C1C-9480-F5F94E1F9066}"/>
  </w:font>
  <w:font w:name="Calibri">
    <w:panose1 w:val="020F0502020204030204"/>
    <w:charset w:val="00"/>
    <w:family w:val="swiss"/>
    <w:pitch w:val="variable"/>
    <w:sig w:usb0="E4002EFF" w:usb1="C000247B" w:usb2="00000009" w:usb3="00000000" w:csb0="000001FF" w:csb1="00000000"/>
    <w:embedRegular r:id="rId8" w:fontKey="{80ECFB36-3688-4CA4-B871-39B837BF38E2}"/>
  </w:font>
  <w:font w:name="Tahoma">
    <w:panose1 w:val="020B0604030504040204"/>
    <w:charset w:val="00"/>
    <w:family w:val="swiss"/>
    <w:pitch w:val="variable"/>
    <w:sig w:usb0="E1002EFF" w:usb1="C000605B" w:usb2="00000029" w:usb3="00000000" w:csb0="000101FF" w:csb1="00000000"/>
    <w:embedRegular r:id="rId9" w:fontKey="{0D0C0606-9E45-4190-83A1-146819A39C7B}"/>
    <w:embedBold r:id="rId10" w:fontKey="{B123A96A-2E17-44C2-806A-5CB42D3B900F}"/>
    <w:embedBoldItalic r:id="rId11" w:fontKey="{579A2C7F-06BD-4F36-9717-050D4223C927}"/>
  </w:font>
  <w:font w:name="Garamond">
    <w:panose1 w:val="02020404030301010803"/>
    <w:charset w:val="00"/>
    <w:family w:val="roman"/>
    <w:pitch w:val="variable"/>
    <w:sig w:usb0="00000287" w:usb1="00000000" w:usb2="00000000" w:usb3="00000000" w:csb0="0000009F" w:csb1="00000000"/>
    <w:embedRegular r:id="rId12" w:fontKey="{6A02421B-C3E8-45EE-B08C-7F888F4282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94168" w14:textId="77777777" w:rsidR="00507D58" w:rsidRDefault="00A467A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40B0D">
      <w:rPr>
        <w:b/>
        <w:bCs/>
        <w:noProof/>
        <w:color w:val="000000"/>
        <w:sz w:val="24"/>
        <w:szCs w:val="24"/>
      </w:rPr>
      <w:t>38</w:t>
    </w:r>
    <w:r>
      <w:rPr>
        <w:b/>
        <w:bCs/>
        <w:color w:val="000000"/>
        <w:sz w:val="24"/>
        <w:szCs w:val="24"/>
      </w:rPr>
      <w:fldChar w:fldCharType="end"/>
    </w:r>
  </w:p>
  <w:p w14:paraId="125EF240" w14:textId="77777777" w:rsidR="00507D58" w:rsidRDefault="00507D5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63F33" w14:textId="77777777" w:rsidR="00507D58" w:rsidRDefault="00A467A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40B0D">
      <w:rPr>
        <w:b/>
        <w:bCs/>
        <w:noProof/>
        <w:color w:val="000000"/>
        <w:sz w:val="24"/>
        <w:szCs w:val="24"/>
      </w:rPr>
      <w:t>37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40B0D">
      <w:rPr>
        <w:b/>
        <w:bCs/>
        <w:noProof/>
        <w:color w:val="000000"/>
        <w:sz w:val="24"/>
        <w:szCs w:val="24"/>
      </w:rPr>
      <w:t>38</w:t>
    </w:r>
    <w:r>
      <w:rPr>
        <w:b/>
        <w:bCs/>
        <w:color w:val="000000"/>
        <w:sz w:val="24"/>
        <w:szCs w:val="24"/>
      </w:rPr>
      <w:fldChar w:fldCharType="end"/>
    </w:r>
  </w:p>
  <w:p w14:paraId="46036B55" w14:textId="77777777" w:rsidR="00507D58" w:rsidRDefault="00507D5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C8788" w14:textId="77777777" w:rsidR="00507D58" w:rsidRDefault="00A467A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40B0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40B0D">
      <w:rPr>
        <w:b/>
        <w:bCs/>
        <w:noProof/>
        <w:color w:val="000000"/>
        <w:sz w:val="24"/>
        <w:szCs w:val="24"/>
      </w:rPr>
      <w:t>38</w:t>
    </w:r>
    <w:r>
      <w:rPr>
        <w:b/>
        <w:bCs/>
        <w:color w:val="000000"/>
        <w:sz w:val="24"/>
        <w:szCs w:val="24"/>
      </w:rPr>
      <w:fldChar w:fldCharType="end"/>
    </w:r>
  </w:p>
  <w:p w14:paraId="1D18466F" w14:textId="77777777" w:rsidR="00507D58" w:rsidRDefault="00507D5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4A9F2" w14:textId="77777777" w:rsidR="0067196B" w:rsidRDefault="0067196B">
      <w:pPr>
        <w:spacing w:after="0" w:line="240" w:lineRule="auto"/>
      </w:pPr>
      <w:r>
        <w:separator/>
      </w:r>
    </w:p>
  </w:footnote>
  <w:footnote w:type="continuationSeparator" w:id="0">
    <w:p w14:paraId="7BB9B67D" w14:textId="77777777" w:rsidR="0067196B" w:rsidRDefault="006719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F57F" w14:textId="77777777" w:rsidR="00507D58" w:rsidRDefault="00507D58">
    <w:pPr>
      <w:widowControl w:val="0"/>
      <w:pBdr>
        <w:top w:val="nil"/>
        <w:left w:val="nil"/>
        <w:bottom w:val="nil"/>
        <w:right w:val="nil"/>
        <w:between w:val="nil"/>
      </w:pBdr>
      <w:spacing w:after="0" w:line="276" w:lineRule="auto"/>
      <w:jc w:val="left"/>
      <w:rPr>
        <w:color w:val="000000"/>
      </w:rPr>
    </w:pPr>
  </w:p>
  <w:tbl>
    <w:tblPr>
      <w:tblStyle w:val="afff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07D58" w14:paraId="47949C39" w14:textId="77777777">
      <w:trPr>
        <w:trHeight w:val="141"/>
      </w:trPr>
      <w:tc>
        <w:tcPr>
          <w:tcW w:w="2404" w:type="dxa"/>
        </w:tcPr>
        <w:p w14:paraId="7F77E24C" w14:textId="77777777" w:rsidR="00507D58" w:rsidRDefault="00A467A1">
          <w:pPr>
            <w:tabs>
              <w:tab w:val="right" w:pos="8838"/>
            </w:tabs>
            <w:ind w:right="-105"/>
            <w:rPr>
              <w:b/>
              <w:bCs/>
            </w:rPr>
          </w:pPr>
          <w:r>
            <w:rPr>
              <w:b/>
              <w:bCs/>
            </w:rPr>
            <w:t>Recurso de Revisión:</w:t>
          </w:r>
        </w:p>
      </w:tc>
      <w:tc>
        <w:tcPr>
          <w:tcW w:w="3587" w:type="dxa"/>
        </w:tcPr>
        <w:p w14:paraId="353183A8" w14:textId="77777777" w:rsidR="00507D58" w:rsidRDefault="00A467A1">
          <w:pPr>
            <w:tabs>
              <w:tab w:val="right" w:pos="8838"/>
            </w:tabs>
            <w:ind w:left="-28" w:right="683"/>
          </w:pPr>
          <w:r>
            <w:t>04196/INFOEM/IP/RR/2020</w:t>
          </w:r>
        </w:p>
      </w:tc>
    </w:tr>
    <w:tr w:rsidR="00507D58" w14:paraId="21A8A47F" w14:textId="77777777">
      <w:trPr>
        <w:trHeight w:val="276"/>
      </w:trPr>
      <w:tc>
        <w:tcPr>
          <w:tcW w:w="2404" w:type="dxa"/>
        </w:tcPr>
        <w:p w14:paraId="2B3A0888" w14:textId="77777777" w:rsidR="00507D58" w:rsidRDefault="00A467A1">
          <w:pPr>
            <w:tabs>
              <w:tab w:val="right" w:pos="8838"/>
            </w:tabs>
            <w:ind w:right="-105"/>
            <w:rPr>
              <w:b/>
              <w:bCs/>
            </w:rPr>
          </w:pPr>
          <w:r>
            <w:rPr>
              <w:b/>
              <w:bCs/>
            </w:rPr>
            <w:t>Sujeto Obligado:</w:t>
          </w:r>
        </w:p>
      </w:tc>
      <w:tc>
        <w:tcPr>
          <w:tcW w:w="3587" w:type="dxa"/>
        </w:tcPr>
        <w:p w14:paraId="6C660A5E" w14:textId="77777777" w:rsidR="00507D58" w:rsidRDefault="00A467A1">
          <w:pPr>
            <w:tabs>
              <w:tab w:val="right" w:pos="8838"/>
            </w:tabs>
            <w:ind w:right="116"/>
          </w:pPr>
          <w:r>
            <w:t>Ayuntamiento de Chapultepec</w:t>
          </w:r>
        </w:p>
      </w:tc>
    </w:tr>
    <w:tr w:rsidR="00507D58" w14:paraId="6B3AF367" w14:textId="77777777">
      <w:trPr>
        <w:trHeight w:val="276"/>
      </w:trPr>
      <w:tc>
        <w:tcPr>
          <w:tcW w:w="2404" w:type="dxa"/>
        </w:tcPr>
        <w:p w14:paraId="5DBB68C9" w14:textId="77777777" w:rsidR="00507D58" w:rsidRDefault="00A467A1">
          <w:pPr>
            <w:tabs>
              <w:tab w:val="right" w:pos="8838"/>
            </w:tabs>
            <w:ind w:right="-105"/>
            <w:rPr>
              <w:b/>
              <w:bCs/>
            </w:rPr>
          </w:pPr>
          <w:r>
            <w:rPr>
              <w:b/>
              <w:bCs/>
            </w:rPr>
            <w:t>Comisionado Ponente:</w:t>
          </w:r>
        </w:p>
      </w:tc>
      <w:tc>
        <w:tcPr>
          <w:tcW w:w="3587" w:type="dxa"/>
        </w:tcPr>
        <w:p w14:paraId="79AFE040" w14:textId="77777777" w:rsidR="00507D58" w:rsidRDefault="00A467A1">
          <w:pPr>
            <w:tabs>
              <w:tab w:val="right" w:pos="8838"/>
            </w:tabs>
            <w:ind w:right="-32"/>
          </w:pPr>
          <w:r>
            <w:t>Luis Gustavo Parra Noriega</w:t>
          </w:r>
        </w:p>
      </w:tc>
    </w:tr>
  </w:tbl>
  <w:p w14:paraId="4F98B5DF" w14:textId="77777777" w:rsidR="00507D58" w:rsidRDefault="0067196B">
    <w:pPr>
      <w:pBdr>
        <w:top w:val="nil"/>
        <w:left w:val="nil"/>
        <w:bottom w:val="nil"/>
        <w:right w:val="nil"/>
        <w:between w:val="nil"/>
      </w:pBdr>
      <w:tabs>
        <w:tab w:val="center" w:pos="4419"/>
        <w:tab w:val="right" w:pos="8838"/>
      </w:tabs>
      <w:spacing w:after="0" w:line="240" w:lineRule="auto"/>
      <w:rPr>
        <w:color w:val="000000"/>
      </w:rPr>
    </w:pPr>
    <w:r>
      <w:rPr>
        <w:color w:val="000000"/>
      </w:rPr>
      <w:pict w14:anchorId="49906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0FAE" w14:textId="77777777" w:rsidR="00507D58" w:rsidRDefault="00507D58">
    <w:pPr>
      <w:rPr>
        <w:sz w:val="16"/>
        <w:szCs w:val="16"/>
      </w:rPr>
    </w:pPr>
  </w:p>
  <w:tbl>
    <w:tblPr>
      <w:tblStyle w:val="affffffa"/>
      <w:tblW w:w="6200" w:type="dxa"/>
      <w:tblInd w:w="3828" w:type="dxa"/>
      <w:tblLayout w:type="fixed"/>
      <w:tblLook w:val="0400" w:firstRow="0" w:lastRow="0" w:firstColumn="0" w:lastColumn="0" w:noHBand="0" w:noVBand="1"/>
    </w:tblPr>
    <w:tblGrid>
      <w:gridCol w:w="2552"/>
      <w:gridCol w:w="3648"/>
    </w:tblGrid>
    <w:tr w:rsidR="00507D58" w14:paraId="658E04A8" w14:textId="77777777" w:rsidTr="00507FCC">
      <w:trPr>
        <w:trHeight w:val="156"/>
      </w:trPr>
      <w:tc>
        <w:tcPr>
          <w:tcW w:w="2552" w:type="dxa"/>
        </w:tcPr>
        <w:p w14:paraId="792D4C91" w14:textId="77777777" w:rsidR="00507D58" w:rsidRDefault="00A467A1">
          <w:pPr>
            <w:tabs>
              <w:tab w:val="right" w:pos="8838"/>
            </w:tabs>
            <w:ind w:left="-395" w:right="-105" w:firstLine="395"/>
            <w:rPr>
              <w:b/>
              <w:bCs/>
            </w:rPr>
          </w:pPr>
          <w:r>
            <w:rPr>
              <w:b/>
              <w:bCs/>
            </w:rPr>
            <w:t>Recurso de Revisión:</w:t>
          </w:r>
        </w:p>
      </w:tc>
      <w:tc>
        <w:tcPr>
          <w:tcW w:w="3648" w:type="dxa"/>
        </w:tcPr>
        <w:p w14:paraId="59DF4605" w14:textId="77777777" w:rsidR="00507D58" w:rsidRDefault="00A467A1">
          <w:pPr>
            <w:tabs>
              <w:tab w:val="right" w:pos="8838"/>
            </w:tabs>
            <w:ind w:right="176"/>
          </w:pPr>
          <w:r>
            <w:t>11826/INFOEM/IP/RR/2025</w:t>
          </w:r>
        </w:p>
      </w:tc>
    </w:tr>
    <w:tr w:rsidR="00507D58" w14:paraId="737A19C5" w14:textId="77777777" w:rsidTr="00507FCC">
      <w:trPr>
        <w:trHeight w:val="295"/>
      </w:trPr>
      <w:tc>
        <w:tcPr>
          <w:tcW w:w="2552" w:type="dxa"/>
        </w:tcPr>
        <w:p w14:paraId="14558EE1" w14:textId="77777777" w:rsidR="00507D58" w:rsidRDefault="00A467A1">
          <w:pPr>
            <w:tabs>
              <w:tab w:val="right" w:pos="8838"/>
            </w:tabs>
            <w:ind w:right="-105"/>
            <w:rPr>
              <w:b/>
              <w:bCs/>
            </w:rPr>
          </w:pPr>
          <w:r>
            <w:rPr>
              <w:b/>
              <w:bCs/>
            </w:rPr>
            <w:t>Sujeto Obligado:</w:t>
          </w:r>
        </w:p>
      </w:tc>
      <w:tc>
        <w:tcPr>
          <w:tcW w:w="3648" w:type="dxa"/>
        </w:tcPr>
        <w:p w14:paraId="31570C28" w14:textId="77777777" w:rsidR="00507D58" w:rsidRDefault="00A467A1">
          <w:pPr>
            <w:tabs>
              <w:tab w:val="left" w:pos="3158"/>
              <w:tab w:val="left" w:pos="4292"/>
              <w:tab w:val="right" w:pos="8838"/>
            </w:tabs>
            <w:ind w:right="176"/>
          </w:pPr>
          <w:r>
            <w:t>Secretaría de Seguridad</w:t>
          </w:r>
        </w:p>
      </w:tc>
    </w:tr>
    <w:tr w:rsidR="00507D58" w14:paraId="72C70B27" w14:textId="77777777" w:rsidTr="00507FCC">
      <w:trPr>
        <w:trHeight w:val="306"/>
      </w:trPr>
      <w:tc>
        <w:tcPr>
          <w:tcW w:w="2552" w:type="dxa"/>
        </w:tcPr>
        <w:p w14:paraId="2E3B8018" w14:textId="77777777" w:rsidR="00507D58" w:rsidRDefault="00A467A1">
          <w:pPr>
            <w:tabs>
              <w:tab w:val="right" w:pos="8838"/>
            </w:tabs>
            <w:ind w:right="-105"/>
            <w:rPr>
              <w:b/>
              <w:bCs/>
            </w:rPr>
          </w:pPr>
          <w:r>
            <w:rPr>
              <w:b/>
              <w:bCs/>
            </w:rPr>
            <w:t>Comisionado Ponente:</w:t>
          </w:r>
        </w:p>
      </w:tc>
      <w:tc>
        <w:tcPr>
          <w:tcW w:w="3648" w:type="dxa"/>
        </w:tcPr>
        <w:p w14:paraId="3BADF75B" w14:textId="77777777" w:rsidR="00507D58" w:rsidRDefault="00A467A1">
          <w:pPr>
            <w:tabs>
              <w:tab w:val="right" w:pos="8838"/>
            </w:tabs>
            <w:ind w:right="176"/>
          </w:pPr>
          <w:r>
            <w:t>Luis Gustavo Parra Noriega</w:t>
          </w:r>
        </w:p>
        <w:p w14:paraId="1BF72159" w14:textId="77777777" w:rsidR="00507D58" w:rsidRDefault="00507D58">
          <w:pPr>
            <w:tabs>
              <w:tab w:val="right" w:pos="8838"/>
            </w:tabs>
            <w:ind w:right="176"/>
          </w:pPr>
        </w:p>
      </w:tc>
    </w:tr>
  </w:tbl>
  <w:p w14:paraId="5903BD5E" w14:textId="77777777" w:rsidR="00507D58" w:rsidRDefault="0067196B">
    <w:pPr>
      <w:pBdr>
        <w:top w:val="nil"/>
        <w:left w:val="nil"/>
        <w:bottom w:val="nil"/>
        <w:right w:val="nil"/>
        <w:between w:val="nil"/>
      </w:pBdr>
      <w:tabs>
        <w:tab w:val="center" w:pos="4419"/>
        <w:tab w:val="right" w:pos="8838"/>
      </w:tabs>
      <w:spacing w:after="0" w:line="240" w:lineRule="auto"/>
      <w:rPr>
        <w:color w:val="000000"/>
      </w:rPr>
    </w:pPr>
    <w:r>
      <w:rPr>
        <w:color w:val="000000"/>
      </w:rPr>
      <w:pict w14:anchorId="43B4F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6924" w14:textId="77777777" w:rsidR="00507D58" w:rsidRDefault="0067196B">
    <w:pPr>
      <w:widowControl w:val="0"/>
      <w:pBdr>
        <w:top w:val="nil"/>
        <w:left w:val="nil"/>
        <w:bottom w:val="nil"/>
        <w:right w:val="nil"/>
        <w:between w:val="nil"/>
      </w:pBdr>
      <w:spacing w:after="0" w:line="276" w:lineRule="auto"/>
      <w:jc w:val="left"/>
      <w:rPr>
        <w:color w:val="000000"/>
      </w:rPr>
    </w:pPr>
    <w:r>
      <w:rPr>
        <w:color w:val="000000"/>
      </w:rPr>
      <w:pict w14:anchorId="0FEC7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b"/>
      <w:tblW w:w="9214" w:type="dxa"/>
      <w:tblInd w:w="0" w:type="dxa"/>
      <w:tblLayout w:type="fixed"/>
      <w:tblLook w:val="0400" w:firstRow="0" w:lastRow="0" w:firstColumn="0" w:lastColumn="0" w:noHBand="0" w:noVBand="1"/>
    </w:tblPr>
    <w:tblGrid>
      <w:gridCol w:w="2127"/>
      <w:gridCol w:w="7087"/>
    </w:tblGrid>
    <w:tr w:rsidR="00507D58" w14:paraId="0C805BE9" w14:textId="77777777">
      <w:trPr>
        <w:trHeight w:val="1546"/>
      </w:trPr>
      <w:tc>
        <w:tcPr>
          <w:tcW w:w="2127" w:type="dxa"/>
        </w:tcPr>
        <w:p w14:paraId="376F3D68" w14:textId="77777777" w:rsidR="00507D58" w:rsidRDefault="00507D58">
          <w:pPr>
            <w:tabs>
              <w:tab w:val="right" w:pos="4273"/>
            </w:tabs>
            <w:rPr>
              <w:rFonts w:ascii="Garamond" w:eastAsia="Garamond" w:hAnsi="Garamond" w:cs="Garamond"/>
              <w:sz w:val="16"/>
              <w:szCs w:val="16"/>
            </w:rPr>
          </w:pPr>
        </w:p>
      </w:tc>
      <w:tc>
        <w:tcPr>
          <w:tcW w:w="7087" w:type="dxa"/>
        </w:tcPr>
        <w:p w14:paraId="41938284" w14:textId="77777777" w:rsidR="00507D58" w:rsidRDefault="00507D58">
          <w:pPr>
            <w:rPr>
              <w:sz w:val="10"/>
              <w:szCs w:val="10"/>
            </w:rPr>
          </w:pPr>
        </w:p>
        <w:tbl>
          <w:tblPr>
            <w:tblStyle w:val="affffffc"/>
            <w:tblW w:w="5812" w:type="dxa"/>
            <w:tblInd w:w="1167" w:type="dxa"/>
            <w:tblLayout w:type="fixed"/>
            <w:tblLook w:val="0400" w:firstRow="0" w:lastRow="0" w:firstColumn="0" w:lastColumn="0" w:noHBand="0" w:noVBand="1"/>
          </w:tblPr>
          <w:tblGrid>
            <w:gridCol w:w="2410"/>
            <w:gridCol w:w="3402"/>
          </w:tblGrid>
          <w:tr w:rsidR="00507D58" w14:paraId="3443B3A7" w14:textId="77777777">
            <w:trPr>
              <w:trHeight w:val="427"/>
            </w:trPr>
            <w:tc>
              <w:tcPr>
                <w:tcW w:w="2410" w:type="dxa"/>
                <w:vAlign w:val="bottom"/>
              </w:tcPr>
              <w:p w14:paraId="5302E395" w14:textId="77777777" w:rsidR="00507D58" w:rsidRDefault="00A467A1">
                <w:pPr>
                  <w:tabs>
                    <w:tab w:val="right" w:pos="8838"/>
                  </w:tabs>
                  <w:ind w:right="-105"/>
                  <w:rPr>
                    <w:b/>
                    <w:bCs/>
                  </w:rPr>
                </w:pPr>
                <w:r>
                  <w:rPr>
                    <w:b/>
                    <w:bCs/>
                  </w:rPr>
                  <w:t>Recurso de Revisión:</w:t>
                </w:r>
              </w:p>
            </w:tc>
            <w:tc>
              <w:tcPr>
                <w:tcW w:w="3402" w:type="dxa"/>
              </w:tcPr>
              <w:p w14:paraId="30E1BEF8" w14:textId="77777777" w:rsidR="00507D58" w:rsidRDefault="00507D58">
                <w:pPr>
                  <w:tabs>
                    <w:tab w:val="right" w:pos="8838"/>
                  </w:tabs>
                  <w:ind w:left="-28" w:right="-107"/>
                  <w:rPr>
                    <w:b/>
                    <w:bCs/>
                  </w:rPr>
                </w:pPr>
              </w:p>
              <w:p w14:paraId="5F6802E3" w14:textId="77777777" w:rsidR="00507D58" w:rsidRDefault="00A467A1">
                <w:pPr>
                  <w:tabs>
                    <w:tab w:val="right" w:pos="8838"/>
                  </w:tabs>
                  <w:ind w:left="-28" w:right="-107"/>
                </w:pPr>
                <w:r>
                  <w:t>11826/INFOEM/IP/RR/2025</w:t>
                </w:r>
              </w:p>
            </w:tc>
          </w:tr>
          <w:tr w:rsidR="00507D58" w14:paraId="0E947F23" w14:textId="77777777">
            <w:trPr>
              <w:trHeight w:val="141"/>
            </w:trPr>
            <w:tc>
              <w:tcPr>
                <w:tcW w:w="2410" w:type="dxa"/>
              </w:tcPr>
              <w:p w14:paraId="244FEACE" w14:textId="77777777" w:rsidR="00507D58" w:rsidRDefault="00A467A1">
                <w:pPr>
                  <w:tabs>
                    <w:tab w:val="right" w:pos="8838"/>
                  </w:tabs>
                  <w:ind w:right="-105"/>
                  <w:rPr>
                    <w:b/>
                    <w:bCs/>
                  </w:rPr>
                </w:pPr>
                <w:r>
                  <w:rPr>
                    <w:b/>
                    <w:bCs/>
                  </w:rPr>
                  <w:t>Recurrente:</w:t>
                </w:r>
              </w:p>
            </w:tc>
            <w:tc>
              <w:tcPr>
                <w:tcW w:w="3402" w:type="dxa"/>
              </w:tcPr>
              <w:p w14:paraId="28EFB236" w14:textId="7C5D26E2" w:rsidR="00507D58" w:rsidRDefault="00B26B02">
                <w:pPr>
                  <w:tabs>
                    <w:tab w:val="right" w:pos="8838"/>
                  </w:tabs>
                  <w:ind w:right="-107"/>
                </w:pPr>
                <w:r w:rsidRPr="00B26B02">
                  <w:rPr>
                    <w:b/>
                    <w:bCs/>
                    <w:highlight w:val="black"/>
                  </w:rPr>
                  <w:t>XXXXXXXXXXXXXXXXXXX</w:t>
                </w:r>
              </w:p>
            </w:tc>
          </w:tr>
          <w:tr w:rsidR="00507D58" w14:paraId="77484050" w14:textId="77777777">
            <w:trPr>
              <w:trHeight w:val="276"/>
            </w:trPr>
            <w:tc>
              <w:tcPr>
                <w:tcW w:w="2410" w:type="dxa"/>
              </w:tcPr>
              <w:p w14:paraId="71DE1A0F" w14:textId="77777777" w:rsidR="00507D58" w:rsidRDefault="00A467A1">
                <w:pPr>
                  <w:tabs>
                    <w:tab w:val="right" w:pos="8838"/>
                  </w:tabs>
                  <w:ind w:right="-105"/>
                  <w:rPr>
                    <w:b/>
                    <w:bCs/>
                  </w:rPr>
                </w:pPr>
                <w:r>
                  <w:rPr>
                    <w:b/>
                    <w:bCs/>
                  </w:rPr>
                  <w:t>Sujeto Obligado:</w:t>
                </w:r>
              </w:p>
            </w:tc>
            <w:tc>
              <w:tcPr>
                <w:tcW w:w="3402" w:type="dxa"/>
              </w:tcPr>
              <w:p w14:paraId="709AA210" w14:textId="77777777" w:rsidR="00507D58" w:rsidRDefault="00A467A1">
                <w:pPr>
                  <w:tabs>
                    <w:tab w:val="right" w:pos="8838"/>
                  </w:tabs>
                  <w:ind w:right="33"/>
                </w:pPr>
                <w:r>
                  <w:t>Secretaría de Seguridad</w:t>
                </w:r>
              </w:p>
            </w:tc>
          </w:tr>
          <w:tr w:rsidR="00507D58" w14:paraId="0B602641" w14:textId="77777777">
            <w:trPr>
              <w:trHeight w:val="276"/>
            </w:trPr>
            <w:tc>
              <w:tcPr>
                <w:tcW w:w="2410" w:type="dxa"/>
              </w:tcPr>
              <w:p w14:paraId="29D82AAF" w14:textId="77777777" w:rsidR="00507D58" w:rsidRDefault="00A467A1">
                <w:pPr>
                  <w:tabs>
                    <w:tab w:val="right" w:pos="8838"/>
                  </w:tabs>
                  <w:ind w:right="-105"/>
                  <w:rPr>
                    <w:b/>
                    <w:bCs/>
                  </w:rPr>
                </w:pPr>
                <w:r>
                  <w:rPr>
                    <w:b/>
                    <w:bCs/>
                  </w:rPr>
                  <w:t>Comisionado Ponente:</w:t>
                </w:r>
              </w:p>
            </w:tc>
            <w:tc>
              <w:tcPr>
                <w:tcW w:w="3402" w:type="dxa"/>
              </w:tcPr>
              <w:p w14:paraId="64EA4B85" w14:textId="77777777" w:rsidR="00507D58" w:rsidRDefault="00A467A1">
                <w:pPr>
                  <w:tabs>
                    <w:tab w:val="right" w:pos="8838"/>
                  </w:tabs>
                  <w:ind w:right="-107"/>
                </w:pPr>
                <w:r>
                  <w:t>Luis Gustavo Parra Noriega</w:t>
                </w:r>
              </w:p>
            </w:tc>
          </w:tr>
        </w:tbl>
        <w:p w14:paraId="02A84589" w14:textId="77777777" w:rsidR="00507D58" w:rsidRDefault="00507D58">
          <w:pPr>
            <w:tabs>
              <w:tab w:val="right" w:pos="8838"/>
            </w:tabs>
            <w:ind w:left="-28"/>
            <w:rPr>
              <w:rFonts w:ascii="Arial" w:eastAsia="Arial" w:hAnsi="Arial" w:cs="Arial"/>
              <w:b/>
              <w:bCs/>
            </w:rPr>
          </w:pPr>
        </w:p>
      </w:tc>
    </w:tr>
  </w:tbl>
  <w:p w14:paraId="3352A388" w14:textId="77777777" w:rsidR="00507D58" w:rsidRDefault="00507D5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F2E32"/>
    <w:multiLevelType w:val="hybridMultilevel"/>
    <w:tmpl w:val="EF041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72E66"/>
    <w:multiLevelType w:val="multilevel"/>
    <w:tmpl w:val="6C2427B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4FD71F0"/>
    <w:multiLevelType w:val="multilevel"/>
    <w:tmpl w:val="A52AC7A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4C4A5E"/>
    <w:multiLevelType w:val="multilevel"/>
    <w:tmpl w:val="652A5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AE5BE9"/>
    <w:multiLevelType w:val="multilevel"/>
    <w:tmpl w:val="95E28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AC45E7"/>
    <w:multiLevelType w:val="multilevel"/>
    <w:tmpl w:val="E9446D2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5F15D8"/>
    <w:multiLevelType w:val="multilevel"/>
    <w:tmpl w:val="896800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517918"/>
    <w:multiLevelType w:val="multilevel"/>
    <w:tmpl w:val="CB065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F14351"/>
    <w:multiLevelType w:val="multilevel"/>
    <w:tmpl w:val="9DE84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16435C"/>
    <w:multiLevelType w:val="multilevel"/>
    <w:tmpl w:val="E1DAE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6E15B5"/>
    <w:multiLevelType w:val="hybridMultilevel"/>
    <w:tmpl w:val="0D26A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CB1B7D"/>
    <w:multiLevelType w:val="multilevel"/>
    <w:tmpl w:val="876A9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3815F7"/>
    <w:multiLevelType w:val="multilevel"/>
    <w:tmpl w:val="8D4E8D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1301509">
    <w:abstractNumId w:val="11"/>
  </w:num>
  <w:num w:numId="2" w16cid:durableId="654840328">
    <w:abstractNumId w:val="7"/>
  </w:num>
  <w:num w:numId="3" w16cid:durableId="1853446898">
    <w:abstractNumId w:val="2"/>
  </w:num>
  <w:num w:numId="4" w16cid:durableId="500312403">
    <w:abstractNumId w:val="3"/>
  </w:num>
  <w:num w:numId="5" w16cid:durableId="140082598">
    <w:abstractNumId w:val="8"/>
  </w:num>
  <w:num w:numId="6" w16cid:durableId="1727293146">
    <w:abstractNumId w:val="12"/>
  </w:num>
  <w:num w:numId="7" w16cid:durableId="240793800">
    <w:abstractNumId w:val="5"/>
  </w:num>
  <w:num w:numId="8" w16cid:durableId="950940524">
    <w:abstractNumId w:val="4"/>
  </w:num>
  <w:num w:numId="9" w16cid:durableId="1719891934">
    <w:abstractNumId w:val="9"/>
  </w:num>
  <w:num w:numId="10" w16cid:durableId="165437324">
    <w:abstractNumId w:val="6"/>
  </w:num>
  <w:num w:numId="11" w16cid:durableId="265116690">
    <w:abstractNumId w:val="1"/>
  </w:num>
  <w:num w:numId="12" w16cid:durableId="255866928">
    <w:abstractNumId w:val="10"/>
  </w:num>
  <w:num w:numId="13" w16cid:durableId="114874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D58"/>
    <w:rsid w:val="000D2BFC"/>
    <w:rsid w:val="00181C9D"/>
    <w:rsid w:val="00233D17"/>
    <w:rsid w:val="002562C0"/>
    <w:rsid w:val="00507D58"/>
    <w:rsid w:val="00507FCC"/>
    <w:rsid w:val="005D770E"/>
    <w:rsid w:val="0067196B"/>
    <w:rsid w:val="00766908"/>
    <w:rsid w:val="00A11927"/>
    <w:rsid w:val="00A467A1"/>
    <w:rsid w:val="00A63B60"/>
    <w:rsid w:val="00B26B02"/>
    <w:rsid w:val="00BC2B58"/>
    <w:rsid w:val="00C40B0D"/>
    <w:rsid w:val="00E1420F"/>
    <w:rsid w:val="00F447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31CE"/>
  <w15:docId w15:val="{12158A67-29DB-43BE-B41D-1392BB52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4"/>
    <w:pPr>
      <w:spacing w:after="0" w:line="240" w:lineRule="auto"/>
    </w:pPr>
    <w:tblPr>
      <w:tblStyleRowBandSize w:val="1"/>
      <w:tblStyleColBandSize w:val="1"/>
      <w:tblCellMar>
        <w:left w:w="108" w:type="dxa"/>
        <w:right w:w="108" w:type="dxa"/>
      </w:tblCellMar>
    </w:tblPr>
  </w:style>
  <w:style w:type="table" w:customStyle="1" w:styleId="a0">
    <w:basedOn w:val="TableNormalf4"/>
    <w:pPr>
      <w:spacing w:after="0" w:line="240" w:lineRule="auto"/>
    </w:pPr>
    <w:tblPr>
      <w:tblStyleRowBandSize w:val="1"/>
      <w:tblStyleColBandSize w:val="1"/>
      <w:tblCellMar>
        <w:left w:w="108" w:type="dxa"/>
        <w:right w:w="108" w:type="dxa"/>
      </w:tblCellMar>
    </w:tbl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4"/>
    <w:pPr>
      <w:spacing w:after="0" w:line="240" w:lineRule="auto"/>
    </w:pPr>
    <w:tblPr>
      <w:tblStyleRowBandSize w:val="1"/>
      <w:tblStyleColBandSize w:val="1"/>
      <w:tblCellMar>
        <w:left w:w="108" w:type="dxa"/>
        <w:right w:w="108" w:type="dxa"/>
      </w:tblCellMar>
    </w:tblPr>
  </w:style>
  <w:style w:type="table" w:customStyle="1" w:styleId="a4">
    <w:basedOn w:val="TableNormalf4"/>
    <w:pPr>
      <w:spacing w:after="0" w:line="240" w:lineRule="auto"/>
    </w:pPr>
    <w:tblPr>
      <w:tblStyleRowBandSize w:val="1"/>
      <w:tblStyleColBandSize w:val="1"/>
      <w:tblCellMar>
        <w:left w:w="108" w:type="dxa"/>
        <w:right w:w="108" w:type="dxa"/>
      </w:tblCellMar>
    </w:tblPr>
  </w:style>
  <w:style w:type="table" w:customStyle="1" w:styleId="a5">
    <w:basedOn w:val="TableNormalf4"/>
    <w:pPr>
      <w:spacing w:after="0" w:line="240" w:lineRule="auto"/>
    </w:pPr>
    <w:tblPr>
      <w:tblStyleRowBandSize w:val="1"/>
      <w:tblStyleColBandSize w:val="1"/>
      <w:tblCellMar>
        <w:left w:w="108" w:type="dxa"/>
        <w:right w:w="108" w:type="dxa"/>
      </w:tblCellMar>
    </w:tblPr>
  </w:style>
  <w:style w:type="table" w:customStyle="1" w:styleId="a6">
    <w:basedOn w:val="TableNormalf4"/>
    <w:pPr>
      <w:spacing w:after="0" w:line="240" w:lineRule="auto"/>
    </w:pPr>
    <w:tblPr>
      <w:tblStyleRowBandSize w:val="1"/>
      <w:tblStyleColBandSize w:val="1"/>
      <w:tblCellMar>
        <w:left w:w="108" w:type="dxa"/>
        <w:right w:w="108" w:type="dxa"/>
      </w:tblCellMar>
    </w:tblPr>
  </w:style>
  <w:style w:type="table" w:customStyle="1" w:styleId="a7">
    <w:basedOn w:val="TableNormalf3"/>
    <w:pPr>
      <w:spacing w:after="0" w:line="240" w:lineRule="auto"/>
    </w:pPr>
    <w:tblPr>
      <w:tblStyleRowBandSize w:val="1"/>
      <w:tblStyleColBandSize w:val="1"/>
      <w:tblCellMar>
        <w:left w:w="108" w:type="dxa"/>
        <w:right w:w="108" w:type="dxa"/>
      </w:tblCellMar>
    </w:tblPr>
  </w:style>
  <w:style w:type="table" w:customStyle="1" w:styleId="a8">
    <w:basedOn w:val="TableNormalf3"/>
    <w:pPr>
      <w:spacing w:after="0" w:line="240" w:lineRule="auto"/>
    </w:pPr>
    <w:tblPr>
      <w:tblStyleRowBandSize w:val="1"/>
      <w:tblStyleColBandSize w:val="1"/>
      <w:tblCellMar>
        <w:left w:w="108" w:type="dxa"/>
        <w:right w:w="108" w:type="dxa"/>
      </w:tblCellMar>
    </w:tblPr>
  </w:style>
  <w:style w:type="table" w:customStyle="1" w:styleId="a9">
    <w:basedOn w:val="TableNormalf3"/>
    <w:pPr>
      <w:spacing w:after="0" w:line="240" w:lineRule="auto"/>
    </w:pPr>
    <w:tblPr>
      <w:tblStyleRowBandSize w:val="1"/>
      <w:tblStyleColBandSize w:val="1"/>
      <w:tblCellMar>
        <w:left w:w="108" w:type="dxa"/>
        <w:right w:w="108" w:type="dxa"/>
      </w:tblCellMar>
    </w:tblPr>
  </w:style>
  <w:style w:type="table" w:customStyle="1" w:styleId="aa">
    <w:basedOn w:val="TableNormalf3"/>
    <w:pPr>
      <w:spacing w:after="0" w:line="240" w:lineRule="auto"/>
    </w:pPr>
    <w:tblPr>
      <w:tblStyleRowBandSize w:val="1"/>
      <w:tblStyleColBandSize w:val="1"/>
      <w:tblCellMar>
        <w:left w:w="108" w:type="dxa"/>
        <w:right w:w="108" w:type="dxa"/>
      </w:tblCellMar>
    </w:tblPr>
  </w:style>
  <w:style w:type="table" w:customStyle="1" w:styleId="ab">
    <w:basedOn w:val="TableNormalf2"/>
    <w:pPr>
      <w:spacing w:after="0" w:line="240" w:lineRule="auto"/>
    </w:pPr>
    <w:tblPr>
      <w:tblStyleRowBandSize w:val="1"/>
      <w:tblStyleColBandSize w:val="1"/>
      <w:tblCellMar>
        <w:left w:w="108" w:type="dxa"/>
        <w:right w:w="108" w:type="dxa"/>
      </w:tblCellMar>
    </w:tblPr>
  </w:style>
  <w:style w:type="table" w:customStyle="1" w:styleId="ac">
    <w:basedOn w:val="TableNormalf2"/>
    <w:pPr>
      <w:spacing w:after="0" w:line="240" w:lineRule="auto"/>
    </w:pPr>
    <w:tblPr>
      <w:tblStyleRowBandSize w:val="1"/>
      <w:tblStyleColBandSize w:val="1"/>
      <w:tblCellMar>
        <w:left w:w="108" w:type="dxa"/>
        <w:right w:w="108" w:type="dxa"/>
      </w:tblCellMar>
    </w:tblPr>
  </w:style>
  <w:style w:type="table" w:customStyle="1" w:styleId="ad">
    <w:basedOn w:val="TableNormalf2"/>
    <w:pPr>
      <w:spacing w:after="0" w:line="240" w:lineRule="auto"/>
    </w:pPr>
    <w:tblPr>
      <w:tblStyleRowBandSize w:val="1"/>
      <w:tblStyleColBandSize w:val="1"/>
      <w:tblCellMar>
        <w:left w:w="108" w:type="dxa"/>
        <w:right w:w="108" w:type="dxa"/>
      </w:tblCellMar>
    </w:tblPr>
  </w:style>
  <w:style w:type="table" w:customStyle="1" w:styleId="ae">
    <w:basedOn w:val="TableNormalf2"/>
    <w:pPr>
      <w:spacing w:after="0" w:line="240" w:lineRule="auto"/>
    </w:pPr>
    <w:tblPr>
      <w:tblStyleRowBandSize w:val="1"/>
      <w:tblStyleColBandSize w:val="1"/>
      <w:tblCellMar>
        <w:left w:w="108" w:type="dxa"/>
        <w:right w:w="108" w:type="dxa"/>
      </w:tblCellMar>
    </w:tblPr>
  </w:style>
  <w:style w:type="table" w:customStyle="1" w:styleId="af">
    <w:basedOn w:val="TableNormalf1"/>
    <w:pPr>
      <w:spacing w:after="0" w:line="240" w:lineRule="auto"/>
    </w:pPr>
    <w:tblPr>
      <w:tblStyleRowBandSize w:val="1"/>
      <w:tblStyleColBandSize w:val="1"/>
      <w:tblCellMar>
        <w:left w:w="108" w:type="dxa"/>
        <w:right w:w="108" w:type="dxa"/>
      </w:tblCellMar>
    </w:tblPr>
  </w:style>
  <w:style w:type="table" w:customStyle="1" w:styleId="af0">
    <w:basedOn w:val="TableNormalf1"/>
    <w:pPr>
      <w:spacing w:after="0" w:line="240" w:lineRule="auto"/>
    </w:pPr>
    <w:tblPr>
      <w:tblStyleRowBandSize w:val="1"/>
      <w:tblStyleColBandSize w:val="1"/>
      <w:tblCellMar>
        <w:left w:w="108" w:type="dxa"/>
        <w:right w:w="108" w:type="dxa"/>
      </w:tblCellMar>
    </w:tblPr>
  </w:style>
  <w:style w:type="table" w:customStyle="1" w:styleId="af1">
    <w:basedOn w:val="TableNormalf1"/>
    <w:pPr>
      <w:spacing w:after="0" w:line="240" w:lineRule="auto"/>
    </w:pPr>
    <w:tblPr>
      <w:tblStyleRowBandSize w:val="1"/>
      <w:tblStyleColBandSize w:val="1"/>
      <w:tblCellMar>
        <w:left w:w="108" w:type="dxa"/>
        <w:right w:w="108" w:type="dxa"/>
      </w:tblCellMar>
    </w:tblPr>
  </w:style>
  <w:style w:type="table" w:customStyle="1" w:styleId="af2">
    <w:basedOn w:val="TableNormalf1"/>
    <w:pPr>
      <w:spacing w:after="0" w:line="240" w:lineRule="auto"/>
    </w:pPr>
    <w:tblPr>
      <w:tblStyleRowBandSize w:val="1"/>
      <w:tblStyleColBandSize w:val="1"/>
      <w:tblCellMar>
        <w:left w:w="108" w:type="dxa"/>
        <w:right w:w="108" w:type="dxa"/>
      </w:tblCellMar>
    </w:tblPr>
  </w:style>
  <w:style w:type="table" w:customStyle="1" w:styleId="af3">
    <w:basedOn w:val="TableNormalf0"/>
    <w:pPr>
      <w:spacing w:after="0" w:line="240" w:lineRule="auto"/>
    </w:pPr>
    <w:tblPr>
      <w:tblStyleRowBandSize w:val="1"/>
      <w:tblStyleColBandSize w:val="1"/>
      <w:tblCellMar>
        <w:left w:w="108" w:type="dxa"/>
        <w:right w:w="108" w:type="dxa"/>
      </w:tblCellMar>
    </w:tblPr>
  </w:style>
  <w:style w:type="table" w:customStyle="1" w:styleId="af4">
    <w:basedOn w:val="TableNormalf0"/>
    <w:pPr>
      <w:spacing w:after="0" w:line="240" w:lineRule="auto"/>
    </w:pPr>
    <w:tblPr>
      <w:tblStyleRowBandSize w:val="1"/>
      <w:tblStyleColBandSize w:val="1"/>
      <w:tblCellMar>
        <w:left w:w="108" w:type="dxa"/>
        <w:right w:w="108" w:type="dxa"/>
      </w:tblCellMar>
    </w:tblPr>
  </w:style>
  <w:style w:type="table" w:customStyle="1" w:styleId="af5">
    <w:basedOn w:val="TableNormalf0"/>
    <w:pPr>
      <w:spacing w:after="0" w:line="240" w:lineRule="auto"/>
    </w:pPr>
    <w:tblPr>
      <w:tblStyleRowBandSize w:val="1"/>
      <w:tblStyleColBandSize w:val="1"/>
      <w:tblCellMar>
        <w:left w:w="108" w:type="dxa"/>
        <w:right w:w="108" w:type="dxa"/>
      </w:tblCellMar>
    </w:tblPr>
  </w:style>
  <w:style w:type="table" w:customStyle="1" w:styleId="af6">
    <w:basedOn w:val="TableNormalf0"/>
    <w:pPr>
      <w:spacing w:after="0" w:line="240" w:lineRule="auto"/>
    </w:pPr>
    <w:tblPr>
      <w:tblStyleRowBandSize w:val="1"/>
      <w:tblStyleColBandSize w:val="1"/>
      <w:tblCellMar>
        <w:left w:w="108" w:type="dxa"/>
        <w:right w:w="108" w:type="dxa"/>
      </w:tblCellMar>
    </w:tblPr>
  </w:style>
  <w:style w:type="table" w:customStyle="1" w:styleId="af7">
    <w:basedOn w:val="TableNormalf"/>
    <w:pPr>
      <w:spacing w:after="0" w:line="240" w:lineRule="auto"/>
    </w:pPr>
    <w:tblPr>
      <w:tblStyleRowBandSize w:val="1"/>
      <w:tblStyleColBandSize w:val="1"/>
      <w:tblCellMar>
        <w:left w:w="108" w:type="dxa"/>
        <w:right w:w="108" w:type="dxa"/>
      </w:tblCellMar>
    </w:tblPr>
  </w:style>
  <w:style w:type="table" w:customStyle="1" w:styleId="af8">
    <w:basedOn w:val="TableNormalf"/>
    <w:pPr>
      <w:spacing w:after="0" w:line="240" w:lineRule="auto"/>
    </w:pPr>
    <w:tblPr>
      <w:tblStyleRowBandSize w:val="1"/>
      <w:tblStyleColBandSize w:val="1"/>
      <w:tblCellMar>
        <w:left w:w="108" w:type="dxa"/>
        <w:right w:w="108" w:type="dxa"/>
      </w:tblCellMar>
    </w:tblPr>
  </w:style>
  <w:style w:type="table" w:customStyle="1" w:styleId="af9">
    <w:basedOn w:val="TableNormalf"/>
    <w:pPr>
      <w:spacing w:after="0" w:line="240" w:lineRule="auto"/>
    </w:pPr>
    <w:tblPr>
      <w:tblStyleRowBandSize w:val="1"/>
      <w:tblStyleColBandSize w:val="1"/>
      <w:tblCellMar>
        <w:left w:w="108" w:type="dxa"/>
        <w:right w:w="108" w:type="dxa"/>
      </w:tblCellMar>
    </w:tblPr>
  </w:style>
  <w:style w:type="table" w:customStyle="1" w:styleId="afa">
    <w:basedOn w:val="TableNormalf"/>
    <w:pPr>
      <w:spacing w:after="0" w:line="240" w:lineRule="auto"/>
    </w:pPr>
    <w:tblPr>
      <w:tblStyleRowBandSize w:val="1"/>
      <w:tblStyleColBandSize w:val="1"/>
      <w:tblCellMar>
        <w:left w:w="108" w:type="dxa"/>
        <w:right w:w="108" w:type="dxa"/>
      </w:tblCellMar>
    </w:tblPr>
  </w:style>
  <w:style w:type="table" w:customStyle="1" w:styleId="afb">
    <w:basedOn w:val="TableNormale"/>
    <w:pPr>
      <w:spacing w:after="0" w:line="240" w:lineRule="auto"/>
    </w:pPr>
    <w:tblPr>
      <w:tblStyleRowBandSize w:val="1"/>
      <w:tblStyleColBandSize w:val="1"/>
      <w:tblCellMar>
        <w:left w:w="108" w:type="dxa"/>
        <w:right w:w="108" w:type="dxa"/>
      </w:tblCellMar>
    </w:tblPr>
  </w:style>
  <w:style w:type="table" w:customStyle="1" w:styleId="afc">
    <w:basedOn w:val="TableNormale"/>
    <w:pPr>
      <w:spacing w:after="0" w:line="240" w:lineRule="auto"/>
    </w:pPr>
    <w:tblPr>
      <w:tblStyleRowBandSize w:val="1"/>
      <w:tblStyleColBandSize w:val="1"/>
      <w:tblCellMar>
        <w:left w:w="108" w:type="dxa"/>
        <w:right w:w="108" w:type="dxa"/>
      </w:tblCellMar>
    </w:tblPr>
  </w:style>
  <w:style w:type="table" w:customStyle="1" w:styleId="afd">
    <w:basedOn w:val="TableNormale"/>
    <w:pPr>
      <w:spacing w:after="0" w:line="240" w:lineRule="auto"/>
    </w:pPr>
    <w:tblPr>
      <w:tblStyleRowBandSize w:val="1"/>
      <w:tblStyleColBandSize w:val="1"/>
      <w:tblCellMar>
        <w:left w:w="108" w:type="dxa"/>
        <w:right w:w="108" w:type="dxa"/>
      </w:tblCellMar>
    </w:tblPr>
  </w:style>
  <w:style w:type="table" w:customStyle="1" w:styleId="afe">
    <w:basedOn w:val="TableNormale"/>
    <w:pPr>
      <w:spacing w:after="0" w:line="240" w:lineRule="auto"/>
    </w:pPr>
    <w:tblPr>
      <w:tblStyleRowBandSize w:val="1"/>
      <w:tblStyleColBandSize w:val="1"/>
      <w:tblCellMar>
        <w:left w:w="108" w:type="dxa"/>
        <w:right w:w="108" w:type="dxa"/>
      </w:tblCellMar>
    </w:tblPr>
  </w:style>
  <w:style w:type="table" w:customStyle="1" w:styleId="aff">
    <w:basedOn w:val="TableNormald"/>
    <w:pPr>
      <w:spacing w:after="0" w:line="240" w:lineRule="auto"/>
    </w:pPr>
    <w:tblPr>
      <w:tblStyleRowBandSize w:val="1"/>
      <w:tblStyleColBandSize w:val="1"/>
      <w:tblCellMar>
        <w:left w:w="108" w:type="dxa"/>
        <w:right w:w="108" w:type="dxa"/>
      </w:tblCellMar>
    </w:tblPr>
  </w:style>
  <w:style w:type="table" w:customStyle="1" w:styleId="aff0">
    <w:basedOn w:val="TableNormald"/>
    <w:pPr>
      <w:spacing w:after="0" w:line="240" w:lineRule="auto"/>
    </w:pPr>
    <w:tblPr>
      <w:tblStyleRowBandSize w:val="1"/>
      <w:tblStyleColBandSize w:val="1"/>
      <w:tblCellMar>
        <w:left w:w="108" w:type="dxa"/>
        <w:right w:w="108" w:type="dxa"/>
      </w:tblCellMar>
    </w:tblPr>
  </w:style>
  <w:style w:type="table" w:customStyle="1" w:styleId="aff1">
    <w:basedOn w:val="TableNormald"/>
    <w:pPr>
      <w:spacing w:after="0" w:line="240" w:lineRule="auto"/>
    </w:pPr>
    <w:tblPr>
      <w:tblStyleRowBandSize w:val="1"/>
      <w:tblStyleColBandSize w:val="1"/>
      <w:tblCellMar>
        <w:left w:w="108" w:type="dxa"/>
        <w:right w:w="108" w:type="dxa"/>
      </w:tblCellMar>
    </w:tblPr>
  </w:style>
  <w:style w:type="table" w:customStyle="1" w:styleId="aff2">
    <w:basedOn w:val="TableNormald"/>
    <w:pPr>
      <w:spacing w:after="0" w:line="240" w:lineRule="auto"/>
    </w:pPr>
    <w:tblPr>
      <w:tblStyleRowBandSize w:val="1"/>
      <w:tblStyleColBandSize w:val="1"/>
      <w:tblCellMar>
        <w:left w:w="108" w:type="dxa"/>
        <w:right w:w="108" w:type="dxa"/>
      </w:tblCellMar>
    </w:tblPr>
  </w:style>
  <w:style w:type="table" w:customStyle="1" w:styleId="aff3">
    <w:basedOn w:val="TableNormalc"/>
    <w:pPr>
      <w:spacing w:after="0" w:line="240" w:lineRule="auto"/>
    </w:pPr>
    <w:tblPr>
      <w:tblStyleRowBandSize w:val="1"/>
      <w:tblStyleColBandSize w:val="1"/>
      <w:tblCellMar>
        <w:left w:w="108" w:type="dxa"/>
        <w:right w:w="108" w:type="dxa"/>
      </w:tblCellMar>
    </w:tblPr>
  </w:style>
  <w:style w:type="table" w:customStyle="1" w:styleId="aff4">
    <w:basedOn w:val="TableNormalc"/>
    <w:pPr>
      <w:spacing w:after="0" w:line="240" w:lineRule="auto"/>
    </w:pPr>
    <w:tblPr>
      <w:tblStyleRowBandSize w:val="1"/>
      <w:tblStyleColBandSize w:val="1"/>
      <w:tblCellMar>
        <w:left w:w="108" w:type="dxa"/>
        <w:right w:w="108" w:type="dxa"/>
      </w:tblCellMar>
    </w:tblPr>
  </w:style>
  <w:style w:type="table" w:customStyle="1" w:styleId="aff5">
    <w:basedOn w:val="TableNormalc"/>
    <w:pPr>
      <w:spacing w:after="0" w:line="240" w:lineRule="auto"/>
    </w:pPr>
    <w:tblPr>
      <w:tblStyleRowBandSize w:val="1"/>
      <w:tblStyleColBandSize w:val="1"/>
      <w:tblCellMar>
        <w:left w:w="108" w:type="dxa"/>
        <w:right w:w="108" w:type="dxa"/>
      </w:tblCellMar>
    </w:tblPr>
  </w:style>
  <w:style w:type="table" w:customStyle="1" w:styleId="aff6">
    <w:basedOn w:val="TableNormalc"/>
    <w:pPr>
      <w:spacing w:after="0" w:line="240" w:lineRule="auto"/>
    </w:pPr>
    <w:tblPr>
      <w:tblStyleRowBandSize w:val="1"/>
      <w:tblStyleColBandSize w:val="1"/>
      <w:tblCellMar>
        <w:left w:w="108" w:type="dxa"/>
        <w:right w:w="108" w:type="dxa"/>
      </w:tblCellMar>
    </w:tblPr>
  </w:style>
  <w:style w:type="table" w:customStyle="1" w:styleId="aff7">
    <w:basedOn w:val="TableNormalb"/>
    <w:pPr>
      <w:spacing w:after="0" w:line="240" w:lineRule="auto"/>
    </w:pPr>
    <w:tblPr>
      <w:tblStyleRowBandSize w:val="1"/>
      <w:tblStyleColBandSize w:val="1"/>
      <w:tblCellMar>
        <w:left w:w="108" w:type="dxa"/>
        <w:right w:w="108" w:type="dxa"/>
      </w:tblCellMar>
    </w:tblPr>
  </w:style>
  <w:style w:type="table" w:customStyle="1" w:styleId="aff8">
    <w:basedOn w:val="TableNormalb"/>
    <w:pPr>
      <w:spacing w:after="0" w:line="240" w:lineRule="auto"/>
    </w:pPr>
    <w:tblPr>
      <w:tblStyleRowBandSize w:val="1"/>
      <w:tblStyleColBandSize w:val="1"/>
      <w:tblCellMar>
        <w:left w:w="108" w:type="dxa"/>
        <w:right w:w="108" w:type="dxa"/>
      </w:tblCellMar>
    </w:tblPr>
  </w:style>
  <w:style w:type="table" w:customStyle="1" w:styleId="aff9">
    <w:basedOn w:val="TableNormalb"/>
    <w:pPr>
      <w:spacing w:after="0" w:line="240" w:lineRule="auto"/>
    </w:pPr>
    <w:tblPr>
      <w:tblStyleRowBandSize w:val="1"/>
      <w:tblStyleColBandSize w:val="1"/>
      <w:tblCellMar>
        <w:left w:w="108" w:type="dxa"/>
        <w:right w:w="108" w:type="dxa"/>
      </w:tblCellMar>
    </w:tblPr>
  </w:style>
  <w:style w:type="table" w:customStyle="1" w:styleId="affa">
    <w:basedOn w:val="TableNormalb"/>
    <w:pPr>
      <w:spacing w:after="0" w:line="240" w:lineRule="auto"/>
    </w:pPr>
    <w:tblPr>
      <w:tblStyleRowBandSize w:val="1"/>
      <w:tblStyleColBandSize w:val="1"/>
      <w:tblCellMar>
        <w:left w:w="108" w:type="dxa"/>
        <w:right w:w="108" w:type="dxa"/>
      </w:tblCellMar>
    </w:tblPr>
  </w:style>
  <w:style w:type="table" w:customStyle="1" w:styleId="affb">
    <w:basedOn w:val="TableNormalb"/>
    <w:pPr>
      <w:spacing w:after="0" w:line="240" w:lineRule="auto"/>
    </w:pPr>
    <w:tblPr>
      <w:tblStyleRowBandSize w:val="1"/>
      <w:tblStyleColBandSize w:val="1"/>
      <w:tblCellMar>
        <w:left w:w="108" w:type="dxa"/>
        <w:right w:w="108" w:type="dxa"/>
      </w:tblCellMar>
    </w:tblPr>
  </w:style>
  <w:style w:type="table" w:customStyle="1" w:styleId="affc">
    <w:basedOn w:val="TableNormalb"/>
    <w:pPr>
      <w:spacing w:after="0" w:line="240" w:lineRule="auto"/>
    </w:pPr>
    <w:tblPr>
      <w:tblStyleRowBandSize w:val="1"/>
      <w:tblStyleColBandSize w:val="1"/>
      <w:tblCellMar>
        <w:left w:w="108" w:type="dxa"/>
        <w:right w:w="108" w:type="dxa"/>
      </w:tblCellMar>
    </w:tblPr>
  </w:style>
  <w:style w:type="table" w:customStyle="1" w:styleId="affd">
    <w:basedOn w:val="TableNormalb"/>
    <w:pPr>
      <w:spacing w:after="0" w:line="240" w:lineRule="auto"/>
    </w:pPr>
    <w:tblPr>
      <w:tblStyleRowBandSize w:val="1"/>
      <w:tblStyleColBandSize w:val="1"/>
      <w:tblCellMar>
        <w:left w:w="108" w:type="dxa"/>
        <w:right w:w="108" w:type="dxa"/>
      </w:tblCellMar>
    </w:tblPr>
  </w:style>
  <w:style w:type="table" w:customStyle="1" w:styleId="affe">
    <w:basedOn w:val="TableNormalb"/>
    <w:pPr>
      <w:spacing w:after="0" w:line="240" w:lineRule="auto"/>
    </w:pPr>
    <w:tblPr>
      <w:tblStyleRowBandSize w:val="1"/>
      <w:tblStyleColBandSize w:val="1"/>
      <w:tblCellMar>
        <w:left w:w="108" w:type="dxa"/>
        <w:right w:w="108" w:type="dxa"/>
      </w:tblCellMar>
    </w:tblPr>
  </w:style>
  <w:style w:type="table" w:customStyle="1" w:styleId="afff">
    <w:basedOn w:val="TableNormalb"/>
    <w:pPr>
      <w:spacing w:after="0" w:line="240" w:lineRule="auto"/>
    </w:pPr>
    <w:tblPr>
      <w:tblStyleRowBandSize w:val="1"/>
      <w:tblStyleColBandSize w:val="1"/>
      <w:tblCellMar>
        <w:left w:w="108" w:type="dxa"/>
        <w:right w:w="108" w:type="dxa"/>
      </w:tblCellMar>
    </w:tblPr>
  </w:style>
  <w:style w:type="table" w:customStyle="1" w:styleId="afff0">
    <w:basedOn w:val="TableNormalb"/>
    <w:pPr>
      <w:spacing w:after="0" w:line="240" w:lineRule="auto"/>
    </w:pPr>
    <w:tblPr>
      <w:tblStyleRowBandSize w:val="1"/>
      <w:tblStyleColBandSize w:val="1"/>
      <w:tblCellMar>
        <w:left w:w="108" w:type="dxa"/>
        <w:right w:w="108" w:type="dxa"/>
      </w:tblCellMar>
    </w:tblPr>
  </w:style>
  <w:style w:type="table" w:customStyle="1" w:styleId="afff1">
    <w:basedOn w:val="TableNormalb"/>
    <w:pPr>
      <w:spacing w:after="0" w:line="240" w:lineRule="auto"/>
    </w:pPr>
    <w:tblPr>
      <w:tblStyleRowBandSize w:val="1"/>
      <w:tblStyleColBandSize w:val="1"/>
      <w:tblCellMar>
        <w:left w:w="108" w:type="dxa"/>
        <w:right w:w="108" w:type="dxa"/>
      </w:tblCellMar>
    </w:tblPr>
  </w:style>
  <w:style w:type="table" w:customStyle="1" w:styleId="afff2">
    <w:basedOn w:val="TableNormalb"/>
    <w:pPr>
      <w:spacing w:after="0" w:line="240" w:lineRule="auto"/>
    </w:pPr>
    <w:tblPr>
      <w:tblStyleRowBandSize w:val="1"/>
      <w:tblStyleColBandSize w:val="1"/>
      <w:tblCellMar>
        <w:left w:w="108" w:type="dxa"/>
        <w:right w:w="108" w:type="dxa"/>
      </w:tblCellMar>
    </w:tblPr>
  </w:style>
  <w:style w:type="table" w:customStyle="1" w:styleId="afff3">
    <w:basedOn w:val="TableNormalb"/>
    <w:pPr>
      <w:spacing w:after="0" w:line="240" w:lineRule="auto"/>
    </w:pPr>
    <w:tblPr>
      <w:tblStyleRowBandSize w:val="1"/>
      <w:tblStyleColBandSize w:val="1"/>
      <w:tblCellMar>
        <w:left w:w="108" w:type="dxa"/>
        <w:right w:w="108" w:type="dxa"/>
      </w:tblCellMar>
    </w:tblPr>
  </w:style>
  <w:style w:type="table" w:customStyle="1" w:styleId="afff4">
    <w:basedOn w:val="TableNormalb"/>
    <w:pPr>
      <w:spacing w:after="0" w:line="240" w:lineRule="auto"/>
    </w:pPr>
    <w:tblPr>
      <w:tblStyleRowBandSize w:val="1"/>
      <w:tblStyleColBandSize w:val="1"/>
      <w:tblCellMar>
        <w:left w:w="108" w:type="dxa"/>
        <w:right w:w="108" w:type="dxa"/>
      </w:tblCellMar>
    </w:tblPr>
  </w:style>
  <w:style w:type="table" w:customStyle="1" w:styleId="afff5">
    <w:basedOn w:val="TableNormalb"/>
    <w:pPr>
      <w:spacing w:after="0" w:line="240" w:lineRule="auto"/>
    </w:pPr>
    <w:tblPr>
      <w:tblStyleRowBandSize w:val="1"/>
      <w:tblStyleColBandSize w:val="1"/>
      <w:tblCellMar>
        <w:left w:w="108" w:type="dxa"/>
        <w:right w:w="108" w:type="dxa"/>
      </w:tblCellMar>
    </w:tblPr>
  </w:style>
  <w:style w:type="table" w:customStyle="1" w:styleId="afff6">
    <w:basedOn w:val="TableNormalb"/>
    <w:pPr>
      <w:spacing w:after="0" w:line="240" w:lineRule="auto"/>
    </w:pPr>
    <w:tblPr>
      <w:tblStyleRowBandSize w:val="1"/>
      <w:tblStyleColBandSize w:val="1"/>
      <w:tblCellMar>
        <w:left w:w="108" w:type="dxa"/>
        <w:right w:w="108" w:type="dxa"/>
      </w:tblCellMar>
    </w:tblPr>
  </w:style>
  <w:style w:type="table" w:customStyle="1" w:styleId="afff7">
    <w:basedOn w:val="TableNormalb"/>
    <w:pPr>
      <w:spacing w:after="0" w:line="240" w:lineRule="auto"/>
    </w:pPr>
    <w:tblPr>
      <w:tblStyleRowBandSize w:val="1"/>
      <w:tblStyleColBandSize w:val="1"/>
      <w:tblCellMar>
        <w:left w:w="108" w:type="dxa"/>
        <w:right w:w="108" w:type="dxa"/>
      </w:tblCellMar>
    </w:tblPr>
  </w:style>
  <w:style w:type="table" w:customStyle="1" w:styleId="afff8">
    <w:basedOn w:val="TableNormalb"/>
    <w:pPr>
      <w:spacing w:after="0" w:line="240" w:lineRule="auto"/>
    </w:pPr>
    <w:tblPr>
      <w:tblStyleRowBandSize w:val="1"/>
      <w:tblStyleColBandSize w:val="1"/>
      <w:tblCellMar>
        <w:left w:w="108" w:type="dxa"/>
        <w:right w:w="108" w:type="dxa"/>
      </w:tblCellMar>
    </w:tblPr>
  </w:style>
  <w:style w:type="table" w:customStyle="1" w:styleId="afff9">
    <w:basedOn w:val="TableNormalb"/>
    <w:pPr>
      <w:spacing w:after="0" w:line="240" w:lineRule="auto"/>
    </w:pPr>
    <w:tblPr>
      <w:tblStyleRowBandSize w:val="1"/>
      <w:tblStyleColBandSize w:val="1"/>
      <w:tblCellMar>
        <w:left w:w="108" w:type="dxa"/>
        <w:right w:w="108" w:type="dxa"/>
      </w:tblCellMar>
    </w:tblPr>
  </w:style>
  <w:style w:type="table" w:customStyle="1" w:styleId="afffa">
    <w:basedOn w:val="TableNormalb"/>
    <w:pPr>
      <w:spacing w:after="0" w:line="240" w:lineRule="auto"/>
    </w:pPr>
    <w:tblPr>
      <w:tblStyleRowBandSize w:val="1"/>
      <w:tblStyleColBandSize w:val="1"/>
      <w:tblCellMar>
        <w:left w:w="108" w:type="dxa"/>
        <w:right w:w="108" w:type="dxa"/>
      </w:tblCellMar>
    </w:tblPr>
  </w:style>
  <w:style w:type="table" w:customStyle="1" w:styleId="afffb">
    <w:basedOn w:val="TableNormalb"/>
    <w:pPr>
      <w:spacing w:after="0" w:line="240" w:lineRule="auto"/>
    </w:pPr>
    <w:tblPr>
      <w:tblStyleRowBandSize w:val="1"/>
      <w:tblStyleColBandSize w:val="1"/>
      <w:tblCellMar>
        <w:left w:w="108" w:type="dxa"/>
        <w:right w:w="108" w:type="dxa"/>
      </w:tblCellMar>
    </w:tblPr>
  </w:style>
  <w:style w:type="table" w:customStyle="1" w:styleId="afffc">
    <w:basedOn w:val="TableNormalb"/>
    <w:pPr>
      <w:spacing w:after="0" w:line="240" w:lineRule="auto"/>
    </w:pPr>
    <w:tblPr>
      <w:tblStyleRowBandSize w:val="1"/>
      <w:tblStyleColBandSize w:val="1"/>
      <w:tblCellMar>
        <w:left w:w="108" w:type="dxa"/>
        <w:right w:w="108" w:type="dxa"/>
      </w:tblCellMar>
    </w:tblPr>
  </w:style>
  <w:style w:type="table" w:customStyle="1" w:styleId="afffd">
    <w:basedOn w:val="TableNormala"/>
    <w:pPr>
      <w:spacing w:after="0" w:line="240" w:lineRule="auto"/>
    </w:pPr>
    <w:tblPr>
      <w:tblStyleRowBandSize w:val="1"/>
      <w:tblStyleColBandSize w:val="1"/>
      <w:tblCellMar>
        <w:left w:w="108" w:type="dxa"/>
        <w:right w:w="108" w:type="dxa"/>
      </w:tblCellMar>
    </w:tblPr>
  </w:style>
  <w:style w:type="table" w:customStyle="1" w:styleId="afffe">
    <w:basedOn w:val="TableNormala"/>
    <w:pPr>
      <w:spacing w:after="0" w:line="240" w:lineRule="auto"/>
    </w:pPr>
    <w:tblPr>
      <w:tblStyleRowBandSize w:val="1"/>
      <w:tblStyleColBandSize w:val="1"/>
      <w:tblCellMar>
        <w:left w:w="108" w:type="dxa"/>
        <w:right w:w="108" w:type="dxa"/>
      </w:tblCellMar>
    </w:tblPr>
  </w:style>
  <w:style w:type="table" w:customStyle="1" w:styleId="affff">
    <w:basedOn w:val="TableNormala"/>
    <w:pPr>
      <w:spacing w:after="0" w:line="240" w:lineRule="auto"/>
    </w:pPr>
    <w:tblPr>
      <w:tblStyleRowBandSize w:val="1"/>
      <w:tblStyleColBandSize w:val="1"/>
      <w:tblCellMar>
        <w:left w:w="108" w:type="dxa"/>
        <w:right w:w="108" w:type="dxa"/>
      </w:tblCellMar>
    </w:tblPr>
  </w:style>
  <w:style w:type="table" w:customStyle="1" w:styleId="affff0">
    <w:basedOn w:val="TableNormala"/>
    <w:pPr>
      <w:spacing w:after="0" w:line="240" w:lineRule="auto"/>
    </w:pPr>
    <w:tblPr>
      <w:tblStyleRowBandSize w:val="1"/>
      <w:tblStyleColBandSize w:val="1"/>
      <w:tblCellMar>
        <w:left w:w="108" w:type="dxa"/>
        <w:right w:w="108" w:type="dxa"/>
      </w:tblCellMar>
    </w:tblPr>
  </w:style>
  <w:style w:type="table" w:customStyle="1" w:styleId="affff1">
    <w:basedOn w:val="TableNormala"/>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9"/>
    <w:pPr>
      <w:spacing w:after="0" w:line="240" w:lineRule="auto"/>
    </w:pPr>
    <w:tblPr>
      <w:tblStyleRowBandSize w:val="1"/>
      <w:tblStyleColBandSize w:val="1"/>
      <w:tblCellMar>
        <w:left w:w="108" w:type="dxa"/>
        <w:right w:w="108" w:type="dxa"/>
      </w:tblCellMar>
    </w:tblPr>
  </w:style>
  <w:style w:type="table" w:customStyle="1" w:styleId="affff3">
    <w:basedOn w:val="TableNormal9"/>
    <w:pPr>
      <w:spacing w:after="0" w:line="240" w:lineRule="auto"/>
    </w:pPr>
    <w:tblPr>
      <w:tblStyleRowBandSize w:val="1"/>
      <w:tblStyleColBandSize w:val="1"/>
      <w:tblCellMar>
        <w:left w:w="108" w:type="dxa"/>
        <w:right w:w="108" w:type="dxa"/>
      </w:tblCellMar>
    </w:tblPr>
  </w:style>
  <w:style w:type="table" w:customStyle="1" w:styleId="affff4">
    <w:basedOn w:val="TableNormal9"/>
    <w:pPr>
      <w:spacing w:after="0" w:line="240" w:lineRule="auto"/>
    </w:pPr>
    <w:tblPr>
      <w:tblStyleRowBandSize w:val="1"/>
      <w:tblStyleColBandSize w:val="1"/>
      <w:tblCellMar>
        <w:left w:w="108" w:type="dxa"/>
        <w:right w:w="108" w:type="dxa"/>
      </w:tblCellMar>
    </w:tblPr>
  </w:style>
  <w:style w:type="table" w:customStyle="1" w:styleId="affff5">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8"/>
    <w:pPr>
      <w:spacing w:after="0" w:line="240" w:lineRule="auto"/>
    </w:pPr>
    <w:tblPr>
      <w:tblStyleRowBandSize w:val="1"/>
      <w:tblStyleColBandSize w:val="1"/>
      <w:tblCellMar>
        <w:left w:w="108" w:type="dxa"/>
        <w:right w:w="108" w:type="dxa"/>
      </w:tblCellMar>
    </w:tblPr>
  </w:style>
  <w:style w:type="table" w:customStyle="1" w:styleId="affff7">
    <w:basedOn w:val="TableNormal8"/>
    <w:pPr>
      <w:spacing w:after="0" w:line="240" w:lineRule="auto"/>
    </w:pPr>
    <w:tblPr>
      <w:tblStyleRowBandSize w:val="1"/>
      <w:tblStyleColBandSize w:val="1"/>
      <w:tblCellMar>
        <w:left w:w="108" w:type="dxa"/>
        <w:right w:w="108" w:type="dxa"/>
      </w:tblCellMar>
    </w:tblPr>
  </w:style>
  <w:style w:type="table" w:customStyle="1" w:styleId="affff8">
    <w:basedOn w:val="TableNormal8"/>
    <w:pPr>
      <w:spacing w:after="0" w:line="240" w:lineRule="auto"/>
    </w:pPr>
    <w:tblPr>
      <w:tblStyleRowBandSize w:val="1"/>
      <w:tblStyleColBandSize w:val="1"/>
      <w:tblCellMar>
        <w:left w:w="108" w:type="dxa"/>
        <w:right w:w="108" w:type="dxa"/>
      </w:tblCellMar>
    </w:tblPr>
  </w:style>
  <w:style w:type="table" w:customStyle="1" w:styleId="affff9">
    <w:basedOn w:val="TableNormal8"/>
    <w:pPr>
      <w:spacing w:after="0" w:line="240" w:lineRule="auto"/>
    </w:pPr>
    <w:tblPr>
      <w:tblStyleRowBandSize w:val="1"/>
      <w:tblStyleColBandSize w:val="1"/>
      <w:tblCellMar>
        <w:left w:w="108" w:type="dxa"/>
        <w:right w:w="108" w:type="dxa"/>
      </w:tblCellMar>
    </w:tblPr>
  </w:style>
  <w:style w:type="table" w:customStyle="1" w:styleId="affffa">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7"/>
    <w:pPr>
      <w:spacing w:after="0" w:line="240" w:lineRule="auto"/>
    </w:pPr>
    <w:tblPr>
      <w:tblStyleRowBandSize w:val="1"/>
      <w:tblStyleColBandSize w:val="1"/>
      <w:tblCellMar>
        <w:left w:w="108" w:type="dxa"/>
        <w:right w:w="108" w:type="dxa"/>
      </w:tblCellMar>
    </w:tblPr>
  </w:style>
  <w:style w:type="table" w:customStyle="1" w:styleId="affffc">
    <w:basedOn w:val="TableNormal7"/>
    <w:pPr>
      <w:spacing w:after="0" w:line="240" w:lineRule="auto"/>
    </w:pPr>
    <w:tblPr>
      <w:tblStyleRowBandSize w:val="1"/>
      <w:tblStyleColBandSize w:val="1"/>
      <w:tblCellMar>
        <w:left w:w="108" w:type="dxa"/>
        <w:right w:w="108" w:type="dxa"/>
      </w:tblCellMar>
    </w:tblPr>
  </w:style>
  <w:style w:type="table" w:customStyle="1" w:styleId="affffd">
    <w:basedOn w:val="TableNormal7"/>
    <w:pPr>
      <w:spacing w:after="0" w:line="240" w:lineRule="auto"/>
    </w:pPr>
    <w:tblPr>
      <w:tblStyleRowBandSize w:val="1"/>
      <w:tblStyleColBandSize w:val="1"/>
      <w:tblCellMar>
        <w:left w:w="108" w:type="dxa"/>
        <w:right w:w="108" w:type="dxa"/>
      </w:tblCellMar>
    </w:tblPr>
  </w:style>
  <w:style w:type="table" w:customStyle="1" w:styleId="affffe">
    <w:basedOn w:val="TableNormal7"/>
    <w:pPr>
      <w:spacing w:after="0" w:line="240" w:lineRule="auto"/>
    </w:pPr>
    <w:tblPr>
      <w:tblStyleRowBandSize w:val="1"/>
      <w:tblStyleColBandSize w:val="1"/>
      <w:tblCellMar>
        <w:left w:w="108" w:type="dxa"/>
        <w:right w:w="108" w:type="dxa"/>
      </w:tblCellMar>
    </w:tblPr>
  </w:style>
  <w:style w:type="table" w:customStyle="1" w:styleId="afffff">
    <w:basedOn w:val="TableNormal6"/>
    <w:pPr>
      <w:spacing w:after="0" w:line="240" w:lineRule="auto"/>
    </w:pPr>
    <w:tblPr>
      <w:tblStyleRowBandSize w:val="1"/>
      <w:tblStyleColBandSize w:val="1"/>
      <w:tblCellMar>
        <w:left w:w="108" w:type="dxa"/>
        <w:right w:w="108" w:type="dxa"/>
      </w:tblCellMar>
    </w:tblPr>
  </w:style>
  <w:style w:type="table" w:customStyle="1" w:styleId="afffff0">
    <w:basedOn w:val="TableNormal6"/>
    <w:pPr>
      <w:spacing w:after="0" w:line="240" w:lineRule="auto"/>
    </w:pPr>
    <w:tblPr>
      <w:tblStyleRowBandSize w:val="1"/>
      <w:tblStyleColBandSize w:val="1"/>
      <w:tblCellMar>
        <w:left w:w="108" w:type="dxa"/>
        <w:right w:w="108" w:type="dxa"/>
      </w:tblCellMar>
    </w:tblPr>
  </w:style>
  <w:style w:type="table" w:customStyle="1" w:styleId="afffff1">
    <w:basedOn w:val="TableNormal6"/>
    <w:pPr>
      <w:spacing w:after="0" w:line="240" w:lineRule="auto"/>
    </w:pPr>
    <w:tblPr>
      <w:tblStyleRowBandSize w:val="1"/>
      <w:tblStyleColBandSize w:val="1"/>
      <w:tblCellMar>
        <w:left w:w="108" w:type="dxa"/>
        <w:right w:w="108" w:type="dxa"/>
      </w:tblCellMar>
    </w:tblPr>
  </w:style>
  <w:style w:type="table" w:customStyle="1" w:styleId="afffff2">
    <w:basedOn w:val="TableNormal6"/>
    <w:pPr>
      <w:spacing w:after="0" w:line="240" w:lineRule="auto"/>
    </w:pPr>
    <w:tblPr>
      <w:tblStyleRowBandSize w:val="1"/>
      <w:tblStyleColBandSize w:val="1"/>
      <w:tblCellMar>
        <w:left w:w="108" w:type="dxa"/>
        <w:right w:w="108" w:type="dxa"/>
      </w:tblCellMar>
    </w:tblPr>
  </w:style>
  <w:style w:type="table" w:customStyle="1" w:styleId="afffff3">
    <w:basedOn w:val="TableNormal6"/>
    <w:pPr>
      <w:spacing w:after="0" w:line="240" w:lineRule="auto"/>
    </w:pPr>
    <w:tblPr>
      <w:tblStyleRowBandSize w:val="1"/>
      <w:tblStyleColBandSize w:val="1"/>
      <w:tblCellMar>
        <w:left w:w="108" w:type="dxa"/>
        <w:right w:w="108" w:type="dxa"/>
      </w:tblCellMar>
    </w:tblPr>
  </w:style>
  <w:style w:type="table" w:customStyle="1" w:styleId="afffff4">
    <w:basedOn w:val="TableNormal5"/>
    <w:pPr>
      <w:spacing w:after="0" w:line="240" w:lineRule="auto"/>
    </w:pPr>
    <w:tblPr>
      <w:tblStyleRowBandSize w:val="1"/>
      <w:tblStyleColBandSize w:val="1"/>
      <w:tblCellMar>
        <w:left w:w="108" w:type="dxa"/>
        <w:right w:w="108" w:type="dxa"/>
      </w:tblCellMar>
    </w:tblPr>
  </w:style>
  <w:style w:type="table" w:customStyle="1" w:styleId="afffff5">
    <w:basedOn w:val="TableNormal5"/>
    <w:pPr>
      <w:spacing w:after="0" w:line="240" w:lineRule="auto"/>
    </w:pPr>
    <w:tblPr>
      <w:tblStyleRowBandSize w:val="1"/>
      <w:tblStyleColBandSize w:val="1"/>
      <w:tblCellMar>
        <w:left w:w="108" w:type="dxa"/>
        <w:right w:w="108" w:type="dxa"/>
      </w:tblCellMar>
    </w:tblPr>
  </w:style>
  <w:style w:type="table" w:customStyle="1" w:styleId="afffff6">
    <w:basedOn w:val="TableNormal5"/>
    <w:pPr>
      <w:spacing w:after="0" w:line="240" w:lineRule="auto"/>
    </w:pPr>
    <w:tblPr>
      <w:tblStyleRowBandSize w:val="1"/>
      <w:tblStyleColBandSize w:val="1"/>
      <w:tblCellMar>
        <w:left w:w="108" w:type="dxa"/>
        <w:right w:w="108" w:type="dxa"/>
      </w:tblCellMar>
    </w:tblPr>
  </w:style>
  <w:style w:type="table" w:customStyle="1" w:styleId="afffff7">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4"/>
    <w:pPr>
      <w:spacing w:after="0" w:line="240" w:lineRule="auto"/>
    </w:pPr>
    <w:tblPr>
      <w:tblStyleRowBandSize w:val="1"/>
      <w:tblStyleColBandSize w:val="1"/>
      <w:tblCellMar>
        <w:left w:w="108" w:type="dxa"/>
        <w:right w:w="108" w:type="dxa"/>
      </w:tblCellMar>
    </w:tblPr>
  </w:style>
  <w:style w:type="table" w:customStyle="1" w:styleId="afffff9">
    <w:basedOn w:val="TableNormal4"/>
    <w:pPr>
      <w:spacing w:after="0" w:line="240" w:lineRule="auto"/>
    </w:pPr>
    <w:tblPr>
      <w:tblStyleRowBandSize w:val="1"/>
      <w:tblStyleColBandSize w:val="1"/>
      <w:tblCellMar>
        <w:left w:w="108" w:type="dxa"/>
        <w:right w:w="108" w:type="dxa"/>
      </w:tblCellMar>
    </w:tblPr>
  </w:style>
  <w:style w:type="table" w:customStyle="1" w:styleId="afffffa">
    <w:basedOn w:val="TableNormal4"/>
    <w:pPr>
      <w:spacing w:after="0" w:line="240" w:lineRule="auto"/>
    </w:pPr>
    <w:tblPr>
      <w:tblStyleRowBandSize w:val="1"/>
      <w:tblStyleColBandSize w:val="1"/>
      <w:tblCellMar>
        <w:left w:w="108" w:type="dxa"/>
        <w:right w:w="108" w:type="dxa"/>
      </w:tblCellMar>
    </w:tblPr>
  </w:style>
  <w:style w:type="table" w:customStyle="1" w:styleId="afffffb">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3"/>
    <w:pPr>
      <w:spacing w:after="0" w:line="240" w:lineRule="auto"/>
    </w:pPr>
    <w:tblPr>
      <w:tblStyleRowBandSize w:val="1"/>
      <w:tblStyleColBandSize w:val="1"/>
      <w:tblCellMar>
        <w:left w:w="108" w:type="dxa"/>
        <w:right w:w="108" w:type="dxa"/>
      </w:tblCellMar>
    </w:tblPr>
  </w:style>
  <w:style w:type="table" w:customStyle="1" w:styleId="afffffe">
    <w:basedOn w:val="TableNormal3"/>
    <w:pPr>
      <w:spacing w:after="0" w:line="240" w:lineRule="auto"/>
    </w:pPr>
    <w:tblPr>
      <w:tblStyleRowBandSize w:val="1"/>
      <w:tblStyleColBandSize w:val="1"/>
      <w:tblCellMar>
        <w:left w:w="108" w:type="dxa"/>
        <w:right w:w="108" w:type="dxa"/>
      </w:tblCellMar>
    </w:tblPr>
  </w:style>
  <w:style w:type="table" w:customStyle="1" w:styleId="affffff">
    <w:basedOn w:val="TableNormal3"/>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table" w:customStyle="1" w:styleId="afffff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2"/>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2">
    <w:name w:val="Mención sin resolver12"/>
    <w:basedOn w:val="Fuentedeprrafopredeter"/>
    <w:uiPriority w:val="99"/>
    <w:semiHidden/>
    <w:unhideWhenUsed/>
    <w:rsid w:val="0064115B"/>
    <w:rPr>
      <w:color w:val="605E5C"/>
      <w:shd w:val="clear" w:color="auto" w:fill="E1DFDD"/>
    </w:rPr>
  </w:style>
  <w:style w:type="table" w:customStyle="1" w:styleId="afffff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3">
    <w:name w:val="Mención sin resolver13"/>
    <w:basedOn w:val="Fuentedeprrafopredeter"/>
    <w:uiPriority w:val="99"/>
    <w:semiHidden/>
    <w:unhideWhenUsed/>
    <w:rsid w:val="00043AF2"/>
    <w:rPr>
      <w:color w:val="605E5C"/>
      <w:shd w:val="clear" w:color="auto" w:fill="E1DFDD"/>
    </w:rPr>
  </w:style>
  <w:style w:type="paragraph" w:styleId="Listaconvietas">
    <w:name w:val="List Bullet"/>
    <w:basedOn w:val="Normal"/>
    <w:uiPriority w:val="99"/>
    <w:unhideWhenUsed/>
    <w:rsid w:val="00043AF2"/>
    <w:pPr>
      <w:numPr>
        <w:numId w:val="11"/>
      </w:numPr>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681421">
      <w:bodyDiv w:val="1"/>
      <w:marLeft w:val="0"/>
      <w:marRight w:val="0"/>
      <w:marTop w:val="0"/>
      <w:marBottom w:val="0"/>
      <w:divBdr>
        <w:top w:val="none" w:sz="0" w:space="0" w:color="auto"/>
        <w:left w:val="none" w:sz="0" w:space="0" w:color="auto"/>
        <w:bottom w:val="none" w:sz="0" w:space="0" w:color="auto"/>
        <w:right w:val="none" w:sz="0" w:space="0" w:color="auto"/>
      </w:divBdr>
    </w:div>
    <w:div w:id="1409887355">
      <w:bodyDiv w:val="1"/>
      <w:marLeft w:val="0"/>
      <w:marRight w:val="0"/>
      <w:marTop w:val="0"/>
      <w:marBottom w:val="0"/>
      <w:divBdr>
        <w:top w:val="none" w:sz="0" w:space="0" w:color="auto"/>
        <w:left w:val="none" w:sz="0" w:space="0" w:color="auto"/>
        <w:bottom w:val="none" w:sz="0" w:space="0" w:color="auto"/>
        <w:right w:val="none" w:sz="0" w:space="0" w:color="auto"/>
      </w:divBdr>
    </w:div>
    <w:div w:id="1767387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F/kqt6tlGv5K9d6D/9hJjR3Ww==">CgMxLjAyDmguODV2YmNleWV1eW5sMghoLmdqZGd4czIOaC5pMnEwNXh1NHo3d2EyDmguN3oyaG0xZHN0YzJuMg5oLnNkdnVzbjY1d2tqcDIOaC5ic253bGVvZG84eTgyDmguc3cwNTVzNXQ5N29rMg5oLmtjczN3MjgzZThsajIJaC4yZXQ5MnAwMg5oLjQ2eHpqbGd2bTVobzIOaC5mbmV3N3VlenI5NWUyDmgucHg0MzNjcjltZDRqMg5oLnRuNXE1YTRyYjBuNzIOaC56ZnZ2YXY2am1nN3gyDmguc2d6ZjM2cWRqc3djMg5oLjh5b3VqaHJ4NnRjNDINaC4yYjh6ZHQ3dm94NzIOaC5hdWIydndiMzQ3dmgyDmguc2owM3NzdmVuZzV2Mg5oLmFyZ3kyMXFua21ocjgAciExS3JfdVQ5OFNZdzJyNkJKQllwTFRlQzVMM1NfblpDTzg=</go:docsCustomData>
</go:gDocsCustomXmlDataStorage>
</file>

<file path=customXml/itemProps1.xml><?xml version="1.0" encoding="utf-8"?>
<ds:datastoreItem xmlns:ds="http://schemas.openxmlformats.org/officeDocument/2006/customXml" ds:itemID="{EDF5A5A0-03CF-4E61-A1C7-939EEDCF0D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9528</Words>
  <Characters>52410</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2026-03-27T16:35:00Z</cp:lastPrinted>
  <dcterms:created xsi:type="dcterms:W3CDTF">2026-03-27T16:35:00Z</dcterms:created>
  <dcterms:modified xsi:type="dcterms:W3CDTF">2026-04-09T22:09:00Z</dcterms:modified>
</cp:coreProperties>
</file>