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1B65E" w14:textId="77777777" w:rsidR="004C1E6E" w:rsidRDefault="004C1E6E" w:rsidP="009950AD">
      <w:pPr>
        <w:pStyle w:val="NormalINFOEM"/>
      </w:pPr>
    </w:p>
    <w:p w14:paraId="49AF2C0C" w14:textId="36B5F71A" w:rsidR="00A970D5" w:rsidRPr="00AA4E87" w:rsidRDefault="00A970D5" w:rsidP="009950AD">
      <w:pPr>
        <w:pStyle w:val="NormalINFOEM"/>
      </w:pPr>
      <w:r w:rsidRPr="00AA4E87">
        <w:t>Resolución del Pleno del Instituto de Transparencia, Acceso a la Información Pública y Protección de Datos Personales del Estado de México</w:t>
      </w:r>
      <w:r w:rsidR="00FD2A3F" w:rsidRPr="00AA4E87">
        <w:t xml:space="preserve"> </w:t>
      </w:r>
      <w:r w:rsidRPr="00AA4E87">
        <w:t xml:space="preserve">y Municipios, con domicilio en Metepec, Estado de </w:t>
      </w:r>
      <w:r w:rsidR="008B2951" w:rsidRPr="00AA4E87">
        <w:t xml:space="preserve">México, </w:t>
      </w:r>
      <w:r w:rsidR="000D2E93" w:rsidRPr="00AA4E87">
        <w:t>a</w:t>
      </w:r>
      <w:r w:rsidR="0011108B" w:rsidRPr="00AA4E87">
        <w:t xml:space="preserve"> </w:t>
      </w:r>
      <w:r w:rsidR="0058200A" w:rsidRPr="00AA4E87">
        <w:t>veintic</w:t>
      </w:r>
      <w:r w:rsidR="00C67A36" w:rsidRPr="00AA4E87">
        <w:t>inco</w:t>
      </w:r>
      <w:r w:rsidR="0058200A" w:rsidRPr="00AA4E87">
        <w:t xml:space="preserve"> de junio</w:t>
      </w:r>
      <w:r w:rsidR="00FF3E42" w:rsidRPr="00AA4E87">
        <w:t xml:space="preserve"> de dos mil </w:t>
      </w:r>
      <w:r w:rsidR="0058200A" w:rsidRPr="00AA4E87">
        <w:t>veintiséis</w:t>
      </w:r>
      <w:r w:rsidR="0011108B" w:rsidRPr="00AA4E87">
        <w:t>.</w:t>
      </w:r>
    </w:p>
    <w:p w14:paraId="60399B74"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 w:val="22"/>
          <w:szCs w:val="24"/>
        </w:rPr>
      </w:pPr>
    </w:p>
    <w:p w14:paraId="1D0D9BD7" w14:textId="2BA20DAE" w:rsidR="00A970D5" w:rsidRPr="00AA4E87" w:rsidRDefault="70652167" w:rsidP="70652167">
      <w:pPr>
        <w:pBdr>
          <w:top w:val="nil"/>
          <w:left w:val="nil"/>
          <w:bottom w:val="nil"/>
          <w:right w:val="nil"/>
          <w:between w:val="nil"/>
        </w:pBdr>
        <w:contextualSpacing/>
        <w:rPr>
          <w:rFonts w:eastAsia="Palatino Linotype" w:cs="Palatino Linotype"/>
          <w:b/>
          <w:bCs/>
          <w:color w:val="000000"/>
          <w:lang w:val="es-ES"/>
        </w:rPr>
      </w:pPr>
      <w:r w:rsidRPr="00AA4E87">
        <w:rPr>
          <w:rFonts w:eastAsia="Palatino Linotype" w:cs="Palatino Linotype"/>
          <w:b/>
          <w:bCs/>
          <w:color w:val="000000" w:themeColor="text1"/>
          <w:lang w:val="es-ES"/>
        </w:rPr>
        <w:t>VISTO</w:t>
      </w:r>
      <w:r w:rsidRPr="00AA4E87">
        <w:rPr>
          <w:rFonts w:eastAsia="Palatino Linotype" w:cs="Palatino Linotype"/>
          <w:color w:val="000000" w:themeColor="text1"/>
          <w:lang w:val="es-ES"/>
        </w:rPr>
        <w:t xml:space="preserve"> el expediente electrónico formado con motivo del recurso de revisión número </w:t>
      </w:r>
      <w:bookmarkStart w:id="0" w:name="_GoBack"/>
      <w:r w:rsidR="004C1E6E" w:rsidRPr="00AA4E87">
        <w:rPr>
          <w:rFonts w:eastAsia="Palatino Linotype" w:cs="Palatino Linotype"/>
          <w:b/>
          <w:bCs/>
          <w:color w:val="000000" w:themeColor="text1"/>
          <w:lang w:val="es-ES"/>
        </w:rPr>
        <w:t>0</w:t>
      </w:r>
      <w:r w:rsidR="000D3B2B" w:rsidRPr="00AA4E87">
        <w:rPr>
          <w:rFonts w:eastAsia="Palatino Linotype" w:cs="Palatino Linotype"/>
          <w:b/>
          <w:bCs/>
          <w:color w:val="000000" w:themeColor="text1"/>
          <w:lang w:val="es-ES"/>
        </w:rPr>
        <w:t>6060</w:t>
      </w:r>
      <w:r w:rsidR="004C1E6E" w:rsidRPr="00AA4E87">
        <w:rPr>
          <w:rFonts w:eastAsia="Palatino Linotype" w:cs="Palatino Linotype"/>
          <w:b/>
          <w:bCs/>
          <w:color w:val="000000" w:themeColor="text1"/>
          <w:lang w:val="es-ES"/>
        </w:rPr>
        <w:t>/INFOEM/IP/RR/2025</w:t>
      </w:r>
      <w:bookmarkEnd w:id="0"/>
      <w:r w:rsidRPr="00AA4E87">
        <w:rPr>
          <w:rFonts w:eastAsia="Palatino Linotype" w:cs="Palatino Linotype"/>
          <w:color w:val="000000" w:themeColor="text1"/>
          <w:lang w:val="es-ES"/>
        </w:rPr>
        <w:t xml:space="preserve">, interpuesto por </w:t>
      </w:r>
      <w:r w:rsidR="004C1E6E" w:rsidRPr="00AA4E87">
        <w:rPr>
          <w:rFonts w:eastAsia="Palatino Linotype" w:cs="Palatino Linotype"/>
          <w:b/>
          <w:bCs/>
          <w:color w:val="000000" w:themeColor="text1"/>
          <w:lang w:val="es-ES"/>
        </w:rPr>
        <w:t xml:space="preserve">una persona </w:t>
      </w:r>
      <w:r w:rsidR="000D3B2B" w:rsidRPr="00AA4E87">
        <w:rPr>
          <w:rFonts w:eastAsia="Palatino Linotype" w:cs="Palatino Linotype"/>
          <w:b/>
          <w:bCs/>
          <w:color w:val="000000" w:themeColor="text1"/>
          <w:lang w:val="es-ES"/>
        </w:rPr>
        <w:t>a través de seudónimo</w:t>
      </w:r>
      <w:r w:rsidR="00E97C2F" w:rsidRPr="00AA4E87">
        <w:rPr>
          <w:rFonts w:eastAsia="Palatino Linotype" w:cs="Palatino Linotype"/>
          <w:color w:val="000000" w:themeColor="text1"/>
          <w:lang w:val="es-ES"/>
        </w:rPr>
        <w:t>, en lo su</w:t>
      </w:r>
      <w:r w:rsidR="00771E23" w:rsidRPr="00AA4E87">
        <w:rPr>
          <w:rFonts w:eastAsia="Palatino Linotype" w:cs="Palatino Linotype"/>
          <w:color w:val="000000" w:themeColor="text1"/>
          <w:lang w:val="es-ES"/>
        </w:rPr>
        <w:t>cesivo el</w:t>
      </w:r>
      <w:r w:rsidRPr="00AA4E87">
        <w:rPr>
          <w:rFonts w:eastAsia="Palatino Linotype" w:cs="Palatino Linotype"/>
          <w:color w:val="000000" w:themeColor="text1"/>
          <w:lang w:val="es-ES"/>
        </w:rPr>
        <w:t xml:space="preserve"> </w:t>
      </w:r>
      <w:r w:rsidRPr="00AA4E87">
        <w:rPr>
          <w:rFonts w:eastAsia="Palatino Linotype" w:cs="Palatino Linotype"/>
          <w:b/>
          <w:bCs/>
          <w:color w:val="000000" w:themeColor="text1"/>
          <w:lang w:val="es-ES"/>
        </w:rPr>
        <w:t>Recurrente</w:t>
      </w:r>
      <w:r w:rsidRPr="00AA4E87">
        <w:rPr>
          <w:rFonts w:eastAsia="Palatino Linotype" w:cs="Palatino Linotype"/>
          <w:color w:val="000000" w:themeColor="text1"/>
          <w:lang w:val="es-ES"/>
        </w:rPr>
        <w:t>, en contra de la respuesta de</w:t>
      </w:r>
      <w:r w:rsidR="00920835" w:rsidRPr="00AA4E87">
        <w:rPr>
          <w:rFonts w:eastAsia="Palatino Linotype" w:cs="Palatino Linotype"/>
          <w:color w:val="000000" w:themeColor="text1"/>
          <w:lang w:val="es-ES"/>
        </w:rPr>
        <w:t>l</w:t>
      </w:r>
      <w:r w:rsidRPr="00AA4E87">
        <w:rPr>
          <w:rFonts w:eastAsia="Palatino Linotype" w:cs="Palatino Linotype"/>
          <w:color w:val="000000" w:themeColor="text1"/>
          <w:lang w:val="es-ES"/>
        </w:rPr>
        <w:t xml:space="preserve"> </w:t>
      </w:r>
      <w:r w:rsidR="000D3B2B" w:rsidRPr="00AA4E87">
        <w:rPr>
          <w:rFonts w:eastAsia="Palatino Linotype" w:cs="Palatino Linotype"/>
          <w:b/>
          <w:bCs/>
          <w:color w:val="000000" w:themeColor="text1"/>
        </w:rPr>
        <w:t>Organismo Público Descentralizado para la Prestación de Los Servicios de Agua Potable Alcantarillado y Saneamiento del Municipio de Tlalnepantla de Baz</w:t>
      </w:r>
      <w:r w:rsidR="00771E23" w:rsidRPr="00AA4E87">
        <w:rPr>
          <w:rFonts w:eastAsia="Palatino Linotype" w:cs="Palatino Linotype"/>
          <w:b/>
          <w:bCs/>
          <w:color w:val="000000" w:themeColor="text1"/>
          <w:lang w:val="es-ES"/>
        </w:rPr>
        <w:t>,</w:t>
      </w:r>
      <w:r w:rsidR="00920835" w:rsidRPr="00AA4E87">
        <w:rPr>
          <w:rFonts w:eastAsia="Palatino Linotype" w:cs="Palatino Linotype"/>
          <w:b/>
          <w:bCs/>
          <w:color w:val="000000" w:themeColor="text1"/>
          <w:lang w:val="es-ES"/>
        </w:rPr>
        <w:t xml:space="preserve"> </w:t>
      </w:r>
      <w:r w:rsidRPr="00AA4E87">
        <w:rPr>
          <w:rFonts w:eastAsia="Palatino Linotype" w:cs="Palatino Linotype"/>
          <w:color w:val="000000" w:themeColor="text1"/>
          <w:lang w:val="es-ES"/>
        </w:rPr>
        <w:t>en lo subsecuente</w:t>
      </w:r>
      <w:r w:rsidRPr="00AA4E87">
        <w:rPr>
          <w:rFonts w:eastAsia="Palatino Linotype" w:cs="Palatino Linotype"/>
          <w:b/>
          <w:bCs/>
          <w:color w:val="000000" w:themeColor="text1"/>
          <w:lang w:val="es-ES"/>
        </w:rPr>
        <w:t xml:space="preserve"> </w:t>
      </w:r>
      <w:r w:rsidRPr="00AA4E87">
        <w:rPr>
          <w:rFonts w:eastAsia="Palatino Linotype" w:cs="Palatino Linotype"/>
          <w:color w:val="000000" w:themeColor="text1"/>
          <w:lang w:val="es-ES"/>
        </w:rPr>
        <w:t>el</w:t>
      </w:r>
      <w:r w:rsidRPr="00AA4E87">
        <w:rPr>
          <w:rFonts w:eastAsia="Palatino Linotype" w:cs="Palatino Linotype"/>
          <w:b/>
          <w:bCs/>
          <w:color w:val="000000" w:themeColor="text1"/>
          <w:lang w:val="es-ES"/>
        </w:rPr>
        <w:t xml:space="preserve"> Sujeto Obligado, </w:t>
      </w:r>
      <w:r w:rsidRPr="00AA4E87">
        <w:rPr>
          <w:rFonts w:eastAsia="Palatino Linotype" w:cs="Palatino Linotype"/>
          <w:color w:val="000000" w:themeColor="text1"/>
          <w:lang w:val="es-ES"/>
        </w:rPr>
        <w:t>se procede a dictar la presente resolución.</w:t>
      </w:r>
    </w:p>
    <w:p w14:paraId="2E2053C2"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 w:val="22"/>
          <w:szCs w:val="24"/>
        </w:rPr>
      </w:pPr>
    </w:p>
    <w:p w14:paraId="293A0C59" w14:textId="77777777" w:rsidR="00A970D5" w:rsidRPr="00AA4E87" w:rsidRDefault="00A970D5" w:rsidP="006922F5">
      <w:pPr>
        <w:pStyle w:val="Ttulo1"/>
        <w:rPr>
          <w:rFonts w:eastAsia="Palatino Linotype"/>
          <w:lang w:val="es-ES_tradnl"/>
        </w:rPr>
      </w:pPr>
      <w:r w:rsidRPr="00AA4E87">
        <w:rPr>
          <w:rFonts w:eastAsia="Palatino Linotype"/>
          <w:lang w:val="es-ES_tradnl"/>
        </w:rPr>
        <w:t>A N T E C E D E N T E S</w:t>
      </w:r>
    </w:p>
    <w:p w14:paraId="32F88820"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AA4E87" w:rsidRDefault="00A970D5" w:rsidP="006922F5">
      <w:pPr>
        <w:pStyle w:val="Ttulo2"/>
        <w:rPr>
          <w:rFonts w:eastAsia="Palatino Linotype"/>
        </w:rPr>
      </w:pPr>
      <w:r w:rsidRPr="00AA4E87">
        <w:rPr>
          <w:rFonts w:eastAsia="Palatino Linotype"/>
        </w:rPr>
        <w:t xml:space="preserve">PRIMERO. De la </w:t>
      </w:r>
      <w:r w:rsidR="00A24D3F" w:rsidRPr="00AA4E87">
        <w:rPr>
          <w:rFonts w:eastAsia="Palatino Linotype"/>
        </w:rPr>
        <w:t>s</w:t>
      </w:r>
      <w:r w:rsidRPr="00AA4E87">
        <w:rPr>
          <w:rFonts w:eastAsia="Palatino Linotype"/>
        </w:rPr>
        <w:t xml:space="preserve">olicitud de </w:t>
      </w:r>
      <w:r w:rsidR="00A24D3F" w:rsidRPr="00AA4E87">
        <w:rPr>
          <w:rFonts w:eastAsia="Palatino Linotype"/>
        </w:rPr>
        <w:t>i</w:t>
      </w:r>
      <w:r w:rsidRPr="00AA4E87">
        <w:rPr>
          <w:rFonts w:eastAsia="Palatino Linotype"/>
        </w:rPr>
        <w:t>nformación.</w:t>
      </w:r>
    </w:p>
    <w:p w14:paraId="0870C154" w14:textId="487711E5" w:rsidR="00A970D5" w:rsidRPr="00AA4E87" w:rsidRDefault="00B36B86"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Con fecha</w:t>
      </w:r>
      <w:r w:rsidR="00AA6C98" w:rsidRPr="00AA4E87">
        <w:rPr>
          <w:rFonts w:eastAsia="Palatino Linotype" w:cs="Palatino Linotype"/>
          <w:color w:val="000000"/>
          <w:szCs w:val="24"/>
        </w:rPr>
        <w:t xml:space="preserve"> </w:t>
      </w:r>
      <w:r w:rsidR="009D518F" w:rsidRPr="00AA4E87">
        <w:rPr>
          <w:rFonts w:eastAsia="Palatino Linotype" w:cs="Palatino Linotype"/>
          <w:color w:val="000000"/>
          <w:szCs w:val="24"/>
        </w:rPr>
        <w:t>dieciséis de abril</w:t>
      </w:r>
      <w:r w:rsidR="001F6B83" w:rsidRPr="00AA4E87">
        <w:rPr>
          <w:rFonts w:eastAsia="Palatino Linotype" w:cs="Palatino Linotype"/>
          <w:color w:val="000000"/>
          <w:szCs w:val="24"/>
        </w:rPr>
        <w:t xml:space="preserve"> de dos mil </w:t>
      </w:r>
      <w:r w:rsidR="002138F0" w:rsidRPr="00AA4E87">
        <w:rPr>
          <w:rFonts w:eastAsia="Palatino Linotype" w:cs="Palatino Linotype"/>
          <w:color w:val="000000"/>
          <w:szCs w:val="24"/>
        </w:rPr>
        <w:t>veinticinco</w:t>
      </w:r>
      <w:r w:rsidR="00B54BC7" w:rsidRPr="00AA4E87">
        <w:rPr>
          <w:rFonts w:eastAsia="Palatino Linotype" w:cs="Palatino Linotype"/>
          <w:color w:val="000000"/>
          <w:szCs w:val="24"/>
        </w:rPr>
        <w:t xml:space="preserve">, </w:t>
      </w:r>
      <w:r w:rsidR="00771E23" w:rsidRPr="00AA4E87">
        <w:rPr>
          <w:rFonts w:eastAsia="Palatino Linotype" w:cs="Palatino Linotype"/>
          <w:color w:val="000000"/>
          <w:szCs w:val="24"/>
        </w:rPr>
        <w:t>el</w:t>
      </w:r>
      <w:r w:rsidR="00A970D5" w:rsidRPr="00AA4E87">
        <w:rPr>
          <w:rFonts w:eastAsia="Palatino Linotype" w:cs="Palatino Linotype"/>
          <w:color w:val="000000"/>
          <w:szCs w:val="24"/>
        </w:rPr>
        <w:t xml:space="preserve"> Recurrente presentó </w:t>
      </w:r>
      <w:r w:rsidR="00597C06" w:rsidRPr="00AA4E87">
        <w:rPr>
          <w:rFonts w:eastAsia="Palatino Linotype" w:cs="Palatino Linotype"/>
          <w:color w:val="000000"/>
          <w:szCs w:val="24"/>
        </w:rPr>
        <w:t xml:space="preserve">solicitud de información que fue registrada en </w:t>
      </w:r>
      <w:r w:rsidR="00A970D5" w:rsidRPr="00AA4E87">
        <w:rPr>
          <w:rFonts w:eastAsia="Palatino Linotype" w:cs="Palatino Linotype"/>
          <w:color w:val="000000"/>
          <w:szCs w:val="24"/>
        </w:rPr>
        <w:t>el Sistema de Acceso a la Información Mexiquense (SAIMEX) con el número</w:t>
      </w:r>
      <w:r w:rsidR="00642669" w:rsidRPr="00AA4E87">
        <w:rPr>
          <w:rFonts w:eastAsia="Palatino Linotype" w:cs="Palatino Linotype"/>
          <w:b/>
          <w:bCs/>
          <w:color w:val="000000"/>
          <w:szCs w:val="24"/>
        </w:rPr>
        <w:t xml:space="preserve"> </w:t>
      </w:r>
      <w:r w:rsidR="009D518F" w:rsidRPr="00AA4E87">
        <w:rPr>
          <w:rFonts w:eastAsia="Palatino Linotype" w:cs="Palatino Linotype"/>
          <w:b/>
          <w:bCs/>
          <w:color w:val="000000"/>
          <w:szCs w:val="24"/>
        </w:rPr>
        <w:t>00124/OASTLALNE/IP/2025</w:t>
      </w:r>
      <w:r w:rsidR="00A970D5" w:rsidRPr="00AA4E87">
        <w:rPr>
          <w:rFonts w:eastAsia="Palatino Linotype" w:cs="Palatino Linotype"/>
          <w:color w:val="000000"/>
          <w:szCs w:val="24"/>
        </w:rPr>
        <w:t>,</w:t>
      </w:r>
      <w:r w:rsidR="00A970D5" w:rsidRPr="00AA4E87">
        <w:rPr>
          <w:rFonts w:eastAsia="Palatino Linotype" w:cs="Palatino Linotype"/>
          <w:b/>
          <w:color w:val="000000"/>
          <w:szCs w:val="24"/>
        </w:rPr>
        <w:t xml:space="preserve"> </w:t>
      </w:r>
      <w:r w:rsidR="009D518F" w:rsidRPr="00AA4E87">
        <w:rPr>
          <w:rFonts w:eastAsia="Palatino Linotype" w:cs="Palatino Linotype"/>
          <w:b/>
          <w:color w:val="000000"/>
          <w:szCs w:val="24"/>
        </w:rPr>
        <w:t xml:space="preserve"> </w:t>
      </w:r>
      <w:r w:rsidR="009D518F" w:rsidRPr="00AA4E87">
        <w:rPr>
          <w:rFonts w:eastAsia="Palatino Linotype" w:cs="Palatino Linotype"/>
          <w:bCs/>
          <w:color w:val="000000"/>
          <w:szCs w:val="24"/>
        </w:rPr>
        <w:t>no obstante porque responder a día si tiene presentado el día veinituno del mismo mes y año</w:t>
      </w:r>
      <w:r w:rsidR="009D518F" w:rsidRPr="00AA4E87">
        <w:rPr>
          <w:rFonts w:eastAsia="Palatino Linotype" w:cs="Palatino Linotype"/>
          <w:b/>
          <w:color w:val="000000"/>
          <w:szCs w:val="24"/>
        </w:rPr>
        <w:t xml:space="preserve">, </w:t>
      </w:r>
      <w:r w:rsidR="00A970D5" w:rsidRPr="00AA4E87">
        <w:rPr>
          <w:rFonts w:eastAsia="Palatino Linotype" w:cs="Palatino Linotype"/>
          <w:color w:val="000000"/>
          <w:szCs w:val="24"/>
        </w:rPr>
        <w:t xml:space="preserve">mediante la cual solicitó </w:t>
      </w:r>
      <w:r w:rsidR="00531CE5" w:rsidRPr="00AA4E87">
        <w:rPr>
          <w:rFonts w:eastAsia="Palatino Linotype" w:cs="Palatino Linotype"/>
          <w:color w:val="000000"/>
          <w:szCs w:val="24"/>
        </w:rPr>
        <w:t xml:space="preserve">lo </w:t>
      </w:r>
      <w:r w:rsidR="00A970D5" w:rsidRPr="00AA4E87">
        <w:rPr>
          <w:rFonts w:eastAsia="Palatino Linotype" w:cs="Palatino Linotype"/>
          <w:color w:val="000000"/>
          <w:szCs w:val="24"/>
        </w:rPr>
        <w:t>siguiente:</w:t>
      </w:r>
    </w:p>
    <w:p w14:paraId="68B56D82"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22748F7" w:rsidR="00A970D5" w:rsidRPr="00AA4E87" w:rsidRDefault="70652167" w:rsidP="009950AD">
      <w:pPr>
        <w:pStyle w:val="Fundamentos"/>
      </w:pPr>
      <w:r w:rsidRPr="00AA4E87">
        <w:rPr>
          <w:lang w:val="es-ES"/>
        </w:rPr>
        <w:t>«</w:t>
      </w:r>
      <w:r w:rsidR="009D518F" w:rsidRPr="00AA4E87">
        <w:t>oficios firmados por el titular de la secretaria técnica del 1 de enero al 31 de marzo de 2025</w:t>
      </w:r>
      <w:r w:rsidRPr="00AA4E87">
        <w:rPr>
          <w:lang w:val="es-ES"/>
        </w:rPr>
        <w:t>» (Sic)</w:t>
      </w:r>
    </w:p>
    <w:p w14:paraId="40BBECCB"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A4E87" w:rsidRDefault="00A970D5" w:rsidP="006922F5">
      <w:pPr>
        <w:pBdr>
          <w:top w:val="nil"/>
          <w:left w:val="nil"/>
          <w:bottom w:val="nil"/>
          <w:right w:val="nil"/>
          <w:between w:val="nil"/>
        </w:pBdr>
        <w:contextualSpacing/>
        <w:rPr>
          <w:rFonts w:eastAsia="Palatino Linotype" w:cs="Palatino Linotype"/>
          <w:b/>
          <w:color w:val="000000"/>
          <w:szCs w:val="24"/>
        </w:rPr>
      </w:pPr>
      <w:r w:rsidRPr="00AA4E87">
        <w:rPr>
          <w:rFonts w:eastAsia="Palatino Linotype" w:cs="Palatino Linotype"/>
          <w:color w:val="000000"/>
          <w:szCs w:val="24"/>
        </w:rPr>
        <w:t xml:space="preserve">Modalidad de entrega: </w:t>
      </w:r>
      <w:r w:rsidR="004A6F01" w:rsidRPr="00AA4E87">
        <w:rPr>
          <w:rFonts w:eastAsia="Palatino Linotype" w:cs="Palatino Linotype"/>
          <w:b/>
          <w:color w:val="000000"/>
          <w:szCs w:val="24"/>
        </w:rPr>
        <w:t>A través del SAIMEX</w:t>
      </w:r>
    </w:p>
    <w:p w14:paraId="1063B60E" w14:textId="14C218E1" w:rsidR="007B7C73" w:rsidRPr="00AA4E87" w:rsidRDefault="00B85C23"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 xml:space="preserve"> </w:t>
      </w:r>
    </w:p>
    <w:p w14:paraId="1AEDC68E" w14:textId="402F765E" w:rsidR="00A970D5" w:rsidRPr="00AA4E87" w:rsidRDefault="00531CE5" w:rsidP="006922F5">
      <w:pPr>
        <w:pStyle w:val="Ttulo2"/>
        <w:rPr>
          <w:rFonts w:eastAsia="Palatino Linotype"/>
        </w:rPr>
      </w:pPr>
      <w:r w:rsidRPr="00AA4E87">
        <w:rPr>
          <w:rFonts w:eastAsia="Palatino Linotype"/>
        </w:rPr>
        <w:t>SEGUNDO</w:t>
      </w:r>
      <w:r w:rsidR="00A970D5" w:rsidRPr="00AA4E87">
        <w:rPr>
          <w:rFonts w:eastAsia="Palatino Linotype"/>
        </w:rPr>
        <w:t>. De la respuesta del Sujeto Obligado.</w:t>
      </w:r>
    </w:p>
    <w:p w14:paraId="2EE6F294" w14:textId="69E2D962"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De las constancias que obran en el expediente electrónico, se observa qu</w:t>
      </w:r>
      <w:r w:rsidR="008B2951" w:rsidRPr="00AA4E87">
        <w:rPr>
          <w:rFonts w:eastAsia="Palatino Linotype" w:cs="Palatino Linotype"/>
          <w:color w:val="000000"/>
          <w:szCs w:val="24"/>
        </w:rPr>
        <w:t>e el día</w:t>
      </w:r>
      <w:r w:rsidR="004A3367" w:rsidRPr="00AA4E87">
        <w:rPr>
          <w:rFonts w:eastAsia="Palatino Linotype" w:cs="Palatino Linotype"/>
          <w:color w:val="000000"/>
          <w:szCs w:val="24"/>
        </w:rPr>
        <w:t xml:space="preserve"> </w:t>
      </w:r>
      <w:r w:rsidR="009D518F" w:rsidRPr="00AA4E87">
        <w:rPr>
          <w:rFonts w:eastAsia="Palatino Linotype" w:cs="Palatino Linotype"/>
          <w:color w:val="000000"/>
          <w:szCs w:val="24"/>
        </w:rPr>
        <w:t>catorce de mayo</w:t>
      </w:r>
      <w:r w:rsidR="004A5EE6" w:rsidRPr="00AA4E87">
        <w:rPr>
          <w:rFonts w:eastAsia="Palatino Linotype" w:cs="Palatino Linotype"/>
          <w:color w:val="000000"/>
          <w:szCs w:val="24"/>
        </w:rPr>
        <w:t xml:space="preserve"> de dos mil veinticinco</w:t>
      </w:r>
      <w:r w:rsidRPr="00AA4E87">
        <w:rPr>
          <w:rFonts w:eastAsia="Palatino Linotype" w:cs="Palatino Linotype"/>
          <w:color w:val="000000"/>
          <w:szCs w:val="24"/>
        </w:rPr>
        <w:t>, el Sujeto Obligado dio respuest</w:t>
      </w:r>
      <w:r w:rsidR="009F4FF4" w:rsidRPr="00AA4E87">
        <w:rPr>
          <w:rFonts w:eastAsia="Palatino Linotype" w:cs="Palatino Linotype"/>
          <w:color w:val="000000"/>
          <w:szCs w:val="24"/>
        </w:rPr>
        <w:t>a a la solicitud de información</w:t>
      </w:r>
      <w:r w:rsidRPr="00AA4E87">
        <w:rPr>
          <w:rFonts w:eastAsia="Palatino Linotype" w:cs="Palatino Linotype"/>
          <w:color w:val="000000"/>
          <w:szCs w:val="24"/>
        </w:rPr>
        <w:t xml:space="preserve"> manifestando lo siguiente:</w:t>
      </w:r>
    </w:p>
    <w:p w14:paraId="6CF4EC0F"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p>
    <w:p w14:paraId="180F8A75" w14:textId="57897E1F" w:rsidR="00126572" w:rsidRPr="00AA4E87" w:rsidRDefault="00126572" w:rsidP="00126572">
      <w:pPr>
        <w:pStyle w:val="Fundamentos"/>
        <w:jc w:val="right"/>
        <w:rPr>
          <w:lang w:val="es-MX"/>
        </w:rPr>
      </w:pPr>
    </w:p>
    <w:tbl>
      <w:tblPr>
        <w:tblW w:w="9356" w:type="dxa"/>
        <w:jc w:val="center"/>
        <w:tblCellSpacing w:w="0" w:type="dxa"/>
        <w:tblCellMar>
          <w:left w:w="0" w:type="dxa"/>
          <w:right w:w="0" w:type="dxa"/>
        </w:tblCellMar>
        <w:tblLook w:val="04A0" w:firstRow="1" w:lastRow="0" w:firstColumn="1" w:lastColumn="0" w:noHBand="0" w:noVBand="1"/>
      </w:tblPr>
      <w:tblGrid>
        <w:gridCol w:w="9356"/>
      </w:tblGrid>
      <w:tr w:rsidR="00126572" w:rsidRPr="00AA4E87" w14:paraId="43E2E4EB" w14:textId="77777777" w:rsidTr="00126572">
        <w:trPr>
          <w:trHeight w:val="300"/>
          <w:tblCellSpacing w:w="0" w:type="dxa"/>
          <w:jc w:val="center"/>
        </w:trPr>
        <w:tc>
          <w:tcPr>
            <w:tcW w:w="9356" w:type="dxa"/>
            <w:vAlign w:val="center"/>
            <w:hideMark/>
          </w:tcPr>
          <w:p w14:paraId="273F566A" w14:textId="4C3334AE" w:rsidR="00126572" w:rsidRPr="00AA4E87" w:rsidRDefault="00126572" w:rsidP="00126572">
            <w:pPr>
              <w:pStyle w:val="Fundamentos"/>
              <w:jc w:val="right"/>
              <w:rPr>
                <w:lang w:val="es-MX"/>
              </w:rPr>
            </w:pPr>
            <w:r w:rsidRPr="00AA4E87">
              <w:rPr>
                <w:lang w:val="es-ES"/>
              </w:rPr>
              <w:t>«</w:t>
            </w:r>
            <w:r w:rsidRPr="00AA4E87">
              <w:rPr>
                <w:lang w:val="es-MX"/>
              </w:rPr>
              <w:t>Folio de la solicitud: 00124/OASTLALNE/IP/2025</w:t>
            </w:r>
          </w:p>
        </w:tc>
      </w:tr>
      <w:tr w:rsidR="00126572" w:rsidRPr="00AA4E87" w14:paraId="089B8507" w14:textId="77777777" w:rsidTr="00126572">
        <w:trPr>
          <w:trHeight w:val="450"/>
          <w:tblCellSpacing w:w="0" w:type="dxa"/>
          <w:jc w:val="center"/>
        </w:trPr>
        <w:tc>
          <w:tcPr>
            <w:tcW w:w="9356" w:type="dxa"/>
            <w:vAlign w:val="center"/>
            <w:hideMark/>
          </w:tcPr>
          <w:p w14:paraId="7274DEFD" w14:textId="77777777" w:rsidR="00126572" w:rsidRPr="00AA4E87" w:rsidRDefault="00126572" w:rsidP="00126572">
            <w:pPr>
              <w:pStyle w:val="Fundamentos"/>
              <w:rPr>
                <w:lang w:val="es-MX"/>
              </w:rPr>
            </w:pPr>
          </w:p>
        </w:tc>
      </w:tr>
      <w:tr w:rsidR="00126572" w:rsidRPr="00AA4E87" w14:paraId="474EC4B2" w14:textId="77777777" w:rsidTr="00126572">
        <w:trPr>
          <w:trHeight w:val="150"/>
          <w:tblCellSpacing w:w="0" w:type="dxa"/>
          <w:jc w:val="center"/>
        </w:trPr>
        <w:tc>
          <w:tcPr>
            <w:tcW w:w="9356" w:type="dxa"/>
            <w:vAlign w:val="center"/>
            <w:hideMark/>
          </w:tcPr>
          <w:p w14:paraId="514B0D6C" w14:textId="77777777" w:rsidR="00126572" w:rsidRPr="00AA4E87" w:rsidRDefault="00126572" w:rsidP="00126572">
            <w:pPr>
              <w:pStyle w:val="Fundamentos"/>
              <w:rPr>
                <w:lang w:val="es-MX"/>
              </w:rPr>
            </w:pPr>
            <w:r w:rsidRPr="00AA4E87">
              <w:rPr>
                <w:lang w:val="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26572" w:rsidRPr="00AA4E87" w14:paraId="36C06EF7" w14:textId="77777777" w:rsidTr="00126572">
        <w:trPr>
          <w:trHeight w:val="375"/>
          <w:tblCellSpacing w:w="0" w:type="dxa"/>
          <w:jc w:val="center"/>
        </w:trPr>
        <w:tc>
          <w:tcPr>
            <w:tcW w:w="9356" w:type="dxa"/>
            <w:vAlign w:val="center"/>
            <w:hideMark/>
          </w:tcPr>
          <w:p w14:paraId="33DCC00D" w14:textId="77777777" w:rsidR="00126572" w:rsidRPr="00AA4E87" w:rsidRDefault="00126572" w:rsidP="00126572">
            <w:pPr>
              <w:pStyle w:val="Fundamentos"/>
              <w:jc w:val="right"/>
              <w:rPr>
                <w:lang w:val="es-MX"/>
              </w:rPr>
            </w:pPr>
          </w:p>
        </w:tc>
      </w:tr>
      <w:tr w:rsidR="00126572" w:rsidRPr="00AA4E87" w14:paraId="0393D721" w14:textId="77777777" w:rsidTr="00126572">
        <w:trPr>
          <w:trHeight w:val="150"/>
          <w:tblCellSpacing w:w="0" w:type="dxa"/>
          <w:jc w:val="center"/>
        </w:trPr>
        <w:tc>
          <w:tcPr>
            <w:tcW w:w="9356" w:type="dxa"/>
            <w:vAlign w:val="center"/>
            <w:hideMark/>
          </w:tcPr>
          <w:p w14:paraId="0F6DD512" w14:textId="77777777" w:rsidR="00126572" w:rsidRPr="00AA4E87" w:rsidRDefault="00126572" w:rsidP="00126572">
            <w:pPr>
              <w:pStyle w:val="Fundamentos"/>
              <w:jc w:val="right"/>
              <w:rPr>
                <w:lang w:val="es-MX"/>
              </w:rPr>
            </w:pPr>
            <w:r w:rsidRPr="00AA4E87">
              <w:rPr>
                <w:lang w:val="es-MX"/>
              </w:rPr>
              <w:t>00124/OASTLALNE/IP/2025</w:t>
            </w:r>
          </w:p>
        </w:tc>
      </w:tr>
      <w:tr w:rsidR="00126572" w:rsidRPr="00AA4E87" w14:paraId="6BE8B181" w14:textId="77777777" w:rsidTr="00126572">
        <w:trPr>
          <w:trHeight w:val="375"/>
          <w:tblCellSpacing w:w="0" w:type="dxa"/>
          <w:jc w:val="center"/>
        </w:trPr>
        <w:tc>
          <w:tcPr>
            <w:tcW w:w="9356" w:type="dxa"/>
            <w:vAlign w:val="center"/>
            <w:hideMark/>
          </w:tcPr>
          <w:p w14:paraId="59B0BA52" w14:textId="77777777" w:rsidR="00126572" w:rsidRPr="00AA4E87" w:rsidRDefault="00126572" w:rsidP="00126572">
            <w:pPr>
              <w:pStyle w:val="Fundamentos"/>
              <w:jc w:val="right"/>
              <w:rPr>
                <w:lang w:val="es-MX"/>
              </w:rPr>
            </w:pPr>
          </w:p>
        </w:tc>
      </w:tr>
      <w:tr w:rsidR="00126572" w:rsidRPr="00AA4E87" w14:paraId="54A1455F" w14:textId="77777777" w:rsidTr="00126572">
        <w:trPr>
          <w:trHeight w:val="150"/>
          <w:tblCellSpacing w:w="0" w:type="dxa"/>
          <w:jc w:val="center"/>
        </w:trPr>
        <w:tc>
          <w:tcPr>
            <w:tcW w:w="9356" w:type="dxa"/>
            <w:vAlign w:val="center"/>
            <w:hideMark/>
          </w:tcPr>
          <w:p w14:paraId="58EE9A46" w14:textId="77777777" w:rsidR="00126572" w:rsidRPr="00AA4E87" w:rsidRDefault="00126572" w:rsidP="00126572">
            <w:pPr>
              <w:pStyle w:val="Fundamentos"/>
              <w:jc w:val="right"/>
              <w:rPr>
                <w:lang w:val="es-MX"/>
              </w:rPr>
            </w:pPr>
          </w:p>
        </w:tc>
      </w:tr>
      <w:tr w:rsidR="00126572" w:rsidRPr="00AA4E87" w14:paraId="78BC82BB" w14:textId="77777777" w:rsidTr="00126572">
        <w:trPr>
          <w:trHeight w:val="150"/>
          <w:tblCellSpacing w:w="0" w:type="dxa"/>
          <w:jc w:val="center"/>
        </w:trPr>
        <w:tc>
          <w:tcPr>
            <w:tcW w:w="9356" w:type="dxa"/>
            <w:vAlign w:val="center"/>
            <w:hideMark/>
          </w:tcPr>
          <w:p w14:paraId="49EF3477" w14:textId="77777777" w:rsidR="00126572" w:rsidRPr="00AA4E87" w:rsidRDefault="00126572" w:rsidP="00126572">
            <w:pPr>
              <w:pStyle w:val="Fundamentos"/>
              <w:jc w:val="right"/>
              <w:rPr>
                <w:lang w:val="es-MX"/>
              </w:rPr>
            </w:pPr>
          </w:p>
        </w:tc>
      </w:tr>
      <w:tr w:rsidR="00126572" w:rsidRPr="00AA4E87" w14:paraId="06F023D9" w14:textId="77777777" w:rsidTr="00126572">
        <w:trPr>
          <w:trHeight w:val="150"/>
          <w:tblCellSpacing w:w="0" w:type="dxa"/>
          <w:jc w:val="center"/>
        </w:trPr>
        <w:tc>
          <w:tcPr>
            <w:tcW w:w="9356" w:type="dxa"/>
            <w:vAlign w:val="center"/>
            <w:hideMark/>
          </w:tcPr>
          <w:p w14:paraId="72F04767" w14:textId="77777777" w:rsidR="00126572" w:rsidRPr="00AA4E87" w:rsidRDefault="00126572" w:rsidP="00126572">
            <w:pPr>
              <w:pStyle w:val="Fundamentos"/>
              <w:rPr>
                <w:lang w:val="es-MX"/>
              </w:rPr>
            </w:pPr>
            <w:r w:rsidRPr="00AA4E87">
              <w:rPr>
                <w:lang w:val="es-MX"/>
              </w:rPr>
              <w:t>ATENTAMENTE</w:t>
            </w:r>
          </w:p>
        </w:tc>
      </w:tr>
      <w:tr w:rsidR="00126572" w:rsidRPr="00AA4E87" w14:paraId="07C017D4" w14:textId="77777777" w:rsidTr="00126572">
        <w:trPr>
          <w:trHeight w:val="225"/>
          <w:tblCellSpacing w:w="0" w:type="dxa"/>
          <w:jc w:val="center"/>
        </w:trPr>
        <w:tc>
          <w:tcPr>
            <w:tcW w:w="9356" w:type="dxa"/>
            <w:vAlign w:val="center"/>
            <w:hideMark/>
          </w:tcPr>
          <w:p w14:paraId="459BDED3" w14:textId="77777777" w:rsidR="00126572" w:rsidRPr="00AA4E87" w:rsidRDefault="00126572" w:rsidP="00126572">
            <w:pPr>
              <w:pStyle w:val="Fundamentos"/>
              <w:jc w:val="right"/>
              <w:rPr>
                <w:lang w:val="es-MX"/>
              </w:rPr>
            </w:pPr>
          </w:p>
        </w:tc>
      </w:tr>
      <w:tr w:rsidR="00126572" w:rsidRPr="00AA4E87" w14:paraId="21B6B389" w14:textId="77777777" w:rsidTr="00126572">
        <w:trPr>
          <w:trHeight w:val="150"/>
          <w:tblCellSpacing w:w="0" w:type="dxa"/>
          <w:jc w:val="center"/>
        </w:trPr>
        <w:tc>
          <w:tcPr>
            <w:tcW w:w="9356" w:type="dxa"/>
            <w:vAlign w:val="center"/>
            <w:hideMark/>
          </w:tcPr>
          <w:p w14:paraId="6F5EC4F4" w14:textId="7A1EBA66" w:rsidR="00126572" w:rsidRPr="00AA4E87" w:rsidRDefault="00126572" w:rsidP="00126572">
            <w:pPr>
              <w:pStyle w:val="Fundamentos"/>
              <w:rPr>
                <w:lang w:val="es-MX"/>
              </w:rPr>
            </w:pPr>
            <w:r w:rsidRPr="00AA4E87">
              <w:rPr>
                <w:lang w:val="es-MX"/>
              </w:rPr>
              <w:t>Lic. Mariamneé Vega Blancarte» (Sic)</w:t>
            </w:r>
          </w:p>
        </w:tc>
      </w:tr>
    </w:tbl>
    <w:p w14:paraId="3FE4A9EF" w14:textId="3E90A0A7" w:rsidR="00A970D5" w:rsidRPr="00AA4E87" w:rsidRDefault="00A970D5" w:rsidP="00126572">
      <w:pPr>
        <w:pStyle w:val="Fundamentos"/>
        <w:jc w:val="right"/>
        <w:rPr>
          <w:lang w:val="es-MX"/>
        </w:rPr>
      </w:pPr>
    </w:p>
    <w:p w14:paraId="2EAB8352" w14:textId="3B77EF6C" w:rsidR="001107C4" w:rsidRPr="00AA4E87"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38E618A4" w:rsidR="0037112D" w:rsidRPr="00AA4E87" w:rsidRDefault="70652167" w:rsidP="001F6B83">
      <w:pPr>
        <w:pBdr>
          <w:top w:val="nil"/>
          <w:left w:val="nil"/>
          <w:bottom w:val="nil"/>
          <w:right w:val="nil"/>
          <w:between w:val="nil"/>
        </w:pBdr>
        <w:contextualSpacing/>
        <w:rPr>
          <w:rFonts w:eastAsia="Palatino Linotype" w:cs="Palatino Linotype"/>
          <w:b/>
          <w:bCs/>
          <w:color w:val="000000"/>
          <w:lang w:val="es-ES"/>
        </w:rPr>
      </w:pPr>
      <w:r w:rsidRPr="00AA4E87">
        <w:rPr>
          <w:rFonts w:eastAsia="Palatino Linotype" w:cs="Palatino Linotype"/>
          <w:color w:val="000000" w:themeColor="text1"/>
          <w:lang w:val="es-ES"/>
        </w:rPr>
        <w:t xml:space="preserve">El Sujeto Obligado adjuntó a su respuesta </w:t>
      </w:r>
      <w:r w:rsidR="00126572" w:rsidRPr="00AA4E87">
        <w:rPr>
          <w:rFonts w:eastAsia="Palatino Linotype" w:cs="Palatino Linotype"/>
          <w:color w:val="000000" w:themeColor="text1"/>
          <w:lang w:val="es-ES"/>
        </w:rPr>
        <w:t>el</w:t>
      </w:r>
      <w:r w:rsidR="000D08B6" w:rsidRPr="00AA4E87">
        <w:rPr>
          <w:rFonts w:eastAsia="Palatino Linotype" w:cs="Palatino Linotype"/>
          <w:color w:val="000000" w:themeColor="text1"/>
          <w:lang w:val="es-ES"/>
        </w:rPr>
        <w:t xml:space="preserve"> documento</w:t>
      </w:r>
      <w:r w:rsidRPr="00AA4E87">
        <w:rPr>
          <w:rFonts w:eastAsia="Palatino Linotype" w:cs="Palatino Linotype"/>
          <w:color w:val="000000" w:themeColor="text1"/>
          <w:lang w:val="es-ES"/>
        </w:rPr>
        <w:t xml:space="preserve"> denominado</w:t>
      </w:r>
      <w:r w:rsidR="00072AE8" w:rsidRPr="00AA4E87">
        <w:rPr>
          <w:rFonts w:eastAsia="Palatino Linotype" w:cs="Palatino Linotype"/>
          <w:color w:val="000000" w:themeColor="text1"/>
          <w:lang w:val="es-ES"/>
        </w:rPr>
        <w:t xml:space="preserve"> </w:t>
      </w:r>
      <w:r w:rsidR="00072AE8" w:rsidRPr="00AA4E87">
        <w:rPr>
          <w:rFonts w:eastAsia="Palatino Linotype" w:cs="Palatino Linotype"/>
          <w:b/>
          <w:bCs/>
          <w:color w:val="000000" w:themeColor="text1"/>
          <w:lang w:val="es-ES"/>
        </w:rPr>
        <w:t>«</w:t>
      </w:r>
      <w:r w:rsidR="00126572" w:rsidRPr="00AA4E87">
        <w:rPr>
          <w:rFonts w:eastAsia="Palatino Linotype" w:cs="Palatino Linotype"/>
          <w:b/>
          <w:bCs/>
          <w:color w:val="000000" w:themeColor="text1"/>
          <w:lang w:val="es-ES"/>
        </w:rPr>
        <w:t>RESPUESTA SAIMEX 124.pdf</w:t>
      </w:r>
      <w:r w:rsidR="001E4621" w:rsidRPr="00AA4E87">
        <w:rPr>
          <w:rFonts w:eastAsia="Palatino Linotype" w:cs="Palatino Linotype"/>
          <w:b/>
          <w:bCs/>
          <w:color w:val="000000" w:themeColor="text1"/>
          <w:lang w:val="es-ES"/>
        </w:rPr>
        <w:t>»</w:t>
      </w:r>
      <w:r w:rsidR="001E4621" w:rsidRPr="00AA4E87">
        <w:rPr>
          <w:rFonts w:eastAsia="Palatino Linotype" w:cs="Palatino Linotype"/>
          <w:color w:val="000000" w:themeColor="text1"/>
          <w:lang w:val="es-ES"/>
        </w:rPr>
        <w:t xml:space="preserve">, </w:t>
      </w:r>
      <w:r w:rsidR="00F17165" w:rsidRPr="00AA4E87">
        <w:rPr>
          <w:rFonts w:eastAsia="Palatino Linotype" w:cs="Palatino Linotype"/>
          <w:color w:val="000000" w:themeColor="text1"/>
          <w:lang w:val="es-ES"/>
        </w:rPr>
        <w:t>cuyo</w:t>
      </w:r>
      <w:r w:rsidRPr="00AA4E87">
        <w:rPr>
          <w:rFonts w:eastAsia="Palatino Linotype" w:cs="Palatino Linotype"/>
          <w:color w:val="000000" w:themeColor="text1"/>
          <w:lang w:val="es-ES"/>
        </w:rPr>
        <w:t xml:space="preserve"> contenido</w:t>
      </w:r>
      <w:r w:rsidR="007229FC" w:rsidRPr="00AA4E87">
        <w:rPr>
          <w:rFonts w:eastAsia="Palatino Linotype" w:cs="Palatino Linotype"/>
          <w:color w:val="000000" w:themeColor="text1"/>
          <w:lang w:val="es-ES"/>
        </w:rPr>
        <w:t xml:space="preserve"> no se reproduce por ser del conocimiento de las partes; no obstante,</w:t>
      </w:r>
      <w:r w:rsidRPr="00AA4E87">
        <w:rPr>
          <w:rFonts w:eastAsia="Palatino Linotype" w:cs="Palatino Linotype"/>
          <w:color w:val="000000" w:themeColor="text1"/>
          <w:lang w:val="es-ES"/>
        </w:rPr>
        <w:t xml:space="preserve"> será motivo de análisis en el estudio correspondiente.</w:t>
      </w:r>
    </w:p>
    <w:p w14:paraId="2011BBDD" w14:textId="281790C5" w:rsidR="0037112D" w:rsidRPr="00AA4E87" w:rsidRDefault="00BF6E85"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 xml:space="preserve"> </w:t>
      </w:r>
    </w:p>
    <w:p w14:paraId="58FA11DD" w14:textId="58E2061C" w:rsidR="00A970D5" w:rsidRPr="00AA4E87" w:rsidRDefault="00531CE5" w:rsidP="006922F5">
      <w:pPr>
        <w:pStyle w:val="Ttulo2"/>
        <w:rPr>
          <w:rFonts w:eastAsia="Palatino Linotype"/>
        </w:rPr>
      </w:pPr>
      <w:r w:rsidRPr="00AA4E87">
        <w:rPr>
          <w:rFonts w:eastAsia="Palatino Linotype"/>
        </w:rPr>
        <w:lastRenderedPageBreak/>
        <w:t>TERCERO</w:t>
      </w:r>
      <w:r w:rsidR="00A970D5" w:rsidRPr="00AA4E87">
        <w:rPr>
          <w:rFonts w:eastAsia="Palatino Linotype"/>
        </w:rPr>
        <w:t>. Del recurso de revisión.</w:t>
      </w:r>
    </w:p>
    <w:p w14:paraId="0C8C3A2F" w14:textId="66F76450" w:rsidR="00A970D5" w:rsidRPr="00AA4E87" w:rsidRDefault="0090115A"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Inconforme con la respuesta emitida</w:t>
      </w:r>
      <w:r w:rsidR="006726AD" w:rsidRPr="00AA4E87">
        <w:rPr>
          <w:rFonts w:eastAsia="Palatino Linotype" w:cs="Palatino Linotype"/>
          <w:color w:val="000000"/>
          <w:szCs w:val="24"/>
        </w:rPr>
        <w:t>, el</w:t>
      </w:r>
      <w:r w:rsidRPr="00AA4E87">
        <w:rPr>
          <w:rFonts w:eastAsia="Palatino Linotype" w:cs="Palatino Linotype"/>
          <w:color w:val="000000"/>
          <w:szCs w:val="24"/>
        </w:rPr>
        <w:t xml:space="preserve"> Recurrente interpuso el presente recurso de revisión el</w:t>
      </w:r>
      <w:r w:rsidR="00444279" w:rsidRPr="00AA4E87">
        <w:rPr>
          <w:rFonts w:eastAsia="Palatino Linotype" w:cs="Palatino Linotype"/>
          <w:color w:val="000000"/>
          <w:szCs w:val="24"/>
        </w:rPr>
        <w:t xml:space="preserve"> </w:t>
      </w:r>
      <w:r w:rsidR="00126572" w:rsidRPr="00AA4E87">
        <w:rPr>
          <w:rFonts w:eastAsia="Palatino Linotype" w:cs="Palatino Linotype"/>
          <w:color w:val="000000"/>
          <w:szCs w:val="24"/>
        </w:rPr>
        <w:t>veintisiete de mayo</w:t>
      </w:r>
      <w:r w:rsidR="00DE2889" w:rsidRPr="00AA4E87">
        <w:rPr>
          <w:rFonts w:eastAsia="Palatino Linotype" w:cs="Palatino Linotype"/>
          <w:color w:val="000000"/>
          <w:szCs w:val="24"/>
        </w:rPr>
        <w:t xml:space="preserve"> de dos mil veinticinco</w:t>
      </w:r>
      <w:r w:rsidRPr="00AA4E87">
        <w:rPr>
          <w:rFonts w:eastAsia="Palatino Linotype" w:cs="Palatino Linotype"/>
          <w:color w:val="000000"/>
          <w:szCs w:val="24"/>
        </w:rPr>
        <w:t>, el cual se registró en el SAIMEX con el expediente número</w:t>
      </w:r>
      <w:r w:rsidR="00A970D5" w:rsidRPr="00AA4E87">
        <w:rPr>
          <w:rFonts w:eastAsia="Palatino Linotype" w:cs="Palatino Linotype"/>
          <w:color w:val="000000"/>
          <w:szCs w:val="24"/>
        </w:rPr>
        <w:t xml:space="preserve"> </w:t>
      </w:r>
      <w:r w:rsidR="004C1E6E" w:rsidRPr="00AA4E87">
        <w:rPr>
          <w:rFonts w:eastAsia="Palatino Linotype" w:cs="Palatino Linotype"/>
          <w:b/>
          <w:color w:val="000000"/>
          <w:szCs w:val="24"/>
        </w:rPr>
        <w:t>0</w:t>
      </w:r>
      <w:r w:rsidR="00126572" w:rsidRPr="00AA4E87">
        <w:rPr>
          <w:rFonts w:eastAsia="Palatino Linotype" w:cs="Palatino Linotype"/>
          <w:b/>
          <w:color w:val="000000"/>
          <w:szCs w:val="24"/>
        </w:rPr>
        <w:t>6060</w:t>
      </w:r>
      <w:r w:rsidR="004C1E6E" w:rsidRPr="00AA4E87">
        <w:rPr>
          <w:rFonts w:eastAsia="Palatino Linotype" w:cs="Palatino Linotype"/>
          <w:b/>
          <w:color w:val="000000"/>
          <w:szCs w:val="24"/>
        </w:rPr>
        <w:t>/INFOEM/IP/RR/2025</w:t>
      </w:r>
      <w:r w:rsidR="00A06896" w:rsidRPr="00AA4E87">
        <w:rPr>
          <w:rFonts w:eastAsia="Palatino Linotype" w:cs="Palatino Linotype"/>
          <w:color w:val="000000"/>
          <w:szCs w:val="24"/>
        </w:rPr>
        <w:t xml:space="preserve">, </w:t>
      </w:r>
      <w:r w:rsidRPr="00AA4E87">
        <w:rPr>
          <w:rFonts w:eastAsia="Palatino Linotype" w:cs="Palatino Linotype"/>
          <w:color w:val="000000"/>
          <w:szCs w:val="24"/>
        </w:rPr>
        <w:t>en el que manifestó</w:t>
      </w:r>
      <w:r w:rsidR="00A970D5" w:rsidRPr="00AA4E87">
        <w:rPr>
          <w:rFonts w:eastAsia="Palatino Linotype" w:cs="Palatino Linotype"/>
          <w:color w:val="000000"/>
          <w:szCs w:val="24"/>
        </w:rPr>
        <w:t xml:space="preserve"> lo siguiente:</w:t>
      </w:r>
    </w:p>
    <w:p w14:paraId="7AA0C9F4" w14:textId="046134A0"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A4E87" w:rsidRDefault="00A970D5" w:rsidP="006922F5">
      <w:pPr>
        <w:contextualSpacing/>
        <w:rPr>
          <w:rFonts w:eastAsia="Palatino Linotype" w:cs="Palatino Linotype"/>
          <w:b/>
        </w:rPr>
      </w:pPr>
      <w:r w:rsidRPr="00AA4E87">
        <w:rPr>
          <w:rFonts w:eastAsia="Palatino Linotype" w:cs="Palatino Linotype"/>
          <w:b/>
        </w:rPr>
        <w:t>Acto Impugnado:</w:t>
      </w:r>
      <w:r w:rsidR="00655007" w:rsidRPr="00AA4E87">
        <w:rPr>
          <w:rFonts w:eastAsia="Palatino Linotype" w:cs="Palatino Linotype"/>
          <w:b/>
        </w:rPr>
        <w:t xml:space="preserve"> </w:t>
      </w:r>
    </w:p>
    <w:p w14:paraId="4A0EFE5A" w14:textId="6181030C" w:rsidR="00A970D5" w:rsidRPr="00AA4E87" w:rsidRDefault="5C35490E" w:rsidP="5C35490E">
      <w:pPr>
        <w:pStyle w:val="Fundamentos"/>
        <w:rPr>
          <w:b/>
          <w:bCs/>
          <w:lang w:val="es-ES"/>
        </w:rPr>
      </w:pPr>
      <w:r w:rsidRPr="00AA4E87">
        <w:rPr>
          <w:lang w:val="es-ES"/>
        </w:rPr>
        <w:t>«</w:t>
      </w:r>
      <w:r w:rsidR="00567536" w:rsidRPr="00AA4E87">
        <w:t>no se entrega la información solicitada</w:t>
      </w:r>
      <w:r w:rsidRPr="00AA4E87">
        <w:rPr>
          <w:lang w:val="es-ES"/>
        </w:rPr>
        <w:t>» (Sic)</w:t>
      </w:r>
    </w:p>
    <w:p w14:paraId="3C40A441" w14:textId="0B2599C4" w:rsidR="00A970D5" w:rsidRPr="00AA4E87" w:rsidRDefault="00A970D5" w:rsidP="00FA1919">
      <w:pPr>
        <w:tabs>
          <w:tab w:val="left" w:pos="2515"/>
        </w:tabs>
        <w:contextualSpacing/>
        <w:rPr>
          <w:rFonts w:eastAsia="Palatino Linotype" w:cs="Palatino Linotype"/>
          <w:iCs/>
          <w:szCs w:val="24"/>
          <w:lang w:val="es-ES"/>
        </w:rPr>
      </w:pPr>
    </w:p>
    <w:p w14:paraId="0F6CFE30" w14:textId="719FCACE" w:rsidR="00300EA0" w:rsidRPr="00AA4E87" w:rsidRDefault="002B6B0F" w:rsidP="00300EA0">
      <w:pPr>
        <w:contextualSpacing/>
        <w:rPr>
          <w:rFonts w:eastAsia="Palatino Linotype" w:cs="Palatino Linotype"/>
          <w:b/>
        </w:rPr>
      </w:pPr>
      <w:r w:rsidRPr="00AA4E87">
        <w:rPr>
          <w:rFonts w:eastAsia="Palatino Linotype" w:cs="Palatino Linotype"/>
          <w:b/>
        </w:rPr>
        <w:t>Razones o motivos de inconformidad</w:t>
      </w:r>
      <w:r w:rsidR="00300EA0" w:rsidRPr="00AA4E87">
        <w:rPr>
          <w:rFonts w:eastAsia="Palatino Linotype" w:cs="Palatino Linotype"/>
          <w:b/>
        </w:rPr>
        <w:t xml:space="preserve">: </w:t>
      </w:r>
    </w:p>
    <w:p w14:paraId="636038ED" w14:textId="52C495DB" w:rsidR="00300EA0" w:rsidRPr="00AA4E87" w:rsidRDefault="00300EA0" w:rsidP="00300EA0">
      <w:pPr>
        <w:pStyle w:val="Fundamentos"/>
        <w:rPr>
          <w:b/>
          <w:bCs/>
          <w:lang w:val="es-ES"/>
        </w:rPr>
      </w:pPr>
      <w:r w:rsidRPr="00AA4E87">
        <w:rPr>
          <w:lang w:val="es-ES"/>
        </w:rPr>
        <w:t>«</w:t>
      </w:r>
      <w:r w:rsidR="00567536" w:rsidRPr="00AA4E87">
        <w:t>pretenden evitar la entrega de la información diciendo que no cuentan con personal para procesar la información y que se pone a disposición sin embargo, no cuenta con los elementos para ponerse a disposición pues perfectamente pueden ser soportados por la plataforma del saimex.</w:t>
      </w:r>
      <w:r w:rsidRPr="00AA4E87">
        <w:rPr>
          <w:lang w:val="es-ES"/>
        </w:rPr>
        <w:t>» (Sic)</w:t>
      </w:r>
      <w:r w:rsidR="00567536" w:rsidRPr="00AA4E87">
        <w:rPr>
          <w:lang w:val="es-ES"/>
        </w:rPr>
        <w:t xml:space="preserve"> </w:t>
      </w:r>
    </w:p>
    <w:p w14:paraId="0A3CE1C1" w14:textId="77777777" w:rsidR="00390EBF" w:rsidRPr="00AA4E87" w:rsidRDefault="00390EBF" w:rsidP="006922F5">
      <w:pPr>
        <w:contextualSpacing/>
        <w:rPr>
          <w:rFonts w:eastAsia="Palatino Linotype" w:cs="Palatino Linotype"/>
          <w:iCs/>
          <w:sz w:val="20"/>
          <w:szCs w:val="24"/>
          <w:lang w:val="es-ES"/>
        </w:rPr>
      </w:pPr>
    </w:p>
    <w:p w14:paraId="11D7F189" w14:textId="400C074D" w:rsidR="00A970D5" w:rsidRPr="00AA4E87" w:rsidRDefault="00531CE5" w:rsidP="006922F5">
      <w:pPr>
        <w:pStyle w:val="Ttulo2"/>
        <w:rPr>
          <w:rFonts w:eastAsia="Palatino Linotype"/>
        </w:rPr>
      </w:pPr>
      <w:r w:rsidRPr="00AA4E87">
        <w:rPr>
          <w:rFonts w:eastAsia="Palatino Linotype"/>
        </w:rPr>
        <w:t>CUAR</w:t>
      </w:r>
      <w:r w:rsidR="007A1154" w:rsidRPr="00AA4E87">
        <w:rPr>
          <w:rFonts w:eastAsia="Palatino Linotype"/>
        </w:rPr>
        <w:t>TO</w:t>
      </w:r>
      <w:r w:rsidR="00A970D5" w:rsidRPr="00AA4E87">
        <w:rPr>
          <w:rFonts w:eastAsia="Palatino Linotype"/>
        </w:rPr>
        <w:t>. Del turno y admisión del recurso de revisión.</w:t>
      </w:r>
    </w:p>
    <w:p w14:paraId="2459DEBA" w14:textId="38FE8EDE" w:rsidR="00A970D5" w:rsidRPr="00AA4E87" w:rsidRDefault="70652167" w:rsidP="70652167">
      <w:pPr>
        <w:pBdr>
          <w:top w:val="nil"/>
          <w:left w:val="nil"/>
          <w:bottom w:val="nil"/>
          <w:right w:val="nil"/>
          <w:between w:val="nil"/>
        </w:pBdr>
        <w:contextualSpacing/>
        <w:rPr>
          <w:rFonts w:eastAsia="Palatino Linotype" w:cs="Palatino Linotype"/>
          <w:color w:val="000000"/>
          <w:lang w:val="es-ES"/>
        </w:rPr>
      </w:pPr>
      <w:r w:rsidRPr="00AA4E87">
        <w:rPr>
          <w:rFonts w:eastAsia="Palatino Linotype" w:cs="Palatino Linotype"/>
          <w:color w:val="000000" w:themeColor="text1"/>
          <w:lang w:val="es-ES"/>
        </w:rPr>
        <w:t xml:space="preserve">Medio de impugnación que le fue turnado al </w:t>
      </w:r>
      <w:r w:rsidRPr="00AA4E87">
        <w:rPr>
          <w:rFonts w:eastAsia="Palatino Linotype" w:cs="Palatino Linotype"/>
          <w:b/>
          <w:bCs/>
          <w:color w:val="000000" w:themeColor="text1"/>
          <w:lang w:val="es-ES"/>
        </w:rPr>
        <w:t>Comisionado Presidente José Martínez Vilchis</w:t>
      </w:r>
      <w:r w:rsidRPr="00AA4E87">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AA4E87">
        <w:rPr>
          <w:rFonts w:eastAsia="Palatino Linotype" w:cs="Palatino Linotype"/>
          <w:color w:val="000000" w:themeColor="text1"/>
          <w:lang w:val="es-ES"/>
        </w:rPr>
        <w:t xml:space="preserve"> admisión de fecha </w:t>
      </w:r>
      <w:r w:rsidR="00567536" w:rsidRPr="00AA4E87">
        <w:rPr>
          <w:rFonts w:eastAsia="Palatino Linotype" w:cs="Palatino Linotype"/>
          <w:color w:val="000000" w:themeColor="text1"/>
          <w:lang w:val="es-ES"/>
        </w:rPr>
        <w:t>treinta de mayo</w:t>
      </w:r>
      <w:r w:rsidR="00774AC3" w:rsidRPr="00AA4E87">
        <w:rPr>
          <w:rFonts w:eastAsia="Palatino Linotype" w:cs="Palatino Linotype"/>
          <w:color w:val="000000" w:themeColor="text1"/>
          <w:lang w:val="es-ES"/>
        </w:rPr>
        <w:t xml:space="preserve"> de dos mil veinticinco</w:t>
      </w:r>
      <w:r w:rsidRPr="00AA4E87">
        <w:rPr>
          <w:rFonts w:eastAsia="Palatino Linotype" w:cs="Palatino Linotype"/>
          <w:color w:val="000000" w:themeColor="text1"/>
          <w:lang w:val="es-ES"/>
        </w:rPr>
        <w:t xml:space="preserve">, </w:t>
      </w:r>
      <w:r w:rsidRPr="00AA4E87">
        <w:rPr>
          <w:rFonts w:eastAsia="Palatino Linotype" w:cs="Palatino Linotype"/>
          <w:lang w:val="es-ES"/>
        </w:rPr>
        <w:t>otorgándose</w:t>
      </w:r>
      <w:r w:rsidRPr="00AA4E87">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A4E87" w:rsidRDefault="00A970D5" w:rsidP="006922F5">
      <w:pPr>
        <w:pBdr>
          <w:top w:val="nil"/>
          <w:left w:val="nil"/>
          <w:bottom w:val="nil"/>
          <w:right w:val="nil"/>
          <w:between w:val="nil"/>
        </w:pBdr>
        <w:contextualSpacing/>
        <w:rPr>
          <w:rFonts w:eastAsia="Palatino Linotype" w:cs="Palatino Linotype"/>
          <w:color w:val="000000"/>
          <w:sz w:val="20"/>
          <w:szCs w:val="24"/>
        </w:rPr>
      </w:pPr>
    </w:p>
    <w:p w14:paraId="05AE608B" w14:textId="230F8339" w:rsidR="00A970D5" w:rsidRPr="00AA4E87" w:rsidRDefault="00531CE5" w:rsidP="006922F5">
      <w:pPr>
        <w:pStyle w:val="Ttulo2"/>
        <w:rPr>
          <w:rFonts w:eastAsia="Palatino Linotype"/>
        </w:rPr>
      </w:pPr>
      <w:r w:rsidRPr="00AA4E87">
        <w:rPr>
          <w:rFonts w:eastAsia="Palatino Linotype"/>
        </w:rPr>
        <w:t>QUIN</w:t>
      </w:r>
      <w:r w:rsidR="007A1154" w:rsidRPr="00AA4E87">
        <w:rPr>
          <w:rFonts w:eastAsia="Palatino Linotype"/>
        </w:rPr>
        <w:t>TO</w:t>
      </w:r>
      <w:r w:rsidR="00A970D5" w:rsidRPr="00AA4E87">
        <w:rPr>
          <w:rFonts w:eastAsia="Palatino Linotype"/>
        </w:rPr>
        <w:t>. De la etapa de instrucción.</w:t>
      </w:r>
    </w:p>
    <w:p w14:paraId="3FF82E47" w14:textId="51E91C95" w:rsidR="00FC4195" w:rsidRPr="00AA4E87" w:rsidRDefault="00FC4195" w:rsidP="00FC4195">
      <w:pPr>
        <w:pBdr>
          <w:top w:val="nil"/>
          <w:left w:val="nil"/>
          <w:bottom w:val="nil"/>
          <w:right w:val="nil"/>
          <w:between w:val="nil"/>
        </w:pBdr>
        <w:contextualSpacing/>
        <w:rPr>
          <w:rFonts w:eastAsia="Palatino Linotype" w:cs="Palatino Linotype"/>
          <w:color w:val="000000"/>
        </w:rPr>
      </w:pPr>
      <w:r w:rsidRPr="00AA4E87">
        <w:rPr>
          <w:rFonts w:eastAsia="Palatino Linotype" w:cs="Palatino Linotype"/>
          <w:color w:val="000000" w:themeColor="text1"/>
        </w:rPr>
        <w:t xml:space="preserve">Se observa que el Sujeto Obligado </w:t>
      </w:r>
      <w:r w:rsidR="00E77D6A" w:rsidRPr="00AA4E87">
        <w:rPr>
          <w:rFonts w:eastAsia="Palatino Linotype" w:cs="Palatino Linotype"/>
          <w:color w:val="000000" w:themeColor="text1"/>
        </w:rPr>
        <w:t xml:space="preserve">en fecha </w:t>
      </w:r>
      <w:r w:rsidR="006E3CFA" w:rsidRPr="00AA4E87">
        <w:rPr>
          <w:rFonts w:eastAsia="Palatino Linotype" w:cs="Palatino Linotype"/>
          <w:color w:val="000000" w:themeColor="text1"/>
        </w:rPr>
        <w:t>siete de agosto de dos mil veinticinco,</w:t>
      </w:r>
      <w:r w:rsidR="00E77D6A" w:rsidRPr="00AA4E87">
        <w:rPr>
          <w:rFonts w:eastAsia="Palatino Linotype" w:cs="Palatino Linotype"/>
          <w:color w:val="000000" w:themeColor="text1"/>
        </w:rPr>
        <w:t xml:space="preserve"> el Sujeto Obligado presentó su</w:t>
      </w:r>
      <w:r w:rsidRPr="00AA4E87">
        <w:rPr>
          <w:rFonts w:eastAsia="Palatino Linotype" w:cs="Palatino Linotype"/>
          <w:color w:val="000000" w:themeColor="text1"/>
        </w:rPr>
        <w:t xml:space="preserve"> Informe Justificado </w:t>
      </w:r>
      <w:r w:rsidR="00E77D6A" w:rsidRPr="00AA4E87">
        <w:rPr>
          <w:rFonts w:eastAsia="Palatino Linotype" w:cs="Palatino Linotype"/>
          <w:color w:val="000000" w:themeColor="text1"/>
        </w:rPr>
        <w:t>a través del archivo “</w:t>
      </w:r>
      <w:r w:rsidR="00567536" w:rsidRPr="00AA4E87">
        <w:rPr>
          <w:rFonts w:eastAsia="Palatino Linotype" w:cs="Palatino Linotype"/>
          <w:i/>
          <w:color w:val="000000" w:themeColor="text1"/>
        </w:rPr>
        <w:t xml:space="preserve">MANIFESTACIONES RR </w:t>
      </w:r>
      <w:r w:rsidR="00567536" w:rsidRPr="00AA4E87">
        <w:rPr>
          <w:rFonts w:eastAsia="Palatino Linotype" w:cs="Palatino Linotype"/>
          <w:i/>
          <w:color w:val="000000" w:themeColor="text1"/>
        </w:rPr>
        <w:lastRenderedPageBreak/>
        <w:t>6060 SAIMEX 124.pdf</w:t>
      </w:r>
      <w:r w:rsidR="00E77D6A" w:rsidRPr="00AA4E87">
        <w:rPr>
          <w:rFonts w:eastAsia="Palatino Linotype" w:cs="Palatino Linotype"/>
          <w:color w:val="000000" w:themeColor="text1"/>
        </w:rPr>
        <w:t xml:space="preserve">”, el cual fue puesto a la vista mediante acuerdo de fecha </w:t>
      </w:r>
      <w:r w:rsidR="00567536" w:rsidRPr="00AA4E87">
        <w:rPr>
          <w:rFonts w:eastAsia="Palatino Linotype" w:cs="Palatino Linotype"/>
          <w:color w:val="000000" w:themeColor="text1"/>
        </w:rPr>
        <w:t>siete de octubre</w:t>
      </w:r>
      <w:r w:rsidR="006E3CFA" w:rsidRPr="00AA4E87">
        <w:rPr>
          <w:rFonts w:eastAsia="Palatino Linotype" w:cs="Palatino Linotype"/>
          <w:color w:val="000000" w:themeColor="text1"/>
        </w:rPr>
        <w:t xml:space="preserve"> de la misma anualidad</w:t>
      </w:r>
      <w:r w:rsidR="00E77D6A" w:rsidRPr="00AA4E87">
        <w:rPr>
          <w:rFonts w:eastAsia="Palatino Linotype" w:cs="Palatino Linotype"/>
          <w:color w:val="000000" w:themeColor="text1"/>
        </w:rPr>
        <w:t>.</w:t>
      </w:r>
      <w:r w:rsidRPr="00AA4E87">
        <w:rPr>
          <w:rFonts w:eastAsia="Palatino Linotype" w:cs="Palatino Linotype"/>
          <w:color w:val="000000" w:themeColor="text1"/>
        </w:rPr>
        <w:t xml:space="preserve"> Por su parte, </w:t>
      </w:r>
      <w:r w:rsidR="00A73BDD" w:rsidRPr="00AA4E87">
        <w:rPr>
          <w:rFonts w:eastAsia="Palatino Linotype" w:cs="Palatino Linotype"/>
          <w:color w:val="000000" w:themeColor="text1"/>
        </w:rPr>
        <w:t>el</w:t>
      </w:r>
      <w:r w:rsidRPr="00AA4E87">
        <w:rPr>
          <w:rFonts w:eastAsia="Palatino Linotype" w:cs="Palatino Linotype"/>
          <w:color w:val="000000" w:themeColor="text1"/>
        </w:rPr>
        <w:t xml:space="preserve"> Recurrente no realizó manifestaciones, vertió alegatos ni presentó pruebas que a su derecho convinieran.</w:t>
      </w:r>
    </w:p>
    <w:p w14:paraId="5B536618" w14:textId="7ED50870" w:rsidR="00C02596" w:rsidRPr="00AA4E87" w:rsidRDefault="00C02596" w:rsidP="006922F5">
      <w:pPr>
        <w:pBdr>
          <w:top w:val="nil"/>
          <w:left w:val="nil"/>
          <w:bottom w:val="nil"/>
          <w:right w:val="nil"/>
          <w:between w:val="nil"/>
        </w:pBdr>
        <w:contextualSpacing/>
        <w:rPr>
          <w:rFonts w:eastAsia="Palatino Linotype" w:cs="Palatino Linotype"/>
          <w:color w:val="000000"/>
          <w:sz w:val="20"/>
          <w:szCs w:val="24"/>
        </w:rPr>
      </w:pPr>
    </w:p>
    <w:p w14:paraId="65310342" w14:textId="0881659B" w:rsidR="00A970D5" w:rsidRPr="00AA4E87" w:rsidRDefault="007A1154" w:rsidP="006922F5">
      <w:pPr>
        <w:pStyle w:val="Ttulo2"/>
        <w:rPr>
          <w:rFonts w:eastAsia="Palatino Linotype"/>
        </w:rPr>
      </w:pPr>
      <w:r w:rsidRPr="00AA4E87">
        <w:rPr>
          <w:rFonts w:eastAsia="Palatino Linotype"/>
        </w:rPr>
        <w:t>S</w:t>
      </w:r>
      <w:r w:rsidR="00531CE5" w:rsidRPr="00AA4E87">
        <w:rPr>
          <w:rFonts w:eastAsia="Palatino Linotype"/>
        </w:rPr>
        <w:t>EXTO</w:t>
      </w:r>
      <w:r w:rsidR="00A970D5" w:rsidRPr="00AA4E87">
        <w:rPr>
          <w:rFonts w:eastAsia="Palatino Linotype"/>
        </w:rPr>
        <w:t>. Del cierre de instrucción.</w:t>
      </w:r>
    </w:p>
    <w:p w14:paraId="2456F4BD" w14:textId="50F39C71" w:rsidR="00A970D5" w:rsidRPr="00AA4E87" w:rsidRDefault="00A970D5" w:rsidP="006922F5">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Así, una vez transcurrido el término legal, se decretó el cierre de instru</w:t>
      </w:r>
      <w:r w:rsidR="00AE6B11" w:rsidRPr="00AA4E87">
        <w:rPr>
          <w:rFonts w:eastAsia="Palatino Linotype" w:cs="Palatino Linotype"/>
          <w:color w:val="000000"/>
          <w:szCs w:val="24"/>
        </w:rPr>
        <w:t>cción</w:t>
      </w:r>
      <w:r w:rsidR="007826F1" w:rsidRPr="00AA4E87">
        <w:rPr>
          <w:rFonts w:eastAsia="Palatino Linotype" w:cs="Palatino Linotype"/>
          <w:color w:val="000000"/>
          <w:szCs w:val="24"/>
        </w:rPr>
        <w:t xml:space="preserve"> el</w:t>
      </w:r>
      <w:r w:rsidR="00B53BEF" w:rsidRPr="00AA4E87">
        <w:rPr>
          <w:rFonts w:eastAsia="Palatino Linotype" w:cs="Palatino Linotype"/>
          <w:color w:val="000000"/>
          <w:szCs w:val="24"/>
        </w:rPr>
        <w:t xml:space="preserve"> </w:t>
      </w:r>
      <w:r w:rsidR="00B14E72" w:rsidRPr="00AA4E87">
        <w:rPr>
          <w:rFonts w:eastAsia="Palatino Linotype" w:cs="Palatino Linotype"/>
          <w:color w:val="000000"/>
          <w:szCs w:val="24"/>
        </w:rPr>
        <w:t>treinta de octubre</w:t>
      </w:r>
      <w:r w:rsidR="006E3CFA" w:rsidRPr="00AA4E87">
        <w:rPr>
          <w:rFonts w:eastAsia="Palatino Linotype" w:cs="Palatino Linotype"/>
          <w:color w:val="000000"/>
          <w:szCs w:val="24"/>
        </w:rPr>
        <w:t xml:space="preserve"> de dos mil veint</w:t>
      </w:r>
      <w:r w:rsidR="00B14E72" w:rsidRPr="00AA4E87">
        <w:rPr>
          <w:rFonts w:eastAsia="Palatino Linotype" w:cs="Palatino Linotype"/>
          <w:color w:val="000000"/>
          <w:szCs w:val="24"/>
        </w:rPr>
        <w:t>icinco</w:t>
      </w:r>
      <w:r w:rsidR="006E3CFA" w:rsidRPr="00AA4E87">
        <w:rPr>
          <w:rFonts w:eastAsia="Palatino Linotype" w:cs="Palatino Linotype"/>
          <w:color w:val="000000"/>
          <w:szCs w:val="24"/>
        </w:rPr>
        <w:t>s</w:t>
      </w:r>
      <w:r w:rsidRPr="00AA4E87">
        <w:rPr>
          <w:rFonts w:eastAsia="Palatino Linotype" w:cs="Palatino Linotype"/>
          <w:color w:val="000000"/>
          <w:szCs w:val="24"/>
        </w:rPr>
        <w:t xml:space="preserve">, en términos del artículo 185 </w:t>
      </w:r>
      <w:r w:rsidR="004579DC" w:rsidRPr="00AA4E87">
        <w:rPr>
          <w:rFonts w:eastAsia="Palatino Linotype" w:cs="Palatino Linotype"/>
          <w:color w:val="000000"/>
          <w:szCs w:val="24"/>
        </w:rPr>
        <w:t>f</w:t>
      </w:r>
      <w:r w:rsidRPr="00AA4E87">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386C5087" w14:textId="77777777" w:rsidR="006E3CFA" w:rsidRPr="00AA4E87" w:rsidRDefault="006E3CFA" w:rsidP="006922F5">
      <w:pPr>
        <w:pBdr>
          <w:top w:val="nil"/>
          <w:left w:val="nil"/>
          <w:bottom w:val="nil"/>
          <w:right w:val="nil"/>
          <w:between w:val="nil"/>
        </w:pBdr>
        <w:contextualSpacing/>
        <w:rPr>
          <w:rFonts w:eastAsia="Palatino Linotype" w:cs="Palatino Linotype"/>
          <w:color w:val="000000"/>
          <w:szCs w:val="24"/>
        </w:rPr>
      </w:pPr>
    </w:p>
    <w:p w14:paraId="539F131D" w14:textId="77777777" w:rsidR="00365D73" w:rsidRPr="00AA4E87" w:rsidRDefault="006E3CFA" w:rsidP="00365D73">
      <w:pPr>
        <w:rPr>
          <w:rFonts w:eastAsia="Times New Roman" w:cs="Times New Roman"/>
          <w:b/>
          <w:sz w:val="28"/>
          <w:szCs w:val="26"/>
          <w:lang w:val="es-MX" w:eastAsia="en-US"/>
        </w:rPr>
      </w:pPr>
      <w:r w:rsidRPr="00AA4E87">
        <w:rPr>
          <w:rFonts w:eastAsia="Times New Roman" w:cs="Times New Roman"/>
          <w:b/>
          <w:sz w:val="28"/>
          <w:szCs w:val="26"/>
          <w:lang w:val="es-MX" w:eastAsia="en-US"/>
        </w:rPr>
        <w:t xml:space="preserve">SÉPTIMO. </w:t>
      </w:r>
      <w:r w:rsidR="00365D73" w:rsidRPr="00AA4E87">
        <w:rPr>
          <w:rFonts w:eastAsia="Times New Roman" w:cs="Times New Roman"/>
          <w:b/>
          <w:sz w:val="28"/>
          <w:szCs w:val="26"/>
          <w:lang w:val="es-MX" w:eastAsia="en-US"/>
        </w:rPr>
        <w:t>De la ampliación del término para resolver.</w:t>
      </w:r>
    </w:p>
    <w:p w14:paraId="18AD152E" w14:textId="6C08A99E" w:rsidR="00365D73" w:rsidRPr="00AA4E87" w:rsidRDefault="00365D73" w:rsidP="00365D73">
      <w:pPr>
        <w:rPr>
          <w:rFonts w:eastAsia="Times New Roman" w:cs="Times New Roman"/>
          <w:szCs w:val="24"/>
          <w:lang w:val="es-MX" w:eastAsia="en-US"/>
        </w:rPr>
      </w:pPr>
      <w:r w:rsidRPr="00AA4E87">
        <w:rPr>
          <w:rFonts w:eastAsia="Times New Roman" w:cs="Arial"/>
          <w:szCs w:val="24"/>
          <w:lang w:val="es-MX" w:eastAsia="en-US"/>
        </w:rPr>
        <w:t>En</w:t>
      </w:r>
      <w:r w:rsidRPr="00AA4E87">
        <w:rPr>
          <w:rFonts w:eastAsia="Times New Roman" w:cs="Times New Roman"/>
          <w:szCs w:val="24"/>
          <w:lang w:val="es-MX" w:eastAsia="en-US"/>
        </w:rPr>
        <w:t xml:space="preserve"> fecha </w:t>
      </w:r>
      <w:r w:rsidR="00B14E72" w:rsidRPr="00AA4E87">
        <w:rPr>
          <w:rFonts w:eastAsia="Times New Roman" w:cs="Times New Roman"/>
          <w:szCs w:val="24"/>
          <w:lang w:val="es-MX" w:eastAsia="en-US"/>
        </w:rPr>
        <w:t>siete de octubre de dos mil veinticinco</w:t>
      </w:r>
      <w:r w:rsidRPr="00AA4E87">
        <w:rPr>
          <w:rFonts w:eastAsia="Times New Roman" w:cs="Times New Roman"/>
          <w:szCs w:val="24"/>
          <w:lang w:val="es-MX" w:eastAsia="en-US"/>
        </w:rPr>
        <w:t>, se amplió el término para resolver el recurso de revisión en términos del artículo 181 párrafo tercero de la Ley de Transparencia y Acceso a la Información Pública del Estado de México y Municipios por un plazo de quince días hábiles.</w:t>
      </w:r>
    </w:p>
    <w:p w14:paraId="548A9529" w14:textId="431250CA" w:rsidR="006E3CFA" w:rsidRPr="00AA4E87" w:rsidRDefault="006E3CFA" w:rsidP="006922F5">
      <w:pPr>
        <w:pBdr>
          <w:top w:val="nil"/>
          <w:left w:val="nil"/>
          <w:bottom w:val="nil"/>
          <w:right w:val="nil"/>
          <w:between w:val="nil"/>
        </w:pBdr>
        <w:contextualSpacing/>
        <w:rPr>
          <w:rFonts w:eastAsia="Palatino Linotype" w:cs="Palatino Linotype"/>
          <w:color w:val="000000"/>
          <w:szCs w:val="24"/>
          <w:lang w:val="es-MX"/>
        </w:rPr>
      </w:pPr>
    </w:p>
    <w:p w14:paraId="0283BD60" w14:textId="2F90996E" w:rsidR="009A70F6" w:rsidRPr="00AA4E87" w:rsidRDefault="009A70F6" w:rsidP="00D86696">
      <w:pPr>
        <w:pBdr>
          <w:top w:val="nil"/>
          <w:left w:val="nil"/>
          <w:bottom w:val="nil"/>
          <w:right w:val="nil"/>
          <w:between w:val="nil"/>
        </w:pBdr>
        <w:contextualSpacing/>
        <w:rPr>
          <w:rFonts w:eastAsia="Palatino Linotype" w:cs="Palatino Linotype"/>
          <w:color w:val="000000"/>
          <w:sz w:val="22"/>
          <w:szCs w:val="24"/>
        </w:rPr>
      </w:pPr>
    </w:p>
    <w:p w14:paraId="3847BE6A" w14:textId="77777777" w:rsidR="00FC00A2" w:rsidRPr="00AA4E87" w:rsidRDefault="00FC00A2" w:rsidP="00FC00A2">
      <w:pPr>
        <w:pStyle w:val="Ttulo1"/>
        <w:rPr>
          <w:rFonts w:eastAsia="Palatino Linotype"/>
          <w:lang w:val="es-ES_tradnl"/>
        </w:rPr>
      </w:pPr>
      <w:r w:rsidRPr="00AA4E87">
        <w:rPr>
          <w:rFonts w:eastAsia="Palatino Linotype"/>
          <w:lang w:val="es-ES_tradnl"/>
        </w:rPr>
        <w:t>C O N S I D E R A N D O</w:t>
      </w:r>
    </w:p>
    <w:p w14:paraId="66637E6F" w14:textId="77777777" w:rsidR="00E513CE" w:rsidRPr="00AA4E87"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A4E87">
        <w:rPr>
          <w:rFonts w:eastAsia="Palatino Linotype" w:cs="Palatino Linotype"/>
          <w:b/>
          <w:color w:val="000000"/>
          <w:sz w:val="26"/>
          <w:szCs w:val="26"/>
          <w:lang w:val="es-MX"/>
        </w:rPr>
        <w:t>PRIMERO. De la competencia.</w:t>
      </w:r>
    </w:p>
    <w:p w14:paraId="11F649F5"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w:t>
      </w:r>
      <w:r w:rsidRPr="00AA4E87">
        <w:rPr>
          <w:rFonts w:eastAsia="Palatino Linotype" w:cs="Palatino Linotype"/>
          <w:color w:val="000000"/>
          <w:szCs w:val="24"/>
          <w:lang w:val="es-MX"/>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080097B"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AF8867B" w14:textId="77777777" w:rsidR="00E513CE" w:rsidRPr="00AA4E87"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A4E87">
        <w:rPr>
          <w:rFonts w:eastAsia="Palatino Linotype" w:cs="Palatino Linotype"/>
          <w:b/>
          <w:color w:val="000000"/>
          <w:sz w:val="26"/>
          <w:szCs w:val="26"/>
          <w:lang w:val="es-MX"/>
        </w:rPr>
        <w:t xml:space="preserve">SEGUNDO. Sobre los alcances del recurso de revisión. </w:t>
      </w:r>
    </w:p>
    <w:p w14:paraId="6B4BEB81"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A96B75C"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63053C3B" w14:textId="77777777" w:rsidR="00E513CE" w:rsidRPr="00AA4E87" w:rsidRDefault="00E513CE" w:rsidP="00E513CE">
      <w:pPr>
        <w:contextualSpacing/>
        <w:rPr>
          <w:rFonts w:eastAsia="Times New Roman" w:cs="Palatino Linotype"/>
          <w:szCs w:val="24"/>
        </w:rPr>
      </w:pPr>
      <w:r w:rsidRPr="00AA4E87">
        <w:rPr>
          <w:rFonts w:eastAsia="Times New Roman" w:cs="Arial"/>
          <w:b/>
          <w:sz w:val="28"/>
          <w:szCs w:val="24"/>
          <w:lang w:eastAsia="es-ES"/>
        </w:rPr>
        <w:t>TERCERO</w:t>
      </w:r>
      <w:r w:rsidRPr="00AA4E87">
        <w:rPr>
          <w:rFonts w:eastAsia="Times New Roman" w:cs="Arial"/>
          <w:b/>
          <w:szCs w:val="24"/>
          <w:lang w:eastAsia="es-ES"/>
        </w:rPr>
        <w:t xml:space="preserve">. </w:t>
      </w:r>
      <w:r w:rsidRPr="00AA4E87">
        <w:rPr>
          <w:rFonts w:eastAsia="Times New Roman" w:cs="Arial"/>
          <w:b/>
          <w:sz w:val="28"/>
          <w:szCs w:val="28"/>
          <w:lang w:eastAsia="es-ES"/>
        </w:rPr>
        <w:t>Cuestiones de previo y especial pronunciamiento.</w:t>
      </w:r>
    </w:p>
    <w:p w14:paraId="5AE48E48" w14:textId="77777777" w:rsidR="00E513CE" w:rsidRPr="00AA4E87" w:rsidRDefault="00E513CE" w:rsidP="00E513CE">
      <w:pPr>
        <w:rPr>
          <w:rFonts w:eastAsia="Times New Roman" w:cs="Palatino Linotype"/>
          <w:szCs w:val="24"/>
        </w:rPr>
      </w:pPr>
      <w:r w:rsidRPr="00AA4E87">
        <w:rPr>
          <w:rFonts w:eastAsia="Times New Roman" w:cs="Palatino Linotype"/>
          <w:szCs w:val="24"/>
        </w:rPr>
        <w:t>El recurso de revisión en estudio contiene los elementos normativos de validez exigidos en la Ley de Transparencia y Acceso a la Información Pública del Estado de México y Municipios, establecidos en el artículo 180 que enuncia:</w:t>
      </w:r>
    </w:p>
    <w:p w14:paraId="0D333ABF" w14:textId="77777777" w:rsidR="00E513CE" w:rsidRPr="00AA4E87" w:rsidRDefault="00E513CE" w:rsidP="00E513CE">
      <w:pPr>
        <w:contextualSpacing/>
        <w:rPr>
          <w:rFonts w:eastAsia="Times New Roman" w:cs="Palatino Linotype"/>
          <w:szCs w:val="24"/>
        </w:rPr>
      </w:pPr>
    </w:p>
    <w:p w14:paraId="01617C05"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 xml:space="preserve">Artículo 180. </w:t>
      </w:r>
      <w:r w:rsidRPr="00AA4E87">
        <w:rPr>
          <w:rFonts w:eastAsia="Times New Roman" w:cs="Palatino Linotype"/>
          <w:i/>
        </w:rPr>
        <w:t>El recurso de revisión contendrá:</w:t>
      </w:r>
    </w:p>
    <w:p w14:paraId="13DF7C00" w14:textId="77777777" w:rsidR="00E513CE" w:rsidRPr="00AA4E87" w:rsidRDefault="00E513CE" w:rsidP="00E513CE">
      <w:pPr>
        <w:spacing w:line="240" w:lineRule="auto"/>
        <w:ind w:left="567" w:right="567"/>
        <w:contextualSpacing/>
        <w:rPr>
          <w:rFonts w:eastAsia="Times New Roman" w:cs="Palatino Linotype"/>
          <w:i/>
        </w:rPr>
      </w:pPr>
    </w:p>
    <w:p w14:paraId="7FA4B79B"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lastRenderedPageBreak/>
        <w:t>I. El sujeto obligado ante la cual se presentó la solicitud;</w:t>
      </w:r>
    </w:p>
    <w:p w14:paraId="6D24B612"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II. El nombre del solicitante que recurre</w:t>
      </w:r>
      <w:r w:rsidRPr="00AA4E87">
        <w:rPr>
          <w:rFonts w:eastAsia="Times New Roman" w:cs="Palatino Linotype"/>
          <w:i/>
        </w:rPr>
        <w:t xml:space="preserve"> o de su representante y, en su caso, del tercero interesado, así como la dirección o medio que señale para recibir notificaciones;</w:t>
      </w:r>
    </w:p>
    <w:p w14:paraId="3469C368"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III. El número de folio de respuesta de la solicitud de acceso;</w:t>
      </w:r>
    </w:p>
    <w:p w14:paraId="587A31CA"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IV. La fecha en que fue notificada la respuesta al solicitante o tuvo conocimiento del acto reclamado, o de presentación de la solicitud, en caso de falta de respuesta;</w:t>
      </w:r>
    </w:p>
    <w:p w14:paraId="62D4F762"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V. El acto que se recurre;</w:t>
      </w:r>
    </w:p>
    <w:p w14:paraId="1F23651D"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VI. Las razones o motivos de inconformidad;</w:t>
      </w:r>
    </w:p>
    <w:p w14:paraId="2BEABC57"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VII. La copia de la respuesta que se impugna y, en su caso, de la notificación correspondiente, en el caso de respuesta de la solicitud; y</w:t>
      </w:r>
    </w:p>
    <w:p w14:paraId="67480EEC"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VIII. Firma del recurrente, en su caso, cuando se presente por escrito, requisito sin el cual se dará trámite al recurso.</w:t>
      </w:r>
    </w:p>
    <w:p w14:paraId="52717236" w14:textId="77777777" w:rsidR="00E513CE" w:rsidRPr="00AA4E87" w:rsidRDefault="00E513CE" w:rsidP="00E513CE">
      <w:pPr>
        <w:spacing w:line="240" w:lineRule="auto"/>
        <w:ind w:left="567" w:right="567"/>
        <w:contextualSpacing/>
        <w:rPr>
          <w:rFonts w:eastAsia="Times New Roman" w:cs="Palatino Linotype"/>
          <w:i/>
        </w:rPr>
      </w:pPr>
    </w:p>
    <w:p w14:paraId="653772D5"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Adicionalmente, se podrán anexar las pruebas y demás elementos que considere procedentes someter a juicio del Instituto.</w:t>
      </w:r>
    </w:p>
    <w:p w14:paraId="1B3D40D4" w14:textId="77777777" w:rsidR="00E513CE" w:rsidRPr="00AA4E87" w:rsidRDefault="00E513CE" w:rsidP="00E513CE">
      <w:pPr>
        <w:spacing w:line="240" w:lineRule="auto"/>
        <w:ind w:left="567" w:right="567"/>
        <w:contextualSpacing/>
        <w:rPr>
          <w:rFonts w:eastAsia="Times New Roman" w:cs="Palatino Linotype"/>
          <w:i/>
        </w:rPr>
      </w:pPr>
    </w:p>
    <w:p w14:paraId="17ECCAA0"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En ningún caso será necesario que el particular ratifique el recurso de revisión interpuesto.</w:t>
      </w:r>
    </w:p>
    <w:p w14:paraId="72262C25" w14:textId="77777777" w:rsidR="00E513CE" w:rsidRPr="00AA4E87" w:rsidRDefault="00E513CE" w:rsidP="00E513CE">
      <w:pPr>
        <w:spacing w:line="240" w:lineRule="auto"/>
        <w:ind w:left="567" w:right="567"/>
        <w:contextualSpacing/>
        <w:rPr>
          <w:rFonts w:eastAsia="Times New Roman" w:cs="Palatino Linotype"/>
          <w:i/>
        </w:rPr>
      </w:pPr>
    </w:p>
    <w:p w14:paraId="3D788758"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b/>
          <w:bCs/>
          <w:i/>
          <w:iCs/>
        </w:rPr>
        <w:t>En caso de que el recurso se interponga de manera electrónica no será indispensable que contengan los requisitos establecidos en las fracciones II</w:t>
      </w:r>
      <w:r w:rsidRPr="00AA4E87">
        <w:rPr>
          <w:rFonts w:eastAsia="Times New Roman" w:cs="Palatino Linotype"/>
          <w:i/>
          <w:iCs/>
        </w:rPr>
        <w:t>, IV, VII y VIII.</w:t>
      </w:r>
    </w:p>
    <w:p w14:paraId="53ED1734" w14:textId="77777777" w:rsidR="00E513CE" w:rsidRPr="00AA4E87" w:rsidRDefault="00E513CE" w:rsidP="00E513CE">
      <w:pPr>
        <w:contextualSpacing/>
        <w:rPr>
          <w:rFonts w:eastAsia="Times New Roman" w:cs="Palatino Linotype"/>
          <w:bCs/>
          <w:iCs/>
          <w:szCs w:val="24"/>
        </w:rPr>
      </w:pPr>
    </w:p>
    <w:p w14:paraId="49A016BB" w14:textId="77777777" w:rsidR="00E513CE" w:rsidRPr="00AA4E87" w:rsidRDefault="00E513CE" w:rsidP="00E513CE">
      <w:pPr>
        <w:contextualSpacing/>
        <w:rPr>
          <w:rFonts w:eastAsia="Times New Roman" w:cs="Palatino Linotype"/>
          <w:szCs w:val="24"/>
        </w:rPr>
      </w:pPr>
      <w:r w:rsidRPr="00AA4E87">
        <w:rPr>
          <w:rFonts w:eastAsia="Times New Roman" w:cs="Palatino Linotype"/>
          <w:szCs w:val="24"/>
        </w:rPr>
        <w:t xml:space="preserve">Cabe señalar que el hoy Recurrente </w:t>
      </w:r>
      <w:r w:rsidRPr="00AA4E87">
        <w:rPr>
          <w:rFonts w:eastAsia="Times New Roman" w:cs="Times New Roman"/>
          <w:szCs w:val="24"/>
          <w:lang w:eastAsia="es-ES"/>
        </w:rPr>
        <w:t xml:space="preserve">en ejercicio de su derecho de acceso a la información pública, no proporcionó un nombre para que </w:t>
      </w:r>
      <w:r w:rsidRPr="00AA4E87">
        <w:rPr>
          <w:rFonts w:eastAsia="Times New Roman" w:cs="Arial"/>
          <w:szCs w:val="24"/>
          <w:lang w:eastAsia="es-ES"/>
        </w:rPr>
        <w:t>sea</w:t>
      </w:r>
      <w:r w:rsidRPr="00AA4E87">
        <w:rPr>
          <w:rFonts w:eastAsia="Times New Roman" w:cs="Times New Roman"/>
          <w:szCs w:val="24"/>
          <w:lang w:eastAsia="es-ES"/>
        </w:rPr>
        <w:t xml:space="preserve"> identificado; por lo que no tiene certeza sobre su identidad</w:t>
      </w:r>
      <w:r w:rsidRPr="00AA4E87">
        <w:rPr>
          <w:rFonts w:eastAsia="Times New Roman" w:cs="Palatino Linotype"/>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D94F2E8" w14:textId="77777777" w:rsidR="00E513CE" w:rsidRPr="00AA4E87" w:rsidRDefault="00E513CE" w:rsidP="00E513CE">
      <w:pPr>
        <w:contextualSpacing/>
        <w:rPr>
          <w:rFonts w:eastAsia="Times New Roman" w:cs="Palatino Linotype"/>
          <w:szCs w:val="24"/>
        </w:rPr>
      </w:pPr>
    </w:p>
    <w:p w14:paraId="76376221"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Artículo 155.</w:t>
      </w:r>
      <w:r w:rsidRPr="00AA4E87">
        <w:rPr>
          <w:rFonts w:eastAsia="Times New Roman" w:cs="Palatino Linotype"/>
          <w:i/>
        </w:rPr>
        <w:t xml:space="preserve"> […]</w:t>
      </w:r>
    </w:p>
    <w:p w14:paraId="45BC8080" w14:textId="77777777" w:rsidR="00E513CE" w:rsidRPr="00AA4E87" w:rsidRDefault="00E513CE" w:rsidP="00E513CE">
      <w:pPr>
        <w:spacing w:line="240" w:lineRule="auto"/>
        <w:ind w:left="567" w:right="567"/>
        <w:contextualSpacing/>
        <w:rPr>
          <w:rFonts w:eastAsia="Times New Roman" w:cs="Palatino Linotype"/>
          <w:i/>
        </w:rPr>
      </w:pPr>
    </w:p>
    <w:p w14:paraId="6B9A99B8"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Las solicitudes anónimas</w:t>
      </w:r>
      <w:r w:rsidRPr="00AA4E87">
        <w:rPr>
          <w:rFonts w:eastAsia="Times New Roman" w:cs="Palatino Linotype"/>
          <w:i/>
        </w:rPr>
        <w:t xml:space="preserve">, con nombre incompleto o seudónimo </w:t>
      </w:r>
      <w:r w:rsidRPr="00AA4E87">
        <w:rPr>
          <w:rFonts w:eastAsia="Times New Roman" w:cs="Palatino Linotype"/>
          <w:b/>
          <w:i/>
        </w:rPr>
        <w:t>serán procedentes para su trámite</w:t>
      </w:r>
      <w:r w:rsidRPr="00AA4E87">
        <w:rPr>
          <w:rFonts w:eastAsia="Times New Roman" w:cs="Palatino Linotype"/>
          <w:i/>
        </w:rPr>
        <w:t xml:space="preserve"> por parte del sujeto obligado ante quien se presente. No podrá requerirse información adicional con motivo del nombre proporcionado por el solicitante.</w:t>
      </w:r>
    </w:p>
    <w:p w14:paraId="25082547" w14:textId="77777777" w:rsidR="00E513CE" w:rsidRPr="00AA4E87" w:rsidRDefault="00E513CE" w:rsidP="00E513CE">
      <w:pPr>
        <w:contextualSpacing/>
        <w:rPr>
          <w:rFonts w:eastAsia="Times New Roman" w:cs="Palatino Linotype"/>
          <w:szCs w:val="24"/>
        </w:rPr>
      </w:pPr>
    </w:p>
    <w:p w14:paraId="448ACAF7" w14:textId="77777777" w:rsidR="00E513CE" w:rsidRPr="00AA4E87" w:rsidRDefault="00E513CE" w:rsidP="00E513CE">
      <w:pPr>
        <w:contextualSpacing/>
        <w:rPr>
          <w:rFonts w:eastAsia="Times New Roman" w:cs="Palatino Linotype"/>
          <w:szCs w:val="24"/>
        </w:rPr>
      </w:pPr>
      <w:r w:rsidRPr="00AA4E87">
        <w:rPr>
          <w:rFonts w:eastAsia="Times New Roman" w:cs="Palatino Linotype"/>
          <w:szCs w:val="24"/>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B994C16" w14:textId="77777777" w:rsidR="00E513CE" w:rsidRPr="00AA4E87" w:rsidRDefault="00E513CE" w:rsidP="00E513CE">
      <w:pPr>
        <w:contextualSpacing/>
        <w:rPr>
          <w:rFonts w:eastAsia="Times New Roman" w:cs="Palatino Linotype"/>
          <w:szCs w:val="24"/>
        </w:rPr>
      </w:pPr>
    </w:p>
    <w:p w14:paraId="6308A01D" w14:textId="77777777" w:rsidR="00E513CE" w:rsidRPr="00AA4E87" w:rsidRDefault="00E513CE" w:rsidP="00E513CE">
      <w:pPr>
        <w:spacing w:line="240" w:lineRule="auto"/>
        <w:ind w:left="567" w:right="567"/>
        <w:contextualSpacing/>
        <w:jc w:val="center"/>
        <w:rPr>
          <w:rFonts w:eastAsia="Times New Roman" w:cs="Palatino Linotype"/>
          <w:b/>
          <w:i/>
          <w:u w:val="single"/>
        </w:rPr>
      </w:pPr>
      <w:r w:rsidRPr="00AA4E87">
        <w:rPr>
          <w:rFonts w:eastAsia="Times New Roman" w:cs="Palatino Linotype"/>
          <w:b/>
          <w:i/>
          <w:u w:val="single"/>
        </w:rPr>
        <w:t>Constitución Política de los Estados Unidos Mexicanos</w:t>
      </w:r>
    </w:p>
    <w:p w14:paraId="5CF3543F"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b/>
          <w:bCs/>
          <w:i/>
          <w:iCs/>
        </w:rPr>
        <w:t>Artículo 6</w:t>
      </w:r>
      <w:r w:rsidRPr="00AA4E87">
        <w:rPr>
          <w:rFonts w:eastAsia="Times New Roman" w:cs="Palatino Linotype"/>
          <w:i/>
          <w:iC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DF3DB4F"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0F317185"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 xml:space="preserve">Para efectos de lo dispuesto en el presente artículo se observará lo siguiente: </w:t>
      </w:r>
    </w:p>
    <w:p w14:paraId="76DCACB1" w14:textId="77777777" w:rsidR="00E513CE" w:rsidRPr="00AA4E87" w:rsidRDefault="00E513CE" w:rsidP="00E513CE">
      <w:pPr>
        <w:spacing w:line="240" w:lineRule="auto"/>
        <w:ind w:left="567" w:right="567"/>
        <w:contextualSpacing/>
        <w:rPr>
          <w:rFonts w:eastAsia="Times New Roman" w:cs="Palatino Linotype"/>
          <w:i/>
        </w:rPr>
      </w:pPr>
    </w:p>
    <w:p w14:paraId="0AD9F70B"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A. Para el ejercicio del derecho de acceso a la información, la Federación y las entidades federativas, en el ámbito de sus respectivas competencias, se regirán por los siguientes principios y bases:</w:t>
      </w:r>
    </w:p>
    <w:p w14:paraId="66E71478"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4A0937A1"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i/>
          <w:iCs/>
        </w:rPr>
        <w:t xml:space="preserve">III. Toda persona, sin necesidad de acreditar interés alguno o justificar su utilización, tendrá acceso gratuito a la información pública, a sus datos personales o a la rectificación de éstos. </w:t>
      </w:r>
    </w:p>
    <w:p w14:paraId="5EA7F4E0"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lastRenderedPageBreak/>
        <w:t>IV. Se establecerán mecanismos de acceso a la información y procedimientos de revisión expeditos que se sustanciarán ante los organismos autónomos especializados e imparciales que establece esta Constitución.</w:t>
      </w:r>
    </w:p>
    <w:p w14:paraId="6C6A29F6" w14:textId="77777777" w:rsidR="00E513CE" w:rsidRPr="00AA4E87" w:rsidRDefault="00E513CE" w:rsidP="00E513CE">
      <w:pPr>
        <w:spacing w:line="240" w:lineRule="auto"/>
        <w:ind w:left="567" w:right="567"/>
        <w:contextualSpacing/>
        <w:rPr>
          <w:rFonts w:eastAsia="Times New Roman" w:cs="Palatino Linotype"/>
          <w:i/>
        </w:rPr>
      </w:pPr>
    </w:p>
    <w:p w14:paraId="3FD8B47C" w14:textId="77777777" w:rsidR="00E513CE" w:rsidRPr="00AA4E87" w:rsidRDefault="00E513CE" w:rsidP="00E513CE">
      <w:pPr>
        <w:spacing w:line="240" w:lineRule="auto"/>
        <w:ind w:left="567" w:right="567"/>
        <w:contextualSpacing/>
        <w:jc w:val="center"/>
        <w:rPr>
          <w:rFonts w:eastAsia="Times New Roman" w:cs="Palatino Linotype"/>
          <w:b/>
          <w:i/>
          <w:u w:val="single"/>
        </w:rPr>
      </w:pPr>
      <w:r w:rsidRPr="00AA4E87">
        <w:rPr>
          <w:rFonts w:eastAsia="Times New Roman" w:cs="Palatino Linotype"/>
          <w:b/>
          <w:i/>
          <w:u w:val="single"/>
        </w:rPr>
        <w:t>Constitución Política del Estado Libre y Soberano de México</w:t>
      </w:r>
    </w:p>
    <w:p w14:paraId="7790C519"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Artículo 5</w:t>
      </w:r>
      <w:r w:rsidRPr="00AA4E87">
        <w:rPr>
          <w:rFonts w:eastAsia="Times New Roman"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7E637F0"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25FC9C60"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i/>
          <w:iCs/>
        </w:rPr>
        <w:t>Toda persona en el Estado de México, tiene derecho al libre acceso a la información plural y oportuna, así como a buscar recibir y difundir información e ideas de toda índole por cualquier medio de expresión.</w:t>
      </w:r>
    </w:p>
    <w:p w14:paraId="6707CC77"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313BD6E9"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 xml:space="preserve">El derecho a la información será garantizado por el Estado. La ley establecerá las previsiones que permitan asegurar la protección, el respeto y la difusión de este derecho. </w:t>
      </w:r>
    </w:p>
    <w:p w14:paraId="5FB06EC7" w14:textId="77777777" w:rsidR="00E513CE" w:rsidRPr="00AA4E87" w:rsidRDefault="00E513CE" w:rsidP="00E513CE">
      <w:pPr>
        <w:spacing w:line="240" w:lineRule="auto"/>
        <w:ind w:left="567" w:right="567"/>
        <w:contextualSpacing/>
        <w:rPr>
          <w:rFonts w:eastAsia="Times New Roman" w:cs="Palatino Linotype"/>
          <w:i/>
        </w:rPr>
      </w:pPr>
    </w:p>
    <w:p w14:paraId="0E96A2BC"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3EDC2FD" w14:textId="77777777" w:rsidR="00E513CE" w:rsidRPr="00AA4E87" w:rsidRDefault="00E513CE" w:rsidP="00E513CE">
      <w:pPr>
        <w:spacing w:line="240" w:lineRule="auto"/>
        <w:ind w:left="567" w:right="567"/>
        <w:contextualSpacing/>
        <w:rPr>
          <w:rFonts w:eastAsia="Times New Roman" w:cs="Palatino Linotype"/>
          <w:i/>
        </w:rPr>
      </w:pPr>
    </w:p>
    <w:p w14:paraId="135E42B3"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Este derecho se regirá por los principios y bases siguientes:</w:t>
      </w:r>
    </w:p>
    <w:p w14:paraId="223177E3"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5ED11568"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III.</w:t>
      </w:r>
      <w:r w:rsidRPr="00AA4E87">
        <w:rPr>
          <w:rFonts w:eastAsia="Times New Roman" w:cs="Palatino Linotype"/>
          <w:i/>
        </w:rPr>
        <w:t xml:space="preserve"> Toda persona, sin necesidad de acreditar interés alguno o justificar su utilización, tendrá acceso gratuito a la información pública, a sus datos personales o a la rectificación de éstos;</w:t>
      </w:r>
    </w:p>
    <w:p w14:paraId="162F1DBC"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IV.</w:t>
      </w:r>
      <w:r w:rsidRPr="00AA4E87">
        <w:rPr>
          <w:rFonts w:eastAsia="Times New Roman" w:cs="Palatino Linotype"/>
          <w:i/>
        </w:rPr>
        <w:t xml:space="preserve"> Se establecerán mecanismos de acceso a la información y procedimientos de revisión expeditos que se sustanciarán ante el organismo autónomo especializado e imparcial que establece esta Constitución.</w:t>
      </w:r>
    </w:p>
    <w:p w14:paraId="28947ECE"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lastRenderedPageBreak/>
        <w:t>[…]</w:t>
      </w:r>
    </w:p>
    <w:p w14:paraId="63D15F94"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VIII.</w:t>
      </w:r>
      <w:r w:rsidRPr="00AA4E87">
        <w:rPr>
          <w:rFonts w:eastAsia="Times New Roman"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24C9A30"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i/>
        </w:rPr>
        <w:t>[…]</w:t>
      </w:r>
    </w:p>
    <w:p w14:paraId="7FC41314" w14:textId="77777777" w:rsidR="00E513CE" w:rsidRPr="00AA4E87" w:rsidRDefault="00E513CE" w:rsidP="00E513CE">
      <w:pPr>
        <w:ind w:left="567" w:right="567"/>
        <w:contextualSpacing/>
        <w:rPr>
          <w:rFonts w:eastAsia="Times New Roman" w:cs="Palatino Linotype"/>
          <w:szCs w:val="24"/>
        </w:rPr>
      </w:pPr>
    </w:p>
    <w:p w14:paraId="201CD8FC" w14:textId="77777777" w:rsidR="00E513CE" w:rsidRPr="00AA4E87" w:rsidRDefault="00E513CE" w:rsidP="00E513CE">
      <w:pPr>
        <w:ind w:right="49"/>
        <w:contextualSpacing/>
        <w:rPr>
          <w:rFonts w:eastAsia="Times New Roman" w:cs="Palatino Linotype"/>
          <w:szCs w:val="24"/>
        </w:rPr>
      </w:pPr>
      <w:r w:rsidRPr="00AA4E87">
        <w:rPr>
          <w:rFonts w:eastAsia="Times New Roman" w:cs="Palatino Linotype"/>
          <w:szCs w:val="24"/>
        </w:rPr>
        <w:t>Por otra parte, del contenido del artículo 1 de la Constitución Política de los Estados Unidos Mexicanos, se destaca lo siguiente:</w:t>
      </w:r>
    </w:p>
    <w:p w14:paraId="0DBCF29F" w14:textId="77777777" w:rsidR="00E513CE" w:rsidRPr="00AA4E87" w:rsidRDefault="00E513CE" w:rsidP="00E513CE">
      <w:pPr>
        <w:ind w:right="49"/>
        <w:contextualSpacing/>
        <w:rPr>
          <w:rFonts w:eastAsia="Times New Roman" w:cs="Palatino Linotype"/>
          <w:szCs w:val="24"/>
        </w:rPr>
      </w:pPr>
    </w:p>
    <w:p w14:paraId="24B484A5" w14:textId="77777777" w:rsidR="00E513CE" w:rsidRPr="00AA4E87" w:rsidRDefault="00E513CE" w:rsidP="00E513CE">
      <w:pPr>
        <w:spacing w:line="240" w:lineRule="auto"/>
        <w:ind w:left="567" w:right="567"/>
        <w:contextualSpacing/>
        <w:rPr>
          <w:rFonts w:eastAsia="Times New Roman" w:cs="Palatino Linotype"/>
          <w:i/>
        </w:rPr>
      </w:pPr>
      <w:r w:rsidRPr="00AA4E87">
        <w:rPr>
          <w:rFonts w:eastAsia="Times New Roman" w:cs="Palatino Linotype"/>
          <w:b/>
          <w:i/>
        </w:rPr>
        <w:t>Artículo 1o</w:t>
      </w:r>
      <w:r w:rsidRPr="00AA4E87">
        <w:rPr>
          <w:rFonts w:eastAsia="Times New Roman"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C518156" w14:textId="77777777" w:rsidR="00E513CE" w:rsidRPr="00AA4E87" w:rsidRDefault="00E513CE" w:rsidP="00E513CE">
      <w:pPr>
        <w:spacing w:line="240" w:lineRule="auto"/>
        <w:ind w:left="567" w:right="567"/>
        <w:contextualSpacing/>
        <w:rPr>
          <w:rFonts w:eastAsia="Times New Roman" w:cs="Palatino Linotype"/>
          <w:i/>
        </w:rPr>
      </w:pPr>
    </w:p>
    <w:p w14:paraId="1DDBA074"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i/>
          <w:iCs/>
        </w:rPr>
        <w:t>Las normas relativas a los derechos humanos se interpretarán de conformidad con esta Constitución y con los tratados internacionales de la materia favoreciendo en todo tiempo a las personas la protección más amplia.</w:t>
      </w:r>
    </w:p>
    <w:p w14:paraId="0DA73E50" w14:textId="77777777" w:rsidR="00E513CE" w:rsidRPr="00AA4E87" w:rsidRDefault="00E513CE" w:rsidP="00E513CE">
      <w:pPr>
        <w:spacing w:line="240" w:lineRule="auto"/>
        <w:ind w:left="567" w:right="567"/>
        <w:contextualSpacing/>
        <w:rPr>
          <w:rFonts w:eastAsia="Times New Roman" w:cs="Palatino Linotype"/>
          <w:i/>
        </w:rPr>
      </w:pPr>
    </w:p>
    <w:p w14:paraId="640E3111" w14:textId="77777777" w:rsidR="00E513CE" w:rsidRPr="00AA4E87" w:rsidRDefault="00E513CE" w:rsidP="00E513CE">
      <w:pPr>
        <w:spacing w:line="240" w:lineRule="auto"/>
        <w:ind w:left="567" w:right="567"/>
        <w:contextualSpacing/>
        <w:rPr>
          <w:rFonts w:eastAsia="Times New Roman" w:cs="Palatino Linotype"/>
          <w:i/>
          <w:iCs/>
        </w:rPr>
      </w:pPr>
      <w:r w:rsidRPr="00AA4E87">
        <w:rPr>
          <w:rFonts w:eastAsia="Times New Roman"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F7D4740" w14:textId="77777777" w:rsidR="00E513CE" w:rsidRPr="00AA4E87" w:rsidRDefault="00E513CE" w:rsidP="00E513CE">
      <w:pPr>
        <w:rPr>
          <w:rFonts w:eastAsia="Times New Roman"/>
        </w:rPr>
      </w:pPr>
    </w:p>
    <w:p w14:paraId="54230F35" w14:textId="77777777" w:rsidR="00E513CE" w:rsidRPr="00AA4E87" w:rsidRDefault="00E513CE" w:rsidP="00E513CE">
      <w:pPr>
        <w:rPr>
          <w:rFonts w:eastAsia="Times New Roman" w:cs="Palatino Linotype"/>
          <w:szCs w:val="24"/>
        </w:rPr>
      </w:pPr>
      <w:r w:rsidRPr="00AA4E87">
        <w:rPr>
          <w:rFonts w:eastAsia="Times New Roman" w:cs="Palatino Linotype"/>
          <w:szCs w:val="24"/>
        </w:rPr>
        <w:t xml:space="preserve">Por lo cual, de una interpretación sistemática, conforme y progresiva del derecho humano de acceso a la información pública se aprecia que toda persona, sin necesidad de </w:t>
      </w:r>
      <w:r w:rsidRPr="00AA4E87">
        <w:rPr>
          <w:rFonts w:eastAsia="Times New Roman" w:cs="Palatino Linotype"/>
          <w:szCs w:val="24"/>
        </w:rPr>
        <w:lastRenderedPageBreak/>
        <w:t>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00B3D7E" w14:textId="77777777" w:rsidR="00E513CE" w:rsidRPr="00AA4E87" w:rsidRDefault="00E513CE" w:rsidP="00E513CE">
      <w:pPr>
        <w:rPr>
          <w:rFonts w:eastAsia="Times New Roman" w:cs="Palatino Linotype"/>
          <w:szCs w:val="24"/>
        </w:rPr>
      </w:pPr>
    </w:p>
    <w:p w14:paraId="2A42F16D" w14:textId="77777777" w:rsidR="00E513CE" w:rsidRPr="00AA4E87" w:rsidRDefault="00E513CE" w:rsidP="00E513CE">
      <w:pPr>
        <w:pStyle w:val="Prrafodelista"/>
        <w:autoSpaceDE w:val="0"/>
        <w:autoSpaceDN w:val="0"/>
        <w:adjustRightInd w:val="0"/>
        <w:ind w:left="0"/>
        <w:rPr>
          <w:rFonts w:cs="Arial"/>
        </w:rPr>
      </w:pPr>
      <w:r w:rsidRPr="00AA4E87">
        <w:rPr>
          <w:rFonts w:cs="Palatino Linotype"/>
          <w:color w:val="000000"/>
          <w:lang w:val="es-ES_tradnl" w:eastAsia="es-MX"/>
        </w:rPr>
        <w:t>En conclusión, se cubrieron los requisitos de procedencia y procedibilidad y conforme a las constancias que obran en el expediente.</w:t>
      </w:r>
    </w:p>
    <w:p w14:paraId="6534B697" w14:textId="77777777" w:rsidR="00E513CE" w:rsidRPr="00AA4E87" w:rsidRDefault="00E513CE" w:rsidP="00E513CE">
      <w:pPr>
        <w:pStyle w:val="Prrafodelista"/>
        <w:autoSpaceDE w:val="0"/>
        <w:autoSpaceDN w:val="0"/>
        <w:adjustRightInd w:val="0"/>
        <w:ind w:left="0"/>
        <w:rPr>
          <w:rFonts w:cs="Arial"/>
        </w:rPr>
      </w:pPr>
    </w:p>
    <w:p w14:paraId="324DB073" w14:textId="77777777" w:rsidR="00E513CE" w:rsidRPr="00AA4E87" w:rsidRDefault="00E513CE" w:rsidP="00E513CE">
      <w:pPr>
        <w:pBdr>
          <w:top w:val="nil"/>
          <w:left w:val="nil"/>
          <w:bottom w:val="nil"/>
          <w:right w:val="nil"/>
          <w:between w:val="nil"/>
        </w:pBdr>
        <w:contextualSpacing/>
        <w:rPr>
          <w:rFonts w:eastAsia="Palatino Linotype" w:cs="Palatino Linotype"/>
          <w:b/>
          <w:color w:val="000000"/>
          <w:sz w:val="26"/>
          <w:szCs w:val="26"/>
          <w:lang w:val="es-MX"/>
        </w:rPr>
      </w:pPr>
      <w:r w:rsidRPr="00AA4E87">
        <w:rPr>
          <w:rFonts w:eastAsia="Palatino Linotype" w:cs="Palatino Linotype"/>
          <w:b/>
          <w:color w:val="000000"/>
          <w:sz w:val="26"/>
          <w:szCs w:val="26"/>
          <w:lang w:val="es-MX"/>
        </w:rPr>
        <w:t>CUARTO. De las causas de improcedencia.</w:t>
      </w:r>
    </w:p>
    <w:p w14:paraId="6976ED56"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27BF9FA"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931975B"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AA4E87">
        <w:rPr>
          <w:rFonts w:eastAsia="Palatino Linotype" w:cs="Palatino Linotype"/>
          <w:color w:val="000000"/>
          <w:szCs w:val="24"/>
          <w:lang w:val="es-MX"/>
        </w:rPr>
        <w:lastRenderedPageBreak/>
        <w:t>una figura procesal adoptada en la ley de la materia</w:t>
      </w:r>
      <w:r w:rsidRPr="00AA4E87">
        <w:rPr>
          <w:rFonts w:eastAsia="Palatino Linotype" w:cs="Palatino Linotype"/>
          <w:color w:val="000000"/>
          <w:szCs w:val="24"/>
          <w:vertAlign w:val="superscript"/>
          <w:lang w:val="es-MX"/>
        </w:rPr>
        <w:footnoteReference w:id="2"/>
      </w:r>
      <w:r w:rsidRPr="00AA4E87">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3E8845FD"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0CF1E324"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Así las cosas, en la especie, no se actualiza ninguna causa de improcedencia de las referidas en el artículo 191 de la Ley de Transparencia y Acceso a la Información Pública </w:t>
      </w:r>
      <w:r w:rsidRPr="00AA4E87">
        <w:rPr>
          <w:rFonts w:eastAsia="Palatino Linotype" w:cs="Palatino Linotype"/>
          <w:color w:val="000000"/>
          <w:szCs w:val="24"/>
          <w:lang w:val="es-MX"/>
        </w:rPr>
        <w:lastRenderedPageBreak/>
        <w:t>del Estado de México y Municipios, encontrándose actualizados todos los presupuestos procesales para atender el fondo del asunto, en los términos del considerando posterior.</w:t>
      </w:r>
    </w:p>
    <w:p w14:paraId="36A38298"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p>
    <w:p w14:paraId="39D5C2A2"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 w:val="26"/>
          <w:szCs w:val="26"/>
          <w:lang w:val="es-MX"/>
        </w:rPr>
      </w:pPr>
      <w:r w:rsidRPr="00AA4E87">
        <w:rPr>
          <w:rFonts w:eastAsia="Palatino Linotype" w:cs="Palatino Linotype"/>
          <w:b/>
          <w:color w:val="000000"/>
          <w:sz w:val="26"/>
          <w:szCs w:val="26"/>
          <w:lang w:val="es-MX"/>
        </w:rPr>
        <w:t>QUINTO. Estudio y resolución del asunto.</w:t>
      </w:r>
    </w:p>
    <w:p w14:paraId="58988A48"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lang w:val="es-MX"/>
        </w:rPr>
      </w:pPr>
      <w:r w:rsidRPr="00AA4E87">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EFDC64B" w14:textId="77777777" w:rsidR="00E513CE" w:rsidRPr="00AA4E87" w:rsidRDefault="00E513CE" w:rsidP="00E513CE">
      <w:pPr>
        <w:autoSpaceDE w:val="0"/>
        <w:autoSpaceDN w:val="0"/>
        <w:adjustRightInd w:val="0"/>
        <w:rPr>
          <w:rFonts w:eastAsiaTheme="minorHAnsi" w:cs="Arial"/>
          <w:lang w:val="es-MX" w:eastAsia="en-US"/>
        </w:rPr>
      </w:pPr>
    </w:p>
    <w:p w14:paraId="18AD18CB" w14:textId="77777777" w:rsidR="00E513CE" w:rsidRPr="00AA4E87" w:rsidRDefault="00E513CE" w:rsidP="00E513CE">
      <w:pPr>
        <w:ind w:right="141"/>
        <w:rPr>
          <w:rFonts w:eastAsiaTheme="minorHAnsi" w:cstheme="minorBidi"/>
          <w:lang w:val="es-MX"/>
        </w:rPr>
      </w:pPr>
      <w:r w:rsidRPr="00AA4E87">
        <w:rPr>
          <w:rFonts w:eastAsiaTheme="minorHAnsi" w:cstheme="minorBidi"/>
          <w:lang w:val="es-MX"/>
        </w:rPr>
        <w:t>En este sentido nuestro estudio versará en determinar si la información remitida mediante respuesta, colma el derecho de acceso a la información solicitado por la</w:t>
      </w:r>
      <w:r w:rsidRPr="00AA4E87">
        <w:rPr>
          <w:rFonts w:eastAsiaTheme="minorHAnsi" w:cstheme="minorBidi"/>
          <w:b/>
          <w:lang w:val="es-MX"/>
        </w:rPr>
        <w:t xml:space="preserve"> </w:t>
      </w:r>
      <w:r w:rsidRPr="00AA4E87">
        <w:rPr>
          <w:rFonts w:eastAsiaTheme="minorHAnsi" w:cstheme="minorBidi"/>
          <w:lang w:val="es-MX"/>
        </w:rPr>
        <w:t>parte</w:t>
      </w:r>
      <w:r w:rsidRPr="00AA4E87">
        <w:rPr>
          <w:rFonts w:eastAsiaTheme="minorHAnsi" w:cstheme="minorBidi"/>
          <w:b/>
          <w:lang w:val="es-MX"/>
        </w:rPr>
        <w:t xml:space="preserve"> Recurrente</w:t>
      </w:r>
      <w:r w:rsidRPr="00AA4E87">
        <w:rPr>
          <w:rFonts w:eastAsiaTheme="minorHAnsi" w:cstheme="minorBidi"/>
          <w:lang w:val="es-MX"/>
        </w:rPr>
        <w:t>, para ello analizaremos lo solicitado y la información proporcionada.</w:t>
      </w:r>
    </w:p>
    <w:p w14:paraId="439CECCD"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rPr>
      </w:pPr>
    </w:p>
    <w:p w14:paraId="76355221"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 xml:space="preserve">Una vez establecido lo anterior, es conveniente recordar que el hoy </w:t>
      </w:r>
      <w:r w:rsidRPr="00AA4E87">
        <w:rPr>
          <w:rFonts w:eastAsia="Palatino Linotype" w:cs="Palatino Linotype"/>
          <w:b/>
          <w:bCs/>
          <w:color w:val="000000"/>
          <w:szCs w:val="24"/>
        </w:rPr>
        <w:t>Recurrente</w:t>
      </w:r>
      <w:r w:rsidRPr="00AA4E87">
        <w:rPr>
          <w:rFonts w:eastAsia="Palatino Linotype" w:cs="Palatino Linotype"/>
          <w:color w:val="000000"/>
          <w:szCs w:val="24"/>
        </w:rPr>
        <w:t xml:space="preserve"> requirió del </w:t>
      </w:r>
      <w:r w:rsidRPr="00AA4E87">
        <w:rPr>
          <w:rFonts w:eastAsia="Palatino Linotype" w:cs="Palatino Linotype"/>
          <w:b/>
          <w:bCs/>
          <w:color w:val="000000"/>
          <w:szCs w:val="24"/>
        </w:rPr>
        <w:t>Sujeto Obligado</w:t>
      </w:r>
      <w:r w:rsidRPr="00AA4E87">
        <w:rPr>
          <w:rFonts w:eastAsia="Palatino Linotype" w:cs="Palatino Linotype"/>
          <w:color w:val="000000"/>
          <w:szCs w:val="24"/>
        </w:rPr>
        <w:t xml:space="preserve"> medularmente lo siguiente:</w:t>
      </w:r>
    </w:p>
    <w:p w14:paraId="769CBE23" w14:textId="77777777" w:rsidR="00E513CE" w:rsidRPr="00AA4E87" w:rsidRDefault="00E513CE" w:rsidP="00E513CE">
      <w:pPr>
        <w:pBdr>
          <w:top w:val="nil"/>
          <w:left w:val="nil"/>
          <w:bottom w:val="nil"/>
          <w:right w:val="nil"/>
          <w:between w:val="nil"/>
        </w:pBdr>
        <w:contextualSpacing/>
        <w:rPr>
          <w:rFonts w:eastAsia="Palatino Linotype" w:cs="Palatino Linotype"/>
          <w:color w:val="000000"/>
          <w:szCs w:val="24"/>
        </w:rPr>
      </w:pPr>
    </w:p>
    <w:p w14:paraId="3657BF79" w14:textId="37AB1B2F" w:rsidR="00B14E72" w:rsidRPr="00AA4E87" w:rsidRDefault="00A067FD" w:rsidP="00E513CE">
      <w:pPr>
        <w:pBdr>
          <w:top w:val="nil"/>
          <w:left w:val="nil"/>
          <w:bottom w:val="nil"/>
          <w:right w:val="nil"/>
          <w:between w:val="nil"/>
        </w:pBdr>
        <w:contextualSpacing/>
        <w:rPr>
          <w:rFonts w:eastAsia="Palatino Linotype" w:cs="Palatino Linotype"/>
          <w:color w:val="000000"/>
          <w:szCs w:val="24"/>
        </w:rPr>
      </w:pPr>
      <w:r w:rsidRPr="00AA4E87">
        <w:rPr>
          <w:rFonts w:eastAsia="Palatino Linotype" w:cs="Palatino Linotype"/>
          <w:color w:val="000000"/>
          <w:szCs w:val="24"/>
        </w:rPr>
        <w:t>Del 1 de enero al 31 de marzo de 2025</w:t>
      </w:r>
    </w:p>
    <w:p w14:paraId="586D6055" w14:textId="7F3C743D" w:rsidR="00A067FD" w:rsidRPr="00AA4E87" w:rsidRDefault="00A067FD" w:rsidP="00A067FD">
      <w:pPr>
        <w:pStyle w:val="Prrafodelista"/>
        <w:numPr>
          <w:ilvl w:val="0"/>
          <w:numId w:val="59"/>
        </w:numPr>
        <w:pBdr>
          <w:top w:val="nil"/>
          <w:left w:val="nil"/>
          <w:bottom w:val="nil"/>
          <w:right w:val="nil"/>
          <w:between w:val="nil"/>
        </w:pBdr>
        <w:contextualSpacing/>
        <w:rPr>
          <w:rFonts w:eastAsia="Palatino Linotype" w:cs="Palatino Linotype"/>
          <w:color w:val="000000"/>
        </w:rPr>
      </w:pPr>
      <w:r w:rsidRPr="00AA4E87">
        <w:rPr>
          <w:rFonts w:eastAsia="Palatino Linotype" w:cs="Palatino Linotype"/>
          <w:color w:val="000000"/>
        </w:rPr>
        <w:t>Oficios firmados por el Titular de la Secretaria Técnica</w:t>
      </w:r>
    </w:p>
    <w:p w14:paraId="4C04B0E0" w14:textId="77777777" w:rsidR="00A067FD" w:rsidRPr="00AA4E87" w:rsidRDefault="00A067FD" w:rsidP="00E513CE">
      <w:pPr>
        <w:pBdr>
          <w:top w:val="nil"/>
          <w:left w:val="nil"/>
          <w:bottom w:val="nil"/>
          <w:right w:val="nil"/>
          <w:between w:val="nil"/>
        </w:pBdr>
        <w:contextualSpacing/>
        <w:rPr>
          <w:rFonts w:eastAsia="Palatino Linotype" w:cs="Palatino Linotype"/>
          <w:color w:val="000000"/>
          <w:szCs w:val="24"/>
        </w:rPr>
      </w:pPr>
    </w:p>
    <w:p w14:paraId="55D96E7C" w14:textId="77777777" w:rsidR="00A067FD" w:rsidRPr="00AA4E87" w:rsidRDefault="00A067FD" w:rsidP="00E513CE">
      <w:pPr>
        <w:pBdr>
          <w:top w:val="nil"/>
          <w:left w:val="nil"/>
          <w:bottom w:val="nil"/>
          <w:right w:val="nil"/>
          <w:between w:val="nil"/>
        </w:pBdr>
        <w:contextualSpacing/>
        <w:rPr>
          <w:rFonts w:eastAsia="Palatino Linotype" w:cs="Palatino Linotype"/>
          <w:color w:val="000000"/>
          <w:szCs w:val="24"/>
        </w:rPr>
      </w:pPr>
    </w:p>
    <w:p w14:paraId="231704E5" w14:textId="77777777" w:rsidR="00A067FD" w:rsidRPr="00AA4E87" w:rsidRDefault="00A067FD" w:rsidP="00E513CE">
      <w:pPr>
        <w:pBdr>
          <w:top w:val="nil"/>
          <w:left w:val="nil"/>
          <w:bottom w:val="nil"/>
          <w:right w:val="nil"/>
          <w:between w:val="nil"/>
        </w:pBdr>
        <w:contextualSpacing/>
        <w:rPr>
          <w:rFonts w:eastAsia="Palatino Linotype" w:cs="Palatino Linotype"/>
          <w:color w:val="000000"/>
          <w:szCs w:val="24"/>
        </w:rPr>
      </w:pPr>
    </w:p>
    <w:p w14:paraId="2672C3CD" w14:textId="77777777" w:rsidR="00427642" w:rsidRPr="00AA4E87" w:rsidRDefault="00427642" w:rsidP="00427642">
      <w:pPr>
        <w:pBdr>
          <w:top w:val="nil"/>
          <w:left w:val="nil"/>
          <w:bottom w:val="nil"/>
          <w:right w:val="nil"/>
          <w:between w:val="nil"/>
        </w:pBdr>
        <w:ind w:left="360"/>
        <w:contextualSpacing/>
        <w:rPr>
          <w:rFonts w:eastAsia="Palatino Linotype" w:cs="Palatino Linotype"/>
          <w:color w:val="000000"/>
        </w:rPr>
      </w:pPr>
    </w:p>
    <w:p w14:paraId="0E4DACD9" w14:textId="77777777" w:rsidR="00427642" w:rsidRPr="00AA4E87" w:rsidRDefault="00427642" w:rsidP="00427642">
      <w:pPr>
        <w:pBdr>
          <w:top w:val="nil"/>
          <w:left w:val="nil"/>
          <w:bottom w:val="nil"/>
          <w:right w:val="nil"/>
          <w:between w:val="nil"/>
        </w:pBdr>
        <w:contextualSpacing/>
        <w:rPr>
          <w:rFonts w:eastAsia="Palatino Linotype" w:cs="Palatino Linotype"/>
          <w:color w:val="000000"/>
        </w:rPr>
      </w:pPr>
      <w:r w:rsidRPr="00AA4E87">
        <w:rPr>
          <w:rFonts w:eastAsia="Palatino Linotype" w:cs="Palatino Linotype"/>
          <w:color w:val="000000"/>
        </w:rPr>
        <w:t xml:space="preserve">A dicha solicitud, el </w:t>
      </w:r>
      <w:r w:rsidRPr="00AA4E87">
        <w:rPr>
          <w:rFonts w:eastAsia="Palatino Linotype" w:cs="Palatino Linotype"/>
          <w:b/>
          <w:bCs/>
          <w:color w:val="000000"/>
        </w:rPr>
        <w:t>Sujeto Obligado</w:t>
      </w:r>
      <w:r w:rsidRPr="00AA4E87">
        <w:rPr>
          <w:rFonts w:eastAsia="Palatino Linotype" w:cs="Palatino Linotype"/>
          <w:color w:val="000000"/>
        </w:rPr>
        <w:t xml:space="preserve"> respondió mediante la entrega de un documento del que se desprende lo siguiente:</w:t>
      </w:r>
    </w:p>
    <w:p w14:paraId="37E1F661" w14:textId="77777777" w:rsidR="00427642" w:rsidRPr="00AA4E87" w:rsidRDefault="00427642" w:rsidP="00427642">
      <w:pPr>
        <w:pBdr>
          <w:top w:val="nil"/>
          <w:left w:val="nil"/>
          <w:bottom w:val="nil"/>
          <w:right w:val="nil"/>
          <w:between w:val="nil"/>
        </w:pBdr>
        <w:contextualSpacing/>
        <w:rPr>
          <w:rFonts w:eastAsia="Palatino Linotype" w:cs="Palatino Linotype"/>
          <w:color w:val="000000"/>
        </w:rPr>
      </w:pPr>
    </w:p>
    <w:p w14:paraId="4E2BD9E1" w14:textId="3A9407AF" w:rsidR="00A067FD" w:rsidRPr="00AA4E87" w:rsidRDefault="00352E01" w:rsidP="00427642">
      <w:pPr>
        <w:pBdr>
          <w:top w:val="nil"/>
          <w:left w:val="nil"/>
          <w:bottom w:val="nil"/>
          <w:right w:val="nil"/>
          <w:between w:val="nil"/>
        </w:pBdr>
        <w:contextualSpacing/>
        <w:rPr>
          <w:rFonts w:eastAsia="Palatino Linotype" w:cs="Palatino Linotype"/>
          <w:color w:val="000000"/>
        </w:rPr>
      </w:pPr>
      <w:r w:rsidRPr="00AA4E87">
        <w:rPr>
          <w:rFonts w:eastAsia="Palatino Linotype" w:cs="Palatino Linotype"/>
          <w:color w:val="000000"/>
        </w:rPr>
        <w:t>Oficio número OPDM/ST/0373/2025, emitido por el Secretario Técnico, mediante el  cual comunica a la Titular de la Unidad de Transparencia, que la Secretaría Técnica no cuenta con personal y recursos materiales para el análisis y procesamiento de cada uno de los documentos relacionados con la solicitud de información.</w:t>
      </w:r>
    </w:p>
    <w:p w14:paraId="4337EBB2" w14:textId="77777777" w:rsidR="00352E01" w:rsidRPr="00AA4E87" w:rsidRDefault="00352E01" w:rsidP="00427642">
      <w:pPr>
        <w:pBdr>
          <w:top w:val="nil"/>
          <w:left w:val="nil"/>
          <w:bottom w:val="nil"/>
          <w:right w:val="nil"/>
          <w:between w:val="nil"/>
        </w:pBdr>
        <w:contextualSpacing/>
        <w:rPr>
          <w:rFonts w:eastAsia="Palatino Linotype" w:cs="Palatino Linotype"/>
          <w:color w:val="000000"/>
        </w:rPr>
      </w:pPr>
    </w:p>
    <w:p w14:paraId="3978E68A" w14:textId="75538FC6" w:rsidR="00352E01" w:rsidRPr="00AA4E87" w:rsidRDefault="00352E01" w:rsidP="00427642">
      <w:pPr>
        <w:pBdr>
          <w:top w:val="nil"/>
          <w:left w:val="nil"/>
          <w:bottom w:val="nil"/>
          <w:right w:val="nil"/>
          <w:between w:val="nil"/>
        </w:pBdr>
        <w:contextualSpacing/>
        <w:rPr>
          <w:rFonts w:eastAsia="Palatino Linotype" w:cs="Palatino Linotype"/>
          <w:color w:val="000000"/>
        </w:rPr>
      </w:pPr>
      <w:r w:rsidRPr="00AA4E87">
        <w:rPr>
          <w:rFonts w:eastAsia="Palatino Linotype" w:cs="Palatino Linotype"/>
          <w:color w:val="000000"/>
        </w:rPr>
        <w:t xml:space="preserve">Por lo que realiza el cambio de modalidad de entrega a consulta directa / </w:t>
      </w:r>
      <w:r w:rsidRPr="00AA4E87">
        <w:rPr>
          <w:rFonts w:eastAsia="Palatino Linotype" w:cs="Palatino Linotype"/>
          <w:i/>
          <w:iCs/>
          <w:color w:val="000000"/>
        </w:rPr>
        <w:t>in situ</w:t>
      </w:r>
      <w:r w:rsidRPr="00AA4E87">
        <w:rPr>
          <w:rFonts w:eastAsia="Palatino Linotype" w:cs="Palatino Linotype"/>
          <w:color w:val="000000"/>
        </w:rPr>
        <w:t xml:space="preserve">, </w:t>
      </w:r>
      <w:r w:rsidR="00F81CA4" w:rsidRPr="00AA4E87">
        <w:rPr>
          <w:rFonts w:eastAsia="Palatino Linotype" w:cs="Palatino Linotype"/>
          <w:color w:val="000000"/>
        </w:rPr>
        <w:t>en las oficinas de la Secretaría Técnica se ubican en Av. Riva Palacio número 8, Piso 3, Colonia Tlalnepantla Centro, Tlalnepantla de Baz, Estado de México, Teléfono 55 5321 0840 extensión 1302 en un horario de atención de 10 a 12 horas los días lunes, martes y miércoles con el C. Luis Felipe Elizalde León, además que para poder tener acceso a dicha información deberá presentar una identificación oficial vigente.</w:t>
      </w:r>
    </w:p>
    <w:p w14:paraId="4B40BB73" w14:textId="77777777" w:rsidR="00F81CA4" w:rsidRPr="00AA4E87" w:rsidRDefault="00F81CA4" w:rsidP="0055481F">
      <w:pPr>
        <w:autoSpaceDE w:val="0"/>
        <w:autoSpaceDN w:val="0"/>
        <w:adjustRightInd w:val="0"/>
        <w:spacing w:after="240"/>
        <w:ind w:right="141"/>
        <w:rPr>
          <w:rFonts w:eastAsiaTheme="minorHAnsi" w:cs="Arial"/>
          <w:bCs/>
          <w:szCs w:val="24"/>
          <w:lang w:eastAsia="en-US"/>
        </w:rPr>
      </w:pPr>
    </w:p>
    <w:p w14:paraId="1F34D78E" w14:textId="21BF843C" w:rsidR="0055481F" w:rsidRPr="00AA4E87" w:rsidRDefault="0055481F" w:rsidP="0055481F">
      <w:pPr>
        <w:autoSpaceDE w:val="0"/>
        <w:autoSpaceDN w:val="0"/>
        <w:adjustRightInd w:val="0"/>
        <w:spacing w:after="240"/>
        <w:ind w:right="141"/>
        <w:rPr>
          <w:rFonts w:eastAsiaTheme="minorHAnsi" w:cs="Arial"/>
          <w:bCs/>
          <w:szCs w:val="24"/>
          <w:lang w:eastAsia="en-US"/>
        </w:rPr>
      </w:pPr>
      <w:r w:rsidRPr="00AA4E87">
        <w:rPr>
          <w:rFonts w:eastAsiaTheme="minorHAnsi" w:cs="Arial"/>
          <w:bCs/>
          <w:szCs w:val="24"/>
          <w:lang w:eastAsia="en-US"/>
        </w:rPr>
        <w:t xml:space="preserve">Continuando con el desarrollo del recurso de revisión, el Particular, inconforme con la declaratoria de incompetencia emitida por </w:t>
      </w:r>
      <w:r w:rsidRPr="00AA4E87">
        <w:rPr>
          <w:rFonts w:eastAsiaTheme="minorHAnsi" w:cs="Arial"/>
          <w:b/>
          <w:bCs/>
          <w:szCs w:val="24"/>
          <w:lang w:eastAsia="en-US"/>
        </w:rPr>
        <w:t>El Sujeto Obligado</w:t>
      </w:r>
      <w:r w:rsidRPr="00AA4E87">
        <w:rPr>
          <w:rFonts w:eastAsiaTheme="minorHAnsi" w:cs="Arial"/>
          <w:bCs/>
          <w:szCs w:val="24"/>
          <w:lang w:eastAsia="en-US"/>
        </w:rPr>
        <w:t xml:space="preserve">, </w:t>
      </w:r>
      <w:r w:rsidRPr="00AA4E87">
        <w:rPr>
          <w:rFonts w:eastAsiaTheme="minorHAnsi" w:cs="Arial"/>
          <w:b/>
          <w:bCs/>
          <w:szCs w:val="24"/>
          <w:lang w:eastAsia="en-US"/>
        </w:rPr>
        <w:t>El Recurrente</w:t>
      </w:r>
      <w:r w:rsidRPr="00AA4E87">
        <w:rPr>
          <w:rFonts w:eastAsiaTheme="minorHAnsi" w:cs="Arial"/>
          <w:bCs/>
          <w:szCs w:val="24"/>
          <w:lang w:eastAsia="en-US"/>
        </w:rPr>
        <w:t xml:space="preserve">, interpuso el presente recurso de revisión, señalando sustancialmente como sus razones o motivos de inconformidad, lo siguiente: </w:t>
      </w:r>
    </w:p>
    <w:p w14:paraId="5E81A412" w14:textId="77777777" w:rsidR="00E513CE" w:rsidRPr="00AA4E87" w:rsidRDefault="00E513CE" w:rsidP="00C6060E">
      <w:pPr>
        <w:spacing w:line="240" w:lineRule="auto"/>
        <w:ind w:left="567" w:right="567"/>
        <w:rPr>
          <w:rFonts w:eastAsiaTheme="minorHAnsi" w:cs="Arial"/>
          <w:bCs/>
          <w:i/>
          <w:iCs/>
          <w:szCs w:val="24"/>
          <w:lang w:eastAsia="en-US"/>
        </w:rPr>
      </w:pPr>
    </w:p>
    <w:p w14:paraId="062A469C" w14:textId="3B58019E" w:rsidR="00E513CE" w:rsidRPr="00AA4E87" w:rsidRDefault="0055481F" w:rsidP="00C6060E">
      <w:pPr>
        <w:spacing w:line="240" w:lineRule="auto"/>
        <w:ind w:left="567" w:right="567"/>
        <w:rPr>
          <w:rFonts w:eastAsiaTheme="minorHAnsi" w:cs="Arial"/>
          <w:bCs/>
          <w:i/>
          <w:iCs/>
          <w:szCs w:val="24"/>
          <w:lang w:eastAsia="en-US"/>
        </w:rPr>
      </w:pPr>
      <w:r w:rsidRPr="00AA4E87">
        <w:rPr>
          <w:rFonts w:eastAsiaTheme="minorHAnsi" w:cs="Arial"/>
          <w:bCs/>
          <w:i/>
          <w:iCs/>
          <w:szCs w:val="24"/>
          <w:lang w:eastAsia="en-US"/>
        </w:rPr>
        <w:t>“</w:t>
      </w:r>
      <w:r w:rsidR="00F81CA4" w:rsidRPr="00AA4E87">
        <w:rPr>
          <w:rFonts w:eastAsiaTheme="minorHAnsi" w:cs="Arial"/>
          <w:bCs/>
          <w:i/>
          <w:iCs/>
          <w:szCs w:val="24"/>
          <w:lang w:eastAsia="en-US"/>
        </w:rPr>
        <w:t>pretenden evitar la entrega de la información diciendo que no cuentan con personal para procesar la información y que se pone a disposición sin embargo, no cuenta con los elementos para ponerse a disposición pues perfectamente pueden ser soportados por la plataforma del saimex.</w:t>
      </w:r>
      <w:r w:rsidRPr="00AA4E87">
        <w:rPr>
          <w:rFonts w:eastAsiaTheme="minorHAnsi" w:cs="Arial"/>
          <w:bCs/>
          <w:i/>
          <w:iCs/>
          <w:szCs w:val="24"/>
          <w:lang w:eastAsia="en-US"/>
        </w:rPr>
        <w:t>”</w:t>
      </w:r>
    </w:p>
    <w:p w14:paraId="19B9D555" w14:textId="77777777" w:rsidR="00E513CE" w:rsidRPr="00AA4E87" w:rsidRDefault="00E513CE" w:rsidP="00C6060E">
      <w:pPr>
        <w:spacing w:line="240" w:lineRule="auto"/>
        <w:ind w:left="567" w:right="567"/>
        <w:rPr>
          <w:rFonts w:eastAsiaTheme="minorHAnsi" w:cs="Arial"/>
          <w:bCs/>
          <w:i/>
          <w:iCs/>
          <w:szCs w:val="24"/>
          <w:lang w:eastAsia="en-US"/>
        </w:rPr>
      </w:pPr>
    </w:p>
    <w:p w14:paraId="0B66331F" w14:textId="77777777" w:rsidR="00E513CE" w:rsidRPr="00AA4E87" w:rsidRDefault="00E513CE" w:rsidP="00C6060E">
      <w:pPr>
        <w:spacing w:line="240" w:lineRule="auto"/>
        <w:ind w:left="567" w:right="567"/>
        <w:rPr>
          <w:rFonts w:eastAsiaTheme="minorHAnsi" w:cs="Arial"/>
          <w:bCs/>
          <w:i/>
          <w:iCs/>
          <w:szCs w:val="24"/>
          <w:lang w:eastAsia="en-US"/>
        </w:rPr>
      </w:pPr>
    </w:p>
    <w:p w14:paraId="768DD149" w14:textId="61E9B06E" w:rsidR="00E513CE" w:rsidRPr="00AA4E87" w:rsidRDefault="00D808BC" w:rsidP="00F81CA4">
      <w:pPr>
        <w:ind w:right="-2"/>
        <w:rPr>
          <w:rFonts w:eastAsiaTheme="minorHAnsi" w:cs="Arial"/>
          <w:bCs/>
          <w:szCs w:val="24"/>
          <w:lang w:eastAsia="en-US"/>
        </w:rPr>
      </w:pPr>
      <w:r w:rsidRPr="00AA4E87">
        <w:rPr>
          <w:rFonts w:eastAsiaTheme="minorHAnsi" w:cs="Arial"/>
          <w:bCs/>
          <w:szCs w:val="24"/>
          <w:lang w:eastAsia="en-US"/>
        </w:rPr>
        <w:t xml:space="preserve">Con posterioridad el Sujeto Obligado, presenta su informe justificado, por </w:t>
      </w:r>
      <w:r w:rsidR="00F81CA4" w:rsidRPr="00AA4E87">
        <w:rPr>
          <w:rFonts w:eastAsiaTheme="minorHAnsi" w:cs="Arial"/>
          <w:bCs/>
          <w:szCs w:val="24"/>
          <w:lang w:eastAsia="en-US"/>
        </w:rPr>
        <w:t xml:space="preserve">medio del oficio OPDM/ST/422/2025, de igual manera emitido por el Secretario Técnico, en el cual </w:t>
      </w:r>
      <w:r w:rsidR="003F6D0A" w:rsidRPr="00AA4E87">
        <w:rPr>
          <w:rFonts w:eastAsiaTheme="minorHAnsi" w:cs="Arial"/>
          <w:bCs/>
          <w:szCs w:val="24"/>
          <w:lang w:eastAsia="en-US"/>
        </w:rPr>
        <w:t>Refiere que la información solicitada está disponible para ser consultada, y cita de nueva cuenta los horarios y domicilio de la Secretaría técnica de ese organismo.</w:t>
      </w:r>
    </w:p>
    <w:p w14:paraId="5EE24596" w14:textId="77777777" w:rsidR="00D808BC" w:rsidRPr="00AA4E87" w:rsidRDefault="00D808BC" w:rsidP="00D808BC">
      <w:pPr>
        <w:ind w:right="567"/>
        <w:rPr>
          <w:rFonts w:eastAsiaTheme="minorHAnsi" w:cs="Arial"/>
          <w:bCs/>
          <w:szCs w:val="24"/>
          <w:lang w:eastAsia="en-US"/>
        </w:rPr>
      </w:pPr>
    </w:p>
    <w:p w14:paraId="29EC3C0A" w14:textId="77777777" w:rsidR="00D808BC" w:rsidRPr="00AA4E87" w:rsidRDefault="00D808BC" w:rsidP="00D808BC">
      <w:pPr>
        <w:tabs>
          <w:tab w:val="left" w:pos="709"/>
        </w:tabs>
        <w:contextualSpacing/>
        <w:rPr>
          <w:rFonts w:eastAsia="Times New Roman" w:cs="Arial"/>
          <w:szCs w:val="24"/>
        </w:rPr>
      </w:pPr>
      <w:r w:rsidRPr="00AA4E87">
        <w:rPr>
          <w:rFonts w:eastAsia="Times New Roman" w:cs="Arial"/>
          <w:szCs w:val="24"/>
        </w:rPr>
        <w:t>Precisado lo anterior, es de señalar que el artículo 4, párrafo segundo de la Ley de Transparencia y Acceso a la Información Pública del Estado de México y Municipios, dispone:</w:t>
      </w:r>
    </w:p>
    <w:p w14:paraId="66C80746"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22CBF8C0"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w:t>
      </w:r>
      <w:r w:rsidRPr="00AA4E87">
        <w:rPr>
          <w:rFonts w:eastAsia="Times New Roman" w:cs="Arial"/>
          <w:b/>
          <w:i/>
          <w:sz w:val="22"/>
          <w:szCs w:val="24"/>
        </w:rPr>
        <w:t xml:space="preserve">Artículo 4. </w:t>
      </w:r>
      <w:r w:rsidRPr="00AA4E87">
        <w:rPr>
          <w:rFonts w:eastAsia="Times New Roman" w:cs="Arial"/>
          <w:i/>
          <w:sz w:val="22"/>
          <w:szCs w:val="24"/>
        </w:rPr>
        <w:t xml:space="preserve">… </w:t>
      </w:r>
    </w:p>
    <w:p w14:paraId="06129BF2"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2F53D40" w14:textId="77777777" w:rsidR="00D808BC" w:rsidRPr="00AA4E87" w:rsidRDefault="00D808BC" w:rsidP="00D808BC">
      <w:pPr>
        <w:tabs>
          <w:tab w:val="left" w:pos="709"/>
        </w:tabs>
        <w:contextualSpacing/>
        <w:rPr>
          <w:rFonts w:eastAsia="Times New Roman" w:cs="Arial"/>
          <w:szCs w:val="24"/>
        </w:rPr>
      </w:pPr>
    </w:p>
    <w:p w14:paraId="653B8BC7" w14:textId="77777777" w:rsidR="00D808BC" w:rsidRPr="00AA4E87" w:rsidRDefault="00D808BC" w:rsidP="00D808BC">
      <w:pPr>
        <w:tabs>
          <w:tab w:val="left" w:pos="709"/>
        </w:tabs>
        <w:contextualSpacing/>
        <w:rPr>
          <w:rFonts w:eastAsia="Times New Roman" w:cs="Arial"/>
          <w:szCs w:val="24"/>
        </w:rPr>
      </w:pPr>
      <w:r w:rsidRPr="00AA4E87">
        <w:rPr>
          <w:rFonts w:eastAsia="Times New Roman" w:cs="Arial"/>
          <w:szCs w:val="24"/>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86E2EBB" w14:textId="77777777" w:rsidR="00D808BC" w:rsidRPr="00AA4E87" w:rsidRDefault="00D808BC" w:rsidP="00D808BC">
      <w:pPr>
        <w:tabs>
          <w:tab w:val="left" w:pos="709"/>
        </w:tabs>
        <w:contextualSpacing/>
        <w:rPr>
          <w:rFonts w:eastAsia="Times New Roman" w:cs="Arial"/>
          <w:szCs w:val="24"/>
        </w:rPr>
      </w:pPr>
    </w:p>
    <w:p w14:paraId="760382D0" w14:textId="77777777" w:rsidR="00D808BC" w:rsidRPr="00AA4E87" w:rsidRDefault="00D808BC" w:rsidP="00D808BC">
      <w:pPr>
        <w:tabs>
          <w:tab w:val="left" w:pos="709"/>
        </w:tabs>
        <w:contextualSpacing/>
        <w:rPr>
          <w:rFonts w:eastAsia="Times New Roman" w:cs="Arial"/>
          <w:szCs w:val="24"/>
        </w:rPr>
      </w:pPr>
      <w:r w:rsidRPr="00AA4E87">
        <w:rPr>
          <w:rFonts w:eastAsia="Times New Roman" w:cs="Arial"/>
          <w:szCs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FBE5F51"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455BAD12" w14:textId="77777777" w:rsidR="00D808BC" w:rsidRPr="00AA4E87" w:rsidRDefault="00D808BC" w:rsidP="00D808BC">
      <w:pPr>
        <w:spacing w:line="240" w:lineRule="auto"/>
        <w:jc w:val="left"/>
        <w:rPr>
          <w:rFonts w:ascii="Times New Roman" w:eastAsia="Times New Roman" w:hAnsi="Times New Roman" w:cs="Times New Roman"/>
          <w:sz w:val="16"/>
          <w:szCs w:val="24"/>
          <w:lang w:eastAsia="es-ES"/>
        </w:rPr>
      </w:pPr>
    </w:p>
    <w:p w14:paraId="690B751C"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w:t>
      </w:r>
      <w:r w:rsidRPr="00AA4E87">
        <w:rPr>
          <w:rFonts w:eastAsia="Times New Roman" w:cs="Arial"/>
          <w:b/>
          <w:i/>
          <w:sz w:val="22"/>
          <w:szCs w:val="24"/>
        </w:rPr>
        <w:t>Artículo 12.</w:t>
      </w:r>
      <w:r w:rsidRPr="00AA4E87">
        <w:rPr>
          <w:rFonts w:eastAsia="Times New Roman" w:cs="Arial"/>
          <w:i/>
          <w:sz w:val="22"/>
          <w:szCs w:val="24"/>
        </w:rPr>
        <w:t xml:space="preserve"> Quienes generen, recopilen, administren, manejen, procesen, archiven o conserven información pública serán responsables de la misma en los términos de las disposiciones jurídicas aplicables. </w:t>
      </w:r>
    </w:p>
    <w:p w14:paraId="7798B0C0" w14:textId="77777777" w:rsidR="00D808BC" w:rsidRPr="00AA4E87" w:rsidRDefault="00D808BC" w:rsidP="00D808BC">
      <w:pPr>
        <w:spacing w:line="240" w:lineRule="auto"/>
        <w:ind w:left="567" w:right="616"/>
        <w:rPr>
          <w:rFonts w:eastAsia="Times New Roman" w:cs="Arial"/>
          <w:i/>
          <w:sz w:val="22"/>
          <w:szCs w:val="24"/>
        </w:rPr>
      </w:pPr>
    </w:p>
    <w:p w14:paraId="37C1A013"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A26C927" w14:textId="77777777" w:rsidR="00D808BC" w:rsidRPr="00AA4E87" w:rsidRDefault="00D808BC" w:rsidP="00D808BC">
      <w:pPr>
        <w:tabs>
          <w:tab w:val="left" w:pos="709"/>
        </w:tabs>
        <w:contextualSpacing/>
        <w:rPr>
          <w:rFonts w:eastAsia="Times New Roman" w:cs="Arial"/>
          <w:szCs w:val="24"/>
        </w:rPr>
      </w:pPr>
    </w:p>
    <w:p w14:paraId="5CFFA53F" w14:textId="77777777" w:rsidR="00D808BC" w:rsidRPr="00AA4E87" w:rsidRDefault="00D808BC" w:rsidP="00D808BC">
      <w:pPr>
        <w:tabs>
          <w:tab w:val="left" w:pos="709"/>
        </w:tabs>
        <w:contextualSpacing/>
        <w:rPr>
          <w:rFonts w:eastAsia="Times New Roman" w:cs="Arial"/>
          <w:szCs w:val="24"/>
        </w:rPr>
      </w:pPr>
      <w:r w:rsidRPr="00AA4E87">
        <w:rPr>
          <w:rFonts w:eastAsia="Times New Roman" w:cs="Arial"/>
          <w:szCs w:val="24"/>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673580C" w14:textId="77777777" w:rsidR="00D808BC" w:rsidRPr="00AA4E87" w:rsidRDefault="00D808BC" w:rsidP="00D808BC">
      <w:pPr>
        <w:tabs>
          <w:tab w:val="left" w:pos="709"/>
        </w:tabs>
        <w:contextualSpacing/>
        <w:rPr>
          <w:rFonts w:eastAsia="Times New Roman" w:cs="Arial"/>
          <w:szCs w:val="24"/>
        </w:rPr>
      </w:pPr>
    </w:p>
    <w:p w14:paraId="2205AF5C" w14:textId="77777777" w:rsidR="00D808BC" w:rsidRPr="00AA4E87" w:rsidRDefault="00D808BC" w:rsidP="00D808BC">
      <w:pPr>
        <w:tabs>
          <w:tab w:val="left" w:pos="709"/>
        </w:tabs>
        <w:contextualSpacing/>
        <w:rPr>
          <w:rFonts w:eastAsia="Times New Roman" w:cs="Arial"/>
          <w:szCs w:val="24"/>
        </w:rPr>
      </w:pPr>
      <w:r w:rsidRPr="00AA4E87">
        <w:rPr>
          <w:rFonts w:eastAsia="Times New Roman" w:cs="Arial"/>
          <w:szCs w:val="24"/>
        </w:rPr>
        <w:lastRenderedPageBreak/>
        <w:t xml:space="preserve">En esta misma tesitura, el derecho de acceso a la información pública, consiste en que la información solicitada conste en un soporte documental en cualquiera de sus formas, a saber: </w:t>
      </w:r>
      <w:r w:rsidRPr="00AA4E87">
        <w:rPr>
          <w:rFonts w:eastAsia="Times New Roman" w:cs="Arial"/>
          <w:b/>
          <w:szCs w:val="24"/>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A4E87">
        <w:rPr>
          <w:rFonts w:eastAsia="Times New Roman" w:cs="Arial"/>
          <w:szCs w:val="24"/>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F251E95"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5E1322E1"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w:t>
      </w:r>
      <w:r w:rsidRPr="00AA4E87">
        <w:rPr>
          <w:rFonts w:eastAsia="Times New Roman" w:cs="Arial"/>
          <w:b/>
          <w:i/>
          <w:sz w:val="22"/>
          <w:szCs w:val="24"/>
        </w:rPr>
        <w:t xml:space="preserve">Artículo 3. </w:t>
      </w:r>
      <w:r w:rsidRPr="00AA4E87">
        <w:rPr>
          <w:rFonts w:eastAsia="Times New Roman" w:cs="Arial"/>
          <w:i/>
          <w:sz w:val="22"/>
          <w:szCs w:val="24"/>
        </w:rPr>
        <w:t>Para los efectos de la presente Ley se entenderá por:</w:t>
      </w:r>
    </w:p>
    <w:p w14:paraId="1F2DE908"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w:t>
      </w:r>
    </w:p>
    <w:p w14:paraId="3F51A2D6"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b/>
          <w:i/>
          <w:sz w:val="22"/>
          <w:szCs w:val="24"/>
        </w:rPr>
        <w:t>XI. Documento:</w:t>
      </w:r>
      <w:r w:rsidRPr="00AA4E87">
        <w:rPr>
          <w:rFonts w:eastAsia="Times New Roman" w:cs="Arial"/>
          <w:i/>
          <w:sz w:val="22"/>
          <w:szCs w:val="24"/>
        </w:rPr>
        <w:t xml:space="preserve"> Los expedientes, reportes, estudios, actas, resoluciones, oficios, correspondencia, acuerdos, directivas, directrices, circulares, contratos, convenios, instructivos, notas, memorandos, estadísticas o bien, cualquier otro </w:t>
      </w:r>
      <w:r w:rsidRPr="00AA4E87">
        <w:rPr>
          <w:rFonts w:eastAsia="Times New Roman" w:cs="Arial"/>
          <w:b/>
          <w:i/>
          <w:sz w:val="22"/>
          <w:szCs w:val="24"/>
          <w:u w:val="single"/>
        </w:rPr>
        <w:t>registro que documente el ejercicio de las facultades, funciones y competencias de los sujetos obligados</w:t>
      </w:r>
      <w:r w:rsidRPr="00AA4E87">
        <w:rPr>
          <w:rFonts w:eastAsia="Times New Roman" w:cs="Arial"/>
          <w:i/>
          <w:sz w:val="22"/>
          <w:szCs w:val="24"/>
          <w:u w:val="single"/>
        </w:rPr>
        <w:t>,</w:t>
      </w:r>
      <w:r w:rsidRPr="00AA4E87">
        <w:rPr>
          <w:rFonts w:eastAsia="Times New Roman" w:cs="Arial"/>
          <w:i/>
          <w:sz w:val="22"/>
          <w:szCs w:val="24"/>
        </w:rPr>
        <w:t xml:space="preserve"> sus servidores públicos e integrantes, </w:t>
      </w:r>
      <w:r w:rsidRPr="00AA4E87">
        <w:rPr>
          <w:rFonts w:eastAsia="Times New Roman" w:cs="Arial"/>
          <w:b/>
          <w:i/>
          <w:sz w:val="22"/>
          <w:szCs w:val="24"/>
          <w:u w:val="single"/>
        </w:rPr>
        <w:t>sin importar su fuente o fecha de elaboración.</w:t>
      </w:r>
      <w:r w:rsidRPr="00AA4E87">
        <w:rPr>
          <w:rFonts w:eastAsia="Times New Roman" w:cs="Arial"/>
          <w:i/>
          <w:sz w:val="22"/>
          <w:szCs w:val="24"/>
        </w:rPr>
        <w:t xml:space="preserve"> Los documentos podrán estar en cualquier medio, sea escrito, impreso, sonoro, visual, electrónico, informático u holográfico;</w:t>
      </w:r>
    </w:p>
    <w:p w14:paraId="39E0B7CC" w14:textId="77777777" w:rsidR="00D808BC" w:rsidRPr="00AA4E87" w:rsidRDefault="00D808BC" w:rsidP="00D808BC">
      <w:pPr>
        <w:spacing w:line="240" w:lineRule="auto"/>
        <w:ind w:left="567" w:right="616"/>
        <w:rPr>
          <w:rFonts w:eastAsia="Times New Roman" w:cs="Arial"/>
          <w:i/>
          <w:sz w:val="22"/>
          <w:szCs w:val="24"/>
        </w:rPr>
      </w:pPr>
      <w:r w:rsidRPr="00AA4E87">
        <w:rPr>
          <w:rFonts w:eastAsia="Times New Roman" w:cs="Arial"/>
          <w:i/>
          <w:sz w:val="22"/>
          <w:szCs w:val="24"/>
        </w:rPr>
        <w:t>(…)”</w:t>
      </w:r>
    </w:p>
    <w:p w14:paraId="7CF7CE98" w14:textId="77777777" w:rsidR="00D808BC" w:rsidRPr="00AA4E87" w:rsidRDefault="00D808BC" w:rsidP="00D808BC">
      <w:pPr>
        <w:spacing w:line="240" w:lineRule="auto"/>
        <w:jc w:val="left"/>
        <w:rPr>
          <w:rFonts w:ascii="Times New Roman" w:eastAsia="Times New Roman" w:hAnsi="Times New Roman" w:cs="Times New Roman"/>
          <w:sz w:val="14"/>
          <w:szCs w:val="24"/>
        </w:rPr>
      </w:pPr>
    </w:p>
    <w:p w14:paraId="49BD93FB" w14:textId="77777777" w:rsidR="00D808BC" w:rsidRPr="00AA4E87" w:rsidRDefault="00D808BC" w:rsidP="00D808BC">
      <w:pPr>
        <w:spacing w:line="240" w:lineRule="auto"/>
        <w:jc w:val="left"/>
        <w:rPr>
          <w:rFonts w:ascii="Times New Roman" w:eastAsia="Times New Roman" w:hAnsi="Times New Roman" w:cs="Times New Roman"/>
          <w:szCs w:val="24"/>
        </w:rPr>
      </w:pPr>
    </w:p>
    <w:p w14:paraId="08E2DA48" w14:textId="77777777" w:rsidR="00D808BC" w:rsidRPr="00AA4E87" w:rsidRDefault="00D808BC" w:rsidP="00D808BC">
      <w:pPr>
        <w:spacing w:before="240" w:after="240"/>
        <w:ind w:right="49"/>
        <w:contextualSpacing/>
        <w:rPr>
          <w:rFonts w:eastAsia="Times New Roman" w:cs="Arial"/>
          <w:szCs w:val="24"/>
        </w:rPr>
      </w:pPr>
      <w:r w:rsidRPr="00AA4E87">
        <w:rPr>
          <w:rFonts w:eastAsia="Times New Roman" w:cs="Arial"/>
          <w:szCs w:val="24"/>
        </w:rPr>
        <w:t xml:space="preserve">Además, </w:t>
      </w:r>
      <w:r w:rsidRPr="00AA4E87">
        <w:rPr>
          <w:rFonts w:eastAsia="MS Mincho" w:cs="Times New Roman"/>
          <w:szCs w:val="24"/>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w:t>
      </w:r>
      <w:r w:rsidRPr="00AA4E87">
        <w:rPr>
          <w:rFonts w:eastAsia="MS Mincho" w:cs="Times New Roman"/>
          <w:szCs w:val="24"/>
        </w:rPr>
        <w:lastRenderedPageBreak/>
        <w:t>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1DCA452" w14:textId="77777777" w:rsidR="00D808BC" w:rsidRPr="00AA4E87" w:rsidRDefault="00D808BC" w:rsidP="00D808BC">
      <w:pPr>
        <w:spacing w:before="240" w:after="240"/>
        <w:ind w:right="49"/>
        <w:contextualSpacing/>
        <w:rPr>
          <w:rFonts w:eastAsia="Times New Roman" w:cs="Arial"/>
          <w:szCs w:val="24"/>
        </w:rPr>
      </w:pPr>
    </w:p>
    <w:p w14:paraId="08989F0E" w14:textId="77777777" w:rsidR="00D808BC" w:rsidRPr="00AA4E87" w:rsidRDefault="00D808BC" w:rsidP="00D808BC">
      <w:pPr>
        <w:spacing w:before="240" w:after="240"/>
        <w:ind w:right="49"/>
        <w:contextualSpacing/>
        <w:rPr>
          <w:rFonts w:eastAsia="MS Mincho" w:cs="Tahoma"/>
          <w:szCs w:val="24"/>
        </w:rPr>
      </w:pPr>
      <w:r w:rsidRPr="00AA4E87">
        <w:rPr>
          <w:rFonts w:eastAsia="Times New Roman" w:cs="Arial"/>
          <w:szCs w:val="24"/>
        </w:rPr>
        <w:t xml:space="preserve">De la misma forma, </w:t>
      </w:r>
      <w:r w:rsidRPr="00AA4E87">
        <w:rPr>
          <w:rFonts w:eastAsia="MS Mincho" w:cs="Times New Roman"/>
          <w:szCs w:val="24"/>
        </w:rPr>
        <w:t>de acuerdo al contenido del artículo 160,</w:t>
      </w:r>
      <w:r w:rsidRPr="00AA4E87">
        <w:rPr>
          <w:rFonts w:eastAsia="Times New Roman" w:cs="Arial"/>
          <w:szCs w:val="24"/>
        </w:rPr>
        <w:t xml:space="preserve"> de la Ley </w:t>
      </w:r>
      <w:r w:rsidRPr="00AA4E87">
        <w:rPr>
          <w:rFonts w:eastAsia="MS Mincho" w:cs="Tahoma"/>
          <w:szCs w:val="24"/>
        </w:rPr>
        <w:t>General de Transparencia y Acceso a la Información Pública que a la letra dispone:</w:t>
      </w:r>
    </w:p>
    <w:p w14:paraId="621A9794" w14:textId="77777777" w:rsidR="00D808BC" w:rsidRPr="00AA4E87" w:rsidRDefault="00D808BC" w:rsidP="00D808BC">
      <w:pPr>
        <w:spacing w:line="240" w:lineRule="auto"/>
        <w:jc w:val="left"/>
        <w:rPr>
          <w:rFonts w:ascii="Times New Roman" w:eastAsia="Times New Roman" w:hAnsi="Times New Roman" w:cs="Times New Roman"/>
          <w:szCs w:val="24"/>
        </w:rPr>
      </w:pPr>
    </w:p>
    <w:p w14:paraId="31360224" w14:textId="77777777" w:rsidR="00D808BC" w:rsidRPr="00AA4E87" w:rsidRDefault="00D808BC" w:rsidP="00D808BC">
      <w:pPr>
        <w:spacing w:line="240" w:lineRule="auto"/>
        <w:ind w:left="567" w:right="616"/>
        <w:contextualSpacing/>
        <w:rPr>
          <w:rFonts w:eastAsia="Times New Roman" w:cs="Arial"/>
          <w:i/>
          <w:sz w:val="22"/>
          <w:szCs w:val="24"/>
          <w:lang w:eastAsia="gl-ES"/>
        </w:rPr>
      </w:pPr>
      <w:r w:rsidRPr="00AA4E87">
        <w:rPr>
          <w:rFonts w:eastAsia="Times New Roman" w:cs="Arial"/>
          <w:b/>
          <w:i/>
          <w:sz w:val="22"/>
          <w:szCs w:val="24"/>
          <w:lang w:eastAsia="gl-ES"/>
        </w:rPr>
        <w:t>Artículo 160</w:t>
      </w:r>
      <w:r w:rsidRPr="00AA4E87">
        <w:rPr>
          <w:rFonts w:eastAsia="Times New Roman" w:cs="Arial"/>
          <w:i/>
          <w:sz w:val="22"/>
          <w:szCs w:val="24"/>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FFCF385" w14:textId="77777777" w:rsidR="00D808BC" w:rsidRPr="00AA4E87" w:rsidRDefault="00D808BC" w:rsidP="00D808BC">
      <w:pPr>
        <w:spacing w:line="240" w:lineRule="auto"/>
        <w:ind w:left="851" w:right="616"/>
        <w:contextualSpacing/>
        <w:rPr>
          <w:rFonts w:eastAsia="Times New Roman" w:cs="Arial"/>
          <w:i/>
          <w:sz w:val="22"/>
          <w:szCs w:val="24"/>
          <w:lang w:eastAsia="gl-ES"/>
        </w:rPr>
      </w:pPr>
    </w:p>
    <w:p w14:paraId="26172A5B" w14:textId="77777777" w:rsidR="00D808BC" w:rsidRPr="00AA4E87" w:rsidRDefault="00D808BC" w:rsidP="00D808BC">
      <w:pPr>
        <w:spacing w:line="240" w:lineRule="auto"/>
        <w:ind w:left="851" w:right="616"/>
        <w:contextualSpacing/>
        <w:rPr>
          <w:rFonts w:eastAsia="Times New Roman" w:cs="Arial"/>
          <w:i/>
          <w:sz w:val="14"/>
          <w:szCs w:val="24"/>
          <w:lang w:eastAsia="gl-ES"/>
        </w:rPr>
      </w:pPr>
    </w:p>
    <w:p w14:paraId="61C0B468" w14:textId="77777777" w:rsidR="00D808BC" w:rsidRPr="00AA4E87" w:rsidRDefault="00D808BC" w:rsidP="00D808BC">
      <w:pPr>
        <w:rPr>
          <w:rFonts w:eastAsia="Times New Roman" w:cs="Arial"/>
          <w:color w:val="222222"/>
          <w:szCs w:val="19"/>
        </w:rPr>
      </w:pPr>
      <w:r w:rsidRPr="00AA4E87">
        <w:rPr>
          <w:rFonts w:eastAsia="Times New Roman" w:cs="Times New Roman"/>
          <w:color w:val="000000"/>
          <w:szCs w:val="24"/>
        </w:rPr>
        <w:t xml:space="preserve">Sirve como apoyo </w:t>
      </w:r>
      <w:r w:rsidRPr="00AA4E87">
        <w:rPr>
          <w:rFonts w:eastAsia="Times New Roman" w:cs="Arial"/>
          <w:color w:val="222222"/>
          <w:szCs w:val="19"/>
        </w:rPr>
        <w:t>a lo anterior, el criterio 09-10, emitido por el Pleno del entonces Instituto Federal de Acceso a la Información y Protección de Datos, que a la letra dice:</w:t>
      </w:r>
    </w:p>
    <w:p w14:paraId="38D5E155" w14:textId="77777777" w:rsidR="00D808BC" w:rsidRPr="00AA4E87" w:rsidRDefault="00D808BC" w:rsidP="00D808BC">
      <w:pPr>
        <w:spacing w:line="240" w:lineRule="auto"/>
        <w:jc w:val="left"/>
        <w:rPr>
          <w:rFonts w:ascii="Times New Roman" w:eastAsia="Times New Roman" w:hAnsi="Times New Roman" w:cs="Times New Roman"/>
          <w:szCs w:val="24"/>
        </w:rPr>
      </w:pPr>
    </w:p>
    <w:p w14:paraId="003254C5" w14:textId="77777777" w:rsidR="00D808BC" w:rsidRPr="00AA4E87" w:rsidRDefault="00D808BC" w:rsidP="00D808BC">
      <w:pPr>
        <w:shd w:val="clear" w:color="auto" w:fill="FFFFFF"/>
        <w:tabs>
          <w:tab w:val="left" w:pos="8647"/>
        </w:tabs>
        <w:spacing w:line="240" w:lineRule="auto"/>
        <w:ind w:left="567" w:right="616"/>
        <w:rPr>
          <w:rFonts w:eastAsia="Times New Roman" w:cs="Arial"/>
          <w:i/>
          <w:iCs/>
          <w:color w:val="222222"/>
          <w:sz w:val="22"/>
          <w:szCs w:val="24"/>
        </w:rPr>
      </w:pPr>
      <w:r w:rsidRPr="00AA4E87">
        <w:rPr>
          <w:rFonts w:eastAsia="Times New Roman" w:cs="Arial"/>
          <w:b/>
          <w:bCs/>
          <w:i/>
          <w:iCs/>
          <w:color w:val="222222"/>
          <w:sz w:val="22"/>
          <w:szCs w:val="24"/>
        </w:rPr>
        <w:t>“Las dependencias y entidades no están obligadas a generar documentos ad hoc para responder una solicitud de acceso a la información. </w:t>
      </w:r>
      <w:r w:rsidRPr="00AA4E87">
        <w:rPr>
          <w:rFonts w:eastAsia="Times New Roman" w:cs="Arial"/>
          <w:i/>
          <w:iCs/>
          <w:color w:val="222222"/>
          <w:sz w:val="22"/>
          <w:szCs w:val="24"/>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25EAC9B5"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3B48EAD0"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77650F6A" w14:textId="2BC75E10" w:rsidR="00D808BC" w:rsidRPr="00AA4E87" w:rsidRDefault="00D808BC" w:rsidP="00D808BC">
      <w:pPr>
        <w:contextualSpacing/>
        <w:rPr>
          <w:rFonts w:eastAsia="Times New Roman" w:cs="Arial"/>
          <w:szCs w:val="24"/>
        </w:rPr>
      </w:pPr>
      <w:r w:rsidRPr="00AA4E87">
        <w:rPr>
          <w:rFonts w:eastAsia="Times New Roman" w:cs="Arial"/>
          <w:bCs/>
          <w:szCs w:val="24"/>
        </w:rPr>
        <w:t xml:space="preserve">Además, </w:t>
      </w:r>
      <w:r w:rsidRPr="00AA4E87">
        <w:rPr>
          <w:rFonts w:eastAsia="Times New Roman" w:cs="Arial"/>
          <w:szCs w:val="24"/>
        </w:rPr>
        <w:t xml:space="preserve">a Ley de Transparencia y Acceso a la Información Pública del Estado de México y Municipios, prevé en su artículo 23, fracción </w:t>
      </w:r>
      <w:r w:rsidR="00C26ADB" w:rsidRPr="00AA4E87">
        <w:rPr>
          <w:rFonts w:eastAsia="Times New Roman" w:cs="Arial"/>
          <w:szCs w:val="24"/>
        </w:rPr>
        <w:t>IV</w:t>
      </w:r>
      <w:r w:rsidRPr="00AA4E87">
        <w:rPr>
          <w:rFonts w:eastAsia="Times New Roman" w:cs="Arial"/>
          <w:szCs w:val="24"/>
        </w:rPr>
        <w:t xml:space="preserve">, que son Sujetos Obligados a </w:t>
      </w:r>
      <w:r w:rsidRPr="00AA4E87">
        <w:rPr>
          <w:rFonts w:eastAsia="Times New Roman" w:cs="Arial"/>
          <w:szCs w:val="24"/>
        </w:rPr>
        <w:lastRenderedPageBreak/>
        <w:t>Transparentar y permitir el acceso a su información y proteger los datos que obren en su poder:</w:t>
      </w:r>
    </w:p>
    <w:p w14:paraId="7B0D5E40" w14:textId="77777777" w:rsidR="00D808BC" w:rsidRPr="00AA4E87" w:rsidRDefault="00D808BC" w:rsidP="00D808BC">
      <w:pPr>
        <w:spacing w:line="240" w:lineRule="auto"/>
        <w:jc w:val="left"/>
        <w:rPr>
          <w:rFonts w:ascii="Times New Roman" w:eastAsia="Times New Roman" w:hAnsi="Times New Roman" w:cs="Times New Roman"/>
          <w:szCs w:val="24"/>
          <w:lang w:eastAsia="es-ES"/>
        </w:rPr>
      </w:pPr>
    </w:p>
    <w:p w14:paraId="4AE5AA1F" w14:textId="77777777" w:rsidR="00D808BC" w:rsidRPr="00AA4E87" w:rsidRDefault="00D808BC" w:rsidP="00D808BC">
      <w:pPr>
        <w:spacing w:line="240" w:lineRule="auto"/>
        <w:ind w:left="567" w:right="616"/>
        <w:contextualSpacing/>
        <w:rPr>
          <w:rFonts w:eastAsia="Times New Roman" w:cs="Arial"/>
          <w:i/>
          <w:sz w:val="22"/>
          <w:szCs w:val="24"/>
        </w:rPr>
      </w:pPr>
      <w:r w:rsidRPr="00AA4E87">
        <w:rPr>
          <w:rFonts w:eastAsia="Times New Roman" w:cs="Arial"/>
          <w:b/>
          <w:i/>
          <w:sz w:val="22"/>
          <w:szCs w:val="24"/>
        </w:rPr>
        <w:t>Artículo 23.</w:t>
      </w:r>
      <w:r w:rsidRPr="00AA4E87">
        <w:rPr>
          <w:rFonts w:eastAsia="Times New Roman" w:cs="Arial"/>
          <w:i/>
          <w:sz w:val="22"/>
          <w:szCs w:val="24"/>
        </w:rPr>
        <w:t xml:space="preserve"> Son sujetos obligados a transparentar y permitir el acceso a su información y proteger los datos personales que obren en su poder:</w:t>
      </w:r>
    </w:p>
    <w:p w14:paraId="67BC3E40" w14:textId="77777777" w:rsidR="00D808BC" w:rsidRPr="00AA4E87" w:rsidRDefault="00D808BC" w:rsidP="00D808BC">
      <w:pPr>
        <w:spacing w:line="240" w:lineRule="auto"/>
        <w:ind w:left="567" w:right="616"/>
        <w:contextualSpacing/>
        <w:rPr>
          <w:rFonts w:eastAsia="Times New Roman" w:cs="Arial"/>
          <w:i/>
          <w:sz w:val="22"/>
          <w:szCs w:val="24"/>
        </w:rPr>
      </w:pPr>
    </w:p>
    <w:p w14:paraId="5BC2B124" w14:textId="0668E20C" w:rsidR="00C26ADB" w:rsidRPr="00AA4E87" w:rsidRDefault="00C26ADB" w:rsidP="00C26ADB">
      <w:pPr>
        <w:spacing w:line="276" w:lineRule="auto"/>
        <w:ind w:left="567" w:right="707"/>
        <w:rPr>
          <w:rFonts w:eastAsiaTheme="minorHAnsi" w:cs="Bookman Old Style"/>
          <w:i/>
          <w:color w:val="000000"/>
          <w:sz w:val="22"/>
          <w:szCs w:val="20"/>
          <w:lang w:eastAsia="en-US"/>
        </w:rPr>
      </w:pPr>
      <w:r w:rsidRPr="00AA4E87">
        <w:rPr>
          <w:rFonts w:eastAsiaTheme="minorHAnsi" w:cs="Bookman Old Style"/>
          <w:b/>
          <w:bCs/>
          <w:i/>
          <w:color w:val="000000"/>
          <w:sz w:val="22"/>
          <w:szCs w:val="20"/>
          <w:lang w:eastAsia="en-US"/>
        </w:rPr>
        <w:t>IV.</w:t>
      </w:r>
      <w:r w:rsidRPr="00AA4E87">
        <w:rPr>
          <w:rFonts w:eastAsiaTheme="minorHAnsi" w:cs="Bookman Old Style"/>
          <w:i/>
          <w:color w:val="000000"/>
          <w:sz w:val="22"/>
          <w:szCs w:val="20"/>
          <w:lang w:eastAsia="en-US"/>
        </w:rPr>
        <w:t xml:space="preserve"> Los ayuntamientos y las dependencias, organismos, órganos y entidades de la administración municipal;</w:t>
      </w:r>
    </w:p>
    <w:p w14:paraId="7AA62470" w14:textId="77777777" w:rsidR="00D808BC" w:rsidRPr="00AA4E87" w:rsidRDefault="00D808BC" w:rsidP="00D808BC">
      <w:pPr>
        <w:rPr>
          <w:rFonts w:eastAsia="Times New Roman" w:cs="Arial"/>
          <w:szCs w:val="24"/>
        </w:rPr>
      </w:pPr>
    </w:p>
    <w:p w14:paraId="0701F978" w14:textId="77777777" w:rsidR="003F6D0A" w:rsidRPr="00AA4E87" w:rsidRDefault="003F6D0A" w:rsidP="00D808BC">
      <w:pPr>
        <w:rPr>
          <w:rFonts w:eastAsia="Times New Roman" w:cs="Arial"/>
          <w:szCs w:val="24"/>
        </w:rPr>
      </w:pPr>
    </w:p>
    <w:p w14:paraId="3D37D33E" w14:textId="3D6621C9" w:rsidR="003F6D0A" w:rsidRPr="00AA4E87" w:rsidRDefault="00B57333" w:rsidP="00D808BC">
      <w:pPr>
        <w:rPr>
          <w:rFonts w:eastAsia="Times New Roman" w:cs="Arial"/>
          <w:szCs w:val="24"/>
        </w:rPr>
      </w:pPr>
      <w:r w:rsidRPr="00AA4E87">
        <w:rPr>
          <w:rFonts w:eastAsia="Times New Roman" w:cs="Arial"/>
          <w:szCs w:val="24"/>
        </w:rPr>
        <w:t xml:space="preserve">De tal forma que la </w:t>
      </w:r>
      <w:r w:rsidRPr="00AA4E87">
        <w:rPr>
          <w:rFonts w:eastAsia="Times New Roman" w:cs="Arial"/>
          <w:i/>
          <w:iCs/>
          <w:szCs w:val="24"/>
        </w:rPr>
        <w:t>litis</w:t>
      </w:r>
      <w:r w:rsidRPr="00AA4E87">
        <w:rPr>
          <w:rFonts w:eastAsia="Times New Roman" w:cs="Arial"/>
          <w:szCs w:val="24"/>
        </w:rPr>
        <w:t xml:space="preserve"> queda determinada en verificar si el cambio de modalidad propuesto por el Sujeto Obligado es una actuación que corresponda conformé a la Ley de Transparencia.</w:t>
      </w:r>
    </w:p>
    <w:p w14:paraId="6CE36571" w14:textId="77777777" w:rsidR="003F6D0A" w:rsidRPr="00AA4E87" w:rsidRDefault="003F6D0A" w:rsidP="00D808BC">
      <w:pPr>
        <w:rPr>
          <w:rFonts w:eastAsia="Times New Roman" w:cs="Arial"/>
          <w:szCs w:val="24"/>
        </w:rPr>
      </w:pPr>
    </w:p>
    <w:p w14:paraId="12440BD5" w14:textId="0A12E843" w:rsidR="00B57333" w:rsidRPr="00AA4E87" w:rsidRDefault="00B57333" w:rsidP="00D808BC">
      <w:pPr>
        <w:rPr>
          <w:rFonts w:eastAsia="Times New Roman" w:cs="Arial"/>
          <w:szCs w:val="24"/>
        </w:rPr>
      </w:pPr>
      <w:r w:rsidRPr="00AA4E87">
        <w:rPr>
          <w:rFonts w:eastAsia="Times New Roman" w:cs="Arial"/>
          <w:szCs w:val="24"/>
        </w:rPr>
        <w:t>De ello que resulte necesario traer estudio</w:t>
      </w:r>
      <w:r w:rsidR="00F0696D" w:rsidRPr="00AA4E87">
        <w:rPr>
          <w:rFonts w:eastAsia="Times New Roman" w:cs="Arial"/>
          <w:szCs w:val="24"/>
        </w:rPr>
        <w:t>,</w:t>
      </w:r>
      <w:r w:rsidRPr="00AA4E87">
        <w:rPr>
          <w:rFonts w:eastAsia="Times New Roman" w:cs="Arial"/>
          <w:szCs w:val="24"/>
        </w:rPr>
        <w:t xml:space="preserve"> </w:t>
      </w:r>
      <w:r w:rsidR="00F0696D" w:rsidRPr="00AA4E87">
        <w:rPr>
          <w:rFonts w:eastAsia="Times New Roman" w:cs="Arial"/>
          <w:szCs w:val="24"/>
        </w:rPr>
        <w:t>el</w:t>
      </w:r>
      <w:r w:rsidRPr="00AA4E87">
        <w:rPr>
          <w:rFonts w:eastAsia="Times New Roman" w:cs="Arial"/>
          <w:szCs w:val="24"/>
        </w:rPr>
        <w:t xml:space="preserve"> artículo 1</w:t>
      </w:r>
      <w:r w:rsidR="00F0696D" w:rsidRPr="00AA4E87">
        <w:rPr>
          <w:rFonts w:eastAsia="Times New Roman" w:cs="Arial"/>
          <w:szCs w:val="24"/>
        </w:rPr>
        <w:t>64</w:t>
      </w:r>
      <w:r w:rsidR="00B604AB" w:rsidRPr="00AA4E87">
        <w:rPr>
          <w:rFonts w:eastAsia="Times New Roman" w:cs="Arial"/>
          <w:szCs w:val="24"/>
        </w:rPr>
        <w:t>, primer párrafo,</w:t>
      </w:r>
      <w:r w:rsidRPr="00AA4E87">
        <w:rPr>
          <w:rFonts w:eastAsia="Times New Roman" w:cs="Arial"/>
          <w:szCs w:val="24"/>
        </w:rPr>
        <w:t xml:space="preserve"> de la </w:t>
      </w:r>
      <w:r w:rsidR="00F0696D" w:rsidRPr="00AA4E87">
        <w:rPr>
          <w:rFonts w:eastAsia="Times New Roman" w:cs="Arial"/>
          <w:szCs w:val="24"/>
        </w:rPr>
        <w:t xml:space="preserve">Ley </w:t>
      </w:r>
      <w:r w:rsidRPr="00AA4E87">
        <w:rPr>
          <w:rFonts w:eastAsia="Times New Roman" w:cs="Arial"/>
          <w:szCs w:val="24"/>
        </w:rPr>
        <w:t>en comento</w:t>
      </w:r>
      <w:r w:rsidR="00F0696D" w:rsidRPr="00AA4E87">
        <w:rPr>
          <w:rFonts w:eastAsia="Times New Roman" w:cs="Arial"/>
          <w:szCs w:val="24"/>
        </w:rPr>
        <w:t>,</w:t>
      </w:r>
      <w:r w:rsidRPr="00AA4E87">
        <w:rPr>
          <w:rFonts w:eastAsia="Times New Roman" w:cs="Arial"/>
          <w:szCs w:val="24"/>
        </w:rPr>
        <w:t xml:space="preserve"> el cual mandata que el medio seleccionado por los solicitantes, ahora Recurrente</w:t>
      </w:r>
      <w:r w:rsidR="00F0696D" w:rsidRPr="00AA4E87">
        <w:rPr>
          <w:rFonts w:eastAsia="Times New Roman" w:cs="Arial"/>
          <w:szCs w:val="24"/>
        </w:rPr>
        <w:t>,</w:t>
      </w:r>
      <w:r w:rsidRPr="00AA4E87">
        <w:rPr>
          <w:rFonts w:eastAsia="Times New Roman" w:cs="Arial"/>
          <w:szCs w:val="24"/>
        </w:rPr>
        <w:t xml:space="preserve"> es el medio por el cual se hace la entrega de la información.</w:t>
      </w:r>
    </w:p>
    <w:p w14:paraId="65CF64C9" w14:textId="77777777" w:rsidR="00B57333" w:rsidRPr="00AA4E87" w:rsidRDefault="00B57333" w:rsidP="00D808BC">
      <w:pPr>
        <w:rPr>
          <w:rFonts w:eastAsia="Times New Roman" w:cs="Arial"/>
          <w:b/>
          <w:bCs/>
          <w:szCs w:val="24"/>
        </w:rPr>
      </w:pPr>
    </w:p>
    <w:p w14:paraId="454DB55C" w14:textId="64F6C136" w:rsidR="00B604AB" w:rsidRPr="00AA4E87" w:rsidRDefault="00B604AB" w:rsidP="00B604AB">
      <w:pPr>
        <w:spacing w:line="276" w:lineRule="auto"/>
        <w:ind w:left="851" w:right="565"/>
        <w:rPr>
          <w:rFonts w:eastAsia="Times New Roman" w:cs="Arial"/>
          <w:i/>
          <w:iCs/>
          <w:sz w:val="22"/>
        </w:rPr>
      </w:pPr>
      <w:r w:rsidRPr="00AA4E87">
        <w:rPr>
          <w:rFonts w:eastAsia="Times New Roman" w:cs="Arial"/>
          <w:b/>
          <w:bCs/>
          <w:i/>
          <w:iCs/>
          <w:sz w:val="22"/>
        </w:rPr>
        <w:t>Artículo 164.</w:t>
      </w:r>
      <w:r w:rsidRPr="00AA4E87">
        <w:rPr>
          <w:rFonts w:eastAsia="Times New Roman" w:cs="Arial"/>
          <w:i/>
          <w:iCs/>
          <w:sz w:val="22"/>
        </w:rPr>
        <w:t xml:space="preserve"> El acceso se dará en la modalidad de entrega y, en su caso, de envío elegidos por el solicitante. Cuando la información no pueda entregarse o enviarse en la modalidad solicitada, el sujeto obligado deberá ofrecer otra u otras modalidades de entrega.</w:t>
      </w:r>
    </w:p>
    <w:p w14:paraId="51335C2B" w14:textId="77777777" w:rsidR="00B604AB" w:rsidRPr="00AA4E87" w:rsidRDefault="00B604AB" w:rsidP="00B604AB">
      <w:pPr>
        <w:spacing w:line="276" w:lineRule="auto"/>
        <w:ind w:left="851" w:right="565"/>
        <w:rPr>
          <w:rFonts w:eastAsia="Times New Roman" w:cs="Arial"/>
          <w:i/>
          <w:iCs/>
          <w:sz w:val="22"/>
        </w:rPr>
      </w:pPr>
    </w:p>
    <w:p w14:paraId="3A63BDFB" w14:textId="77777777" w:rsidR="00B604AB" w:rsidRPr="00AA4E87" w:rsidRDefault="00B604AB" w:rsidP="00B604AB">
      <w:pPr>
        <w:spacing w:line="276" w:lineRule="auto"/>
        <w:ind w:left="851" w:right="565"/>
        <w:rPr>
          <w:rFonts w:eastAsia="Times New Roman" w:cs="Arial"/>
          <w:i/>
          <w:iCs/>
          <w:sz w:val="22"/>
        </w:rPr>
      </w:pPr>
      <w:r w:rsidRPr="00AA4E87">
        <w:rPr>
          <w:rFonts w:eastAsia="Times New Roman" w:cs="Arial"/>
          <w:i/>
          <w:iCs/>
          <w:sz w:val="22"/>
        </w:rPr>
        <w:t>En cualquier caso, se deberá fundar y motivar la necesidad de ofrecer otras modalidades.</w:t>
      </w:r>
    </w:p>
    <w:p w14:paraId="2C796E00" w14:textId="77777777" w:rsidR="00083DF3" w:rsidRPr="00AA4E87" w:rsidRDefault="00083DF3" w:rsidP="00D808BC">
      <w:pPr>
        <w:rPr>
          <w:rFonts w:eastAsia="Times New Roman" w:cs="Arial"/>
          <w:szCs w:val="24"/>
        </w:rPr>
      </w:pPr>
    </w:p>
    <w:p w14:paraId="048DF6BA" w14:textId="3C5FC64E" w:rsidR="00B57333" w:rsidRPr="00AA4E87" w:rsidRDefault="00083DF3" w:rsidP="00D808BC">
      <w:pPr>
        <w:rPr>
          <w:rFonts w:eastAsia="Times New Roman" w:cs="Arial"/>
          <w:szCs w:val="24"/>
        </w:rPr>
      </w:pPr>
      <w:r w:rsidRPr="00AA4E87">
        <w:rPr>
          <w:rFonts w:eastAsia="Times New Roman" w:cs="Arial"/>
          <w:szCs w:val="24"/>
        </w:rPr>
        <w:lastRenderedPageBreak/>
        <w:t>Concadenado al artículo anterior se encuentra el 155 de la misma ley el cual en su fracción V, establece que los solicitantes deberán seleccionar la modalidad en la que prefieren el acceso a la formación.</w:t>
      </w:r>
    </w:p>
    <w:p w14:paraId="37746B52" w14:textId="77777777" w:rsidR="00083DF3" w:rsidRPr="00AA4E87" w:rsidRDefault="00083DF3" w:rsidP="00D808BC">
      <w:pPr>
        <w:rPr>
          <w:rFonts w:eastAsia="Times New Roman" w:cs="Arial"/>
          <w:szCs w:val="24"/>
        </w:rPr>
      </w:pPr>
    </w:p>
    <w:p w14:paraId="57868EBA"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b/>
          <w:bCs/>
          <w:i/>
          <w:iCs/>
          <w:sz w:val="22"/>
        </w:rPr>
        <w:t>Artículo 155</w:t>
      </w:r>
      <w:r w:rsidRPr="00AA4E87">
        <w:rPr>
          <w:rFonts w:eastAsia="Times New Roman" w:cs="Arial"/>
          <w:i/>
          <w:iCs/>
          <w:sz w:val="22"/>
        </w:rPr>
        <w:t>. Para presentar una solicitud por escrito, no se podrán exigir mayores requisitos que los</w:t>
      </w:r>
    </w:p>
    <w:p w14:paraId="601E4E0F"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siguientes:</w:t>
      </w:r>
    </w:p>
    <w:p w14:paraId="05A58326" w14:textId="77777777" w:rsidR="00083DF3" w:rsidRPr="00AA4E87" w:rsidRDefault="00083DF3" w:rsidP="00D371A1">
      <w:pPr>
        <w:spacing w:line="276" w:lineRule="auto"/>
        <w:ind w:left="851" w:right="849"/>
        <w:rPr>
          <w:rFonts w:eastAsia="Times New Roman" w:cs="Arial"/>
          <w:i/>
          <w:iCs/>
          <w:sz w:val="22"/>
        </w:rPr>
      </w:pPr>
    </w:p>
    <w:p w14:paraId="39A4F949"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I. Nombre del solicitante, o en su caso, los datos generales de su representante;</w:t>
      </w:r>
    </w:p>
    <w:p w14:paraId="4D573DC7"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II. Domicilio o en su caso correo electrónico para recibir notificaciones;</w:t>
      </w:r>
    </w:p>
    <w:p w14:paraId="756596B7"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III. La descripción de la información solicitada;</w:t>
      </w:r>
    </w:p>
    <w:p w14:paraId="10142540" w14:textId="77777777"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IV. Cualquier otro dato que facilite la búsqueda y eventual localización de la información; y</w:t>
      </w:r>
    </w:p>
    <w:p w14:paraId="4CC5C2BB" w14:textId="28F74D9B" w:rsidR="00083DF3" w:rsidRPr="00AA4E87" w:rsidRDefault="00083DF3" w:rsidP="00D371A1">
      <w:pPr>
        <w:spacing w:line="276" w:lineRule="auto"/>
        <w:ind w:left="851" w:right="849"/>
        <w:rPr>
          <w:rFonts w:eastAsia="Times New Roman" w:cs="Arial"/>
          <w:i/>
          <w:iCs/>
          <w:sz w:val="22"/>
        </w:rPr>
      </w:pPr>
      <w:r w:rsidRPr="00AA4E87">
        <w:rPr>
          <w:rFonts w:eastAsia="Times New Roman" w:cs="Arial"/>
          <w:i/>
          <w:iCs/>
          <w:sz w:val="22"/>
        </w:rPr>
        <w:t xml:space="preserve">V. La </w:t>
      </w:r>
      <w:r w:rsidRPr="00AA4E87">
        <w:rPr>
          <w:rFonts w:eastAsia="Times New Roman" w:cs="Arial"/>
          <w:i/>
          <w:iCs/>
          <w:sz w:val="22"/>
          <w:u w:val="single"/>
        </w:rPr>
        <w:t>modalidad en la que prefiere se otorgue el acceso a la información</w:t>
      </w:r>
      <w:r w:rsidRPr="00AA4E87">
        <w:rPr>
          <w:rFonts w:eastAsia="Times New Roman" w:cs="Arial"/>
          <w:i/>
          <w:iCs/>
          <w:sz w:val="22"/>
        </w:rPr>
        <w:t>, la cual podrá ser verbal,</w:t>
      </w:r>
      <w:r w:rsidR="00D371A1" w:rsidRPr="00AA4E87">
        <w:rPr>
          <w:rFonts w:eastAsia="Times New Roman" w:cs="Arial"/>
          <w:i/>
          <w:iCs/>
          <w:sz w:val="22"/>
        </w:rPr>
        <w:t xml:space="preserve"> </w:t>
      </w:r>
      <w:r w:rsidRPr="00AA4E87">
        <w:rPr>
          <w:rFonts w:eastAsia="Times New Roman" w:cs="Arial"/>
          <w:i/>
          <w:iCs/>
          <w:sz w:val="22"/>
        </w:rPr>
        <w:t>siempre y cuando sea para fines de orientación, mediante consulta directa, mediante la expedición de</w:t>
      </w:r>
      <w:r w:rsidR="00D371A1" w:rsidRPr="00AA4E87">
        <w:rPr>
          <w:rFonts w:eastAsia="Times New Roman" w:cs="Arial"/>
          <w:i/>
          <w:iCs/>
          <w:sz w:val="22"/>
        </w:rPr>
        <w:t xml:space="preserve"> </w:t>
      </w:r>
      <w:r w:rsidRPr="00AA4E87">
        <w:rPr>
          <w:rFonts w:eastAsia="Times New Roman" w:cs="Arial"/>
          <w:i/>
          <w:iCs/>
          <w:sz w:val="22"/>
        </w:rPr>
        <w:t>copias simples o certificadas o la reproducción en cualquier otro medio, incluidos los electrónicos.</w:t>
      </w:r>
    </w:p>
    <w:p w14:paraId="7E0E2C9E" w14:textId="77777777" w:rsidR="00083DF3" w:rsidRPr="00AA4E87" w:rsidRDefault="00083DF3" w:rsidP="00D808BC">
      <w:pPr>
        <w:rPr>
          <w:rFonts w:eastAsia="Times New Roman" w:cs="Arial"/>
          <w:szCs w:val="24"/>
        </w:rPr>
      </w:pPr>
    </w:p>
    <w:p w14:paraId="100FCD6F" w14:textId="2DEA0F18" w:rsidR="00083DF3" w:rsidRPr="00AA4E87" w:rsidRDefault="00083DF3" w:rsidP="00D808BC">
      <w:pPr>
        <w:rPr>
          <w:rFonts w:eastAsia="Times New Roman" w:cs="Arial"/>
          <w:szCs w:val="24"/>
        </w:rPr>
      </w:pPr>
      <w:r w:rsidRPr="00AA4E87">
        <w:rPr>
          <w:rFonts w:eastAsia="Times New Roman" w:cs="Arial"/>
          <w:szCs w:val="24"/>
        </w:rPr>
        <w:t xml:space="preserve">Luego entonces los sujetos obligados tienen el deber de respetar la modalidad seleccionada por los solicitantes y para el caso de </w:t>
      </w:r>
      <w:r w:rsidR="00AB1236" w:rsidRPr="00AA4E87">
        <w:rPr>
          <w:rFonts w:eastAsia="Times New Roman" w:cs="Arial"/>
          <w:szCs w:val="24"/>
        </w:rPr>
        <w:t>estar ante</w:t>
      </w:r>
      <w:r w:rsidR="00941AAA" w:rsidRPr="00AA4E87">
        <w:rPr>
          <w:rFonts w:eastAsia="Times New Roman" w:cs="Arial"/>
          <w:szCs w:val="24"/>
        </w:rPr>
        <w:t xml:space="preserve"> una imposibilidad técnica</w:t>
      </w:r>
      <w:r w:rsidR="00AB1236" w:rsidRPr="00AA4E87">
        <w:rPr>
          <w:rFonts w:eastAsia="Times New Roman" w:cs="Arial"/>
          <w:szCs w:val="24"/>
        </w:rPr>
        <w:t xml:space="preserve"> y/o</w:t>
      </w:r>
      <w:r w:rsidR="00941AAA" w:rsidRPr="00AA4E87">
        <w:rPr>
          <w:rFonts w:eastAsia="Times New Roman" w:cs="Arial"/>
          <w:szCs w:val="24"/>
        </w:rPr>
        <w:t xml:space="preserve"> </w:t>
      </w:r>
      <w:r w:rsidR="00AB1236" w:rsidRPr="00AA4E87">
        <w:rPr>
          <w:rFonts w:eastAsia="Times New Roman" w:cs="Arial"/>
          <w:szCs w:val="24"/>
        </w:rPr>
        <w:t xml:space="preserve">humana, previa </w:t>
      </w:r>
      <w:r w:rsidR="00941AAA" w:rsidRPr="00AA4E87">
        <w:rPr>
          <w:rFonts w:eastAsia="Times New Roman" w:cs="Arial"/>
          <w:szCs w:val="24"/>
        </w:rPr>
        <w:t>fundamentación y motivación se podrá validar el cambio de modalidad</w:t>
      </w:r>
      <w:r w:rsidR="00AB1236" w:rsidRPr="00AA4E87">
        <w:rPr>
          <w:rFonts w:eastAsia="Times New Roman" w:cs="Arial"/>
          <w:szCs w:val="24"/>
        </w:rPr>
        <w:t>.</w:t>
      </w:r>
      <w:r w:rsidR="00941AAA" w:rsidRPr="00AA4E87">
        <w:rPr>
          <w:rFonts w:eastAsia="Times New Roman" w:cs="Arial"/>
          <w:szCs w:val="24"/>
        </w:rPr>
        <w:t xml:space="preserve"> </w:t>
      </w:r>
      <w:r w:rsidR="00AB1236" w:rsidRPr="00AA4E87">
        <w:rPr>
          <w:rFonts w:eastAsia="Times New Roman" w:cs="Arial"/>
          <w:szCs w:val="24"/>
        </w:rPr>
        <w:t>C</w:t>
      </w:r>
      <w:r w:rsidR="00941AAA" w:rsidRPr="00AA4E87">
        <w:rPr>
          <w:rFonts w:eastAsia="Times New Roman" w:cs="Arial"/>
          <w:szCs w:val="24"/>
        </w:rPr>
        <w:t>ircunstancia que</w:t>
      </w:r>
      <w:r w:rsidR="00AB1236" w:rsidRPr="00AA4E87">
        <w:rPr>
          <w:rFonts w:eastAsia="Times New Roman" w:cs="Arial"/>
          <w:szCs w:val="24"/>
        </w:rPr>
        <w:t xml:space="preserve"> en el presente caso,</w:t>
      </w:r>
      <w:r w:rsidR="00941AAA" w:rsidRPr="00AA4E87">
        <w:rPr>
          <w:rFonts w:eastAsia="Times New Roman" w:cs="Arial"/>
          <w:szCs w:val="24"/>
        </w:rPr>
        <w:t xml:space="preserve"> no aconteció por lo que el argumento vertido por el </w:t>
      </w:r>
      <w:r w:rsidR="00AB1236" w:rsidRPr="00AA4E87">
        <w:rPr>
          <w:rFonts w:eastAsia="Times New Roman" w:cs="Arial"/>
          <w:szCs w:val="24"/>
        </w:rPr>
        <w:t xml:space="preserve">Sujeto Obligado </w:t>
      </w:r>
      <w:r w:rsidR="00941AAA" w:rsidRPr="00AA4E87">
        <w:rPr>
          <w:rFonts w:eastAsia="Times New Roman" w:cs="Arial"/>
          <w:szCs w:val="24"/>
        </w:rPr>
        <w:t>result</w:t>
      </w:r>
      <w:r w:rsidR="00AB1236" w:rsidRPr="00AA4E87">
        <w:rPr>
          <w:rFonts w:eastAsia="Times New Roman" w:cs="Arial"/>
          <w:szCs w:val="24"/>
        </w:rPr>
        <w:t>a</w:t>
      </w:r>
      <w:r w:rsidR="00941AAA" w:rsidRPr="00AA4E87">
        <w:rPr>
          <w:rFonts w:eastAsia="Times New Roman" w:cs="Arial"/>
          <w:szCs w:val="24"/>
        </w:rPr>
        <w:t xml:space="preserve"> suficiente para convalidar el cambio que pretende hacer.</w:t>
      </w:r>
    </w:p>
    <w:p w14:paraId="449D2540" w14:textId="77777777" w:rsidR="00B4671F" w:rsidRPr="00AA4E87" w:rsidRDefault="00B4671F" w:rsidP="00D808BC">
      <w:pPr>
        <w:rPr>
          <w:rFonts w:eastAsia="Times New Roman" w:cs="Arial"/>
          <w:szCs w:val="24"/>
        </w:rPr>
      </w:pPr>
    </w:p>
    <w:p w14:paraId="5AFC5152" w14:textId="48E109B4" w:rsidR="007E1923" w:rsidRPr="00AA4E87" w:rsidRDefault="00B4671F" w:rsidP="00D808BC">
      <w:pPr>
        <w:rPr>
          <w:rFonts w:eastAsia="Times New Roman" w:cs="Arial"/>
          <w:szCs w:val="24"/>
        </w:rPr>
      </w:pPr>
      <w:r w:rsidRPr="00AA4E87">
        <w:rPr>
          <w:rFonts w:eastAsia="Times New Roman" w:cs="Arial"/>
          <w:szCs w:val="24"/>
        </w:rPr>
        <w:t>Dado lo anterior lo procedente es instruir al Sujeto Obligado, la entrega de los oficios firmados por el titular de la Secretaría Técnica del periodo del primero de enero al 31 de marzo 2025, en versión pública de ser procedente.</w:t>
      </w:r>
    </w:p>
    <w:p w14:paraId="00DEBAEC" w14:textId="77777777" w:rsidR="00B57333" w:rsidRPr="00AA4E87" w:rsidRDefault="00B57333" w:rsidP="00D808BC">
      <w:pPr>
        <w:rPr>
          <w:rFonts w:eastAsia="Times New Roman" w:cs="Arial"/>
          <w:szCs w:val="24"/>
        </w:rPr>
      </w:pPr>
    </w:p>
    <w:p w14:paraId="47BCDD2D" w14:textId="77777777" w:rsidR="00AD2068" w:rsidRPr="00AA4E87" w:rsidRDefault="00AD2068" w:rsidP="00AD2068">
      <w:pPr>
        <w:autoSpaceDE w:val="0"/>
        <w:autoSpaceDN w:val="0"/>
        <w:adjustRightInd w:val="0"/>
        <w:spacing w:before="240" w:after="160"/>
        <w:rPr>
          <w:rFonts w:eastAsiaTheme="minorHAnsi" w:cstheme="minorBidi"/>
          <w:b/>
          <w:sz w:val="28"/>
          <w:szCs w:val="28"/>
          <w:lang w:val="es-MX" w:eastAsia="en-US"/>
        </w:rPr>
      </w:pPr>
      <w:r w:rsidRPr="00AA4E87">
        <w:rPr>
          <w:rFonts w:eastAsiaTheme="minorHAnsi" w:cstheme="minorBidi"/>
          <w:b/>
          <w:sz w:val="28"/>
          <w:szCs w:val="28"/>
          <w:lang w:val="es-MX" w:eastAsia="en-US"/>
        </w:rPr>
        <w:t xml:space="preserve">De la Versión Pública </w:t>
      </w:r>
    </w:p>
    <w:p w14:paraId="337DDBCB" w14:textId="77777777" w:rsidR="00AD2068" w:rsidRPr="00AA4E87" w:rsidRDefault="00AD2068" w:rsidP="00AD2068">
      <w:pPr>
        <w:tabs>
          <w:tab w:val="left" w:pos="7938"/>
        </w:tabs>
        <w:spacing w:before="240" w:after="240"/>
        <w:rPr>
          <w:rFonts w:eastAsia="Arial Unicode MS" w:cs="Arial"/>
          <w:szCs w:val="24"/>
          <w:lang w:val="es-MX" w:eastAsia="en-US"/>
        </w:rPr>
      </w:pPr>
      <w:r w:rsidRPr="00AA4E87">
        <w:rPr>
          <w:rFonts w:eastAsia="Arial Unicode MS" w:cs="Arial"/>
          <w:szCs w:val="24"/>
          <w:lang w:val="es-MX" w:eastAsia="en-US"/>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E65C96B"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“Artículo 3. Para los efectos de la presente Ley se entenderá por:</w:t>
      </w:r>
    </w:p>
    <w:p w14:paraId="21ED0370"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w:t>
      </w:r>
    </w:p>
    <w:p w14:paraId="1CA99304"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b/>
          <w:i/>
          <w:sz w:val="22"/>
          <w:u w:val="single"/>
          <w:lang w:val="es-MX" w:eastAsia="en-US"/>
        </w:rPr>
        <w:t>IX. Datos personales:</w:t>
      </w:r>
      <w:r w:rsidRPr="00AA4E87">
        <w:rPr>
          <w:rFonts w:eastAsiaTheme="minorHAnsi" w:cs="Arial"/>
          <w:b/>
          <w:i/>
          <w:sz w:val="22"/>
          <w:lang w:val="es-MX" w:eastAsia="en-US"/>
        </w:rPr>
        <w:t xml:space="preserve"> </w:t>
      </w:r>
      <w:r w:rsidRPr="00AA4E87">
        <w:rPr>
          <w:rFonts w:eastAsiaTheme="minorHAnsi" w:cs="Arial"/>
          <w:i/>
          <w:sz w:val="22"/>
          <w:lang w:val="es-MX" w:eastAsia="en-US"/>
        </w:rPr>
        <w:t>La información concerniente a una persona, identificada o identificable según lo dispuesto por la Ley de Protección de Datos Personales del Estado de México;</w:t>
      </w:r>
    </w:p>
    <w:p w14:paraId="3079C431"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b/>
          <w:i/>
          <w:sz w:val="22"/>
          <w:lang w:val="es-MX" w:eastAsia="en-US"/>
        </w:rPr>
        <w:t>(…)</w:t>
      </w:r>
    </w:p>
    <w:p w14:paraId="4A684712"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b/>
          <w:i/>
          <w:sz w:val="22"/>
          <w:u w:val="single"/>
          <w:lang w:val="es-MX" w:eastAsia="en-US"/>
        </w:rPr>
        <w:t>XLV. Versión pública:</w:t>
      </w:r>
      <w:r w:rsidRPr="00AA4E87">
        <w:rPr>
          <w:rFonts w:eastAsiaTheme="minorHAnsi" w:cs="Arial"/>
          <w:b/>
          <w:i/>
          <w:sz w:val="22"/>
          <w:lang w:val="es-MX" w:eastAsia="en-US"/>
        </w:rPr>
        <w:t xml:space="preserve"> </w:t>
      </w:r>
      <w:r w:rsidRPr="00AA4E87">
        <w:rPr>
          <w:rFonts w:eastAsiaTheme="minorHAnsi" w:cs="Arial"/>
          <w:i/>
          <w:sz w:val="22"/>
          <w:lang w:val="es-MX" w:eastAsia="en-US"/>
        </w:rPr>
        <w:t>Documento en el que se elimine, suprime o borra la información clasificada como reservada o confidencial para permitir su acceso.</w:t>
      </w:r>
    </w:p>
    <w:p w14:paraId="1D7B4B04"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i/>
          <w:sz w:val="22"/>
          <w:lang w:val="es-MX" w:eastAsia="en-US"/>
        </w:rPr>
        <w:lastRenderedPageBreak/>
        <w:t xml:space="preserve">Artículo 122. </w:t>
      </w:r>
      <w:r w:rsidRPr="00AA4E87">
        <w:rPr>
          <w:rFonts w:eastAsiaTheme="minorHAnsi" w:cs="Arial"/>
          <w:b/>
          <w:i/>
          <w:sz w:val="22"/>
          <w:u w:val="single"/>
          <w:lang w:val="es-MX" w:eastAsia="en-US"/>
        </w:rPr>
        <w:t>La clasificación es el proceso mediante el cual el sujeto obligado determina que la información en su poder actualiza alguno de los supuestos de reserva o confidencialidad, de conformidad con lo dispuesto en el presente título.</w:t>
      </w:r>
    </w:p>
    <w:p w14:paraId="1DF9AB40"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w:t>
      </w:r>
    </w:p>
    <w:p w14:paraId="0E2B8514"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Artículo 132. La clasificación de la información se llevará a cabo en el momento en que:</w:t>
      </w:r>
    </w:p>
    <w:p w14:paraId="369D070A"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w:t>
      </w:r>
    </w:p>
    <w:p w14:paraId="4123DC01" w14:textId="77777777" w:rsidR="00AD2068" w:rsidRPr="00AA4E87" w:rsidRDefault="00AD2068" w:rsidP="00AD2068">
      <w:pPr>
        <w:spacing w:before="240" w:after="160"/>
        <w:ind w:left="851" w:right="851"/>
        <w:rPr>
          <w:rFonts w:eastAsiaTheme="minorHAnsi" w:cs="Arial"/>
          <w:b/>
          <w:i/>
          <w:sz w:val="22"/>
          <w:u w:val="single"/>
          <w:lang w:val="es-MX" w:eastAsia="en-US"/>
        </w:rPr>
      </w:pPr>
      <w:r w:rsidRPr="00AA4E87">
        <w:rPr>
          <w:rFonts w:eastAsiaTheme="minorHAnsi" w:cs="Arial"/>
          <w:b/>
          <w:i/>
          <w:sz w:val="22"/>
          <w:u w:val="single"/>
          <w:lang w:val="es-MX" w:eastAsia="en-US"/>
        </w:rPr>
        <w:t>II. Se determine mediante resolución de autoridad competente; o</w:t>
      </w:r>
    </w:p>
    <w:p w14:paraId="17BBF63F"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b/>
          <w:i/>
          <w:sz w:val="22"/>
          <w:lang w:val="es-MX" w:eastAsia="en-US"/>
        </w:rPr>
        <w:t>(…)</w:t>
      </w:r>
    </w:p>
    <w:p w14:paraId="20E2873C"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i/>
          <w:sz w:val="22"/>
          <w:lang w:val="es-MX" w:eastAsia="en-US"/>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AA4E87">
        <w:rPr>
          <w:rFonts w:eastAsiaTheme="minorHAnsi" w:cs="Arial"/>
          <w:b/>
          <w:i/>
          <w:sz w:val="22"/>
          <w:lang w:val="es-MX" w:eastAsia="en-US"/>
        </w:rPr>
        <w:t xml:space="preserve"> </w:t>
      </w:r>
      <w:r w:rsidRPr="00AA4E87">
        <w:rPr>
          <w:rFonts w:eastAsiaTheme="minorHAnsi" w:cs="Arial"/>
          <w:b/>
          <w:i/>
          <w:sz w:val="22"/>
          <w:u w:val="single"/>
          <w:lang w:val="es-MX" w:eastAsia="en-US"/>
        </w:rPr>
        <w:t xml:space="preserve">de manera genérica y fundando y motivando su clasificación.” </w:t>
      </w:r>
      <w:r w:rsidRPr="00AA4E87">
        <w:rPr>
          <w:rFonts w:eastAsiaTheme="minorHAnsi" w:cs="Arial"/>
          <w:b/>
          <w:i/>
          <w:sz w:val="22"/>
          <w:lang w:val="es-MX" w:eastAsia="en-US"/>
        </w:rPr>
        <w:t>[Sic]</w:t>
      </w:r>
    </w:p>
    <w:p w14:paraId="2D6AD30D" w14:textId="77777777" w:rsidR="00AD2068" w:rsidRPr="00AA4E87" w:rsidRDefault="00AD2068" w:rsidP="00AD2068">
      <w:pPr>
        <w:ind w:right="51"/>
        <w:rPr>
          <w:rFonts w:eastAsia="Arial Unicode MS" w:cs="Arial"/>
          <w:szCs w:val="24"/>
          <w:lang w:val="es-MX" w:eastAsia="en-US"/>
        </w:rPr>
      </w:pPr>
    </w:p>
    <w:p w14:paraId="762F73C9"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w:t>
      </w:r>
      <w:r w:rsidRPr="00AA4E87">
        <w:rPr>
          <w:rFonts w:eastAsiaTheme="minorHAnsi" w:cstheme="minorBidi"/>
          <w:szCs w:val="24"/>
          <w:lang w:val="es-MX" w:eastAsia="en-US"/>
        </w:rPr>
        <w:lastRenderedPageBreak/>
        <w:t>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1579CC99"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CAAD6AE"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40FACDE4"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lastRenderedPageBreak/>
        <w:t xml:space="preserve">“Artículo 49. </w:t>
      </w:r>
      <w:r w:rsidRPr="00AA4E87">
        <w:rPr>
          <w:rFonts w:eastAsiaTheme="minorHAnsi" w:cs="Arial"/>
          <w:i/>
          <w:sz w:val="22"/>
          <w:lang w:val="es-MX" w:eastAsia="en-US"/>
        </w:rPr>
        <w:t>Los Comités de Transparencia tendrán las siguientes atribuciones:</w:t>
      </w:r>
    </w:p>
    <w:p w14:paraId="70B98741" w14:textId="77777777" w:rsidR="00AD2068" w:rsidRPr="00AA4E87" w:rsidRDefault="00AD2068" w:rsidP="00AD2068">
      <w:pPr>
        <w:spacing w:before="240" w:after="160"/>
        <w:ind w:left="851" w:right="851"/>
        <w:rPr>
          <w:rFonts w:eastAsiaTheme="minorHAnsi" w:cs="Arial"/>
          <w:bCs/>
          <w:i/>
          <w:sz w:val="22"/>
          <w:lang w:val="es-MX" w:eastAsia="en-US"/>
        </w:rPr>
      </w:pPr>
      <w:r w:rsidRPr="00AA4E87">
        <w:rPr>
          <w:rFonts w:eastAsiaTheme="minorHAnsi" w:cs="Arial"/>
          <w:bCs/>
          <w:i/>
          <w:sz w:val="22"/>
          <w:lang w:val="es-MX" w:eastAsia="en-US"/>
        </w:rPr>
        <w:t>(…)</w:t>
      </w:r>
    </w:p>
    <w:p w14:paraId="1886CA3E"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VIII.</w:t>
      </w:r>
      <w:r w:rsidRPr="00AA4E87">
        <w:rPr>
          <w:rFonts w:eastAsiaTheme="minorHAnsi" w:cs="Arial"/>
          <w:i/>
          <w:sz w:val="22"/>
          <w:lang w:val="es-MX" w:eastAsia="en-US"/>
        </w:rPr>
        <w:t xml:space="preserve"> Aprobar, modificar o revocar la clasificación de la información;</w:t>
      </w:r>
    </w:p>
    <w:p w14:paraId="0609694B" w14:textId="77777777" w:rsidR="00AD2068" w:rsidRPr="00AA4E87" w:rsidRDefault="00AD2068" w:rsidP="00AD2068">
      <w:pPr>
        <w:spacing w:before="240" w:after="160"/>
        <w:ind w:left="851" w:right="851"/>
        <w:rPr>
          <w:rFonts w:eastAsiaTheme="minorHAnsi" w:cs="Arial"/>
          <w:bCs/>
          <w:i/>
          <w:sz w:val="22"/>
          <w:lang w:val="es-MX" w:eastAsia="en-US"/>
        </w:rPr>
      </w:pPr>
      <w:r w:rsidRPr="00AA4E87">
        <w:rPr>
          <w:rFonts w:eastAsiaTheme="minorHAnsi" w:cs="Arial"/>
          <w:bCs/>
          <w:i/>
          <w:sz w:val="22"/>
          <w:lang w:val="es-MX" w:eastAsia="en-US"/>
        </w:rPr>
        <w:t>(…)</w:t>
      </w:r>
    </w:p>
    <w:p w14:paraId="321921A3"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Artículo 132.</w:t>
      </w:r>
      <w:r w:rsidRPr="00AA4E87">
        <w:rPr>
          <w:rFonts w:eastAsiaTheme="minorHAnsi" w:cs="Arial"/>
          <w:i/>
          <w:sz w:val="22"/>
          <w:lang w:val="es-MX" w:eastAsia="en-US"/>
        </w:rPr>
        <w:t xml:space="preserve"> La clasificación de la información se llevará a cabo en el momento en que:</w:t>
      </w:r>
    </w:p>
    <w:p w14:paraId="092C3752"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I.</w:t>
      </w:r>
      <w:r w:rsidRPr="00AA4E87">
        <w:rPr>
          <w:rFonts w:eastAsiaTheme="minorHAnsi" w:cs="Arial"/>
          <w:i/>
          <w:sz w:val="22"/>
          <w:lang w:val="es-MX" w:eastAsia="en-US"/>
        </w:rPr>
        <w:t xml:space="preserve"> Se reciba una solicitud de acceso a la información;</w:t>
      </w:r>
    </w:p>
    <w:p w14:paraId="0052F4BF"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II.</w:t>
      </w:r>
      <w:r w:rsidRPr="00AA4E87">
        <w:rPr>
          <w:rFonts w:eastAsiaTheme="minorHAnsi" w:cs="Arial"/>
          <w:i/>
          <w:sz w:val="22"/>
          <w:lang w:val="es-MX" w:eastAsia="en-US"/>
        </w:rPr>
        <w:t xml:space="preserve"> Se determine mediante resolución de autoridad competente; o</w:t>
      </w:r>
    </w:p>
    <w:p w14:paraId="09840075" w14:textId="77777777" w:rsidR="00AD2068" w:rsidRPr="00AA4E87" w:rsidRDefault="00AD2068" w:rsidP="00AD2068">
      <w:pPr>
        <w:spacing w:before="240" w:after="160"/>
        <w:ind w:left="851" w:right="851"/>
        <w:rPr>
          <w:rFonts w:eastAsiaTheme="minorHAnsi" w:cs="Arial"/>
          <w:b/>
          <w:i/>
          <w:sz w:val="22"/>
          <w:lang w:val="es-MX" w:eastAsia="en-US"/>
        </w:rPr>
      </w:pPr>
      <w:r w:rsidRPr="00AA4E87">
        <w:rPr>
          <w:rFonts w:eastAsiaTheme="minorHAnsi" w:cs="Arial"/>
          <w:b/>
          <w:bCs/>
          <w:i/>
          <w:sz w:val="22"/>
          <w:lang w:val="es-MX" w:eastAsia="en-US"/>
        </w:rPr>
        <w:t>III.</w:t>
      </w:r>
      <w:r w:rsidRPr="00AA4E87">
        <w:rPr>
          <w:rFonts w:eastAsiaTheme="minorHAnsi" w:cs="Arial"/>
          <w:i/>
          <w:sz w:val="22"/>
          <w:lang w:val="es-MX" w:eastAsia="en-US"/>
        </w:rPr>
        <w:t xml:space="preserve"> Se generen versiones públicas para dar cumplimiento a las obligaciones de transparencia previstas en esta Ley.</w:t>
      </w:r>
      <w:r w:rsidRPr="00AA4E87">
        <w:rPr>
          <w:rFonts w:eastAsiaTheme="minorHAnsi" w:cs="Arial"/>
          <w:b/>
          <w:i/>
          <w:sz w:val="22"/>
          <w:lang w:val="es-MX" w:eastAsia="en-US"/>
        </w:rPr>
        <w:t>”</w:t>
      </w:r>
    </w:p>
    <w:p w14:paraId="28123D68"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Segundo.-</w:t>
      </w:r>
      <w:r w:rsidRPr="00AA4E87">
        <w:rPr>
          <w:rFonts w:eastAsiaTheme="minorHAnsi" w:cs="Arial"/>
          <w:i/>
          <w:sz w:val="22"/>
          <w:lang w:val="es-MX" w:eastAsia="en-US"/>
        </w:rPr>
        <w:t xml:space="preserve"> Para efectos de los presentes Lineamientos Generales, se entenderá por:</w:t>
      </w:r>
    </w:p>
    <w:p w14:paraId="5ECA89C6"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w:t>
      </w:r>
    </w:p>
    <w:p w14:paraId="1B145B11"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XVIII.</w:t>
      </w:r>
      <w:r w:rsidRPr="00AA4E87">
        <w:rPr>
          <w:rFonts w:eastAsiaTheme="minorHAnsi" w:cs="Arial"/>
          <w:i/>
          <w:sz w:val="22"/>
          <w:lang w:val="es-MX" w:eastAsia="en-US"/>
        </w:rPr>
        <w:t xml:space="preserve"> </w:t>
      </w:r>
      <w:r w:rsidRPr="00AA4E87">
        <w:rPr>
          <w:rFonts w:eastAsiaTheme="minorHAnsi" w:cs="Arial"/>
          <w:b/>
          <w:i/>
          <w:sz w:val="22"/>
          <w:lang w:val="es-MX" w:eastAsia="en-US"/>
        </w:rPr>
        <w:t>Versión pública:</w:t>
      </w:r>
      <w:r w:rsidRPr="00AA4E87">
        <w:rPr>
          <w:rFonts w:eastAsiaTheme="minorHAnsi" w:cs="Arial"/>
          <w:i/>
          <w:sz w:val="22"/>
          <w:lang w:val="es-MX" w:eastAsia="en-U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6F66D25"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Cuarto.</w:t>
      </w:r>
      <w:r w:rsidRPr="00AA4E87">
        <w:rPr>
          <w:rFonts w:eastAsiaTheme="minorHAnsi" w:cs="Arial"/>
          <w:i/>
          <w:sz w:val="22"/>
          <w:lang w:val="es-MX" w:eastAsia="en-U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w:t>
      </w:r>
      <w:r w:rsidRPr="00AA4E87">
        <w:rPr>
          <w:rFonts w:eastAsiaTheme="minorHAnsi" w:cs="Arial"/>
          <w:i/>
          <w:sz w:val="22"/>
          <w:lang w:val="es-MX" w:eastAsia="en-US"/>
        </w:rPr>
        <w:lastRenderedPageBreak/>
        <w:t>ámbito de sus respectivas competencias, en tanto estas últimas no contravengan lo dispuesto en la Ley General.</w:t>
      </w:r>
    </w:p>
    <w:p w14:paraId="66C619B4"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Los sujetos obligados deberán aplicar, de manera estricta, las excepciones al derecho de acceso a la información y sólo podrán invocarlas cuando acrediten su procedencia.</w:t>
      </w:r>
    </w:p>
    <w:p w14:paraId="58D4F292"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Quinto.</w:t>
      </w:r>
      <w:r w:rsidRPr="00AA4E87">
        <w:rPr>
          <w:rFonts w:eastAsiaTheme="minorHAnsi" w:cs="Arial"/>
          <w:i/>
          <w:sz w:val="22"/>
          <w:lang w:val="es-MX" w:eastAsia="en-U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C6A9F41"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Séptimo.</w:t>
      </w:r>
      <w:r w:rsidRPr="00AA4E87">
        <w:rPr>
          <w:rFonts w:eastAsiaTheme="minorHAnsi" w:cs="Arial"/>
          <w:i/>
          <w:sz w:val="22"/>
          <w:lang w:val="es-MX" w:eastAsia="en-US"/>
        </w:rPr>
        <w:t xml:space="preserve"> La clasificación de la información se llevará a cabo en el momento en que:</w:t>
      </w:r>
    </w:p>
    <w:p w14:paraId="216C871D"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I.</w:t>
      </w:r>
      <w:r w:rsidRPr="00AA4E87">
        <w:rPr>
          <w:rFonts w:eastAsiaTheme="minorHAnsi" w:cs="Arial"/>
          <w:i/>
          <w:sz w:val="22"/>
          <w:lang w:val="es-MX" w:eastAsia="en-US"/>
        </w:rPr>
        <w:t xml:space="preserve"> Se reciba una solicitud de acceso a la información;</w:t>
      </w:r>
    </w:p>
    <w:p w14:paraId="5B8818CF"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II.</w:t>
      </w:r>
      <w:r w:rsidRPr="00AA4E87">
        <w:rPr>
          <w:rFonts w:eastAsiaTheme="minorHAnsi" w:cs="Arial"/>
          <w:i/>
          <w:sz w:val="22"/>
          <w:lang w:val="es-MX" w:eastAsia="en-US"/>
        </w:rPr>
        <w:t xml:space="preserve"> Se determine mediante resolución del Comité de Transparnecia, el órgano garante competente, o en cumplimiento a una sentencia del Poder Judicial; o</w:t>
      </w:r>
    </w:p>
    <w:p w14:paraId="0F2C9CA9"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III.</w:t>
      </w:r>
      <w:r w:rsidRPr="00AA4E87">
        <w:rPr>
          <w:rFonts w:eastAsiaTheme="minorHAnsi" w:cs="Arial"/>
          <w:i/>
          <w:sz w:val="22"/>
          <w:lang w:val="es-MX" w:eastAsia="en-US"/>
        </w:rPr>
        <w:t xml:space="preserve"> Se generen versiones públicas para dar cumplimiento a las obligaciones de transparencia previstas en la Ley General, la Ley Federal y las correspondientes de las entidades federativas.</w:t>
      </w:r>
    </w:p>
    <w:p w14:paraId="3D82C29B"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Los titulares de las áreas deberán revisar la información requerida al momento de la recepción de una solicitud de acceso, para verificar si encuadra en una causal de reserva o de confidencialidad.</w:t>
      </w:r>
    </w:p>
    <w:p w14:paraId="5C708B86"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lastRenderedPageBreak/>
        <w:t>Octavo.</w:t>
      </w:r>
      <w:r w:rsidRPr="00AA4E87">
        <w:rPr>
          <w:rFonts w:eastAsiaTheme="minorHAnsi" w:cs="Arial"/>
          <w:i/>
          <w:sz w:val="22"/>
          <w:lang w:val="es-MX" w:eastAsia="en-U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4A57E00"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Para motivar la clasificación se deberán señalar las razones o circunstancias especiales que lo llevaron a concluir que el caso particular se ajusta al supuesto previsto por la norma legal invocada como fundamento.</w:t>
      </w:r>
    </w:p>
    <w:p w14:paraId="3BDFBC8A"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1150BB40"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Noveno.</w:t>
      </w:r>
      <w:r w:rsidRPr="00AA4E87">
        <w:rPr>
          <w:rFonts w:eastAsiaTheme="minorHAnsi" w:cs="Arial"/>
          <w:i/>
          <w:sz w:val="22"/>
          <w:lang w:val="es-MX" w:eastAsia="en-U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12C33CE"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b/>
          <w:i/>
          <w:sz w:val="22"/>
          <w:lang w:val="es-MX" w:eastAsia="en-US"/>
        </w:rPr>
        <w:t>Décimo.</w:t>
      </w:r>
      <w:r w:rsidRPr="00AA4E87">
        <w:rPr>
          <w:rFonts w:eastAsiaTheme="minorHAnsi" w:cs="Arial"/>
          <w:i/>
          <w:sz w:val="22"/>
          <w:lang w:val="es-MX" w:eastAsia="en-U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7CC5075" w14:textId="77777777" w:rsidR="00AD2068" w:rsidRPr="00AA4E87" w:rsidRDefault="00AD2068" w:rsidP="00AD2068">
      <w:pPr>
        <w:spacing w:before="240" w:after="160"/>
        <w:ind w:left="851" w:right="851"/>
        <w:rPr>
          <w:rFonts w:eastAsiaTheme="minorHAnsi" w:cs="Arial"/>
          <w:i/>
          <w:sz w:val="22"/>
          <w:lang w:val="es-MX" w:eastAsia="en-US"/>
        </w:rPr>
      </w:pPr>
      <w:r w:rsidRPr="00AA4E87">
        <w:rPr>
          <w:rFonts w:eastAsiaTheme="minorHAnsi" w:cs="Arial"/>
          <w:i/>
          <w:sz w:val="22"/>
          <w:lang w:val="es-MX" w:eastAsia="en-US"/>
        </w:rPr>
        <w:lastRenderedPageBreak/>
        <w:t>En ausencia de los titulares de las áreas, la información será clasificada o desclasificada por la persona que lo supla, en términos de la normativa que rija la actuación del sujeto obligado.</w:t>
      </w:r>
    </w:p>
    <w:p w14:paraId="7437848C" w14:textId="77777777" w:rsidR="00AD2068" w:rsidRPr="00AA4E87" w:rsidRDefault="00AD2068" w:rsidP="00AD2068">
      <w:pPr>
        <w:spacing w:before="240" w:after="160"/>
        <w:ind w:left="851" w:right="851"/>
        <w:rPr>
          <w:rFonts w:eastAsiaTheme="minorHAnsi" w:cs="Arial"/>
          <w:b/>
          <w:bCs/>
          <w:i/>
          <w:sz w:val="22"/>
          <w:lang w:val="es-MX" w:eastAsia="en-US"/>
        </w:rPr>
      </w:pPr>
      <w:r w:rsidRPr="00AA4E87">
        <w:rPr>
          <w:rFonts w:eastAsiaTheme="minorHAnsi" w:cs="Arial"/>
          <w:b/>
          <w:i/>
          <w:sz w:val="22"/>
          <w:lang w:val="es-MX" w:eastAsia="en-US"/>
        </w:rPr>
        <w:t>Décimo primero.</w:t>
      </w:r>
      <w:r w:rsidRPr="00AA4E87">
        <w:rPr>
          <w:rFonts w:eastAsiaTheme="minorHAnsi" w:cs="Arial"/>
          <w:i/>
          <w:sz w:val="22"/>
          <w:lang w:val="es-MX" w:eastAsia="en-U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AA4E87">
        <w:rPr>
          <w:rFonts w:eastAsiaTheme="minorHAnsi" w:cs="Arial"/>
          <w:b/>
          <w:bCs/>
          <w:i/>
          <w:sz w:val="22"/>
          <w:lang w:val="es-MX" w:eastAsia="en-US"/>
        </w:rPr>
        <w:t>(Sic)</w:t>
      </w:r>
    </w:p>
    <w:p w14:paraId="10E4EC5E" w14:textId="77777777" w:rsidR="00AD2068" w:rsidRPr="00AA4E87" w:rsidRDefault="00AD2068" w:rsidP="00AD2068">
      <w:pPr>
        <w:spacing w:after="160" w:line="259" w:lineRule="auto"/>
        <w:jc w:val="left"/>
        <w:rPr>
          <w:rFonts w:asciiTheme="minorHAnsi" w:eastAsiaTheme="minorHAnsi" w:hAnsiTheme="minorHAnsi" w:cs="Arial"/>
          <w:i/>
          <w:sz w:val="22"/>
          <w:szCs w:val="24"/>
          <w:lang w:val="es-MX" w:eastAsia="en-US"/>
        </w:rPr>
      </w:pPr>
    </w:p>
    <w:p w14:paraId="394C8F37"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C9D424D" w14:textId="77777777" w:rsidR="005860A4" w:rsidRPr="00AA4E87" w:rsidRDefault="005860A4" w:rsidP="005860A4">
      <w:pPr>
        <w:tabs>
          <w:tab w:val="left" w:pos="4962"/>
        </w:tabs>
        <w:contextualSpacing/>
        <w:rPr>
          <w:rFonts w:eastAsia="Palatino Linotype" w:cs="Palatino Linotype"/>
          <w:color w:val="000000"/>
          <w:sz w:val="22"/>
          <w:lang w:val="es-MX"/>
        </w:rPr>
      </w:pPr>
    </w:p>
    <w:p w14:paraId="58055040" w14:textId="77777777" w:rsidR="005860A4" w:rsidRPr="00AA4E87" w:rsidRDefault="005860A4" w:rsidP="005860A4">
      <w:pPr>
        <w:numPr>
          <w:ilvl w:val="0"/>
          <w:numId w:val="60"/>
        </w:numPr>
        <w:tabs>
          <w:tab w:val="left" w:pos="4962"/>
        </w:tabs>
        <w:spacing w:after="160" w:line="254" w:lineRule="auto"/>
        <w:contextualSpacing/>
        <w:jc w:val="left"/>
        <w:rPr>
          <w:rFonts w:eastAsia="Palatino Linotype" w:cs="Palatino Linotype"/>
          <w:b/>
          <w:bCs/>
          <w:color w:val="000000"/>
          <w:sz w:val="22"/>
          <w:lang w:val="es-MX"/>
        </w:rPr>
      </w:pPr>
      <w:r w:rsidRPr="00AA4E87">
        <w:rPr>
          <w:rFonts w:eastAsia="Palatino Linotype" w:cs="Palatino Linotype"/>
          <w:b/>
          <w:bCs/>
          <w:color w:val="000000"/>
          <w:sz w:val="22"/>
          <w:lang w:val="es-MX"/>
        </w:rPr>
        <w:t>Nombre de servidores públicos</w:t>
      </w:r>
    </w:p>
    <w:p w14:paraId="5EE47DA4" w14:textId="77777777" w:rsidR="005860A4" w:rsidRPr="00AA4E87" w:rsidRDefault="005860A4" w:rsidP="005860A4">
      <w:pPr>
        <w:tabs>
          <w:tab w:val="left" w:pos="4962"/>
        </w:tabs>
        <w:contextualSpacing/>
        <w:rPr>
          <w:rFonts w:eastAsia="Palatino Linotype" w:cs="Palatino Linotype"/>
          <w:b/>
          <w:bCs/>
          <w:color w:val="000000"/>
          <w:sz w:val="22"/>
          <w:lang w:val="es-MX"/>
        </w:rPr>
      </w:pPr>
      <w:r w:rsidRPr="00AA4E87">
        <w:rPr>
          <w:rFonts w:eastAsia="Palatino Linotype" w:cs="Palatino Linotype"/>
          <w:b/>
          <w:bCs/>
          <w:color w:val="000000"/>
          <w:sz w:val="22"/>
          <w:lang w:val="es-MX"/>
        </w:rPr>
        <w:t xml:space="preserve"> </w:t>
      </w:r>
    </w:p>
    <w:p w14:paraId="7EB4E6F9"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Respecto al nombre, cabe precisar que este se integra con el sustantivo propio y el primer apellido de los padres, en el orden que, de común acuerdo determinen; asimismo es la </w:t>
      </w:r>
      <w:r w:rsidRPr="00AA4E87">
        <w:rPr>
          <w:rFonts w:eastAsia="Palatino Linotype" w:cs="Palatino Linotype"/>
          <w:color w:val="000000"/>
          <w:szCs w:val="24"/>
          <w:lang w:val="es-MX"/>
        </w:rPr>
        <w:lastRenderedPageBreak/>
        <w:t>manifestación principal del derecho subjetivo a la personalidad y atributo de esta en términos del artículo 2.3 del Código Civil del Estado de México.</w:t>
      </w:r>
    </w:p>
    <w:p w14:paraId="7D0DDBF5"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 </w:t>
      </w:r>
    </w:p>
    <w:p w14:paraId="17BC4FCD"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Además, la Ley de Transparencia y Acceso a la Información Pública del Estado de México y Municipios ha establecido que el</w:t>
      </w:r>
      <w:r w:rsidRPr="00AA4E87">
        <w:rPr>
          <w:rFonts w:eastAsia="Palatino Linotype" w:cs="Palatino Linotype"/>
          <w:b/>
          <w:bCs/>
          <w:color w:val="000000"/>
          <w:szCs w:val="24"/>
          <w:lang w:val="es-MX"/>
        </w:rPr>
        <w:t xml:space="preserve"> nombre completo de servidores públicos, </w:t>
      </w:r>
      <w:r w:rsidRPr="00AA4E87">
        <w:rPr>
          <w:rFonts w:eastAsia="Palatino Linotype" w:cs="Palatino Linotype"/>
          <w:color w:val="000000"/>
          <w:szCs w:val="24"/>
          <w:lang w:val="es-MX"/>
        </w:rPr>
        <w:t>constituye una obligación de transparencia por parte de los sujetos obligados.</w:t>
      </w:r>
    </w:p>
    <w:p w14:paraId="2E4E2073"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 </w:t>
      </w:r>
    </w:p>
    <w:p w14:paraId="063F9F5E" w14:textId="77777777" w:rsidR="005860A4" w:rsidRPr="00AA4E87" w:rsidRDefault="005860A4" w:rsidP="005860A4">
      <w:pPr>
        <w:tabs>
          <w:tab w:val="left" w:pos="4962"/>
        </w:tabs>
        <w:contextualSpacing/>
        <w:rPr>
          <w:rFonts w:eastAsia="Palatino Linotype" w:cs="Palatino Linotype"/>
          <w:b/>
          <w:bCs/>
          <w:color w:val="000000"/>
          <w:szCs w:val="24"/>
          <w:lang w:val="es-MX"/>
        </w:rPr>
      </w:pPr>
      <w:r w:rsidRPr="00AA4E87">
        <w:rPr>
          <w:rFonts w:eastAsia="Palatino Linotype" w:cs="Palatino Linotype"/>
          <w:color w:val="000000"/>
          <w:szCs w:val="24"/>
          <w:lang w:val="es-MX"/>
        </w:rPr>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AA4E87">
        <w:rPr>
          <w:rFonts w:eastAsia="Palatino Linotype" w:cs="Palatino Linotype"/>
          <w:b/>
          <w:bCs/>
          <w:color w:val="000000"/>
          <w:szCs w:val="24"/>
          <w:lang w:val="es-MX"/>
        </w:rPr>
        <w:t>el nombre del servidor público.</w:t>
      </w:r>
    </w:p>
    <w:p w14:paraId="51D1867B" w14:textId="77777777" w:rsidR="005860A4" w:rsidRPr="00AA4E87" w:rsidRDefault="005860A4" w:rsidP="005860A4">
      <w:pPr>
        <w:tabs>
          <w:tab w:val="left" w:pos="4962"/>
        </w:tabs>
        <w:contextualSpacing/>
        <w:rPr>
          <w:rFonts w:eastAsia="Palatino Linotype" w:cs="Palatino Linotype"/>
          <w:b/>
          <w:bCs/>
          <w:color w:val="000000"/>
          <w:szCs w:val="24"/>
          <w:lang w:val="es-MX"/>
        </w:rPr>
      </w:pPr>
      <w:r w:rsidRPr="00AA4E87">
        <w:rPr>
          <w:rFonts w:eastAsia="Palatino Linotype" w:cs="Palatino Linotype"/>
          <w:b/>
          <w:bCs/>
          <w:color w:val="000000"/>
          <w:szCs w:val="24"/>
          <w:lang w:val="es-MX"/>
        </w:rPr>
        <w:t xml:space="preserve"> </w:t>
      </w:r>
    </w:p>
    <w:p w14:paraId="6E20F266"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01002B78"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 </w:t>
      </w:r>
    </w:p>
    <w:p w14:paraId="7E904A2B" w14:textId="77777777" w:rsidR="005860A4" w:rsidRPr="00AA4E87" w:rsidRDefault="005860A4" w:rsidP="005860A4">
      <w:pPr>
        <w:tabs>
          <w:tab w:val="left" w:pos="4962"/>
        </w:tabs>
        <w:contextualSpacing/>
        <w:jc w:val="center"/>
        <w:rPr>
          <w:rFonts w:eastAsia="Palatino Linotype" w:cs="Palatino Linotype"/>
          <w:color w:val="000000"/>
          <w:szCs w:val="24"/>
          <w:lang w:val="es-MX"/>
        </w:rPr>
      </w:pPr>
      <w:r w:rsidRPr="00AA4E87">
        <w:rPr>
          <w:rFonts w:eastAsia="Palatino Linotype" w:cs="Palatino Linotype"/>
          <w:noProof/>
          <w:color w:val="000000"/>
          <w:szCs w:val="24"/>
          <w:lang w:val="es-MX"/>
        </w:rPr>
        <w:lastRenderedPageBreak/>
        <w:drawing>
          <wp:inline distT="0" distB="0" distL="0" distR="0" wp14:anchorId="225438AA" wp14:editId="140E90DA">
            <wp:extent cx="5310528" cy="111822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310528" cy="1118228"/>
                    </a:xfrm>
                    <a:prstGeom prst="rect">
                      <a:avLst/>
                    </a:prstGeom>
                    <a:ln/>
                  </pic:spPr>
                </pic:pic>
              </a:graphicData>
            </a:graphic>
          </wp:inline>
        </w:drawing>
      </w:r>
    </w:p>
    <w:p w14:paraId="007A60F1" w14:textId="77777777" w:rsidR="005860A4" w:rsidRPr="00AA4E87" w:rsidRDefault="005860A4" w:rsidP="005860A4">
      <w:pPr>
        <w:tabs>
          <w:tab w:val="left" w:pos="4962"/>
        </w:tabs>
        <w:contextualSpacing/>
        <w:rPr>
          <w:rFonts w:eastAsia="Palatino Linotype" w:cs="Palatino Linotype"/>
          <w:color w:val="000000"/>
          <w:szCs w:val="24"/>
          <w:lang w:val="es-MX"/>
        </w:rPr>
      </w:pPr>
      <w:r w:rsidRPr="00AA4E87">
        <w:rPr>
          <w:rFonts w:eastAsia="Palatino Linotype" w:cs="Palatino Linotype"/>
          <w:color w:val="000000"/>
          <w:szCs w:val="24"/>
          <w:lang w:val="es-MX"/>
        </w:rPr>
        <w:t xml:space="preserve"> </w:t>
      </w:r>
    </w:p>
    <w:p w14:paraId="71E5AC3A" w14:textId="77777777" w:rsidR="005860A4" w:rsidRPr="00AA4E87" w:rsidRDefault="005860A4" w:rsidP="005860A4">
      <w:pPr>
        <w:tabs>
          <w:tab w:val="left" w:pos="4962"/>
        </w:tabs>
        <w:contextualSpacing/>
        <w:rPr>
          <w:rFonts w:eastAsia="Palatino Linotype" w:cs="Palatino Linotype"/>
          <w:b/>
          <w:bCs/>
          <w:color w:val="000000"/>
          <w:szCs w:val="24"/>
          <w:lang w:val="es-MX"/>
        </w:rPr>
      </w:pPr>
      <w:r w:rsidRPr="00AA4E87">
        <w:rPr>
          <w:rFonts w:eastAsia="Palatino Linotype" w:cs="Palatino Linotype"/>
          <w:color w:val="000000"/>
          <w:szCs w:val="24"/>
          <w:lang w:val="es-MX"/>
        </w:rPr>
        <w:t xml:space="preserve">Conforme a lo anterior, el Sujeto Obligado tiene la obligación de publicar y hacer del conocimiento de la ciudadanía, el nombre completo de todos sus servidores públicos o que haga funciones dentro del Ayuntamiento y reciba recursos públicos, por lo que, se logra vislumbrar que el dato es público; así, se considera que Ente Recurrido </w:t>
      </w:r>
      <w:r w:rsidRPr="00AA4E87">
        <w:rPr>
          <w:rFonts w:eastAsia="Palatino Linotype" w:cs="Palatino Linotype"/>
          <w:b/>
          <w:bCs/>
          <w:color w:val="000000"/>
          <w:szCs w:val="24"/>
          <w:lang w:val="es-MX"/>
        </w:rPr>
        <w:t xml:space="preserve">deberá proporcionar dicho dato. </w:t>
      </w:r>
    </w:p>
    <w:p w14:paraId="130D337F" w14:textId="77777777" w:rsidR="005860A4" w:rsidRPr="00AA4E87" w:rsidRDefault="005860A4" w:rsidP="005860A4">
      <w:pPr>
        <w:contextualSpacing/>
        <w:jc w:val="left"/>
        <w:rPr>
          <w:rFonts w:ascii="Times New Roman" w:eastAsia="Times New Roman" w:hAnsi="Times New Roman" w:cs="Times New Roman"/>
          <w:sz w:val="20"/>
          <w:szCs w:val="20"/>
          <w:lang w:val="es-MX"/>
        </w:rPr>
      </w:pPr>
    </w:p>
    <w:p w14:paraId="7C7D48E7" w14:textId="77777777" w:rsidR="005860A4" w:rsidRPr="00AA4E87" w:rsidRDefault="005860A4" w:rsidP="005860A4">
      <w:pPr>
        <w:numPr>
          <w:ilvl w:val="0"/>
          <w:numId w:val="61"/>
        </w:numPr>
        <w:spacing w:after="160" w:line="254" w:lineRule="auto"/>
        <w:contextualSpacing/>
        <w:jc w:val="left"/>
        <w:rPr>
          <w:rFonts w:eastAsia="Palatino Linotype" w:cs="Palatino Linotype"/>
          <w:b/>
          <w:bCs/>
          <w:sz w:val="22"/>
          <w:lang w:val="es-MX"/>
        </w:rPr>
      </w:pPr>
      <w:r w:rsidRPr="00AA4E87">
        <w:rPr>
          <w:rFonts w:eastAsia="Palatino Linotype" w:cs="Palatino Linotype"/>
          <w:b/>
          <w:bCs/>
          <w:sz w:val="22"/>
          <w:lang w:val="es-MX"/>
        </w:rPr>
        <w:t>Número de empleado.</w:t>
      </w:r>
    </w:p>
    <w:p w14:paraId="6D62C7D7" w14:textId="77777777" w:rsidR="005860A4" w:rsidRPr="00AA4E87" w:rsidRDefault="005860A4" w:rsidP="005860A4">
      <w:pPr>
        <w:contextualSpacing/>
        <w:rPr>
          <w:rFonts w:eastAsia="Palatino Linotype" w:cs="Palatino Linotype"/>
          <w:b/>
          <w:bCs/>
          <w:sz w:val="22"/>
          <w:lang w:val="es-MX"/>
        </w:rPr>
      </w:pPr>
    </w:p>
    <w:p w14:paraId="0199821D" w14:textId="77777777" w:rsidR="005860A4" w:rsidRPr="00AA4E87" w:rsidRDefault="005860A4" w:rsidP="005860A4">
      <w:pPr>
        <w:contextualSpacing/>
        <w:rPr>
          <w:rFonts w:eastAsia="Palatino Linotype" w:cs="Palatino Linotype"/>
          <w:szCs w:val="24"/>
          <w:lang w:val="es-MX"/>
        </w:rPr>
      </w:pPr>
      <w:r w:rsidRPr="00AA4E87">
        <w:rPr>
          <w:rFonts w:eastAsia="Palatino Linotype" w:cs="Palatino Linotype"/>
          <w:szCs w:val="24"/>
          <w:lang w:val="es-MX"/>
        </w:rPr>
        <w:t>En relación con 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79214183" w14:textId="77777777" w:rsidR="005860A4" w:rsidRPr="00AA4E87" w:rsidRDefault="005860A4" w:rsidP="005860A4">
      <w:pPr>
        <w:contextualSpacing/>
        <w:rPr>
          <w:rFonts w:eastAsia="Palatino Linotype" w:cs="Palatino Linotype"/>
          <w:szCs w:val="24"/>
          <w:lang w:val="es-MX"/>
        </w:rPr>
      </w:pPr>
    </w:p>
    <w:p w14:paraId="0BDB3A87" w14:textId="77777777" w:rsidR="005860A4" w:rsidRPr="00AA4E87" w:rsidRDefault="005860A4" w:rsidP="005860A4">
      <w:pPr>
        <w:contextualSpacing/>
        <w:rPr>
          <w:rFonts w:eastAsia="Palatino Linotype" w:cs="Palatino Linotype"/>
          <w:szCs w:val="24"/>
          <w:lang w:val="es-MX"/>
        </w:rPr>
      </w:pPr>
      <w:r w:rsidRPr="00AA4E87">
        <w:rPr>
          <w:rFonts w:eastAsia="Palatino Linotype" w:cs="Palatino Linotype"/>
          <w:szCs w:val="24"/>
          <w:lang w:val="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7460F653" w14:textId="77777777" w:rsidR="005860A4" w:rsidRPr="00AA4E87" w:rsidRDefault="005860A4" w:rsidP="005860A4">
      <w:pPr>
        <w:contextualSpacing/>
        <w:rPr>
          <w:rFonts w:eastAsia="Palatino Linotype" w:cs="Palatino Linotype"/>
          <w:szCs w:val="24"/>
          <w:lang w:val="es-MX"/>
        </w:rPr>
      </w:pPr>
    </w:p>
    <w:p w14:paraId="46D6D194" w14:textId="77777777" w:rsidR="005860A4" w:rsidRPr="00AA4E87" w:rsidRDefault="005860A4" w:rsidP="005860A4">
      <w:pPr>
        <w:contextualSpacing/>
        <w:rPr>
          <w:rFonts w:eastAsia="Palatino Linotype" w:cs="Palatino Linotype"/>
          <w:szCs w:val="24"/>
          <w:lang w:val="es-MX"/>
        </w:rPr>
      </w:pPr>
      <w:r w:rsidRPr="00AA4E87">
        <w:rPr>
          <w:rFonts w:eastAsia="Palatino Linotype" w:cs="Palatino Linotype"/>
          <w:szCs w:val="24"/>
          <w:lang w:val="es-MX"/>
        </w:rPr>
        <w:t>Lo anterior, toma sustento en el Criterio de Interpretación, de la Segunda Época, con número de registro SO/006/2019, emitido por el Instituto Nacional de Transparencia, Acceso a la Información y Protección de Datos Personales, que establece lo siguiente:</w:t>
      </w:r>
    </w:p>
    <w:p w14:paraId="3A32E552" w14:textId="77777777" w:rsidR="005860A4" w:rsidRPr="00AA4E87" w:rsidRDefault="005860A4" w:rsidP="005860A4">
      <w:pPr>
        <w:contextualSpacing/>
        <w:rPr>
          <w:rFonts w:eastAsia="Palatino Linotype" w:cs="Palatino Linotype"/>
          <w:szCs w:val="24"/>
          <w:lang w:val="es-MX"/>
        </w:rPr>
      </w:pPr>
    </w:p>
    <w:p w14:paraId="4D944A5D" w14:textId="77777777" w:rsidR="005860A4" w:rsidRPr="00AA4E87" w:rsidRDefault="005860A4" w:rsidP="005860A4">
      <w:pPr>
        <w:ind w:left="567" w:right="567"/>
        <w:contextualSpacing/>
        <w:rPr>
          <w:rFonts w:eastAsia="Palatino Linotype" w:cs="Palatino Linotype"/>
          <w:i/>
          <w:iCs/>
          <w:szCs w:val="24"/>
          <w:lang w:val="es-MX"/>
        </w:rPr>
      </w:pPr>
      <w:r w:rsidRPr="00AA4E87">
        <w:rPr>
          <w:rFonts w:eastAsia="Palatino Linotype" w:cs="Palatino Linotype"/>
          <w:b/>
          <w:bCs/>
          <w:i/>
          <w:iCs/>
          <w:szCs w:val="24"/>
          <w:lang w:val="es-MX"/>
        </w:rPr>
        <w:t xml:space="preserve">“Número de empleado. </w:t>
      </w:r>
      <w:r w:rsidRPr="00AA4E87">
        <w:rPr>
          <w:rFonts w:eastAsia="Palatino Linotype" w:cs="Palatino Linotype"/>
          <w:i/>
          <w:iCs/>
          <w:szCs w:val="24"/>
          <w:lang w:val="es-MX"/>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4CF5A7E1" w14:textId="77777777" w:rsidR="005860A4" w:rsidRPr="00AA4E87" w:rsidRDefault="005860A4" w:rsidP="005860A4">
      <w:pPr>
        <w:contextualSpacing/>
        <w:rPr>
          <w:rFonts w:eastAsia="Palatino Linotype" w:cs="Palatino Linotype"/>
          <w:szCs w:val="24"/>
          <w:lang w:val="es-MX"/>
        </w:rPr>
      </w:pPr>
    </w:p>
    <w:p w14:paraId="07363144" w14:textId="77777777" w:rsidR="005860A4" w:rsidRPr="00AA4E87" w:rsidRDefault="005860A4" w:rsidP="005860A4">
      <w:pPr>
        <w:contextualSpacing/>
        <w:rPr>
          <w:rFonts w:eastAsia="Palatino Linotype" w:cs="Palatino Linotype"/>
          <w:szCs w:val="24"/>
          <w:lang w:val="es-MX"/>
        </w:rPr>
      </w:pPr>
      <w:r w:rsidRPr="00AA4E87">
        <w:rPr>
          <w:rFonts w:eastAsia="Palatino Linotype" w:cs="Palatino Linotype"/>
          <w:szCs w:val="24"/>
          <w:lang w:val="es-MX"/>
        </w:rPr>
        <w:t>Así, se colige que solamente procederá la clasificación del número de empleado, cuando se integre con datos personales de los servidores públicos o funcione como clave de acceso que no requiera una contraseña para ingresar a sistemas o bases de datos.</w:t>
      </w:r>
    </w:p>
    <w:p w14:paraId="450CBEF7" w14:textId="77777777" w:rsidR="005860A4" w:rsidRPr="00AA4E87" w:rsidRDefault="005860A4" w:rsidP="005860A4">
      <w:pPr>
        <w:contextualSpacing/>
        <w:rPr>
          <w:rFonts w:eastAsia="Palatino Linotype" w:cs="Palatino Linotype"/>
          <w:b/>
          <w:bCs/>
          <w:szCs w:val="24"/>
          <w:lang w:val="es-MX"/>
        </w:rPr>
      </w:pPr>
    </w:p>
    <w:p w14:paraId="1506EB97" w14:textId="77777777" w:rsidR="005860A4" w:rsidRPr="00AA4E87" w:rsidRDefault="005860A4" w:rsidP="005860A4">
      <w:pPr>
        <w:contextualSpacing/>
        <w:rPr>
          <w:rFonts w:eastAsia="Palatino Linotype" w:cs="Palatino Linotype"/>
          <w:szCs w:val="24"/>
          <w:lang w:val="es-MX"/>
        </w:rPr>
      </w:pPr>
      <w:r w:rsidRPr="00AA4E87">
        <w:rPr>
          <w:rFonts w:eastAsia="Palatino Linotype" w:cs="Palatino Linotype"/>
          <w:szCs w:val="24"/>
          <w:lang w:val="es-MX"/>
        </w:rPr>
        <w:t xml:space="preserve">De tales circunstancias, se considera que el Ente Recurrido </w:t>
      </w:r>
      <w:r w:rsidRPr="00AA4E87">
        <w:rPr>
          <w:rFonts w:eastAsia="Palatino Linotype" w:cs="Palatino Linotype"/>
          <w:b/>
          <w:bCs/>
          <w:szCs w:val="24"/>
          <w:lang w:val="es-MX"/>
        </w:rPr>
        <w:t>deberá proporcionar dicho dato, en el caso, de que este se conforme únicamente de números, símbolos o dígitos, que de ninguna manera puedan revelar datos personales o de acceso a sistemas con información de los trabajadores;</w:t>
      </w:r>
      <w:r w:rsidRPr="00AA4E87">
        <w:rPr>
          <w:rFonts w:eastAsia="Palatino Linotype" w:cs="Palatino Linotype"/>
          <w:szCs w:val="24"/>
          <w:lang w:val="es-MX"/>
        </w:rPr>
        <w:t xml:space="preserve"> en el caso contrario, procederá su clasificación, en términos del artículo 143, fracción I, de la Ley de la materia; por lo que, resulta procedente su entrega en versión pública correcta.</w:t>
      </w:r>
    </w:p>
    <w:p w14:paraId="4588BBDF" w14:textId="77777777" w:rsidR="005860A4" w:rsidRPr="00AA4E87" w:rsidRDefault="005860A4" w:rsidP="005860A4">
      <w:pPr>
        <w:ind w:right="-93"/>
        <w:contextualSpacing/>
        <w:rPr>
          <w:rFonts w:eastAsia="Palatino Linotype" w:cs="Palatino Linotype"/>
          <w:b/>
          <w:bCs/>
          <w:color w:val="000000"/>
          <w:sz w:val="22"/>
          <w:lang w:val="es-MX"/>
        </w:rPr>
      </w:pPr>
    </w:p>
    <w:p w14:paraId="299C46CF" w14:textId="77777777" w:rsidR="005860A4" w:rsidRPr="00AA4E87" w:rsidRDefault="005860A4" w:rsidP="005860A4">
      <w:pPr>
        <w:numPr>
          <w:ilvl w:val="0"/>
          <w:numId w:val="62"/>
        </w:numPr>
        <w:spacing w:after="160" w:line="254" w:lineRule="auto"/>
        <w:ind w:right="-93"/>
        <w:contextualSpacing/>
        <w:jc w:val="left"/>
        <w:rPr>
          <w:rFonts w:eastAsia="Palatino Linotype" w:cs="Palatino Linotype"/>
          <w:b/>
          <w:bCs/>
          <w:color w:val="000000"/>
          <w:sz w:val="22"/>
          <w:lang w:val="es-MX"/>
        </w:rPr>
      </w:pPr>
      <w:r w:rsidRPr="00AA4E87">
        <w:rPr>
          <w:rFonts w:eastAsia="Palatino Linotype" w:cs="Palatino Linotype"/>
          <w:b/>
          <w:bCs/>
          <w:color w:val="000000"/>
          <w:sz w:val="22"/>
          <w:lang w:val="es-MX"/>
        </w:rPr>
        <w:t xml:space="preserve">Correo electrónico y teléfono oficiales </w:t>
      </w:r>
    </w:p>
    <w:p w14:paraId="6B554325" w14:textId="77777777" w:rsidR="005860A4" w:rsidRPr="00AA4E87" w:rsidRDefault="005860A4" w:rsidP="005860A4">
      <w:pPr>
        <w:ind w:right="-93" w:firstLine="60"/>
        <w:contextualSpacing/>
        <w:rPr>
          <w:rFonts w:eastAsia="Palatino Linotype" w:cs="Palatino Linotype"/>
          <w:b/>
          <w:bCs/>
          <w:color w:val="000000"/>
          <w:sz w:val="22"/>
          <w:lang w:val="es-MX"/>
        </w:rPr>
      </w:pPr>
    </w:p>
    <w:p w14:paraId="40FDDB60" w14:textId="77777777" w:rsidR="005860A4" w:rsidRPr="00AA4E87" w:rsidRDefault="005860A4" w:rsidP="005860A4">
      <w:pPr>
        <w:ind w:right="-93"/>
        <w:contextualSpacing/>
        <w:rPr>
          <w:rFonts w:eastAsia="Palatino Linotype" w:cs="Palatino Linotype"/>
          <w:color w:val="000000"/>
          <w:szCs w:val="24"/>
          <w:lang w:val="es-MX"/>
        </w:rPr>
      </w:pPr>
      <w:r w:rsidRPr="00AA4E87">
        <w:rPr>
          <w:rFonts w:eastAsia="Palatino Linotype" w:cs="Palatino Linotype"/>
          <w:color w:val="000000"/>
          <w:szCs w:val="24"/>
          <w:lang w:val="es-MX"/>
        </w:rPr>
        <w:lastRenderedPageBreak/>
        <w:t>El correo electrónico es un sistema de transmisión de mensajes por computadora a través de redes informáticas de carácter institucional por lo que no se considera como un dato personal, toda vez que es un medio para comunicarse con las diversas dependencias institucionales que atienden temas institucionales, por lo que no corresponde a un dato personal circunstancia que no actualiza la causal de clasificación establecida en el artículo 143, fracción I de la Ley de Transparencia y Acceso a la Información Pública del Estado de México y Municipios.</w:t>
      </w:r>
    </w:p>
    <w:p w14:paraId="65D5D24E" w14:textId="77777777" w:rsidR="005860A4" w:rsidRPr="00AA4E87" w:rsidRDefault="005860A4" w:rsidP="005860A4">
      <w:pPr>
        <w:ind w:right="-93"/>
        <w:contextualSpacing/>
        <w:rPr>
          <w:rFonts w:eastAsia="Palatino Linotype" w:cs="Palatino Linotype"/>
          <w:color w:val="000000"/>
          <w:szCs w:val="24"/>
          <w:lang w:val="es-MX"/>
        </w:rPr>
      </w:pPr>
    </w:p>
    <w:p w14:paraId="56F1F1C5"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w:t>
      </w:r>
    </w:p>
    <w:p w14:paraId="1AD500F0" w14:textId="77777777" w:rsidR="005860A4" w:rsidRPr="00AA4E87" w:rsidRDefault="005860A4" w:rsidP="005860A4">
      <w:pPr>
        <w:rPr>
          <w:rFonts w:eastAsia="Times New Roman" w:cs="Times New Roman"/>
          <w:color w:val="000000"/>
          <w:szCs w:val="24"/>
          <w:lang w:val="es-MX" w:eastAsia="es-ES"/>
        </w:rPr>
      </w:pPr>
    </w:p>
    <w:p w14:paraId="7891C004"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0A804893" w14:textId="77777777" w:rsidR="005860A4" w:rsidRPr="00AA4E87" w:rsidRDefault="005860A4" w:rsidP="005860A4">
      <w:pPr>
        <w:rPr>
          <w:rFonts w:eastAsia="Times New Roman" w:cs="Times New Roman"/>
          <w:color w:val="000000"/>
          <w:sz w:val="22"/>
          <w:lang w:val="es-MX" w:eastAsia="es-ES"/>
        </w:rPr>
      </w:pPr>
    </w:p>
    <w:p w14:paraId="766CF143" w14:textId="77777777" w:rsidR="005860A4" w:rsidRPr="00AA4E87" w:rsidRDefault="005860A4" w:rsidP="005860A4">
      <w:pPr>
        <w:ind w:left="567" w:right="567"/>
        <w:rPr>
          <w:rFonts w:eastAsia="Times New Roman" w:cs="Times New Roman"/>
          <w:i/>
          <w:iCs/>
          <w:color w:val="000000"/>
          <w:sz w:val="20"/>
          <w:szCs w:val="20"/>
          <w:lang w:val="es-MX" w:eastAsia="es-ES"/>
        </w:rPr>
      </w:pPr>
      <w:r w:rsidRPr="00AA4E87">
        <w:rPr>
          <w:rFonts w:eastAsia="Times New Roman" w:cs="Times New Roman"/>
          <w:b/>
          <w:bCs/>
          <w:i/>
          <w:iCs/>
          <w:color w:val="000000"/>
          <w:sz w:val="20"/>
          <w:szCs w:val="20"/>
          <w:lang w:val="es-MX" w:eastAsia="es-ES"/>
        </w:rPr>
        <w:t>“DERECHO A LA VIDA PRIVADA. SU CONTENIDO GENERAL Y LA IMPORTANCIA DE NO DESCONTEXTUALIZAR LAS REFERENCIAS A LA MISMA.</w:t>
      </w:r>
      <w:r w:rsidRPr="00AA4E87">
        <w:rPr>
          <w:rFonts w:eastAsia="Times New Roman" w:cs="Times New Roman"/>
          <w:i/>
          <w:iCs/>
          <w:color w:val="000000"/>
          <w:sz w:val="20"/>
          <w:szCs w:val="20"/>
          <w:lang w:val="es-MX" w:eastAsia="es-ES"/>
        </w:rPr>
        <w:t xml:space="preserve"> La Suprema Corte de Justicia de la Nación se ha referido en varias tesis a los rasgos característicos de la noción de lo ‘privado’. Así, lo </w:t>
      </w:r>
      <w:r w:rsidRPr="00AA4E87">
        <w:rPr>
          <w:rFonts w:eastAsia="Times New Roman" w:cs="Times New Roman"/>
          <w:i/>
          <w:iCs/>
          <w:color w:val="000000"/>
          <w:sz w:val="20"/>
          <w:szCs w:val="20"/>
          <w:lang w:val="es-MX" w:eastAsia="es-ES"/>
        </w:rPr>
        <w:lastRenderedPageBreak/>
        <w:t xml:space="preserve">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w:t>
      </w:r>
      <w:r w:rsidRPr="00AA4E87">
        <w:rPr>
          <w:rFonts w:eastAsia="Times New Roman" w:cs="Times New Roman"/>
          <w:i/>
          <w:iCs/>
          <w:color w:val="000000"/>
          <w:sz w:val="20"/>
          <w:szCs w:val="20"/>
          <w:lang w:val="es-MX" w:eastAsia="es-ES"/>
        </w:rPr>
        <w:lastRenderedPageBreak/>
        <w:t>y al correspondiente derecho a que los demás no las invadan sin su consentimiento. En un sentido amplio, entonces, la protección constitucional de la vida privada implica poder conducir parte de la vida de uno protegido de la mirada y las injerencias de los demás,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4C708A94" w14:textId="77777777" w:rsidR="005860A4" w:rsidRPr="00AA4E87" w:rsidRDefault="005860A4" w:rsidP="005860A4">
      <w:pPr>
        <w:rPr>
          <w:rFonts w:eastAsia="Times New Roman" w:cs="Times New Roman"/>
          <w:color w:val="000000"/>
          <w:sz w:val="22"/>
          <w:lang w:val="es-MX" w:eastAsia="es-ES"/>
        </w:rPr>
      </w:pPr>
    </w:p>
    <w:p w14:paraId="148137B2"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De conformidad con lo señalado, se colige que las actividades que realicen los particulares, dentro del ámbito privado, o dentro de la esfera particular, es información que debe protegerse; por lo que,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3C4258AB" w14:textId="77777777" w:rsidR="005860A4" w:rsidRPr="00AA4E87" w:rsidRDefault="005860A4" w:rsidP="005860A4">
      <w:pPr>
        <w:rPr>
          <w:rFonts w:eastAsia="Times New Roman" w:cs="Times New Roman"/>
          <w:color w:val="000000"/>
          <w:sz w:val="22"/>
          <w:lang w:val="es-MX" w:eastAsia="es-ES"/>
        </w:rPr>
      </w:pPr>
    </w:p>
    <w:p w14:paraId="58506A04" w14:textId="77777777" w:rsidR="005860A4" w:rsidRPr="00AA4E87" w:rsidRDefault="005860A4" w:rsidP="005860A4">
      <w:pPr>
        <w:numPr>
          <w:ilvl w:val="0"/>
          <w:numId w:val="63"/>
        </w:numPr>
        <w:spacing w:after="160" w:line="254" w:lineRule="auto"/>
        <w:contextualSpacing/>
        <w:rPr>
          <w:rFonts w:eastAsia="Times New Roman" w:cs="Times New Roman"/>
          <w:b/>
          <w:color w:val="000000"/>
          <w:sz w:val="22"/>
          <w:szCs w:val="24"/>
          <w:lang w:val="es-MX" w:eastAsia="es-ES"/>
        </w:rPr>
      </w:pPr>
      <w:r w:rsidRPr="00AA4E87">
        <w:rPr>
          <w:rFonts w:eastAsia="Times New Roman" w:cs="Times New Roman"/>
          <w:b/>
          <w:color w:val="000000"/>
          <w:sz w:val="22"/>
          <w:szCs w:val="24"/>
          <w:lang w:val="es-MX" w:eastAsia="es-ES"/>
        </w:rPr>
        <w:t>Domicilio particular</w:t>
      </w:r>
    </w:p>
    <w:p w14:paraId="200009C0" w14:textId="77777777" w:rsidR="005860A4" w:rsidRPr="00AA4E87" w:rsidRDefault="005860A4" w:rsidP="005860A4">
      <w:pPr>
        <w:rPr>
          <w:rFonts w:eastAsia="Times New Roman" w:cs="Times New Roman"/>
          <w:color w:val="000000"/>
          <w:sz w:val="22"/>
          <w:lang w:val="es-MX" w:eastAsia="es-ES"/>
        </w:rPr>
      </w:pPr>
    </w:p>
    <w:p w14:paraId="3C82CC9D"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00F06FEA" w14:textId="77777777" w:rsidR="005860A4" w:rsidRPr="00AA4E87" w:rsidRDefault="005860A4" w:rsidP="005860A4">
      <w:pPr>
        <w:rPr>
          <w:rFonts w:eastAsia="Times New Roman" w:cs="Times New Roman"/>
          <w:color w:val="000000"/>
          <w:szCs w:val="24"/>
          <w:lang w:val="es-MX" w:eastAsia="es-ES"/>
        </w:rPr>
      </w:pPr>
    </w:p>
    <w:p w14:paraId="2302256C"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lastRenderedPageBreak/>
        <w:t>De la misma manera, lo establece el artículo 29 del Código Civil Federal, al precisar que el domicilio de personas físicas, es el lugar donde residen habitualmente, el lugar del centro principal de sus negocios, donde residan o el lugar donde se encuentren.</w:t>
      </w:r>
    </w:p>
    <w:p w14:paraId="246269AB" w14:textId="77777777" w:rsidR="005860A4" w:rsidRPr="00AA4E87" w:rsidRDefault="005860A4" w:rsidP="005860A4">
      <w:pPr>
        <w:rPr>
          <w:rFonts w:eastAsia="Times New Roman" w:cs="Times New Roman"/>
          <w:color w:val="000000"/>
          <w:szCs w:val="24"/>
          <w:lang w:val="es-MX" w:eastAsia="es-ES"/>
        </w:rPr>
      </w:pPr>
    </w:p>
    <w:p w14:paraId="6E7C8465"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39F012E3" w14:textId="77777777" w:rsidR="005860A4" w:rsidRPr="00AA4E87" w:rsidRDefault="005860A4" w:rsidP="005860A4">
      <w:pPr>
        <w:rPr>
          <w:rFonts w:eastAsia="Times New Roman" w:cs="Times New Roman"/>
          <w:color w:val="000000"/>
          <w:szCs w:val="24"/>
          <w:lang w:val="es-MX" w:eastAsia="es-ES"/>
        </w:rPr>
      </w:pPr>
    </w:p>
    <w:p w14:paraId="4A1157D2" w14:textId="77777777" w:rsidR="005860A4" w:rsidRPr="00AA4E87" w:rsidRDefault="005860A4" w:rsidP="005860A4">
      <w:pPr>
        <w:rPr>
          <w:rFonts w:eastAsia="Times New Roman" w:cs="Times New Roman"/>
          <w:color w:val="000000"/>
          <w:szCs w:val="24"/>
          <w:lang w:val="es-MX" w:eastAsia="es-ES"/>
        </w:rPr>
      </w:pPr>
      <w:r w:rsidRPr="00AA4E87">
        <w:rPr>
          <w:rFonts w:eastAsia="Times New Roman" w:cs="Times New Roman"/>
          <w:color w:val="000000"/>
          <w:szCs w:val="24"/>
          <w:lang w:val="es-MX" w:eastAsia="es-ES"/>
        </w:rPr>
        <w:t>La misma suerte corre el comprobante de domicilio, pues mediante este se acredita que la servidora pública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14:paraId="1662E676" w14:textId="77777777" w:rsidR="005860A4" w:rsidRPr="00AA4E87" w:rsidRDefault="005860A4" w:rsidP="005860A4">
      <w:pPr>
        <w:rPr>
          <w:rFonts w:eastAsia="Times New Roman" w:cs="Times New Roman"/>
          <w:color w:val="000000"/>
          <w:szCs w:val="24"/>
          <w:lang w:val="es-MX" w:eastAsia="es-ES"/>
        </w:rPr>
      </w:pPr>
    </w:p>
    <w:p w14:paraId="6B30082B" w14:textId="77777777" w:rsidR="005860A4" w:rsidRPr="00AA4E87" w:rsidRDefault="005860A4" w:rsidP="005860A4">
      <w:pPr>
        <w:ind w:right="-93"/>
        <w:contextualSpacing/>
        <w:rPr>
          <w:rFonts w:eastAsia="Times New Roman" w:cs="Times New Roman"/>
          <w:color w:val="000000"/>
          <w:szCs w:val="24"/>
          <w:lang w:val="es-MX" w:eastAsia="es-ES"/>
        </w:rPr>
      </w:pPr>
      <w:r w:rsidRPr="00AA4E87">
        <w:rPr>
          <w:rFonts w:eastAsia="Times New Roman" w:cs="Times New Roman"/>
          <w:color w:val="000000"/>
          <w:szCs w:val="24"/>
          <w:lang w:val="es-MX" w:eastAsia="es-ES"/>
        </w:rPr>
        <w:t>Por lo tanto, se actualiza la clasificación del domicilio, de conformidad con la fracción I, del artículo 143 de la Ley de Transparencia y Acceso a la Información Pública del Estado de México y Municipios.</w:t>
      </w:r>
    </w:p>
    <w:p w14:paraId="2CB64884" w14:textId="77777777" w:rsidR="005860A4" w:rsidRPr="00AA4E87" w:rsidRDefault="005860A4" w:rsidP="005860A4">
      <w:pPr>
        <w:ind w:right="-93"/>
        <w:contextualSpacing/>
        <w:rPr>
          <w:rFonts w:eastAsia="Times New Roman" w:cs="Times New Roman"/>
          <w:color w:val="000000"/>
          <w:sz w:val="22"/>
          <w:lang w:val="es-MX" w:eastAsia="es-ES"/>
        </w:rPr>
      </w:pPr>
    </w:p>
    <w:p w14:paraId="6808C332" w14:textId="77777777" w:rsidR="005860A4" w:rsidRPr="00AA4E87" w:rsidRDefault="005860A4" w:rsidP="005860A4">
      <w:pPr>
        <w:numPr>
          <w:ilvl w:val="0"/>
          <w:numId w:val="64"/>
        </w:numPr>
        <w:spacing w:after="160" w:line="254" w:lineRule="auto"/>
        <w:ind w:right="-28"/>
        <w:contextualSpacing/>
        <w:rPr>
          <w:rFonts w:eastAsia="Times New Roman" w:cs="Times New Roman"/>
          <w:b/>
          <w:sz w:val="22"/>
          <w:szCs w:val="24"/>
          <w:lang w:val="es-MX" w:eastAsia="es-ES"/>
        </w:rPr>
      </w:pPr>
      <w:r w:rsidRPr="00AA4E87">
        <w:rPr>
          <w:rFonts w:eastAsia="Times New Roman" w:cs="Times New Roman"/>
          <w:b/>
          <w:sz w:val="22"/>
          <w:szCs w:val="24"/>
          <w:lang w:val="es-MX" w:eastAsia="es-ES"/>
        </w:rPr>
        <w:lastRenderedPageBreak/>
        <w:t>Teléfono y celular particular</w:t>
      </w:r>
    </w:p>
    <w:p w14:paraId="33354DCD" w14:textId="77777777" w:rsidR="005860A4" w:rsidRPr="00AA4E87" w:rsidRDefault="005860A4" w:rsidP="005860A4">
      <w:pPr>
        <w:ind w:right="-28"/>
        <w:contextualSpacing/>
        <w:rPr>
          <w:rFonts w:eastAsia="Times New Roman" w:cs="Times New Roman"/>
          <w:sz w:val="22"/>
          <w:lang w:val="es-MX" w:eastAsia="es-ES"/>
        </w:rPr>
      </w:pPr>
    </w:p>
    <w:p w14:paraId="1EF675E2" w14:textId="77777777" w:rsidR="005860A4" w:rsidRPr="00AA4E87" w:rsidRDefault="005860A4" w:rsidP="005860A4">
      <w:pPr>
        <w:ind w:right="-28"/>
        <w:contextualSpacing/>
        <w:rPr>
          <w:rFonts w:eastAsia="Times New Roman" w:cs="Times New Roman"/>
          <w:szCs w:val="24"/>
          <w:lang w:val="es-MX" w:eastAsia="es-ES"/>
        </w:rPr>
      </w:pPr>
      <w:r w:rsidRPr="00AA4E87">
        <w:rPr>
          <w:rFonts w:eastAsia="Times New Roman" w:cs="Times New Roman"/>
          <w:szCs w:val="24"/>
          <w:lang w:val="es-MX" w:eastAsia="es-ES"/>
        </w:rPr>
        <w:t xml:space="preserve">Al igual que el correo electrónico, el número asignado a un teléfono particular o celular permite localizar a una persona física identificada o identificable, ya sea a través de un dispositivo móvil o bien, en un lugar como el domicilio. </w:t>
      </w:r>
    </w:p>
    <w:p w14:paraId="701532B8" w14:textId="77777777" w:rsidR="005860A4" w:rsidRPr="00AA4E87" w:rsidRDefault="005860A4" w:rsidP="005860A4">
      <w:pPr>
        <w:ind w:right="-28"/>
        <w:contextualSpacing/>
        <w:rPr>
          <w:rFonts w:eastAsia="Times New Roman" w:cs="Times New Roman"/>
          <w:szCs w:val="24"/>
          <w:lang w:val="es-MX" w:eastAsia="es-ES"/>
        </w:rPr>
      </w:pPr>
    </w:p>
    <w:p w14:paraId="7847B1F4" w14:textId="77777777" w:rsidR="005860A4" w:rsidRPr="00AA4E87" w:rsidRDefault="005860A4" w:rsidP="005860A4">
      <w:pPr>
        <w:ind w:right="-28"/>
        <w:contextualSpacing/>
        <w:rPr>
          <w:rFonts w:eastAsia="Times New Roman" w:cs="Times New Roman"/>
          <w:szCs w:val="24"/>
          <w:lang w:val="es-MX" w:eastAsia="es-ES"/>
        </w:rPr>
      </w:pPr>
      <w:r w:rsidRPr="00AA4E87">
        <w:rPr>
          <w:rFonts w:eastAsia="Times New Roman" w:cs="Times New Roman"/>
          <w:szCs w:val="24"/>
          <w:lang w:val="es-MX" w:eastAsia="es-ES"/>
        </w:rPr>
        <w:t>En ese sentido, se colige que, si bien fue proporcionado por la ahora servidora pública que ocupa el cargo de Titular de la Unidad de Transparencia, lo cierto es que fue proporcionado como número contacto, para poder ser localizada de manera privada; por lo que, la titularidad del mismo, al igual que el correo electrónico analizado, corresponde a la persona física en su calidad de particular y no como servidor público.</w:t>
      </w:r>
    </w:p>
    <w:p w14:paraId="7182DA3E" w14:textId="77777777" w:rsidR="005860A4" w:rsidRPr="00AA4E87" w:rsidRDefault="005860A4" w:rsidP="005860A4">
      <w:pPr>
        <w:ind w:right="-28"/>
        <w:contextualSpacing/>
        <w:rPr>
          <w:rFonts w:eastAsia="Times New Roman" w:cs="Times New Roman"/>
          <w:szCs w:val="24"/>
          <w:lang w:val="es-MX" w:eastAsia="es-ES"/>
        </w:rPr>
      </w:pPr>
    </w:p>
    <w:p w14:paraId="43FB7F6C" w14:textId="77777777" w:rsidR="005860A4" w:rsidRPr="00AA4E87" w:rsidRDefault="005860A4" w:rsidP="005860A4">
      <w:pPr>
        <w:ind w:right="-93"/>
        <w:contextualSpacing/>
        <w:rPr>
          <w:rFonts w:eastAsia="Palatino Linotype" w:cs="Palatino Linotype"/>
          <w:color w:val="000000"/>
          <w:szCs w:val="24"/>
          <w:lang w:val="es-MX"/>
        </w:rPr>
      </w:pPr>
      <w:r w:rsidRPr="00AA4E87">
        <w:rPr>
          <w:rFonts w:eastAsia="Times New Roman" w:cs="Times New Roman"/>
          <w:szCs w:val="24"/>
          <w:lang w:val="es-MX" w:eastAsia="es-ES"/>
        </w:rPr>
        <w:t>En tales consideraciones, dicho dato personal es susceptible de ser clasificado como confidencial, con fundamento en el artículo 143, fracción I de la Ley de Transparencia y Acceso a la Información Pública.</w:t>
      </w:r>
    </w:p>
    <w:p w14:paraId="34C7EC05" w14:textId="77777777" w:rsidR="005860A4" w:rsidRPr="00AA4E87" w:rsidRDefault="005860A4" w:rsidP="00AD2068">
      <w:pPr>
        <w:spacing w:after="160"/>
        <w:rPr>
          <w:rFonts w:eastAsiaTheme="minorHAnsi" w:cstheme="minorBidi"/>
          <w:szCs w:val="24"/>
          <w:lang w:val="es-MX" w:eastAsia="en-US"/>
        </w:rPr>
      </w:pPr>
    </w:p>
    <w:p w14:paraId="491F0C3E"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Por tanto, la fundamentación y motivación consiste en la obligación que tiene todo ente público de expresar los preceptos jurídicos aplicables al asunto motivo del acto y las razones o argumentos de su actuar.</w:t>
      </w:r>
    </w:p>
    <w:p w14:paraId="47258981"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Al respecto, el máximo tribunal del país ha establecido jurisprudencia respecto a qué debe entenderse por fundamentación y motivación, en los siguientes términos:</w:t>
      </w:r>
    </w:p>
    <w:p w14:paraId="0618F1AF" w14:textId="77777777" w:rsidR="00AD2068" w:rsidRPr="00AA4E87" w:rsidRDefault="00AD2068" w:rsidP="00AD2068">
      <w:pPr>
        <w:spacing w:before="240" w:after="160"/>
        <w:ind w:left="851" w:right="851"/>
        <w:rPr>
          <w:rFonts w:eastAsiaTheme="minorHAnsi" w:cs="Arial"/>
          <w:b/>
          <w:bCs/>
          <w:i/>
          <w:sz w:val="22"/>
          <w:lang w:val="es-MX" w:eastAsia="en-US"/>
        </w:rPr>
      </w:pPr>
      <w:r w:rsidRPr="00AA4E87">
        <w:rPr>
          <w:rFonts w:eastAsiaTheme="minorHAnsi" w:cs="Arial"/>
          <w:b/>
          <w:bCs/>
          <w:i/>
          <w:sz w:val="22"/>
          <w:lang w:val="es-MX" w:eastAsia="en-US"/>
        </w:rPr>
        <w:t xml:space="preserve">“FUNDAMENTACIÓN Y MOTIVACIÓN. </w:t>
      </w:r>
    </w:p>
    <w:p w14:paraId="05FC758F" w14:textId="77777777" w:rsidR="00AD2068" w:rsidRPr="00AA4E87" w:rsidRDefault="00AD2068" w:rsidP="00AD2068">
      <w:pPr>
        <w:spacing w:before="240" w:after="160"/>
        <w:ind w:left="851" w:right="851"/>
        <w:rPr>
          <w:rFonts w:eastAsiaTheme="minorHAnsi" w:cs="Arial"/>
          <w:b/>
          <w:bCs/>
          <w:i/>
          <w:sz w:val="22"/>
          <w:lang w:val="es-MX" w:eastAsia="en-US"/>
        </w:rPr>
      </w:pPr>
      <w:r w:rsidRPr="00AA4E87">
        <w:rPr>
          <w:rFonts w:eastAsiaTheme="minorHAnsi" w:cs="Arial"/>
          <w:i/>
          <w:sz w:val="22"/>
          <w:lang w:val="es-MX" w:eastAsia="en-US"/>
        </w:rPr>
        <w:lastRenderedPageBreak/>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AA4E87">
        <w:rPr>
          <w:rFonts w:eastAsiaTheme="minorHAnsi" w:cs="Arial"/>
          <w:b/>
          <w:bCs/>
          <w:i/>
          <w:sz w:val="22"/>
          <w:lang w:val="es-MX" w:eastAsia="en-US"/>
        </w:rPr>
        <w:t>(Sic)</w:t>
      </w:r>
    </w:p>
    <w:p w14:paraId="41369E28" w14:textId="77777777" w:rsidR="00AD2068" w:rsidRPr="00AA4E87" w:rsidRDefault="00AD2068" w:rsidP="00AD2068">
      <w:pPr>
        <w:spacing w:after="160" w:line="259" w:lineRule="auto"/>
        <w:jc w:val="left"/>
        <w:rPr>
          <w:rFonts w:asciiTheme="minorHAnsi" w:eastAsiaTheme="minorHAnsi" w:hAnsiTheme="minorHAnsi" w:cstheme="minorBidi"/>
          <w:sz w:val="22"/>
          <w:szCs w:val="24"/>
          <w:lang w:val="es-MX" w:eastAsia="en-US"/>
        </w:rPr>
      </w:pPr>
    </w:p>
    <w:p w14:paraId="675E28A4"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249F9B1"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0AFCB42D" w14:textId="77777777" w:rsidR="00AD2068" w:rsidRPr="00AA4E87" w:rsidRDefault="00AD2068" w:rsidP="00AD2068">
      <w:pPr>
        <w:spacing w:before="240" w:after="160"/>
        <w:ind w:left="851" w:right="851"/>
        <w:rPr>
          <w:rFonts w:eastAsiaTheme="minorHAnsi" w:cs="Arial"/>
          <w:b/>
          <w:bCs/>
          <w:i/>
          <w:sz w:val="22"/>
          <w:lang w:val="es-MX" w:eastAsia="en-US"/>
        </w:rPr>
      </w:pPr>
      <w:r w:rsidRPr="00AA4E87">
        <w:rPr>
          <w:rFonts w:eastAsiaTheme="minorHAnsi" w:cs="Arial"/>
          <w:b/>
          <w:bCs/>
          <w:i/>
          <w:sz w:val="22"/>
          <w:lang w:val="es-MX" w:eastAsia="en-US"/>
        </w:rPr>
        <w:t xml:space="preserve">“FUNDAMENTACIÓN Y MOTIVACIÓN. EL ASPECTO FORMAL DE LA GARANTÍA Y SU FINALIDAD SE TRADUCEN EN EXPLICAR, JUSTIFICAR, POSIBILITAR LA DEFENSA Y COMUNICAR LA DECISIÓN. </w:t>
      </w:r>
    </w:p>
    <w:p w14:paraId="1B98D0A8" w14:textId="77777777" w:rsidR="00AD2068" w:rsidRPr="00AA4E87" w:rsidRDefault="00AD2068" w:rsidP="00AD2068">
      <w:pPr>
        <w:spacing w:before="240" w:after="160"/>
        <w:ind w:left="851" w:right="851"/>
        <w:rPr>
          <w:rFonts w:eastAsiaTheme="minorHAnsi" w:cs="Arial"/>
          <w:b/>
          <w:bCs/>
          <w:i/>
          <w:sz w:val="22"/>
          <w:lang w:val="es-MX" w:eastAsia="en-US"/>
        </w:rPr>
      </w:pPr>
      <w:r w:rsidRPr="00AA4E87">
        <w:rPr>
          <w:rFonts w:eastAsiaTheme="minorHAnsi" w:cs="Arial"/>
          <w:i/>
          <w:sz w:val="22"/>
          <w:lang w:val="es-MX" w:eastAsia="en-US"/>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w:t>
      </w:r>
      <w:r w:rsidRPr="00AA4E87">
        <w:rPr>
          <w:rFonts w:eastAsiaTheme="minorHAnsi" w:cs="Arial"/>
          <w:i/>
          <w:sz w:val="22"/>
          <w:lang w:val="es-MX" w:eastAsia="en-US"/>
        </w:rPr>
        <w:lastRenderedPageBreak/>
        <w:t xml:space="preserve">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AA4E87">
        <w:rPr>
          <w:rFonts w:eastAsiaTheme="minorHAnsi" w:cs="Arial"/>
          <w:b/>
          <w:bCs/>
          <w:i/>
          <w:sz w:val="22"/>
          <w:lang w:val="es-MX" w:eastAsia="en-US"/>
        </w:rPr>
        <w:t>(Sic)</w:t>
      </w:r>
    </w:p>
    <w:p w14:paraId="50897A3F" w14:textId="77777777" w:rsidR="00AD2068" w:rsidRPr="00AA4E87" w:rsidRDefault="00AD2068" w:rsidP="00AD2068">
      <w:pPr>
        <w:spacing w:after="160"/>
        <w:rPr>
          <w:rFonts w:eastAsiaTheme="minorHAnsi" w:cstheme="minorBidi"/>
          <w:szCs w:val="24"/>
          <w:lang w:val="es-MX" w:eastAsia="en-US"/>
        </w:rPr>
      </w:pPr>
    </w:p>
    <w:p w14:paraId="4523AC16"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48DA2BC" w14:textId="77777777" w:rsidR="00AD2068" w:rsidRPr="00AA4E87" w:rsidRDefault="00AD2068" w:rsidP="00AD2068">
      <w:pPr>
        <w:spacing w:after="160"/>
        <w:rPr>
          <w:rFonts w:eastAsiaTheme="minorHAnsi" w:cstheme="minorBidi"/>
          <w:szCs w:val="24"/>
          <w:lang w:val="es-MX" w:eastAsia="en-US"/>
        </w:rPr>
      </w:pPr>
      <w:r w:rsidRPr="00AA4E87">
        <w:rPr>
          <w:rFonts w:eastAsiaTheme="minorHAnsi" w:cstheme="minorBidi"/>
          <w:szCs w:val="24"/>
          <w:lang w:val="es-MX" w:eastAsia="en-US"/>
        </w:rPr>
        <w:t>Por lo tanto, la entrega de documentos en su versión pública debe acompañarse necesariamente del Acuerdo del Comité de Transparencia del Sujeto Obligado</w:t>
      </w:r>
      <w:r w:rsidRPr="00AA4E87">
        <w:rPr>
          <w:rFonts w:eastAsiaTheme="minorHAnsi" w:cstheme="minorBidi"/>
          <w:b/>
          <w:szCs w:val="24"/>
          <w:lang w:val="es-MX" w:eastAsia="en-US"/>
        </w:rPr>
        <w:t xml:space="preserve"> </w:t>
      </w:r>
      <w:r w:rsidRPr="00AA4E87">
        <w:rPr>
          <w:rFonts w:eastAsiaTheme="minorHAnsi" w:cstheme="minorBidi"/>
          <w:szCs w:val="24"/>
          <w:lang w:val="es-MX" w:eastAsia="en-US"/>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AA4E87">
        <w:rPr>
          <w:rFonts w:eastAsiaTheme="minorHAnsi" w:cstheme="minorBidi"/>
          <w:szCs w:val="24"/>
          <w:lang w:val="es-MX" w:eastAsia="en-US"/>
        </w:rPr>
        <w:lastRenderedPageBreak/>
        <w:t>en la documentación respectiva, es decir, si no se exponen de manera puntual las razones de ello se estaría violentando desde un inicio el derecho de acceso a la información de la solicitante.</w:t>
      </w:r>
    </w:p>
    <w:p w14:paraId="48A8B880" w14:textId="77777777" w:rsidR="00AD2068" w:rsidRPr="00AA4E87" w:rsidRDefault="00AD2068" w:rsidP="00AD2068">
      <w:pPr>
        <w:ind w:right="51"/>
        <w:rPr>
          <w:rFonts w:eastAsiaTheme="minorHAnsi" w:cs="Arial"/>
          <w:szCs w:val="24"/>
          <w:lang w:val="es-MX" w:eastAsia="en-US"/>
        </w:rPr>
      </w:pPr>
      <w:r w:rsidRPr="00AA4E87">
        <w:rPr>
          <w:rFonts w:eastAsiaTheme="minorHAnsi" w:cs="Arial"/>
          <w:szCs w:val="24"/>
          <w:lang w:val="es-MX" w:eastAsia="en-US"/>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AA4E87">
        <w:rPr>
          <w:rFonts w:eastAsiaTheme="minorHAnsi" w:cs="Arial"/>
          <w:b/>
          <w:bCs/>
          <w:szCs w:val="24"/>
          <w:lang w:val="es-MX" w:eastAsia="en-US"/>
        </w:rPr>
        <w:t>LINEAMIENTOS GENERALES EN MATERIA DE CLASIFICACIÓN Y DESCLASIFICACIÓN DE LA INFORMACIÓN, ASÍ COMO PARA LA ELABORACIÓN DE VERSIONES PÚBLICAS</w:t>
      </w:r>
      <w:r w:rsidRPr="00AA4E87">
        <w:rPr>
          <w:rFonts w:eastAsiaTheme="minorHAnsi" w:cs="Arial"/>
          <w:szCs w:val="24"/>
          <w:lang w:val="es-MX" w:eastAsia="en-US"/>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FE24281" w14:textId="77777777" w:rsidR="003F6D0A" w:rsidRPr="00AA4E87" w:rsidRDefault="003F6D0A" w:rsidP="00D808BC">
      <w:pPr>
        <w:rPr>
          <w:rFonts w:eastAsia="Times New Roman" w:cs="Arial"/>
          <w:szCs w:val="24"/>
          <w:lang w:val="es-MX"/>
        </w:rPr>
      </w:pPr>
    </w:p>
    <w:p w14:paraId="4C873C4D" w14:textId="1F5DB8B2" w:rsidR="00835D5A" w:rsidRPr="00AA4E87" w:rsidRDefault="00835D5A" w:rsidP="00835D5A">
      <w:pPr>
        <w:pBdr>
          <w:top w:val="nil"/>
          <w:left w:val="nil"/>
          <w:bottom w:val="nil"/>
          <w:right w:val="nil"/>
          <w:between w:val="nil"/>
        </w:pBdr>
        <w:tabs>
          <w:tab w:val="left" w:pos="6818"/>
        </w:tabs>
        <w:rPr>
          <w:rFonts w:eastAsia="Times New Roman" w:cs="Times New Roman"/>
          <w:bCs/>
          <w:szCs w:val="24"/>
          <w:lang w:val="es-MX" w:eastAsia="es-ES"/>
        </w:rPr>
      </w:pPr>
      <w:r w:rsidRPr="00AA4E87">
        <w:rPr>
          <w:rFonts w:eastAsia="Times New Roman" w:cs="Times New Roman"/>
          <w:szCs w:val="24"/>
          <w:lang w:val="es-MX" w:eastAsia="es-ES"/>
        </w:rPr>
        <w:t xml:space="preserve">En mérito de lo expuesto en líneas anteriores, resultan fundados los motivos de inconformidad que arguye </w:t>
      </w:r>
      <w:r w:rsidRPr="00AA4E87">
        <w:rPr>
          <w:rFonts w:eastAsia="Times New Roman" w:cs="Times New Roman"/>
          <w:b/>
          <w:bCs/>
          <w:szCs w:val="24"/>
          <w:lang w:val="es-MX" w:eastAsia="es-ES"/>
        </w:rPr>
        <w:t>El</w:t>
      </w:r>
      <w:r w:rsidRPr="00AA4E87">
        <w:rPr>
          <w:rFonts w:eastAsia="Times New Roman" w:cs="Times New Roman"/>
          <w:b/>
          <w:szCs w:val="24"/>
          <w:lang w:val="es-MX" w:eastAsia="es-ES"/>
        </w:rPr>
        <w:t xml:space="preserve"> Recurrente</w:t>
      </w:r>
      <w:r w:rsidRPr="00AA4E87">
        <w:rPr>
          <w:rFonts w:eastAsia="Times New Roman" w:cs="Times New Roman"/>
          <w:szCs w:val="24"/>
          <w:lang w:val="es-MX" w:eastAsia="es-ES"/>
        </w:rPr>
        <w:t xml:space="preserve"> en su medio de impugnación que fue materia de estudio, por ello </w:t>
      </w:r>
      <w:r w:rsidRPr="00AA4E87">
        <w:rPr>
          <w:rFonts w:eastAsia="Times New Roman" w:cs="Arial"/>
          <w:szCs w:val="24"/>
          <w:lang w:val="es-MX" w:eastAsia="es-ES"/>
        </w:rPr>
        <w:t>con fundamento en la</w:t>
      </w:r>
      <w:r w:rsidRPr="00AA4E87">
        <w:rPr>
          <w:rFonts w:eastAsia="Times New Roman" w:cs="Arial"/>
          <w:b/>
          <w:szCs w:val="24"/>
          <w:lang w:val="es-MX" w:eastAsia="es-ES"/>
        </w:rPr>
        <w:t xml:space="preserve"> </w:t>
      </w:r>
      <w:r w:rsidRPr="00AA4E87">
        <w:rPr>
          <w:rFonts w:eastAsia="Times New Roman" w:cs="Arial"/>
          <w:b/>
          <w:bCs/>
          <w:i/>
          <w:szCs w:val="24"/>
          <w:lang w:val="es-MX" w:eastAsia="es-ES"/>
        </w:rPr>
        <w:t>primera hipótesis</w:t>
      </w:r>
      <w:r w:rsidRPr="00AA4E87">
        <w:rPr>
          <w:rFonts w:eastAsia="Times New Roman" w:cs="Arial"/>
          <w:b/>
          <w:szCs w:val="24"/>
          <w:lang w:val="es-MX" w:eastAsia="es-ES"/>
        </w:rPr>
        <w:t xml:space="preserve"> </w:t>
      </w:r>
      <w:r w:rsidRPr="00AA4E87">
        <w:rPr>
          <w:rFonts w:eastAsia="Times New Roman" w:cs="Arial"/>
          <w:szCs w:val="24"/>
          <w:lang w:val="es-MX" w:eastAsia="es-ES"/>
        </w:rPr>
        <w:t>de la fracción</w:t>
      </w:r>
      <w:r w:rsidRPr="00AA4E87">
        <w:rPr>
          <w:rFonts w:eastAsia="Times New Roman" w:cs="Arial"/>
          <w:b/>
          <w:szCs w:val="24"/>
          <w:lang w:val="es-MX" w:eastAsia="es-ES"/>
        </w:rPr>
        <w:t xml:space="preserve"> </w:t>
      </w:r>
      <w:r w:rsidRPr="00AA4E87">
        <w:rPr>
          <w:rFonts w:eastAsia="Times New Roman" w:cs="Arial"/>
          <w:szCs w:val="24"/>
          <w:lang w:val="es-MX" w:eastAsia="es-ES"/>
        </w:rPr>
        <w:t>III, del artículo 186,</w:t>
      </w:r>
      <w:r w:rsidRPr="00AA4E87">
        <w:rPr>
          <w:rFonts w:eastAsia="Times New Roman" w:cs="Arial"/>
          <w:b/>
          <w:szCs w:val="24"/>
          <w:lang w:val="es-MX" w:eastAsia="es-ES"/>
        </w:rPr>
        <w:t xml:space="preserve"> </w:t>
      </w:r>
      <w:r w:rsidRPr="00AA4E87">
        <w:rPr>
          <w:rFonts w:eastAsia="Times New Roman" w:cs="Arial"/>
          <w:szCs w:val="24"/>
          <w:lang w:val="es-MX" w:eastAsia="es-ES"/>
        </w:rPr>
        <w:t xml:space="preserve">de la Ley de Transparencia y Acceso a la Información Pública del Estado de México y Municipios, se </w:t>
      </w:r>
      <w:r w:rsidRPr="00AA4E87">
        <w:rPr>
          <w:rFonts w:eastAsia="Times New Roman" w:cs="Arial"/>
          <w:b/>
          <w:szCs w:val="24"/>
          <w:lang w:val="es-MX" w:eastAsia="es-ES"/>
        </w:rPr>
        <w:t xml:space="preserve">REVOCA </w:t>
      </w:r>
      <w:r w:rsidRPr="00AA4E87">
        <w:rPr>
          <w:rFonts w:eastAsia="Times New Roman" w:cs="Arial"/>
          <w:szCs w:val="24"/>
          <w:lang w:val="es-MX" w:eastAsia="es-ES"/>
        </w:rPr>
        <w:t>la respuesta a la solicitud de información número</w:t>
      </w:r>
      <w:r w:rsidRPr="00AA4E87">
        <w:rPr>
          <w:rFonts w:eastAsia="Times New Roman" w:cs="Times New Roman"/>
          <w:b/>
          <w:szCs w:val="24"/>
          <w:lang w:val="es-MX" w:eastAsia="es-ES"/>
        </w:rPr>
        <w:t xml:space="preserve"> </w:t>
      </w:r>
      <w:r w:rsidR="005554D3" w:rsidRPr="00AA4E87">
        <w:rPr>
          <w:rFonts w:eastAsia="Aptos" w:cs="Times New Roman"/>
          <w:b/>
          <w:bCs/>
          <w:szCs w:val="24"/>
          <w:lang w:eastAsia="en-US"/>
        </w:rPr>
        <w:t>00124/OASTLALNE/IP/2025</w:t>
      </w:r>
      <w:r w:rsidRPr="00AA4E87">
        <w:rPr>
          <w:rFonts w:eastAsia="Times New Roman" w:cs="Times New Roman"/>
          <w:b/>
          <w:szCs w:val="24"/>
          <w:lang w:val="es-MX" w:eastAsia="es-ES"/>
        </w:rPr>
        <w:t xml:space="preserve">, </w:t>
      </w:r>
      <w:r w:rsidRPr="00AA4E87">
        <w:rPr>
          <w:rFonts w:eastAsia="Times New Roman" w:cs="Times New Roman"/>
          <w:bCs/>
          <w:szCs w:val="24"/>
          <w:lang w:val="es-MX" w:eastAsia="es-ES"/>
        </w:rPr>
        <w:t>que ha sido materia del presente fallo.</w:t>
      </w:r>
    </w:p>
    <w:p w14:paraId="7B2130A2" w14:textId="77777777" w:rsidR="00835D5A" w:rsidRPr="00AA4E87" w:rsidRDefault="00835D5A" w:rsidP="00835D5A">
      <w:pPr>
        <w:pBdr>
          <w:top w:val="nil"/>
          <w:left w:val="nil"/>
          <w:bottom w:val="nil"/>
          <w:right w:val="nil"/>
          <w:between w:val="nil"/>
        </w:pBdr>
        <w:tabs>
          <w:tab w:val="left" w:pos="6818"/>
        </w:tabs>
        <w:rPr>
          <w:rFonts w:eastAsia="Palatino Linotype" w:cs="Palatino Linotype"/>
          <w:color w:val="000000"/>
          <w:szCs w:val="24"/>
          <w:lang w:val="es-MX" w:eastAsia="en-US"/>
        </w:rPr>
      </w:pPr>
    </w:p>
    <w:p w14:paraId="4353AED0" w14:textId="77777777" w:rsidR="00835D5A" w:rsidRPr="00AA4E87" w:rsidRDefault="00835D5A" w:rsidP="00835D5A">
      <w:pPr>
        <w:pBdr>
          <w:top w:val="nil"/>
          <w:left w:val="nil"/>
          <w:bottom w:val="nil"/>
          <w:right w:val="nil"/>
          <w:between w:val="nil"/>
        </w:pBdr>
        <w:tabs>
          <w:tab w:val="left" w:pos="6818"/>
        </w:tabs>
        <w:rPr>
          <w:rFonts w:eastAsia="Palatino Linotype" w:cs="Palatino Linotype"/>
          <w:color w:val="000000"/>
          <w:szCs w:val="24"/>
          <w:lang w:val="es-MX" w:eastAsia="en-US"/>
        </w:rPr>
      </w:pPr>
      <w:r w:rsidRPr="00AA4E87">
        <w:rPr>
          <w:rFonts w:eastAsia="Palatino Linotype" w:cs="Palatino Linotype"/>
          <w:color w:val="000000"/>
          <w:szCs w:val="24"/>
          <w:lang w:val="es-MX" w:eastAsia="en-US"/>
        </w:rPr>
        <w:lastRenderedPageBreak/>
        <w:t xml:space="preserve">Por lo antes expuesto y fundado es de resolverse y, </w:t>
      </w:r>
    </w:p>
    <w:p w14:paraId="7C66340E" w14:textId="77777777" w:rsidR="00835D5A" w:rsidRPr="00AA4E87" w:rsidRDefault="00835D5A" w:rsidP="00835D5A">
      <w:pPr>
        <w:pBdr>
          <w:top w:val="nil"/>
          <w:left w:val="nil"/>
          <w:bottom w:val="nil"/>
          <w:right w:val="nil"/>
          <w:between w:val="nil"/>
        </w:pBdr>
        <w:tabs>
          <w:tab w:val="left" w:pos="6818"/>
        </w:tabs>
        <w:rPr>
          <w:rFonts w:eastAsia="Palatino Linotype" w:cs="Palatino Linotype"/>
          <w:color w:val="000000"/>
          <w:szCs w:val="24"/>
          <w:lang w:val="es-MX" w:eastAsia="en-US"/>
        </w:rPr>
      </w:pPr>
    </w:p>
    <w:p w14:paraId="77E7FCC3" w14:textId="77777777" w:rsidR="00835D5A" w:rsidRPr="00AA4E87" w:rsidRDefault="00835D5A" w:rsidP="00835D5A">
      <w:pPr>
        <w:jc w:val="center"/>
        <w:rPr>
          <w:rFonts w:eastAsia="Palatino Linotype" w:cs="Palatino Linotype"/>
          <w:b/>
          <w:sz w:val="28"/>
          <w:szCs w:val="28"/>
          <w:lang w:val="es-MX" w:eastAsia="en-US"/>
        </w:rPr>
      </w:pPr>
      <w:r w:rsidRPr="00AA4E87">
        <w:rPr>
          <w:rFonts w:eastAsia="Palatino Linotype" w:cs="Palatino Linotype"/>
          <w:b/>
          <w:sz w:val="28"/>
          <w:szCs w:val="28"/>
          <w:lang w:val="es-MX" w:eastAsia="en-US"/>
        </w:rPr>
        <w:t>SE    RESUELVE</w:t>
      </w:r>
    </w:p>
    <w:p w14:paraId="19D8B276" w14:textId="77777777" w:rsidR="00835D5A" w:rsidRPr="00AA4E87" w:rsidRDefault="00835D5A" w:rsidP="00835D5A">
      <w:pPr>
        <w:jc w:val="left"/>
        <w:rPr>
          <w:rFonts w:eastAsia="Palatino Linotype" w:cs="Palatino Linotype"/>
          <w:b/>
          <w:szCs w:val="24"/>
          <w:lang w:val="es-MX" w:eastAsia="en-US"/>
        </w:rPr>
      </w:pPr>
    </w:p>
    <w:p w14:paraId="294328D1" w14:textId="65B1316A" w:rsidR="00835D5A" w:rsidRPr="00AA4E87" w:rsidRDefault="00835D5A" w:rsidP="00835D5A">
      <w:pPr>
        <w:rPr>
          <w:rFonts w:eastAsia="Palatino Linotype" w:cs="Palatino Linotype"/>
          <w:szCs w:val="24"/>
          <w:lang w:val="es-MX" w:eastAsia="en-US"/>
        </w:rPr>
      </w:pPr>
      <w:r w:rsidRPr="00AA4E87">
        <w:rPr>
          <w:rFonts w:eastAsia="Palatino Linotype" w:cs="Palatino Linotype"/>
          <w:b/>
          <w:szCs w:val="24"/>
          <w:lang w:val="es-MX" w:eastAsia="en-US"/>
        </w:rPr>
        <w:t>PRIMERO.</w:t>
      </w:r>
      <w:r w:rsidRPr="00AA4E87">
        <w:rPr>
          <w:rFonts w:eastAsia="Palatino Linotype" w:cs="Palatino Linotype"/>
          <w:szCs w:val="24"/>
          <w:lang w:val="es-MX" w:eastAsia="en-US"/>
        </w:rPr>
        <w:t xml:space="preserve"> </w:t>
      </w:r>
      <w:r w:rsidRPr="00AA4E87">
        <w:rPr>
          <w:rFonts w:eastAsia="Aptos" w:cs="Arial"/>
          <w:szCs w:val="24"/>
          <w:lang w:val="es-MX" w:eastAsia="en-US"/>
        </w:rPr>
        <w:t xml:space="preserve">Se </w:t>
      </w:r>
      <w:r w:rsidRPr="00AA4E87">
        <w:rPr>
          <w:rFonts w:eastAsia="Aptos" w:cs="Arial"/>
          <w:b/>
          <w:szCs w:val="24"/>
          <w:lang w:val="es-MX" w:eastAsia="en-US"/>
        </w:rPr>
        <w:t xml:space="preserve">REVOCA </w:t>
      </w:r>
      <w:r w:rsidRPr="00AA4E87">
        <w:rPr>
          <w:rFonts w:eastAsia="Aptos" w:cs="Arial"/>
          <w:szCs w:val="24"/>
          <w:lang w:val="es-MX" w:eastAsia="en-US"/>
        </w:rPr>
        <w:t xml:space="preserve">la respuesta entregada por </w:t>
      </w:r>
      <w:r w:rsidRPr="00AA4E87">
        <w:rPr>
          <w:rFonts w:eastAsia="Aptos" w:cs="Arial"/>
          <w:b/>
          <w:szCs w:val="24"/>
          <w:lang w:val="es-MX" w:eastAsia="en-US"/>
        </w:rPr>
        <w:t xml:space="preserve">EL SUJETO OBLIGADO, </w:t>
      </w:r>
      <w:r w:rsidRPr="00AA4E87">
        <w:rPr>
          <w:rFonts w:eastAsia="Aptos" w:cs="Arial"/>
          <w:szCs w:val="24"/>
          <w:lang w:val="es-MX" w:eastAsia="en-US"/>
        </w:rPr>
        <w:t xml:space="preserve">a la solicitud de información número </w:t>
      </w:r>
      <w:r w:rsidR="005554D3" w:rsidRPr="00AA4E87">
        <w:rPr>
          <w:rFonts w:eastAsia="Aptos" w:cs="Times New Roman"/>
          <w:b/>
          <w:bCs/>
          <w:szCs w:val="24"/>
          <w:lang w:eastAsia="en-US"/>
        </w:rPr>
        <w:t>00124/OASTLALNE/IP/2025</w:t>
      </w:r>
      <w:r w:rsidRPr="00AA4E87">
        <w:rPr>
          <w:rFonts w:eastAsia="Aptos" w:cs="Times New Roman"/>
          <w:b/>
          <w:szCs w:val="24"/>
          <w:lang w:val="es-MX" w:eastAsia="en-US"/>
        </w:rPr>
        <w:t xml:space="preserve"> </w:t>
      </w:r>
      <w:r w:rsidRPr="00AA4E87">
        <w:rPr>
          <w:rFonts w:eastAsia="Aptos" w:cs="Arial"/>
          <w:bCs/>
          <w:szCs w:val="24"/>
          <w:lang w:val="es-MX" w:eastAsia="en-US"/>
        </w:rPr>
        <w:t>por</w:t>
      </w:r>
      <w:r w:rsidRPr="00AA4E87">
        <w:rPr>
          <w:rFonts w:eastAsia="Aptos" w:cs="Arial"/>
          <w:szCs w:val="24"/>
          <w:lang w:val="es-MX" w:eastAsia="en-US"/>
        </w:rPr>
        <w:t xml:space="preserve"> resultar fundados los motivos de inconformidad que arguye </w:t>
      </w:r>
      <w:r w:rsidRPr="00AA4E87">
        <w:rPr>
          <w:rFonts w:eastAsia="Aptos" w:cs="Arial"/>
          <w:b/>
          <w:szCs w:val="24"/>
          <w:lang w:val="es-MX" w:eastAsia="en-US"/>
        </w:rPr>
        <w:t xml:space="preserve">EL RECURRENTE, </w:t>
      </w:r>
      <w:r w:rsidRPr="00AA4E87">
        <w:rPr>
          <w:rFonts w:eastAsia="Aptos" w:cs="Arial"/>
          <w:szCs w:val="24"/>
          <w:lang w:val="es-MX" w:eastAsia="en-US"/>
        </w:rPr>
        <w:t xml:space="preserve">en términos del considerando </w:t>
      </w:r>
      <w:r w:rsidRPr="00AA4E87">
        <w:rPr>
          <w:rFonts w:eastAsia="Aptos" w:cs="Arial"/>
          <w:b/>
          <w:szCs w:val="24"/>
          <w:lang w:val="es-MX" w:eastAsia="en-US"/>
        </w:rPr>
        <w:t xml:space="preserve">QUINTO </w:t>
      </w:r>
      <w:r w:rsidRPr="00AA4E87">
        <w:rPr>
          <w:rFonts w:eastAsia="Aptos" w:cs="Arial"/>
          <w:szCs w:val="24"/>
          <w:lang w:val="es-MX" w:eastAsia="en-US"/>
        </w:rPr>
        <w:t>de la presente resolución.</w:t>
      </w:r>
      <w:r w:rsidRPr="00AA4E87">
        <w:rPr>
          <w:rFonts w:eastAsia="Palatino Linotype" w:cs="Palatino Linotype"/>
          <w:szCs w:val="24"/>
          <w:lang w:val="es-MX" w:eastAsia="en-US"/>
        </w:rPr>
        <w:t xml:space="preserve"> </w:t>
      </w:r>
    </w:p>
    <w:p w14:paraId="1081AC80" w14:textId="77777777" w:rsidR="00835D5A" w:rsidRPr="00AA4E87" w:rsidRDefault="00835D5A" w:rsidP="00835D5A">
      <w:pPr>
        <w:rPr>
          <w:rFonts w:eastAsia="Palatino Linotype" w:cs="Palatino Linotype"/>
          <w:szCs w:val="24"/>
          <w:lang w:val="es-MX" w:eastAsia="en-US"/>
        </w:rPr>
      </w:pPr>
    </w:p>
    <w:p w14:paraId="59C3646B" w14:textId="77777777" w:rsidR="00835D5A" w:rsidRPr="00AA4E87" w:rsidRDefault="00835D5A" w:rsidP="00835D5A">
      <w:pPr>
        <w:ind w:right="49"/>
        <w:rPr>
          <w:rFonts w:eastAsia="Palatino Linotype" w:cs="Palatino Linotype"/>
          <w:szCs w:val="24"/>
          <w:lang w:val="es-MX" w:eastAsia="en-US"/>
        </w:rPr>
      </w:pPr>
      <w:r w:rsidRPr="00AA4E87">
        <w:rPr>
          <w:rFonts w:eastAsia="Palatino Linotype" w:cs="Palatino Linotype"/>
          <w:b/>
          <w:szCs w:val="24"/>
          <w:lang w:val="es-MX" w:eastAsia="en-US"/>
        </w:rPr>
        <w:t>SEGUNDO.</w:t>
      </w:r>
      <w:r w:rsidRPr="00AA4E87">
        <w:rPr>
          <w:rFonts w:eastAsia="Palatino Linotype" w:cs="Palatino Linotype"/>
          <w:szCs w:val="24"/>
          <w:lang w:val="es-MX" w:eastAsia="en-US"/>
        </w:rPr>
        <w:t xml:space="preserve"> Se </w:t>
      </w:r>
      <w:r w:rsidRPr="00AA4E87">
        <w:rPr>
          <w:rFonts w:eastAsia="Palatino Linotype" w:cs="Palatino Linotype"/>
          <w:b/>
          <w:szCs w:val="24"/>
          <w:lang w:val="es-MX" w:eastAsia="en-US"/>
        </w:rPr>
        <w:t>ORDENA</w:t>
      </w:r>
      <w:r w:rsidRPr="00AA4E87">
        <w:rPr>
          <w:rFonts w:eastAsia="Palatino Linotype" w:cs="Palatino Linotype"/>
          <w:szCs w:val="24"/>
          <w:lang w:val="es-MX" w:eastAsia="en-US"/>
        </w:rPr>
        <w:t xml:space="preserve"> al </w:t>
      </w:r>
      <w:r w:rsidRPr="00AA4E87">
        <w:rPr>
          <w:rFonts w:eastAsia="Palatino Linotype" w:cs="Palatino Linotype"/>
          <w:b/>
          <w:szCs w:val="24"/>
          <w:lang w:val="es-MX" w:eastAsia="en-US"/>
        </w:rPr>
        <w:t>SUJETO OBLIGADO</w:t>
      </w:r>
      <w:r w:rsidRPr="00AA4E87">
        <w:rPr>
          <w:rFonts w:eastAsia="Palatino Linotype" w:cs="Palatino Linotype"/>
          <w:szCs w:val="24"/>
          <w:lang w:val="es-MX" w:eastAsia="en-US"/>
        </w:rPr>
        <w:t xml:space="preserve"> haga entrega al</w:t>
      </w:r>
      <w:r w:rsidRPr="00AA4E87">
        <w:rPr>
          <w:rFonts w:eastAsia="Palatino Linotype" w:cs="Palatino Linotype"/>
          <w:b/>
          <w:szCs w:val="24"/>
          <w:lang w:val="es-MX" w:eastAsia="en-US"/>
        </w:rPr>
        <w:t xml:space="preserve"> RECURRENTE </w:t>
      </w:r>
      <w:r w:rsidRPr="00AA4E87">
        <w:rPr>
          <w:rFonts w:eastAsia="Palatino Linotype" w:cs="Palatino Linotype"/>
          <w:szCs w:val="24"/>
          <w:lang w:val="es-MX" w:eastAsia="en-US"/>
        </w:rPr>
        <w:t xml:space="preserve">en términos del Considerando </w:t>
      </w:r>
      <w:r w:rsidRPr="00AA4E87">
        <w:rPr>
          <w:rFonts w:eastAsia="Palatino Linotype" w:cs="Palatino Linotype"/>
          <w:b/>
          <w:szCs w:val="24"/>
          <w:lang w:val="es-MX" w:eastAsia="en-US"/>
        </w:rPr>
        <w:t xml:space="preserve">QUINTO </w:t>
      </w:r>
      <w:r w:rsidRPr="00AA4E87">
        <w:rPr>
          <w:rFonts w:eastAsia="Palatino Linotype" w:cs="Palatino Linotype"/>
          <w:szCs w:val="24"/>
          <w:lang w:val="es-MX" w:eastAsia="en-US"/>
        </w:rPr>
        <w:t>de esta resolución</w:t>
      </w:r>
      <w:r w:rsidRPr="00AA4E87">
        <w:rPr>
          <w:rFonts w:eastAsia="Palatino Linotype" w:cs="Palatino Linotype"/>
          <w:b/>
          <w:szCs w:val="24"/>
          <w:lang w:val="es-MX" w:eastAsia="en-US"/>
        </w:rPr>
        <w:t xml:space="preserve"> </w:t>
      </w:r>
      <w:r w:rsidRPr="00AA4E87">
        <w:rPr>
          <w:rFonts w:eastAsia="Palatino Linotype" w:cs="Palatino Linotype"/>
          <w:szCs w:val="24"/>
          <w:lang w:val="es-MX" w:eastAsia="en-US"/>
        </w:rPr>
        <w:t xml:space="preserve">a través del Sistema de Acceso a la Información Mexiquense </w:t>
      </w:r>
      <w:r w:rsidRPr="00AA4E87">
        <w:rPr>
          <w:rFonts w:eastAsia="Palatino Linotype" w:cs="Palatino Linotype"/>
          <w:b/>
          <w:szCs w:val="24"/>
          <w:lang w:val="es-MX" w:eastAsia="en-US"/>
        </w:rPr>
        <w:t xml:space="preserve">(SAIMEX) </w:t>
      </w:r>
      <w:r w:rsidRPr="00AA4E87">
        <w:rPr>
          <w:rFonts w:eastAsia="Palatino Linotype" w:cs="Palatino Linotype"/>
          <w:szCs w:val="24"/>
          <w:lang w:val="es-MX" w:eastAsia="en-US"/>
        </w:rPr>
        <w:t>de ser procedente en versión pública de lo siguiente:</w:t>
      </w:r>
    </w:p>
    <w:p w14:paraId="37F0465F" w14:textId="77777777" w:rsidR="00835D5A" w:rsidRPr="00AA4E87" w:rsidRDefault="00835D5A" w:rsidP="00835D5A">
      <w:pPr>
        <w:ind w:right="49"/>
        <w:rPr>
          <w:rFonts w:eastAsia="Palatino Linotype" w:cs="Palatino Linotype"/>
          <w:szCs w:val="24"/>
          <w:lang w:val="es-MX" w:eastAsia="en-US"/>
        </w:rPr>
      </w:pPr>
    </w:p>
    <w:p w14:paraId="011A52ED" w14:textId="576D6A70" w:rsidR="00835D5A" w:rsidRPr="00AA4E87" w:rsidRDefault="005554D3" w:rsidP="00835D5A">
      <w:pPr>
        <w:numPr>
          <w:ilvl w:val="3"/>
          <w:numId w:val="65"/>
        </w:numPr>
        <w:spacing w:after="160" w:line="259" w:lineRule="auto"/>
        <w:ind w:left="993" w:right="849"/>
        <w:contextualSpacing/>
        <w:jc w:val="left"/>
        <w:rPr>
          <w:rFonts w:eastAsia="Palatino Linotype" w:cs="Palatino Linotype"/>
          <w:color w:val="000000"/>
          <w:szCs w:val="24"/>
          <w:lang w:val="es-MX" w:eastAsia="en-US"/>
        </w:rPr>
      </w:pPr>
      <w:r w:rsidRPr="00AA4E87">
        <w:rPr>
          <w:rFonts w:eastAsia="Palatino Linotype" w:cs="Palatino Linotype"/>
          <w:color w:val="000000"/>
          <w:szCs w:val="24"/>
          <w:lang w:val="es-MX" w:eastAsia="en-US"/>
        </w:rPr>
        <w:t>Oficios firmados por el Titular de la Secretaría Técnica, del primero de enero al treinta y uno de marzo de dos mil veinticinco.</w:t>
      </w:r>
    </w:p>
    <w:p w14:paraId="69EBF788" w14:textId="77777777" w:rsidR="00835D5A" w:rsidRPr="00AA4E87" w:rsidRDefault="00835D5A" w:rsidP="00835D5A">
      <w:pPr>
        <w:ind w:left="993" w:right="851"/>
        <w:rPr>
          <w:rFonts w:eastAsia="Palatino Linotype" w:cs="Palatino Linotype"/>
          <w:i/>
          <w:color w:val="000000"/>
          <w:szCs w:val="24"/>
          <w:lang w:val="es-MX" w:eastAsia="en-US"/>
        </w:rPr>
      </w:pPr>
    </w:p>
    <w:p w14:paraId="1C840768" w14:textId="77777777" w:rsidR="00835D5A" w:rsidRPr="00AA4E87" w:rsidRDefault="00835D5A" w:rsidP="005554D3">
      <w:pPr>
        <w:tabs>
          <w:tab w:val="left" w:pos="3962"/>
        </w:tabs>
        <w:ind w:left="708" w:right="849"/>
        <w:rPr>
          <w:rFonts w:eastAsia="Aptos" w:cs="Times New Roman"/>
          <w:i/>
          <w:sz w:val="22"/>
          <w:lang w:val="es-MX" w:eastAsia="en-US"/>
        </w:rPr>
      </w:pPr>
      <w:r w:rsidRPr="00AA4E87">
        <w:rPr>
          <w:rFonts w:eastAsia="Aptos" w:cs="Times New Roman"/>
          <w:i/>
          <w:sz w:val="22"/>
          <w:lang w:val="es-MX" w:eastAsia="en-U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AA4E87">
        <w:rPr>
          <w:rFonts w:eastAsia="Aptos" w:cs="Times New Roman"/>
          <w:b/>
          <w:i/>
          <w:sz w:val="22"/>
          <w:lang w:val="es-MX" w:eastAsia="en-US"/>
        </w:rPr>
        <w:t>Recurrente</w:t>
      </w:r>
      <w:r w:rsidRPr="00AA4E87">
        <w:rPr>
          <w:rFonts w:eastAsia="Aptos" w:cs="Times New Roman"/>
          <w:i/>
          <w:sz w:val="22"/>
          <w:lang w:val="es-MX" w:eastAsia="en-US"/>
        </w:rPr>
        <w:t xml:space="preserve">. </w:t>
      </w:r>
    </w:p>
    <w:p w14:paraId="36E0483A" w14:textId="7FC932D4" w:rsidR="00630A16" w:rsidRPr="00AA4E87" w:rsidRDefault="00630A16" w:rsidP="005554D3">
      <w:pPr>
        <w:tabs>
          <w:tab w:val="left" w:pos="3962"/>
        </w:tabs>
        <w:ind w:left="708" w:right="849"/>
        <w:rPr>
          <w:rFonts w:eastAsia="Aptos" w:cs="Times New Roman"/>
          <w:i/>
          <w:sz w:val="22"/>
          <w:lang w:val="es-MX" w:eastAsia="en-US"/>
        </w:rPr>
      </w:pPr>
      <w:r w:rsidRPr="00AA4E87">
        <w:rPr>
          <w:rFonts w:eastAsia="Aptos" w:cs="Times New Roman"/>
          <w:i/>
          <w:sz w:val="22"/>
          <w:lang w:val="es-MX" w:eastAsia="en-US"/>
        </w:rPr>
        <w:t>Para el caso de que hayan oficios cancelados, se deberá hacer del conocimiento del Recurrente de manera precisa y clara.</w:t>
      </w:r>
    </w:p>
    <w:p w14:paraId="101CEE69" w14:textId="77777777" w:rsidR="00835D5A" w:rsidRPr="00AA4E87" w:rsidRDefault="00835D5A" w:rsidP="005554D3">
      <w:pPr>
        <w:ind w:right="849"/>
        <w:rPr>
          <w:rFonts w:eastAsia="Aptos" w:cs="Times New Roman"/>
          <w:i/>
          <w:szCs w:val="24"/>
          <w:lang w:val="es-MX" w:eastAsia="en-US"/>
        </w:rPr>
      </w:pPr>
    </w:p>
    <w:p w14:paraId="40F2EC84" w14:textId="77777777" w:rsidR="00835D5A" w:rsidRPr="00AA4E87" w:rsidRDefault="00835D5A" w:rsidP="00835D5A">
      <w:pPr>
        <w:ind w:left="708"/>
        <w:rPr>
          <w:rFonts w:eastAsia="Palatino Linotype" w:cs="Palatino Linotype"/>
          <w:i/>
          <w:sz w:val="22"/>
          <w:lang w:val="es-MX" w:eastAsia="en-US"/>
        </w:rPr>
      </w:pPr>
    </w:p>
    <w:p w14:paraId="42684A89" w14:textId="77777777" w:rsidR="00835D5A" w:rsidRPr="00AA4E87" w:rsidRDefault="00835D5A" w:rsidP="00835D5A">
      <w:pPr>
        <w:rPr>
          <w:rFonts w:eastAsia="Palatino Linotype" w:cs="Palatino Linotype"/>
          <w:szCs w:val="24"/>
          <w:lang w:val="es-MX" w:eastAsia="en-US"/>
        </w:rPr>
      </w:pPr>
      <w:r w:rsidRPr="00AA4E87">
        <w:rPr>
          <w:rFonts w:eastAsia="Palatino Linotype" w:cs="Palatino Linotype"/>
          <w:b/>
          <w:sz w:val="28"/>
          <w:szCs w:val="28"/>
          <w:lang w:val="es-MX" w:eastAsia="en-US"/>
        </w:rPr>
        <w:t>TERCERO</w:t>
      </w:r>
      <w:r w:rsidRPr="00AA4E87">
        <w:rPr>
          <w:rFonts w:eastAsia="Palatino Linotype" w:cs="Palatino Linotype"/>
          <w:b/>
          <w:sz w:val="22"/>
          <w:lang w:val="es-MX" w:eastAsia="en-US"/>
        </w:rPr>
        <w:t>.</w:t>
      </w:r>
      <w:r w:rsidRPr="00AA4E87">
        <w:rPr>
          <w:rFonts w:eastAsia="Palatino Linotype" w:cs="Palatino Linotype"/>
          <w:sz w:val="22"/>
          <w:lang w:val="es-MX" w:eastAsia="en-US"/>
        </w:rPr>
        <w:t xml:space="preserve"> </w:t>
      </w:r>
      <w:r w:rsidRPr="00AA4E87">
        <w:rPr>
          <w:rFonts w:eastAsia="Palatino Linotype" w:cs="Palatino Linotype"/>
          <w:b/>
          <w:szCs w:val="24"/>
          <w:lang w:val="es-MX" w:eastAsia="en-US"/>
        </w:rPr>
        <w:t>NOTIFÍQUESE</w:t>
      </w:r>
      <w:r w:rsidRPr="00AA4E87">
        <w:rPr>
          <w:rFonts w:eastAsia="Palatino Linotype" w:cs="Palatino Linotype"/>
          <w:i/>
          <w:szCs w:val="24"/>
          <w:lang w:val="es-MX" w:eastAsia="en-US"/>
        </w:rPr>
        <w:t xml:space="preserve"> </w:t>
      </w:r>
      <w:r w:rsidRPr="00AA4E87">
        <w:rPr>
          <w:rFonts w:eastAsia="Palatino Linotype" w:cs="Palatino Linotype"/>
          <w:szCs w:val="24"/>
          <w:lang w:val="es-MX" w:eastAsia="en-US"/>
        </w:rPr>
        <w:t xml:space="preserve">la presente resolución al Titular de la Unidad de Transparencia del Sujeto Obligado, </w:t>
      </w:r>
      <w:r w:rsidRPr="00AA4E87">
        <w:rPr>
          <w:rFonts w:eastAsia="Palatino Linotype" w:cs="Palatino Linotype"/>
          <w:b/>
          <w:szCs w:val="24"/>
          <w:lang w:val="es-MX" w:eastAsia="en-US"/>
        </w:rPr>
        <w:t xml:space="preserve">vía </w:t>
      </w:r>
      <w:r w:rsidRPr="00AA4E87">
        <w:rPr>
          <w:rFonts w:eastAsia="Palatino Linotype" w:cs="Palatino Linotype"/>
          <w:szCs w:val="24"/>
          <w:lang w:val="es-MX" w:eastAsia="en-US"/>
        </w:rPr>
        <w:t xml:space="preserve">Sistema de Acceso a la Información Mexiquense </w:t>
      </w:r>
      <w:r w:rsidRPr="00AA4E87">
        <w:rPr>
          <w:rFonts w:eastAsia="Palatino Linotype" w:cs="Palatino Linotype"/>
          <w:b/>
          <w:szCs w:val="24"/>
          <w:lang w:val="es-MX" w:eastAsia="en-US"/>
        </w:rPr>
        <w:t>SAIMEX</w:t>
      </w:r>
      <w:r w:rsidRPr="00AA4E87">
        <w:rPr>
          <w:rFonts w:eastAsia="Palatino Linotype" w:cs="Palatino Linotype"/>
          <w:szCs w:val="24"/>
          <w:lang w:val="es-MX" w:eastAsia="en-US"/>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0047A8" w14:textId="77777777" w:rsidR="00835D5A" w:rsidRPr="00AA4E87" w:rsidRDefault="00835D5A" w:rsidP="00835D5A">
      <w:pPr>
        <w:rPr>
          <w:rFonts w:eastAsia="Palatino Linotype" w:cs="Palatino Linotype"/>
          <w:szCs w:val="24"/>
          <w:lang w:val="es-MX" w:eastAsia="en-US"/>
        </w:rPr>
      </w:pPr>
    </w:p>
    <w:p w14:paraId="43C9C25C" w14:textId="77777777" w:rsidR="00835D5A" w:rsidRPr="00AA4E87" w:rsidRDefault="00835D5A" w:rsidP="00835D5A">
      <w:pPr>
        <w:rPr>
          <w:rFonts w:eastAsia="Palatino Linotype" w:cs="Palatino Linotype"/>
          <w:sz w:val="22"/>
          <w:lang w:val="es-MX" w:eastAsia="en-US"/>
        </w:rPr>
      </w:pPr>
      <w:r w:rsidRPr="00AA4E87">
        <w:rPr>
          <w:rFonts w:eastAsia="Palatino Linotype" w:cs="Palatino Linotype"/>
          <w:b/>
          <w:sz w:val="26"/>
          <w:szCs w:val="26"/>
          <w:lang w:val="es-MX" w:eastAsia="en-US"/>
        </w:rPr>
        <w:t>CUARTO.</w:t>
      </w:r>
      <w:r w:rsidRPr="00AA4E87">
        <w:rPr>
          <w:rFonts w:eastAsia="Palatino Linotype" w:cs="Palatino Linotype"/>
          <w:b/>
          <w:sz w:val="22"/>
          <w:lang w:val="es-MX" w:eastAsia="en-US"/>
        </w:rPr>
        <w:t xml:space="preserve"> </w:t>
      </w:r>
      <w:r w:rsidRPr="00AA4E87">
        <w:rPr>
          <w:rFonts w:eastAsia="Palatino Linotype" w:cs="Palatino Linotype"/>
          <w:szCs w:val="24"/>
          <w:lang w:val="es-MX" w:eastAsia="en-U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E322475" w14:textId="77777777" w:rsidR="00835D5A" w:rsidRPr="00AA4E87" w:rsidRDefault="00835D5A" w:rsidP="00835D5A">
      <w:pPr>
        <w:rPr>
          <w:rFonts w:eastAsia="Palatino Linotype" w:cs="Palatino Linotype"/>
          <w:sz w:val="22"/>
          <w:lang w:val="es-MX" w:eastAsia="en-US"/>
        </w:rPr>
      </w:pPr>
      <w:bookmarkStart w:id="1" w:name="_gjdgxs" w:colFirst="0" w:colLast="0"/>
      <w:bookmarkEnd w:id="1"/>
    </w:p>
    <w:p w14:paraId="54AD5898" w14:textId="77777777" w:rsidR="00835D5A" w:rsidRPr="00AA4E87" w:rsidRDefault="00835D5A" w:rsidP="00835D5A">
      <w:pPr>
        <w:rPr>
          <w:rFonts w:eastAsia="Palatino Linotype" w:cs="Palatino Linotype"/>
          <w:color w:val="222222"/>
          <w:sz w:val="22"/>
          <w:lang w:val="es-MX" w:eastAsia="en-US"/>
        </w:rPr>
      </w:pPr>
      <w:r w:rsidRPr="00AA4E87">
        <w:rPr>
          <w:rFonts w:eastAsia="Palatino Linotype" w:cs="Palatino Linotype"/>
          <w:b/>
          <w:sz w:val="28"/>
          <w:szCs w:val="28"/>
          <w:lang w:val="es-MX" w:eastAsia="en-US"/>
        </w:rPr>
        <w:t xml:space="preserve">QUINTO. </w:t>
      </w:r>
      <w:r w:rsidRPr="00AA4E87">
        <w:rPr>
          <w:rFonts w:eastAsia="Palatino Linotype" w:cs="Palatino Linotype"/>
          <w:b/>
          <w:szCs w:val="24"/>
          <w:lang w:val="es-MX" w:eastAsia="en-US"/>
        </w:rPr>
        <w:t xml:space="preserve">NOTIFÍQUESE </w:t>
      </w:r>
      <w:r w:rsidRPr="00AA4E87">
        <w:rPr>
          <w:rFonts w:eastAsia="Palatino Linotype" w:cs="Palatino Linotype"/>
          <w:szCs w:val="24"/>
          <w:lang w:val="es-MX" w:eastAsia="en-US"/>
        </w:rPr>
        <w:t xml:space="preserve">la presente resolución al </w:t>
      </w:r>
      <w:r w:rsidRPr="00AA4E87">
        <w:rPr>
          <w:rFonts w:eastAsia="Palatino Linotype" w:cs="Palatino Linotype"/>
          <w:b/>
          <w:szCs w:val="24"/>
          <w:lang w:val="es-MX" w:eastAsia="en-US"/>
        </w:rPr>
        <w:t xml:space="preserve">RECURRENTE vía </w:t>
      </w:r>
      <w:r w:rsidRPr="00AA4E87">
        <w:rPr>
          <w:rFonts w:eastAsia="Palatino Linotype" w:cs="Palatino Linotype"/>
          <w:szCs w:val="24"/>
          <w:lang w:val="es-MX" w:eastAsia="en-US"/>
        </w:rPr>
        <w:t xml:space="preserve">Sistema de Acceso a la Información Mexiquense </w:t>
      </w:r>
      <w:r w:rsidRPr="00AA4E87">
        <w:rPr>
          <w:rFonts w:eastAsia="Palatino Linotype" w:cs="Palatino Linotype"/>
          <w:b/>
          <w:szCs w:val="24"/>
          <w:lang w:val="es-MX" w:eastAsia="en-US"/>
        </w:rPr>
        <w:t xml:space="preserve">(SAIMEX) </w:t>
      </w:r>
      <w:r w:rsidRPr="00AA4E87">
        <w:rPr>
          <w:rFonts w:eastAsia="Palatino Linotype" w:cs="Palatino Linotype"/>
          <w:szCs w:val="24"/>
          <w:lang w:val="es-MX" w:eastAsia="en-US"/>
        </w:rPr>
        <w:t xml:space="preserve">y hágase de su conocimiento que, </w:t>
      </w:r>
      <w:r w:rsidRPr="00AA4E87">
        <w:rPr>
          <w:rFonts w:eastAsia="Palatino Linotype" w:cs="Palatino Linotype"/>
          <w:color w:val="222222"/>
          <w:szCs w:val="24"/>
          <w:lang w:val="es-MX" w:eastAsia="en-US"/>
        </w:rPr>
        <w:t>de conformidad con lo establecido en el artículo 196, de la Ley de Transparencia y Acceso a la Información Pública del Estado de México y Municipios.</w:t>
      </w:r>
    </w:p>
    <w:p w14:paraId="3AB602EE" w14:textId="77777777" w:rsidR="00AD2068" w:rsidRPr="00AA4E87" w:rsidRDefault="00AD2068" w:rsidP="002131E2">
      <w:pPr>
        <w:autoSpaceDE w:val="0"/>
        <w:autoSpaceDN w:val="0"/>
        <w:adjustRightInd w:val="0"/>
        <w:ind w:right="49"/>
        <w:rPr>
          <w:rFonts w:eastAsia="Times New Roman" w:cs="Arial"/>
          <w:szCs w:val="24"/>
        </w:rPr>
      </w:pPr>
    </w:p>
    <w:p w14:paraId="6C102641" w14:textId="57E1F6F7" w:rsidR="002131E2" w:rsidRPr="002131E2" w:rsidRDefault="00AA4E87" w:rsidP="00835D5A">
      <w:pPr>
        <w:rPr>
          <w:rFonts w:eastAsiaTheme="minorHAnsi" w:cs="Arial"/>
          <w:sz w:val="18"/>
          <w:szCs w:val="24"/>
          <w:lang w:eastAsia="en-US"/>
        </w:rPr>
      </w:pPr>
      <w:r w:rsidRPr="00AA4E87">
        <w:rPr>
          <w:rFonts w:eastAsiaTheme="minorHAnsi" w:cs="Arial"/>
          <w:lang w:val="es-MX" w:eastAsia="en-US"/>
        </w:rPr>
        <w:lastRenderedPageBreak/>
        <w:t>ASÍ LO RESUELVE, POR UNANIMIDAD DE VOTOS, EL PLENO DEL</w:t>
      </w:r>
      <w:r w:rsidRPr="00AA4E87">
        <w:rPr>
          <w:rFonts w:eastAsia="Arial Unicode MS" w:cs="Arial"/>
          <w:lang w:val="es-MX" w:eastAsia="en-US"/>
        </w:rPr>
        <w:t xml:space="preserve"> INSTITUTO DE TRANSPARENCIA, ACCESO A LA INFORMACIÓN PÚBLICA Y PROTECCIÓN DE DATOS PERSONALES DEL ESTADO DE MÉXICO Y MUNICIPIOS</w:t>
      </w:r>
      <w:r w:rsidRPr="00AA4E87">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AA4E87">
        <w:rPr>
          <w:rFonts w:cs="Arial"/>
        </w:rPr>
        <w:t>VIGÉSIMA TERCERA SESIÓN ORDINARIA, CELEBRADA EL VEINTICINCO DE JUNIO DE DOS MIL VEINTISÉIS</w:t>
      </w:r>
      <w:r w:rsidRPr="00AA4E87">
        <w:rPr>
          <w:rFonts w:eastAsiaTheme="minorHAnsi" w:cs="Arial"/>
          <w:lang w:val="es-MX" w:eastAsia="en-US"/>
        </w:rPr>
        <w:t>, ANTE EL SECRETARIO TÉCNICO, ALEXIS TAPIA RAMÍREZ</w:t>
      </w:r>
      <w:r w:rsidR="002131E2" w:rsidRPr="00AA4E87">
        <w:rPr>
          <w:rFonts w:eastAsiaTheme="minorHAnsi" w:cs="Arial"/>
          <w:szCs w:val="24"/>
          <w:lang w:eastAsia="en-US"/>
        </w:rPr>
        <w:t>.-----------------------------------------------------------------------------------------------------------------------------------</w:t>
      </w:r>
    </w:p>
    <w:p w14:paraId="3046AE1C" w14:textId="77777777" w:rsidR="00E52F4E" w:rsidRDefault="00E52F4E" w:rsidP="00D808BC">
      <w:pPr>
        <w:ind w:right="567"/>
        <w:rPr>
          <w:rFonts w:eastAsiaTheme="minorHAnsi" w:cs="Arial"/>
          <w:bCs/>
          <w:szCs w:val="24"/>
          <w:lang w:eastAsia="en-US"/>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Default="00D718B8" w:rsidP="006922F5"/>
    <w:p w14:paraId="7818ABCB" w14:textId="77777777" w:rsidR="00374BB0" w:rsidRDefault="00374BB0" w:rsidP="006922F5"/>
    <w:p w14:paraId="04004350" w14:textId="77777777" w:rsidR="00374BB0" w:rsidRDefault="00374BB0" w:rsidP="006922F5"/>
    <w:p w14:paraId="71241C72" w14:textId="77777777" w:rsidR="00374BB0" w:rsidRDefault="00374BB0" w:rsidP="006922F5"/>
    <w:p w14:paraId="4E94F7CD" w14:textId="77777777" w:rsidR="00374BB0" w:rsidRDefault="00374BB0" w:rsidP="006922F5"/>
    <w:p w14:paraId="6A764A60" w14:textId="77777777" w:rsidR="00374BB0" w:rsidRDefault="00374BB0" w:rsidP="006922F5"/>
    <w:p w14:paraId="23EF5C31" w14:textId="77777777" w:rsidR="00374BB0" w:rsidRDefault="00374BB0" w:rsidP="006922F5"/>
    <w:p w14:paraId="016E9BD5" w14:textId="77777777" w:rsidR="00374BB0" w:rsidRDefault="00374BB0" w:rsidP="006922F5"/>
    <w:p w14:paraId="08A78A85" w14:textId="77777777" w:rsidR="00374BB0" w:rsidRDefault="00374BB0" w:rsidP="006922F5"/>
    <w:p w14:paraId="3DE220CE" w14:textId="77777777" w:rsidR="00374BB0" w:rsidRDefault="00374BB0" w:rsidP="006922F5"/>
    <w:p w14:paraId="5FE6E205" w14:textId="77777777" w:rsidR="00374BB0" w:rsidRDefault="00374BB0" w:rsidP="006922F5"/>
    <w:p w14:paraId="5407B907" w14:textId="77777777" w:rsidR="00374BB0" w:rsidRPr="004B7011" w:rsidRDefault="00374BB0" w:rsidP="006922F5"/>
    <w:sectPr w:rsidR="00374BB0"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1A2E5" w14:textId="77777777" w:rsidR="00017A78" w:rsidRDefault="00017A78" w:rsidP="00F2498E">
      <w:pPr>
        <w:spacing w:line="240" w:lineRule="auto"/>
      </w:pPr>
      <w:r>
        <w:separator/>
      </w:r>
    </w:p>
  </w:endnote>
  <w:endnote w:type="continuationSeparator" w:id="0">
    <w:p w14:paraId="5B30E63E" w14:textId="77777777" w:rsidR="00017A78" w:rsidRDefault="00017A78" w:rsidP="00F2498E">
      <w:pPr>
        <w:spacing w:line="240" w:lineRule="auto"/>
      </w:pPr>
      <w:r>
        <w:continuationSeparator/>
      </w:r>
    </w:p>
  </w:endnote>
  <w:endnote w:type="continuationNotice" w:id="1">
    <w:p w14:paraId="0C8D3EF9" w14:textId="77777777" w:rsidR="00017A78" w:rsidRDefault="00017A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1C0C90" w:rsidRPr="00871A91" w:rsidRDefault="001C0C9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B73CC">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B73CC">
      <w:rPr>
        <w:rFonts w:ascii="Palatino Linotype" w:hAnsi="Palatino Linotype"/>
        <w:b/>
        <w:bCs/>
        <w:noProof/>
        <w:sz w:val="20"/>
      </w:rPr>
      <w:t>41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1C0C90" w:rsidRPr="00871A91" w:rsidRDefault="001C0C9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B73C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B73CC">
      <w:rPr>
        <w:rFonts w:ascii="Palatino Linotype" w:hAnsi="Palatino Linotype"/>
        <w:b/>
        <w:bCs/>
        <w:noProof/>
        <w:sz w:val="20"/>
      </w:rPr>
      <w:t>41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CDE37" w14:textId="77777777" w:rsidR="00017A78" w:rsidRDefault="00017A78" w:rsidP="00F2498E">
      <w:pPr>
        <w:spacing w:line="240" w:lineRule="auto"/>
      </w:pPr>
      <w:r>
        <w:separator/>
      </w:r>
    </w:p>
  </w:footnote>
  <w:footnote w:type="continuationSeparator" w:id="0">
    <w:p w14:paraId="579E0172" w14:textId="77777777" w:rsidR="00017A78" w:rsidRDefault="00017A78" w:rsidP="00F2498E">
      <w:pPr>
        <w:spacing w:line="240" w:lineRule="auto"/>
      </w:pPr>
      <w:r>
        <w:continuationSeparator/>
      </w:r>
    </w:p>
  </w:footnote>
  <w:footnote w:type="continuationNotice" w:id="1">
    <w:p w14:paraId="1758E9FF" w14:textId="77777777" w:rsidR="00017A78" w:rsidRDefault="00017A78">
      <w:pPr>
        <w:spacing w:line="240" w:lineRule="auto"/>
      </w:pPr>
    </w:p>
  </w:footnote>
  <w:footnote w:id="2">
    <w:p w14:paraId="7637322F" w14:textId="77777777" w:rsidR="00E513CE" w:rsidRDefault="00E513CE" w:rsidP="00E513CE">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E8D1D73" w14:textId="77777777" w:rsidR="00E513CE" w:rsidRDefault="00E513CE" w:rsidP="00E513CE">
      <w:pPr>
        <w:pBdr>
          <w:top w:val="nil"/>
          <w:left w:val="nil"/>
          <w:bottom w:val="nil"/>
          <w:right w:val="nil"/>
          <w:between w:val="nil"/>
        </w:pBdr>
        <w:spacing w:line="240" w:lineRule="auto"/>
        <w:rPr>
          <w:rFonts w:eastAsia="Palatino Linotype" w:cs="Palatino Linotype"/>
          <w:color w:val="000000"/>
          <w:sz w:val="20"/>
          <w:szCs w:val="20"/>
        </w:rPr>
      </w:pPr>
    </w:p>
    <w:p w14:paraId="46AF9FAA" w14:textId="77777777" w:rsidR="00E513CE" w:rsidRDefault="00E513CE" w:rsidP="00E513CE">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A8D2342" w14:textId="77777777" w:rsidR="00E513CE" w:rsidRDefault="00E513CE" w:rsidP="00E513CE">
      <w:pPr>
        <w:spacing w:line="240" w:lineRule="auto"/>
        <w:rPr>
          <w:rFonts w:eastAsia="Palatino Linotype" w:cs="Palatino Linotype"/>
          <w:b/>
          <w:i/>
          <w:sz w:val="20"/>
          <w:szCs w:val="20"/>
        </w:rPr>
      </w:pPr>
    </w:p>
    <w:p w14:paraId="738E8765" w14:textId="77777777" w:rsidR="00E513CE" w:rsidRDefault="00E513CE" w:rsidP="00E513CE">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1C0C90" w:rsidRDefault="00017A78">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C0C90" w:rsidRPr="00B17577" w14:paraId="37B9EBDE" w14:textId="77777777" w:rsidTr="003938ED">
      <w:trPr>
        <w:trHeight w:val="227"/>
      </w:trPr>
      <w:tc>
        <w:tcPr>
          <w:tcW w:w="5103" w:type="dxa"/>
          <w:hideMark/>
        </w:tcPr>
        <w:p w14:paraId="4964FBC5" w14:textId="54CDA645" w:rsidR="001C0C90" w:rsidRPr="00096248" w:rsidRDefault="001C0C90"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4FCF887" w:rsidR="001C0C90" w:rsidRPr="00096248" w:rsidRDefault="001C0C90" w:rsidP="001F6B83">
          <w:pPr>
            <w:spacing w:after="120" w:line="240" w:lineRule="auto"/>
            <w:ind w:right="71"/>
            <w:jc w:val="right"/>
            <w:rPr>
              <w:rFonts w:cs="Arial"/>
              <w:b/>
              <w:szCs w:val="24"/>
            </w:rPr>
          </w:pPr>
          <w:r>
            <w:rPr>
              <w:rFonts w:cs="Arial"/>
              <w:b/>
              <w:bCs/>
              <w:szCs w:val="24"/>
            </w:rPr>
            <w:t>0</w:t>
          </w:r>
          <w:r w:rsidR="00ED4AFD">
            <w:rPr>
              <w:rFonts w:cs="Arial"/>
              <w:b/>
              <w:bCs/>
              <w:szCs w:val="24"/>
            </w:rPr>
            <w:t>6060</w:t>
          </w:r>
          <w:r>
            <w:rPr>
              <w:rFonts w:cs="Arial"/>
              <w:b/>
              <w:bCs/>
              <w:szCs w:val="24"/>
            </w:rPr>
            <w:t>/INFOEM/IP/RR/2025</w:t>
          </w:r>
        </w:p>
      </w:tc>
    </w:tr>
    <w:tr w:rsidR="001C0C90" w14:paraId="7591D3C9" w14:textId="77777777" w:rsidTr="003938ED">
      <w:trPr>
        <w:trHeight w:val="242"/>
      </w:trPr>
      <w:tc>
        <w:tcPr>
          <w:tcW w:w="5103" w:type="dxa"/>
          <w:hideMark/>
        </w:tcPr>
        <w:p w14:paraId="729A65A8" w14:textId="77777777" w:rsidR="001C0C90" w:rsidRPr="00096248" w:rsidRDefault="001C0C90"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0A38140" w:rsidR="001C0C90" w:rsidRPr="00096248" w:rsidRDefault="00ED4AFD" w:rsidP="00011C4D">
          <w:pPr>
            <w:spacing w:after="120" w:line="240" w:lineRule="auto"/>
            <w:ind w:left="-81" w:right="71"/>
            <w:jc w:val="right"/>
            <w:rPr>
              <w:rFonts w:cs="Arial"/>
              <w:szCs w:val="24"/>
            </w:rPr>
          </w:pPr>
          <w:r w:rsidRPr="00ED4AFD">
            <w:rPr>
              <w:rFonts w:cs="Arial"/>
              <w:b/>
              <w:bCs/>
              <w:szCs w:val="24"/>
            </w:rPr>
            <w:t>Organismo Público Descentralizado para la Prestación de Los Servicios de Agua Potable Alcantarillado y Saneamiento del Municipio de Tlalnepantla de Baz</w:t>
          </w:r>
        </w:p>
      </w:tc>
    </w:tr>
    <w:tr w:rsidR="001C0C90" w:rsidRPr="00F63239" w14:paraId="037E914D" w14:textId="77777777" w:rsidTr="003938ED">
      <w:trPr>
        <w:trHeight w:val="342"/>
      </w:trPr>
      <w:tc>
        <w:tcPr>
          <w:tcW w:w="5103" w:type="dxa"/>
          <w:hideMark/>
        </w:tcPr>
        <w:p w14:paraId="7676B68F" w14:textId="64D69EAF" w:rsidR="001C0C90" w:rsidRPr="00096248" w:rsidRDefault="001C0C90"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1C0C90" w:rsidRDefault="001C0C90"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1C0C90" w:rsidRPr="00711916" w:rsidRDefault="001C0C90" w:rsidP="00011C4D">
          <w:pPr>
            <w:spacing w:after="120" w:line="240" w:lineRule="auto"/>
            <w:ind w:left="-486" w:right="71" w:firstLine="567"/>
            <w:jc w:val="right"/>
            <w:rPr>
              <w:rFonts w:cs="Arial"/>
              <w:sz w:val="2"/>
              <w:szCs w:val="2"/>
            </w:rPr>
          </w:pPr>
        </w:p>
      </w:tc>
    </w:tr>
  </w:tbl>
  <w:p w14:paraId="2998DBFD" w14:textId="25A9F426" w:rsidR="001C0C90" w:rsidRPr="00871A91" w:rsidRDefault="00017A78">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1C0C9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C0C90" w14:paraId="0F9FE9B6" w14:textId="77777777" w:rsidTr="70652167">
      <w:trPr>
        <w:trHeight w:val="227"/>
      </w:trPr>
      <w:tc>
        <w:tcPr>
          <w:tcW w:w="5103" w:type="dxa"/>
          <w:hideMark/>
        </w:tcPr>
        <w:p w14:paraId="6D1D9D71" w14:textId="11150E5A" w:rsidR="001C0C90" w:rsidRPr="00663A37" w:rsidRDefault="001C0C90"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1326EFB" w:rsidR="001C0C90" w:rsidRPr="00C81ECD" w:rsidRDefault="001C0C90" w:rsidP="001F6B83">
          <w:pPr>
            <w:spacing w:after="120" w:line="240" w:lineRule="auto"/>
            <w:ind w:left="-486" w:right="68" w:firstLine="558"/>
            <w:jc w:val="right"/>
            <w:rPr>
              <w:rFonts w:cs="Arial"/>
              <w:b/>
              <w:szCs w:val="24"/>
            </w:rPr>
          </w:pPr>
          <w:r>
            <w:rPr>
              <w:rFonts w:cs="Arial"/>
              <w:b/>
              <w:bCs/>
              <w:szCs w:val="24"/>
            </w:rPr>
            <w:t>0</w:t>
          </w:r>
          <w:r w:rsidR="00ED4AFD">
            <w:rPr>
              <w:rFonts w:cs="Arial"/>
              <w:b/>
              <w:bCs/>
              <w:szCs w:val="24"/>
            </w:rPr>
            <w:t>6060</w:t>
          </w:r>
          <w:r>
            <w:rPr>
              <w:rFonts w:cs="Arial"/>
              <w:b/>
              <w:bCs/>
              <w:szCs w:val="24"/>
            </w:rPr>
            <w:t>/INFOEM/IP/RR/2025</w:t>
          </w:r>
        </w:p>
      </w:tc>
    </w:tr>
    <w:tr w:rsidR="001C0C90" w:rsidRPr="001F57CD" w14:paraId="1377D264" w14:textId="77777777" w:rsidTr="70652167">
      <w:trPr>
        <w:trHeight w:val="196"/>
      </w:trPr>
      <w:tc>
        <w:tcPr>
          <w:tcW w:w="5103" w:type="dxa"/>
          <w:hideMark/>
        </w:tcPr>
        <w:p w14:paraId="04D597A1" w14:textId="77777777" w:rsidR="001C0C90" w:rsidRPr="00663A37" w:rsidRDefault="001C0C90"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F9E14F2" w:rsidR="001C0C90" w:rsidRPr="00663A37" w:rsidRDefault="00FB73CC" w:rsidP="70652167">
          <w:pPr>
            <w:spacing w:after="120" w:line="240" w:lineRule="auto"/>
            <w:ind w:right="68"/>
            <w:jc w:val="right"/>
            <w:rPr>
              <w:rFonts w:cs="Arial"/>
              <w:lang w:val="es-ES"/>
            </w:rPr>
          </w:pPr>
          <w:r>
            <w:rPr>
              <w:rFonts w:cs="Arial"/>
              <w:lang w:val="es-ES"/>
            </w:rPr>
            <w:t>XXXXXXXXXXXXXXXX</w:t>
          </w:r>
        </w:p>
      </w:tc>
    </w:tr>
    <w:tr w:rsidR="001C0C90" w14:paraId="4DC11993" w14:textId="77777777" w:rsidTr="70652167">
      <w:trPr>
        <w:trHeight w:val="242"/>
      </w:trPr>
      <w:tc>
        <w:tcPr>
          <w:tcW w:w="5103" w:type="dxa"/>
          <w:hideMark/>
        </w:tcPr>
        <w:p w14:paraId="76CEF1B5" w14:textId="77777777" w:rsidR="001C0C90" w:rsidRPr="00663A37" w:rsidRDefault="001C0C90"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C71F81B" w:rsidR="001C0C90" w:rsidRPr="00663A37" w:rsidRDefault="00ED4AFD" w:rsidP="00771E23">
          <w:pPr>
            <w:spacing w:after="120" w:line="240" w:lineRule="auto"/>
            <w:ind w:left="-70" w:right="68"/>
            <w:jc w:val="right"/>
            <w:rPr>
              <w:rFonts w:cs="Arial"/>
              <w:szCs w:val="24"/>
            </w:rPr>
          </w:pPr>
          <w:r w:rsidRPr="00ED4AFD">
            <w:rPr>
              <w:rFonts w:cs="Arial"/>
              <w:b/>
              <w:bCs/>
              <w:szCs w:val="24"/>
            </w:rPr>
            <w:t>Organismo Público Descentralizado para la Prestación de Los Servicios de Agua Potable Alcantarillado y Saneamiento del Municipio de Tlalnepantla de Baz</w:t>
          </w:r>
        </w:p>
      </w:tc>
    </w:tr>
    <w:tr w:rsidR="001C0C90" w14:paraId="5C2B511D" w14:textId="77777777" w:rsidTr="70652167">
      <w:trPr>
        <w:trHeight w:val="342"/>
      </w:trPr>
      <w:tc>
        <w:tcPr>
          <w:tcW w:w="5103" w:type="dxa"/>
          <w:hideMark/>
        </w:tcPr>
        <w:p w14:paraId="03FEF68C" w14:textId="45E91CF4" w:rsidR="001C0C90" w:rsidRPr="00663A37" w:rsidRDefault="001C0C90"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1C0C90" w:rsidRPr="00663A37" w:rsidRDefault="001C0C90"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1C0C90" w:rsidRPr="00871A91" w:rsidRDefault="00017A78">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1C0C9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3D1D1F"/>
    <w:multiLevelType w:val="hybridMultilevel"/>
    <w:tmpl w:val="2806E1DE"/>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BC075B"/>
    <w:multiLevelType w:val="hybridMultilevel"/>
    <w:tmpl w:val="A4501DDA"/>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822F17"/>
    <w:multiLevelType w:val="multilevel"/>
    <w:tmpl w:val="66C64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35D90AFC"/>
    <w:multiLevelType w:val="multilevel"/>
    <w:tmpl w:val="FFFFFFFF"/>
    <w:lvl w:ilvl="0">
      <w:start w:val="1"/>
      <w:numFmt w:val="lowerRoman"/>
      <w:lvlText w:val="%1."/>
      <w:lvlJc w:val="left"/>
      <w:pPr>
        <w:ind w:left="1440" w:hanging="360"/>
      </w:pPr>
      <w:rPr>
        <w:rFonts w:ascii="Palatino Linotype" w:eastAsia="Times New Roman" w:hAnsi="Palatino Linotype" w:cs="Palatino Linotype"/>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36DA12BB"/>
    <w:multiLevelType w:val="multilevel"/>
    <w:tmpl w:val="861AF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3E86558"/>
    <w:multiLevelType w:val="hybridMultilevel"/>
    <w:tmpl w:val="AA8438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7485DC9"/>
    <w:multiLevelType w:val="multilevel"/>
    <w:tmpl w:val="64FCB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4954A7"/>
    <w:multiLevelType w:val="hybridMultilevel"/>
    <w:tmpl w:val="06A41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C7D2EF5"/>
    <w:multiLevelType w:val="multilevel"/>
    <w:tmpl w:val="3B0C872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5D92F2B"/>
    <w:multiLevelType w:val="hybridMultilevel"/>
    <w:tmpl w:val="8BA6DE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4F3507"/>
    <w:multiLevelType w:val="hybridMultilevel"/>
    <w:tmpl w:val="CA443B96"/>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E7486D"/>
    <w:multiLevelType w:val="hybridMultilevel"/>
    <w:tmpl w:val="0D862B3C"/>
    <w:lvl w:ilvl="0" w:tplc="8E5CE4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9"/>
  </w:num>
  <w:num w:numId="2">
    <w:abstractNumId w:val="44"/>
  </w:num>
  <w:num w:numId="3">
    <w:abstractNumId w:val="14"/>
  </w:num>
  <w:num w:numId="4">
    <w:abstractNumId w:val="57"/>
  </w:num>
  <w:num w:numId="5">
    <w:abstractNumId w:val="4"/>
  </w:num>
  <w:num w:numId="6">
    <w:abstractNumId w:val="48"/>
  </w:num>
  <w:num w:numId="7">
    <w:abstractNumId w:val="12"/>
  </w:num>
  <w:num w:numId="8">
    <w:abstractNumId w:val="3"/>
  </w:num>
  <w:num w:numId="9">
    <w:abstractNumId w:val="22"/>
  </w:num>
  <w:num w:numId="10">
    <w:abstractNumId w:val="24"/>
  </w:num>
  <w:num w:numId="11">
    <w:abstractNumId w:val="62"/>
  </w:num>
  <w:num w:numId="12">
    <w:abstractNumId w:val="54"/>
  </w:num>
  <w:num w:numId="13">
    <w:abstractNumId w:val="38"/>
  </w:num>
  <w:num w:numId="14">
    <w:abstractNumId w:val="43"/>
  </w:num>
  <w:num w:numId="15">
    <w:abstractNumId w:val="18"/>
  </w:num>
  <w:num w:numId="16">
    <w:abstractNumId w:val="33"/>
  </w:num>
  <w:num w:numId="17">
    <w:abstractNumId w:val="16"/>
  </w:num>
  <w:num w:numId="18">
    <w:abstractNumId w:val="7"/>
  </w:num>
  <w:num w:numId="19">
    <w:abstractNumId w:val="8"/>
  </w:num>
  <w:num w:numId="20">
    <w:abstractNumId w:val="15"/>
  </w:num>
  <w:num w:numId="21">
    <w:abstractNumId w:val="28"/>
  </w:num>
  <w:num w:numId="22">
    <w:abstractNumId w:val="2"/>
  </w:num>
  <w:num w:numId="23">
    <w:abstractNumId w:val="40"/>
  </w:num>
  <w:num w:numId="24">
    <w:abstractNumId w:val="47"/>
  </w:num>
  <w:num w:numId="25">
    <w:abstractNumId w:val="56"/>
  </w:num>
  <w:num w:numId="26">
    <w:abstractNumId w:val="20"/>
  </w:num>
  <w:num w:numId="27">
    <w:abstractNumId w:val="51"/>
  </w:num>
  <w:num w:numId="28">
    <w:abstractNumId w:val="30"/>
  </w:num>
  <w:num w:numId="29">
    <w:abstractNumId w:val="26"/>
  </w:num>
  <w:num w:numId="30">
    <w:abstractNumId w:val="17"/>
  </w:num>
  <w:num w:numId="31">
    <w:abstractNumId w:val="41"/>
  </w:num>
  <w:num w:numId="32">
    <w:abstractNumId w:val="46"/>
  </w:num>
  <w:num w:numId="33">
    <w:abstractNumId w:val="5"/>
  </w:num>
  <w:num w:numId="34">
    <w:abstractNumId w:val="59"/>
  </w:num>
  <w:num w:numId="35">
    <w:abstractNumId w:val="63"/>
  </w:num>
  <w:num w:numId="36">
    <w:abstractNumId w:val="53"/>
  </w:num>
  <w:num w:numId="37">
    <w:abstractNumId w:val="9"/>
  </w:num>
  <w:num w:numId="38">
    <w:abstractNumId w:val="52"/>
  </w:num>
  <w:num w:numId="39">
    <w:abstractNumId w:val="10"/>
  </w:num>
  <w:num w:numId="40">
    <w:abstractNumId w:val="49"/>
  </w:num>
  <w:num w:numId="41">
    <w:abstractNumId w:val="58"/>
  </w:num>
  <w:num w:numId="42">
    <w:abstractNumId w:val="0"/>
  </w:num>
  <w:num w:numId="43">
    <w:abstractNumId w:val="1"/>
  </w:num>
  <w:num w:numId="44">
    <w:abstractNumId w:val="31"/>
  </w:num>
  <w:num w:numId="45">
    <w:abstractNumId w:val="19"/>
  </w:num>
  <w:num w:numId="46">
    <w:abstractNumId w:val="61"/>
  </w:num>
  <w:num w:numId="47">
    <w:abstractNumId w:val="29"/>
  </w:num>
  <w:num w:numId="48">
    <w:abstractNumId w:val="64"/>
  </w:num>
  <w:num w:numId="49">
    <w:abstractNumId w:val="45"/>
  </w:num>
  <w:num w:numId="50">
    <w:abstractNumId w:val="11"/>
  </w:num>
  <w:num w:numId="51">
    <w:abstractNumId w:val="34"/>
  </w:num>
  <w:num w:numId="52">
    <w:abstractNumId w:val="50"/>
  </w:num>
  <w:num w:numId="53">
    <w:abstractNumId w:val="42"/>
  </w:num>
  <w:num w:numId="54">
    <w:abstractNumId w:val="23"/>
  </w:num>
  <w:num w:numId="55">
    <w:abstractNumId w:val="55"/>
  </w:num>
  <w:num w:numId="56">
    <w:abstractNumId w:val="25"/>
  </w:num>
  <w:num w:numId="57">
    <w:abstractNumId w:val="60"/>
  </w:num>
  <w:num w:numId="58">
    <w:abstractNumId w:val="36"/>
  </w:num>
  <w:num w:numId="59">
    <w:abstractNumId w:val="32"/>
  </w:num>
  <w:num w:numId="60">
    <w:abstractNumId w:val="35"/>
  </w:num>
  <w:num w:numId="61">
    <w:abstractNumId w:val="27"/>
  </w:num>
  <w:num w:numId="62">
    <w:abstractNumId w:val="21"/>
  </w:num>
  <w:num w:numId="63">
    <w:abstractNumId w:val="13"/>
  </w:num>
  <w:num w:numId="64">
    <w:abstractNumId w:val="6"/>
  </w:num>
  <w:num w:numId="65">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C6A"/>
    <w:rsid w:val="00003412"/>
    <w:rsid w:val="000034AA"/>
    <w:rsid w:val="000037B8"/>
    <w:rsid w:val="00003F45"/>
    <w:rsid w:val="00004014"/>
    <w:rsid w:val="00004465"/>
    <w:rsid w:val="00004479"/>
    <w:rsid w:val="00004B62"/>
    <w:rsid w:val="00004EE0"/>
    <w:rsid w:val="00005965"/>
    <w:rsid w:val="00005B24"/>
    <w:rsid w:val="0000610F"/>
    <w:rsid w:val="0000665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685"/>
    <w:rsid w:val="00015487"/>
    <w:rsid w:val="000154CA"/>
    <w:rsid w:val="00016B50"/>
    <w:rsid w:val="000171BE"/>
    <w:rsid w:val="00017A78"/>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B0"/>
    <w:rsid w:val="00031078"/>
    <w:rsid w:val="00031BA3"/>
    <w:rsid w:val="000325A7"/>
    <w:rsid w:val="00032686"/>
    <w:rsid w:val="0003268C"/>
    <w:rsid w:val="00032C99"/>
    <w:rsid w:val="00032FBE"/>
    <w:rsid w:val="00033089"/>
    <w:rsid w:val="00033336"/>
    <w:rsid w:val="00033479"/>
    <w:rsid w:val="00033562"/>
    <w:rsid w:val="000343A2"/>
    <w:rsid w:val="00034965"/>
    <w:rsid w:val="0003521B"/>
    <w:rsid w:val="0003577D"/>
    <w:rsid w:val="00035A30"/>
    <w:rsid w:val="0003692B"/>
    <w:rsid w:val="000369F1"/>
    <w:rsid w:val="00036D5F"/>
    <w:rsid w:val="00036EFC"/>
    <w:rsid w:val="00037938"/>
    <w:rsid w:val="00040A10"/>
    <w:rsid w:val="00040F93"/>
    <w:rsid w:val="00041421"/>
    <w:rsid w:val="00041670"/>
    <w:rsid w:val="000417BE"/>
    <w:rsid w:val="00041AE7"/>
    <w:rsid w:val="00041DEA"/>
    <w:rsid w:val="000428E6"/>
    <w:rsid w:val="000429D8"/>
    <w:rsid w:val="00042C8A"/>
    <w:rsid w:val="00042C95"/>
    <w:rsid w:val="00043780"/>
    <w:rsid w:val="000452AA"/>
    <w:rsid w:val="00045F86"/>
    <w:rsid w:val="00046717"/>
    <w:rsid w:val="00046A15"/>
    <w:rsid w:val="00047890"/>
    <w:rsid w:val="00050D85"/>
    <w:rsid w:val="00050FF1"/>
    <w:rsid w:val="00051732"/>
    <w:rsid w:val="00051F5E"/>
    <w:rsid w:val="0005213F"/>
    <w:rsid w:val="0005219F"/>
    <w:rsid w:val="0005241C"/>
    <w:rsid w:val="00052E60"/>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0AC"/>
    <w:rsid w:val="00061B46"/>
    <w:rsid w:val="00061B8D"/>
    <w:rsid w:val="00061D9B"/>
    <w:rsid w:val="00061F00"/>
    <w:rsid w:val="00062CBE"/>
    <w:rsid w:val="000640AD"/>
    <w:rsid w:val="000643FB"/>
    <w:rsid w:val="00064854"/>
    <w:rsid w:val="00064FFF"/>
    <w:rsid w:val="000653C5"/>
    <w:rsid w:val="00065463"/>
    <w:rsid w:val="000658E9"/>
    <w:rsid w:val="000666B3"/>
    <w:rsid w:val="000676A2"/>
    <w:rsid w:val="0007107B"/>
    <w:rsid w:val="00071143"/>
    <w:rsid w:val="00071159"/>
    <w:rsid w:val="00072987"/>
    <w:rsid w:val="00072AE8"/>
    <w:rsid w:val="00072FF9"/>
    <w:rsid w:val="000738A3"/>
    <w:rsid w:val="000739AF"/>
    <w:rsid w:val="00074118"/>
    <w:rsid w:val="00074D4D"/>
    <w:rsid w:val="00075586"/>
    <w:rsid w:val="000755AE"/>
    <w:rsid w:val="000756A5"/>
    <w:rsid w:val="0007587C"/>
    <w:rsid w:val="00075997"/>
    <w:rsid w:val="00075D5E"/>
    <w:rsid w:val="00075FDC"/>
    <w:rsid w:val="00076332"/>
    <w:rsid w:val="00077748"/>
    <w:rsid w:val="00077A55"/>
    <w:rsid w:val="00077B53"/>
    <w:rsid w:val="00077D39"/>
    <w:rsid w:val="00077E45"/>
    <w:rsid w:val="00077F28"/>
    <w:rsid w:val="0008029E"/>
    <w:rsid w:val="000802BA"/>
    <w:rsid w:val="0008134D"/>
    <w:rsid w:val="00081F52"/>
    <w:rsid w:val="00082E5D"/>
    <w:rsid w:val="00083498"/>
    <w:rsid w:val="00083DF3"/>
    <w:rsid w:val="0008496A"/>
    <w:rsid w:val="00084D1A"/>
    <w:rsid w:val="0008591E"/>
    <w:rsid w:val="00085EA2"/>
    <w:rsid w:val="0008628E"/>
    <w:rsid w:val="000864CC"/>
    <w:rsid w:val="0008733A"/>
    <w:rsid w:val="0008737D"/>
    <w:rsid w:val="00087AFB"/>
    <w:rsid w:val="00087F54"/>
    <w:rsid w:val="000900C8"/>
    <w:rsid w:val="0009020C"/>
    <w:rsid w:val="00090297"/>
    <w:rsid w:val="0009072B"/>
    <w:rsid w:val="00090A37"/>
    <w:rsid w:val="00090EE8"/>
    <w:rsid w:val="000913B7"/>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729"/>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F41"/>
    <w:rsid w:val="000A4202"/>
    <w:rsid w:val="000A445D"/>
    <w:rsid w:val="000A4BDB"/>
    <w:rsid w:val="000A53E1"/>
    <w:rsid w:val="000A5EA1"/>
    <w:rsid w:val="000A6945"/>
    <w:rsid w:val="000A6F53"/>
    <w:rsid w:val="000A7D80"/>
    <w:rsid w:val="000A7DC0"/>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0CE"/>
    <w:rsid w:val="000C51AF"/>
    <w:rsid w:val="000C539D"/>
    <w:rsid w:val="000C5552"/>
    <w:rsid w:val="000C568A"/>
    <w:rsid w:val="000C661C"/>
    <w:rsid w:val="000C703C"/>
    <w:rsid w:val="000C7472"/>
    <w:rsid w:val="000C7801"/>
    <w:rsid w:val="000C7BF9"/>
    <w:rsid w:val="000C7C21"/>
    <w:rsid w:val="000C7EB6"/>
    <w:rsid w:val="000C7F8F"/>
    <w:rsid w:val="000D074A"/>
    <w:rsid w:val="000D08B6"/>
    <w:rsid w:val="000D0CD3"/>
    <w:rsid w:val="000D14DA"/>
    <w:rsid w:val="000D2A2D"/>
    <w:rsid w:val="000D2C63"/>
    <w:rsid w:val="000D2E6D"/>
    <w:rsid w:val="000D2E93"/>
    <w:rsid w:val="000D3B2B"/>
    <w:rsid w:val="000D3C8A"/>
    <w:rsid w:val="000D3DC4"/>
    <w:rsid w:val="000D5244"/>
    <w:rsid w:val="000D55D2"/>
    <w:rsid w:val="000D5634"/>
    <w:rsid w:val="000D56B9"/>
    <w:rsid w:val="000D5C00"/>
    <w:rsid w:val="000D5EFC"/>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5C1A"/>
    <w:rsid w:val="000E6E33"/>
    <w:rsid w:val="000E74D7"/>
    <w:rsid w:val="000E7BF6"/>
    <w:rsid w:val="000E7E7B"/>
    <w:rsid w:val="000F015F"/>
    <w:rsid w:val="000F0B57"/>
    <w:rsid w:val="000F114E"/>
    <w:rsid w:val="000F146C"/>
    <w:rsid w:val="000F152C"/>
    <w:rsid w:val="000F196A"/>
    <w:rsid w:val="000F2668"/>
    <w:rsid w:val="000F280E"/>
    <w:rsid w:val="000F367A"/>
    <w:rsid w:val="000F3D79"/>
    <w:rsid w:val="000F44C1"/>
    <w:rsid w:val="000F4958"/>
    <w:rsid w:val="000F4EAA"/>
    <w:rsid w:val="000F547D"/>
    <w:rsid w:val="000F54F6"/>
    <w:rsid w:val="000F7D93"/>
    <w:rsid w:val="001007AB"/>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002"/>
    <w:rsid w:val="001067FE"/>
    <w:rsid w:val="00107231"/>
    <w:rsid w:val="00107256"/>
    <w:rsid w:val="00107451"/>
    <w:rsid w:val="0011071D"/>
    <w:rsid w:val="001107C4"/>
    <w:rsid w:val="0011108B"/>
    <w:rsid w:val="0011110C"/>
    <w:rsid w:val="001116B7"/>
    <w:rsid w:val="001126A5"/>
    <w:rsid w:val="0011295F"/>
    <w:rsid w:val="001141AE"/>
    <w:rsid w:val="001147C8"/>
    <w:rsid w:val="00114B1E"/>
    <w:rsid w:val="00114F1E"/>
    <w:rsid w:val="00115495"/>
    <w:rsid w:val="00115729"/>
    <w:rsid w:val="00116383"/>
    <w:rsid w:val="00116B11"/>
    <w:rsid w:val="00116E4B"/>
    <w:rsid w:val="00116F6B"/>
    <w:rsid w:val="001171FF"/>
    <w:rsid w:val="00121552"/>
    <w:rsid w:val="00121842"/>
    <w:rsid w:val="00121B19"/>
    <w:rsid w:val="00121F46"/>
    <w:rsid w:val="001235A0"/>
    <w:rsid w:val="00123D0B"/>
    <w:rsid w:val="00124B26"/>
    <w:rsid w:val="0012508E"/>
    <w:rsid w:val="00126572"/>
    <w:rsid w:val="00130C18"/>
    <w:rsid w:val="00131C40"/>
    <w:rsid w:val="00131C6C"/>
    <w:rsid w:val="00131F2D"/>
    <w:rsid w:val="001321ED"/>
    <w:rsid w:val="00133F26"/>
    <w:rsid w:val="0013462D"/>
    <w:rsid w:val="00134C66"/>
    <w:rsid w:val="001360B8"/>
    <w:rsid w:val="0013657B"/>
    <w:rsid w:val="00136A94"/>
    <w:rsid w:val="00137807"/>
    <w:rsid w:val="00140181"/>
    <w:rsid w:val="0014092A"/>
    <w:rsid w:val="00140A63"/>
    <w:rsid w:val="00141359"/>
    <w:rsid w:val="00142AF7"/>
    <w:rsid w:val="00142D35"/>
    <w:rsid w:val="00142F08"/>
    <w:rsid w:val="00143916"/>
    <w:rsid w:val="00143E8A"/>
    <w:rsid w:val="00143F7B"/>
    <w:rsid w:val="00143FC6"/>
    <w:rsid w:val="00144A6E"/>
    <w:rsid w:val="00144ABF"/>
    <w:rsid w:val="00144BA8"/>
    <w:rsid w:val="00145C22"/>
    <w:rsid w:val="001464CD"/>
    <w:rsid w:val="00147D4D"/>
    <w:rsid w:val="0015010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0CE7"/>
    <w:rsid w:val="001624E8"/>
    <w:rsid w:val="0016322B"/>
    <w:rsid w:val="0016339A"/>
    <w:rsid w:val="0016392B"/>
    <w:rsid w:val="001641EC"/>
    <w:rsid w:val="001643F2"/>
    <w:rsid w:val="00165898"/>
    <w:rsid w:val="00165CA1"/>
    <w:rsid w:val="00165E57"/>
    <w:rsid w:val="00166171"/>
    <w:rsid w:val="00166D47"/>
    <w:rsid w:val="00167291"/>
    <w:rsid w:val="001678FF"/>
    <w:rsid w:val="00167DF0"/>
    <w:rsid w:val="00171192"/>
    <w:rsid w:val="00171AAD"/>
    <w:rsid w:val="00171BBC"/>
    <w:rsid w:val="00171CF4"/>
    <w:rsid w:val="00171F77"/>
    <w:rsid w:val="001726D0"/>
    <w:rsid w:val="0017292D"/>
    <w:rsid w:val="00172A87"/>
    <w:rsid w:val="001748CB"/>
    <w:rsid w:val="0017523B"/>
    <w:rsid w:val="00175B42"/>
    <w:rsid w:val="0017606D"/>
    <w:rsid w:val="0017633C"/>
    <w:rsid w:val="00176522"/>
    <w:rsid w:val="00176B74"/>
    <w:rsid w:val="00176CA8"/>
    <w:rsid w:val="001770A6"/>
    <w:rsid w:val="00177325"/>
    <w:rsid w:val="00177C5F"/>
    <w:rsid w:val="00177F85"/>
    <w:rsid w:val="001809A8"/>
    <w:rsid w:val="00180C5F"/>
    <w:rsid w:val="001819E8"/>
    <w:rsid w:val="00181A06"/>
    <w:rsid w:val="00181A9D"/>
    <w:rsid w:val="00181C41"/>
    <w:rsid w:val="001823E3"/>
    <w:rsid w:val="00182FC0"/>
    <w:rsid w:val="001830E2"/>
    <w:rsid w:val="001834D9"/>
    <w:rsid w:val="00183990"/>
    <w:rsid w:val="00183F45"/>
    <w:rsid w:val="001840FC"/>
    <w:rsid w:val="00184AEA"/>
    <w:rsid w:val="0018577B"/>
    <w:rsid w:val="00185C61"/>
    <w:rsid w:val="0018697B"/>
    <w:rsid w:val="00186D1D"/>
    <w:rsid w:val="00187CCE"/>
    <w:rsid w:val="00190030"/>
    <w:rsid w:val="0019086A"/>
    <w:rsid w:val="00190B5A"/>
    <w:rsid w:val="00190D0F"/>
    <w:rsid w:val="00190F59"/>
    <w:rsid w:val="00191C10"/>
    <w:rsid w:val="00192D02"/>
    <w:rsid w:val="00193949"/>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849"/>
    <w:rsid w:val="001A773B"/>
    <w:rsid w:val="001A7FE5"/>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C90"/>
    <w:rsid w:val="001C0F32"/>
    <w:rsid w:val="001C1BF4"/>
    <w:rsid w:val="001C2099"/>
    <w:rsid w:val="001C27A3"/>
    <w:rsid w:val="001C2982"/>
    <w:rsid w:val="001C29FA"/>
    <w:rsid w:val="001C2C72"/>
    <w:rsid w:val="001C2DED"/>
    <w:rsid w:val="001C3145"/>
    <w:rsid w:val="001C3387"/>
    <w:rsid w:val="001C407C"/>
    <w:rsid w:val="001C4A71"/>
    <w:rsid w:val="001C4CBF"/>
    <w:rsid w:val="001C4D48"/>
    <w:rsid w:val="001C54A1"/>
    <w:rsid w:val="001C5CD0"/>
    <w:rsid w:val="001C6455"/>
    <w:rsid w:val="001C6C3D"/>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CB2"/>
    <w:rsid w:val="001D660A"/>
    <w:rsid w:val="001D6CA8"/>
    <w:rsid w:val="001D721F"/>
    <w:rsid w:val="001D73AD"/>
    <w:rsid w:val="001D7BDD"/>
    <w:rsid w:val="001E0014"/>
    <w:rsid w:val="001E04CC"/>
    <w:rsid w:val="001E09A4"/>
    <w:rsid w:val="001E0D6B"/>
    <w:rsid w:val="001E1533"/>
    <w:rsid w:val="001E1754"/>
    <w:rsid w:val="001E1791"/>
    <w:rsid w:val="001E19E7"/>
    <w:rsid w:val="001E1A95"/>
    <w:rsid w:val="001E2186"/>
    <w:rsid w:val="001E21A0"/>
    <w:rsid w:val="001E23E1"/>
    <w:rsid w:val="001E2646"/>
    <w:rsid w:val="001E299A"/>
    <w:rsid w:val="001E2BA9"/>
    <w:rsid w:val="001E2ECC"/>
    <w:rsid w:val="001E3430"/>
    <w:rsid w:val="001E35AE"/>
    <w:rsid w:val="001E3F3E"/>
    <w:rsid w:val="001E4621"/>
    <w:rsid w:val="001E48A4"/>
    <w:rsid w:val="001E5273"/>
    <w:rsid w:val="001E5286"/>
    <w:rsid w:val="001E5453"/>
    <w:rsid w:val="001E5C3D"/>
    <w:rsid w:val="001E65C6"/>
    <w:rsid w:val="001E678B"/>
    <w:rsid w:val="001E692C"/>
    <w:rsid w:val="001E6E6F"/>
    <w:rsid w:val="001E7C62"/>
    <w:rsid w:val="001F0525"/>
    <w:rsid w:val="001F0C02"/>
    <w:rsid w:val="001F2910"/>
    <w:rsid w:val="001F2B26"/>
    <w:rsid w:val="001F2BC9"/>
    <w:rsid w:val="001F2F39"/>
    <w:rsid w:val="001F3097"/>
    <w:rsid w:val="001F3185"/>
    <w:rsid w:val="001F3363"/>
    <w:rsid w:val="001F34DD"/>
    <w:rsid w:val="001F408E"/>
    <w:rsid w:val="001F4349"/>
    <w:rsid w:val="001F4860"/>
    <w:rsid w:val="001F4EDD"/>
    <w:rsid w:val="001F57CD"/>
    <w:rsid w:val="001F5B07"/>
    <w:rsid w:val="001F5E58"/>
    <w:rsid w:val="001F6270"/>
    <w:rsid w:val="001F65BE"/>
    <w:rsid w:val="001F6B83"/>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1DA"/>
    <w:rsid w:val="00211B32"/>
    <w:rsid w:val="002131E2"/>
    <w:rsid w:val="0021327B"/>
    <w:rsid w:val="002132F2"/>
    <w:rsid w:val="002138F0"/>
    <w:rsid w:val="00214B09"/>
    <w:rsid w:val="002155ED"/>
    <w:rsid w:val="002156A3"/>
    <w:rsid w:val="00215AEE"/>
    <w:rsid w:val="0021627B"/>
    <w:rsid w:val="0021698E"/>
    <w:rsid w:val="00216D13"/>
    <w:rsid w:val="00216F33"/>
    <w:rsid w:val="002207CF"/>
    <w:rsid w:val="00221123"/>
    <w:rsid w:val="0022145E"/>
    <w:rsid w:val="00221C04"/>
    <w:rsid w:val="002220D4"/>
    <w:rsid w:val="0022245F"/>
    <w:rsid w:val="00223256"/>
    <w:rsid w:val="00223695"/>
    <w:rsid w:val="0022406E"/>
    <w:rsid w:val="00224FEA"/>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DF5"/>
    <w:rsid w:val="002423EA"/>
    <w:rsid w:val="00242971"/>
    <w:rsid w:val="00242CDB"/>
    <w:rsid w:val="002432E1"/>
    <w:rsid w:val="00243315"/>
    <w:rsid w:val="0024399E"/>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555"/>
    <w:rsid w:val="00266604"/>
    <w:rsid w:val="00266D01"/>
    <w:rsid w:val="00266E29"/>
    <w:rsid w:val="00267A38"/>
    <w:rsid w:val="00267A7B"/>
    <w:rsid w:val="002704DF"/>
    <w:rsid w:val="00270A17"/>
    <w:rsid w:val="00270C64"/>
    <w:rsid w:val="00270F03"/>
    <w:rsid w:val="002710B5"/>
    <w:rsid w:val="0027116F"/>
    <w:rsid w:val="00271737"/>
    <w:rsid w:val="002719F8"/>
    <w:rsid w:val="00272121"/>
    <w:rsid w:val="0027259F"/>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058"/>
    <w:rsid w:val="00281167"/>
    <w:rsid w:val="002811E3"/>
    <w:rsid w:val="002813B2"/>
    <w:rsid w:val="00282431"/>
    <w:rsid w:val="00282E9E"/>
    <w:rsid w:val="00283965"/>
    <w:rsid w:val="00283BBD"/>
    <w:rsid w:val="00283D5E"/>
    <w:rsid w:val="00284245"/>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2A08"/>
    <w:rsid w:val="00293681"/>
    <w:rsid w:val="00293A4E"/>
    <w:rsid w:val="00293B95"/>
    <w:rsid w:val="00293F85"/>
    <w:rsid w:val="002942EA"/>
    <w:rsid w:val="0029482F"/>
    <w:rsid w:val="00294892"/>
    <w:rsid w:val="00294977"/>
    <w:rsid w:val="00296073"/>
    <w:rsid w:val="00296626"/>
    <w:rsid w:val="00296DB8"/>
    <w:rsid w:val="00296E92"/>
    <w:rsid w:val="00297212"/>
    <w:rsid w:val="002972E8"/>
    <w:rsid w:val="00297791"/>
    <w:rsid w:val="002A02E8"/>
    <w:rsid w:val="002A0A88"/>
    <w:rsid w:val="002A1797"/>
    <w:rsid w:val="002A1DA3"/>
    <w:rsid w:val="002A3211"/>
    <w:rsid w:val="002A361C"/>
    <w:rsid w:val="002A3CE3"/>
    <w:rsid w:val="002A4174"/>
    <w:rsid w:val="002A489B"/>
    <w:rsid w:val="002A51B8"/>
    <w:rsid w:val="002A564E"/>
    <w:rsid w:val="002A5A58"/>
    <w:rsid w:val="002A5ADD"/>
    <w:rsid w:val="002A5FDF"/>
    <w:rsid w:val="002A6127"/>
    <w:rsid w:val="002A613A"/>
    <w:rsid w:val="002A6FCE"/>
    <w:rsid w:val="002A7172"/>
    <w:rsid w:val="002A7501"/>
    <w:rsid w:val="002B042B"/>
    <w:rsid w:val="002B0EA1"/>
    <w:rsid w:val="002B1027"/>
    <w:rsid w:val="002B16D9"/>
    <w:rsid w:val="002B1DAC"/>
    <w:rsid w:val="002B2DB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B7F57"/>
    <w:rsid w:val="002C0E65"/>
    <w:rsid w:val="002C0E9B"/>
    <w:rsid w:val="002C15CA"/>
    <w:rsid w:val="002C1612"/>
    <w:rsid w:val="002C188B"/>
    <w:rsid w:val="002C195C"/>
    <w:rsid w:val="002C1DAF"/>
    <w:rsid w:val="002C26CD"/>
    <w:rsid w:val="002C2C08"/>
    <w:rsid w:val="002C2D27"/>
    <w:rsid w:val="002C3141"/>
    <w:rsid w:val="002C3AA0"/>
    <w:rsid w:val="002C3D26"/>
    <w:rsid w:val="002C42A2"/>
    <w:rsid w:val="002C4718"/>
    <w:rsid w:val="002C48A8"/>
    <w:rsid w:val="002C49B5"/>
    <w:rsid w:val="002C4F2A"/>
    <w:rsid w:val="002C5B10"/>
    <w:rsid w:val="002C6010"/>
    <w:rsid w:val="002C6B4C"/>
    <w:rsid w:val="002C7329"/>
    <w:rsid w:val="002C7407"/>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63A"/>
    <w:rsid w:val="002E0D37"/>
    <w:rsid w:val="002E0FE2"/>
    <w:rsid w:val="002E1484"/>
    <w:rsid w:val="002E1A7A"/>
    <w:rsid w:val="002E1B5E"/>
    <w:rsid w:val="002E220E"/>
    <w:rsid w:val="002E2D8A"/>
    <w:rsid w:val="002E2E66"/>
    <w:rsid w:val="002E32E7"/>
    <w:rsid w:val="002E37DA"/>
    <w:rsid w:val="002E3CBD"/>
    <w:rsid w:val="002E40AD"/>
    <w:rsid w:val="002E55C9"/>
    <w:rsid w:val="002E5AFA"/>
    <w:rsid w:val="002E5C0B"/>
    <w:rsid w:val="002E5D59"/>
    <w:rsid w:val="002E6B68"/>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846"/>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390D"/>
    <w:rsid w:val="00323EBD"/>
    <w:rsid w:val="00324093"/>
    <w:rsid w:val="003245CA"/>
    <w:rsid w:val="00324709"/>
    <w:rsid w:val="00324F09"/>
    <w:rsid w:val="00325487"/>
    <w:rsid w:val="0032597C"/>
    <w:rsid w:val="00325BCB"/>
    <w:rsid w:val="00325C6E"/>
    <w:rsid w:val="0032659A"/>
    <w:rsid w:val="003265D6"/>
    <w:rsid w:val="00326673"/>
    <w:rsid w:val="003275F8"/>
    <w:rsid w:val="00330546"/>
    <w:rsid w:val="0033070B"/>
    <w:rsid w:val="00330748"/>
    <w:rsid w:val="00330C73"/>
    <w:rsid w:val="00331513"/>
    <w:rsid w:val="00331ECA"/>
    <w:rsid w:val="0033204C"/>
    <w:rsid w:val="003343B5"/>
    <w:rsid w:val="0033491A"/>
    <w:rsid w:val="00334F21"/>
    <w:rsid w:val="00335A61"/>
    <w:rsid w:val="0033687B"/>
    <w:rsid w:val="00337088"/>
    <w:rsid w:val="00337638"/>
    <w:rsid w:val="00337FA1"/>
    <w:rsid w:val="003403A1"/>
    <w:rsid w:val="00340ADD"/>
    <w:rsid w:val="00341178"/>
    <w:rsid w:val="00341869"/>
    <w:rsid w:val="00341B42"/>
    <w:rsid w:val="00341DB4"/>
    <w:rsid w:val="00341F6A"/>
    <w:rsid w:val="003420E1"/>
    <w:rsid w:val="00342221"/>
    <w:rsid w:val="003423FC"/>
    <w:rsid w:val="003434B7"/>
    <w:rsid w:val="003437DC"/>
    <w:rsid w:val="0034413C"/>
    <w:rsid w:val="0034444F"/>
    <w:rsid w:val="00344766"/>
    <w:rsid w:val="00344A50"/>
    <w:rsid w:val="00344AD3"/>
    <w:rsid w:val="00345089"/>
    <w:rsid w:val="00345427"/>
    <w:rsid w:val="00345687"/>
    <w:rsid w:val="00345708"/>
    <w:rsid w:val="00345979"/>
    <w:rsid w:val="003462A5"/>
    <w:rsid w:val="00346373"/>
    <w:rsid w:val="0034646D"/>
    <w:rsid w:val="003467CD"/>
    <w:rsid w:val="003471F0"/>
    <w:rsid w:val="00347B20"/>
    <w:rsid w:val="003505B2"/>
    <w:rsid w:val="0035063B"/>
    <w:rsid w:val="00350B04"/>
    <w:rsid w:val="00350B8B"/>
    <w:rsid w:val="00351DF7"/>
    <w:rsid w:val="00351FD1"/>
    <w:rsid w:val="00352677"/>
    <w:rsid w:val="003526EA"/>
    <w:rsid w:val="00352E01"/>
    <w:rsid w:val="0035374E"/>
    <w:rsid w:val="0035393E"/>
    <w:rsid w:val="003540E4"/>
    <w:rsid w:val="00354255"/>
    <w:rsid w:val="00355981"/>
    <w:rsid w:val="00355BFE"/>
    <w:rsid w:val="00356AA0"/>
    <w:rsid w:val="003573D2"/>
    <w:rsid w:val="003579CE"/>
    <w:rsid w:val="00357A38"/>
    <w:rsid w:val="00357F82"/>
    <w:rsid w:val="00360189"/>
    <w:rsid w:val="0036188D"/>
    <w:rsid w:val="00361F68"/>
    <w:rsid w:val="00362013"/>
    <w:rsid w:val="00362136"/>
    <w:rsid w:val="003623F5"/>
    <w:rsid w:val="00363333"/>
    <w:rsid w:val="0036336C"/>
    <w:rsid w:val="003634F7"/>
    <w:rsid w:val="003637A1"/>
    <w:rsid w:val="00363EA3"/>
    <w:rsid w:val="0036401A"/>
    <w:rsid w:val="003647C3"/>
    <w:rsid w:val="003649B1"/>
    <w:rsid w:val="00364C0A"/>
    <w:rsid w:val="00365AE9"/>
    <w:rsid w:val="00365D73"/>
    <w:rsid w:val="003672DF"/>
    <w:rsid w:val="003704FC"/>
    <w:rsid w:val="0037112D"/>
    <w:rsid w:val="003713C2"/>
    <w:rsid w:val="0037172A"/>
    <w:rsid w:val="003722D3"/>
    <w:rsid w:val="0037269A"/>
    <w:rsid w:val="003728F8"/>
    <w:rsid w:val="00372B11"/>
    <w:rsid w:val="0037322A"/>
    <w:rsid w:val="00373D4C"/>
    <w:rsid w:val="00374BB0"/>
    <w:rsid w:val="0037526D"/>
    <w:rsid w:val="0037545E"/>
    <w:rsid w:val="00375978"/>
    <w:rsid w:val="00376405"/>
    <w:rsid w:val="0037699E"/>
    <w:rsid w:val="00376C54"/>
    <w:rsid w:val="00381027"/>
    <w:rsid w:val="0038157C"/>
    <w:rsid w:val="00381BAB"/>
    <w:rsid w:val="00381FE7"/>
    <w:rsid w:val="0038209B"/>
    <w:rsid w:val="003837A2"/>
    <w:rsid w:val="003839F9"/>
    <w:rsid w:val="00384AA7"/>
    <w:rsid w:val="00385421"/>
    <w:rsid w:val="0038690E"/>
    <w:rsid w:val="00386A48"/>
    <w:rsid w:val="00386F51"/>
    <w:rsid w:val="0038773B"/>
    <w:rsid w:val="00387CF3"/>
    <w:rsid w:val="00387E34"/>
    <w:rsid w:val="00390536"/>
    <w:rsid w:val="00390611"/>
    <w:rsid w:val="00390EBF"/>
    <w:rsid w:val="00391CB5"/>
    <w:rsid w:val="00392022"/>
    <w:rsid w:val="00392043"/>
    <w:rsid w:val="0039214E"/>
    <w:rsid w:val="0039254D"/>
    <w:rsid w:val="0039256B"/>
    <w:rsid w:val="0039292F"/>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1308"/>
    <w:rsid w:val="003A1385"/>
    <w:rsid w:val="003A216B"/>
    <w:rsid w:val="003A36BD"/>
    <w:rsid w:val="003A3A32"/>
    <w:rsid w:val="003A4262"/>
    <w:rsid w:val="003A4518"/>
    <w:rsid w:val="003A4D75"/>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237D"/>
    <w:rsid w:val="003B279D"/>
    <w:rsid w:val="003B2AAD"/>
    <w:rsid w:val="003B307A"/>
    <w:rsid w:val="003B3474"/>
    <w:rsid w:val="003B380A"/>
    <w:rsid w:val="003B40A9"/>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2B2E"/>
    <w:rsid w:val="003C30DA"/>
    <w:rsid w:val="003C4A15"/>
    <w:rsid w:val="003C4FF5"/>
    <w:rsid w:val="003C57BF"/>
    <w:rsid w:val="003C6226"/>
    <w:rsid w:val="003C66C3"/>
    <w:rsid w:val="003C744C"/>
    <w:rsid w:val="003D09B9"/>
    <w:rsid w:val="003D0AE2"/>
    <w:rsid w:val="003D17AF"/>
    <w:rsid w:val="003D2681"/>
    <w:rsid w:val="003D3477"/>
    <w:rsid w:val="003D372B"/>
    <w:rsid w:val="003D3A3D"/>
    <w:rsid w:val="003D4299"/>
    <w:rsid w:val="003D451E"/>
    <w:rsid w:val="003D5450"/>
    <w:rsid w:val="003D58CE"/>
    <w:rsid w:val="003D70D0"/>
    <w:rsid w:val="003D7707"/>
    <w:rsid w:val="003D7760"/>
    <w:rsid w:val="003D7841"/>
    <w:rsid w:val="003E0B2A"/>
    <w:rsid w:val="003E0F89"/>
    <w:rsid w:val="003E13A1"/>
    <w:rsid w:val="003E14EF"/>
    <w:rsid w:val="003E24F3"/>
    <w:rsid w:val="003E2955"/>
    <w:rsid w:val="003E380A"/>
    <w:rsid w:val="003E44DA"/>
    <w:rsid w:val="003E468A"/>
    <w:rsid w:val="003E4972"/>
    <w:rsid w:val="003E4BAA"/>
    <w:rsid w:val="003E4E65"/>
    <w:rsid w:val="003E606D"/>
    <w:rsid w:val="003E674F"/>
    <w:rsid w:val="003E6C77"/>
    <w:rsid w:val="003E6E17"/>
    <w:rsid w:val="003E7594"/>
    <w:rsid w:val="003E7E83"/>
    <w:rsid w:val="003F0A58"/>
    <w:rsid w:val="003F14E5"/>
    <w:rsid w:val="003F1C2E"/>
    <w:rsid w:val="003F2491"/>
    <w:rsid w:val="003F308A"/>
    <w:rsid w:val="003F32E3"/>
    <w:rsid w:val="003F3BA5"/>
    <w:rsid w:val="003F4582"/>
    <w:rsid w:val="003F52FC"/>
    <w:rsid w:val="003F5B98"/>
    <w:rsid w:val="003F5D5C"/>
    <w:rsid w:val="003F6192"/>
    <w:rsid w:val="003F6D0A"/>
    <w:rsid w:val="003F716E"/>
    <w:rsid w:val="003F7DBF"/>
    <w:rsid w:val="003F7E2F"/>
    <w:rsid w:val="00400374"/>
    <w:rsid w:val="00400915"/>
    <w:rsid w:val="0040187C"/>
    <w:rsid w:val="00402353"/>
    <w:rsid w:val="00402CBA"/>
    <w:rsid w:val="00403319"/>
    <w:rsid w:val="00404754"/>
    <w:rsid w:val="004049C4"/>
    <w:rsid w:val="00405A0E"/>
    <w:rsid w:val="00406793"/>
    <w:rsid w:val="0040791E"/>
    <w:rsid w:val="00410D87"/>
    <w:rsid w:val="00411F8F"/>
    <w:rsid w:val="004135D8"/>
    <w:rsid w:val="004136D6"/>
    <w:rsid w:val="00413FC2"/>
    <w:rsid w:val="0041401B"/>
    <w:rsid w:val="00414020"/>
    <w:rsid w:val="0041428D"/>
    <w:rsid w:val="0041435C"/>
    <w:rsid w:val="00414939"/>
    <w:rsid w:val="0041493D"/>
    <w:rsid w:val="00415270"/>
    <w:rsid w:val="004154DB"/>
    <w:rsid w:val="00415CF1"/>
    <w:rsid w:val="00415ED8"/>
    <w:rsid w:val="004161DA"/>
    <w:rsid w:val="0041688D"/>
    <w:rsid w:val="00417379"/>
    <w:rsid w:val="004176BF"/>
    <w:rsid w:val="00417D6D"/>
    <w:rsid w:val="004204D0"/>
    <w:rsid w:val="00420AC4"/>
    <w:rsid w:val="00421B87"/>
    <w:rsid w:val="00421DD1"/>
    <w:rsid w:val="004232C6"/>
    <w:rsid w:val="00423696"/>
    <w:rsid w:val="004236B2"/>
    <w:rsid w:val="004239F6"/>
    <w:rsid w:val="00424239"/>
    <w:rsid w:val="0042456A"/>
    <w:rsid w:val="004248CC"/>
    <w:rsid w:val="00424B41"/>
    <w:rsid w:val="00426124"/>
    <w:rsid w:val="00426222"/>
    <w:rsid w:val="00426810"/>
    <w:rsid w:val="00426D9F"/>
    <w:rsid w:val="00426F24"/>
    <w:rsid w:val="00427642"/>
    <w:rsid w:val="004300F9"/>
    <w:rsid w:val="00430C63"/>
    <w:rsid w:val="004310BB"/>
    <w:rsid w:val="004325EA"/>
    <w:rsid w:val="004338C7"/>
    <w:rsid w:val="00433E65"/>
    <w:rsid w:val="004345EE"/>
    <w:rsid w:val="00434C3F"/>
    <w:rsid w:val="00434EAD"/>
    <w:rsid w:val="0043556C"/>
    <w:rsid w:val="00435D81"/>
    <w:rsid w:val="00436BDA"/>
    <w:rsid w:val="00437085"/>
    <w:rsid w:val="004406B5"/>
    <w:rsid w:val="00441804"/>
    <w:rsid w:val="00441DAF"/>
    <w:rsid w:val="00442E5E"/>
    <w:rsid w:val="00442EC8"/>
    <w:rsid w:val="004431D5"/>
    <w:rsid w:val="004434CE"/>
    <w:rsid w:val="004436C5"/>
    <w:rsid w:val="00444279"/>
    <w:rsid w:val="00444DD3"/>
    <w:rsid w:val="00444E7F"/>
    <w:rsid w:val="00445514"/>
    <w:rsid w:val="00445853"/>
    <w:rsid w:val="00446CC4"/>
    <w:rsid w:val="00447748"/>
    <w:rsid w:val="00447A90"/>
    <w:rsid w:val="00450D3E"/>
    <w:rsid w:val="00451C0A"/>
    <w:rsid w:val="00451E46"/>
    <w:rsid w:val="0045354B"/>
    <w:rsid w:val="00453687"/>
    <w:rsid w:val="004536F3"/>
    <w:rsid w:val="00453BC4"/>
    <w:rsid w:val="0045427B"/>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5C54"/>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0FC4"/>
    <w:rsid w:val="00482C8B"/>
    <w:rsid w:val="00482D0F"/>
    <w:rsid w:val="0048337A"/>
    <w:rsid w:val="004835C8"/>
    <w:rsid w:val="004838A8"/>
    <w:rsid w:val="00483E2D"/>
    <w:rsid w:val="00483EC9"/>
    <w:rsid w:val="004841AE"/>
    <w:rsid w:val="0048423C"/>
    <w:rsid w:val="0048483C"/>
    <w:rsid w:val="00484C7F"/>
    <w:rsid w:val="00485194"/>
    <w:rsid w:val="004851F7"/>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ACC"/>
    <w:rsid w:val="00497395"/>
    <w:rsid w:val="004A0AF8"/>
    <w:rsid w:val="004A0E7A"/>
    <w:rsid w:val="004A1219"/>
    <w:rsid w:val="004A1F2A"/>
    <w:rsid w:val="004A2091"/>
    <w:rsid w:val="004A212C"/>
    <w:rsid w:val="004A29FE"/>
    <w:rsid w:val="004A2A21"/>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6C7"/>
    <w:rsid w:val="004C1A04"/>
    <w:rsid w:val="004C1E6E"/>
    <w:rsid w:val="004C22B0"/>
    <w:rsid w:val="004C22EC"/>
    <w:rsid w:val="004C2511"/>
    <w:rsid w:val="004C2853"/>
    <w:rsid w:val="004C2BB4"/>
    <w:rsid w:val="004C3B02"/>
    <w:rsid w:val="004C3C1C"/>
    <w:rsid w:val="004C3E4F"/>
    <w:rsid w:val="004C4206"/>
    <w:rsid w:val="004C43C9"/>
    <w:rsid w:val="004C4418"/>
    <w:rsid w:val="004C45FA"/>
    <w:rsid w:val="004C4707"/>
    <w:rsid w:val="004C4BB7"/>
    <w:rsid w:val="004C52E8"/>
    <w:rsid w:val="004C55E8"/>
    <w:rsid w:val="004C6471"/>
    <w:rsid w:val="004C64EB"/>
    <w:rsid w:val="004C6779"/>
    <w:rsid w:val="004C6E84"/>
    <w:rsid w:val="004C6F98"/>
    <w:rsid w:val="004C7106"/>
    <w:rsid w:val="004C7156"/>
    <w:rsid w:val="004C75B3"/>
    <w:rsid w:val="004C7D54"/>
    <w:rsid w:val="004D069A"/>
    <w:rsid w:val="004D0CC4"/>
    <w:rsid w:val="004D0E43"/>
    <w:rsid w:val="004D11A8"/>
    <w:rsid w:val="004D175B"/>
    <w:rsid w:val="004D307E"/>
    <w:rsid w:val="004D3254"/>
    <w:rsid w:val="004D571F"/>
    <w:rsid w:val="004D5EA0"/>
    <w:rsid w:val="004D6095"/>
    <w:rsid w:val="004D64C0"/>
    <w:rsid w:val="004D66AD"/>
    <w:rsid w:val="004D6995"/>
    <w:rsid w:val="004D69DF"/>
    <w:rsid w:val="004E07A1"/>
    <w:rsid w:val="004E1729"/>
    <w:rsid w:val="004E1B3C"/>
    <w:rsid w:val="004E1C5E"/>
    <w:rsid w:val="004E1CA8"/>
    <w:rsid w:val="004E32AA"/>
    <w:rsid w:val="004E34A8"/>
    <w:rsid w:val="004E3959"/>
    <w:rsid w:val="004E3F86"/>
    <w:rsid w:val="004E4252"/>
    <w:rsid w:val="004E46F9"/>
    <w:rsid w:val="004E4AD1"/>
    <w:rsid w:val="004E5659"/>
    <w:rsid w:val="004E655C"/>
    <w:rsid w:val="004E6A11"/>
    <w:rsid w:val="004E6E5F"/>
    <w:rsid w:val="004E7259"/>
    <w:rsid w:val="004E77E1"/>
    <w:rsid w:val="004E7898"/>
    <w:rsid w:val="004E7C8B"/>
    <w:rsid w:val="004F06BA"/>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6A15"/>
    <w:rsid w:val="004F78C4"/>
    <w:rsid w:val="004F7CBE"/>
    <w:rsid w:val="00500448"/>
    <w:rsid w:val="00500B65"/>
    <w:rsid w:val="00500E29"/>
    <w:rsid w:val="00501811"/>
    <w:rsid w:val="00501E92"/>
    <w:rsid w:val="005025C7"/>
    <w:rsid w:val="005039C0"/>
    <w:rsid w:val="00504B42"/>
    <w:rsid w:val="0050566F"/>
    <w:rsid w:val="00506DB2"/>
    <w:rsid w:val="005070E1"/>
    <w:rsid w:val="00507EFE"/>
    <w:rsid w:val="0051074E"/>
    <w:rsid w:val="00510856"/>
    <w:rsid w:val="00510870"/>
    <w:rsid w:val="005111CB"/>
    <w:rsid w:val="00511301"/>
    <w:rsid w:val="0051177C"/>
    <w:rsid w:val="00511AE4"/>
    <w:rsid w:val="0051262E"/>
    <w:rsid w:val="00512A53"/>
    <w:rsid w:val="00513AEE"/>
    <w:rsid w:val="00513D8C"/>
    <w:rsid w:val="0051421A"/>
    <w:rsid w:val="005142CE"/>
    <w:rsid w:val="0051489D"/>
    <w:rsid w:val="0051495F"/>
    <w:rsid w:val="005149AC"/>
    <w:rsid w:val="00514AF8"/>
    <w:rsid w:val="00514C55"/>
    <w:rsid w:val="005158E8"/>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4931"/>
    <w:rsid w:val="00524986"/>
    <w:rsid w:val="0052514C"/>
    <w:rsid w:val="00525F6D"/>
    <w:rsid w:val="0052613E"/>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7E7"/>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ECE"/>
    <w:rsid w:val="005515F8"/>
    <w:rsid w:val="00552326"/>
    <w:rsid w:val="00553368"/>
    <w:rsid w:val="005538D4"/>
    <w:rsid w:val="00553B9B"/>
    <w:rsid w:val="0055407F"/>
    <w:rsid w:val="005543AF"/>
    <w:rsid w:val="0055481F"/>
    <w:rsid w:val="00554BD4"/>
    <w:rsid w:val="0055520C"/>
    <w:rsid w:val="005554D3"/>
    <w:rsid w:val="0055572B"/>
    <w:rsid w:val="00555A84"/>
    <w:rsid w:val="00555CE3"/>
    <w:rsid w:val="0055603D"/>
    <w:rsid w:val="00556978"/>
    <w:rsid w:val="00557080"/>
    <w:rsid w:val="005600CD"/>
    <w:rsid w:val="00560451"/>
    <w:rsid w:val="005606B5"/>
    <w:rsid w:val="00560E60"/>
    <w:rsid w:val="00561255"/>
    <w:rsid w:val="005614B4"/>
    <w:rsid w:val="005616BB"/>
    <w:rsid w:val="00562117"/>
    <w:rsid w:val="00562E42"/>
    <w:rsid w:val="0056402C"/>
    <w:rsid w:val="0056405F"/>
    <w:rsid w:val="005641C9"/>
    <w:rsid w:val="00564672"/>
    <w:rsid w:val="0056494C"/>
    <w:rsid w:val="00564DDB"/>
    <w:rsid w:val="00565338"/>
    <w:rsid w:val="00565360"/>
    <w:rsid w:val="00565921"/>
    <w:rsid w:val="00565ADB"/>
    <w:rsid w:val="00565C1E"/>
    <w:rsid w:val="005660D0"/>
    <w:rsid w:val="00566380"/>
    <w:rsid w:val="0056658C"/>
    <w:rsid w:val="00566A15"/>
    <w:rsid w:val="00567536"/>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587"/>
    <w:rsid w:val="00581A2E"/>
    <w:rsid w:val="0058200A"/>
    <w:rsid w:val="00582613"/>
    <w:rsid w:val="0058344E"/>
    <w:rsid w:val="00584C51"/>
    <w:rsid w:val="00584F97"/>
    <w:rsid w:val="00585027"/>
    <w:rsid w:val="00585165"/>
    <w:rsid w:val="005856B3"/>
    <w:rsid w:val="00585AA7"/>
    <w:rsid w:val="005860A4"/>
    <w:rsid w:val="00587662"/>
    <w:rsid w:val="00587B1E"/>
    <w:rsid w:val="00587E84"/>
    <w:rsid w:val="005913E6"/>
    <w:rsid w:val="005916BE"/>
    <w:rsid w:val="0059183E"/>
    <w:rsid w:val="00592125"/>
    <w:rsid w:val="005944ED"/>
    <w:rsid w:val="005956A6"/>
    <w:rsid w:val="0059574D"/>
    <w:rsid w:val="005964D7"/>
    <w:rsid w:val="0059678A"/>
    <w:rsid w:val="00596D61"/>
    <w:rsid w:val="00596E0E"/>
    <w:rsid w:val="00596FB6"/>
    <w:rsid w:val="00597018"/>
    <w:rsid w:val="00597C02"/>
    <w:rsid w:val="00597C06"/>
    <w:rsid w:val="005A030B"/>
    <w:rsid w:val="005A0521"/>
    <w:rsid w:val="005A0649"/>
    <w:rsid w:val="005A0993"/>
    <w:rsid w:val="005A1C6D"/>
    <w:rsid w:val="005A1EA5"/>
    <w:rsid w:val="005A2CE7"/>
    <w:rsid w:val="005A2E36"/>
    <w:rsid w:val="005A2F92"/>
    <w:rsid w:val="005A3F99"/>
    <w:rsid w:val="005A40C1"/>
    <w:rsid w:val="005A43E7"/>
    <w:rsid w:val="005A4480"/>
    <w:rsid w:val="005A45B1"/>
    <w:rsid w:val="005A6057"/>
    <w:rsid w:val="005A60E9"/>
    <w:rsid w:val="005A77E1"/>
    <w:rsid w:val="005A7E33"/>
    <w:rsid w:val="005B03D3"/>
    <w:rsid w:val="005B10CC"/>
    <w:rsid w:val="005B12BF"/>
    <w:rsid w:val="005B16CB"/>
    <w:rsid w:val="005B2348"/>
    <w:rsid w:val="005B265D"/>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2434"/>
    <w:rsid w:val="005C27C8"/>
    <w:rsid w:val="005C2DFB"/>
    <w:rsid w:val="005C32BE"/>
    <w:rsid w:val="005C3756"/>
    <w:rsid w:val="005C3DF3"/>
    <w:rsid w:val="005C3DFE"/>
    <w:rsid w:val="005C45A8"/>
    <w:rsid w:val="005C49D1"/>
    <w:rsid w:val="005C5501"/>
    <w:rsid w:val="005C5609"/>
    <w:rsid w:val="005C5AEA"/>
    <w:rsid w:val="005C629E"/>
    <w:rsid w:val="005C75AF"/>
    <w:rsid w:val="005C7AFE"/>
    <w:rsid w:val="005D01B4"/>
    <w:rsid w:val="005D0294"/>
    <w:rsid w:val="005D0786"/>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0A3"/>
    <w:rsid w:val="005D73A6"/>
    <w:rsid w:val="005D743E"/>
    <w:rsid w:val="005D7918"/>
    <w:rsid w:val="005E0835"/>
    <w:rsid w:val="005E10A5"/>
    <w:rsid w:val="005E1525"/>
    <w:rsid w:val="005E1AEC"/>
    <w:rsid w:val="005E1D5C"/>
    <w:rsid w:val="005E21DE"/>
    <w:rsid w:val="005E2316"/>
    <w:rsid w:val="005E24C2"/>
    <w:rsid w:val="005E32EE"/>
    <w:rsid w:val="005E34E9"/>
    <w:rsid w:val="005E35AB"/>
    <w:rsid w:val="005E3E29"/>
    <w:rsid w:val="005E40B7"/>
    <w:rsid w:val="005E40FD"/>
    <w:rsid w:val="005E57D8"/>
    <w:rsid w:val="005E5A8E"/>
    <w:rsid w:val="005E625F"/>
    <w:rsid w:val="005E68C5"/>
    <w:rsid w:val="005E6E04"/>
    <w:rsid w:val="005E7E9F"/>
    <w:rsid w:val="005F06CD"/>
    <w:rsid w:val="005F1439"/>
    <w:rsid w:val="005F21B0"/>
    <w:rsid w:val="005F27EF"/>
    <w:rsid w:val="005F30F1"/>
    <w:rsid w:val="005F3103"/>
    <w:rsid w:val="005F3144"/>
    <w:rsid w:val="005F33B2"/>
    <w:rsid w:val="005F4D3D"/>
    <w:rsid w:val="005F514E"/>
    <w:rsid w:val="005F5B10"/>
    <w:rsid w:val="005F6CAB"/>
    <w:rsid w:val="005F760D"/>
    <w:rsid w:val="0060049C"/>
    <w:rsid w:val="0060129A"/>
    <w:rsid w:val="00601F15"/>
    <w:rsid w:val="006023BD"/>
    <w:rsid w:val="0060244C"/>
    <w:rsid w:val="006024B2"/>
    <w:rsid w:val="00602B07"/>
    <w:rsid w:val="00603988"/>
    <w:rsid w:val="0060429C"/>
    <w:rsid w:val="006055AB"/>
    <w:rsid w:val="0060623B"/>
    <w:rsid w:val="00606B41"/>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2B2C"/>
    <w:rsid w:val="006238FB"/>
    <w:rsid w:val="00624255"/>
    <w:rsid w:val="00624E9E"/>
    <w:rsid w:val="0062573B"/>
    <w:rsid w:val="0062633E"/>
    <w:rsid w:val="006263D3"/>
    <w:rsid w:val="00626825"/>
    <w:rsid w:val="0062694E"/>
    <w:rsid w:val="00630030"/>
    <w:rsid w:val="0063016D"/>
    <w:rsid w:val="00630426"/>
    <w:rsid w:val="0063057C"/>
    <w:rsid w:val="00630A16"/>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0F69"/>
    <w:rsid w:val="00650F95"/>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656"/>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B61"/>
    <w:rsid w:val="00675CB2"/>
    <w:rsid w:val="00675D66"/>
    <w:rsid w:val="006761F3"/>
    <w:rsid w:val="00676D1D"/>
    <w:rsid w:val="00676D91"/>
    <w:rsid w:val="00680659"/>
    <w:rsid w:val="00680D15"/>
    <w:rsid w:val="0068141C"/>
    <w:rsid w:val="00681544"/>
    <w:rsid w:val="006818D9"/>
    <w:rsid w:val="006834AD"/>
    <w:rsid w:val="00683670"/>
    <w:rsid w:val="006838C7"/>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461"/>
    <w:rsid w:val="00696A11"/>
    <w:rsid w:val="00696FD6"/>
    <w:rsid w:val="00697B3A"/>
    <w:rsid w:val="006A04A9"/>
    <w:rsid w:val="006A1D05"/>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1729"/>
    <w:rsid w:val="006B279D"/>
    <w:rsid w:val="006B3A5C"/>
    <w:rsid w:val="006B4CA4"/>
    <w:rsid w:val="006B598D"/>
    <w:rsid w:val="006B6498"/>
    <w:rsid w:val="006B64AA"/>
    <w:rsid w:val="006B6868"/>
    <w:rsid w:val="006B68FD"/>
    <w:rsid w:val="006B6E19"/>
    <w:rsid w:val="006B6EB3"/>
    <w:rsid w:val="006B7074"/>
    <w:rsid w:val="006B7A23"/>
    <w:rsid w:val="006B7E1D"/>
    <w:rsid w:val="006C14E5"/>
    <w:rsid w:val="006C1705"/>
    <w:rsid w:val="006C1AA7"/>
    <w:rsid w:val="006C1E0E"/>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6D98"/>
    <w:rsid w:val="006C746A"/>
    <w:rsid w:val="006C7E69"/>
    <w:rsid w:val="006D0A02"/>
    <w:rsid w:val="006D1335"/>
    <w:rsid w:val="006D1470"/>
    <w:rsid w:val="006D1BA8"/>
    <w:rsid w:val="006D1EC8"/>
    <w:rsid w:val="006D2466"/>
    <w:rsid w:val="006D2D2B"/>
    <w:rsid w:val="006D34C6"/>
    <w:rsid w:val="006D3F59"/>
    <w:rsid w:val="006D41A6"/>
    <w:rsid w:val="006D438A"/>
    <w:rsid w:val="006D4CBD"/>
    <w:rsid w:val="006D6830"/>
    <w:rsid w:val="006D685C"/>
    <w:rsid w:val="006D6CD1"/>
    <w:rsid w:val="006D7157"/>
    <w:rsid w:val="006D719C"/>
    <w:rsid w:val="006D7352"/>
    <w:rsid w:val="006D786D"/>
    <w:rsid w:val="006D7DF3"/>
    <w:rsid w:val="006D7E50"/>
    <w:rsid w:val="006E0EBB"/>
    <w:rsid w:val="006E1158"/>
    <w:rsid w:val="006E15A2"/>
    <w:rsid w:val="006E20F9"/>
    <w:rsid w:val="006E21BF"/>
    <w:rsid w:val="006E21FF"/>
    <w:rsid w:val="006E2B0E"/>
    <w:rsid w:val="006E2C7A"/>
    <w:rsid w:val="006E3088"/>
    <w:rsid w:val="006E3CFA"/>
    <w:rsid w:val="006E3F38"/>
    <w:rsid w:val="006E4593"/>
    <w:rsid w:val="006E47FD"/>
    <w:rsid w:val="006E4B54"/>
    <w:rsid w:val="006E4C8D"/>
    <w:rsid w:val="006E5987"/>
    <w:rsid w:val="006E59C4"/>
    <w:rsid w:val="006E5CBF"/>
    <w:rsid w:val="006E5E9F"/>
    <w:rsid w:val="006E6076"/>
    <w:rsid w:val="006E6296"/>
    <w:rsid w:val="006E62CE"/>
    <w:rsid w:val="006E6DD7"/>
    <w:rsid w:val="006E78FE"/>
    <w:rsid w:val="006E7985"/>
    <w:rsid w:val="006E7F23"/>
    <w:rsid w:val="006F0222"/>
    <w:rsid w:val="006F02CE"/>
    <w:rsid w:val="006F04A3"/>
    <w:rsid w:val="006F0EA2"/>
    <w:rsid w:val="006F114C"/>
    <w:rsid w:val="006F1A99"/>
    <w:rsid w:val="006F1D3D"/>
    <w:rsid w:val="006F22DE"/>
    <w:rsid w:val="006F3394"/>
    <w:rsid w:val="006F375E"/>
    <w:rsid w:val="006F3EFF"/>
    <w:rsid w:val="006F428B"/>
    <w:rsid w:val="006F44A3"/>
    <w:rsid w:val="006F48A5"/>
    <w:rsid w:val="006F4C9E"/>
    <w:rsid w:val="006F52DF"/>
    <w:rsid w:val="006F6768"/>
    <w:rsid w:val="006F676C"/>
    <w:rsid w:val="006F6AB6"/>
    <w:rsid w:val="006F7668"/>
    <w:rsid w:val="0070042A"/>
    <w:rsid w:val="00700C90"/>
    <w:rsid w:val="00701F34"/>
    <w:rsid w:val="007031A2"/>
    <w:rsid w:val="007037BC"/>
    <w:rsid w:val="00703D4D"/>
    <w:rsid w:val="00703E25"/>
    <w:rsid w:val="00703E4D"/>
    <w:rsid w:val="00703F3A"/>
    <w:rsid w:val="00704693"/>
    <w:rsid w:val="0070491A"/>
    <w:rsid w:val="00704AB9"/>
    <w:rsid w:val="007054D8"/>
    <w:rsid w:val="00706383"/>
    <w:rsid w:val="00706ADE"/>
    <w:rsid w:val="00706D47"/>
    <w:rsid w:val="007070E1"/>
    <w:rsid w:val="007078E3"/>
    <w:rsid w:val="00707E9C"/>
    <w:rsid w:val="00711916"/>
    <w:rsid w:val="00711EE2"/>
    <w:rsid w:val="00712D71"/>
    <w:rsid w:val="007130DA"/>
    <w:rsid w:val="00713380"/>
    <w:rsid w:val="007137DB"/>
    <w:rsid w:val="00713DD5"/>
    <w:rsid w:val="007143A2"/>
    <w:rsid w:val="007147B9"/>
    <w:rsid w:val="0071491E"/>
    <w:rsid w:val="00714CA9"/>
    <w:rsid w:val="007158FD"/>
    <w:rsid w:val="0071601C"/>
    <w:rsid w:val="007167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BB5"/>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A3"/>
    <w:rsid w:val="007542EB"/>
    <w:rsid w:val="00754A30"/>
    <w:rsid w:val="00754B8E"/>
    <w:rsid w:val="007550BD"/>
    <w:rsid w:val="007551E4"/>
    <w:rsid w:val="0075702C"/>
    <w:rsid w:val="0075799A"/>
    <w:rsid w:val="00757CF8"/>
    <w:rsid w:val="00757ED4"/>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5CE"/>
    <w:rsid w:val="00787C97"/>
    <w:rsid w:val="00787E62"/>
    <w:rsid w:val="007906EE"/>
    <w:rsid w:val="00791490"/>
    <w:rsid w:val="00791C7A"/>
    <w:rsid w:val="00791D59"/>
    <w:rsid w:val="0079210E"/>
    <w:rsid w:val="00792808"/>
    <w:rsid w:val="00792D4C"/>
    <w:rsid w:val="0079350C"/>
    <w:rsid w:val="007938AE"/>
    <w:rsid w:val="007939F7"/>
    <w:rsid w:val="00793B7C"/>
    <w:rsid w:val="00793E8B"/>
    <w:rsid w:val="00794312"/>
    <w:rsid w:val="007955D0"/>
    <w:rsid w:val="0079573E"/>
    <w:rsid w:val="0079583E"/>
    <w:rsid w:val="0079595C"/>
    <w:rsid w:val="00796F85"/>
    <w:rsid w:val="00797413"/>
    <w:rsid w:val="007A0DC1"/>
    <w:rsid w:val="007A0F05"/>
    <w:rsid w:val="007A1065"/>
    <w:rsid w:val="007A1154"/>
    <w:rsid w:val="007A1512"/>
    <w:rsid w:val="007A1898"/>
    <w:rsid w:val="007A19E0"/>
    <w:rsid w:val="007A1AB6"/>
    <w:rsid w:val="007A23F8"/>
    <w:rsid w:val="007A2D52"/>
    <w:rsid w:val="007A31AE"/>
    <w:rsid w:val="007A3FFF"/>
    <w:rsid w:val="007A414E"/>
    <w:rsid w:val="007A4C43"/>
    <w:rsid w:val="007A4F25"/>
    <w:rsid w:val="007A5010"/>
    <w:rsid w:val="007A5145"/>
    <w:rsid w:val="007A550A"/>
    <w:rsid w:val="007A5B2E"/>
    <w:rsid w:val="007A5C18"/>
    <w:rsid w:val="007A6D6F"/>
    <w:rsid w:val="007A7493"/>
    <w:rsid w:val="007B13B0"/>
    <w:rsid w:val="007B1765"/>
    <w:rsid w:val="007B24C4"/>
    <w:rsid w:val="007B2759"/>
    <w:rsid w:val="007B28CF"/>
    <w:rsid w:val="007B2F44"/>
    <w:rsid w:val="007B363B"/>
    <w:rsid w:val="007B3F26"/>
    <w:rsid w:val="007B4263"/>
    <w:rsid w:val="007B4416"/>
    <w:rsid w:val="007B46BF"/>
    <w:rsid w:val="007B57CD"/>
    <w:rsid w:val="007B6263"/>
    <w:rsid w:val="007B6DD8"/>
    <w:rsid w:val="007B799D"/>
    <w:rsid w:val="007B7A99"/>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0AA8"/>
    <w:rsid w:val="007D1626"/>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1923"/>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0BE8"/>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5"/>
    <w:rsid w:val="008017D6"/>
    <w:rsid w:val="0080185B"/>
    <w:rsid w:val="00801D07"/>
    <w:rsid w:val="008029F1"/>
    <w:rsid w:val="00802AC9"/>
    <w:rsid w:val="00803304"/>
    <w:rsid w:val="008035D5"/>
    <w:rsid w:val="00803BF3"/>
    <w:rsid w:val="008040CE"/>
    <w:rsid w:val="0080575D"/>
    <w:rsid w:val="008058D0"/>
    <w:rsid w:val="00807367"/>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5D5A"/>
    <w:rsid w:val="008362CE"/>
    <w:rsid w:val="00837584"/>
    <w:rsid w:val="0083796C"/>
    <w:rsid w:val="00837E77"/>
    <w:rsid w:val="0084022F"/>
    <w:rsid w:val="00841673"/>
    <w:rsid w:val="0084172B"/>
    <w:rsid w:val="00841963"/>
    <w:rsid w:val="00841B5D"/>
    <w:rsid w:val="00841C0F"/>
    <w:rsid w:val="00841F3F"/>
    <w:rsid w:val="00842EC4"/>
    <w:rsid w:val="00843BC7"/>
    <w:rsid w:val="00843C9B"/>
    <w:rsid w:val="008455EF"/>
    <w:rsid w:val="008456E4"/>
    <w:rsid w:val="00845B52"/>
    <w:rsid w:val="00846D3E"/>
    <w:rsid w:val="00846DE7"/>
    <w:rsid w:val="008477B9"/>
    <w:rsid w:val="0084786A"/>
    <w:rsid w:val="00847C27"/>
    <w:rsid w:val="008505FB"/>
    <w:rsid w:val="00850970"/>
    <w:rsid w:val="00851748"/>
    <w:rsid w:val="00851755"/>
    <w:rsid w:val="00852339"/>
    <w:rsid w:val="008523FA"/>
    <w:rsid w:val="008525F9"/>
    <w:rsid w:val="008526E3"/>
    <w:rsid w:val="008529E6"/>
    <w:rsid w:val="00852C79"/>
    <w:rsid w:val="00852CDD"/>
    <w:rsid w:val="008542A4"/>
    <w:rsid w:val="008543D9"/>
    <w:rsid w:val="0085493E"/>
    <w:rsid w:val="008549DA"/>
    <w:rsid w:val="00855E11"/>
    <w:rsid w:val="008562D6"/>
    <w:rsid w:val="0085692C"/>
    <w:rsid w:val="0085719C"/>
    <w:rsid w:val="008575E1"/>
    <w:rsid w:val="0085760A"/>
    <w:rsid w:val="008576D9"/>
    <w:rsid w:val="00857F5B"/>
    <w:rsid w:val="00860322"/>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6099"/>
    <w:rsid w:val="0086690B"/>
    <w:rsid w:val="00866927"/>
    <w:rsid w:val="00866973"/>
    <w:rsid w:val="008677E2"/>
    <w:rsid w:val="00867A0C"/>
    <w:rsid w:val="008708AA"/>
    <w:rsid w:val="008710F8"/>
    <w:rsid w:val="00871404"/>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C"/>
    <w:rsid w:val="00876CA5"/>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975"/>
    <w:rsid w:val="00897AB4"/>
    <w:rsid w:val="008A06D7"/>
    <w:rsid w:val="008A0A35"/>
    <w:rsid w:val="008A0C42"/>
    <w:rsid w:val="008A0C9F"/>
    <w:rsid w:val="008A14F6"/>
    <w:rsid w:val="008A1645"/>
    <w:rsid w:val="008A25DA"/>
    <w:rsid w:val="008A2F8E"/>
    <w:rsid w:val="008A304E"/>
    <w:rsid w:val="008A382E"/>
    <w:rsid w:val="008A3CF7"/>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FFE"/>
    <w:rsid w:val="008B507B"/>
    <w:rsid w:val="008B5086"/>
    <w:rsid w:val="008B60D9"/>
    <w:rsid w:val="008B646D"/>
    <w:rsid w:val="008B6842"/>
    <w:rsid w:val="008B69E5"/>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384"/>
    <w:rsid w:val="008D6B04"/>
    <w:rsid w:val="008D72B9"/>
    <w:rsid w:val="008D7AE1"/>
    <w:rsid w:val="008D7B18"/>
    <w:rsid w:val="008E05B1"/>
    <w:rsid w:val="008E1B37"/>
    <w:rsid w:val="008E2254"/>
    <w:rsid w:val="008E2654"/>
    <w:rsid w:val="008E2AF5"/>
    <w:rsid w:val="008E2C34"/>
    <w:rsid w:val="008E35F3"/>
    <w:rsid w:val="008E4808"/>
    <w:rsid w:val="008E4929"/>
    <w:rsid w:val="008E4FF4"/>
    <w:rsid w:val="008E5682"/>
    <w:rsid w:val="008E5A02"/>
    <w:rsid w:val="008E5C69"/>
    <w:rsid w:val="008E6DB1"/>
    <w:rsid w:val="008E6ECA"/>
    <w:rsid w:val="008E7242"/>
    <w:rsid w:val="008F0FB4"/>
    <w:rsid w:val="008F1C22"/>
    <w:rsid w:val="008F2554"/>
    <w:rsid w:val="008F2C23"/>
    <w:rsid w:val="008F2D02"/>
    <w:rsid w:val="008F3C6D"/>
    <w:rsid w:val="008F47DC"/>
    <w:rsid w:val="008F4B09"/>
    <w:rsid w:val="008F50E6"/>
    <w:rsid w:val="008F52B5"/>
    <w:rsid w:val="008F635E"/>
    <w:rsid w:val="008F69A1"/>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8F5"/>
    <w:rsid w:val="00925D59"/>
    <w:rsid w:val="00926716"/>
    <w:rsid w:val="009308DA"/>
    <w:rsid w:val="00932101"/>
    <w:rsid w:val="00932A82"/>
    <w:rsid w:val="0093319A"/>
    <w:rsid w:val="00933540"/>
    <w:rsid w:val="0093396C"/>
    <w:rsid w:val="00933E6E"/>
    <w:rsid w:val="0093425F"/>
    <w:rsid w:val="009346B4"/>
    <w:rsid w:val="00934877"/>
    <w:rsid w:val="009348BC"/>
    <w:rsid w:val="009353B8"/>
    <w:rsid w:val="00935439"/>
    <w:rsid w:val="009357CD"/>
    <w:rsid w:val="009357D5"/>
    <w:rsid w:val="00935CD9"/>
    <w:rsid w:val="009361D1"/>
    <w:rsid w:val="0093698A"/>
    <w:rsid w:val="009372AB"/>
    <w:rsid w:val="00937432"/>
    <w:rsid w:val="009374E9"/>
    <w:rsid w:val="00937708"/>
    <w:rsid w:val="00941134"/>
    <w:rsid w:val="00941538"/>
    <w:rsid w:val="00941AAA"/>
    <w:rsid w:val="00941D0E"/>
    <w:rsid w:val="00941FC5"/>
    <w:rsid w:val="0094236C"/>
    <w:rsid w:val="0094252F"/>
    <w:rsid w:val="0094290B"/>
    <w:rsid w:val="00942B33"/>
    <w:rsid w:val="00942EC6"/>
    <w:rsid w:val="00944024"/>
    <w:rsid w:val="00944D1C"/>
    <w:rsid w:val="00944E3F"/>
    <w:rsid w:val="009453A6"/>
    <w:rsid w:val="00945CE6"/>
    <w:rsid w:val="009461AB"/>
    <w:rsid w:val="009464A3"/>
    <w:rsid w:val="00946522"/>
    <w:rsid w:val="00946796"/>
    <w:rsid w:val="0094731A"/>
    <w:rsid w:val="0094742A"/>
    <w:rsid w:val="00950042"/>
    <w:rsid w:val="00950969"/>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59F"/>
    <w:rsid w:val="00956EC1"/>
    <w:rsid w:val="00957190"/>
    <w:rsid w:val="009577CF"/>
    <w:rsid w:val="009603E5"/>
    <w:rsid w:val="0096071A"/>
    <w:rsid w:val="00960A35"/>
    <w:rsid w:val="00960C91"/>
    <w:rsid w:val="00961911"/>
    <w:rsid w:val="00961AEB"/>
    <w:rsid w:val="00961B6D"/>
    <w:rsid w:val="00962A88"/>
    <w:rsid w:val="00963717"/>
    <w:rsid w:val="00963E37"/>
    <w:rsid w:val="00964945"/>
    <w:rsid w:val="00965409"/>
    <w:rsid w:val="00965586"/>
    <w:rsid w:val="00965CC4"/>
    <w:rsid w:val="0096624D"/>
    <w:rsid w:val="00966A2E"/>
    <w:rsid w:val="009674D4"/>
    <w:rsid w:val="009676E3"/>
    <w:rsid w:val="00967E6A"/>
    <w:rsid w:val="00970143"/>
    <w:rsid w:val="00970A1C"/>
    <w:rsid w:val="00970B7F"/>
    <w:rsid w:val="00970C38"/>
    <w:rsid w:val="00971614"/>
    <w:rsid w:val="00972340"/>
    <w:rsid w:val="009723DE"/>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C60"/>
    <w:rsid w:val="00984445"/>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5729"/>
    <w:rsid w:val="00996257"/>
    <w:rsid w:val="00996BCA"/>
    <w:rsid w:val="0099766A"/>
    <w:rsid w:val="00997BB6"/>
    <w:rsid w:val="009A0081"/>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4F67"/>
    <w:rsid w:val="009A52E0"/>
    <w:rsid w:val="009A640D"/>
    <w:rsid w:val="009A6BA8"/>
    <w:rsid w:val="009A70F6"/>
    <w:rsid w:val="009A7364"/>
    <w:rsid w:val="009A7F00"/>
    <w:rsid w:val="009B139E"/>
    <w:rsid w:val="009B1548"/>
    <w:rsid w:val="009B18E6"/>
    <w:rsid w:val="009B1B4B"/>
    <w:rsid w:val="009B321A"/>
    <w:rsid w:val="009B3A1D"/>
    <w:rsid w:val="009B3A56"/>
    <w:rsid w:val="009B41F0"/>
    <w:rsid w:val="009B44F0"/>
    <w:rsid w:val="009B4620"/>
    <w:rsid w:val="009B55BC"/>
    <w:rsid w:val="009B56A2"/>
    <w:rsid w:val="009B58D1"/>
    <w:rsid w:val="009B59F0"/>
    <w:rsid w:val="009B60E1"/>
    <w:rsid w:val="009B69E9"/>
    <w:rsid w:val="009B7FFD"/>
    <w:rsid w:val="009C0279"/>
    <w:rsid w:val="009C0C1F"/>
    <w:rsid w:val="009C0F00"/>
    <w:rsid w:val="009C147F"/>
    <w:rsid w:val="009C21B4"/>
    <w:rsid w:val="009C3225"/>
    <w:rsid w:val="009C341A"/>
    <w:rsid w:val="009C3CB8"/>
    <w:rsid w:val="009C3E2A"/>
    <w:rsid w:val="009C4284"/>
    <w:rsid w:val="009C42DE"/>
    <w:rsid w:val="009C4CE7"/>
    <w:rsid w:val="009C533D"/>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54"/>
    <w:rsid w:val="009D2CDA"/>
    <w:rsid w:val="009D43DB"/>
    <w:rsid w:val="009D518F"/>
    <w:rsid w:val="009D553D"/>
    <w:rsid w:val="009D5A24"/>
    <w:rsid w:val="009D5B2E"/>
    <w:rsid w:val="009D5CDE"/>
    <w:rsid w:val="009D6069"/>
    <w:rsid w:val="009D636F"/>
    <w:rsid w:val="009D6D1D"/>
    <w:rsid w:val="009D7457"/>
    <w:rsid w:val="009D758F"/>
    <w:rsid w:val="009D7930"/>
    <w:rsid w:val="009D7AC7"/>
    <w:rsid w:val="009D7BF2"/>
    <w:rsid w:val="009D7D83"/>
    <w:rsid w:val="009E00E7"/>
    <w:rsid w:val="009E08BB"/>
    <w:rsid w:val="009E0BE8"/>
    <w:rsid w:val="009E0EB7"/>
    <w:rsid w:val="009E172F"/>
    <w:rsid w:val="009E19CB"/>
    <w:rsid w:val="009E1C0E"/>
    <w:rsid w:val="009E1C79"/>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372F"/>
    <w:rsid w:val="009F38A8"/>
    <w:rsid w:val="009F47F2"/>
    <w:rsid w:val="009F4BE1"/>
    <w:rsid w:val="009F4FF4"/>
    <w:rsid w:val="009F5541"/>
    <w:rsid w:val="009F5C19"/>
    <w:rsid w:val="009F6493"/>
    <w:rsid w:val="009F69B5"/>
    <w:rsid w:val="009F6E83"/>
    <w:rsid w:val="009F6EA2"/>
    <w:rsid w:val="009F75B3"/>
    <w:rsid w:val="009F79AE"/>
    <w:rsid w:val="009F7F22"/>
    <w:rsid w:val="00A004D3"/>
    <w:rsid w:val="00A00BD1"/>
    <w:rsid w:val="00A00FFB"/>
    <w:rsid w:val="00A027DE"/>
    <w:rsid w:val="00A031FC"/>
    <w:rsid w:val="00A04222"/>
    <w:rsid w:val="00A046BB"/>
    <w:rsid w:val="00A04C7E"/>
    <w:rsid w:val="00A0565F"/>
    <w:rsid w:val="00A0616C"/>
    <w:rsid w:val="00A067FD"/>
    <w:rsid w:val="00A06896"/>
    <w:rsid w:val="00A07CA6"/>
    <w:rsid w:val="00A07E4D"/>
    <w:rsid w:val="00A10D82"/>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A1D"/>
    <w:rsid w:val="00A215DD"/>
    <w:rsid w:val="00A21746"/>
    <w:rsid w:val="00A21833"/>
    <w:rsid w:val="00A24265"/>
    <w:rsid w:val="00A24B55"/>
    <w:rsid w:val="00A24D3F"/>
    <w:rsid w:val="00A24F34"/>
    <w:rsid w:val="00A24F60"/>
    <w:rsid w:val="00A254EA"/>
    <w:rsid w:val="00A25999"/>
    <w:rsid w:val="00A26E31"/>
    <w:rsid w:val="00A274EF"/>
    <w:rsid w:val="00A2751A"/>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37B06"/>
    <w:rsid w:val="00A40E66"/>
    <w:rsid w:val="00A40FB6"/>
    <w:rsid w:val="00A415E0"/>
    <w:rsid w:val="00A4179C"/>
    <w:rsid w:val="00A418DB"/>
    <w:rsid w:val="00A42629"/>
    <w:rsid w:val="00A43347"/>
    <w:rsid w:val="00A43620"/>
    <w:rsid w:val="00A438B9"/>
    <w:rsid w:val="00A43944"/>
    <w:rsid w:val="00A43A45"/>
    <w:rsid w:val="00A43D2B"/>
    <w:rsid w:val="00A44476"/>
    <w:rsid w:val="00A44BC3"/>
    <w:rsid w:val="00A4524B"/>
    <w:rsid w:val="00A45454"/>
    <w:rsid w:val="00A4592D"/>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3F4B"/>
    <w:rsid w:val="00A541FE"/>
    <w:rsid w:val="00A54635"/>
    <w:rsid w:val="00A54F19"/>
    <w:rsid w:val="00A55395"/>
    <w:rsid w:val="00A55724"/>
    <w:rsid w:val="00A55ABE"/>
    <w:rsid w:val="00A55F8B"/>
    <w:rsid w:val="00A60841"/>
    <w:rsid w:val="00A61A4E"/>
    <w:rsid w:val="00A63700"/>
    <w:rsid w:val="00A63958"/>
    <w:rsid w:val="00A63CD7"/>
    <w:rsid w:val="00A63E8B"/>
    <w:rsid w:val="00A64575"/>
    <w:rsid w:val="00A64C36"/>
    <w:rsid w:val="00A651C0"/>
    <w:rsid w:val="00A65800"/>
    <w:rsid w:val="00A65A26"/>
    <w:rsid w:val="00A66FCC"/>
    <w:rsid w:val="00A671E7"/>
    <w:rsid w:val="00A67318"/>
    <w:rsid w:val="00A67625"/>
    <w:rsid w:val="00A677D3"/>
    <w:rsid w:val="00A67EF4"/>
    <w:rsid w:val="00A7032E"/>
    <w:rsid w:val="00A71352"/>
    <w:rsid w:val="00A71B3C"/>
    <w:rsid w:val="00A71E89"/>
    <w:rsid w:val="00A72970"/>
    <w:rsid w:val="00A72B9F"/>
    <w:rsid w:val="00A73BDD"/>
    <w:rsid w:val="00A73CF9"/>
    <w:rsid w:val="00A73EF9"/>
    <w:rsid w:val="00A74518"/>
    <w:rsid w:val="00A74912"/>
    <w:rsid w:val="00A74A2B"/>
    <w:rsid w:val="00A75324"/>
    <w:rsid w:val="00A756C6"/>
    <w:rsid w:val="00A76999"/>
    <w:rsid w:val="00A76B86"/>
    <w:rsid w:val="00A77200"/>
    <w:rsid w:val="00A80AA5"/>
    <w:rsid w:val="00A80BB6"/>
    <w:rsid w:val="00A80C68"/>
    <w:rsid w:val="00A8147A"/>
    <w:rsid w:val="00A816D7"/>
    <w:rsid w:val="00A821AF"/>
    <w:rsid w:val="00A830A7"/>
    <w:rsid w:val="00A84408"/>
    <w:rsid w:val="00A844B8"/>
    <w:rsid w:val="00A849C8"/>
    <w:rsid w:val="00A855BE"/>
    <w:rsid w:val="00A861B7"/>
    <w:rsid w:val="00A86406"/>
    <w:rsid w:val="00A86E67"/>
    <w:rsid w:val="00A87937"/>
    <w:rsid w:val="00A87D62"/>
    <w:rsid w:val="00A9014B"/>
    <w:rsid w:val="00A90C05"/>
    <w:rsid w:val="00A914F3"/>
    <w:rsid w:val="00A915AB"/>
    <w:rsid w:val="00A91E92"/>
    <w:rsid w:val="00A9222E"/>
    <w:rsid w:val="00A92C7A"/>
    <w:rsid w:val="00A92DD2"/>
    <w:rsid w:val="00A930F5"/>
    <w:rsid w:val="00A9316F"/>
    <w:rsid w:val="00A93412"/>
    <w:rsid w:val="00A93911"/>
    <w:rsid w:val="00A942FA"/>
    <w:rsid w:val="00A9454C"/>
    <w:rsid w:val="00A94751"/>
    <w:rsid w:val="00A949EF"/>
    <w:rsid w:val="00A953A4"/>
    <w:rsid w:val="00A954D7"/>
    <w:rsid w:val="00A95B2A"/>
    <w:rsid w:val="00A95E7F"/>
    <w:rsid w:val="00A95E9D"/>
    <w:rsid w:val="00A96228"/>
    <w:rsid w:val="00A96DBD"/>
    <w:rsid w:val="00A970D5"/>
    <w:rsid w:val="00A97638"/>
    <w:rsid w:val="00A978AF"/>
    <w:rsid w:val="00AA0B4E"/>
    <w:rsid w:val="00AA1BBB"/>
    <w:rsid w:val="00AA1E74"/>
    <w:rsid w:val="00AA24D2"/>
    <w:rsid w:val="00AA423E"/>
    <w:rsid w:val="00AA4BB6"/>
    <w:rsid w:val="00AA4E87"/>
    <w:rsid w:val="00AA6088"/>
    <w:rsid w:val="00AA66F5"/>
    <w:rsid w:val="00AA6C98"/>
    <w:rsid w:val="00AA6FF6"/>
    <w:rsid w:val="00AA7316"/>
    <w:rsid w:val="00AA78CE"/>
    <w:rsid w:val="00AA7F42"/>
    <w:rsid w:val="00AB0C12"/>
    <w:rsid w:val="00AB0FA7"/>
    <w:rsid w:val="00AB1236"/>
    <w:rsid w:val="00AB14A6"/>
    <w:rsid w:val="00AB1687"/>
    <w:rsid w:val="00AB2605"/>
    <w:rsid w:val="00AB26D5"/>
    <w:rsid w:val="00AB2FF9"/>
    <w:rsid w:val="00AB3007"/>
    <w:rsid w:val="00AB37BF"/>
    <w:rsid w:val="00AB3885"/>
    <w:rsid w:val="00AB39A6"/>
    <w:rsid w:val="00AB44B1"/>
    <w:rsid w:val="00AB45DB"/>
    <w:rsid w:val="00AB49EA"/>
    <w:rsid w:val="00AB4F00"/>
    <w:rsid w:val="00AB580B"/>
    <w:rsid w:val="00AB5C26"/>
    <w:rsid w:val="00AB5F3B"/>
    <w:rsid w:val="00AB6D99"/>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068"/>
    <w:rsid w:val="00AD2275"/>
    <w:rsid w:val="00AD2280"/>
    <w:rsid w:val="00AD26C0"/>
    <w:rsid w:val="00AD28D4"/>
    <w:rsid w:val="00AD2B85"/>
    <w:rsid w:val="00AD3915"/>
    <w:rsid w:val="00AD3CAD"/>
    <w:rsid w:val="00AD3CC4"/>
    <w:rsid w:val="00AD4839"/>
    <w:rsid w:val="00AD4C7C"/>
    <w:rsid w:val="00AD714E"/>
    <w:rsid w:val="00AD73C1"/>
    <w:rsid w:val="00AD76EF"/>
    <w:rsid w:val="00AE1102"/>
    <w:rsid w:val="00AE19D1"/>
    <w:rsid w:val="00AE2666"/>
    <w:rsid w:val="00AE29DB"/>
    <w:rsid w:val="00AE2C80"/>
    <w:rsid w:val="00AE2E9B"/>
    <w:rsid w:val="00AE2FF0"/>
    <w:rsid w:val="00AE31C2"/>
    <w:rsid w:val="00AE3719"/>
    <w:rsid w:val="00AE3BE0"/>
    <w:rsid w:val="00AE44CF"/>
    <w:rsid w:val="00AE50C7"/>
    <w:rsid w:val="00AE584C"/>
    <w:rsid w:val="00AE5D09"/>
    <w:rsid w:val="00AE6037"/>
    <w:rsid w:val="00AE6B11"/>
    <w:rsid w:val="00AE78CD"/>
    <w:rsid w:val="00AE7EBC"/>
    <w:rsid w:val="00AF115C"/>
    <w:rsid w:val="00AF3714"/>
    <w:rsid w:val="00AF434D"/>
    <w:rsid w:val="00AF4EE4"/>
    <w:rsid w:val="00AF5B98"/>
    <w:rsid w:val="00AF6B94"/>
    <w:rsid w:val="00AF7BD7"/>
    <w:rsid w:val="00B0026B"/>
    <w:rsid w:val="00B0036F"/>
    <w:rsid w:val="00B00A28"/>
    <w:rsid w:val="00B00C8E"/>
    <w:rsid w:val="00B01690"/>
    <w:rsid w:val="00B02674"/>
    <w:rsid w:val="00B02AA5"/>
    <w:rsid w:val="00B045EC"/>
    <w:rsid w:val="00B049DA"/>
    <w:rsid w:val="00B04DA9"/>
    <w:rsid w:val="00B04F50"/>
    <w:rsid w:val="00B05AE4"/>
    <w:rsid w:val="00B05CA6"/>
    <w:rsid w:val="00B07742"/>
    <w:rsid w:val="00B10224"/>
    <w:rsid w:val="00B1073D"/>
    <w:rsid w:val="00B1129B"/>
    <w:rsid w:val="00B11CD7"/>
    <w:rsid w:val="00B1205D"/>
    <w:rsid w:val="00B128F0"/>
    <w:rsid w:val="00B13307"/>
    <w:rsid w:val="00B1367C"/>
    <w:rsid w:val="00B13B7B"/>
    <w:rsid w:val="00B14E72"/>
    <w:rsid w:val="00B15202"/>
    <w:rsid w:val="00B1553A"/>
    <w:rsid w:val="00B15920"/>
    <w:rsid w:val="00B16338"/>
    <w:rsid w:val="00B1688A"/>
    <w:rsid w:val="00B17577"/>
    <w:rsid w:val="00B209BF"/>
    <w:rsid w:val="00B21B6A"/>
    <w:rsid w:val="00B21CD1"/>
    <w:rsid w:val="00B2248D"/>
    <w:rsid w:val="00B23256"/>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71F"/>
    <w:rsid w:val="00B46CB0"/>
    <w:rsid w:val="00B4725D"/>
    <w:rsid w:val="00B47371"/>
    <w:rsid w:val="00B47408"/>
    <w:rsid w:val="00B50BEE"/>
    <w:rsid w:val="00B50EBD"/>
    <w:rsid w:val="00B52A3F"/>
    <w:rsid w:val="00B539AD"/>
    <w:rsid w:val="00B53BEF"/>
    <w:rsid w:val="00B5462A"/>
    <w:rsid w:val="00B5479E"/>
    <w:rsid w:val="00B54BC7"/>
    <w:rsid w:val="00B54E24"/>
    <w:rsid w:val="00B55A07"/>
    <w:rsid w:val="00B5606E"/>
    <w:rsid w:val="00B565AE"/>
    <w:rsid w:val="00B568C7"/>
    <w:rsid w:val="00B56C15"/>
    <w:rsid w:val="00B57333"/>
    <w:rsid w:val="00B57348"/>
    <w:rsid w:val="00B5767D"/>
    <w:rsid w:val="00B604AB"/>
    <w:rsid w:val="00B61934"/>
    <w:rsid w:val="00B61E5E"/>
    <w:rsid w:val="00B625B5"/>
    <w:rsid w:val="00B629EA"/>
    <w:rsid w:val="00B62D2B"/>
    <w:rsid w:val="00B62DEC"/>
    <w:rsid w:val="00B63807"/>
    <w:rsid w:val="00B6426B"/>
    <w:rsid w:val="00B64804"/>
    <w:rsid w:val="00B652D2"/>
    <w:rsid w:val="00B6581C"/>
    <w:rsid w:val="00B65D4D"/>
    <w:rsid w:val="00B6621C"/>
    <w:rsid w:val="00B66649"/>
    <w:rsid w:val="00B667E3"/>
    <w:rsid w:val="00B670F0"/>
    <w:rsid w:val="00B676F1"/>
    <w:rsid w:val="00B6772A"/>
    <w:rsid w:val="00B67741"/>
    <w:rsid w:val="00B67DF0"/>
    <w:rsid w:val="00B71399"/>
    <w:rsid w:val="00B720DB"/>
    <w:rsid w:val="00B73D44"/>
    <w:rsid w:val="00B75226"/>
    <w:rsid w:val="00B75683"/>
    <w:rsid w:val="00B75985"/>
    <w:rsid w:val="00B76050"/>
    <w:rsid w:val="00B7667D"/>
    <w:rsid w:val="00B76ACC"/>
    <w:rsid w:val="00B80785"/>
    <w:rsid w:val="00B8179C"/>
    <w:rsid w:val="00B81D3B"/>
    <w:rsid w:val="00B822DB"/>
    <w:rsid w:val="00B82CE2"/>
    <w:rsid w:val="00B82D4E"/>
    <w:rsid w:val="00B837B8"/>
    <w:rsid w:val="00B84191"/>
    <w:rsid w:val="00B84A8A"/>
    <w:rsid w:val="00B850A5"/>
    <w:rsid w:val="00B85C23"/>
    <w:rsid w:val="00B865A6"/>
    <w:rsid w:val="00B87C64"/>
    <w:rsid w:val="00B87E47"/>
    <w:rsid w:val="00B91A82"/>
    <w:rsid w:val="00B9279C"/>
    <w:rsid w:val="00B92BCE"/>
    <w:rsid w:val="00B934BE"/>
    <w:rsid w:val="00B93569"/>
    <w:rsid w:val="00B94B37"/>
    <w:rsid w:val="00B95178"/>
    <w:rsid w:val="00B9576A"/>
    <w:rsid w:val="00B962BB"/>
    <w:rsid w:val="00B967A7"/>
    <w:rsid w:val="00B96B0F"/>
    <w:rsid w:val="00BA088E"/>
    <w:rsid w:val="00BA0A2D"/>
    <w:rsid w:val="00BA116F"/>
    <w:rsid w:val="00BA152C"/>
    <w:rsid w:val="00BA21B2"/>
    <w:rsid w:val="00BA2861"/>
    <w:rsid w:val="00BA3873"/>
    <w:rsid w:val="00BA441E"/>
    <w:rsid w:val="00BA4C56"/>
    <w:rsid w:val="00BA5315"/>
    <w:rsid w:val="00BA636A"/>
    <w:rsid w:val="00BA6707"/>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C8"/>
    <w:rsid w:val="00BB63AD"/>
    <w:rsid w:val="00BB7349"/>
    <w:rsid w:val="00BB778D"/>
    <w:rsid w:val="00BB7DF0"/>
    <w:rsid w:val="00BB7F90"/>
    <w:rsid w:val="00BC0196"/>
    <w:rsid w:val="00BC0367"/>
    <w:rsid w:val="00BC1CAA"/>
    <w:rsid w:val="00BC219A"/>
    <w:rsid w:val="00BC357C"/>
    <w:rsid w:val="00BC3946"/>
    <w:rsid w:val="00BC42A8"/>
    <w:rsid w:val="00BC46D6"/>
    <w:rsid w:val="00BC4869"/>
    <w:rsid w:val="00BC6627"/>
    <w:rsid w:val="00BC66EE"/>
    <w:rsid w:val="00BC69F2"/>
    <w:rsid w:val="00BC72BE"/>
    <w:rsid w:val="00BC7535"/>
    <w:rsid w:val="00BC7F3C"/>
    <w:rsid w:val="00BC7FFB"/>
    <w:rsid w:val="00BD034D"/>
    <w:rsid w:val="00BD0C09"/>
    <w:rsid w:val="00BD1211"/>
    <w:rsid w:val="00BD3209"/>
    <w:rsid w:val="00BD323A"/>
    <w:rsid w:val="00BD327D"/>
    <w:rsid w:val="00BD361A"/>
    <w:rsid w:val="00BD3673"/>
    <w:rsid w:val="00BD3692"/>
    <w:rsid w:val="00BD3E45"/>
    <w:rsid w:val="00BD3ECE"/>
    <w:rsid w:val="00BD4316"/>
    <w:rsid w:val="00BD5782"/>
    <w:rsid w:val="00BD578A"/>
    <w:rsid w:val="00BD5EFA"/>
    <w:rsid w:val="00BD6710"/>
    <w:rsid w:val="00BD6C6F"/>
    <w:rsid w:val="00BD6DCD"/>
    <w:rsid w:val="00BD780A"/>
    <w:rsid w:val="00BE0194"/>
    <w:rsid w:val="00BE092B"/>
    <w:rsid w:val="00BE0CEB"/>
    <w:rsid w:val="00BE1CF2"/>
    <w:rsid w:val="00BE1E12"/>
    <w:rsid w:val="00BE2461"/>
    <w:rsid w:val="00BE27FB"/>
    <w:rsid w:val="00BE2D09"/>
    <w:rsid w:val="00BE346A"/>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0BE"/>
    <w:rsid w:val="00BF1D08"/>
    <w:rsid w:val="00BF22D2"/>
    <w:rsid w:val="00BF26EE"/>
    <w:rsid w:val="00BF341C"/>
    <w:rsid w:val="00BF3D73"/>
    <w:rsid w:val="00BF4B2D"/>
    <w:rsid w:val="00BF5945"/>
    <w:rsid w:val="00BF5C55"/>
    <w:rsid w:val="00BF5D6D"/>
    <w:rsid w:val="00BF5FB6"/>
    <w:rsid w:val="00BF6362"/>
    <w:rsid w:val="00BF6E85"/>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99"/>
    <w:rsid w:val="00C138AA"/>
    <w:rsid w:val="00C13C38"/>
    <w:rsid w:val="00C1424F"/>
    <w:rsid w:val="00C14933"/>
    <w:rsid w:val="00C14D71"/>
    <w:rsid w:val="00C14E0B"/>
    <w:rsid w:val="00C157FC"/>
    <w:rsid w:val="00C15F54"/>
    <w:rsid w:val="00C1658B"/>
    <w:rsid w:val="00C170D0"/>
    <w:rsid w:val="00C200F2"/>
    <w:rsid w:val="00C2027F"/>
    <w:rsid w:val="00C202FE"/>
    <w:rsid w:val="00C2051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347"/>
    <w:rsid w:val="00C266DC"/>
    <w:rsid w:val="00C26ADB"/>
    <w:rsid w:val="00C27F6A"/>
    <w:rsid w:val="00C31080"/>
    <w:rsid w:val="00C3178F"/>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E04"/>
    <w:rsid w:val="00C6060E"/>
    <w:rsid w:val="00C606E2"/>
    <w:rsid w:val="00C60938"/>
    <w:rsid w:val="00C61818"/>
    <w:rsid w:val="00C61B06"/>
    <w:rsid w:val="00C61FEC"/>
    <w:rsid w:val="00C62241"/>
    <w:rsid w:val="00C62B4F"/>
    <w:rsid w:val="00C62FC2"/>
    <w:rsid w:val="00C641C0"/>
    <w:rsid w:val="00C6512A"/>
    <w:rsid w:val="00C65918"/>
    <w:rsid w:val="00C65FA7"/>
    <w:rsid w:val="00C668EA"/>
    <w:rsid w:val="00C66AC2"/>
    <w:rsid w:val="00C67387"/>
    <w:rsid w:val="00C679CA"/>
    <w:rsid w:val="00C67A36"/>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D2D"/>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196"/>
    <w:rsid w:val="00CB4AB3"/>
    <w:rsid w:val="00CB4BBD"/>
    <w:rsid w:val="00CB4C86"/>
    <w:rsid w:val="00CB508B"/>
    <w:rsid w:val="00CB5223"/>
    <w:rsid w:val="00CB52E9"/>
    <w:rsid w:val="00CB5B7B"/>
    <w:rsid w:val="00CB5BBC"/>
    <w:rsid w:val="00CB5E54"/>
    <w:rsid w:val="00CB5F3F"/>
    <w:rsid w:val="00CB6418"/>
    <w:rsid w:val="00CB6CF5"/>
    <w:rsid w:val="00CB6D15"/>
    <w:rsid w:val="00CB6E55"/>
    <w:rsid w:val="00CB718E"/>
    <w:rsid w:val="00CB740B"/>
    <w:rsid w:val="00CB7CED"/>
    <w:rsid w:val="00CC0C48"/>
    <w:rsid w:val="00CC2116"/>
    <w:rsid w:val="00CC237C"/>
    <w:rsid w:val="00CC2A69"/>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4D0"/>
    <w:rsid w:val="00CE167E"/>
    <w:rsid w:val="00CE185E"/>
    <w:rsid w:val="00CE1E88"/>
    <w:rsid w:val="00CE26E6"/>
    <w:rsid w:val="00CE2981"/>
    <w:rsid w:val="00CE31B1"/>
    <w:rsid w:val="00CE31E3"/>
    <w:rsid w:val="00CE3FDA"/>
    <w:rsid w:val="00CE4450"/>
    <w:rsid w:val="00CE4772"/>
    <w:rsid w:val="00CE49B6"/>
    <w:rsid w:val="00CE4A28"/>
    <w:rsid w:val="00CE56C5"/>
    <w:rsid w:val="00CE5C3A"/>
    <w:rsid w:val="00CE6C8C"/>
    <w:rsid w:val="00CE7027"/>
    <w:rsid w:val="00CE7AEF"/>
    <w:rsid w:val="00CE7CC1"/>
    <w:rsid w:val="00CE7E37"/>
    <w:rsid w:val="00CF0972"/>
    <w:rsid w:val="00CF0AE0"/>
    <w:rsid w:val="00CF120B"/>
    <w:rsid w:val="00CF194D"/>
    <w:rsid w:val="00CF2622"/>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892"/>
    <w:rsid w:val="00D02A6F"/>
    <w:rsid w:val="00D04514"/>
    <w:rsid w:val="00D0465B"/>
    <w:rsid w:val="00D046C6"/>
    <w:rsid w:val="00D05D6D"/>
    <w:rsid w:val="00D062B1"/>
    <w:rsid w:val="00D06465"/>
    <w:rsid w:val="00D067C4"/>
    <w:rsid w:val="00D076D9"/>
    <w:rsid w:val="00D10335"/>
    <w:rsid w:val="00D10489"/>
    <w:rsid w:val="00D11A35"/>
    <w:rsid w:val="00D11E06"/>
    <w:rsid w:val="00D1224D"/>
    <w:rsid w:val="00D12517"/>
    <w:rsid w:val="00D1259C"/>
    <w:rsid w:val="00D13710"/>
    <w:rsid w:val="00D13846"/>
    <w:rsid w:val="00D13C46"/>
    <w:rsid w:val="00D13EF1"/>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CF5"/>
    <w:rsid w:val="00D31F97"/>
    <w:rsid w:val="00D3268E"/>
    <w:rsid w:val="00D32986"/>
    <w:rsid w:val="00D334AD"/>
    <w:rsid w:val="00D338DB"/>
    <w:rsid w:val="00D3435B"/>
    <w:rsid w:val="00D3511F"/>
    <w:rsid w:val="00D35B8D"/>
    <w:rsid w:val="00D360DF"/>
    <w:rsid w:val="00D36BE0"/>
    <w:rsid w:val="00D36DB6"/>
    <w:rsid w:val="00D371A1"/>
    <w:rsid w:val="00D3752B"/>
    <w:rsid w:val="00D37CE0"/>
    <w:rsid w:val="00D40470"/>
    <w:rsid w:val="00D41147"/>
    <w:rsid w:val="00D41C1E"/>
    <w:rsid w:val="00D41F91"/>
    <w:rsid w:val="00D43190"/>
    <w:rsid w:val="00D44AD8"/>
    <w:rsid w:val="00D44B6E"/>
    <w:rsid w:val="00D4515E"/>
    <w:rsid w:val="00D4521D"/>
    <w:rsid w:val="00D45819"/>
    <w:rsid w:val="00D45890"/>
    <w:rsid w:val="00D46397"/>
    <w:rsid w:val="00D464F2"/>
    <w:rsid w:val="00D50F44"/>
    <w:rsid w:val="00D52933"/>
    <w:rsid w:val="00D52C36"/>
    <w:rsid w:val="00D52FF0"/>
    <w:rsid w:val="00D5317F"/>
    <w:rsid w:val="00D53395"/>
    <w:rsid w:val="00D537E5"/>
    <w:rsid w:val="00D538C9"/>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3E32"/>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085"/>
    <w:rsid w:val="00D72465"/>
    <w:rsid w:val="00D7260C"/>
    <w:rsid w:val="00D729DF"/>
    <w:rsid w:val="00D72B70"/>
    <w:rsid w:val="00D72FAE"/>
    <w:rsid w:val="00D731D0"/>
    <w:rsid w:val="00D734B6"/>
    <w:rsid w:val="00D738D2"/>
    <w:rsid w:val="00D73CDD"/>
    <w:rsid w:val="00D741C8"/>
    <w:rsid w:val="00D7495B"/>
    <w:rsid w:val="00D74E94"/>
    <w:rsid w:val="00D74F71"/>
    <w:rsid w:val="00D75395"/>
    <w:rsid w:val="00D75EB7"/>
    <w:rsid w:val="00D76565"/>
    <w:rsid w:val="00D766B4"/>
    <w:rsid w:val="00D777EE"/>
    <w:rsid w:val="00D7799A"/>
    <w:rsid w:val="00D77C21"/>
    <w:rsid w:val="00D80444"/>
    <w:rsid w:val="00D808BC"/>
    <w:rsid w:val="00D809E4"/>
    <w:rsid w:val="00D80B5A"/>
    <w:rsid w:val="00D81B85"/>
    <w:rsid w:val="00D81DF9"/>
    <w:rsid w:val="00D81EDD"/>
    <w:rsid w:val="00D829BB"/>
    <w:rsid w:val="00D82CC9"/>
    <w:rsid w:val="00D8312F"/>
    <w:rsid w:val="00D8486E"/>
    <w:rsid w:val="00D84EA2"/>
    <w:rsid w:val="00D84F77"/>
    <w:rsid w:val="00D852CF"/>
    <w:rsid w:val="00D852EB"/>
    <w:rsid w:val="00D85F91"/>
    <w:rsid w:val="00D86103"/>
    <w:rsid w:val="00D863A7"/>
    <w:rsid w:val="00D8663B"/>
    <w:rsid w:val="00D86696"/>
    <w:rsid w:val="00D875BA"/>
    <w:rsid w:val="00D878B6"/>
    <w:rsid w:val="00D87D48"/>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4ADA"/>
    <w:rsid w:val="00DA5392"/>
    <w:rsid w:val="00DB0034"/>
    <w:rsid w:val="00DB0677"/>
    <w:rsid w:val="00DB08A2"/>
    <w:rsid w:val="00DB0D6D"/>
    <w:rsid w:val="00DB1035"/>
    <w:rsid w:val="00DB1F84"/>
    <w:rsid w:val="00DB2950"/>
    <w:rsid w:val="00DB2F12"/>
    <w:rsid w:val="00DB447B"/>
    <w:rsid w:val="00DB44A1"/>
    <w:rsid w:val="00DB5CD7"/>
    <w:rsid w:val="00DB6647"/>
    <w:rsid w:val="00DB6D55"/>
    <w:rsid w:val="00DB716C"/>
    <w:rsid w:val="00DC0C9F"/>
    <w:rsid w:val="00DC124D"/>
    <w:rsid w:val="00DC1727"/>
    <w:rsid w:val="00DC1843"/>
    <w:rsid w:val="00DC30E4"/>
    <w:rsid w:val="00DC33BA"/>
    <w:rsid w:val="00DC4064"/>
    <w:rsid w:val="00DC4957"/>
    <w:rsid w:val="00DC4959"/>
    <w:rsid w:val="00DC4AE2"/>
    <w:rsid w:val="00DC63B3"/>
    <w:rsid w:val="00DC6B6C"/>
    <w:rsid w:val="00DD1C79"/>
    <w:rsid w:val="00DD2877"/>
    <w:rsid w:val="00DD29DC"/>
    <w:rsid w:val="00DD2EDE"/>
    <w:rsid w:val="00DD3144"/>
    <w:rsid w:val="00DD371A"/>
    <w:rsid w:val="00DD3886"/>
    <w:rsid w:val="00DD38A3"/>
    <w:rsid w:val="00DD406B"/>
    <w:rsid w:val="00DD4DF3"/>
    <w:rsid w:val="00DD67AC"/>
    <w:rsid w:val="00DD7950"/>
    <w:rsid w:val="00DD7FD2"/>
    <w:rsid w:val="00DE0E0F"/>
    <w:rsid w:val="00DE0F3E"/>
    <w:rsid w:val="00DE19EB"/>
    <w:rsid w:val="00DE1DEE"/>
    <w:rsid w:val="00DE2889"/>
    <w:rsid w:val="00DE2A8A"/>
    <w:rsid w:val="00DE2D8F"/>
    <w:rsid w:val="00DE3218"/>
    <w:rsid w:val="00DE33F9"/>
    <w:rsid w:val="00DE3693"/>
    <w:rsid w:val="00DE452C"/>
    <w:rsid w:val="00DE4669"/>
    <w:rsid w:val="00DE4B38"/>
    <w:rsid w:val="00DE5831"/>
    <w:rsid w:val="00DE5C5C"/>
    <w:rsid w:val="00DE6490"/>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072"/>
    <w:rsid w:val="00E00957"/>
    <w:rsid w:val="00E00EC1"/>
    <w:rsid w:val="00E016C2"/>
    <w:rsid w:val="00E01DDD"/>
    <w:rsid w:val="00E0232E"/>
    <w:rsid w:val="00E0349F"/>
    <w:rsid w:val="00E03FCB"/>
    <w:rsid w:val="00E0443E"/>
    <w:rsid w:val="00E0480A"/>
    <w:rsid w:val="00E05FCE"/>
    <w:rsid w:val="00E065CE"/>
    <w:rsid w:val="00E06901"/>
    <w:rsid w:val="00E06CB9"/>
    <w:rsid w:val="00E076EA"/>
    <w:rsid w:val="00E0787C"/>
    <w:rsid w:val="00E07E93"/>
    <w:rsid w:val="00E10734"/>
    <w:rsid w:val="00E11E93"/>
    <w:rsid w:val="00E120FC"/>
    <w:rsid w:val="00E12997"/>
    <w:rsid w:val="00E12D07"/>
    <w:rsid w:val="00E145C0"/>
    <w:rsid w:val="00E14BA9"/>
    <w:rsid w:val="00E14CCB"/>
    <w:rsid w:val="00E14D96"/>
    <w:rsid w:val="00E1701F"/>
    <w:rsid w:val="00E1736D"/>
    <w:rsid w:val="00E1746A"/>
    <w:rsid w:val="00E17718"/>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3CEC"/>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3CE"/>
    <w:rsid w:val="00E51559"/>
    <w:rsid w:val="00E51D63"/>
    <w:rsid w:val="00E5259C"/>
    <w:rsid w:val="00E52624"/>
    <w:rsid w:val="00E5265D"/>
    <w:rsid w:val="00E528E2"/>
    <w:rsid w:val="00E52F4E"/>
    <w:rsid w:val="00E540BC"/>
    <w:rsid w:val="00E5413A"/>
    <w:rsid w:val="00E545D0"/>
    <w:rsid w:val="00E546D8"/>
    <w:rsid w:val="00E55289"/>
    <w:rsid w:val="00E55480"/>
    <w:rsid w:val="00E55AC7"/>
    <w:rsid w:val="00E55C26"/>
    <w:rsid w:val="00E55EA0"/>
    <w:rsid w:val="00E56AE4"/>
    <w:rsid w:val="00E56C8D"/>
    <w:rsid w:val="00E600CD"/>
    <w:rsid w:val="00E60219"/>
    <w:rsid w:val="00E604FA"/>
    <w:rsid w:val="00E61149"/>
    <w:rsid w:val="00E61239"/>
    <w:rsid w:val="00E62EF4"/>
    <w:rsid w:val="00E632EA"/>
    <w:rsid w:val="00E6450B"/>
    <w:rsid w:val="00E64613"/>
    <w:rsid w:val="00E650E0"/>
    <w:rsid w:val="00E654A0"/>
    <w:rsid w:val="00E65521"/>
    <w:rsid w:val="00E65D6D"/>
    <w:rsid w:val="00E66CAF"/>
    <w:rsid w:val="00E67455"/>
    <w:rsid w:val="00E67E94"/>
    <w:rsid w:val="00E67FF3"/>
    <w:rsid w:val="00E701AC"/>
    <w:rsid w:val="00E719E2"/>
    <w:rsid w:val="00E71E0E"/>
    <w:rsid w:val="00E72497"/>
    <w:rsid w:val="00E72731"/>
    <w:rsid w:val="00E72D4B"/>
    <w:rsid w:val="00E730F3"/>
    <w:rsid w:val="00E73424"/>
    <w:rsid w:val="00E74451"/>
    <w:rsid w:val="00E74957"/>
    <w:rsid w:val="00E749DE"/>
    <w:rsid w:val="00E74EC8"/>
    <w:rsid w:val="00E75036"/>
    <w:rsid w:val="00E75386"/>
    <w:rsid w:val="00E758A1"/>
    <w:rsid w:val="00E759F0"/>
    <w:rsid w:val="00E75DEB"/>
    <w:rsid w:val="00E7625E"/>
    <w:rsid w:val="00E76832"/>
    <w:rsid w:val="00E76D1F"/>
    <w:rsid w:val="00E77015"/>
    <w:rsid w:val="00E77017"/>
    <w:rsid w:val="00E77AF3"/>
    <w:rsid w:val="00E77D38"/>
    <w:rsid w:val="00E77D6A"/>
    <w:rsid w:val="00E77DE8"/>
    <w:rsid w:val="00E803BF"/>
    <w:rsid w:val="00E807E8"/>
    <w:rsid w:val="00E80AD6"/>
    <w:rsid w:val="00E80B66"/>
    <w:rsid w:val="00E815E0"/>
    <w:rsid w:val="00E818B2"/>
    <w:rsid w:val="00E81DE3"/>
    <w:rsid w:val="00E8267D"/>
    <w:rsid w:val="00E82B57"/>
    <w:rsid w:val="00E82FDB"/>
    <w:rsid w:val="00E83487"/>
    <w:rsid w:val="00E83572"/>
    <w:rsid w:val="00E83C17"/>
    <w:rsid w:val="00E84410"/>
    <w:rsid w:val="00E844ED"/>
    <w:rsid w:val="00E84AB8"/>
    <w:rsid w:val="00E84FDA"/>
    <w:rsid w:val="00E85271"/>
    <w:rsid w:val="00E85BAC"/>
    <w:rsid w:val="00E85FF8"/>
    <w:rsid w:val="00E8653F"/>
    <w:rsid w:val="00E86C05"/>
    <w:rsid w:val="00E8726B"/>
    <w:rsid w:val="00E90372"/>
    <w:rsid w:val="00E904FF"/>
    <w:rsid w:val="00E90C8F"/>
    <w:rsid w:val="00E90E09"/>
    <w:rsid w:val="00E91006"/>
    <w:rsid w:val="00E91200"/>
    <w:rsid w:val="00E91851"/>
    <w:rsid w:val="00E92106"/>
    <w:rsid w:val="00E92204"/>
    <w:rsid w:val="00E92575"/>
    <w:rsid w:val="00E93025"/>
    <w:rsid w:val="00E93149"/>
    <w:rsid w:val="00E93276"/>
    <w:rsid w:val="00E93457"/>
    <w:rsid w:val="00E93F35"/>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CF"/>
    <w:rsid w:val="00EB5F05"/>
    <w:rsid w:val="00EB6396"/>
    <w:rsid w:val="00EB64E0"/>
    <w:rsid w:val="00EB65D1"/>
    <w:rsid w:val="00EB6B8E"/>
    <w:rsid w:val="00EB6FC5"/>
    <w:rsid w:val="00EC0F44"/>
    <w:rsid w:val="00EC115E"/>
    <w:rsid w:val="00EC1362"/>
    <w:rsid w:val="00EC14F5"/>
    <w:rsid w:val="00EC238F"/>
    <w:rsid w:val="00EC291E"/>
    <w:rsid w:val="00EC2EEA"/>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AFD"/>
    <w:rsid w:val="00ED4BA1"/>
    <w:rsid w:val="00ED52D1"/>
    <w:rsid w:val="00ED5476"/>
    <w:rsid w:val="00ED62D1"/>
    <w:rsid w:val="00ED6D12"/>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9E4"/>
    <w:rsid w:val="00EE2C69"/>
    <w:rsid w:val="00EE3066"/>
    <w:rsid w:val="00EE34DD"/>
    <w:rsid w:val="00EE3C92"/>
    <w:rsid w:val="00EE4083"/>
    <w:rsid w:val="00EE447F"/>
    <w:rsid w:val="00EE4674"/>
    <w:rsid w:val="00EE47C6"/>
    <w:rsid w:val="00EE4D84"/>
    <w:rsid w:val="00EE4EE4"/>
    <w:rsid w:val="00EE575C"/>
    <w:rsid w:val="00EE5F95"/>
    <w:rsid w:val="00EE6B6F"/>
    <w:rsid w:val="00EE71BD"/>
    <w:rsid w:val="00EE75BC"/>
    <w:rsid w:val="00EE76B1"/>
    <w:rsid w:val="00EE7818"/>
    <w:rsid w:val="00EF0B59"/>
    <w:rsid w:val="00EF0F59"/>
    <w:rsid w:val="00EF1196"/>
    <w:rsid w:val="00EF1A5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4D1"/>
    <w:rsid w:val="00F02EDC"/>
    <w:rsid w:val="00F039E2"/>
    <w:rsid w:val="00F03C19"/>
    <w:rsid w:val="00F041B8"/>
    <w:rsid w:val="00F04A95"/>
    <w:rsid w:val="00F058D3"/>
    <w:rsid w:val="00F05F02"/>
    <w:rsid w:val="00F0696D"/>
    <w:rsid w:val="00F10169"/>
    <w:rsid w:val="00F10A38"/>
    <w:rsid w:val="00F11381"/>
    <w:rsid w:val="00F1176A"/>
    <w:rsid w:val="00F11FF3"/>
    <w:rsid w:val="00F125DF"/>
    <w:rsid w:val="00F129F7"/>
    <w:rsid w:val="00F12BF1"/>
    <w:rsid w:val="00F12F4D"/>
    <w:rsid w:val="00F12FB0"/>
    <w:rsid w:val="00F13A10"/>
    <w:rsid w:val="00F14D5A"/>
    <w:rsid w:val="00F1523B"/>
    <w:rsid w:val="00F16039"/>
    <w:rsid w:val="00F1603A"/>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5CFE"/>
    <w:rsid w:val="00F270F0"/>
    <w:rsid w:val="00F275F4"/>
    <w:rsid w:val="00F276A8"/>
    <w:rsid w:val="00F27DB1"/>
    <w:rsid w:val="00F30FCB"/>
    <w:rsid w:val="00F3149A"/>
    <w:rsid w:val="00F3332A"/>
    <w:rsid w:val="00F33FF0"/>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D79"/>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6896"/>
    <w:rsid w:val="00F67500"/>
    <w:rsid w:val="00F703C8"/>
    <w:rsid w:val="00F70652"/>
    <w:rsid w:val="00F70B12"/>
    <w:rsid w:val="00F70F10"/>
    <w:rsid w:val="00F713DA"/>
    <w:rsid w:val="00F716BE"/>
    <w:rsid w:val="00F71849"/>
    <w:rsid w:val="00F72E1A"/>
    <w:rsid w:val="00F73053"/>
    <w:rsid w:val="00F73B22"/>
    <w:rsid w:val="00F73E61"/>
    <w:rsid w:val="00F7474D"/>
    <w:rsid w:val="00F74A3D"/>
    <w:rsid w:val="00F74A8F"/>
    <w:rsid w:val="00F74FB9"/>
    <w:rsid w:val="00F764E0"/>
    <w:rsid w:val="00F775A3"/>
    <w:rsid w:val="00F7795D"/>
    <w:rsid w:val="00F77D38"/>
    <w:rsid w:val="00F77F4D"/>
    <w:rsid w:val="00F809C6"/>
    <w:rsid w:val="00F813BC"/>
    <w:rsid w:val="00F81408"/>
    <w:rsid w:val="00F815F4"/>
    <w:rsid w:val="00F81CA4"/>
    <w:rsid w:val="00F8201F"/>
    <w:rsid w:val="00F832E4"/>
    <w:rsid w:val="00F83930"/>
    <w:rsid w:val="00F84205"/>
    <w:rsid w:val="00F86C5F"/>
    <w:rsid w:val="00F86D62"/>
    <w:rsid w:val="00F874BB"/>
    <w:rsid w:val="00F87AD1"/>
    <w:rsid w:val="00F900B6"/>
    <w:rsid w:val="00F90DA5"/>
    <w:rsid w:val="00F9118F"/>
    <w:rsid w:val="00F914C6"/>
    <w:rsid w:val="00F92186"/>
    <w:rsid w:val="00F923FB"/>
    <w:rsid w:val="00F92B59"/>
    <w:rsid w:val="00F931A2"/>
    <w:rsid w:val="00F93236"/>
    <w:rsid w:val="00F94875"/>
    <w:rsid w:val="00F95F2A"/>
    <w:rsid w:val="00F96410"/>
    <w:rsid w:val="00F96BAB"/>
    <w:rsid w:val="00F96F86"/>
    <w:rsid w:val="00F97115"/>
    <w:rsid w:val="00F97289"/>
    <w:rsid w:val="00F97B3C"/>
    <w:rsid w:val="00F97DE7"/>
    <w:rsid w:val="00FA00A8"/>
    <w:rsid w:val="00FA00B4"/>
    <w:rsid w:val="00FA016F"/>
    <w:rsid w:val="00FA129D"/>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9A6"/>
    <w:rsid w:val="00FB0FA5"/>
    <w:rsid w:val="00FB12FA"/>
    <w:rsid w:val="00FB1DEB"/>
    <w:rsid w:val="00FB3254"/>
    <w:rsid w:val="00FB3596"/>
    <w:rsid w:val="00FB3D5B"/>
    <w:rsid w:val="00FB41FD"/>
    <w:rsid w:val="00FB4353"/>
    <w:rsid w:val="00FB4A3D"/>
    <w:rsid w:val="00FB4E64"/>
    <w:rsid w:val="00FB4F83"/>
    <w:rsid w:val="00FB51DE"/>
    <w:rsid w:val="00FB5BF2"/>
    <w:rsid w:val="00FB6398"/>
    <w:rsid w:val="00FB665A"/>
    <w:rsid w:val="00FB6EAA"/>
    <w:rsid w:val="00FB6F5A"/>
    <w:rsid w:val="00FB715C"/>
    <w:rsid w:val="00FB73CC"/>
    <w:rsid w:val="00FC00A2"/>
    <w:rsid w:val="00FC16AB"/>
    <w:rsid w:val="00FC2108"/>
    <w:rsid w:val="00FC2783"/>
    <w:rsid w:val="00FC2B67"/>
    <w:rsid w:val="00FC37AD"/>
    <w:rsid w:val="00FC3DF2"/>
    <w:rsid w:val="00FC3FBD"/>
    <w:rsid w:val="00FC4195"/>
    <w:rsid w:val="00FC4F4D"/>
    <w:rsid w:val="00FC54A4"/>
    <w:rsid w:val="00FC5909"/>
    <w:rsid w:val="00FC5CDF"/>
    <w:rsid w:val="00FC623B"/>
    <w:rsid w:val="00FC692D"/>
    <w:rsid w:val="00FC6B73"/>
    <w:rsid w:val="00FC6C30"/>
    <w:rsid w:val="00FC6F04"/>
    <w:rsid w:val="00FC79E8"/>
    <w:rsid w:val="00FD005D"/>
    <w:rsid w:val="00FD0A58"/>
    <w:rsid w:val="00FD154B"/>
    <w:rsid w:val="00FD160B"/>
    <w:rsid w:val="00FD197C"/>
    <w:rsid w:val="00FD19B7"/>
    <w:rsid w:val="00FD1FA6"/>
    <w:rsid w:val="00FD282D"/>
    <w:rsid w:val="00FD295A"/>
    <w:rsid w:val="00FD2A3F"/>
    <w:rsid w:val="00FD2DEE"/>
    <w:rsid w:val="00FD314B"/>
    <w:rsid w:val="00FD33F5"/>
    <w:rsid w:val="00FD3825"/>
    <w:rsid w:val="00FD39C9"/>
    <w:rsid w:val="00FD3CDC"/>
    <w:rsid w:val="00FD3E5D"/>
    <w:rsid w:val="00FD4378"/>
    <w:rsid w:val="00FD4D19"/>
    <w:rsid w:val="00FD508D"/>
    <w:rsid w:val="00FD57A1"/>
    <w:rsid w:val="00FD5C86"/>
    <w:rsid w:val="00FD710A"/>
    <w:rsid w:val="00FD72C2"/>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8753047"/>
    <w:rsid w:val="0EE28084"/>
    <w:rsid w:val="23740614"/>
    <w:rsid w:val="44E9108F"/>
    <w:rsid w:val="4EE559BE"/>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0"/>
      </w:numPr>
    </w:pPr>
  </w:style>
  <w:style w:type="numbering" w:customStyle="1" w:styleId="Listaactual33">
    <w:name w:val="Lista actual33"/>
    <w:uiPriority w:val="99"/>
    <w:rsid w:val="009346B4"/>
    <w:pPr>
      <w:numPr>
        <w:numId w:val="51"/>
      </w:numPr>
    </w:pPr>
  </w:style>
  <w:style w:type="numbering" w:customStyle="1" w:styleId="Listaactual34">
    <w:name w:val="Lista actual34"/>
    <w:uiPriority w:val="99"/>
    <w:rsid w:val="009346B4"/>
    <w:pPr>
      <w:numPr>
        <w:numId w:val="52"/>
      </w:numPr>
    </w:pPr>
  </w:style>
  <w:style w:type="numbering" w:customStyle="1" w:styleId="Listaactual35">
    <w:name w:val="Lista actual35"/>
    <w:uiPriority w:val="99"/>
    <w:rsid w:val="00C2051E"/>
    <w:pPr>
      <w:numPr>
        <w:numId w:val="54"/>
      </w:numPr>
    </w:pPr>
  </w:style>
  <w:style w:type="table" w:customStyle="1" w:styleId="Tablaconcuadrcula3">
    <w:name w:val="Tabla con cuadrícula3"/>
    <w:basedOn w:val="Tablanormal"/>
    <w:next w:val="Tablaconcuadrcula"/>
    <w:uiPriority w:val="39"/>
    <w:rsid w:val="00C2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C6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797483">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62293656">
      <w:bodyDiv w:val="1"/>
      <w:marLeft w:val="0"/>
      <w:marRight w:val="0"/>
      <w:marTop w:val="0"/>
      <w:marBottom w:val="0"/>
      <w:divBdr>
        <w:top w:val="none" w:sz="0" w:space="0" w:color="auto"/>
        <w:left w:val="none" w:sz="0" w:space="0" w:color="auto"/>
        <w:bottom w:val="none" w:sz="0" w:space="0" w:color="auto"/>
        <w:right w:val="none" w:sz="0" w:space="0" w:color="auto"/>
      </w:divBdr>
    </w:div>
    <w:div w:id="38607544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4160655">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4711">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4361842">
      <w:bodyDiv w:val="1"/>
      <w:marLeft w:val="0"/>
      <w:marRight w:val="0"/>
      <w:marTop w:val="0"/>
      <w:marBottom w:val="0"/>
      <w:divBdr>
        <w:top w:val="none" w:sz="0" w:space="0" w:color="auto"/>
        <w:left w:val="none" w:sz="0" w:space="0" w:color="auto"/>
        <w:bottom w:val="none" w:sz="0" w:space="0" w:color="auto"/>
        <w:right w:val="none" w:sz="0" w:space="0" w:color="auto"/>
      </w:divBdr>
    </w:div>
    <w:div w:id="102911316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5335467">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19530684">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380278561">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499080655">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596740787">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44119414">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8698455">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61814937">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58A1D-1B92-4215-91E9-19D819C88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41</Pages>
  <Words>9085</Words>
  <Characters>49971</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15</cp:revision>
  <cp:lastPrinted>2026-06-26T16:33:00Z</cp:lastPrinted>
  <dcterms:created xsi:type="dcterms:W3CDTF">2026-06-11T17:40:00Z</dcterms:created>
  <dcterms:modified xsi:type="dcterms:W3CDTF">2026-07-03T15:27:00Z</dcterms:modified>
</cp:coreProperties>
</file>