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0D0" w:rsidRPr="00EC04BF" w:rsidRDefault="009650D0" w:rsidP="009650D0">
      <w:pPr>
        <w:tabs>
          <w:tab w:val="left" w:pos="3465"/>
        </w:tabs>
        <w:spacing w:line="360" w:lineRule="auto"/>
        <w:ind w:right="-787"/>
        <w:jc w:val="both"/>
        <w:rPr>
          <w:rFonts w:ascii="Palatino Linotype" w:eastAsia="Palatino Linotype" w:hAnsi="Palatino Linotype" w:cs="Palatino Linotype"/>
          <w:b/>
        </w:rPr>
      </w:pPr>
      <w:bookmarkStart w:id="0" w:name="_GoBack"/>
      <w:bookmarkEnd w:id="0"/>
      <w:r w:rsidRPr="00EC04B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EC04BF">
        <w:rPr>
          <w:rFonts w:ascii="Palatino Linotype" w:eastAsia="Palatino Linotype" w:hAnsi="Palatino Linotype" w:cs="Palatino Linotype"/>
          <w:b/>
        </w:rPr>
        <w:t>de fecha once (</w:t>
      </w:r>
      <w:r w:rsidR="00BE07B5" w:rsidRPr="00EC04BF">
        <w:rPr>
          <w:rFonts w:ascii="Palatino Linotype" w:eastAsia="Palatino Linotype" w:hAnsi="Palatino Linotype" w:cs="Palatino Linotype"/>
          <w:b/>
        </w:rPr>
        <w:t>11</w:t>
      </w:r>
      <w:r w:rsidRPr="00EC04BF">
        <w:rPr>
          <w:rFonts w:ascii="Palatino Linotype" w:eastAsia="Palatino Linotype" w:hAnsi="Palatino Linotype" w:cs="Palatino Linotype"/>
          <w:b/>
        </w:rPr>
        <w:t xml:space="preserve">) de </w:t>
      </w:r>
      <w:r w:rsidR="00BE07B5" w:rsidRPr="00EC04BF">
        <w:rPr>
          <w:rFonts w:ascii="Palatino Linotype" w:eastAsia="Palatino Linotype" w:hAnsi="Palatino Linotype" w:cs="Palatino Linotype"/>
          <w:b/>
        </w:rPr>
        <w:t>marzo</w:t>
      </w:r>
      <w:r w:rsidRPr="00EC04BF">
        <w:rPr>
          <w:rFonts w:ascii="Palatino Linotype" w:eastAsia="Palatino Linotype" w:hAnsi="Palatino Linotype" w:cs="Palatino Linotype"/>
          <w:b/>
        </w:rPr>
        <w:t xml:space="preserve"> de dos mil veintiséis.</w:t>
      </w:r>
    </w:p>
    <w:p w:rsidR="009650D0" w:rsidRPr="00EC04BF" w:rsidRDefault="009650D0" w:rsidP="009650D0">
      <w:pPr>
        <w:tabs>
          <w:tab w:val="left" w:pos="3465"/>
        </w:tabs>
        <w:spacing w:line="360" w:lineRule="auto"/>
        <w:ind w:right="-787"/>
        <w:jc w:val="both"/>
        <w:rPr>
          <w:rFonts w:ascii="Palatino Linotype" w:eastAsia="Palatino Linotype" w:hAnsi="Palatino Linotype" w:cs="Palatino Linotype"/>
        </w:rPr>
      </w:pPr>
    </w:p>
    <w:p w:rsidR="009650D0" w:rsidRPr="00EC04BF" w:rsidRDefault="009650D0" w:rsidP="009650D0">
      <w:pPr>
        <w:spacing w:line="360" w:lineRule="auto"/>
        <w:ind w:right="-787"/>
        <w:jc w:val="both"/>
        <w:rPr>
          <w:rFonts w:ascii="Palatino Linotype" w:eastAsia="Palatino Linotype" w:hAnsi="Palatino Linotype" w:cs="Palatino Linotype"/>
        </w:rPr>
      </w:pPr>
      <w:r w:rsidRPr="00EC04BF">
        <w:rPr>
          <w:rFonts w:ascii="Palatino Linotype" w:eastAsia="Palatino Linotype" w:hAnsi="Palatino Linotype" w:cs="Palatino Linotype"/>
          <w:b/>
        </w:rPr>
        <w:t xml:space="preserve">VISTAS </w:t>
      </w:r>
      <w:r w:rsidRPr="00EC04BF">
        <w:rPr>
          <w:rFonts w:ascii="Palatino Linotype" w:eastAsia="Palatino Linotype" w:hAnsi="Palatino Linotype" w:cs="Palatino Linotype"/>
        </w:rPr>
        <w:t xml:space="preserve">las constancias para resolver </w:t>
      </w:r>
      <w:r w:rsidRPr="00EC04BF">
        <w:rPr>
          <w:rFonts w:ascii="Palatino Linotype" w:eastAsia="Palatino Linotype" w:hAnsi="Palatino Linotype" w:cs="Palatino Linotype"/>
          <w:color w:val="000000"/>
        </w:rPr>
        <w:t xml:space="preserve">el Recurso de Revisión </w:t>
      </w:r>
      <w:r w:rsidR="00BE07B5" w:rsidRPr="00EC04BF">
        <w:rPr>
          <w:rFonts w:ascii="Palatino Linotype" w:eastAsia="Palatino Linotype" w:hAnsi="Palatino Linotype" w:cs="Palatino Linotype"/>
          <w:b/>
          <w:color w:val="000000"/>
        </w:rPr>
        <w:t>126</w:t>
      </w:r>
      <w:r w:rsidRPr="00EC04BF">
        <w:rPr>
          <w:rFonts w:ascii="Palatino Linotype" w:eastAsia="Palatino Linotype" w:hAnsi="Palatino Linotype" w:cs="Palatino Linotype"/>
          <w:b/>
          <w:color w:val="000000"/>
        </w:rPr>
        <w:t>03/INFOEM/IP/RR/2025</w:t>
      </w:r>
      <w:r w:rsidRPr="00EC04BF">
        <w:rPr>
          <w:rFonts w:ascii="Palatino Linotype" w:eastAsia="Palatino Linotype" w:hAnsi="Palatino Linotype" w:cs="Palatino Linotype"/>
          <w:color w:val="000000"/>
        </w:rPr>
        <w:t xml:space="preserve">, promovido </w:t>
      </w:r>
      <w:r w:rsidRPr="00EC04BF">
        <w:rPr>
          <w:rFonts w:ascii="Palatino Linotype" w:eastAsia="Palatino Linotype" w:hAnsi="Palatino Linotype" w:cs="Palatino Linotype"/>
        </w:rPr>
        <w:t>por</w:t>
      </w:r>
      <w:r w:rsidRPr="00EC04BF">
        <w:rPr>
          <w:rFonts w:ascii="Palatino Linotype" w:eastAsia="Palatino Linotype" w:hAnsi="Palatino Linotype" w:cs="Palatino Linotype"/>
          <w:b/>
        </w:rPr>
        <w:t xml:space="preserve"> </w:t>
      </w:r>
      <w:r w:rsidR="00987475">
        <w:rPr>
          <w:rFonts w:ascii="Palatino Linotype" w:eastAsia="Palatino Linotype" w:hAnsi="Palatino Linotype" w:cs="Palatino Linotype"/>
          <w:b/>
        </w:rPr>
        <w:t>XXXX</w:t>
      </w:r>
      <w:r w:rsidRPr="00EC04BF">
        <w:rPr>
          <w:rFonts w:ascii="Palatino Linotype" w:eastAsia="Palatino Linotype" w:hAnsi="Palatino Linotype" w:cs="Palatino Linotype"/>
          <w:color w:val="000000"/>
        </w:rPr>
        <w:t>,</w:t>
      </w:r>
      <w:r w:rsidRPr="00EC04BF">
        <w:rPr>
          <w:rFonts w:ascii="Palatino Linotype" w:eastAsia="Palatino Linotype" w:hAnsi="Palatino Linotype" w:cs="Palatino Linotype"/>
          <w:b/>
        </w:rPr>
        <w:t xml:space="preserve"> </w:t>
      </w:r>
      <w:r w:rsidRPr="00EC04BF">
        <w:rPr>
          <w:rFonts w:ascii="Palatino Linotype" w:eastAsia="Palatino Linotype" w:hAnsi="Palatino Linotype" w:cs="Palatino Linotype"/>
        </w:rPr>
        <w:t xml:space="preserve">a quien en lo sucesivo se denominará  </w:t>
      </w:r>
      <w:r w:rsidRPr="00EC04BF">
        <w:rPr>
          <w:rFonts w:ascii="Palatino Linotype" w:eastAsia="Palatino Linotype" w:hAnsi="Palatino Linotype" w:cs="Palatino Linotype"/>
          <w:b/>
        </w:rPr>
        <w:t>EL RECURRENTE</w:t>
      </w:r>
      <w:r w:rsidRPr="00EC04BF">
        <w:rPr>
          <w:rFonts w:ascii="Palatino Linotype" w:eastAsia="Palatino Linotype" w:hAnsi="Palatino Linotype" w:cs="Palatino Linotype"/>
        </w:rPr>
        <w:t xml:space="preserve">, en contra de la respuesta otorgada a la solicitud de información </w:t>
      </w:r>
      <w:r w:rsidR="00BE07B5" w:rsidRPr="00EC04BF">
        <w:rPr>
          <w:rFonts w:ascii="Palatino Linotype" w:eastAsia="Palatino Linotype" w:hAnsi="Palatino Linotype" w:cs="Palatino Linotype"/>
          <w:b/>
        </w:rPr>
        <w:t>00505</w:t>
      </w:r>
      <w:r w:rsidRPr="00EC04BF">
        <w:rPr>
          <w:rFonts w:ascii="Palatino Linotype" w:eastAsia="Palatino Linotype" w:hAnsi="Palatino Linotype" w:cs="Palatino Linotype"/>
          <w:b/>
        </w:rPr>
        <w:t>/</w:t>
      </w:r>
      <w:r w:rsidR="00BE07B5" w:rsidRPr="00EC04BF">
        <w:rPr>
          <w:rFonts w:ascii="Palatino Linotype" w:eastAsia="Palatino Linotype" w:hAnsi="Palatino Linotype" w:cs="Palatino Linotype"/>
          <w:b/>
        </w:rPr>
        <w:t>ATLACOM</w:t>
      </w:r>
      <w:r w:rsidRPr="00EC04BF">
        <w:rPr>
          <w:rFonts w:ascii="Palatino Linotype" w:eastAsia="Palatino Linotype" w:hAnsi="Palatino Linotype" w:cs="Palatino Linotype"/>
          <w:b/>
        </w:rPr>
        <w:t>/IP/2025</w:t>
      </w:r>
      <w:r w:rsidRPr="00EC04BF">
        <w:rPr>
          <w:rFonts w:ascii="Palatino Linotype" w:eastAsia="Palatino Linotype" w:hAnsi="Palatino Linotype" w:cs="Palatino Linotype"/>
        </w:rPr>
        <w:t xml:space="preserve">, por parte del </w:t>
      </w:r>
      <w:r w:rsidRPr="00EC04BF">
        <w:rPr>
          <w:rFonts w:ascii="Palatino Linotype" w:eastAsia="Palatino Linotype" w:hAnsi="Palatino Linotype" w:cs="Palatino Linotype"/>
          <w:b/>
        </w:rPr>
        <w:t xml:space="preserve">Ayuntamiento de </w:t>
      </w:r>
      <w:r w:rsidR="00BE07B5" w:rsidRPr="00EC04BF">
        <w:rPr>
          <w:rFonts w:ascii="Palatino Linotype" w:eastAsia="Palatino Linotype" w:hAnsi="Palatino Linotype" w:cs="Palatino Linotype"/>
          <w:b/>
        </w:rPr>
        <w:t>Atlacomulco</w:t>
      </w:r>
      <w:r w:rsidRPr="00EC04BF">
        <w:rPr>
          <w:rFonts w:ascii="Palatino Linotype" w:eastAsia="Palatino Linotype" w:hAnsi="Palatino Linotype" w:cs="Palatino Linotype"/>
          <w:b/>
        </w:rPr>
        <w:t xml:space="preserve">, </w:t>
      </w:r>
      <w:r w:rsidRPr="00EC04BF">
        <w:rPr>
          <w:rFonts w:ascii="Palatino Linotype" w:eastAsia="Palatino Linotype" w:hAnsi="Palatino Linotype" w:cs="Palatino Linotype"/>
        </w:rPr>
        <w:t xml:space="preserve">en adelante el </w:t>
      </w:r>
      <w:r w:rsidRPr="00EC04BF">
        <w:rPr>
          <w:rFonts w:ascii="Palatino Linotype" w:eastAsia="Palatino Linotype" w:hAnsi="Palatino Linotype" w:cs="Palatino Linotype"/>
          <w:b/>
        </w:rPr>
        <w:t>SUJETO OBLIGADO,</w:t>
      </w:r>
      <w:r w:rsidRPr="00EC04BF">
        <w:rPr>
          <w:rFonts w:ascii="Palatino Linotype" w:eastAsia="Palatino Linotype" w:hAnsi="Palatino Linotype" w:cs="Palatino Linotype"/>
        </w:rPr>
        <w:t xml:space="preserve"> se emite la presente resolución con base en los siguientes:</w:t>
      </w:r>
    </w:p>
    <w:p w:rsidR="009650D0" w:rsidRPr="00EC04BF" w:rsidRDefault="009650D0" w:rsidP="009650D0">
      <w:pPr>
        <w:spacing w:line="360" w:lineRule="auto"/>
        <w:ind w:right="-787"/>
        <w:jc w:val="both"/>
        <w:rPr>
          <w:rFonts w:ascii="Palatino Linotype" w:eastAsia="Palatino Linotype" w:hAnsi="Palatino Linotype" w:cs="Palatino Linotype"/>
        </w:rPr>
      </w:pPr>
    </w:p>
    <w:p w:rsidR="009650D0" w:rsidRPr="00EC04BF" w:rsidRDefault="009650D0" w:rsidP="009650D0">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EC04BF">
        <w:rPr>
          <w:rFonts w:ascii="Palatino Linotype" w:eastAsia="Palatino Linotype" w:hAnsi="Palatino Linotype" w:cs="Palatino Linotype"/>
          <w:b/>
          <w:color w:val="000000"/>
          <w:sz w:val="24"/>
          <w:szCs w:val="24"/>
        </w:rPr>
        <w:t>A N T E C E D E N T E S</w:t>
      </w:r>
    </w:p>
    <w:p w:rsidR="009650D0" w:rsidRPr="00EC04BF" w:rsidRDefault="009650D0" w:rsidP="009650D0">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9650D0" w:rsidRPr="00EC04BF" w:rsidRDefault="009650D0" w:rsidP="009650D0">
      <w:pPr>
        <w:numPr>
          <w:ilvl w:val="0"/>
          <w:numId w:val="35"/>
        </w:numPr>
        <w:pBdr>
          <w:top w:val="nil"/>
          <w:left w:val="nil"/>
          <w:bottom w:val="nil"/>
          <w:right w:val="nil"/>
          <w:between w:val="nil"/>
        </w:pBdr>
        <w:tabs>
          <w:tab w:val="left" w:pos="0"/>
        </w:tabs>
        <w:spacing w:line="360" w:lineRule="auto"/>
        <w:ind w:left="0" w:right="-787" w:firstLine="0"/>
        <w:jc w:val="both"/>
        <w:rPr>
          <w:color w:val="000000"/>
        </w:rPr>
      </w:pPr>
      <w:r w:rsidRPr="00EC04BF">
        <w:rPr>
          <w:rFonts w:ascii="Palatino Linotype" w:eastAsia="Palatino Linotype" w:hAnsi="Palatino Linotype" w:cs="Palatino Linotype"/>
          <w:color w:val="000000"/>
        </w:rPr>
        <w:t xml:space="preserve">El </w:t>
      </w:r>
      <w:r w:rsidRPr="00EC04BF">
        <w:rPr>
          <w:rFonts w:ascii="Palatino Linotype" w:eastAsia="Palatino Linotype" w:hAnsi="Palatino Linotype" w:cs="Palatino Linotype"/>
          <w:b/>
          <w:color w:val="000000"/>
        </w:rPr>
        <w:t>dos de octubre de dos mil veinticinco</w:t>
      </w:r>
      <w:r w:rsidRPr="00EC04BF">
        <w:rPr>
          <w:rFonts w:ascii="Palatino Linotype" w:eastAsia="Palatino Linotype" w:hAnsi="Palatino Linotype" w:cs="Palatino Linotype"/>
          <w:color w:val="000000"/>
        </w:rPr>
        <w:t>,</w:t>
      </w:r>
      <w:r w:rsidRPr="00EC04BF">
        <w:rPr>
          <w:rFonts w:ascii="Palatino Linotype" w:eastAsia="Palatino Linotype" w:hAnsi="Palatino Linotype" w:cs="Palatino Linotype"/>
          <w:b/>
          <w:color w:val="000000"/>
        </w:rPr>
        <w:t xml:space="preserve"> </w:t>
      </w:r>
      <w:r w:rsidRPr="00EC04BF">
        <w:rPr>
          <w:rFonts w:ascii="Palatino Linotype" w:eastAsia="Palatino Linotype" w:hAnsi="Palatino Linotype" w:cs="Palatino Linotype"/>
          <w:color w:val="000000"/>
        </w:rPr>
        <w:t>se presentó ante el Sujeto Obligado a través del Sistema de Acceso a la Información Mexiquense (SAIMEX), la siguiente solicitud de información pública:</w:t>
      </w:r>
    </w:p>
    <w:p w:rsidR="009650D0" w:rsidRPr="00EC04BF" w:rsidRDefault="009650D0" w:rsidP="009650D0">
      <w:pPr>
        <w:pBdr>
          <w:top w:val="nil"/>
          <w:left w:val="nil"/>
          <w:bottom w:val="nil"/>
          <w:right w:val="nil"/>
          <w:between w:val="nil"/>
        </w:pBdr>
        <w:ind w:right="-787"/>
        <w:jc w:val="both"/>
        <w:rPr>
          <w:rFonts w:ascii="Palatino Linotype" w:eastAsia="Palatino Linotype" w:hAnsi="Palatino Linotype" w:cs="Palatino Linotype"/>
          <w:color w:val="000000"/>
        </w:rPr>
      </w:pPr>
    </w:p>
    <w:p w:rsidR="009650D0" w:rsidRPr="00EC04BF" w:rsidRDefault="009650D0" w:rsidP="009650D0">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i/>
          <w:color w:val="000000"/>
        </w:rPr>
        <w:t>“</w:t>
      </w:r>
      <w:r w:rsidR="00BE07B5" w:rsidRPr="00EC04BF">
        <w:rPr>
          <w:rFonts w:ascii="Palatino Linotype" w:eastAsia="Palatino Linotype" w:hAnsi="Palatino Linotype" w:cs="Palatino Linotype"/>
          <w:i/>
          <w:color w:val="000000"/>
        </w:rPr>
        <w:t>Al personal del juzgado cívico que nos proporcione titulo, la cedula profesional, curriculum vitae y la certificación que marca la ley de justicia cívica del Estado de Mexico y municipios, tanto de los jueces cívicos así como de los secretarios del juzgado civico y de los mediadores y facilitadores. de igual forma nos proporcionen un informe de l numero de casos resueltos, atendidos, la recaudaciòn economica que se ha generado con las multas interpuestas y cuales son los tipos de infracciones que se han generado desde el primero de enero del presente año a la fecha de la presente solicitud.</w:t>
      </w:r>
      <w:r w:rsidRPr="00EC04BF">
        <w:rPr>
          <w:rFonts w:ascii="Palatino Linotype" w:eastAsia="Palatino Linotype" w:hAnsi="Palatino Linotype" w:cs="Palatino Linotype"/>
          <w:i/>
          <w:color w:val="000000"/>
        </w:rPr>
        <w:t>” (Sic)</w:t>
      </w:r>
    </w:p>
    <w:p w:rsidR="009650D0" w:rsidRDefault="009650D0" w:rsidP="009650D0">
      <w:pPr>
        <w:spacing w:line="360" w:lineRule="auto"/>
        <w:ind w:right="-787"/>
        <w:jc w:val="both"/>
        <w:rPr>
          <w:rFonts w:ascii="Palatino Linotype" w:eastAsia="Palatino Linotype" w:hAnsi="Palatino Linotype" w:cs="Palatino Linotype"/>
        </w:rPr>
      </w:pPr>
    </w:p>
    <w:p w:rsidR="00EC04BF" w:rsidRPr="00EC04BF" w:rsidRDefault="00EC04BF" w:rsidP="009650D0">
      <w:pPr>
        <w:spacing w:line="360" w:lineRule="auto"/>
        <w:ind w:right="-787"/>
        <w:jc w:val="both"/>
        <w:rPr>
          <w:rFonts w:ascii="Palatino Linotype" w:eastAsia="Palatino Linotype" w:hAnsi="Palatino Linotype" w:cs="Palatino Linotype"/>
        </w:rPr>
      </w:pPr>
    </w:p>
    <w:p w:rsidR="009650D0" w:rsidRPr="00EC04BF" w:rsidRDefault="009650D0" w:rsidP="00EC04BF">
      <w:pPr>
        <w:numPr>
          <w:ilvl w:val="0"/>
          <w:numId w:val="3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C04BF">
        <w:rPr>
          <w:rFonts w:ascii="Palatino Linotype" w:eastAsia="Palatino Linotype" w:hAnsi="Palatino Linotype" w:cs="Palatino Linotype"/>
          <w:b/>
          <w:color w:val="000000"/>
        </w:rPr>
        <w:t>Modalidad de entrega de la información</w:t>
      </w:r>
      <w:r w:rsidRPr="00EC04BF">
        <w:rPr>
          <w:rFonts w:ascii="Palatino Linotype" w:eastAsia="Palatino Linotype" w:hAnsi="Palatino Linotype" w:cs="Palatino Linotype"/>
          <w:color w:val="000000"/>
        </w:rPr>
        <w:t xml:space="preserve">: A través del </w:t>
      </w:r>
      <w:r w:rsidRPr="00EC04BF">
        <w:rPr>
          <w:rFonts w:ascii="Palatino Linotype" w:eastAsia="Palatino Linotype" w:hAnsi="Palatino Linotype" w:cs="Palatino Linotype"/>
          <w:b/>
          <w:color w:val="000000"/>
        </w:rPr>
        <w:t>SAIMEX.</w:t>
      </w:r>
    </w:p>
    <w:p w:rsidR="009650D0" w:rsidRPr="00EC04BF" w:rsidRDefault="009650D0" w:rsidP="00BF49B6">
      <w:pPr>
        <w:pStyle w:val="Prrafodelista"/>
        <w:numPr>
          <w:ilvl w:val="0"/>
          <w:numId w:val="35"/>
        </w:numPr>
        <w:spacing w:line="360" w:lineRule="auto"/>
        <w:ind w:left="0" w:right="-801" w:firstLine="0"/>
        <w:jc w:val="both"/>
        <w:rPr>
          <w:rFonts w:ascii="Palatino Linotype" w:hAnsi="Palatino Linotype"/>
          <w:i/>
          <w:color w:val="000000" w:themeColor="text1"/>
          <w:sz w:val="24"/>
        </w:rPr>
      </w:pPr>
      <w:r w:rsidRPr="00EC04BF">
        <w:rPr>
          <w:rFonts w:ascii="Palatino Linotype" w:hAnsi="Palatino Linotype"/>
          <w:color w:val="000000" w:themeColor="text1"/>
          <w:sz w:val="24"/>
        </w:rPr>
        <w:lastRenderedPageBreak/>
        <w:t xml:space="preserve">El veintitrés de octubre de dos mil veinticinco, el Sujeto Obligado notificó a la persona solicitante la prórroga para dar respuesta a la solicitud, medularmente en los siguientes </w:t>
      </w:r>
      <w:r w:rsidRPr="00EC04BF">
        <w:rPr>
          <w:rFonts w:ascii="Palatino Linotype" w:hAnsi="Palatino Linotype"/>
          <w:i/>
          <w:color w:val="000000" w:themeColor="text1"/>
          <w:sz w:val="24"/>
        </w:rPr>
        <w:t>términos:</w:t>
      </w:r>
    </w:p>
    <w:p w:rsidR="00072332" w:rsidRPr="00EC04BF" w:rsidRDefault="009650D0" w:rsidP="00072332">
      <w:pPr>
        <w:spacing w:line="360" w:lineRule="auto"/>
        <w:ind w:right="-801"/>
        <w:jc w:val="both"/>
        <w:rPr>
          <w:rFonts w:ascii="Palatino Linotype" w:hAnsi="Palatino Linotype"/>
          <w:i/>
          <w:color w:val="000000" w:themeColor="text1"/>
        </w:rPr>
      </w:pPr>
      <w:r w:rsidRPr="00EC04BF">
        <w:rPr>
          <w:rFonts w:ascii="Palatino Linotype" w:hAnsi="Palatino Linotype"/>
          <w:i/>
          <w:color w:val="000000" w:themeColor="text1"/>
        </w:rPr>
        <w:t>“</w:t>
      </w:r>
      <w:r w:rsidR="00072332" w:rsidRPr="00EC04BF">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650D0" w:rsidRPr="00EC04BF" w:rsidRDefault="00072332" w:rsidP="00072332">
      <w:pPr>
        <w:spacing w:line="360" w:lineRule="auto"/>
        <w:ind w:right="-801"/>
        <w:jc w:val="both"/>
        <w:rPr>
          <w:rFonts w:ascii="Palatino Linotype" w:hAnsi="Palatino Linotype"/>
          <w:i/>
          <w:color w:val="000000" w:themeColor="text1"/>
        </w:rPr>
      </w:pPr>
      <w:r w:rsidRPr="00EC04BF">
        <w:rPr>
          <w:rFonts w:ascii="Palatino Linotype" w:hAnsi="Palatino Linotype"/>
          <w:i/>
          <w:color w:val="000000" w:themeColor="text1"/>
        </w:rPr>
        <w:t>Aprobada en en la 40a Sesión extraordinaria del Comité de Transparencia.</w:t>
      </w:r>
      <w:r w:rsidR="009650D0" w:rsidRPr="00EC04BF">
        <w:rPr>
          <w:rFonts w:ascii="Palatino Linotype" w:hAnsi="Palatino Linotype"/>
          <w:i/>
          <w:color w:val="000000" w:themeColor="text1"/>
        </w:rPr>
        <w:t>” (sic)</w:t>
      </w:r>
    </w:p>
    <w:p w:rsidR="009650D0" w:rsidRPr="00EC04BF" w:rsidRDefault="009650D0" w:rsidP="009650D0">
      <w:pPr>
        <w:spacing w:line="276" w:lineRule="auto"/>
        <w:ind w:right="-801"/>
        <w:jc w:val="both"/>
        <w:rPr>
          <w:rFonts w:ascii="Palatino Linotype" w:hAnsi="Palatino Linotype"/>
          <w:i/>
          <w:color w:val="000000" w:themeColor="text1"/>
        </w:rPr>
      </w:pPr>
    </w:p>
    <w:p w:rsidR="009650D0" w:rsidRPr="00EC04BF" w:rsidRDefault="009650D0" w:rsidP="009650D0">
      <w:pPr>
        <w:pStyle w:val="Prrafodelista"/>
        <w:numPr>
          <w:ilvl w:val="0"/>
          <w:numId w:val="35"/>
        </w:numPr>
        <w:spacing w:line="360" w:lineRule="auto"/>
        <w:ind w:left="0" w:right="-801" w:firstLine="0"/>
        <w:jc w:val="both"/>
        <w:rPr>
          <w:rFonts w:ascii="Palatino Linotype" w:hAnsi="Palatino Linotype"/>
          <w:color w:val="000000" w:themeColor="text1"/>
          <w:sz w:val="24"/>
        </w:rPr>
      </w:pPr>
      <w:r w:rsidRPr="00EC04BF">
        <w:rPr>
          <w:rFonts w:ascii="Palatino Linotype" w:hAnsi="Palatino Linotype"/>
          <w:color w:val="000000" w:themeColor="text1"/>
          <w:sz w:val="24"/>
        </w:rPr>
        <w:t>Como refiere el Sujeto Obligado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rsidR="009650D0" w:rsidRPr="00EC04BF" w:rsidRDefault="009650D0" w:rsidP="009650D0">
      <w:pPr>
        <w:pBdr>
          <w:top w:val="nil"/>
          <w:left w:val="nil"/>
          <w:bottom w:val="nil"/>
          <w:right w:val="nil"/>
          <w:between w:val="nil"/>
        </w:pBdr>
        <w:tabs>
          <w:tab w:val="left" w:pos="0"/>
        </w:tabs>
        <w:spacing w:line="360" w:lineRule="auto"/>
        <w:ind w:right="-788"/>
        <w:jc w:val="both"/>
        <w:rPr>
          <w:rFonts w:ascii="Calibri" w:eastAsiaTheme="minorEastAsia" w:hAnsi="Calibri" w:cs="Calibri"/>
          <w:color w:val="000000"/>
        </w:rPr>
      </w:pPr>
    </w:p>
    <w:p w:rsidR="009650D0" w:rsidRPr="00EC04BF" w:rsidRDefault="009650D0" w:rsidP="009650D0">
      <w:pPr>
        <w:numPr>
          <w:ilvl w:val="0"/>
          <w:numId w:val="35"/>
        </w:numPr>
        <w:pBdr>
          <w:top w:val="nil"/>
          <w:left w:val="nil"/>
          <w:bottom w:val="nil"/>
          <w:right w:val="nil"/>
          <w:between w:val="nil"/>
        </w:pBdr>
        <w:tabs>
          <w:tab w:val="left" w:pos="0"/>
        </w:tabs>
        <w:spacing w:line="360" w:lineRule="auto"/>
        <w:ind w:left="0" w:right="-788" w:firstLine="0"/>
        <w:jc w:val="both"/>
        <w:rPr>
          <w:color w:val="000000"/>
        </w:rPr>
      </w:pPr>
      <w:r w:rsidRPr="00EC04BF">
        <w:rPr>
          <w:rFonts w:ascii="Palatino Linotype" w:eastAsia="Palatino Linotype" w:hAnsi="Palatino Linotype" w:cs="Palatino Linotype"/>
          <w:color w:val="000000"/>
        </w:rPr>
        <w:t>El</w:t>
      </w:r>
      <w:r w:rsidRPr="00EC04BF">
        <w:rPr>
          <w:rFonts w:ascii="Palatino Linotype" w:eastAsia="Palatino Linotype" w:hAnsi="Palatino Linotype" w:cs="Palatino Linotype"/>
          <w:b/>
          <w:color w:val="000000"/>
        </w:rPr>
        <w:t xml:space="preserve"> </w:t>
      </w:r>
      <w:r w:rsidR="00072332" w:rsidRPr="00EC04BF">
        <w:rPr>
          <w:rFonts w:ascii="Palatino Linotype" w:eastAsia="Palatino Linotype" w:hAnsi="Palatino Linotype" w:cs="Palatino Linotype"/>
          <w:b/>
          <w:color w:val="000000"/>
        </w:rPr>
        <w:t>treinta y uno de octubre</w:t>
      </w:r>
      <w:r w:rsidRPr="00EC04BF">
        <w:rPr>
          <w:rFonts w:ascii="Palatino Linotype" w:eastAsia="Palatino Linotype" w:hAnsi="Palatino Linotype" w:cs="Palatino Linotype"/>
          <w:b/>
          <w:color w:val="000000"/>
        </w:rPr>
        <w:t xml:space="preserve"> de dos mil veinticinco</w:t>
      </w:r>
      <w:r w:rsidRPr="00EC04BF">
        <w:rPr>
          <w:rFonts w:ascii="Palatino Linotype" w:eastAsia="Palatino Linotype" w:hAnsi="Palatino Linotype" w:cs="Palatino Linotype"/>
          <w:color w:val="000000"/>
        </w:rPr>
        <w:t>, el Sujeto Obligado</w:t>
      </w:r>
      <w:r w:rsidRPr="00EC04BF">
        <w:rPr>
          <w:rFonts w:ascii="Palatino Linotype" w:eastAsia="Palatino Linotype" w:hAnsi="Palatino Linotype" w:cs="Palatino Linotype"/>
          <w:b/>
          <w:color w:val="000000"/>
        </w:rPr>
        <w:t>,</w:t>
      </w:r>
      <w:r w:rsidRPr="00EC04BF">
        <w:rPr>
          <w:rFonts w:ascii="Palatino Linotype" w:eastAsia="Palatino Linotype" w:hAnsi="Palatino Linotype" w:cs="Palatino Linotype"/>
          <w:color w:val="000000"/>
        </w:rPr>
        <w:t xml:space="preserve"> dio </w:t>
      </w:r>
      <w:r w:rsidRPr="00EC04BF">
        <w:rPr>
          <w:rFonts w:ascii="Palatino Linotype" w:eastAsia="Palatino Linotype" w:hAnsi="Palatino Linotype" w:cs="Palatino Linotype"/>
          <w:b/>
          <w:color w:val="000000"/>
        </w:rPr>
        <w:t>respuesta</w:t>
      </w:r>
      <w:r w:rsidRPr="00EC04BF">
        <w:rPr>
          <w:rFonts w:ascii="Palatino Linotype" w:eastAsia="Palatino Linotype" w:hAnsi="Palatino Linotype" w:cs="Palatino Linotype"/>
          <w:color w:val="000000"/>
        </w:rPr>
        <w:t xml:space="preserve"> a través de los archivos digitales que a lo que nos atañe, medularmente contienen lo siguiente:</w:t>
      </w:r>
    </w:p>
    <w:p w:rsidR="00072332" w:rsidRPr="00EC04BF" w:rsidRDefault="0007233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b/>
          <w:color w:val="000000"/>
        </w:rPr>
        <w:t xml:space="preserve">505_SOL_OFICIO_ADMON_2025.pdf: </w:t>
      </w:r>
      <w:r w:rsidRPr="00EC04BF">
        <w:rPr>
          <w:rFonts w:ascii="Palatino Linotype" w:eastAsia="Palatino Linotype" w:hAnsi="Palatino Linotype" w:cs="Palatino Linotype"/>
          <w:i/>
          <w:color w:val="000000"/>
        </w:rPr>
        <w:t>Donde encargada de despacho de</w:t>
      </w:r>
      <w:r w:rsidR="00EF2128" w:rsidRPr="00EC04BF">
        <w:rPr>
          <w:rFonts w:ascii="Palatino Linotype" w:eastAsia="Palatino Linotype" w:hAnsi="Palatino Linotype" w:cs="Palatino Linotype"/>
          <w:i/>
          <w:color w:val="000000"/>
        </w:rPr>
        <w:t>l Departamento de Recursos Humanos entrega versión pública de títulos profesionales, ficha curricular y constancias de certificación de servidores públicos adscritos al Juzgado Cívico.</w:t>
      </w:r>
    </w:p>
    <w:p w:rsidR="00040442" w:rsidRPr="00EC04BF" w:rsidRDefault="0004044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p>
    <w:p w:rsidR="00072332" w:rsidRPr="00EC04BF" w:rsidRDefault="0007233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b/>
          <w:color w:val="000000"/>
        </w:rPr>
        <w:t>0505_ANEXO_1_SA_2025.pdf</w:t>
      </w:r>
      <w:r w:rsidR="00EF2128" w:rsidRPr="00EC04BF">
        <w:rPr>
          <w:rFonts w:ascii="Palatino Linotype" w:eastAsia="Palatino Linotype" w:hAnsi="Palatino Linotype" w:cs="Palatino Linotype"/>
          <w:b/>
          <w:color w:val="000000"/>
        </w:rPr>
        <w:t xml:space="preserve">: </w:t>
      </w:r>
      <w:r w:rsidR="00EF2128" w:rsidRPr="00EC04BF">
        <w:rPr>
          <w:rFonts w:ascii="Palatino Linotype" w:eastAsia="Palatino Linotype" w:hAnsi="Palatino Linotype" w:cs="Palatino Linotype"/>
          <w:i/>
          <w:color w:val="000000"/>
        </w:rPr>
        <w:t>Donde juez Cívico del primer turno señala que el juzgado cívico no lleva casos, así mismo que ha generado infracciones previstas en el Bando Municipal.</w:t>
      </w:r>
    </w:p>
    <w:p w:rsidR="00040442" w:rsidRPr="00EC04BF" w:rsidRDefault="0004044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p>
    <w:p w:rsidR="00072332" w:rsidRPr="00EC04BF" w:rsidRDefault="0007233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b/>
          <w:color w:val="000000"/>
        </w:rPr>
        <w:lastRenderedPageBreak/>
        <w:t>0505_RESP_SOL_SA_2025.pdf</w:t>
      </w:r>
      <w:r w:rsidR="00EF2128" w:rsidRPr="00EC04BF">
        <w:rPr>
          <w:rFonts w:ascii="Palatino Linotype" w:eastAsia="Palatino Linotype" w:hAnsi="Palatino Linotype" w:cs="Palatino Linotype"/>
          <w:b/>
          <w:color w:val="000000"/>
        </w:rPr>
        <w:t xml:space="preserve">: </w:t>
      </w:r>
      <w:r w:rsidR="00EF2128" w:rsidRPr="00EC04BF">
        <w:rPr>
          <w:rFonts w:ascii="Palatino Linotype" w:eastAsia="Palatino Linotype" w:hAnsi="Palatino Linotype" w:cs="Palatino Linotype"/>
          <w:i/>
          <w:color w:val="000000"/>
        </w:rPr>
        <w:t>Donde Secretario del Ayuntamiento remite el oficio done juez cívico de primer turno entrega respuesta.</w:t>
      </w:r>
    </w:p>
    <w:p w:rsidR="00040442" w:rsidRPr="00EC04BF" w:rsidRDefault="0004044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p>
    <w:p w:rsidR="00072332" w:rsidRPr="00EC04BF" w:rsidRDefault="0007233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b/>
          <w:color w:val="000000"/>
        </w:rPr>
        <w:t>505_RSOL_TM_2025_REC_JUZGADO.pdf</w:t>
      </w:r>
      <w:r w:rsidR="00EF2128" w:rsidRPr="00EC04BF">
        <w:rPr>
          <w:rFonts w:ascii="Palatino Linotype" w:eastAsia="Palatino Linotype" w:hAnsi="Palatino Linotype" w:cs="Palatino Linotype"/>
          <w:b/>
          <w:color w:val="000000"/>
        </w:rPr>
        <w:t xml:space="preserve">: </w:t>
      </w:r>
      <w:r w:rsidR="00EF2128" w:rsidRPr="00EC04BF">
        <w:rPr>
          <w:rFonts w:ascii="Palatino Linotype" w:eastAsia="Palatino Linotype" w:hAnsi="Palatino Linotype" w:cs="Palatino Linotype"/>
          <w:i/>
          <w:color w:val="000000"/>
        </w:rPr>
        <w:t xml:space="preserve">Donde Tesorero informa el monto de </w:t>
      </w:r>
      <w:r w:rsidR="00CB6621" w:rsidRPr="00EC04BF">
        <w:rPr>
          <w:rFonts w:ascii="Palatino Linotype" w:eastAsia="Palatino Linotype" w:hAnsi="Palatino Linotype" w:cs="Palatino Linotype"/>
          <w:i/>
          <w:color w:val="000000"/>
        </w:rPr>
        <w:t>los ingresos a la tesorería por concepto de multas interpuestas por el juez cívico del 01 de enero al 30 de septiembre de dos mil veinticinco.</w:t>
      </w:r>
    </w:p>
    <w:p w:rsidR="00040442" w:rsidRPr="00EC04BF" w:rsidRDefault="0004044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p>
    <w:p w:rsidR="00072332" w:rsidRPr="00EC04BF" w:rsidRDefault="0007233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b/>
          <w:color w:val="000000"/>
        </w:rPr>
        <w:t>0505_RESP_UT_2025.pdf</w:t>
      </w:r>
      <w:r w:rsidR="00CB6621" w:rsidRPr="00EC04BF">
        <w:rPr>
          <w:rFonts w:ascii="Palatino Linotype" w:eastAsia="Palatino Linotype" w:hAnsi="Palatino Linotype" w:cs="Palatino Linotype"/>
          <w:b/>
          <w:color w:val="000000"/>
        </w:rPr>
        <w:t>:</w:t>
      </w:r>
      <w:r w:rsidR="00CB6621" w:rsidRPr="00EC04BF">
        <w:rPr>
          <w:rFonts w:ascii="Palatino Linotype" w:eastAsia="Palatino Linotype" w:hAnsi="Palatino Linotype" w:cs="Palatino Linotype"/>
          <w:color w:val="000000"/>
        </w:rPr>
        <w:t xml:space="preserve"> </w:t>
      </w:r>
      <w:r w:rsidR="00CB6621" w:rsidRPr="00EC04BF">
        <w:rPr>
          <w:rFonts w:ascii="Palatino Linotype" w:eastAsia="Palatino Linotype" w:hAnsi="Palatino Linotype" w:cs="Palatino Linotype"/>
          <w:i/>
          <w:color w:val="000000"/>
        </w:rPr>
        <w:t>Donde Titular de la Unidad de Transparencia remite la información turnada de las diferentes áreas para colmar el requerimiento del particular.</w:t>
      </w:r>
    </w:p>
    <w:p w:rsidR="00040442" w:rsidRPr="00EC04BF" w:rsidRDefault="0004044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p>
    <w:p w:rsidR="009650D0" w:rsidRPr="00EC04BF" w:rsidRDefault="00072332" w:rsidP="00040442">
      <w:pPr>
        <w:pBdr>
          <w:top w:val="nil"/>
          <w:left w:val="nil"/>
          <w:bottom w:val="nil"/>
          <w:right w:val="nil"/>
          <w:between w:val="nil"/>
        </w:pBdr>
        <w:tabs>
          <w:tab w:val="left" w:pos="1134"/>
        </w:tabs>
        <w:ind w:left="1134" w:right="1389"/>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b/>
          <w:color w:val="000000"/>
        </w:rPr>
        <w:t>40a_ACTA_EXT_UT_2025.pdf</w:t>
      </w:r>
      <w:r w:rsidR="009650D0" w:rsidRPr="00EC04BF">
        <w:rPr>
          <w:rFonts w:ascii="Palatino Linotype" w:eastAsia="Palatino Linotype" w:hAnsi="Palatino Linotype" w:cs="Palatino Linotype"/>
          <w:b/>
          <w:i/>
          <w:color w:val="000000"/>
        </w:rPr>
        <w:t xml:space="preserve">: </w:t>
      </w:r>
      <w:r w:rsidR="00CB6621" w:rsidRPr="00EC04BF">
        <w:rPr>
          <w:rFonts w:ascii="Palatino Linotype" w:eastAsia="Palatino Linotype" w:hAnsi="Palatino Linotype" w:cs="Palatino Linotype"/>
          <w:i/>
          <w:color w:val="000000"/>
        </w:rPr>
        <w:t>Acta del Comité de Transparencia ACT/ATLACOMULCO/EXT/CT/40°/2025 donde se confirma la versión pública para testar CURP, QR del titular, cadena original de manera parcial en lo referente a CURP.</w:t>
      </w:r>
    </w:p>
    <w:p w:rsidR="009650D0" w:rsidRPr="00EC04BF" w:rsidRDefault="009650D0" w:rsidP="009650D0">
      <w:pPr>
        <w:pBdr>
          <w:top w:val="nil"/>
          <w:left w:val="nil"/>
          <w:bottom w:val="nil"/>
          <w:right w:val="nil"/>
          <w:between w:val="nil"/>
        </w:pBdr>
        <w:tabs>
          <w:tab w:val="left" w:pos="1134"/>
        </w:tabs>
        <w:ind w:left="1134" w:right="900"/>
        <w:jc w:val="both"/>
        <w:rPr>
          <w:rFonts w:ascii="Palatino Linotype" w:eastAsia="Palatino Linotype" w:hAnsi="Palatino Linotype" w:cs="Palatino Linotype"/>
          <w:i/>
          <w:color w:val="000000"/>
        </w:rPr>
      </w:pPr>
    </w:p>
    <w:p w:rsidR="009650D0" w:rsidRPr="00EC04BF" w:rsidRDefault="009650D0" w:rsidP="009650D0">
      <w:pPr>
        <w:numPr>
          <w:ilvl w:val="0"/>
          <w:numId w:val="35"/>
        </w:numPr>
        <w:pBdr>
          <w:top w:val="nil"/>
          <w:left w:val="nil"/>
          <w:bottom w:val="nil"/>
          <w:right w:val="nil"/>
          <w:between w:val="nil"/>
        </w:pBdr>
        <w:tabs>
          <w:tab w:val="left" w:pos="0"/>
        </w:tabs>
        <w:spacing w:line="360" w:lineRule="auto"/>
        <w:ind w:left="0" w:right="-787" w:firstLine="0"/>
        <w:jc w:val="both"/>
        <w:rPr>
          <w:color w:val="000000"/>
        </w:rPr>
      </w:pPr>
      <w:r w:rsidRPr="00EC04BF">
        <w:rPr>
          <w:rFonts w:ascii="Palatino Linotype" w:eastAsia="Palatino Linotype" w:hAnsi="Palatino Linotype" w:cs="Palatino Linotype"/>
          <w:color w:val="000000"/>
        </w:rPr>
        <w:t>El</w:t>
      </w:r>
      <w:r w:rsidRPr="00EC04BF">
        <w:rPr>
          <w:rFonts w:ascii="Palatino Linotype" w:eastAsia="Palatino Linotype" w:hAnsi="Palatino Linotype" w:cs="Palatino Linotype"/>
          <w:b/>
          <w:color w:val="000000"/>
        </w:rPr>
        <w:t xml:space="preserve"> </w:t>
      </w:r>
      <w:r w:rsidR="00CB6621" w:rsidRPr="00EC04BF">
        <w:rPr>
          <w:rFonts w:ascii="Palatino Linotype" w:eastAsia="Palatino Linotype" w:hAnsi="Palatino Linotype" w:cs="Palatino Linotype"/>
          <w:b/>
          <w:color w:val="000000"/>
        </w:rPr>
        <w:t>dos</w:t>
      </w:r>
      <w:r w:rsidRPr="00EC04BF">
        <w:rPr>
          <w:rFonts w:ascii="Palatino Linotype" w:eastAsia="Palatino Linotype" w:hAnsi="Palatino Linotype" w:cs="Palatino Linotype"/>
          <w:b/>
          <w:color w:val="000000"/>
        </w:rPr>
        <w:t xml:space="preserve"> de noviembre de dos mil veinticinco</w:t>
      </w:r>
      <w:r w:rsidRPr="00EC04BF">
        <w:rPr>
          <w:rFonts w:ascii="Palatino Linotype" w:eastAsia="Palatino Linotype" w:hAnsi="Palatino Linotype" w:cs="Palatino Linotype"/>
          <w:color w:val="000000"/>
        </w:rPr>
        <w:t xml:space="preserve">, el particular interpuso el </w:t>
      </w:r>
      <w:r w:rsidRPr="00EC04BF">
        <w:rPr>
          <w:rFonts w:ascii="Palatino Linotype" w:eastAsia="Palatino Linotype" w:hAnsi="Palatino Linotype" w:cs="Palatino Linotype"/>
          <w:b/>
          <w:color w:val="000000"/>
        </w:rPr>
        <w:t>recurso de revisión</w:t>
      </w:r>
      <w:r w:rsidRPr="00EC04BF">
        <w:rPr>
          <w:rFonts w:ascii="Palatino Linotype" w:eastAsia="Palatino Linotype" w:hAnsi="Palatino Linotype" w:cs="Palatino Linotype"/>
          <w:color w:val="000000"/>
        </w:rPr>
        <w:t xml:space="preserve"> en contra de la respuesta otorgada por el Sujeto Obligado, realizando las siguientes manifestaciones:</w:t>
      </w:r>
    </w:p>
    <w:p w:rsidR="009650D0" w:rsidRPr="00987475" w:rsidRDefault="009650D0" w:rsidP="00987475">
      <w:pPr>
        <w:pStyle w:val="Prrafodelista"/>
        <w:numPr>
          <w:ilvl w:val="0"/>
          <w:numId w:val="43"/>
        </w:numPr>
        <w:pBdr>
          <w:top w:val="nil"/>
          <w:left w:val="nil"/>
          <w:bottom w:val="nil"/>
          <w:right w:val="nil"/>
          <w:between w:val="nil"/>
        </w:pBdr>
        <w:tabs>
          <w:tab w:val="left" w:pos="7797"/>
        </w:tabs>
        <w:ind w:left="1560" w:right="1389"/>
        <w:jc w:val="both"/>
        <w:rPr>
          <w:rFonts w:ascii="Palatino Linotype" w:eastAsia="Palatino Linotype" w:hAnsi="Palatino Linotype" w:cs="Palatino Linotype"/>
          <w:i/>
          <w:color w:val="000000"/>
          <w:sz w:val="24"/>
        </w:rPr>
      </w:pPr>
      <w:bookmarkStart w:id="2" w:name="_heading=h.30j0zll" w:colFirst="0" w:colLast="0"/>
      <w:bookmarkEnd w:id="2"/>
      <w:r w:rsidRPr="00987475">
        <w:rPr>
          <w:rFonts w:ascii="Palatino Linotype" w:eastAsia="Palatino Linotype" w:hAnsi="Palatino Linotype" w:cs="Palatino Linotype"/>
          <w:b/>
          <w:color w:val="000000"/>
          <w:sz w:val="24"/>
        </w:rPr>
        <w:t xml:space="preserve">ACTO IMPUGNADO: </w:t>
      </w:r>
    </w:p>
    <w:p w:rsidR="009650D0" w:rsidRPr="00987475" w:rsidRDefault="009650D0" w:rsidP="00040442">
      <w:pPr>
        <w:pBdr>
          <w:top w:val="nil"/>
          <w:left w:val="nil"/>
          <w:bottom w:val="nil"/>
          <w:right w:val="nil"/>
          <w:between w:val="nil"/>
        </w:pBdr>
        <w:tabs>
          <w:tab w:val="left" w:pos="7797"/>
        </w:tabs>
        <w:ind w:left="1134" w:right="1389"/>
        <w:jc w:val="both"/>
        <w:rPr>
          <w:rFonts w:ascii="Palatino Linotype" w:eastAsia="Palatino Linotype" w:hAnsi="Palatino Linotype" w:cs="Palatino Linotype"/>
          <w:i/>
          <w:color w:val="000000"/>
        </w:rPr>
      </w:pPr>
      <w:r w:rsidRPr="00987475">
        <w:rPr>
          <w:rFonts w:ascii="Palatino Linotype" w:eastAsia="Palatino Linotype" w:hAnsi="Palatino Linotype" w:cs="Palatino Linotype"/>
          <w:i/>
          <w:color w:val="000000"/>
        </w:rPr>
        <w:t>“</w:t>
      </w:r>
      <w:r w:rsidR="00CB6621" w:rsidRPr="00987475">
        <w:rPr>
          <w:rFonts w:ascii="Palatino Linotype" w:eastAsia="Palatino Linotype" w:hAnsi="Palatino Linotype" w:cs="Palatino Linotype"/>
          <w:i/>
          <w:color w:val="000000"/>
        </w:rPr>
        <w:t>Se impugna la Respuesta 0505/ATLACOM/IP/2025 realizada a traves del Sistema SAIMEX.</w:t>
      </w:r>
      <w:r w:rsidRPr="00987475">
        <w:rPr>
          <w:rFonts w:ascii="Palatino Linotype" w:eastAsia="Palatino Linotype" w:hAnsi="Palatino Linotype" w:cs="Palatino Linotype"/>
          <w:i/>
          <w:color w:val="000000"/>
        </w:rPr>
        <w:t>” (Sic)</w:t>
      </w:r>
    </w:p>
    <w:p w:rsidR="009650D0" w:rsidRPr="00987475" w:rsidRDefault="009650D0" w:rsidP="00040442">
      <w:pPr>
        <w:pBdr>
          <w:top w:val="nil"/>
          <w:left w:val="nil"/>
          <w:bottom w:val="nil"/>
          <w:right w:val="nil"/>
          <w:between w:val="nil"/>
        </w:pBdr>
        <w:tabs>
          <w:tab w:val="left" w:pos="7797"/>
        </w:tabs>
        <w:ind w:left="1134" w:right="1389"/>
        <w:jc w:val="both"/>
        <w:rPr>
          <w:rFonts w:ascii="Palatino Linotype" w:eastAsia="Palatino Linotype" w:hAnsi="Palatino Linotype" w:cs="Palatino Linotype"/>
          <w:i/>
          <w:color w:val="000000"/>
        </w:rPr>
      </w:pPr>
    </w:p>
    <w:p w:rsidR="009650D0" w:rsidRPr="00987475" w:rsidRDefault="009650D0" w:rsidP="00987475">
      <w:pPr>
        <w:pStyle w:val="Prrafodelista"/>
        <w:numPr>
          <w:ilvl w:val="0"/>
          <w:numId w:val="43"/>
        </w:numPr>
        <w:pBdr>
          <w:top w:val="nil"/>
          <w:left w:val="nil"/>
          <w:bottom w:val="nil"/>
          <w:right w:val="nil"/>
          <w:between w:val="nil"/>
        </w:pBdr>
        <w:tabs>
          <w:tab w:val="left" w:pos="7797"/>
        </w:tabs>
        <w:ind w:left="1560" w:right="1389"/>
        <w:jc w:val="both"/>
        <w:rPr>
          <w:rFonts w:ascii="Palatino Linotype" w:eastAsia="Palatino Linotype" w:hAnsi="Palatino Linotype" w:cs="Palatino Linotype"/>
          <w:i/>
          <w:color w:val="000000"/>
          <w:sz w:val="24"/>
        </w:rPr>
      </w:pPr>
      <w:bookmarkStart w:id="3" w:name="_heading=h.1fob9te" w:colFirst="0" w:colLast="0"/>
      <w:bookmarkEnd w:id="3"/>
      <w:r w:rsidRPr="00987475">
        <w:rPr>
          <w:rFonts w:ascii="Palatino Linotype" w:eastAsia="Palatino Linotype" w:hAnsi="Palatino Linotype" w:cs="Palatino Linotype"/>
          <w:b/>
          <w:color w:val="000000"/>
          <w:sz w:val="24"/>
        </w:rPr>
        <w:t>RAZONES O MOTIVOS DE INCONFORMIDAD:</w:t>
      </w:r>
    </w:p>
    <w:p w:rsidR="009650D0" w:rsidRPr="00EC04BF" w:rsidRDefault="009650D0" w:rsidP="00040442">
      <w:pPr>
        <w:pBdr>
          <w:top w:val="nil"/>
          <w:left w:val="nil"/>
          <w:bottom w:val="nil"/>
          <w:right w:val="nil"/>
          <w:between w:val="nil"/>
        </w:pBdr>
        <w:ind w:left="1134" w:right="1389"/>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i/>
          <w:color w:val="000000"/>
        </w:rPr>
        <w:t>“</w:t>
      </w:r>
      <w:r w:rsidR="00CB6621" w:rsidRPr="00EC04BF">
        <w:rPr>
          <w:rFonts w:ascii="Palatino Linotype" w:eastAsia="Palatino Linotype" w:hAnsi="Palatino Linotype" w:cs="Palatino Linotype"/>
          <w:i/>
          <w:color w:val="000000"/>
        </w:rPr>
        <w:t>Se solicito las cedulas profesionales de los integrantes del juzgado civico, sin embargo, se hizo caso omiso y unicamente contestaron, titulo profesional y/o cedula profesional, la Ley marca que para ocupar dichos cargos se debe de contar con cedula profesional y al no mostrarlas parece indicar que se esta contraviniendo a la Ley y se omite presentarlas.</w:t>
      </w:r>
      <w:r w:rsidRPr="00EC04BF">
        <w:rPr>
          <w:rFonts w:ascii="Palatino Linotype" w:eastAsia="Palatino Linotype" w:hAnsi="Palatino Linotype" w:cs="Palatino Linotype"/>
          <w:i/>
          <w:color w:val="000000"/>
        </w:rPr>
        <w:t>” (Sic)</w:t>
      </w:r>
    </w:p>
    <w:p w:rsidR="009650D0" w:rsidRPr="00EC04BF" w:rsidRDefault="009650D0" w:rsidP="009650D0">
      <w:pPr>
        <w:pBdr>
          <w:top w:val="nil"/>
          <w:left w:val="nil"/>
          <w:bottom w:val="nil"/>
          <w:right w:val="nil"/>
          <w:between w:val="nil"/>
        </w:pBdr>
        <w:ind w:left="567" w:right="-518"/>
        <w:jc w:val="both"/>
        <w:rPr>
          <w:rFonts w:ascii="Palatino Linotype" w:eastAsia="Palatino Linotype" w:hAnsi="Palatino Linotype" w:cs="Palatino Linotype"/>
          <w:i/>
          <w:color w:val="000000"/>
        </w:rPr>
      </w:pPr>
    </w:p>
    <w:p w:rsidR="009650D0" w:rsidRPr="00EC04BF" w:rsidRDefault="00EC04BF" w:rsidP="009650D0">
      <w:pPr>
        <w:numPr>
          <w:ilvl w:val="0"/>
          <w:numId w:val="35"/>
        </w:numPr>
        <w:pBdr>
          <w:top w:val="nil"/>
          <w:left w:val="nil"/>
          <w:bottom w:val="nil"/>
          <w:right w:val="nil"/>
          <w:between w:val="nil"/>
        </w:pBdr>
        <w:tabs>
          <w:tab w:val="left" w:pos="0"/>
        </w:tabs>
        <w:spacing w:line="360" w:lineRule="auto"/>
        <w:ind w:left="0" w:right="-787" w:firstLine="0"/>
        <w:jc w:val="both"/>
        <w:rPr>
          <w:color w:val="000000"/>
        </w:rPr>
      </w:pPr>
      <w:r>
        <w:rPr>
          <w:rFonts w:ascii="Palatino Linotype" w:eastAsia="Palatino Linotype" w:hAnsi="Palatino Linotype" w:cs="Palatino Linotype"/>
          <w:color w:val="000000"/>
        </w:rPr>
        <w:t>La Comisionada p</w:t>
      </w:r>
      <w:r w:rsidR="009650D0" w:rsidRPr="00EC04BF">
        <w:rPr>
          <w:rFonts w:ascii="Palatino Linotype" w:eastAsia="Palatino Linotype" w:hAnsi="Palatino Linotype" w:cs="Palatino Linotype"/>
          <w:color w:val="000000"/>
        </w:rPr>
        <w:t xml:space="preserve">onente con fundamento en lo dispuesto por el artículo 185, fracción II, de la ley de la materia, a través del </w:t>
      </w:r>
      <w:r w:rsidR="009650D0" w:rsidRPr="00EC04BF">
        <w:rPr>
          <w:rFonts w:ascii="Palatino Linotype" w:eastAsia="Palatino Linotype" w:hAnsi="Palatino Linotype" w:cs="Palatino Linotype"/>
          <w:b/>
          <w:color w:val="000000"/>
        </w:rPr>
        <w:t xml:space="preserve">acuerdo de admisión </w:t>
      </w:r>
      <w:r w:rsidR="009650D0" w:rsidRPr="00EC04BF">
        <w:rPr>
          <w:rFonts w:ascii="Palatino Linotype" w:eastAsia="Palatino Linotype" w:hAnsi="Palatino Linotype" w:cs="Palatino Linotype"/>
          <w:color w:val="000000"/>
        </w:rPr>
        <w:t xml:space="preserve">de fecha </w:t>
      </w:r>
      <w:r w:rsidR="00CB6621" w:rsidRPr="00EC04BF">
        <w:rPr>
          <w:rFonts w:ascii="Palatino Linotype" w:eastAsia="Palatino Linotype" w:hAnsi="Palatino Linotype" w:cs="Palatino Linotype"/>
          <w:b/>
          <w:color w:val="000000"/>
        </w:rPr>
        <w:t xml:space="preserve">cuatro </w:t>
      </w:r>
      <w:r w:rsidR="009650D0" w:rsidRPr="00EC04BF">
        <w:rPr>
          <w:rFonts w:ascii="Palatino Linotype" w:eastAsia="Palatino Linotype" w:hAnsi="Palatino Linotype" w:cs="Palatino Linotype"/>
          <w:b/>
          <w:color w:val="000000"/>
        </w:rPr>
        <w:t xml:space="preserve">de noviembre de dos </w:t>
      </w:r>
      <w:r w:rsidR="009650D0" w:rsidRPr="00EC04BF">
        <w:rPr>
          <w:rFonts w:ascii="Palatino Linotype" w:eastAsia="Palatino Linotype" w:hAnsi="Palatino Linotype" w:cs="Palatino Linotype"/>
          <w:b/>
          <w:color w:val="000000"/>
        </w:rPr>
        <w:lastRenderedPageBreak/>
        <w:t xml:space="preserve">mil veinticinco, </w:t>
      </w:r>
      <w:r w:rsidR="009650D0" w:rsidRPr="00EC04BF">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9650D0" w:rsidRPr="00EC04BF">
        <w:rPr>
          <w:rFonts w:ascii="Palatino Linotype" w:eastAsia="Palatino Linotype" w:hAnsi="Palatino Linotype" w:cs="Palatino Linotype"/>
        </w:rPr>
        <w:t>manifestara</w:t>
      </w:r>
      <w:r w:rsidR="009650D0" w:rsidRPr="00EC04BF">
        <w:rPr>
          <w:rFonts w:ascii="Palatino Linotype" w:eastAsia="Palatino Linotype" w:hAnsi="Palatino Linotype" w:cs="Palatino Linotype"/>
          <w:color w:val="000000"/>
        </w:rPr>
        <w:t xml:space="preserve"> lo que a su derecho conviniera, </w:t>
      </w:r>
      <w:r w:rsidR="009650D0" w:rsidRPr="00EC04BF">
        <w:rPr>
          <w:rFonts w:ascii="Palatino Linotype" w:eastAsia="Palatino Linotype" w:hAnsi="Palatino Linotype" w:cs="Palatino Linotype"/>
        </w:rPr>
        <w:t>ofreciera</w:t>
      </w:r>
      <w:r w:rsidR="009650D0" w:rsidRPr="00EC04BF">
        <w:rPr>
          <w:rFonts w:ascii="Palatino Linotype" w:eastAsia="Palatino Linotype" w:hAnsi="Palatino Linotype" w:cs="Palatino Linotype"/>
          <w:color w:val="000000"/>
        </w:rPr>
        <w:t xml:space="preserve"> pruebas y alegatos según corresponda al caso concreto, de esta forma para que el </w:t>
      </w:r>
      <w:r w:rsidR="009650D0" w:rsidRPr="00EC04BF">
        <w:rPr>
          <w:rFonts w:ascii="Palatino Linotype" w:eastAsia="Palatino Linotype" w:hAnsi="Palatino Linotype" w:cs="Palatino Linotype"/>
          <w:b/>
          <w:color w:val="000000"/>
        </w:rPr>
        <w:t xml:space="preserve">SUJETO OBLIGADO </w:t>
      </w:r>
      <w:r w:rsidR="009650D0" w:rsidRPr="00EC04BF">
        <w:rPr>
          <w:rFonts w:ascii="Palatino Linotype" w:eastAsia="Palatino Linotype" w:hAnsi="Palatino Linotype" w:cs="Palatino Linotype"/>
        </w:rPr>
        <w:t>presentará</w:t>
      </w:r>
      <w:r w:rsidR="009650D0" w:rsidRPr="00EC04BF">
        <w:rPr>
          <w:rFonts w:ascii="Palatino Linotype" w:eastAsia="Palatino Linotype" w:hAnsi="Palatino Linotype" w:cs="Palatino Linotype"/>
          <w:color w:val="000000"/>
        </w:rPr>
        <w:t xml:space="preserve"> el Informe Justificado procedente.</w:t>
      </w:r>
    </w:p>
    <w:p w:rsidR="009650D0" w:rsidRPr="00EC04BF" w:rsidRDefault="009650D0" w:rsidP="009650D0">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9650D0" w:rsidRPr="00EC04BF" w:rsidRDefault="009650D0" w:rsidP="009650D0">
      <w:pPr>
        <w:pStyle w:val="Prrafodelista"/>
        <w:numPr>
          <w:ilvl w:val="0"/>
          <w:numId w:val="35"/>
        </w:numPr>
        <w:tabs>
          <w:tab w:val="left" w:pos="426"/>
        </w:tabs>
        <w:spacing w:line="360" w:lineRule="auto"/>
        <w:ind w:left="0" w:right="-801" w:firstLine="0"/>
        <w:jc w:val="both"/>
        <w:rPr>
          <w:rFonts w:ascii="Palatino Linotype" w:eastAsia="Calibri" w:hAnsi="Palatino Linotype" w:cs="Arial"/>
          <w:color w:val="000000" w:themeColor="text1"/>
          <w:sz w:val="24"/>
        </w:rPr>
      </w:pPr>
      <w:r w:rsidRPr="00EC04BF">
        <w:rPr>
          <w:rFonts w:ascii="Palatino Linotype" w:eastAsia="Calibri" w:hAnsi="Palatino Linotype" w:cs="Arial"/>
          <w:color w:val="000000" w:themeColor="text1"/>
          <w:sz w:val="24"/>
        </w:rPr>
        <w:t xml:space="preserve">En fecha </w:t>
      </w:r>
      <w:r w:rsidR="00CB6621" w:rsidRPr="00EC04BF">
        <w:rPr>
          <w:rFonts w:ascii="Palatino Linotype" w:eastAsia="Calibri" w:hAnsi="Palatino Linotype" w:cs="Arial"/>
          <w:color w:val="000000" w:themeColor="text1"/>
          <w:sz w:val="24"/>
        </w:rPr>
        <w:t>doce</w:t>
      </w:r>
      <w:r w:rsidRPr="00EC04BF">
        <w:rPr>
          <w:rFonts w:ascii="Palatino Linotype" w:eastAsia="Calibri" w:hAnsi="Palatino Linotype" w:cs="Arial"/>
          <w:color w:val="000000" w:themeColor="text1"/>
          <w:sz w:val="24"/>
        </w:rPr>
        <w:t xml:space="preserve"> de noviembre de dos mil veinticinco el </w:t>
      </w:r>
      <w:r w:rsidRPr="00EC04BF">
        <w:rPr>
          <w:rFonts w:ascii="Palatino Linotype" w:eastAsia="Calibri" w:hAnsi="Palatino Linotype" w:cs="Arial"/>
          <w:b/>
          <w:bCs/>
          <w:color w:val="000000" w:themeColor="text1"/>
          <w:sz w:val="24"/>
        </w:rPr>
        <w:t xml:space="preserve">SUJETO OBLIGADO </w:t>
      </w:r>
      <w:r w:rsidRPr="00EC04BF">
        <w:rPr>
          <w:rFonts w:ascii="Palatino Linotype" w:eastAsia="Calibri" w:hAnsi="Palatino Linotype" w:cs="Arial"/>
          <w:color w:val="000000" w:themeColor="text1"/>
          <w:sz w:val="24"/>
        </w:rPr>
        <w:t xml:space="preserve">al rendir el informe justificado correspondiente presentó dos archivos electrónicos en formato pdf que </w:t>
      </w:r>
      <w:r w:rsidR="00820C77" w:rsidRPr="00EC04BF">
        <w:rPr>
          <w:rFonts w:ascii="Palatino Linotype" w:eastAsia="Calibri" w:hAnsi="Palatino Linotype" w:cs="Arial"/>
          <w:color w:val="000000" w:themeColor="text1"/>
          <w:sz w:val="24"/>
        </w:rPr>
        <w:t xml:space="preserve">fueron puestos a la vista del Recurrente en fecha </w:t>
      </w:r>
      <w:r w:rsidR="008874A2" w:rsidRPr="00EC04BF">
        <w:rPr>
          <w:rFonts w:ascii="Palatino Linotype" w:eastAsia="Calibri" w:hAnsi="Palatino Linotype" w:cs="Arial"/>
          <w:color w:val="000000" w:themeColor="text1"/>
          <w:sz w:val="24"/>
        </w:rPr>
        <w:t>cinco de marzo</w:t>
      </w:r>
      <w:r w:rsidR="00820C77" w:rsidRPr="00EC04BF">
        <w:rPr>
          <w:rFonts w:ascii="Palatino Linotype" w:eastAsia="Calibri" w:hAnsi="Palatino Linotype" w:cs="Arial"/>
          <w:color w:val="000000" w:themeColor="text1"/>
          <w:sz w:val="24"/>
        </w:rPr>
        <w:t xml:space="preserve"> de dos mil veinticinco y </w:t>
      </w:r>
      <w:r w:rsidRPr="00EC04BF">
        <w:rPr>
          <w:rFonts w:ascii="Palatino Linotype" w:eastAsia="Calibri" w:hAnsi="Palatino Linotype" w:cs="Arial"/>
          <w:color w:val="000000" w:themeColor="text1"/>
          <w:sz w:val="24"/>
        </w:rPr>
        <w:t>contienen lo que a continuación se desglosa:</w:t>
      </w:r>
    </w:p>
    <w:p w:rsidR="009650D0" w:rsidRPr="00EC04BF" w:rsidRDefault="008874A2" w:rsidP="009650D0">
      <w:pPr>
        <w:pStyle w:val="Prrafodelista"/>
        <w:ind w:left="1134" w:right="900"/>
        <w:rPr>
          <w:rFonts w:ascii="Palatino Linotype" w:eastAsia="Calibri" w:hAnsi="Palatino Linotype" w:cs="Arial"/>
          <w:b/>
          <w:color w:val="000000" w:themeColor="text1"/>
          <w:sz w:val="24"/>
        </w:rPr>
      </w:pPr>
      <w:r w:rsidRPr="00EC04BF">
        <w:rPr>
          <w:rFonts w:ascii="Palatino Linotype" w:eastAsia="Calibri" w:hAnsi="Palatino Linotype" w:cs="Arial"/>
          <w:b/>
          <w:color w:val="000000" w:themeColor="text1"/>
          <w:sz w:val="24"/>
        </w:rPr>
        <w:t>040_ACT_EXT_2025.pdf</w:t>
      </w:r>
      <w:r w:rsidR="009650D0" w:rsidRPr="00EC04BF">
        <w:rPr>
          <w:rFonts w:ascii="Palatino Linotype" w:eastAsia="Calibri" w:hAnsi="Palatino Linotype" w:cs="Arial"/>
          <w:b/>
          <w:color w:val="000000" w:themeColor="text1"/>
          <w:sz w:val="24"/>
        </w:rPr>
        <w:t>:</w:t>
      </w:r>
    </w:p>
    <w:p w:rsidR="008874A2" w:rsidRPr="00EC04BF" w:rsidRDefault="008874A2" w:rsidP="008874A2">
      <w:pPr>
        <w:tabs>
          <w:tab w:val="left" w:pos="426"/>
        </w:tabs>
        <w:ind w:left="1134" w:right="900"/>
        <w:jc w:val="both"/>
        <w:rPr>
          <w:rFonts w:ascii="Palatino Linotype" w:eastAsia="Calibri" w:hAnsi="Palatino Linotype" w:cs="Arial"/>
          <w:b/>
          <w:color w:val="000000" w:themeColor="text1"/>
        </w:rPr>
      </w:pPr>
      <w:r w:rsidRPr="00EC04BF">
        <w:rPr>
          <w:rFonts w:ascii="Palatino Linotype" w:eastAsia="Calibri" w:hAnsi="Palatino Linotype" w:cs="Arial"/>
          <w:i/>
          <w:color w:val="000000" w:themeColor="text1"/>
        </w:rPr>
        <w:t>Acta del Comité de Transparencia ACT/ATLACOMULCO/EXT/CT/40°/2025 donde se confirma la versión pública para testar CURP, QR del titular, cadena original de manera parcial en lo referente a CURP.</w:t>
      </w:r>
      <w:r w:rsidR="009650D0" w:rsidRPr="00EC04BF">
        <w:rPr>
          <w:rFonts w:ascii="Palatino Linotype" w:eastAsia="Calibri" w:hAnsi="Palatino Linotype" w:cs="Arial"/>
          <w:b/>
          <w:color w:val="000000" w:themeColor="text1"/>
        </w:rPr>
        <w:tab/>
      </w:r>
    </w:p>
    <w:p w:rsidR="009650D0" w:rsidRPr="00EC04BF" w:rsidRDefault="009650D0" w:rsidP="008874A2">
      <w:pPr>
        <w:tabs>
          <w:tab w:val="left" w:pos="426"/>
        </w:tabs>
        <w:ind w:left="1134" w:right="900"/>
        <w:jc w:val="both"/>
        <w:rPr>
          <w:rFonts w:ascii="Palatino Linotype" w:eastAsia="Calibri" w:hAnsi="Palatino Linotype" w:cs="Arial"/>
          <w:b/>
          <w:color w:val="000000" w:themeColor="text1"/>
        </w:rPr>
      </w:pPr>
      <w:r w:rsidRPr="00EC04BF">
        <w:rPr>
          <w:rFonts w:ascii="Palatino Linotype" w:eastAsia="Calibri" w:hAnsi="Palatino Linotype" w:cs="Arial"/>
          <w:b/>
          <w:color w:val="000000" w:themeColor="text1"/>
        </w:rPr>
        <w:tab/>
      </w:r>
    </w:p>
    <w:p w:rsidR="009650D0" w:rsidRPr="00EC04BF" w:rsidRDefault="008874A2" w:rsidP="009650D0">
      <w:pPr>
        <w:tabs>
          <w:tab w:val="left" w:pos="426"/>
        </w:tabs>
        <w:ind w:left="1134" w:right="900"/>
        <w:jc w:val="both"/>
        <w:rPr>
          <w:rFonts w:ascii="Palatino Linotype" w:eastAsia="Calibri" w:hAnsi="Palatino Linotype" w:cs="Arial"/>
          <w:color w:val="000000" w:themeColor="text1"/>
        </w:rPr>
      </w:pPr>
      <w:r w:rsidRPr="00EC04BF">
        <w:rPr>
          <w:rFonts w:ascii="Palatino Linotype" w:eastAsia="Calibri" w:hAnsi="Palatino Linotype" w:cs="Arial"/>
          <w:b/>
          <w:color w:val="000000" w:themeColor="text1"/>
        </w:rPr>
        <w:t>012603_RR_IFJ_2025.pdf</w:t>
      </w:r>
      <w:r w:rsidR="009650D0" w:rsidRPr="00EC04BF">
        <w:rPr>
          <w:rFonts w:ascii="Palatino Linotype" w:eastAsia="Calibri" w:hAnsi="Palatino Linotype" w:cs="Arial"/>
          <w:color w:val="000000" w:themeColor="text1"/>
        </w:rPr>
        <w:t xml:space="preserve">: </w:t>
      </w:r>
    </w:p>
    <w:p w:rsidR="009650D0" w:rsidRPr="00EC04BF" w:rsidRDefault="009650D0" w:rsidP="009650D0">
      <w:pPr>
        <w:tabs>
          <w:tab w:val="left" w:pos="426"/>
        </w:tabs>
        <w:ind w:left="1134" w:right="900"/>
        <w:jc w:val="both"/>
        <w:rPr>
          <w:rFonts w:ascii="Palatino Linotype" w:eastAsia="Calibri" w:hAnsi="Palatino Linotype" w:cs="Arial"/>
          <w:i/>
          <w:color w:val="000000" w:themeColor="text1"/>
        </w:rPr>
      </w:pPr>
      <w:r w:rsidRPr="00EC04BF">
        <w:rPr>
          <w:rFonts w:ascii="Palatino Linotype" w:eastAsia="Calibri" w:hAnsi="Palatino Linotype" w:cs="Arial"/>
          <w:i/>
          <w:color w:val="000000" w:themeColor="text1"/>
        </w:rPr>
        <w:t xml:space="preserve">Donde la Titular de la Unidad de Transparencia rinde su Informe Justificado, remitiendo </w:t>
      </w:r>
      <w:r w:rsidR="008874A2" w:rsidRPr="00EC04BF">
        <w:rPr>
          <w:rFonts w:ascii="Palatino Linotype" w:eastAsia="Calibri" w:hAnsi="Palatino Linotype" w:cs="Arial"/>
          <w:i/>
          <w:color w:val="000000" w:themeColor="text1"/>
        </w:rPr>
        <w:t>en versión pública las cédulas profesionales de los servidores públicos del Juzgado Cívico, señalando que por un error involuntario no fueron adjuntas a la respuesta.</w:t>
      </w:r>
    </w:p>
    <w:p w:rsidR="009650D0" w:rsidRDefault="009650D0" w:rsidP="009650D0">
      <w:pPr>
        <w:tabs>
          <w:tab w:val="left" w:pos="426"/>
        </w:tabs>
        <w:ind w:right="-801"/>
        <w:jc w:val="both"/>
        <w:rPr>
          <w:rFonts w:ascii="Palatino Linotype" w:eastAsia="Calibri" w:hAnsi="Palatino Linotype" w:cs="Arial"/>
          <w:i/>
          <w:color w:val="000000" w:themeColor="text1"/>
        </w:rPr>
      </w:pPr>
    </w:p>
    <w:p w:rsidR="00EC04BF" w:rsidRPr="00EC04BF" w:rsidRDefault="00EC04BF" w:rsidP="009650D0">
      <w:pPr>
        <w:tabs>
          <w:tab w:val="left" w:pos="426"/>
        </w:tabs>
        <w:ind w:right="-801"/>
        <w:jc w:val="both"/>
        <w:rPr>
          <w:rFonts w:ascii="Palatino Linotype" w:eastAsia="Calibri" w:hAnsi="Palatino Linotype" w:cs="Arial"/>
          <w:i/>
          <w:color w:val="000000" w:themeColor="text1"/>
        </w:rPr>
      </w:pPr>
    </w:p>
    <w:p w:rsidR="009650D0" w:rsidRPr="00EC04BF" w:rsidRDefault="009650D0" w:rsidP="009650D0">
      <w:pPr>
        <w:pStyle w:val="Prrafodelista"/>
        <w:numPr>
          <w:ilvl w:val="0"/>
          <w:numId w:val="35"/>
        </w:numPr>
        <w:tabs>
          <w:tab w:val="left" w:pos="426"/>
        </w:tabs>
        <w:spacing w:line="360" w:lineRule="auto"/>
        <w:ind w:right="-801"/>
        <w:jc w:val="both"/>
        <w:rPr>
          <w:rFonts w:ascii="Palatino Linotype" w:eastAsia="Calibri" w:hAnsi="Palatino Linotype" w:cs="Arial"/>
          <w:color w:val="000000" w:themeColor="text1"/>
          <w:sz w:val="24"/>
        </w:rPr>
      </w:pPr>
      <w:r w:rsidRPr="00EC04BF">
        <w:rPr>
          <w:rFonts w:ascii="Palatino Linotype" w:eastAsia="Calibri" w:hAnsi="Palatino Linotype" w:cs="Arial"/>
          <w:color w:val="000000" w:themeColor="text1"/>
          <w:sz w:val="24"/>
        </w:rPr>
        <w:t xml:space="preserve">Por su parte, el </w:t>
      </w:r>
      <w:r w:rsidRPr="00EC04BF">
        <w:rPr>
          <w:rFonts w:ascii="Palatino Linotype" w:eastAsia="Calibri" w:hAnsi="Palatino Linotype" w:cs="Arial"/>
          <w:b/>
          <w:color w:val="000000" w:themeColor="text1"/>
          <w:sz w:val="24"/>
        </w:rPr>
        <w:t>RECURRENTE</w:t>
      </w:r>
      <w:r w:rsidRPr="00EC04BF">
        <w:rPr>
          <w:rFonts w:ascii="Palatino Linotype" w:eastAsia="Calibri" w:hAnsi="Palatino Linotype" w:cs="Arial"/>
          <w:color w:val="000000" w:themeColor="text1"/>
          <w:sz w:val="24"/>
        </w:rPr>
        <w:t xml:space="preserve"> no realizó manifestaciones que a su derecho convinieran y asistieran.</w:t>
      </w:r>
    </w:p>
    <w:p w:rsidR="009650D0" w:rsidRPr="00EC04BF" w:rsidRDefault="009650D0" w:rsidP="009650D0">
      <w:pPr>
        <w:pStyle w:val="Prrafodelista"/>
        <w:numPr>
          <w:ilvl w:val="0"/>
          <w:numId w:val="26"/>
        </w:numPr>
        <w:spacing w:line="360" w:lineRule="auto"/>
        <w:ind w:left="0" w:right="-801" w:firstLine="0"/>
        <w:contextualSpacing w:val="0"/>
        <w:jc w:val="both"/>
        <w:rPr>
          <w:rFonts w:ascii="Palatino Linotype" w:hAnsi="Palatino Linotype"/>
          <w:b/>
          <w:color w:val="000000" w:themeColor="text1"/>
          <w:sz w:val="24"/>
        </w:rPr>
      </w:pPr>
      <w:r w:rsidRPr="00EC04BF">
        <w:rPr>
          <w:rFonts w:ascii="Palatino Linotype" w:hAnsi="Palatino Linotype"/>
          <w:sz w:val="24"/>
        </w:rPr>
        <w:t xml:space="preserve">En </w:t>
      </w:r>
      <w:r w:rsidRPr="00EC04BF">
        <w:rPr>
          <w:rFonts w:ascii="Palatino Linotype" w:hAnsi="Palatino Linotype"/>
          <w:b/>
          <w:sz w:val="24"/>
        </w:rPr>
        <w:t>fecha veintisiete de enero de dos mil veintiséis</w:t>
      </w:r>
      <w:r w:rsidRPr="00EC04BF">
        <w:rPr>
          <w:rFonts w:ascii="Palatino Linotype" w:hAnsi="Palatino Linotype"/>
          <w:sz w:val="24"/>
        </w:rPr>
        <w:t>, se acordó ampliar el término para resolver el presente asunto.</w:t>
      </w:r>
    </w:p>
    <w:p w:rsidR="009650D0" w:rsidRPr="00EC04BF" w:rsidRDefault="009650D0" w:rsidP="009650D0">
      <w:pPr>
        <w:pStyle w:val="Prrafodelista"/>
        <w:ind w:right="-801"/>
        <w:rPr>
          <w:rFonts w:ascii="Palatino Linotype" w:hAnsi="Palatino Linotype"/>
          <w:b/>
          <w:color w:val="000000" w:themeColor="text1"/>
          <w:sz w:val="24"/>
        </w:rPr>
      </w:pPr>
    </w:p>
    <w:p w:rsidR="009650D0" w:rsidRPr="00EC04BF" w:rsidRDefault="009650D0" w:rsidP="009650D0">
      <w:pPr>
        <w:numPr>
          <w:ilvl w:val="0"/>
          <w:numId w:val="26"/>
        </w:numPr>
        <w:pBdr>
          <w:top w:val="nil"/>
          <w:left w:val="nil"/>
          <w:bottom w:val="nil"/>
          <w:right w:val="nil"/>
          <w:between w:val="nil"/>
        </w:pBdr>
        <w:spacing w:line="360" w:lineRule="auto"/>
        <w:ind w:left="0" w:right="-801" w:firstLine="0"/>
        <w:jc w:val="both"/>
        <w:rPr>
          <w:rFonts w:ascii="Palatino Linotype" w:hAnsi="Palatino Linotype"/>
          <w:color w:val="000000"/>
        </w:rPr>
      </w:pPr>
      <w:r w:rsidRPr="00EC04BF">
        <w:rPr>
          <w:rFonts w:ascii="Palatino Linotype" w:eastAsia="Palatino Linotype" w:hAnsi="Palatino Linotype" w:cs="Palatino Linotype"/>
          <w:color w:val="000000"/>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w:t>
      </w:r>
      <w:r w:rsidRPr="00EC04BF">
        <w:rPr>
          <w:rFonts w:ascii="Palatino Linotype" w:eastAsia="Palatino Linotype" w:hAnsi="Palatino Linotype" w:cs="Palatino Linotype"/>
          <w:color w:val="000000"/>
        </w:rPr>
        <w:lastRenderedPageBreak/>
        <w:t>resolución de asuntos conforme a los parámetros establecidos por diversos órganos jurisdiccionales federales, aplicables también en procedimientos análogos, como el que nos ocupa.</w:t>
      </w:r>
    </w:p>
    <w:p w:rsidR="009650D0" w:rsidRPr="00EC04BF" w:rsidRDefault="009650D0" w:rsidP="009650D0">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9650D0" w:rsidRPr="00EC04BF" w:rsidRDefault="009650D0" w:rsidP="00BF49B6">
      <w:pPr>
        <w:numPr>
          <w:ilvl w:val="0"/>
          <w:numId w:val="29"/>
        </w:numPr>
        <w:spacing w:line="360" w:lineRule="auto"/>
        <w:ind w:left="0" w:right="-801"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 xml:space="preserve">La Comisionada Ponente decretó el cierre de instrucción mediante el acuerdo del </w:t>
      </w:r>
      <w:r w:rsidR="008874A2" w:rsidRPr="00EC04BF">
        <w:rPr>
          <w:rFonts w:ascii="Palatino Linotype" w:eastAsia="Palatino Linotype" w:hAnsi="Palatino Linotype" w:cs="Palatino Linotype"/>
          <w:b/>
        </w:rPr>
        <w:t>once de marzo</w:t>
      </w:r>
      <w:r w:rsidRPr="00EC04BF">
        <w:rPr>
          <w:rFonts w:ascii="Palatino Linotype" w:eastAsia="Palatino Linotype" w:hAnsi="Palatino Linotype" w:cs="Palatino Linotype"/>
          <w:b/>
        </w:rPr>
        <w:t xml:space="preserve"> de dos mil veintiséis; </w:t>
      </w:r>
      <w:r w:rsidRPr="00EC04BF">
        <w:rPr>
          <w:rFonts w:ascii="Palatino Linotype" w:eastAsia="Palatino Linotype" w:hAnsi="Palatino Linotype" w:cs="Palatino Linotype"/>
        </w:rPr>
        <w:t xml:space="preserve">por lo que en virtud de que el expediente electrónico ha sido debidamente substanciado y no existe diligencia pendiente de desahogo, se procede a emitir la presente resolución que conforme a Derecho corresponda y </w:t>
      </w:r>
    </w:p>
    <w:p w:rsidR="00F4095B" w:rsidRPr="00EC04BF" w:rsidRDefault="00F4095B" w:rsidP="00F4095B">
      <w:pPr>
        <w:spacing w:before="600" w:after="600" w:line="276" w:lineRule="auto"/>
        <w:jc w:val="center"/>
        <w:rPr>
          <w:rFonts w:ascii="Palatino Linotype" w:hAnsi="Palatino Linotype" w:cs="Arial"/>
          <w:b/>
          <w:bCs/>
          <w:spacing w:val="60"/>
        </w:rPr>
      </w:pPr>
      <w:r w:rsidRPr="00EC04BF">
        <w:rPr>
          <w:rFonts w:ascii="Palatino Linotype" w:hAnsi="Palatino Linotype" w:cs="Arial"/>
          <w:b/>
          <w:bCs/>
          <w:spacing w:val="60"/>
        </w:rPr>
        <w:t>CONSIDERANDO</w:t>
      </w:r>
    </w:p>
    <w:p w:rsidR="00F4095B" w:rsidRPr="00EC04BF"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EC04BF">
        <w:rPr>
          <w:rFonts w:ascii="Palatino Linotype" w:hAnsi="Palatino Linotype"/>
          <w:b/>
        </w:rPr>
        <w:t>De la Competencia</w:t>
      </w:r>
      <w:r w:rsidRPr="00EC04BF">
        <w:rPr>
          <w:rFonts w:ascii="Palatino Linotype" w:hAnsi="Palatino Linotype"/>
        </w:rPr>
        <w:t>.</w:t>
      </w:r>
      <w:r w:rsidRPr="00EC04BF">
        <w:rPr>
          <w:rFonts w:ascii="Palatino Linotype" w:hAnsi="Palatino Linotype"/>
          <w:b/>
        </w:rPr>
        <w:t xml:space="preserve"> </w:t>
      </w:r>
    </w:p>
    <w:p w:rsidR="00B249F5" w:rsidRPr="00EC04BF" w:rsidRDefault="00B249F5" w:rsidP="00BF49B6">
      <w:pPr>
        <w:pStyle w:val="Prrafodelista"/>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rPr>
      </w:pPr>
      <w:r w:rsidRPr="00EC04BF">
        <w:rPr>
          <w:rFonts w:ascii="Palatino Linotype" w:eastAsia="Palatino Linotype" w:hAnsi="Palatino Linotype" w:cs="Palatino Linotype"/>
          <w:color w:val="000000"/>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F4095B" w:rsidRPr="00EC04BF"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EC04BF">
        <w:rPr>
          <w:rFonts w:ascii="Palatino Linotype" w:eastAsia="Palatino Linotype" w:hAnsi="Palatino Linotype" w:cs="Palatino Linotype"/>
          <w:b/>
          <w:color w:val="000000"/>
          <w:sz w:val="24"/>
          <w:szCs w:val="24"/>
        </w:rPr>
        <w:lastRenderedPageBreak/>
        <w:t>SEGUNDO. De la oportunidad y procedencia.</w:t>
      </w:r>
    </w:p>
    <w:p w:rsidR="00B249F5" w:rsidRPr="00EC04BF" w:rsidRDefault="00B249F5" w:rsidP="00BF49B6">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 xml:space="preserve">Este Órgano Garante considera que el medio de impugnación reúne los requisitos de </w:t>
      </w:r>
      <w:r w:rsidRPr="00EC04BF">
        <w:rPr>
          <w:rFonts w:ascii="Palatino Linotype" w:eastAsia="Palatino Linotype" w:hAnsi="Palatino Linotype" w:cs="Palatino Linotype"/>
          <w:color w:val="000000"/>
        </w:rPr>
        <w:t>procedencia</w:t>
      </w:r>
      <w:r w:rsidRPr="00EC04BF">
        <w:rPr>
          <w:rFonts w:ascii="Palatino Linotype" w:eastAsia="Palatino Linotype" w:hAnsi="Palatino Linotype" w:cs="Palatino Linotype"/>
        </w:rPr>
        <w:t xml:space="preserve"> </w:t>
      </w:r>
      <w:r w:rsidRPr="00EC04BF">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249F5" w:rsidRPr="00EC04BF" w:rsidRDefault="00B249F5" w:rsidP="00B249F5">
      <w:pPr>
        <w:spacing w:line="360" w:lineRule="auto"/>
        <w:ind w:left="360" w:right="49"/>
        <w:jc w:val="both"/>
        <w:rPr>
          <w:rFonts w:ascii="Palatino Linotype" w:eastAsia="Palatino Linotype" w:hAnsi="Palatino Linotype" w:cs="Palatino Linotype"/>
        </w:rPr>
      </w:pPr>
    </w:p>
    <w:p w:rsidR="009650D0" w:rsidRPr="00EC04BF" w:rsidRDefault="009650D0" w:rsidP="009650D0">
      <w:pPr>
        <w:numPr>
          <w:ilvl w:val="0"/>
          <w:numId w:val="19"/>
        </w:numPr>
        <w:pBdr>
          <w:top w:val="nil"/>
          <w:left w:val="nil"/>
          <w:bottom w:val="nil"/>
          <w:right w:val="nil"/>
          <w:between w:val="nil"/>
        </w:pBdr>
        <w:spacing w:line="360" w:lineRule="auto"/>
        <w:ind w:left="0" w:right="-2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 xml:space="preserve">El </w:t>
      </w:r>
      <w:r w:rsidRPr="00EC04BF">
        <w:rPr>
          <w:rFonts w:ascii="Palatino Linotype" w:eastAsia="Palatino Linotype" w:hAnsi="Palatino Linotype" w:cs="Palatino Linotype"/>
          <w:color w:val="000000"/>
        </w:rPr>
        <w:t>medio</w:t>
      </w:r>
      <w:r w:rsidRPr="00EC04BF">
        <w:rPr>
          <w:rFonts w:ascii="Palatino Linotype" w:eastAsia="Palatino Linotype" w:hAnsi="Palatino Linotype" w:cs="Palatino Linotype"/>
        </w:rPr>
        <w:t xml:space="preserve"> de impugnación fue presentado a través del </w:t>
      </w:r>
      <w:r w:rsidRPr="00EC04BF">
        <w:rPr>
          <w:rFonts w:ascii="Palatino Linotype" w:eastAsia="Palatino Linotype" w:hAnsi="Palatino Linotype" w:cs="Palatino Linotype"/>
          <w:b/>
        </w:rPr>
        <w:t>SAIMEX,</w:t>
      </w:r>
      <w:r w:rsidRPr="00EC04BF">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EC04BF">
        <w:rPr>
          <w:rFonts w:ascii="Palatino Linotype" w:eastAsia="Palatino Linotype" w:hAnsi="Palatino Linotype" w:cs="Palatino Linotype"/>
          <w:b/>
        </w:rPr>
        <w:t>SUJETO OBLIGADO</w:t>
      </w:r>
      <w:r w:rsidRPr="00EC04BF">
        <w:rPr>
          <w:rFonts w:ascii="Palatino Linotype" w:eastAsia="Palatino Linotype" w:hAnsi="Palatino Linotype" w:cs="Palatino Linotype"/>
        </w:rPr>
        <w:t xml:space="preserve"> entregó respuesta el </w:t>
      </w:r>
      <w:r w:rsidR="008874A2" w:rsidRPr="00EC04BF">
        <w:rPr>
          <w:rFonts w:ascii="Palatino Linotype" w:eastAsia="Palatino Linotype" w:hAnsi="Palatino Linotype" w:cs="Palatino Linotype"/>
          <w:b/>
        </w:rPr>
        <w:t>treinta y uno de octubre</w:t>
      </w:r>
      <w:r w:rsidRPr="00EC04BF">
        <w:rPr>
          <w:rFonts w:ascii="Palatino Linotype" w:eastAsia="Palatino Linotype" w:hAnsi="Palatino Linotype" w:cs="Palatino Linotype"/>
          <w:b/>
        </w:rPr>
        <w:t xml:space="preserve"> de dos mil veinticinco</w:t>
      </w:r>
      <w:r w:rsidRPr="00EC04BF">
        <w:rPr>
          <w:rFonts w:ascii="Palatino Linotype" w:eastAsia="Palatino Linotype" w:hAnsi="Palatino Linotype" w:cs="Palatino Linotype"/>
        </w:rPr>
        <w:t xml:space="preserve">, de tal forma que el plazo para interponer el recurso transcurrió del </w:t>
      </w:r>
      <w:r w:rsidR="008874A2" w:rsidRPr="00EC04BF">
        <w:rPr>
          <w:rFonts w:ascii="Palatino Linotype" w:eastAsia="Palatino Linotype" w:hAnsi="Palatino Linotype" w:cs="Palatino Linotype"/>
          <w:b/>
        </w:rPr>
        <w:t>tres al veinticuatro</w:t>
      </w:r>
      <w:r w:rsidRPr="00EC04BF">
        <w:rPr>
          <w:rFonts w:ascii="Palatino Linotype" w:eastAsia="Palatino Linotype" w:hAnsi="Palatino Linotype" w:cs="Palatino Linotype"/>
          <w:b/>
        </w:rPr>
        <w:t xml:space="preserve"> de noviembre de dos mil veinticinco, </w:t>
      </w:r>
      <w:r w:rsidRPr="00EC04BF">
        <w:rPr>
          <w:rFonts w:ascii="Palatino Linotype" w:eastAsia="Palatino Linotype" w:hAnsi="Palatino Linotype" w:cs="Palatino Linotype"/>
        </w:rPr>
        <w:t xml:space="preserve">en consecuencia, si el </w:t>
      </w:r>
      <w:r w:rsidRPr="00EC04BF">
        <w:rPr>
          <w:rFonts w:ascii="Palatino Linotype" w:eastAsia="Palatino Linotype" w:hAnsi="Palatino Linotype" w:cs="Palatino Linotype"/>
          <w:b/>
        </w:rPr>
        <w:t>PARTICULAR</w:t>
      </w:r>
      <w:r w:rsidRPr="00EC04BF">
        <w:rPr>
          <w:rFonts w:ascii="Palatino Linotype" w:eastAsia="Palatino Linotype" w:hAnsi="Palatino Linotype" w:cs="Palatino Linotype"/>
        </w:rPr>
        <w:t xml:space="preserve"> presentó su inconformidad el </w:t>
      </w:r>
      <w:r w:rsidR="00247F2B" w:rsidRPr="00EC04BF">
        <w:rPr>
          <w:rFonts w:ascii="Palatino Linotype" w:eastAsia="Palatino Linotype" w:hAnsi="Palatino Linotype" w:cs="Palatino Linotype"/>
          <w:b/>
        </w:rPr>
        <w:t>tres</w:t>
      </w:r>
      <w:r w:rsidR="00040442" w:rsidRPr="00EC04BF">
        <w:rPr>
          <w:rStyle w:val="Refdenotaalpie"/>
          <w:rFonts w:ascii="Palatino Linotype" w:eastAsia="Palatino Linotype" w:hAnsi="Palatino Linotype" w:cs="Palatino Linotype"/>
          <w:b/>
        </w:rPr>
        <w:footnoteReference w:id="1"/>
      </w:r>
      <w:r w:rsidRPr="00EC04BF">
        <w:rPr>
          <w:rFonts w:ascii="Palatino Linotype" w:eastAsia="Palatino Linotype" w:hAnsi="Palatino Linotype" w:cs="Palatino Linotype"/>
          <w:b/>
        </w:rPr>
        <w:t xml:space="preserve"> de noviembre de dos mil veinticinco</w:t>
      </w:r>
      <w:r w:rsidRPr="00EC04BF">
        <w:rPr>
          <w:rFonts w:ascii="Palatino Linotype" w:eastAsia="Palatino Linotype" w:hAnsi="Palatino Linotype" w:cs="Palatino Linotype"/>
        </w:rPr>
        <w:t xml:space="preserve">, este  se encuentra dentro de los márgenes temporales previstos en el </w:t>
      </w:r>
      <w:r w:rsidRPr="00EC04BF">
        <w:rPr>
          <w:rFonts w:ascii="Palatino Linotype" w:eastAsia="Palatino Linotype" w:hAnsi="Palatino Linotype" w:cs="Palatino Linotype"/>
          <w:b/>
        </w:rPr>
        <w:t>artículo 178</w:t>
      </w:r>
      <w:r w:rsidRPr="00EC04BF">
        <w:rPr>
          <w:rFonts w:ascii="Palatino Linotype" w:eastAsia="Palatino Linotype" w:hAnsi="Palatino Linotype" w:cs="Palatino Linotype"/>
        </w:rPr>
        <w:t xml:space="preserve"> de la </w:t>
      </w:r>
      <w:r w:rsidRPr="00EC04BF">
        <w:rPr>
          <w:rFonts w:ascii="Palatino Linotype" w:eastAsia="Palatino Linotype" w:hAnsi="Palatino Linotype" w:cs="Palatino Linotype"/>
          <w:b/>
        </w:rPr>
        <w:t xml:space="preserve">Ley de Transparencia y Acceso a la Información Pública del Estado de México y Municipios </w:t>
      </w:r>
      <w:r w:rsidRPr="00EC04BF">
        <w:rPr>
          <w:rFonts w:ascii="Palatino Linotype" w:eastAsia="Palatino Linotype" w:hAnsi="Palatino Linotype" w:cs="Palatino Linotype"/>
        </w:rPr>
        <w:t xml:space="preserve">vigente.  </w:t>
      </w:r>
    </w:p>
    <w:p w:rsidR="009650D0" w:rsidRPr="00EC04BF" w:rsidRDefault="009650D0" w:rsidP="009650D0">
      <w:pPr>
        <w:pBdr>
          <w:top w:val="nil"/>
          <w:left w:val="nil"/>
          <w:bottom w:val="nil"/>
          <w:right w:val="nil"/>
          <w:between w:val="nil"/>
        </w:pBdr>
        <w:spacing w:line="360" w:lineRule="auto"/>
        <w:ind w:right="-29"/>
        <w:jc w:val="both"/>
        <w:rPr>
          <w:rFonts w:ascii="Palatino Linotype" w:eastAsia="Palatino Linotype" w:hAnsi="Palatino Linotype" w:cs="Palatino Linotype"/>
        </w:rPr>
      </w:pPr>
    </w:p>
    <w:p w:rsidR="00B249F5" w:rsidRPr="00EC04BF" w:rsidRDefault="00B249F5" w:rsidP="00247F2B">
      <w:pPr>
        <w:numPr>
          <w:ilvl w:val="0"/>
          <w:numId w:val="2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rsidR="00F4095B" w:rsidRPr="00EC04BF" w:rsidRDefault="00F4095B" w:rsidP="00F4095B">
      <w:pPr>
        <w:pStyle w:val="Prrafodelista"/>
        <w:rPr>
          <w:rFonts w:ascii="Palatino Linotype" w:eastAsia="Palatino Linotype" w:hAnsi="Palatino Linotype" w:cs="Palatino Linotype"/>
          <w:color w:val="000000"/>
          <w:sz w:val="24"/>
        </w:rPr>
      </w:pPr>
    </w:p>
    <w:p w:rsidR="00F4095B" w:rsidRPr="00EC04BF"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EC04BF">
        <w:rPr>
          <w:rFonts w:ascii="Palatino Linotype" w:eastAsia="Palatino Linotype" w:hAnsi="Palatino Linotype" w:cs="Palatino Linotype"/>
          <w:b/>
          <w:color w:val="000000"/>
          <w:sz w:val="24"/>
          <w:szCs w:val="24"/>
        </w:rPr>
        <w:t>TERCERO. De</w:t>
      </w:r>
      <w:r w:rsidR="00B249F5" w:rsidRPr="00EC04BF">
        <w:rPr>
          <w:rFonts w:ascii="Palatino Linotype" w:eastAsia="Palatino Linotype" w:hAnsi="Palatino Linotype" w:cs="Palatino Linotype"/>
          <w:b/>
          <w:color w:val="000000"/>
          <w:sz w:val="24"/>
          <w:szCs w:val="24"/>
        </w:rPr>
        <w:t xml:space="preserve"> </w:t>
      </w:r>
      <w:r w:rsidRPr="00EC04BF">
        <w:rPr>
          <w:rFonts w:ascii="Palatino Linotype" w:eastAsia="Palatino Linotype" w:hAnsi="Palatino Linotype" w:cs="Palatino Linotype"/>
          <w:b/>
          <w:color w:val="000000"/>
          <w:sz w:val="24"/>
          <w:szCs w:val="24"/>
        </w:rPr>
        <w:t>l</w:t>
      </w:r>
      <w:r w:rsidR="00B249F5" w:rsidRPr="00EC04BF">
        <w:rPr>
          <w:rFonts w:ascii="Palatino Linotype" w:eastAsia="Palatino Linotype" w:hAnsi="Palatino Linotype" w:cs="Palatino Linotype"/>
          <w:b/>
          <w:color w:val="000000"/>
          <w:sz w:val="24"/>
          <w:szCs w:val="24"/>
        </w:rPr>
        <w:t>as causales de sobreseimiento</w:t>
      </w:r>
    </w:p>
    <w:p w:rsidR="00F4095B" w:rsidRPr="00EC04BF" w:rsidRDefault="00F4095B" w:rsidP="00247F2B">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C04BF">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247F2B" w:rsidRPr="00EC04BF" w:rsidRDefault="00247F2B" w:rsidP="00040442">
      <w:pPr>
        <w:pStyle w:val="Prrafodelista"/>
        <w:numPr>
          <w:ilvl w:val="3"/>
          <w:numId w:val="10"/>
        </w:numPr>
        <w:tabs>
          <w:tab w:val="left" w:pos="7938"/>
        </w:tabs>
        <w:spacing w:line="276" w:lineRule="auto"/>
        <w:ind w:left="1701" w:right="1389"/>
        <w:jc w:val="center"/>
        <w:rPr>
          <w:rFonts w:ascii="Palatino Linotype" w:eastAsia="Palatino Linotype" w:hAnsi="Palatino Linotype" w:cs="Palatino Linotype"/>
          <w:i/>
          <w:sz w:val="24"/>
        </w:rPr>
      </w:pPr>
      <w:r w:rsidRPr="00EC04BF">
        <w:rPr>
          <w:rFonts w:ascii="Palatino Linotype" w:hAnsi="Palatino Linotype"/>
          <w:i/>
          <w:color w:val="000000"/>
          <w:sz w:val="24"/>
        </w:rPr>
        <w:lastRenderedPageBreak/>
        <w:t xml:space="preserve">De los jueces cívicos así como de los secretarios del juzgado cívico y de los mediadores y facilitadores: título, la cedula profesional, curriculum vitae y  certificación </w:t>
      </w:r>
    </w:p>
    <w:p w:rsidR="00247F2B" w:rsidRPr="00EC04BF" w:rsidRDefault="00247F2B" w:rsidP="00040442">
      <w:pPr>
        <w:pStyle w:val="Prrafodelista"/>
        <w:numPr>
          <w:ilvl w:val="3"/>
          <w:numId w:val="10"/>
        </w:numPr>
        <w:tabs>
          <w:tab w:val="left" w:pos="7938"/>
        </w:tabs>
        <w:spacing w:line="276" w:lineRule="auto"/>
        <w:ind w:left="1701" w:right="1389"/>
        <w:jc w:val="center"/>
        <w:rPr>
          <w:rFonts w:ascii="Palatino Linotype" w:eastAsia="Palatino Linotype" w:hAnsi="Palatino Linotype" w:cs="Palatino Linotype"/>
          <w:i/>
          <w:sz w:val="24"/>
        </w:rPr>
      </w:pPr>
      <w:r w:rsidRPr="00EC04BF">
        <w:rPr>
          <w:rFonts w:ascii="Palatino Linotype" w:hAnsi="Palatino Linotype"/>
          <w:i/>
          <w:color w:val="000000"/>
          <w:sz w:val="24"/>
        </w:rPr>
        <w:t xml:space="preserve"> </w:t>
      </w:r>
      <w:r w:rsidRPr="00EC04BF">
        <w:rPr>
          <w:rFonts w:ascii="Palatino Linotype" w:eastAsia="Palatino Linotype" w:hAnsi="Palatino Linotype" w:cs="Palatino Linotype"/>
          <w:i/>
          <w:sz w:val="24"/>
        </w:rPr>
        <w:t>Número de casos resueltos y atendidos</w:t>
      </w:r>
    </w:p>
    <w:p w:rsidR="00247F2B" w:rsidRPr="00EC04BF" w:rsidRDefault="00247F2B" w:rsidP="00040442">
      <w:pPr>
        <w:pStyle w:val="Prrafodelista"/>
        <w:numPr>
          <w:ilvl w:val="3"/>
          <w:numId w:val="10"/>
        </w:numPr>
        <w:tabs>
          <w:tab w:val="left" w:pos="7938"/>
        </w:tabs>
        <w:spacing w:line="276" w:lineRule="auto"/>
        <w:ind w:left="1701" w:right="1389"/>
        <w:jc w:val="center"/>
        <w:rPr>
          <w:rFonts w:ascii="Palatino Linotype" w:eastAsia="Palatino Linotype" w:hAnsi="Palatino Linotype" w:cs="Palatino Linotype"/>
          <w:i/>
          <w:sz w:val="24"/>
        </w:rPr>
      </w:pPr>
      <w:r w:rsidRPr="00EC04BF">
        <w:rPr>
          <w:rFonts w:ascii="Palatino Linotype" w:eastAsia="Palatino Linotype" w:hAnsi="Palatino Linotype" w:cs="Palatino Linotype"/>
          <w:i/>
          <w:sz w:val="24"/>
        </w:rPr>
        <w:t>Recaudación económica que se ha generado con las multas interpuesta</w:t>
      </w:r>
    </w:p>
    <w:p w:rsidR="00247F2B" w:rsidRPr="00EC04BF" w:rsidRDefault="00247F2B" w:rsidP="00040442">
      <w:pPr>
        <w:pStyle w:val="Prrafodelista"/>
        <w:numPr>
          <w:ilvl w:val="3"/>
          <w:numId w:val="10"/>
        </w:numPr>
        <w:tabs>
          <w:tab w:val="left" w:pos="7938"/>
        </w:tabs>
        <w:spacing w:line="276" w:lineRule="auto"/>
        <w:ind w:left="1701" w:right="1389"/>
        <w:jc w:val="center"/>
        <w:rPr>
          <w:rFonts w:ascii="Palatino Linotype" w:eastAsia="Palatino Linotype" w:hAnsi="Palatino Linotype" w:cs="Palatino Linotype"/>
          <w:i/>
          <w:sz w:val="24"/>
        </w:rPr>
      </w:pPr>
      <w:r w:rsidRPr="00EC04BF">
        <w:rPr>
          <w:rFonts w:ascii="Palatino Linotype" w:eastAsia="Palatino Linotype" w:hAnsi="Palatino Linotype" w:cs="Palatino Linotype"/>
          <w:i/>
          <w:sz w:val="24"/>
        </w:rPr>
        <w:t>Tipos de infracciones que se han generado desde el primero de enero del presente año a la fecha de la presente solicitud.</w:t>
      </w:r>
    </w:p>
    <w:p w:rsidR="00247F2B" w:rsidRPr="00EC04BF" w:rsidRDefault="00247F2B" w:rsidP="00040442">
      <w:pPr>
        <w:tabs>
          <w:tab w:val="left" w:pos="7938"/>
        </w:tabs>
        <w:spacing w:line="276" w:lineRule="auto"/>
        <w:ind w:left="1701" w:right="1389"/>
        <w:jc w:val="center"/>
        <w:rPr>
          <w:rFonts w:ascii="Palatino Linotype" w:eastAsia="Palatino Linotype" w:hAnsi="Palatino Linotype" w:cs="Palatino Linotype"/>
          <w:i/>
        </w:rPr>
      </w:pPr>
    </w:p>
    <w:p w:rsidR="00F4095B" w:rsidRPr="00EC04BF" w:rsidRDefault="00F4095B" w:rsidP="00485EF5">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C04BF">
        <w:rPr>
          <w:rFonts w:ascii="Palatino Linotype" w:eastAsia="Palatino Linotype" w:hAnsi="Palatino Linotype" w:cs="Palatino Linotype"/>
          <w:color w:val="000000"/>
        </w:rPr>
        <w:t xml:space="preserve">En respuesta, el </w:t>
      </w:r>
      <w:r w:rsidRPr="00EC04BF">
        <w:rPr>
          <w:rFonts w:ascii="Palatino Linotype" w:eastAsia="Palatino Linotype" w:hAnsi="Palatino Linotype" w:cs="Palatino Linotype"/>
          <w:b/>
          <w:color w:val="000000"/>
        </w:rPr>
        <w:t>SUJETO OBLIGADO</w:t>
      </w:r>
      <w:r w:rsidRPr="00EC04BF">
        <w:rPr>
          <w:rFonts w:ascii="Palatino Linotype" w:eastAsia="Palatino Linotype" w:hAnsi="Palatino Linotype" w:cs="Palatino Linotype"/>
          <w:color w:val="000000"/>
        </w:rPr>
        <w:t xml:space="preserve">, remitió </w:t>
      </w:r>
      <w:r w:rsidR="00485EF5" w:rsidRPr="00EC04BF">
        <w:rPr>
          <w:rFonts w:ascii="Palatino Linotype" w:eastAsia="Palatino Linotype" w:hAnsi="Palatino Linotype" w:cs="Palatino Linotype"/>
          <w:color w:val="000000"/>
        </w:rPr>
        <w:t>el</w:t>
      </w:r>
      <w:r w:rsidRPr="00EC04BF">
        <w:rPr>
          <w:rFonts w:ascii="Palatino Linotype" w:eastAsia="Palatino Linotype" w:hAnsi="Palatino Linotype" w:cs="Palatino Linotype"/>
          <w:color w:val="000000"/>
        </w:rPr>
        <w:t xml:space="preserve"> archivo electrónico en formato PDF, </w:t>
      </w:r>
      <w:r w:rsidR="00485EF5" w:rsidRPr="00EC04BF">
        <w:rPr>
          <w:rFonts w:ascii="Palatino Linotype" w:eastAsia="Palatino Linotype" w:hAnsi="Palatino Linotype" w:cs="Palatino Linotype"/>
          <w:color w:val="000000"/>
        </w:rPr>
        <w:t xml:space="preserve">desglosado en el párrafo </w:t>
      </w:r>
      <w:r w:rsidR="009650D0" w:rsidRPr="00EC04BF">
        <w:rPr>
          <w:rFonts w:ascii="Palatino Linotype" w:eastAsia="Palatino Linotype" w:hAnsi="Palatino Linotype" w:cs="Palatino Linotype"/>
          <w:color w:val="000000"/>
        </w:rPr>
        <w:t>cuarto</w:t>
      </w:r>
      <w:r w:rsidR="00485EF5" w:rsidRPr="00EC04BF">
        <w:rPr>
          <w:rFonts w:ascii="Palatino Linotype" w:eastAsia="Palatino Linotype" w:hAnsi="Palatino Linotype" w:cs="Palatino Linotype"/>
          <w:color w:val="000000"/>
        </w:rPr>
        <w:t xml:space="preserve"> del presente. </w:t>
      </w:r>
    </w:p>
    <w:p w:rsidR="00485EF5" w:rsidRPr="00EC04BF" w:rsidRDefault="00485EF5" w:rsidP="00485EF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EC04BF"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C04BF">
        <w:rPr>
          <w:rFonts w:ascii="Palatino Linotype" w:eastAsia="Palatino Linotype" w:hAnsi="Palatino Linotype" w:cs="Palatino Linotype"/>
          <w:color w:val="000000"/>
        </w:rPr>
        <w:t xml:space="preserve">Por lo que, el </w:t>
      </w:r>
      <w:r w:rsidR="007A5DA2" w:rsidRPr="00EC04BF">
        <w:rPr>
          <w:rFonts w:ascii="Palatino Linotype" w:eastAsia="Palatino Linotype" w:hAnsi="Palatino Linotype" w:cs="Palatino Linotype"/>
          <w:color w:val="000000"/>
        </w:rPr>
        <w:t xml:space="preserve">particular se inconformó por la </w:t>
      </w:r>
      <w:r w:rsidR="00247F2B" w:rsidRPr="00EC04BF">
        <w:rPr>
          <w:rFonts w:ascii="Palatino Linotype" w:eastAsia="Palatino Linotype" w:hAnsi="Palatino Linotype" w:cs="Palatino Linotype"/>
          <w:color w:val="000000"/>
        </w:rPr>
        <w:t xml:space="preserve">entrega incompleta </w:t>
      </w:r>
      <w:r w:rsidR="00F20047" w:rsidRPr="00EC04BF">
        <w:rPr>
          <w:rFonts w:ascii="Palatino Linotype" w:eastAsia="Palatino Linotype" w:hAnsi="Palatino Linotype" w:cs="Palatino Linotype"/>
          <w:color w:val="000000"/>
        </w:rPr>
        <w:t>de</w:t>
      </w:r>
      <w:r w:rsidR="007A5DA2" w:rsidRPr="00EC04BF">
        <w:rPr>
          <w:rFonts w:ascii="Palatino Linotype" w:eastAsia="Palatino Linotype" w:hAnsi="Palatino Linotype" w:cs="Palatino Linotype"/>
          <w:color w:val="000000"/>
        </w:rPr>
        <w:t xml:space="preserve"> la </w:t>
      </w:r>
      <w:r w:rsidRPr="00EC04BF">
        <w:rPr>
          <w:rFonts w:ascii="Palatino Linotype" w:eastAsia="Palatino Linotype" w:hAnsi="Palatino Linotype" w:cs="Palatino Linotype"/>
          <w:color w:val="000000"/>
        </w:rPr>
        <w:t xml:space="preserve"> información  por parte del  </w:t>
      </w:r>
      <w:r w:rsidRPr="00EC04BF">
        <w:rPr>
          <w:rFonts w:ascii="Palatino Linotype" w:eastAsia="Palatino Linotype" w:hAnsi="Palatino Linotype" w:cs="Palatino Linotype"/>
          <w:b/>
          <w:color w:val="000000"/>
        </w:rPr>
        <w:t>SUJETO OBLIGADO.</w:t>
      </w:r>
    </w:p>
    <w:p w:rsidR="00784CD9" w:rsidRPr="00EC04BF" w:rsidRDefault="00784CD9" w:rsidP="00784CD9">
      <w:pPr>
        <w:pStyle w:val="Prrafodelista"/>
        <w:rPr>
          <w:rFonts w:ascii="Palatino Linotype" w:eastAsia="Palatino Linotype" w:hAnsi="Palatino Linotype" w:cs="Palatino Linotype"/>
          <w:color w:val="000000"/>
          <w:sz w:val="24"/>
        </w:rPr>
      </w:pPr>
    </w:p>
    <w:p w:rsidR="00F4095B" w:rsidRPr="00EC04BF"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 xml:space="preserve">En dichas condiciones, la </w:t>
      </w:r>
      <w:r w:rsidRPr="00EC04BF">
        <w:rPr>
          <w:rFonts w:ascii="Palatino Linotype" w:eastAsia="Palatino Linotype" w:hAnsi="Palatino Linotype" w:cs="Palatino Linotype"/>
          <w:i/>
        </w:rPr>
        <w:t>Litis</w:t>
      </w:r>
      <w:r w:rsidRPr="00EC04BF">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247F2B" w:rsidRPr="00EC04BF">
        <w:rPr>
          <w:rFonts w:ascii="Palatino Linotype" w:eastAsia="Palatino Linotype" w:hAnsi="Palatino Linotype" w:cs="Palatino Linotype"/>
          <w:b/>
        </w:rPr>
        <w:t>fracción V</w:t>
      </w:r>
      <w:r w:rsidRPr="00EC04BF">
        <w:rPr>
          <w:rFonts w:ascii="Palatino Linotype" w:eastAsia="Palatino Linotype" w:hAnsi="Palatino Linotype" w:cs="Palatino Linotype"/>
          <w:b/>
        </w:rPr>
        <w:t xml:space="preserve"> </w:t>
      </w:r>
      <w:r w:rsidRPr="00EC04BF">
        <w:rPr>
          <w:rFonts w:ascii="Palatino Linotype" w:eastAsia="Palatino Linotype" w:hAnsi="Palatino Linotype" w:cs="Palatino Linotype"/>
        </w:rPr>
        <w:t xml:space="preserve">de la </w:t>
      </w:r>
      <w:r w:rsidRPr="00EC04BF">
        <w:rPr>
          <w:rFonts w:ascii="Palatino Linotype" w:eastAsia="Palatino Linotype" w:hAnsi="Palatino Linotype" w:cs="Palatino Linotype"/>
          <w:b/>
        </w:rPr>
        <w:t>Ley de Transparencia y Acceso a la Información Pública del Estado de México y Municipios</w:t>
      </w:r>
      <w:r w:rsidRPr="00EC04BF">
        <w:rPr>
          <w:rFonts w:ascii="Palatino Linotype" w:eastAsia="Palatino Linotype" w:hAnsi="Palatino Linotype" w:cs="Palatino Linotype"/>
        </w:rPr>
        <w:t xml:space="preserve">; </w:t>
      </w:r>
      <w:r w:rsidRPr="00EC04BF">
        <w:rPr>
          <w:rFonts w:ascii="Palatino Linotype" w:eastAsia="Palatino Linotype" w:hAnsi="Palatino Linotype" w:cs="Palatino Linotype"/>
          <w:color w:val="000000"/>
        </w:rPr>
        <w:t xml:space="preserve">fracción que determina la </w:t>
      </w:r>
      <w:r w:rsidR="00247F2B" w:rsidRPr="00EC04BF">
        <w:rPr>
          <w:rFonts w:ascii="Palatino Linotype" w:eastAsia="Palatino Linotype" w:hAnsi="Palatino Linotype" w:cs="Palatino Linotype"/>
          <w:color w:val="000000"/>
        </w:rPr>
        <w:t xml:space="preserve">entrega de información incompleta </w:t>
      </w:r>
      <w:r w:rsidR="009650D0" w:rsidRPr="00EC04BF">
        <w:rPr>
          <w:rFonts w:ascii="Palatino Linotype" w:eastAsia="Palatino Linotype" w:hAnsi="Palatino Linotype" w:cs="Palatino Linotype"/>
          <w:color w:val="000000"/>
        </w:rPr>
        <w:t>de la información</w:t>
      </w:r>
      <w:r w:rsidRPr="00EC04BF">
        <w:rPr>
          <w:rFonts w:ascii="Palatino Linotype" w:eastAsia="Palatino Linotype" w:hAnsi="Palatino Linotype" w:cs="Palatino Linotype"/>
          <w:color w:val="000000"/>
        </w:rPr>
        <w:t xml:space="preserve">; </w:t>
      </w:r>
      <w:r w:rsidRPr="00EC04BF">
        <w:rPr>
          <w:rFonts w:ascii="Palatino Linotype" w:eastAsia="Palatino Linotype" w:hAnsi="Palatino Linotype" w:cs="Palatino Linotype"/>
        </w:rPr>
        <w:t xml:space="preserve">contexto del  cual se dolió </w:t>
      </w:r>
      <w:r w:rsidRPr="00EC04BF">
        <w:rPr>
          <w:rFonts w:ascii="Palatino Linotype" w:eastAsia="Palatino Linotype" w:hAnsi="Palatino Linotype" w:cs="Palatino Linotype"/>
          <w:b/>
        </w:rPr>
        <w:t xml:space="preserve">EL RECURRENTE </w:t>
      </w:r>
      <w:r w:rsidRPr="00EC04BF">
        <w:rPr>
          <w:rFonts w:ascii="Palatino Linotype" w:eastAsia="Palatino Linotype" w:hAnsi="Palatino Linotype" w:cs="Palatino Linotype"/>
        </w:rPr>
        <w:t>al momento de interponer su inconformidad.</w:t>
      </w:r>
      <w:r w:rsidRPr="00EC04BF">
        <w:rPr>
          <w:rFonts w:ascii="Palatino Linotype" w:eastAsia="Palatino Linotype" w:hAnsi="Palatino Linotype" w:cs="Palatino Linotype"/>
          <w:color w:val="000000"/>
        </w:rPr>
        <w:t xml:space="preserve"> </w:t>
      </w:r>
    </w:p>
    <w:p w:rsidR="00F4095B" w:rsidRPr="00EC04BF"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532778" w:rsidRPr="00EC04BF" w:rsidRDefault="00532778" w:rsidP="00532778">
      <w:pPr>
        <w:numPr>
          <w:ilvl w:val="0"/>
          <w:numId w:val="10"/>
        </w:numPr>
        <w:spacing w:line="360" w:lineRule="auto"/>
        <w:ind w:left="0" w:right="49" w:firstLine="0"/>
        <w:jc w:val="both"/>
        <w:rPr>
          <w:rFonts w:ascii="Palatino Linotype" w:eastAsia="Palatino Linotype" w:hAnsi="Palatino Linotype" w:cs="Palatino Linotype"/>
        </w:rPr>
      </w:pPr>
      <w:bookmarkStart w:id="4" w:name="_heading=h.3dy6vkm" w:colFirst="0" w:colLast="0"/>
      <w:bookmarkEnd w:id="4"/>
      <w:r w:rsidRPr="00EC04BF">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w:t>
      </w:r>
      <w:r w:rsidRPr="00EC04BF">
        <w:rPr>
          <w:rFonts w:ascii="Palatino Linotype" w:eastAsia="Palatino Linotype" w:hAnsi="Palatino Linotype" w:cs="Palatino Linotype"/>
        </w:rPr>
        <w:lastRenderedPageBreak/>
        <w:t>los Sujetos Obligados deberán documentar todo acto que derive del ejercicio de sus facultades, competencias o funciones desde su origen la eventual publicidad y reutilización de la información que generen.</w:t>
      </w:r>
    </w:p>
    <w:p w:rsidR="00532778" w:rsidRPr="00EC04BF" w:rsidRDefault="00532778" w:rsidP="00532778">
      <w:pPr>
        <w:spacing w:line="360" w:lineRule="auto"/>
        <w:ind w:right="49"/>
        <w:jc w:val="both"/>
        <w:rPr>
          <w:rFonts w:ascii="Palatino Linotype" w:eastAsia="Palatino Linotype" w:hAnsi="Palatino Linotype" w:cs="Palatino Linotype"/>
        </w:rPr>
      </w:pPr>
    </w:p>
    <w:p w:rsidR="00532778" w:rsidRPr="00EC04BF" w:rsidRDefault="009E7C12" w:rsidP="00B500C6">
      <w:pPr>
        <w:numPr>
          <w:ilvl w:val="0"/>
          <w:numId w:val="32"/>
        </w:numP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Ahora bien,</w:t>
      </w:r>
      <w:r w:rsidR="00532778" w:rsidRPr="00EC04BF">
        <w:rPr>
          <w:rFonts w:ascii="Palatino Linotype" w:eastAsia="Palatino Linotype" w:hAnsi="Palatino Linotype" w:cs="Palatino Linotype"/>
        </w:rPr>
        <w:t xml:space="preserv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32778" w:rsidRPr="00EC04BF" w:rsidRDefault="00532778" w:rsidP="00532778">
      <w:pPr>
        <w:spacing w:line="360" w:lineRule="auto"/>
        <w:ind w:right="49"/>
        <w:jc w:val="both"/>
        <w:rPr>
          <w:rFonts w:ascii="Palatino Linotype" w:eastAsia="Palatino Linotype" w:hAnsi="Palatino Linotype" w:cs="Palatino Linotype"/>
        </w:rPr>
      </w:pPr>
    </w:p>
    <w:p w:rsidR="00C85E3C" w:rsidRPr="00EC04BF" w:rsidRDefault="00C85E3C" w:rsidP="00C85E3C">
      <w:pPr>
        <w:pStyle w:val="Default"/>
        <w:numPr>
          <w:ilvl w:val="0"/>
          <w:numId w:val="32"/>
        </w:numPr>
        <w:spacing w:line="360" w:lineRule="auto"/>
        <w:ind w:left="0" w:firstLine="0"/>
        <w:jc w:val="both"/>
        <w:rPr>
          <w:rFonts w:ascii="Palatino Linotype" w:eastAsia="Arial Unicode MS" w:hAnsi="Palatino Linotype"/>
          <w:color w:val="auto"/>
        </w:rPr>
      </w:pPr>
      <w:r w:rsidRPr="00EC04BF">
        <w:rPr>
          <w:rFonts w:ascii="Palatino Linotype" w:eastAsia="Arial Unicode MS" w:hAnsi="Palatino Linotype"/>
          <w:color w:val="auto"/>
        </w:rPr>
        <w:t>En atención a lo expuesto, de conformidad con el contenido de los documentos descritos previamente, podemos concluir que, se obvia el estudio del marco normativo que rige el actual del Sujeto Obligado,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rsidR="00C85E3C" w:rsidRPr="00EC04BF" w:rsidRDefault="00C85E3C" w:rsidP="00C85E3C">
      <w:pPr>
        <w:pStyle w:val="Default"/>
        <w:spacing w:line="360" w:lineRule="auto"/>
        <w:jc w:val="both"/>
        <w:rPr>
          <w:rFonts w:ascii="Palatino Linotype" w:eastAsia="Arial Unicode MS" w:hAnsi="Palatino Linotype"/>
          <w:color w:val="auto"/>
        </w:rPr>
      </w:pPr>
    </w:p>
    <w:p w:rsidR="00C85E3C" w:rsidRPr="00EC04BF" w:rsidRDefault="00C85E3C" w:rsidP="00C85E3C">
      <w:pPr>
        <w:pStyle w:val="Default"/>
        <w:numPr>
          <w:ilvl w:val="0"/>
          <w:numId w:val="32"/>
        </w:numPr>
        <w:spacing w:line="360" w:lineRule="auto"/>
        <w:ind w:left="0" w:firstLine="0"/>
        <w:jc w:val="both"/>
        <w:rPr>
          <w:rFonts w:ascii="Palatino Linotype" w:eastAsia="Arial Unicode MS" w:hAnsi="Palatino Linotype"/>
          <w:color w:val="auto"/>
        </w:rPr>
      </w:pPr>
      <w:r w:rsidRPr="00EC04BF">
        <w:rPr>
          <w:rFonts w:ascii="Palatino Linotype" w:eastAsia="Arial Unicode MS" w:hAnsi="Palatino Linotype"/>
          <w:color w:val="auto"/>
        </w:rPr>
        <w:t xml:space="preserve">En este sentido, el hecho de que el SUJETO OBLIGADO haya asumido contar con la información pública solicitada, acepta que la genera, posee y administra, en ejercicio </w:t>
      </w:r>
      <w:r w:rsidRPr="00EC04BF">
        <w:rPr>
          <w:rFonts w:ascii="Palatino Linotype" w:eastAsia="Arial Unicode MS" w:hAnsi="Palatino Linotype"/>
          <w:color w:val="auto"/>
        </w:rPr>
        <w:lastRenderedPageBreak/>
        <w:t>de sus funciones de derecho público, motivo por el cual se actualiza el supuesto jurídico, previsto en el artículo 12 de la Ley de Transparencia y Acceso a la Información Pública del Estado de México y Municipios.</w:t>
      </w:r>
    </w:p>
    <w:p w:rsidR="00C85E3C" w:rsidRPr="00EC04BF" w:rsidRDefault="00C85E3C" w:rsidP="00C85E3C">
      <w:pPr>
        <w:pStyle w:val="Default"/>
        <w:spacing w:line="276" w:lineRule="auto"/>
        <w:ind w:left="1134" w:right="1389"/>
        <w:jc w:val="both"/>
        <w:rPr>
          <w:rFonts w:ascii="Palatino Linotype" w:eastAsia="Arial Unicode MS" w:hAnsi="Palatino Linotype"/>
          <w:i/>
          <w:color w:val="auto"/>
        </w:rPr>
      </w:pPr>
      <w:r w:rsidRPr="00EC04BF">
        <w:rPr>
          <w:rFonts w:ascii="Palatino Linotype" w:eastAsia="Arial Unicode MS" w:hAnsi="Palatino Linotype"/>
          <w:i/>
          <w:color w:val="auto"/>
        </w:rPr>
        <w:t>“Artículo 12. Quienes generen, recopilen, administren, manejen, procesen, archiven o conserven información pública serán responsables de la misma en los términos de las disposiciones jurídicas aplicables.</w:t>
      </w:r>
    </w:p>
    <w:p w:rsidR="00C85E3C" w:rsidRPr="00EC04BF" w:rsidRDefault="00C85E3C" w:rsidP="00C85E3C">
      <w:pPr>
        <w:pStyle w:val="Default"/>
        <w:spacing w:line="276" w:lineRule="auto"/>
        <w:ind w:left="1134" w:right="1389"/>
        <w:jc w:val="both"/>
        <w:rPr>
          <w:rFonts w:ascii="Palatino Linotype" w:eastAsia="Arial Unicode MS" w:hAnsi="Palatino Linotype"/>
          <w:i/>
          <w:color w:val="auto"/>
        </w:rPr>
      </w:pPr>
    </w:p>
    <w:p w:rsidR="00C85E3C" w:rsidRPr="00EC04BF" w:rsidRDefault="00C85E3C" w:rsidP="00C85E3C">
      <w:pPr>
        <w:pStyle w:val="Default"/>
        <w:spacing w:line="276" w:lineRule="auto"/>
        <w:ind w:left="1134" w:right="1389"/>
        <w:jc w:val="both"/>
        <w:rPr>
          <w:rFonts w:ascii="Palatino Linotype" w:eastAsia="Arial Unicode MS" w:hAnsi="Palatino Linotype"/>
          <w:i/>
          <w:color w:val="auto"/>
        </w:rPr>
      </w:pPr>
      <w:r w:rsidRPr="00EC04BF">
        <w:rPr>
          <w:rFonts w:ascii="Palatino Linotype" w:eastAsia="Arial Unicode MS" w:hAnsi="Palatino Linotype"/>
          <w:i/>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85E3C" w:rsidRPr="00EC04BF" w:rsidRDefault="00C85E3C" w:rsidP="00C85E3C">
      <w:pPr>
        <w:pStyle w:val="Default"/>
        <w:spacing w:line="360" w:lineRule="auto"/>
        <w:jc w:val="both"/>
        <w:rPr>
          <w:rFonts w:ascii="Palatino Linotype" w:eastAsia="Arial Unicode MS" w:hAnsi="Palatino Linotype"/>
          <w:color w:val="auto"/>
        </w:rPr>
      </w:pPr>
    </w:p>
    <w:p w:rsidR="00C85E3C" w:rsidRPr="00EC04BF" w:rsidRDefault="00C85E3C" w:rsidP="00C85E3C">
      <w:pPr>
        <w:pStyle w:val="Default"/>
        <w:numPr>
          <w:ilvl w:val="0"/>
          <w:numId w:val="32"/>
        </w:numPr>
        <w:spacing w:line="360" w:lineRule="auto"/>
        <w:ind w:left="0" w:firstLine="0"/>
        <w:jc w:val="both"/>
        <w:rPr>
          <w:rFonts w:ascii="Palatino Linotype" w:eastAsia="Arial Unicode MS" w:hAnsi="Palatino Linotype"/>
          <w:color w:val="auto"/>
        </w:rPr>
      </w:pPr>
      <w:r w:rsidRPr="00EC04BF">
        <w:rPr>
          <w:rFonts w:ascii="Palatino Linotype" w:eastAsia="Arial Unicode MS" w:hAnsi="Palatino Linotype"/>
          <w:color w:val="auto"/>
        </w:rPr>
        <w:t>En atención a lo expuesto, se advierte que la respuesta fue emitida por el Servidor Público Habilitado competente, así es dable sostener que, al haber existido un pronunciamiento por parte del SUJETO OBLIGADO, este Instituto no está facultado para manifestarse sobre la veracidad de este, pues no existe precepto legal alguno en la Ley de la materia que lo faculte para que, vía recurso de revisión, pueda pronunciarse al respecto.</w:t>
      </w:r>
    </w:p>
    <w:p w:rsidR="00C85E3C" w:rsidRPr="00EC04BF" w:rsidRDefault="00C85E3C" w:rsidP="00C85E3C">
      <w:pPr>
        <w:pStyle w:val="Default"/>
        <w:spacing w:line="360" w:lineRule="auto"/>
        <w:jc w:val="both"/>
        <w:rPr>
          <w:rFonts w:ascii="Palatino Linotype" w:eastAsia="Arial Unicode MS" w:hAnsi="Palatino Linotype"/>
          <w:color w:val="auto"/>
        </w:rPr>
      </w:pPr>
    </w:p>
    <w:p w:rsidR="005A30AC" w:rsidRPr="00EC04BF" w:rsidRDefault="005A30AC" w:rsidP="005A30AC">
      <w:pPr>
        <w:pStyle w:val="Prrafodelista"/>
        <w:numPr>
          <w:ilvl w:val="0"/>
          <w:numId w:val="38"/>
        </w:numPr>
        <w:spacing w:line="360" w:lineRule="auto"/>
        <w:ind w:left="0" w:right="49" w:firstLine="0"/>
        <w:jc w:val="both"/>
        <w:rPr>
          <w:rFonts w:ascii="Palatino Linotype" w:eastAsia="Palatino Linotype" w:hAnsi="Palatino Linotype" w:cs="Palatino Linotype"/>
          <w:color w:val="000000"/>
          <w:sz w:val="24"/>
        </w:rPr>
      </w:pPr>
      <w:r w:rsidRPr="00EC04BF">
        <w:rPr>
          <w:rFonts w:ascii="Palatino Linotype" w:eastAsia="Palatino Linotype" w:hAnsi="Palatino Linotype" w:cs="Palatino Linotype"/>
          <w:color w:val="000000"/>
          <w:sz w:val="24"/>
        </w:rPr>
        <w:t>Ante tal situación se advierte que</w:t>
      </w:r>
      <w:r w:rsidR="00B500C6" w:rsidRPr="00EC04BF">
        <w:rPr>
          <w:rFonts w:ascii="Palatino Linotype" w:eastAsia="Palatino Linotype" w:hAnsi="Palatino Linotype" w:cs="Palatino Linotype"/>
          <w:color w:val="000000"/>
          <w:sz w:val="24"/>
        </w:rPr>
        <w:t xml:space="preserve"> el particular se inconformó</w:t>
      </w:r>
      <w:r w:rsidRPr="00EC04BF">
        <w:rPr>
          <w:rFonts w:ascii="Palatino Linotype" w:eastAsia="Palatino Linotype" w:hAnsi="Palatino Linotype" w:cs="Palatino Linotype"/>
          <w:color w:val="000000"/>
          <w:sz w:val="24"/>
        </w:rPr>
        <w:t xml:space="preserve"> por la falta de entrega de la cédulas profesionales de  los jueces cívicos así como de los secretarios del juzgado cívico y de los mediadores y facilitadores relativas al punto primero de la solicitud, motivo por el que el resto de los requerimientos se tiene como actos consentidos.</w:t>
      </w:r>
    </w:p>
    <w:p w:rsidR="005A30AC" w:rsidRPr="00EC04BF" w:rsidRDefault="005A30AC" w:rsidP="005A30AC">
      <w:pPr>
        <w:spacing w:line="360" w:lineRule="auto"/>
        <w:ind w:right="49"/>
        <w:jc w:val="both"/>
        <w:rPr>
          <w:rFonts w:ascii="Palatino Linotype" w:eastAsia="Palatino Linotype" w:hAnsi="Palatino Linotype" w:cs="Palatino Linotype"/>
          <w:color w:val="000000"/>
        </w:rPr>
      </w:pPr>
    </w:p>
    <w:p w:rsidR="005A30AC" w:rsidRPr="00EC04BF" w:rsidRDefault="005A30AC" w:rsidP="005A30AC">
      <w:pPr>
        <w:pStyle w:val="Prrafodelista"/>
        <w:numPr>
          <w:ilvl w:val="0"/>
          <w:numId w:val="38"/>
        </w:numPr>
        <w:spacing w:line="360" w:lineRule="auto"/>
        <w:ind w:left="0" w:right="27" w:firstLine="0"/>
        <w:jc w:val="both"/>
        <w:rPr>
          <w:rFonts w:ascii="Palatino Linotype" w:eastAsia="Palatino Linotype" w:hAnsi="Palatino Linotype" w:cs="Palatino Linotype"/>
          <w:sz w:val="24"/>
        </w:rPr>
      </w:pPr>
      <w:r w:rsidRPr="00EC04BF">
        <w:rPr>
          <w:rFonts w:ascii="Palatino Linotype" w:eastAsia="Palatino Linotype" w:hAnsi="Palatino Linotype" w:cs="Palatino Linotype"/>
          <w:sz w:val="24"/>
        </w:rPr>
        <w:lastRenderedPageBreak/>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5A30AC" w:rsidRPr="00EC04BF" w:rsidRDefault="005A30AC" w:rsidP="000E0662">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b/>
          <w:i/>
        </w:rPr>
        <w:t xml:space="preserve">“REVISIÓN EN AMPARO. LOS RESOLUTIVOS NO COMBATIDOS DEBEN DECLARARSE FIRMES. </w:t>
      </w:r>
      <w:r w:rsidRPr="00EC04BF">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A30AC" w:rsidRPr="00EC04BF" w:rsidRDefault="005A30AC" w:rsidP="005A30AC">
      <w:pPr>
        <w:spacing w:line="360" w:lineRule="auto"/>
        <w:ind w:left="774" w:right="1814"/>
        <w:jc w:val="both"/>
        <w:rPr>
          <w:rFonts w:ascii="Palatino Linotype" w:eastAsia="Palatino Linotype" w:hAnsi="Palatino Linotype" w:cs="Palatino Linotype"/>
        </w:rPr>
      </w:pPr>
    </w:p>
    <w:p w:rsidR="005A30AC" w:rsidRPr="00EC04BF" w:rsidRDefault="005A30AC" w:rsidP="005A30AC">
      <w:pPr>
        <w:pStyle w:val="Prrafodelista"/>
        <w:numPr>
          <w:ilvl w:val="0"/>
          <w:numId w:val="38"/>
        </w:numPr>
        <w:spacing w:line="360" w:lineRule="auto"/>
        <w:ind w:left="0" w:right="27" w:firstLine="0"/>
        <w:jc w:val="both"/>
        <w:rPr>
          <w:rFonts w:ascii="Palatino Linotype" w:eastAsia="Palatino Linotype" w:hAnsi="Palatino Linotype" w:cs="Palatino Linotype"/>
          <w:sz w:val="24"/>
        </w:rPr>
      </w:pPr>
      <w:r w:rsidRPr="00EC04BF">
        <w:rPr>
          <w:rFonts w:ascii="Palatino Linotype" w:eastAsia="Palatino Linotype" w:hAnsi="Palatino Linotype" w:cs="Palatino Linotype"/>
          <w:sz w:val="24"/>
        </w:rPr>
        <w:t>Consecuentemente, se insiste, ante la falta de impugnación eficaz, la respuesta entregada debe declararse consentida por la persona solicitante.</w:t>
      </w:r>
    </w:p>
    <w:p w:rsidR="005A30AC" w:rsidRPr="00EC04BF" w:rsidRDefault="005A30AC" w:rsidP="005A30AC">
      <w:pPr>
        <w:spacing w:line="360" w:lineRule="auto"/>
        <w:ind w:right="27"/>
        <w:jc w:val="both"/>
        <w:rPr>
          <w:rFonts w:ascii="Palatino Linotype" w:eastAsia="Palatino Linotype" w:hAnsi="Palatino Linotype" w:cs="Palatino Linotype"/>
        </w:rPr>
      </w:pPr>
    </w:p>
    <w:p w:rsidR="005A30AC" w:rsidRPr="00EC04BF" w:rsidRDefault="005A30AC" w:rsidP="005A30AC">
      <w:pPr>
        <w:pStyle w:val="Prrafodelista"/>
        <w:numPr>
          <w:ilvl w:val="0"/>
          <w:numId w:val="38"/>
        </w:numPr>
        <w:spacing w:line="360" w:lineRule="auto"/>
        <w:ind w:left="0" w:right="27" w:firstLine="0"/>
        <w:jc w:val="both"/>
        <w:rPr>
          <w:rFonts w:ascii="Palatino Linotype" w:eastAsia="Palatino Linotype" w:hAnsi="Palatino Linotype" w:cs="Palatino Linotype"/>
          <w:sz w:val="24"/>
        </w:rPr>
      </w:pPr>
      <w:r w:rsidRPr="00EC04BF">
        <w:rPr>
          <w:rFonts w:ascii="Palatino Linotype" w:eastAsia="Palatino Linotype" w:hAnsi="Palatino Linotype" w:cs="Palatino Linotype"/>
          <w:sz w:val="24"/>
        </w:rPr>
        <w:t xml:space="preserve">Lo anterior se sustenta con lo plasmado en el criterio orientador 01/20 emitido por el entonces Instituto Nacional de Transparencia, Acceso a la Información, y Protección de Datos Personales, INAI, que lleva por rubro y texto los siguientes: </w:t>
      </w:r>
    </w:p>
    <w:p w:rsidR="005A30AC" w:rsidRPr="00EC04BF" w:rsidRDefault="005A30AC" w:rsidP="005A30AC">
      <w:pPr>
        <w:pBdr>
          <w:top w:val="nil"/>
          <w:left w:val="nil"/>
          <w:bottom w:val="nil"/>
          <w:right w:val="nil"/>
          <w:between w:val="nil"/>
        </w:pBdr>
        <w:spacing w:line="276" w:lineRule="auto"/>
        <w:ind w:left="1134" w:right="1814"/>
        <w:jc w:val="both"/>
        <w:rPr>
          <w:rFonts w:ascii="Palatino Linotype" w:eastAsia="Palatino Linotype" w:hAnsi="Palatino Linotype" w:cs="Palatino Linotype"/>
          <w:i/>
          <w:color w:val="000000"/>
        </w:rPr>
      </w:pPr>
      <w:r w:rsidRPr="00EC04BF">
        <w:rPr>
          <w:rFonts w:ascii="Palatino Linotype" w:eastAsia="Palatino Linotype" w:hAnsi="Palatino Linotype" w:cs="Palatino Linotype"/>
          <w:i/>
          <w:color w:val="000000"/>
        </w:rPr>
        <w:t>“</w:t>
      </w:r>
      <w:r w:rsidRPr="00EC04BF">
        <w:rPr>
          <w:rFonts w:ascii="Palatino Linotype" w:eastAsia="Palatino Linotype" w:hAnsi="Palatino Linotype" w:cs="Palatino Linotype"/>
          <w:b/>
          <w:i/>
          <w:color w:val="000000"/>
        </w:rPr>
        <w:t xml:space="preserve">Actos consentidos tácitamente. Improcedencia de su análisis. </w:t>
      </w:r>
      <w:r w:rsidRPr="00EC04BF">
        <w:rPr>
          <w:rFonts w:ascii="Palatino Linotype" w:eastAsia="Palatino Linotype" w:hAnsi="Palatino Linotype" w:cs="Palatino Linotype"/>
          <w:i/>
          <w:color w:val="000000"/>
        </w:rPr>
        <w:t xml:space="preserve">Si en su recurso de revisión, la persona recurrente no expresó inconformidad alguna con ciertas partes de la respuesta otorgada, se entienden tácitamente consentidas, por ende, no deben </w:t>
      </w:r>
      <w:r w:rsidRPr="00EC04BF">
        <w:rPr>
          <w:rFonts w:ascii="Palatino Linotype" w:eastAsia="Palatino Linotype" w:hAnsi="Palatino Linotype" w:cs="Palatino Linotype"/>
          <w:i/>
          <w:color w:val="000000"/>
        </w:rPr>
        <w:lastRenderedPageBreak/>
        <w:t>formar parte del estudio de fondo de la resolución que emite el Instituto.”</w:t>
      </w:r>
    </w:p>
    <w:p w:rsidR="005A30AC" w:rsidRPr="00EC04BF" w:rsidRDefault="005A30AC" w:rsidP="005A30AC">
      <w:pPr>
        <w:pBdr>
          <w:top w:val="nil"/>
          <w:left w:val="nil"/>
          <w:bottom w:val="nil"/>
          <w:right w:val="nil"/>
          <w:between w:val="nil"/>
        </w:pBdr>
        <w:spacing w:line="360" w:lineRule="auto"/>
        <w:ind w:right="27"/>
        <w:jc w:val="both"/>
        <w:rPr>
          <w:rFonts w:ascii="Palatino Linotype" w:eastAsia="Palatino Linotype" w:hAnsi="Palatino Linotype" w:cs="Palatino Linotype"/>
          <w:i/>
          <w:color w:val="000000"/>
        </w:rPr>
      </w:pPr>
    </w:p>
    <w:p w:rsidR="005A30AC" w:rsidRPr="00EC04BF" w:rsidRDefault="005A30AC" w:rsidP="005A30AC">
      <w:pPr>
        <w:pStyle w:val="Prrafodelista"/>
        <w:numPr>
          <w:ilvl w:val="0"/>
          <w:numId w:val="38"/>
        </w:numPr>
        <w:spacing w:line="360" w:lineRule="auto"/>
        <w:ind w:left="0" w:right="27" w:firstLine="0"/>
        <w:jc w:val="both"/>
        <w:rPr>
          <w:rFonts w:ascii="Palatino Linotype" w:eastAsia="Palatino Linotype" w:hAnsi="Palatino Linotype" w:cs="Palatino Linotype"/>
          <w:sz w:val="24"/>
        </w:rPr>
      </w:pPr>
      <w:r w:rsidRPr="00EC04BF">
        <w:rPr>
          <w:rFonts w:ascii="Palatino Linotype" w:eastAsia="Palatino Linotype" w:hAnsi="Palatino Linotype" w:cs="Palatino Linotype"/>
          <w:sz w:val="24"/>
        </w:rPr>
        <w:t>Asimismo, resulta aplicable por analogía la tesis jurisprudencial número VI.3o.C. J/60, publicada en el Semanario Judicial de la Federación y su Gaceta bajo el número de registro 176,608 que a la letra dice:</w:t>
      </w:r>
    </w:p>
    <w:p w:rsidR="005A30AC" w:rsidRPr="00EC04BF" w:rsidRDefault="005A30AC" w:rsidP="005A30AC">
      <w:pPr>
        <w:tabs>
          <w:tab w:val="left" w:pos="851"/>
          <w:tab w:val="left" w:pos="1276"/>
        </w:tabs>
        <w:ind w:left="1134" w:right="1247"/>
        <w:jc w:val="both"/>
        <w:rPr>
          <w:rFonts w:ascii="Palatino Linotype" w:eastAsia="Palatino Linotype" w:hAnsi="Palatino Linotype" w:cs="Palatino Linotype"/>
          <w:i/>
        </w:rPr>
      </w:pPr>
      <w:r w:rsidRPr="00EC04BF">
        <w:rPr>
          <w:rFonts w:ascii="Palatino Linotype" w:eastAsia="Palatino Linotype" w:hAnsi="Palatino Linotype" w:cs="Palatino Linotype"/>
          <w:b/>
          <w:i/>
          <w:smallCaps/>
        </w:rPr>
        <w:t xml:space="preserve">“ACTOS CONSENTIDOS. SON LOS QUE NO SE IMPUGNAN MEDIANTE EL RECURSO IDÓNEO. </w:t>
      </w:r>
      <w:r w:rsidRPr="00EC04BF">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A30AC" w:rsidRPr="00EC04BF" w:rsidRDefault="005A30AC" w:rsidP="00A70CA6">
      <w:pPr>
        <w:pStyle w:val="Prrafodelista"/>
        <w:spacing w:line="360" w:lineRule="auto"/>
        <w:rPr>
          <w:rFonts w:ascii="Palatino Linotype" w:eastAsia="Palatino Linotype" w:hAnsi="Palatino Linotype" w:cs="Palatino Linotype"/>
          <w:sz w:val="24"/>
        </w:rPr>
      </w:pPr>
    </w:p>
    <w:p w:rsidR="00F21A66" w:rsidRPr="00EC04BF" w:rsidRDefault="007A5DA2" w:rsidP="00A70CA6">
      <w:pPr>
        <w:numPr>
          <w:ilvl w:val="0"/>
          <w:numId w:val="39"/>
        </w:numPr>
        <w:spacing w:line="360" w:lineRule="auto"/>
        <w:ind w:left="0" w:right="-28"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De lo anterior</w:t>
      </w:r>
      <w:r w:rsidR="00532778" w:rsidRPr="00EC04BF">
        <w:rPr>
          <w:rFonts w:ascii="Palatino Linotype" w:eastAsia="Palatino Linotype" w:hAnsi="Palatino Linotype" w:cs="Palatino Linotype"/>
        </w:rPr>
        <w:t xml:space="preserve">, se aprecia que en informe justificado se pronunció el </w:t>
      </w:r>
      <w:r w:rsidR="00532778" w:rsidRPr="00EC04BF">
        <w:rPr>
          <w:rFonts w:ascii="Palatino Linotype" w:eastAsia="Palatino Linotype" w:hAnsi="Palatino Linotype" w:cs="Palatino Linotype"/>
          <w:b/>
        </w:rPr>
        <w:t>SUJETO OBLIGADO</w:t>
      </w:r>
      <w:r w:rsidR="00532778" w:rsidRPr="00EC04BF">
        <w:rPr>
          <w:rFonts w:ascii="Palatino Linotype" w:eastAsia="Palatino Linotype" w:hAnsi="Palatino Linotype" w:cs="Palatino Linotype"/>
        </w:rPr>
        <w:t xml:space="preserve"> </w:t>
      </w:r>
      <w:r w:rsidR="00F21A66" w:rsidRPr="00EC04BF">
        <w:rPr>
          <w:rFonts w:ascii="Palatino Linotype" w:eastAsia="Palatino Linotype" w:hAnsi="Palatino Linotype" w:cs="Palatino Linotype"/>
        </w:rPr>
        <w:t xml:space="preserve">quien mediante </w:t>
      </w:r>
      <w:r w:rsidR="00C85E3C" w:rsidRPr="00EC04BF">
        <w:rPr>
          <w:rFonts w:ascii="Palatino Linotype" w:eastAsia="Palatino Linotype" w:hAnsi="Palatino Linotype" w:cs="Palatino Linotype"/>
        </w:rPr>
        <w:t>archivos</w:t>
      </w:r>
      <w:r w:rsidR="00F21A66" w:rsidRPr="00EC04BF">
        <w:rPr>
          <w:rFonts w:ascii="Palatino Linotype" w:eastAsia="Palatino Linotype" w:hAnsi="Palatino Linotype" w:cs="Palatino Linotype"/>
        </w:rPr>
        <w:t xml:space="preserve"> </w:t>
      </w:r>
      <w:r w:rsidR="00A70CA6" w:rsidRPr="00EC04BF">
        <w:rPr>
          <w:rFonts w:ascii="Palatino Linotype" w:eastAsia="Palatino Linotype" w:hAnsi="Palatino Linotype" w:cs="Palatino Linotype"/>
        </w:rPr>
        <w:t>electrónicos</w:t>
      </w:r>
      <w:r w:rsidR="005F5F62" w:rsidRPr="00EC04BF">
        <w:rPr>
          <w:rFonts w:ascii="Palatino Linotype" w:eastAsia="Palatino Linotype" w:hAnsi="Palatino Linotype" w:cs="Palatino Linotype"/>
        </w:rPr>
        <w:t xml:space="preserve"> </w:t>
      </w:r>
      <w:r w:rsidR="00A70CA6" w:rsidRPr="00EC04BF">
        <w:rPr>
          <w:rFonts w:ascii="Palatino Linotype" w:eastAsia="Palatino Linotype" w:hAnsi="Palatino Linotype" w:cs="Palatino Linotype"/>
        </w:rPr>
        <w:t xml:space="preserve">que contienen las documentales en versión pública </w:t>
      </w:r>
      <w:r w:rsidR="00B500C6" w:rsidRPr="00EC04BF">
        <w:rPr>
          <w:rFonts w:ascii="Palatino Linotype" w:eastAsia="Palatino Linotype" w:hAnsi="Palatino Linotype" w:cs="Palatino Linotype"/>
        </w:rPr>
        <w:t>atendió</w:t>
      </w:r>
      <w:r w:rsidR="00F918EE" w:rsidRPr="00EC04BF">
        <w:rPr>
          <w:rFonts w:ascii="Palatino Linotype" w:eastAsia="Palatino Linotype" w:hAnsi="Palatino Linotype" w:cs="Palatino Linotype"/>
        </w:rPr>
        <w:t xml:space="preserve"> al motivo de inconformidad en que el recurrente</w:t>
      </w:r>
      <w:r w:rsidR="00C85E3C" w:rsidRPr="00EC04BF">
        <w:rPr>
          <w:rFonts w:ascii="Palatino Linotype" w:eastAsia="Palatino Linotype" w:hAnsi="Palatino Linotype" w:cs="Palatino Linotype"/>
        </w:rPr>
        <w:t xml:space="preserve"> señala </w:t>
      </w:r>
      <w:r w:rsidR="00A70CA6" w:rsidRPr="00EC04BF">
        <w:rPr>
          <w:rFonts w:ascii="Palatino Linotype" w:eastAsia="Palatino Linotype" w:hAnsi="Palatino Linotype" w:cs="Palatino Linotype"/>
        </w:rPr>
        <w:t xml:space="preserve">la omisión a la entrega de las cédulas profesionales de los servidores públicos </w:t>
      </w:r>
      <w:r w:rsidR="00B500C6" w:rsidRPr="00EC04BF">
        <w:rPr>
          <w:rFonts w:ascii="Palatino Linotype" w:eastAsia="Palatino Linotype" w:hAnsi="Palatino Linotype" w:cs="Palatino Linotype"/>
        </w:rPr>
        <w:t xml:space="preserve">referidos en </w:t>
      </w:r>
      <w:r w:rsidR="00A70CA6" w:rsidRPr="00EC04BF">
        <w:rPr>
          <w:rFonts w:ascii="Palatino Linotype" w:eastAsia="Palatino Linotype" w:hAnsi="Palatino Linotype" w:cs="Palatino Linotype"/>
        </w:rPr>
        <w:t>la solicitud</w:t>
      </w:r>
      <w:r w:rsidR="00C85E3C" w:rsidRPr="00EC04BF">
        <w:rPr>
          <w:rFonts w:ascii="Palatino Linotype" w:eastAsia="Palatino Linotype" w:hAnsi="Palatino Linotype" w:cs="Palatino Linotype"/>
        </w:rPr>
        <w:t>.</w:t>
      </w:r>
      <w:r w:rsidR="00F918EE" w:rsidRPr="00EC04BF">
        <w:rPr>
          <w:rFonts w:ascii="Palatino Linotype" w:eastAsia="Palatino Linotype" w:hAnsi="Palatino Linotype" w:cs="Palatino Linotype"/>
        </w:rPr>
        <w:t xml:space="preserve"> </w:t>
      </w:r>
    </w:p>
    <w:p w:rsidR="00F21A66" w:rsidRPr="00EC04BF" w:rsidRDefault="00F21A66" w:rsidP="00F21A66">
      <w:pPr>
        <w:pStyle w:val="Prrafodelista"/>
        <w:rPr>
          <w:rFonts w:ascii="Palatino Linotype" w:eastAsia="Palatino Linotype" w:hAnsi="Palatino Linotype" w:cs="Palatino Linotype"/>
          <w:i/>
          <w:color w:val="000000" w:themeColor="text1"/>
          <w:sz w:val="24"/>
        </w:rPr>
      </w:pPr>
    </w:p>
    <w:p w:rsidR="005F5F62" w:rsidRPr="00EC04BF" w:rsidRDefault="005F5F62" w:rsidP="00A70CA6">
      <w:pPr>
        <w:numPr>
          <w:ilvl w:val="0"/>
          <w:numId w:val="24"/>
        </w:numPr>
        <w:spacing w:line="360" w:lineRule="auto"/>
        <w:ind w:left="0" w:right="49" w:firstLine="0"/>
        <w:jc w:val="both"/>
        <w:rPr>
          <w:rFonts w:ascii="Palatino Linotype" w:hAnsi="Palatino Linotype"/>
        </w:rPr>
      </w:pPr>
      <w:r w:rsidRPr="00EC04BF">
        <w:rPr>
          <w:rFonts w:ascii="Palatino Linotype" w:hAnsi="Palatino Linotype"/>
        </w:rPr>
        <w:t xml:space="preserve">Sirviendo como criterio orientador, el  31-10 emitido por el entonces Instituto </w:t>
      </w:r>
      <w:r w:rsidRPr="00EC04BF">
        <w:rPr>
          <w:rFonts w:ascii="Palatino Linotype" w:eastAsia="Palatino Linotype" w:hAnsi="Palatino Linotype" w:cs="Palatino Linotype"/>
          <w:color w:val="000000"/>
        </w:rPr>
        <w:t>Nacional</w:t>
      </w:r>
      <w:r w:rsidRPr="00EC04BF">
        <w:rPr>
          <w:rFonts w:ascii="Palatino Linotype" w:hAnsi="Palatino Linotype"/>
        </w:rPr>
        <w:t xml:space="preserve"> de Transparencia, Acceso a la Información y Protección de Datos Personales, que a la letra dice:</w:t>
      </w:r>
    </w:p>
    <w:p w:rsidR="005F5F62" w:rsidRPr="00EC04BF" w:rsidRDefault="005F5F62" w:rsidP="00E3471D">
      <w:pPr>
        <w:pStyle w:val="Default"/>
        <w:tabs>
          <w:tab w:val="left" w:pos="7938"/>
        </w:tabs>
        <w:spacing w:line="360" w:lineRule="auto"/>
        <w:ind w:left="1134" w:right="1389"/>
        <w:jc w:val="both"/>
        <w:rPr>
          <w:rFonts w:ascii="Palatino Linotype" w:hAnsi="Palatino Linotype"/>
          <w:i/>
        </w:rPr>
      </w:pPr>
      <w:r w:rsidRPr="00EC04BF">
        <w:rPr>
          <w:rFonts w:ascii="Palatino Linotype" w:hAnsi="Palatino Linotype"/>
          <w:i/>
        </w:rPr>
        <w:t xml:space="preserve">“El Instituto Federal de Acceso a la Información y Protección de Datos </w:t>
      </w:r>
      <w:r w:rsidRPr="00EC04BF">
        <w:rPr>
          <w:rFonts w:ascii="Palatino Linotype" w:hAnsi="Palatino Linotype"/>
          <w:b/>
          <w:i/>
        </w:rPr>
        <w:t>no cuenta con facultades para pronunciarse respecto de la veracidad de los documentos proporcionados por los sujetos obligados.</w:t>
      </w:r>
      <w:r w:rsidRPr="00EC04BF">
        <w:rPr>
          <w:rFonts w:ascii="Palatino Linotype" w:hAnsi="Palatino Linotype"/>
          <w:i/>
        </w:rPr>
        <w:t xml:space="preserve"> El Instituto Federal de Acceso a la Información y </w:t>
      </w:r>
      <w:r w:rsidRPr="00EC04BF">
        <w:rPr>
          <w:rFonts w:ascii="Palatino Linotype" w:hAnsi="Palatino Linotype"/>
          <w:i/>
        </w:rPr>
        <w:lastRenderedPageBreak/>
        <w:t>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5F62" w:rsidRPr="00EC04BF" w:rsidRDefault="005F5F62" w:rsidP="005F5F62">
      <w:pPr>
        <w:pStyle w:val="Default"/>
        <w:spacing w:line="360" w:lineRule="auto"/>
        <w:ind w:left="851" w:right="850"/>
        <w:jc w:val="both"/>
        <w:rPr>
          <w:rFonts w:ascii="Palatino Linotype" w:hAnsi="Palatino Linotype"/>
          <w:i/>
        </w:rPr>
      </w:pPr>
    </w:p>
    <w:p w:rsidR="005F5F62" w:rsidRPr="00EC04BF" w:rsidRDefault="005F5F62" w:rsidP="007A5DA2">
      <w:pPr>
        <w:numPr>
          <w:ilvl w:val="0"/>
          <w:numId w:val="24"/>
        </w:numPr>
        <w:spacing w:line="360" w:lineRule="auto"/>
        <w:ind w:left="0" w:right="49" w:firstLine="0"/>
        <w:jc w:val="both"/>
        <w:rPr>
          <w:rFonts w:ascii="Palatino Linotype" w:hAnsi="Palatino Linotype"/>
          <w:i/>
        </w:rPr>
      </w:pPr>
      <w:r w:rsidRPr="00EC04BF">
        <w:rPr>
          <w:rFonts w:ascii="Palatino Linotype" w:hAnsi="Palatino Linotype" w:cs="Arial"/>
        </w:rPr>
        <w:t>Así como lo dispuesto por</w:t>
      </w:r>
      <w:r w:rsidRPr="00EC04BF">
        <w:rPr>
          <w:rFonts w:ascii="Palatino Linotype" w:hAnsi="Palatino Linotype"/>
        </w:rPr>
        <w:t xml:space="preserve"> la </w:t>
      </w:r>
      <w:r w:rsidRPr="00EC04BF">
        <w:rPr>
          <w:rFonts w:ascii="Palatino Linotype" w:hAnsi="Palatino Linotype"/>
          <w:b/>
        </w:rPr>
        <w:t xml:space="preserve">Ley de Transparencia y Acceso a la Información Pública del </w:t>
      </w:r>
      <w:r w:rsidRPr="00EC04BF">
        <w:rPr>
          <w:rFonts w:ascii="Palatino Linotype" w:eastAsia="Palatino Linotype" w:hAnsi="Palatino Linotype" w:cs="Palatino Linotype"/>
          <w:color w:val="000000"/>
        </w:rPr>
        <w:t>Estado</w:t>
      </w:r>
      <w:r w:rsidRPr="00EC04BF">
        <w:rPr>
          <w:rFonts w:ascii="Palatino Linotype" w:hAnsi="Palatino Linotype"/>
          <w:b/>
        </w:rPr>
        <w:t xml:space="preserve"> de México y Municipios</w:t>
      </w:r>
      <w:r w:rsidRPr="00EC04BF">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F5F62" w:rsidRPr="00EC04BF" w:rsidRDefault="005F5F62" w:rsidP="00E3471D">
      <w:pPr>
        <w:pStyle w:val="Prrafodelista"/>
        <w:spacing w:line="360" w:lineRule="auto"/>
        <w:ind w:left="1134" w:right="1389"/>
        <w:jc w:val="both"/>
        <w:rPr>
          <w:rFonts w:ascii="Palatino Linotype" w:hAnsi="Palatino Linotype" w:cs="Arial"/>
          <w:b/>
          <w:i/>
          <w:sz w:val="24"/>
        </w:rPr>
      </w:pPr>
      <w:r w:rsidRPr="00EC04BF">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C04BF">
        <w:rPr>
          <w:rFonts w:ascii="Palatino Linotype" w:hAnsi="Palatino Linotype" w:cs="Arial"/>
          <w:b/>
          <w:i/>
          <w:sz w:val="24"/>
        </w:rPr>
        <w:t xml:space="preserve">Los Sujetos Obligados deben poner en práctica, políticas y programas de </w:t>
      </w:r>
      <w:r w:rsidRPr="00EC04BF">
        <w:rPr>
          <w:rFonts w:ascii="Palatino Linotype" w:hAnsi="Palatino Linotype" w:cs="Arial"/>
          <w:b/>
          <w:i/>
          <w:sz w:val="24"/>
        </w:rPr>
        <w:lastRenderedPageBreak/>
        <w:t>acceso a la información que se apeguen a criterios de publicidad, veracidad, oportunidad, precisión y suficiencia en beneficio de los solicitantes.</w:t>
      </w:r>
    </w:p>
    <w:p w:rsidR="005F5F62" w:rsidRPr="00EC04BF" w:rsidRDefault="005F5F62" w:rsidP="005F5F62">
      <w:pPr>
        <w:pStyle w:val="Prrafodelista"/>
        <w:spacing w:line="360" w:lineRule="auto"/>
        <w:ind w:left="567" w:right="680"/>
        <w:jc w:val="both"/>
        <w:rPr>
          <w:rFonts w:ascii="Palatino Linotype" w:hAnsi="Palatino Linotype" w:cs="Arial"/>
          <w:b/>
          <w:i/>
          <w:sz w:val="24"/>
        </w:rPr>
      </w:pPr>
    </w:p>
    <w:p w:rsidR="005F5F62" w:rsidRPr="00EC04BF" w:rsidRDefault="005F5F62" w:rsidP="007A5DA2">
      <w:pPr>
        <w:numPr>
          <w:ilvl w:val="0"/>
          <w:numId w:val="24"/>
        </w:numPr>
        <w:spacing w:line="360" w:lineRule="auto"/>
        <w:ind w:left="0" w:right="49" w:firstLine="0"/>
        <w:jc w:val="both"/>
        <w:rPr>
          <w:rFonts w:ascii="Palatino Linotype" w:eastAsia="Palatino Linotype" w:hAnsi="Palatino Linotype" w:cs="Palatino Linotype"/>
          <w:color w:val="000000"/>
        </w:rPr>
      </w:pPr>
      <w:r w:rsidRPr="00EC04BF">
        <w:rPr>
          <w:rFonts w:ascii="Palatino Linotype" w:hAnsi="Palatino Linotype" w:cs="Arial"/>
        </w:rPr>
        <w:t>Numerales</w:t>
      </w:r>
      <w:r w:rsidRPr="00EC04BF">
        <w:rPr>
          <w:rFonts w:ascii="Palatino Linotype" w:hAnsi="Palatino Linotype" w:cs="Arial"/>
          <w:noProof/>
        </w:rPr>
        <w:t xml:space="preserve"> que compelen al </w:t>
      </w:r>
      <w:r w:rsidRPr="00EC04BF">
        <w:rPr>
          <w:rFonts w:ascii="Palatino Linotype" w:hAnsi="Palatino Linotype" w:cs="Arial"/>
          <w:b/>
          <w:noProof/>
        </w:rPr>
        <w:t>SUJETO OBLIGADO</w:t>
      </w:r>
      <w:r w:rsidRPr="00EC04BF">
        <w:rPr>
          <w:rFonts w:ascii="Palatino Linotype" w:hAnsi="Palatino Linotype" w:cs="Arial"/>
          <w:noProof/>
        </w:rPr>
        <w:t xml:space="preserve"> apegarse en todo momento a los </w:t>
      </w:r>
      <w:r w:rsidRPr="00EC04BF">
        <w:rPr>
          <w:rFonts w:ascii="Palatino Linotype" w:hAnsi="Palatino Linotype" w:cs="Arial"/>
        </w:rPr>
        <w:t>criterios</w:t>
      </w:r>
      <w:r w:rsidRPr="00EC04BF">
        <w:rPr>
          <w:rFonts w:ascii="Palatino Linotype" w:hAnsi="Palatino Linotype" w:cs="Arial"/>
          <w:noProof/>
        </w:rPr>
        <w:t xml:space="preserve"> ya expuestos, impidiendo a este Órgano Colegiado cuestionar la veracidad de la información.</w:t>
      </w:r>
    </w:p>
    <w:p w:rsidR="009E7C12" w:rsidRPr="00EC04BF" w:rsidRDefault="009E7C12" w:rsidP="009E7C12">
      <w:pPr>
        <w:spacing w:line="360" w:lineRule="auto"/>
        <w:ind w:right="49"/>
        <w:jc w:val="both"/>
        <w:rPr>
          <w:rFonts w:ascii="Palatino Linotype" w:eastAsia="Palatino Linotype" w:hAnsi="Palatino Linotype" w:cs="Palatino Linotype"/>
          <w:color w:val="000000"/>
        </w:rPr>
      </w:pPr>
    </w:p>
    <w:p w:rsidR="00290BD2" w:rsidRPr="00EC04BF" w:rsidRDefault="00290BD2" w:rsidP="007A5DA2">
      <w:pPr>
        <w:numPr>
          <w:ilvl w:val="0"/>
          <w:numId w:val="24"/>
        </w:numP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Ahora bien por cuanto hace a la información susceptible de ser clasificada derivada del acuerdo del Comité de Transparencia referido en Informe Justificado donde se confirmó la propuesta de clasificación relativa a lo siguiente:</w:t>
      </w:r>
    </w:p>
    <w:p w:rsidR="00290BD2" w:rsidRPr="00EC04BF" w:rsidRDefault="00290BD2" w:rsidP="00290BD2">
      <w:pPr>
        <w:pStyle w:val="Prrafodelista"/>
        <w:ind w:left="0"/>
        <w:jc w:val="center"/>
        <w:rPr>
          <w:rFonts w:ascii="Palatino Linotype" w:eastAsia="Palatino Linotype" w:hAnsi="Palatino Linotype" w:cs="Palatino Linotype"/>
          <w:sz w:val="24"/>
        </w:rPr>
      </w:pPr>
      <w:r w:rsidRPr="00EC04BF">
        <w:rPr>
          <w:rFonts w:ascii="Palatino Linotype" w:eastAsia="Palatino Linotype" w:hAnsi="Palatino Linotype" w:cs="Palatino Linotype"/>
          <w:noProof/>
          <w:sz w:val="24"/>
        </w:rPr>
        <w:drawing>
          <wp:inline distT="0" distB="0" distL="0" distR="0" wp14:anchorId="144E73C7" wp14:editId="6343CCA9">
            <wp:extent cx="5435194" cy="1552575"/>
            <wp:effectExtent l="19050" t="19050" r="133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5437" cy="1555501"/>
                    </a:xfrm>
                    <a:prstGeom prst="rect">
                      <a:avLst/>
                    </a:prstGeom>
                    <a:ln>
                      <a:solidFill>
                        <a:schemeClr val="accent1"/>
                      </a:solidFill>
                    </a:ln>
                  </pic:spPr>
                </pic:pic>
              </a:graphicData>
            </a:graphic>
          </wp:inline>
        </w:drawing>
      </w:r>
    </w:p>
    <w:p w:rsidR="00290BD2" w:rsidRPr="00EC04BF" w:rsidRDefault="00290BD2" w:rsidP="00290BD2">
      <w:pPr>
        <w:pStyle w:val="Prrafodelista"/>
        <w:ind w:left="0"/>
        <w:jc w:val="center"/>
        <w:rPr>
          <w:rFonts w:ascii="Palatino Linotype" w:eastAsia="Palatino Linotype" w:hAnsi="Palatino Linotype" w:cs="Palatino Linotype"/>
          <w:sz w:val="24"/>
        </w:rPr>
      </w:pPr>
    </w:p>
    <w:p w:rsidR="00290BD2" w:rsidRPr="00EC04BF" w:rsidRDefault="00290BD2" w:rsidP="00290BD2">
      <w:pPr>
        <w:pStyle w:val="Prrafodelista"/>
        <w:ind w:left="0"/>
        <w:jc w:val="center"/>
        <w:rPr>
          <w:rFonts w:ascii="Palatino Linotype" w:eastAsia="Palatino Linotype" w:hAnsi="Palatino Linotype" w:cs="Palatino Linotype"/>
          <w:sz w:val="24"/>
        </w:rPr>
      </w:pPr>
    </w:p>
    <w:p w:rsidR="00B04A3A" w:rsidRPr="00EC04BF" w:rsidRDefault="00B04A3A" w:rsidP="00B04A3A">
      <w:pPr>
        <w:pStyle w:val="Prrafodelista"/>
        <w:numPr>
          <w:ilvl w:val="0"/>
          <w:numId w:val="24"/>
        </w:numPr>
        <w:spacing w:line="360" w:lineRule="auto"/>
        <w:ind w:left="0" w:right="27" w:firstLine="0"/>
        <w:contextualSpacing w:val="0"/>
        <w:jc w:val="both"/>
        <w:rPr>
          <w:rFonts w:ascii="Palatino Linotype" w:hAnsi="Palatino Linotype"/>
          <w:sz w:val="24"/>
        </w:rPr>
      </w:pPr>
      <w:r w:rsidRPr="00EC04BF">
        <w:rPr>
          <w:rFonts w:ascii="Palatino Linotype" w:hAnsi="Palatino Linotype"/>
          <w:sz w:val="24"/>
        </w:rPr>
        <w:t xml:space="preserve">Por cuanto hace a la </w:t>
      </w:r>
      <w:r w:rsidRPr="00EC04BF">
        <w:rPr>
          <w:rFonts w:ascii="Palatino Linotype" w:hAnsi="Palatino Linotype"/>
          <w:b/>
          <w:sz w:val="24"/>
        </w:rPr>
        <w:t xml:space="preserve">Clave Única de Registro de Población, </w:t>
      </w:r>
      <w:r w:rsidRPr="00EC04BF">
        <w:rPr>
          <w:rFonts w:ascii="Palatino Linotype" w:hAnsi="Palatino Linotype"/>
          <w:sz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04A3A" w:rsidRPr="00EC04BF" w:rsidRDefault="00B04A3A" w:rsidP="00B04A3A">
      <w:pPr>
        <w:spacing w:line="360" w:lineRule="auto"/>
        <w:ind w:right="27"/>
        <w:jc w:val="both"/>
        <w:rPr>
          <w:rFonts w:ascii="Palatino Linotype" w:hAnsi="Palatino Linotype"/>
        </w:rPr>
      </w:pPr>
    </w:p>
    <w:p w:rsidR="00B04A3A" w:rsidRPr="00EC04BF" w:rsidRDefault="00B04A3A" w:rsidP="00B04A3A">
      <w:pPr>
        <w:pStyle w:val="Prrafodelista"/>
        <w:numPr>
          <w:ilvl w:val="0"/>
          <w:numId w:val="24"/>
        </w:numPr>
        <w:spacing w:line="360" w:lineRule="auto"/>
        <w:ind w:left="0" w:right="27" w:firstLine="0"/>
        <w:contextualSpacing w:val="0"/>
        <w:jc w:val="both"/>
        <w:rPr>
          <w:rFonts w:ascii="Palatino Linotype" w:hAnsi="Palatino Linotype"/>
          <w:sz w:val="24"/>
        </w:rPr>
      </w:pPr>
      <w:r w:rsidRPr="00EC04BF">
        <w:rPr>
          <w:rFonts w:ascii="Palatino Linotype" w:hAnsi="Palatino Linotype"/>
          <w:sz w:val="24"/>
        </w:rPr>
        <w:t>Lo anterior, tiene sustento en los artículos 86 y 91, de la Ley General de Población, la cual señala lo siguiente:</w:t>
      </w:r>
    </w:p>
    <w:p w:rsidR="00B04A3A" w:rsidRPr="00EC04BF" w:rsidRDefault="00B04A3A" w:rsidP="00B04A3A">
      <w:pPr>
        <w:tabs>
          <w:tab w:val="left" w:pos="7938"/>
        </w:tabs>
        <w:ind w:left="1134" w:right="1389" w:hanging="425"/>
        <w:jc w:val="both"/>
        <w:rPr>
          <w:rFonts w:ascii="Palatino Linotype" w:hAnsi="Palatino Linotype" w:cs="Arial"/>
          <w:i/>
          <w:lang w:val="es-ES"/>
        </w:rPr>
      </w:pPr>
      <w:r w:rsidRPr="00EC04BF">
        <w:rPr>
          <w:rFonts w:ascii="Palatino Linotype" w:hAnsi="Palatino Linotype" w:cs="Arial,Bold"/>
          <w:b/>
          <w:bCs/>
          <w:i/>
          <w:lang w:val="es-ES"/>
        </w:rPr>
        <w:lastRenderedPageBreak/>
        <w:t xml:space="preserve">“Artículo 86. </w:t>
      </w:r>
      <w:r w:rsidRPr="00EC04BF">
        <w:rPr>
          <w:rFonts w:ascii="Palatino Linotype"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rsidR="00B04A3A" w:rsidRPr="00EC04BF" w:rsidRDefault="00B04A3A" w:rsidP="00B04A3A">
      <w:pPr>
        <w:tabs>
          <w:tab w:val="left" w:pos="7938"/>
        </w:tabs>
        <w:ind w:left="1134" w:right="1389" w:hanging="425"/>
        <w:jc w:val="both"/>
        <w:rPr>
          <w:rFonts w:ascii="Palatino Linotype" w:hAnsi="Palatino Linotype" w:cs="Arial"/>
          <w:i/>
          <w:lang w:val="es-ES"/>
        </w:rPr>
      </w:pPr>
    </w:p>
    <w:p w:rsidR="00B04A3A" w:rsidRPr="00EC04BF" w:rsidRDefault="00B04A3A" w:rsidP="00B04A3A">
      <w:pPr>
        <w:tabs>
          <w:tab w:val="left" w:pos="7938"/>
        </w:tabs>
        <w:ind w:left="1134" w:right="1389" w:hanging="425"/>
        <w:jc w:val="both"/>
        <w:rPr>
          <w:rFonts w:ascii="Palatino Linotype" w:hAnsi="Palatino Linotype" w:cs="Arial"/>
          <w:i/>
          <w:lang w:val="es-ES"/>
        </w:rPr>
      </w:pPr>
      <w:r w:rsidRPr="00EC04BF">
        <w:rPr>
          <w:rFonts w:ascii="Palatino Linotype" w:hAnsi="Palatino Linotype" w:cs="Arial,Bold"/>
          <w:b/>
          <w:bCs/>
          <w:i/>
          <w:lang w:val="es-ES"/>
        </w:rPr>
        <w:t xml:space="preserve">Artículo 91. </w:t>
      </w:r>
      <w:r w:rsidRPr="00EC04BF">
        <w:rPr>
          <w:rFonts w:ascii="Palatino Linotype"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rsidR="00B04A3A" w:rsidRPr="00EC04BF" w:rsidRDefault="00B04A3A" w:rsidP="00B04A3A">
      <w:pPr>
        <w:tabs>
          <w:tab w:val="left" w:pos="7938"/>
        </w:tabs>
        <w:ind w:left="709" w:right="27"/>
        <w:jc w:val="both"/>
        <w:rPr>
          <w:rFonts w:ascii="Palatino Linotype" w:hAnsi="Palatino Linotype" w:cs="Arial"/>
          <w:i/>
          <w:lang w:val="es-ES"/>
        </w:rPr>
      </w:pPr>
    </w:p>
    <w:p w:rsidR="00B04A3A" w:rsidRPr="00EC04BF" w:rsidRDefault="00B04A3A" w:rsidP="00B04A3A">
      <w:pPr>
        <w:pStyle w:val="Prrafodelista"/>
        <w:numPr>
          <w:ilvl w:val="0"/>
          <w:numId w:val="24"/>
        </w:numPr>
        <w:spacing w:line="360" w:lineRule="auto"/>
        <w:ind w:left="0" w:right="27" w:firstLine="0"/>
        <w:contextualSpacing w:val="0"/>
        <w:jc w:val="both"/>
        <w:rPr>
          <w:rFonts w:ascii="Palatino Linotype" w:hAnsi="Palatino Linotype"/>
          <w:sz w:val="24"/>
        </w:rPr>
      </w:pPr>
      <w:r w:rsidRPr="00EC04BF">
        <w:rPr>
          <w:rFonts w:ascii="Palatino Linotype" w:hAnsi="Palatino Linotype"/>
          <w:sz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B04A3A" w:rsidRPr="00EC04BF" w:rsidRDefault="00B04A3A" w:rsidP="00B04A3A">
      <w:pPr>
        <w:spacing w:line="360" w:lineRule="auto"/>
        <w:ind w:right="27"/>
        <w:jc w:val="both"/>
        <w:rPr>
          <w:rFonts w:ascii="Palatino Linotype" w:hAnsi="Palatino Linotype"/>
          <w:lang w:val="es-ES"/>
        </w:rPr>
      </w:pPr>
    </w:p>
    <w:p w:rsidR="00B04A3A" w:rsidRPr="00EC04BF" w:rsidRDefault="00B04A3A" w:rsidP="00B04A3A">
      <w:pPr>
        <w:pStyle w:val="Prrafodelista"/>
        <w:numPr>
          <w:ilvl w:val="0"/>
          <w:numId w:val="24"/>
        </w:numPr>
        <w:spacing w:line="360" w:lineRule="auto"/>
        <w:ind w:left="0" w:right="27" w:firstLine="0"/>
        <w:contextualSpacing w:val="0"/>
        <w:jc w:val="both"/>
        <w:rPr>
          <w:rFonts w:ascii="Palatino Linotype" w:hAnsi="Palatino Linotype"/>
          <w:sz w:val="24"/>
        </w:rPr>
      </w:pPr>
      <w:r w:rsidRPr="00EC04BF">
        <w:rPr>
          <w:rFonts w:ascii="Palatino Linotype" w:hAnsi="Palatino Linotype"/>
          <w:sz w:val="24"/>
        </w:rPr>
        <w:t>Al respecto, el entonces Instituto Nacional de Transparencia, Acceso a la Información y Protección de Datos Personales (INAI) a través del Criterio 18/17, señala literalmente lo siguiente:</w:t>
      </w:r>
    </w:p>
    <w:p w:rsidR="00B04A3A" w:rsidRPr="00EC04BF" w:rsidRDefault="00B04A3A" w:rsidP="00B04A3A">
      <w:pPr>
        <w:ind w:left="1134" w:right="1389"/>
        <w:jc w:val="both"/>
        <w:rPr>
          <w:rFonts w:ascii="Palatino Linotype" w:hAnsi="Palatino Linotype"/>
          <w:i/>
          <w:lang w:val="es-ES"/>
        </w:rPr>
      </w:pPr>
      <w:r w:rsidRPr="00EC04BF">
        <w:rPr>
          <w:rFonts w:ascii="Palatino Linotype" w:hAnsi="Palatino Linotype"/>
          <w:b/>
          <w:i/>
          <w:lang w:val="es-ES"/>
        </w:rPr>
        <w:t>Clave Única de Registro de Población (CURP)</w:t>
      </w:r>
      <w:r w:rsidRPr="00EC04BF">
        <w:rPr>
          <w:rFonts w:ascii="Palatino Linotype" w:hAnsi="Palatino Linotype"/>
          <w:i/>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04A3A" w:rsidRPr="00EC04BF" w:rsidRDefault="00B04A3A" w:rsidP="00B04A3A">
      <w:pPr>
        <w:ind w:left="567" w:right="27"/>
        <w:jc w:val="both"/>
        <w:rPr>
          <w:rFonts w:ascii="Palatino Linotype" w:hAnsi="Palatino Linotype" w:cs="Arial"/>
          <w:bCs/>
          <w:i/>
          <w:lang w:val="es-ES"/>
        </w:rPr>
      </w:pPr>
    </w:p>
    <w:p w:rsidR="00B04A3A" w:rsidRPr="00EC04BF" w:rsidRDefault="00B04A3A" w:rsidP="00EA6FAC">
      <w:pPr>
        <w:pStyle w:val="Prrafodelista"/>
        <w:numPr>
          <w:ilvl w:val="0"/>
          <w:numId w:val="24"/>
        </w:numPr>
        <w:spacing w:line="360" w:lineRule="auto"/>
        <w:ind w:left="0" w:right="27" w:firstLine="0"/>
        <w:contextualSpacing w:val="0"/>
        <w:jc w:val="both"/>
        <w:rPr>
          <w:rFonts w:ascii="Palatino Linotype" w:hAnsi="Palatino Linotype"/>
          <w:sz w:val="24"/>
        </w:rPr>
      </w:pPr>
      <w:r w:rsidRPr="00EC04BF">
        <w:rPr>
          <w:rFonts w:ascii="Palatino Linotype" w:hAnsi="Palatino Linotype"/>
          <w:sz w:val="24"/>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A6FAC" w:rsidRPr="00EC04BF" w:rsidRDefault="00EA6FAC" w:rsidP="00EA6FAC">
      <w:pPr>
        <w:spacing w:line="360" w:lineRule="auto"/>
        <w:ind w:right="27"/>
        <w:jc w:val="both"/>
        <w:rPr>
          <w:rFonts w:ascii="Palatino Linotype" w:hAnsi="Palatino Linotype"/>
        </w:rPr>
      </w:pPr>
    </w:p>
    <w:p w:rsidR="00B04A3A" w:rsidRPr="00EC04BF" w:rsidRDefault="00B04A3A" w:rsidP="00EA6FAC">
      <w:pPr>
        <w:numPr>
          <w:ilvl w:val="0"/>
          <w:numId w:val="24"/>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b/>
        </w:rPr>
      </w:pPr>
      <w:r w:rsidRPr="00EC04BF">
        <w:rPr>
          <w:rFonts w:ascii="Palatino Linotype" w:eastAsia="Palatino Linotype" w:hAnsi="Palatino Linotype" w:cs="Palatino Linotype"/>
        </w:rPr>
        <w:t xml:space="preserve">El </w:t>
      </w:r>
      <w:r w:rsidRPr="00EC04BF">
        <w:rPr>
          <w:rFonts w:ascii="Palatino Linotype" w:eastAsia="Palatino Linotype" w:hAnsi="Palatino Linotype" w:cs="Palatino Linotype"/>
          <w:b/>
        </w:rPr>
        <w:t>Código de barras bidimensional (QR)</w:t>
      </w:r>
      <w:r w:rsidRPr="00EC04BF">
        <w:rPr>
          <w:rFonts w:ascii="Palatino Linotype" w:eastAsia="Palatino Linotype" w:hAnsi="Palatino Linotype" w:cs="Palatino Linotype"/>
        </w:rPr>
        <w:t xml:space="preserve">, resulta necesario señalar que los comprobantes fiscales digitales por Internet, deben de incluir un código bidimensional conforme al formato </w:t>
      </w:r>
      <w:r w:rsidRPr="00EC04BF">
        <w:rPr>
          <w:rFonts w:ascii="Palatino Linotype" w:eastAsia="Palatino Linotype" w:hAnsi="Palatino Linotype" w:cs="Palatino Linotype"/>
          <w:i/>
        </w:rPr>
        <w:t>QR Code (Quick Response Code)</w:t>
      </w:r>
      <w:r w:rsidRPr="00EC04BF">
        <w:rPr>
          <w:rFonts w:ascii="Palatino Linotype" w:eastAsia="Palatino Linotype" w:hAnsi="Palatino Linotype" w:cs="Palatino Linotype"/>
        </w:rPr>
        <w:t xml:space="preserve">, el cual contiene el Registro Federal de Contribuyentes del receptor, del emisor, o de ambos; lo anterior, conforme al Anexo 20 de la Segunda Resolución de modificación a la Resolución Miscelánea Fiscal para el 2022, localizada en la página electrónica  </w:t>
      </w:r>
      <w:hyperlink r:id="rId10">
        <w:r w:rsidRPr="00EC04BF">
          <w:rPr>
            <w:rFonts w:ascii="Palatino Linotype" w:eastAsia="Palatino Linotype" w:hAnsi="Palatino Linotype" w:cs="Palatino Linotype"/>
            <w:color w:val="0563C1"/>
            <w:u w:val="single"/>
          </w:rPr>
          <w:t>http://omawww.sat.gob.mx/tramitesyservicios/paginas/documentos/anexo20_2022.pdf</w:t>
        </w:r>
      </w:hyperlink>
      <w:r w:rsidRPr="00EC04BF">
        <w:rPr>
          <w:rFonts w:ascii="Palatino Linotype" w:eastAsia="Palatino Linotype" w:hAnsi="Palatino Linotype" w:cs="Palatino Linotype"/>
          <w:color w:val="0563C1"/>
          <w:u w:val="single"/>
        </w:rPr>
        <w:t xml:space="preserve"> </w:t>
      </w:r>
      <w:r w:rsidRPr="00EC04BF">
        <w:rPr>
          <w:rFonts w:ascii="Palatino Linotype" w:eastAsia="Palatino Linotype" w:hAnsi="Palatino Linotype" w:cs="Palatino Linotype"/>
        </w:rPr>
        <w:t xml:space="preserve"> Incluso con la captura de dicho código, a través de la aplicación móvil del Servicio de Administración Tributaria, permite el acceso al Registro Federal de Contribuyentes, como del </w:t>
      </w:r>
      <w:r w:rsidRPr="00EC04BF">
        <w:rPr>
          <w:rFonts w:ascii="Palatino Linotype" w:eastAsia="Palatino Linotype" w:hAnsi="Palatino Linotype" w:cs="Palatino Linotype"/>
          <w:b/>
        </w:rPr>
        <w:t>Sujeto Obligado</w:t>
      </w:r>
      <w:r w:rsidRPr="00EC04BF">
        <w:rPr>
          <w:rFonts w:ascii="Palatino Linotype" w:eastAsia="Palatino Linotype" w:hAnsi="Palatino Linotype" w:cs="Palatino Linotype"/>
        </w:rPr>
        <w:t>, como de la persona física o moral correspondiente.</w:t>
      </w:r>
    </w:p>
    <w:p w:rsidR="00B04A3A" w:rsidRPr="00EC04BF" w:rsidRDefault="00B04A3A" w:rsidP="00B04A3A">
      <w:pPr>
        <w:spacing w:line="360" w:lineRule="auto"/>
        <w:ind w:right="27"/>
        <w:jc w:val="both"/>
        <w:rPr>
          <w:rFonts w:ascii="Palatino Linotype" w:eastAsia="Palatino Linotype" w:hAnsi="Palatino Linotype" w:cs="Palatino Linotype"/>
        </w:rPr>
      </w:pPr>
    </w:p>
    <w:p w:rsidR="00B04A3A" w:rsidRPr="00EC04BF" w:rsidRDefault="00B04A3A" w:rsidP="00EA6FAC">
      <w:pPr>
        <w:numPr>
          <w:ilvl w:val="0"/>
          <w:numId w:val="24"/>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EA6FAC" w:rsidRPr="00EC04BF" w:rsidRDefault="00EA6FAC" w:rsidP="00EA6FAC">
      <w:pPr>
        <w:pStyle w:val="Prrafodelista"/>
        <w:rPr>
          <w:rFonts w:ascii="Palatino Linotype" w:eastAsia="Palatino Linotype" w:hAnsi="Palatino Linotype" w:cs="Palatino Linotype"/>
          <w:sz w:val="24"/>
        </w:rPr>
      </w:pPr>
    </w:p>
    <w:p w:rsidR="00B04A3A" w:rsidRPr="00EC04BF" w:rsidRDefault="00B04A3A" w:rsidP="00EA6FAC">
      <w:pPr>
        <w:pStyle w:val="Prrafodelista"/>
        <w:numPr>
          <w:ilvl w:val="0"/>
          <w:numId w:val="24"/>
        </w:numPr>
        <w:spacing w:before="80" w:after="240" w:line="360" w:lineRule="auto"/>
        <w:ind w:left="0" w:firstLine="0"/>
        <w:jc w:val="both"/>
        <w:rPr>
          <w:rFonts w:ascii="Palatino Linotype" w:eastAsia="Palatino Linotype" w:hAnsi="Palatino Linotype" w:cs="Palatino Linotype"/>
          <w:sz w:val="24"/>
        </w:rPr>
      </w:pPr>
      <w:r w:rsidRPr="00EC04BF">
        <w:rPr>
          <w:rFonts w:ascii="Palatino Linotype" w:eastAsia="Palatino Linotype" w:hAnsi="Palatino Linotype" w:cs="Palatino Linotype"/>
          <w:sz w:val="24"/>
        </w:rPr>
        <w:lastRenderedPageBreak/>
        <w:t>Con respecto a la firma de los servidores públicos, por regla general cuando éstos emiten un acto de autoridad, en ejercicio de las funciones que tienen conferidas, la firma o rúbrica mediante la cual se valida dicho acto es pública; sin embargo, al caso del presente estudio, al asentar su firma en los documentos probatorios de su escolaridad,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rsidR="00B04A3A" w:rsidRPr="00EC04BF" w:rsidRDefault="00B04A3A" w:rsidP="00EA6FAC">
      <w:pPr>
        <w:numPr>
          <w:ilvl w:val="0"/>
          <w:numId w:val="24"/>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En esa línea de estudio,</w:t>
      </w:r>
      <w:r w:rsidRPr="00EC04BF">
        <w:rPr>
          <w:rFonts w:ascii="Palatino Linotype" w:eastAsia="Palatino Linotype" w:hAnsi="Palatino Linotype" w:cs="Palatino Linotype"/>
          <w:b/>
        </w:rPr>
        <w:t xml:space="preserve"> las cadenas originales y sellos digitales</w:t>
      </w:r>
      <w:r w:rsidRPr="00EC04BF">
        <w:rPr>
          <w:rFonts w:ascii="Palatino Linotype" w:eastAsia="Palatino Linotype" w:hAnsi="Palatino Linotype" w:cs="Palatino Linotype"/>
        </w:rPr>
        <w:t>, tienen una secuencia de generación, determinados con base en el Anexo 20 de la Resolución Miscelánea Fiscal para 2022, que precisa los datos de los que se componen los elementos de seguridad y se puntualiza que dicha información está encriptada.</w:t>
      </w:r>
    </w:p>
    <w:p w:rsidR="00B04A3A" w:rsidRPr="00EC04BF" w:rsidRDefault="00B04A3A" w:rsidP="00EA6FAC">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i/>
        </w:rPr>
        <w:t>“Elementos utilizados en la generación de Sellos Digitales:</w:t>
      </w:r>
    </w:p>
    <w:p w:rsidR="00B04A3A" w:rsidRPr="00EC04BF" w:rsidRDefault="00B04A3A" w:rsidP="00EA6FAC">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i/>
        </w:rPr>
        <w:t>•</w:t>
      </w:r>
      <w:r w:rsidRPr="00EC04BF">
        <w:rPr>
          <w:rFonts w:ascii="Palatino Linotype" w:eastAsia="Palatino Linotype" w:hAnsi="Palatino Linotype" w:cs="Palatino Linotype"/>
          <w:i/>
        </w:rPr>
        <w:tab/>
        <w:t>Cadena Original, el elemento a sellar.</w:t>
      </w:r>
    </w:p>
    <w:p w:rsidR="00B04A3A" w:rsidRPr="00EC04BF" w:rsidRDefault="00B04A3A" w:rsidP="00EA6FAC">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i/>
        </w:rPr>
        <w:t xml:space="preserve"> •</w:t>
      </w:r>
      <w:r w:rsidRPr="00EC04BF">
        <w:rPr>
          <w:rFonts w:ascii="Palatino Linotype" w:eastAsia="Palatino Linotype" w:hAnsi="Palatino Linotype" w:cs="Palatino Linotype"/>
          <w:i/>
        </w:rPr>
        <w:tab/>
        <w:t>Certificado de Sello Digital y su correspondiente clave privada.</w:t>
      </w:r>
    </w:p>
    <w:p w:rsidR="00B04A3A" w:rsidRPr="00EC04BF" w:rsidRDefault="00B04A3A" w:rsidP="00EA6FAC">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i/>
        </w:rPr>
        <w:t>•</w:t>
      </w:r>
      <w:r w:rsidRPr="00EC04BF">
        <w:rPr>
          <w:rFonts w:ascii="Palatino Linotype" w:eastAsia="Palatino Linotype" w:hAnsi="Palatino Linotype" w:cs="Palatino Linotype"/>
          <w:i/>
        </w:rPr>
        <w:tab/>
        <w:t>Algoritmos de criptografía de clave pública para firma electrónica avanzada.</w:t>
      </w:r>
    </w:p>
    <w:p w:rsidR="00B04A3A" w:rsidRPr="00EC04BF" w:rsidRDefault="00B04A3A" w:rsidP="00EA6FAC">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i/>
        </w:rPr>
        <w:t>•</w:t>
      </w:r>
      <w:r w:rsidRPr="00EC04BF">
        <w:rPr>
          <w:rFonts w:ascii="Palatino Linotype" w:eastAsia="Palatino Linotype" w:hAnsi="Palatino Linotype" w:cs="Palatino Linotype"/>
          <w:i/>
        </w:rPr>
        <w:tab/>
        <w:t>Especificaciones de conversión de la firma electrónica avanzada a Base 64.</w:t>
      </w:r>
    </w:p>
    <w:p w:rsidR="00B04A3A" w:rsidRPr="00EC04BF" w:rsidRDefault="00B04A3A" w:rsidP="00EA6FAC">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i/>
        </w:rPr>
        <w:t>Para la generación de sellos digitales se utiliza criptografía de clave pública aplicada a una cadena original.</w:t>
      </w:r>
    </w:p>
    <w:p w:rsidR="00B04A3A" w:rsidRPr="00EC04BF" w:rsidRDefault="00B04A3A" w:rsidP="00EA6FAC">
      <w:pPr>
        <w:ind w:left="1134" w:right="1389"/>
        <w:jc w:val="both"/>
        <w:rPr>
          <w:rFonts w:ascii="Palatino Linotype" w:eastAsia="Palatino Linotype" w:hAnsi="Palatino Linotype" w:cs="Palatino Linotype"/>
          <w:i/>
        </w:rPr>
      </w:pPr>
    </w:p>
    <w:p w:rsidR="00B04A3A" w:rsidRPr="00EC04BF" w:rsidRDefault="00B04A3A" w:rsidP="00EA6FAC">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i/>
        </w:rPr>
        <w:t>Criptografía de la Clave Pública</w:t>
      </w:r>
    </w:p>
    <w:p w:rsidR="00B04A3A" w:rsidRPr="00EC04BF" w:rsidRDefault="00B04A3A" w:rsidP="00EA6FAC">
      <w:pPr>
        <w:ind w:left="1134" w:right="1389"/>
        <w:jc w:val="both"/>
        <w:rPr>
          <w:rFonts w:ascii="Palatino Linotype" w:eastAsia="Palatino Linotype" w:hAnsi="Palatino Linotype" w:cs="Palatino Linotype"/>
          <w:i/>
        </w:rPr>
      </w:pPr>
      <w:r w:rsidRPr="00EC04BF">
        <w:rPr>
          <w:rFonts w:ascii="Palatino Linotype" w:eastAsia="Palatino Linotype" w:hAnsi="Palatino Linotype" w:cs="Palatino Linotype"/>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04A3A" w:rsidRPr="00EC04BF" w:rsidRDefault="00B04A3A" w:rsidP="00EA6FAC">
      <w:pPr>
        <w:numPr>
          <w:ilvl w:val="0"/>
          <w:numId w:val="24"/>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lastRenderedPageBreak/>
        <w:t xml:space="preserve">Es decir, por sí solos las cadenas originales y los sellos originales no contienen datos personales confidenciales, por lo que se considera que </w:t>
      </w:r>
      <w:r w:rsidRPr="00EC04BF">
        <w:rPr>
          <w:rFonts w:ascii="Palatino Linotype" w:eastAsia="Palatino Linotype" w:hAnsi="Palatino Linotype" w:cs="Palatino Linotype"/>
          <w:b/>
        </w:rPr>
        <w:t>no actualizan el supuesto de confidencialidad</w:t>
      </w:r>
      <w:r w:rsidRPr="00EC04BF">
        <w:rPr>
          <w:rFonts w:ascii="Palatino Linotype" w:eastAsia="Palatino Linotype" w:hAnsi="Palatino Linotype" w:cs="Palatino Linotype"/>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B04A3A" w:rsidRPr="00EC04BF" w:rsidRDefault="00B04A3A" w:rsidP="00B04A3A">
      <w:pPr>
        <w:pBdr>
          <w:top w:val="nil"/>
          <w:left w:val="nil"/>
          <w:bottom w:val="nil"/>
          <w:right w:val="nil"/>
          <w:between w:val="nil"/>
        </w:pBdr>
        <w:spacing w:line="360" w:lineRule="auto"/>
        <w:ind w:right="27"/>
        <w:jc w:val="both"/>
        <w:rPr>
          <w:rFonts w:ascii="Palatino Linotype" w:eastAsia="Palatino Linotype" w:hAnsi="Palatino Linotype" w:cs="Palatino Linotype"/>
        </w:rPr>
      </w:pPr>
    </w:p>
    <w:p w:rsidR="00B04A3A" w:rsidRPr="00EC04BF" w:rsidRDefault="00B04A3A" w:rsidP="00EA6FAC">
      <w:pPr>
        <w:numPr>
          <w:ilvl w:val="0"/>
          <w:numId w:val="24"/>
        </w:numPr>
        <w:spacing w:line="360" w:lineRule="auto"/>
        <w:ind w:left="0" w:right="27"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Cabe señalar que, en algunos casos, las cadenas originales y sellos digitales, se pueden conformar de datos confidenciales, tales como el Registro Federal de Contribuyentes o la Clave Única de Registro de Población; por lo que, en su caso actualizarán la clasificación, en términos del artículo 143, fracción I, de la Ley de la materia.</w:t>
      </w:r>
    </w:p>
    <w:p w:rsidR="00290BD2" w:rsidRPr="00EC04BF" w:rsidRDefault="00290BD2" w:rsidP="00EA6FAC">
      <w:pPr>
        <w:spacing w:line="360" w:lineRule="auto"/>
        <w:ind w:right="49"/>
        <w:jc w:val="both"/>
        <w:rPr>
          <w:rFonts w:ascii="Palatino Linotype" w:eastAsia="Palatino Linotype" w:hAnsi="Palatino Linotype" w:cs="Palatino Linotype"/>
        </w:rPr>
      </w:pPr>
    </w:p>
    <w:p w:rsidR="005F5F62" w:rsidRPr="00EC04BF"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y toda vez que el </w:t>
      </w:r>
      <w:r w:rsidRPr="00EC04BF">
        <w:rPr>
          <w:rFonts w:ascii="Palatino Linotype" w:eastAsia="Palatino Linotype" w:hAnsi="Palatino Linotype" w:cs="Palatino Linotype"/>
          <w:b/>
        </w:rPr>
        <w:t>SUJETO OBLIGADO</w:t>
      </w:r>
      <w:r w:rsidRPr="00EC04BF">
        <w:rPr>
          <w:rFonts w:ascii="Palatino Linotype" w:eastAsia="Palatino Linotype" w:hAnsi="Palatino Linotype" w:cs="Palatino Linotype"/>
        </w:rPr>
        <w:t xml:space="preserve">, atendió lo requerido en informe justificado,  se determina </w:t>
      </w:r>
      <w:r w:rsidRPr="00EC04BF">
        <w:rPr>
          <w:rFonts w:ascii="Palatino Linotype" w:eastAsia="Palatino Linotype" w:hAnsi="Palatino Linotype" w:cs="Palatino Linotype"/>
          <w:b/>
          <w:i/>
        </w:rPr>
        <w:t xml:space="preserve">sobreseer </w:t>
      </w:r>
      <w:r w:rsidRPr="00EC04BF">
        <w:rPr>
          <w:rFonts w:ascii="Palatino Linotype" w:eastAsia="Palatino Linotype" w:hAnsi="Palatino Linotype" w:cs="Palatino Linotype"/>
        </w:rPr>
        <w:t xml:space="preserve">el presente recurso de revisión por actualizarse la causal de sobreseimiento prevista en la </w:t>
      </w:r>
      <w:r w:rsidRPr="00EC04BF">
        <w:rPr>
          <w:rFonts w:ascii="Palatino Linotype" w:eastAsia="Palatino Linotype" w:hAnsi="Palatino Linotype" w:cs="Palatino Linotype"/>
          <w:b/>
          <w:i/>
        </w:rPr>
        <w:t>fracción III del artículo 192</w:t>
      </w:r>
      <w:r w:rsidRPr="00EC04BF">
        <w:rPr>
          <w:rFonts w:ascii="Palatino Linotype" w:eastAsia="Palatino Linotype" w:hAnsi="Palatino Linotype" w:cs="Palatino Linotype"/>
        </w:rPr>
        <w:t xml:space="preserve">, de la Ley de Transparencia y Acceso a la Información Pública del Estado de México y Municipios en su correlación con la causal de improcedencia contemplada en la </w:t>
      </w:r>
      <w:r w:rsidRPr="00EC04BF">
        <w:rPr>
          <w:rFonts w:ascii="Palatino Linotype" w:eastAsia="Palatino Linotype" w:hAnsi="Palatino Linotype" w:cs="Palatino Linotype"/>
        </w:rPr>
        <w:fldChar w:fldCharType="begin"/>
      </w:r>
      <w:r w:rsidRPr="00EC04BF">
        <w:rPr>
          <w:rFonts w:ascii="Palatino Linotype" w:eastAsia="Palatino Linotype" w:hAnsi="Palatino Linotype" w:cs="Palatino Linotype"/>
        </w:rPr>
        <w:instrText xml:space="preserve"> fracción VII del  </w:instrText>
      </w:r>
      <w:r w:rsidRPr="00EC04BF">
        <w:rPr>
          <w:rFonts w:ascii="Palatino Linotype" w:eastAsia="Palatino Linotype" w:hAnsi="Palatino Linotype" w:cs="Palatino Linotype"/>
        </w:rPr>
        <w:fldChar w:fldCharType="separate"/>
      </w:r>
      <w:r w:rsidR="006D593E" w:rsidRPr="00EC04BF">
        <w:rPr>
          <w:rFonts w:ascii="Palatino Linotype" w:eastAsia="Palatino Linotype" w:hAnsi="Palatino Linotype" w:cs="Palatino Linotype"/>
          <w:b/>
          <w:bCs/>
          <w:lang w:val="es-ES"/>
        </w:rPr>
        <w:t>¡Error! Marcador no definido.</w:t>
      </w:r>
      <w:r w:rsidRPr="00EC04BF">
        <w:rPr>
          <w:rFonts w:ascii="Palatino Linotype" w:eastAsia="Palatino Linotype" w:hAnsi="Palatino Linotype" w:cs="Palatino Linotype"/>
        </w:rPr>
        <w:fldChar w:fldCharType="end"/>
      </w:r>
      <w:r w:rsidRPr="00EC04BF">
        <w:rPr>
          <w:rFonts w:ascii="Palatino Linotype" w:eastAsia="Palatino Linotype" w:hAnsi="Palatino Linotype" w:cs="Palatino Linotype"/>
        </w:rPr>
        <w:t>artículo 191, del ordenamiento legal en cita, los que se transcriben a continuación, para un mejor entendimiento:</w:t>
      </w:r>
    </w:p>
    <w:p w:rsidR="005F5F62" w:rsidRPr="00EC04BF" w:rsidRDefault="005F5F62" w:rsidP="00E3471D">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sz w:val="24"/>
        </w:rPr>
      </w:pPr>
      <w:r w:rsidRPr="00EC04BF">
        <w:rPr>
          <w:rFonts w:ascii="Palatino Linotype" w:eastAsia="Palatino Linotype" w:hAnsi="Palatino Linotype" w:cs="Palatino Linotype"/>
          <w:b/>
          <w:i/>
          <w:sz w:val="24"/>
        </w:rPr>
        <w:t>Artículo 192.</w:t>
      </w:r>
      <w:r w:rsidRPr="00EC04BF">
        <w:rPr>
          <w:rFonts w:ascii="Palatino Linotype" w:eastAsia="Palatino Linotype" w:hAnsi="Palatino Linotype" w:cs="Palatino Linotype"/>
          <w:i/>
          <w:sz w:val="24"/>
        </w:rPr>
        <w:t xml:space="preserve"> El recurso será sobreseído, en todo o en parte, cuando una vez admitido, se actualicen alguno de los siguientes supuestos:</w:t>
      </w:r>
    </w:p>
    <w:p w:rsidR="005F5F62" w:rsidRPr="00EC04BF" w:rsidRDefault="005F5F62" w:rsidP="00E3471D">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sz w:val="24"/>
        </w:rPr>
      </w:pPr>
      <w:r w:rsidRPr="00EC04BF">
        <w:rPr>
          <w:rFonts w:ascii="Palatino Linotype" w:eastAsia="Palatino Linotype" w:hAnsi="Palatino Linotype" w:cs="Palatino Linotype"/>
          <w:i/>
          <w:sz w:val="24"/>
        </w:rPr>
        <w:t>…</w:t>
      </w:r>
    </w:p>
    <w:p w:rsidR="005F5F62" w:rsidRPr="00EC04BF" w:rsidRDefault="005F5F62" w:rsidP="00E3471D">
      <w:pPr>
        <w:tabs>
          <w:tab w:val="left" w:pos="7938"/>
        </w:tabs>
        <w:autoSpaceDE w:val="0"/>
        <w:autoSpaceDN w:val="0"/>
        <w:adjustRightInd w:val="0"/>
        <w:ind w:left="1134" w:right="1389"/>
        <w:rPr>
          <w:rFonts w:ascii="Palatino Linotype" w:eastAsia="Calibri" w:hAnsi="Palatino Linotype" w:cs="Bookman Old Style"/>
          <w:i/>
          <w:color w:val="000000"/>
        </w:rPr>
      </w:pPr>
      <w:r w:rsidRPr="00EC04BF">
        <w:rPr>
          <w:rFonts w:ascii="Palatino Linotype" w:eastAsia="Calibri" w:hAnsi="Palatino Linotype" w:cs="Bookman Old Style"/>
          <w:b/>
          <w:bCs/>
          <w:i/>
          <w:color w:val="000000"/>
        </w:rPr>
        <w:lastRenderedPageBreak/>
        <w:t xml:space="preserve">III. </w:t>
      </w:r>
      <w:r w:rsidRPr="00EC04BF">
        <w:rPr>
          <w:rFonts w:ascii="Palatino Linotype" w:hAnsi="Palatino Linotype"/>
          <w:i/>
        </w:rPr>
        <w:t>El sujeto obligado responsable del acto lo modifique o revoque de tal manera que el  recurso de revisión quede sin materia;</w:t>
      </w:r>
      <w:r w:rsidRPr="00EC04BF">
        <w:rPr>
          <w:rFonts w:ascii="Palatino Linotype" w:eastAsia="Calibri" w:hAnsi="Palatino Linotype" w:cs="Bookman Old Style"/>
          <w:i/>
          <w:color w:val="000000"/>
        </w:rPr>
        <w:t xml:space="preserve">. </w:t>
      </w:r>
    </w:p>
    <w:p w:rsidR="005F5F62" w:rsidRPr="00EC04BF" w:rsidRDefault="005F5F62" w:rsidP="00E3471D">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sz w:val="24"/>
        </w:rPr>
      </w:pPr>
      <w:r w:rsidRPr="00EC04BF">
        <w:rPr>
          <w:rFonts w:ascii="Palatino Linotype" w:eastAsia="Palatino Linotype" w:hAnsi="Palatino Linotype" w:cs="Palatino Linotype"/>
          <w:b/>
          <w:i/>
          <w:sz w:val="24"/>
        </w:rPr>
        <w:t>…</w:t>
      </w:r>
      <w:r w:rsidRPr="00EC04BF">
        <w:rPr>
          <w:rFonts w:ascii="Palatino Linotype" w:eastAsia="Palatino Linotype" w:hAnsi="Palatino Linotype" w:cs="Palatino Linotype"/>
          <w:i/>
          <w:sz w:val="24"/>
        </w:rPr>
        <w:t>“</w:t>
      </w:r>
    </w:p>
    <w:p w:rsidR="005F5F62" w:rsidRPr="00EC04BF" w:rsidRDefault="005F5F62" w:rsidP="005F5F62">
      <w:pPr>
        <w:pBdr>
          <w:top w:val="nil"/>
          <w:left w:val="nil"/>
          <w:bottom w:val="nil"/>
          <w:right w:val="nil"/>
          <w:between w:val="nil"/>
        </w:pBdr>
        <w:tabs>
          <w:tab w:val="left" w:pos="7938"/>
        </w:tabs>
        <w:spacing w:line="360" w:lineRule="auto"/>
        <w:ind w:right="902"/>
        <w:jc w:val="both"/>
        <w:rPr>
          <w:rFonts w:ascii="Palatino Linotype" w:eastAsia="Palatino Linotype" w:hAnsi="Palatino Linotype" w:cs="Palatino Linotype"/>
          <w:i/>
        </w:rPr>
      </w:pPr>
    </w:p>
    <w:p w:rsidR="005F5F62" w:rsidRPr="00EC04BF"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 xml:space="preserve">Siendo el </w:t>
      </w:r>
      <w:r w:rsidRPr="00EC04BF">
        <w:rPr>
          <w:rFonts w:ascii="Palatino Linotype" w:eastAsia="Palatino Linotype" w:hAnsi="Palatino Linotype" w:cs="Palatino Linotype"/>
          <w:i/>
        </w:rPr>
        <w:t>sobreseimiento</w:t>
      </w:r>
      <w:r w:rsidRPr="00EC04BF">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F5F62" w:rsidRPr="00EC04BF" w:rsidRDefault="005F5F62" w:rsidP="00E3471D">
      <w:pPr>
        <w:pStyle w:val="Prrafodelista"/>
        <w:spacing w:line="360" w:lineRule="auto"/>
        <w:ind w:left="1134" w:right="1389"/>
        <w:jc w:val="both"/>
        <w:rPr>
          <w:rFonts w:ascii="Palatino Linotype" w:eastAsia="Palatino Linotype" w:hAnsi="Palatino Linotype" w:cs="Palatino Linotype"/>
          <w:b/>
          <w:i/>
          <w:sz w:val="24"/>
        </w:rPr>
      </w:pPr>
      <w:r w:rsidRPr="00EC04BF">
        <w:rPr>
          <w:rFonts w:ascii="Palatino Linotype" w:eastAsia="Palatino Linotype" w:hAnsi="Palatino Linotype" w:cs="Palatino Linotype"/>
          <w:i/>
          <w:sz w:val="24"/>
        </w:rPr>
        <w:t>“</w:t>
      </w:r>
      <w:r w:rsidRPr="00EC04BF">
        <w:rPr>
          <w:rFonts w:ascii="Palatino Linotype" w:eastAsia="Palatino Linotype" w:hAnsi="Palatino Linotype" w:cs="Palatino Linotype"/>
          <w:b/>
          <w:i/>
          <w:sz w:val="24"/>
        </w:rPr>
        <w:t>SOBRESEIMIENTO, NO PERMITE ENTRAR AL ESTUDIO DE LAS CUESTIONES DE FONDO</w:t>
      </w:r>
    </w:p>
    <w:p w:rsidR="005F5F62" w:rsidRPr="00EC04BF" w:rsidRDefault="005F5F62" w:rsidP="00E3471D">
      <w:pPr>
        <w:pStyle w:val="Prrafodelista"/>
        <w:spacing w:line="360" w:lineRule="auto"/>
        <w:ind w:left="1134" w:right="1389"/>
        <w:jc w:val="both"/>
        <w:rPr>
          <w:rFonts w:ascii="Palatino Linotype" w:eastAsia="Palatino Linotype" w:hAnsi="Palatino Linotype" w:cs="Palatino Linotype"/>
          <w:i/>
          <w:sz w:val="24"/>
        </w:rPr>
      </w:pPr>
      <w:r w:rsidRPr="00EC04BF">
        <w:rPr>
          <w:rFonts w:ascii="Palatino Linotype" w:eastAsia="Palatino Linotype" w:hAnsi="Palatino Linotype" w:cs="Palatino Linotype"/>
          <w:i/>
          <w:sz w:val="24"/>
        </w:rPr>
        <w:t>Localización: 213609. II.2o.183 K. Tribunales Colegiados de Circuito. Octava Época. Semanario Judicial de la Federación. Tomo XIII, Febrero de 1994, Pág. 420</w:t>
      </w:r>
    </w:p>
    <w:p w:rsidR="005F5F62" w:rsidRPr="00EC04BF" w:rsidRDefault="005F5F62" w:rsidP="00E3471D">
      <w:pPr>
        <w:pStyle w:val="Prrafodelista"/>
        <w:spacing w:line="360" w:lineRule="auto"/>
        <w:ind w:left="1134" w:right="1389"/>
        <w:jc w:val="both"/>
        <w:rPr>
          <w:rFonts w:ascii="Palatino Linotype" w:eastAsia="Palatino Linotype" w:hAnsi="Palatino Linotype" w:cs="Palatino Linotype"/>
          <w:i/>
          <w:sz w:val="24"/>
        </w:rPr>
      </w:pPr>
      <w:r w:rsidRPr="00EC04BF">
        <w:rPr>
          <w:rFonts w:ascii="Palatino Linotype" w:eastAsia="Palatino Linotype" w:hAnsi="Palatino Linotype" w:cs="Palatino Linotype"/>
          <w:i/>
          <w:sz w:val="24"/>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5F5F62" w:rsidRPr="00EC04BF" w:rsidRDefault="005F5F62" w:rsidP="005F5F62">
      <w:pPr>
        <w:pStyle w:val="Prrafodelista"/>
        <w:spacing w:line="360" w:lineRule="auto"/>
        <w:ind w:left="360" w:right="902"/>
        <w:jc w:val="both"/>
        <w:rPr>
          <w:rFonts w:ascii="Palatino Linotype" w:eastAsia="Palatino Linotype" w:hAnsi="Palatino Linotype" w:cs="Palatino Linotype"/>
          <w:i/>
          <w:sz w:val="24"/>
        </w:rPr>
      </w:pPr>
    </w:p>
    <w:p w:rsidR="005F5F62" w:rsidRPr="00EC04BF"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F5F62" w:rsidRPr="00EC04BF" w:rsidRDefault="005F5F62" w:rsidP="005F5F62">
      <w:pPr>
        <w:spacing w:line="360" w:lineRule="auto"/>
        <w:contextualSpacing/>
        <w:jc w:val="both"/>
        <w:rPr>
          <w:rFonts w:ascii="Palatino Linotype" w:eastAsia="Palatino Linotype" w:hAnsi="Palatino Linotype" w:cs="Palatino Linotype"/>
        </w:rPr>
      </w:pPr>
    </w:p>
    <w:p w:rsidR="005F5F62" w:rsidRPr="00EC04BF" w:rsidRDefault="005F5F62" w:rsidP="00E3471D">
      <w:pPr>
        <w:pStyle w:val="Prrafodelista"/>
        <w:spacing w:line="360" w:lineRule="auto"/>
        <w:ind w:left="1134" w:right="1389"/>
        <w:jc w:val="both"/>
        <w:rPr>
          <w:rFonts w:ascii="Palatino Linotype" w:eastAsia="Palatino Linotype" w:hAnsi="Palatino Linotype" w:cs="Palatino Linotype"/>
          <w:b/>
          <w:i/>
          <w:sz w:val="24"/>
        </w:rPr>
      </w:pPr>
      <w:r w:rsidRPr="00EC04BF">
        <w:rPr>
          <w:rFonts w:ascii="Palatino Linotype" w:eastAsia="Palatino Linotype" w:hAnsi="Palatino Linotype" w:cs="Palatino Linotype"/>
          <w:b/>
          <w:i/>
          <w:sz w:val="24"/>
        </w:rPr>
        <w:lastRenderedPageBreak/>
        <w:t>“DESECHAMIENTO O SOBRESEIMIENTO EN EL JUICIO DE AMPARO. NO IMPLICA DENEGACIÓN DE JUSTICIA NI GENERA INSEGURIDAD JURÍDICA”</w:t>
      </w:r>
    </w:p>
    <w:p w:rsidR="005F5F62" w:rsidRPr="00EC04BF" w:rsidRDefault="005F5F62" w:rsidP="00E3471D">
      <w:pPr>
        <w:pStyle w:val="Prrafodelista"/>
        <w:spacing w:line="360" w:lineRule="auto"/>
        <w:ind w:left="1134" w:right="1389"/>
        <w:jc w:val="both"/>
        <w:rPr>
          <w:rFonts w:ascii="Palatino Linotype" w:eastAsia="Palatino Linotype" w:hAnsi="Palatino Linotype" w:cs="Palatino Linotype"/>
          <w:i/>
          <w:sz w:val="24"/>
        </w:rPr>
      </w:pPr>
      <w:r w:rsidRPr="00EC04BF">
        <w:rPr>
          <w:rFonts w:ascii="Palatino Linotype" w:eastAsia="Palatino Linotype" w:hAnsi="Palatino Linotype" w:cs="Palatino Linotype"/>
          <w:i/>
          <w:sz w:val="24"/>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5F5F62" w:rsidRPr="00EC04BF" w:rsidRDefault="005F5F62" w:rsidP="005F5F62">
      <w:pPr>
        <w:pStyle w:val="Prrafodelista"/>
        <w:spacing w:line="360" w:lineRule="auto"/>
        <w:ind w:left="360" w:right="902"/>
        <w:jc w:val="both"/>
        <w:rPr>
          <w:rFonts w:ascii="Palatino Linotype" w:eastAsia="Palatino Linotype" w:hAnsi="Palatino Linotype" w:cs="Palatino Linotype"/>
          <w:i/>
          <w:sz w:val="24"/>
        </w:rPr>
      </w:pPr>
      <w:r w:rsidRPr="00EC04BF">
        <w:rPr>
          <w:rFonts w:ascii="Palatino Linotype" w:eastAsia="Palatino Linotype" w:hAnsi="Palatino Linotype" w:cs="Palatino Linotype"/>
          <w:sz w:val="24"/>
        </w:rPr>
        <w:tab/>
      </w:r>
    </w:p>
    <w:p w:rsidR="005F5F62" w:rsidRPr="00EC04BF"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w:t>
      </w:r>
      <w:r w:rsidRPr="00EC04BF">
        <w:rPr>
          <w:rFonts w:ascii="Palatino Linotype" w:eastAsia="Palatino Linotype" w:hAnsi="Palatino Linotype" w:cs="Palatino Linotype"/>
        </w:rPr>
        <w:lastRenderedPageBreak/>
        <w:t xml:space="preserve">y Municipios, se </w:t>
      </w:r>
      <w:r w:rsidRPr="00EC04BF">
        <w:rPr>
          <w:rFonts w:ascii="Palatino Linotype" w:eastAsia="Palatino Linotype" w:hAnsi="Palatino Linotype" w:cs="Palatino Linotype"/>
          <w:b/>
        </w:rPr>
        <w:t xml:space="preserve">Sobresee </w:t>
      </w:r>
      <w:r w:rsidRPr="00EC04BF">
        <w:rPr>
          <w:rFonts w:ascii="Palatino Linotype" w:eastAsia="Palatino Linotype" w:hAnsi="Palatino Linotype" w:cs="Palatino Linotype"/>
        </w:rPr>
        <w:t xml:space="preserve">el recurso de revisión </w:t>
      </w:r>
      <w:r w:rsidR="00A70CA6" w:rsidRPr="00EC04BF">
        <w:rPr>
          <w:rFonts w:ascii="Palatino Linotype" w:eastAsia="Palatino Linotype" w:hAnsi="Palatino Linotype" w:cs="Palatino Linotype"/>
          <w:b/>
        </w:rPr>
        <w:t>126</w:t>
      </w:r>
      <w:r w:rsidR="00BF49B6" w:rsidRPr="00EC04BF">
        <w:rPr>
          <w:rFonts w:ascii="Palatino Linotype" w:eastAsia="Palatino Linotype" w:hAnsi="Palatino Linotype" w:cs="Palatino Linotype"/>
          <w:b/>
        </w:rPr>
        <w:t>03</w:t>
      </w:r>
      <w:r w:rsidRPr="00EC04BF">
        <w:rPr>
          <w:rFonts w:ascii="Palatino Linotype" w:eastAsia="Palatino Linotype" w:hAnsi="Palatino Linotype" w:cs="Palatino Linotype"/>
          <w:b/>
        </w:rPr>
        <w:t>/INFOEM/IP/RR/2025</w:t>
      </w:r>
      <w:r w:rsidRPr="00EC04BF">
        <w:rPr>
          <w:rFonts w:ascii="Palatino Linotype" w:eastAsia="Palatino Linotype" w:hAnsi="Palatino Linotype" w:cs="Palatino Linotype"/>
        </w:rPr>
        <w:t>, que ha sido materia del presente fallo.</w:t>
      </w:r>
    </w:p>
    <w:p w:rsidR="005F5F62" w:rsidRPr="00EC04BF" w:rsidRDefault="005F5F62" w:rsidP="005F5F62">
      <w:pPr>
        <w:pStyle w:val="Prrafodelista"/>
        <w:spacing w:line="360" w:lineRule="auto"/>
        <w:rPr>
          <w:rFonts w:ascii="Palatino Linotype" w:eastAsia="Palatino Linotype" w:hAnsi="Palatino Linotype" w:cs="Palatino Linotype"/>
          <w:sz w:val="24"/>
        </w:rPr>
      </w:pPr>
    </w:p>
    <w:p w:rsidR="005F5F62" w:rsidRPr="00EC04BF"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EC04B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EC04BF">
        <w:rPr>
          <w:rFonts w:ascii="Palatino Linotype" w:eastAsia="Palatino Linotype" w:hAnsi="Palatino Linotype" w:cs="Palatino Linotype"/>
          <w:color w:val="000000"/>
        </w:rPr>
        <w:t xml:space="preserve"> emite los siguientes:</w:t>
      </w:r>
    </w:p>
    <w:p w:rsidR="005F5F62" w:rsidRPr="00EC04BF" w:rsidRDefault="005F5F62" w:rsidP="005F5F62">
      <w:pPr>
        <w:pStyle w:val="Prrafodelista"/>
        <w:rPr>
          <w:rFonts w:ascii="Palatino Linotype" w:eastAsia="Palatino Linotype" w:hAnsi="Palatino Linotype" w:cs="Palatino Linotype"/>
          <w:sz w:val="24"/>
        </w:rPr>
      </w:pPr>
    </w:p>
    <w:p w:rsidR="00FA17FF" w:rsidRPr="00EC04BF" w:rsidRDefault="00FA17FF" w:rsidP="005F5F62">
      <w:pPr>
        <w:pStyle w:val="Prrafodelista"/>
        <w:rPr>
          <w:rFonts w:ascii="Palatino Linotype" w:eastAsia="Palatino Linotype" w:hAnsi="Palatino Linotype" w:cs="Palatino Linotype"/>
          <w:sz w:val="24"/>
        </w:rPr>
      </w:pPr>
    </w:p>
    <w:p w:rsidR="005F5F62" w:rsidRPr="00EC04BF" w:rsidRDefault="005F5F62" w:rsidP="005F5F62">
      <w:pPr>
        <w:pStyle w:val="Ttulo1"/>
        <w:spacing w:before="0" w:line="360" w:lineRule="auto"/>
        <w:ind w:right="49"/>
        <w:jc w:val="center"/>
        <w:rPr>
          <w:rFonts w:ascii="Palatino Linotype" w:eastAsia="Palatino Linotype" w:hAnsi="Palatino Linotype" w:cs="Palatino Linotype"/>
          <w:b/>
          <w:color w:val="000000"/>
          <w:sz w:val="24"/>
          <w:szCs w:val="24"/>
        </w:rPr>
      </w:pPr>
      <w:bookmarkStart w:id="5" w:name="_heading=h.4d34og8" w:colFirst="0" w:colLast="0"/>
      <w:bookmarkEnd w:id="5"/>
      <w:r w:rsidRPr="00EC04BF">
        <w:rPr>
          <w:rFonts w:ascii="Palatino Linotype" w:eastAsia="Palatino Linotype" w:hAnsi="Palatino Linotype" w:cs="Palatino Linotype"/>
          <w:b/>
          <w:color w:val="000000"/>
          <w:sz w:val="24"/>
          <w:szCs w:val="24"/>
        </w:rPr>
        <w:t>R E S O L U T I V O S</w:t>
      </w:r>
    </w:p>
    <w:p w:rsidR="005F5F62" w:rsidRPr="00EC04BF" w:rsidRDefault="005F5F62" w:rsidP="005F5F62">
      <w:pPr>
        <w:spacing w:line="360" w:lineRule="auto"/>
        <w:ind w:right="49"/>
        <w:rPr>
          <w:rFonts w:ascii="Palatino Linotype" w:eastAsia="Palatino Linotype" w:hAnsi="Palatino Linotype" w:cs="Palatino Linotype"/>
        </w:rPr>
      </w:pPr>
    </w:p>
    <w:p w:rsidR="005F5F62" w:rsidRPr="00EC04BF" w:rsidRDefault="005F5F62" w:rsidP="005F5F6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6" w:name="_heading=h.1t3h5sf" w:colFirst="0" w:colLast="0"/>
      <w:bookmarkEnd w:id="6"/>
      <w:r w:rsidRPr="00EC04BF">
        <w:rPr>
          <w:rFonts w:ascii="Palatino Linotype" w:eastAsia="Palatino Linotype" w:hAnsi="Palatino Linotype" w:cs="Palatino Linotype"/>
          <w:b/>
          <w:color w:val="000000"/>
        </w:rPr>
        <w:t xml:space="preserve">PRIMERO. </w:t>
      </w:r>
      <w:r w:rsidRPr="00EC04BF">
        <w:rPr>
          <w:rFonts w:ascii="Palatino Linotype" w:eastAsia="Palatino Linotype" w:hAnsi="Palatino Linotype" w:cs="Palatino Linotype"/>
          <w:color w:val="000000"/>
        </w:rPr>
        <w:t xml:space="preserve">Se </w:t>
      </w:r>
      <w:r w:rsidRPr="00EC04BF">
        <w:rPr>
          <w:rFonts w:ascii="Palatino Linotype" w:eastAsia="Palatino Linotype" w:hAnsi="Palatino Linotype" w:cs="Palatino Linotype"/>
          <w:b/>
          <w:color w:val="000000"/>
        </w:rPr>
        <w:t>SOBRESEE</w:t>
      </w:r>
      <w:r w:rsidRPr="00EC04BF">
        <w:rPr>
          <w:rFonts w:ascii="Palatino Linotype" w:eastAsia="Palatino Linotype" w:hAnsi="Palatino Linotype" w:cs="Palatino Linotype"/>
          <w:color w:val="000000"/>
        </w:rPr>
        <w:t xml:space="preserve"> el Recurso de Revisión número </w:t>
      </w:r>
      <w:r w:rsidRPr="00EC04BF">
        <w:rPr>
          <w:rFonts w:ascii="Palatino Linotype" w:eastAsia="Palatino Linotype" w:hAnsi="Palatino Linotype" w:cs="Palatino Linotype"/>
          <w:b/>
          <w:color w:val="000000"/>
        </w:rPr>
        <w:t> </w:t>
      </w:r>
      <w:r w:rsidR="00A70CA6" w:rsidRPr="00EC04BF">
        <w:rPr>
          <w:rFonts w:ascii="Palatino Linotype" w:eastAsia="Palatino Linotype" w:hAnsi="Palatino Linotype" w:cs="Palatino Linotype"/>
          <w:b/>
          <w:color w:val="000000"/>
        </w:rPr>
        <w:t>126</w:t>
      </w:r>
      <w:r w:rsidR="00BF49B6" w:rsidRPr="00EC04BF">
        <w:rPr>
          <w:rFonts w:ascii="Palatino Linotype" w:eastAsia="Palatino Linotype" w:hAnsi="Palatino Linotype" w:cs="Palatino Linotype"/>
          <w:b/>
          <w:color w:val="000000"/>
        </w:rPr>
        <w:t>03</w:t>
      </w:r>
      <w:r w:rsidRPr="00EC04BF">
        <w:rPr>
          <w:rFonts w:ascii="Palatino Linotype" w:eastAsia="Palatino Linotype" w:hAnsi="Palatino Linotype" w:cs="Palatino Linotype"/>
          <w:b/>
          <w:color w:val="000000"/>
        </w:rPr>
        <w:t>/INFOEM/IP/RR/2025</w:t>
      </w:r>
      <w:r w:rsidRPr="00EC04BF">
        <w:rPr>
          <w:rFonts w:ascii="Palatino Linotype" w:eastAsia="Palatino Linotype" w:hAnsi="Palatino Linotype" w:cs="Palatino Linotype"/>
          <w:color w:val="000000"/>
        </w:rPr>
        <w:t>, conforme al artículo 192, fracción III,</w:t>
      </w:r>
      <w:r w:rsidRPr="00EC04BF">
        <w:rPr>
          <w:rFonts w:ascii="Palatino Linotype" w:eastAsia="Palatino Linotype" w:hAnsi="Palatino Linotype" w:cs="Palatino Linotype"/>
        </w:rPr>
        <w:t xml:space="preserve"> de la Ley de Transparencia y Acceso a la Información Pública del Estado de México y Municipios</w:t>
      </w:r>
      <w:r w:rsidRPr="00EC04BF">
        <w:rPr>
          <w:rFonts w:ascii="Palatino Linotype" w:eastAsia="Palatino Linotype" w:hAnsi="Palatino Linotype" w:cs="Palatino Linotype"/>
          <w:color w:val="000000"/>
        </w:rPr>
        <w:t xml:space="preserve">, porque al modificar la respuesta el </w:t>
      </w:r>
      <w:r w:rsidRPr="00EC04BF">
        <w:rPr>
          <w:rFonts w:ascii="Palatino Linotype" w:eastAsia="Palatino Linotype" w:hAnsi="Palatino Linotype" w:cs="Palatino Linotype"/>
          <w:b/>
          <w:color w:val="000000"/>
        </w:rPr>
        <w:t>SUJETO OBLIGADO</w:t>
      </w:r>
      <w:r w:rsidRPr="00EC04BF">
        <w:rPr>
          <w:rFonts w:ascii="Palatino Linotype" w:eastAsia="Palatino Linotype" w:hAnsi="Palatino Linotype" w:cs="Palatino Linotype"/>
          <w:color w:val="000000"/>
        </w:rPr>
        <w:t xml:space="preserve">, el Recurso de Revisión quedó sin materia en términos del  Considerando </w:t>
      </w:r>
      <w:r w:rsidRPr="00EC04BF">
        <w:rPr>
          <w:rFonts w:ascii="Palatino Linotype" w:eastAsia="Palatino Linotype" w:hAnsi="Palatino Linotype" w:cs="Palatino Linotype"/>
          <w:b/>
          <w:color w:val="000000"/>
        </w:rPr>
        <w:t>TERCERO</w:t>
      </w:r>
      <w:r w:rsidRPr="00EC04BF">
        <w:rPr>
          <w:rFonts w:ascii="Palatino Linotype" w:eastAsia="Palatino Linotype" w:hAnsi="Palatino Linotype" w:cs="Palatino Linotype"/>
          <w:color w:val="000000"/>
        </w:rPr>
        <w:t xml:space="preserve"> de la presente Resolución.</w:t>
      </w:r>
    </w:p>
    <w:p w:rsidR="005F5F62" w:rsidRPr="00EC04BF" w:rsidRDefault="005F5F62" w:rsidP="005F5F62">
      <w:pPr>
        <w:spacing w:line="360" w:lineRule="auto"/>
        <w:ind w:right="49"/>
        <w:jc w:val="both"/>
        <w:rPr>
          <w:rFonts w:ascii="Palatino Linotype" w:eastAsia="Palatino Linotype" w:hAnsi="Palatino Linotype" w:cs="Palatino Linotype"/>
          <w:b/>
        </w:rPr>
      </w:pPr>
    </w:p>
    <w:p w:rsidR="005F5F62" w:rsidRPr="00EC04BF" w:rsidRDefault="005F5F62" w:rsidP="005F5F6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7" w:name="_heading=h.35nkun2" w:colFirst="0" w:colLast="0"/>
      <w:bookmarkEnd w:id="7"/>
      <w:r w:rsidRPr="00EC04BF">
        <w:rPr>
          <w:rFonts w:ascii="Palatino Linotype" w:eastAsia="Palatino Linotype" w:hAnsi="Palatino Linotype" w:cs="Palatino Linotype"/>
          <w:b/>
          <w:color w:val="000000"/>
        </w:rPr>
        <w:t xml:space="preserve">SEGUNDO. Notifíquese </w:t>
      </w:r>
      <w:r w:rsidRPr="00EC04BF">
        <w:rPr>
          <w:rFonts w:ascii="Palatino Linotype" w:eastAsia="Palatino Linotype" w:hAnsi="Palatino Linotype" w:cs="Palatino Linotype"/>
          <w:color w:val="000000"/>
        </w:rPr>
        <w:t xml:space="preserve">a través del Sistema de Acceso a la Información Mexiquense </w:t>
      </w:r>
      <w:r w:rsidRPr="00EC04BF">
        <w:rPr>
          <w:rFonts w:ascii="Palatino Linotype" w:eastAsia="Palatino Linotype" w:hAnsi="Palatino Linotype" w:cs="Palatino Linotype"/>
          <w:b/>
          <w:color w:val="000000"/>
        </w:rPr>
        <w:t xml:space="preserve">(SAIMEX) </w:t>
      </w:r>
      <w:r w:rsidRPr="00EC04BF">
        <w:rPr>
          <w:rFonts w:ascii="Palatino Linotype" w:eastAsia="Palatino Linotype" w:hAnsi="Palatino Linotype" w:cs="Palatino Linotype"/>
          <w:color w:val="000000"/>
        </w:rPr>
        <w:t>la presente resolución al Titular de la Unidad de Transparencia del</w:t>
      </w:r>
      <w:r w:rsidRPr="00EC04BF">
        <w:rPr>
          <w:rFonts w:ascii="Palatino Linotype" w:eastAsia="Palatino Linotype" w:hAnsi="Palatino Linotype" w:cs="Palatino Linotype"/>
          <w:b/>
          <w:color w:val="000000"/>
        </w:rPr>
        <w:t xml:space="preserve"> SUJETO OBLIGADO. </w:t>
      </w:r>
    </w:p>
    <w:p w:rsidR="005F5F62" w:rsidRPr="00EC04BF" w:rsidRDefault="005F5F62" w:rsidP="005F5F6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5F5F62" w:rsidRPr="00EC04BF" w:rsidRDefault="005F5F62" w:rsidP="005F5F6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EC04BF">
        <w:rPr>
          <w:rFonts w:ascii="Palatino Linotype" w:eastAsia="Palatino Linotype" w:hAnsi="Palatino Linotype" w:cs="Palatino Linotype"/>
          <w:b/>
          <w:color w:val="000000"/>
        </w:rPr>
        <w:t xml:space="preserve">TERCERO. Notifíquese </w:t>
      </w:r>
      <w:r w:rsidRPr="00EC04BF">
        <w:rPr>
          <w:rFonts w:ascii="Palatino Linotype" w:eastAsia="Palatino Linotype" w:hAnsi="Palatino Linotype" w:cs="Palatino Linotype"/>
          <w:color w:val="000000"/>
        </w:rPr>
        <w:t xml:space="preserve">al </w:t>
      </w:r>
      <w:r w:rsidRPr="00EC04BF">
        <w:rPr>
          <w:rFonts w:ascii="Palatino Linotype" w:eastAsia="Palatino Linotype" w:hAnsi="Palatino Linotype" w:cs="Palatino Linotype"/>
          <w:b/>
          <w:color w:val="000000"/>
        </w:rPr>
        <w:t xml:space="preserve">RECURRENTE </w:t>
      </w:r>
      <w:r w:rsidRPr="00EC04BF">
        <w:rPr>
          <w:rFonts w:ascii="Palatino Linotype" w:eastAsia="Palatino Linotype" w:hAnsi="Palatino Linotype" w:cs="Palatino Linotype"/>
          <w:color w:val="000000"/>
        </w:rPr>
        <w:t>la presente resolución, vía SAIMEX.</w:t>
      </w:r>
    </w:p>
    <w:p w:rsidR="005F5F62" w:rsidRPr="00EC04BF" w:rsidRDefault="005F5F62" w:rsidP="005F5F62">
      <w:pPr>
        <w:tabs>
          <w:tab w:val="left" w:pos="8080"/>
        </w:tabs>
        <w:spacing w:line="360" w:lineRule="auto"/>
        <w:ind w:right="49"/>
        <w:jc w:val="both"/>
        <w:rPr>
          <w:rFonts w:ascii="Palatino Linotype" w:eastAsia="Palatino Linotype" w:hAnsi="Palatino Linotype" w:cs="Palatino Linotype"/>
          <w:b/>
        </w:rPr>
      </w:pPr>
    </w:p>
    <w:p w:rsidR="005F5F62" w:rsidRPr="00EC04BF" w:rsidRDefault="005F5F62" w:rsidP="005F5F62">
      <w:pPr>
        <w:shd w:val="clear" w:color="auto" w:fill="FFFFFF"/>
        <w:spacing w:line="360" w:lineRule="auto"/>
        <w:ind w:right="49"/>
        <w:jc w:val="both"/>
        <w:rPr>
          <w:rFonts w:ascii="Palatino Linotype" w:eastAsia="Palatino Linotype" w:hAnsi="Palatino Linotype" w:cs="Palatino Linotype"/>
        </w:rPr>
      </w:pPr>
      <w:r w:rsidRPr="00EC04BF">
        <w:rPr>
          <w:rFonts w:ascii="Palatino Linotype" w:eastAsia="Palatino Linotype" w:hAnsi="Palatino Linotype" w:cs="Palatino Linotype"/>
          <w:b/>
        </w:rPr>
        <w:t>CUARTO.</w:t>
      </w:r>
      <w:r w:rsidRPr="00EC04BF">
        <w:rPr>
          <w:rFonts w:ascii="Palatino Linotype" w:eastAsia="Palatino Linotype" w:hAnsi="Palatino Linotype" w:cs="Palatino Linotype"/>
        </w:rPr>
        <w:t xml:space="preserve"> Se hace del conocimiento del </w:t>
      </w:r>
      <w:r w:rsidRPr="00EC04BF">
        <w:rPr>
          <w:rFonts w:ascii="Palatino Linotype" w:eastAsia="Palatino Linotype" w:hAnsi="Palatino Linotype" w:cs="Palatino Linotype"/>
          <w:b/>
        </w:rPr>
        <w:t xml:space="preserve">RECURRENTE </w:t>
      </w:r>
      <w:r w:rsidRPr="00EC04BF">
        <w:rPr>
          <w:rFonts w:ascii="Palatino Linotype" w:eastAsia="Palatino Linotype" w:hAnsi="Palatino Linotype" w:cs="Palatino Linotype"/>
        </w:rPr>
        <w:t xml:space="preserve">que de conformidad con lo establecido en el artículo 196 de la Ley de Transparencia y Acceso a la Información </w:t>
      </w:r>
      <w:r w:rsidRPr="00EC04BF">
        <w:rPr>
          <w:rFonts w:ascii="Palatino Linotype" w:eastAsia="Palatino Linotype" w:hAnsi="Palatino Linotype" w:cs="Palatino Linotype"/>
        </w:rPr>
        <w:lastRenderedPageBreak/>
        <w:t>Pública del Estado de México y Municipios, en caso de que considere que la resolución le cause algún perjuicio podrá impugnar vía juicio de amparo en los términos de las leyes aplicables.</w:t>
      </w:r>
    </w:p>
    <w:p w:rsidR="005F5F62" w:rsidRPr="00EC04BF" w:rsidRDefault="005F5F62" w:rsidP="005F5F62">
      <w:pPr>
        <w:shd w:val="clear" w:color="auto" w:fill="FFFFFF"/>
        <w:spacing w:line="360" w:lineRule="auto"/>
        <w:ind w:right="49"/>
        <w:jc w:val="both"/>
        <w:rPr>
          <w:rFonts w:ascii="Palatino Linotype" w:eastAsia="Palatino Linotype" w:hAnsi="Palatino Linotype" w:cs="Palatino Linotype"/>
        </w:rPr>
      </w:pPr>
    </w:p>
    <w:p w:rsidR="001C150C" w:rsidRPr="00EC04BF" w:rsidRDefault="001C150C" w:rsidP="001C150C">
      <w:pPr>
        <w:spacing w:before="240" w:after="240" w:line="360" w:lineRule="auto"/>
        <w:ind w:firstLine="1"/>
        <w:jc w:val="both"/>
        <w:rPr>
          <w:rFonts w:ascii="Palatino Linotype" w:hAnsi="Palatino Linotype"/>
        </w:rPr>
      </w:pPr>
      <w:bookmarkStart w:id="8" w:name="_Hlk99014733"/>
      <w:r w:rsidRPr="00EC04B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(11) DE MARZO DE DOS MIL VEINTISÉIS, ANTE EL SECRETARIO TÉCNICO DEL PLENO </w:t>
      </w:r>
      <w:r w:rsidRPr="00EC04BF">
        <w:rPr>
          <w:rFonts w:ascii="Palatino Linotype" w:hAnsi="Palatino Linotype" w:cs="Palatino Linotype"/>
          <w:color w:val="000000" w:themeColor="text1"/>
        </w:rPr>
        <w:t>ALEXIS TAPIA RAMÍREZ.</w:t>
      </w:r>
    </w:p>
    <w:bookmarkEnd w:id="8"/>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1748EC" w:rsidRPr="00EC04BF" w:rsidRDefault="001748EC" w:rsidP="005F5F62">
      <w:pPr>
        <w:spacing w:line="360" w:lineRule="auto"/>
        <w:jc w:val="both"/>
        <w:rPr>
          <w:rFonts w:ascii="Palatino Linotype" w:eastAsia="Palatino Linotype" w:hAnsi="Palatino Linotype" w:cs="Palatino Linotype"/>
        </w:rPr>
      </w:pPr>
    </w:p>
    <w:p w:rsidR="00FE2217" w:rsidRPr="00EC04BF" w:rsidRDefault="00FE2217" w:rsidP="005F5F62">
      <w:pPr>
        <w:spacing w:line="360" w:lineRule="auto"/>
        <w:jc w:val="both"/>
        <w:rPr>
          <w:rFonts w:ascii="Palatino Linotype" w:eastAsia="Palatino Linotype" w:hAnsi="Palatino Linotype" w:cs="Palatino Linotype"/>
        </w:rPr>
      </w:pPr>
    </w:p>
    <w:sectPr w:rsidR="00FE2217" w:rsidRPr="00EC04BF" w:rsidSect="00EC04BF">
      <w:headerReference w:type="even" r:id="rId11"/>
      <w:headerReference w:type="default" r:id="rId12"/>
      <w:footerReference w:type="default" r:id="rId13"/>
      <w:headerReference w:type="first" r:id="rId14"/>
      <w:footerReference w:type="first" r:id="rId15"/>
      <w:pgSz w:w="12240" w:h="15840"/>
      <w:pgMar w:top="1059"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BF" w:rsidRDefault="00A813BF">
      <w:r>
        <w:separator/>
      </w:r>
    </w:p>
  </w:endnote>
  <w:endnote w:type="continuationSeparator" w:id="0">
    <w:p w:rsidR="00A813BF" w:rsidRDefault="00A8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128" w:rsidRPr="00EC04BF" w:rsidRDefault="00EF2128">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EC04BF">
      <w:rPr>
        <w:rFonts w:ascii="Palatino Linotype" w:hAnsi="Palatino Linotype"/>
        <w:b/>
        <w:color w:val="000000"/>
        <w:sz w:val="22"/>
      </w:rPr>
      <w:t xml:space="preserve">Página </w:t>
    </w:r>
    <w:r w:rsidRPr="00EC04BF">
      <w:rPr>
        <w:rFonts w:ascii="Palatino Linotype" w:hAnsi="Palatino Linotype"/>
        <w:b/>
        <w:color w:val="000000"/>
        <w:sz w:val="22"/>
      </w:rPr>
      <w:fldChar w:fldCharType="begin"/>
    </w:r>
    <w:r w:rsidRPr="00EC04BF">
      <w:rPr>
        <w:rFonts w:ascii="Palatino Linotype" w:hAnsi="Palatino Linotype"/>
        <w:b/>
        <w:color w:val="000000"/>
        <w:sz w:val="22"/>
      </w:rPr>
      <w:instrText>PAGE</w:instrText>
    </w:r>
    <w:r w:rsidRPr="00EC04BF">
      <w:rPr>
        <w:rFonts w:ascii="Palatino Linotype" w:hAnsi="Palatino Linotype"/>
        <w:b/>
        <w:color w:val="000000"/>
        <w:sz w:val="22"/>
      </w:rPr>
      <w:fldChar w:fldCharType="separate"/>
    </w:r>
    <w:r w:rsidR="00987475">
      <w:rPr>
        <w:rFonts w:ascii="Palatino Linotype" w:hAnsi="Palatino Linotype"/>
        <w:b/>
        <w:noProof/>
        <w:color w:val="000000"/>
        <w:sz w:val="22"/>
      </w:rPr>
      <w:t>21</w:t>
    </w:r>
    <w:r w:rsidRPr="00EC04BF">
      <w:rPr>
        <w:rFonts w:ascii="Palatino Linotype" w:hAnsi="Palatino Linotype"/>
        <w:b/>
        <w:color w:val="000000"/>
        <w:sz w:val="22"/>
      </w:rPr>
      <w:fldChar w:fldCharType="end"/>
    </w:r>
    <w:r w:rsidRPr="00EC04BF">
      <w:rPr>
        <w:rFonts w:ascii="Palatino Linotype" w:hAnsi="Palatino Linotype"/>
        <w:b/>
        <w:color w:val="000000"/>
        <w:sz w:val="22"/>
      </w:rPr>
      <w:t xml:space="preserve"> de </w:t>
    </w:r>
    <w:r w:rsidRPr="00EC04BF">
      <w:rPr>
        <w:rFonts w:ascii="Palatino Linotype" w:hAnsi="Palatino Linotype"/>
        <w:b/>
        <w:color w:val="000000"/>
        <w:sz w:val="22"/>
      </w:rPr>
      <w:fldChar w:fldCharType="begin"/>
    </w:r>
    <w:r w:rsidRPr="00EC04BF">
      <w:rPr>
        <w:rFonts w:ascii="Palatino Linotype" w:hAnsi="Palatino Linotype"/>
        <w:b/>
        <w:color w:val="000000"/>
        <w:sz w:val="22"/>
      </w:rPr>
      <w:instrText>NUMPAGES</w:instrText>
    </w:r>
    <w:r w:rsidRPr="00EC04BF">
      <w:rPr>
        <w:rFonts w:ascii="Palatino Linotype" w:hAnsi="Palatino Linotype"/>
        <w:b/>
        <w:color w:val="000000"/>
        <w:sz w:val="22"/>
      </w:rPr>
      <w:fldChar w:fldCharType="separate"/>
    </w:r>
    <w:r w:rsidR="00987475">
      <w:rPr>
        <w:rFonts w:ascii="Palatino Linotype" w:hAnsi="Palatino Linotype"/>
        <w:b/>
        <w:noProof/>
        <w:color w:val="000000"/>
        <w:sz w:val="22"/>
      </w:rPr>
      <w:t>22</w:t>
    </w:r>
    <w:r w:rsidRPr="00EC04BF">
      <w:rPr>
        <w:rFonts w:ascii="Palatino Linotype" w:hAnsi="Palatino Linotype"/>
        <w:b/>
        <w:color w:val="000000"/>
        <w:sz w:val="22"/>
      </w:rPr>
      <w:fldChar w:fldCharType="end"/>
    </w:r>
  </w:p>
  <w:p w:rsidR="00EF2128" w:rsidRDefault="00EF212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128" w:rsidRPr="00EC04BF" w:rsidRDefault="00EF2128">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EC04BF">
      <w:rPr>
        <w:rFonts w:ascii="Palatino Linotype" w:hAnsi="Palatino Linotype"/>
        <w:b/>
        <w:color w:val="000000"/>
        <w:sz w:val="22"/>
      </w:rPr>
      <w:t xml:space="preserve">Página </w:t>
    </w:r>
    <w:r w:rsidRPr="00EC04BF">
      <w:rPr>
        <w:rFonts w:ascii="Palatino Linotype" w:hAnsi="Palatino Linotype"/>
        <w:b/>
        <w:color w:val="000000"/>
        <w:sz w:val="22"/>
      </w:rPr>
      <w:fldChar w:fldCharType="begin"/>
    </w:r>
    <w:r w:rsidRPr="00EC04BF">
      <w:rPr>
        <w:rFonts w:ascii="Palatino Linotype" w:hAnsi="Palatino Linotype"/>
        <w:b/>
        <w:color w:val="000000"/>
        <w:sz w:val="22"/>
      </w:rPr>
      <w:instrText>PAGE</w:instrText>
    </w:r>
    <w:r w:rsidRPr="00EC04BF">
      <w:rPr>
        <w:rFonts w:ascii="Palatino Linotype" w:hAnsi="Palatino Linotype"/>
        <w:b/>
        <w:color w:val="000000"/>
        <w:sz w:val="22"/>
      </w:rPr>
      <w:fldChar w:fldCharType="separate"/>
    </w:r>
    <w:r w:rsidR="00987475">
      <w:rPr>
        <w:rFonts w:ascii="Palatino Linotype" w:hAnsi="Palatino Linotype"/>
        <w:b/>
        <w:noProof/>
        <w:color w:val="000000"/>
        <w:sz w:val="22"/>
      </w:rPr>
      <w:t>1</w:t>
    </w:r>
    <w:r w:rsidRPr="00EC04BF">
      <w:rPr>
        <w:rFonts w:ascii="Palatino Linotype" w:hAnsi="Palatino Linotype"/>
        <w:b/>
        <w:color w:val="000000"/>
        <w:sz w:val="22"/>
      </w:rPr>
      <w:fldChar w:fldCharType="end"/>
    </w:r>
    <w:r w:rsidRPr="00EC04BF">
      <w:rPr>
        <w:rFonts w:ascii="Palatino Linotype" w:hAnsi="Palatino Linotype"/>
        <w:b/>
        <w:color w:val="000000"/>
        <w:sz w:val="22"/>
      </w:rPr>
      <w:t xml:space="preserve"> de </w:t>
    </w:r>
    <w:r w:rsidRPr="00EC04BF">
      <w:rPr>
        <w:rFonts w:ascii="Palatino Linotype" w:hAnsi="Palatino Linotype"/>
        <w:b/>
        <w:color w:val="000000"/>
        <w:sz w:val="22"/>
      </w:rPr>
      <w:fldChar w:fldCharType="begin"/>
    </w:r>
    <w:r w:rsidRPr="00EC04BF">
      <w:rPr>
        <w:rFonts w:ascii="Palatino Linotype" w:hAnsi="Palatino Linotype"/>
        <w:b/>
        <w:color w:val="000000"/>
        <w:sz w:val="22"/>
      </w:rPr>
      <w:instrText>NUMPAGES</w:instrText>
    </w:r>
    <w:r w:rsidRPr="00EC04BF">
      <w:rPr>
        <w:rFonts w:ascii="Palatino Linotype" w:hAnsi="Palatino Linotype"/>
        <w:b/>
        <w:color w:val="000000"/>
        <w:sz w:val="22"/>
      </w:rPr>
      <w:fldChar w:fldCharType="separate"/>
    </w:r>
    <w:r w:rsidR="00987475">
      <w:rPr>
        <w:rFonts w:ascii="Palatino Linotype" w:hAnsi="Palatino Linotype"/>
        <w:b/>
        <w:noProof/>
        <w:color w:val="000000"/>
        <w:sz w:val="22"/>
      </w:rPr>
      <w:t>22</w:t>
    </w:r>
    <w:r w:rsidRPr="00EC04BF">
      <w:rPr>
        <w:rFonts w:ascii="Palatino Linotype" w:hAnsi="Palatino Linotype"/>
        <w:b/>
        <w:color w:val="000000"/>
        <w:sz w:val="22"/>
      </w:rPr>
      <w:fldChar w:fldCharType="end"/>
    </w:r>
  </w:p>
  <w:p w:rsidR="00EF2128" w:rsidRDefault="00EF212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BF" w:rsidRDefault="00A813BF">
      <w:r>
        <w:separator/>
      </w:r>
    </w:p>
  </w:footnote>
  <w:footnote w:type="continuationSeparator" w:id="0">
    <w:p w:rsidR="00A813BF" w:rsidRDefault="00A813BF">
      <w:r>
        <w:continuationSeparator/>
      </w:r>
    </w:p>
  </w:footnote>
  <w:footnote w:id="1">
    <w:p w:rsidR="00040442" w:rsidRPr="00040442" w:rsidRDefault="00040442">
      <w:pPr>
        <w:pStyle w:val="Textonotapie"/>
        <w:rPr>
          <w:rFonts w:ascii="Palatino Linotype" w:hAnsi="Palatino Linotype"/>
          <w:i/>
          <w:sz w:val="18"/>
        </w:rPr>
      </w:pPr>
      <w:r>
        <w:rPr>
          <w:rStyle w:val="Refdenotaalpie"/>
        </w:rPr>
        <w:footnoteRef/>
      </w:r>
      <w:r>
        <w:t xml:space="preserve"> </w:t>
      </w:r>
      <w:r w:rsidRPr="00040442">
        <w:rPr>
          <w:rFonts w:ascii="Palatino Linotype" w:hAnsi="Palatino Linotype"/>
          <w:i/>
          <w:sz w:val="18"/>
        </w:rPr>
        <w:t>Si bien es cierto el recurso fue interpuesto en fecha dos de noviembre, se registró en Saimex al siguiente día hábil.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128" w:rsidRDefault="00A813B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EF2128">
      <w:trPr>
        <w:trHeight w:val="917"/>
      </w:trPr>
      <w:tc>
        <w:tcPr>
          <w:tcW w:w="2310" w:type="dxa"/>
          <w:shd w:val="clear" w:color="auto" w:fill="auto"/>
        </w:tcPr>
        <w:p w:rsidR="00EF2128" w:rsidRDefault="00EF2128">
          <w:pPr>
            <w:tabs>
              <w:tab w:val="right" w:pos="4273"/>
            </w:tabs>
            <w:rPr>
              <w:rFonts w:ascii="Garamond" w:eastAsia="Garamond" w:hAnsi="Garamond" w:cs="Garamond"/>
              <w:sz w:val="16"/>
              <w:szCs w:val="16"/>
            </w:rPr>
          </w:pPr>
        </w:p>
      </w:tc>
      <w:tc>
        <w:tcPr>
          <w:tcW w:w="7980" w:type="dxa"/>
          <w:shd w:val="clear" w:color="auto" w:fill="auto"/>
        </w:tcPr>
        <w:tbl>
          <w:tblPr>
            <w:tblStyle w:val="af4"/>
            <w:tblW w:w="7729" w:type="dxa"/>
            <w:tblInd w:w="127" w:type="dxa"/>
            <w:tblLayout w:type="fixed"/>
            <w:tblLook w:val="0400" w:firstRow="0" w:lastRow="0" w:firstColumn="0" w:lastColumn="0" w:noHBand="0" w:noVBand="1"/>
          </w:tblPr>
          <w:tblGrid>
            <w:gridCol w:w="3769"/>
            <w:gridCol w:w="3960"/>
          </w:tblGrid>
          <w:tr w:rsidR="00EF2128" w:rsidTr="00EC04BF">
            <w:trPr>
              <w:trHeight w:val="68"/>
            </w:trPr>
            <w:tc>
              <w:tcPr>
                <w:tcW w:w="3769" w:type="dxa"/>
                <w:shd w:val="clear" w:color="auto" w:fill="auto"/>
              </w:tcPr>
              <w:p w:rsidR="00EF2128" w:rsidRPr="00EC04BF" w:rsidRDefault="00EF2128">
                <w:pPr>
                  <w:tabs>
                    <w:tab w:val="right" w:pos="8838"/>
                  </w:tabs>
                  <w:ind w:left="850" w:right="-274"/>
                  <w:rPr>
                    <w:rFonts w:ascii="Palatino Linotype" w:eastAsia="Palatino Linotype" w:hAnsi="Palatino Linotype" w:cs="Palatino Linotype"/>
                    <w:b/>
                    <w:szCs w:val="22"/>
                  </w:rPr>
                </w:pPr>
                <w:r w:rsidRPr="00EC04BF">
                  <w:rPr>
                    <w:rFonts w:ascii="Palatino Linotype" w:eastAsia="Palatino Linotype" w:hAnsi="Palatino Linotype" w:cs="Palatino Linotype"/>
                    <w:b/>
                    <w:szCs w:val="22"/>
                  </w:rPr>
                  <w:t>Recurso de Revisión:</w:t>
                </w:r>
              </w:p>
            </w:tc>
            <w:tc>
              <w:tcPr>
                <w:tcW w:w="3960" w:type="dxa"/>
                <w:shd w:val="clear" w:color="auto" w:fill="auto"/>
              </w:tcPr>
              <w:p w:rsidR="00EF2128" w:rsidRPr="00EC04BF" w:rsidRDefault="00EF2128" w:rsidP="00A70CA6">
                <w:pPr>
                  <w:ind w:right="-1512"/>
                  <w:rPr>
                    <w:rFonts w:ascii="Palatino Linotype" w:eastAsia="Palatino Linotype" w:hAnsi="Palatino Linotype" w:cs="Palatino Linotype"/>
                    <w:szCs w:val="22"/>
                  </w:rPr>
                </w:pPr>
                <w:r w:rsidRPr="00EC04BF">
                  <w:rPr>
                    <w:rFonts w:ascii="Palatino Linotype" w:eastAsia="Palatino Linotype" w:hAnsi="Palatino Linotype" w:cs="Palatino Linotype"/>
                    <w:szCs w:val="22"/>
                  </w:rPr>
                  <w:t>12</w:t>
                </w:r>
                <w:r w:rsidR="00A70CA6" w:rsidRPr="00EC04BF">
                  <w:rPr>
                    <w:rFonts w:ascii="Palatino Linotype" w:eastAsia="Palatino Linotype" w:hAnsi="Palatino Linotype" w:cs="Palatino Linotype"/>
                    <w:szCs w:val="22"/>
                  </w:rPr>
                  <w:t>6</w:t>
                </w:r>
                <w:r w:rsidRPr="00EC04BF">
                  <w:rPr>
                    <w:rFonts w:ascii="Palatino Linotype" w:eastAsia="Palatino Linotype" w:hAnsi="Palatino Linotype" w:cs="Palatino Linotype"/>
                    <w:szCs w:val="22"/>
                  </w:rPr>
                  <w:t>03/INFOEM/IP/RR/2025</w:t>
                </w:r>
              </w:p>
            </w:tc>
          </w:tr>
          <w:tr w:rsidR="00EF2128" w:rsidTr="00EC04BF">
            <w:trPr>
              <w:trHeight w:val="135"/>
            </w:trPr>
            <w:tc>
              <w:tcPr>
                <w:tcW w:w="3769" w:type="dxa"/>
                <w:shd w:val="clear" w:color="auto" w:fill="auto"/>
              </w:tcPr>
              <w:p w:rsidR="00EF2128" w:rsidRPr="00EC04BF" w:rsidRDefault="00EF2128">
                <w:pPr>
                  <w:tabs>
                    <w:tab w:val="right" w:pos="8838"/>
                  </w:tabs>
                  <w:ind w:left="850" w:right="-274"/>
                  <w:rPr>
                    <w:rFonts w:ascii="Palatino Linotype" w:eastAsia="Palatino Linotype" w:hAnsi="Palatino Linotype" w:cs="Palatino Linotype"/>
                    <w:b/>
                    <w:szCs w:val="22"/>
                  </w:rPr>
                </w:pPr>
                <w:r w:rsidRPr="00EC04BF">
                  <w:rPr>
                    <w:rFonts w:ascii="Palatino Linotype" w:eastAsia="Palatino Linotype" w:hAnsi="Palatino Linotype" w:cs="Palatino Linotype"/>
                    <w:b/>
                    <w:szCs w:val="22"/>
                  </w:rPr>
                  <w:t>Sujeto Obligado:</w:t>
                </w:r>
              </w:p>
            </w:tc>
            <w:tc>
              <w:tcPr>
                <w:tcW w:w="3960" w:type="dxa"/>
                <w:shd w:val="clear" w:color="auto" w:fill="auto"/>
              </w:tcPr>
              <w:p w:rsidR="00EF2128" w:rsidRPr="00EC04BF" w:rsidRDefault="00EF2128" w:rsidP="00BE07B5">
                <w:pPr>
                  <w:tabs>
                    <w:tab w:val="left" w:pos="2834"/>
                  </w:tabs>
                  <w:ind w:right="-810"/>
                  <w:rPr>
                    <w:rFonts w:ascii="Palatino Linotype" w:eastAsia="Palatino Linotype" w:hAnsi="Palatino Linotype" w:cs="Palatino Linotype"/>
                    <w:szCs w:val="22"/>
                  </w:rPr>
                </w:pPr>
                <w:r w:rsidRPr="00EC04BF">
                  <w:rPr>
                    <w:rFonts w:ascii="Palatino Linotype" w:hAnsi="Palatino Linotype"/>
                    <w:bCs/>
                  </w:rPr>
                  <w:t>Ayuntamiento de Atlacomulco</w:t>
                </w:r>
              </w:p>
            </w:tc>
          </w:tr>
          <w:tr w:rsidR="00EF2128" w:rsidTr="00EC04BF">
            <w:trPr>
              <w:trHeight w:val="135"/>
            </w:trPr>
            <w:tc>
              <w:tcPr>
                <w:tcW w:w="3769" w:type="dxa"/>
                <w:shd w:val="clear" w:color="auto" w:fill="auto"/>
              </w:tcPr>
              <w:p w:rsidR="00EF2128" w:rsidRPr="00EC04BF" w:rsidRDefault="00EF2128">
                <w:pPr>
                  <w:tabs>
                    <w:tab w:val="right" w:pos="8838"/>
                  </w:tabs>
                  <w:ind w:left="850" w:right="-274"/>
                  <w:rPr>
                    <w:rFonts w:ascii="Palatino Linotype" w:eastAsia="Palatino Linotype" w:hAnsi="Palatino Linotype" w:cs="Palatino Linotype"/>
                    <w:b/>
                    <w:szCs w:val="22"/>
                  </w:rPr>
                </w:pPr>
                <w:r w:rsidRPr="00EC04BF">
                  <w:rPr>
                    <w:rFonts w:ascii="Palatino Linotype" w:eastAsia="Palatino Linotype" w:hAnsi="Palatino Linotype" w:cs="Palatino Linotype"/>
                    <w:b/>
                    <w:szCs w:val="22"/>
                  </w:rPr>
                  <w:t>Comisionada ponente:</w:t>
                </w:r>
              </w:p>
            </w:tc>
            <w:tc>
              <w:tcPr>
                <w:tcW w:w="3960" w:type="dxa"/>
                <w:shd w:val="clear" w:color="auto" w:fill="auto"/>
              </w:tcPr>
              <w:p w:rsidR="00EF2128" w:rsidRPr="00EC04BF" w:rsidRDefault="00EF2128">
                <w:pPr>
                  <w:ind w:right="-1512"/>
                  <w:rPr>
                    <w:rFonts w:ascii="Palatino Linotype" w:eastAsia="Palatino Linotype" w:hAnsi="Palatino Linotype" w:cs="Palatino Linotype"/>
                    <w:szCs w:val="22"/>
                  </w:rPr>
                </w:pPr>
                <w:r w:rsidRPr="00EC04BF">
                  <w:rPr>
                    <w:rFonts w:ascii="Palatino Linotype" w:eastAsia="Palatino Linotype" w:hAnsi="Palatino Linotype" w:cs="Palatino Linotype"/>
                    <w:szCs w:val="22"/>
                  </w:rPr>
                  <w:t>María del Rosario Mejía Ayala</w:t>
                </w:r>
              </w:p>
              <w:p w:rsidR="00EF2128" w:rsidRPr="00EC04BF" w:rsidRDefault="00EF2128">
                <w:pPr>
                  <w:ind w:right="-1512"/>
                  <w:rPr>
                    <w:rFonts w:ascii="Palatino Linotype" w:eastAsia="Palatino Linotype" w:hAnsi="Palatino Linotype" w:cs="Palatino Linotype"/>
                    <w:szCs w:val="22"/>
                  </w:rPr>
                </w:pPr>
              </w:p>
            </w:tc>
          </w:tr>
        </w:tbl>
        <w:p w:rsidR="00EF2128" w:rsidRDefault="00EF2128">
          <w:pPr>
            <w:tabs>
              <w:tab w:val="right" w:pos="8838"/>
            </w:tabs>
            <w:ind w:left="-28"/>
            <w:jc w:val="both"/>
            <w:rPr>
              <w:rFonts w:ascii="Arial" w:eastAsia="Arial" w:hAnsi="Arial" w:cs="Arial"/>
              <w:b/>
              <w:sz w:val="22"/>
              <w:szCs w:val="22"/>
            </w:rPr>
          </w:pPr>
        </w:p>
      </w:tc>
    </w:tr>
  </w:tbl>
  <w:p w:rsidR="00EF2128" w:rsidRDefault="00A813BF">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alt="" style="position:absolute;margin-left:-61.35pt;margin-top:-122.1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417" w:type="dxa"/>
      <w:tblInd w:w="0" w:type="dxa"/>
      <w:tblLayout w:type="fixed"/>
      <w:tblLook w:val="0400" w:firstRow="0" w:lastRow="0" w:firstColumn="0" w:lastColumn="0" w:noHBand="0" w:noVBand="1"/>
    </w:tblPr>
    <w:tblGrid>
      <w:gridCol w:w="3112"/>
      <w:gridCol w:w="7305"/>
    </w:tblGrid>
    <w:tr w:rsidR="00EF2128" w:rsidTr="00EC04BF">
      <w:trPr>
        <w:trHeight w:val="1649"/>
      </w:trPr>
      <w:tc>
        <w:tcPr>
          <w:tcW w:w="3112" w:type="dxa"/>
          <w:shd w:val="clear" w:color="auto" w:fill="auto"/>
        </w:tcPr>
        <w:p w:rsidR="00EF2128" w:rsidRDefault="00EF2128">
          <w:pPr>
            <w:tabs>
              <w:tab w:val="right" w:pos="4273"/>
            </w:tabs>
            <w:rPr>
              <w:rFonts w:ascii="Garamond" w:eastAsia="Garamond" w:hAnsi="Garamond" w:cs="Garamond"/>
              <w:sz w:val="22"/>
              <w:szCs w:val="22"/>
            </w:rPr>
          </w:pPr>
        </w:p>
      </w:tc>
      <w:tc>
        <w:tcPr>
          <w:tcW w:w="7305" w:type="dxa"/>
          <w:shd w:val="clear" w:color="auto" w:fill="auto"/>
        </w:tcPr>
        <w:tbl>
          <w:tblPr>
            <w:tblStyle w:val="af6"/>
            <w:tblW w:w="6858" w:type="dxa"/>
            <w:tblInd w:w="626" w:type="dxa"/>
            <w:tblLayout w:type="fixed"/>
            <w:tblLook w:val="0400" w:firstRow="0" w:lastRow="0" w:firstColumn="0" w:lastColumn="0" w:noHBand="0" w:noVBand="1"/>
          </w:tblPr>
          <w:tblGrid>
            <w:gridCol w:w="2710"/>
            <w:gridCol w:w="4148"/>
          </w:tblGrid>
          <w:tr w:rsidR="00EC04BF" w:rsidTr="00EC04BF">
            <w:trPr>
              <w:trHeight w:val="94"/>
            </w:trPr>
            <w:tc>
              <w:tcPr>
                <w:tcW w:w="2710" w:type="dxa"/>
                <w:shd w:val="clear" w:color="auto" w:fill="auto"/>
              </w:tcPr>
              <w:p w:rsidR="00EC04BF" w:rsidRPr="00EC04BF" w:rsidRDefault="00EC04BF" w:rsidP="00EC04BF">
                <w:pPr>
                  <w:tabs>
                    <w:tab w:val="right" w:pos="8838"/>
                  </w:tabs>
                  <w:ind w:left="-264" w:right="-105" w:firstLine="264"/>
                  <w:jc w:val="both"/>
                  <w:rPr>
                    <w:rFonts w:ascii="Palatino Linotype" w:eastAsia="Palatino Linotype" w:hAnsi="Palatino Linotype" w:cs="Palatino Linotype"/>
                    <w:b/>
                    <w:szCs w:val="22"/>
                  </w:rPr>
                </w:pPr>
                <w:r w:rsidRPr="00EC04BF">
                  <w:rPr>
                    <w:rFonts w:ascii="Palatino Linotype" w:eastAsia="Palatino Linotype" w:hAnsi="Palatino Linotype" w:cs="Palatino Linotype"/>
                    <w:b/>
                    <w:szCs w:val="22"/>
                  </w:rPr>
                  <w:t>Recurso de Revisión:</w:t>
                </w:r>
              </w:p>
            </w:tc>
            <w:tc>
              <w:tcPr>
                <w:tcW w:w="4148" w:type="dxa"/>
              </w:tcPr>
              <w:p w:rsidR="00EC04BF" w:rsidRPr="00EC04BF" w:rsidRDefault="00EC04BF" w:rsidP="00EC04BF">
                <w:pPr>
                  <w:ind w:left="26" w:right="68"/>
                  <w:jc w:val="both"/>
                  <w:rPr>
                    <w:rFonts w:ascii="Palatino Linotype" w:hAnsi="Palatino Linotype" w:cs="Arial"/>
                    <w:b/>
                    <w:bCs/>
                  </w:rPr>
                </w:pPr>
                <w:r w:rsidRPr="00EC04BF">
                  <w:rPr>
                    <w:rFonts w:ascii="Palatino Linotype" w:hAnsi="Palatino Linotype" w:cs="Arial"/>
                    <w:bCs/>
                  </w:rPr>
                  <w:t>12603/INFOEM/IP/RR/2025</w:t>
                </w:r>
              </w:p>
            </w:tc>
          </w:tr>
          <w:tr w:rsidR="00EC04BF" w:rsidTr="00EC04BF">
            <w:trPr>
              <w:trHeight w:val="94"/>
            </w:trPr>
            <w:tc>
              <w:tcPr>
                <w:tcW w:w="2710" w:type="dxa"/>
                <w:shd w:val="clear" w:color="auto" w:fill="auto"/>
              </w:tcPr>
              <w:p w:rsidR="00EC04BF" w:rsidRPr="00EC04BF" w:rsidRDefault="00EC04BF" w:rsidP="00EC04BF">
                <w:pPr>
                  <w:tabs>
                    <w:tab w:val="right" w:pos="8838"/>
                  </w:tabs>
                  <w:ind w:left="-74" w:right="-105" w:firstLine="74"/>
                  <w:jc w:val="both"/>
                  <w:rPr>
                    <w:rFonts w:ascii="Palatino Linotype" w:eastAsia="Palatino Linotype" w:hAnsi="Palatino Linotype" w:cs="Palatino Linotype"/>
                    <w:b/>
                    <w:szCs w:val="22"/>
                  </w:rPr>
                </w:pPr>
                <w:r w:rsidRPr="00EC04BF">
                  <w:rPr>
                    <w:rFonts w:ascii="Palatino Linotype" w:eastAsia="Palatino Linotype" w:hAnsi="Palatino Linotype" w:cs="Palatino Linotype"/>
                    <w:b/>
                    <w:szCs w:val="22"/>
                  </w:rPr>
                  <w:t>Recurrente:</w:t>
                </w:r>
              </w:p>
            </w:tc>
            <w:tc>
              <w:tcPr>
                <w:tcW w:w="4148" w:type="dxa"/>
              </w:tcPr>
              <w:p w:rsidR="00EC04BF" w:rsidRPr="00EC04BF" w:rsidRDefault="00987475" w:rsidP="00EC04BF">
                <w:pPr>
                  <w:ind w:left="26"/>
                  <w:jc w:val="both"/>
                  <w:rPr>
                    <w:rFonts w:ascii="Palatino Linotype" w:hAnsi="Palatino Linotype"/>
                  </w:rPr>
                </w:pPr>
                <w:r>
                  <w:rPr>
                    <w:rFonts w:ascii="Palatino Linotype" w:hAnsi="Palatino Linotype"/>
                  </w:rPr>
                  <w:t>XXXX</w:t>
                </w:r>
              </w:p>
            </w:tc>
          </w:tr>
          <w:tr w:rsidR="00EC04BF" w:rsidTr="00EC04BF">
            <w:trPr>
              <w:trHeight w:val="185"/>
            </w:trPr>
            <w:tc>
              <w:tcPr>
                <w:tcW w:w="2710" w:type="dxa"/>
                <w:shd w:val="clear" w:color="auto" w:fill="auto"/>
              </w:tcPr>
              <w:p w:rsidR="00EC04BF" w:rsidRDefault="00EC04BF" w:rsidP="00EC04BF">
                <w:pPr>
                  <w:tabs>
                    <w:tab w:val="right" w:pos="8838"/>
                  </w:tabs>
                  <w:ind w:left="-74" w:right="-105" w:firstLine="74"/>
                  <w:jc w:val="both"/>
                  <w:rPr>
                    <w:rFonts w:ascii="Palatino Linotype" w:eastAsia="Palatino Linotype" w:hAnsi="Palatino Linotype" w:cs="Palatino Linotype"/>
                    <w:b/>
                    <w:szCs w:val="22"/>
                  </w:rPr>
                </w:pPr>
                <w:r w:rsidRPr="00EC04BF">
                  <w:rPr>
                    <w:rFonts w:ascii="Palatino Linotype" w:eastAsia="Palatino Linotype" w:hAnsi="Palatino Linotype" w:cs="Palatino Linotype"/>
                    <w:b/>
                    <w:szCs w:val="22"/>
                  </w:rPr>
                  <w:t>Sujeto Obligado:</w:t>
                </w:r>
              </w:p>
              <w:p w:rsidR="00EC04BF" w:rsidRPr="00EC04BF" w:rsidRDefault="00EC04BF" w:rsidP="00EC04BF">
                <w:pPr>
                  <w:tabs>
                    <w:tab w:val="right" w:pos="8838"/>
                  </w:tabs>
                  <w:ind w:left="-74" w:right="-105" w:firstLine="74"/>
                  <w:jc w:val="both"/>
                  <w:rPr>
                    <w:rFonts w:ascii="Palatino Linotype" w:eastAsia="Palatino Linotype" w:hAnsi="Palatino Linotype" w:cs="Palatino Linotype"/>
                    <w:b/>
                    <w:szCs w:val="22"/>
                  </w:rPr>
                </w:pPr>
                <w:r w:rsidRPr="00EC04BF">
                  <w:rPr>
                    <w:rFonts w:ascii="Palatino Linotype" w:eastAsia="Palatino Linotype" w:hAnsi="Palatino Linotype" w:cs="Palatino Linotype"/>
                    <w:b/>
                    <w:szCs w:val="22"/>
                  </w:rPr>
                  <w:t>Comisionada ponente:</w:t>
                </w:r>
              </w:p>
            </w:tc>
            <w:tc>
              <w:tcPr>
                <w:tcW w:w="4148" w:type="dxa"/>
              </w:tcPr>
              <w:p w:rsidR="00EC04BF" w:rsidRDefault="00EC04BF" w:rsidP="00EC04BF">
                <w:pPr>
                  <w:ind w:left="26" w:right="68"/>
                  <w:jc w:val="both"/>
                  <w:rPr>
                    <w:rFonts w:ascii="Palatino Linotype" w:hAnsi="Palatino Linotype"/>
                    <w:bCs/>
                  </w:rPr>
                </w:pPr>
                <w:r w:rsidRPr="00EC04BF">
                  <w:rPr>
                    <w:rFonts w:ascii="Palatino Linotype" w:hAnsi="Palatino Linotype"/>
                    <w:bCs/>
                  </w:rPr>
                  <w:t>Ayuntamiento de Atlacomulco</w:t>
                </w:r>
              </w:p>
              <w:p w:rsidR="00EC04BF" w:rsidRPr="00EC04BF" w:rsidRDefault="00EC04BF" w:rsidP="00EC04BF">
                <w:pPr>
                  <w:ind w:left="26" w:right="68"/>
                  <w:jc w:val="both"/>
                  <w:rPr>
                    <w:rFonts w:ascii="Palatino Linotype" w:hAnsi="Palatino Linotype" w:cs="Arial"/>
                  </w:rPr>
                </w:pPr>
                <w:r w:rsidRPr="00EC04BF">
                  <w:rPr>
                    <w:rFonts w:ascii="Palatino Linotype" w:hAnsi="Palatino Linotype" w:cs="Arial"/>
                  </w:rPr>
                  <w:t>María del Rosario Mejía Ayala</w:t>
                </w:r>
              </w:p>
            </w:tc>
          </w:tr>
        </w:tbl>
        <w:p w:rsidR="00EF2128" w:rsidRDefault="00EF2128">
          <w:pPr>
            <w:tabs>
              <w:tab w:val="right" w:pos="8838"/>
            </w:tabs>
            <w:ind w:left="-28"/>
            <w:jc w:val="both"/>
            <w:rPr>
              <w:rFonts w:ascii="Arial" w:eastAsia="Arial" w:hAnsi="Arial" w:cs="Arial"/>
              <w:b/>
              <w:sz w:val="22"/>
              <w:szCs w:val="22"/>
            </w:rPr>
          </w:pPr>
        </w:p>
      </w:tc>
    </w:tr>
  </w:tbl>
  <w:p w:rsidR="00EF2128" w:rsidRDefault="00A813B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0.45pt;margin-top:-119.1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F48E9BD4"/>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1FF538A"/>
    <w:multiLevelType w:val="multilevel"/>
    <w:tmpl w:val="8848D8EA"/>
    <w:lvl w:ilvl="0">
      <w:start w:val="36"/>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475E04"/>
    <w:multiLevelType w:val="hybridMultilevel"/>
    <w:tmpl w:val="FE943D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207EDF"/>
    <w:multiLevelType w:val="multilevel"/>
    <w:tmpl w:val="B4906510"/>
    <w:lvl w:ilvl="0">
      <w:start w:val="12"/>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394268"/>
    <w:multiLevelType w:val="hybridMultilevel"/>
    <w:tmpl w:val="1CA6715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10BE0878"/>
    <w:multiLevelType w:val="hybridMultilevel"/>
    <w:tmpl w:val="1BA4A796"/>
    <w:lvl w:ilvl="0" w:tplc="038C6C46">
      <w:start w:val="9"/>
      <w:numFmt w:val="bullet"/>
      <w:lvlText w:val="-"/>
      <w:lvlJc w:val="left"/>
      <w:pPr>
        <w:ind w:left="1494" w:hanging="360"/>
      </w:pPr>
      <w:rPr>
        <w:rFonts w:ascii="Palatino Linotype" w:eastAsia="Times New Roman" w:hAnsi="Palatino Linotype" w:cs="Times New Roman"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8"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B216A6"/>
    <w:multiLevelType w:val="multilevel"/>
    <w:tmpl w:val="1B46B0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BC1DC8"/>
    <w:multiLevelType w:val="hybridMultilevel"/>
    <w:tmpl w:val="839A15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1"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0F1A08"/>
    <w:multiLevelType w:val="hybridMultilevel"/>
    <w:tmpl w:val="9CC4A0CC"/>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1860488F"/>
    <w:multiLevelType w:val="multilevel"/>
    <w:tmpl w:val="72F6DFE8"/>
    <w:lvl w:ilvl="0">
      <w:start w:val="9"/>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E6C3CD9"/>
    <w:multiLevelType w:val="hybridMultilevel"/>
    <w:tmpl w:val="4080C7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5B1264"/>
    <w:multiLevelType w:val="multilevel"/>
    <w:tmpl w:val="A386B37A"/>
    <w:lvl w:ilvl="0">
      <w:start w:val="37"/>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A30EE0"/>
    <w:multiLevelType w:val="multilevel"/>
    <w:tmpl w:val="00CC0CD2"/>
    <w:lvl w:ilvl="0">
      <w:start w:val="21"/>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CCC552A"/>
    <w:multiLevelType w:val="hybridMultilevel"/>
    <w:tmpl w:val="DFBA60E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32AC1E4F"/>
    <w:multiLevelType w:val="hybridMultilevel"/>
    <w:tmpl w:val="C35AE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C96499"/>
    <w:multiLevelType w:val="multilevel"/>
    <w:tmpl w:val="75EEC7CE"/>
    <w:lvl w:ilvl="0">
      <w:start w:val="16"/>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865426D"/>
    <w:multiLevelType w:val="multilevel"/>
    <w:tmpl w:val="EBBC1C00"/>
    <w:lvl w:ilvl="0">
      <w:start w:val="5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46439C"/>
    <w:multiLevelType w:val="multilevel"/>
    <w:tmpl w:val="FFB439AA"/>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05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40839EE"/>
    <w:multiLevelType w:val="multilevel"/>
    <w:tmpl w:val="14DA44C2"/>
    <w:lvl w:ilvl="0">
      <w:start w:val="2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177B67"/>
    <w:multiLevelType w:val="multilevel"/>
    <w:tmpl w:val="A468D25E"/>
    <w:lvl w:ilvl="0">
      <w:start w:val="13"/>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424E7C"/>
    <w:multiLevelType w:val="multilevel"/>
    <w:tmpl w:val="BDEEC39E"/>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EB3166C"/>
    <w:multiLevelType w:val="multilevel"/>
    <w:tmpl w:val="B07650F2"/>
    <w:lvl w:ilvl="0">
      <w:start w:val="1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F8A5C7A"/>
    <w:multiLevelType w:val="multilevel"/>
    <w:tmpl w:val="17382A62"/>
    <w:lvl w:ilvl="0">
      <w:start w:val="31"/>
      <w:numFmt w:val="decimal"/>
      <w:lvlText w:val="%1."/>
      <w:lvlJc w:val="left"/>
      <w:pPr>
        <w:ind w:left="360" w:hanging="360"/>
      </w:pPr>
      <w:rPr>
        <w:rFonts w:ascii="Palatino Linotype" w:eastAsia="Palatino Linotype" w:hAnsi="Palatino Linotype" w:cs="Palatino Linotype" w:hint="default"/>
        <w:b/>
        <w:i w:val="0"/>
        <w:strike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74B5893"/>
    <w:multiLevelType w:val="hybridMultilevel"/>
    <w:tmpl w:val="A510C1BA"/>
    <w:lvl w:ilvl="0" w:tplc="080A0017">
      <w:start w:val="1"/>
      <w:numFmt w:val="lowerLetter"/>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C261E6C"/>
    <w:multiLevelType w:val="multilevel"/>
    <w:tmpl w:val="773A50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1"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AF3AF7"/>
    <w:multiLevelType w:val="multilevel"/>
    <w:tmpl w:val="D6DEAE7E"/>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5"/>
  </w:num>
  <w:num w:numId="3">
    <w:abstractNumId w:val="17"/>
  </w:num>
  <w:num w:numId="4">
    <w:abstractNumId w:val="39"/>
  </w:num>
  <w:num w:numId="5">
    <w:abstractNumId w:val="23"/>
  </w:num>
  <w:num w:numId="6">
    <w:abstractNumId w:val="12"/>
  </w:num>
  <w:num w:numId="7">
    <w:abstractNumId w:val="34"/>
  </w:num>
  <w:num w:numId="8">
    <w:abstractNumId w:val="41"/>
  </w:num>
  <w:num w:numId="9">
    <w:abstractNumId w:val="2"/>
  </w:num>
  <w:num w:numId="10">
    <w:abstractNumId w:val="26"/>
  </w:num>
  <w:num w:numId="11">
    <w:abstractNumId w:val="21"/>
  </w:num>
  <w:num w:numId="12">
    <w:abstractNumId w:val="32"/>
  </w:num>
  <w:num w:numId="13">
    <w:abstractNumId w:val="11"/>
  </w:num>
  <w:num w:numId="14">
    <w:abstractNumId w:val="31"/>
  </w:num>
  <w:num w:numId="15">
    <w:abstractNumId w:val="22"/>
  </w:num>
  <w:num w:numId="16">
    <w:abstractNumId w:val="1"/>
  </w:num>
  <w:num w:numId="17">
    <w:abstractNumId w:val="0"/>
  </w:num>
  <w:num w:numId="18">
    <w:abstractNumId w:val="28"/>
  </w:num>
  <w:num w:numId="19">
    <w:abstractNumId w:val="33"/>
  </w:num>
  <w:num w:numId="20">
    <w:abstractNumId w:val="27"/>
  </w:num>
  <w:num w:numId="21">
    <w:abstractNumId w:val="6"/>
  </w:num>
  <w:num w:numId="22">
    <w:abstractNumId w:val="35"/>
  </w:num>
  <w:num w:numId="23">
    <w:abstractNumId w:val="36"/>
  </w:num>
  <w:num w:numId="24">
    <w:abstractNumId w:val="18"/>
  </w:num>
  <w:num w:numId="25">
    <w:abstractNumId w:val="10"/>
  </w:num>
  <w:num w:numId="26">
    <w:abstractNumId w:val="14"/>
  </w:num>
  <w:num w:numId="27">
    <w:abstractNumId w:val="13"/>
  </w:num>
  <w:num w:numId="28">
    <w:abstractNumId w:val="24"/>
  </w:num>
  <w:num w:numId="29">
    <w:abstractNumId w:val="42"/>
  </w:num>
  <w:num w:numId="30">
    <w:abstractNumId w:val="7"/>
  </w:num>
  <w:num w:numId="31">
    <w:abstractNumId w:val="38"/>
  </w:num>
  <w:num w:numId="32">
    <w:abstractNumId w:val="19"/>
  </w:num>
  <w:num w:numId="33">
    <w:abstractNumId w:val="16"/>
  </w:num>
  <w:num w:numId="34">
    <w:abstractNumId w:val="4"/>
  </w:num>
  <w:num w:numId="35">
    <w:abstractNumId w:val="8"/>
  </w:num>
  <w:num w:numId="36">
    <w:abstractNumId w:val="40"/>
  </w:num>
  <w:num w:numId="37">
    <w:abstractNumId w:val="29"/>
  </w:num>
  <w:num w:numId="38">
    <w:abstractNumId w:val="37"/>
  </w:num>
  <w:num w:numId="39">
    <w:abstractNumId w:val="3"/>
  </w:num>
  <w:num w:numId="40">
    <w:abstractNumId w:val="15"/>
  </w:num>
  <w:num w:numId="41">
    <w:abstractNumId w:val="9"/>
  </w:num>
  <w:num w:numId="42">
    <w:abstractNumId w:val="30"/>
  </w:num>
  <w:num w:numId="4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0442"/>
    <w:rsid w:val="0004438A"/>
    <w:rsid w:val="00050A15"/>
    <w:rsid w:val="00060BBB"/>
    <w:rsid w:val="00072332"/>
    <w:rsid w:val="00076C70"/>
    <w:rsid w:val="00076E1D"/>
    <w:rsid w:val="00093B3D"/>
    <w:rsid w:val="000A22F1"/>
    <w:rsid w:val="000A3F4C"/>
    <w:rsid w:val="000A3F65"/>
    <w:rsid w:val="000B67DE"/>
    <w:rsid w:val="000C004D"/>
    <w:rsid w:val="000C33A6"/>
    <w:rsid w:val="000E0662"/>
    <w:rsid w:val="000F7609"/>
    <w:rsid w:val="00106C7A"/>
    <w:rsid w:val="00112B86"/>
    <w:rsid w:val="00123678"/>
    <w:rsid w:val="00133D8E"/>
    <w:rsid w:val="00146F61"/>
    <w:rsid w:val="001523E5"/>
    <w:rsid w:val="001603E8"/>
    <w:rsid w:val="001615EC"/>
    <w:rsid w:val="001748EC"/>
    <w:rsid w:val="00176B68"/>
    <w:rsid w:val="001837B3"/>
    <w:rsid w:val="00196196"/>
    <w:rsid w:val="001C150C"/>
    <w:rsid w:val="001C5B65"/>
    <w:rsid w:val="001E67B1"/>
    <w:rsid w:val="001E68CE"/>
    <w:rsid w:val="0021031D"/>
    <w:rsid w:val="00210B49"/>
    <w:rsid w:val="00225AAD"/>
    <w:rsid w:val="00234F5F"/>
    <w:rsid w:val="00247F2B"/>
    <w:rsid w:val="00276E64"/>
    <w:rsid w:val="00280F4B"/>
    <w:rsid w:val="00290BD2"/>
    <w:rsid w:val="002934FE"/>
    <w:rsid w:val="002A745C"/>
    <w:rsid w:val="0032326B"/>
    <w:rsid w:val="00327E7C"/>
    <w:rsid w:val="0037591C"/>
    <w:rsid w:val="00376E75"/>
    <w:rsid w:val="00386DDB"/>
    <w:rsid w:val="003A71FB"/>
    <w:rsid w:val="003B2E10"/>
    <w:rsid w:val="003C66E5"/>
    <w:rsid w:val="003F24AB"/>
    <w:rsid w:val="003F5679"/>
    <w:rsid w:val="00402BCB"/>
    <w:rsid w:val="004240EF"/>
    <w:rsid w:val="004452B2"/>
    <w:rsid w:val="004714F4"/>
    <w:rsid w:val="00475809"/>
    <w:rsid w:val="004765BB"/>
    <w:rsid w:val="0048078B"/>
    <w:rsid w:val="0048280B"/>
    <w:rsid w:val="00485EF5"/>
    <w:rsid w:val="0049426B"/>
    <w:rsid w:val="00520D5C"/>
    <w:rsid w:val="00524287"/>
    <w:rsid w:val="00532778"/>
    <w:rsid w:val="00535BBC"/>
    <w:rsid w:val="005624DA"/>
    <w:rsid w:val="005A30AC"/>
    <w:rsid w:val="005C4C15"/>
    <w:rsid w:val="005C5278"/>
    <w:rsid w:val="005E2476"/>
    <w:rsid w:val="005F3E05"/>
    <w:rsid w:val="005F5F62"/>
    <w:rsid w:val="00600DC1"/>
    <w:rsid w:val="0061776B"/>
    <w:rsid w:val="00640005"/>
    <w:rsid w:val="00645FDA"/>
    <w:rsid w:val="00656215"/>
    <w:rsid w:val="00660164"/>
    <w:rsid w:val="006652D9"/>
    <w:rsid w:val="00665DAA"/>
    <w:rsid w:val="006667B6"/>
    <w:rsid w:val="00670281"/>
    <w:rsid w:val="00693333"/>
    <w:rsid w:val="006A6DE4"/>
    <w:rsid w:val="006C6604"/>
    <w:rsid w:val="006D1726"/>
    <w:rsid w:val="006D593E"/>
    <w:rsid w:val="006E3FCF"/>
    <w:rsid w:val="006F69D5"/>
    <w:rsid w:val="0070729D"/>
    <w:rsid w:val="00712CFA"/>
    <w:rsid w:val="00712EA0"/>
    <w:rsid w:val="00725950"/>
    <w:rsid w:val="0073351F"/>
    <w:rsid w:val="0074042C"/>
    <w:rsid w:val="00744985"/>
    <w:rsid w:val="007571FD"/>
    <w:rsid w:val="007631CF"/>
    <w:rsid w:val="00784CD9"/>
    <w:rsid w:val="007A5675"/>
    <w:rsid w:val="007A5DA2"/>
    <w:rsid w:val="007A7F73"/>
    <w:rsid w:val="007C37B0"/>
    <w:rsid w:val="007E4EC7"/>
    <w:rsid w:val="007F0FC6"/>
    <w:rsid w:val="007F5FBA"/>
    <w:rsid w:val="008029DD"/>
    <w:rsid w:val="00811703"/>
    <w:rsid w:val="00812822"/>
    <w:rsid w:val="00820C77"/>
    <w:rsid w:val="008269E7"/>
    <w:rsid w:val="0083340E"/>
    <w:rsid w:val="00861857"/>
    <w:rsid w:val="008650AF"/>
    <w:rsid w:val="008874A2"/>
    <w:rsid w:val="008A285F"/>
    <w:rsid w:val="008B2DED"/>
    <w:rsid w:val="008B36C1"/>
    <w:rsid w:val="008D4315"/>
    <w:rsid w:val="008F22B7"/>
    <w:rsid w:val="00915DE5"/>
    <w:rsid w:val="009267C3"/>
    <w:rsid w:val="00941CA9"/>
    <w:rsid w:val="00962BC3"/>
    <w:rsid w:val="00963350"/>
    <w:rsid w:val="009650D0"/>
    <w:rsid w:val="00984530"/>
    <w:rsid w:val="00987475"/>
    <w:rsid w:val="009959B7"/>
    <w:rsid w:val="00995D09"/>
    <w:rsid w:val="00996D47"/>
    <w:rsid w:val="009B256D"/>
    <w:rsid w:val="009C7738"/>
    <w:rsid w:val="009C7955"/>
    <w:rsid w:val="009E7A2F"/>
    <w:rsid w:val="009E7C12"/>
    <w:rsid w:val="009F03DF"/>
    <w:rsid w:val="009F7D59"/>
    <w:rsid w:val="00A11527"/>
    <w:rsid w:val="00A309EE"/>
    <w:rsid w:val="00A56C8C"/>
    <w:rsid w:val="00A70CA6"/>
    <w:rsid w:val="00A813BF"/>
    <w:rsid w:val="00AA564C"/>
    <w:rsid w:val="00AC3B35"/>
    <w:rsid w:val="00AF618E"/>
    <w:rsid w:val="00B0107C"/>
    <w:rsid w:val="00B04A3A"/>
    <w:rsid w:val="00B15303"/>
    <w:rsid w:val="00B2266B"/>
    <w:rsid w:val="00B249F5"/>
    <w:rsid w:val="00B3709B"/>
    <w:rsid w:val="00B414BB"/>
    <w:rsid w:val="00B43726"/>
    <w:rsid w:val="00B443E6"/>
    <w:rsid w:val="00B500C6"/>
    <w:rsid w:val="00B71FC8"/>
    <w:rsid w:val="00BB220C"/>
    <w:rsid w:val="00BB5BBB"/>
    <w:rsid w:val="00BC2363"/>
    <w:rsid w:val="00BC3C12"/>
    <w:rsid w:val="00BE07B5"/>
    <w:rsid w:val="00BE499F"/>
    <w:rsid w:val="00BE6019"/>
    <w:rsid w:val="00BF49B6"/>
    <w:rsid w:val="00C108F5"/>
    <w:rsid w:val="00C11BBA"/>
    <w:rsid w:val="00C11F87"/>
    <w:rsid w:val="00C31B92"/>
    <w:rsid w:val="00C4693E"/>
    <w:rsid w:val="00C55A48"/>
    <w:rsid w:val="00C72DF5"/>
    <w:rsid w:val="00C777D1"/>
    <w:rsid w:val="00C818EC"/>
    <w:rsid w:val="00C85E3C"/>
    <w:rsid w:val="00C94350"/>
    <w:rsid w:val="00CB6621"/>
    <w:rsid w:val="00CF4288"/>
    <w:rsid w:val="00D03249"/>
    <w:rsid w:val="00D12E2D"/>
    <w:rsid w:val="00D15636"/>
    <w:rsid w:val="00D43B38"/>
    <w:rsid w:val="00D70B4F"/>
    <w:rsid w:val="00D7277E"/>
    <w:rsid w:val="00DA731B"/>
    <w:rsid w:val="00DB68D2"/>
    <w:rsid w:val="00DD138D"/>
    <w:rsid w:val="00DD4880"/>
    <w:rsid w:val="00DD5EDB"/>
    <w:rsid w:val="00DE5585"/>
    <w:rsid w:val="00E15C47"/>
    <w:rsid w:val="00E21FF3"/>
    <w:rsid w:val="00E2358D"/>
    <w:rsid w:val="00E3291D"/>
    <w:rsid w:val="00E3471D"/>
    <w:rsid w:val="00E454A1"/>
    <w:rsid w:val="00E50720"/>
    <w:rsid w:val="00E52018"/>
    <w:rsid w:val="00E533FB"/>
    <w:rsid w:val="00E64B45"/>
    <w:rsid w:val="00E736BE"/>
    <w:rsid w:val="00E74BAA"/>
    <w:rsid w:val="00E761EC"/>
    <w:rsid w:val="00EA6FAC"/>
    <w:rsid w:val="00EB1E1A"/>
    <w:rsid w:val="00EB2E61"/>
    <w:rsid w:val="00EC04BF"/>
    <w:rsid w:val="00EC1FB6"/>
    <w:rsid w:val="00EF2128"/>
    <w:rsid w:val="00F03281"/>
    <w:rsid w:val="00F16CD7"/>
    <w:rsid w:val="00F20047"/>
    <w:rsid w:val="00F21A66"/>
    <w:rsid w:val="00F306AA"/>
    <w:rsid w:val="00F32874"/>
    <w:rsid w:val="00F32B67"/>
    <w:rsid w:val="00F4095B"/>
    <w:rsid w:val="00F918EE"/>
    <w:rsid w:val="00F96532"/>
    <w:rsid w:val="00FA17FF"/>
    <w:rsid w:val="00FA19C7"/>
    <w:rsid w:val="00FC15B3"/>
    <w:rsid w:val="00FC3BD0"/>
    <w:rsid w:val="00FE2217"/>
    <w:rsid w:val="00FF0242"/>
    <w:rsid w:val="00FF0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751">
      <w:bodyDiv w:val="1"/>
      <w:marLeft w:val="0"/>
      <w:marRight w:val="0"/>
      <w:marTop w:val="0"/>
      <w:marBottom w:val="0"/>
      <w:divBdr>
        <w:top w:val="none" w:sz="0" w:space="0" w:color="auto"/>
        <w:left w:val="none" w:sz="0" w:space="0" w:color="auto"/>
        <w:bottom w:val="none" w:sz="0" w:space="0" w:color="auto"/>
        <w:right w:val="none" w:sz="0" w:space="0" w:color="auto"/>
      </w:divBdr>
    </w:div>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576520448">
      <w:bodyDiv w:val="1"/>
      <w:marLeft w:val="0"/>
      <w:marRight w:val="0"/>
      <w:marTop w:val="0"/>
      <w:marBottom w:val="0"/>
      <w:divBdr>
        <w:top w:val="none" w:sz="0" w:space="0" w:color="auto"/>
        <w:left w:val="none" w:sz="0" w:space="0" w:color="auto"/>
        <w:bottom w:val="none" w:sz="0" w:space="0" w:color="auto"/>
        <w:right w:val="none" w:sz="0" w:space="0" w:color="auto"/>
      </w:divBdr>
    </w:div>
    <w:div w:id="876968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omawww.sat.gob.mx/tramitesyservicios/paginas/documentos/anexo20_2022.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BB824E-BB8C-4C43-B97F-7417213C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5108</Words>
  <Characters>28096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11</cp:revision>
  <cp:lastPrinted>2026-03-12T23:21:00Z</cp:lastPrinted>
  <dcterms:created xsi:type="dcterms:W3CDTF">2026-03-05T19:09:00Z</dcterms:created>
  <dcterms:modified xsi:type="dcterms:W3CDTF">2026-03-23T19:06:00Z</dcterms:modified>
</cp:coreProperties>
</file>