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0" w:name="_GoBack"/>
      <w:bookmarkEnd w:id="0"/>
      <w:r w:rsidRPr="00B33121">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B33121">
        <w:rPr>
          <w:rFonts w:ascii="Palatino Linotype" w:eastAsia="Palatino Linotype" w:hAnsi="Palatino Linotype" w:cs="Palatino Linotype"/>
          <w:b/>
          <w:color w:val="000000"/>
        </w:rPr>
        <w:t>de</w:t>
      </w:r>
      <w:r w:rsidR="00B33121" w:rsidRPr="00B33121">
        <w:rPr>
          <w:rFonts w:ascii="Palatino Linotype" w:eastAsia="Palatino Linotype" w:hAnsi="Palatino Linotype" w:cs="Palatino Linotype"/>
          <w:b/>
          <w:color w:val="000000"/>
        </w:rPr>
        <w:t xml:space="preserve"> fecha</w:t>
      </w:r>
      <w:r w:rsidRPr="00B33121">
        <w:rPr>
          <w:rFonts w:ascii="Palatino Linotype" w:eastAsia="Palatino Linotype" w:hAnsi="Palatino Linotype" w:cs="Palatino Linotype"/>
          <w:b/>
          <w:color w:val="000000"/>
        </w:rPr>
        <w:t xml:space="preserve"> </w:t>
      </w:r>
      <w:r w:rsidRPr="00B33121">
        <w:rPr>
          <w:rFonts w:ascii="Palatino Linotype" w:eastAsia="Palatino Linotype" w:hAnsi="Palatino Linotype" w:cs="Palatino Linotype"/>
          <w:b/>
          <w:bCs/>
          <w:color w:val="000000"/>
        </w:rPr>
        <w:t>once</w:t>
      </w:r>
      <w:r w:rsidR="00B33121">
        <w:rPr>
          <w:rFonts w:ascii="Palatino Linotype" w:eastAsia="Palatino Linotype" w:hAnsi="Palatino Linotype" w:cs="Palatino Linotype"/>
          <w:b/>
          <w:bCs/>
          <w:color w:val="000000"/>
        </w:rPr>
        <w:t xml:space="preserve"> (11)</w:t>
      </w:r>
      <w:r w:rsidRPr="00B33121">
        <w:rPr>
          <w:rFonts w:ascii="Palatino Linotype" w:eastAsia="Palatino Linotype" w:hAnsi="Palatino Linotype" w:cs="Palatino Linotype"/>
          <w:b/>
          <w:bCs/>
          <w:color w:val="000000"/>
        </w:rPr>
        <w:t xml:space="preserve"> de febrero de dos mil veintiséis.</w:t>
      </w: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1" w:name="_heading=h.7k6uajnpz4d2" w:colFirst="0" w:colLast="0"/>
      <w:bookmarkEnd w:id="1"/>
      <w:r w:rsidRPr="00B33121">
        <w:rPr>
          <w:rFonts w:ascii="Palatino Linotype" w:eastAsia="Palatino Linotype" w:hAnsi="Palatino Linotype" w:cs="Palatino Linotype"/>
          <w:b/>
          <w:color w:val="000000"/>
        </w:rPr>
        <w:t xml:space="preserve">VISTO </w:t>
      </w:r>
      <w:r w:rsidRPr="00B33121">
        <w:rPr>
          <w:rFonts w:ascii="Palatino Linotype" w:eastAsia="Palatino Linotype" w:hAnsi="Palatino Linotype" w:cs="Palatino Linotype"/>
          <w:color w:val="000000"/>
        </w:rPr>
        <w:t xml:space="preserve">el expediente electrónico formado con motivo del Recursos de Revisión </w:t>
      </w:r>
      <w:r w:rsidRPr="00B33121">
        <w:rPr>
          <w:rFonts w:ascii="Palatino Linotype" w:eastAsia="Palatino Linotype" w:hAnsi="Palatino Linotype" w:cs="Palatino Linotype"/>
          <w:b/>
          <w:bCs/>
          <w:color w:val="000000"/>
        </w:rPr>
        <w:t xml:space="preserve">11183/INFOEM/IP/RR/2025 </w:t>
      </w:r>
      <w:r w:rsidRPr="00B33121">
        <w:rPr>
          <w:rFonts w:ascii="Palatino Linotype" w:eastAsia="Palatino Linotype" w:hAnsi="Palatino Linotype" w:cs="Palatino Linotype"/>
          <w:color w:val="000000"/>
        </w:rPr>
        <w:t xml:space="preserve">promovido por </w:t>
      </w:r>
      <w:r w:rsidR="005C6208">
        <w:rPr>
          <w:rFonts w:ascii="Palatino Linotype" w:eastAsia="Palatino Linotype" w:hAnsi="Palatino Linotype" w:cs="Palatino Linotype"/>
          <w:b/>
          <w:bCs/>
          <w:color w:val="000000"/>
        </w:rPr>
        <w:t>XXXX</w:t>
      </w:r>
      <w:r w:rsidRPr="00B33121">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B33121">
        <w:rPr>
          <w:rFonts w:ascii="Palatino Linotype" w:eastAsia="Palatino Linotype" w:hAnsi="Palatino Linotype" w:cs="Palatino Linotype"/>
          <w:b/>
          <w:bCs/>
          <w:color w:val="000000"/>
        </w:rPr>
        <w:t>EL RECURRENTE</w:t>
      </w:r>
      <w:r w:rsidRPr="00B33121">
        <w:rPr>
          <w:rFonts w:ascii="Palatino Linotype" w:eastAsia="Palatino Linotype" w:hAnsi="Palatino Linotype" w:cs="Palatino Linotype"/>
          <w:color w:val="000000"/>
        </w:rPr>
        <w:t xml:space="preserve">, en contra de la respuesta del </w:t>
      </w:r>
      <w:r w:rsidRPr="00B33121">
        <w:rPr>
          <w:rFonts w:ascii="Palatino Linotype" w:eastAsia="Palatino Linotype" w:hAnsi="Palatino Linotype" w:cs="Palatino Linotype"/>
          <w:b/>
          <w:bCs/>
          <w:color w:val="000000"/>
        </w:rPr>
        <w:t>Ayuntamiento de Atizapán de Zaragoza</w:t>
      </w:r>
      <w:r w:rsidRPr="00B33121">
        <w:rPr>
          <w:rFonts w:ascii="Palatino Linotype" w:eastAsia="Palatino Linotype" w:hAnsi="Palatino Linotype" w:cs="Palatino Linotype"/>
          <w:color w:val="000000"/>
        </w:rPr>
        <w:t xml:space="preserve">, en </w:t>
      </w:r>
      <w:r w:rsidR="00B33121">
        <w:rPr>
          <w:rFonts w:ascii="Palatino Linotype" w:eastAsia="Palatino Linotype" w:hAnsi="Palatino Linotype" w:cs="Palatino Linotype"/>
          <w:color w:val="000000"/>
        </w:rPr>
        <w:t>adelante</w:t>
      </w:r>
      <w:r w:rsidRPr="00B33121">
        <w:rPr>
          <w:rFonts w:ascii="Palatino Linotype" w:eastAsia="Palatino Linotype" w:hAnsi="Palatino Linotype" w:cs="Palatino Linotype"/>
          <w:color w:val="000000"/>
        </w:rPr>
        <w:t xml:space="preserve"> </w:t>
      </w:r>
      <w:r w:rsidRPr="00B33121">
        <w:rPr>
          <w:rFonts w:ascii="Palatino Linotype" w:eastAsia="Palatino Linotype" w:hAnsi="Palatino Linotype" w:cs="Palatino Linotype"/>
          <w:b/>
          <w:bCs/>
          <w:color w:val="000000"/>
        </w:rPr>
        <w:t>EL SUJETO OBLIGADO</w:t>
      </w:r>
      <w:r w:rsidRPr="00B33121">
        <w:rPr>
          <w:rFonts w:ascii="Palatino Linotype" w:eastAsia="Palatino Linotype" w:hAnsi="Palatino Linotype" w:cs="Palatino Linotype"/>
          <w:color w:val="000000"/>
        </w:rPr>
        <w:t>, se procede a dictar la presente resolución, con base en los siguientes:</w:t>
      </w: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E441F" w:rsidRPr="00B33121" w:rsidRDefault="006E441F" w:rsidP="006E441F">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B33121">
        <w:rPr>
          <w:rFonts w:ascii="Palatino Linotype" w:eastAsia="Palatino Linotype" w:hAnsi="Palatino Linotype" w:cs="Palatino Linotype"/>
          <w:b/>
          <w:color w:val="000000"/>
        </w:rPr>
        <w:t>A N T E C E D E N T E S</w:t>
      </w: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El </w:t>
      </w:r>
      <w:r w:rsidRPr="00B33121">
        <w:rPr>
          <w:rFonts w:ascii="Palatino Linotype" w:eastAsia="Palatino Linotype" w:hAnsi="Palatino Linotype" w:cs="Palatino Linotype"/>
          <w:b/>
          <w:bCs/>
          <w:color w:val="000000"/>
        </w:rPr>
        <w:t xml:space="preserve">quince de agosto dos mil veinticinco, </w:t>
      </w:r>
      <w:r w:rsidRPr="00B33121">
        <w:rPr>
          <w:rFonts w:ascii="Palatino Linotype" w:eastAsia="Palatino Linotype" w:hAnsi="Palatino Linotype" w:cs="Palatino Linotype"/>
          <w:color w:val="000000"/>
        </w:rPr>
        <w:t xml:space="preserve">se presentó ante el </w:t>
      </w:r>
      <w:r w:rsidRPr="00B33121">
        <w:rPr>
          <w:rFonts w:ascii="Palatino Linotype" w:eastAsia="Palatino Linotype" w:hAnsi="Palatino Linotype" w:cs="Palatino Linotype"/>
          <w:b/>
          <w:bCs/>
          <w:color w:val="000000"/>
        </w:rPr>
        <w:t>SUJETO OBLIGADO</w:t>
      </w:r>
      <w:r w:rsidRPr="00B33121">
        <w:rPr>
          <w:rFonts w:ascii="Palatino Linotype" w:eastAsia="Palatino Linotype" w:hAnsi="Palatino Linotype" w:cs="Palatino Linotype"/>
          <w:color w:val="000000"/>
        </w:rPr>
        <w:t xml:space="preserve"> vía </w:t>
      </w:r>
      <w:r w:rsidRPr="00B33121">
        <w:rPr>
          <w:rFonts w:ascii="Palatino Linotype" w:eastAsia="Palatino Linotype" w:hAnsi="Palatino Linotype" w:cs="Palatino Linotype"/>
          <w:b/>
          <w:bCs/>
          <w:color w:val="000000"/>
        </w:rPr>
        <w:t>SAIMEX</w:t>
      </w:r>
      <w:r w:rsidRPr="00B33121">
        <w:rPr>
          <w:rFonts w:ascii="Palatino Linotype" w:eastAsia="Palatino Linotype" w:hAnsi="Palatino Linotype" w:cs="Palatino Linotype"/>
          <w:color w:val="000000"/>
        </w:rPr>
        <w:t xml:space="preserve">, la solicitud de información pública registrada con el número </w:t>
      </w:r>
      <w:r w:rsidRPr="00B33121">
        <w:rPr>
          <w:rFonts w:ascii="Palatino Linotype" w:eastAsia="Palatino Linotype" w:hAnsi="Palatino Linotype" w:cs="Palatino Linotype"/>
          <w:b/>
          <w:bCs/>
          <w:color w:val="000000"/>
        </w:rPr>
        <w:t xml:space="preserve">00480/ATIZARA/IP/2025, </w:t>
      </w:r>
      <w:r w:rsidRPr="00B33121">
        <w:rPr>
          <w:rFonts w:ascii="Palatino Linotype" w:eastAsia="Palatino Linotype" w:hAnsi="Palatino Linotype" w:cs="Palatino Linotype"/>
          <w:color w:val="000000"/>
        </w:rPr>
        <w:t>de lo solicitado se pretende acceder a lo siguiente:</w:t>
      </w:r>
    </w:p>
    <w:p w:rsidR="006E441F" w:rsidRPr="00B33121" w:rsidRDefault="006E441F" w:rsidP="006E441F">
      <w:pPr>
        <w:ind w:right="900"/>
        <w:jc w:val="both"/>
        <w:rPr>
          <w:rFonts w:ascii="Palatino Linotype" w:eastAsia="Palatino Linotype" w:hAnsi="Palatino Linotype" w:cs="Palatino Linotype"/>
          <w:i/>
          <w:iCs/>
        </w:rPr>
      </w:pPr>
    </w:p>
    <w:p w:rsidR="006E441F" w:rsidRPr="00B33121" w:rsidRDefault="006E441F" w:rsidP="006E441F">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“En mi derecho a la Información pública solicito me se han proporcionados los recibos de nomina en versión pública de los años que ha estado laborando como personal eventual la Sra. Elsa Castillo Rojas, sus funciones, horario y listas de asistencia..”</w:t>
      </w:r>
    </w:p>
    <w:p w:rsidR="006E441F" w:rsidRDefault="006E441F" w:rsidP="006E441F">
      <w:pPr>
        <w:pBdr>
          <w:top w:val="nil"/>
          <w:left w:val="nil"/>
          <w:bottom w:val="nil"/>
          <w:right w:val="nil"/>
          <w:between w:val="nil"/>
        </w:pBdr>
        <w:ind w:left="1134" w:right="900"/>
        <w:jc w:val="both"/>
        <w:rPr>
          <w:rFonts w:ascii="Palatino Linotype" w:eastAsia="Palatino Linotype" w:hAnsi="Palatino Linotype" w:cs="Palatino Linotype"/>
          <w:i/>
          <w:iCs/>
          <w:color w:val="000000"/>
        </w:rPr>
      </w:pPr>
    </w:p>
    <w:p w:rsidR="00B33121" w:rsidRDefault="00B33121" w:rsidP="006E441F">
      <w:pPr>
        <w:pBdr>
          <w:top w:val="nil"/>
          <w:left w:val="nil"/>
          <w:bottom w:val="nil"/>
          <w:right w:val="nil"/>
          <w:between w:val="nil"/>
        </w:pBdr>
        <w:ind w:left="1134" w:right="900"/>
        <w:jc w:val="both"/>
        <w:rPr>
          <w:rFonts w:ascii="Palatino Linotype" w:eastAsia="Palatino Linotype" w:hAnsi="Palatino Linotype" w:cs="Palatino Linotype"/>
          <w:i/>
          <w:iCs/>
          <w:color w:val="000000"/>
        </w:rPr>
      </w:pPr>
    </w:p>
    <w:p w:rsidR="00B33121" w:rsidRPr="00B33121" w:rsidRDefault="00B33121" w:rsidP="006E441F">
      <w:pPr>
        <w:pBdr>
          <w:top w:val="nil"/>
          <w:left w:val="nil"/>
          <w:bottom w:val="nil"/>
          <w:right w:val="nil"/>
          <w:between w:val="nil"/>
        </w:pBdr>
        <w:ind w:left="1134" w:right="900"/>
        <w:jc w:val="both"/>
        <w:rPr>
          <w:rFonts w:ascii="Palatino Linotype" w:eastAsia="Palatino Linotype" w:hAnsi="Palatino Linotype" w:cs="Palatino Linotype"/>
          <w:i/>
          <w:iCs/>
          <w:color w:val="000000"/>
        </w:rPr>
      </w:pPr>
    </w:p>
    <w:p w:rsidR="006E441F" w:rsidRPr="00B33121" w:rsidRDefault="006E441F" w:rsidP="00B33121">
      <w:pPr>
        <w:numPr>
          <w:ilvl w:val="0"/>
          <w:numId w:val="1"/>
        </w:numPr>
        <w:pBdr>
          <w:top w:val="nil"/>
          <w:left w:val="nil"/>
          <w:bottom w:val="nil"/>
          <w:right w:val="nil"/>
          <w:between w:val="nil"/>
        </w:pBdr>
        <w:spacing w:line="360" w:lineRule="auto"/>
        <w:ind w:left="0" w:right="474"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b/>
          <w:bCs/>
          <w:color w:val="000000"/>
        </w:rPr>
        <w:t>Modalidad de entrega</w:t>
      </w:r>
      <w:r w:rsidRPr="00B33121">
        <w:rPr>
          <w:rFonts w:ascii="Palatino Linotype" w:eastAsia="Palatino Linotype" w:hAnsi="Palatino Linotype" w:cs="Palatino Linotype"/>
          <w:color w:val="000000"/>
        </w:rPr>
        <w:t xml:space="preserve">: Sistema de Acceso a la Información </w:t>
      </w:r>
    </w:p>
    <w:p w:rsidR="006E441F" w:rsidRPr="00B33121" w:rsidRDefault="006E441F" w:rsidP="006E441F">
      <w:pPr>
        <w:pBdr>
          <w:top w:val="nil"/>
          <w:left w:val="nil"/>
          <w:bottom w:val="nil"/>
          <w:right w:val="nil"/>
          <w:between w:val="nil"/>
        </w:pBdr>
        <w:spacing w:line="360" w:lineRule="auto"/>
        <w:ind w:left="709" w:right="474"/>
        <w:jc w:val="both"/>
        <w:rPr>
          <w:rFonts w:ascii="Palatino Linotype" w:eastAsia="Palatino Linotype" w:hAnsi="Palatino Linotype" w:cs="Palatino Linotype"/>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lastRenderedPageBreak/>
        <w:t xml:space="preserve">El </w:t>
      </w:r>
      <w:r w:rsidRPr="00B33121">
        <w:rPr>
          <w:rFonts w:ascii="Palatino Linotype" w:eastAsia="Palatino Linotype" w:hAnsi="Palatino Linotype" w:cs="Palatino Linotype"/>
          <w:b/>
          <w:bCs/>
          <w:color w:val="000000"/>
        </w:rPr>
        <w:t xml:space="preserve">quince de agosto de dos mil veinticinco, </w:t>
      </w:r>
      <w:r w:rsidRPr="00B33121">
        <w:rPr>
          <w:rFonts w:ascii="Palatino Linotype" w:eastAsia="Palatino Linotype" w:hAnsi="Palatino Linotype" w:cs="Palatino Linotype"/>
          <w:color w:val="000000"/>
        </w:rPr>
        <w:t xml:space="preserve">el </w:t>
      </w:r>
      <w:r w:rsidRPr="00B33121">
        <w:rPr>
          <w:rFonts w:ascii="Palatino Linotype" w:eastAsia="Palatino Linotype" w:hAnsi="Palatino Linotype" w:cs="Palatino Linotype"/>
          <w:b/>
          <w:bCs/>
          <w:color w:val="000000"/>
        </w:rPr>
        <w:t xml:space="preserve">SUJETO OBLIGADO </w:t>
      </w:r>
      <w:r w:rsidRPr="00B33121">
        <w:rPr>
          <w:rFonts w:ascii="Palatino Linotype" w:eastAsia="Palatino Linotype" w:hAnsi="Palatino Linotype" w:cs="Palatino Linotype"/>
          <w:color w:val="000000"/>
        </w:rPr>
        <w:t xml:space="preserve">giro el requerimiento para que fuera atendida la solicitud de información </w:t>
      </w:r>
      <w:r w:rsidRPr="00B33121">
        <w:rPr>
          <w:rFonts w:ascii="Palatino Linotype" w:eastAsia="Palatino Linotype" w:hAnsi="Palatino Linotype" w:cs="Palatino Linotype"/>
          <w:b/>
          <w:bCs/>
          <w:color w:val="000000"/>
        </w:rPr>
        <w:t xml:space="preserve">00480/ATIZARA/IP/2025. </w:t>
      </w: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El </w:t>
      </w:r>
      <w:r w:rsidRPr="00B33121">
        <w:rPr>
          <w:rFonts w:ascii="Palatino Linotype" w:eastAsia="Palatino Linotype" w:hAnsi="Palatino Linotype" w:cs="Palatino Linotype"/>
          <w:b/>
          <w:color w:val="000000"/>
        </w:rPr>
        <w:t xml:space="preserve">cinco de septiembre de dos mil veinticinco, </w:t>
      </w:r>
      <w:r w:rsidRPr="00B33121">
        <w:rPr>
          <w:rFonts w:ascii="Palatino Linotype" w:eastAsia="Palatino Linotype" w:hAnsi="Palatino Linotype" w:cs="Palatino Linotype"/>
          <w:color w:val="000000"/>
        </w:rPr>
        <w:t xml:space="preserve">el </w:t>
      </w:r>
      <w:r w:rsidRPr="00B33121">
        <w:rPr>
          <w:rFonts w:ascii="Palatino Linotype" w:eastAsia="Palatino Linotype" w:hAnsi="Palatino Linotype" w:cs="Palatino Linotype"/>
          <w:b/>
          <w:color w:val="000000"/>
        </w:rPr>
        <w:t xml:space="preserve">SUJETO OBLIGADO </w:t>
      </w:r>
      <w:r w:rsidRPr="00B33121">
        <w:rPr>
          <w:rFonts w:ascii="Palatino Linotype" w:eastAsia="Palatino Linotype" w:hAnsi="Palatino Linotype" w:cs="Palatino Linotype"/>
          <w:color w:val="000000"/>
        </w:rPr>
        <w:t xml:space="preserve">emitió el acuerdo de prórroga para que fuera atendida la solicitud de información </w:t>
      </w:r>
      <w:r w:rsidRPr="00B33121">
        <w:rPr>
          <w:rFonts w:ascii="Palatino Linotype" w:eastAsia="Palatino Linotype" w:hAnsi="Palatino Linotype" w:cs="Palatino Linotype"/>
          <w:b/>
          <w:bCs/>
          <w:color w:val="000000"/>
        </w:rPr>
        <w:t xml:space="preserve">00480/ATIZARA/IP/2025. </w:t>
      </w:r>
    </w:p>
    <w:p w:rsidR="006E441F" w:rsidRPr="00B33121" w:rsidRDefault="006E441F" w:rsidP="006E441F">
      <w:pPr>
        <w:pStyle w:val="Prrafodelista"/>
        <w:rPr>
          <w:rFonts w:ascii="Palatino Linotype" w:eastAsia="Palatino Linotype" w:hAnsi="Palatino Linotype" w:cs="Palatino Linotype"/>
          <w:color w:val="000000"/>
          <w:sz w:val="24"/>
          <w:szCs w:val="24"/>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En fecha </w:t>
      </w:r>
      <w:r w:rsidRPr="00B33121">
        <w:rPr>
          <w:rFonts w:ascii="Palatino Linotype" w:eastAsia="Palatino Linotype" w:hAnsi="Palatino Linotype" w:cs="Palatino Linotype"/>
          <w:b/>
          <w:bCs/>
          <w:color w:val="000000"/>
        </w:rPr>
        <w:t>diecisiete de septiembre de dos mil veinticinco,</w:t>
      </w:r>
      <w:r w:rsidRPr="00B33121">
        <w:rPr>
          <w:rFonts w:ascii="Palatino Linotype" w:eastAsia="Palatino Linotype" w:hAnsi="Palatino Linotype" w:cs="Palatino Linotype"/>
          <w:color w:val="000000"/>
        </w:rPr>
        <w:t xml:space="preserve"> el </w:t>
      </w:r>
      <w:r w:rsidRPr="00B33121">
        <w:rPr>
          <w:rFonts w:ascii="Palatino Linotype" w:eastAsia="Palatino Linotype" w:hAnsi="Palatino Linotype" w:cs="Palatino Linotype"/>
          <w:b/>
          <w:bCs/>
          <w:color w:val="000000"/>
        </w:rPr>
        <w:t xml:space="preserve">SUJETO OBLIGADO </w:t>
      </w:r>
      <w:r w:rsidRPr="00B33121">
        <w:rPr>
          <w:rFonts w:ascii="Palatino Linotype" w:eastAsia="Palatino Linotype" w:hAnsi="Palatino Linotype" w:cs="Palatino Linotype"/>
          <w:color w:val="000000"/>
        </w:rPr>
        <w:t>dio respuesta a la solicitud de información mediante tres archivos electrónicos en formato pdf, cuyo conten</w:t>
      </w:r>
      <w:r w:rsidR="00B33121">
        <w:rPr>
          <w:rFonts w:ascii="Palatino Linotype" w:eastAsia="Palatino Linotype" w:hAnsi="Palatino Linotype" w:cs="Palatino Linotype"/>
          <w:color w:val="000000"/>
        </w:rPr>
        <w:t>ido grosso modo es el siguiente:</w:t>
      </w:r>
      <w:r w:rsidRPr="00B33121">
        <w:rPr>
          <w:rFonts w:ascii="Palatino Linotype" w:eastAsia="Palatino Linotype" w:hAnsi="Palatino Linotype" w:cs="Palatino Linotype"/>
          <w:color w:val="000000"/>
        </w:rPr>
        <w:t xml:space="preserve"> </w:t>
      </w:r>
    </w:p>
    <w:p w:rsidR="006E441F" w:rsidRPr="00B33121" w:rsidRDefault="006E441F" w:rsidP="006E441F">
      <w:pPr>
        <w:ind w:left="1134" w:right="900"/>
        <w:jc w:val="both"/>
        <w:rPr>
          <w:rFonts w:ascii="Palatino Linotype" w:eastAsia="Palatino Linotype" w:hAnsi="Palatino Linotype" w:cs="Palatino Linotype"/>
          <w:bCs/>
          <w:i/>
          <w:iCs/>
        </w:rPr>
      </w:pPr>
      <w:r w:rsidRPr="00B33121">
        <w:rPr>
          <w:rFonts w:ascii="Palatino Linotype" w:eastAsia="Palatino Linotype" w:hAnsi="Palatino Linotype" w:cs="Palatino Linotype"/>
          <w:b/>
          <w:bCs/>
          <w:i/>
          <w:iCs/>
        </w:rPr>
        <w:t xml:space="preserve">1_9.pdf: </w:t>
      </w:r>
      <w:r w:rsidRPr="00B33121">
        <w:rPr>
          <w:rFonts w:ascii="Palatino Linotype" w:eastAsia="Palatino Linotype" w:hAnsi="Palatino Linotype" w:cs="Palatino Linotype"/>
          <w:bCs/>
          <w:i/>
          <w:iCs/>
        </w:rPr>
        <w:t xml:space="preserve">Acuerdo del Comité de Transparencia, mediante el cual se clasifico como confidencial el RFC, el número de seguridad social erogaciones que no corresponden </w:t>
      </w:r>
      <w:r w:rsidR="00B9128E" w:rsidRPr="00B33121">
        <w:rPr>
          <w:rFonts w:ascii="Palatino Linotype" w:eastAsia="Palatino Linotype" w:hAnsi="Palatino Linotype" w:cs="Palatino Linotype"/>
          <w:bCs/>
          <w:i/>
          <w:iCs/>
        </w:rPr>
        <w:t xml:space="preserve">a recursos públicos. </w:t>
      </w:r>
    </w:p>
    <w:p w:rsidR="006E441F" w:rsidRPr="00B33121" w:rsidRDefault="006E441F" w:rsidP="006E441F">
      <w:pPr>
        <w:ind w:left="1134" w:right="900"/>
        <w:jc w:val="both"/>
        <w:rPr>
          <w:rFonts w:ascii="Palatino Linotype" w:eastAsia="Palatino Linotype" w:hAnsi="Palatino Linotype" w:cs="Palatino Linotype"/>
          <w:bCs/>
          <w:i/>
          <w:iCs/>
        </w:rPr>
      </w:pPr>
      <w:r w:rsidRPr="00B33121">
        <w:rPr>
          <w:rFonts w:ascii="Palatino Linotype" w:eastAsia="Palatino Linotype" w:hAnsi="Palatino Linotype" w:cs="Palatino Linotype"/>
          <w:b/>
          <w:bCs/>
          <w:i/>
          <w:iCs/>
        </w:rPr>
        <w:t>Recibo de Nomina versión pública 00480.pdf:</w:t>
      </w:r>
      <w:r w:rsidR="00B9128E" w:rsidRPr="00B33121">
        <w:rPr>
          <w:rFonts w:ascii="Palatino Linotype" w:eastAsia="Palatino Linotype" w:hAnsi="Palatino Linotype" w:cs="Palatino Linotype"/>
          <w:b/>
          <w:bCs/>
          <w:i/>
          <w:iCs/>
        </w:rPr>
        <w:t xml:space="preserve"> </w:t>
      </w:r>
      <w:r w:rsidR="00B9128E" w:rsidRPr="00B33121">
        <w:rPr>
          <w:rFonts w:ascii="Palatino Linotype" w:eastAsia="Palatino Linotype" w:hAnsi="Palatino Linotype" w:cs="Palatino Linotype"/>
          <w:bCs/>
          <w:i/>
          <w:iCs/>
        </w:rPr>
        <w:t xml:space="preserve">recibos de nómina de la servidora pública referida en la solicitud de información, del dieciséis de junio de dos mil veinticuatro al dieciséis de julio de dos mil veinticinco. </w:t>
      </w:r>
    </w:p>
    <w:p w:rsidR="006E441F" w:rsidRPr="00B33121" w:rsidRDefault="006E441F" w:rsidP="006E441F">
      <w:pPr>
        <w:ind w:left="1134" w:right="900"/>
        <w:jc w:val="both"/>
        <w:rPr>
          <w:rFonts w:ascii="Palatino Linotype" w:eastAsia="Palatino Linotype" w:hAnsi="Palatino Linotype" w:cs="Palatino Linotype"/>
          <w:bCs/>
          <w:i/>
          <w:iCs/>
        </w:rPr>
      </w:pPr>
      <w:r w:rsidRPr="00B33121">
        <w:rPr>
          <w:rFonts w:ascii="Palatino Linotype" w:eastAsia="Palatino Linotype" w:hAnsi="Palatino Linotype" w:cs="Palatino Linotype"/>
          <w:b/>
          <w:bCs/>
          <w:i/>
          <w:iCs/>
        </w:rPr>
        <w:t>480.pdf:</w:t>
      </w:r>
      <w:r w:rsidR="00E22774" w:rsidRPr="00B33121">
        <w:rPr>
          <w:rFonts w:ascii="Palatino Linotype" w:eastAsia="Palatino Linotype" w:hAnsi="Palatino Linotype" w:cs="Palatino Linotype"/>
          <w:b/>
          <w:bCs/>
          <w:i/>
          <w:iCs/>
        </w:rPr>
        <w:t xml:space="preserve"> </w:t>
      </w:r>
      <w:r w:rsidR="00E22774" w:rsidRPr="00B33121">
        <w:rPr>
          <w:rFonts w:ascii="Palatino Linotype" w:eastAsia="Palatino Linotype" w:hAnsi="Palatino Linotype" w:cs="Palatino Linotype"/>
          <w:bCs/>
          <w:i/>
          <w:iCs/>
        </w:rPr>
        <w:t>oficio de la Subdirectora de Recursos Humanos, mediante el cual informa que se remiten los recibos de nómina de la servidora pública referida en la solicitud de información, desde el momento en que fue su alta, siendo la segunda quincena de junio de dos mil veinticuatro.</w:t>
      </w:r>
    </w:p>
    <w:p w:rsidR="00E22774" w:rsidRPr="00B33121" w:rsidRDefault="00E22774" w:rsidP="006E441F">
      <w:pPr>
        <w:ind w:left="1134" w:right="900"/>
        <w:jc w:val="both"/>
        <w:rPr>
          <w:rFonts w:ascii="Palatino Linotype" w:eastAsia="Palatino Linotype" w:hAnsi="Palatino Linotype" w:cs="Palatino Linotype"/>
          <w:bCs/>
          <w:i/>
          <w:iCs/>
        </w:rPr>
      </w:pPr>
      <w:r w:rsidRPr="00B33121">
        <w:rPr>
          <w:rFonts w:ascii="Palatino Linotype" w:eastAsia="Palatino Linotype" w:hAnsi="Palatino Linotype" w:cs="Palatino Linotype"/>
          <w:bCs/>
          <w:i/>
          <w:iCs/>
        </w:rPr>
        <w:t xml:space="preserve">En el oficio también informa que no cuenta con los registros se asistencia del 2024 debido a los daños que dejaron las lluvias intensas, respecto del 2025 refiere que no se han generado documentos. </w:t>
      </w:r>
    </w:p>
    <w:p w:rsidR="00E22774" w:rsidRDefault="00E22774" w:rsidP="006E441F">
      <w:pPr>
        <w:ind w:left="1134" w:right="900"/>
        <w:jc w:val="both"/>
        <w:rPr>
          <w:rFonts w:ascii="Palatino Linotype" w:eastAsia="Palatino Linotype" w:hAnsi="Palatino Linotype" w:cs="Palatino Linotype"/>
          <w:i/>
          <w:iCs/>
        </w:rPr>
      </w:pPr>
    </w:p>
    <w:p w:rsidR="00B33121" w:rsidRPr="00B33121" w:rsidRDefault="00B33121" w:rsidP="006E441F">
      <w:pPr>
        <w:ind w:left="1134" w:right="900"/>
        <w:jc w:val="both"/>
        <w:rPr>
          <w:rFonts w:ascii="Palatino Linotype" w:eastAsia="Palatino Linotype" w:hAnsi="Palatino Linotype" w:cs="Palatino Linotype"/>
          <w:i/>
          <w:iCs/>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El </w:t>
      </w:r>
      <w:r w:rsidR="00E22774" w:rsidRPr="00B33121">
        <w:rPr>
          <w:rFonts w:ascii="Palatino Linotype" w:eastAsia="Palatino Linotype" w:hAnsi="Palatino Linotype" w:cs="Palatino Linotype"/>
          <w:b/>
          <w:bCs/>
          <w:color w:val="000000"/>
        </w:rPr>
        <w:t>veintinueve de septiembre</w:t>
      </w:r>
      <w:r w:rsidRPr="00B33121">
        <w:rPr>
          <w:rFonts w:ascii="Palatino Linotype" w:eastAsia="Palatino Linotype" w:hAnsi="Palatino Linotype" w:cs="Palatino Linotype"/>
          <w:b/>
          <w:bCs/>
          <w:color w:val="000000"/>
        </w:rPr>
        <w:t xml:space="preserve"> dos mil veinticinco</w:t>
      </w:r>
      <w:r w:rsidRPr="00B33121">
        <w:rPr>
          <w:rFonts w:ascii="Palatino Linotype" w:eastAsia="Palatino Linotype" w:hAnsi="Palatino Linotype" w:cs="Palatino Linotype"/>
          <w:color w:val="000000"/>
        </w:rPr>
        <w:t xml:space="preserve">, el solicitante interpuso recurso de revisión en la solicitud de información </w:t>
      </w:r>
      <w:r w:rsidRPr="00B33121">
        <w:rPr>
          <w:rFonts w:ascii="Palatino Linotype" w:eastAsia="Palatino Linotype" w:hAnsi="Palatino Linotype" w:cs="Palatino Linotype"/>
          <w:b/>
          <w:bCs/>
          <w:color w:val="000000"/>
        </w:rPr>
        <w:t>00480/ATIZARA/IP/2025</w:t>
      </w:r>
      <w:r w:rsidRPr="00B33121">
        <w:rPr>
          <w:rFonts w:ascii="Palatino Linotype" w:eastAsia="Palatino Linotype" w:hAnsi="Palatino Linotype" w:cs="Palatino Linotype"/>
          <w:b/>
          <w:bCs/>
          <w:color w:val="0563C1"/>
          <w:u w:val="single"/>
        </w:rPr>
        <w:t xml:space="preserve">, </w:t>
      </w:r>
      <w:r w:rsidRPr="00B33121">
        <w:rPr>
          <w:rFonts w:ascii="Palatino Linotype" w:eastAsia="Palatino Linotype" w:hAnsi="Palatino Linotype" w:cs="Palatino Linotype"/>
          <w:color w:val="000000"/>
        </w:rPr>
        <w:t xml:space="preserve">en contra de la respuesta emitida por el </w:t>
      </w:r>
      <w:r w:rsidRPr="00B33121">
        <w:rPr>
          <w:rFonts w:ascii="Palatino Linotype" w:eastAsia="Palatino Linotype" w:hAnsi="Palatino Linotype" w:cs="Palatino Linotype"/>
          <w:b/>
          <w:bCs/>
          <w:color w:val="000000"/>
        </w:rPr>
        <w:t>SUJETO OBLIGADO</w:t>
      </w:r>
      <w:r w:rsidRPr="00B33121">
        <w:rPr>
          <w:rFonts w:ascii="Palatino Linotype" w:eastAsia="Palatino Linotype" w:hAnsi="Palatino Linotype" w:cs="Palatino Linotype"/>
          <w:color w:val="000000"/>
        </w:rPr>
        <w:t>, señalando las siguientes razones o motivos de inconformidad:</w:t>
      </w:r>
    </w:p>
    <w:p w:rsidR="006E441F" w:rsidRPr="00B33121" w:rsidRDefault="00B33121" w:rsidP="006E441F">
      <w:pPr>
        <w:numPr>
          <w:ilvl w:val="0"/>
          <w:numId w:val="1"/>
        </w:numPr>
        <w:pBdr>
          <w:top w:val="nil"/>
          <w:left w:val="nil"/>
          <w:bottom w:val="nil"/>
          <w:right w:val="nil"/>
          <w:between w:val="nil"/>
        </w:pBdr>
        <w:ind w:right="900" w:hanging="12"/>
        <w:jc w:val="both"/>
        <w:rPr>
          <w:rFonts w:ascii="Palatino Linotype" w:eastAsia="Palatino Linotype" w:hAnsi="Palatino Linotype" w:cs="Palatino Linotype"/>
          <w:i/>
          <w:iCs/>
          <w:color w:val="000000"/>
        </w:rPr>
      </w:pPr>
      <w:bookmarkStart w:id="2" w:name="_heading=h.lufrifghzo10" w:colFirst="0" w:colLast="0"/>
      <w:bookmarkStart w:id="3" w:name="_heading=h.9scqacqjdct1" w:colFirst="0" w:colLast="0"/>
      <w:bookmarkEnd w:id="2"/>
      <w:bookmarkEnd w:id="3"/>
      <w:r w:rsidRPr="00B33121">
        <w:rPr>
          <w:rFonts w:ascii="Palatino Linotype" w:eastAsia="Palatino Linotype" w:hAnsi="Palatino Linotype" w:cs="Palatino Linotype"/>
          <w:b/>
          <w:bCs/>
          <w:color w:val="000000"/>
        </w:rPr>
        <w:lastRenderedPageBreak/>
        <w:t xml:space="preserve">ACTO IMPUGNADO: </w:t>
      </w:r>
      <w:r w:rsidR="006E441F" w:rsidRPr="00B33121">
        <w:rPr>
          <w:rFonts w:ascii="Palatino Linotype" w:eastAsia="Palatino Linotype" w:hAnsi="Palatino Linotype" w:cs="Palatino Linotype"/>
          <w:i/>
          <w:iCs/>
          <w:color w:val="000000"/>
        </w:rPr>
        <w:t>“</w:t>
      </w:r>
      <w:r w:rsidR="00E22774" w:rsidRPr="00B33121">
        <w:rPr>
          <w:rFonts w:ascii="Palatino Linotype" w:eastAsia="Palatino Linotype" w:hAnsi="Palatino Linotype" w:cs="Palatino Linotype"/>
          <w:i/>
          <w:iCs/>
          <w:color w:val="000000"/>
        </w:rPr>
        <w:t>La información no fue entregada.</w:t>
      </w:r>
      <w:r w:rsidR="006E441F" w:rsidRPr="00B33121">
        <w:rPr>
          <w:rFonts w:ascii="Palatino Linotype" w:eastAsia="Palatino Linotype" w:hAnsi="Palatino Linotype" w:cs="Palatino Linotype"/>
          <w:i/>
          <w:iCs/>
          <w:color w:val="000000"/>
        </w:rPr>
        <w:t>.”</w:t>
      </w:r>
    </w:p>
    <w:p w:rsidR="006E441F" w:rsidRPr="00B33121" w:rsidRDefault="006E441F" w:rsidP="006E441F">
      <w:pPr>
        <w:pBdr>
          <w:top w:val="nil"/>
          <w:left w:val="nil"/>
          <w:bottom w:val="nil"/>
          <w:right w:val="nil"/>
          <w:between w:val="nil"/>
        </w:pBdr>
        <w:ind w:left="1146" w:right="900"/>
        <w:jc w:val="both"/>
        <w:rPr>
          <w:rFonts w:ascii="Palatino Linotype" w:eastAsia="Palatino Linotype" w:hAnsi="Palatino Linotype" w:cs="Palatino Linotype"/>
          <w:i/>
          <w:iCs/>
          <w:color w:val="000000"/>
        </w:rPr>
      </w:pPr>
    </w:p>
    <w:p w:rsidR="006E441F" w:rsidRPr="00B33121" w:rsidRDefault="00B33121" w:rsidP="006E441F">
      <w:pPr>
        <w:numPr>
          <w:ilvl w:val="0"/>
          <w:numId w:val="20"/>
        </w:numPr>
        <w:pBdr>
          <w:top w:val="nil"/>
          <w:left w:val="nil"/>
          <w:bottom w:val="nil"/>
          <w:right w:val="nil"/>
          <w:between w:val="nil"/>
        </w:pBdr>
        <w:ind w:left="1134" w:right="900" w:firstLine="0"/>
        <w:jc w:val="both"/>
        <w:rPr>
          <w:rFonts w:ascii="Palatino Linotype" w:eastAsia="Palatino Linotype" w:hAnsi="Palatino Linotype" w:cs="Palatino Linotype"/>
          <w:i/>
          <w:iCs/>
          <w:color w:val="000000"/>
        </w:rPr>
      </w:pPr>
      <w:bookmarkStart w:id="4" w:name="_heading=h.3ocj2yxey5l1" w:colFirst="0" w:colLast="0"/>
      <w:bookmarkEnd w:id="4"/>
      <w:r w:rsidRPr="00B33121">
        <w:rPr>
          <w:rFonts w:ascii="Palatino Linotype" w:eastAsia="Palatino Linotype" w:hAnsi="Palatino Linotype" w:cs="Palatino Linotype"/>
          <w:b/>
          <w:bCs/>
          <w:color w:val="000000"/>
        </w:rPr>
        <w:t>RAZONES O MOTIVOS DE INCONFORMIDAD:</w:t>
      </w:r>
      <w:r w:rsidR="006E441F" w:rsidRPr="00B33121">
        <w:rPr>
          <w:rFonts w:ascii="Palatino Linotype" w:eastAsia="Palatino Linotype" w:hAnsi="Palatino Linotype" w:cs="Palatino Linotype"/>
          <w:b/>
          <w:bCs/>
          <w:color w:val="000000"/>
        </w:rPr>
        <w:t xml:space="preserve"> </w:t>
      </w:r>
      <w:r w:rsidR="006E441F" w:rsidRPr="00B33121">
        <w:rPr>
          <w:rFonts w:ascii="Palatino Linotype" w:eastAsia="Palatino Linotype" w:hAnsi="Palatino Linotype" w:cs="Palatino Linotype"/>
          <w:i/>
          <w:iCs/>
          <w:color w:val="000000"/>
        </w:rPr>
        <w:t>“</w:t>
      </w:r>
      <w:r w:rsidR="00E22774" w:rsidRPr="00B33121">
        <w:rPr>
          <w:rFonts w:ascii="Palatino Linotype" w:eastAsia="Palatino Linotype" w:hAnsi="Palatino Linotype" w:cs="Palatino Linotype"/>
          <w:i/>
          <w:iCs/>
          <w:color w:val="000000"/>
        </w:rPr>
        <w:t>Los recibos proporcionados no son recibos de nomina, toda vez que carecen del timbrado correspondiente ante el SAT Servicio de Administración Tributaria, además el Sujeto Obligado omite la la entrega de Listas de asistencia excusándose que no existen debido a la inundación de septiembre, sin embargo no hace entrega de los meses posteriores. y del ejercicio 2025 responde que no existen, entonces cual es el control de asistencia para el pago correspondiente quincenal.</w:t>
      </w:r>
      <w:r w:rsidR="006E441F" w:rsidRPr="00B33121">
        <w:rPr>
          <w:rFonts w:ascii="Palatino Linotype" w:eastAsia="Palatino Linotype" w:hAnsi="Palatino Linotype" w:cs="Palatino Linotype"/>
          <w:i/>
          <w:iCs/>
          <w:color w:val="000000"/>
        </w:rPr>
        <w:t>”</w:t>
      </w: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Consecutivamente</w:t>
      </w:r>
      <w:r w:rsidRPr="00B33121">
        <w:rPr>
          <w:rFonts w:ascii="Palatino Linotype" w:eastAsia="Palatino Linotype" w:hAnsi="Palatino Linotype" w:cs="Palatino Linotype"/>
          <w:i/>
          <w:iCs/>
          <w:color w:val="000000"/>
        </w:rPr>
        <w:t xml:space="preserve">, </w:t>
      </w:r>
      <w:r w:rsidRPr="00B33121">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B33121">
        <w:rPr>
          <w:rFonts w:ascii="Palatino Linotype" w:eastAsia="Palatino Linotype" w:hAnsi="Palatino Linotype" w:cs="Palatino Linotype"/>
          <w:b/>
          <w:bCs/>
          <w:color w:val="000000"/>
        </w:rPr>
        <w:t>Comisionada</w:t>
      </w:r>
      <w:r w:rsidRPr="00B33121">
        <w:rPr>
          <w:rFonts w:ascii="Palatino Linotype" w:eastAsia="Palatino Linotype" w:hAnsi="Palatino Linotype" w:cs="Palatino Linotype"/>
          <w:color w:val="000000"/>
        </w:rPr>
        <w:t xml:space="preserve"> </w:t>
      </w:r>
      <w:r w:rsidRPr="00B33121">
        <w:rPr>
          <w:rFonts w:ascii="Palatino Linotype" w:eastAsia="Palatino Linotype" w:hAnsi="Palatino Linotype" w:cs="Palatino Linotype"/>
          <w:b/>
          <w:bCs/>
          <w:color w:val="000000"/>
        </w:rPr>
        <w:t>María del Rosario Mejía Ayala</w:t>
      </w:r>
      <w:r w:rsidRPr="00B33121">
        <w:rPr>
          <w:rFonts w:ascii="Palatino Linotype" w:eastAsia="Palatino Linotype" w:hAnsi="Palatino Linotype" w:cs="Palatino Linotype"/>
          <w:color w:val="000000"/>
        </w:rPr>
        <w:t>,</w:t>
      </w:r>
      <w:r w:rsidRPr="00B33121">
        <w:rPr>
          <w:rFonts w:ascii="Palatino Linotype" w:eastAsia="Palatino Linotype" w:hAnsi="Palatino Linotype" w:cs="Palatino Linotype"/>
          <w:b/>
          <w:bCs/>
          <w:color w:val="000000"/>
        </w:rPr>
        <w:t xml:space="preserve"> </w:t>
      </w:r>
      <w:r w:rsidR="00B33121">
        <w:rPr>
          <w:rFonts w:ascii="Palatino Linotype" w:eastAsia="Palatino Linotype" w:hAnsi="Palatino Linotype" w:cs="Palatino Linotype"/>
          <w:color w:val="000000"/>
        </w:rPr>
        <w:t>para</w:t>
      </w:r>
      <w:r w:rsidRPr="00B33121">
        <w:rPr>
          <w:rFonts w:ascii="Palatino Linotype" w:eastAsia="Palatino Linotype" w:hAnsi="Palatino Linotype" w:cs="Palatino Linotype"/>
          <w:color w:val="000000"/>
        </w:rPr>
        <w:t xml:space="preserve"> su análisis.</w:t>
      </w: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E441F" w:rsidRPr="00B33121" w:rsidRDefault="00B33121"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6E441F" w:rsidRPr="00B33121">
        <w:rPr>
          <w:rFonts w:ascii="Palatino Linotype" w:eastAsia="Palatino Linotype" w:hAnsi="Palatino Linotype" w:cs="Palatino Linotype"/>
          <w:color w:val="000000"/>
        </w:rPr>
        <w:t xml:space="preserve">onente con fundamento en lo dispuesto por el artículo 185 fracción II de la ley de la materia, a través del </w:t>
      </w:r>
      <w:r w:rsidR="006E441F" w:rsidRPr="00B33121">
        <w:rPr>
          <w:rFonts w:ascii="Palatino Linotype" w:eastAsia="Palatino Linotype" w:hAnsi="Palatino Linotype" w:cs="Palatino Linotype"/>
          <w:b/>
          <w:bCs/>
          <w:color w:val="000000"/>
        </w:rPr>
        <w:t xml:space="preserve">acuerdo de admisión </w:t>
      </w:r>
      <w:r w:rsidR="006E441F" w:rsidRPr="00B33121">
        <w:rPr>
          <w:rFonts w:ascii="Palatino Linotype" w:eastAsia="Palatino Linotype" w:hAnsi="Palatino Linotype" w:cs="Palatino Linotype"/>
          <w:color w:val="000000"/>
        </w:rPr>
        <w:t xml:space="preserve">del </w:t>
      </w:r>
      <w:r w:rsidR="006E441F" w:rsidRPr="00B33121">
        <w:rPr>
          <w:rFonts w:ascii="Palatino Linotype" w:eastAsia="Palatino Linotype" w:hAnsi="Palatino Linotype" w:cs="Palatino Linotype"/>
          <w:b/>
          <w:bCs/>
          <w:color w:val="000000"/>
        </w:rPr>
        <w:t xml:space="preserve">dos de junio de dos mil veinticinco, </w:t>
      </w:r>
      <w:r w:rsidR="006E441F" w:rsidRPr="00B33121">
        <w:rPr>
          <w:rFonts w:ascii="Palatino Linotype" w:eastAsia="Palatino Linotype" w:hAnsi="Palatino Linotype" w:cs="Palatino Linotype"/>
          <w:color w:val="000000"/>
        </w:rPr>
        <w:t xml:space="preserve">puso a disposición de las partes el expediente electrónico vía SAIMEX a efecto de que en un plazo máximo de siete días manifestaran lo que a su derecho conviniera, ofrecieran pruebas y alegatos según corresponda al caso concreto, de esta forma para que el </w:t>
      </w:r>
      <w:r w:rsidR="006E441F" w:rsidRPr="00B33121">
        <w:rPr>
          <w:rFonts w:ascii="Palatino Linotype" w:eastAsia="Palatino Linotype" w:hAnsi="Palatino Linotype" w:cs="Palatino Linotype"/>
          <w:b/>
          <w:bCs/>
          <w:color w:val="000000"/>
        </w:rPr>
        <w:t xml:space="preserve">SUJETO OBLIGADO </w:t>
      </w:r>
      <w:r w:rsidR="006E441F" w:rsidRPr="00B33121">
        <w:rPr>
          <w:rFonts w:ascii="Palatino Linotype" w:eastAsia="Palatino Linotype" w:hAnsi="Palatino Linotype" w:cs="Palatino Linotype"/>
          <w:color w:val="000000"/>
        </w:rPr>
        <w:t>presentara el Informe Justificado procedente.</w:t>
      </w:r>
    </w:p>
    <w:p w:rsidR="006E441F" w:rsidRPr="00B33121" w:rsidRDefault="006E441F" w:rsidP="006E441F">
      <w:pPr>
        <w:pBdr>
          <w:top w:val="nil"/>
          <w:left w:val="nil"/>
          <w:bottom w:val="nil"/>
          <w:right w:val="nil"/>
          <w:between w:val="nil"/>
        </w:pBdr>
        <w:ind w:left="708"/>
        <w:jc w:val="both"/>
        <w:rPr>
          <w:rFonts w:ascii="Palatino Linotype" w:eastAsia="Palatino Linotype" w:hAnsi="Palatino Linotype" w:cs="Palatino Linotype"/>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En esa línea, tal y como se observa en el expediente electrónico el </w:t>
      </w:r>
      <w:r w:rsidRPr="00B33121">
        <w:rPr>
          <w:rFonts w:ascii="Palatino Linotype" w:eastAsia="Palatino Linotype" w:hAnsi="Palatino Linotype" w:cs="Palatino Linotype"/>
          <w:b/>
          <w:bCs/>
          <w:color w:val="000000"/>
        </w:rPr>
        <w:t xml:space="preserve">SUJETO OBLIGADO </w:t>
      </w:r>
      <w:r w:rsidRPr="00B33121">
        <w:rPr>
          <w:rFonts w:ascii="Palatino Linotype" w:eastAsia="Palatino Linotype" w:hAnsi="Palatino Linotype" w:cs="Palatino Linotype"/>
          <w:color w:val="000000"/>
        </w:rPr>
        <w:t xml:space="preserve">el </w:t>
      </w:r>
      <w:r w:rsidR="00164343" w:rsidRPr="00B33121">
        <w:rPr>
          <w:rFonts w:ascii="Palatino Linotype" w:eastAsia="Palatino Linotype" w:hAnsi="Palatino Linotype" w:cs="Palatino Linotype"/>
          <w:b/>
          <w:bCs/>
          <w:color w:val="000000"/>
        </w:rPr>
        <w:t>tres de octubre</w:t>
      </w:r>
      <w:r w:rsidRPr="00B33121">
        <w:rPr>
          <w:rFonts w:ascii="Palatino Linotype" w:eastAsia="Palatino Linotype" w:hAnsi="Palatino Linotype" w:cs="Palatino Linotype"/>
          <w:b/>
          <w:bCs/>
          <w:color w:val="000000"/>
        </w:rPr>
        <w:t xml:space="preserve"> de dos mil veinticinco, </w:t>
      </w:r>
      <w:r w:rsidRPr="00B33121">
        <w:rPr>
          <w:rFonts w:ascii="Palatino Linotype" w:eastAsia="Palatino Linotype" w:hAnsi="Palatino Linotype" w:cs="Palatino Linotype"/>
          <w:color w:val="000000"/>
        </w:rPr>
        <w:t xml:space="preserve">anexo </w:t>
      </w:r>
      <w:r w:rsidR="00164343" w:rsidRPr="00B33121">
        <w:rPr>
          <w:rFonts w:ascii="Palatino Linotype" w:eastAsia="Palatino Linotype" w:hAnsi="Palatino Linotype" w:cs="Palatino Linotype"/>
          <w:color w:val="000000"/>
        </w:rPr>
        <w:t>tres</w:t>
      </w:r>
      <w:r w:rsidRPr="00B33121">
        <w:rPr>
          <w:rFonts w:ascii="Palatino Linotype" w:eastAsia="Palatino Linotype" w:hAnsi="Palatino Linotype" w:cs="Palatino Linotype"/>
          <w:color w:val="000000"/>
        </w:rPr>
        <w:t xml:space="preserve"> archivo</w:t>
      </w:r>
      <w:r w:rsidR="00164343" w:rsidRPr="00B33121">
        <w:rPr>
          <w:rFonts w:ascii="Palatino Linotype" w:eastAsia="Palatino Linotype" w:hAnsi="Palatino Linotype" w:cs="Palatino Linotype"/>
          <w:color w:val="000000"/>
        </w:rPr>
        <w:t>s</w:t>
      </w:r>
      <w:r w:rsidRPr="00B33121">
        <w:rPr>
          <w:rFonts w:ascii="Palatino Linotype" w:eastAsia="Palatino Linotype" w:hAnsi="Palatino Linotype" w:cs="Palatino Linotype"/>
          <w:color w:val="000000"/>
        </w:rPr>
        <w:t xml:space="preserve"> electrónico</w:t>
      </w:r>
      <w:r w:rsidR="00164343" w:rsidRPr="00B33121">
        <w:rPr>
          <w:rFonts w:ascii="Palatino Linotype" w:eastAsia="Palatino Linotype" w:hAnsi="Palatino Linotype" w:cs="Palatino Linotype"/>
          <w:color w:val="000000"/>
        </w:rPr>
        <w:t>s</w:t>
      </w:r>
      <w:r w:rsidRPr="00B33121">
        <w:rPr>
          <w:rFonts w:ascii="Palatino Linotype" w:eastAsia="Palatino Linotype" w:hAnsi="Palatino Linotype" w:cs="Palatino Linotype"/>
          <w:color w:val="000000"/>
        </w:rPr>
        <w:t xml:space="preserve"> en formato pdf, cuyo contenido grosso modo es el siguiente.</w:t>
      </w:r>
    </w:p>
    <w:p w:rsidR="006E441F" w:rsidRPr="00B33121" w:rsidRDefault="006E441F" w:rsidP="006E441F">
      <w:pPr>
        <w:pBdr>
          <w:top w:val="nil"/>
          <w:left w:val="nil"/>
          <w:bottom w:val="nil"/>
          <w:right w:val="nil"/>
          <w:between w:val="nil"/>
        </w:pBdr>
        <w:jc w:val="both"/>
        <w:rPr>
          <w:rFonts w:ascii="Palatino Linotype" w:eastAsia="Palatino Linotype" w:hAnsi="Palatino Linotype" w:cs="Palatino Linotype"/>
          <w:i/>
          <w:iCs/>
          <w:color w:val="000000"/>
        </w:rPr>
      </w:pPr>
    </w:p>
    <w:p w:rsidR="006E441F" w:rsidRPr="00B33121" w:rsidRDefault="00164343" w:rsidP="00C62091">
      <w:pPr>
        <w:pBdr>
          <w:top w:val="nil"/>
          <w:left w:val="nil"/>
          <w:bottom w:val="nil"/>
          <w:right w:val="nil"/>
          <w:between w:val="nil"/>
        </w:pBdr>
        <w:ind w:left="1134" w:right="900"/>
        <w:jc w:val="both"/>
        <w:rPr>
          <w:rFonts w:ascii="Palatino Linotype" w:eastAsia="Palatino Linotype" w:hAnsi="Palatino Linotype" w:cs="Palatino Linotype"/>
          <w:bCs/>
          <w:i/>
          <w:iCs/>
          <w:color w:val="000000"/>
        </w:rPr>
      </w:pPr>
      <w:r w:rsidRPr="00B33121">
        <w:rPr>
          <w:rFonts w:ascii="Palatino Linotype" w:eastAsia="Palatino Linotype" w:hAnsi="Palatino Linotype" w:cs="Palatino Linotype"/>
          <w:b/>
          <w:bCs/>
          <w:i/>
          <w:iCs/>
          <w:color w:val="000000"/>
        </w:rPr>
        <w:lastRenderedPageBreak/>
        <w:t xml:space="preserve">[Untitled]_2025100814053975.pdf: </w:t>
      </w:r>
      <w:r w:rsidRPr="00B33121">
        <w:rPr>
          <w:rFonts w:ascii="Palatino Linotype" w:eastAsia="Palatino Linotype" w:hAnsi="Palatino Linotype" w:cs="Palatino Linotype"/>
          <w:bCs/>
          <w:i/>
          <w:iCs/>
          <w:color w:val="000000"/>
        </w:rPr>
        <w:t>listas de asistencia de la servidora pública referida en la solicitud de información</w:t>
      </w:r>
      <w:r w:rsidR="00C90329" w:rsidRPr="00B33121">
        <w:rPr>
          <w:rFonts w:ascii="Palatino Linotype" w:eastAsia="Palatino Linotype" w:hAnsi="Palatino Linotype" w:cs="Palatino Linotype"/>
          <w:bCs/>
          <w:i/>
          <w:iCs/>
          <w:color w:val="000000"/>
        </w:rPr>
        <w:t xml:space="preserve">, de enero al mes de agosto de dos mil veinticinco. </w:t>
      </w:r>
    </w:p>
    <w:p w:rsidR="00C90329" w:rsidRPr="00B33121" w:rsidRDefault="00C90329" w:rsidP="00C90329">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B33121">
        <w:rPr>
          <w:rFonts w:ascii="Palatino Linotype" w:eastAsia="Palatino Linotype" w:hAnsi="Palatino Linotype" w:cs="Palatino Linotype"/>
          <w:b/>
          <w:i/>
          <w:color w:val="000000"/>
        </w:rPr>
        <w:t xml:space="preserve">[Untitled]_2025100814045472.pdf: </w:t>
      </w:r>
      <w:r w:rsidRPr="00B33121">
        <w:rPr>
          <w:rFonts w:ascii="Palatino Linotype" w:eastAsia="Palatino Linotype" w:hAnsi="Palatino Linotype" w:cs="Palatino Linotype"/>
          <w:i/>
          <w:color w:val="000000"/>
        </w:rPr>
        <w:t xml:space="preserve">oficio que el Titular de la Unidad de Transparencia, gira a la Dirección de Administración para que se manifestara respecto a los motivos de inconformidad. </w:t>
      </w:r>
    </w:p>
    <w:p w:rsidR="00C90329" w:rsidRPr="00B33121" w:rsidRDefault="00C90329" w:rsidP="00C90329">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B33121">
        <w:rPr>
          <w:rFonts w:ascii="Palatino Linotype" w:eastAsia="Palatino Linotype" w:hAnsi="Palatino Linotype" w:cs="Palatino Linotype"/>
          <w:b/>
          <w:i/>
          <w:color w:val="000000"/>
        </w:rPr>
        <w:t xml:space="preserve">[Untitled]_2025100817084879.pdf: </w:t>
      </w:r>
      <w:r w:rsidRPr="00B33121">
        <w:rPr>
          <w:rFonts w:ascii="Palatino Linotype" w:eastAsia="Palatino Linotype" w:hAnsi="Palatino Linotype" w:cs="Palatino Linotype"/>
          <w:i/>
          <w:color w:val="000000"/>
        </w:rPr>
        <w:t xml:space="preserve">Acuerdo del Comité de Transparencia, mediante el cual se clasifica la firma de la servidora pública en las listas de asistencia remitidas. </w:t>
      </w:r>
    </w:p>
    <w:p w:rsidR="00C90329" w:rsidRPr="00B33121" w:rsidRDefault="00C90329" w:rsidP="00C90329">
      <w:pPr>
        <w:pBdr>
          <w:top w:val="nil"/>
          <w:left w:val="nil"/>
          <w:bottom w:val="nil"/>
          <w:right w:val="nil"/>
          <w:between w:val="nil"/>
        </w:pBdr>
        <w:ind w:left="1134" w:right="900"/>
        <w:rPr>
          <w:rFonts w:ascii="Palatino Linotype" w:eastAsia="Palatino Linotype" w:hAnsi="Palatino Linotype" w:cs="Palatino Linotype"/>
          <w:b/>
          <w:i/>
          <w:color w:val="000000"/>
        </w:rPr>
      </w:pPr>
      <w:r w:rsidRPr="00B33121">
        <w:rPr>
          <w:rFonts w:ascii="Palatino Linotype" w:eastAsia="Palatino Linotype" w:hAnsi="Palatino Linotype" w:cs="Palatino Linotype"/>
          <w:b/>
          <w:i/>
          <w:color w:val="000000"/>
        </w:rPr>
        <w:tab/>
      </w: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Por su parte el </w:t>
      </w:r>
      <w:r w:rsidRPr="00B33121">
        <w:rPr>
          <w:rFonts w:ascii="Palatino Linotype" w:eastAsia="Palatino Linotype" w:hAnsi="Palatino Linotype" w:cs="Palatino Linotype"/>
          <w:b/>
          <w:bCs/>
          <w:color w:val="000000"/>
        </w:rPr>
        <w:t xml:space="preserve">RECURRENTE </w:t>
      </w:r>
      <w:r w:rsidRPr="00B33121">
        <w:rPr>
          <w:rFonts w:ascii="Palatino Linotype" w:eastAsia="Palatino Linotype" w:hAnsi="Palatino Linotype" w:cs="Palatino Linotype"/>
          <w:color w:val="000000"/>
        </w:rPr>
        <w:t xml:space="preserve">fue omiso en manifestar lo que a su derecho conviniera y asistiera. </w:t>
      </w:r>
    </w:p>
    <w:p w:rsidR="006E441F" w:rsidRPr="00B33121" w:rsidRDefault="006E441F" w:rsidP="006E441F">
      <w:pPr>
        <w:jc w:val="both"/>
        <w:rPr>
          <w:rFonts w:ascii="Palatino Linotype" w:eastAsia="Palatino Linotype" w:hAnsi="Palatino Linotype" w:cs="Palatino Linotype"/>
          <w:b/>
          <w:bCs/>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El </w:t>
      </w:r>
      <w:r w:rsidR="00C90329" w:rsidRPr="00B33121">
        <w:rPr>
          <w:rFonts w:ascii="Palatino Linotype" w:eastAsia="Palatino Linotype" w:hAnsi="Palatino Linotype" w:cs="Palatino Linotype"/>
          <w:b/>
          <w:bCs/>
          <w:color w:val="000000"/>
        </w:rPr>
        <w:t>cinco de febrero</w:t>
      </w:r>
      <w:r w:rsidRPr="00B33121">
        <w:rPr>
          <w:rFonts w:ascii="Palatino Linotype" w:eastAsia="Palatino Linotype" w:hAnsi="Palatino Linotype" w:cs="Palatino Linotype"/>
          <w:b/>
          <w:bCs/>
          <w:color w:val="000000"/>
        </w:rPr>
        <w:t xml:space="preserve"> de dos mil veintiséis</w:t>
      </w:r>
      <w:r w:rsidRPr="00B33121">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00B33121">
        <w:rPr>
          <w:rFonts w:ascii="Palatino Linotype" w:eastAsia="Palatino Linotype" w:hAnsi="Palatino Linotype" w:cs="Palatino Linotype"/>
          <w:color w:val="000000"/>
        </w:rPr>
        <w:t>.</w:t>
      </w: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B33121">
        <w:rPr>
          <w:rFonts w:ascii="Palatino Linotype" w:eastAsia="Palatino Linotype" w:hAnsi="Palatino Linotype" w:cs="Palatino Linotype"/>
          <w:color w:val="000000"/>
        </w:rPr>
        <w:t>Finalmente, la Comisionada Ponente mediante acuerdo de fecha</w:t>
      </w:r>
      <w:r w:rsidRPr="00B33121">
        <w:rPr>
          <w:rFonts w:ascii="Palatino Linotype" w:eastAsia="Palatino Linotype" w:hAnsi="Palatino Linotype" w:cs="Palatino Linotype"/>
          <w:b/>
          <w:bCs/>
          <w:color w:val="000000"/>
        </w:rPr>
        <w:t xml:space="preserve"> </w:t>
      </w:r>
      <w:r w:rsidR="00C90329" w:rsidRPr="00B33121">
        <w:rPr>
          <w:rFonts w:ascii="Palatino Linotype" w:eastAsia="Palatino Linotype" w:hAnsi="Palatino Linotype" w:cs="Palatino Linotype"/>
          <w:b/>
          <w:bCs/>
          <w:color w:val="000000"/>
          <w:highlight w:val="white"/>
        </w:rPr>
        <w:t xml:space="preserve">once </w:t>
      </w:r>
      <w:r w:rsidRPr="00B33121">
        <w:rPr>
          <w:rFonts w:ascii="Palatino Linotype" w:eastAsia="Palatino Linotype" w:hAnsi="Palatino Linotype" w:cs="Palatino Linotype"/>
          <w:b/>
          <w:bCs/>
          <w:color w:val="000000"/>
          <w:highlight w:val="white"/>
        </w:rPr>
        <w:t>de febrero de dos mil veinticinco</w:t>
      </w:r>
      <w:r w:rsidRPr="00B33121">
        <w:rPr>
          <w:rFonts w:ascii="Palatino Linotype" w:eastAsia="Palatino Linotype" w:hAnsi="Palatino Linotype" w:cs="Palatino Linotype"/>
          <w:color w:val="000000"/>
          <w:highlight w:val="white"/>
        </w:rPr>
        <w:t>, decretó el cierre de instrucción d</w:t>
      </w:r>
      <w:r w:rsidRPr="00B33121">
        <w:rPr>
          <w:rFonts w:ascii="Palatino Linotype" w:eastAsia="Palatino Linotype" w:hAnsi="Palatino Linotype" w:cs="Palatino Linotype"/>
          <w:color w:val="000000"/>
        </w:rPr>
        <w:t>e los expedientes, por lo que no habiendo más que hacer constar, y</w:t>
      </w:r>
    </w:p>
    <w:p w:rsidR="006E441F" w:rsidRPr="00B33121" w:rsidRDefault="006E441F" w:rsidP="006E441F">
      <w:pPr>
        <w:spacing w:line="360" w:lineRule="auto"/>
        <w:jc w:val="both"/>
        <w:rPr>
          <w:rFonts w:ascii="Palatino Linotype" w:eastAsia="Palatino Linotype" w:hAnsi="Palatino Linotype" w:cs="Palatino Linotype"/>
          <w:b/>
          <w:bCs/>
          <w:color w:val="000000"/>
        </w:rPr>
      </w:pPr>
    </w:p>
    <w:p w:rsidR="006E441F" w:rsidRPr="00B33121" w:rsidRDefault="006E441F" w:rsidP="006E441F">
      <w:pPr>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r w:rsidRPr="00B33121">
        <w:rPr>
          <w:rFonts w:ascii="Palatino Linotype" w:eastAsia="Palatino Linotype" w:hAnsi="Palatino Linotype" w:cs="Palatino Linotype"/>
          <w:b/>
          <w:bCs/>
          <w:color w:val="000000"/>
        </w:rPr>
        <w:t>C</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O</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N</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S</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I</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D</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E</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R</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A</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N</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D</w:t>
      </w:r>
      <w:r w:rsid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b/>
          <w:bCs/>
          <w:color w:val="000000"/>
        </w:rPr>
        <w:t>O</w:t>
      </w:r>
    </w:p>
    <w:p w:rsidR="006E441F" w:rsidRPr="00B33121" w:rsidRDefault="006E441F" w:rsidP="006E441F">
      <w:pPr>
        <w:pStyle w:val="Ttulo2"/>
        <w:spacing w:before="0" w:line="360" w:lineRule="auto"/>
        <w:jc w:val="both"/>
        <w:rPr>
          <w:rFonts w:ascii="Palatino Linotype" w:eastAsia="Palatino Linotype" w:hAnsi="Palatino Linotype" w:cs="Palatino Linotype"/>
          <w:b/>
          <w:bCs/>
          <w:color w:val="000000"/>
          <w:sz w:val="24"/>
          <w:szCs w:val="24"/>
        </w:rPr>
      </w:pPr>
      <w:bookmarkStart w:id="5" w:name="_heading=h.hmpco5iuv79m" w:colFirst="0" w:colLast="0"/>
      <w:bookmarkEnd w:id="5"/>
      <w:r w:rsidRPr="00B33121">
        <w:rPr>
          <w:rFonts w:ascii="Palatino Linotype" w:eastAsia="Palatino Linotype" w:hAnsi="Palatino Linotype" w:cs="Palatino Linotype"/>
          <w:b/>
          <w:bCs/>
          <w:color w:val="000000"/>
          <w:sz w:val="24"/>
          <w:szCs w:val="24"/>
        </w:rPr>
        <w:t>PRIMERO. De la competencia</w:t>
      </w: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w:t>
      </w:r>
      <w:r w:rsidRPr="00B33121">
        <w:rPr>
          <w:rFonts w:ascii="Palatino Linotype" w:eastAsia="Palatino Linotype" w:hAnsi="Palatino Linotype" w:cs="Palatino Linotype"/>
          <w:color w:val="000000"/>
        </w:rPr>
        <w:lastRenderedPageBreak/>
        <w:t>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E441F" w:rsidRPr="00B33121" w:rsidRDefault="006E441F" w:rsidP="006E441F">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6" w:name="_heading=h.ltlmp02dn2v8" w:colFirst="0" w:colLast="0"/>
      <w:bookmarkEnd w:id="6"/>
    </w:p>
    <w:p w:rsidR="006E441F" w:rsidRPr="00B33121" w:rsidRDefault="006E441F" w:rsidP="006E441F">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7" w:name="_heading=h.190zdqcnlrqq" w:colFirst="0" w:colLast="0"/>
      <w:bookmarkEnd w:id="7"/>
      <w:r w:rsidRPr="00B33121">
        <w:rPr>
          <w:rFonts w:ascii="Palatino Linotype" w:eastAsia="Palatino Linotype" w:hAnsi="Palatino Linotype" w:cs="Palatino Linotype"/>
          <w:b/>
          <w:bCs/>
          <w:color w:val="000000"/>
        </w:rPr>
        <w:t>SEGUNDO. De la oportunidad y procedencia.</w:t>
      </w: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8" w:name="_heading=h.6w8ziig8ovpi" w:colFirst="0" w:colLast="0"/>
      <w:bookmarkEnd w:id="8"/>
      <w:r w:rsidRPr="00B33121">
        <w:rPr>
          <w:rFonts w:ascii="Palatino Linotype" w:eastAsia="Palatino Linotype" w:hAnsi="Palatino Linotype" w:cs="Palatino Linotype"/>
          <w:color w:val="000000"/>
        </w:rPr>
        <w:t xml:space="preserve">Los medios de impugnación fueron presentados a través del </w:t>
      </w:r>
      <w:r w:rsidRPr="00B33121">
        <w:rPr>
          <w:rFonts w:ascii="Palatino Linotype" w:eastAsia="Palatino Linotype" w:hAnsi="Palatino Linotype" w:cs="Palatino Linotype"/>
          <w:b/>
          <w:bCs/>
          <w:color w:val="000000"/>
        </w:rPr>
        <w:t>SAIMEX,</w:t>
      </w:r>
      <w:r w:rsidRPr="00B33121">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B33121">
        <w:rPr>
          <w:rFonts w:ascii="Palatino Linotype" w:eastAsia="Palatino Linotype" w:hAnsi="Palatino Linotype" w:cs="Palatino Linotype"/>
          <w:b/>
          <w:bCs/>
          <w:color w:val="000000"/>
        </w:rPr>
        <w:t>SUJETO OBLIGADO</w:t>
      </w:r>
      <w:r w:rsidRPr="00B33121">
        <w:rPr>
          <w:rFonts w:ascii="Palatino Linotype" w:eastAsia="Palatino Linotype" w:hAnsi="Palatino Linotype" w:cs="Palatino Linotype"/>
          <w:color w:val="000000"/>
        </w:rPr>
        <w:t xml:space="preserve"> entregó sus respuestas el </w:t>
      </w:r>
      <w:r w:rsidR="00C90329" w:rsidRPr="00B33121">
        <w:rPr>
          <w:rFonts w:ascii="Palatino Linotype" w:eastAsia="Palatino Linotype" w:hAnsi="Palatino Linotype" w:cs="Palatino Linotype"/>
          <w:b/>
          <w:bCs/>
          <w:color w:val="000000"/>
        </w:rPr>
        <w:t>diecisiete de septiembre</w:t>
      </w:r>
      <w:r w:rsidRPr="00B33121">
        <w:rPr>
          <w:rFonts w:ascii="Palatino Linotype" w:eastAsia="Palatino Linotype" w:hAnsi="Palatino Linotype" w:cs="Palatino Linotype"/>
          <w:b/>
          <w:bCs/>
          <w:color w:val="000000"/>
        </w:rPr>
        <w:t xml:space="preserve"> de dos mil veinticinco</w:t>
      </w:r>
      <w:r w:rsidRPr="00B33121">
        <w:rPr>
          <w:rFonts w:ascii="Palatino Linotype" w:eastAsia="Palatino Linotype" w:hAnsi="Palatino Linotype" w:cs="Palatino Linotype"/>
          <w:color w:val="000000"/>
        </w:rPr>
        <w:t xml:space="preserve">, de tal forma que el plazo para interponer el recurso de revisión transcurrió del día </w:t>
      </w:r>
      <w:r w:rsidR="00C90329" w:rsidRPr="00B33121">
        <w:rPr>
          <w:rFonts w:ascii="Palatino Linotype" w:eastAsia="Palatino Linotype" w:hAnsi="Palatino Linotype" w:cs="Palatino Linotype"/>
          <w:b/>
          <w:bCs/>
          <w:color w:val="000000"/>
        </w:rPr>
        <w:t>dieciocho de septiembre al ocho de octubre</w:t>
      </w:r>
      <w:r w:rsidRPr="00B33121">
        <w:rPr>
          <w:rFonts w:ascii="Palatino Linotype" w:eastAsia="Palatino Linotype" w:hAnsi="Palatino Linotype" w:cs="Palatino Linotype"/>
          <w:b/>
          <w:bCs/>
          <w:color w:val="000000"/>
        </w:rPr>
        <w:t xml:space="preserve"> de dos mil veinticinco</w:t>
      </w:r>
      <w:r w:rsidRPr="00B33121">
        <w:rPr>
          <w:rFonts w:ascii="Palatino Linotype" w:eastAsia="Palatino Linotype" w:hAnsi="Palatino Linotype" w:cs="Palatino Linotype"/>
          <w:color w:val="000000"/>
        </w:rPr>
        <w:t xml:space="preserve">; en consecuencia, el ahora </w:t>
      </w:r>
      <w:r w:rsidRPr="00B33121">
        <w:rPr>
          <w:rFonts w:ascii="Palatino Linotype" w:eastAsia="Palatino Linotype" w:hAnsi="Palatino Linotype" w:cs="Palatino Linotype"/>
          <w:b/>
          <w:bCs/>
          <w:color w:val="000000"/>
        </w:rPr>
        <w:t>RECURRENTE</w:t>
      </w:r>
      <w:r w:rsidRPr="00B33121">
        <w:rPr>
          <w:rFonts w:ascii="Palatino Linotype" w:eastAsia="Palatino Linotype" w:hAnsi="Palatino Linotype" w:cs="Palatino Linotype"/>
          <w:color w:val="000000"/>
        </w:rPr>
        <w:t xml:space="preserve"> presentó sus inconformidades el día </w:t>
      </w:r>
      <w:r w:rsidR="00C90329" w:rsidRPr="00B33121">
        <w:rPr>
          <w:rFonts w:ascii="Palatino Linotype" w:eastAsia="Palatino Linotype" w:hAnsi="Palatino Linotype" w:cs="Palatino Linotype"/>
          <w:b/>
          <w:bCs/>
          <w:color w:val="000000"/>
        </w:rPr>
        <w:t>veintinueve de septiembre</w:t>
      </w:r>
      <w:r w:rsidRPr="00B33121">
        <w:rPr>
          <w:rFonts w:ascii="Palatino Linotype" w:eastAsia="Palatino Linotype" w:hAnsi="Palatino Linotype" w:cs="Palatino Linotype"/>
          <w:b/>
          <w:bCs/>
          <w:color w:val="000000"/>
        </w:rPr>
        <w:t xml:space="preserve"> de dos mil veinticinco</w:t>
      </w:r>
      <w:r w:rsidRPr="00B33121">
        <w:rPr>
          <w:rFonts w:ascii="Palatino Linotype" w:eastAsia="Palatino Linotype" w:hAnsi="Palatino Linotype" w:cs="Palatino Linotype"/>
          <w:color w:val="000000"/>
        </w:rPr>
        <w:t xml:space="preserve">. </w:t>
      </w: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 </w:t>
      </w: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r w:rsidRPr="00B33121">
        <w:rPr>
          <w:rFonts w:ascii="Palatino Linotype" w:eastAsia="Palatino Linotype" w:hAnsi="Palatino Linotype" w:cs="Palatino Linotype"/>
          <w:b/>
          <w:bCs/>
          <w:i/>
          <w:iCs/>
        </w:rPr>
        <w:t>Las solicitudes anónimas</w:t>
      </w:r>
      <w:r w:rsidRPr="00B33121">
        <w:rPr>
          <w:rFonts w:ascii="Palatino Linotype" w:eastAsia="Palatino Linotype" w:hAnsi="Palatino Linotype" w:cs="Palatino Linotype"/>
          <w:i/>
          <w:iCs/>
        </w:rPr>
        <w:t xml:space="preserve">, con nombre incompleto o seudónimo </w:t>
      </w:r>
      <w:r w:rsidRPr="00B33121">
        <w:rPr>
          <w:rFonts w:ascii="Palatino Linotype" w:eastAsia="Palatino Linotype" w:hAnsi="Palatino Linotype" w:cs="Palatino Linotype"/>
          <w:b/>
          <w:bCs/>
          <w:i/>
          <w:iCs/>
        </w:rPr>
        <w:t xml:space="preserve">serán procedentes para su trámite por parte del sujeto obligado ante quien se </w:t>
      </w:r>
      <w:r w:rsidRPr="00B33121">
        <w:rPr>
          <w:rFonts w:ascii="Palatino Linotype" w:eastAsia="Palatino Linotype" w:hAnsi="Palatino Linotype" w:cs="Palatino Linotype"/>
          <w:b/>
          <w:bCs/>
          <w:i/>
          <w:iCs/>
        </w:rPr>
        <w:lastRenderedPageBreak/>
        <w:t>presente</w:t>
      </w:r>
      <w:r w:rsidRPr="00B33121">
        <w:rPr>
          <w:rFonts w:ascii="Palatino Linotype" w:eastAsia="Palatino Linotype" w:hAnsi="Palatino Linotype" w:cs="Palatino Linotype"/>
          <w:i/>
          <w:iCs/>
        </w:rPr>
        <w:t>. No podrá requerirse información adicional con motivo del nombre proporcionado por el solicitante."</w:t>
      </w:r>
    </w:p>
    <w:p w:rsidR="006E441F" w:rsidRPr="00B33121" w:rsidRDefault="006E441F" w:rsidP="006E441F">
      <w:pPr>
        <w:spacing w:line="360" w:lineRule="auto"/>
        <w:jc w:val="right"/>
        <w:rPr>
          <w:rFonts w:ascii="Palatino Linotype" w:eastAsia="Palatino Linotype" w:hAnsi="Palatino Linotype" w:cs="Palatino Linotype"/>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r w:rsidRPr="00B33121">
        <w:rPr>
          <w:rFonts w:ascii="Palatino Linotype" w:eastAsia="Palatino Linotype" w:hAnsi="Palatino Linotype" w:cs="Palatino Linotype"/>
          <w:b/>
          <w:bCs/>
          <w:i/>
          <w:iCs/>
        </w:rPr>
        <w:t>Artículo 6.-</w:t>
      </w:r>
      <w:r w:rsidRPr="00B33121">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Para efectos de lo dispuesto en el presente artículo se observará lo siguiente:</w:t>
      </w:r>
    </w:p>
    <w:p w:rsidR="006E441F" w:rsidRPr="00B33121" w:rsidRDefault="006E441F" w:rsidP="006E441F">
      <w:pPr>
        <w:ind w:left="567" w:right="900" w:firstLine="1134"/>
        <w:jc w:val="both"/>
        <w:rPr>
          <w:rFonts w:ascii="Palatino Linotype" w:eastAsia="Palatino Linotype" w:hAnsi="Palatino Linotype" w:cs="Palatino Linotype"/>
          <w:i/>
          <w:iCs/>
        </w:rPr>
      </w:pP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6E441F" w:rsidRPr="00B33121" w:rsidRDefault="006E441F" w:rsidP="006E441F">
      <w:pPr>
        <w:ind w:left="567" w:right="900" w:firstLine="1134"/>
        <w:jc w:val="both"/>
        <w:rPr>
          <w:rFonts w:ascii="Palatino Linotype" w:eastAsia="Palatino Linotype" w:hAnsi="Palatino Linotype" w:cs="Palatino Linotype"/>
          <w:i/>
          <w:iCs/>
        </w:rPr>
      </w:pP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sidRPr="00B33121">
        <w:rPr>
          <w:rFonts w:ascii="Palatino Linotype" w:eastAsia="Palatino Linotype" w:hAnsi="Palatino Linotype" w:cs="Palatino Linotype"/>
        </w:rPr>
        <w:t>(Sic)</w:t>
      </w:r>
    </w:p>
    <w:p w:rsidR="006E441F" w:rsidRPr="00B33121" w:rsidRDefault="006E441F" w:rsidP="006E441F">
      <w:pPr>
        <w:spacing w:line="360" w:lineRule="auto"/>
        <w:ind w:left="567" w:right="474"/>
        <w:jc w:val="both"/>
        <w:rPr>
          <w:rFonts w:ascii="Palatino Linotype" w:eastAsia="Palatino Linotype" w:hAnsi="Palatino Linotype" w:cs="Palatino Linotype"/>
          <w:i/>
          <w:iCs/>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r w:rsidRPr="00B33121">
        <w:rPr>
          <w:rFonts w:ascii="Palatino Linotype" w:eastAsia="Palatino Linotype" w:hAnsi="Palatino Linotype" w:cs="Palatino Linotype"/>
          <w:b/>
          <w:bCs/>
          <w:i/>
          <w:iCs/>
        </w:rPr>
        <w:t>Artículo 5.-</w:t>
      </w:r>
      <w:r w:rsidRPr="00B33121">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lastRenderedPageBreak/>
        <w:t>Toda persona en el Estado de México, tiene derecho al libre acceso a la información plural y oportuna, así como a buscar recibir y difundir información e ideas de toda índole por cualquier medio de expresión.</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B33121">
        <w:rPr>
          <w:rFonts w:ascii="Palatino Linotype" w:eastAsia="Palatino Linotype" w:hAnsi="Palatino Linotype" w:cs="Palatino Linotype"/>
        </w:rPr>
        <w:t>(Sic)</w:t>
      </w:r>
    </w:p>
    <w:p w:rsidR="006E441F" w:rsidRPr="00B33121" w:rsidRDefault="006E441F" w:rsidP="006E441F">
      <w:pPr>
        <w:spacing w:line="360" w:lineRule="auto"/>
        <w:ind w:left="426" w:right="476"/>
        <w:jc w:val="both"/>
        <w:rPr>
          <w:rFonts w:ascii="Palatino Linotype" w:eastAsia="Palatino Linotype" w:hAnsi="Palatino Linotype" w:cs="Palatino Linotype"/>
          <w:i/>
          <w:iCs/>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r w:rsidRPr="00B33121">
        <w:rPr>
          <w:rFonts w:ascii="Palatino Linotype" w:eastAsia="Palatino Linotype" w:hAnsi="Palatino Linotype" w:cs="Palatino Linotype"/>
          <w:b/>
          <w:bCs/>
          <w:i/>
          <w:iCs/>
        </w:rPr>
        <w:t>Artículo 1</w:t>
      </w:r>
      <w:r w:rsidRPr="00B33121">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lastRenderedPageBreak/>
        <w:t>Las normas relativas a los derechos humanos se interpretarán de conformidad con esta Constitución y con los tratados internacionales de la materia favoreciendo en todo tiempo a las personas la protección más amplia.</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6E441F" w:rsidRPr="00B33121" w:rsidRDefault="006E441F" w:rsidP="006E441F">
      <w:pPr>
        <w:spacing w:line="360" w:lineRule="auto"/>
        <w:ind w:left="426" w:right="474"/>
        <w:jc w:val="both"/>
        <w:rPr>
          <w:rFonts w:ascii="Palatino Linotype" w:eastAsia="Palatino Linotype" w:hAnsi="Palatino Linotype" w:cs="Palatino Linotype"/>
          <w:i/>
          <w:iCs/>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Esto es, que el derecho humano de acceso a la información pública, se aprecia que toda persona, sin necesidad de acreditar interés alguno o justificar su interposición, deberá tener acceso a la información pública, es decir, dicho </w:t>
      </w:r>
      <w:r w:rsidRPr="00B33121">
        <w:rPr>
          <w:rFonts w:ascii="Palatino Linotype" w:eastAsia="Palatino Linotype" w:hAnsi="Palatino Linotype" w:cs="Palatino Linotype"/>
          <w:i/>
          <w:iCs/>
          <w:color w:val="000000"/>
        </w:rPr>
        <w:t>derecho fundamental exime a quien lo ejerce</w:t>
      </w:r>
      <w:r w:rsidRPr="00B33121">
        <w:rPr>
          <w:rFonts w:ascii="Palatino Linotype" w:eastAsia="Palatino Linotype" w:hAnsi="Palatino Linotype" w:cs="Palatino Linotype"/>
          <w:color w:val="000000"/>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En consecuencia, dado lo expuesto y fundado con anterioridad, se estima que el requisito relativo al nombre del </w:t>
      </w:r>
      <w:r w:rsidRPr="00B33121">
        <w:rPr>
          <w:rFonts w:ascii="Palatino Linotype" w:eastAsia="Palatino Linotype" w:hAnsi="Palatino Linotype" w:cs="Palatino Linotype"/>
          <w:b/>
          <w:bCs/>
          <w:color w:val="000000"/>
        </w:rPr>
        <w:t>RECURRENTE</w:t>
      </w:r>
      <w:r w:rsidRPr="00B33121">
        <w:rPr>
          <w:rFonts w:ascii="Palatino Linotype" w:eastAsia="Palatino Linotype" w:hAnsi="Palatino Linotype" w:cs="Palatino Linotype"/>
          <w:color w:val="000000"/>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w:t>
      </w:r>
      <w:r w:rsidRPr="00B33121">
        <w:rPr>
          <w:rFonts w:ascii="Palatino Linotype" w:eastAsia="Palatino Linotype" w:hAnsi="Palatino Linotype" w:cs="Palatino Linotype"/>
          <w:color w:val="000000"/>
        </w:rPr>
        <w:lastRenderedPageBreak/>
        <w:t>electrónicas de los expedientes en revisión, de las que se desprende que la parte recurrente, es la misma que realizó la solicitud de acceso a la información pública que ahora se impugna.</w:t>
      </w:r>
    </w:p>
    <w:p w:rsidR="006E441F" w:rsidRPr="00B33121" w:rsidRDefault="006E441F" w:rsidP="006E441F">
      <w:pPr>
        <w:pBdr>
          <w:top w:val="nil"/>
          <w:left w:val="nil"/>
          <w:bottom w:val="nil"/>
          <w:right w:val="nil"/>
          <w:between w:val="nil"/>
        </w:pBdr>
        <w:ind w:left="708"/>
        <w:rPr>
          <w:rFonts w:ascii="Palatino Linotype" w:eastAsia="Palatino Linotype" w:hAnsi="Palatino Linotype" w:cs="Palatino Linotype"/>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pStyle w:val="Ttulo1"/>
        <w:spacing w:before="0" w:line="360" w:lineRule="auto"/>
        <w:jc w:val="both"/>
        <w:rPr>
          <w:rFonts w:ascii="Palatino Linotype" w:eastAsia="Palatino Linotype" w:hAnsi="Palatino Linotype" w:cs="Palatino Linotype"/>
          <w:b/>
          <w:bCs/>
          <w:color w:val="000000"/>
          <w:sz w:val="24"/>
          <w:szCs w:val="24"/>
        </w:rPr>
      </w:pPr>
      <w:bookmarkStart w:id="9" w:name="_heading=h.r7nm8o9bc35" w:colFirst="0" w:colLast="0"/>
      <w:bookmarkEnd w:id="9"/>
      <w:r w:rsidRPr="00B33121">
        <w:rPr>
          <w:rFonts w:ascii="Palatino Linotype" w:eastAsia="Palatino Linotype" w:hAnsi="Palatino Linotype" w:cs="Palatino Linotype"/>
          <w:b/>
          <w:bCs/>
          <w:color w:val="000000"/>
          <w:sz w:val="24"/>
          <w:szCs w:val="24"/>
        </w:rPr>
        <w:t xml:space="preserve">TERCERO. Del planteamiento de la </w:t>
      </w:r>
      <w:r w:rsidRPr="00B33121">
        <w:rPr>
          <w:rFonts w:ascii="Palatino Linotype" w:eastAsia="Palatino Linotype" w:hAnsi="Palatino Linotype" w:cs="Palatino Linotype"/>
          <w:b/>
          <w:bCs/>
          <w:i/>
          <w:iCs/>
          <w:color w:val="000000"/>
          <w:sz w:val="24"/>
          <w:szCs w:val="24"/>
        </w:rPr>
        <w:t>Litis</w:t>
      </w:r>
      <w:r w:rsidRPr="00B33121">
        <w:rPr>
          <w:rFonts w:ascii="Palatino Linotype" w:eastAsia="Palatino Linotype" w:hAnsi="Palatino Linotype" w:cs="Palatino Linotype"/>
          <w:b/>
          <w:bCs/>
          <w:color w:val="000000"/>
          <w:sz w:val="24"/>
          <w:szCs w:val="24"/>
        </w:rPr>
        <w:t>.</w:t>
      </w: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B33121">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4F631A" w:rsidRPr="00B33121" w:rsidRDefault="004F631A" w:rsidP="004F631A">
      <w:pPr>
        <w:pBdr>
          <w:top w:val="nil"/>
          <w:left w:val="nil"/>
          <w:bottom w:val="nil"/>
          <w:right w:val="nil"/>
          <w:between w:val="nil"/>
        </w:pBdr>
        <w:ind w:left="1134" w:right="900"/>
        <w:jc w:val="both"/>
        <w:rPr>
          <w:rFonts w:ascii="Palatino Linotype" w:eastAsia="Palatino Linotype" w:hAnsi="Palatino Linotype" w:cs="Palatino Linotype"/>
          <w:b/>
          <w:i/>
          <w:iCs/>
          <w:color w:val="000000"/>
        </w:rPr>
      </w:pPr>
      <w:r w:rsidRPr="00B33121">
        <w:rPr>
          <w:rFonts w:ascii="Palatino Linotype" w:eastAsia="Palatino Linotype" w:hAnsi="Palatino Linotype" w:cs="Palatino Linotype"/>
          <w:b/>
          <w:i/>
          <w:iCs/>
          <w:color w:val="000000"/>
        </w:rPr>
        <w:t>De la servidora pública referida en la solicitud de información</w:t>
      </w:r>
    </w:p>
    <w:p w:rsidR="004F631A" w:rsidRPr="00B33121" w:rsidRDefault="004F631A" w:rsidP="006E441F">
      <w:pPr>
        <w:numPr>
          <w:ilvl w:val="0"/>
          <w:numId w:val="3"/>
        </w:numPr>
        <w:pBdr>
          <w:top w:val="nil"/>
          <w:left w:val="nil"/>
          <w:bottom w:val="nil"/>
          <w:right w:val="nil"/>
          <w:between w:val="nil"/>
        </w:pBdr>
        <w:ind w:left="1134" w:right="900" w:firstLine="0"/>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Recibos de nómina</w:t>
      </w:r>
      <w:r w:rsidR="006E441F" w:rsidRPr="00B33121">
        <w:rPr>
          <w:rFonts w:ascii="Palatino Linotype" w:eastAsia="Palatino Linotype" w:hAnsi="Palatino Linotype" w:cs="Palatino Linotype"/>
          <w:i/>
          <w:iCs/>
          <w:color w:val="000000"/>
        </w:rPr>
        <w:t>.</w:t>
      </w:r>
    </w:p>
    <w:p w:rsidR="004F631A" w:rsidRPr="00B33121" w:rsidRDefault="004F631A" w:rsidP="006E441F">
      <w:pPr>
        <w:numPr>
          <w:ilvl w:val="0"/>
          <w:numId w:val="3"/>
        </w:numPr>
        <w:pBdr>
          <w:top w:val="nil"/>
          <w:left w:val="nil"/>
          <w:bottom w:val="nil"/>
          <w:right w:val="nil"/>
          <w:between w:val="nil"/>
        </w:pBdr>
        <w:ind w:left="1134" w:right="900" w:firstLine="0"/>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Funciones</w:t>
      </w:r>
    </w:p>
    <w:p w:rsidR="004F631A" w:rsidRPr="00B33121" w:rsidRDefault="004F631A" w:rsidP="006E441F">
      <w:pPr>
        <w:numPr>
          <w:ilvl w:val="0"/>
          <w:numId w:val="3"/>
        </w:numPr>
        <w:pBdr>
          <w:top w:val="nil"/>
          <w:left w:val="nil"/>
          <w:bottom w:val="nil"/>
          <w:right w:val="nil"/>
          <w:between w:val="nil"/>
        </w:pBdr>
        <w:ind w:left="1134" w:right="900" w:firstLine="0"/>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Horario</w:t>
      </w:r>
    </w:p>
    <w:p w:rsidR="006E441F" w:rsidRPr="00B33121" w:rsidRDefault="004F631A" w:rsidP="006E441F">
      <w:pPr>
        <w:numPr>
          <w:ilvl w:val="0"/>
          <w:numId w:val="3"/>
        </w:numPr>
        <w:pBdr>
          <w:top w:val="nil"/>
          <w:left w:val="nil"/>
          <w:bottom w:val="nil"/>
          <w:right w:val="nil"/>
          <w:between w:val="nil"/>
        </w:pBdr>
        <w:ind w:left="1134" w:right="900" w:firstLine="0"/>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Listas de asistencia</w:t>
      </w:r>
      <w:r w:rsidR="006E441F" w:rsidRPr="00B33121">
        <w:rPr>
          <w:rFonts w:ascii="Palatino Linotype" w:eastAsia="Palatino Linotype" w:hAnsi="Palatino Linotype" w:cs="Palatino Linotype"/>
          <w:i/>
          <w:iCs/>
          <w:color w:val="000000"/>
        </w:rPr>
        <w:t xml:space="preserve"> </w:t>
      </w: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En respuesta, el </w:t>
      </w:r>
      <w:r w:rsidRPr="00B33121">
        <w:rPr>
          <w:rFonts w:ascii="Palatino Linotype" w:eastAsia="Palatino Linotype" w:hAnsi="Palatino Linotype" w:cs="Palatino Linotype"/>
          <w:b/>
          <w:bCs/>
          <w:color w:val="000000"/>
        </w:rPr>
        <w:t xml:space="preserve">SUJETO OBLIGADO </w:t>
      </w:r>
      <w:r w:rsidRPr="00B33121">
        <w:rPr>
          <w:rFonts w:ascii="Palatino Linotype" w:eastAsia="Palatino Linotype" w:hAnsi="Palatino Linotype" w:cs="Palatino Linotype"/>
          <w:color w:val="000000"/>
        </w:rPr>
        <w:t>entrego la informa</w:t>
      </w:r>
      <w:r w:rsidR="004F631A" w:rsidRPr="00B33121">
        <w:rPr>
          <w:rFonts w:ascii="Palatino Linotype" w:eastAsia="Palatino Linotype" w:hAnsi="Palatino Linotype" w:cs="Palatino Linotype"/>
          <w:color w:val="000000"/>
        </w:rPr>
        <w:t>ción descrita en el párrafo cuatro</w:t>
      </w:r>
      <w:r w:rsidRPr="00B33121">
        <w:rPr>
          <w:rFonts w:ascii="Palatino Linotype" w:eastAsia="Palatino Linotype" w:hAnsi="Palatino Linotype" w:cs="Palatino Linotype"/>
          <w:color w:val="000000"/>
        </w:rPr>
        <w:t xml:space="preserve"> de la presente resolución. </w:t>
      </w:r>
    </w:p>
    <w:p w:rsidR="006E441F" w:rsidRPr="00B33121" w:rsidRDefault="006E441F" w:rsidP="006E44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En dichas condiciones, la </w:t>
      </w:r>
      <w:r w:rsidRPr="00B33121">
        <w:rPr>
          <w:rFonts w:ascii="Palatino Linotype" w:eastAsia="Palatino Linotype" w:hAnsi="Palatino Linotype" w:cs="Palatino Linotype"/>
          <w:i/>
          <w:iCs/>
          <w:color w:val="000000"/>
        </w:rPr>
        <w:t>Litis</w:t>
      </w:r>
      <w:r w:rsidRPr="00B33121">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00DE3151" w:rsidRPr="00B33121">
        <w:rPr>
          <w:rFonts w:ascii="Palatino Linotype" w:eastAsia="Palatino Linotype" w:hAnsi="Palatino Linotype" w:cs="Palatino Linotype"/>
          <w:b/>
          <w:bCs/>
          <w:color w:val="000000"/>
        </w:rPr>
        <w:t>fracción I</w:t>
      </w:r>
      <w:r w:rsidRP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color w:val="000000"/>
        </w:rPr>
        <w:t>de la Ley</w:t>
      </w:r>
      <w:r w:rsidRPr="00B33121">
        <w:rPr>
          <w:rFonts w:ascii="Palatino Linotype" w:eastAsia="Palatino Linotype" w:hAnsi="Palatino Linotype" w:cs="Palatino Linotype"/>
          <w:b/>
          <w:bCs/>
          <w:color w:val="000000"/>
        </w:rPr>
        <w:t xml:space="preserve"> de Transparencia y Acceso a la Información Pública del Estado de </w:t>
      </w:r>
      <w:r w:rsidRPr="00B33121">
        <w:rPr>
          <w:rFonts w:ascii="Palatino Linotype" w:eastAsia="Palatino Linotype" w:hAnsi="Palatino Linotype" w:cs="Palatino Linotype"/>
          <w:color w:val="000000"/>
        </w:rPr>
        <w:t>México</w:t>
      </w:r>
      <w:r w:rsidRPr="00B33121">
        <w:rPr>
          <w:rFonts w:ascii="Palatino Linotype" w:eastAsia="Palatino Linotype" w:hAnsi="Palatino Linotype" w:cs="Palatino Linotype"/>
          <w:b/>
          <w:bCs/>
          <w:color w:val="000000"/>
        </w:rPr>
        <w:t xml:space="preserve"> y Municipios</w:t>
      </w:r>
      <w:r w:rsidR="00DE3151" w:rsidRPr="00B33121">
        <w:rPr>
          <w:rFonts w:ascii="Palatino Linotype" w:eastAsia="Palatino Linotype" w:hAnsi="Palatino Linotype" w:cs="Palatino Linotype"/>
          <w:color w:val="000000"/>
        </w:rPr>
        <w:t>; fracción que determina</w:t>
      </w:r>
      <w:r w:rsidRPr="00B33121">
        <w:rPr>
          <w:rFonts w:ascii="Palatino Linotype" w:eastAsia="Palatino Linotype" w:hAnsi="Palatino Linotype" w:cs="Palatino Linotype"/>
          <w:color w:val="000000"/>
        </w:rPr>
        <w:t xml:space="preserve"> la </w:t>
      </w:r>
      <w:r w:rsidR="00DE3151" w:rsidRPr="00B33121">
        <w:rPr>
          <w:rFonts w:ascii="Palatino Linotype" w:eastAsia="Palatino Linotype" w:hAnsi="Palatino Linotype" w:cs="Palatino Linotype"/>
          <w:color w:val="000000"/>
        </w:rPr>
        <w:t>negativa de la información solicitada</w:t>
      </w:r>
      <w:r w:rsidRPr="00B33121">
        <w:rPr>
          <w:rFonts w:ascii="Palatino Linotype" w:eastAsia="Palatino Linotype" w:hAnsi="Palatino Linotype" w:cs="Palatino Linotype"/>
          <w:color w:val="000000"/>
        </w:rPr>
        <w:t xml:space="preserve">; contexto del cual se dolió </w:t>
      </w:r>
      <w:r w:rsidRPr="00B33121">
        <w:rPr>
          <w:rFonts w:ascii="Palatino Linotype" w:eastAsia="Palatino Linotype" w:hAnsi="Palatino Linotype" w:cs="Palatino Linotype"/>
          <w:b/>
          <w:bCs/>
          <w:color w:val="000000"/>
        </w:rPr>
        <w:t xml:space="preserve">EL RECURRENTE </w:t>
      </w:r>
      <w:r w:rsidRPr="00B33121">
        <w:rPr>
          <w:rFonts w:ascii="Palatino Linotype" w:eastAsia="Palatino Linotype" w:hAnsi="Palatino Linotype" w:cs="Palatino Linotype"/>
          <w:color w:val="000000"/>
        </w:rPr>
        <w:t>al momento de interponer su inconformidad.</w:t>
      </w: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lastRenderedPageBreak/>
        <w:t xml:space="preserve">De modo tal que el presente recurso de revisión se abocara en determinar si el </w:t>
      </w:r>
      <w:r w:rsidRPr="00B33121">
        <w:rPr>
          <w:rFonts w:ascii="Palatino Linotype" w:eastAsia="Palatino Linotype" w:hAnsi="Palatino Linotype" w:cs="Palatino Linotype"/>
          <w:b/>
          <w:bCs/>
          <w:color w:val="000000"/>
        </w:rPr>
        <w:t>SUJETO OBLIGADO</w:t>
      </w:r>
      <w:r w:rsidRPr="00B33121">
        <w:rPr>
          <w:rFonts w:ascii="Palatino Linotype" w:eastAsia="Palatino Linotype" w:hAnsi="Palatino Linotype" w:cs="Palatino Linotype"/>
          <w:color w:val="000000"/>
        </w:rPr>
        <w:t xml:space="preserve"> con su respuesta ciertamente actualiza la causal de procedencia</w:t>
      </w:r>
      <w:r w:rsidRPr="00B33121">
        <w:rPr>
          <w:rFonts w:ascii="Palatino Linotype" w:eastAsia="Palatino Linotype" w:hAnsi="Palatino Linotype" w:cs="Palatino Linotype"/>
          <w:b/>
          <w:bCs/>
          <w:color w:val="000000"/>
        </w:rPr>
        <w:t xml:space="preserve"> </w:t>
      </w:r>
      <w:r w:rsidRPr="00B33121">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6E441F" w:rsidRPr="00B33121" w:rsidRDefault="006E441F" w:rsidP="006E441F">
      <w:pPr>
        <w:pBdr>
          <w:top w:val="nil"/>
          <w:left w:val="nil"/>
          <w:bottom w:val="nil"/>
          <w:right w:val="nil"/>
          <w:between w:val="nil"/>
        </w:pBdr>
        <w:spacing w:line="360" w:lineRule="auto"/>
        <w:ind w:left="709"/>
        <w:jc w:val="both"/>
        <w:rPr>
          <w:rFonts w:ascii="Palatino Linotype" w:eastAsia="Palatino Linotype" w:hAnsi="Palatino Linotype" w:cs="Palatino Linotype"/>
          <w:color w:val="000000"/>
        </w:rPr>
      </w:pPr>
    </w:p>
    <w:p w:rsidR="006E441F" w:rsidRPr="00B33121" w:rsidRDefault="006E441F" w:rsidP="006E441F">
      <w:pPr>
        <w:keepNext/>
        <w:keepLines/>
        <w:spacing w:line="360" w:lineRule="auto"/>
        <w:jc w:val="both"/>
        <w:rPr>
          <w:rFonts w:ascii="Palatino Linotype" w:eastAsia="Palatino Linotype" w:hAnsi="Palatino Linotype" w:cs="Palatino Linotype"/>
          <w:b/>
          <w:bCs/>
          <w:color w:val="000000"/>
        </w:rPr>
      </w:pPr>
      <w:r w:rsidRPr="00B33121">
        <w:rPr>
          <w:rFonts w:ascii="Palatino Linotype" w:eastAsia="Palatino Linotype" w:hAnsi="Palatino Linotype" w:cs="Palatino Linotype"/>
          <w:b/>
          <w:bCs/>
          <w:color w:val="000000"/>
        </w:rPr>
        <w:t>CUARTO. Del estudio y resolución del estudio.</w:t>
      </w:r>
    </w:p>
    <w:p w:rsidR="006E441F" w:rsidRPr="00B33121" w:rsidRDefault="006E441F" w:rsidP="006E441F">
      <w:pPr>
        <w:keepNext/>
        <w:keepLines/>
        <w:numPr>
          <w:ilvl w:val="0"/>
          <w:numId w:val="19"/>
        </w:numPr>
        <w:spacing w:after="240" w:line="360" w:lineRule="auto"/>
        <w:ind w:left="786"/>
        <w:jc w:val="both"/>
        <w:rPr>
          <w:rFonts w:ascii="Palatino Linotype" w:eastAsia="Palatino Linotype" w:hAnsi="Palatino Linotype" w:cs="Palatino Linotype"/>
          <w:b/>
          <w:bCs/>
          <w:color w:val="000000"/>
        </w:rPr>
      </w:pPr>
      <w:bookmarkStart w:id="10" w:name="_heading=h.1t3h5sf" w:colFirst="0" w:colLast="0"/>
      <w:bookmarkEnd w:id="10"/>
      <w:r w:rsidRPr="00B33121">
        <w:rPr>
          <w:rFonts w:ascii="Palatino Linotype" w:eastAsia="Palatino Linotype" w:hAnsi="Palatino Linotype" w:cs="Palatino Linotype"/>
          <w:b/>
          <w:bCs/>
          <w:color w:val="000000"/>
        </w:rPr>
        <w:t>Del derecho de acceso a la información.</w:t>
      </w:r>
    </w:p>
    <w:p w:rsidR="006E441F" w:rsidRPr="00B33121" w:rsidRDefault="006E441F" w:rsidP="006E441F">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6E441F" w:rsidRPr="00B33121" w:rsidRDefault="006E441F" w:rsidP="006E441F">
      <w:pPr>
        <w:numPr>
          <w:ilvl w:val="0"/>
          <w:numId w:val="10"/>
        </w:numPr>
        <w:spacing w:before="240" w:line="360" w:lineRule="auto"/>
        <w:ind w:left="0" w:right="49"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 xml:space="preserve">Definiendo el Derecho de Acceso a la Información Pública como: </w:t>
      </w:r>
      <w:r w:rsidRPr="00B33121">
        <w:rPr>
          <w:rFonts w:ascii="Palatino Linotype" w:eastAsia="Palatino Linotype" w:hAnsi="Palatino Linotype" w:cs="Palatino Linotype"/>
          <w:i/>
          <w:iCs/>
          <w:color w:val="000000"/>
        </w:rPr>
        <w:t>La igualdad de oportunidades para recibir, buscar e impartir información</w:t>
      </w:r>
      <w:r w:rsidRPr="00B33121">
        <w:rPr>
          <w:rFonts w:ascii="Palatino Linotype" w:eastAsia="Palatino Linotype" w:hAnsi="Palatino Linotype" w:cs="Palatino Linotype"/>
          <w:i/>
          <w:iCs/>
          <w:vertAlign w:val="superscript"/>
        </w:rPr>
        <w:footnoteReference w:id="1"/>
      </w:r>
      <w:r w:rsidRPr="00B33121">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B33121">
        <w:rPr>
          <w:rFonts w:ascii="Palatino Linotype" w:eastAsia="Palatino Linotype" w:hAnsi="Palatino Linotype" w:cs="Palatino Linotype"/>
          <w:i/>
          <w:iCs/>
          <w:vertAlign w:val="superscript"/>
        </w:rPr>
        <w:footnoteReference w:id="2"/>
      </w:r>
      <w:r w:rsidRPr="00B33121">
        <w:rPr>
          <w:rFonts w:ascii="Palatino Linotype" w:eastAsia="Palatino Linotype" w:hAnsi="Palatino Linotype" w:cs="Palatino Linotype"/>
          <w:color w:val="000000"/>
        </w:rPr>
        <w:t>que se constituye como una herramienta fundamental para ejercer</w:t>
      </w:r>
      <w:r w:rsidRPr="00B33121">
        <w:rPr>
          <w:rFonts w:ascii="Palatino Linotype" w:eastAsia="Palatino Linotype" w:hAnsi="Palatino Linotype" w:cs="Palatino Linotype"/>
          <w:i/>
          <w:iCs/>
          <w:color w:val="000000"/>
        </w:rPr>
        <w:t xml:space="preserve"> el control </w:t>
      </w:r>
      <w:r w:rsidRPr="00B33121">
        <w:rPr>
          <w:rFonts w:ascii="Palatino Linotype" w:eastAsia="Palatino Linotype" w:hAnsi="Palatino Linotype" w:cs="Palatino Linotype"/>
          <w:i/>
          <w:iCs/>
          <w:color w:val="000000"/>
        </w:rPr>
        <w:lastRenderedPageBreak/>
        <w:t>democrático de las gestiones estatales, de forma tal que puedan cuestionar, indagar y considerar si se está dando un adecuado cumplimiento a las funciones públicas,</w:t>
      </w:r>
      <w:r w:rsidRPr="00B33121">
        <w:rPr>
          <w:rFonts w:ascii="Palatino Linotype" w:eastAsia="Palatino Linotype" w:hAnsi="Palatino Linotype" w:cs="Palatino Linotype"/>
          <w:i/>
          <w:iCs/>
          <w:vertAlign w:val="superscript"/>
        </w:rPr>
        <w:footnoteReference w:id="3"/>
      </w:r>
      <w:r w:rsidRPr="00B33121">
        <w:rPr>
          <w:rFonts w:ascii="Palatino Linotype" w:eastAsia="Palatino Linotype" w:hAnsi="Palatino Linotype" w:cs="Palatino Linotype"/>
          <w:color w:val="000000"/>
        </w:rPr>
        <w:t>fomentando</w:t>
      </w:r>
      <w:r w:rsidRPr="00B33121">
        <w:rPr>
          <w:rFonts w:ascii="Palatino Linotype" w:eastAsia="Palatino Linotype" w:hAnsi="Palatino Linotype" w:cs="Palatino Linotype"/>
          <w:i/>
          <w:iCs/>
          <w:color w:val="000000"/>
        </w:rPr>
        <w:t xml:space="preserve"> la transparencia de las actividades estatales y </w:t>
      </w:r>
      <w:r w:rsidRPr="00B33121">
        <w:rPr>
          <w:rFonts w:ascii="Palatino Linotype" w:eastAsia="Palatino Linotype" w:hAnsi="Palatino Linotype" w:cs="Palatino Linotype"/>
          <w:color w:val="000000"/>
        </w:rPr>
        <w:t>promoviendo</w:t>
      </w:r>
      <w:r w:rsidRPr="00B33121">
        <w:rPr>
          <w:rFonts w:ascii="Palatino Linotype" w:eastAsia="Palatino Linotype" w:hAnsi="Palatino Linotype" w:cs="Palatino Linotype"/>
          <w:i/>
          <w:iCs/>
          <w:color w:val="000000"/>
        </w:rPr>
        <w:t xml:space="preserve"> la responsabilidad de los funcionarios sobre su gestión pública,</w:t>
      </w:r>
      <w:r w:rsidRPr="00B33121">
        <w:rPr>
          <w:rFonts w:ascii="Palatino Linotype" w:eastAsia="Palatino Linotype" w:hAnsi="Palatino Linotype" w:cs="Palatino Linotype"/>
          <w:i/>
          <w:iCs/>
          <w:vertAlign w:val="superscript"/>
        </w:rPr>
        <w:footnoteReference w:id="4"/>
      </w:r>
      <w:r w:rsidRPr="00B33121">
        <w:rPr>
          <w:rFonts w:ascii="Palatino Linotype" w:eastAsia="Palatino Linotype" w:hAnsi="Palatino Linotype" w:cs="Palatino Linotype"/>
          <w:color w:val="000000"/>
        </w:rPr>
        <w:t>que permite</w:t>
      </w:r>
      <w:r w:rsidRPr="00B33121">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6E441F" w:rsidRPr="00B33121" w:rsidRDefault="006E441F" w:rsidP="006E441F">
      <w:pPr>
        <w:spacing w:line="360" w:lineRule="auto"/>
        <w:ind w:right="49"/>
        <w:jc w:val="both"/>
        <w:rPr>
          <w:rFonts w:ascii="Palatino Linotype" w:eastAsia="Palatino Linotype" w:hAnsi="Palatino Linotype" w:cs="Palatino Linotype"/>
        </w:rPr>
      </w:pPr>
    </w:p>
    <w:p w:rsidR="006E441F" w:rsidRPr="00B33121" w:rsidRDefault="006E441F" w:rsidP="006E441F">
      <w:pPr>
        <w:numPr>
          <w:ilvl w:val="0"/>
          <w:numId w:val="10"/>
        </w:numPr>
        <w:spacing w:line="360" w:lineRule="auto"/>
        <w:ind w:left="0" w:right="49"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r w:rsidRPr="00B33121">
        <w:rPr>
          <w:rFonts w:ascii="Palatino Linotype" w:eastAsia="Palatino Linotype" w:hAnsi="Palatino Linotype" w:cs="Palatino Linotype"/>
          <w:b/>
          <w:bCs/>
          <w:i/>
          <w:iCs/>
        </w:rPr>
        <w:t>Artículo 1.-</w:t>
      </w:r>
      <w:r w:rsidRPr="00B33121">
        <w:rPr>
          <w:rFonts w:ascii="Palatino Linotype" w:eastAsia="Palatino Linotype" w:hAnsi="Palatino Linotype" w:cs="Palatino Linotype"/>
          <w:i/>
          <w:iCs/>
        </w:rPr>
        <w:t xml:space="preserve"> </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p>
    <w:p w:rsidR="006E441F" w:rsidRPr="00B33121" w:rsidRDefault="006E441F" w:rsidP="006E441F">
      <w:pP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Todas las</w:t>
      </w:r>
      <w:r w:rsidRPr="00B33121">
        <w:rPr>
          <w:rFonts w:ascii="Palatino Linotype" w:eastAsia="Palatino Linotype" w:hAnsi="Palatino Linotype" w:cs="Palatino Linotype"/>
        </w:rPr>
        <w:t xml:space="preserve"> </w:t>
      </w:r>
      <w:r w:rsidRPr="00B33121">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6E441F" w:rsidRPr="00B33121" w:rsidRDefault="006E441F" w:rsidP="006E441F">
      <w:pPr>
        <w:ind w:left="1134" w:right="900"/>
        <w:jc w:val="both"/>
        <w:rPr>
          <w:rFonts w:ascii="Palatino Linotype" w:eastAsia="Palatino Linotype" w:hAnsi="Palatino Linotype" w:cs="Palatino Linotype"/>
        </w:rPr>
      </w:pPr>
      <w:r w:rsidRPr="00B33121">
        <w:rPr>
          <w:rFonts w:ascii="Palatino Linotype" w:eastAsia="Palatino Linotype" w:hAnsi="Palatino Linotype" w:cs="Palatino Linotype"/>
          <w:i/>
          <w:iCs/>
        </w:rPr>
        <w:t>(…)</w:t>
      </w:r>
      <w:r w:rsidRPr="00B33121">
        <w:rPr>
          <w:rFonts w:ascii="Palatino Linotype" w:eastAsia="Palatino Linotype" w:hAnsi="Palatino Linotype" w:cs="Palatino Linotype"/>
        </w:rPr>
        <w:t>”.</w:t>
      </w:r>
    </w:p>
    <w:p w:rsidR="006E441F" w:rsidRPr="00B33121" w:rsidRDefault="006E441F" w:rsidP="006E441F">
      <w:pPr>
        <w:ind w:right="567"/>
        <w:jc w:val="both"/>
        <w:rPr>
          <w:rFonts w:ascii="Palatino Linotype" w:eastAsia="Palatino Linotype" w:hAnsi="Palatino Linotype" w:cs="Palatino Linotype"/>
          <w:b/>
          <w:bCs/>
        </w:rPr>
      </w:pPr>
    </w:p>
    <w:p w:rsidR="006E441F" w:rsidRPr="00B33121" w:rsidRDefault="006E441F" w:rsidP="006E441F">
      <w:pPr>
        <w:numPr>
          <w:ilvl w:val="0"/>
          <w:numId w:val="10"/>
        </w:numPr>
        <w:spacing w:line="360" w:lineRule="auto"/>
        <w:ind w:left="0" w:right="49"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6E441F" w:rsidRPr="00B33121" w:rsidRDefault="006E441F" w:rsidP="006E441F">
      <w:pPr>
        <w:spacing w:line="360" w:lineRule="auto"/>
        <w:ind w:right="49"/>
        <w:jc w:val="both"/>
        <w:rPr>
          <w:rFonts w:ascii="Palatino Linotype" w:eastAsia="Palatino Linotype" w:hAnsi="Palatino Linotype" w:cs="Palatino Linotype"/>
        </w:rPr>
      </w:pPr>
    </w:p>
    <w:p w:rsidR="006E441F" w:rsidRPr="00B33121" w:rsidRDefault="006E441F" w:rsidP="006E441F">
      <w:pPr>
        <w:numPr>
          <w:ilvl w:val="0"/>
          <w:numId w:val="10"/>
        </w:numPr>
        <w:spacing w:line="360" w:lineRule="auto"/>
        <w:ind w:left="0" w:right="49"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6E441F" w:rsidRPr="00B33121" w:rsidRDefault="006E441F" w:rsidP="006E441F">
      <w:pPr>
        <w:spacing w:after="240"/>
        <w:ind w:left="1134" w:right="900"/>
        <w:jc w:val="both"/>
        <w:rPr>
          <w:rFonts w:ascii="Palatino Linotype" w:eastAsia="Palatino Linotype" w:hAnsi="Palatino Linotype" w:cs="Palatino Linotype"/>
          <w:b/>
          <w:bCs/>
          <w:i/>
          <w:iCs/>
        </w:rPr>
      </w:pPr>
      <w:r w:rsidRPr="00B33121">
        <w:rPr>
          <w:rFonts w:ascii="Palatino Linotype" w:eastAsia="Palatino Linotype" w:hAnsi="Palatino Linotype" w:cs="Palatino Linotype"/>
          <w:b/>
          <w:bCs/>
          <w:i/>
          <w:iCs/>
        </w:rPr>
        <w:t>Constitución Política de los Estados Unidos Mexicanos</w:t>
      </w:r>
    </w:p>
    <w:p w:rsidR="006E441F" w:rsidRPr="00B33121" w:rsidRDefault="006E441F" w:rsidP="006E441F">
      <w:pPr>
        <w:spacing w:before="240" w:after="240"/>
        <w:ind w:left="1134" w:right="900"/>
        <w:jc w:val="both"/>
        <w:rPr>
          <w:rFonts w:ascii="Palatino Linotype" w:eastAsia="Palatino Linotype" w:hAnsi="Palatino Linotype" w:cs="Palatino Linotype"/>
          <w:b/>
          <w:bCs/>
          <w:i/>
          <w:iCs/>
        </w:rPr>
      </w:pPr>
      <w:r w:rsidRPr="00B33121">
        <w:rPr>
          <w:rFonts w:ascii="Palatino Linotype" w:eastAsia="Palatino Linotype" w:hAnsi="Palatino Linotype" w:cs="Palatino Linotype"/>
          <w:b/>
          <w:bCs/>
          <w:i/>
          <w:iCs/>
        </w:rPr>
        <w:t>“Artículo 6.</w:t>
      </w:r>
    </w:p>
    <w:p w:rsidR="006E441F" w:rsidRPr="00B33121" w:rsidRDefault="006E441F" w:rsidP="006E441F">
      <w:pPr>
        <w:spacing w:before="240" w:after="240"/>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w:t>
      </w:r>
    </w:p>
    <w:p w:rsidR="006E441F" w:rsidRPr="00B33121" w:rsidRDefault="006E441F" w:rsidP="006E441F">
      <w:pPr>
        <w:spacing w:before="240" w:after="240"/>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Para efectos de lo dispuesto en el presente artículo se observará lo siguiente:</w:t>
      </w:r>
    </w:p>
    <w:p w:rsidR="006E441F" w:rsidRPr="00B33121" w:rsidRDefault="006E441F" w:rsidP="006E441F">
      <w:pPr>
        <w:spacing w:before="240" w:after="240"/>
        <w:ind w:left="1134" w:right="900"/>
        <w:jc w:val="both"/>
        <w:rPr>
          <w:rFonts w:ascii="Palatino Linotype" w:eastAsia="Palatino Linotype" w:hAnsi="Palatino Linotype" w:cs="Palatino Linotype"/>
          <w:b/>
          <w:bCs/>
          <w:i/>
          <w:iCs/>
        </w:rPr>
      </w:pPr>
      <w:r w:rsidRPr="00B33121">
        <w:rPr>
          <w:rFonts w:ascii="Palatino Linotype" w:eastAsia="Palatino Linotype" w:hAnsi="Palatino Linotype" w:cs="Palatino Linotype"/>
          <w:b/>
          <w:bCs/>
          <w:i/>
          <w:iCs/>
        </w:rPr>
        <w:t>A</w:t>
      </w:r>
      <w:r w:rsidRPr="00B33121">
        <w:rPr>
          <w:rFonts w:ascii="Palatino Linotype" w:eastAsia="Palatino Linotype" w:hAnsi="Palatino Linotype" w:cs="Palatino Linotype"/>
          <w:i/>
          <w:iCs/>
        </w:rPr>
        <w:t xml:space="preserve">. </w:t>
      </w:r>
      <w:r w:rsidRPr="00B33121">
        <w:rPr>
          <w:rFonts w:ascii="Palatino Linotype" w:eastAsia="Palatino Linotype" w:hAnsi="Palatino Linotype" w:cs="Palatino Linotype"/>
          <w:b/>
          <w:bCs/>
          <w:i/>
          <w:iCs/>
        </w:rPr>
        <w:t>Para el ejercicio del derecho de acceso a la información</w:t>
      </w:r>
      <w:r w:rsidRPr="00B33121">
        <w:rPr>
          <w:rFonts w:ascii="Palatino Linotype" w:eastAsia="Palatino Linotype" w:hAnsi="Palatino Linotype" w:cs="Palatino Linotype"/>
          <w:i/>
          <w:iCs/>
        </w:rPr>
        <w:t xml:space="preserve">, la Federación y </w:t>
      </w:r>
      <w:r w:rsidRPr="00B33121">
        <w:rPr>
          <w:rFonts w:ascii="Palatino Linotype" w:eastAsia="Palatino Linotype" w:hAnsi="Palatino Linotype" w:cs="Palatino Linotype"/>
          <w:b/>
          <w:bCs/>
          <w:i/>
          <w:iCs/>
        </w:rPr>
        <w:t>las entidades federativas, en el ámbito de sus respectivas competencias, se regirán por los siguientes principios y bases:</w:t>
      </w:r>
    </w:p>
    <w:p w:rsidR="006E441F" w:rsidRPr="00B33121" w:rsidRDefault="006E441F" w:rsidP="006E441F">
      <w:pPr>
        <w:spacing w:before="240" w:after="240"/>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b/>
          <w:bCs/>
          <w:i/>
          <w:iCs/>
        </w:rPr>
        <w:t xml:space="preserve">I. </w:t>
      </w:r>
      <w:r w:rsidRPr="00B33121">
        <w:rPr>
          <w:rFonts w:ascii="Palatino Linotype" w:eastAsia="Palatino Linotype" w:hAnsi="Palatino Linotype" w:cs="Palatino Linotype"/>
          <w:b/>
          <w:bCs/>
          <w:i/>
          <w:iCs/>
        </w:rPr>
        <w:tab/>
        <w:t>Toda la información en posesión de cualquier</w:t>
      </w:r>
      <w:r w:rsidRPr="00B33121">
        <w:rPr>
          <w:rFonts w:ascii="Palatino Linotype" w:eastAsia="Palatino Linotype" w:hAnsi="Palatino Linotype" w:cs="Palatino Linotype"/>
          <w:i/>
          <w:iCs/>
        </w:rPr>
        <w:t xml:space="preserve"> </w:t>
      </w:r>
      <w:r w:rsidRPr="00B33121">
        <w:rPr>
          <w:rFonts w:ascii="Palatino Linotype" w:eastAsia="Palatino Linotype" w:hAnsi="Palatino Linotype" w:cs="Palatino Linotype"/>
          <w:b/>
          <w:bCs/>
          <w:i/>
          <w:iCs/>
        </w:rPr>
        <w:t>autoridad</w:t>
      </w:r>
      <w:r w:rsidRPr="00B33121">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33121">
        <w:rPr>
          <w:rFonts w:ascii="Palatino Linotype" w:eastAsia="Palatino Linotype" w:hAnsi="Palatino Linotype" w:cs="Palatino Linotype"/>
          <w:b/>
          <w:bCs/>
          <w:i/>
          <w:iCs/>
        </w:rPr>
        <w:t>municipal</w:t>
      </w:r>
      <w:r w:rsidRPr="00B33121">
        <w:rPr>
          <w:rFonts w:ascii="Palatino Linotype" w:eastAsia="Palatino Linotype" w:hAnsi="Palatino Linotype" w:cs="Palatino Linotype"/>
          <w:i/>
          <w:iCs/>
        </w:rPr>
        <w:t xml:space="preserve">, </w:t>
      </w:r>
      <w:r w:rsidRPr="00B33121">
        <w:rPr>
          <w:rFonts w:ascii="Palatino Linotype" w:eastAsia="Palatino Linotype" w:hAnsi="Palatino Linotype" w:cs="Palatino Linotype"/>
          <w:b/>
          <w:bCs/>
          <w:i/>
          <w:iCs/>
        </w:rPr>
        <w:t>es pública</w:t>
      </w:r>
      <w:r w:rsidRPr="00B33121">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B33121">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B33121">
        <w:rPr>
          <w:rFonts w:ascii="Palatino Linotype" w:eastAsia="Palatino Linotype" w:hAnsi="Palatino Linotype" w:cs="Palatino Linotype"/>
          <w:i/>
          <w:iCs/>
        </w:rPr>
        <w:t>, la ley determinará los supuestos específicos bajo los cuales procederá la declaración de inexistencia de la información.”</w:t>
      </w:r>
    </w:p>
    <w:p w:rsidR="006E441F" w:rsidRPr="00B33121" w:rsidRDefault="006E441F" w:rsidP="006E441F">
      <w:pPr>
        <w:pBdr>
          <w:top w:val="nil"/>
          <w:left w:val="nil"/>
          <w:bottom w:val="nil"/>
          <w:right w:val="nil"/>
          <w:between w:val="nil"/>
        </w:pBdr>
        <w:tabs>
          <w:tab w:val="left" w:pos="567"/>
        </w:tabs>
        <w:spacing w:before="240" w:after="240"/>
        <w:ind w:left="1134" w:right="900"/>
        <w:jc w:val="both"/>
        <w:rPr>
          <w:rFonts w:ascii="Palatino Linotype" w:eastAsia="Palatino Linotype" w:hAnsi="Palatino Linotype" w:cs="Palatino Linotype"/>
          <w:b/>
          <w:bCs/>
          <w:i/>
          <w:iCs/>
          <w:color w:val="000000"/>
        </w:rPr>
      </w:pPr>
    </w:p>
    <w:p w:rsidR="006E441F" w:rsidRPr="00B33121" w:rsidRDefault="006E441F" w:rsidP="006E441F">
      <w:pPr>
        <w:spacing w:before="240" w:after="240"/>
        <w:ind w:left="1134" w:right="900"/>
        <w:jc w:val="both"/>
        <w:rPr>
          <w:rFonts w:ascii="Palatino Linotype" w:eastAsia="Palatino Linotype" w:hAnsi="Palatino Linotype" w:cs="Palatino Linotype"/>
          <w:b/>
          <w:bCs/>
          <w:i/>
          <w:iCs/>
        </w:rPr>
      </w:pPr>
      <w:r w:rsidRPr="00B33121">
        <w:rPr>
          <w:rFonts w:ascii="Palatino Linotype" w:eastAsia="Palatino Linotype" w:hAnsi="Palatino Linotype" w:cs="Palatino Linotype"/>
          <w:b/>
          <w:bCs/>
          <w:i/>
          <w:iCs/>
        </w:rPr>
        <w:t>Constitución Política del Estado Libre y Soberano de México</w:t>
      </w:r>
    </w:p>
    <w:p w:rsidR="006E441F" w:rsidRPr="00B33121" w:rsidRDefault="006E441F" w:rsidP="006E441F">
      <w:pPr>
        <w:spacing w:before="240" w:after="240"/>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b/>
          <w:bCs/>
          <w:i/>
          <w:iCs/>
        </w:rPr>
        <w:t>“Artículo 5</w:t>
      </w:r>
      <w:r w:rsidRPr="00B33121">
        <w:rPr>
          <w:rFonts w:ascii="Palatino Linotype" w:eastAsia="Palatino Linotype" w:hAnsi="Palatino Linotype" w:cs="Palatino Linotype"/>
          <w:i/>
          <w:iCs/>
        </w:rPr>
        <w:t xml:space="preserve">.- </w:t>
      </w:r>
    </w:p>
    <w:p w:rsidR="006E441F" w:rsidRPr="00B33121" w:rsidRDefault="006E441F" w:rsidP="006E441F">
      <w:pPr>
        <w:spacing w:before="240" w:after="240"/>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lastRenderedPageBreak/>
        <w:t>(…)</w:t>
      </w:r>
    </w:p>
    <w:p w:rsidR="006E441F" w:rsidRPr="00B33121" w:rsidRDefault="006E441F" w:rsidP="006E441F">
      <w:pPr>
        <w:spacing w:before="240" w:after="240"/>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B33121">
        <w:rPr>
          <w:rFonts w:ascii="Palatino Linotype" w:eastAsia="Palatino Linotype" w:hAnsi="Palatino Linotype" w:cs="Palatino Linotype"/>
          <w:i/>
          <w:iCs/>
        </w:rPr>
        <w:t>.</w:t>
      </w:r>
    </w:p>
    <w:p w:rsidR="006E441F" w:rsidRPr="00B33121" w:rsidRDefault="006E441F" w:rsidP="006E441F">
      <w:pPr>
        <w:spacing w:before="240" w:after="240"/>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6E441F" w:rsidRPr="00B33121" w:rsidRDefault="006E441F" w:rsidP="006E441F">
      <w:pPr>
        <w:spacing w:before="240" w:after="240"/>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b/>
          <w:bCs/>
          <w:i/>
          <w:iCs/>
        </w:rPr>
        <w:t>Este derecho se regirá por los principios y bases siguientes</w:t>
      </w:r>
      <w:r w:rsidRPr="00B33121">
        <w:rPr>
          <w:rFonts w:ascii="Palatino Linotype" w:eastAsia="Palatino Linotype" w:hAnsi="Palatino Linotype" w:cs="Palatino Linotype"/>
          <w:i/>
          <w:iCs/>
        </w:rPr>
        <w:t>:</w:t>
      </w:r>
    </w:p>
    <w:p w:rsidR="006E441F" w:rsidRPr="00B33121" w:rsidRDefault="006E441F" w:rsidP="00B33121">
      <w:pPr>
        <w:pStyle w:val="Prrafodelista"/>
        <w:numPr>
          <w:ilvl w:val="0"/>
          <w:numId w:val="29"/>
        </w:numPr>
        <w:spacing w:before="240" w:after="240"/>
        <w:ind w:right="900"/>
        <w:jc w:val="both"/>
        <w:rPr>
          <w:rFonts w:ascii="Palatino Linotype" w:eastAsia="Palatino Linotype" w:hAnsi="Palatino Linotype" w:cs="Palatino Linotype"/>
          <w:i/>
          <w:iCs/>
          <w:sz w:val="24"/>
        </w:rPr>
      </w:pPr>
      <w:r w:rsidRPr="00B33121">
        <w:rPr>
          <w:rFonts w:ascii="Palatino Linotype" w:eastAsia="Palatino Linotype" w:hAnsi="Palatino Linotype" w:cs="Palatino Linotype"/>
          <w:b/>
          <w:bCs/>
          <w:i/>
          <w:iCs/>
          <w:sz w:val="24"/>
        </w:rPr>
        <w:t>Toda la información en posesión de cualquier autoridad, entidad, órgano y organismos de los</w:t>
      </w:r>
      <w:r w:rsidRPr="00B33121">
        <w:rPr>
          <w:rFonts w:ascii="Palatino Linotype" w:eastAsia="Palatino Linotype" w:hAnsi="Palatino Linotype" w:cs="Palatino Linotype"/>
          <w:i/>
          <w:iCs/>
          <w:sz w:val="24"/>
        </w:rPr>
        <w:t xml:space="preserve"> Poderes Ejecutivo, Legislativo y Judicial, órganos autónomos, partidos políticos, fideicomisos y fondos públicos estatales y </w:t>
      </w:r>
      <w:r w:rsidRPr="00B33121">
        <w:rPr>
          <w:rFonts w:ascii="Palatino Linotype" w:eastAsia="Palatino Linotype" w:hAnsi="Palatino Linotype" w:cs="Palatino Linotype"/>
          <w:b/>
          <w:bCs/>
          <w:i/>
          <w:iCs/>
          <w:sz w:val="24"/>
        </w:rPr>
        <w:t>municipales</w:t>
      </w:r>
      <w:r w:rsidRPr="00B33121">
        <w:rPr>
          <w:rFonts w:ascii="Palatino Linotype" w:eastAsia="Palatino Linotype" w:hAnsi="Palatino Linotype" w:cs="Palatino Linotype"/>
          <w:i/>
          <w:iCs/>
          <w:sz w:val="24"/>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33121">
        <w:rPr>
          <w:rFonts w:ascii="Palatino Linotype" w:eastAsia="Palatino Linotype" w:hAnsi="Palatino Linotype" w:cs="Palatino Linotype"/>
          <w:b/>
          <w:bCs/>
          <w:i/>
          <w:iCs/>
          <w:sz w:val="24"/>
        </w:rPr>
        <w:t>es pública</w:t>
      </w:r>
      <w:r w:rsidRPr="00B33121">
        <w:rPr>
          <w:rFonts w:ascii="Palatino Linotype" w:eastAsia="Palatino Linotype" w:hAnsi="Palatino Linotype" w:cs="Palatino Linotype"/>
          <w:i/>
          <w:iCs/>
          <w:sz w:val="24"/>
        </w:rPr>
        <w:t xml:space="preserve"> y sólo podrá ser reservada temporalmente por razones previstas en la Constitución Política de los Estados Unidos Mexicanos de interés público y seguridad, en los términos que fijen las leyes. </w:t>
      </w:r>
      <w:r w:rsidRPr="00B33121">
        <w:rPr>
          <w:rFonts w:ascii="Palatino Linotype" w:eastAsia="Palatino Linotype" w:hAnsi="Palatino Linotype" w:cs="Palatino Linotype"/>
          <w:b/>
          <w:bCs/>
          <w:i/>
          <w:iCs/>
          <w:sz w:val="24"/>
        </w:rPr>
        <w:t>En la interpretación de este derecho deberá prevalecer el principio de máxima publicidad</w:t>
      </w:r>
      <w:r w:rsidRPr="00B33121">
        <w:rPr>
          <w:rFonts w:ascii="Palatino Linotype" w:eastAsia="Palatino Linotype" w:hAnsi="Palatino Linotype" w:cs="Palatino Linotype"/>
          <w:i/>
          <w:iCs/>
          <w:sz w:val="24"/>
        </w:rPr>
        <w:t xml:space="preserve">. </w:t>
      </w:r>
      <w:r w:rsidRPr="00B33121">
        <w:rPr>
          <w:rFonts w:ascii="Palatino Linotype" w:eastAsia="Palatino Linotype" w:hAnsi="Palatino Linotype" w:cs="Palatino Linotype"/>
          <w:b/>
          <w:bCs/>
          <w:i/>
          <w:iCs/>
          <w:sz w:val="24"/>
        </w:rPr>
        <w:t>Los sujetos obligados deberán documentar todo acto que derive del ejercicio de sus facultades, competencias o funciones</w:t>
      </w:r>
      <w:r w:rsidRPr="00B33121">
        <w:rPr>
          <w:rFonts w:ascii="Palatino Linotype" w:eastAsia="Palatino Linotype" w:hAnsi="Palatino Linotype" w:cs="Palatino Linotype"/>
          <w:i/>
          <w:iCs/>
          <w:sz w:val="24"/>
        </w:rPr>
        <w:t>, la ley determinará los supuestos específicos bajo los cuales procederá la declaración de inexistencia de la información.”</w:t>
      </w:r>
    </w:p>
    <w:p w:rsidR="00B33121" w:rsidRPr="00B33121" w:rsidRDefault="00B33121" w:rsidP="00B33121">
      <w:pPr>
        <w:pStyle w:val="Prrafodelista"/>
        <w:spacing w:before="240" w:after="240"/>
        <w:ind w:left="1854" w:right="900"/>
        <w:jc w:val="both"/>
        <w:rPr>
          <w:rFonts w:ascii="Palatino Linotype" w:eastAsia="Palatino Linotype" w:hAnsi="Palatino Linotype" w:cs="Palatino Linotype"/>
          <w:i/>
          <w:iCs/>
        </w:rPr>
      </w:pPr>
    </w:p>
    <w:p w:rsidR="006E441F" w:rsidRPr="00B33121" w:rsidRDefault="006E441F" w:rsidP="006E441F">
      <w:pPr>
        <w:numPr>
          <w:ilvl w:val="0"/>
          <w:numId w:val="10"/>
        </w:numPr>
        <w:spacing w:before="240" w:line="360" w:lineRule="auto"/>
        <w:ind w:left="0" w:right="49"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B33121">
        <w:rPr>
          <w:rFonts w:ascii="Palatino Linotype" w:eastAsia="Palatino Linotype" w:hAnsi="Palatino Linotype" w:cs="Palatino Linotype"/>
          <w:i/>
          <w:iCs/>
        </w:rPr>
        <w:t>por los principios de simplicidad, rapidez gratuidad del procedimiento, auxilio y orientación a los particulares</w:t>
      </w:r>
      <w:r w:rsidRPr="00B33121">
        <w:rPr>
          <w:rFonts w:ascii="Palatino Linotype" w:eastAsia="Palatino Linotype" w:hAnsi="Palatino Linotype" w:cs="Palatino Linotype"/>
        </w:rPr>
        <w:t>, contemplando el derecho de las personas con discapacidad y hablantes de lengua indígena.</w:t>
      </w:r>
    </w:p>
    <w:p w:rsidR="006E441F" w:rsidRPr="00B33121" w:rsidRDefault="006E441F" w:rsidP="006E441F">
      <w:pPr>
        <w:numPr>
          <w:ilvl w:val="0"/>
          <w:numId w:val="10"/>
        </w:numPr>
        <w:spacing w:line="360" w:lineRule="auto"/>
        <w:ind w:left="0" w:right="49"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lastRenderedPageBreak/>
        <w:t xml:space="preserve">El Derecho de Acceso a la Información se garantiza y respeta oportunamente, y según lo que dispone la Ley, las </w:t>
      </w:r>
      <w:r w:rsidRPr="00B33121">
        <w:rPr>
          <w:rFonts w:ascii="Palatino Linotype" w:eastAsia="Palatino Linotype" w:hAnsi="Palatino Linotype" w:cs="Palatino Linotype"/>
          <w:i/>
          <w:iCs/>
        </w:rPr>
        <w:t>solicitudes de acceso a la información</w:t>
      </w:r>
      <w:r w:rsidRPr="00B33121">
        <w:rPr>
          <w:rFonts w:ascii="Palatino Linotype" w:eastAsia="Palatino Linotype" w:hAnsi="Palatino Linotype" w:cs="Palatino Linotype"/>
        </w:rPr>
        <w:t>.</w:t>
      </w:r>
    </w:p>
    <w:p w:rsidR="006E441F" w:rsidRPr="00B33121" w:rsidRDefault="006E441F" w:rsidP="006E441F">
      <w:pPr>
        <w:spacing w:line="360" w:lineRule="auto"/>
        <w:ind w:right="49"/>
        <w:jc w:val="both"/>
        <w:rPr>
          <w:rFonts w:ascii="Palatino Linotype" w:eastAsia="Palatino Linotype" w:hAnsi="Palatino Linotype" w:cs="Palatino Linotype"/>
        </w:rPr>
      </w:pPr>
    </w:p>
    <w:p w:rsidR="006E441F" w:rsidRPr="00B33121" w:rsidRDefault="006E441F" w:rsidP="006E441F">
      <w:pPr>
        <w:numPr>
          <w:ilvl w:val="0"/>
          <w:numId w:val="10"/>
        </w:numPr>
        <w:spacing w:line="360" w:lineRule="auto"/>
        <w:ind w:left="0" w:right="49" w:firstLine="0"/>
        <w:jc w:val="both"/>
        <w:rPr>
          <w:rFonts w:ascii="Palatino Linotype" w:eastAsia="Palatino Linotype" w:hAnsi="Palatino Linotype" w:cs="Palatino Linotype"/>
        </w:rPr>
      </w:pPr>
      <w:bookmarkStart w:id="11" w:name="_heading=h.4d34og8" w:colFirst="0" w:colLast="0"/>
      <w:bookmarkEnd w:id="11"/>
      <w:r w:rsidRPr="00B33121">
        <w:rPr>
          <w:rFonts w:ascii="Palatino Linotype" w:eastAsia="Palatino Linotype" w:hAnsi="Palatino Linotype" w:cs="Palatino Linotype"/>
        </w:rPr>
        <w:t xml:space="preserve">Así entonces, se procede analizar, en primer lugar, si el </w:t>
      </w:r>
      <w:r w:rsidRPr="00B33121">
        <w:rPr>
          <w:rFonts w:ascii="Palatino Linotype" w:eastAsia="Palatino Linotype" w:hAnsi="Palatino Linotype" w:cs="Palatino Linotype"/>
          <w:b/>
          <w:bCs/>
        </w:rPr>
        <w:t>SUJETO OBLIGADO</w:t>
      </w:r>
      <w:r w:rsidRPr="00B33121">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6E441F" w:rsidRPr="00B33121" w:rsidRDefault="006E441F" w:rsidP="006E441F">
      <w:pPr>
        <w:spacing w:line="360" w:lineRule="auto"/>
        <w:ind w:right="49"/>
        <w:jc w:val="both"/>
        <w:rPr>
          <w:rFonts w:ascii="Palatino Linotype" w:eastAsia="Palatino Linotype" w:hAnsi="Palatino Linotype" w:cs="Palatino Linotype"/>
        </w:rPr>
      </w:pPr>
    </w:p>
    <w:p w:rsidR="006E441F" w:rsidRPr="00B33121" w:rsidRDefault="006E441F" w:rsidP="006E441F">
      <w:pPr>
        <w:keepNext/>
        <w:keepLines/>
        <w:spacing w:after="240" w:line="360" w:lineRule="auto"/>
        <w:jc w:val="both"/>
        <w:rPr>
          <w:rFonts w:ascii="Palatino Linotype" w:eastAsia="Palatino Linotype" w:hAnsi="Palatino Linotype" w:cs="Palatino Linotype"/>
          <w:b/>
          <w:bCs/>
          <w:color w:val="000000"/>
        </w:rPr>
      </w:pPr>
      <w:bookmarkStart w:id="12" w:name="_heading=h.2s8eyo1" w:colFirst="0" w:colLast="0"/>
      <w:bookmarkEnd w:id="12"/>
      <w:r w:rsidRPr="00B33121">
        <w:rPr>
          <w:rFonts w:ascii="Palatino Linotype" w:eastAsia="Palatino Linotype" w:hAnsi="Palatino Linotype" w:cs="Palatino Linotype"/>
          <w:b/>
          <w:bCs/>
          <w:color w:val="000000"/>
        </w:rPr>
        <w:t>II. De la información solicitada y la respuesta del SUJETO OBLIGADO</w:t>
      </w:r>
    </w:p>
    <w:p w:rsidR="006E441F" w:rsidRPr="00B33121" w:rsidRDefault="006E441F"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Ahora bien mediante el siguiente cuadro de análisis se establece si el </w:t>
      </w:r>
      <w:r w:rsidRPr="00B33121">
        <w:rPr>
          <w:rFonts w:ascii="Palatino Linotype" w:eastAsia="Palatino Linotype" w:hAnsi="Palatino Linotype" w:cs="Palatino Linotype"/>
          <w:b/>
          <w:bCs/>
          <w:color w:val="000000"/>
        </w:rPr>
        <w:t xml:space="preserve">SUJETO OBLIGADO </w:t>
      </w:r>
      <w:r w:rsidRPr="00B33121">
        <w:rPr>
          <w:rFonts w:ascii="Palatino Linotype" w:eastAsia="Palatino Linotype" w:hAnsi="Palatino Linotype" w:cs="Palatino Linotype"/>
          <w:color w:val="000000"/>
        </w:rPr>
        <w:t xml:space="preserve">colmo el derecho de acceso a la información del recurrente con la información remitida en respuesta por parte del </w:t>
      </w:r>
      <w:r w:rsidRPr="00B33121">
        <w:rPr>
          <w:rFonts w:ascii="Palatino Linotype" w:eastAsia="Palatino Linotype" w:hAnsi="Palatino Linotype" w:cs="Palatino Linotype"/>
          <w:b/>
          <w:bCs/>
          <w:color w:val="000000"/>
        </w:rPr>
        <w:t xml:space="preserve">SUJETO OBLIGADO. </w:t>
      </w:r>
    </w:p>
    <w:p w:rsidR="00DE3151" w:rsidRPr="00B33121" w:rsidRDefault="00DE3151" w:rsidP="00DE3151">
      <w:pPr>
        <w:pStyle w:val="Prrafodelista"/>
        <w:ind w:left="360" w:right="900"/>
        <w:jc w:val="both"/>
        <w:rPr>
          <w:rFonts w:ascii="Palatino Linotype" w:eastAsia="Palatino Linotype" w:hAnsi="Palatino Linotype" w:cs="Palatino Linotype"/>
          <w:bCs/>
          <w:i/>
          <w:iCs/>
          <w:sz w:val="24"/>
          <w:szCs w:val="24"/>
        </w:rPr>
      </w:pPr>
    </w:p>
    <w:p w:rsidR="00DE3151" w:rsidRPr="00B33121" w:rsidRDefault="00DE3151" w:rsidP="00DE3151">
      <w:pPr>
        <w:pStyle w:val="Prrafodelista"/>
        <w:pBdr>
          <w:top w:val="nil"/>
          <w:left w:val="nil"/>
          <w:bottom w:val="nil"/>
          <w:right w:val="nil"/>
          <w:between w:val="nil"/>
        </w:pBdr>
        <w:ind w:left="360" w:right="900"/>
        <w:jc w:val="center"/>
        <w:rPr>
          <w:rFonts w:ascii="Palatino Linotype" w:eastAsia="Palatino Linotype" w:hAnsi="Palatino Linotype" w:cs="Palatino Linotype"/>
          <w:b/>
          <w:i/>
          <w:iCs/>
          <w:color w:val="000000"/>
          <w:sz w:val="24"/>
          <w:szCs w:val="24"/>
        </w:rPr>
      </w:pPr>
      <w:r w:rsidRPr="00B33121">
        <w:rPr>
          <w:rFonts w:ascii="Palatino Linotype" w:eastAsia="Palatino Linotype" w:hAnsi="Palatino Linotype" w:cs="Palatino Linotype"/>
          <w:b/>
          <w:i/>
          <w:iCs/>
          <w:color w:val="000000"/>
          <w:sz w:val="24"/>
          <w:szCs w:val="24"/>
        </w:rPr>
        <w:t>De la servidora pública referida en la solicitud de información</w:t>
      </w:r>
    </w:p>
    <w:tbl>
      <w:tblPr>
        <w:tblStyle w:val="Tablaconcuadrcula"/>
        <w:tblW w:w="10345" w:type="dxa"/>
        <w:tblInd w:w="-289" w:type="dxa"/>
        <w:tblLayout w:type="fixed"/>
        <w:tblLook w:val="0400" w:firstRow="0" w:lastRow="0" w:firstColumn="0" w:lastColumn="0" w:noHBand="0" w:noVBand="1"/>
      </w:tblPr>
      <w:tblGrid>
        <w:gridCol w:w="710"/>
        <w:gridCol w:w="1418"/>
        <w:gridCol w:w="3686"/>
        <w:gridCol w:w="2693"/>
        <w:gridCol w:w="1838"/>
      </w:tblGrid>
      <w:tr w:rsidR="00DE3151" w:rsidRPr="00B33121" w:rsidTr="007B15D9">
        <w:trPr>
          <w:trHeight w:val="792"/>
        </w:trPr>
        <w:tc>
          <w:tcPr>
            <w:tcW w:w="2128" w:type="dxa"/>
            <w:gridSpan w:val="2"/>
          </w:tcPr>
          <w:p w:rsidR="00DE3151" w:rsidRPr="00B33121" w:rsidRDefault="00DE3151" w:rsidP="00B33121">
            <w:pPr>
              <w:jc w:val="center"/>
              <w:rPr>
                <w:rFonts w:ascii="Palatino Linotype" w:eastAsia="Palatino Linotype" w:hAnsi="Palatino Linotype" w:cs="Palatino Linotype"/>
                <w:b/>
                <w:bCs/>
                <w:i/>
                <w:iCs/>
                <w:color w:val="000000"/>
              </w:rPr>
            </w:pPr>
            <w:r w:rsidRPr="00B33121">
              <w:rPr>
                <w:rFonts w:ascii="Palatino Linotype" w:eastAsia="Palatino Linotype" w:hAnsi="Palatino Linotype" w:cs="Palatino Linotype"/>
                <w:b/>
                <w:i/>
                <w:iCs/>
                <w:color w:val="000000"/>
              </w:rPr>
              <w:t>Requerimientos</w:t>
            </w:r>
          </w:p>
        </w:tc>
        <w:tc>
          <w:tcPr>
            <w:tcW w:w="3686" w:type="dxa"/>
          </w:tcPr>
          <w:p w:rsidR="00DE3151" w:rsidRPr="00B33121" w:rsidRDefault="00DE3151" w:rsidP="00B33121">
            <w:pPr>
              <w:jc w:val="center"/>
              <w:rPr>
                <w:rFonts w:ascii="Palatino Linotype" w:eastAsia="Palatino Linotype" w:hAnsi="Palatino Linotype" w:cs="Palatino Linotype"/>
                <w:b/>
                <w:bCs/>
                <w:i/>
                <w:iCs/>
                <w:color w:val="000000"/>
              </w:rPr>
            </w:pPr>
            <w:r w:rsidRPr="00B33121">
              <w:rPr>
                <w:rFonts w:ascii="Palatino Linotype" w:eastAsia="Palatino Linotype" w:hAnsi="Palatino Linotype" w:cs="Palatino Linotype"/>
                <w:b/>
                <w:i/>
                <w:iCs/>
                <w:color w:val="000000"/>
              </w:rPr>
              <w:t>Respuesta</w:t>
            </w:r>
          </w:p>
        </w:tc>
        <w:tc>
          <w:tcPr>
            <w:tcW w:w="2693" w:type="dxa"/>
          </w:tcPr>
          <w:p w:rsidR="00DE3151" w:rsidRPr="00B33121" w:rsidRDefault="001A7D73" w:rsidP="00B33121">
            <w:pPr>
              <w:jc w:val="center"/>
              <w:rPr>
                <w:rFonts w:ascii="Palatino Linotype" w:eastAsia="Palatino Linotype" w:hAnsi="Palatino Linotype" w:cs="Palatino Linotype"/>
                <w:b/>
                <w:i/>
                <w:iCs/>
                <w:color w:val="000000"/>
              </w:rPr>
            </w:pPr>
            <w:r w:rsidRPr="00B33121">
              <w:rPr>
                <w:rFonts w:ascii="Palatino Linotype" w:eastAsia="Palatino Linotype" w:hAnsi="Palatino Linotype" w:cs="Palatino Linotype"/>
                <w:b/>
                <w:i/>
                <w:iCs/>
                <w:color w:val="000000"/>
              </w:rPr>
              <w:t>Manifestaciones</w:t>
            </w:r>
          </w:p>
        </w:tc>
        <w:tc>
          <w:tcPr>
            <w:tcW w:w="1838" w:type="dxa"/>
          </w:tcPr>
          <w:p w:rsidR="00DE3151" w:rsidRPr="00B33121" w:rsidRDefault="00DE3151" w:rsidP="00B33121">
            <w:pPr>
              <w:jc w:val="center"/>
              <w:rPr>
                <w:rFonts w:ascii="Palatino Linotype" w:eastAsia="Palatino Linotype" w:hAnsi="Palatino Linotype" w:cs="Palatino Linotype"/>
                <w:b/>
                <w:bCs/>
                <w:i/>
                <w:iCs/>
                <w:color w:val="000000"/>
              </w:rPr>
            </w:pPr>
            <w:r w:rsidRPr="00B33121">
              <w:rPr>
                <w:rFonts w:ascii="Palatino Linotype" w:eastAsia="Palatino Linotype" w:hAnsi="Palatino Linotype" w:cs="Palatino Linotype"/>
                <w:b/>
                <w:i/>
                <w:iCs/>
                <w:color w:val="000000"/>
              </w:rPr>
              <w:t>Colma</w:t>
            </w:r>
          </w:p>
        </w:tc>
      </w:tr>
      <w:tr w:rsidR="00DE3151" w:rsidRPr="00B33121" w:rsidTr="007B15D9">
        <w:trPr>
          <w:trHeight w:val="1009"/>
        </w:trPr>
        <w:tc>
          <w:tcPr>
            <w:tcW w:w="710" w:type="dxa"/>
          </w:tcPr>
          <w:p w:rsidR="00DE3151" w:rsidRPr="00B33121" w:rsidRDefault="00DE3151" w:rsidP="007B15D9">
            <w:pPr>
              <w:numPr>
                <w:ilvl w:val="0"/>
                <w:numId w:val="4"/>
              </w:numPr>
              <w:pBdr>
                <w:top w:val="nil"/>
                <w:left w:val="nil"/>
                <w:bottom w:val="nil"/>
                <w:right w:val="nil"/>
                <w:between w:val="nil"/>
              </w:pBdr>
              <w:rPr>
                <w:rFonts w:ascii="Palatino Linotype" w:eastAsia="Palatino Linotype" w:hAnsi="Palatino Linotype" w:cs="Palatino Linotype"/>
                <w:i/>
                <w:iCs/>
                <w:color w:val="000000"/>
              </w:rPr>
            </w:pPr>
          </w:p>
        </w:tc>
        <w:tc>
          <w:tcPr>
            <w:tcW w:w="1418" w:type="dxa"/>
          </w:tcPr>
          <w:p w:rsidR="00DE3151" w:rsidRPr="00B33121" w:rsidRDefault="00DE3151" w:rsidP="001A7D73">
            <w:pPr>
              <w:pBdr>
                <w:top w:val="nil"/>
                <w:left w:val="nil"/>
                <w:bottom w:val="nil"/>
                <w:right w:val="nil"/>
                <w:between w:val="nil"/>
              </w:pBdr>
              <w:ind w:right="345"/>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Recibos de nómina.</w:t>
            </w:r>
          </w:p>
          <w:p w:rsidR="00DE3151" w:rsidRPr="00B33121" w:rsidRDefault="00DE3151" w:rsidP="006E441F">
            <w:pPr>
              <w:jc w:val="both"/>
              <w:rPr>
                <w:rFonts w:ascii="Palatino Linotype" w:eastAsia="Palatino Linotype" w:hAnsi="Palatino Linotype" w:cs="Palatino Linotype"/>
                <w:i/>
                <w:iCs/>
              </w:rPr>
            </w:pPr>
          </w:p>
        </w:tc>
        <w:tc>
          <w:tcPr>
            <w:tcW w:w="3686" w:type="dxa"/>
          </w:tcPr>
          <w:p w:rsidR="00DE3151" w:rsidRPr="00B33121" w:rsidRDefault="00DE3151" w:rsidP="00DE3151">
            <w:pPr>
              <w:jc w:val="both"/>
              <w:rPr>
                <w:rFonts w:ascii="Palatino Linotype" w:eastAsia="Palatino Linotype" w:hAnsi="Palatino Linotype" w:cs="Palatino Linotype"/>
                <w:bCs/>
                <w:i/>
                <w:iCs/>
                <w:color w:val="000000"/>
              </w:rPr>
            </w:pPr>
            <w:r w:rsidRPr="00B33121">
              <w:rPr>
                <w:rFonts w:ascii="Palatino Linotype" w:eastAsia="Palatino Linotype" w:hAnsi="Palatino Linotype" w:cs="Palatino Linotype"/>
                <w:b/>
                <w:bCs/>
                <w:i/>
                <w:iCs/>
                <w:color w:val="000000"/>
              </w:rPr>
              <w:t xml:space="preserve">Recibo de Nomina versión pública 00480.pdf: </w:t>
            </w:r>
            <w:r w:rsidRPr="00B33121">
              <w:rPr>
                <w:rFonts w:ascii="Palatino Linotype" w:eastAsia="Palatino Linotype" w:hAnsi="Palatino Linotype" w:cs="Palatino Linotype"/>
                <w:bCs/>
                <w:i/>
                <w:iCs/>
                <w:color w:val="000000"/>
              </w:rPr>
              <w:t xml:space="preserve">recibos de nómina de la servidora pública referida en la solicitud de información, del dieciséis de junio de dos mil veinticuatro al dieciséis de julio de dos mil veinticinco. </w:t>
            </w:r>
          </w:p>
          <w:p w:rsidR="00DE3151" w:rsidRPr="00B33121" w:rsidRDefault="00DE3151" w:rsidP="006E441F">
            <w:pPr>
              <w:jc w:val="both"/>
              <w:rPr>
                <w:rFonts w:ascii="Palatino Linotype" w:eastAsia="Palatino Linotype" w:hAnsi="Palatino Linotype" w:cs="Palatino Linotype"/>
                <w:i/>
                <w:iCs/>
                <w:color w:val="000000"/>
              </w:rPr>
            </w:pPr>
          </w:p>
        </w:tc>
        <w:tc>
          <w:tcPr>
            <w:tcW w:w="2693" w:type="dxa"/>
          </w:tcPr>
          <w:p w:rsidR="00DE3151" w:rsidRPr="00B33121" w:rsidRDefault="001A7D73" w:rsidP="006E441F">
            <w:pPr>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Ratifica respuesta inicial</w:t>
            </w:r>
          </w:p>
        </w:tc>
        <w:tc>
          <w:tcPr>
            <w:tcW w:w="1838" w:type="dxa"/>
          </w:tcPr>
          <w:p w:rsidR="00DE3151" w:rsidRPr="00B33121" w:rsidRDefault="00C62091" w:rsidP="006E441F">
            <w:pPr>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 xml:space="preserve">Colma, toda vez que remite los recibos de nómina de la servidora pública referida en la solicitud de información, desde el momento de su </w:t>
            </w:r>
            <w:r w:rsidRPr="00B33121">
              <w:rPr>
                <w:rFonts w:ascii="Palatino Linotype" w:eastAsia="Palatino Linotype" w:hAnsi="Palatino Linotype" w:cs="Palatino Linotype"/>
                <w:i/>
                <w:iCs/>
                <w:color w:val="000000"/>
              </w:rPr>
              <w:lastRenderedPageBreak/>
              <w:t xml:space="preserve">alta hasta el último recibo generado a la fecha de la solicitud de información. </w:t>
            </w:r>
          </w:p>
        </w:tc>
      </w:tr>
      <w:tr w:rsidR="00DE3151" w:rsidRPr="00B33121" w:rsidTr="007B15D9">
        <w:trPr>
          <w:trHeight w:val="1009"/>
        </w:trPr>
        <w:tc>
          <w:tcPr>
            <w:tcW w:w="710" w:type="dxa"/>
          </w:tcPr>
          <w:p w:rsidR="00DE3151" w:rsidRPr="00B33121" w:rsidRDefault="00DE3151" w:rsidP="006E441F">
            <w:pPr>
              <w:numPr>
                <w:ilvl w:val="0"/>
                <w:numId w:val="4"/>
              </w:numPr>
              <w:pBdr>
                <w:top w:val="nil"/>
                <w:left w:val="nil"/>
                <w:bottom w:val="nil"/>
                <w:right w:val="nil"/>
                <w:between w:val="nil"/>
              </w:pBdr>
              <w:jc w:val="both"/>
              <w:rPr>
                <w:rFonts w:ascii="Palatino Linotype" w:eastAsia="Palatino Linotype" w:hAnsi="Palatino Linotype" w:cs="Palatino Linotype"/>
                <w:i/>
                <w:iCs/>
                <w:color w:val="000000"/>
              </w:rPr>
            </w:pPr>
          </w:p>
        </w:tc>
        <w:tc>
          <w:tcPr>
            <w:tcW w:w="1418" w:type="dxa"/>
          </w:tcPr>
          <w:p w:rsidR="00DE3151" w:rsidRPr="00B33121" w:rsidRDefault="00DE3151" w:rsidP="006E441F">
            <w:pPr>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 xml:space="preserve">Funciones </w:t>
            </w:r>
          </w:p>
        </w:tc>
        <w:tc>
          <w:tcPr>
            <w:tcW w:w="3686" w:type="dxa"/>
          </w:tcPr>
          <w:p w:rsidR="00DE3151" w:rsidRPr="00B33121" w:rsidRDefault="001A7D73" w:rsidP="006E441F">
            <w:pPr>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No hay pronunciamiento</w:t>
            </w:r>
          </w:p>
        </w:tc>
        <w:tc>
          <w:tcPr>
            <w:tcW w:w="2693" w:type="dxa"/>
          </w:tcPr>
          <w:p w:rsidR="00DE3151" w:rsidRPr="00B33121" w:rsidRDefault="001A7D73" w:rsidP="006E441F">
            <w:pPr>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 xml:space="preserve">No hay pronunciamiento </w:t>
            </w:r>
          </w:p>
        </w:tc>
        <w:tc>
          <w:tcPr>
            <w:tcW w:w="1838" w:type="dxa"/>
          </w:tcPr>
          <w:p w:rsidR="00DE3151" w:rsidRPr="00B33121" w:rsidRDefault="00C62091" w:rsidP="006E441F">
            <w:pPr>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 xml:space="preserve">Actos Consentidos </w:t>
            </w:r>
          </w:p>
        </w:tc>
      </w:tr>
      <w:tr w:rsidR="00DE3151" w:rsidRPr="00B33121" w:rsidTr="007B15D9">
        <w:trPr>
          <w:trHeight w:val="1009"/>
        </w:trPr>
        <w:tc>
          <w:tcPr>
            <w:tcW w:w="710" w:type="dxa"/>
          </w:tcPr>
          <w:p w:rsidR="00DE3151" w:rsidRPr="00B33121" w:rsidRDefault="00DE3151" w:rsidP="006E441F">
            <w:pPr>
              <w:numPr>
                <w:ilvl w:val="0"/>
                <w:numId w:val="4"/>
              </w:numPr>
              <w:pBdr>
                <w:top w:val="nil"/>
                <w:left w:val="nil"/>
                <w:bottom w:val="nil"/>
                <w:right w:val="nil"/>
                <w:between w:val="nil"/>
              </w:pBdr>
              <w:jc w:val="both"/>
              <w:rPr>
                <w:rFonts w:ascii="Palatino Linotype" w:eastAsia="Palatino Linotype" w:hAnsi="Palatino Linotype" w:cs="Palatino Linotype"/>
                <w:i/>
                <w:iCs/>
                <w:color w:val="000000"/>
              </w:rPr>
            </w:pPr>
          </w:p>
        </w:tc>
        <w:tc>
          <w:tcPr>
            <w:tcW w:w="1418" w:type="dxa"/>
          </w:tcPr>
          <w:p w:rsidR="00DE3151" w:rsidRPr="00B33121" w:rsidRDefault="00DE3151" w:rsidP="006E441F">
            <w:pPr>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 xml:space="preserve">Horarios </w:t>
            </w:r>
          </w:p>
        </w:tc>
        <w:tc>
          <w:tcPr>
            <w:tcW w:w="3686" w:type="dxa"/>
          </w:tcPr>
          <w:p w:rsidR="00DE3151" w:rsidRPr="00B33121" w:rsidRDefault="001A7D73" w:rsidP="006E441F">
            <w:pPr>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No hay pronunciamiento</w:t>
            </w:r>
          </w:p>
        </w:tc>
        <w:tc>
          <w:tcPr>
            <w:tcW w:w="2693" w:type="dxa"/>
          </w:tcPr>
          <w:p w:rsidR="00DE3151" w:rsidRPr="00B33121" w:rsidRDefault="001A7D73" w:rsidP="006E441F">
            <w:pPr>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 xml:space="preserve">No hay pronunciamiento </w:t>
            </w:r>
          </w:p>
        </w:tc>
        <w:tc>
          <w:tcPr>
            <w:tcW w:w="1838" w:type="dxa"/>
          </w:tcPr>
          <w:p w:rsidR="00DE3151" w:rsidRPr="00B33121" w:rsidRDefault="00C62091" w:rsidP="006E441F">
            <w:pPr>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Actos Consentidos</w:t>
            </w:r>
          </w:p>
        </w:tc>
      </w:tr>
      <w:tr w:rsidR="00DE3151" w:rsidRPr="00B33121" w:rsidTr="007B15D9">
        <w:trPr>
          <w:trHeight w:val="1009"/>
        </w:trPr>
        <w:tc>
          <w:tcPr>
            <w:tcW w:w="710" w:type="dxa"/>
          </w:tcPr>
          <w:p w:rsidR="00DE3151" w:rsidRPr="00B33121" w:rsidRDefault="00DE3151" w:rsidP="006E441F">
            <w:pPr>
              <w:numPr>
                <w:ilvl w:val="0"/>
                <w:numId w:val="4"/>
              </w:numPr>
              <w:pBdr>
                <w:top w:val="nil"/>
                <w:left w:val="nil"/>
                <w:bottom w:val="nil"/>
                <w:right w:val="nil"/>
                <w:between w:val="nil"/>
              </w:pBdr>
              <w:jc w:val="both"/>
              <w:rPr>
                <w:rFonts w:ascii="Palatino Linotype" w:eastAsia="Palatino Linotype" w:hAnsi="Palatino Linotype" w:cs="Palatino Linotype"/>
                <w:i/>
                <w:iCs/>
                <w:color w:val="000000"/>
              </w:rPr>
            </w:pPr>
          </w:p>
        </w:tc>
        <w:tc>
          <w:tcPr>
            <w:tcW w:w="1418" w:type="dxa"/>
          </w:tcPr>
          <w:p w:rsidR="00DE3151" w:rsidRPr="00B33121" w:rsidRDefault="00DE3151" w:rsidP="006E441F">
            <w:pPr>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 xml:space="preserve">Listas de asistencia </w:t>
            </w:r>
          </w:p>
        </w:tc>
        <w:tc>
          <w:tcPr>
            <w:tcW w:w="3686" w:type="dxa"/>
          </w:tcPr>
          <w:p w:rsidR="001A7D73" w:rsidRPr="00B33121" w:rsidRDefault="001A7D73" w:rsidP="001A7D73">
            <w:pPr>
              <w:jc w:val="both"/>
              <w:rPr>
                <w:rFonts w:ascii="Palatino Linotype" w:eastAsia="Palatino Linotype" w:hAnsi="Palatino Linotype" w:cs="Palatino Linotype"/>
                <w:bCs/>
                <w:i/>
                <w:iCs/>
                <w:color w:val="000000"/>
              </w:rPr>
            </w:pPr>
            <w:r w:rsidRPr="00B33121">
              <w:rPr>
                <w:rFonts w:ascii="Palatino Linotype" w:eastAsia="Palatino Linotype" w:hAnsi="Palatino Linotype" w:cs="Palatino Linotype"/>
                <w:b/>
                <w:bCs/>
                <w:i/>
                <w:iCs/>
                <w:color w:val="000000"/>
              </w:rPr>
              <w:t xml:space="preserve">480.pdf: </w:t>
            </w:r>
            <w:r w:rsidRPr="00B33121">
              <w:rPr>
                <w:rFonts w:ascii="Palatino Linotype" w:eastAsia="Palatino Linotype" w:hAnsi="Palatino Linotype" w:cs="Palatino Linotype"/>
                <w:bCs/>
                <w:i/>
                <w:iCs/>
                <w:color w:val="000000"/>
              </w:rPr>
              <w:t>oficio de la Subdirectora de Recursos Humanos, mediante el cual informa que se remiten los recibos de nómina de la servidora pública referida en la solicitud de información, desde el momento en que fue su alta, siendo la segunda quincena de junio de dos mil veinticuatro.</w:t>
            </w:r>
          </w:p>
          <w:p w:rsidR="001A7D73" w:rsidRPr="00B33121" w:rsidRDefault="001A7D73" w:rsidP="001A7D73">
            <w:pPr>
              <w:jc w:val="both"/>
              <w:rPr>
                <w:rFonts w:ascii="Palatino Linotype" w:eastAsia="Palatino Linotype" w:hAnsi="Palatino Linotype" w:cs="Palatino Linotype"/>
                <w:b/>
                <w:bCs/>
                <w:i/>
                <w:iCs/>
                <w:color w:val="000000"/>
              </w:rPr>
            </w:pPr>
            <w:r w:rsidRPr="00B33121">
              <w:rPr>
                <w:rFonts w:ascii="Palatino Linotype" w:eastAsia="Palatino Linotype" w:hAnsi="Palatino Linotype" w:cs="Palatino Linotype"/>
                <w:b/>
                <w:bCs/>
                <w:i/>
                <w:iCs/>
                <w:color w:val="000000"/>
              </w:rPr>
              <w:t xml:space="preserve">En el oficio también informa que no cuenta con los registros se asistencia del 2024 debido a los daños que dejaron las lluvias intensas, respecto del 2025 refiere que no se han generado documentos. </w:t>
            </w:r>
          </w:p>
          <w:p w:rsidR="00DE3151" w:rsidRPr="00B33121" w:rsidRDefault="00DE3151" w:rsidP="006E441F">
            <w:pPr>
              <w:jc w:val="both"/>
              <w:rPr>
                <w:rFonts w:ascii="Palatino Linotype" w:eastAsia="Palatino Linotype" w:hAnsi="Palatino Linotype" w:cs="Palatino Linotype"/>
                <w:i/>
                <w:iCs/>
                <w:color w:val="000000"/>
              </w:rPr>
            </w:pPr>
          </w:p>
        </w:tc>
        <w:tc>
          <w:tcPr>
            <w:tcW w:w="2693" w:type="dxa"/>
          </w:tcPr>
          <w:p w:rsidR="00C62091" w:rsidRPr="00B33121" w:rsidRDefault="00C62091" w:rsidP="00C62091">
            <w:pPr>
              <w:jc w:val="both"/>
              <w:rPr>
                <w:rFonts w:ascii="Palatino Linotype" w:eastAsia="Palatino Linotype" w:hAnsi="Palatino Linotype" w:cs="Palatino Linotype"/>
                <w:bCs/>
                <w:i/>
                <w:iCs/>
                <w:color w:val="000000"/>
              </w:rPr>
            </w:pPr>
            <w:r w:rsidRPr="00B33121">
              <w:rPr>
                <w:rFonts w:ascii="Palatino Linotype" w:eastAsia="Palatino Linotype" w:hAnsi="Palatino Linotype" w:cs="Palatino Linotype"/>
                <w:b/>
                <w:bCs/>
                <w:i/>
                <w:iCs/>
                <w:color w:val="000000"/>
              </w:rPr>
              <w:t xml:space="preserve">[Untitled]_2025100814053975.pdf: </w:t>
            </w:r>
            <w:r w:rsidRPr="00B33121">
              <w:rPr>
                <w:rFonts w:ascii="Palatino Linotype" w:eastAsia="Palatino Linotype" w:hAnsi="Palatino Linotype" w:cs="Palatino Linotype"/>
                <w:bCs/>
                <w:i/>
                <w:iCs/>
                <w:color w:val="000000"/>
              </w:rPr>
              <w:t xml:space="preserve">listas de asistencia de la servidora pública referida en la solicitud de información, de enero al mes de agosto de dos mil veinticinco. </w:t>
            </w:r>
          </w:p>
          <w:p w:rsidR="00DE3151" w:rsidRPr="00B33121" w:rsidRDefault="00DE3151" w:rsidP="006E441F">
            <w:pPr>
              <w:jc w:val="both"/>
              <w:rPr>
                <w:rFonts w:ascii="Palatino Linotype" w:eastAsia="Palatino Linotype" w:hAnsi="Palatino Linotype" w:cs="Palatino Linotype"/>
                <w:i/>
                <w:iCs/>
                <w:color w:val="000000"/>
              </w:rPr>
            </w:pPr>
          </w:p>
        </w:tc>
        <w:tc>
          <w:tcPr>
            <w:tcW w:w="1838" w:type="dxa"/>
          </w:tcPr>
          <w:p w:rsidR="00DE3151" w:rsidRPr="00B33121" w:rsidRDefault="00C62091" w:rsidP="006E441F">
            <w:pPr>
              <w:jc w:val="both"/>
              <w:rPr>
                <w:rFonts w:ascii="Palatino Linotype" w:eastAsia="Palatino Linotype" w:hAnsi="Palatino Linotype" w:cs="Palatino Linotype"/>
                <w:i/>
                <w:iCs/>
                <w:color w:val="000000"/>
              </w:rPr>
            </w:pPr>
            <w:r w:rsidRPr="00B33121">
              <w:rPr>
                <w:rFonts w:ascii="Palatino Linotype" w:eastAsia="Palatino Linotype" w:hAnsi="Palatino Linotype" w:cs="Palatino Linotype"/>
                <w:i/>
                <w:iCs/>
                <w:color w:val="000000"/>
              </w:rPr>
              <w:t xml:space="preserve">Colma parcialmente, toda vez que si bien entrega las listas se asistencia también lo es que refiere que no cuenta con las listas de asistencia del año 2024, por lo que, se debió de haber generado el Acuerdo de Inexistencia del Comité de Transparencia. </w:t>
            </w:r>
          </w:p>
        </w:tc>
      </w:tr>
    </w:tbl>
    <w:p w:rsidR="006E441F" w:rsidRDefault="006E441F" w:rsidP="006E441F">
      <w:pPr>
        <w:jc w:val="both"/>
        <w:rPr>
          <w:rFonts w:ascii="Palatino Linotype" w:eastAsia="Palatino Linotype" w:hAnsi="Palatino Linotype" w:cs="Palatino Linotype"/>
          <w:color w:val="000000"/>
        </w:rPr>
      </w:pPr>
    </w:p>
    <w:p w:rsidR="00B33121" w:rsidRPr="00B33121" w:rsidRDefault="00B33121" w:rsidP="006E441F">
      <w:pPr>
        <w:jc w:val="both"/>
        <w:rPr>
          <w:rFonts w:ascii="Palatino Linotype" w:eastAsia="Palatino Linotype" w:hAnsi="Palatino Linotype" w:cs="Palatino Linotype"/>
          <w:color w:val="000000"/>
        </w:rPr>
      </w:pPr>
    </w:p>
    <w:p w:rsidR="004F3D15" w:rsidRPr="00B33121" w:rsidRDefault="004F3D15"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En primer punto, se debe de analizar </w:t>
      </w:r>
      <w:r w:rsidR="00560A6E" w:rsidRPr="00B33121">
        <w:rPr>
          <w:rFonts w:ascii="Palatino Linotype" w:eastAsia="Palatino Linotype" w:hAnsi="Palatino Linotype" w:cs="Palatino Linotype"/>
          <w:color w:val="000000"/>
        </w:rPr>
        <w:t xml:space="preserve">que el punto dos y tres de la solicitud de información deben de tenerse como actos consentidos, toda vez que el </w:t>
      </w:r>
      <w:r w:rsidR="00560A6E" w:rsidRPr="00B33121">
        <w:rPr>
          <w:rFonts w:ascii="Palatino Linotype" w:eastAsia="Palatino Linotype" w:hAnsi="Palatino Linotype" w:cs="Palatino Linotype"/>
          <w:b/>
          <w:color w:val="000000"/>
        </w:rPr>
        <w:t xml:space="preserve">RECURRENTE </w:t>
      </w:r>
      <w:r w:rsidR="00560A6E" w:rsidRPr="00B33121">
        <w:rPr>
          <w:rFonts w:ascii="Palatino Linotype" w:eastAsia="Palatino Linotype" w:hAnsi="Palatino Linotype" w:cs="Palatino Linotype"/>
          <w:color w:val="000000"/>
        </w:rPr>
        <w:t xml:space="preserve">al </w:t>
      </w:r>
      <w:r w:rsidR="00560A6E" w:rsidRPr="00B33121">
        <w:rPr>
          <w:rFonts w:ascii="Palatino Linotype" w:eastAsia="Palatino Linotype" w:hAnsi="Palatino Linotype" w:cs="Palatino Linotype"/>
          <w:color w:val="000000"/>
        </w:rPr>
        <w:lastRenderedPageBreak/>
        <w:t xml:space="preserve">momento de interponer el recurso de revisión no emitió pronunciamiento alguno, situación por la cual se hace el siguiente </w:t>
      </w:r>
      <w:r w:rsidR="00B33121" w:rsidRPr="00B33121">
        <w:rPr>
          <w:rFonts w:ascii="Palatino Linotype" w:eastAsia="Palatino Linotype" w:hAnsi="Palatino Linotype" w:cs="Palatino Linotype"/>
          <w:color w:val="000000"/>
        </w:rPr>
        <w:t>análisis</w:t>
      </w:r>
      <w:r w:rsidR="00560A6E" w:rsidRPr="00B33121">
        <w:rPr>
          <w:rFonts w:ascii="Palatino Linotype" w:eastAsia="Palatino Linotype" w:hAnsi="Palatino Linotype" w:cs="Palatino Linotype"/>
          <w:color w:val="000000"/>
        </w:rPr>
        <w:t xml:space="preserve">. </w:t>
      </w:r>
    </w:p>
    <w:p w:rsidR="00560A6E" w:rsidRPr="00B33121" w:rsidRDefault="00560A6E" w:rsidP="00560A6E">
      <w:pPr>
        <w:spacing w:line="360" w:lineRule="auto"/>
        <w:jc w:val="both"/>
        <w:rPr>
          <w:rFonts w:ascii="Palatino Linotype" w:eastAsia="Palatino Linotype" w:hAnsi="Palatino Linotype" w:cs="Palatino Linotype"/>
          <w:color w:val="000000"/>
        </w:rPr>
      </w:pPr>
    </w:p>
    <w:p w:rsidR="00D212E0" w:rsidRPr="00B33121" w:rsidRDefault="00D212E0" w:rsidP="00D212E0">
      <w:pPr>
        <w:numPr>
          <w:ilvl w:val="0"/>
          <w:numId w:val="10"/>
        </w:numPr>
        <w:spacing w:line="360" w:lineRule="auto"/>
        <w:ind w:left="0"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 xml:space="preserve">En esa línea, al no existir inconformidad del resto de información, es que se tiene por </w:t>
      </w:r>
      <w:r w:rsidRPr="00B33121">
        <w:rPr>
          <w:rFonts w:ascii="Palatino Linotype" w:eastAsia="Palatino Linotype" w:hAnsi="Palatino Linotype" w:cs="Palatino Linotype"/>
          <w:color w:val="000000"/>
        </w:rPr>
        <w:t>consentida</w:t>
      </w:r>
      <w:r w:rsidRPr="00B33121">
        <w:rPr>
          <w:rFonts w:ascii="Palatino Linotype" w:eastAsia="Palatino Linotype" w:hAnsi="Palatino Linotype" w:cs="Palatino Linotype"/>
        </w:rPr>
        <w:t>, ya</w:t>
      </w:r>
      <w:r w:rsidRPr="00B33121">
        <w:rPr>
          <w:rFonts w:ascii="Palatino Linotype" w:eastAsia="Palatino Linotype" w:hAnsi="Palatino Linotype" w:cs="Palatino Linotype"/>
          <w:b/>
        </w:rPr>
        <w:t xml:space="preserve"> </w:t>
      </w:r>
      <w:r w:rsidRPr="00B33121">
        <w:rPr>
          <w:rFonts w:ascii="Palatino Linotype" w:eastAsia="Palatino Linotype" w:hAnsi="Palatino Linotype" w:cs="Palatino Linotype"/>
        </w:rPr>
        <w:t xml:space="preserve">que la falta de impugnación respecto de los requerimientos que no fueron manifestados en el recurso de revisión, debe entenderse como </w:t>
      </w:r>
      <w:r w:rsidRPr="00B33121">
        <w:rPr>
          <w:rFonts w:ascii="Palatino Linotype" w:eastAsia="Palatino Linotype" w:hAnsi="Palatino Linotype" w:cs="Palatino Linotype"/>
          <w:b/>
        </w:rPr>
        <w:t>actos consentidos</w:t>
      </w:r>
      <w:r w:rsidRPr="00B33121">
        <w:rPr>
          <w:rFonts w:ascii="Palatino Linotype" w:eastAsia="Palatino Linotype" w:hAnsi="Palatino Linotype" w:cs="Palatino Linotype"/>
        </w:rPr>
        <w:t>.</w:t>
      </w:r>
    </w:p>
    <w:p w:rsidR="00D212E0" w:rsidRPr="00B33121" w:rsidRDefault="00D212E0" w:rsidP="00D212E0">
      <w:pPr>
        <w:pBdr>
          <w:top w:val="nil"/>
          <w:left w:val="nil"/>
          <w:bottom w:val="nil"/>
          <w:right w:val="nil"/>
          <w:between w:val="nil"/>
        </w:pBdr>
        <w:spacing w:line="360" w:lineRule="auto"/>
        <w:rPr>
          <w:rFonts w:ascii="Palatino Linotype" w:eastAsia="Palatino Linotype" w:hAnsi="Palatino Linotype" w:cs="Palatino Linotype"/>
          <w:color w:val="000000"/>
        </w:rPr>
      </w:pPr>
    </w:p>
    <w:p w:rsidR="00D212E0" w:rsidRPr="00B33121" w:rsidRDefault="00D212E0" w:rsidP="00D212E0">
      <w:pPr>
        <w:numPr>
          <w:ilvl w:val="0"/>
          <w:numId w:val="10"/>
        </w:numPr>
        <w:spacing w:line="360" w:lineRule="auto"/>
        <w:ind w:left="0"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 xml:space="preserve">Esto es así, debido a que cuando el recurrente impugna la respuesta del sujeto obligado y </w:t>
      </w:r>
      <w:r w:rsidRPr="00B33121">
        <w:rPr>
          <w:rFonts w:ascii="Palatino Linotype" w:eastAsia="Palatino Linotype" w:hAnsi="Palatino Linotype" w:cs="Palatino Linotype"/>
          <w:color w:val="000000"/>
        </w:rPr>
        <w:t>éste</w:t>
      </w:r>
      <w:r w:rsidRPr="00B33121">
        <w:rPr>
          <w:rFonts w:ascii="Palatino Linotype" w:eastAsia="Palatino Linotype" w:hAnsi="Palatino Linotype" w:cs="Palatino Linotype"/>
        </w:rPr>
        <w:t xml:space="preserve"> no expresa razón o motivo de inconformidad en contra de todos los rubros </w:t>
      </w:r>
      <w:r w:rsidRPr="00B33121">
        <w:rPr>
          <w:rFonts w:ascii="Palatino Linotype" w:eastAsia="Palatino Linotype" w:hAnsi="Palatino Linotype" w:cs="Palatino Linotype"/>
          <w:color w:val="000000"/>
        </w:rPr>
        <w:t>solicitados</w:t>
      </w:r>
      <w:r w:rsidRPr="00B33121">
        <w:rPr>
          <w:rFonts w:ascii="Palatino Linotype" w:eastAsia="Palatino Linotype" w:hAnsi="Palatino Linotype" w:cs="Palatino Linotype"/>
        </w:rPr>
        <w:t xml:space="preserve">, los mismos deben declararse </w:t>
      </w:r>
      <w:r w:rsidRPr="00B33121">
        <w:rPr>
          <w:rFonts w:ascii="Palatino Linotype" w:eastAsia="Palatino Linotype" w:hAnsi="Palatino Linotype" w:cs="Palatino Linotype"/>
          <w:color w:val="000000"/>
        </w:rPr>
        <w:t>firmes</w:t>
      </w:r>
      <w:r w:rsidRPr="00B33121">
        <w:rPr>
          <w:rFonts w:ascii="Palatino Linotype" w:eastAsia="Palatino Linotype" w:hAnsi="Palatino Linotype" w:cs="Palatino Linotype"/>
        </w:rPr>
        <w:t xml:space="preserve">, pues se entiende que el </w:t>
      </w:r>
      <w:r w:rsidRPr="00B33121">
        <w:rPr>
          <w:rFonts w:ascii="Palatino Linotype" w:eastAsia="Palatino Linotype" w:hAnsi="Palatino Linotype" w:cs="Palatino Linotype"/>
          <w:color w:val="000000"/>
        </w:rPr>
        <w:t>recurrente</w:t>
      </w:r>
      <w:r w:rsidRPr="00B33121">
        <w:rPr>
          <w:rFonts w:ascii="Palatino Linotype" w:eastAsia="Palatino Linotype" w:hAnsi="Palatino Linotype" w:cs="Palatino Linotype"/>
        </w:rPr>
        <w:t xml:space="preserv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D212E0" w:rsidRPr="00B33121" w:rsidRDefault="00D212E0" w:rsidP="00D212E0">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B33121">
        <w:rPr>
          <w:rFonts w:ascii="Palatino Linotype" w:eastAsia="Palatino Linotype" w:hAnsi="Palatino Linotype" w:cs="Palatino Linotype"/>
          <w:b/>
          <w:i/>
          <w:color w:val="000000"/>
        </w:rPr>
        <w:t>“REVISIÓN EN AMPARO. LOS RESOLUTIVOS NO COMBATIDOS DEBEN DECLARARSE FIRMES. </w:t>
      </w:r>
      <w:r w:rsidRPr="00B33121">
        <w:rPr>
          <w:rFonts w:ascii="Palatino Linotype" w:eastAsia="Palatino Linotype" w:hAnsi="Palatino Linotype" w:cs="Palatino Linotype"/>
          <w:i/>
          <w:color w:val="000000"/>
          <w:u w:val="single"/>
        </w:rPr>
        <w:t>Cuando algún resolutivo de la sentencia impugnada afecta a EL RECURRENTE, y ésta no expresa agravio en contra de las consideraciones que le sirven de base, dicho resolutivo debe declararse firme.</w:t>
      </w:r>
      <w:r w:rsidRPr="00B33121">
        <w:rPr>
          <w:rFonts w:ascii="Palatino Linotype" w:eastAsia="Palatino Linotype" w:hAnsi="Palatino Linotype" w:cs="Palatino Linotype"/>
          <w:i/>
          <w:color w:val="000000"/>
        </w:rPr>
        <w:t> Esto es, en el caso referido, no obstante que la materia de la revisión comprende a todos los resolutivos que afectan a EL RECURRENTE, </w:t>
      </w:r>
      <w:r w:rsidRPr="00B33121">
        <w:rPr>
          <w:rFonts w:ascii="Palatino Linotype" w:eastAsia="Palatino Linotype" w:hAnsi="Palatino Linotype" w:cs="Palatino Linotype"/>
          <w:i/>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B33121">
        <w:rPr>
          <w:rFonts w:ascii="Palatino Linotype" w:eastAsia="Palatino Linotype" w:hAnsi="Palatino Linotype" w:cs="Palatino Linotype"/>
          <w:i/>
          <w:color w:val="000000"/>
        </w:rPr>
        <w:t>.”</w:t>
      </w:r>
    </w:p>
    <w:p w:rsidR="00D212E0" w:rsidRPr="00B33121" w:rsidRDefault="00D212E0" w:rsidP="00D212E0">
      <w:pPr>
        <w:pBdr>
          <w:top w:val="nil"/>
          <w:left w:val="nil"/>
          <w:bottom w:val="nil"/>
          <w:right w:val="nil"/>
          <w:between w:val="nil"/>
        </w:pBdr>
        <w:ind w:left="1134" w:right="90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(Énfasis añadido)</w:t>
      </w:r>
    </w:p>
    <w:p w:rsidR="00D212E0" w:rsidRPr="00B33121" w:rsidRDefault="00D212E0" w:rsidP="00D212E0">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D212E0" w:rsidRPr="00B33121" w:rsidRDefault="00D212E0" w:rsidP="00D212E0">
      <w:pPr>
        <w:numPr>
          <w:ilvl w:val="0"/>
          <w:numId w:val="10"/>
        </w:numPr>
        <w:spacing w:line="360" w:lineRule="auto"/>
        <w:ind w:left="0"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 xml:space="preserve">Consecutivamente, </w:t>
      </w:r>
      <w:r w:rsidRPr="00B33121">
        <w:rPr>
          <w:rFonts w:ascii="Palatino Linotype" w:eastAsia="Palatino Linotype" w:hAnsi="Palatino Linotype" w:cs="Palatino Linotype"/>
          <w:b/>
        </w:rPr>
        <w:t xml:space="preserve">la parte de la respuesta que no fue impugnada debe </w:t>
      </w:r>
      <w:r w:rsidRPr="00B33121">
        <w:rPr>
          <w:rFonts w:ascii="Palatino Linotype" w:eastAsia="Palatino Linotype" w:hAnsi="Palatino Linotype" w:cs="Palatino Linotype"/>
        </w:rPr>
        <w:t>declararse</w:t>
      </w:r>
      <w:r w:rsidRPr="00B33121">
        <w:rPr>
          <w:rFonts w:ascii="Palatino Linotype" w:eastAsia="Palatino Linotype" w:hAnsi="Palatino Linotype" w:cs="Palatino Linotype"/>
          <w:b/>
        </w:rPr>
        <w:t xml:space="preserve"> </w:t>
      </w:r>
      <w:r w:rsidRPr="00B33121">
        <w:rPr>
          <w:rFonts w:ascii="Palatino Linotype" w:eastAsia="Palatino Linotype" w:hAnsi="Palatino Linotype" w:cs="Palatino Linotype"/>
        </w:rPr>
        <w:t>consentida</w:t>
      </w:r>
      <w:r w:rsidRPr="00B33121">
        <w:rPr>
          <w:rFonts w:ascii="Palatino Linotype" w:eastAsia="Palatino Linotype" w:hAnsi="Palatino Linotype" w:cs="Palatino Linotype"/>
          <w:b/>
        </w:rPr>
        <w:t xml:space="preserve"> </w:t>
      </w:r>
      <w:r w:rsidRPr="00B33121">
        <w:rPr>
          <w:rFonts w:ascii="Palatino Linotype" w:eastAsia="Palatino Linotype" w:hAnsi="Palatino Linotype" w:cs="Palatino Linotype"/>
          <w:color w:val="000000"/>
        </w:rPr>
        <w:t>por</w:t>
      </w:r>
      <w:r w:rsidRPr="00B33121">
        <w:rPr>
          <w:rFonts w:ascii="Palatino Linotype" w:eastAsia="Palatino Linotype" w:hAnsi="Palatino Linotype" w:cs="Palatino Linotype"/>
          <w:b/>
        </w:rPr>
        <w:t xml:space="preserve"> el recurrente, toda vez que no realizó </w:t>
      </w:r>
      <w:r w:rsidRPr="00B33121">
        <w:rPr>
          <w:rFonts w:ascii="Palatino Linotype" w:eastAsia="Palatino Linotype" w:hAnsi="Palatino Linotype" w:cs="Palatino Linotype"/>
        </w:rPr>
        <w:t>manifestaciones</w:t>
      </w:r>
      <w:r w:rsidRPr="00B33121">
        <w:rPr>
          <w:rFonts w:ascii="Palatino Linotype" w:eastAsia="Palatino Linotype" w:hAnsi="Palatino Linotype" w:cs="Palatino Linotype"/>
          <w:b/>
        </w:rPr>
        <w:t xml:space="preserve"> de inconformidad</w:t>
      </w:r>
      <w:r w:rsidRPr="00B33121">
        <w:rPr>
          <w:rFonts w:ascii="Palatino Linotype" w:eastAsia="Palatino Linotype" w:hAnsi="Palatino Linotype" w:cs="Palatino Linotype"/>
        </w:rPr>
        <w:t xml:space="preserve">; por lo que, no </w:t>
      </w:r>
      <w:r w:rsidRPr="00B33121">
        <w:rPr>
          <w:rFonts w:ascii="Palatino Linotype" w:eastAsia="Palatino Linotype" w:hAnsi="Palatino Linotype" w:cs="Palatino Linotype"/>
          <w:color w:val="000000"/>
        </w:rPr>
        <w:t>pueden</w:t>
      </w:r>
      <w:r w:rsidRPr="00B33121">
        <w:rPr>
          <w:rFonts w:ascii="Palatino Linotype" w:eastAsia="Palatino Linotype" w:hAnsi="Palatino Linotype" w:cs="Palatino Linotype"/>
        </w:rPr>
        <w:t xml:space="preserve"> producirse efectos jurídicos tendentes a revocar, confirmar o modificar </w:t>
      </w:r>
      <w:r w:rsidRPr="00B33121">
        <w:rPr>
          <w:rFonts w:ascii="Palatino Linotype" w:eastAsia="Palatino Linotype" w:hAnsi="Palatino Linotype" w:cs="Palatino Linotype"/>
        </w:rPr>
        <w:lastRenderedPageBreak/>
        <w:t xml:space="preserve">el acto reclamado ya que se infiere su consentimiento ante la falta </w:t>
      </w:r>
      <w:r w:rsidRPr="00B33121">
        <w:rPr>
          <w:rFonts w:ascii="Palatino Linotype" w:eastAsia="Palatino Linotype" w:hAnsi="Palatino Linotype" w:cs="Palatino Linotype"/>
          <w:color w:val="000000"/>
        </w:rPr>
        <w:t>de</w:t>
      </w:r>
      <w:r w:rsidRPr="00B33121">
        <w:rPr>
          <w:rFonts w:ascii="Palatino Linotype" w:eastAsia="Palatino Linotype" w:hAnsi="Palatino Linotype" w:cs="Palatino Linotype"/>
        </w:rPr>
        <w:t xml:space="preserve"> impugnación eficaz. Sirve de sustento a lo anterior por analogía la tesis jurisprudencial número 176,608 del Semanario Judicial de la Federación y su Gaceta que a la letra dice:</w:t>
      </w:r>
    </w:p>
    <w:p w:rsidR="00D212E0" w:rsidRPr="00B33121" w:rsidRDefault="00D212E0" w:rsidP="00D212E0">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B33121">
        <w:rPr>
          <w:rFonts w:ascii="Palatino Linotype" w:eastAsia="Palatino Linotype" w:hAnsi="Palatino Linotype" w:cs="Palatino Linotype"/>
          <w:b/>
          <w:i/>
          <w:color w:val="000000"/>
        </w:rPr>
        <w:t>“ACTOS CONSENTIDOS. SON LOS QUE NO SE IMPUGNAN MEDIANTE EL RECURSO IDÓNEO. </w:t>
      </w:r>
      <w:r w:rsidRPr="00B33121">
        <w:rPr>
          <w:rFonts w:ascii="Palatino Linotype" w:eastAsia="Palatino Linotype" w:hAnsi="Palatino Linotype" w:cs="Palatino Linotype"/>
          <w:i/>
          <w:color w:val="000000"/>
          <w:u w:val="single"/>
        </w:rPr>
        <w:t>Debe reputarse como consentido el acto que no se impugnó por el medio establecido por la ley</w:t>
      </w:r>
      <w:r w:rsidRPr="00B33121">
        <w:rPr>
          <w:rFonts w:ascii="Palatino Linotype" w:eastAsia="Palatino Linotype" w:hAnsi="Palatino Linotype" w:cs="Palatino Linotype"/>
          <w:i/>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D212E0" w:rsidRPr="00B33121" w:rsidRDefault="00D212E0" w:rsidP="00D212E0">
      <w:pPr>
        <w:pStyle w:val="Prrafodelista"/>
        <w:rPr>
          <w:rFonts w:ascii="Palatino Linotype" w:eastAsia="Palatino Linotype" w:hAnsi="Palatino Linotype" w:cs="Palatino Linotype"/>
          <w:color w:val="000000"/>
          <w:sz w:val="24"/>
          <w:szCs w:val="24"/>
        </w:rPr>
      </w:pPr>
    </w:p>
    <w:p w:rsidR="00DE3FD5" w:rsidRPr="00B33121" w:rsidRDefault="00DE3FD5"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Ahora bien, respecto a los puntos de la solicitud de información de los recibos de nómina y las listas de asistencia se realiza el </w:t>
      </w:r>
      <w:r w:rsidR="00B42C28" w:rsidRPr="00B33121">
        <w:rPr>
          <w:rFonts w:ascii="Palatino Linotype" w:eastAsia="Palatino Linotype" w:hAnsi="Palatino Linotype" w:cs="Palatino Linotype"/>
          <w:color w:val="000000"/>
        </w:rPr>
        <w:t>análisis</w:t>
      </w:r>
      <w:r w:rsidRPr="00B33121">
        <w:rPr>
          <w:rFonts w:ascii="Palatino Linotype" w:eastAsia="Palatino Linotype" w:hAnsi="Palatino Linotype" w:cs="Palatino Linotype"/>
          <w:color w:val="000000"/>
        </w:rPr>
        <w:t xml:space="preserve"> del área habilitada del </w:t>
      </w:r>
      <w:r w:rsidRPr="00B33121">
        <w:rPr>
          <w:rFonts w:ascii="Palatino Linotype" w:eastAsia="Palatino Linotype" w:hAnsi="Palatino Linotype" w:cs="Palatino Linotype"/>
          <w:b/>
          <w:color w:val="000000"/>
        </w:rPr>
        <w:t xml:space="preserve">SUJETO OBLIGADO </w:t>
      </w:r>
      <w:r w:rsidRPr="00B33121">
        <w:rPr>
          <w:rFonts w:ascii="Palatino Linotype" w:eastAsia="Palatino Linotype" w:hAnsi="Palatino Linotype" w:cs="Palatino Linotype"/>
          <w:color w:val="000000"/>
        </w:rPr>
        <w:t xml:space="preserve">para atender la solicitud de información. </w:t>
      </w:r>
    </w:p>
    <w:p w:rsidR="00DE3FD5" w:rsidRPr="00B33121" w:rsidRDefault="00DE3FD5" w:rsidP="00DE3FD5">
      <w:pPr>
        <w:spacing w:line="360" w:lineRule="auto"/>
        <w:jc w:val="both"/>
        <w:rPr>
          <w:rFonts w:ascii="Palatino Linotype" w:eastAsia="Palatino Linotype" w:hAnsi="Palatino Linotype" w:cs="Palatino Linotype"/>
          <w:color w:val="000000"/>
        </w:rPr>
      </w:pPr>
    </w:p>
    <w:p w:rsidR="00DE3FD5" w:rsidRPr="00B33121" w:rsidRDefault="00DE3FD5"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En esa línea, se tiene que de conformidad con el Manual General de Organización de la Dirección de Administración, se observa que dicha dirección se integra por la Subdirección de Recursos Humanos y esta a su vez por el Departamento de Relaciones Laborales, quien tiene las siguientes funciones. </w:t>
      </w:r>
    </w:p>
    <w:p w:rsidR="00DE3FD5" w:rsidRPr="00B33121" w:rsidRDefault="00DE3FD5" w:rsidP="000F4BCF">
      <w:pPr>
        <w:spacing w:line="360" w:lineRule="auto"/>
        <w:jc w:val="center"/>
        <w:rPr>
          <w:rFonts w:ascii="Palatino Linotype" w:eastAsia="Palatino Linotype" w:hAnsi="Palatino Linotype" w:cs="Palatino Linotype"/>
          <w:color w:val="000000"/>
        </w:rPr>
      </w:pPr>
      <w:r w:rsidRPr="00B33121">
        <w:rPr>
          <w:rFonts w:ascii="Palatino Linotype" w:eastAsia="Palatino Linotype" w:hAnsi="Palatino Linotype" w:cs="Palatino Linotype"/>
          <w:noProof/>
          <w:color w:val="000000"/>
        </w:rPr>
        <w:lastRenderedPageBreak/>
        <w:drawing>
          <wp:inline distT="0" distB="0" distL="0" distR="0" wp14:anchorId="53C1938D" wp14:editId="6181BFDD">
            <wp:extent cx="3492045" cy="2796639"/>
            <wp:effectExtent l="152400" t="152400" r="356235" b="3657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01561" cy="2804260"/>
                    </a:xfrm>
                    <a:prstGeom prst="rect">
                      <a:avLst/>
                    </a:prstGeom>
                    <a:ln>
                      <a:noFill/>
                    </a:ln>
                    <a:effectLst>
                      <a:outerShdw blurRad="292100" dist="139700" dir="2700000" algn="tl" rotWithShape="0">
                        <a:srgbClr val="333333">
                          <a:alpha val="65000"/>
                        </a:srgbClr>
                      </a:outerShdw>
                    </a:effectLst>
                  </pic:spPr>
                </pic:pic>
              </a:graphicData>
            </a:graphic>
          </wp:inline>
        </w:drawing>
      </w:r>
    </w:p>
    <w:p w:rsidR="000F4BCF" w:rsidRPr="00B33121" w:rsidRDefault="000F4BCF"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De lo anterior, se tiene que dentro de las obligaciones del </w:t>
      </w:r>
      <w:r w:rsidRPr="00B33121">
        <w:rPr>
          <w:rFonts w:ascii="Palatino Linotype" w:eastAsia="Palatino Linotype" w:hAnsi="Palatino Linotype" w:cs="Palatino Linotype"/>
          <w:b/>
          <w:color w:val="000000"/>
        </w:rPr>
        <w:t xml:space="preserve">SUJETO OBLIGADO </w:t>
      </w:r>
      <w:r w:rsidRPr="00B33121">
        <w:rPr>
          <w:rFonts w:ascii="Palatino Linotype" w:eastAsia="Palatino Linotype" w:hAnsi="Palatino Linotype" w:cs="Palatino Linotype"/>
          <w:color w:val="000000"/>
        </w:rPr>
        <w:t xml:space="preserve">está el aplicar incidencias de faltas, retardos e incapacidades para la emisión del pago de nóminas, situación por la cual se colige que se apoyan de las listas de asistencia, por lo que es un documento que debe de ser generado obligatoriamente por el </w:t>
      </w:r>
      <w:r w:rsidRPr="00B33121">
        <w:rPr>
          <w:rFonts w:ascii="Palatino Linotype" w:eastAsia="Palatino Linotype" w:hAnsi="Palatino Linotype" w:cs="Palatino Linotype"/>
          <w:b/>
          <w:color w:val="000000"/>
        </w:rPr>
        <w:t xml:space="preserve">SUJETO OBLIGADO. </w:t>
      </w:r>
    </w:p>
    <w:p w:rsidR="000F4BCF" w:rsidRPr="00B33121" w:rsidRDefault="000F4BCF" w:rsidP="000F4BCF">
      <w:pPr>
        <w:spacing w:line="360" w:lineRule="auto"/>
        <w:jc w:val="both"/>
        <w:rPr>
          <w:rFonts w:ascii="Palatino Linotype" w:eastAsia="Palatino Linotype" w:hAnsi="Palatino Linotype" w:cs="Palatino Linotype"/>
          <w:color w:val="000000"/>
        </w:rPr>
      </w:pPr>
    </w:p>
    <w:p w:rsidR="000F4BCF" w:rsidRPr="00B33121" w:rsidRDefault="000F4BCF"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En esa línea, se determina que para el caso de las listas de asistencia de la servidora pública referida en la solicitud de información desde su fecha de alta hasta el mes de diciembre de dos mil veinticuatro, debió de entregarse el Acuerdo de Inexistencia que fuera aprobado por el Comité de Transparencia, mediante el cual se expusieran las razones por las cuales no se cuenta con la información</w:t>
      </w:r>
      <w:r w:rsidR="00500110" w:rsidRPr="00B33121">
        <w:rPr>
          <w:rFonts w:ascii="Palatino Linotype" w:eastAsia="Palatino Linotype" w:hAnsi="Palatino Linotype" w:cs="Palatino Linotype"/>
          <w:color w:val="000000"/>
        </w:rPr>
        <w:t xml:space="preserve">, situación por la cual se analiza lo siguiente. </w:t>
      </w:r>
    </w:p>
    <w:p w:rsidR="00500110" w:rsidRPr="00B33121" w:rsidRDefault="00500110" w:rsidP="00500110">
      <w:pPr>
        <w:pStyle w:val="Prrafodelista"/>
        <w:rPr>
          <w:rFonts w:ascii="Palatino Linotype" w:eastAsia="Palatino Linotype" w:hAnsi="Palatino Linotype" w:cs="Palatino Linotype"/>
          <w:color w:val="000000"/>
          <w:sz w:val="24"/>
          <w:szCs w:val="24"/>
        </w:rPr>
      </w:pPr>
    </w:p>
    <w:p w:rsidR="00500110" w:rsidRPr="00B33121" w:rsidRDefault="00500110" w:rsidP="00500110">
      <w:pPr>
        <w:numPr>
          <w:ilvl w:val="0"/>
          <w:numId w:val="10"/>
        </w:numPr>
        <w:spacing w:line="360" w:lineRule="auto"/>
        <w:ind w:left="0"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 xml:space="preserve">Bajo tales consideraciones, es procedente que el </w:t>
      </w:r>
      <w:r w:rsidRPr="00B33121">
        <w:rPr>
          <w:rFonts w:ascii="Palatino Linotype" w:eastAsia="Palatino Linotype" w:hAnsi="Palatino Linotype" w:cs="Palatino Linotype"/>
          <w:b/>
        </w:rPr>
        <w:t xml:space="preserve">SUJETO OBLIGADO </w:t>
      </w:r>
      <w:r w:rsidRPr="00B33121">
        <w:rPr>
          <w:rFonts w:ascii="Palatino Linotype" w:eastAsia="Palatino Linotype" w:hAnsi="Palatino Linotype" w:cs="Palatino Linotype"/>
        </w:rPr>
        <w:t xml:space="preserve">emita una declaratoria formal de la inexistencia de la información, en términos de lo que señala el </w:t>
      </w:r>
      <w:r w:rsidRPr="00B33121">
        <w:rPr>
          <w:rFonts w:ascii="Palatino Linotype" w:eastAsia="Palatino Linotype" w:hAnsi="Palatino Linotype" w:cs="Palatino Linotype"/>
        </w:rPr>
        <w:lastRenderedPageBreak/>
        <w:t>artículo 19, tercer párrafo, 49, fracciones II y XIII; 169 y 170 de la Ley de Transparencia y Acceso a la Información Pública del Estado de México y Municipios, que se leen como sigue:</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i/>
        </w:rPr>
        <w:t>“</w:t>
      </w:r>
      <w:r w:rsidRPr="00B33121">
        <w:rPr>
          <w:rFonts w:ascii="Palatino Linotype" w:eastAsia="Palatino Linotype" w:hAnsi="Palatino Linotype" w:cs="Palatino Linotype"/>
          <w:b/>
          <w:i/>
        </w:rPr>
        <w:t>Artículo 19.</w:t>
      </w:r>
      <w:r w:rsidRPr="00B33121">
        <w:rPr>
          <w:rFonts w:ascii="Palatino Linotype" w:eastAsia="Palatino Linotype" w:hAnsi="Palatino Linotype" w:cs="Palatino Linotype"/>
          <w:i/>
        </w:rPr>
        <w:t xml:space="preserve"> (…)</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b/>
          <w:i/>
        </w:rPr>
        <w:t>Si el sujeto obligado, en el ejercicio de sus atribuciones, debía generar, poseer o administrar la información, pero ésta no se encuentra, el Comité de transparencia deberá emitir un acuerdo de inexistencia</w:t>
      </w:r>
      <w:r w:rsidRPr="00B33121">
        <w:rPr>
          <w:rFonts w:ascii="Palatino Linotype" w:eastAsia="Palatino Linotype" w:hAnsi="Palatino Linotype" w:cs="Palatino Linotype"/>
          <w:i/>
        </w:rPr>
        <w:t>, debidamente fundado y motivado, en el que detalle las razones del por qué no obra en sus archivos.”</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i/>
        </w:rPr>
        <w:t>“</w:t>
      </w:r>
      <w:r w:rsidRPr="00B33121">
        <w:rPr>
          <w:rFonts w:ascii="Palatino Linotype" w:eastAsia="Palatino Linotype" w:hAnsi="Palatino Linotype" w:cs="Palatino Linotype"/>
          <w:b/>
          <w:i/>
        </w:rPr>
        <w:t>Artículo 49.</w:t>
      </w:r>
      <w:r w:rsidRPr="00B33121">
        <w:rPr>
          <w:rFonts w:ascii="Palatino Linotype" w:eastAsia="Palatino Linotype" w:hAnsi="Palatino Linotype" w:cs="Palatino Linotype"/>
          <w:i/>
        </w:rPr>
        <w:t xml:space="preserve"> </w:t>
      </w:r>
      <w:r w:rsidRPr="00B33121">
        <w:rPr>
          <w:rFonts w:ascii="Palatino Linotype" w:eastAsia="Palatino Linotype" w:hAnsi="Palatino Linotype" w:cs="Palatino Linotype"/>
          <w:b/>
          <w:i/>
        </w:rPr>
        <w:t>Los Comités de Transparencia</w:t>
      </w:r>
      <w:r w:rsidRPr="00B33121">
        <w:rPr>
          <w:rFonts w:ascii="Palatino Linotype" w:eastAsia="Palatino Linotype" w:hAnsi="Palatino Linotype" w:cs="Palatino Linotype"/>
          <w:i/>
        </w:rPr>
        <w:t xml:space="preserve"> tendrán las siguientes </w:t>
      </w:r>
      <w:r w:rsidRPr="00B33121">
        <w:rPr>
          <w:rFonts w:ascii="Palatino Linotype" w:eastAsia="Palatino Linotype" w:hAnsi="Palatino Linotype" w:cs="Palatino Linotype"/>
          <w:b/>
          <w:i/>
        </w:rPr>
        <w:t>atribuciones</w:t>
      </w:r>
      <w:r w:rsidRPr="00B33121">
        <w:rPr>
          <w:rFonts w:ascii="Palatino Linotype" w:eastAsia="Palatino Linotype" w:hAnsi="Palatino Linotype" w:cs="Palatino Linotype"/>
          <w:i/>
        </w:rPr>
        <w:t>:</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b/>
          <w:i/>
        </w:rPr>
        <w:t>II.</w:t>
      </w:r>
      <w:r w:rsidRPr="00B33121">
        <w:rPr>
          <w:rFonts w:ascii="Palatino Linotype" w:eastAsia="Palatino Linotype" w:hAnsi="Palatino Linotype" w:cs="Palatino Linotype"/>
          <w:i/>
        </w:rPr>
        <w:t xml:space="preserve"> </w:t>
      </w:r>
      <w:r w:rsidRPr="00B33121">
        <w:rPr>
          <w:rFonts w:ascii="Palatino Linotype" w:eastAsia="Palatino Linotype" w:hAnsi="Palatino Linotype" w:cs="Palatino Linotype"/>
          <w:b/>
          <w:i/>
        </w:rPr>
        <w:t>Confirmar, modificar o revocar las determinaciones que en materia de</w:t>
      </w:r>
      <w:r w:rsidRPr="00B33121">
        <w:rPr>
          <w:rFonts w:ascii="Palatino Linotype" w:eastAsia="Palatino Linotype" w:hAnsi="Palatino Linotype" w:cs="Palatino Linotype"/>
          <w:i/>
        </w:rPr>
        <w:t xml:space="preserve"> ampliación del plazo de respuesta, clasificación de la información y </w:t>
      </w:r>
      <w:r w:rsidRPr="00B33121">
        <w:rPr>
          <w:rFonts w:ascii="Palatino Linotype" w:eastAsia="Palatino Linotype" w:hAnsi="Palatino Linotype" w:cs="Palatino Linotype"/>
          <w:b/>
          <w:i/>
        </w:rPr>
        <w:t>declaración de inexistencia</w:t>
      </w:r>
      <w:r w:rsidRPr="00B33121">
        <w:rPr>
          <w:rFonts w:ascii="Palatino Linotype" w:eastAsia="Palatino Linotype" w:hAnsi="Palatino Linotype" w:cs="Palatino Linotype"/>
          <w:i/>
        </w:rPr>
        <w:t xml:space="preserve"> o de incompetencia realicen los titulares de las áreas de los sujetos obligados;</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b/>
          <w:i/>
        </w:rPr>
        <w:t>XIII</w:t>
      </w:r>
      <w:r w:rsidRPr="00B33121">
        <w:rPr>
          <w:rFonts w:ascii="Palatino Linotype" w:eastAsia="Palatino Linotype" w:hAnsi="Palatino Linotype" w:cs="Palatino Linotype"/>
          <w:i/>
        </w:rPr>
        <w:t xml:space="preserve">. </w:t>
      </w:r>
      <w:r w:rsidRPr="00B33121">
        <w:rPr>
          <w:rFonts w:ascii="Palatino Linotype" w:eastAsia="Palatino Linotype" w:hAnsi="Palatino Linotype" w:cs="Palatino Linotype"/>
          <w:b/>
          <w:i/>
        </w:rPr>
        <w:t>Dictaminar las declaratorias de inexistencia de la información</w:t>
      </w:r>
      <w:r w:rsidRPr="00B33121">
        <w:rPr>
          <w:rFonts w:ascii="Palatino Linotype" w:eastAsia="Palatino Linotype" w:hAnsi="Palatino Linotype" w:cs="Palatino Linotype"/>
          <w:i/>
        </w:rPr>
        <w:t xml:space="preserve"> que les remitan las unidades administrativas y resolver en consecuencia…”</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i/>
        </w:rPr>
        <w:t>“</w:t>
      </w:r>
      <w:r w:rsidRPr="00B33121">
        <w:rPr>
          <w:rFonts w:ascii="Palatino Linotype" w:eastAsia="Palatino Linotype" w:hAnsi="Palatino Linotype" w:cs="Palatino Linotype"/>
          <w:b/>
          <w:i/>
        </w:rPr>
        <w:t>Artículo 169</w:t>
      </w:r>
      <w:r w:rsidRPr="00B33121">
        <w:rPr>
          <w:rFonts w:ascii="Palatino Linotype" w:eastAsia="Palatino Linotype" w:hAnsi="Palatino Linotype" w:cs="Palatino Linotype"/>
          <w:i/>
        </w:rPr>
        <w:t xml:space="preserve">. </w:t>
      </w:r>
      <w:r w:rsidRPr="00B33121">
        <w:rPr>
          <w:rFonts w:ascii="Palatino Linotype" w:eastAsia="Palatino Linotype" w:hAnsi="Palatino Linotype" w:cs="Palatino Linotype"/>
          <w:b/>
          <w:i/>
        </w:rPr>
        <w:t>Cuando la información no se encuentre en los archivos del sujeto obligado, el Comité de Transparencia</w:t>
      </w:r>
      <w:r w:rsidRPr="00B33121">
        <w:rPr>
          <w:rFonts w:ascii="Palatino Linotype" w:eastAsia="Palatino Linotype" w:hAnsi="Palatino Linotype" w:cs="Palatino Linotype"/>
          <w:i/>
        </w:rPr>
        <w:t xml:space="preserve">: </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b/>
          <w:i/>
        </w:rPr>
        <w:t>I.</w:t>
      </w:r>
      <w:r w:rsidRPr="00B33121">
        <w:rPr>
          <w:rFonts w:ascii="Palatino Linotype" w:eastAsia="Palatino Linotype" w:hAnsi="Palatino Linotype" w:cs="Palatino Linotype"/>
          <w:i/>
        </w:rPr>
        <w:t xml:space="preserve"> Analizará el caso y tomará las medidas necesarias para localizar la información; </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b/>
          <w:i/>
        </w:rPr>
        <w:t>II</w:t>
      </w:r>
      <w:r w:rsidRPr="00B33121">
        <w:rPr>
          <w:rFonts w:ascii="Palatino Linotype" w:eastAsia="Palatino Linotype" w:hAnsi="Palatino Linotype" w:cs="Palatino Linotype"/>
          <w:i/>
        </w:rPr>
        <w:t xml:space="preserve">. </w:t>
      </w:r>
      <w:r w:rsidRPr="00B33121">
        <w:rPr>
          <w:rFonts w:ascii="Palatino Linotype" w:eastAsia="Palatino Linotype" w:hAnsi="Palatino Linotype" w:cs="Palatino Linotype"/>
          <w:b/>
          <w:i/>
        </w:rPr>
        <w:t>Expedirá una resolución que confirme la inexistencia del documento</w:t>
      </w:r>
      <w:r w:rsidRPr="00B33121">
        <w:rPr>
          <w:rFonts w:ascii="Palatino Linotype" w:eastAsia="Palatino Linotype" w:hAnsi="Palatino Linotype" w:cs="Palatino Linotype"/>
          <w:i/>
        </w:rPr>
        <w:t xml:space="preserve">; </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b/>
          <w:i/>
        </w:rPr>
        <w:t>III.</w:t>
      </w:r>
      <w:r w:rsidRPr="00B33121">
        <w:rPr>
          <w:rFonts w:ascii="Palatino Linotype" w:eastAsia="Palatino Linotype" w:hAnsi="Palatino Linotype" w:cs="Palatino Linotype"/>
          <w:i/>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b/>
          <w:i/>
        </w:rPr>
        <w:t>IV.</w:t>
      </w:r>
      <w:r w:rsidRPr="00B33121">
        <w:rPr>
          <w:rFonts w:ascii="Palatino Linotype" w:eastAsia="Palatino Linotype" w:hAnsi="Palatino Linotype" w:cs="Palatino Linotype"/>
          <w:i/>
        </w:rPr>
        <w:t xml:space="preserve"> Notificará al órgano interno de control o equivalente del sujeto obligado quien, en su caso, deberá iniciar el procedimiento de responsabilidad administrativa que corresponda. </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i/>
        </w:rPr>
        <w:t xml:space="preserve">La Unidad de Transparencia deberá notificarlo al solicitante por escrito, en un plazo que no exceda de quince días hábiles contados a partir del día siguiente a la presentación de la solicitud. </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i/>
        </w:rPr>
        <w:lastRenderedPageBreak/>
        <w:t>Este plazo podrá ampliarse hasta por otros siete días hábiles, siempre que existan razones para ello, debiendo notificarse por escrito al solicitante.”</w:t>
      </w:r>
    </w:p>
    <w:p w:rsidR="00500110" w:rsidRPr="00B33121" w:rsidRDefault="00500110" w:rsidP="00500110">
      <w:pPr>
        <w:ind w:left="1134" w:right="902"/>
        <w:jc w:val="both"/>
        <w:rPr>
          <w:rFonts w:ascii="Palatino Linotype" w:eastAsia="Palatino Linotype" w:hAnsi="Palatino Linotype" w:cs="Palatino Linotype"/>
          <w:i/>
        </w:rPr>
      </w:pPr>
      <w:r w:rsidRPr="00B33121">
        <w:rPr>
          <w:rFonts w:ascii="Palatino Linotype" w:eastAsia="Palatino Linotype" w:hAnsi="Palatino Linotype" w:cs="Palatino Linotype"/>
          <w:i/>
        </w:rPr>
        <w:t>“</w:t>
      </w:r>
      <w:r w:rsidRPr="00B33121">
        <w:rPr>
          <w:rFonts w:ascii="Palatino Linotype" w:eastAsia="Palatino Linotype" w:hAnsi="Palatino Linotype" w:cs="Palatino Linotype"/>
          <w:b/>
          <w:i/>
        </w:rPr>
        <w:t>Artículo 170.</w:t>
      </w:r>
      <w:r w:rsidRPr="00B33121">
        <w:rPr>
          <w:rFonts w:ascii="Palatino Linotype" w:eastAsia="Palatino Linotype" w:hAnsi="Palatino Linotype" w:cs="Palatino Linotype"/>
          <w:i/>
        </w:rPr>
        <w:t xml:space="preserve"> </w:t>
      </w:r>
      <w:r w:rsidRPr="00B33121">
        <w:rPr>
          <w:rFonts w:ascii="Palatino Linotype" w:eastAsia="Palatino Linotype" w:hAnsi="Palatino Linotype" w:cs="Palatino Linotype"/>
          <w:b/>
          <w:i/>
        </w:rPr>
        <w:t>La resolución del Comité de Transparencia que confirme la inexistencia de la información solicitada contendrá los elementos mínimos</w:t>
      </w:r>
      <w:r w:rsidRPr="00B33121">
        <w:rPr>
          <w:rFonts w:ascii="Palatino Linotype" w:eastAsia="Palatino Linotype" w:hAnsi="Palatino Linotype" w:cs="Palatino Linotype"/>
          <w:i/>
        </w:rPr>
        <w:t xml:space="preserve"> </w:t>
      </w:r>
      <w:r w:rsidRPr="00B33121">
        <w:rPr>
          <w:rFonts w:ascii="Palatino Linotype" w:eastAsia="Palatino Linotype" w:hAnsi="Palatino Linotype" w:cs="Palatino Linotype"/>
          <w:b/>
          <w:i/>
        </w:rPr>
        <w:t>que permitan al solicitante tener la certeza de que se utilizó un criterio de búsqueda exhaustivo</w:t>
      </w:r>
      <w:r w:rsidRPr="00B33121">
        <w:rPr>
          <w:rFonts w:ascii="Palatino Linotype" w:eastAsia="Palatino Linotype" w:hAnsi="Palatino Linotype" w:cs="Palatino Linotype"/>
          <w:i/>
        </w:rPr>
        <w:t>, además de señalar las circunstancias de tiempo, modo y lugar que generaron la existencia en cuestión y señalará al servidor público responsable de contar con la misma.”</w:t>
      </w:r>
    </w:p>
    <w:p w:rsidR="00500110" w:rsidRDefault="00500110" w:rsidP="00500110">
      <w:pPr>
        <w:ind w:left="1134" w:right="902"/>
        <w:jc w:val="both"/>
        <w:rPr>
          <w:rFonts w:ascii="Palatino Linotype" w:eastAsia="Palatino Linotype" w:hAnsi="Palatino Linotype" w:cs="Palatino Linotype"/>
          <w:i/>
        </w:rPr>
      </w:pPr>
    </w:p>
    <w:p w:rsidR="00B33121" w:rsidRPr="00B33121" w:rsidRDefault="00B33121" w:rsidP="00500110">
      <w:pPr>
        <w:ind w:left="1134" w:right="902"/>
        <w:jc w:val="both"/>
        <w:rPr>
          <w:rFonts w:ascii="Palatino Linotype" w:eastAsia="Palatino Linotype" w:hAnsi="Palatino Linotype" w:cs="Palatino Linotype"/>
          <w:i/>
        </w:rPr>
      </w:pPr>
    </w:p>
    <w:p w:rsidR="00500110" w:rsidRPr="00B33121" w:rsidRDefault="00500110" w:rsidP="00500110">
      <w:pPr>
        <w:numPr>
          <w:ilvl w:val="0"/>
          <w:numId w:val="10"/>
        </w:numPr>
        <w:spacing w:line="360" w:lineRule="auto"/>
        <w:ind w:left="0"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 xml:space="preserve">De lo anterior, se determina que el </w:t>
      </w:r>
      <w:r w:rsidRPr="00B33121">
        <w:rPr>
          <w:rFonts w:ascii="Palatino Linotype" w:eastAsia="Palatino Linotype" w:hAnsi="Palatino Linotype" w:cs="Palatino Linotype"/>
          <w:b/>
        </w:rPr>
        <w:t xml:space="preserve">SUJETO OBLIGADO </w:t>
      </w:r>
      <w:r w:rsidRPr="00B33121">
        <w:rPr>
          <w:rFonts w:ascii="Palatino Linotype" w:eastAsia="Palatino Linotype" w:hAnsi="Palatino Linotype" w:cs="Palatino Linotype"/>
        </w:rPr>
        <w:t xml:space="preserve">deberá proceder a la emisión de una resolución que confirme la inexistencia de la información solicitada por parte del Comité de Transparencia del </w:t>
      </w:r>
      <w:r w:rsidRPr="00B33121">
        <w:rPr>
          <w:rFonts w:ascii="Palatino Linotype" w:eastAsia="Palatino Linotype" w:hAnsi="Palatino Linotype" w:cs="Palatino Linotype"/>
          <w:b/>
        </w:rPr>
        <w:t>SUJETO OBLIGADO</w:t>
      </w:r>
      <w:r w:rsidRPr="00B33121">
        <w:rPr>
          <w:rFonts w:ascii="Palatino Linotype" w:eastAsia="Palatino Linotype" w:hAnsi="Palatino Linotype" w:cs="Palatino Linotype"/>
        </w:rPr>
        <w:t xml:space="preserve">, debidamente fundado y motivado en el que se detallen las razones </w:t>
      </w:r>
      <w:r w:rsidRPr="00B33121">
        <w:rPr>
          <w:rFonts w:ascii="Palatino Linotype" w:eastAsia="Palatino Linotype" w:hAnsi="Palatino Linotype" w:cs="Palatino Linotype"/>
          <w:color w:val="000000"/>
        </w:rPr>
        <w:t>por</w:t>
      </w:r>
      <w:r w:rsidRPr="00B33121">
        <w:rPr>
          <w:rFonts w:ascii="Palatino Linotype" w:eastAsia="Palatino Linotype" w:hAnsi="Palatino Linotype" w:cs="Palatino Linotype"/>
        </w:rPr>
        <w:t xml:space="preserve"> las que la información no obra en sus archivos, misma que deberá ser acompañada de los actos que comprueben que se ordenó la realización de una búsqueda exhaustiva a sus unidades administrativas, a fin de generar certeza a la parte </w:t>
      </w:r>
      <w:r w:rsidRPr="00B33121">
        <w:rPr>
          <w:rFonts w:ascii="Palatino Linotype" w:eastAsia="Palatino Linotype" w:hAnsi="Palatino Linotype" w:cs="Palatino Linotype"/>
          <w:b/>
        </w:rPr>
        <w:t>RECURRENTE</w:t>
      </w:r>
      <w:r w:rsidRPr="00B33121">
        <w:rPr>
          <w:rFonts w:ascii="Palatino Linotype" w:eastAsia="Palatino Linotype" w:hAnsi="Palatino Linotype" w:cs="Palatino Linotype"/>
        </w:rPr>
        <w:t xml:space="preserve"> y comprobar la inexistencia de la información.</w:t>
      </w:r>
    </w:p>
    <w:p w:rsidR="00500110" w:rsidRPr="00B33121" w:rsidRDefault="00500110" w:rsidP="00500110">
      <w:pPr>
        <w:spacing w:line="360" w:lineRule="auto"/>
        <w:jc w:val="both"/>
        <w:rPr>
          <w:rFonts w:ascii="Palatino Linotype" w:eastAsia="Palatino Linotype" w:hAnsi="Palatino Linotype" w:cs="Palatino Linotype"/>
        </w:rPr>
      </w:pPr>
    </w:p>
    <w:p w:rsidR="00500110" w:rsidRPr="00B33121" w:rsidRDefault="00500110" w:rsidP="00500110">
      <w:pPr>
        <w:numPr>
          <w:ilvl w:val="0"/>
          <w:numId w:val="10"/>
        </w:numPr>
        <w:spacing w:line="360" w:lineRule="auto"/>
        <w:ind w:left="0"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 xml:space="preserve">Tiene aplicación al respecto el criterio de interpretación en el orden administrativo </w:t>
      </w:r>
      <w:r w:rsidRPr="00B33121">
        <w:rPr>
          <w:rFonts w:ascii="Palatino Linotype" w:eastAsia="Palatino Linotype" w:hAnsi="Palatino Linotype" w:cs="Palatino Linotype"/>
          <w:color w:val="000000"/>
        </w:rPr>
        <w:t>número</w:t>
      </w:r>
      <w:r w:rsidRPr="00B33121">
        <w:rPr>
          <w:rFonts w:ascii="Palatino Linotype" w:eastAsia="Palatino Linotype" w:hAnsi="Palatino Linotype" w:cs="Palatino Linotype"/>
        </w:rPr>
        <w:t xml:space="preserve"> 0004-11 emitido por este Instituto, cuyo contenido es del tenor literal siguiente:</w:t>
      </w:r>
    </w:p>
    <w:p w:rsidR="00500110" w:rsidRPr="00B33121" w:rsidRDefault="00500110" w:rsidP="00500110">
      <w:pPr>
        <w:ind w:left="993" w:right="902"/>
        <w:jc w:val="both"/>
        <w:rPr>
          <w:rFonts w:ascii="Palatino Linotype" w:eastAsia="Palatino Linotype" w:hAnsi="Palatino Linotype" w:cs="Palatino Linotype"/>
          <w:i/>
        </w:rPr>
      </w:pPr>
      <w:r w:rsidRPr="00B33121">
        <w:rPr>
          <w:rFonts w:ascii="Palatino Linotype" w:eastAsia="Palatino Linotype" w:hAnsi="Palatino Linotype" w:cs="Palatino Linotype"/>
          <w:i/>
        </w:rPr>
        <w:t>“</w:t>
      </w:r>
      <w:r w:rsidRPr="00B33121">
        <w:rPr>
          <w:rFonts w:ascii="Palatino Linotype" w:eastAsia="Palatino Linotype" w:hAnsi="Palatino Linotype" w:cs="Palatino Linotype"/>
          <w:b/>
          <w:i/>
        </w:rPr>
        <w:t>INEXISTENCIA. DECLARATORIA DE LA. ALCANCES Y PROCEDIMIENTOS</w:t>
      </w:r>
      <w:r w:rsidRPr="00B33121">
        <w:rPr>
          <w:rFonts w:ascii="Palatino Linotype" w:eastAsia="Palatino Linotype" w:hAnsi="Palatino Linotype" w:cs="Palatino Linotype"/>
          <w:i/>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w:t>
      </w:r>
      <w:r w:rsidRPr="00B33121">
        <w:rPr>
          <w:rFonts w:ascii="Palatino Linotype" w:eastAsia="Palatino Linotype" w:hAnsi="Palatino Linotype" w:cs="Palatino Linotype"/>
          <w:i/>
        </w:rPr>
        <w:lastRenderedPageBreak/>
        <w:t xml:space="preserve">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 </w:t>
      </w:r>
    </w:p>
    <w:p w:rsidR="00500110" w:rsidRPr="00B33121" w:rsidRDefault="00500110" w:rsidP="00500110">
      <w:pPr>
        <w:ind w:left="993" w:right="902"/>
        <w:jc w:val="both"/>
        <w:rPr>
          <w:rFonts w:ascii="Palatino Linotype" w:eastAsia="Palatino Linotype" w:hAnsi="Palatino Linotype" w:cs="Palatino Linotype"/>
          <w:i/>
        </w:rPr>
      </w:pPr>
      <w:r w:rsidRPr="00B33121">
        <w:rPr>
          <w:rFonts w:ascii="Palatino Linotype" w:eastAsia="Palatino Linotype" w:hAnsi="Palatino Linotype" w:cs="Palatino Linotype"/>
          <w:i/>
        </w:rPr>
        <w:t xml:space="preserve">Bajo el entendido de que dicha búsqueda exhaustiva permitirá dos determinaciones: </w:t>
      </w:r>
    </w:p>
    <w:p w:rsidR="00500110" w:rsidRPr="00B33121" w:rsidRDefault="00500110" w:rsidP="00500110">
      <w:pPr>
        <w:ind w:left="993" w:right="902"/>
        <w:jc w:val="both"/>
        <w:rPr>
          <w:rFonts w:ascii="Palatino Linotype" w:eastAsia="Palatino Linotype" w:hAnsi="Palatino Linotype" w:cs="Palatino Linotype"/>
          <w:i/>
        </w:rPr>
      </w:pPr>
      <w:r w:rsidRPr="00B33121">
        <w:rPr>
          <w:rFonts w:ascii="Palatino Linotype" w:eastAsia="Palatino Linotype" w:hAnsi="Palatino Linotype" w:cs="Palatino Linotype"/>
          <w:b/>
          <w:i/>
        </w:rPr>
        <w:t>1ª)</w:t>
      </w:r>
      <w:r w:rsidRPr="00B33121">
        <w:rPr>
          <w:rFonts w:ascii="Palatino Linotype" w:eastAsia="Palatino Linotype" w:hAnsi="Palatino Linotype" w:cs="Palatino Linotype"/>
          <w:i/>
        </w:rPr>
        <w:t xml:space="preserve"> Que se localice la documentación que contenga la información solicitada y de ser así la información pueda entregarse al solicitante en la forma en que se encuentra disponible, o </w:t>
      </w:r>
    </w:p>
    <w:p w:rsidR="00500110" w:rsidRPr="00B33121" w:rsidRDefault="00500110" w:rsidP="00500110">
      <w:pPr>
        <w:ind w:left="993" w:right="902"/>
        <w:jc w:val="both"/>
        <w:rPr>
          <w:rFonts w:ascii="Palatino Linotype" w:eastAsia="Palatino Linotype" w:hAnsi="Palatino Linotype" w:cs="Palatino Linotype"/>
          <w:i/>
        </w:rPr>
      </w:pPr>
      <w:r w:rsidRPr="00B33121">
        <w:rPr>
          <w:rFonts w:ascii="Palatino Linotype" w:eastAsia="Palatino Linotype" w:hAnsi="Palatino Linotype" w:cs="Palatino Linotype"/>
          <w:b/>
          <w:i/>
        </w:rPr>
        <w:t>2ª)</w:t>
      </w:r>
      <w:r w:rsidRPr="00B33121">
        <w:rPr>
          <w:rFonts w:ascii="Palatino Linotype" w:eastAsia="Palatino Linotype" w:hAnsi="Palatino Linotype" w:cs="Palatino Linotype"/>
          <w:i/>
        </w:rPr>
        <w:t xml:space="preserve">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 </w:t>
      </w:r>
    </w:p>
    <w:p w:rsidR="00500110" w:rsidRPr="00B33121" w:rsidRDefault="00500110" w:rsidP="00500110">
      <w:pPr>
        <w:ind w:left="993" w:right="902"/>
        <w:jc w:val="both"/>
        <w:rPr>
          <w:rFonts w:ascii="Palatino Linotype" w:eastAsia="Palatino Linotype" w:hAnsi="Palatino Linotype" w:cs="Palatino Linotype"/>
          <w:i/>
        </w:rPr>
      </w:pPr>
      <w:r w:rsidRPr="00B33121">
        <w:rPr>
          <w:rFonts w:ascii="Palatino Linotype" w:eastAsia="Palatino Linotype" w:hAnsi="Palatino Linotype" w:cs="Palatino Linotype"/>
          <w:i/>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rsidR="00500110" w:rsidRPr="00B33121" w:rsidRDefault="00500110" w:rsidP="00500110">
      <w:pPr>
        <w:spacing w:line="360" w:lineRule="auto"/>
        <w:ind w:left="851" w:right="900"/>
        <w:jc w:val="both"/>
        <w:rPr>
          <w:rFonts w:ascii="Palatino Linotype" w:eastAsia="Palatino Linotype" w:hAnsi="Palatino Linotype" w:cs="Palatino Linotype"/>
        </w:rPr>
      </w:pPr>
    </w:p>
    <w:p w:rsidR="000F4BCF" w:rsidRPr="00B33121" w:rsidRDefault="00500110" w:rsidP="00500110">
      <w:pPr>
        <w:numPr>
          <w:ilvl w:val="0"/>
          <w:numId w:val="10"/>
        </w:numPr>
        <w:spacing w:line="360" w:lineRule="auto"/>
        <w:ind w:left="0" w:firstLine="0"/>
        <w:jc w:val="both"/>
        <w:rPr>
          <w:rFonts w:ascii="Palatino Linotype" w:eastAsia="Palatino Linotype" w:hAnsi="Palatino Linotype" w:cs="Palatino Linotype"/>
        </w:rPr>
      </w:pPr>
      <w:r w:rsidRPr="00B33121">
        <w:rPr>
          <w:rFonts w:ascii="Palatino Linotype" w:eastAsia="Palatino Linotype" w:hAnsi="Palatino Linotype" w:cs="Palatino Linotype"/>
        </w:rPr>
        <w:t xml:space="preserve">En las relatadas argumentaciones, se puede afirmar que cuando la información </w:t>
      </w:r>
      <w:r w:rsidRPr="00B33121">
        <w:rPr>
          <w:rFonts w:ascii="Palatino Linotype" w:eastAsia="Palatino Linotype" w:hAnsi="Palatino Linotype" w:cs="Palatino Linotype"/>
          <w:color w:val="000000"/>
        </w:rPr>
        <w:t>requerida</w:t>
      </w:r>
      <w:r w:rsidRPr="00B33121">
        <w:rPr>
          <w:rFonts w:ascii="Palatino Linotype" w:eastAsia="Palatino Linotype" w:hAnsi="Palatino Linotype" w:cs="Palatino Linotype"/>
        </w:rPr>
        <w:t xml:space="preserve"> por un particular no exista en los archivos de los Sujetos Obligados; se requiere de un mecanismo para brindar certeza jurídica y a la vez para determinar el tipo y grado de responsabilidad de los servidores públicos que intervienen en el proceso de elaboración de la información.</w:t>
      </w:r>
    </w:p>
    <w:p w:rsidR="000F4BCF" w:rsidRPr="00B33121" w:rsidRDefault="000F4BCF" w:rsidP="000F4BCF">
      <w:pPr>
        <w:spacing w:line="360" w:lineRule="auto"/>
        <w:jc w:val="both"/>
        <w:rPr>
          <w:rFonts w:ascii="Palatino Linotype" w:eastAsia="Palatino Linotype" w:hAnsi="Palatino Linotype" w:cs="Palatino Linotype"/>
          <w:color w:val="000000"/>
        </w:rPr>
      </w:pPr>
    </w:p>
    <w:p w:rsidR="00500110" w:rsidRPr="00B33121" w:rsidRDefault="00500110"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lastRenderedPageBreak/>
        <w:t>Ahora bien, por cuanto hace a las listas de asistencia remitidas en la etapa de manifestaciones del recurso de revisión, se debe de precisar que están en una versión pública incorrecta, toda vez que fueron clasificadas las firmas de la servidora pública, mismas que por estar relacionadas con sus funciones de horario de llegada y salida deben de ser públicas</w:t>
      </w:r>
      <w:r w:rsidR="00B73EF2" w:rsidRPr="00B33121">
        <w:rPr>
          <w:rFonts w:ascii="Palatino Linotype" w:eastAsia="Palatino Linotype" w:hAnsi="Palatino Linotype" w:cs="Palatino Linotype"/>
          <w:color w:val="000000"/>
        </w:rPr>
        <w:t xml:space="preserve">, de acuerdo con lo siguiente. </w:t>
      </w:r>
    </w:p>
    <w:p w:rsidR="00B73EF2" w:rsidRPr="00B33121" w:rsidRDefault="00B73EF2" w:rsidP="00B73EF2">
      <w:pPr>
        <w:tabs>
          <w:tab w:val="left" w:pos="284"/>
        </w:tabs>
        <w:spacing w:before="240" w:after="240"/>
        <w:ind w:left="1134" w:right="900"/>
        <w:contextualSpacing/>
        <w:jc w:val="both"/>
        <w:rPr>
          <w:rFonts w:ascii="Palatino Linotype" w:eastAsia="Calibri" w:hAnsi="Palatino Linotype"/>
          <w:i/>
          <w:lang w:eastAsia="es-ES"/>
        </w:rPr>
      </w:pPr>
      <w:r w:rsidRPr="00B33121">
        <w:rPr>
          <w:rFonts w:ascii="Palatino Linotype" w:eastAsia="Calibri" w:hAnsi="Palatino Linotype"/>
          <w:b/>
          <w:i/>
          <w:lang w:eastAsia="es-ES"/>
        </w:rPr>
        <w:t>02/19</w:t>
      </w:r>
      <w:r w:rsidRPr="00B33121">
        <w:rPr>
          <w:rFonts w:ascii="Palatino Linotype" w:eastAsia="Calibri" w:hAnsi="Palatino Linotype"/>
          <w:i/>
          <w:lang w:eastAsia="es-ES"/>
        </w:rPr>
        <w:t xml:space="preserve"> </w:t>
      </w:r>
    </w:p>
    <w:p w:rsidR="00B73EF2" w:rsidRPr="00B33121" w:rsidRDefault="00B73EF2" w:rsidP="00B73EF2">
      <w:pPr>
        <w:tabs>
          <w:tab w:val="left" w:pos="284"/>
        </w:tabs>
        <w:spacing w:before="240" w:after="240"/>
        <w:ind w:left="1134" w:right="900"/>
        <w:contextualSpacing/>
        <w:jc w:val="both"/>
        <w:rPr>
          <w:rFonts w:ascii="Palatino Linotype" w:eastAsia="Calibri" w:hAnsi="Palatino Linotype"/>
          <w:i/>
          <w:lang w:eastAsia="es-ES"/>
        </w:rPr>
      </w:pPr>
      <w:r w:rsidRPr="00B33121">
        <w:rPr>
          <w:rFonts w:ascii="Palatino Linotype" w:eastAsia="Calibri" w:hAnsi="Palatino Linotype"/>
          <w:b/>
          <w:i/>
          <w:lang w:eastAsia="es-ES"/>
        </w:rPr>
        <w:t>Firma y rúbrica de servidores públicos.</w:t>
      </w:r>
      <w:r w:rsidRPr="00B33121">
        <w:rPr>
          <w:rFonts w:ascii="Palatino Linotype" w:eastAsia="Calibri" w:hAnsi="Palatino Linotype"/>
          <w:i/>
          <w:lang w:eastAsia="es-ES"/>
        </w:rPr>
        <w:t xml:space="preserve"> </w:t>
      </w:r>
    </w:p>
    <w:p w:rsidR="00B73EF2" w:rsidRPr="00B33121" w:rsidRDefault="00B73EF2" w:rsidP="00B73EF2">
      <w:pPr>
        <w:tabs>
          <w:tab w:val="left" w:pos="284"/>
        </w:tabs>
        <w:spacing w:before="240" w:after="240"/>
        <w:ind w:left="1134" w:right="900"/>
        <w:contextualSpacing/>
        <w:jc w:val="both"/>
        <w:rPr>
          <w:rFonts w:ascii="Palatino Linotype" w:eastAsia="Calibri" w:hAnsi="Palatino Linotype"/>
          <w:i/>
          <w:lang w:eastAsia="es-ES"/>
        </w:rPr>
      </w:pPr>
      <w:r w:rsidRPr="00B33121">
        <w:rPr>
          <w:rFonts w:ascii="Palatino Linotype" w:eastAsia="Calibri" w:hAnsi="Palatino Linotype"/>
          <w:i/>
          <w:lang w:eastAsia="es-ES"/>
        </w:rPr>
        <w:t xml:space="preserve">Si bien la firma y la rúbrica son datos confidenciales, cuando un servidor público emite un acto como autoridad, en ejercicio de las funciones que tiene conferidas, la firma o rúbrica mediante la cual se valida dicho acto es pública. </w:t>
      </w:r>
      <w:hyperlink r:id="rId8" w:history="1">
        <w:r w:rsidRPr="00B33121">
          <w:rPr>
            <w:rStyle w:val="Hipervnculo"/>
            <w:rFonts w:ascii="Palatino Linotype" w:eastAsia="Calibri" w:hAnsi="Palatino Linotype"/>
            <w:i/>
            <w:lang w:eastAsia="es-ES"/>
          </w:rPr>
          <w:t>http://criteriosdeinterpretacion.inai.org.mx/Criterios/02-19.docx</w:t>
        </w:r>
      </w:hyperlink>
      <w:r w:rsidRPr="00B33121">
        <w:rPr>
          <w:rFonts w:ascii="Palatino Linotype" w:eastAsia="Calibri" w:hAnsi="Palatino Linotype"/>
          <w:i/>
          <w:lang w:eastAsia="es-ES"/>
        </w:rPr>
        <w:t xml:space="preserve"> </w:t>
      </w:r>
    </w:p>
    <w:p w:rsidR="00B73EF2" w:rsidRDefault="00B73EF2" w:rsidP="00B73EF2">
      <w:pPr>
        <w:tabs>
          <w:tab w:val="left" w:pos="284"/>
        </w:tabs>
        <w:spacing w:before="240" w:after="240"/>
        <w:ind w:left="1134" w:right="900"/>
        <w:contextualSpacing/>
        <w:jc w:val="both"/>
        <w:rPr>
          <w:rFonts w:ascii="Palatino Linotype" w:eastAsia="Calibri" w:hAnsi="Palatino Linotype"/>
          <w:i/>
          <w:lang w:eastAsia="es-ES"/>
        </w:rPr>
      </w:pPr>
    </w:p>
    <w:p w:rsidR="00B33121" w:rsidRPr="00B33121" w:rsidRDefault="00B33121" w:rsidP="00B73EF2">
      <w:pPr>
        <w:tabs>
          <w:tab w:val="left" w:pos="284"/>
        </w:tabs>
        <w:spacing w:before="240" w:after="240"/>
        <w:ind w:left="1134" w:right="900"/>
        <w:contextualSpacing/>
        <w:jc w:val="both"/>
        <w:rPr>
          <w:rFonts w:ascii="Palatino Linotype" w:eastAsia="Calibri" w:hAnsi="Palatino Linotype"/>
          <w:i/>
          <w:lang w:eastAsia="es-ES"/>
        </w:rPr>
      </w:pPr>
    </w:p>
    <w:p w:rsidR="00B73EF2" w:rsidRPr="00B33121" w:rsidRDefault="00B73EF2" w:rsidP="00B73EF2">
      <w:pPr>
        <w:numPr>
          <w:ilvl w:val="0"/>
          <w:numId w:val="10"/>
        </w:numPr>
        <w:spacing w:line="360" w:lineRule="auto"/>
        <w:ind w:left="0" w:firstLine="0"/>
        <w:jc w:val="both"/>
        <w:rPr>
          <w:rFonts w:ascii="Palatino Linotype" w:eastAsia="Calibri" w:hAnsi="Palatino Linotype"/>
          <w:lang w:eastAsia="es-ES"/>
        </w:rPr>
      </w:pPr>
      <w:r w:rsidRPr="00B33121">
        <w:rPr>
          <w:rFonts w:ascii="Palatino Linotype" w:eastAsia="Calibri" w:hAnsi="Palatino Linotype"/>
          <w:lang w:eastAsia="es-ES"/>
        </w:rPr>
        <w:t xml:space="preserve">Así las cosas, ahora el Pleno del Instituto de Transparencia, Acceso a la </w:t>
      </w:r>
      <w:r w:rsidRPr="00B33121">
        <w:rPr>
          <w:rFonts w:ascii="Palatino Linotype" w:eastAsia="Palatino Linotype" w:hAnsi="Palatino Linotype" w:cs="Palatino Linotype"/>
          <w:color w:val="000000"/>
        </w:rPr>
        <w:t>Información</w:t>
      </w:r>
      <w:r w:rsidRPr="00B33121">
        <w:rPr>
          <w:rFonts w:ascii="Palatino Linotype" w:eastAsia="Calibri" w:hAnsi="Palatino Linotype"/>
          <w:lang w:eastAsia="es-ES"/>
        </w:rPr>
        <w:t xml:space="preserve"> Pública y Protección de Datos Personales del Estado de México y Municipios, en relación a la firma de servidores públicos, se contempla lo siguiente:</w:t>
      </w:r>
    </w:p>
    <w:p w:rsidR="00B73EF2" w:rsidRPr="00B33121" w:rsidRDefault="00B73EF2" w:rsidP="00B73EF2">
      <w:pPr>
        <w:tabs>
          <w:tab w:val="center" w:pos="4252"/>
          <w:tab w:val="left" w:pos="7770"/>
          <w:tab w:val="right" w:pos="8504"/>
          <w:tab w:val="right" w:pos="8838"/>
        </w:tabs>
        <w:ind w:left="1134" w:right="900"/>
        <w:jc w:val="both"/>
        <w:rPr>
          <w:rFonts w:ascii="Palatino Linotype" w:eastAsiaTheme="minorEastAsia" w:hAnsi="Palatino Linotype" w:cs="Arial"/>
          <w:i/>
          <w:iCs/>
          <w:shd w:val="clear" w:color="auto" w:fill="FFFFFF"/>
          <w:lang w:val="es-ES_tradnl" w:eastAsia="es-ES"/>
        </w:rPr>
      </w:pPr>
      <w:r w:rsidRPr="00B33121">
        <w:rPr>
          <w:rFonts w:ascii="Palatino Linotype" w:eastAsiaTheme="minorEastAsia" w:hAnsi="Palatino Linotype" w:cs="Arial"/>
          <w:b/>
          <w:bCs/>
          <w:i/>
          <w:iCs/>
          <w:shd w:val="clear" w:color="auto" w:fill="FFFFFF"/>
          <w:lang w:val="es-ES_tradnl" w:eastAsia="es-ES"/>
        </w:rPr>
        <w:t>Firma del titular:</w:t>
      </w:r>
      <w:r w:rsidRPr="00B33121">
        <w:rPr>
          <w:rFonts w:ascii="Palatino Linotype" w:eastAsiaTheme="minorEastAsia" w:hAnsi="Palatino Linotype" w:cs="Arial"/>
          <w:i/>
          <w:iCs/>
          <w:shd w:val="clear" w:color="auto" w:fill="FFFFFF"/>
          <w:lang w:val="es-ES_tradnl" w:eastAsia="es-ES"/>
        </w:rPr>
        <w:t xml:space="preserv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rsidR="00B73EF2" w:rsidRPr="00B33121" w:rsidRDefault="00B73EF2" w:rsidP="00B73EF2">
      <w:pPr>
        <w:tabs>
          <w:tab w:val="center" w:pos="4252"/>
          <w:tab w:val="left" w:pos="7770"/>
          <w:tab w:val="right" w:pos="8504"/>
          <w:tab w:val="right" w:pos="8838"/>
        </w:tabs>
        <w:ind w:left="1134" w:right="900"/>
        <w:jc w:val="both"/>
        <w:rPr>
          <w:rFonts w:ascii="Palatino Linotype" w:eastAsiaTheme="minorEastAsia" w:hAnsi="Palatino Linotype" w:cs="Arial"/>
          <w:i/>
          <w:iCs/>
          <w:shd w:val="clear" w:color="auto" w:fill="FFFFFF"/>
          <w:lang w:val="es-ES_tradnl" w:eastAsia="es-ES"/>
        </w:rPr>
      </w:pPr>
    </w:p>
    <w:p w:rsidR="00B73EF2" w:rsidRPr="00B33121" w:rsidRDefault="00B73EF2" w:rsidP="00B73EF2">
      <w:pPr>
        <w:tabs>
          <w:tab w:val="center" w:pos="4252"/>
          <w:tab w:val="left" w:pos="7770"/>
          <w:tab w:val="right" w:pos="8504"/>
          <w:tab w:val="right" w:pos="8838"/>
        </w:tabs>
        <w:ind w:left="1134" w:right="900"/>
        <w:jc w:val="both"/>
        <w:rPr>
          <w:rFonts w:ascii="Palatino Linotype" w:eastAsiaTheme="minorEastAsia" w:hAnsi="Palatino Linotype" w:cs="Arial"/>
          <w:b/>
          <w:i/>
          <w:iCs/>
          <w:shd w:val="clear" w:color="auto" w:fill="FFFFFF"/>
          <w:lang w:val="es-ES_tradnl" w:eastAsia="es-ES"/>
        </w:rPr>
      </w:pPr>
      <w:r w:rsidRPr="00B33121">
        <w:rPr>
          <w:rFonts w:ascii="Palatino Linotype" w:eastAsiaTheme="minorEastAsia" w:hAnsi="Palatino Linotype" w:cs="Arial"/>
          <w:b/>
          <w:i/>
          <w:iCs/>
          <w:shd w:val="clear" w:color="auto" w:fill="FFFFFF"/>
          <w:lang w:val="es-ES_tradnl" w:eastAsia="es-ES"/>
        </w:rPr>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w:t>
      </w:r>
      <w:r w:rsidRPr="00B33121">
        <w:rPr>
          <w:rFonts w:ascii="Palatino Linotype" w:eastAsiaTheme="minorEastAsia" w:hAnsi="Palatino Linotype" w:cs="Arial"/>
          <w:b/>
          <w:i/>
          <w:iCs/>
          <w:shd w:val="clear" w:color="auto" w:fill="FFFFFF"/>
          <w:lang w:val="es-ES_tradnl" w:eastAsia="es-ES"/>
        </w:rPr>
        <w:lastRenderedPageBreak/>
        <w:t>ejercicio de sus atribuciones con motivo del empleo, cargo o comisión que le han sido encomendados…”</w:t>
      </w:r>
    </w:p>
    <w:p w:rsidR="00B73EF2" w:rsidRPr="00B33121" w:rsidRDefault="00B73EF2" w:rsidP="00B73EF2">
      <w:pPr>
        <w:tabs>
          <w:tab w:val="left" w:pos="7770"/>
          <w:tab w:val="right" w:pos="8838"/>
        </w:tabs>
        <w:ind w:right="901"/>
        <w:jc w:val="both"/>
        <w:rPr>
          <w:rFonts w:ascii="Palatino Linotype" w:eastAsiaTheme="minorEastAsia" w:hAnsi="Palatino Linotype" w:cstheme="minorBidi"/>
          <w:b/>
          <w:bCs/>
          <w:i/>
          <w:iCs/>
          <w:lang w:val="es-ES_tradnl" w:eastAsia="es-ES"/>
        </w:rPr>
      </w:pPr>
    </w:p>
    <w:p w:rsidR="00B73EF2" w:rsidRPr="00B33121" w:rsidRDefault="00B73EF2" w:rsidP="00B73EF2">
      <w:pPr>
        <w:numPr>
          <w:ilvl w:val="0"/>
          <w:numId w:val="10"/>
        </w:numPr>
        <w:spacing w:line="360" w:lineRule="auto"/>
        <w:ind w:left="0" w:firstLine="0"/>
        <w:jc w:val="both"/>
        <w:rPr>
          <w:rFonts w:ascii="Palatino Linotype" w:eastAsia="Palatino Linotype" w:hAnsi="Palatino Linotype" w:cs="Palatino Linotype"/>
          <w:color w:val="000000"/>
          <w:lang w:val="es-ES_tradnl" w:eastAsia="es-ES"/>
        </w:rPr>
      </w:pPr>
      <w:r w:rsidRPr="00B33121">
        <w:rPr>
          <w:rFonts w:ascii="Palatino Linotype" w:eastAsia="Palatino Linotype" w:hAnsi="Palatino Linotype" w:cs="Palatino Linotype"/>
          <w:color w:val="000000"/>
          <w:lang w:val="es-ES_tradnl" w:eastAsia="es-ES"/>
        </w:rPr>
        <w:t>Sirve de apoyo el Criterio 10/10, Primera Época, emitido por el Instituto Federal de Acceso a la Información Pública ahora Instituto Nacional de Transparencia, Acceso a la Información y Protección de Datos Personales, cuyo tenor literal es el siguiente:</w:t>
      </w:r>
    </w:p>
    <w:p w:rsidR="00B73EF2" w:rsidRPr="00B33121" w:rsidRDefault="00B73EF2" w:rsidP="00B73EF2">
      <w:pPr>
        <w:ind w:left="1134" w:right="901"/>
        <w:jc w:val="both"/>
        <w:rPr>
          <w:rFonts w:ascii="Palatino Linotype" w:eastAsiaTheme="minorEastAsia" w:hAnsi="Palatino Linotype" w:cs="Calibri"/>
          <w:i/>
          <w:iCs/>
          <w:color w:val="222222"/>
          <w:lang w:val="es-ES_tradnl" w:eastAsia="es-ES"/>
        </w:rPr>
      </w:pPr>
      <w:r w:rsidRPr="00B33121">
        <w:rPr>
          <w:rFonts w:ascii="Palatino Linotype" w:eastAsiaTheme="minorEastAsia" w:hAnsi="Palatino Linotype" w:cs="Calibri"/>
          <w:b/>
          <w:bCs/>
          <w:i/>
          <w:iCs/>
          <w:color w:val="222222"/>
          <w:lang w:val="es-ES_tradnl" w:eastAsia="es-ES"/>
        </w:rPr>
        <w:t>“La firma de los servidores públicos es información de carácter público cuando ésta es utilizada en el ejercicio de las facultades conferidas para el desempeño del servicio público.</w:t>
      </w:r>
      <w:r w:rsidRPr="00B33121">
        <w:rPr>
          <w:rFonts w:ascii="Palatino Linotype" w:eastAsiaTheme="minorEastAsia" w:hAnsi="Palatino Linotype" w:cs="Calibri"/>
          <w:i/>
          <w:iCs/>
          <w:color w:val="222222"/>
          <w:lang w:val="es-ES_tradnl" w:eastAsia="es-ES"/>
        </w:rPr>
        <w:t xml:space="preserve">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w:t>
      </w:r>
    </w:p>
    <w:p w:rsidR="00500110" w:rsidRPr="00B33121" w:rsidRDefault="00500110" w:rsidP="00500110">
      <w:pPr>
        <w:pStyle w:val="Prrafodelista"/>
        <w:rPr>
          <w:rFonts w:ascii="Palatino Linotype" w:eastAsia="Palatino Linotype" w:hAnsi="Palatino Linotype" w:cs="Palatino Linotype"/>
          <w:color w:val="000000"/>
          <w:sz w:val="24"/>
          <w:szCs w:val="24"/>
        </w:rPr>
      </w:pPr>
    </w:p>
    <w:p w:rsidR="00B73EF2" w:rsidRPr="00B33121" w:rsidRDefault="00B73EF2"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En esa línea, se estima que el </w:t>
      </w:r>
      <w:r w:rsidRPr="00B33121">
        <w:rPr>
          <w:rFonts w:ascii="Palatino Linotype" w:eastAsia="Palatino Linotype" w:hAnsi="Palatino Linotype" w:cs="Palatino Linotype"/>
          <w:b/>
          <w:color w:val="000000"/>
        </w:rPr>
        <w:t xml:space="preserve">SUJETO OBLIGADO </w:t>
      </w:r>
      <w:r w:rsidRPr="00B33121">
        <w:rPr>
          <w:rFonts w:ascii="Palatino Linotype" w:eastAsia="Palatino Linotype" w:hAnsi="Palatino Linotype" w:cs="Palatino Linotype"/>
          <w:color w:val="000000"/>
        </w:rPr>
        <w:t xml:space="preserve">para colmar el derecho de acceso a la información del </w:t>
      </w:r>
      <w:r w:rsidRPr="00B33121">
        <w:rPr>
          <w:rFonts w:ascii="Palatino Linotype" w:eastAsia="Palatino Linotype" w:hAnsi="Palatino Linotype" w:cs="Palatino Linotype"/>
          <w:b/>
          <w:color w:val="000000"/>
        </w:rPr>
        <w:t xml:space="preserve">RECURRENTE </w:t>
      </w:r>
      <w:r w:rsidRPr="00B33121">
        <w:rPr>
          <w:rFonts w:ascii="Palatino Linotype" w:eastAsia="Palatino Linotype" w:hAnsi="Palatino Linotype" w:cs="Palatino Linotype"/>
          <w:color w:val="000000"/>
        </w:rPr>
        <w:t xml:space="preserve">deberá de entregar en correcta versión pública las listas de asistencia remitidas en la etapa de manifestaciones. </w:t>
      </w:r>
    </w:p>
    <w:p w:rsidR="00B73EF2" w:rsidRPr="00B33121" w:rsidRDefault="00B73EF2" w:rsidP="00B73EF2">
      <w:pPr>
        <w:spacing w:line="360" w:lineRule="auto"/>
        <w:jc w:val="both"/>
        <w:rPr>
          <w:rFonts w:ascii="Palatino Linotype" w:eastAsia="Palatino Linotype" w:hAnsi="Palatino Linotype" w:cs="Palatino Linotype"/>
          <w:color w:val="000000"/>
        </w:rPr>
      </w:pPr>
    </w:p>
    <w:p w:rsidR="00B73EF2" w:rsidRPr="00B33121" w:rsidRDefault="00B73EF2"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Ahora bien, por cuanto hace a los recibos de nómina se tiene que el </w:t>
      </w:r>
      <w:r w:rsidRPr="00B33121">
        <w:rPr>
          <w:rFonts w:ascii="Palatino Linotype" w:eastAsia="Palatino Linotype" w:hAnsi="Palatino Linotype" w:cs="Palatino Linotype"/>
          <w:b/>
          <w:color w:val="000000"/>
        </w:rPr>
        <w:t xml:space="preserve">SUJETO OBLIGADO </w:t>
      </w:r>
      <w:r w:rsidRPr="00B33121">
        <w:rPr>
          <w:rFonts w:ascii="Palatino Linotype" w:eastAsia="Palatino Linotype" w:hAnsi="Palatino Linotype" w:cs="Palatino Linotype"/>
          <w:color w:val="000000"/>
        </w:rPr>
        <w:t xml:space="preserve">si colmo el derecho de acceso a la información del </w:t>
      </w:r>
      <w:r w:rsidRPr="00B33121">
        <w:rPr>
          <w:rFonts w:ascii="Palatino Linotype" w:eastAsia="Palatino Linotype" w:hAnsi="Palatino Linotype" w:cs="Palatino Linotype"/>
          <w:b/>
          <w:color w:val="000000"/>
        </w:rPr>
        <w:t xml:space="preserve">RECURRENTE, </w:t>
      </w:r>
      <w:r w:rsidRPr="00B33121">
        <w:rPr>
          <w:rFonts w:ascii="Palatino Linotype" w:eastAsia="Palatino Linotype" w:hAnsi="Palatino Linotype" w:cs="Palatino Linotype"/>
          <w:color w:val="000000"/>
        </w:rPr>
        <w:t xml:space="preserve">toda vez que </w:t>
      </w:r>
      <w:r w:rsidR="00B917D0" w:rsidRPr="00B33121">
        <w:rPr>
          <w:rFonts w:ascii="Palatino Linotype" w:eastAsia="Palatino Linotype" w:hAnsi="Palatino Linotype" w:cs="Palatino Linotype"/>
          <w:color w:val="000000"/>
        </w:rPr>
        <w:t xml:space="preserve">entrego la información solicitada, tal y como se observa en la siguiente captura de pantalla. </w:t>
      </w:r>
    </w:p>
    <w:p w:rsidR="00B917D0" w:rsidRPr="00B33121" w:rsidRDefault="00B917D0" w:rsidP="00B917D0">
      <w:pPr>
        <w:pStyle w:val="Prrafodelista"/>
        <w:rPr>
          <w:rFonts w:ascii="Palatino Linotype" w:eastAsia="Palatino Linotype" w:hAnsi="Palatino Linotype" w:cs="Palatino Linotype"/>
          <w:color w:val="000000"/>
          <w:sz w:val="24"/>
          <w:szCs w:val="24"/>
        </w:rPr>
      </w:pPr>
    </w:p>
    <w:p w:rsidR="00B73EF2" w:rsidRPr="00B33121" w:rsidRDefault="00B917D0" w:rsidP="00B917D0">
      <w:pPr>
        <w:spacing w:line="360" w:lineRule="auto"/>
        <w:jc w:val="center"/>
        <w:rPr>
          <w:rFonts w:ascii="Palatino Linotype" w:eastAsia="Palatino Linotype" w:hAnsi="Palatino Linotype" w:cs="Palatino Linotype"/>
          <w:color w:val="000000"/>
        </w:rPr>
      </w:pPr>
      <w:r w:rsidRPr="00B33121">
        <w:rPr>
          <w:rFonts w:ascii="Palatino Linotype" w:eastAsia="Palatino Linotype" w:hAnsi="Palatino Linotype" w:cs="Palatino Linotype"/>
          <w:noProof/>
          <w:color w:val="000000"/>
        </w:rPr>
        <w:lastRenderedPageBreak/>
        <w:drawing>
          <wp:inline distT="0" distB="0" distL="0" distR="0" wp14:anchorId="3F3F9F88" wp14:editId="5536942D">
            <wp:extent cx="4524498" cy="1508166"/>
            <wp:effectExtent l="152400" t="152400" r="371475" b="3587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35202" cy="1511734"/>
                    </a:xfrm>
                    <a:prstGeom prst="rect">
                      <a:avLst/>
                    </a:prstGeom>
                    <a:ln>
                      <a:noFill/>
                    </a:ln>
                    <a:effectLst>
                      <a:outerShdw blurRad="292100" dist="139700" dir="2700000" algn="tl" rotWithShape="0">
                        <a:srgbClr val="333333">
                          <a:alpha val="65000"/>
                        </a:srgbClr>
                      </a:outerShdw>
                    </a:effectLst>
                  </pic:spPr>
                </pic:pic>
              </a:graphicData>
            </a:graphic>
          </wp:inline>
        </w:drawing>
      </w:r>
    </w:p>
    <w:p w:rsidR="00B917D0" w:rsidRPr="00B33121" w:rsidRDefault="006E441F" w:rsidP="006E441F">
      <w:pPr>
        <w:numPr>
          <w:ilvl w:val="0"/>
          <w:numId w:val="10"/>
        </w:numPr>
        <w:spacing w:line="360" w:lineRule="auto"/>
        <w:ind w:left="0"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color w:val="000000"/>
        </w:rPr>
        <w:t xml:space="preserve">En esa línea, se </w:t>
      </w:r>
      <w:r w:rsidR="00B917D0" w:rsidRPr="00B33121">
        <w:rPr>
          <w:rFonts w:ascii="Palatino Linotype" w:eastAsia="Palatino Linotype" w:hAnsi="Palatino Linotype" w:cs="Palatino Linotype"/>
          <w:color w:val="000000"/>
        </w:rPr>
        <w:t xml:space="preserve">tiene que el </w:t>
      </w:r>
      <w:r w:rsidR="00B917D0" w:rsidRPr="00B33121">
        <w:rPr>
          <w:rFonts w:ascii="Palatino Linotype" w:eastAsia="Palatino Linotype" w:hAnsi="Palatino Linotype" w:cs="Palatino Linotype"/>
          <w:b/>
          <w:color w:val="000000"/>
        </w:rPr>
        <w:t xml:space="preserve">SUJETO OBLIGADO </w:t>
      </w:r>
      <w:r w:rsidR="00B917D0" w:rsidRPr="00B33121">
        <w:rPr>
          <w:rFonts w:ascii="Palatino Linotype" w:eastAsia="Palatino Linotype" w:hAnsi="Palatino Linotype" w:cs="Palatino Linotype"/>
          <w:color w:val="000000"/>
        </w:rPr>
        <w:t xml:space="preserve">entrego la información requerida desde el momento de su alta hasta el pago de nómina generado previo al ingreso de la solicitud de información. </w:t>
      </w:r>
    </w:p>
    <w:p w:rsidR="006E441F" w:rsidRPr="00B33121" w:rsidRDefault="006E441F" w:rsidP="006E441F">
      <w:pPr>
        <w:rPr>
          <w:rFonts w:ascii="Palatino Linotype" w:eastAsia="Palatino Linotype" w:hAnsi="Palatino Linotype" w:cs="Palatino Linotype"/>
          <w:highlight w:val="yellow"/>
        </w:rPr>
      </w:pPr>
    </w:p>
    <w:p w:rsidR="006E441F" w:rsidRPr="00B33121" w:rsidRDefault="006E441F" w:rsidP="006E441F">
      <w:pPr>
        <w:numPr>
          <w:ilvl w:val="0"/>
          <w:numId w:val="10"/>
        </w:numPr>
        <w:spacing w:line="360" w:lineRule="auto"/>
        <w:ind w:left="0" w:right="49" w:firstLine="0"/>
        <w:jc w:val="both"/>
        <w:rPr>
          <w:rFonts w:ascii="Palatino Linotype" w:eastAsia="Palatino Linotype" w:hAnsi="Palatino Linotype" w:cs="Palatino Linotype"/>
          <w:color w:val="000000"/>
        </w:rPr>
      </w:pPr>
      <w:r w:rsidRPr="00B33121">
        <w:rPr>
          <w:rFonts w:ascii="Palatino Linotype" w:eastAsia="Palatino Linotype" w:hAnsi="Palatino Linotype" w:cs="Palatino Linotype"/>
        </w:rPr>
        <w:t>Por lo anteriormente expuesto, este Órgano Garante considera fundadas las razones o motivos de inconformidad que plantea el</w:t>
      </w:r>
      <w:r w:rsidRPr="00B33121">
        <w:rPr>
          <w:rFonts w:ascii="Palatino Linotype" w:eastAsia="Palatino Linotype" w:hAnsi="Palatino Linotype" w:cs="Palatino Linotype"/>
          <w:b/>
          <w:bCs/>
        </w:rPr>
        <w:t xml:space="preserve"> RECURRENTE</w:t>
      </w:r>
      <w:r w:rsidRPr="00B33121">
        <w:rPr>
          <w:rFonts w:ascii="Palatino Linotype" w:eastAsia="Palatino Linotype" w:hAnsi="Palatino Linotype" w:cs="Palatino Linotype"/>
        </w:rPr>
        <w:t xml:space="preserve">, determinando </w:t>
      </w:r>
      <w:r w:rsidRPr="00B33121">
        <w:rPr>
          <w:rFonts w:ascii="Palatino Linotype" w:eastAsia="Palatino Linotype" w:hAnsi="Palatino Linotype" w:cs="Palatino Linotype"/>
          <w:b/>
          <w:bCs/>
        </w:rPr>
        <w:t xml:space="preserve">MODIFICAR </w:t>
      </w:r>
      <w:r w:rsidRPr="00B33121">
        <w:rPr>
          <w:rFonts w:ascii="Palatino Linotype" w:eastAsia="Palatino Linotype" w:hAnsi="Palatino Linotype" w:cs="Palatino Linotype"/>
        </w:rPr>
        <w:t xml:space="preserve">las respuestas del </w:t>
      </w:r>
      <w:r w:rsidRPr="00B33121">
        <w:rPr>
          <w:rFonts w:ascii="Palatino Linotype" w:eastAsia="Palatino Linotype" w:hAnsi="Palatino Linotype" w:cs="Palatino Linotype"/>
          <w:b/>
          <w:bCs/>
        </w:rPr>
        <w:t>SUJETO OBLIGADO</w:t>
      </w:r>
      <w:r w:rsidRPr="00B33121">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B33121">
        <w:rPr>
          <w:rFonts w:ascii="Palatino Linotype" w:eastAsia="Palatino Linotype" w:hAnsi="Palatino Linotype" w:cs="Palatino Linotype"/>
          <w:color w:val="000000"/>
        </w:rPr>
        <w:t xml:space="preserve">este </w:t>
      </w:r>
      <w:r w:rsidRPr="00B33121">
        <w:rPr>
          <w:rFonts w:ascii="Palatino Linotype" w:eastAsia="Palatino Linotype" w:hAnsi="Palatino Linotype" w:cs="Palatino Linotype"/>
          <w:b/>
          <w:bCs/>
          <w:color w:val="000000"/>
        </w:rPr>
        <w:t>ÓRGANO GARANTE</w:t>
      </w:r>
      <w:r w:rsidR="00B33121">
        <w:rPr>
          <w:rFonts w:ascii="Palatino Linotype" w:eastAsia="Palatino Linotype" w:hAnsi="Palatino Linotype" w:cs="Palatino Linotype"/>
          <w:color w:val="000000"/>
        </w:rPr>
        <w:t xml:space="preserve"> emite los siguientes:</w:t>
      </w:r>
    </w:p>
    <w:p w:rsidR="006E441F" w:rsidRPr="00B33121" w:rsidRDefault="006E441F" w:rsidP="006E441F">
      <w:pPr>
        <w:spacing w:line="360" w:lineRule="auto"/>
        <w:ind w:right="34"/>
        <w:jc w:val="both"/>
        <w:rPr>
          <w:rFonts w:ascii="Palatino Linotype" w:eastAsia="Palatino Linotype" w:hAnsi="Palatino Linotype" w:cs="Palatino Linotype"/>
          <w:color w:val="000000"/>
        </w:rPr>
      </w:pPr>
    </w:p>
    <w:p w:rsidR="006E441F" w:rsidRPr="00B33121" w:rsidRDefault="006E441F" w:rsidP="006E441F">
      <w:pPr>
        <w:keepNext/>
        <w:keepLines/>
        <w:spacing w:line="360" w:lineRule="auto"/>
        <w:jc w:val="center"/>
        <w:rPr>
          <w:rFonts w:ascii="Palatino Linotype" w:eastAsia="Palatino Linotype" w:hAnsi="Palatino Linotype" w:cs="Palatino Linotype"/>
          <w:b/>
          <w:bCs/>
          <w:color w:val="000000"/>
        </w:rPr>
      </w:pPr>
      <w:r w:rsidRPr="00B33121">
        <w:rPr>
          <w:rFonts w:ascii="Palatino Linotype" w:eastAsia="Palatino Linotype" w:hAnsi="Palatino Linotype" w:cs="Palatino Linotype"/>
          <w:b/>
          <w:bCs/>
          <w:color w:val="000000"/>
        </w:rPr>
        <w:t>R E S O L U T I V O S</w:t>
      </w: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r w:rsidRPr="00B33121">
        <w:rPr>
          <w:rFonts w:ascii="Palatino Linotype" w:eastAsia="Palatino Linotype" w:hAnsi="Palatino Linotype" w:cs="Palatino Linotype"/>
          <w:b/>
          <w:bCs/>
        </w:rPr>
        <w:t>PRIMERO</w:t>
      </w:r>
      <w:r w:rsidRPr="00B33121">
        <w:rPr>
          <w:rFonts w:ascii="Palatino Linotype" w:eastAsia="Palatino Linotype" w:hAnsi="Palatino Linotype" w:cs="Palatino Linotype"/>
        </w:rPr>
        <w:t xml:space="preserve">. Resultan fundadas las razones o motivos de inconformidad hechos valer en el Recurso de Revisión </w:t>
      </w:r>
      <w:r w:rsidRPr="00B33121">
        <w:rPr>
          <w:rFonts w:ascii="Palatino Linotype" w:eastAsia="Palatino Linotype" w:hAnsi="Palatino Linotype" w:cs="Palatino Linotype"/>
          <w:b/>
          <w:bCs/>
        </w:rPr>
        <w:t xml:space="preserve">11183/INFOEM/IP/RR/2025 </w:t>
      </w:r>
      <w:r w:rsidR="00B917D0" w:rsidRPr="00B33121">
        <w:rPr>
          <w:rFonts w:ascii="Palatino Linotype" w:eastAsia="Palatino Linotype" w:hAnsi="Palatino Linotype" w:cs="Palatino Linotype"/>
        </w:rPr>
        <w:t>en términos del Considerando</w:t>
      </w:r>
      <w:r w:rsidRPr="00B33121">
        <w:rPr>
          <w:rFonts w:ascii="Palatino Linotype" w:eastAsia="Palatino Linotype" w:hAnsi="Palatino Linotype" w:cs="Palatino Linotype"/>
        </w:rPr>
        <w:t xml:space="preserve"> </w:t>
      </w:r>
      <w:r w:rsidRPr="00B33121">
        <w:rPr>
          <w:rFonts w:ascii="Palatino Linotype" w:eastAsia="Palatino Linotype" w:hAnsi="Palatino Linotype" w:cs="Palatino Linotype"/>
          <w:b/>
          <w:bCs/>
        </w:rPr>
        <w:t xml:space="preserve">CUARTO </w:t>
      </w:r>
      <w:r w:rsidRPr="00B33121">
        <w:rPr>
          <w:rFonts w:ascii="Palatino Linotype" w:eastAsia="Palatino Linotype" w:hAnsi="Palatino Linotype" w:cs="Palatino Linotype"/>
        </w:rPr>
        <w:t xml:space="preserve">de la presente resolución. </w:t>
      </w:r>
    </w:p>
    <w:p w:rsidR="006E441F" w:rsidRPr="00B33121" w:rsidRDefault="006E441F" w:rsidP="006E441F">
      <w:pPr>
        <w:spacing w:line="360" w:lineRule="auto"/>
        <w:jc w:val="both"/>
        <w:rPr>
          <w:rFonts w:ascii="Palatino Linotype" w:eastAsia="Palatino Linotype" w:hAnsi="Palatino Linotype" w:cs="Palatino Linotype"/>
          <w:b/>
          <w:bCs/>
        </w:rPr>
      </w:pPr>
      <w:bookmarkStart w:id="13" w:name="_heading=h.26in1rg" w:colFirst="0" w:colLast="0"/>
      <w:bookmarkEnd w:id="13"/>
      <w:r w:rsidRPr="00B33121">
        <w:rPr>
          <w:rFonts w:ascii="Palatino Linotype" w:eastAsia="Palatino Linotype" w:hAnsi="Palatino Linotype" w:cs="Palatino Linotype"/>
          <w:b/>
          <w:bCs/>
        </w:rPr>
        <w:lastRenderedPageBreak/>
        <w:t xml:space="preserve">SEGUNDO. </w:t>
      </w:r>
      <w:r w:rsidRPr="00B33121">
        <w:rPr>
          <w:rFonts w:ascii="Palatino Linotype" w:eastAsia="Palatino Linotype" w:hAnsi="Palatino Linotype" w:cs="Palatino Linotype"/>
          <w:color w:val="000000"/>
        </w:rPr>
        <w:t xml:space="preserve">Se </w:t>
      </w:r>
      <w:r w:rsidRPr="00B33121">
        <w:rPr>
          <w:rFonts w:ascii="Palatino Linotype" w:eastAsia="Palatino Linotype" w:hAnsi="Palatino Linotype" w:cs="Palatino Linotype"/>
          <w:b/>
          <w:bCs/>
          <w:color w:val="000000"/>
        </w:rPr>
        <w:t xml:space="preserve">MODIFICA </w:t>
      </w:r>
      <w:r w:rsidRPr="00B33121">
        <w:rPr>
          <w:rFonts w:ascii="Palatino Linotype" w:eastAsia="Palatino Linotype" w:hAnsi="Palatino Linotype" w:cs="Palatino Linotype"/>
          <w:color w:val="000000"/>
        </w:rPr>
        <w:t xml:space="preserve">la respuesta emitida por el </w:t>
      </w:r>
      <w:r w:rsidRPr="00B33121">
        <w:rPr>
          <w:rFonts w:ascii="Palatino Linotype" w:eastAsia="Palatino Linotype" w:hAnsi="Palatino Linotype" w:cs="Palatino Linotype"/>
          <w:b/>
          <w:bCs/>
          <w:color w:val="000000"/>
        </w:rPr>
        <w:t xml:space="preserve">Ayuntamiento de Atizapán de Zaragoza </w:t>
      </w:r>
      <w:r w:rsidRPr="00B33121">
        <w:rPr>
          <w:rFonts w:ascii="Palatino Linotype" w:eastAsia="Palatino Linotype" w:hAnsi="Palatino Linotype" w:cs="Palatino Linotype"/>
          <w:color w:val="000000"/>
        </w:rPr>
        <w:t xml:space="preserve">y se </w:t>
      </w:r>
      <w:r w:rsidRPr="00B33121">
        <w:rPr>
          <w:rFonts w:ascii="Palatino Linotype" w:eastAsia="Palatino Linotype" w:hAnsi="Palatino Linotype" w:cs="Palatino Linotype"/>
          <w:b/>
          <w:bCs/>
          <w:color w:val="000000"/>
        </w:rPr>
        <w:t>ORDENA</w:t>
      </w:r>
      <w:r w:rsidRPr="00B33121">
        <w:rPr>
          <w:rFonts w:ascii="Palatino Linotype" w:eastAsia="Palatino Linotype" w:hAnsi="Palatino Linotype" w:cs="Palatino Linotype"/>
          <w:color w:val="000000"/>
        </w:rPr>
        <w:t xml:space="preserve"> entregar vía Sistema de Acceso a la Información Mexiquense </w:t>
      </w:r>
      <w:r w:rsidRPr="00B33121">
        <w:rPr>
          <w:rFonts w:ascii="Palatino Linotype" w:eastAsia="Palatino Linotype" w:hAnsi="Palatino Linotype" w:cs="Palatino Linotype"/>
          <w:b/>
          <w:bCs/>
          <w:color w:val="000000"/>
        </w:rPr>
        <w:t>(SAIMEX)</w:t>
      </w:r>
      <w:r w:rsidR="00EA2102" w:rsidRPr="00B33121">
        <w:rPr>
          <w:rFonts w:ascii="Palatino Linotype" w:eastAsia="Palatino Linotype" w:hAnsi="Palatino Linotype" w:cs="Palatino Linotype"/>
          <w:color w:val="000000"/>
        </w:rPr>
        <w:t>, la siguiente información.</w:t>
      </w:r>
    </w:p>
    <w:p w:rsidR="00EA2102" w:rsidRPr="00B33121" w:rsidRDefault="00EA2102" w:rsidP="00EA2102">
      <w:pPr>
        <w:pBdr>
          <w:top w:val="nil"/>
          <w:left w:val="nil"/>
          <w:bottom w:val="nil"/>
          <w:right w:val="nil"/>
          <w:between w:val="nil"/>
        </w:pBd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 xml:space="preserve">1.- Acuerdo de Inexistencia de las listas de asistencia de la segunda quincena de junio a diciembre de dos mil veinticuatro, de la servidora pública referida en la solicitud de información, en términos de los artículos 49, fracciones II y XIII, 169 y 170 de la Ley de Transparencia y Acceso a la Información Pública del Estado de México y Municipios; y </w:t>
      </w:r>
    </w:p>
    <w:p w:rsidR="00EA2102" w:rsidRPr="00B33121" w:rsidRDefault="00EA2102" w:rsidP="00EA2102">
      <w:pPr>
        <w:pBdr>
          <w:top w:val="nil"/>
          <w:left w:val="nil"/>
          <w:bottom w:val="nil"/>
          <w:right w:val="nil"/>
          <w:between w:val="nil"/>
        </w:pBdr>
        <w:ind w:left="1134" w:right="900"/>
        <w:jc w:val="both"/>
        <w:rPr>
          <w:rFonts w:ascii="Palatino Linotype" w:eastAsia="Palatino Linotype" w:hAnsi="Palatino Linotype" w:cs="Palatino Linotype"/>
          <w:i/>
          <w:iCs/>
        </w:rPr>
      </w:pPr>
    </w:p>
    <w:p w:rsidR="00EA2102" w:rsidRPr="00B33121" w:rsidRDefault="00EA2102" w:rsidP="00EA2102">
      <w:pPr>
        <w:pBdr>
          <w:top w:val="nil"/>
          <w:left w:val="nil"/>
          <w:bottom w:val="nil"/>
          <w:right w:val="nil"/>
          <w:between w:val="nil"/>
        </w:pBdr>
        <w:ind w:left="1134" w:right="900"/>
        <w:jc w:val="both"/>
        <w:rPr>
          <w:rFonts w:ascii="Palatino Linotype" w:eastAsia="Palatino Linotype" w:hAnsi="Palatino Linotype" w:cs="Palatino Linotype"/>
          <w:i/>
          <w:iCs/>
        </w:rPr>
      </w:pPr>
      <w:r w:rsidRPr="00B33121">
        <w:rPr>
          <w:rFonts w:ascii="Palatino Linotype" w:eastAsia="Palatino Linotype" w:hAnsi="Palatino Linotype" w:cs="Palatino Linotype"/>
          <w:i/>
          <w:iCs/>
        </w:rPr>
        <w:t xml:space="preserve">2.- Listas de Asistencia remitidas en la etapa de manifestaciones de la solicitud de información </w:t>
      </w:r>
      <w:r w:rsidRPr="00B33121">
        <w:rPr>
          <w:rFonts w:ascii="Palatino Linotype" w:eastAsia="Palatino Linotype" w:hAnsi="Palatino Linotype" w:cs="Palatino Linotype"/>
          <w:b/>
          <w:bCs/>
          <w:i/>
          <w:iCs/>
        </w:rPr>
        <w:t xml:space="preserve">00480/ATIZARA/IP/2025, </w:t>
      </w:r>
      <w:r w:rsidRPr="00B33121">
        <w:rPr>
          <w:rFonts w:ascii="Palatino Linotype" w:eastAsia="Palatino Linotype" w:hAnsi="Palatino Linotype" w:cs="Palatino Linotype"/>
          <w:bCs/>
          <w:iCs/>
        </w:rPr>
        <w:t xml:space="preserve"> </w:t>
      </w:r>
      <w:r w:rsidRPr="00B33121">
        <w:rPr>
          <w:rFonts w:ascii="Palatino Linotype" w:eastAsia="Palatino Linotype" w:hAnsi="Palatino Linotype" w:cs="Palatino Linotype"/>
          <w:bCs/>
          <w:i/>
          <w:iCs/>
        </w:rPr>
        <w:t xml:space="preserve">en correcta versión pública. </w:t>
      </w:r>
    </w:p>
    <w:p w:rsidR="006E441F" w:rsidRPr="00B33121" w:rsidRDefault="006E441F" w:rsidP="006E441F">
      <w:pPr>
        <w:pBdr>
          <w:top w:val="nil"/>
          <w:left w:val="nil"/>
          <w:bottom w:val="nil"/>
          <w:right w:val="nil"/>
          <w:between w:val="nil"/>
        </w:pBdr>
        <w:ind w:left="1134"/>
        <w:jc w:val="both"/>
        <w:rPr>
          <w:rFonts w:ascii="Palatino Linotype" w:eastAsia="Palatino Linotype" w:hAnsi="Palatino Linotype" w:cs="Palatino Linotype"/>
          <w:i/>
          <w:iCs/>
          <w:color w:val="000000"/>
        </w:rPr>
      </w:pPr>
    </w:p>
    <w:p w:rsidR="006E441F" w:rsidRPr="00B33121" w:rsidRDefault="006E441F" w:rsidP="00EA2102">
      <w:pPr>
        <w:tabs>
          <w:tab w:val="left" w:pos="8080"/>
        </w:tabs>
        <w:spacing w:line="360" w:lineRule="auto"/>
        <w:ind w:right="49"/>
        <w:jc w:val="both"/>
        <w:rPr>
          <w:rFonts w:ascii="Palatino Linotype" w:eastAsia="Palatino Linotype" w:hAnsi="Palatino Linotype" w:cs="Palatino Linotype"/>
          <w:b/>
          <w:bCs/>
        </w:rPr>
      </w:pPr>
      <w:r w:rsidRPr="00B33121">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00EA2102" w:rsidRPr="00B33121">
        <w:rPr>
          <w:rFonts w:ascii="Palatino Linotype" w:eastAsia="Palatino Linotype" w:hAnsi="Palatino Linotype" w:cs="Palatino Linotype"/>
          <w:b/>
          <w:bCs/>
        </w:rPr>
        <w:t>RECURRENTE.</w:t>
      </w:r>
    </w:p>
    <w:p w:rsidR="006E441F" w:rsidRPr="00B33121" w:rsidRDefault="006E441F" w:rsidP="006E441F">
      <w:pPr>
        <w:pBdr>
          <w:top w:val="nil"/>
          <w:left w:val="nil"/>
          <w:bottom w:val="nil"/>
          <w:right w:val="nil"/>
          <w:between w:val="nil"/>
        </w:pBdr>
        <w:ind w:left="3230" w:right="900"/>
        <w:jc w:val="both"/>
        <w:rPr>
          <w:rFonts w:ascii="Palatino Linotype" w:eastAsia="Palatino Linotype" w:hAnsi="Palatino Linotype" w:cs="Palatino Linotype"/>
          <w:b/>
          <w:bCs/>
          <w:i/>
          <w:iCs/>
          <w:color w:val="000000"/>
          <w:highlight w:val="yellow"/>
        </w:rPr>
      </w:pPr>
    </w:p>
    <w:p w:rsidR="006E441F" w:rsidRPr="00B33121" w:rsidRDefault="006E441F" w:rsidP="006E441F">
      <w:pPr>
        <w:spacing w:line="360" w:lineRule="auto"/>
        <w:jc w:val="both"/>
        <w:rPr>
          <w:rFonts w:ascii="Palatino Linotype" w:eastAsia="Palatino Linotype" w:hAnsi="Palatino Linotype" w:cs="Palatino Linotype"/>
          <w:b/>
          <w:bCs/>
        </w:rPr>
      </w:pPr>
      <w:r w:rsidRPr="00B33121">
        <w:rPr>
          <w:rFonts w:ascii="Palatino Linotype" w:eastAsia="Palatino Linotype" w:hAnsi="Palatino Linotype" w:cs="Palatino Linotype"/>
          <w:b/>
          <w:bCs/>
        </w:rPr>
        <w:t>TERCERO</w:t>
      </w:r>
      <w:r w:rsidRPr="00B33121">
        <w:rPr>
          <w:rFonts w:ascii="Palatino Linotype" w:eastAsia="Palatino Linotype" w:hAnsi="Palatino Linotype" w:cs="Palatino Linotype"/>
        </w:rPr>
        <w:t xml:space="preserve">. </w:t>
      </w:r>
      <w:r w:rsidRPr="00B33121">
        <w:rPr>
          <w:rFonts w:ascii="Palatino Linotype" w:eastAsia="Palatino Linotype" w:hAnsi="Palatino Linotype" w:cs="Palatino Linotype"/>
          <w:b/>
          <w:bCs/>
        </w:rPr>
        <w:t xml:space="preserve">NOTIFÍQUESE </w:t>
      </w:r>
      <w:r w:rsidRPr="00B33121">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dé cumplimiento a lo </w:t>
      </w:r>
      <w:r w:rsidRPr="00B33121">
        <w:rPr>
          <w:rFonts w:ascii="Palatino Linotype" w:eastAsia="Palatino Linotype" w:hAnsi="Palatino Linotype" w:cs="Palatino Linotype"/>
          <w:b/>
          <w:bCs/>
        </w:rPr>
        <w:t>ordenado dentro del plazo de diez días hábiles</w:t>
      </w:r>
      <w:r w:rsidRPr="00B33121">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w:t>
      </w:r>
      <w:r w:rsidRPr="00B33121">
        <w:rPr>
          <w:rFonts w:ascii="Palatino Linotype" w:eastAsia="Palatino Linotype" w:hAnsi="Palatino Linotype" w:cs="Palatino Linotype"/>
        </w:rPr>
        <w:lastRenderedPageBreak/>
        <w:t>conformidad con lo previsto en los artículos 198, 200, fracción III; 214, 215 y 216 de la Ley  de Transparencia y Acceso a la Información Pública del Estado de México y Municipios.</w:t>
      </w:r>
    </w:p>
    <w:p w:rsidR="006E441F" w:rsidRPr="00B33121" w:rsidRDefault="006E441F" w:rsidP="006E441F">
      <w:pPr>
        <w:tabs>
          <w:tab w:val="left" w:pos="8080"/>
        </w:tabs>
        <w:spacing w:line="360" w:lineRule="auto"/>
        <w:ind w:right="49"/>
        <w:jc w:val="both"/>
        <w:rPr>
          <w:rFonts w:ascii="Palatino Linotype" w:eastAsia="Palatino Linotype" w:hAnsi="Palatino Linotype" w:cs="Palatino Linotype"/>
          <w:highlight w:val="white"/>
        </w:rPr>
      </w:pPr>
    </w:p>
    <w:p w:rsidR="006E441F" w:rsidRPr="00B33121" w:rsidRDefault="006E441F" w:rsidP="006E441F">
      <w:pPr>
        <w:spacing w:line="360" w:lineRule="auto"/>
        <w:jc w:val="both"/>
        <w:rPr>
          <w:rFonts w:ascii="Palatino Linotype" w:eastAsia="Palatino Linotype" w:hAnsi="Palatino Linotype" w:cs="Palatino Linotype"/>
        </w:rPr>
      </w:pPr>
      <w:r w:rsidRPr="00B33121">
        <w:rPr>
          <w:rFonts w:ascii="Palatino Linotype" w:eastAsia="Palatino Linotype" w:hAnsi="Palatino Linotype" w:cs="Palatino Linotype"/>
          <w:b/>
          <w:bCs/>
        </w:rPr>
        <w:t xml:space="preserve">CUARTO. </w:t>
      </w:r>
      <w:r w:rsidRPr="00B33121">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B33121">
        <w:rPr>
          <w:rFonts w:ascii="Palatino Linotype" w:eastAsia="Palatino Linotype" w:hAnsi="Palatino Linotype" w:cs="Palatino Linotype"/>
          <w:b/>
          <w:bCs/>
        </w:rPr>
        <w:t>SUJETO OBLIGADO</w:t>
      </w:r>
      <w:r w:rsidRPr="00B33121">
        <w:rPr>
          <w:rFonts w:ascii="Palatino Linotype" w:eastAsia="Palatino Linotype" w:hAnsi="Palatino Linotype" w:cs="Palatino Linotype"/>
        </w:rPr>
        <w:t xml:space="preserve"> de manera fundada y motivada, podrá solicitar una ampliación de plazo para el cumplimiento de la presente resolución.</w:t>
      </w: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tabs>
          <w:tab w:val="left" w:pos="8080"/>
        </w:tabs>
        <w:spacing w:line="360" w:lineRule="auto"/>
        <w:ind w:right="49"/>
        <w:jc w:val="both"/>
        <w:rPr>
          <w:rFonts w:ascii="Palatino Linotype" w:eastAsia="Palatino Linotype" w:hAnsi="Palatino Linotype" w:cs="Palatino Linotype"/>
        </w:rPr>
      </w:pPr>
      <w:bookmarkStart w:id="14" w:name="_heading=h.lnxbz9" w:colFirst="0" w:colLast="0"/>
      <w:bookmarkEnd w:id="14"/>
      <w:r w:rsidRPr="00B33121">
        <w:rPr>
          <w:rFonts w:ascii="Palatino Linotype" w:eastAsia="Palatino Linotype" w:hAnsi="Palatino Linotype" w:cs="Palatino Linotype"/>
          <w:b/>
          <w:bCs/>
        </w:rPr>
        <w:t xml:space="preserve">QUINTO. </w:t>
      </w:r>
      <w:r w:rsidRPr="00B33121">
        <w:rPr>
          <w:rFonts w:ascii="Palatino Linotype" w:eastAsia="Palatino Linotype" w:hAnsi="Palatino Linotype" w:cs="Palatino Linotype"/>
        </w:rPr>
        <w:t xml:space="preserve">Notifíquese a </w:t>
      </w:r>
      <w:r w:rsidRPr="00B33121">
        <w:rPr>
          <w:rFonts w:ascii="Palatino Linotype" w:eastAsia="Palatino Linotype" w:hAnsi="Palatino Linotype" w:cs="Palatino Linotype"/>
          <w:b/>
          <w:bCs/>
        </w:rPr>
        <w:t>EL RECURRENTE</w:t>
      </w:r>
      <w:r w:rsidRPr="00B33121">
        <w:rPr>
          <w:rFonts w:ascii="Palatino Linotype" w:eastAsia="Palatino Linotype" w:hAnsi="Palatino Linotype" w:cs="Palatino Linotype"/>
        </w:rPr>
        <w:t xml:space="preserve"> la presente resolución, vía SAIMEX.</w:t>
      </w:r>
    </w:p>
    <w:p w:rsidR="006E441F" w:rsidRPr="00B33121" w:rsidRDefault="006E441F" w:rsidP="006E441F">
      <w:pPr>
        <w:tabs>
          <w:tab w:val="left" w:pos="8080"/>
        </w:tabs>
        <w:spacing w:line="360" w:lineRule="auto"/>
        <w:ind w:right="49"/>
        <w:jc w:val="both"/>
        <w:rPr>
          <w:rFonts w:ascii="Palatino Linotype" w:eastAsia="Palatino Linotype" w:hAnsi="Palatino Linotype" w:cs="Palatino Linotype"/>
        </w:rPr>
      </w:pPr>
    </w:p>
    <w:p w:rsidR="006E441F" w:rsidRPr="00B33121" w:rsidRDefault="006E441F" w:rsidP="006E441F">
      <w:pPr>
        <w:shd w:val="clear" w:color="auto" w:fill="FFFFFF"/>
        <w:spacing w:line="360" w:lineRule="auto"/>
        <w:jc w:val="both"/>
        <w:rPr>
          <w:rFonts w:ascii="Palatino Linotype" w:eastAsia="Palatino Linotype" w:hAnsi="Palatino Linotype" w:cs="Palatino Linotype"/>
        </w:rPr>
      </w:pPr>
      <w:r w:rsidRPr="00B33121">
        <w:rPr>
          <w:rFonts w:ascii="Palatino Linotype" w:eastAsia="Palatino Linotype" w:hAnsi="Palatino Linotype" w:cs="Palatino Linotype"/>
          <w:b/>
          <w:bCs/>
        </w:rPr>
        <w:t>SEXTO.</w:t>
      </w:r>
      <w:r w:rsidRPr="00B33121">
        <w:rPr>
          <w:rFonts w:ascii="Palatino Linotype" w:eastAsia="Palatino Linotype" w:hAnsi="Palatino Linotype" w:cs="Palatino Linotype"/>
        </w:rPr>
        <w:t xml:space="preserve"> Se hace del conocimiento de </w:t>
      </w:r>
      <w:r w:rsidRPr="00B33121">
        <w:rPr>
          <w:rFonts w:ascii="Palatino Linotype" w:eastAsia="Palatino Linotype" w:hAnsi="Palatino Linotype" w:cs="Palatino Linotype"/>
          <w:b/>
          <w:bCs/>
        </w:rPr>
        <w:t>EL RECURRENTE</w:t>
      </w:r>
      <w:r w:rsidRPr="00B33121">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6E441F" w:rsidRPr="00B33121" w:rsidRDefault="006E441F" w:rsidP="006E441F">
      <w:pPr>
        <w:shd w:val="clear" w:color="auto" w:fill="FFFFFF"/>
        <w:spacing w:line="360" w:lineRule="auto"/>
        <w:jc w:val="both"/>
        <w:rPr>
          <w:rFonts w:ascii="Palatino Linotype" w:eastAsia="Palatino Linotype" w:hAnsi="Palatino Linotype" w:cs="Palatino Linotype"/>
        </w:rPr>
      </w:pPr>
    </w:p>
    <w:p w:rsidR="006F796D" w:rsidRPr="00B33121" w:rsidRDefault="006F796D" w:rsidP="006F796D">
      <w:pPr>
        <w:spacing w:before="240" w:after="240" w:line="360" w:lineRule="auto"/>
        <w:ind w:firstLine="1"/>
        <w:jc w:val="both"/>
        <w:rPr>
          <w:rFonts w:ascii="Palatino Linotype" w:hAnsi="Palatino Linotype"/>
        </w:rPr>
      </w:pPr>
      <w:bookmarkStart w:id="15" w:name="_heading=h.35nkun2" w:colFirst="0" w:colLast="0"/>
      <w:bookmarkStart w:id="16" w:name="_Hlk99014733"/>
      <w:bookmarkEnd w:id="15"/>
      <w:r w:rsidRPr="00B3312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B33121">
        <w:rPr>
          <w:rFonts w:ascii="Palatino Linotype" w:hAnsi="Palatino Linotype" w:cs="Palatino Linotype"/>
          <w:color w:val="000000" w:themeColor="text1"/>
        </w:rPr>
        <w:t>ALEXIS TAPIA RAMÍREZ.</w:t>
      </w:r>
    </w:p>
    <w:bookmarkEnd w:id="16"/>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spacing w:line="360" w:lineRule="auto"/>
        <w:jc w:val="both"/>
        <w:rPr>
          <w:rFonts w:ascii="Palatino Linotype" w:eastAsia="Palatino Linotype" w:hAnsi="Palatino Linotype" w:cs="Palatino Linotype"/>
        </w:rPr>
      </w:pPr>
    </w:p>
    <w:p w:rsidR="006E441F" w:rsidRPr="00B33121" w:rsidRDefault="006E441F" w:rsidP="006E441F">
      <w:pPr>
        <w:jc w:val="both"/>
        <w:rPr>
          <w:rFonts w:ascii="Palatino Linotype" w:eastAsia="Palatino Linotype" w:hAnsi="Palatino Linotype" w:cs="Palatino Linotype"/>
        </w:rPr>
      </w:pPr>
    </w:p>
    <w:p w:rsidR="006E441F" w:rsidRPr="00B33121" w:rsidRDefault="006E441F" w:rsidP="006E441F">
      <w:pPr>
        <w:jc w:val="both"/>
        <w:rPr>
          <w:rFonts w:ascii="Palatino Linotype" w:eastAsia="Palatino Linotype" w:hAnsi="Palatino Linotype" w:cs="Palatino Linotype"/>
        </w:rPr>
      </w:pPr>
    </w:p>
    <w:p w:rsidR="00163A0C" w:rsidRPr="00B33121" w:rsidRDefault="00163A0C"/>
    <w:sectPr w:rsidR="00163A0C" w:rsidRPr="00B33121" w:rsidSect="00B33121">
      <w:headerReference w:type="default" r:id="rId10"/>
      <w:footerReference w:type="default" r:id="rId11"/>
      <w:headerReference w:type="first" r:id="rId12"/>
      <w:footerReference w:type="first" r:id="rId13"/>
      <w:pgSz w:w="12240" w:h="15840"/>
      <w:pgMar w:top="2410"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282" w:rsidRDefault="00C27282" w:rsidP="006E441F">
      <w:r>
        <w:separator/>
      </w:r>
    </w:p>
  </w:endnote>
  <w:endnote w:type="continuationSeparator" w:id="0">
    <w:p w:rsidR="00C27282" w:rsidRDefault="00C27282" w:rsidP="006E4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EF2" w:rsidRPr="00B33121" w:rsidRDefault="00B73EF2">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B33121">
      <w:rPr>
        <w:rFonts w:ascii="Palatino Linotype" w:eastAsia="Arial" w:hAnsi="Palatino Linotype" w:cs="Arial"/>
        <w:b/>
        <w:bCs/>
        <w:color w:val="000000"/>
        <w:sz w:val="22"/>
        <w:szCs w:val="20"/>
      </w:rPr>
      <w:t xml:space="preserve">Página </w:t>
    </w:r>
    <w:r w:rsidRPr="00B33121">
      <w:rPr>
        <w:rFonts w:ascii="Palatino Linotype" w:eastAsia="Arial" w:hAnsi="Palatino Linotype" w:cs="Arial"/>
        <w:b/>
        <w:bCs/>
        <w:color w:val="000000"/>
        <w:sz w:val="22"/>
        <w:szCs w:val="20"/>
      </w:rPr>
      <w:fldChar w:fldCharType="begin"/>
    </w:r>
    <w:r w:rsidRPr="00B33121">
      <w:rPr>
        <w:rFonts w:ascii="Palatino Linotype" w:eastAsia="Arial" w:hAnsi="Palatino Linotype" w:cs="Arial"/>
        <w:b/>
        <w:bCs/>
        <w:color w:val="000000"/>
        <w:sz w:val="22"/>
        <w:szCs w:val="20"/>
      </w:rPr>
      <w:instrText>PAGE</w:instrText>
    </w:r>
    <w:r w:rsidRPr="00B33121">
      <w:rPr>
        <w:rFonts w:ascii="Palatino Linotype" w:eastAsia="Arial" w:hAnsi="Palatino Linotype" w:cs="Arial"/>
        <w:b/>
        <w:bCs/>
        <w:color w:val="000000"/>
        <w:sz w:val="22"/>
        <w:szCs w:val="20"/>
      </w:rPr>
      <w:fldChar w:fldCharType="separate"/>
    </w:r>
    <w:r w:rsidR="007B15D9">
      <w:rPr>
        <w:rFonts w:ascii="Palatino Linotype" w:eastAsia="Arial" w:hAnsi="Palatino Linotype" w:cs="Arial"/>
        <w:b/>
        <w:bCs/>
        <w:noProof/>
        <w:color w:val="000000"/>
        <w:sz w:val="22"/>
        <w:szCs w:val="20"/>
      </w:rPr>
      <w:t>21</w:t>
    </w:r>
    <w:r w:rsidRPr="00B33121">
      <w:rPr>
        <w:rFonts w:ascii="Palatino Linotype" w:eastAsia="Arial" w:hAnsi="Palatino Linotype" w:cs="Arial"/>
        <w:b/>
        <w:bCs/>
        <w:color w:val="000000"/>
        <w:sz w:val="22"/>
        <w:szCs w:val="20"/>
      </w:rPr>
      <w:fldChar w:fldCharType="end"/>
    </w:r>
    <w:r w:rsidRPr="00B33121">
      <w:rPr>
        <w:rFonts w:ascii="Palatino Linotype" w:eastAsia="Arial" w:hAnsi="Palatino Linotype" w:cs="Arial"/>
        <w:color w:val="000000"/>
        <w:sz w:val="22"/>
        <w:szCs w:val="20"/>
      </w:rPr>
      <w:t xml:space="preserve"> de </w:t>
    </w:r>
    <w:r w:rsidRPr="00B33121">
      <w:rPr>
        <w:rFonts w:ascii="Palatino Linotype" w:eastAsia="Arial" w:hAnsi="Palatino Linotype" w:cs="Arial"/>
        <w:b/>
        <w:bCs/>
        <w:color w:val="000000"/>
        <w:sz w:val="22"/>
        <w:szCs w:val="20"/>
      </w:rPr>
      <w:fldChar w:fldCharType="begin"/>
    </w:r>
    <w:r w:rsidRPr="00B33121">
      <w:rPr>
        <w:rFonts w:ascii="Palatino Linotype" w:eastAsia="Arial" w:hAnsi="Palatino Linotype" w:cs="Arial"/>
        <w:b/>
        <w:bCs/>
        <w:color w:val="000000"/>
        <w:sz w:val="22"/>
        <w:szCs w:val="20"/>
      </w:rPr>
      <w:instrText>NUMPAGES</w:instrText>
    </w:r>
    <w:r w:rsidRPr="00B33121">
      <w:rPr>
        <w:rFonts w:ascii="Palatino Linotype" w:eastAsia="Arial" w:hAnsi="Palatino Linotype" w:cs="Arial"/>
        <w:b/>
        <w:bCs/>
        <w:color w:val="000000"/>
        <w:sz w:val="22"/>
        <w:szCs w:val="20"/>
      </w:rPr>
      <w:fldChar w:fldCharType="separate"/>
    </w:r>
    <w:r w:rsidR="007B15D9">
      <w:rPr>
        <w:rFonts w:ascii="Palatino Linotype" w:eastAsia="Arial" w:hAnsi="Palatino Linotype" w:cs="Arial"/>
        <w:b/>
        <w:bCs/>
        <w:noProof/>
        <w:color w:val="000000"/>
        <w:sz w:val="22"/>
        <w:szCs w:val="20"/>
      </w:rPr>
      <w:t>27</w:t>
    </w:r>
    <w:r w:rsidRPr="00B33121">
      <w:rPr>
        <w:rFonts w:ascii="Palatino Linotype" w:eastAsia="Arial" w:hAnsi="Palatino Linotype" w:cs="Arial"/>
        <w:b/>
        <w:bCs/>
        <w:color w:val="000000"/>
        <w:sz w:val="22"/>
        <w:szCs w:val="20"/>
      </w:rPr>
      <w:fldChar w:fldCharType="end"/>
    </w:r>
  </w:p>
  <w:p w:rsidR="00B73EF2" w:rsidRDefault="00B73EF2">
    <w:pPr>
      <w:pBdr>
        <w:top w:val="nil"/>
        <w:left w:val="nil"/>
        <w:bottom w:val="nil"/>
        <w:right w:val="nil"/>
        <w:between w:val="nil"/>
      </w:pBdr>
      <w:tabs>
        <w:tab w:val="center" w:pos="4252"/>
        <w:tab w:val="right" w:pos="8504"/>
      </w:tabs>
      <w:rPr>
        <w:color w:val="000000"/>
      </w:rPr>
    </w:pPr>
  </w:p>
  <w:p w:rsidR="00B73EF2" w:rsidRDefault="00B73EF2">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EF2" w:rsidRPr="00B33121" w:rsidRDefault="00B73EF2">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B33121">
      <w:rPr>
        <w:rFonts w:ascii="Palatino Linotype" w:eastAsia="Arial" w:hAnsi="Palatino Linotype" w:cs="Arial"/>
        <w:b/>
        <w:bCs/>
        <w:color w:val="000000"/>
        <w:sz w:val="22"/>
        <w:szCs w:val="20"/>
      </w:rPr>
      <w:t xml:space="preserve">Página </w:t>
    </w:r>
    <w:r w:rsidRPr="00B33121">
      <w:rPr>
        <w:rFonts w:ascii="Palatino Linotype" w:eastAsia="Arial" w:hAnsi="Palatino Linotype" w:cs="Arial"/>
        <w:b/>
        <w:bCs/>
        <w:color w:val="000000"/>
        <w:sz w:val="22"/>
        <w:szCs w:val="20"/>
      </w:rPr>
      <w:fldChar w:fldCharType="begin"/>
    </w:r>
    <w:r w:rsidRPr="00B33121">
      <w:rPr>
        <w:rFonts w:ascii="Palatino Linotype" w:eastAsia="Arial" w:hAnsi="Palatino Linotype" w:cs="Arial"/>
        <w:b/>
        <w:bCs/>
        <w:color w:val="000000"/>
        <w:sz w:val="22"/>
        <w:szCs w:val="20"/>
      </w:rPr>
      <w:instrText>PAGE</w:instrText>
    </w:r>
    <w:r w:rsidRPr="00B33121">
      <w:rPr>
        <w:rFonts w:ascii="Palatino Linotype" w:eastAsia="Arial" w:hAnsi="Palatino Linotype" w:cs="Arial"/>
        <w:b/>
        <w:bCs/>
        <w:color w:val="000000"/>
        <w:sz w:val="22"/>
        <w:szCs w:val="20"/>
      </w:rPr>
      <w:fldChar w:fldCharType="separate"/>
    </w:r>
    <w:r w:rsidR="007B15D9">
      <w:rPr>
        <w:rFonts w:ascii="Palatino Linotype" w:eastAsia="Arial" w:hAnsi="Palatino Linotype" w:cs="Arial"/>
        <w:b/>
        <w:bCs/>
        <w:noProof/>
        <w:color w:val="000000"/>
        <w:sz w:val="22"/>
        <w:szCs w:val="20"/>
      </w:rPr>
      <w:t>1</w:t>
    </w:r>
    <w:r w:rsidRPr="00B33121">
      <w:rPr>
        <w:rFonts w:ascii="Palatino Linotype" w:eastAsia="Arial" w:hAnsi="Palatino Linotype" w:cs="Arial"/>
        <w:b/>
        <w:bCs/>
        <w:color w:val="000000"/>
        <w:sz w:val="22"/>
        <w:szCs w:val="20"/>
      </w:rPr>
      <w:fldChar w:fldCharType="end"/>
    </w:r>
    <w:r w:rsidRPr="00B33121">
      <w:rPr>
        <w:rFonts w:ascii="Palatino Linotype" w:eastAsia="Arial" w:hAnsi="Palatino Linotype" w:cs="Arial"/>
        <w:color w:val="000000"/>
        <w:sz w:val="22"/>
        <w:szCs w:val="20"/>
      </w:rPr>
      <w:t xml:space="preserve"> de </w:t>
    </w:r>
    <w:r w:rsidRPr="00B33121">
      <w:rPr>
        <w:rFonts w:ascii="Palatino Linotype" w:eastAsia="Arial" w:hAnsi="Palatino Linotype" w:cs="Arial"/>
        <w:b/>
        <w:bCs/>
        <w:color w:val="000000"/>
        <w:sz w:val="22"/>
        <w:szCs w:val="20"/>
      </w:rPr>
      <w:fldChar w:fldCharType="begin"/>
    </w:r>
    <w:r w:rsidRPr="00B33121">
      <w:rPr>
        <w:rFonts w:ascii="Palatino Linotype" w:eastAsia="Arial" w:hAnsi="Palatino Linotype" w:cs="Arial"/>
        <w:b/>
        <w:bCs/>
        <w:color w:val="000000"/>
        <w:sz w:val="22"/>
        <w:szCs w:val="20"/>
      </w:rPr>
      <w:instrText>NUMPAGES</w:instrText>
    </w:r>
    <w:r w:rsidRPr="00B33121">
      <w:rPr>
        <w:rFonts w:ascii="Palatino Linotype" w:eastAsia="Arial" w:hAnsi="Palatino Linotype" w:cs="Arial"/>
        <w:b/>
        <w:bCs/>
        <w:color w:val="000000"/>
        <w:sz w:val="22"/>
        <w:szCs w:val="20"/>
      </w:rPr>
      <w:fldChar w:fldCharType="separate"/>
    </w:r>
    <w:r w:rsidR="007B15D9">
      <w:rPr>
        <w:rFonts w:ascii="Palatino Linotype" w:eastAsia="Arial" w:hAnsi="Palatino Linotype" w:cs="Arial"/>
        <w:b/>
        <w:bCs/>
        <w:noProof/>
        <w:color w:val="000000"/>
        <w:sz w:val="22"/>
        <w:szCs w:val="20"/>
      </w:rPr>
      <w:t>27</w:t>
    </w:r>
    <w:r w:rsidRPr="00B33121">
      <w:rPr>
        <w:rFonts w:ascii="Palatino Linotype" w:eastAsia="Arial" w:hAnsi="Palatino Linotype" w:cs="Arial"/>
        <w:b/>
        <w:bCs/>
        <w:color w:val="000000"/>
        <w:sz w:val="22"/>
        <w:szCs w:val="20"/>
      </w:rPr>
      <w:fldChar w:fldCharType="end"/>
    </w:r>
  </w:p>
  <w:p w:rsidR="00B73EF2" w:rsidRDefault="00B73EF2">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282" w:rsidRDefault="00C27282" w:rsidP="006E441F">
      <w:r>
        <w:separator/>
      </w:r>
    </w:p>
  </w:footnote>
  <w:footnote w:type="continuationSeparator" w:id="0">
    <w:p w:rsidR="00C27282" w:rsidRDefault="00C27282" w:rsidP="006E441F">
      <w:r>
        <w:continuationSeparator/>
      </w:r>
    </w:p>
  </w:footnote>
  <w:footnote w:id="1">
    <w:p w:rsidR="00B73EF2" w:rsidRDefault="00B73EF2" w:rsidP="006E441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B73EF2" w:rsidRDefault="00B73EF2" w:rsidP="006E441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B73EF2" w:rsidRDefault="00B73EF2" w:rsidP="006E441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B73EF2" w:rsidRDefault="00B73EF2" w:rsidP="006E441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2977" w:type="dxa"/>
      <w:tblLayout w:type="fixed"/>
      <w:tblLook w:val="0400" w:firstRow="0" w:lastRow="0" w:firstColumn="0" w:lastColumn="0" w:noHBand="0" w:noVBand="1"/>
    </w:tblPr>
    <w:tblGrid>
      <w:gridCol w:w="2693"/>
      <w:gridCol w:w="4678"/>
    </w:tblGrid>
    <w:tr w:rsidR="00B73EF2" w:rsidTr="00B33121">
      <w:tc>
        <w:tcPr>
          <w:tcW w:w="2693" w:type="dxa"/>
          <w:vAlign w:val="center"/>
        </w:tcPr>
        <w:p w:rsidR="00B73EF2" w:rsidRPr="00B33121" w:rsidRDefault="00B73EF2">
          <w:pPr>
            <w:rPr>
              <w:rFonts w:ascii="Palatino Linotype" w:eastAsia="Palatino Linotype" w:hAnsi="Palatino Linotype" w:cs="Palatino Linotype"/>
              <w:b/>
              <w:bCs/>
            </w:rPr>
          </w:pPr>
          <w:r w:rsidRPr="00B33121">
            <w:rPr>
              <w:rFonts w:ascii="Palatino Linotype" w:eastAsia="Palatino Linotype" w:hAnsi="Palatino Linotype" w:cs="Palatino Linotype"/>
              <w:b/>
              <w:bCs/>
            </w:rPr>
            <w:t>Recurso de Revisión:</w:t>
          </w:r>
        </w:p>
      </w:tc>
      <w:tc>
        <w:tcPr>
          <w:tcW w:w="4678" w:type="dxa"/>
          <w:vAlign w:val="center"/>
        </w:tcPr>
        <w:p w:rsidR="00B73EF2" w:rsidRPr="00B33121" w:rsidRDefault="00B73EF2">
          <w:pPr>
            <w:jc w:val="both"/>
            <w:rPr>
              <w:rFonts w:ascii="Palatino Linotype" w:eastAsia="Palatino Linotype" w:hAnsi="Palatino Linotype" w:cs="Palatino Linotype"/>
              <w:bCs/>
            </w:rPr>
          </w:pPr>
          <w:r w:rsidRPr="00B33121">
            <w:rPr>
              <w:rFonts w:ascii="Palatino Linotype" w:eastAsia="Palatino Linotype" w:hAnsi="Palatino Linotype" w:cs="Palatino Linotype"/>
              <w:bCs/>
            </w:rPr>
            <w:t xml:space="preserve">11183/INFOEM/IP/RR/2025 </w:t>
          </w:r>
        </w:p>
      </w:tc>
    </w:tr>
    <w:tr w:rsidR="00B73EF2" w:rsidTr="00B33121">
      <w:trPr>
        <w:trHeight w:val="228"/>
      </w:trPr>
      <w:tc>
        <w:tcPr>
          <w:tcW w:w="2693" w:type="dxa"/>
          <w:vAlign w:val="center"/>
        </w:tcPr>
        <w:p w:rsidR="00B73EF2" w:rsidRPr="00B33121" w:rsidRDefault="00B73EF2">
          <w:pPr>
            <w:rPr>
              <w:rFonts w:ascii="Palatino Linotype" w:eastAsia="Palatino Linotype" w:hAnsi="Palatino Linotype" w:cs="Palatino Linotype"/>
              <w:b/>
              <w:bCs/>
            </w:rPr>
          </w:pPr>
          <w:r w:rsidRPr="00B33121">
            <w:rPr>
              <w:rFonts w:ascii="Palatino Linotype" w:eastAsia="Palatino Linotype" w:hAnsi="Palatino Linotype" w:cs="Palatino Linotype"/>
              <w:b/>
              <w:bCs/>
            </w:rPr>
            <w:t>Sujeto Obligado:</w:t>
          </w:r>
        </w:p>
      </w:tc>
      <w:tc>
        <w:tcPr>
          <w:tcW w:w="4678" w:type="dxa"/>
          <w:shd w:val="clear" w:color="auto" w:fill="auto"/>
          <w:vAlign w:val="center"/>
        </w:tcPr>
        <w:p w:rsidR="00B73EF2" w:rsidRPr="00B33121" w:rsidRDefault="00B73EF2">
          <w:pPr>
            <w:rPr>
              <w:rFonts w:ascii="Palatino Linotype" w:eastAsia="Palatino Linotype" w:hAnsi="Palatino Linotype" w:cs="Palatino Linotype"/>
              <w:bCs/>
            </w:rPr>
          </w:pPr>
          <w:r w:rsidRPr="00B33121">
            <w:rPr>
              <w:rFonts w:ascii="Palatino Linotype" w:eastAsia="Palatino Linotype" w:hAnsi="Palatino Linotype" w:cs="Palatino Linotype"/>
              <w:bCs/>
            </w:rPr>
            <w:t>Ayuntamiento de Atizapán de Zaragoza</w:t>
          </w:r>
        </w:p>
      </w:tc>
    </w:tr>
    <w:tr w:rsidR="00B73EF2" w:rsidTr="00B33121">
      <w:tc>
        <w:tcPr>
          <w:tcW w:w="2693" w:type="dxa"/>
          <w:vAlign w:val="center"/>
        </w:tcPr>
        <w:p w:rsidR="00B73EF2" w:rsidRPr="00B33121" w:rsidRDefault="00B73EF2">
          <w:pPr>
            <w:rPr>
              <w:rFonts w:ascii="Palatino Linotype" w:eastAsia="Palatino Linotype" w:hAnsi="Palatino Linotype" w:cs="Palatino Linotype"/>
              <w:b/>
              <w:bCs/>
            </w:rPr>
          </w:pPr>
          <w:r w:rsidRPr="00B33121">
            <w:rPr>
              <w:rFonts w:ascii="Palatino Linotype" w:eastAsia="Palatino Linotype" w:hAnsi="Palatino Linotype" w:cs="Palatino Linotype"/>
              <w:b/>
              <w:bCs/>
            </w:rPr>
            <w:t>Comisionada Ponente:</w:t>
          </w:r>
        </w:p>
      </w:tc>
      <w:tc>
        <w:tcPr>
          <w:tcW w:w="4678" w:type="dxa"/>
          <w:vAlign w:val="center"/>
        </w:tcPr>
        <w:p w:rsidR="00B73EF2" w:rsidRPr="00B33121" w:rsidRDefault="00B73EF2">
          <w:pPr>
            <w:ind w:right="-533"/>
            <w:jc w:val="both"/>
            <w:rPr>
              <w:rFonts w:ascii="Palatino Linotype" w:eastAsia="Palatino Linotype" w:hAnsi="Palatino Linotype" w:cs="Palatino Linotype"/>
              <w:bCs/>
            </w:rPr>
          </w:pPr>
          <w:r w:rsidRPr="00B33121">
            <w:rPr>
              <w:rFonts w:ascii="Palatino Linotype" w:eastAsia="Palatino Linotype" w:hAnsi="Palatino Linotype" w:cs="Palatino Linotype"/>
              <w:bCs/>
            </w:rPr>
            <w:t>María del Rosario Mejía Ayala</w:t>
          </w:r>
        </w:p>
      </w:tc>
    </w:tr>
  </w:tbl>
  <w:p w:rsidR="00B73EF2" w:rsidRDefault="00B33121">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noProof/>
      </w:rPr>
      <w:drawing>
        <wp:anchor distT="0" distB="0" distL="0" distR="0" simplePos="0" relativeHeight="251659264" behindDoc="1" locked="0" layoutInCell="1" hidden="0" allowOverlap="1" wp14:anchorId="52463C2C" wp14:editId="6B7F4743">
          <wp:simplePos x="0" y="0"/>
          <wp:positionH relativeFrom="column">
            <wp:posOffset>-961175</wp:posOffset>
          </wp:positionH>
          <wp:positionV relativeFrom="paragraph">
            <wp:posOffset>-1250950</wp:posOffset>
          </wp:positionV>
          <wp:extent cx="7813085" cy="10170000"/>
          <wp:effectExtent l="0" t="0" r="0" b="0"/>
          <wp:wrapNone/>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B73EF2">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2694" w:type="dxa"/>
      <w:tblLayout w:type="fixed"/>
      <w:tblLook w:val="0400" w:firstRow="0" w:lastRow="0" w:firstColumn="0" w:lastColumn="0" w:noHBand="0" w:noVBand="1"/>
    </w:tblPr>
    <w:tblGrid>
      <w:gridCol w:w="2835"/>
      <w:gridCol w:w="4536"/>
    </w:tblGrid>
    <w:tr w:rsidR="00B73EF2" w:rsidTr="00B33121">
      <w:tc>
        <w:tcPr>
          <w:tcW w:w="2835" w:type="dxa"/>
          <w:vAlign w:val="center"/>
        </w:tcPr>
        <w:p w:rsidR="00B73EF2" w:rsidRPr="00B33121" w:rsidRDefault="00B73EF2">
          <w:pPr>
            <w:rPr>
              <w:rFonts w:ascii="Palatino Linotype" w:eastAsia="Palatino Linotype" w:hAnsi="Palatino Linotype" w:cs="Palatino Linotype"/>
              <w:b/>
              <w:bCs/>
              <w:szCs w:val="22"/>
            </w:rPr>
          </w:pPr>
          <w:r w:rsidRPr="00B33121">
            <w:rPr>
              <w:rFonts w:ascii="Palatino Linotype" w:eastAsia="Palatino Linotype" w:hAnsi="Palatino Linotype" w:cs="Palatino Linotype"/>
              <w:b/>
              <w:bCs/>
              <w:szCs w:val="22"/>
            </w:rPr>
            <w:t>Recurso de Revisión:</w:t>
          </w:r>
        </w:p>
      </w:tc>
      <w:tc>
        <w:tcPr>
          <w:tcW w:w="4536" w:type="dxa"/>
          <w:vAlign w:val="center"/>
        </w:tcPr>
        <w:p w:rsidR="00B73EF2" w:rsidRPr="00B33121" w:rsidRDefault="00B73EF2" w:rsidP="00B33121">
          <w:pPr>
            <w:rPr>
              <w:rFonts w:ascii="Palatino Linotype" w:eastAsia="Palatino Linotype" w:hAnsi="Palatino Linotype" w:cs="Palatino Linotype"/>
              <w:bCs/>
              <w:szCs w:val="22"/>
            </w:rPr>
          </w:pPr>
          <w:r w:rsidRPr="00B33121">
            <w:rPr>
              <w:rFonts w:ascii="Palatino Linotype" w:eastAsia="Palatino Linotype" w:hAnsi="Palatino Linotype" w:cs="Palatino Linotype"/>
              <w:bCs/>
              <w:szCs w:val="22"/>
            </w:rPr>
            <w:t xml:space="preserve">11183/INFOEM/IP/RR/2025 </w:t>
          </w:r>
        </w:p>
      </w:tc>
    </w:tr>
    <w:tr w:rsidR="00B73EF2" w:rsidTr="00B33121">
      <w:tc>
        <w:tcPr>
          <w:tcW w:w="2835" w:type="dxa"/>
          <w:vAlign w:val="center"/>
        </w:tcPr>
        <w:p w:rsidR="00B73EF2" w:rsidRPr="00B33121" w:rsidRDefault="00B73EF2">
          <w:pPr>
            <w:ind w:left="35" w:hanging="35"/>
            <w:rPr>
              <w:rFonts w:ascii="Palatino Linotype" w:eastAsia="Palatino Linotype" w:hAnsi="Palatino Linotype" w:cs="Palatino Linotype"/>
              <w:b/>
              <w:bCs/>
              <w:szCs w:val="22"/>
            </w:rPr>
          </w:pPr>
          <w:r w:rsidRPr="00B33121">
            <w:rPr>
              <w:rFonts w:ascii="Palatino Linotype" w:eastAsia="Palatino Linotype" w:hAnsi="Palatino Linotype" w:cs="Palatino Linotype"/>
              <w:b/>
              <w:bCs/>
              <w:szCs w:val="22"/>
            </w:rPr>
            <w:t>Recurrente:</w:t>
          </w:r>
        </w:p>
      </w:tc>
      <w:tc>
        <w:tcPr>
          <w:tcW w:w="4536" w:type="dxa"/>
          <w:shd w:val="clear" w:color="auto" w:fill="auto"/>
          <w:vAlign w:val="center"/>
        </w:tcPr>
        <w:p w:rsidR="00B73EF2" w:rsidRPr="00B33121" w:rsidRDefault="005C6208" w:rsidP="00B33121">
          <w:pPr>
            <w:rPr>
              <w:rFonts w:ascii="Palatino Linotype" w:eastAsia="Palatino Linotype" w:hAnsi="Palatino Linotype" w:cs="Palatino Linotype"/>
              <w:bCs/>
              <w:szCs w:val="22"/>
            </w:rPr>
          </w:pPr>
          <w:r>
            <w:rPr>
              <w:rFonts w:ascii="Palatino Linotype" w:eastAsia="Palatino Linotype" w:hAnsi="Palatino Linotype" w:cs="Palatino Linotype"/>
              <w:bCs/>
              <w:szCs w:val="22"/>
            </w:rPr>
            <w:t>XXXX</w:t>
          </w:r>
        </w:p>
      </w:tc>
    </w:tr>
    <w:tr w:rsidR="00B73EF2" w:rsidTr="00B33121">
      <w:trPr>
        <w:trHeight w:val="228"/>
      </w:trPr>
      <w:tc>
        <w:tcPr>
          <w:tcW w:w="2835" w:type="dxa"/>
          <w:vAlign w:val="center"/>
        </w:tcPr>
        <w:p w:rsidR="00B73EF2" w:rsidRPr="00B33121" w:rsidRDefault="00B73EF2">
          <w:pPr>
            <w:rPr>
              <w:rFonts w:ascii="Palatino Linotype" w:eastAsia="Palatino Linotype" w:hAnsi="Palatino Linotype" w:cs="Palatino Linotype"/>
              <w:b/>
              <w:bCs/>
              <w:szCs w:val="22"/>
            </w:rPr>
          </w:pPr>
          <w:r w:rsidRPr="00B33121">
            <w:rPr>
              <w:rFonts w:ascii="Palatino Linotype" w:eastAsia="Palatino Linotype" w:hAnsi="Palatino Linotype" w:cs="Palatino Linotype"/>
              <w:b/>
              <w:bCs/>
              <w:szCs w:val="22"/>
            </w:rPr>
            <w:t>Sujeto Obligado:</w:t>
          </w:r>
        </w:p>
      </w:tc>
      <w:tc>
        <w:tcPr>
          <w:tcW w:w="4536" w:type="dxa"/>
          <w:shd w:val="clear" w:color="auto" w:fill="auto"/>
          <w:vAlign w:val="center"/>
        </w:tcPr>
        <w:p w:rsidR="00B73EF2" w:rsidRPr="00B33121" w:rsidRDefault="00B73EF2" w:rsidP="00B33121">
          <w:pPr>
            <w:rPr>
              <w:rFonts w:ascii="Palatino Linotype" w:eastAsia="Palatino Linotype" w:hAnsi="Palatino Linotype" w:cs="Palatino Linotype"/>
              <w:szCs w:val="22"/>
            </w:rPr>
          </w:pPr>
          <w:r w:rsidRPr="00B33121">
            <w:rPr>
              <w:rFonts w:ascii="Palatino Linotype" w:eastAsia="Palatino Linotype" w:hAnsi="Palatino Linotype" w:cs="Palatino Linotype"/>
              <w:bCs/>
              <w:color w:val="000000"/>
              <w:szCs w:val="22"/>
            </w:rPr>
            <w:t>Ayuntamiento de Atizapán de Zaragoza</w:t>
          </w:r>
        </w:p>
      </w:tc>
    </w:tr>
    <w:tr w:rsidR="00B73EF2" w:rsidTr="00B33121">
      <w:tc>
        <w:tcPr>
          <w:tcW w:w="2835" w:type="dxa"/>
          <w:vAlign w:val="center"/>
        </w:tcPr>
        <w:p w:rsidR="00B73EF2" w:rsidRPr="00B33121" w:rsidRDefault="00B73EF2">
          <w:pPr>
            <w:rPr>
              <w:rFonts w:ascii="Palatino Linotype" w:eastAsia="Palatino Linotype" w:hAnsi="Palatino Linotype" w:cs="Palatino Linotype"/>
              <w:b/>
              <w:bCs/>
              <w:szCs w:val="22"/>
            </w:rPr>
          </w:pPr>
          <w:r w:rsidRPr="00B33121">
            <w:rPr>
              <w:rFonts w:ascii="Palatino Linotype" w:eastAsia="Palatino Linotype" w:hAnsi="Palatino Linotype" w:cs="Palatino Linotype"/>
              <w:b/>
              <w:bCs/>
              <w:szCs w:val="22"/>
            </w:rPr>
            <w:t>Comisionada Ponente:</w:t>
          </w:r>
        </w:p>
      </w:tc>
      <w:tc>
        <w:tcPr>
          <w:tcW w:w="4536" w:type="dxa"/>
          <w:vAlign w:val="center"/>
        </w:tcPr>
        <w:p w:rsidR="00B73EF2" w:rsidRPr="00B33121" w:rsidRDefault="00B73EF2" w:rsidP="00B33121">
          <w:pPr>
            <w:ind w:right="-533"/>
            <w:rPr>
              <w:rFonts w:ascii="Palatino Linotype" w:eastAsia="Palatino Linotype" w:hAnsi="Palatino Linotype" w:cs="Palatino Linotype"/>
              <w:bCs/>
              <w:szCs w:val="22"/>
            </w:rPr>
          </w:pPr>
          <w:r w:rsidRPr="00B33121">
            <w:rPr>
              <w:rFonts w:ascii="Palatino Linotype" w:eastAsia="Palatino Linotype" w:hAnsi="Palatino Linotype" w:cs="Palatino Linotype"/>
              <w:bCs/>
              <w:szCs w:val="22"/>
            </w:rPr>
            <w:t>María del Rosario Mejía Ayala</w:t>
          </w:r>
        </w:p>
      </w:tc>
    </w:tr>
  </w:tbl>
  <w:p w:rsidR="00B73EF2" w:rsidRDefault="00B33121">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60288" behindDoc="1" locked="0" layoutInCell="1" hidden="0" allowOverlap="1" wp14:anchorId="0CDDC908" wp14:editId="3375FCC4">
          <wp:simplePos x="0" y="0"/>
          <wp:positionH relativeFrom="column">
            <wp:posOffset>-1013161</wp:posOffset>
          </wp:positionH>
          <wp:positionV relativeFrom="paragraph">
            <wp:posOffset>-1327306</wp:posOffset>
          </wp:positionV>
          <wp:extent cx="7813085" cy="10170000"/>
          <wp:effectExtent l="0" t="0" r="0" b="0"/>
          <wp:wrapNone/>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269A"/>
    <w:multiLevelType w:val="multilevel"/>
    <w:tmpl w:val="375AF130"/>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0631298F"/>
    <w:multiLevelType w:val="multilevel"/>
    <w:tmpl w:val="068A450C"/>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11930CE"/>
    <w:multiLevelType w:val="multilevel"/>
    <w:tmpl w:val="F438920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14244A2B"/>
    <w:multiLevelType w:val="multilevel"/>
    <w:tmpl w:val="5420B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405BC7"/>
    <w:multiLevelType w:val="multilevel"/>
    <w:tmpl w:val="44561090"/>
    <w:lvl w:ilvl="0">
      <w:start w:val="1"/>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CC187D"/>
    <w:multiLevelType w:val="multilevel"/>
    <w:tmpl w:val="4294B2A8"/>
    <w:lvl w:ilvl="0">
      <w:start w:val="1"/>
      <w:numFmt w:val="upperRoman"/>
      <w:lvlText w:val="%1."/>
      <w:lvlJc w:val="left"/>
      <w:pPr>
        <w:ind w:left="1855" w:hanging="72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6" w15:restartNumberingAfterBreak="0">
    <w:nsid w:val="18AE7D88"/>
    <w:multiLevelType w:val="multilevel"/>
    <w:tmpl w:val="41443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8CD2233"/>
    <w:multiLevelType w:val="multilevel"/>
    <w:tmpl w:val="720A8CB2"/>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E63743A"/>
    <w:multiLevelType w:val="multilevel"/>
    <w:tmpl w:val="7014293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6139CB"/>
    <w:multiLevelType w:val="multilevel"/>
    <w:tmpl w:val="D85028A8"/>
    <w:lvl w:ilvl="0">
      <w:start w:val="1"/>
      <w:numFmt w:val="decimal"/>
      <w:lvlText w:val="%1."/>
      <w:lvlJc w:val="left"/>
      <w:pPr>
        <w:ind w:left="560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A84F1E"/>
    <w:multiLevelType w:val="multilevel"/>
    <w:tmpl w:val="D494E95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303663"/>
    <w:multiLevelType w:val="multilevel"/>
    <w:tmpl w:val="61B853EA"/>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2" w15:restartNumberingAfterBreak="0">
    <w:nsid w:val="344D3BD4"/>
    <w:multiLevelType w:val="multilevel"/>
    <w:tmpl w:val="E7A8D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74107E"/>
    <w:multiLevelType w:val="multilevel"/>
    <w:tmpl w:val="BFC8E06C"/>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3AB97EEA"/>
    <w:multiLevelType w:val="multilevel"/>
    <w:tmpl w:val="771292D8"/>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425D3708"/>
    <w:multiLevelType w:val="multilevel"/>
    <w:tmpl w:val="D5D25F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35141B5"/>
    <w:multiLevelType w:val="multilevel"/>
    <w:tmpl w:val="10EEF20A"/>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7" w15:restartNumberingAfterBreak="0">
    <w:nsid w:val="4AE57C58"/>
    <w:multiLevelType w:val="multilevel"/>
    <w:tmpl w:val="4202D04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4DAC0361"/>
    <w:multiLevelType w:val="multilevel"/>
    <w:tmpl w:val="833E868C"/>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0" w15:restartNumberingAfterBreak="0">
    <w:nsid w:val="560839D1"/>
    <w:multiLevelType w:val="hybridMultilevel"/>
    <w:tmpl w:val="3990CCB2"/>
    <w:lvl w:ilvl="0" w:tplc="C302A056">
      <w:start w:val="1"/>
      <w:numFmt w:val="decimal"/>
      <w:lvlText w:val="%1."/>
      <w:lvlJc w:val="left"/>
      <w:pPr>
        <w:ind w:left="644" w:hanging="360"/>
      </w:pPr>
      <w:rPr>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E518DC"/>
    <w:multiLevelType w:val="multilevel"/>
    <w:tmpl w:val="AC748F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B76766"/>
    <w:multiLevelType w:val="multilevel"/>
    <w:tmpl w:val="F0769116"/>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6237279C"/>
    <w:multiLevelType w:val="hybridMultilevel"/>
    <w:tmpl w:val="E8A6CEE8"/>
    <w:lvl w:ilvl="0" w:tplc="8A649AFA">
      <w:start w:val="1"/>
      <w:numFmt w:val="upperRoman"/>
      <w:lvlText w:val="%1."/>
      <w:lvlJc w:val="left"/>
      <w:pPr>
        <w:ind w:left="1854" w:hanging="720"/>
      </w:pPr>
      <w:rPr>
        <w:rFonts w:hint="default"/>
        <w:b/>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4" w15:restartNumberingAfterBreak="0">
    <w:nsid w:val="63F03F19"/>
    <w:multiLevelType w:val="multilevel"/>
    <w:tmpl w:val="CE2293E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5" w15:restartNumberingAfterBreak="0">
    <w:nsid w:val="6A3247D9"/>
    <w:multiLevelType w:val="multilevel"/>
    <w:tmpl w:val="26DA0118"/>
    <w:lvl w:ilvl="0">
      <w:start w:val="1"/>
      <w:numFmt w:val="decimal"/>
      <w:lvlText w:val="%1."/>
      <w:lvlJc w:val="left"/>
      <w:pPr>
        <w:ind w:left="720" w:hanging="360"/>
      </w:pPr>
    </w:lvl>
    <w:lvl w:ilvl="1">
      <w:start w:val="1"/>
      <w:numFmt w:val="decimal"/>
      <w:lvlText w:val="%2."/>
      <w:lvlJc w:val="left"/>
      <w:pPr>
        <w:ind w:left="3763" w:hanging="360"/>
      </w:pPr>
    </w:lvl>
    <w:lvl w:ilvl="2">
      <w:start w:val="27"/>
      <w:numFmt w:val="upperRoman"/>
      <w:lvlText w:val="%3."/>
      <w:lvlJc w:val="left"/>
      <w:pPr>
        <w:ind w:left="2700" w:hanging="720"/>
      </w:pPr>
      <w:rPr>
        <w:u w:val="single"/>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B6F3F71"/>
    <w:multiLevelType w:val="multilevel"/>
    <w:tmpl w:val="0320304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7" w15:restartNumberingAfterBreak="0">
    <w:nsid w:val="716877C3"/>
    <w:multiLevelType w:val="multilevel"/>
    <w:tmpl w:val="82765F3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8" w15:restartNumberingAfterBreak="0">
    <w:nsid w:val="78D25B6F"/>
    <w:multiLevelType w:val="multilevel"/>
    <w:tmpl w:val="FDA4306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24"/>
  </w:num>
  <w:num w:numId="2">
    <w:abstractNumId w:val="10"/>
  </w:num>
  <w:num w:numId="3">
    <w:abstractNumId w:val="25"/>
  </w:num>
  <w:num w:numId="4">
    <w:abstractNumId w:val="12"/>
  </w:num>
  <w:num w:numId="5">
    <w:abstractNumId w:val="19"/>
  </w:num>
  <w:num w:numId="6">
    <w:abstractNumId w:val="0"/>
  </w:num>
  <w:num w:numId="7">
    <w:abstractNumId w:val="15"/>
  </w:num>
  <w:num w:numId="8">
    <w:abstractNumId w:val="16"/>
  </w:num>
  <w:num w:numId="9">
    <w:abstractNumId w:val="1"/>
  </w:num>
  <w:num w:numId="10">
    <w:abstractNumId w:val="4"/>
  </w:num>
  <w:num w:numId="11">
    <w:abstractNumId w:val="26"/>
  </w:num>
  <w:num w:numId="12">
    <w:abstractNumId w:val="13"/>
  </w:num>
  <w:num w:numId="13">
    <w:abstractNumId w:val="5"/>
  </w:num>
  <w:num w:numId="14">
    <w:abstractNumId w:val="11"/>
  </w:num>
  <w:num w:numId="15">
    <w:abstractNumId w:val="21"/>
  </w:num>
  <w:num w:numId="16">
    <w:abstractNumId w:val="6"/>
  </w:num>
  <w:num w:numId="17">
    <w:abstractNumId w:val="22"/>
  </w:num>
  <w:num w:numId="18">
    <w:abstractNumId w:val="14"/>
  </w:num>
  <w:num w:numId="19">
    <w:abstractNumId w:val="27"/>
  </w:num>
  <w:num w:numId="20">
    <w:abstractNumId w:val="28"/>
  </w:num>
  <w:num w:numId="21">
    <w:abstractNumId w:val="9"/>
  </w:num>
  <w:num w:numId="22">
    <w:abstractNumId w:val="2"/>
  </w:num>
  <w:num w:numId="23">
    <w:abstractNumId w:val="17"/>
  </w:num>
  <w:num w:numId="24">
    <w:abstractNumId w:val="7"/>
  </w:num>
  <w:num w:numId="25">
    <w:abstractNumId w:val="3"/>
  </w:num>
  <w:num w:numId="26">
    <w:abstractNumId w:val="20"/>
  </w:num>
  <w:num w:numId="27">
    <w:abstractNumId w:val="18"/>
  </w:num>
  <w:num w:numId="28">
    <w:abstractNumId w:val="8"/>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41F"/>
    <w:rsid w:val="00097F1B"/>
    <w:rsid w:val="000F4BCF"/>
    <w:rsid w:val="00163A0C"/>
    <w:rsid w:val="00164343"/>
    <w:rsid w:val="001A7D73"/>
    <w:rsid w:val="003517C5"/>
    <w:rsid w:val="004F3D15"/>
    <w:rsid w:val="004F631A"/>
    <w:rsid w:val="00500110"/>
    <w:rsid w:val="005466BB"/>
    <w:rsid w:val="00560A6E"/>
    <w:rsid w:val="005C6208"/>
    <w:rsid w:val="00675327"/>
    <w:rsid w:val="006E441F"/>
    <w:rsid w:val="006F796D"/>
    <w:rsid w:val="007B15D9"/>
    <w:rsid w:val="007C3CB4"/>
    <w:rsid w:val="00B33121"/>
    <w:rsid w:val="00B42C28"/>
    <w:rsid w:val="00B73EF2"/>
    <w:rsid w:val="00B9128E"/>
    <w:rsid w:val="00B917D0"/>
    <w:rsid w:val="00BA0265"/>
    <w:rsid w:val="00C056AC"/>
    <w:rsid w:val="00C05862"/>
    <w:rsid w:val="00C27282"/>
    <w:rsid w:val="00C62091"/>
    <w:rsid w:val="00C90329"/>
    <w:rsid w:val="00D212E0"/>
    <w:rsid w:val="00DE3151"/>
    <w:rsid w:val="00DE3FD5"/>
    <w:rsid w:val="00E10149"/>
    <w:rsid w:val="00E22774"/>
    <w:rsid w:val="00EA2102"/>
    <w:rsid w:val="00F435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21AAF1-E4F8-42F6-B938-CC533DB54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441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6E441F"/>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6E441F"/>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link w:val="Ttulo3Car"/>
    <w:rsid w:val="006E441F"/>
    <w:pPr>
      <w:keepNext/>
      <w:keepLines/>
      <w:spacing w:before="280" w:after="80"/>
      <w:outlineLvl w:val="2"/>
    </w:pPr>
    <w:rPr>
      <w:b/>
      <w:bCs/>
      <w:sz w:val="28"/>
      <w:szCs w:val="28"/>
    </w:rPr>
  </w:style>
  <w:style w:type="paragraph" w:styleId="Ttulo4">
    <w:name w:val="heading 4"/>
    <w:basedOn w:val="Normal"/>
    <w:next w:val="Normal"/>
    <w:link w:val="Ttulo4Car"/>
    <w:rsid w:val="006E441F"/>
    <w:pPr>
      <w:keepNext/>
      <w:keepLines/>
      <w:spacing w:before="240" w:after="40"/>
      <w:outlineLvl w:val="3"/>
    </w:pPr>
    <w:rPr>
      <w:b/>
      <w:bCs/>
    </w:rPr>
  </w:style>
  <w:style w:type="paragraph" w:styleId="Ttulo5">
    <w:name w:val="heading 5"/>
    <w:basedOn w:val="Normal"/>
    <w:next w:val="Normal"/>
    <w:link w:val="Ttulo5Car"/>
    <w:rsid w:val="006E441F"/>
    <w:pPr>
      <w:keepNext/>
      <w:keepLines/>
      <w:spacing w:before="220" w:after="40"/>
      <w:outlineLvl w:val="4"/>
    </w:pPr>
    <w:rPr>
      <w:b/>
      <w:bCs/>
      <w:sz w:val="22"/>
      <w:szCs w:val="22"/>
    </w:rPr>
  </w:style>
  <w:style w:type="paragraph" w:styleId="Ttulo6">
    <w:name w:val="heading 6"/>
    <w:basedOn w:val="Normal"/>
    <w:next w:val="Normal"/>
    <w:link w:val="Ttulo6Car"/>
    <w:rsid w:val="006E441F"/>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E441F"/>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6E441F"/>
    <w:rPr>
      <w:rFonts w:ascii="Calibri" w:eastAsia="Calibri" w:hAnsi="Calibri" w:cs="Calibri"/>
      <w:color w:val="2E75B5"/>
      <w:sz w:val="26"/>
      <w:szCs w:val="26"/>
      <w:lang w:eastAsia="es-MX"/>
    </w:rPr>
  </w:style>
  <w:style w:type="character" w:customStyle="1" w:styleId="Ttulo3Car">
    <w:name w:val="Título 3 Car"/>
    <w:basedOn w:val="Fuentedeprrafopredeter"/>
    <w:link w:val="Ttulo3"/>
    <w:rsid w:val="006E441F"/>
    <w:rPr>
      <w:rFonts w:ascii="Times New Roman" w:eastAsia="Times New Roman" w:hAnsi="Times New Roman" w:cs="Times New Roman"/>
      <w:b/>
      <w:bCs/>
      <w:sz w:val="28"/>
      <w:szCs w:val="28"/>
      <w:lang w:eastAsia="es-MX"/>
    </w:rPr>
  </w:style>
  <w:style w:type="character" w:customStyle="1" w:styleId="Ttulo4Car">
    <w:name w:val="Título 4 Car"/>
    <w:basedOn w:val="Fuentedeprrafopredeter"/>
    <w:link w:val="Ttulo4"/>
    <w:rsid w:val="006E441F"/>
    <w:rPr>
      <w:rFonts w:ascii="Times New Roman" w:eastAsia="Times New Roman" w:hAnsi="Times New Roman" w:cs="Times New Roman"/>
      <w:b/>
      <w:bCs/>
      <w:sz w:val="24"/>
      <w:szCs w:val="24"/>
      <w:lang w:eastAsia="es-MX"/>
    </w:rPr>
  </w:style>
  <w:style w:type="character" w:customStyle="1" w:styleId="Ttulo5Car">
    <w:name w:val="Título 5 Car"/>
    <w:basedOn w:val="Fuentedeprrafopredeter"/>
    <w:link w:val="Ttulo5"/>
    <w:rsid w:val="006E441F"/>
    <w:rPr>
      <w:rFonts w:ascii="Times New Roman" w:eastAsia="Times New Roman" w:hAnsi="Times New Roman" w:cs="Times New Roman"/>
      <w:b/>
      <w:bCs/>
      <w:lang w:eastAsia="es-MX"/>
    </w:rPr>
  </w:style>
  <w:style w:type="character" w:customStyle="1" w:styleId="Ttulo6Car">
    <w:name w:val="Título 6 Car"/>
    <w:basedOn w:val="Fuentedeprrafopredeter"/>
    <w:link w:val="Ttulo6"/>
    <w:rsid w:val="006E441F"/>
    <w:rPr>
      <w:rFonts w:ascii="Times New Roman" w:eastAsia="Times New Roman" w:hAnsi="Times New Roman" w:cs="Times New Roman"/>
      <w:b/>
      <w:bCs/>
      <w:sz w:val="20"/>
      <w:szCs w:val="20"/>
      <w:lang w:eastAsia="es-MX"/>
    </w:rPr>
  </w:style>
  <w:style w:type="paragraph" w:styleId="Puesto">
    <w:name w:val="Title"/>
    <w:basedOn w:val="Normal"/>
    <w:next w:val="Normal"/>
    <w:link w:val="PuestoCar"/>
    <w:rsid w:val="006E441F"/>
    <w:pPr>
      <w:keepNext/>
      <w:keepLines/>
      <w:spacing w:before="480" w:after="120"/>
    </w:pPr>
    <w:rPr>
      <w:b/>
      <w:bCs/>
      <w:sz w:val="72"/>
      <w:szCs w:val="72"/>
    </w:rPr>
  </w:style>
  <w:style w:type="character" w:customStyle="1" w:styleId="PuestoCar">
    <w:name w:val="Puesto Car"/>
    <w:basedOn w:val="Fuentedeprrafopredeter"/>
    <w:link w:val="Puesto"/>
    <w:rsid w:val="006E441F"/>
    <w:rPr>
      <w:rFonts w:ascii="Times New Roman" w:eastAsia="Times New Roman" w:hAnsi="Times New Roman" w:cs="Times New Roman"/>
      <w:b/>
      <w:bCs/>
      <w:sz w:val="72"/>
      <w:szCs w:val="72"/>
      <w:lang w:eastAsia="es-MX"/>
    </w:rPr>
  </w:style>
  <w:style w:type="paragraph" w:styleId="Encabezado">
    <w:name w:val="header"/>
    <w:basedOn w:val="Normal"/>
    <w:link w:val="EncabezadoCar"/>
    <w:uiPriority w:val="99"/>
    <w:unhideWhenUsed/>
    <w:rsid w:val="006E441F"/>
    <w:pPr>
      <w:tabs>
        <w:tab w:val="center" w:pos="4252"/>
        <w:tab w:val="right" w:pos="8504"/>
      </w:tabs>
    </w:pPr>
    <w:rPr>
      <w:rFonts w:asciiTheme="minorHAnsi" w:eastAsiaTheme="minorEastAsia" w:hAnsiTheme="minorHAnsi" w:cstheme="minorBidi"/>
      <w:lang w:val="es-ES_tradnl" w:eastAsia="es-ES"/>
    </w:rPr>
  </w:style>
  <w:style w:type="character" w:customStyle="1" w:styleId="EncabezadoCar">
    <w:name w:val="Encabezado Car"/>
    <w:basedOn w:val="Fuentedeprrafopredeter"/>
    <w:link w:val="Encabezado"/>
    <w:uiPriority w:val="99"/>
    <w:rsid w:val="006E441F"/>
    <w:rPr>
      <w:rFonts w:eastAsiaTheme="minorEastAsia"/>
      <w:sz w:val="24"/>
      <w:szCs w:val="24"/>
      <w:lang w:val="es-ES_tradnl" w:eastAsia="es-ES"/>
    </w:rPr>
  </w:style>
  <w:style w:type="paragraph" w:styleId="Piedepgina">
    <w:name w:val="footer"/>
    <w:basedOn w:val="Normal"/>
    <w:link w:val="PiedepginaCar"/>
    <w:uiPriority w:val="99"/>
    <w:unhideWhenUsed/>
    <w:rsid w:val="006E441F"/>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6E441F"/>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6E441F"/>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E441F"/>
    <w:pPr>
      <w:ind w:left="708"/>
    </w:pPr>
    <w:rPr>
      <w:sz w:val="22"/>
      <w:szCs w:val="22"/>
      <w:lang w:val="es-ES" w:eastAsia="en-US"/>
    </w:rPr>
  </w:style>
  <w:style w:type="character" w:styleId="Hipervnculo">
    <w:name w:val="Hyperlink"/>
    <w:basedOn w:val="Fuentedeprrafopredeter"/>
    <w:uiPriority w:val="99"/>
    <w:unhideWhenUsed/>
    <w:rsid w:val="006E441F"/>
    <w:rPr>
      <w:color w:val="0563C1" w:themeColor="hyperlink"/>
      <w:u w:val="single"/>
    </w:rPr>
  </w:style>
  <w:style w:type="paragraph" w:styleId="Sinespaciado">
    <w:name w:val="No Spacing"/>
    <w:aliases w:val="Francesa,INAI"/>
    <w:link w:val="SinespaciadoCar"/>
    <w:uiPriority w:val="1"/>
    <w:qFormat/>
    <w:rsid w:val="006E441F"/>
    <w:pPr>
      <w:spacing w:after="0" w:line="240" w:lineRule="auto"/>
    </w:pPr>
    <w:rPr>
      <w:rFonts w:ascii="Times New Roman" w:eastAsia="Times New Roman" w:hAnsi="Times New Roman" w:cs="Times New Roman"/>
      <w:sz w:val="24"/>
      <w:szCs w:val="24"/>
      <w:lang w:eastAsia="es-MX"/>
    </w:rPr>
  </w:style>
  <w:style w:type="character" w:customStyle="1" w:styleId="SinespaciadoCar">
    <w:name w:val="Sin espaciado Car"/>
    <w:aliases w:val="Francesa Car,INAI Car"/>
    <w:link w:val="Sinespaciado"/>
    <w:uiPriority w:val="1"/>
    <w:locked/>
    <w:rsid w:val="006E441F"/>
    <w:rPr>
      <w:rFonts w:ascii="Times New Roman" w:eastAsia="Times New Roman" w:hAnsi="Times New Roman" w:cs="Times New Roman"/>
      <w:sz w:val="24"/>
      <w:szCs w:val="24"/>
      <w:lang w:eastAsia="es-MX"/>
    </w:rPr>
  </w:style>
  <w:style w:type="paragraph" w:customStyle="1" w:styleId="INFOEM">
    <w:name w:val="INFOEM"/>
    <w:basedOn w:val="Normal"/>
    <w:qFormat/>
    <w:rsid w:val="006E441F"/>
    <w:pPr>
      <w:spacing w:before="240" w:after="160" w:line="360" w:lineRule="auto"/>
      <w:ind w:left="851" w:right="851"/>
      <w:jc w:val="both"/>
    </w:pPr>
    <w:rPr>
      <w:rFonts w:ascii="Palatino Linotype" w:eastAsiaTheme="minorHAnsi" w:hAnsi="Palatino Linotype" w:cstheme="minorBidi"/>
      <w:i/>
      <w:sz w:val="22"/>
      <w:szCs w:val="14"/>
      <w:lang w:eastAsia="en-US"/>
    </w:rPr>
  </w:style>
  <w:style w:type="paragraph" w:customStyle="1" w:styleId="infoemcitas">
    <w:name w:val="infoem citas"/>
    <w:basedOn w:val="Normal"/>
    <w:qFormat/>
    <w:rsid w:val="006E441F"/>
    <w:pPr>
      <w:spacing w:before="240" w:after="160" w:line="360" w:lineRule="auto"/>
      <w:ind w:left="851" w:right="851"/>
      <w:jc w:val="both"/>
    </w:pPr>
    <w:rPr>
      <w:rFonts w:ascii="Palatino Linotype" w:eastAsiaTheme="minorHAnsi" w:hAnsi="Palatino Linotype" w:cstheme="minorBidi"/>
      <w:i/>
      <w:sz w:val="22"/>
      <w:szCs w:val="22"/>
      <w:lang w:eastAsia="en-US"/>
    </w:rPr>
  </w:style>
  <w:style w:type="paragraph" w:customStyle="1" w:styleId="Citas">
    <w:name w:val="Citas"/>
    <w:basedOn w:val="Normal"/>
    <w:qFormat/>
    <w:rsid w:val="006E441F"/>
    <w:pPr>
      <w:spacing w:before="240" w:after="160" w:line="360" w:lineRule="auto"/>
      <w:ind w:left="851" w:right="851"/>
      <w:jc w:val="both"/>
    </w:pPr>
    <w:rPr>
      <w:rFonts w:ascii="Palatino Linotype" w:eastAsiaTheme="minorHAnsi" w:hAnsi="Palatino Linotype" w:cs="Arial"/>
      <w:i/>
      <w:sz w:val="22"/>
      <w:szCs w:val="22"/>
      <w:lang w:eastAsia="en-US"/>
    </w:rPr>
  </w:style>
  <w:style w:type="character" w:customStyle="1" w:styleId="TextodegloboCar">
    <w:name w:val="Texto de globo Car"/>
    <w:basedOn w:val="Fuentedeprrafopredeter"/>
    <w:link w:val="Textodeglobo"/>
    <w:uiPriority w:val="99"/>
    <w:semiHidden/>
    <w:rsid w:val="006E441F"/>
    <w:rPr>
      <w:rFonts w:ascii="Segoe UI" w:eastAsia="Times New Roman" w:hAnsi="Segoe UI" w:cs="Segoe UI"/>
      <w:sz w:val="18"/>
      <w:szCs w:val="18"/>
      <w:lang w:eastAsia="es-MX"/>
    </w:rPr>
  </w:style>
  <w:style w:type="paragraph" w:styleId="Textodeglobo">
    <w:name w:val="Balloon Text"/>
    <w:basedOn w:val="Normal"/>
    <w:link w:val="TextodegloboCar"/>
    <w:uiPriority w:val="99"/>
    <w:semiHidden/>
    <w:unhideWhenUsed/>
    <w:rsid w:val="006E441F"/>
    <w:rPr>
      <w:rFonts w:ascii="Segoe UI" w:hAnsi="Segoe UI" w:cs="Segoe UI"/>
      <w:sz w:val="18"/>
      <w:szCs w:val="18"/>
    </w:rPr>
  </w:style>
  <w:style w:type="paragraph" w:styleId="Subttulo">
    <w:name w:val="Subtitle"/>
    <w:basedOn w:val="Normal"/>
    <w:next w:val="Normal"/>
    <w:link w:val="SubttuloCar"/>
    <w:rsid w:val="006E441F"/>
    <w:pPr>
      <w:keepNext/>
      <w:keepLines/>
      <w:spacing w:before="360" w:after="80"/>
    </w:pPr>
    <w:rPr>
      <w:rFonts w:ascii="Georgia" w:eastAsia="Georgia" w:hAnsi="Georgia" w:cs="Georgia"/>
      <w:i/>
      <w:iCs/>
      <w:color w:val="666666"/>
      <w:sz w:val="48"/>
      <w:szCs w:val="48"/>
    </w:rPr>
  </w:style>
  <w:style w:type="character" w:customStyle="1" w:styleId="SubttuloCar">
    <w:name w:val="Subtítulo Car"/>
    <w:basedOn w:val="Fuentedeprrafopredeter"/>
    <w:link w:val="Subttulo"/>
    <w:rsid w:val="006E441F"/>
    <w:rPr>
      <w:rFonts w:ascii="Georgia" w:eastAsia="Georgia" w:hAnsi="Georgia" w:cs="Georgia"/>
      <w:i/>
      <w:iCs/>
      <w:color w:val="666666"/>
      <w:sz w:val="48"/>
      <w:szCs w:val="48"/>
      <w:lang w:eastAsia="es-MX"/>
    </w:rPr>
  </w:style>
  <w:style w:type="table" w:styleId="Tablaconcuadrcula">
    <w:name w:val="Table Grid"/>
    <w:basedOn w:val="Tablanormal"/>
    <w:uiPriority w:val="39"/>
    <w:rsid w:val="00DE3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iteriosdeinterpretacion.inai.org.mx/Criterios/02-19.doc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27</Pages>
  <Words>6547</Words>
  <Characters>36013</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11</cp:revision>
  <cp:lastPrinted>2026-02-13T16:02:00Z</cp:lastPrinted>
  <dcterms:created xsi:type="dcterms:W3CDTF">2026-02-05T20:42:00Z</dcterms:created>
  <dcterms:modified xsi:type="dcterms:W3CDTF">2026-02-24T17:49:00Z</dcterms:modified>
</cp:coreProperties>
</file>