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CEC880C" w:rsidR="00EB7449" w:rsidRPr="00670C6D" w:rsidRDefault="00C94541">
      <w:pPr>
        <w:tabs>
          <w:tab w:val="left" w:pos="3465"/>
          <w:tab w:val="left" w:pos="8647"/>
        </w:tabs>
        <w:spacing w:before="240" w:after="360" w:line="360" w:lineRule="auto"/>
        <w:jc w:val="both"/>
        <w:rPr>
          <w:rFonts w:ascii="Palatino Linotype" w:eastAsia="Palatino Linotype" w:hAnsi="Palatino Linotype" w:cs="Palatino Linotype"/>
          <w:color w:val="000000"/>
        </w:rPr>
      </w:pPr>
      <w:bookmarkStart w:id="0" w:name="_GoBack"/>
      <w:bookmarkEnd w:id="0"/>
      <w:r w:rsidRPr="00670C6D">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00366057" w:rsidRPr="00670C6D">
        <w:rPr>
          <w:rFonts w:ascii="Palatino Linotype" w:eastAsia="Palatino Linotype" w:hAnsi="Palatino Linotype" w:cs="Palatino Linotype"/>
          <w:color w:val="000000"/>
        </w:rPr>
        <w:t>veintiocho</w:t>
      </w:r>
      <w:r w:rsidR="00670C6D">
        <w:rPr>
          <w:rFonts w:ascii="Palatino Linotype" w:eastAsia="Palatino Linotype" w:hAnsi="Palatino Linotype" w:cs="Palatino Linotype"/>
          <w:color w:val="000000"/>
        </w:rPr>
        <w:t xml:space="preserve"> (28)</w:t>
      </w:r>
      <w:r w:rsidRPr="00670C6D">
        <w:rPr>
          <w:rFonts w:ascii="Palatino Linotype" w:eastAsia="Palatino Linotype" w:hAnsi="Palatino Linotype" w:cs="Palatino Linotype"/>
          <w:color w:val="000000"/>
        </w:rPr>
        <w:t xml:space="preserve"> de </w:t>
      </w:r>
      <w:r w:rsidR="00F05040" w:rsidRPr="00670C6D">
        <w:rPr>
          <w:rFonts w:ascii="Palatino Linotype" w:eastAsia="Palatino Linotype" w:hAnsi="Palatino Linotype" w:cs="Palatino Linotype"/>
          <w:color w:val="000000"/>
        </w:rPr>
        <w:t xml:space="preserve">abril </w:t>
      </w:r>
      <w:r w:rsidRPr="00670C6D">
        <w:rPr>
          <w:rFonts w:ascii="Palatino Linotype" w:eastAsia="Palatino Linotype" w:hAnsi="Palatino Linotype" w:cs="Palatino Linotype"/>
          <w:color w:val="000000"/>
        </w:rPr>
        <w:t xml:space="preserve">de dos mil </w:t>
      </w:r>
      <w:r w:rsidR="00F05040" w:rsidRPr="00670C6D">
        <w:rPr>
          <w:rFonts w:ascii="Palatino Linotype" w:eastAsia="Palatino Linotype" w:hAnsi="Palatino Linotype" w:cs="Palatino Linotype"/>
          <w:color w:val="000000"/>
        </w:rPr>
        <w:t>veintiséis</w:t>
      </w:r>
      <w:r w:rsidRPr="00670C6D">
        <w:rPr>
          <w:rFonts w:ascii="Palatino Linotype" w:eastAsia="Palatino Linotype" w:hAnsi="Palatino Linotype" w:cs="Palatino Linotype"/>
          <w:color w:val="000000"/>
        </w:rPr>
        <w:t xml:space="preserve">. </w:t>
      </w:r>
    </w:p>
    <w:p w14:paraId="00000002" w14:textId="72A5CFEA" w:rsidR="00EB7449" w:rsidRPr="00670C6D" w:rsidRDefault="00C94541">
      <w:pPr>
        <w:tabs>
          <w:tab w:val="left" w:pos="3465"/>
        </w:tabs>
        <w:spacing w:before="240" w:after="360"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
          <w:bCs/>
          <w:color w:val="000000"/>
        </w:rPr>
        <w:t xml:space="preserve">VISTO </w:t>
      </w:r>
      <w:r w:rsidRPr="00670C6D">
        <w:rPr>
          <w:rFonts w:ascii="Palatino Linotype" w:eastAsia="Palatino Linotype" w:hAnsi="Palatino Linotype" w:cs="Palatino Linotype"/>
          <w:color w:val="000000"/>
        </w:rPr>
        <w:t xml:space="preserve">el expediente electrónico formado con motivo de los recursos de revisión </w:t>
      </w:r>
      <w:r w:rsidR="00F05040" w:rsidRPr="00670C6D">
        <w:rPr>
          <w:rFonts w:ascii="Palatino Linotype" w:eastAsia="Palatino Linotype" w:hAnsi="Palatino Linotype" w:cs="Palatino Linotype"/>
          <w:b/>
          <w:bCs/>
          <w:color w:val="000000"/>
        </w:rPr>
        <w:t>10648</w:t>
      </w:r>
      <w:r w:rsidRPr="00670C6D">
        <w:rPr>
          <w:rFonts w:ascii="Palatino Linotype" w:eastAsia="Palatino Linotype" w:hAnsi="Palatino Linotype" w:cs="Palatino Linotype"/>
          <w:b/>
          <w:bCs/>
          <w:color w:val="000000"/>
        </w:rPr>
        <w:t>/INFOEM/IP/RR/2025</w:t>
      </w:r>
      <w:r w:rsidRPr="00670C6D">
        <w:rPr>
          <w:rFonts w:ascii="Palatino Linotype" w:eastAsia="Palatino Linotype" w:hAnsi="Palatino Linotype" w:cs="Palatino Linotype"/>
          <w:color w:val="000000"/>
        </w:rPr>
        <w:t xml:space="preserve">, promovido por </w:t>
      </w:r>
      <w:r w:rsidRPr="00670C6D">
        <w:rPr>
          <w:rFonts w:ascii="Palatino Linotype" w:eastAsia="Palatino Linotype" w:hAnsi="Palatino Linotype" w:cs="Palatino Linotype"/>
          <w:b/>
          <w:bCs/>
          <w:color w:val="000000"/>
        </w:rPr>
        <w:t xml:space="preserve">una persona que no proporciona datos de identificación, </w:t>
      </w:r>
      <w:r w:rsidRPr="00670C6D">
        <w:rPr>
          <w:rFonts w:ascii="Palatino Linotype" w:eastAsia="Palatino Linotype" w:hAnsi="Palatino Linotype" w:cs="Palatino Linotype"/>
          <w:color w:val="000000"/>
        </w:rPr>
        <w:t xml:space="preserve">en lo sucesivo será identificado en su calidad de </w:t>
      </w:r>
      <w:r w:rsidRPr="00670C6D">
        <w:rPr>
          <w:rFonts w:ascii="Palatino Linotype" w:eastAsia="Palatino Linotype" w:hAnsi="Palatino Linotype" w:cs="Palatino Linotype"/>
          <w:b/>
          <w:bCs/>
          <w:color w:val="000000"/>
        </w:rPr>
        <w:t>RECURRENTE</w:t>
      </w:r>
      <w:r w:rsidRPr="00670C6D">
        <w:rPr>
          <w:rFonts w:ascii="Palatino Linotype" w:eastAsia="Palatino Linotype" w:hAnsi="Palatino Linotype" w:cs="Palatino Linotype"/>
          <w:color w:val="000000"/>
        </w:rPr>
        <w:t>,</w:t>
      </w:r>
      <w:r w:rsidRPr="00670C6D">
        <w:rPr>
          <w:rFonts w:ascii="Palatino Linotype" w:eastAsia="Palatino Linotype" w:hAnsi="Palatino Linotype" w:cs="Palatino Linotype"/>
          <w:b/>
          <w:bCs/>
          <w:color w:val="000000"/>
        </w:rPr>
        <w:t xml:space="preserve"> </w:t>
      </w:r>
      <w:r w:rsidR="00F05040" w:rsidRPr="00670C6D">
        <w:rPr>
          <w:rFonts w:ascii="Palatino Linotype" w:eastAsia="Palatino Linotype" w:hAnsi="Palatino Linotype" w:cs="Palatino Linotype"/>
          <w:color w:val="000000"/>
        </w:rPr>
        <w:t>en contra de la</w:t>
      </w:r>
      <w:r w:rsidRPr="00670C6D">
        <w:rPr>
          <w:rFonts w:ascii="Palatino Linotype" w:eastAsia="Palatino Linotype" w:hAnsi="Palatino Linotype" w:cs="Palatino Linotype"/>
          <w:color w:val="000000"/>
        </w:rPr>
        <w:t xml:space="preserve"> respuesta emitida por el </w:t>
      </w:r>
      <w:r w:rsidRPr="00670C6D">
        <w:rPr>
          <w:rFonts w:ascii="Palatino Linotype" w:eastAsia="Palatino Linotype" w:hAnsi="Palatino Linotype" w:cs="Palatino Linotype"/>
          <w:b/>
          <w:bCs/>
          <w:color w:val="000000"/>
        </w:rPr>
        <w:t xml:space="preserve">Ayuntamiento de Toluca, </w:t>
      </w:r>
      <w:r w:rsidRPr="00670C6D">
        <w:rPr>
          <w:rFonts w:ascii="Palatino Linotype" w:eastAsia="Palatino Linotype" w:hAnsi="Palatino Linotype" w:cs="Palatino Linotype"/>
          <w:color w:val="000000"/>
        </w:rPr>
        <w:t>en lo</w:t>
      </w:r>
      <w:r w:rsidRP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color w:val="000000"/>
        </w:rPr>
        <w:t>sucesivo el</w:t>
      </w:r>
      <w:r w:rsidRPr="00670C6D">
        <w:rPr>
          <w:rFonts w:ascii="Palatino Linotype" w:eastAsia="Palatino Linotype" w:hAnsi="Palatino Linotype" w:cs="Palatino Linotype"/>
          <w:b/>
          <w:bCs/>
          <w:color w:val="000000"/>
        </w:rPr>
        <w:t xml:space="preserve"> SUJETO OBLIGADO, </w:t>
      </w:r>
      <w:r w:rsidRPr="00670C6D">
        <w:rPr>
          <w:rFonts w:ascii="Palatino Linotype" w:eastAsia="Palatino Linotype" w:hAnsi="Palatino Linotype" w:cs="Palatino Linotype"/>
          <w:color w:val="000000"/>
        </w:rPr>
        <w:t xml:space="preserve">se procede a dictar la presente resolución, con base en los siguientes: </w:t>
      </w:r>
    </w:p>
    <w:p w14:paraId="00000003" w14:textId="35E3DDE7" w:rsidR="00EB7449" w:rsidRPr="00670C6D" w:rsidRDefault="00C94541">
      <w:pPr>
        <w:pStyle w:val="Ttulo1"/>
        <w:spacing w:line="360" w:lineRule="auto"/>
        <w:jc w:val="center"/>
        <w:rPr>
          <w:rFonts w:ascii="Palatino Linotype" w:eastAsia="Palatino Linotype" w:hAnsi="Palatino Linotype" w:cs="Palatino Linotype"/>
          <w:b/>
          <w:bCs/>
          <w:color w:val="000000"/>
          <w:sz w:val="24"/>
          <w:szCs w:val="24"/>
        </w:rPr>
      </w:pPr>
      <w:bookmarkStart w:id="1" w:name="_heading=h.o7juj0kg4tmd" w:colFirst="0" w:colLast="0"/>
      <w:bookmarkEnd w:id="1"/>
      <w:r w:rsidRPr="00670C6D">
        <w:rPr>
          <w:rFonts w:ascii="Palatino Linotype" w:eastAsia="Palatino Linotype" w:hAnsi="Palatino Linotype" w:cs="Palatino Linotype"/>
          <w:b/>
          <w:bCs/>
          <w:color w:val="000000"/>
          <w:sz w:val="24"/>
          <w:szCs w:val="24"/>
        </w:rPr>
        <w:t>A</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N</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T</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E</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C</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E</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D</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E</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N</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T</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E</w:t>
      </w:r>
      <w:r w:rsidR="00670C6D">
        <w:rPr>
          <w:rFonts w:ascii="Palatino Linotype" w:eastAsia="Palatino Linotype" w:hAnsi="Palatino Linotype" w:cs="Palatino Linotype"/>
          <w:b/>
          <w:bCs/>
          <w:color w:val="000000"/>
          <w:sz w:val="24"/>
          <w:szCs w:val="24"/>
        </w:rPr>
        <w:t xml:space="preserve"> </w:t>
      </w:r>
      <w:r w:rsidRPr="00670C6D">
        <w:rPr>
          <w:rFonts w:ascii="Palatino Linotype" w:eastAsia="Palatino Linotype" w:hAnsi="Palatino Linotype" w:cs="Palatino Linotype"/>
          <w:b/>
          <w:bCs/>
          <w:color w:val="000000"/>
          <w:sz w:val="24"/>
          <w:szCs w:val="24"/>
        </w:rPr>
        <w:t>S</w:t>
      </w:r>
    </w:p>
    <w:p w14:paraId="00000004" w14:textId="4B484F3B" w:rsidR="00EB7449" w:rsidRPr="00670C6D" w:rsidRDefault="00C94541">
      <w:pPr>
        <w:numPr>
          <w:ilvl w:val="0"/>
          <w:numId w:val="1"/>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El </w:t>
      </w:r>
      <w:r w:rsidR="00F05040" w:rsidRPr="00670C6D">
        <w:rPr>
          <w:rFonts w:ascii="Palatino Linotype" w:eastAsia="Palatino Linotype" w:hAnsi="Palatino Linotype" w:cs="Palatino Linotype"/>
          <w:b/>
          <w:bCs/>
          <w:color w:val="000000"/>
        </w:rPr>
        <w:t>diecinueve de agosto</w:t>
      </w:r>
      <w:r w:rsidRPr="00670C6D">
        <w:rPr>
          <w:rFonts w:ascii="Palatino Linotype" w:eastAsia="Palatino Linotype" w:hAnsi="Palatino Linotype" w:cs="Palatino Linotype"/>
          <w:b/>
          <w:bCs/>
          <w:color w:val="000000"/>
        </w:rPr>
        <w:t xml:space="preserve"> de dos mil veinticinco</w:t>
      </w:r>
      <w:r w:rsidRPr="00670C6D">
        <w:rPr>
          <w:rFonts w:ascii="Palatino Linotype" w:eastAsia="Palatino Linotype" w:hAnsi="Palatino Linotype" w:cs="Palatino Linotype"/>
          <w:color w:val="000000"/>
        </w:rPr>
        <w:t>, el particular presentó</w:t>
      </w:r>
      <w:r w:rsidRP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color w:val="000000"/>
        </w:rPr>
        <w:t xml:space="preserve">a través del Sistema de Acceso a la Información Mexiquense </w:t>
      </w:r>
      <w:r w:rsidRPr="00670C6D">
        <w:rPr>
          <w:rFonts w:ascii="Palatino Linotype" w:eastAsia="Palatino Linotype" w:hAnsi="Palatino Linotype" w:cs="Palatino Linotype"/>
          <w:b/>
          <w:bCs/>
          <w:color w:val="000000"/>
        </w:rPr>
        <w:t xml:space="preserve">(SAIMEX), </w:t>
      </w:r>
      <w:r w:rsidRPr="00670C6D">
        <w:rPr>
          <w:rFonts w:ascii="Palatino Linotype" w:eastAsia="Palatino Linotype" w:hAnsi="Palatino Linotype" w:cs="Palatino Linotype"/>
          <w:color w:val="000000"/>
        </w:rPr>
        <w:t xml:space="preserve">la solicitud de información pública registrada con el número </w:t>
      </w:r>
      <w:r w:rsidR="00F05040" w:rsidRPr="00670C6D">
        <w:rPr>
          <w:rFonts w:ascii="Palatino Linotype" w:eastAsia="Palatino Linotype" w:hAnsi="Palatino Linotype" w:cs="Palatino Linotype"/>
          <w:b/>
          <w:bCs/>
          <w:color w:val="000000"/>
        </w:rPr>
        <w:t>04278</w:t>
      </w:r>
      <w:r w:rsidRPr="00670C6D">
        <w:rPr>
          <w:rFonts w:ascii="Palatino Linotype" w:eastAsia="Palatino Linotype" w:hAnsi="Palatino Linotype" w:cs="Palatino Linotype"/>
          <w:b/>
          <w:bCs/>
          <w:color w:val="000000"/>
        </w:rPr>
        <w:t xml:space="preserve">/TOLUCA/IP/2025, </w:t>
      </w:r>
      <w:r w:rsidRPr="00670C6D">
        <w:rPr>
          <w:rFonts w:ascii="Palatino Linotype" w:eastAsia="Palatino Linotype" w:hAnsi="Palatino Linotype" w:cs="Palatino Linotype"/>
          <w:color w:val="000000"/>
        </w:rPr>
        <w:t>mediante las cuales requirió:</w:t>
      </w:r>
    </w:p>
    <w:p w14:paraId="00000005" w14:textId="77777777" w:rsidR="00EB7449" w:rsidRPr="00670C6D" w:rsidRDefault="00EB744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0000006" w14:textId="1DE58C87" w:rsidR="00EB7449" w:rsidRPr="00670C6D" w:rsidRDefault="00C94541">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w:t>
      </w:r>
      <w:r w:rsidR="00F05040" w:rsidRPr="00670C6D">
        <w:rPr>
          <w:rFonts w:ascii="Palatino Linotype" w:eastAsia="Palatino Linotype" w:hAnsi="Palatino Linotype" w:cs="Palatino Linotype"/>
          <w:i/>
          <w:iCs/>
          <w:color w:val="000000"/>
        </w:rPr>
        <w:t>TODAS LAS ACTAS FIRMADAS DE LOS COCICOVIS CON LOS EXPEDIENTES COMPLETOS DE CADA OBRA REVISADA Y CONLUIDA EN 202</w:t>
      </w:r>
      <w:r w:rsidRPr="00670C6D">
        <w:rPr>
          <w:rFonts w:ascii="Palatino Linotype" w:eastAsia="Palatino Linotype" w:hAnsi="Palatino Linotype" w:cs="Palatino Linotype"/>
          <w:i/>
          <w:iCs/>
          <w:color w:val="000000"/>
        </w:rPr>
        <w:t>3.” (Sic)</w:t>
      </w:r>
    </w:p>
    <w:p w14:paraId="00000007" w14:textId="77777777" w:rsidR="00EB7449" w:rsidRPr="00670C6D" w:rsidRDefault="00EB7449">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00000008" w14:textId="77777777" w:rsidR="00EB7449" w:rsidRPr="00670C6D" w:rsidRDefault="00C94541">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Se hace constar que se señaló como modalidad de entrega de la información</w:t>
      </w:r>
      <w:r w:rsidRPr="00670C6D">
        <w:rPr>
          <w:rFonts w:ascii="Palatino Linotype" w:eastAsia="Palatino Linotype" w:hAnsi="Palatino Linotype" w:cs="Palatino Linotype"/>
          <w:b/>
          <w:bCs/>
          <w:color w:val="000000"/>
        </w:rPr>
        <w:t>:</w:t>
      </w:r>
      <w:r w:rsidRPr="00670C6D">
        <w:rPr>
          <w:rFonts w:ascii="Palatino Linotype" w:eastAsia="Palatino Linotype" w:hAnsi="Palatino Linotype" w:cs="Palatino Linotype"/>
          <w:color w:val="000000"/>
        </w:rPr>
        <w:t xml:space="preserve"> </w:t>
      </w:r>
      <w:r w:rsidRPr="00670C6D">
        <w:rPr>
          <w:rFonts w:ascii="Palatino Linotype" w:eastAsia="Palatino Linotype" w:hAnsi="Palatino Linotype" w:cs="Palatino Linotype"/>
          <w:b/>
          <w:bCs/>
          <w:color w:val="000000"/>
        </w:rPr>
        <w:t>A través del SAIMEX.</w:t>
      </w:r>
    </w:p>
    <w:p w14:paraId="00000009" w14:textId="77777777" w:rsidR="00EB7449" w:rsidRPr="00670C6D" w:rsidRDefault="00EB7449">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rPr>
      </w:pPr>
    </w:p>
    <w:p w14:paraId="0000000A" w14:textId="128F4207" w:rsidR="00EB7449" w:rsidRPr="00670C6D" w:rsidRDefault="00C94541">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color w:val="000000"/>
        </w:rPr>
        <w:t xml:space="preserve">El </w:t>
      </w:r>
      <w:r w:rsidRPr="00670C6D">
        <w:rPr>
          <w:rFonts w:ascii="Palatino Linotype" w:eastAsia="Palatino Linotype" w:hAnsi="Palatino Linotype" w:cs="Palatino Linotype"/>
          <w:b/>
          <w:bCs/>
          <w:color w:val="000000"/>
        </w:rPr>
        <w:t>ocho de septiembre de dos mil veinticinco</w:t>
      </w:r>
      <w:r w:rsidRPr="00670C6D">
        <w:rPr>
          <w:rFonts w:ascii="Palatino Linotype" w:eastAsia="Palatino Linotype" w:hAnsi="Palatino Linotype" w:cs="Palatino Linotype"/>
          <w:color w:val="000000"/>
        </w:rPr>
        <w:t xml:space="preserve">, el </w:t>
      </w:r>
      <w:r w:rsidRPr="00670C6D">
        <w:rPr>
          <w:rFonts w:ascii="Palatino Linotype" w:eastAsia="Palatino Linotype" w:hAnsi="Palatino Linotype" w:cs="Palatino Linotype"/>
          <w:b/>
          <w:bCs/>
          <w:color w:val="000000"/>
        </w:rPr>
        <w:t>SUJETO OBLIGADO</w:t>
      </w:r>
      <w:r w:rsidRPr="00670C6D">
        <w:rPr>
          <w:rFonts w:ascii="Palatino Linotype" w:eastAsia="Palatino Linotype" w:hAnsi="Palatino Linotype" w:cs="Palatino Linotype"/>
          <w:color w:val="000000"/>
        </w:rPr>
        <w:t xml:space="preserve"> dio respuesta a la solicitud de información en los siguientes términos:</w:t>
      </w:r>
    </w:p>
    <w:p w14:paraId="0000000B" w14:textId="77777777" w:rsidR="00EB7449" w:rsidRPr="00670C6D" w:rsidRDefault="00EB7449">
      <w:pPr>
        <w:pBdr>
          <w:top w:val="nil"/>
          <w:left w:val="nil"/>
          <w:bottom w:val="nil"/>
          <w:right w:val="nil"/>
          <w:between w:val="nil"/>
        </w:pBdr>
        <w:spacing w:line="360" w:lineRule="auto"/>
        <w:ind w:left="708"/>
        <w:rPr>
          <w:rFonts w:ascii="Palatino Linotype" w:eastAsia="Palatino Linotype" w:hAnsi="Palatino Linotype" w:cs="Palatino Linotype"/>
          <w:b/>
          <w:bCs/>
          <w:color w:val="000000"/>
        </w:rPr>
      </w:pPr>
    </w:p>
    <w:p w14:paraId="0000000C" w14:textId="65A128CE" w:rsidR="00EB7449" w:rsidRPr="00670C6D" w:rsidRDefault="00C94541">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000000D" w14:textId="77777777" w:rsidR="00EB7449" w:rsidRPr="00670C6D" w:rsidRDefault="00EB7449">
      <w:pPr>
        <w:pBdr>
          <w:top w:val="nil"/>
          <w:left w:val="nil"/>
          <w:bottom w:val="nil"/>
          <w:right w:val="nil"/>
          <w:between w:val="nil"/>
        </w:pBdr>
        <w:ind w:left="567" w:right="567"/>
        <w:jc w:val="both"/>
        <w:rPr>
          <w:rFonts w:ascii="Palatino Linotype" w:eastAsia="Palatino Linotype" w:hAnsi="Palatino Linotype" w:cs="Palatino Linotype"/>
          <w:i/>
          <w:iCs/>
          <w:color w:val="000000"/>
        </w:rPr>
      </w:pPr>
    </w:p>
    <w:p w14:paraId="0000000E" w14:textId="57B4CE7B" w:rsidR="00EB7449" w:rsidRPr="00670C6D" w:rsidRDefault="00C94541">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En atención a la solicitud con folio 04278/TOLUCA/IP/2025, me permito adjuntar al presente la respuesta correspondiente, Sin más por el momento, reciba un saludo.” (Sic.)</w:t>
      </w:r>
    </w:p>
    <w:p w14:paraId="0000000F" w14:textId="77777777" w:rsidR="00EB7449" w:rsidRPr="00670C6D" w:rsidRDefault="00EB7449">
      <w:pPr>
        <w:pBdr>
          <w:top w:val="nil"/>
          <w:left w:val="nil"/>
          <w:bottom w:val="nil"/>
          <w:right w:val="nil"/>
          <w:between w:val="nil"/>
        </w:pBdr>
        <w:spacing w:line="360" w:lineRule="auto"/>
        <w:ind w:left="708" w:right="567"/>
        <w:jc w:val="both"/>
        <w:rPr>
          <w:rFonts w:ascii="Palatino Linotype" w:eastAsia="Palatino Linotype" w:hAnsi="Palatino Linotype" w:cs="Palatino Linotype"/>
          <w:i/>
          <w:iCs/>
          <w:color w:val="000000"/>
        </w:rPr>
      </w:pPr>
    </w:p>
    <w:p w14:paraId="00000010" w14:textId="77777777" w:rsidR="00EB7449" w:rsidRPr="00670C6D" w:rsidRDefault="00C94541">
      <w:pPr>
        <w:pBdr>
          <w:top w:val="nil"/>
          <w:left w:val="nil"/>
          <w:bottom w:val="nil"/>
          <w:right w:val="nil"/>
          <w:between w:val="nil"/>
        </w:pBdr>
        <w:spacing w:line="360" w:lineRule="auto"/>
        <w:ind w:left="708" w:right="567"/>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Se adjuntaron los siguientes archivos electrónicos:</w:t>
      </w:r>
    </w:p>
    <w:p w14:paraId="00000011" w14:textId="77777777" w:rsidR="00EB7449" w:rsidRPr="00670C6D" w:rsidRDefault="00EB7449">
      <w:pPr>
        <w:pBdr>
          <w:top w:val="nil"/>
          <w:left w:val="nil"/>
          <w:bottom w:val="nil"/>
          <w:right w:val="nil"/>
          <w:between w:val="nil"/>
        </w:pBdr>
        <w:spacing w:line="360" w:lineRule="auto"/>
        <w:ind w:left="708"/>
        <w:rPr>
          <w:rFonts w:ascii="Palatino Linotype" w:eastAsia="Palatino Linotype" w:hAnsi="Palatino Linotype" w:cs="Palatino Linotype"/>
          <w:b/>
          <w:bCs/>
          <w:color w:val="000000"/>
        </w:rPr>
      </w:pPr>
    </w:p>
    <w:p w14:paraId="4E621FB9" w14:textId="6262CF69" w:rsidR="00C94541" w:rsidRPr="00670C6D" w:rsidRDefault="00C94541">
      <w:pPr>
        <w:numPr>
          <w:ilvl w:val="0"/>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
          <w:bCs/>
          <w:color w:val="000000"/>
        </w:rPr>
        <w:t xml:space="preserve">78 Actas Constitutivas </w:t>
      </w:r>
      <w:r w:rsidRPr="00670C6D">
        <w:rPr>
          <w:rFonts w:ascii="Palatino Linotype" w:eastAsia="Palatino Linotype" w:hAnsi="Palatino Linotype" w:cs="Palatino Linotype"/>
          <w:bCs/>
          <w:color w:val="000000"/>
        </w:rPr>
        <w:t>en versión pública</w:t>
      </w:r>
      <w:r w:rsidRPr="00670C6D">
        <w:rPr>
          <w:rFonts w:ascii="Palatino Linotype" w:eastAsia="Palatino Linotype" w:hAnsi="Palatino Linotype" w:cs="Palatino Linotype"/>
          <w:b/>
          <w:bCs/>
          <w:color w:val="000000"/>
        </w:rPr>
        <w:t xml:space="preserve"> del Comité Ciudadano de Control y Vigilancia en Obra Pública, </w:t>
      </w:r>
    </w:p>
    <w:p w14:paraId="22FE2394" w14:textId="77777777" w:rsidR="00BB56DD" w:rsidRPr="00670C6D" w:rsidRDefault="00BB56DD">
      <w:pPr>
        <w:numPr>
          <w:ilvl w:val="0"/>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
          <w:bCs/>
          <w:color w:val="000000"/>
        </w:rPr>
        <w:t xml:space="preserve">2025-OFI-3048-SMX-4278.pdf: </w:t>
      </w:r>
      <w:r w:rsidRPr="00670C6D">
        <w:rPr>
          <w:rFonts w:ascii="Palatino Linotype" w:eastAsia="Palatino Linotype" w:hAnsi="Palatino Linotype" w:cs="Palatino Linotype"/>
          <w:bCs/>
          <w:color w:val="000000"/>
        </w:rPr>
        <w:t>Documento que contienen los siguientes similares:</w:t>
      </w:r>
    </w:p>
    <w:p w14:paraId="2567CA49" w14:textId="0AA7A1E9" w:rsidR="00C94541" w:rsidRPr="00670C6D" w:rsidRDefault="00BB56DD" w:rsidP="00BB56DD">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Oficio 203010000/3048/2025 de fecha veintisiete de agosto de dos mil veinticinco, suscrito por el Titular del Órgano Interno de Control, mediante el cual remite la respuesta de la Dirección de Auditoría de Obra y Contraloría Social; así como la entrega de 75 Actas Constitutivas del Comité de Control y Vigilancia en Obra Pública; así como los expedientes solicitados, correspondientes al año 2023.</w:t>
      </w:r>
    </w:p>
    <w:p w14:paraId="5BFB2383" w14:textId="7F6E7CF5" w:rsidR="00BB56DD" w:rsidRPr="00670C6D" w:rsidRDefault="00BB56DD" w:rsidP="00BB56DD">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 xml:space="preserve">Oficio 203011000/162/2025 de fecha </w:t>
      </w:r>
      <w:r w:rsidR="00841878" w:rsidRPr="00670C6D">
        <w:rPr>
          <w:rFonts w:ascii="Palatino Linotype" w:eastAsia="Palatino Linotype" w:hAnsi="Palatino Linotype" w:cs="Palatino Linotype"/>
          <w:bCs/>
          <w:color w:val="000000"/>
        </w:rPr>
        <w:t>veintiséis</w:t>
      </w:r>
      <w:r w:rsidRPr="00670C6D">
        <w:rPr>
          <w:rFonts w:ascii="Palatino Linotype" w:eastAsia="Palatino Linotype" w:hAnsi="Palatino Linotype" w:cs="Palatino Linotype"/>
          <w:bCs/>
          <w:color w:val="000000"/>
        </w:rPr>
        <w:t xml:space="preserve"> de agosto de dos mil veinticinco, suscrito por </w:t>
      </w:r>
      <w:r w:rsidR="00841878" w:rsidRPr="00670C6D">
        <w:rPr>
          <w:rFonts w:ascii="Palatino Linotype" w:eastAsia="Palatino Linotype" w:hAnsi="Palatino Linotype" w:cs="Palatino Linotype"/>
          <w:bCs/>
          <w:color w:val="000000"/>
        </w:rPr>
        <w:t xml:space="preserve">el Director de Auditoría de Obra y Contraloría Social, quien informa que después de realizar la búsqueda exhaustiva en los archivos que obran en esa Dirección, remite 75 Actas de Comités Ciudadanos de Control y Vigilancia; así como los expedientes de obra. </w:t>
      </w:r>
    </w:p>
    <w:p w14:paraId="0A4BC0C6" w14:textId="0423B9C2" w:rsidR="00841878" w:rsidRPr="00670C6D" w:rsidRDefault="00841878">
      <w:pPr>
        <w:numPr>
          <w:ilvl w:val="0"/>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
          <w:bCs/>
          <w:color w:val="000000"/>
        </w:rPr>
        <w:t xml:space="preserve">75 Fichas Técnicas de Obra, </w:t>
      </w:r>
      <w:r w:rsidRPr="00670C6D">
        <w:rPr>
          <w:rFonts w:ascii="Palatino Linotype" w:eastAsia="Palatino Linotype" w:hAnsi="Palatino Linotype" w:cs="Palatino Linotype"/>
          <w:bCs/>
          <w:color w:val="000000"/>
        </w:rPr>
        <w:t xml:space="preserve">del que se advierte: </w:t>
      </w:r>
    </w:p>
    <w:p w14:paraId="19C81057" w14:textId="4116EF49" w:rsidR="00C94541" w:rsidRPr="00670C6D" w:rsidRDefault="00841878" w:rsidP="0084187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Dependencia Responsable</w:t>
      </w:r>
    </w:p>
    <w:p w14:paraId="6999E778" w14:textId="713B655C" w:rsidR="00841878" w:rsidRPr="00670C6D" w:rsidRDefault="00841878" w:rsidP="0084187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 xml:space="preserve">Fuente de financiamiento </w:t>
      </w:r>
    </w:p>
    <w:p w14:paraId="0EAC5FA7" w14:textId="6EA53045" w:rsidR="00841878" w:rsidRPr="00670C6D" w:rsidRDefault="00841878" w:rsidP="0084187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lastRenderedPageBreak/>
        <w:t>Partida Presupuestal</w:t>
      </w:r>
    </w:p>
    <w:p w14:paraId="5239B715" w14:textId="3E3866C4" w:rsidR="00841878" w:rsidRPr="00670C6D" w:rsidRDefault="00841878" w:rsidP="0084187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Apertura Programática</w:t>
      </w:r>
    </w:p>
    <w:p w14:paraId="14CB3DAE" w14:textId="2E31B358" w:rsidR="00841878" w:rsidRPr="00670C6D" w:rsidRDefault="00841878" w:rsidP="0084187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Objetivo</w:t>
      </w:r>
    </w:p>
    <w:p w14:paraId="43B9FE60" w14:textId="511FA616" w:rsidR="00841878" w:rsidRPr="00670C6D" w:rsidRDefault="00841878" w:rsidP="0084187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Descripción</w:t>
      </w:r>
    </w:p>
    <w:p w14:paraId="4633740E" w14:textId="64F6FEB4" w:rsidR="00841878" w:rsidRPr="00670C6D" w:rsidRDefault="00841878" w:rsidP="0084187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Justificación de la Obra</w:t>
      </w:r>
    </w:p>
    <w:p w14:paraId="72961C26" w14:textId="1DC5BFE5" w:rsidR="00841878" w:rsidRPr="00670C6D" w:rsidRDefault="00841878" w:rsidP="0084187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 xml:space="preserve">Datos Generales como </w:t>
      </w:r>
    </w:p>
    <w:p w14:paraId="465F8557" w14:textId="2095E9DF"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Unidad</w:t>
      </w:r>
    </w:p>
    <w:p w14:paraId="3239C849" w14:textId="0EBB07DD"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Cantidad</w:t>
      </w:r>
    </w:p>
    <w:p w14:paraId="38297065" w14:textId="7230D217"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Concepto</w:t>
      </w:r>
    </w:p>
    <w:p w14:paraId="55F8AC72" w14:textId="148EE81D"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Moto</w:t>
      </w:r>
    </w:p>
    <w:p w14:paraId="496B5882" w14:textId="1753944A"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Obra</w:t>
      </w:r>
    </w:p>
    <w:p w14:paraId="7C6C9E2A" w14:textId="73DC5CB0" w:rsidR="00841878" w:rsidRPr="00670C6D" w:rsidRDefault="00EA564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Delegación</w:t>
      </w:r>
    </w:p>
    <w:p w14:paraId="0B453393" w14:textId="47484719"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 xml:space="preserve">Modalidad de Ejecución </w:t>
      </w:r>
    </w:p>
    <w:p w14:paraId="3ADC651F" w14:textId="0F66449B"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Tipo de Obra o acción</w:t>
      </w:r>
    </w:p>
    <w:p w14:paraId="6162AC0C" w14:textId="6CC04031"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Población beneficiada</w:t>
      </w:r>
    </w:p>
    <w:p w14:paraId="266B95D5" w14:textId="38ECC917" w:rsidR="00841878" w:rsidRPr="00670C6D" w:rsidRDefault="00841878" w:rsidP="00EA5648">
      <w:pPr>
        <w:numPr>
          <w:ilvl w:val="2"/>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Cs/>
          <w:color w:val="000000"/>
        </w:rPr>
        <w:t xml:space="preserve">Periodo de Ejecución </w:t>
      </w:r>
    </w:p>
    <w:p w14:paraId="62C4FDB3" w14:textId="60AE1C31" w:rsidR="00EA5648" w:rsidRPr="00670C6D" w:rsidRDefault="00EA5648" w:rsidP="00EA5648">
      <w:pPr>
        <w:pStyle w:val="Prrafodelista"/>
        <w:numPr>
          <w:ilvl w:val="0"/>
          <w:numId w:val="2"/>
        </w:numPr>
        <w:pBdr>
          <w:top w:val="nil"/>
          <w:left w:val="nil"/>
          <w:bottom w:val="nil"/>
          <w:right w:val="nil"/>
          <w:between w:val="nil"/>
        </w:pBdr>
        <w:tabs>
          <w:tab w:val="left" w:pos="8222"/>
        </w:tabs>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
          <w:bCs/>
          <w:color w:val="000000"/>
        </w:rPr>
        <w:t>Expediente Técnico</w:t>
      </w:r>
    </w:p>
    <w:p w14:paraId="2B278777" w14:textId="131C1042" w:rsidR="00C94541"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Solicitud de Presupuesto</w:t>
      </w:r>
    </w:p>
    <w:p w14:paraId="36A8680D" w14:textId="4FD01DE7"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Objeto</w:t>
      </w:r>
    </w:p>
    <w:p w14:paraId="4CBE7E9F" w14:textId="054ED71C"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Unidad Ejecutora</w:t>
      </w:r>
    </w:p>
    <w:p w14:paraId="3C9F1315" w14:textId="1A9D41B5"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Dependencia Responsable</w:t>
      </w:r>
    </w:p>
    <w:p w14:paraId="73F431DB" w14:textId="71044DA5"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Acción de Gobierno</w:t>
      </w:r>
    </w:p>
    <w:p w14:paraId="4D23AC40" w14:textId="6B35F35A"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Nombre de la Obra</w:t>
      </w:r>
    </w:p>
    <w:p w14:paraId="0FC5ACD3" w14:textId="62E76971"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 xml:space="preserve">Modalidad de Ejecución </w:t>
      </w:r>
    </w:p>
    <w:p w14:paraId="127C6AAE" w14:textId="47B98A43"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Fuente de Financiamiento</w:t>
      </w:r>
    </w:p>
    <w:p w14:paraId="33FA135E" w14:textId="1D97809C"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Tipo de Obra</w:t>
      </w:r>
    </w:p>
    <w:p w14:paraId="582DB304" w14:textId="44CDAFED"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lastRenderedPageBreak/>
        <w:t>Principales Características de la Obra o Acción</w:t>
      </w:r>
    </w:p>
    <w:p w14:paraId="21E2FC1A" w14:textId="7AD0D65C"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Documentos soporte</w:t>
      </w:r>
    </w:p>
    <w:p w14:paraId="1D9AE061" w14:textId="730DE70F"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Proyección de Impacto de la Obra</w:t>
      </w:r>
    </w:p>
    <w:p w14:paraId="77662494" w14:textId="1200F546"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Localización de la Obra, Municipio, Región</w:t>
      </w:r>
    </w:p>
    <w:p w14:paraId="49CE3414" w14:textId="6D77E3DB"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Microlocalización detallada de la Obra o Acción</w:t>
      </w:r>
    </w:p>
    <w:p w14:paraId="2B6D374E" w14:textId="46646089"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Placa fotográfica de localización de la obra</w:t>
      </w:r>
    </w:p>
    <w:p w14:paraId="13D83998" w14:textId="3781A3FB"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Presupuesto de la Obra</w:t>
      </w:r>
    </w:p>
    <w:p w14:paraId="037CB8AB" w14:textId="207C21D3"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Programa de Obra o Acción</w:t>
      </w:r>
    </w:p>
    <w:p w14:paraId="552A5FE9" w14:textId="616D1CA5"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Calendario de Gastos de Recursos</w:t>
      </w:r>
    </w:p>
    <w:p w14:paraId="31F0CFF7" w14:textId="0A67D03B"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Validación del Expediente por Dependencia y/o Unidad Ejecutora</w:t>
      </w:r>
    </w:p>
    <w:p w14:paraId="4BAC1BBC" w14:textId="4A2026BD" w:rsidR="00EA5648" w:rsidRPr="00670C6D" w:rsidRDefault="00EA5648" w:rsidP="00EA5648">
      <w:pPr>
        <w:numPr>
          <w:ilvl w:val="1"/>
          <w:numId w:val="2"/>
        </w:num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Cs/>
          <w:color w:val="000000"/>
        </w:rPr>
      </w:pPr>
      <w:r w:rsidRPr="00670C6D">
        <w:rPr>
          <w:rFonts w:ascii="Palatino Linotype" w:eastAsia="Palatino Linotype" w:hAnsi="Palatino Linotype" w:cs="Palatino Linotype"/>
          <w:bCs/>
          <w:color w:val="000000"/>
        </w:rPr>
        <w:t>Acta de Aceptación por parte de la Comunidad (No contiene hora, fecha, ni firma del representante de la Comunidad)</w:t>
      </w:r>
    </w:p>
    <w:p w14:paraId="0000001C" w14:textId="4DE0016B" w:rsidR="00EB7449" w:rsidRPr="00670C6D" w:rsidRDefault="00C94541">
      <w:pPr>
        <w:numPr>
          <w:ilvl w:val="0"/>
          <w:numId w:val="1"/>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El </w:t>
      </w:r>
      <w:r w:rsidR="007D2518" w:rsidRPr="00670C6D">
        <w:rPr>
          <w:rFonts w:ascii="Palatino Linotype" w:eastAsia="Palatino Linotype" w:hAnsi="Palatino Linotype" w:cs="Palatino Linotype"/>
          <w:b/>
          <w:bCs/>
          <w:color w:val="000000"/>
        </w:rPr>
        <w:t xml:space="preserve">nueve de septiembre </w:t>
      </w:r>
      <w:r w:rsidRPr="00670C6D">
        <w:rPr>
          <w:rFonts w:ascii="Palatino Linotype" w:eastAsia="Palatino Linotype" w:hAnsi="Palatino Linotype" w:cs="Palatino Linotype"/>
          <w:b/>
          <w:bCs/>
          <w:color w:val="000000"/>
        </w:rPr>
        <w:t>de dos mil veinticinco</w:t>
      </w:r>
      <w:r w:rsidRPr="00670C6D">
        <w:rPr>
          <w:rFonts w:ascii="Palatino Linotype" w:eastAsia="Palatino Linotype" w:hAnsi="Palatino Linotype" w:cs="Palatino Linotype"/>
          <w:color w:val="000000"/>
        </w:rPr>
        <w:t>, el particular interpuso recurso de revisión, en el que señaló:</w:t>
      </w:r>
    </w:p>
    <w:p w14:paraId="0000001D" w14:textId="77777777" w:rsidR="00EB7449" w:rsidRPr="00670C6D" w:rsidRDefault="00EB7449">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rPr>
      </w:pPr>
    </w:p>
    <w:p w14:paraId="0000001E" w14:textId="1D93F2BF" w:rsidR="00EB7449" w:rsidRPr="00670C6D" w:rsidRDefault="00C94541">
      <w:pPr>
        <w:tabs>
          <w:tab w:val="left" w:pos="0"/>
          <w:tab w:val="left" w:pos="709"/>
        </w:tabs>
        <w:spacing w:line="360" w:lineRule="auto"/>
        <w:ind w:left="567" w:right="567"/>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b/>
          <w:bCs/>
          <w:color w:val="000000"/>
        </w:rPr>
        <w:t>Acto impugnado:</w:t>
      </w:r>
      <w:r w:rsidRPr="00670C6D">
        <w:rPr>
          <w:rFonts w:ascii="Palatino Linotype" w:eastAsia="Palatino Linotype" w:hAnsi="Palatino Linotype" w:cs="Palatino Linotype"/>
          <w:color w:val="000000"/>
        </w:rPr>
        <w:t xml:space="preserve"> </w:t>
      </w:r>
      <w:r w:rsidRPr="00670C6D">
        <w:rPr>
          <w:rFonts w:ascii="Palatino Linotype" w:eastAsia="Palatino Linotype" w:hAnsi="Palatino Linotype" w:cs="Palatino Linotype"/>
          <w:i/>
          <w:iCs/>
          <w:color w:val="000000"/>
        </w:rPr>
        <w:t>“</w:t>
      </w:r>
      <w:r w:rsidR="007D2518" w:rsidRPr="00670C6D">
        <w:rPr>
          <w:rFonts w:ascii="Palatino Linotype" w:eastAsia="Palatino Linotype" w:hAnsi="Palatino Linotype" w:cs="Palatino Linotype"/>
          <w:i/>
          <w:iCs/>
          <w:color w:val="000000"/>
        </w:rPr>
        <w:t>no entrega lo solicitado y es de interés publico que se entregue se solicita atienda el saimex</w:t>
      </w:r>
      <w:r w:rsidRPr="00670C6D">
        <w:rPr>
          <w:rFonts w:ascii="Palatino Linotype" w:eastAsia="Palatino Linotype" w:hAnsi="Palatino Linotype" w:cs="Palatino Linotype"/>
          <w:i/>
          <w:iCs/>
          <w:color w:val="000000"/>
        </w:rPr>
        <w:t>.” (Sic)</w:t>
      </w:r>
    </w:p>
    <w:p w14:paraId="0000001F" w14:textId="7BD8F60D" w:rsidR="00EB7449" w:rsidRPr="00670C6D" w:rsidRDefault="00C94541">
      <w:pPr>
        <w:tabs>
          <w:tab w:val="left" w:pos="0"/>
          <w:tab w:val="left" w:pos="709"/>
        </w:tabs>
        <w:spacing w:line="360" w:lineRule="auto"/>
        <w:ind w:left="567" w:right="567"/>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b/>
          <w:bCs/>
          <w:color w:val="000000"/>
        </w:rPr>
        <w:t xml:space="preserve">Razones o motivos de inconformidad: </w:t>
      </w:r>
      <w:r w:rsidRPr="00670C6D">
        <w:rPr>
          <w:rFonts w:ascii="Palatino Linotype" w:eastAsia="Palatino Linotype" w:hAnsi="Palatino Linotype" w:cs="Palatino Linotype"/>
          <w:i/>
          <w:iCs/>
          <w:color w:val="000000"/>
        </w:rPr>
        <w:t>“</w:t>
      </w:r>
      <w:r w:rsidR="007D2518" w:rsidRPr="00670C6D">
        <w:rPr>
          <w:rFonts w:ascii="Palatino Linotype" w:eastAsia="Palatino Linotype" w:hAnsi="Palatino Linotype" w:cs="Palatino Linotype"/>
          <w:i/>
          <w:iCs/>
          <w:color w:val="000000"/>
        </w:rPr>
        <w:t>no entrega lo solicitado y es de interés publico que se entregue se solicita atienda el saimex</w:t>
      </w:r>
      <w:r w:rsidRPr="00670C6D">
        <w:rPr>
          <w:rFonts w:ascii="Palatino Linotype" w:eastAsia="Palatino Linotype" w:hAnsi="Palatino Linotype" w:cs="Palatino Linotype"/>
          <w:i/>
          <w:iCs/>
          <w:color w:val="000000"/>
        </w:rPr>
        <w:t xml:space="preserve">.” (Sic). </w:t>
      </w:r>
    </w:p>
    <w:p w14:paraId="00000020" w14:textId="77777777" w:rsidR="00EB7449" w:rsidRPr="00670C6D" w:rsidRDefault="00EB7449">
      <w:pPr>
        <w:tabs>
          <w:tab w:val="left" w:pos="0"/>
        </w:tabs>
        <w:spacing w:line="360" w:lineRule="auto"/>
        <w:jc w:val="both"/>
        <w:rPr>
          <w:rFonts w:ascii="Palatino Linotype" w:eastAsia="Palatino Linotype" w:hAnsi="Palatino Linotype" w:cs="Palatino Linotype"/>
          <w:color w:val="000000"/>
        </w:rPr>
      </w:pPr>
    </w:p>
    <w:p w14:paraId="00000021" w14:textId="77777777" w:rsidR="00EB7449" w:rsidRPr="00670C6D" w:rsidRDefault="00C94541">
      <w:pPr>
        <w:numPr>
          <w:ilvl w:val="0"/>
          <w:numId w:val="1"/>
        </w:numPr>
        <w:pBdr>
          <w:top w:val="nil"/>
          <w:left w:val="nil"/>
          <w:bottom w:val="nil"/>
          <w:right w:val="nil"/>
          <w:between w:val="nil"/>
        </w:pBdr>
        <w:tabs>
          <w:tab w:val="left" w:pos="567"/>
          <w:tab w:val="left" w:pos="8647"/>
        </w:tabs>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670C6D">
        <w:rPr>
          <w:rFonts w:ascii="Palatino Linotype" w:eastAsia="Palatino Linotype" w:hAnsi="Palatino Linotype" w:cs="Palatino Linotype"/>
          <w:b/>
          <w:bCs/>
          <w:color w:val="000000"/>
        </w:rPr>
        <w:t xml:space="preserve">Ley de Transparencia y Acceso a la Información Pública del Estado de México y Municipios, </w:t>
      </w:r>
      <w:r w:rsidRPr="00670C6D">
        <w:rPr>
          <w:rFonts w:ascii="Palatino Linotype" w:eastAsia="Palatino Linotype" w:hAnsi="Palatino Linotype" w:cs="Palatino Linotype"/>
          <w:color w:val="000000"/>
        </w:rPr>
        <w:t xml:space="preserve">se turnó a la </w:t>
      </w:r>
      <w:r w:rsidRPr="00670C6D">
        <w:rPr>
          <w:rFonts w:ascii="Palatino Linotype" w:eastAsia="Palatino Linotype" w:hAnsi="Palatino Linotype" w:cs="Palatino Linotype"/>
          <w:b/>
          <w:bCs/>
          <w:color w:val="000000"/>
        </w:rPr>
        <w:t xml:space="preserve">Comisionada María del Rosario Mejía Ayala, </w:t>
      </w:r>
      <w:r w:rsidRPr="00670C6D">
        <w:rPr>
          <w:rFonts w:ascii="Palatino Linotype" w:eastAsia="Palatino Linotype" w:hAnsi="Palatino Linotype" w:cs="Palatino Linotype"/>
          <w:color w:val="000000"/>
        </w:rPr>
        <w:t>para su análisis.</w:t>
      </w:r>
    </w:p>
    <w:p w14:paraId="00000022" w14:textId="77777777" w:rsidR="00EB7449" w:rsidRPr="00670C6D" w:rsidRDefault="00EB7449">
      <w:pPr>
        <w:spacing w:line="360" w:lineRule="auto"/>
        <w:rPr>
          <w:rFonts w:ascii="Palatino Linotype" w:eastAsia="Palatino Linotype" w:hAnsi="Palatino Linotype" w:cs="Palatino Linotype"/>
          <w:color w:val="000000"/>
        </w:rPr>
      </w:pPr>
    </w:p>
    <w:p w14:paraId="00000023" w14:textId="5DA55AD4" w:rsidR="00EB7449" w:rsidRPr="00670C6D" w:rsidRDefault="00C94541">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rPr>
      </w:pPr>
      <w:bookmarkStart w:id="2" w:name="_heading=h.w8mwsydtpfue" w:colFirst="0" w:colLast="0"/>
      <w:bookmarkEnd w:id="2"/>
      <w:r w:rsidRPr="00670C6D">
        <w:rPr>
          <w:rFonts w:ascii="Palatino Linotype" w:eastAsia="Palatino Linotype" w:hAnsi="Palatino Linotype" w:cs="Palatino Linotype"/>
        </w:rPr>
        <w:lastRenderedPageBreak/>
        <w:t xml:space="preserve">La Comisionada Ponente con fundamento en lo dispuesto por el artículo 185 fracción II de la ley de la materia, a través del acuerdo de admisión de fecha </w:t>
      </w:r>
      <w:r w:rsidR="007D2518" w:rsidRPr="00670C6D">
        <w:rPr>
          <w:rFonts w:ascii="Palatino Linotype" w:eastAsia="Palatino Linotype" w:hAnsi="Palatino Linotype" w:cs="Palatino Linotype"/>
          <w:b/>
          <w:bCs/>
        </w:rPr>
        <w:t>once de septiembre</w:t>
      </w:r>
      <w:r w:rsidRPr="00670C6D">
        <w:rPr>
          <w:rFonts w:ascii="Palatino Linotype" w:eastAsia="Palatino Linotype" w:hAnsi="Palatino Linotype" w:cs="Palatino Linotype"/>
          <w:b/>
          <w:bCs/>
        </w:rPr>
        <w:t xml:space="preserve"> de dos mil veinticinco</w:t>
      </w:r>
      <w:r w:rsidRPr="00670C6D">
        <w:rPr>
          <w:rFonts w:ascii="Palatino Linotype" w:eastAsia="Palatino Linotype" w:hAnsi="Palatino Linotype" w:cs="Palatino Linotype"/>
        </w:rPr>
        <w:t xml:space="preserve">, puso a disposición de las partes el expediente electrónico vía </w:t>
      </w:r>
      <w:r w:rsidRPr="00670C6D">
        <w:rPr>
          <w:rFonts w:ascii="Palatino Linotype" w:eastAsia="Palatino Linotype" w:hAnsi="Palatino Linotype" w:cs="Palatino Linotype"/>
          <w:b/>
          <w:bCs/>
        </w:rPr>
        <w:t xml:space="preserve">SAIMEX </w:t>
      </w:r>
      <w:r w:rsidRPr="00670C6D">
        <w:rPr>
          <w:rFonts w:ascii="Palatino Linotype" w:eastAsia="Palatino Linotype" w:hAnsi="Palatino Linotype" w:cs="Palatino Linotype"/>
        </w:rPr>
        <w:t xml:space="preserve">a efecto de que en un plazo máximo de siete días manifestaran lo que a derecho convinieran, ofrecieran pruebas y alegatos según corresponda al caso concreto, de esta forma para que el </w:t>
      </w:r>
      <w:r w:rsidRPr="00670C6D">
        <w:rPr>
          <w:rFonts w:ascii="Palatino Linotype" w:eastAsia="Palatino Linotype" w:hAnsi="Palatino Linotype" w:cs="Palatino Linotype"/>
          <w:b/>
          <w:bCs/>
        </w:rPr>
        <w:t>SUJETO OBLIGADO</w:t>
      </w:r>
      <w:r w:rsidRPr="00670C6D">
        <w:rPr>
          <w:rFonts w:ascii="Palatino Linotype" w:eastAsia="Palatino Linotype" w:hAnsi="Palatino Linotype" w:cs="Palatino Linotype"/>
        </w:rPr>
        <w:t xml:space="preserve"> presentara el informe justificado procedente.</w:t>
      </w:r>
    </w:p>
    <w:p w14:paraId="00000024" w14:textId="77777777" w:rsidR="00EB7449" w:rsidRPr="00670C6D" w:rsidRDefault="00EB744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00000025" w14:textId="006F9A4A" w:rsidR="00EB7449" w:rsidRPr="00670C6D" w:rsidRDefault="00C94541">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color w:val="000000"/>
        </w:rPr>
        <w:t xml:space="preserve">El </w:t>
      </w:r>
      <w:r w:rsidR="007D2518" w:rsidRPr="00670C6D">
        <w:rPr>
          <w:rFonts w:ascii="Palatino Linotype" w:eastAsia="Palatino Linotype" w:hAnsi="Palatino Linotype" w:cs="Palatino Linotype"/>
          <w:b/>
          <w:bCs/>
          <w:color w:val="000000"/>
        </w:rPr>
        <w:t xml:space="preserve">veintitrés de septiembre </w:t>
      </w:r>
      <w:r w:rsidRPr="00670C6D">
        <w:rPr>
          <w:rFonts w:ascii="Palatino Linotype" w:eastAsia="Palatino Linotype" w:hAnsi="Palatino Linotype" w:cs="Palatino Linotype"/>
          <w:b/>
          <w:bCs/>
          <w:color w:val="000000"/>
        </w:rPr>
        <w:t xml:space="preserve">de dos mil veinticinco, </w:t>
      </w:r>
      <w:r w:rsidRPr="00670C6D">
        <w:rPr>
          <w:rFonts w:ascii="Palatino Linotype" w:eastAsia="Palatino Linotype" w:hAnsi="Palatino Linotype" w:cs="Palatino Linotype"/>
          <w:color w:val="000000"/>
        </w:rPr>
        <w:t xml:space="preserve">el </w:t>
      </w:r>
      <w:r w:rsidRPr="00670C6D">
        <w:rPr>
          <w:rFonts w:ascii="Palatino Linotype" w:eastAsia="Palatino Linotype" w:hAnsi="Palatino Linotype" w:cs="Palatino Linotype"/>
          <w:b/>
          <w:bCs/>
          <w:color w:val="000000"/>
        </w:rPr>
        <w:t>S</w:t>
      </w:r>
      <w:r w:rsidR="007D2518" w:rsidRPr="00670C6D">
        <w:rPr>
          <w:rFonts w:ascii="Palatino Linotype" w:eastAsia="Palatino Linotype" w:hAnsi="Palatino Linotype" w:cs="Palatino Linotype"/>
          <w:b/>
          <w:bCs/>
          <w:color w:val="000000"/>
        </w:rPr>
        <w:t>U</w:t>
      </w:r>
      <w:r w:rsidRPr="00670C6D">
        <w:rPr>
          <w:rFonts w:ascii="Palatino Linotype" w:eastAsia="Palatino Linotype" w:hAnsi="Palatino Linotype" w:cs="Palatino Linotype"/>
          <w:b/>
          <w:bCs/>
          <w:color w:val="000000"/>
        </w:rPr>
        <w:t xml:space="preserve">JETO OBLIGADO, </w:t>
      </w:r>
      <w:r w:rsidRPr="00670C6D">
        <w:rPr>
          <w:rFonts w:ascii="Palatino Linotype" w:eastAsia="Palatino Linotype" w:hAnsi="Palatino Linotype" w:cs="Palatino Linotype"/>
          <w:color w:val="000000"/>
        </w:rPr>
        <w:t>rindió el informe justificado correspondiente, mediante el cual ratifica su respuesta</w:t>
      </w:r>
      <w:r w:rsidR="007D2518" w:rsidRPr="00670C6D">
        <w:rPr>
          <w:rFonts w:ascii="Palatino Linotype" w:eastAsia="Palatino Linotype" w:hAnsi="Palatino Linotype" w:cs="Palatino Linotype"/>
          <w:color w:val="000000"/>
        </w:rPr>
        <w:t xml:space="preserve">, mismo que se puso a la vista del particular el </w:t>
      </w:r>
      <w:r w:rsidR="007D2518" w:rsidRPr="00670C6D">
        <w:rPr>
          <w:rFonts w:ascii="Palatino Linotype" w:eastAsia="Palatino Linotype" w:hAnsi="Palatino Linotype" w:cs="Palatino Linotype"/>
          <w:b/>
          <w:color w:val="000000"/>
        </w:rPr>
        <w:t>veinte de abril de dos mil veintiséis</w:t>
      </w:r>
      <w:r w:rsidRPr="00670C6D">
        <w:rPr>
          <w:rFonts w:ascii="Palatino Linotype" w:eastAsia="Palatino Linotype" w:hAnsi="Palatino Linotype" w:cs="Palatino Linotype"/>
          <w:color w:val="000000"/>
        </w:rPr>
        <w:t>.</w:t>
      </w:r>
    </w:p>
    <w:p w14:paraId="00000032" w14:textId="77777777" w:rsidR="00EB7449" w:rsidRPr="00670C6D" w:rsidRDefault="00EB7449">
      <w:pPr>
        <w:pBdr>
          <w:top w:val="nil"/>
          <w:left w:val="nil"/>
          <w:bottom w:val="nil"/>
          <w:right w:val="nil"/>
          <w:between w:val="nil"/>
        </w:pBdr>
        <w:ind w:left="708"/>
        <w:rPr>
          <w:rFonts w:ascii="Palatino Linotype" w:eastAsia="Palatino Linotype" w:hAnsi="Palatino Linotype" w:cs="Palatino Linotype"/>
          <w:color w:val="000000"/>
        </w:rPr>
      </w:pPr>
    </w:p>
    <w:p w14:paraId="00000033" w14:textId="77777777" w:rsidR="00EB7449" w:rsidRPr="00670C6D" w:rsidRDefault="00C94541">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rPr>
        <w:t>Por su parte el</w:t>
      </w:r>
      <w:r w:rsidRPr="00670C6D">
        <w:rPr>
          <w:rFonts w:ascii="Palatino Linotype" w:eastAsia="Palatino Linotype" w:hAnsi="Palatino Linotype" w:cs="Palatino Linotype"/>
          <w:b/>
          <w:bCs/>
        </w:rPr>
        <w:t xml:space="preserve"> RECURRENTE </w:t>
      </w:r>
      <w:r w:rsidRPr="00670C6D">
        <w:rPr>
          <w:rFonts w:ascii="Palatino Linotype" w:eastAsia="Palatino Linotype" w:hAnsi="Palatino Linotype" w:cs="Palatino Linotype"/>
        </w:rPr>
        <w:t xml:space="preserve">dejó de realizar manifestaciones que a su derecho conviniera y asistiera, respectivamente en el presente Recurso de Revisión. </w:t>
      </w:r>
    </w:p>
    <w:p w14:paraId="00000034" w14:textId="77777777" w:rsidR="00EB7449" w:rsidRPr="00670C6D" w:rsidRDefault="00EB744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00000035" w14:textId="2872DD69" w:rsidR="00EB7449" w:rsidRPr="00670C6D" w:rsidRDefault="00C94541">
      <w:pPr>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El </w:t>
      </w:r>
      <w:r w:rsidR="007D2518" w:rsidRPr="00670C6D">
        <w:rPr>
          <w:rFonts w:ascii="Palatino Linotype" w:eastAsia="Palatino Linotype" w:hAnsi="Palatino Linotype" w:cs="Palatino Linotype"/>
          <w:b/>
          <w:bCs/>
          <w:color w:val="000000"/>
        </w:rPr>
        <w:t>veintiséis de enero de dos mil veintiséis</w:t>
      </w:r>
      <w:r w:rsidRPr="00670C6D">
        <w:rPr>
          <w:rFonts w:ascii="Palatino Linotype" w:eastAsia="Palatino Linotype" w:hAnsi="Palatino Linotype" w:cs="Palatino Linotype"/>
          <w:b/>
          <w:bCs/>
          <w:color w:val="000000"/>
        </w:rPr>
        <w:t>,</w:t>
      </w:r>
      <w:r w:rsidRPr="00670C6D">
        <w:rPr>
          <w:rFonts w:ascii="Palatino Linotype" w:eastAsia="Palatino Linotype" w:hAnsi="Palatino Linotype" w:cs="Palatino Linotype"/>
          <w:color w:val="000000"/>
        </w:rPr>
        <w:t xml:space="preserve"> se notificó el acuerdo mediante el cual se aprobó amp</w:t>
      </w:r>
      <w:r w:rsidR="007D2518" w:rsidRPr="00670C6D">
        <w:rPr>
          <w:rFonts w:ascii="Palatino Linotype" w:eastAsia="Palatino Linotype" w:hAnsi="Palatino Linotype" w:cs="Palatino Linotype"/>
          <w:color w:val="000000"/>
        </w:rPr>
        <w:t>liación de plazo par</w:t>
      </w:r>
      <w:r w:rsidRPr="00670C6D">
        <w:rPr>
          <w:rFonts w:ascii="Palatino Linotype" w:eastAsia="Palatino Linotype" w:hAnsi="Palatino Linotype" w:cs="Palatino Linotype"/>
          <w:color w:val="000000"/>
        </w:rPr>
        <w:t xml:space="preserve">a emitir resolución. </w:t>
      </w:r>
    </w:p>
    <w:p w14:paraId="00000036" w14:textId="77777777" w:rsidR="00EB7449" w:rsidRPr="00670C6D" w:rsidRDefault="00EB7449">
      <w:pPr>
        <w:tabs>
          <w:tab w:val="left" w:pos="567"/>
        </w:tabs>
        <w:spacing w:line="360" w:lineRule="auto"/>
        <w:jc w:val="both"/>
        <w:rPr>
          <w:rFonts w:ascii="Palatino Linotype" w:eastAsia="Palatino Linotype" w:hAnsi="Palatino Linotype" w:cs="Palatino Linotype"/>
          <w:color w:val="000000"/>
        </w:rPr>
      </w:pPr>
    </w:p>
    <w:p w14:paraId="00000039" w14:textId="68EDFE0F" w:rsidR="00EB7449" w:rsidRPr="00670C6D" w:rsidRDefault="00C94541">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color w:val="000000"/>
        </w:rPr>
        <w:t>Así las cosas, la</w:t>
      </w:r>
      <w:r w:rsidRPr="00670C6D">
        <w:rPr>
          <w:rFonts w:ascii="Palatino Linotype" w:eastAsia="Palatino Linotype" w:hAnsi="Palatino Linotype" w:cs="Palatino Linotype"/>
          <w:b/>
          <w:bCs/>
          <w:color w:val="000000"/>
        </w:rPr>
        <w:t xml:space="preserve"> Comisionada María del Rosario Mejía Ayala,</w:t>
      </w:r>
      <w:r w:rsidRPr="00670C6D">
        <w:rPr>
          <w:rFonts w:ascii="Palatino Linotype" w:eastAsia="Palatino Linotype" w:hAnsi="Palatino Linotype" w:cs="Palatino Linotype"/>
          <w:color w:val="000000"/>
        </w:rPr>
        <w:t xml:space="preserve"> decretó el cierre de instrucción mediante acuerdo del </w:t>
      </w:r>
      <w:r w:rsidR="007D2518" w:rsidRPr="00670C6D">
        <w:rPr>
          <w:rFonts w:ascii="Palatino Linotype" w:eastAsia="Palatino Linotype" w:hAnsi="Palatino Linotype" w:cs="Palatino Linotype"/>
          <w:b/>
          <w:bCs/>
          <w:color w:val="000000"/>
        </w:rPr>
        <w:t>veinticuatro de abril de dos mil veintiséis</w:t>
      </w:r>
      <w:r w:rsidRPr="00670C6D">
        <w:rPr>
          <w:rFonts w:ascii="Palatino Linotype" w:eastAsia="Palatino Linotype" w:hAnsi="Palatino Linotype" w:cs="Palatino Linotype"/>
          <w:color w:val="000000"/>
        </w:rPr>
        <w:t>.</w:t>
      </w:r>
    </w:p>
    <w:p w14:paraId="0000003A" w14:textId="77777777" w:rsidR="00EB7449" w:rsidRPr="00670C6D" w:rsidRDefault="00EB7449">
      <w:pPr>
        <w:pBdr>
          <w:top w:val="nil"/>
          <w:left w:val="nil"/>
          <w:bottom w:val="nil"/>
          <w:right w:val="nil"/>
          <w:between w:val="nil"/>
        </w:pBdr>
        <w:spacing w:line="360" w:lineRule="auto"/>
        <w:ind w:left="708"/>
        <w:rPr>
          <w:rFonts w:ascii="Palatino Linotype" w:eastAsia="Palatino Linotype" w:hAnsi="Palatino Linotype" w:cs="Palatino Linotype"/>
          <w:b/>
          <w:bCs/>
          <w:color w:val="000000"/>
        </w:rPr>
      </w:pPr>
    </w:p>
    <w:p w14:paraId="0000003B" w14:textId="770F6C26" w:rsidR="00EB7449" w:rsidRPr="00670C6D" w:rsidRDefault="00C94541">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b/>
          <w:bCs/>
          <w:color w:val="000000"/>
        </w:rPr>
      </w:pPr>
      <w:bookmarkStart w:id="3" w:name="_heading=h.q864ggbkaxlb" w:colFirst="0" w:colLast="0"/>
      <w:bookmarkEnd w:id="3"/>
      <w:r w:rsidRPr="00670C6D">
        <w:rPr>
          <w:rFonts w:ascii="Palatino Linotype" w:eastAsia="Palatino Linotype" w:hAnsi="Palatino Linotype" w:cs="Palatino Linotype"/>
          <w:b/>
          <w:bCs/>
          <w:color w:val="000000"/>
        </w:rPr>
        <w:t>C</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O</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N</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S</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I</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D</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E</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R</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A</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N</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D</w:t>
      </w:r>
      <w:r w:rsid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b/>
          <w:bCs/>
          <w:color w:val="000000"/>
        </w:rPr>
        <w:t>O</w:t>
      </w:r>
    </w:p>
    <w:p w14:paraId="0000003C" w14:textId="77777777" w:rsidR="00EB7449" w:rsidRPr="00670C6D" w:rsidRDefault="00C94541">
      <w:pPr>
        <w:pStyle w:val="Ttulo1"/>
        <w:spacing w:line="360" w:lineRule="auto"/>
        <w:rPr>
          <w:rFonts w:ascii="Palatino Linotype" w:eastAsia="Palatino Linotype" w:hAnsi="Palatino Linotype" w:cs="Palatino Linotype"/>
          <w:b/>
          <w:bCs/>
          <w:color w:val="000000"/>
          <w:sz w:val="24"/>
          <w:szCs w:val="24"/>
        </w:rPr>
      </w:pPr>
      <w:bookmarkStart w:id="4" w:name="_heading=h.6g97ppdcmkgd" w:colFirst="0" w:colLast="0"/>
      <w:bookmarkEnd w:id="4"/>
      <w:r w:rsidRPr="00670C6D">
        <w:rPr>
          <w:rFonts w:ascii="Palatino Linotype" w:eastAsia="Palatino Linotype" w:hAnsi="Palatino Linotype" w:cs="Palatino Linotype"/>
          <w:b/>
          <w:bCs/>
          <w:color w:val="000000"/>
          <w:sz w:val="24"/>
          <w:szCs w:val="24"/>
        </w:rPr>
        <w:t>PRIMERO. De la competencia.</w:t>
      </w:r>
    </w:p>
    <w:p w14:paraId="0000003E" w14:textId="77777777" w:rsidR="00EB7449" w:rsidRPr="00670C6D" w:rsidRDefault="00C94541">
      <w:pPr>
        <w:numPr>
          <w:ilvl w:val="0"/>
          <w:numId w:val="1"/>
        </w:numPr>
        <w:pBdr>
          <w:top w:val="nil"/>
          <w:left w:val="nil"/>
          <w:bottom w:val="nil"/>
          <w:right w:val="nil"/>
          <w:between w:val="nil"/>
        </w:pBdr>
        <w:tabs>
          <w:tab w:val="left" w:pos="0"/>
          <w:tab w:val="left" w:pos="567"/>
        </w:tabs>
        <w:spacing w:after="16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w:t>
      </w:r>
      <w:r w:rsidRPr="00670C6D">
        <w:rPr>
          <w:rFonts w:ascii="Palatino Linotype" w:eastAsia="Palatino Linotype" w:hAnsi="Palatino Linotype" w:cs="Palatino Linotype"/>
          <w:color w:val="000000"/>
        </w:rPr>
        <w:lastRenderedPageBreak/>
        <w:t>presente recurso de conformidad con el artículo: 6, apartado A, fracción IV de la </w:t>
      </w:r>
      <w:r w:rsidRPr="00670C6D">
        <w:rPr>
          <w:rFonts w:ascii="Palatino Linotype" w:eastAsia="Palatino Linotype" w:hAnsi="Palatino Linotype" w:cs="Palatino Linotype"/>
          <w:b/>
          <w:bCs/>
          <w:color w:val="000000"/>
        </w:rPr>
        <w:t>Constitución Política de los Estados Unidos Mexicanos</w:t>
      </w:r>
      <w:r w:rsidRPr="00670C6D">
        <w:rPr>
          <w:rFonts w:ascii="Palatino Linotype" w:eastAsia="Palatino Linotype" w:hAnsi="Palatino Linotype" w:cs="Palatino Linotype"/>
          <w:color w:val="000000"/>
        </w:rPr>
        <w:t>; 5, párrafos trigésimo segundo, trigésimo tercero y trigésimo cuarto fracciones IV y V de la </w:t>
      </w:r>
      <w:r w:rsidRPr="00670C6D">
        <w:rPr>
          <w:rFonts w:ascii="Palatino Linotype" w:eastAsia="Palatino Linotype" w:hAnsi="Palatino Linotype" w:cs="Palatino Linotype"/>
          <w:b/>
          <w:bCs/>
          <w:color w:val="000000"/>
        </w:rPr>
        <w:t>Constitución Política del Estado Libre y Soberano de México</w:t>
      </w:r>
      <w:r w:rsidRPr="00670C6D">
        <w:rPr>
          <w:rFonts w:ascii="Palatino Linotype" w:eastAsia="Palatino Linotype" w:hAnsi="Palatino Linotype" w:cs="Palatino Linotype"/>
          <w:color w:val="000000"/>
        </w:rPr>
        <w:t>; artículos 1, 2 fracción II, 13, 29, 36 fracciones I y II, 176, 178, 179, 181 párrafo tercero y 185 de la </w:t>
      </w:r>
      <w:r w:rsidRPr="00670C6D">
        <w:rPr>
          <w:rFonts w:ascii="Palatino Linotype" w:eastAsia="Palatino Linotype" w:hAnsi="Palatino Linotype" w:cs="Palatino Linotype"/>
          <w:b/>
          <w:bCs/>
          <w:color w:val="000000"/>
        </w:rPr>
        <w:t>Ley de Transparencia y Acceso a la Información Pública del Estado de México y Municipios</w:t>
      </w:r>
      <w:r w:rsidRPr="00670C6D">
        <w:rPr>
          <w:rFonts w:ascii="Palatino Linotype" w:eastAsia="Palatino Linotype" w:hAnsi="Palatino Linotype" w:cs="Palatino Linotype"/>
          <w:color w:val="000000"/>
        </w:rPr>
        <w:t>; y 7, 9 fracciones I y XXIII, y 11 del </w:t>
      </w:r>
      <w:r w:rsidRPr="00670C6D">
        <w:rPr>
          <w:rFonts w:ascii="Palatino Linotype" w:eastAsia="Palatino Linotype" w:hAnsi="Palatino Linotype" w:cs="Palatino Linotype"/>
          <w:b/>
          <w:bCs/>
          <w:color w:val="000000"/>
        </w:rPr>
        <w:t>Reglamento Interior del Instituto de Transparencia, Acceso a la Información Pública y Protección de Datos Personales del Estado de México y Municipios</w:t>
      </w:r>
      <w:r w:rsidRPr="00670C6D">
        <w:rPr>
          <w:rFonts w:ascii="Palatino Linotype" w:eastAsia="Palatino Linotype" w:hAnsi="Palatino Linotype" w:cs="Palatino Linotype"/>
          <w:color w:val="000000"/>
        </w:rPr>
        <w:t>.</w:t>
      </w:r>
    </w:p>
    <w:p w14:paraId="00000040" w14:textId="77777777" w:rsidR="00EB7449" w:rsidRPr="00670C6D" w:rsidRDefault="00C94541">
      <w:pPr>
        <w:pStyle w:val="Ttulo1"/>
        <w:spacing w:line="360" w:lineRule="auto"/>
        <w:rPr>
          <w:rFonts w:ascii="Palatino Linotype" w:eastAsia="Palatino Linotype" w:hAnsi="Palatino Linotype" w:cs="Palatino Linotype"/>
          <w:b/>
          <w:bCs/>
          <w:color w:val="000000"/>
          <w:sz w:val="24"/>
          <w:szCs w:val="24"/>
        </w:rPr>
      </w:pPr>
      <w:bookmarkStart w:id="5" w:name="_heading=h.ahxcgk41ziq7" w:colFirst="0" w:colLast="0"/>
      <w:bookmarkEnd w:id="5"/>
      <w:r w:rsidRPr="00670C6D">
        <w:rPr>
          <w:rFonts w:ascii="Palatino Linotype" w:eastAsia="Palatino Linotype" w:hAnsi="Palatino Linotype" w:cs="Palatino Linotype"/>
          <w:b/>
          <w:bCs/>
          <w:color w:val="000000"/>
          <w:sz w:val="24"/>
          <w:szCs w:val="24"/>
        </w:rPr>
        <w:t>SEGUNDO. De la oportunidad y procedencia.</w:t>
      </w:r>
    </w:p>
    <w:p w14:paraId="00000041" w14:textId="6D2EED0C" w:rsidR="00EB7449" w:rsidRPr="00670C6D" w:rsidRDefault="00C94541">
      <w:pPr>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El medio de impugnación fue presentado a través del </w:t>
      </w:r>
      <w:r w:rsidRPr="00670C6D">
        <w:rPr>
          <w:rFonts w:ascii="Palatino Linotype" w:eastAsia="Palatino Linotype" w:hAnsi="Palatino Linotype" w:cs="Palatino Linotype"/>
          <w:b/>
          <w:bCs/>
        </w:rPr>
        <w:t>SAIMEX,</w:t>
      </w:r>
      <w:r w:rsidRPr="00670C6D">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670C6D">
        <w:rPr>
          <w:rFonts w:ascii="Palatino Linotype" w:eastAsia="Palatino Linotype" w:hAnsi="Palatino Linotype" w:cs="Palatino Linotype"/>
          <w:b/>
          <w:bCs/>
        </w:rPr>
        <w:t>SUJETO OBLIGADO</w:t>
      </w:r>
      <w:r w:rsidRPr="00670C6D">
        <w:rPr>
          <w:rFonts w:ascii="Palatino Linotype" w:eastAsia="Palatino Linotype" w:hAnsi="Palatino Linotype" w:cs="Palatino Linotype"/>
        </w:rPr>
        <w:t xml:space="preserve"> entregó respuesta a la solicitud el día </w:t>
      </w:r>
      <w:r w:rsidR="007D2518" w:rsidRPr="00670C6D">
        <w:rPr>
          <w:rFonts w:ascii="Palatino Linotype" w:eastAsia="Palatino Linotype" w:hAnsi="Palatino Linotype" w:cs="Palatino Linotype"/>
          <w:b/>
          <w:bCs/>
        </w:rPr>
        <w:t xml:space="preserve">ocho de septiembre </w:t>
      </w:r>
      <w:r w:rsidRPr="00670C6D">
        <w:rPr>
          <w:rFonts w:ascii="Palatino Linotype" w:eastAsia="Palatino Linotype" w:hAnsi="Palatino Linotype" w:cs="Palatino Linotype"/>
          <w:b/>
          <w:bCs/>
        </w:rPr>
        <w:t>de dos mil veinticinco</w:t>
      </w:r>
      <w:r w:rsidRPr="00670C6D">
        <w:rPr>
          <w:rFonts w:ascii="Palatino Linotype" w:eastAsia="Palatino Linotype" w:hAnsi="Palatino Linotype" w:cs="Palatino Linotype"/>
        </w:rPr>
        <w:t xml:space="preserve">, de tal forma que el plazo para interponer el recurso de revisión transcurrió del </w:t>
      </w:r>
      <w:r w:rsidR="007D2518" w:rsidRPr="00670C6D">
        <w:rPr>
          <w:rFonts w:ascii="Palatino Linotype" w:eastAsia="Palatino Linotype" w:hAnsi="Palatino Linotype" w:cs="Palatino Linotype"/>
          <w:b/>
          <w:bCs/>
        </w:rPr>
        <w:t xml:space="preserve">nueve al treinta de septiembre </w:t>
      </w:r>
      <w:r w:rsidRPr="00670C6D">
        <w:rPr>
          <w:rFonts w:ascii="Palatino Linotype" w:eastAsia="Palatino Linotype" w:hAnsi="Palatino Linotype" w:cs="Palatino Linotype"/>
          <w:b/>
          <w:bCs/>
        </w:rPr>
        <w:t>de dos mil veinticinco</w:t>
      </w:r>
      <w:r w:rsidRPr="00670C6D">
        <w:rPr>
          <w:rFonts w:ascii="Palatino Linotype" w:eastAsia="Palatino Linotype" w:hAnsi="Palatino Linotype" w:cs="Palatino Linotype"/>
        </w:rPr>
        <w:t xml:space="preserve">; en consecuencia, presentó su inconformidad el </w:t>
      </w:r>
      <w:r w:rsidR="006E617B" w:rsidRPr="00670C6D">
        <w:rPr>
          <w:rFonts w:ascii="Palatino Linotype" w:eastAsia="Palatino Linotype" w:hAnsi="Palatino Linotype" w:cs="Palatino Linotype"/>
          <w:b/>
          <w:bCs/>
        </w:rPr>
        <w:t>nueve de septiembre</w:t>
      </w:r>
      <w:r w:rsidRPr="00670C6D">
        <w:rPr>
          <w:rFonts w:ascii="Palatino Linotype" w:eastAsia="Palatino Linotype" w:hAnsi="Palatino Linotype" w:cs="Palatino Linotype"/>
          <w:b/>
          <w:bCs/>
        </w:rPr>
        <w:t xml:space="preserve"> de dos mil veinticinco</w:t>
      </w:r>
      <w:r w:rsidRPr="00670C6D">
        <w:rPr>
          <w:rFonts w:ascii="Palatino Linotype" w:eastAsia="Palatino Linotype" w:hAnsi="Palatino Linotype" w:cs="Palatino Linotype"/>
        </w:rPr>
        <w:t xml:space="preserve">, por lo que se encuentra dentro de los márgenes temporales previstos en el artículo 3, fracción X y 178 de la </w:t>
      </w:r>
      <w:r w:rsidRPr="00670C6D">
        <w:rPr>
          <w:rFonts w:ascii="Palatino Linotype" w:eastAsia="Palatino Linotype" w:hAnsi="Palatino Linotype" w:cs="Palatino Linotype"/>
          <w:b/>
          <w:bCs/>
        </w:rPr>
        <w:t xml:space="preserve">Ley de Transparencia y Acceso a la Información Pública del Estado de México y Municipios </w:t>
      </w:r>
      <w:r w:rsidRPr="00670C6D">
        <w:rPr>
          <w:rFonts w:ascii="Palatino Linotype" w:eastAsia="Palatino Linotype" w:hAnsi="Palatino Linotype" w:cs="Palatino Linotype"/>
        </w:rPr>
        <w:t>vigente.</w:t>
      </w:r>
    </w:p>
    <w:p w14:paraId="00000042" w14:textId="77777777" w:rsidR="00EB7449" w:rsidRPr="00670C6D" w:rsidRDefault="00EB7449">
      <w:pPr>
        <w:spacing w:line="360" w:lineRule="auto"/>
        <w:rPr>
          <w:rFonts w:ascii="Palatino Linotype" w:eastAsia="Palatino Linotype" w:hAnsi="Palatino Linotype" w:cs="Palatino Linotype"/>
          <w:i/>
          <w:iCs/>
        </w:rPr>
      </w:pPr>
    </w:p>
    <w:p w14:paraId="00000043" w14:textId="77777777" w:rsidR="00EB7449" w:rsidRPr="00670C6D" w:rsidRDefault="00C94541">
      <w:pPr>
        <w:numPr>
          <w:ilvl w:val="0"/>
          <w:numId w:val="1"/>
        </w:numPr>
        <w:spacing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w:t>
      </w:r>
      <w:r w:rsidRPr="00670C6D">
        <w:rPr>
          <w:rFonts w:ascii="Palatino Linotype" w:eastAsia="Palatino Linotype" w:hAnsi="Palatino Linotype" w:cs="Palatino Linotype"/>
        </w:rPr>
        <w:lastRenderedPageBreak/>
        <w:t>previsto en el artículo 155, penúltimo párrafo de la Ley de Transparencia y Acceso a la Información Pública del Estado de México y Municipios que establece lo siguiente:</w:t>
      </w:r>
    </w:p>
    <w:p w14:paraId="00000044" w14:textId="77777777" w:rsidR="00EB7449" w:rsidRPr="00670C6D" w:rsidRDefault="00EB7449">
      <w:pPr>
        <w:spacing w:line="360" w:lineRule="auto"/>
        <w:jc w:val="both"/>
        <w:rPr>
          <w:rFonts w:ascii="Palatino Linotype" w:eastAsia="Palatino Linotype" w:hAnsi="Palatino Linotype" w:cs="Palatino Linotype"/>
        </w:rPr>
      </w:pPr>
    </w:p>
    <w:p w14:paraId="00000045" w14:textId="77777777" w:rsidR="00EB7449" w:rsidRPr="00670C6D" w:rsidRDefault="00C94541">
      <w:pPr>
        <w:pBdr>
          <w:top w:val="nil"/>
          <w:left w:val="nil"/>
          <w:bottom w:val="nil"/>
          <w:right w:val="nil"/>
          <w:between w:val="nil"/>
        </w:pBdr>
        <w:tabs>
          <w:tab w:val="left" w:pos="7655"/>
        </w:tabs>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w:t>
      </w:r>
      <w:r w:rsidRPr="00670C6D">
        <w:rPr>
          <w:rFonts w:ascii="Palatino Linotype" w:eastAsia="Palatino Linotype" w:hAnsi="Palatino Linotype" w:cs="Palatino Linotype"/>
          <w:b/>
          <w:bCs/>
          <w:i/>
          <w:iCs/>
          <w:color w:val="000000"/>
        </w:rPr>
        <w:t>Las solicitudes anónimas</w:t>
      </w:r>
      <w:r w:rsidRPr="00670C6D">
        <w:rPr>
          <w:rFonts w:ascii="Palatino Linotype" w:eastAsia="Palatino Linotype" w:hAnsi="Palatino Linotype" w:cs="Palatino Linotype"/>
          <w:i/>
          <w:iCs/>
          <w:color w:val="000000"/>
        </w:rPr>
        <w:t xml:space="preserve">, con nombre incompleto o seudónimo </w:t>
      </w:r>
      <w:r w:rsidRPr="00670C6D">
        <w:rPr>
          <w:rFonts w:ascii="Palatino Linotype" w:eastAsia="Palatino Linotype" w:hAnsi="Palatino Linotype" w:cs="Palatino Linotype"/>
          <w:b/>
          <w:bCs/>
          <w:i/>
          <w:iCs/>
          <w:color w:val="000000"/>
        </w:rPr>
        <w:t>serán procedentes para su trámite por parte del sujeto obligado ante quien se presente</w:t>
      </w:r>
      <w:r w:rsidRPr="00670C6D">
        <w:rPr>
          <w:rFonts w:ascii="Palatino Linotype" w:eastAsia="Palatino Linotype" w:hAnsi="Palatino Linotype" w:cs="Palatino Linotype"/>
          <w:i/>
          <w:iCs/>
          <w:color w:val="000000"/>
        </w:rPr>
        <w:t>. No podrá requerirse información adicional con motivo del nombre proporcionado por el solicitante."</w:t>
      </w:r>
    </w:p>
    <w:p w14:paraId="00000046" w14:textId="77777777" w:rsidR="00EB7449" w:rsidRPr="00670C6D" w:rsidRDefault="00EB7449">
      <w:pPr>
        <w:pBdr>
          <w:top w:val="nil"/>
          <w:left w:val="nil"/>
          <w:bottom w:val="nil"/>
          <w:right w:val="nil"/>
          <w:between w:val="nil"/>
        </w:pBdr>
        <w:ind w:left="708"/>
        <w:rPr>
          <w:rFonts w:ascii="Palatino Linotype" w:eastAsia="Palatino Linotype" w:hAnsi="Palatino Linotype" w:cs="Palatino Linotype"/>
          <w:color w:val="000000"/>
        </w:rPr>
      </w:pPr>
    </w:p>
    <w:p w14:paraId="00000047" w14:textId="77777777" w:rsidR="00EB7449" w:rsidRPr="00670C6D" w:rsidRDefault="00C945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00000048"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w:t>
      </w:r>
      <w:r w:rsidRPr="00670C6D">
        <w:rPr>
          <w:rFonts w:ascii="Palatino Linotype" w:eastAsia="Palatino Linotype" w:hAnsi="Palatino Linotype" w:cs="Palatino Linotype"/>
          <w:b/>
          <w:bCs/>
          <w:i/>
          <w:iCs/>
          <w:color w:val="000000"/>
        </w:rPr>
        <w:t>Artículo 6.-</w:t>
      </w:r>
      <w:r w:rsidRPr="00670C6D">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0000049" w14:textId="77777777" w:rsidR="00EB7449" w:rsidRPr="00670C6D" w:rsidRDefault="00EB7449">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14:paraId="0000004A"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Para efectos de lo dispuesto en el presente artículo se observará lo siguiente:</w:t>
      </w:r>
    </w:p>
    <w:p w14:paraId="0000004B" w14:textId="77777777" w:rsidR="00EB7449" w:rsidRPr="00670C6D" w:rsidRDefault="00EB7449">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14:paraId="0000004C"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14:paraId="0000004D" w14:textId="77777777" w:rsidR="00EB7449" w:rsidRPr="00670C6D" w:rsidRDefault="00EB7449">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14:paraId="0000004E"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 xml:space="preserve">III. Toda persona, sin necesidad de acreditar interés alguno o justificar su utilización, tendrá acceso gratuito a la información pública, a sus datos personales o a la rectificación de éstos.” </w:t>
      </w:r>
      <w:r w:rsidRPr="00670C6D">
        <w:rPr>
          <w:rFonts w:ascii="Palatino Linotype" w:eastAsia="Palatino Linotype" w:hAnsi="Palatino Linotype" w:cs="Palatino Linotype"/>
          <w:color w:val="000000"/>
        </w:rPr>
        <w:t>(Sic)</w:t>
      </w:r>
    </w:p>
    <w:p w14:paraId="0000004F" w14:textId="77777777" w:rsidR="00EB7449" w:rsidRPr="00670C6D" w:rsidRDefault="00EB744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0000050" w14:textId="77777777" w:rsidR="00EB7449" w:rsidRPr="00670C6D" w:rsidRDefault="00C945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00000051" w14:textId="77777777" w:rsidR="00EB7449" w:rsidRPr="00670C6D" w:rsidRDefault="00EB7449">
      <w:pPr>
        <w:tabs>
          <w:tab w:val="left" w:pos="7655"/>
        </w:tabs>
        <w:ind w:left="567"/>
        <w:jc w:val="both"/>
        <w:rPr>
          <w:rFonts w:ascii="Palatino Linotype" w:eastAsia="Palatino Linotype" w:hAnsi="Palatino Linotype" w:cs="Palatino Linotype"/>
          <w:i/>
          <w:iCs/>
        </w:rPr>
      </w:pPr>
    </w:p>
    <w:p w14:paraId="00000052"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w:t>
      </w:r>
      <w:r w:rsidRPr="00670C6D">
        <w:rPr>
          <w:rFonts w:ascii="Palatino Linotype" w:eastAsia="Palatino Linotype" w:hAnsi="Palatino Linotype" w:cs="Palatino Linotype"/>
          <w:b/>
          <w:bCs/>
          <w:i/>
          <w:iCs/>
          <w:color w:val="000000"/>
        </w:rPr>
        <w:t>Artículo 5.-</w:t>
      </w:r>
      <w:r w:rsidRPr="00670C6D">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w:t>
      </w:r>
      <w:r w:rsidRPr="00670C6D">
        <w:rPr>
          <w:rFonts w:ascii="Palatino Linotype" w:eastAsia="Palatino Linotype" w:hAnsi="Palatino Linotype" w:cs="Palatino Linotype"/>
          <w:i/>
          <w:iCs/>
          <w:color w:val="000000"/>
        </w:rPr>
        <w:lastRenderedPageBreak/>
        <w:t>que de ésta emanen, por lo que gozarán de las garantías para su protección, las cuales no podrán restringirse ni suspenderse salvo en los casos y bajo las condiciones que la Constitución Política de los Estados Unidos Mexicanos establece”.(Sic)</w:t>
      </w:r>
    </w:p>
    <w:p w14:paraId="00000053"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w:t>
      </w:r>
    </w:p>
    <w:p w14:paraId="00000054"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14:paraId="00000055"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w:t>
      </w:r>
    </w:p>
    <w:p w14:paraId="00000056"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14:paraId="00000057"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0000058"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14:paraId="00000059"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w:t>
      </w:r>
    </w:p>
    <w:p w14:paraId="0000005A"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670C6D">
        <w:rPr>
          <w:rFonts w:ascii="Palatino Linotype" w:eastAsia="Palatino Linotype" w:hAnsi="Palatino Linotype" w:cs="Palatino Linotype"/>
          <w:color w:val="000000"/>
        </w:rPr>
        <w:t>(Sic)</w:t>
      </w:r>
    </w:p>
    <w:p w14:paraId="0000005B" w14:textId="77777777" w:rsidR="00EB7449" w:rsidRPr="00670C6D" w:rsidRDefault="00EB7449">
      <w:pPr>
        <w:tabs>
          <w:tab w:val="left" w:pos="7655"/>
        </w:tabs>
        <w:ind w:left="567"/>
        <w:jc w:val="both"/>
        <w:rPr>
          <w:rFonts w:ascii="Palatino Linotype" w:eastAsia="Palatino Linotype" w:hAnsi="Palatino Linotype" w:cs="Palatino Linotype"/>
          <w:i/>
          <w:iCs/>
        </w:rPr>
      </w:pPr>
    </w:p>
    <w:p w14:paraId="0000005C" w14:textId="77777777" w:rsidR="00EB7449" w:rsidRPr="00670C6D" w:rsidRDefault="00C945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0000005D" w14:textId="77777777" w:rsidR="00EB7449" w:rsidRPr="00670C6D" w:rsidRDefault="00EB7449">
      <w:pPr>
        <w:spacing w:line="360" w:lineRule="auto"/>
        <w:jc w:val="both"/>
        <w:rPr>
          <w:rFonts w:ascii="Palatino Linotype" w:eastAsia="Palatino Linotype" w:hAnsi="Palatino Linotype" w:cs="Palatino Linotype"/>
        </w:rPr>
      </w:pPr>
    </w:p>
    <w:p w14:paraId="0000005E"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w:t>
      </w:r>
      <w:r w:rsidRPr="00670C6D">
        <w:rPr>
          <w:rFonts w:ascii="Palatino Linotype" w:eastAsia="Palatino Linotype" w:hAnsi="Palatino Linotype" w:cs="Palatino Linotype"/>
          <w:b/>
          <w:bCs/>
          <w:i/>
          <w:iCs/>
          <w:color w:val="000000"/>
        </w:rPr>
        <w:t>Artículo 1</w:t>
      </w:r>
      <w:r w:rsidRPr="00670C6D">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00005F"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lastRenderedPageBreak/>
        <w:t>Las normas relativas a los derechos humanos se interpretarán de conformidad con esta Constitución y con los tratados internacionales de la materia favoreciendo en todo tiempo a las personas la protección más amplia.</w:t>
      </w:r>
    </w:p>
    <w:p w14:paraId="3C48C4AB" w14:textId="77777777" w:rsidR="006E617B" w:rsidRPr="00670C6D" w:rsidRDefault="006E617B">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14:paraId="00000060" w14:textId="77777777" w:rsidR="00EB7449" w:rsidRPr="00670C6D" w:rsidRDefault="00C9454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0000061" w14:textId="77777777" w:rsidR="00EB7449" w:rsidRPr="00670C6D" w:rsidRDefault="00EB7449">
      <w:pPr>
        <w:spacing w:line="360" w:lineRule="auto"/>
        <w:jc w:val="both"/>
        <w:rPr>
          <w:rFonts w:ascii="Palatino Linotype" w:eastAsia="Palatino Linotype" w:hAnsi="Palatino Linotype" w:cs="Palatino Linotype"/>
        </w:rPr>
      </w:pPr>
    </w:p>
    <w:p w14:paraId="00000062" w14:textId="77777777" w:rsidR="00EB7449" w:rsidRPr="00670C6D" w:rsidRDefault="00C94541">
      <w:pPr>
        <w:numPr>
          <w:ilvl w:val="0"/>
          <w:numId w:val="1"/>
        </w:numPr>
        <w:spacing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670C6D">
        <w:rPr>
          <w:rFonts w:ascii="Palatino Linotype" w:eastAsia="Palatino Linotype" w:hAnsi="Palatino Linotype" w:cs="Palatino Linotype"/>
          <w:i/>
          <w:iCs/>
        </w:rPr>
        <w:t>derecho fundamental exime a quien lo ejerce</w:t>
      </w:r>
      <w:r w:rsidRPr="00670C6D">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0000063" w14:textId="77777777" w:rsidR="00EB7449" w:rsidRPr="00670C6D" w:rsidRDefault="00EB7449">
      <w:pPr>
        <w:spacing w:line="360" w:lineRule="auto"/>
        <w:jc w:val="both"/>
        <w:rPr>
          <w:rFonts w:ascii="Palatino Linotype" w:eastAsia="Palatino Linotype" w:hAnsi="Palatino Linotype" w:cs="Palatino Linotype"/>
          <w:b/>
          <w:bCs/>
        </w:rPr>
      </w:pPr>
    </w:p>
    <w:p w14:paraId="00000064" w14:textId="77777777" w:rsidR="00EB7449" w:rsidRPr="00670C6D" w:rsidRDefault="00C94541">
      <w:pPr>
        <w:numPr>
          <w:ilvl w:val="0"/>
          <w:numId w:val="1"/>
        </w:numPr>
        <w:spacing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En consecuencia, dado lo expuesto y fundado con anterioridad, se estima que el requisito relativo al nombre del </w:t>
      </w:r>
      <w:r w:rsidRPr="00670C6D">
        <w:rPr>
          <w:rFonts w:ascii="Palatino Linotype" w:eastAsia="Palatino Linotype" w:hAnsi="Palatino Linotype" w:cs="Palatino Linotype"/>
          <w:b/>
          <w:bCs/>
        </w:rPr>
        <w:t>RECURRENTE</w:t>
      </w:r>
      <w:r w:rsidRPr="00670C6D">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783C84EF" w14:textId="77777777" w:rsidR="006E617B" w:rsidRPr="00670C6D" w:rsidRDefault="006E617B" w:rsidP="006E617B">
      <w:pPr>
        <w:pStyle w:val="Prrafodelista"/>
        <w:rPr>
          <w:rFonts w:ascii="Palatino Linotype" w:eastAsia="Palatino Linotype" w:hAnsi="Palatino Linotype" w:cs="Palatino Linotype"/>
        </w:rPr>
      </w:pPr>
    </w:p>
    <w:p w14:paraId="00000065" w14:textId="77777777" w:rsidR="00EB7449" w:rsidRPr="00670C6D" w:rsidRDefault="00C94541">
      <w:pPr>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0000066" w14:textId="77777777" w:rsidR="00EB7449" w:rsidRPr="00670C6D" w:rsidRDefault="00C94541">
      <w:pPr>
        <w:pStyle w:val="Ttulo1"/>
        <w:spacing w:line="360" w:lineRule="auto"/>
        <w:rPr>
          <w:rFonts w:ascii="Palatino Linotype" w:eastAsia="Palatino Linotype" w:hAnsi="Palatino Linotype" w:cs="Palatino Linotype"/>
          <w:b/>
          <w:bCs/>
          <w:i/>
          <w:iCs/>
          <w:color w:val="000000"/>
          <w:sz w:val="24"/>
          <w:szCs w:val="24"/>
        </w:rPr>
      </w:pPr>
      <w:bookmarkStart w:id="6" w:name="_heading=h.owjh7zhtkdhl" w:colFirst="0" w:colLast="0"/>
      <w:bookmarkEnd w:id="6"/>
      <w:r w:rsidRPr="00670C6D">
        <w:rPr>
          <w:rFonts w:ascii="Palatino Linotype" w:eastAsia="Palatino Linotype" w:hAnsi="Palatino Linotype" w:cs="Palatino Linotype"/>
          <w:b/>
          <w:bCs/>
          <w:color w:val="000000"/>
          <w:sz w:val="24"/>
          <w:szCs w:val="24"/>
        </w:rPr>
        <w:t>TERCERO. Del planteamiento de la Litis</w:t>
      </w:r>
    </w:p>
    <w:p w14:paraId="00000067" w14:textId="014B562B" w:rsidR="00EB7449" w:rsidRPr="00670C6D" w:rsidRDefault="00C94541">
      <w:pPr>
        <w:numPr>
          <w:ilvl w:val="0"/>
          <w:numId w:val="1"/>
        </w:numPr>
        <w:spacing w:line="360" w:lineRule="auto"/>
        <w:ind w:left="0" w:right="49" w:firstLine="0"/>
        <w:jc w:val="both"/>
        <w:rPr>
          <w:rFonts w:ascii="Palatino Linotype" w:eastAsia="Palatino Linotype" w:hAnsi="Palatino Linotype" w:cs="Palatino Linotype"/>
          <w:i/>
          <w:iCs/>
        </w:rPr>
      </w:pPr>
      <w:r w:rsidRPr="00670C6D">
        <w:rPr>
          <w:rFonts w:ascii="Palatino Linotype" w:eastAsia="Palatino Linotype" w:hAnsi="Palatino Linotype" w:cs="Palatino Linotype"/>
        </w:rPr>
        <w:t>El particular solicitó</w:t>
      </w:r>
      <w:r w:rsidR="006E617B" w:rsidRPr="00670C6D">
        <w:rPr>
          <w:rFonts w:ascii="Palatino Linotype" w:eastAsia="Palatino Linotype" w:hAnsi="Palatino Linotype" w:cs="Palatino Linotype"/>
        </w:rPr>
        <w:t xml:space="preserve"> del </w:t>
      </w:r>
      <w:r w:rsidR="006E617B" w:rsidRPr="00670C6D">
        <w:rPr>
          <w:rFonts w:ascii="Palatino Linotype" w:eastAsia="Palatino Linotype" w:hAnsi="Palatino Linotype" w:cs="Palatino Linotype"/>
          <w:b/>
        </w:rPr>
        <w:t xml:space="preserve">Comité Ciudadano de Control y Vigilancia en Obra Pública 2023, </w:t>
      </w:r>
      <w:r w:rsidR="006E617B" w:rsidRPr="00670C6D">
        <w:rPr>
          <w:rFonts w:ascii="Palatino Linotype" w:eastAsia="Palatino Linotype" w:hAnsi="Palatino Linotype" w:cs="Palatino Linotype"/>
        </w:rPr>
        <w:t>la siguiente información</w:t>
      </w:r>
      <w:r w:rsidRPr="00670C6D">
        <w:rPr>
          <w:rFonts w:ascii="Palatino Linotype" w:eastAsia="Palatino Linotype" w:hAnsi="Palatino Linotype" w:cs="Palatino Linotype"/>
          <w:b/>
          <w:bCs/>
        </w:rPr>
        <w:t>:</w:t>
      </w:r>
    </w:p>
    <w:p w14:paraId="423571A2" w14:textId="77777777" w:rsidR="006E617B" w:rsidRPr="00670C6D" w:rsidRDefault="006E617B" w:rsidP="006E617B">
      <w:pPr>
        <w:spacing w:line="360" w:lineRule="auto"/>
        <w:ind w:right="49"/>
        <w:jc w:val="both"/>
        <w:rPr>
          <w:rFonts w:ascii="Palatino Linotype" w:eastAsia="Palatino Linotype" w:hAnsi="Palatino Linotype" w:cs="Palatino Linotype"/>
          <w:i/>
          <w:iCs/>
        </w:rPr>
      </w:pPr>
    </w:p>
    <w:p w14:paraId="48635659" w14:textId="371D58D8" w:rsidR="006E617B" w:rsidRPr="00670C6D" w:rsidRDefault="006E617B" w:rsidP="006E617B">
      <w:pPr>
        <w:pStyle w:val="Prrafodelista"/>
        <w:numPr>
          <w:ilvl w:val="0"/>
          <w:numId w:val="13"/>
        </w:numPr>
        <w:spacing w:line="360" w:lineRule="auto"/>
        <w:ind w:right="49"/>
        <w:jc w:val="both"/>
        <w:rPr>
          <w:rFonts w:ascii="Palatino Linotype" w:eastAsia="Palatino Linotype" w:hAnsi="Palatino Linotype" w:cs="Palatino Linotype"/>
          <w:b/>
          <w:iCs/>
        </w:rPr>
      </w:pPr>
      <w:r w:rsidRPr="00670C6D">
        <w:rPr>
          <w:rFonts w:ascii="Palatino Linotype" w:eastAsia="Palatino Linotype" w:hAnsi="Palatino Linotype" w:cs="Palatino Linotype"/>
          <w:b/>
          <w:iCs/>
        </w:rPr>
        <w:t xml:space="preserve">Actas firmadas </w:t>
      </w:r>
    </w:p>
    <w:p w14:paraId="7BE63360" w14:textId="462436EF" w:rsidR="006E617B" w:rsidRPr="00670C6D" w:rsidRDefault="006E617B" w:rsidP="006E617B">
      <w:pPr>
        <w:pStyle w:val="Prrafodelista"/>
        <w:numPr>
          <w:ilvl w:val="0"/>
          <w:numId w:val="13"/>
        </w:numPr>
        <w:spacing w:line="360" w:lineRule="auto"/>
        <w:ind w:right="49"/>
        <w:jc w:val="both"/>
        <w:rPr>
          <w:rFonts w:ascii="Palatino Linotype" w:eastAsia="Palatino Linotype" w:hAnsi="Palatino Linotype" w:cs="Palatino Linotype"/>
          <w:b/>
          <w:iCs/>
        </w:rPr>
      </w:pPr>
      <w:r w:rsidRPr="00670C6D">
        <w:rPr>
          <w:rFonts w:ascii="Palatino Linotype" w:eastAsia="Palatino Linotype" w:hAnsi="Palatino Linotype" w:cs="Palatino Linotype"/>
          <w:b/>
          <w:iCs/>
        </w:rPr>
        <w:t>Expedientes Completos de cada obra</w:t>
      </w:r>
    </w:p>
    <w:p w14:paraId="17552EAB" w14:textId="77777777" w:rsidR="006E617B" w:rsidRPr="00670C6D" w:rsidRDefault="006E617B" w:rsidP="00844140">
      <w:pPr>
        <w:spacing w:line="360" w:lineRule="auto"/>
        <w:ind w:right="49"/>
        <w:jc w:val="center"/>
        <w:rPr>
          <w:rFonts w:ascii="Palatino Linotype" w:eastAsia="Palatino Linotype" w:hAnsi="Palatino Linotype" w:cs="Palatino Linotype"/>
        </w:rPr>
      </w:pPr>
    </w:p>
    <w:p w14:paraId="00000076" w14:textId="5C9D00F9" w:rsidR="00EB7449" w:rsidRDefault="00C94541" w:rsidP="00844140">
      <w:pPr>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En respuesta, el </w:t>
      </w:r>
      <w:r w:rsidRPr="00670C6D">
        <w:rPr>
          <w:rFonts w:ascii="Palatino Linotype" w:eastAsia="Palatino Linotype" w:hAnsi="Palatino Linotype" w:cs="Palatino Linotype"/>
          <w:b/>
          <w:bCs/>
        </w:rPr>
        <w:t>SUJETO OBLIGADO</w:t>
      </w:r>
      <w:r w:rsidRPr="00670C6D">
        <w:rPr>
          <w:rFonts w:ascii="Palatino Linotype" w:eastAsia="Palatino Linotype" w:hAnsi="Palatino Linotype" w:cs="Palatino Linotype"/>
        </w:rPr>
        <w:t xml:space="preserve">, a través del </w:t>
      </w:r>
      <w:r w:rsidR="006E617B" w:rsidRPr="00670C6D">
        <w:rPr>
          <w:rFonts w:ascii="Palatino Linotype" w:eastAsia="Palatino Linotype" w:hAnsi="Palatino Linotype" w:cs="Palatino Linotype"/>
        </w:rPr>
        <w:t xml:space="preserve">Director de Auditoría de Obra y Contraloría Social, remitió </w:t>
      </w:r>
      <w:r w:rsidR="00EF2CDE" w:rsidRPr="00670C6D">
        <w:rPr>
          <w:rFonts w:ascii="Palatino Linotype" w:eastAsia="Palatino Linotype" w:hAnsi="Palatino Linotype" w:cs="Palatino Linotype"/>
        </w:rPr>
        <w:t xml:space="preserve">75 Actas Constitutivas </w:t>
      </w:r>
      <w:r w:rsidR="00844140" w:rsidRPr="00670C6D">
        <w:rPr>
          <w:rFonts w:ascii="Palatino Linotype" w:eastAsia="Palatino Linotype" w:hAnsi="Palatino Linotype" w:cs="Palatino Linotype"/>
        </w:rPr>
        <w:t xml:space="preserve">en versión pública </w:t>
      </w:r>
      <w:r w:rsidR="00EF2CDE" w:rsidRPr="00670C6D">
        <w:rPr>
          <w:rFonts w:ascii="Palatino Linotype" w:eastAsia="Palatino Linotype" w:hAnsi="Palatino Linotype" w:cs="Palatino Linotype"/>
        </w:rPr>
        <w:t>de los Comités Ciudadanos de Control  y Vigilancia en Obra Pública; así como 75 Expedientes Técnicos</w:t>
      </w:r>
      <w:r w:rsidR="00844140" w:rsidRPr="00670C6D">
        <w:rPr>
          <w:rFonts w:ascii="Palatino Linotype" w:eastAsia="Palatino Linotype" w:hAnsi="Palatino Linotype" w:cs="Palatino Linotype"/>
        </w:rPr>
        <w:t>, correspondientes a las Actas remitidas.</w:t>
      </w:r>
    </w:p>
    <w:p w14:paraId="25B4EC6F" w14:textId="77777777" w:rsidR="00670C6D" w:rsidRPr="00670C6D" w:rsidRDefault="00670C6D" w:rsidP="00670C6D">
      <w:pPr>
        <w:spacing w:line="360" w:lineRule="auto"/>
        <w:ind w:right="49"/>
        <w:jc w:val="both"/>
        <w:rPr>
          <w:rFonts w:ascii="Palatino Linotype" w:eastAsia="Palatino Linotype" w:hAnsi="Palatino Linotype" w:cs="Palatino Linotype"/>
        </w:rPr>
      </w:pPr>
    </w:p>
    <w:p w14:paraId="00000077" w14:textId="77777777" w:rsidR="00EB7449" w:rsidRPr="00670C6D" w:rsidRDefault="00C94541">
      <w:pPr>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w:t>
      </w:r>
      <w:r w:rsidRPr="00670C6D">
        <w:rPr>
          <w:rFonts w:ascii="Palatino Linotype" w:eastAsia="Palatino Linotype" w:hAnsi="Palatino Linotype" w:cs="Palatino Linotype"/>
          <w:b/>
          <w:bCs/>
        </w:rPr>
        <w:t>la negativa de la información solicitada</w:t>
      </w:r>
      <w:r w:rsidRPr="00670C6D">
        <w:rPr>
          <w:rFonts w:ascii="Palatino Linotype" w:eastAsia="Palatino Linotype" w:hAnsi="Palatino Linotype" w:cs="Palatino Linotype"/>
        </w:rPr>
        <w:t xml:space="preserve">. </w:t>
      </w:r>
    </w:p>
    <w:p w14:paraId="00000078" w14:textId="77777777" w:rsidR="00EB7449" w:rsidRPr="00670C6D" w:rsidRDefault="00C94541">
      <w:pPr>
        <w:pStyle w:val="Ttulo1"/>
        <w:spacing w:line="360" w:lineRule="auto"/>
        <w:rPr>
          <w:rFonts w:ascii="Palatino Linotype" w:eastAsia="Palatino Linotype" w:hAnsi="Palatino Linotype" w:cs="Palatino Linotype"/>
          <w:b/>
          <w:bCs/>
          <w:color w:val="000000"/>
          <w:sz w:val="24"/>
          <w:szCs w:val="24"/>
        </w:rPr>
      </w:pPr>
      <w:bookmarkStart w:id="7" w:name="_heading=h.45vlx3x44m" w:colFirst="0" w:colLast="0"/>
      <w:bookmarkEnd w:id="7"/>
      <w:r w:rsidRPr="00670C6D">
        <w:rPr>
          <w:rFonts w:ascii="Palatino Linotype" w:eastAsia="Palatino Linotype" w:hAnsi="Palatino Linotype" w:cs="Palatino Linotype"/>
          <w:b/>
          <w:bCs/>
          <w:color w:val="000000"/>
          <w:sz w:val="24"/>
          <w:szCs w:val="24"/>
        </w:rPr>
        <w:lastRenderedPageBreak/>
        <w:t xml:space="preserve">CUARTO. Estudio y resolución del recurso de revisión. </w:t>
      </w:r>
    </w:p>
    <w:p w14:paraId="00000079" w14:textId="77777777" w:rsidR="00EB7449" w:rsidRPr="00670C6D" w:rsidRDefault="00C94541">
      <w:pPr>
        <w:keepNext/>
        <w:keepLines/>
        <w:numPr>
          <w:ilvl w:val="0"/>
          <w:numId w:val="7"/>
        </w:numPr>
        <w:spacing w:after="240" w:line="360" w:lineRule="auto"/>
        <w:ind w:left="786" w:right="-283"/>
        <w:rPr>
          <w:rFonts w:ascii="Palatino Linotype" w:eastAsia="Palatino Linotype" w:hAnsi="Palatino Linotype" w:cs="Palatino Linotype"/>
          <w:b/>
          <w:bCs/>
        </w:rPr>
      </w:pPr>
      <w:r w:rsidRPr="00670C6D">
        <w:rPr>
          <w:rFonts w:ascii="Palatino Linotype" w:eastAsia="Palatino Linotype" w:hAnsi="Palatino Linotype" w:cs="Palatino Linotype"/>
          <w:b/>
          <w:bCs/>
        </w:rPr>
        <w:t>Del derecho de acceso a la información.</w:t>
      </w:r>
    </w:p>
    <w:p w14:paraId="0000007A" w14:textId="77777777" w:rsidR="00EB7449" w:rsidRPr="00670C6D" w:rsidRDefault="00C94541">
      <w:pPr>
        <w:numPr>
          <w:ilvl w:val="0"/>
          <w:numId w:val="1"/>
        </w:numPr>
        <w:pBdr>
          <w:top w:val="nil"/>
          <w:left w:val="nil"/>
          <w:bottom w:val="nil"/>
          <w:right w:val="nil"/>
          <w:between w:val="nil"/>
        </w:pBdr>
        <w:tabs>
          <w:tab w:val="left" w:pos="567"/>
        </w:tabs>
        <w:spacing w:before="240" w:after="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70C6D">
        <w:rPr>
          <w:rFonts w:ascii="Palatino Linotype" w:eastAsia="Palatino Linotype" w:hAnsi="Palatino Linotype" w:cs="Palatino Linotype"/>
          <w:b/>
          <w:bCs/>
          <w:color w:val="000000"/>
        </w:rPr>
        <w:t>SUJETO OBLIGADO</w:t>
      </w:r>
      <w:r w:rsidRPr="00670C6D">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70C6D">
        <w:rPr>
          <w:rFonts w:ascii="Palatino Linotype" w:eastAsia="Palatino Linotype" w:hAnsi="Palatino Linotype" w:cs="Palatino Linotype"/>
          <w:b/>
          <w:bCs/>
          <w:color w:val="000000"/>
        </w:rPr>
        <w:t>Constitución Política de los Estados Unidos Mexicanos</w:t>
      </w:r>
      <w:r w:rsidRPr="00670C6D">
        <w:rPr>
          <w:rFonts w:ascii="Palatino Linotype" w:eastAsia="Palatino Linotype" w:hAnsi="Palatino Linotype" w:cs="Palatino Linotype"/>
          <w:color w:val="000000"/>
        </w:rPr>
        <w:t>, tienen</w:t>
      </w:r>
      <w:r w:rsidRP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color w:val="000000"/>
        </w:rPr>
        <w:t xml:space="preserve">la obligación de “promover, </w:t>
      </w:r>
      <w:r w:rsidRPr="00670C6D">
        <w:rPr>
          <w:rFonts w:ascii="Palatino Linotype" w:eastAsia="Palatino Linotype" w:hAnsi="Palatino Linotype" w:cs="Palatino Linotype"/>
          <w:b/>
          <w:bCs/>
          <w:color w:val="000000"/>
        </w:rPr>
        <w:t>respetar</w:t>
      </w:r>
      <w:r w:rsidRPr="00670C6D">
        <w:rPr>
          <w:rFonts w:ascii="Palatino Linotype" w:eastAsia="Palatino Linotype" w:hAnsi="Palatino Linotype" w:cs="Palatino Linotype"/>
          <w:color w:val="000000"/>
        </w:rPr>
        <w:t xml:space="preserve">, proteger y </w:t>
      </w:r>
      <w:r w:rsidRPr="00670C6D">
        <w:rPr>
          <w:rFonts w:ascii="Palatino Linotype" w:eastAsia="Palatino Linotype" w:hAnsi="Palatino Linotype" w:cs="Palatino Linotype"/>
          <w:b/>
          <w:bCs/>
          <w:color w:val="000000"/>
        </w:rPr>
        <w:t>garantizar</w:t>
      </w:r>
      <w:r w:rsidRPr="00670C6D">
        <w:rPr>
          <w:rFonts w:ascii="Palatino Linotype" w:eastAsia="Palatino Linotype" w:hAnsi="Palatino Linotype" w:cs="Palatino Linotype"/>
          <w:color w:val="000000"/>
        </w:rPr>
        <w:t xml:space="preserve"> los derechos humanos”, entre los cuales se encuentra dicho derecho.</w:t>
      </w:r>
    </w:p>
    <w:p w14:paraId="0000007B" w14:textId="77777777" w:rsidR="00EB7449" w:rsidRPr="00670C6D" w:rsidRDefault="00C94541">
      <w:pPr>
        <w:numPr>
          <w:ilvl w:val="0"/>
          <w:numId w:val="1"/>
        </w:numPr>
        <w:tabs>
          <w:tab w:val="left" w:pos="567"/>
        </w:tabs>
        <w:spacing w:before="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000007C" w14:textId="77777777" w:rsidR="00EB7449" w:rsidRPr="00670C6D" w:rsidRDefault="00EB7449">
      <w:pPr>
        <w:tabs>
          <w:tab w:val="left" w:pos="426"/>
        </w:tabs>
        <w:spacing w:line="360" w:lineRule="auto"/>
        <w:jc w:val="both"/>
        <w:rPr>
          <w:rFonts w:ascii="Palatino Linotype" w:eastAsia="Palatino Linotype" w:hAnsi="Palatino Linotype" w:cs="Palatino Linotype"/>
          <w:color w:val="000000"/>
        </w:rPr>
      </w:pPr>
    </w:p>
    <w:p w14:paraId="0000007D" w14:textId="77777777" w:rsidR="00EB7449" w:rsidRPr="00670C6D" w:rsidRDefault="00C94541">
      <w:pPr>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Así las cosas, podemos definir el Derecho de Acceso a la Información Pública como: </w:t>
      </w:r>
      <w:r w:rsidRPr="00670C6D">
        <w:rPr>
          <w:rFonts w:ascii="Palatino Linotype" w:eastAsia="Palatino Linotype" w:hAnsi="Palatino Linotype" w:cs="Palatino Linotype"/>
          <w:i/>
          <w:iCs/>
          <w:color w:val="000000"/>
        </w:rPr>
        <w:t>La igualdad de oportunidades para recibir, buscar e impartir información</w:t>
      </w:r>
      <w:r w:rsidRPr="00670C6D">
        <w:rPr>
          <w:rFonts w:ascii="Palatino Linotype" w:eastAsia="Palatino Linotype" w:hAnsi="Palatino Linotype" w:cs="Palatino Linotype"/>
          <w:i/>
          <w:iCs/>
          <w:color w:val="000000"/>
          <w:vertAlign w:val="superscript"/>
        </w:rPr>
        <w:footnoteReference w:id="1"/>
      </w:r>
      <w:r w:rsidRPr="00670C6D">
        <w:rPr>
          <w:rFonts w:ascii="Palatino Linotype" w:eastAsia="Palatino Linotype" w:hAnsi="Palatino Linotype" w:cs="Palatino Linotype"/>
          <w:i/>
          <w:iCs/>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w:t>
      </w:r>
      <w:r w:rsidRPr="00670C6D">
        <w:rPr>
          <w:rFonts w:ascii="Palatino Linotype" w:eastAsia="Palatino Linotype" w:hAnsi="Palatino Linotype" w:cs="Palatino Linotype"/>
          <w:i/>
          <w:iCs/>
          <w:color w:val="000000"/>
        </w:rPr>
        <w:lastRenderedPageBreak/>
        <w:t>estatal y municipal,</w:t>
      </w:r>
      <w:r w:rsidRPr="00670C6D">
        <w:rPr>
          <w:rFonts w:ascii="Palatino Linotype" w:eastAsia="Palatino Linotype" w:hAnsi="Palatino Linotype" w:cs="Palatino Linotype"/>
          <w:i/>
          <w:iCs/>
          <w:color w:val="000000"/>
          <w:vertAlign w:val="superscript"/>
        </w:rPr>
        <w:footnoteReference w:id="2"/>
      </w:r>
      <w:r w:rsidRPr="00670C6D">
        <w:rPr>
          <w:rFonts w:ascii="Palatino Linotype" w:eastAsia="Palatino Linotype" w:hAnsi="Palatino Linotype" w:cs="Palatino Linotype"/>
          <w:color w:val="000000"/>
        </w:rPr>
        <w:t>que se constituye como una herramienta fundamental para ejercer</w:t>
      </w:r>
      <w:r w:rsidRPr="00670C6D">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670C6D">
        <w:rPr>
          <w:rFonts w:ascii="Palatino Linotype" w:eastAsia="Palatino Linotype" w:hAnsi="Palatino Linotype" w:cs="Palatino Linotype"/>
          <w:i/>
          <w:iCs/>
          <w:color w:val="000000"/>
          <w:vertAlign w:val="superscript"/>
        </w:rPr>
        <w:footnoteReference w:id="3"/>
      </w:r>
      <w:r w:rsidRPr="00670C6D">
        <w:rPr>
          <w:rFonts w:ascii="Palatino Linotype" w:eastAsia="Palatino Linotype" w:hAnsi="Palatino Linotype" w:cs="Palatino Linotype"/>
          <w:i/>
          <w:iCs/>
          <w:color w:val="000000"/>
        </w:rPr>
        <w:t xml:space="preserve"> </w:t>
      </w:r>
      <w:r w:rsidRPr="00670C6D">
        <w:rPr>
          <w:rFonts w:ascii="Palatino Linotype" w:eastAsia="Palatino Linotype" w:hAnsi="Palatino Linotype" w:cs="Palatino Linotype"/>
          <w:color w:val="000000"/>
        </w:rPr>
        <w:t>fomentando</w:t>
      </w:r>
      <w:r w:rsidRPr="00670C6D">
        <w:rPr>
          <w:rFonts w:ascii="Palatino Linotype" w:eastAsia="Palatino Linotype" w:hAnsi="Palatino Linotype" w:cs="Palatino Linotype"/>
          <w:i/>
          <w:iCs/>
          <w:color w:val="000000"/>
        </w:rPr>
        <w:t xml:space="preserve"> la transparencia de las actividades estatales y </w:t>
      </w:r>
      <w:r w:rsidRPr="00670C6D">
        <w:rPr>
          <w:rFonts w:ascii="Palatino Linotype" w:eastAsia="Palatino Linotype" w:hAnsi="Palatino Linotype" w:cs="Palatino Linotype"/>
          <w:color w:val="000000"/>
        </w:rPr>
        <w:t>promoviendo</w:t>
      </w:r>
      <w:r w:rsidRPr="00670C6D">
        <w:rPr>
          <w:rFonts w:ascii="Palatino Linotype" w:eastAsia="Palatino Linotype" w:hAnsi="Palatino Linotype" w:cs="Palatino Linotype"/>
          <w:i/>
          <w:iCs/>
          <w:color w:val="000000"/>
        </w:rPr>
        <w:t xml:space="preserve"> la responsabilidad de los funcionarios sobre su gestión pública,</w:t>
      </w:r>
      <w:r w:rsidRPr="00670C6D">
        <w:rPr>
          <w:rFonts w:ascii="Palatino Linotype" w:eastAsia="Palatino Linotype" w:hAnsi="Palatino Linotype" w:cs="Palatino Linotype"/>
          <w:i/>
          <w:iCs/>
          <w:color w:val="000000"/>
          <w:vertAlign w:val="superscript"/>
        </w:rPr>
        <w:footnoteReference w:id="4"/>
      </w:r>
      <w:r w:rsidRPr="00670C6D">
        <w:rPr>
          <w:rFonts w:ascii="Palatino Linotype" w:eastAsia="Palatino Linotype" w:hAnsi="Palatino Linotype" w:cs="Palatino Linotype"/>
          <w:color w:val="000000"/>
        </w:rPr>
        <w:t>que permite</w:t>
      </w:r>
      <w:r w:rsidRPr="00670C6D">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0000007E" w14:textId="77777777" w:rsidR="00EB7449" w:rsidRPr="00670C6D" w:rsidRDefault="00EB7449">
      <w:pPr>
        <w:tabs>
          <w:tab w:val="left" w:pos="426"/>
        </w:tabs>
        <w:spacing w:line="360" w:lineRule="auto"/>
        <w:jc w:val="both"/>
        <w:rPr>
          <w:rFonts w:ascii="Palatino Linotype" w:eastAsia="Palatino Linotype" w:hAnsi="Palatino Linotype" w:cs="Palatino Linotype"/>
          <w:color w:val="000000"/>
        </w:rPr>
      </w:pPr>
    </w:p>
    <w:p w14:paraId="0000007F" w14:textId="77777777" w:rsidR="00EB7449" w:rsidRPr="00670C6D" w:rsidRDefault="00C94541">
      <w:pPr>
        <w:numPr>
          <w:ilvl w:val="0"/>
          <w:numId w:val="1"/>
        </w:numPr>
        <w:spacing w:line="360" w:lineRule="auto"/>
        <w:ind w:left="0" w:right="-283"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00000080" w14:textId="77777777" w:rsidR="00EB7449" w:rsidRPr="00670C6D" w:rsidRDefault="00EB7449">
      <w:pPr>
        <w:ind w:right="284"/>
        <w:jc w:val="both"/>
        <w:rPr>
          <w:rFonts w:ascii="Palatino Linotype" w:eastAsia="Palatino Linotype" w:hAnsi="Palatino Linotype" w:cs="Palatino Linotype"/>
        </w:rPr>
      </w:pPr>
    </w:p>
    <w:p w14:paraId="00000081" w14:textId="77777777" w:rsidR="00EB7449" w:rsidRPr="00670C6D" w:rsidRDefault="00C94541">
      <w:pPr>
        <w:tabs>
          <w:tab w:val="left" w:pos="7655"/>
        </w:tabs>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r w:rsidRPr="00670C6D">
        <w:rPr>
          <w:rFonts w:ascii="Palatino Linotype" w:eastAsia="Palatino Linotype" w:hAnsi="Palatino Linotype" w:cs="Palatino Linotype"/>
          <w:b/>
          <w:bCs/>
          <w:i/>
          <w:iCs/>
        </w:rPr>
        <w:t>Artículo 1.-</w:t>
      </w:r>
      <w:r w:rsidRPr="00670C6D">
        <w:rPr>
          <w:rFonts w:ascii="Palatino Linotype" w:eastAsia="Palatino Linotype" w:hAnsi="Palatino Linotype" w:cs="Palatino Linotype"/>
          <w:i/>
          <w:iCs/>
        </w:rPr>
        <w:t xml:space="preserve"> </w:t>
      </w:r>
    </w:p>
    <w:p w14:paraId="00000082" w14:textId="77777777" w:rsidR="00EB7449" w:rsidRPr="00670C6D" w:rsidRDefault="00C94541">
      <w:pPr>
        <w:tabs>
          <w:tab w:val="left" w:pos="7655"/>
        </w:tabs>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p>
    <w:p w14:paraId="00000083" w14:textId="77777777" w:rsidR="00EB7449" w:rsidRPr="00670C6D" w:rsidRDefault="00C94541">
      <w:pPr>
        <w:tabs>
          <w:tab w:val="left" w:pos="7655"/>
        </w:tabs>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Todas las</w:t>
      </w:r>
      <w:r w:rsidRPr="00670C6D">
        <w:rPr>
          <w:rFonts w:ascii="Palatino Linotype" w:eastAsia="Palatino Linotype" w:hAnsi="Palatino Linotype" w:cs="Palatino Linotype"/>
        </w:rPr>
        <w:t xml:space="preserve"> </w:t>
      </w:r>
      <w:r w:rsidRPr="00670C6D">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000084" w14:textId="77777777" w:rsidR="00EB7449" w:rsidRPr="00670C6D" w:rsidRDefault="00C94541">
      <w:pPr>
        <w:tabs>
          <w:tab w:val="left" w:pos="7655"/>
        </w:tabs>
        <w:ind w:left="567" w:right="284"/>
        <w:jc w:val="both"/>
        <w:rPr>
          <w:rFonts w:ascii="Palatino Linotype" w:eastAsia="Palatino Linotype" w:hAnsi="Palatino Linotype" w:cs="Palatino Linotype"/>
        </w:rPr>
      </w:pPr>
      <w:r w:rsidRPr="00670C6D">
        <w:rPr>
          <w:rFonts w:ascii="Palatino Linotype" w:eastAsia="Palatino Linotype" w:hAnsi="Palatino Linotype" w:cs="Palatino Linotype"/>
          <w:i/>
          <w:iCs/>
        </w:rPr>
        <w:t>(…)</w:t>
      </w:r>
      <w:r w:rsidRPr="00670C6D">
        <w:rPr>
          <w:rFonts w:ascii="Palatino Linotype" w:eastAsia="Palatino Linotype" w:hAnsi="Palatino Linotype" w:cs="Palatino Linotype"/>
        </w:rPr>
        <w:t>”.</w:t>
      </w:r>
    </w:p>
    <w:p w14:paraId="00000085" w14:textId="77777777" w:rsidR="00EB7449" w:rsidRPr="00670C6D" w:rsidRDefault="00EB7449">
      <w:pPr>
        <w:tabs>
          <w:tab w:val="left" w:pos="567"/>
        </w:tabs>
        <w:spacing w:line="360" w:lineRule="auto"/>
        <w:jc w:val="both"/>
        <w:rPr>
          <w:rFonts w:ascii="Palatino Linotype" w:eastAsia="Palatino Linotype" w:hAnsi="Palatino Linotype" w:cs="Palatino Linotype"/>
          <w:color w:val="000000"/>
        </w:rPr>
      </w:pPr>
    </w:p>
    <w:p w14:paraId="00000086" w14:textId="77777777" w:rsidR="00EB7449" w:rsidRPr="00670C6D" w:rsidRDefault="00C94541">
      <w:pPr>
        <w:numPr>
          <w:ilvl w:val="0"/>
          <w:numId w:val="1"/>
        </w:numPr>
        <w:spacing w:line="360" w:lineRule="auto"/>
        <w:ind w:left="0" w:right="-283"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0000087" w14:textId="77777777" w:rsidR="00EB7449" w:rsidRPr="00670C6D" w:rsidRDefault="00EB7449">
      <w:pPr>
        <w:tabs>
          <w:tab w:val="left" w:pos="567"/>
        </w:tabs>
        <w:spacing w:line="360" w:lineRule="auto"/>
        <w:jc w:val="both"/>
        <w:rPr>
          <w:rFonts w:ascii="Palatino Linotype" w:eastAsia="Palatino Linotype" w:hAnsi="Palatino Linotype" w:cs="Palatino Linotype"/>
          <w:color w:val="000000"/>
        </w:rPr>
      </w:pPr>
    </w:p>
    <w:p w14:paraId="00000088" w14:textId="77777777" w:rsidR="00EB7449" w:rsidRPr="00670C6D" w:rsidRDefault="00C94541">
      <w:pPr>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0000089" w14:textId="77777777" w:rsidR="00EB7449" w:rsidRPr="00670C6D" w:rsidRDefault="00EB7449">
      <w:pPr>
        <w:tabs>
          <w:tab w:val="left" w:pos="567"/>
        </w:tabs>
        <w:spacing w:line="360" w:lineRule="auto"/>
        <w:jc w:val="both"/>
        <w:rPr>
          <w:rFonts w:ascii="Palatino Linotype" w:eastAsia="Palatino Linotype" w:hAnsi="Palatino Linotype" w:cs="Palatino Linotype"/>
          <w:color w:val="000000"/>
        </w:rPr>
      </w:pPr>
    </w:p>
    <w:p w14:paraId="0000008A" w14:textId="77777777" w:rsidR="00EB7449" w:rsidRPr="00670C6D" w:rsidRDefault="00C94541">
      <w:pPr>
        <w:spacing w:after="240"/>
        <w:ind w:left="567" w:right="284"/>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i/>
          <w:iCs/>
        </w:rPr>
        <w:t>Constitución Política de los Estados Unidos Mexicanos</w:t>
      </w:r>
    </w:p>
    <w:p w14:paraId="0000008B" w14:textId="77777777" w:rsidR="00EB7449" w:rsidRPr="00670C6D" w:rsidRDefault="00C94541">
      <w:pPr>
        <w:spacing w:before="240" w:after="240"/>
        <w:ind w:left="567" w:right="284"/>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i/>
          <w:iCs/>
        </w:rPr>
        <w:t>“Artículo 6.</w:t>
      </w:r>
    </w:p>
    <w:p w14:paraId="0000008C"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p>
    <w:p w14:paraId="0000008D"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Para efectos de lo dispuesto en el presente artículo se observará lo siguiente:</w:t>
      </w:r>
    </w:p>
    <w:p w14:paraId="0000008E" w14:textId="77777777" w:rsidR="00EB7449" w:rsidRPr="00670C6D" w:rsidRDefault="00C94541">
      <w:pPr>
        <w:spacing w:before="240" w:after="240"/>
        <w:ind w:left="567" w:right="284"/>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i/>
          <w:iCs/>
        </w:rPr>
        <w:t>A</w:t>
      </w:r>
      <w:r w:rsidRPr="00670C6D">
        <w:rPr>
          <w:rFonts w:ascii="Palatino Linotype" w:eastAsia="Palatino Linotype" w:hAnsi="Palatino Linotype" w:cs="Palatino Linotype"/>
          <w:i/>
          <w:iCs/>
        </w:rPr>
        <w:t xml:space="preserve">. </w:t>
      </w:r>
      <w:r w:rsidRPr="00670C6D">
        <w:rPr>
          <w:rFonts w:ascii="Palatino Linotype" w:eastAsia="Palatino Linotype" w:hAnsi="Palatino Linotype" w:cs="Palatino Linotype"/>
          <w:b/>
          <w:bCs/>
          <w:i/>
          <w:iCs/>
        </w:rPr>
        <w:t>Para el ejercicio del derecho de acceso a la información</w:t>
      </w:r>
      <w:r w:rsidRPr="00670C6D">
        <w:rPr>
          <w:rFonts w:ascii="Palatino Linotype" w:eastAsia="Palatino Linotype" w:hAnsi="Palatino Linotype" w:cs="Palatino Linotype"/>
          <w:i/>
          <w:iCs/>
        </w:rPr>
        <w:t xml:space="preserve">, la Federación y </w:t>
      </w:r>
      <w:r w:rsidRPr="00670C6D">
        <w:rPr>
          <w:rFonts w:ascii="Palatino Linotype" w:eastAsia="Palatino Linotype" w:hAnsi="Palatino Linotype" w:cs="Palatino Linotype"/>
          <w:b/>
          <w:bCs/>
          <w:i/>
          <w:iCs/>
        </w:rPr>
        <w:t>las entidades federativas, en el ámbito de sus respectivas competencias, se regirán por los siguientes principios y bases:</w:t>
      </w:r>
    </w:p>
    <w:p w14:paraId="0000008F"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b/>
          <w:bCs/>
          <w:i/>
          <w:iCs/>
        </w:rPr>
        <w:t>I. Toda la información en posesión de cualquier</w:t>
      </w:r>
      <w:r w:rsidRPr="00670C6D">
        <w:rPr>
          <w:rFonts w:ascii="Palatino Linotype" w:eastAsia="Palatino Linotype" w:hAnsi="Palatino Linotype" w:cs="Palatino Linotype"/>
          <w:i/>
          <w:iCs/>
        </w:rPr>
        <w:t xml:space="preserve"> </w:t>
      </w:r>
      <w:r w:rsidRPr="00670C6D">
        <w:rPr>
          <w:rFonts w:ascii="Palatino Linotype" w:eastAsia="Palatino Linotype" w:hAnsi="Palatino Linotype" w:cs="Palatino Linotype"/>
          <w:b/>
          <w:bCs/>
          <w:i/>
          <w:iCs/>
        </w:rPr>
        <w:t>autoridad</w:t>
      </w:r>
      <w:r w:rsidRPr="00670C6D">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70C6D">
        <w:rPr>
          <w:rFonts w:ascii="Palatino Linotype" w:eastAsia="Palatino Linotype" w:hAnsi="Palatino Linotype" w:cs="Palatino Linotype"/>
          <w:b/>
          <w:bCs/>
          <w:i/>
          <w:iCs/>
        </w:rPr>
        <w:t>municipal</w:t>
      </w:r>
      <w:r w:rsidRPr="00670C6D">
        <w:rPr>
          <w:rFonts w:ascii="Palatino Linotype" w:eastAsia="Palatino Linotype" w:hAnsi="Palatino Linotype" w:cs="Palatino Linotype"/>
          <w:i/>
          <w:iCs/>
        </w:rPr>
        <w:t xml:space="preserve">, </w:t>
      </w:r>
      <w:r w:rsidRPr="00670C6D">
        <w:rPr>
          <w:rFonts w:ascii="Palatino Linotype" w:eastAsia="Palatino Linotype" w:hAnsi="Palatino Linotype" w:cs="Palatino Linotype"/>
          <w:b/>
          <w:bCs/>
          <w:i/>
          <w:iCs/>
        </w:rPr>
        <w:t>es pública</w:t>
      </w:r>
      <w:r w:rsidRPr="00670C6D">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670C6D">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670C6D">
        <w:rPr>
          <w:rFonts w:ascii="Palatino Linotype" w:eastAsia="Palatino Linotype" w:hAnsi="Palatino Linotype" w:cs="Palatino Linotype"/>
          <w:i/>
          <w:iCs/>
        </w:rPr>
        <w:t>, la ley determinará los supuestos específicos bajo los cuales procederá la declaración de inexistencia de la información.”</w:t>
      </w:r>
    </w:p>
    <w:p w14:paraId="00000090" w14:textId="77777777" w:rsidR="00EB7449" w:rsidRPr="00670C6D" w:rsidRDefault="00EB7449">
      <w:pPr>
        <w:tabs>
          <w:tab w:val="left" w:pos="567"/>
        </w:tabs>
        <w:spacing w:before="240"/>
        <w:ind w:left="567" w:right="284"/>
        <w:jc w:val="both"/>
        <w:rPr>
          <w:rFonts w:ascii="Palatino Linotype" w:eastAsia="Palatino Linotype" w:hAnsi="Palatino Linotype" w:cs="Palatino Linotype"/>
          <w:b/>
          <w:bCs/>
          <w:i/>
          <w:iCs/>
        </w:rPr>
      </w:pPr>
    </w:p>
    <w:p w14:paraId="00000091" w14:textId="77777777" w:rsidR="00EB7449" w:rsidRPr="00670C6D" w:rsidRDefault="00C94541">
      <w:pPr>
        <w:spacing w:after="240"/>
        <w:ind w:left="567" w:right="284"/>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i/>
          <w:iCs/>
        </w:rPr>
        <w:t>Constitución Política del Estado Libre y Soberano de México</w:t>
      </w:r>
    </w:p>
    <w:p w14:paraId="00000092"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b/>
          <w:bCs/>
          <w:i/>
          <w:iCs/>
        </w:rPr>
        <w:t>“Artículo 5</w:t>
      </w:r>
      <w:r w:rsidRPr="00670C6D">
        <w:rPr>
          <w:rFonts w:ascii="Palatino Linotype" w:eastAsia="Palatino Linotype" w:hAnsi="Palatino Linotype" w:cs="Palatino Linotype"/>
          <w:i/>
          <w:iCs/>
        </w:rPr>
        <w:t xml:space="preserve">.- </w:t>
      </w:r>
    </w:p>
    <w:p w14:paraId="00000093"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p>
    <w:p w14:paraId="00000094"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b/>
          <w:bCs/>
          <w:i/>
          <w:iCs/>
        </w:rPr>
        <w:lastRenderedPageBreak/>
        <w:t>El derecho a la información será garantizado por el Estado. La ley establecerá las previsiones que permitan asegurar la protección, el respeto y la difusión de este derecho</w:t>
      </w:r>
      <w:r w:rsidRPr="00670C6D">
        <w:rPr>
          <w:rFonts w:ascii="Palatino Linotype" w:eastAsia="Palatino Linotype" w:hAnsi="Palatino Linotype" w:cs="Palatino Linotype"/>
          <w:i/>
          <w:iCs/>
        </w:rPr>
        <w:t>.</w:t>
      </w:r>
    </w:p>
    <w:p w14:paraId="00000095"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0000096"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b/>
          <w:bCs/>
          <w:i/>
          <w:iCs/>
        </w:rPr>
        <w:t>Este derecho se regirá por los principios y bases siguientes</w:t>
      </w:r>
      <w:r w:rsidRPr="00670C6D">
        <w:rPr>
          <w:rFonts w:ascii="Palatino Linotype" w:eastAsia="Palatino Linotype" w:hAnsi="Palatino Linotype" w:cs="Palatino Linotype"/>
          <w:i/>
          <w:iCs/>
        </w:rPr>
        <w:t>:</w:t>
      </w:r>
    </w:p>
    <w:p w14:paraId="00000097" w14:textId="77777777" w:rsidR="00EB7449" w:rsidRPr="00670C6D" w:rsidRDefault="00C94541">
      <w:pPr>
        <w:spacing w:before="240" w:after="240"/>
        <w:ind w:left="567" w:right="284"/>
        <w:jc w:val="both"/>
        <w:rPr>
          <w:rFonts w:ascii="Palatino Linotype" w:eastAsia="Palatino Linotype" w:hAnsi="Palatino Linotype" w:cs="Palatino Linotype"/>
          <w:i/>
          <w:iCs/>
        </w:rPr>
      </w:pPr>
      <w:r w:rsidRPr="00670C6D">
        <w:rPr>
          <w:rFonts w:ascii="Palatino Linotype" w:eastAsia="Palatino Linotype" w:hAnsi="Palatino Linotype" w:cs="Palatino Linotype"/>
          <w:b/>
          <w:bCs/>
          <w:i/>
          <w:iCs/>
        </w:rPr>
        <w:t>I. Toda la información en posesión de cualquier autoridad, entidad, órgano y organismos de los</w:t>
      </w:r>
      <w:r w:rsidRPr="00670C6D">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670C6D">
        <w:rPr>
          <w:rFonts w:ascii="Palatino Linotype" w:eastAsia="Palatino Linotype" w:hAnsi="Palatino Linotype" w:cs="Palatino Linotype"/>
          <w:b/>
          <w:bCs/>
          <w:i/>
          <w:iCs/>
        </w:rPr>
        <w:t>municipales</w:t>
      </w:r>
      <w:r w:rsidRPr="00670C6D">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70C6D">
        <w:rPr>
          <w:rFonts w:ascii="Palatino Linotype" w:eastAsia="Palatino Linotype" w:hAnsi="Palatino Linotype" w:cs="Palatino Linotype"/>
          <w:b/>
          <w:bCs/>
          <w:i/>
          <w:iCs/>
        </w:rPr>
        <w:t>es pública</w:t>
      </w:r>
      <w:r w:rsidRPr="00670C6D">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670C6D">
        <w:rPr>
          <w:rFonts w:ascii="Palatino Linotype" w:eastAsia="Palatino Linotype" w:hAnsi="Palatino Linotype" w:cs="Palatino Linotype"/>
          <w:b/>
          <w:bCs/>
          <w:i/>
          <w:iCs/>
        </w:rPr>
        <w:t>En la interpretación de este derecho deberá prevalecer el principio de máxima publicidad</w:t>
      </w:r>
      <w:r w:rsidRPr="00670C6D">
        <w:rPr>
          <w:rFonts w:ascii="Palatino Linotype" w:eastAsia="Palatino Linotype" w:hAnsi="Palatino Linotype" w:cs="Palatino Linotype"/>
          <w:i/>
          <w:iCs/>
        </w:rPr>
        <w:t xml:space="preserve">. </w:t>
      </w:r>
      <w:r w:rsidRPr="00670C6D">
        <w:rPr>
          <w:rFonts w:ascii="Palatino Linotype" w:eastAsia="Palatino Linotype" w:hAnsi="Palatino Linotype" w:cs="Palatino Linotype"/>
          <w:b/>
          <w:bCs/>
          <w:i/>
          <w:iCs/>
        </w:rPr>
        <w:t>Los sujetos obligados deberán documentar todo acto que derive del ejercicio de sus facultades, competencias o funciones</w:t>
      </w:r>
      <w:r w:rsidRPr="00670C6D">
        <w:rPr>
          <w:rFonts w:ascii="Palatino Linotype" w:eastAsia="Palatino Linotype" w:hAnsi="Palatino Linotype" w:cs="Palatino Linotype"/>
          <w:i/>
          <w:iCs/>
        </w:rPr>
        <w:t>, la ley determinará los supuestos específicos bajo los cuales procederá la declaración de inexistencia de la información.”</w:t>
      </w:r>
    </w:p>
    <w:p w14:paraId="00000098" w14:textId="77777777" w:rsidR="00EB7449" w:rsidRPr="00670C6D" w:rsidRDefault="00EB7449">
      <w:pPr>
        <w:tabs>
          <w:tab w:val="left" w:pos="567"/>
        </w:tabs>
        <w:spacing w:before="240" w:line="360" w:lineRule="auto"/>
        <w:jc w:val="both"/>
        <w:rPr>
          <w:rFonts w:ascii="Palatino Linotype" w:eastAsia="Palatino Linotype" w:hAnsi="Palatino Linotype" w:cs="Palatino Linotype"/>
          <w:color w:val="000000"/>
        </w:rPr>
      </w:pPr>
    </w:p>
    <w:p w14:paraId="00000099" w14:textId="77777777" w:rsidR="00EB7449" w:rsidRPr="00670C6D" w:rsidRDefault="00C94541">
      <w:pPr>
        <w:numPr>
          <w:ilvl w:val="0"/>
          <w:numId w:val="1"/>
        </w:numPr>
        <w:spacing w:line="360" w:lineRule="auto"/>
        <w:ind w:left="0" w:right="-283"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670C6D">
        <w:rPr>
          <w:rFonts w:ascii="Palatino Linotype" w:eastAsia="Palatino Linotype" w:hAnsi="Palatino Linotype" w:cs="Palatino Linotype"/>
          <w:i/>
          <w:iCs/>
        </w:rPr>
        <w:t>por los principios de simplicidad, rapidez gratuidad del procedimiento, auxilio y orientación a los particulares</w:t>
      </w:r>
      <w:r w:rsidRPr="00670C6D">
        <w:rPr>
          <w:rFonts w:ascii="Palatino Linotype" w:eastAsia="Palatino Linotype" w:hAnsi="Palatino Linotype" w:cs="Palatino Linotype"/>
        </w:rPr>
        <w:t>, contemplando el derecho de las personas con discapacidad y hablantes de lengua indígena.</w:t>
      </w:r>
    </w:p>
    <w:p w14:paraId="0000009A" w14:textId="77777777" w:rsidR="00EB7449" w:rsidRPr="00670C6D" w:rsidRDefault="00EB7449">
      <w:pPr>
        <w:tabs>
          <w:tab w:val="left" w:pos="567"/>
        </w:tabs>
        <w:spacing w:line="360" w:lineRule="auto"/>
        <w:jc w:val="both"/>
        <w:rPr>
          <w:rFonts w:ascii="Palatino Linotype" w:eastAsia="Palatino Linotype" w:hAnsi="Palatino Linotype" w:cs="Palatino Linotype"/>
          <w:color w:val="000000"/>
        </w:rPr>
      </w:pPr>
    </w:p>
    <w:p w14:paraId="0000009B" w14:textId="77777777" w:rsidR="00EB7449" w:rsidRPr="00670C6D" w:rsidRDefault="002205D2">
      <w:pPr>
        <w:numPr>
          <w:ilvl w:val="0"/>
          <w:numId w:val="1"/>
        </w:numPr>
        <w:spacing w:line="360" w:lineRule="auto"/>
        <w:ind w:left="0" w:right="-283" w:firstLine="0"/>
        <w:jc w:val="both"/>
        <w:rPr>
          <w:rFonts w:ascii="Palatino Linotype" w:eastAsia="Palatino Linotype" w:hAnsi="Palatino Linotype" w:cs="Palatino Linotype"/>
        </w:rPr>
      </w:pPr>
      <w:sdt>
        <w:sdtPr>
          <w:tag w:val="goog_rdk_0"/>
          <w:id w:val="555015178"/>
        </w:sdtPr>
        <w:sdtEndPr/>
        <w:sdtContent>
          <w:commentRangeStart w:id="8"/>
        </w:sdtContent>
      </w:sdt>
      <w:r w:rsidR="00C94541" w:rsidRPr="00670C6D">
        <w:rPr>
          <w:rFonts w:ascii="Palatino Linotype" w:eastAsia="Palatino Linotype" w:hAnsi="Palatino Linotype" w:cs="Palatino Linotype"/>
        </w:rPr>
        <w:t>El</w:t>
      </w:r>
      <w:commentRangeEnd w:id="8"/>
      <w:r w:rsidR="00C94541" w:rsidRPr="00670C6D">
        <w:commentReference w:id="8"/>
      </w:r>
      <w:r w:rsidR="00C94541" w:rsidRPr="00670C6D">
        <w:rPr>
          <w:rFonts w:ascii="Palatino Linotype" w:eastAsia="Palatino Linotype" w:hAnsi="Palatino Linotype" w:cs="Palatino Linotype"/>
        </w:rPr>
        <w:t xml:space="preserve"> Derecho de Acceso a la Información se garantiza y respeta oportunamente, y según lo que dispone la Ley, las </w:t>
      </w:r>
      <w:r w:rsidR="00C94541" w:rsidRPr="00670C6D">
        <w:rPr>
          <w:rFonts w:ascii="Palatino Linotype" w:eastAsia="Palatino Linotype" w:hAnsi="Palatino Linotype" w:cs="Palatino Linotype"/>
          <w:i/>
          <w:iCs/>
        </w:rPr>
        <w:t>solicitudes de acceso a la información</w:t>
      </w:r>
      <w:r w:rsidR="00C94541" w:rsidRPr="00670C6D">
        <w:rPr>
          <w:rFonts w:ascii="Palatino Linotype" w:eastAsia="Palatino Linotype" w:hAnsi="Palatino Linotype" w:cs="Palatino Linotype"/>
        </w:rPr>
        <w:t>.</w:t>
      </w:r>
    </w:p>
    <w:p w14:paraId="0000009C" w14:textId="77777777" w:rsidR="00EB7449" w:rsidRPr="00670C6D" w:rsidRDefault="00EB7449">
      <w:pPr>
        <w:tabs>
          <w:tab w:val="left" w:pos="567"/>
        </w:tabs>
        <w:spacing w:line="360" w:lineRule="auto"/>
        <w:jc w:val="both"/>
        <w:rPr>
          <w:rFonts w:ascii="Palatino Linotype" w:eastAsia="Palatino Linotype" w:hAnsi="Palatino Linotype" w:cs="Palatino Linotype"/>
          <w:color w:val="000000"/>
        </w:rPr>
      </w:pPr>
    </w:p>
    <w:p w14:paraId="0000009D" w14:textId="77777777" w:rsidR="00EB7449" w:rsidRPr="00670C6D" w:rsidRDefault="00C94541">
      <w:pPr>
        <w:numPr>
          <w:ilvl w:val="0"/>
          <w:numId w:val="1"/>
        </w:numPr>
        <w:spacing w:line="360" w:lineRule="auto"/>
        <w:ind w:left="0" w:right="-283"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lastRenderedPageBreak/>
        <w:t xml:space="preserve">Así entonces, se procede analizar, en primer lugar, si el </w:t>
      </w:r>
      <w:r w:rsidRPr="00670C6D">
        <w:rPr>
          <w:rFonts w:ascii="Palatino Linotype" w:eastAsia="Palatino Linotype" w:hAnsi="Palatino Linotype" w:cs="Palatino Linotype"/>
          <w:b/>
          <w:bCs/>
        </w:rPr>
        <w:t>SUJETO OBLIGADO</w:t>
      </w:r>
      <w:r w:rsidRPr="00670C6D">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000009E" w14:textId="77777777" w:rsidR="00EB7449" w:rsidRPr="00670C6D" w:rsidRDefault="00EB7449">
      <w:pPr>
        <w:tabs>
          <w:tab w:val="left" w:pos="567"/>
        </w:tabs>
        <w:spacing w:line="360" w:lineRule="auto"/>
        <w:jc w:val="both"/>
        <w:rPr>
          <w:rFonts w:ascii="Palatino Linotype" w:eastAsia="Palatino Linotype" w:hAnsi="Palatino Linotype" w:cs="Palatino Linotype"/>
          <w:b/>
          <w:bCs/>
        </w:rPr>
      </w:pPr>
      <w:bookmarkStart w:id="9" w:name="_heading=h.e1syvojm93i" w:colFirst="0" w:colLast="0"/>
      <w:bookmarkEnd w:id="9"/>
    </w:p>
    <w:p w14:paraId="0000009F" w14:textId="77777777" w:rsidR="00EB7449" w:rsidRPr="00670C6D" w:rsidRDefault="00C94541">
      <w:pPr>
        <w:tabs>
          <w:tab w:val="left" w:pos="567"/>
        </w:tabs>
        <w:spacing w:line="360" w:lineRule="auto"/>
        <w:jc w:val="both"/>
        <w:rPr>
          <w:rFonts w:ascii="Palatino Linotype" w:eastAsia="Palatino Linotype" w:hAnsi="Palatino Linotype" w:cs="Palatino Linotype"/>
          <w:b/>
          <w:bCs/>
        </w:rPr>
      </w:pPr>
      <w:r w:rsidRPr="00670C6D">
        <w:rPr>
          <w:rFonts w:ascii="Palatino Linotype" w:eastAsia="Palatino Linotype" w:hAnsi="Palatino Linotype" w:cs="Palatino Linotype"/>
          <w:b/>
          <w:bCs/>
        </w:rPr>
        <w:t xml:space="preserve">De la información solicitada y la respuesta del Sujeto Obligado. </w:t>
      </w:r>
    </w:p>
    <w:p w14:paraId="28DF3744" w14:textId="681AA27E" w:rsidR="00670C6D" w:rsidRDefault="00C94541" w:rsidP="00670C6D">
      <w:pPr>
        <w:numPr>
          <w:ilvl w:val="0"/>
          <w:numId w:val="1"/>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color w:val="000000"/>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70C6D">
        <w:rPr>
          <w:rFonts w:ascii="Palatino Linotype" w:eastAsia="Palatino Linotype" w:hAnsi="Palatino Linotype" w:cs="Palatino Linotype"/>
          <w:b/>
          <w:bCs/>
          <w:color w:val="000000"/>
        </w:rPr>
        <w:t>Ley de Transparencia y Acceso a la Información Pública del Estado de México y Municipios</w:t>
      </w:r>
      <w:r w:rsidRPr="00670C6D">
        <w:rPr>
          <w:rFonts w:ascii="Palatino Linotype" w:eastAsia="Palatino Linotype" w:hAnsi="Palatino Linotype" w:cs="Palatino Linotype"/>
          <w:color w:val="000000"/>
        </w:rPr>
        <w:t>.</w:t>
      </w:r>
    </w:p>
    <w:p w14:paraId="60D8A3C6" w14:textId="77777777" w:rsidR="00670C6D" w:rsidRPr="00670C6D" w:rsidRDefault="00670C6D" w:rsidP="00670C6D">
      <w:pPr>
        <w:pBdr>
          <w:top w:val="nil"/>
          <w:left w:val="nil"/>
          <w:bottom w:val="nil"/>
          <w:right w:val="nil"/>
          <w:between w:val="nil"/>
        </w:pBdr>
        <w:tabs>
          <w:tab w:val="left" w:pos="567"/>
        </w:tabs>
        <w:spacing w:before="240" w:line="360" w:lineRule="auto"/>
        <w:jc w:val="both"/>
        <w:rPr>
          <w:rFonts w:ascii="Palatino Linotype" w:eastAsia="Palatino Linotype" w:hAnsi="Palatino Linotype" w:cs="Palatino Linotype"/>
          <w:i/>
          <w:iCs/>
          <w:color w:val="000000"/>
        </w:rPr>
      </w:pPr>
    </w:p>
    <w:p w14:paraId="000000A3" w14:textId="065A5ACA" w:rsidR="00EB7449" w:rsidRPr="00670C6D" w:rsidRDefault="00C94541">
      <w:pPr>
        <w:numPr>
          <w:ilvl w:val="0"/>
          <w:numId w:val="1"/>
        </w:numPr>
        <w:spacing w:line="360" w:lineRule="auto"/>
        <w:ind w:left="0" w:right="49" w:firstLine="0"/>
        <w:jc w:val="both"/>
        <w:rPr>
          <w:rFonts w:ascii="Palatino Linotype" w:eastAsia="Palatino Linotype" w:hAnsi="Palatino Linotype" w:cs="Palatino Linotype"/>
          <w:i/>
          <w:iCs/>
        </w:rPr>
      </w:pPr>
      <w:r w:rsidRPr="00670C6D">
        <w:rPr>
          <w:rFonts w:ascii="Palatino Linotype" w:eastAsia="Palatino Linotype" w:hAnsi="Palatino Linotype" w:cs="Palatino Linotype"/>
        </w:rPr>
        <w:t>Así, de la lectura a la solicitud de información se observa que el particular solicitó</w:t>
      </w:r>
      <w:r w:rsidR="00844140" w:rsidRPr="00670C6D">
        <w:rPr>
          <w:rFonts w:ascii="Palatino Linotype" w:eastAsia="Palatino Linotype" w:hAnsi="Palatino Linotype" w:cs="Palatino Linotype"/>
          <w:b/>
          <w:bCs/>
        </w:rPr>
        <w:t xml:space="preserve"> del Comité Ciudadano de Control de Vigilancia en Obra Pública 2023, </w:t>
      </w:r>
      <w:r w:rsidR="00844140" w:rsidRPr="00670C6D">
        <w:rPr>
          <w:rFonts w:ascii="Palatino Linotype" w:eastAsia="Palatino Linotype" w:hAnsi="Palatino Linotype" w:cs="Palatino Linotype"/>
          <w:bCs/>
        </w:rPr>
        <w:t>la siguiente información</w:t>
      </w:r>
    </w:p>
    <w:p w14:paraId="000000B0" w14:textId="0AC08EDC" w:rsidR="00EB7449" w:rsidRPr="00670C6D" w:rsidRDefault="00844140" w:rsidP="00844140">
      <w:pPr>
        <w:pStyle w:val="Prrafodelista"/>
        <w:numPr>
          <w:ilvl w:val="1"/>
          <w:numId w:val="1"/>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
          <w:bCs/>
          <w:color w:val="000000"/>
        </w:rPr>
        <w:t>Actas firmadas</w:t>
      </w:r>
    </w:p>
    <w:p w14:paraId="18353FFA" w14:textId="63536F0B" w:rsidR="00844140" w:rsidRPr="00670C6D" w:rsidRDefault="00844140" w:rsidP="00844140">
      <w:pPr>
        <w:pStyle w:val="Prrafodelista"/>
        <w:numPr>
          <w:ilvl w:val="1"/>
          <w:numId w:val="1"/>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670C6D">
        <w:rPr>
          <w:rFonts w:ascii="Palatino Linotype" w:eastAsia="Palatino Linotype" w:hAnsi="Palatino Linotype" w:cs="Palatino Linotype"/>
          <w:b/>
          <w:bCs/>
          <w:color w:val="000000"/>
        </w:rPr>
        <w:t>Expedientes Completos de Cada Obra</w:t>
      </w:r>
    </w:p>
    <w:p w14:paraId="12D7E1E6" w14:textId="77777777" w:rsidR="00844140" w:rsidRPr="00670C6D" w:rsidRDefault="00844140" w:rsidP="00844140">
      <w:pPr>
        <w:pStyle w:val="Prrafodelista"/>
        <w:pBdr>
          <w:top w:val="nil"/>
          <w:left w:val="nil"/>
          <w:bottom w:val="nil"/>
          <w:right w:val="nil"/>
          <w:between w:val="nil"/>
        </w:pBdr>
        <w:spacing w:line="360" w:lineRule="auto"/>
        <w:ind w:left="1440" w:right="567"/>
        <w:jc w:val="both"/>
        <w:rPr>
          <w:rFonts w:ascii="Palatino Linotype" w:eastAsia="Palatino Linotype" w:hAnsi="Palatino Linotype" w:cs="Palatino Linotype"/>
          <w:b/>
          <w:bCs/>
          <w:color w:val="000000"/>
        </w:rPr>
      </w:pPr>
    </w:p>
    <w:p w14:paraId="366882B0" w14:textId="77777777" w:rsidR="00844140" w:rsidRPr="00670C6D" w:rsidRDefault="00844140" w:rsidP="00844140">
      <w:pPr>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En respuesta, el </w:t>
      </w:r>
      <w:r w:rsidRPr="00670C6D">
        <w:rPr>
          <w:rFonts w:ascii="Palatino Linotype" w:eastAsia="Palatino Linotype" w:hAnsi="Palatino Linotype" w:cs="Palatino Linotype"/>
          <w:b/>
          <w:bCs/>
        </w:rPr>
        <w:t>SUJETO OBLIGADO</w:t>
      </w:r>
      <w:r w:rsidRPr="00670C6D">
        <w:rPr>
          <w:rFonts w:ascii="Palatino Linotype" w:eastAsia="Palatino Linotype" w:hAnsi="Palatino Linotype" w:cs="Palatino Linotype"/>
        </w:rPr>
        <w:t>, a través del Director de Auditoría de Obra y Contraloría Social, remitió 75 Actas Constitutivas en versión pública de los Comités Ciudadanos de Control  y Vigilancia en Obra Pública; así como 75 Expedientes Técnicos, correspondientes a las Actas remitidas.</w:t>
      </w:r>
    </w:p>
    <w:p w14:paraId="000000B2" w14:textId="77777777" w:rsidR="00EB7449" w:rsidRPr="00670C6D" w:rsidRDefault="00EB7449">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rPr>
      </w:pPr>
    </w:p>
    <w:p w14:paraId="000000B4" w14:textId="05E513EC" w:rsidR="00EB7449" w:rsidRPr="00670C6D" w:rsidRDefault="00C94541">
      <w:pPr>
        <w:numPr>
          <w:ilvl w:val="0"/>
          <w:numId w:val="1"/>
        </w:numPr>
        <w:pBdr>
          <w:top w:val="nil"/>
          <w:left w:val="nil"/>
          <w:bottom w:val="nil"/>
          <w:right w:val="nil"/>
          <w:between w:val="nil"/>
        </w:pBdr>
        <w:tabs>
          <w:tab w:val="left" w:pos="0"/>
          <w:tab w:val="left" w:pos="567"/>
        </w:tabs>
        <w:spacing w:after="240" w:line="360" w:lineRule="auto"/>
        <w:ind w:left="0" w:firstLine="0"/>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color w:val="000000"/>
        </w:rPr>
        <w:lastRenderedPageBreak/>
        <w:t xml:space="preserve">De los motivos de descontento referidos por el </w:t>
      </w:r>
      <w:r w:rsidRPr="00670C6D">
        <w:rPr>
          <w:rFonts w:ascii="Palatino Linotype" w:eastAsia="Palatino Linotype" w:hAnsi="Palatino Linotype" w:cs="Palatino Linotype"/>
          <w:b/>
          <w:bCs/>
          <w:color w:val="000000"/>
        </w:rPr>
        <w:t xml:space="preserve">RECURRENTE, </w:t>
      </w:r>
      <w:r w:rsidRPr="00670C6D">
        <w:rPr>
          <w:rFonts w:ascii="Palatino Linotype" w:eastAsia="Palatino Linotype" w:hAnsi="Palatino Linotype" w:cs="Palatino Linotype"/>
          <w:color w:val="000000"/>
        </w:rPr>
        <w:t xml:space="preserve">se observa que se inconforma por </w:t>
      </w:r>
      <w:r w:rsidRPr="00670C6D">
        <w:rPr>
          <w:rFonts w:ascii="Palatino Linotype" w:eastAsia="Palatino Linotype" w:hAnsi="Palatino Linotype" w:cs="Palatino Linotype"/>
          <w:b/>
          <w:bCs/>
          <w:color w:val="000000"/>
        </w:rPr>
        <w:t xml:space="preserve">la negativa a la información solicitada, </w:t>
      </w:r>
      <w:r w:rsidRPr="00670C6D">
        <w:rPr>
          <w:rFonts w:ascii="Palatino Linotype" w:eastAsia="Palatino Linotype" w:hAnsi="Palatino Linotype" w:cs="Palatino Linotype"/>
          <w:color w:val="000000"/>
        </w:rPr>
        <w:t xml:space="preserve">en los siguientes términos: </w:t>
      </w:r>
      <w:r w:rsidRPr="00670C6D">
        <w:rPr>
          <w:rFonts w:ascii="Palatino Linotype" w:eastAsia="Palatino Linotype" w:hAnsi="Palatino Linotype" w:cs="Palatino Linotype"/>
          <w:i/>
          <w:iCs/>
          <w:color w:val="000000"/>
        </w:rPr>
        <w:t>“</w:t>
      </w:r>
      <w:r w:rsidR="00844140" w:rsidRPr="00670C6D">
        <w:rPr>
          <w:rFonts w:ascii="Palatino Linotype" w:eastAsia="Palatino Linotype" w:hAnsi="Palatino Linotype" w:cs="Palatino Linotype"/>
          <w:i/>
          <w:iCs/>
          <w:color w:val="000000"/>
        </w:rPr>
        <w:t>no entrega lo solicitado y es de interés publico que se entregue se solicita atienda el saimex</w:t>
      </w:r>
      <w:r w:rsidRPr="00670C6D">
        <w:rPr>
          <w:rFonts w:ascii="Palatino Linotype" w:eastAsia="Palatino Linotype" w:hAnsi="Palatino Linotype" w:cs="Palatino Linotype"/>
          <w:i/>
          <w:iCs/>
          <w:color w:val="000000"/>
        </w:rPr>
        <w:t>” (Sic.)</w:t>
      </w:r>
    </w:p>
    <w:p w14:paraId="000000B5" w14:textId="77777777" w:rsidR="00EB7449" w:rsidRPr="00670C6D" w:rsidRDefault="00C94541">
      <w:pPr>
        <w:numPr>
          <w:ilvl w:val="0"/>
          <w:numId w:val="1"/>
        </w:numPr>
        <w:tabs>
          <w:tab w:val="left" w:pos="0"/>
          <w:tab w:val="left" w:pos="567"/>
        </w:tabs>
        <w:spacing w:before="240"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color w:val="000000"/>
        </w:rPr>
        <w:t>Así las cosas, este Instituto de Transparencia, de conformidad con los principios de eficacia y profesionalismo</w:t>
      </w:r>
      <w:r w:rsidRPr="00670C6D">
        <w:rPr>
          <w:rFonts w:ascii="Palatino Linotype" w:eastAsia="Palatino Linotype" w:hAnsi="Palatino Linotype" w:cs="Palatino Linotype"/>
          <w:color w:val="000000"/>
          <w:vertAlign w:val="superscript"/>
        </w:rPr>
        <w:footnoteReference w:id="5"/>
      </w:r>
      <w:r w:rsidRPr="00670C6D">
        <w:rPr>
          <w:rFonts w:ascii="Palatino Linotype" w:eastAsia="Palatino Linotype" w:hAnsi="Palatino Linotype" w:cs="Palatino Linotype"/>
          <w:color w:val="000000"/>
        </w:rPr>
        <w:t xml:space="preserve">, procederá a verificar la información remitida por el </w:t>
      </w:r>
      <w:r w:rsidRPr="00670C6D">
        <w:rPr>
          <w:rFonts w:ascii="Palatino Linotype" w:eastAsia="Palatino Linotype" w:hAnsi="Palatino Linotype" w:cs="Palatino Linotype"/>
          <w:b/>
          <w:bCs/>
          <w:color w:val="000000"/>
        </w:rPr>
        <w:t>SUJETO OBLIGADO y</w:t>
      </w:r>
      <w:r w:rsidRPr="00670C6D">
        <w:rPr>
          <w:rFonts w:ascii="Palatino Linotype" w:eastAsia="Palatino Linotype" w:hAnsi="Palatino Linotype" w:cs="Palatino Linotype"/>
          <w:color w:val="000000"/>
        </w:rPr>
        <w:t xml:space="preserve"> las manifestaciones realizadas por el </w:t>
      </w:r>
      <w:r w:rsidRPr="00670C6D">
        <w:rPr>
          <w:rFonts w:ascii="Palatino Linotype" w:eastAsia="Palatino Linotype" w:hAnsi="Palatino Linotype" w:cs="Palatino Linotype"/>
          <w:b/>
          <w:bCs/>
          <w:color w:val="000000"/>
        </w:rPr>
        <w:t xml:space="preserve">SOLICITANTE </w:t>
      </w:r>
      <w:r w:rsidRPr="00670C6D">
        <w:rPr>
          <w:rFonts w:ascii="Palatino Linotype" w:eastAsia="Palatino Linotype" w:hAnsi="Palatino Linotype" w:cs="Palatino Linotype"/>
          <w:color w:val="000000"/>
        </w:rPr>
        <w:t xml:space="preserve">a efecto de determinar si la información remitida se encuentra apegada a lo que establece la Ley en materia de Transparencia. </w:t>
      </w:r>
    </w:p>
    <w:p w14:paraId="000000B6" w14:textId="77777777" w:rsidR="00EB7449" w:rsidRPr="00670C6D" w:rsidRDefault="00EB7449">
      <w:pPr>
        <w:tabs>
          <w:tab w:val="left" w:pos="0"/>
          <w:tab w:val="left" w:pos="567"/>
        </w:tabs>
        <w:spacing w:line="360" w:lineRule="auto"/>
        <w:jc w:val="both"/>
        <w:rPr>
          <w:rFonts w:ascii="Palatino Linotype" w:eastAsia="Palatino Linotype" w:hAnsi="Palatino Linotype" w:cs="Palatino Linotype"/>
          <w:color w:val="000000"/>
        </w:rPr>
      </w:pPr>
    </w:p>
    <w:p w14:paraId="000000B7" w14:textId="77777777" w:rsidR="00EB7449" w:rsidRPr="00670C6D" w:rsidRDefault="00C94541">
      <w:pPr>
        <w:numPr>
          <w:ilvl w:val="0"/>
          <w:numId w:val="1"/>
        </w:numPr>
        <w:tabs>
          <w:tab w:val="left" w:pos="0"/>
          <w:tab w:val="left" w:pos="567"/>
        </w:tabs>
        <w:spacing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Primeramente, se precisa que se obvia el análisis de la competencia por parte del </w:t>
      </w:r>
      <w:r w:rsidRPr="00670C6D">
        <w:rPr>
          <w:rFonts w:ascii="Palatino Linotype" w:eastAsia="Palatino Linotype" w:hAnsi="Palatino Linotype" w:cs="Palatino Linotype"/>
          <w:b/>
          <w:bCs/>
        </w:rPr>
        <w:t>SUJETO OBLIGADO</w:t>
      </w:r>
      <w:r w:rsidRPr="00670C6D">
        <w:rPr>
          <w:rFonts w:ascii="Palatino Linotype" w:eastAsia="Palatino Linotype" w:hAnsi="Palatino Linotype" w:cs="Palatino Linotype"/>
        </w:rPr>
        <w:t>, para generar, administrar o poseer la información solicitada, dado que éste ha asumido la misma, en razón de que en su respuesta admitió contar con dicha información.</w:t>
      </w:r>
    </w:p>
    <w:p w14:paraId="000000B8" w14:textId="77777777" w:rsidR="00EB7449" w:rsidRPr="00670C6D" w:rsidRDefault="00EB7449">
      <w:pPr>
        <w:tabs>
          <w:tab w:val="left" w:pos="0"/>
          <w:tab w:val="left" w:pos="567"/>
        </w:tabs>
        <w:spacing w:line="360" w:lineRule="auto"/>
        <w:jc w:val="both"/>
        <w:rPr>
          <w:rFonts w:ascii="Palatino Linotype" w:eastAsia="Palatino Linotype" w:hAnsi="Palatino Linotype" w:cs="Palatino Linotype"/>
        </w:rPr>
      </w:pPr>
    </w:p>
    <w:p w14:paraId="000000B9" w14:textId="77777777" w:rsidR="00EB7449" w:rsidRPr="00670C6D" w:rsidRDefault="00C94541">
      <w:pPr>
        <w:numPr>
          <w:ilvl w:val="0"/>
          <w:numId w:val="1"/>
        </w:numPr>
        <w:tabs>
          <w:tab w:val="left" w:pos="0"/>
          <w:tab w:val="left" w:pos="567"/>
        </w:tabs>
        <w:spacing w:after="240" w:line="360" w:lineRule="auto"/>
        <w:ind w:left="0" w:firstLine="0"/>
        <w:jc w:val="both"/>
        <w:rPr>
          <w:rFonts w:ascii="Palatino Linotype" w:eastAsia="Palatino Linotype" w:hAnsi="Palatino Linotype" w:cs="Palatino Linotype"/>
        </w:rPr>
      </w:pPr>
      <w:bookmarkStart w:id="10" w:name="_heading=h.jq3yig49ltnd" w:colFirst="0" w:colLast="0"/>
      <w:bookmarkEnd w:id="10"/>
      <w:r w:rsidRPr="00670C6D">
        <w:rPr>
          <w:rFonts w:ascii="Palatino Linotype" w:eastAsia="Palatino Linotype" w:hAnsi="Palatino Linotype" w:cs="Palatino Linotype"/>
        </w:rPr>
        <w:t xml:space="preserve">En efecto, el hecho de que </w:t>
      </w:r>
      <w:r w:rsidRPr="00670C6D">
        <w:rPr>
          <w:rFonts w:ascii="Palatino Linotype" w:eastAsia="Palatino Linotype" w:hAnsi="Palatino Linotype" w:cs="Palatino Linotype"/>
          <w:b/>
          <w:bCs/>
        </w:rPr>
        <w:t>EL SUJETO OBLIGADO</w:t>
      </w:r>
      <w:r w:rsidRPr="00670C6D">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00000BA" w14:textId="77777777" w:rsidR="00EB7449" w:rsidRPr="00670C6D" w:rsidRDefault="00EB7449">
      <w:pPr>
        <w:pBdr>
          <w:top w:val="nil"/>
          <w:left w:val="nil"/>
          <w:bottom w:val="nil"/>
          <w:right w:val="nil"/>
          <w:between w:val="nil"/>
        </w:pBdr>
        <w:ind w:left="708"/>
        <w:rPr>
          <w:rFonts w:ascii="Palatino Linotype" w:eastAsia="Palatino Linotype" w:hAnsi="Palatino Linotype" w:cs="Palatino Linotype"/>
          <w:color w:val="000000"/>
        </w:rPr>
      </w:pPr>
    </w:p>
    <w:p w14:paraId="000000BB" w14:textId="77777777" w:rsidR="00EB7449" w:rsidRPr="00670C6D" w:rsidRDefault="00C94541">
      <w:pPr>
        <w:spacing w:line="360" w:lineRule="auto"/>
        <w:ind w:left="567" w:right="567"/>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r w:rsidRPr="00670C6D">
        <w:rPr>
          <w:rFonts w:ascii="Palatino Linotype" w:eastAsia="Palatino Linotype" w:hAnsi="Palatino Linotype" w:cs="Palatino Linotype"/>
          <w:b/>
          <w:bCs/>
          <w:i/>
          <w:iCs/>
        </w:rPr>
        <w:t>Artículo 12.</w:t>
      </w:r>
      <w:r w:rsidRPr="00670C6D">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14:paraId="000000BC" w14:textId="77777777" w:rsidR="00EB7449" w:rsidRPr="00670C6D" w:rsidRDefault="00EB7449">
      <w:pPr>
        <w:spacing w:line="360" w:lineRule="auto"/>
        <w:ind w:left="567" w:right="567"/>
        <w:jc w:val="both"/>
        <w:rPr>
          <w:rFonts w:ascii="Palatino Linotype" w:eastAsia="Palatino Linotype" w:hAnsi="Palatino Linotype" w:cs="Palatino Linotype"/>
          <w:i/>
          <w:iCs/>
        </w:rPr>
      </w:pPr>
    </w:p>
    <w:p w14:paraId="000000BD" w14:textId="77777777" w:rsidR="00EB7449" w:rsidRPr="00670C6D" w:rsidRDefault="00C94541">
      <w:pPr>
        <w:spacing w:line="360" w:lineRule="auto"/>
        <w:ind w:left="567" w:right="567"/>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00000BE" w14:textId="77777777" w:rsidR="00EB7449" w:rsidRPr="00670C6D" w:rsidRDefault="00EB7449">
      <w:pPr>
        <w:pBdr>
          <w:top w:val="nil"/>
          <w:left w:val="nil"/>
          <w:bottom w:val="nil"/>
          <w:right w:val="nil"/>
          <w:between w:val="nil"/>
        </w:pBdr>
        <w:ind w:left="708"/>
        <w:rPr>
          <w:rFonts w:ascii="Palatino Linotype" w:eastAsia="Palatino Linotype" w:hAnsi="Palatino Linotype" w:cs="Palatino Linotype"/>
          <w:color w:val="000000"/>
        </w:rPr>
      </w:pPr>
    </w:p>
    <w:p w14:paraId="386C6B37" w14:textId="4F9850F9" w:rsidR="00163650" w:rsidRPr="00670C6D" w:rsidRDefault="00C94541" w:rsidP="008679ED">
      <w:pPr>
        <w:numPr>
          <w:ilvl w:val="0"/>
          <w:numId w:val="1"/>
        </w:numPr>
        <w:tabs>
          <w:tab w:val="left" w:pos="0"/>
          <w:tab w:val="left" w:pos="567"/>
        </w:tabs>
        <w:spacing w:before="240" w:after="240"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Así, el estudio de la naturaleza jurídica de la información pública solicitada, tiene por objeto determinar si ésta la genera, posee o administra </w:t>
      </w:r>
      <w:r w:rsidRPr="00670C6D">
        <w:rPr>
          <w:rFonts w:ascii="Palatino Linotype" w:eastAsia="Palatino Linotype" w:hAnsi="Palatino Linotype" w:cs="Palatino Linotype"/>
          <w:b/>
          <w:bCs/>
        </w:rPr>
        <w:t>EL SUJETO OBLIGADO</w:t>
      </w:r>
      <w:r w:rsidRPr="00670C6D">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E4A9025" w14:textId="4C9C87A4" w:rsidR="00163650" w:rsidRPr="00670C6D" w:rsidRDefault="00163650" w:rsidP="008679ED">
      <w:pPr>
        <w:numPr>
          <w:ilvl w:val="0"/>
          <w:numId w:val="1"/>
        </w:numPr>
        <w:tabs>
          <w:tab w:val="left" w:pos="0"/>
          <w:tab w:val="left" w:pos="567"/>
        </w:tabs>
        <w:spacing w:before="240" w:after="240"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Es así que conviene traer a colación lo establecido en la Ley Orgánica Municipal del artículo </w:t>
      </w:r>
      <w:r w:rsidR="00A101E9" w:rsidRPr="00670C6D">
        <w:rPr>
          <w:rFonts w:ascii="Palatino Linotype" w:eastAsia="Palatino Linotype" w:hAnsi="Palatino Linotype" w:cs="Palatino Linotype"/>
        </w:rPr>
        <w:t xml:space="preserve">113 A, </w:t>
      </w:r>
      <w:r w:rsidRPr="00670C6D">
        <w:rPr>
          <w:rFonts w:ascii="Palatino Linotype" w:eastAsia="Palatino Linotype" w:hAnsi="Palatino Linotype" w:cs="Palatino Linotype"/>
        </w:rPr>
        <w:t xml:space="preserve">113 </w:t>
      </w:r>
      <w:r w:rsidR="00A101E9" w:rsidRPr="00670C6D">
        <w:rPr>
          <w:rFonts w:ascii="Palatino Linotype" w:eastAsia="Palatino Linotype" w:hAnsi="Palatino Linotype" w:cs="Palatino Linotype"/>
        </w:rPr>
        <w:t>D y 113 G</w:t>
      </w:r>
      <w:r w:rsidRPr="00670C6D">
        <w:rPr>
          <w:rFonts w:ascii="Palatino Linotype" w:eastAsia="Palatino Linotype" w:hAnsi="Palatino Linotype" w:cs="Palatino Linotype"/>
        </w:rPr>
        <w:t>, que a la letra refiere:</w:t>
      </w:r>
    </w:p>
    <w:p w14:paraId="0CDFD706" w14:textId="77777777" w:rsidR="00163650" w:rsidRPr="00670C6D"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Artículo 113 A.-</w:t>
      </w:r>
      <w:r w:rsidRPr="00670C6D">
        <w:rPr>
          <w:rFonts w:ascii="Palatino Linotype" w:hAnsi="Palatino Linotype"/>
          <w:i/>
        </w:rPr>
        <w:t xml:space="preserve"> Los ayuntamientos promoverán la constitución de comités ciudadanos de control y vigilancia, los que serán responsables de supervisar la obra pública estatal y municipal. </w:t>
      </w:r>
    </w:p>
    <w:p w14:paraId="2F32F99C" w14:textId="03B16E71" w:rsidR="00163650" w:rsidRPr="00670C6D" w:rsidRDefault="00D747DC" w:rsidP="00163650">
      <w:pPr>
        <w:tabs>
          <w:tab w:val="left" w:pos="567"/>
        </w:tabs>
        <w:spacing w:before="240" w:after="240"/>
        <w:ind w:left="567" w:right="567"/>
        <w:jc w:val="both"/>
        <w:rPr>
          <w:rFonts w:ascii="Palatino Linotype" w:eastAsia="Palatino Linotype" w:hAnsi="Palatino Linotype" w:cs="Palatino Linotype"/>
          <w:i/>
        </w:rPr>
      </w:pPr>
      <w:r w:rsidRPr="00670C6D">
        <w:rPr>
          <w:rFonts w:ascii="Palatino Linotype" w:hAnsi="Palatino Linotype"/>
          <w:b/>
          <w:i/>
        </w:rPr>
        <w:t>(…)</w:t>
      </w:r>
    </w:p>
    <w:p w14:paraId="7DDF8E39" w14:textId="77777777" w:rsidR="00163650" w:rsidRPr="00670C6D"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lastRenderedPageBreak/>
        <w:t>Artículo 113 D.-</w:t>
      </w:r>
      <w:r w:rsidRPr="00670C6D">
        <w:rPr>
          <w:rFonts w:ascii="Palatino Linotype" w:hAnsi="Palatino Linotype"/>
          <w:i/>
        </w:rPr>
        <w:t xml:space="preserve"> Los comités ciudadanos de control y vigilancia tendrán además, las siguientes funciones: </w:t>
      </w:r>
    </w:p>
    <w:p w14:paraId="74D313DF" w14:textId="77777777" w:rsidR="00163650" w:rsidRPr="00670C6D"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I.</w:t>
      </w:r>
      <w:r w:rsidRPr="00670C6D">
        <w:rPr>
          <w:rFonts w:ascii="Palatino Linotype" w:hAnsi="Palatino Linotype"/>
          <w:i/>
        </w:rPr>
        <w:t xml:space="preserve"> Vigilar que la obra pública se realice de acuerdo al expediente técnico y dentro de la normatividad correspondiente; </w:t>
      </w:r>
    </w:p>
    <w:p w14:paraId="3C321D77" w14:textId="77777777" w:rsidR="00163650" w:rsidRPr="00670C6D"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II.</w:t>
      </w:r>
      <w:r w:rsidRPr="00670C6D">
        <w:rPr>
          <w:rFonts w:ascii="Palatino Linotype" w:hAnsi="Palatino Linotype"/>
          <w:i/>
        </w:rPr>
        <w:t xml:space="preserve"> Participar como observador en los procesos o actos administrativos relacionados con la adjudicación o concesión de la ejecución de la obra; </w:t>
      </w:r>
    </w:p>
    <w:p w14:paraId="6A0D6F68" w14:textId="77777777" w:rsidR="00163650" w:rsidRPr="00670C6D"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III.</w:t>
      </w:r>
      <w:r w:rsidRPr="00670C6D">
        <w:rPr>
          <w:rFonts w:ascii="Palatino Linotype" w:hAnsi="Palatino Linotype"/>
          <w:i/>
        </w:rPr>
        <w:t xml:space="preserve"> Hacer visitas de inspección y llevar registro de sus resultados; </w:t>
      </w:r>
    </w:p>
    <w:p w14:paraId="4B862A35" w14:textId="77777777" w:rsidR="00163650" w:rsidRPr="00670C6D"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IV.</w:t>
      </w:r>
      <w:r w:rsidRPr="00670C6D">
        <w:rPr>
          <w:rFonts w:ascii="Palatino Linotype" w:hAnsi="Palatino Linotype"/>
          <w:i/>
        </w:rPr>
        <w:t xml:space="preserve"> Verificar la calidad con que se realiza la obra pública, </w:t>
      </w:r>
    </w:p>
    <w:p w14:paraId="369D88F4" w14:textId="77777777" w:rsidR="00163650" w:rsidRPr="00670C6D"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V.</w:t>
      </w:r>
      <w:r w:rsidRPr="00670C6D">
        <w:rPr>
          <w:rFonts w:ascii="Palatino Linotype" w:hAnsi="Palatino Linotype"/>
          <w:i/>
        </w:rPr>
        <w:t xml:space="preserve"> Hacer del conocimiento de las autoridades correspondientes las irregularidades que observe durante el desempeño de sus funciones o las quejas que reciba de la ciudadanía, con motivo de las obras objeto de supervisión, </w:t>
      </w:r>
    </w:p>
    <w:p w14:paraId="519EAFE3" w14:textId="549BC37E" w:rsidR="00163650" w:rsidRPr="00670C6D" w:rsidRDefault="00163650" w:rsidP="00163650">
      <w:pPr>
        <w:tabs>
          <w:tab w:val="left" w:pos="567"/>
        </w:tabs>
        <w:spacing w:before="240" w:after="240"/>
        <w:ind w:left="567" w:right="567"/>
        <w:jc w:val="both"/>
        <w:rPr>
          <w:rFonts w:ascii="Palatino Linotype" w:eastAsia="Palatino Linotype" w:hAnsi="Palatino Linotype" w:cs="Palatino Linotype"/>
          <w:i/>
        </w:rPr>
      </w:pPr>
      <w:r w:rsidRPr="00670C6D">
        <w:rPr>
          <w:rFonts w:ascii="Palatino Linotype" w:hAnsi="Palatino Linotype"/>
          <w:b/>
          <w:i/>
        </w:rPr>
        <w:t>VI.</w:t>
      </w:r>
      <w:r w:rsidRPr="00670C6D">
        <w:rPr>
          <w:rFonts w:ascii="Palatino Linotype" w:hAnsi="Palatino Linotype"/>
          <w:i/>
        </w:rPr>
        <w:t xml:space="preserve"> Integrar un archivo con la documentación que se derive de la supervisión de las obras,</w:t>
      </w:r>
    </w:p>
    <w:p w14:paraId="6F37A71E" w14:textId="77777777" w:rsidR="00163650" w:rsidRPr="00670C6D" w:rsidRDefault="00163650" w:rsidP="00163650">
      <w:pPr>
        <w:tabs>
          <w:tab w:val="left" w:pos="567"/>
        </w:tabs>
        <w:spacing w:before="240" w:after="240"/>
        <w:ind w:left="567" w:right="567"/>
        <w:jc w:val="both"/>
        <w:rPr>
          <w:rFonts w:ascii="Palatino Linotype" w:hAnsi="Palatino Linotype"/>
          <w:b/>
          <w:i/>
          <w:u w:val="single"/>
        </w:rPr>
      </w:pPr>
      <w:r w:rsidRPr="00670C6D">
        <w:rPr>
          <w:rFonts w:ascii="Palatino Linotype" w:hAnsi="Palatino Linotype"/>
          <w:b/>
          <w:i/>
          <w:u w:val="single"/>
        </w:rPr>
        <w:t xml:space="preserve">VII. Intervenir en los actos de entrega-recepción de las obras y acciones, informando a los vecinos el resultado del desempeño de sus funciones; y </w:t>
      </w:r>
    </w:p>
    <w:p w14:paraId="0A51840F" w14:textId="77777777" w:rsidR="00163650" w:rsidRPr="00670C6D"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VIII.</w:t>
      </w:r>
      <w:r w:rsidRPr="00670C6D">
        <w:rPr>
          <w:rFonts w:ascii="Palatino Linotype" w:hAnsi="Palatino Linotype"/>
          <w:i/>
        </w:rPr>
        <w:t xml:space="preserve"> Promover el adecuado mantenimiento de la obra pública ante las autoridades municipales. </w:t>
      </w:r>
    </w:p>
    <w:p w14:paraId="5FC6CA3F" w14:textId="2B9098DD" w:rsidR="00163650" w:rsidRPr="00670C6D" w:rsidRDefault="00D747DC"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w:t>
      </w:r>
    </w:p>
    <w:p w14:paraId="7103643E" w14:textId="77777777" w:rsidR="00163650" w:rsidRDefault="00163650" w:rsidP="00163650">
      <w:pPr>
        <w:tabs>
          <w:tab w:val="left" w:pos="567"/>
        </w:tabs>
        <w:spacing w:before="240" w:after="240"/>
        <w:ind w:left="567" w:right="567"/>
        <w:jc w:val="both"/>
        <w:rPr>
          <w:rFonts w:ascii="Palatino Linotype" w:hAnsi="Palatino Linotype"/>
          <w:i/>
        </w:rPr>
      </w:pPr>
      <w:r w:rsidRPr="00670C6D">
        <w:rPr>
          <w:rFonts w:ascii="Palatino Linotype" w:hAnsi="Palatino Linotype"/>
          <w:b/>
          <w:i/>
        </w:rPr>
        <w:t>Artículo 113 G.-</w:t>
      </w:r>
      <w:r w:rsidRPr="00670C6D">
        <w:rPr>
          <w:rFonts w:ascii="Palatino Linotype" w:hAnsi="Palatino Linotype"/>
          <w:i/>
        </w:rPr>
        <w:t xml:space="preserve"> Las dependencias y entidades señaladas en el artículo anterior harán la entrega-recepción de las obras ante los integrantes de los comités ciudadanos de control y vigilancia y de los vecinos de la localidad beneficiados con la obra. </w:t>
      </w:r>
    </w:p>
    <w:p w14:paraId="720FC143" w14:textId="77777777" w:rsidR="00670C6D" w:rsidRPr="00670C6D" w:rsidRDefault="00670C6D" w:rsidP="00163650">
      <w:pPr>
        <w:tabs>
          <w:tab w:val="left" w:pos="567"/>
        </w:tabs>
        <w:spacing w:before="240" w:after="240"/>
        <w:ind w:left="567" w:right="567"/>
        <w:jc w:val="both"/>
        <w:rPr>
          <w:rFonts w:ascii="Palatino Linotype" w:hAnsi="Palatino Linotype"/>
          <w:i/>
        </w:rPr>
      </w:pPr>
    </w:p>
    <w:p w14:paraId="6F3FD773" w14:textId="602ABAB0" w:rsidR="00091F55" w:rsidRPr="00670C6D" w:rsidRDefault="00D747DC" w:rsidP="00091F55">
      <w:pPr>
        <w:numPr>
          <w:ilvl w:val="0"/>
          <w:numId w:val="1"/>
        </w:numPr>
        <w:tabs>
          <w:tab w:val="left" w:pos="0"/>
          <w:tab w:val="left" w:pos="567"/>
        </w:tabs>
        <w:spacing w:before="240" w:after="240"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Con lo anterior se advierte que los Comités Ciudadanos de Control y Vigilancia en Obra Pública, intervienen en los </w:t>
      </w:r>
      <w:r w:rsidR="00334A33" w:rsidRPr="00670C6D">
        <w:rPr>
          <w:rFonts w:ascii="Palatino Linotype" w:eastAsia="Palatino Linotype" w:hAnsi="Palatino Linotype" w:cs="Palatino Linotype"/>
        </w:rPr>
        <w:t>actos</w:t>
      </w:r>
      <w:r w:rsidRPr="00670C6D">
        <w:rPr>
          <w:rFonts w:ascii="Palatino Linotype" w:eastAsia="Palatino Linotype" w:hAnsi="Palatino Linotype" w:cs="Palatino Linotype"/>
        </w:rPr>
        <w:t xml:space="preserve"> de </w:t>
      </w:r>
      <w:r w:rsidR="00334A33" w:rsidRPr="00670C6D">
        <w:rPr>
          <w:rFonts w:ascii="Palatino Linotype" w:eastAsia="Palatino Linotype" w:hAnsi="Palatino Linotype" w:cs="Palatino Linotype"/>
        </w:rPr>
        <w:t>entrega</w:t>
      </w:r>
      <w:r w:rsidRPr="00670C6D">
        <w:rPr>
          <w:rFonts w:ascii="Palatino Linotype" w:eastAsia="Palatino Linotype" w:hAnsi="Palatino Linotype" w:cs="Palatino Linotype"/>
        </w:rPr>
        <w:t xml:space="preserve"> </w:t>
      </w:r>
      <w:r w:rsidR="00334A33" w:rsidRPr="00670C6D">
        <w:rPr>
          <w:rFonts w:ascii="Palatino Linotype" w:eastAsia="Palatino Linotype" w:hAnsi="Palatino Linotype" w:cs="Palatino Linotype"/>
        </w:rPr>
        <w:t>recepción</w:t>
      </w:r>
      <w:r w:rsidRPr="00670C6D">
        <w:rPr>
          <w:rFonts w:ascii="Palatino Linotype" w:eastAsia="Palatino Linotype" w:hAnsi="Palatino Linotype" w:cs="Palatino Linotype"/>
        </w:rPr>
        <w:t xml:space="preserve"> </w:t>
      </w:r>
      <w:r w:rsidR="00334A33" w:rsidRPr="00670C6D">
        <w:rPr>
          <w:rFonts w:ascii="Palatino Linotype" w:eastAsia="Palatino Linotype" w:hAnsi="Palatino Linotype" w:cs="Palatino Linotype"/>
        </w:rPr>
        <w:t xml:space="preserve">de obras tal y como se advierte en la Actas Constitutivas </w:t>
      </w:r>
      <w:r w:rsidR="008679ED" w:rsidRPr="00670C6D">
        <w:rPr>
          <w:rFonts w:ascii="Palatino Linotype" w:eastAsia="Palatino Linotype" w:hAnsi="Palatino Linotype" w:cs="Palatino Linotype"/>
        </w:rPr>
        <w:t xml:space="preserve">en versión pública, </w:t>
      </w:r>
      <w:r w:rsidR="00334A33" w:rsidRPr="00670C6D">
        <w:rPr>
          <w:rFonts w:ascii="Palatino Linotype" w:eastAsia="Palatino Linotype" w:hAnsi="Palatino Linotype" w:cs="Palatino Linotype"/>
        </w:rPr>
        <w:t xml:space="preserve">que remite el </w:t>
      </w:r>
      <w:r w:rsidR="00A101E9" w:rsidRPr="00670C6D">
        <w:rPr>
          <w:rFonts w:ascii="Palatino Linotype" w:eastAsia="Palatino Linotype" w:hAnsi="Palatino Linotype" w:cs="Palatino Linotype"/>
          <w:b/>
        </w:rPr>
        <w:t>SUJETO OBLIGADO</w:t>
      </w:r>
      <w:r w:rsidR="00334A33" w:rsidRPr="00670C6D">
        <w:rPr>
          <w:rFonts w:ascii="Palatino Linotype" w:eastAsia="Palatino Linotype" w:hAnsi="Palatino Linotype" w:cs="Palatino Linotype"/>
          <w:b/>
        </w:rPr>
        <w:t xml:space="preserve"> </w:t>
      </w:r>
      <w:r w:rsidR="00334A33" w:rsidRPr="00670C6D">
        <w:rPr>
          <w:rFonts w:ascii="Palatino Linotype" w:eastAsia="Palatino Linotype" w:hAnsi="Palatino Linotype" w:cs="Palatino Linotype"/>
        </w:rPr>
        <w:t>en respuesta</w:t>
      </w:r>
      <w:r w:rsidR="00A101E9" w:rsidRPr="00670C6D">
        <w:rPr>
          <w:rFonts w:ascii="Palatino Linotype" w:eastAsia="Palatino Linotype" w:hAnsi="Palatino Linotype" w:cs="Palatino Linotype"/>
        </w:rPr>
        <w:t>,</w:t>
      </w:r>
      <w:r w:rsidR="008679ED" w:rsidRPr="00670C6D">
        <w:rPr>
          <w:rFonts w:ascii="Palatino Linotype" w:eastAsia="Palatino Linotype" w:hAnsi="Palatino Linotype" w:cs="Palatino Linotype"/>
        </w:rPr>
        <w:t xml:space="preserve"> lo cual podría colmar la pretensión del particular, no obstante omitió remitir el Acuerdo de </w:t>
      </w:r>
      <w:r w:rsidR="008679ED" w:rsidRPr="00670C6D">
        <w:rPr>
          <w:rFonts w:ascii="Palatino Linotype" w:eastAsia="Palatino Linotype" w:hAnsi="Palatino Linotype" w:cs="Palatino Linotype"/>
        </w:rPr>
        <w:lastRenderedPageBreak/>
        <w:t>Clasificación de la informac</w:t>
      </w:r>
      <w:r w:rsidR="00091F55" w:rsidRPr="00670C6D">
        <w:rPr>
          <w:rFonts w:ascii="Palatino Linotype" w:eastAsia="Palatino Linotype" w:hAnsi="Palatino Linotype" w:cs="Palatino Linotype"/>
        </w:rPr>
        <w:t xml:space="preserve">ión </w:t>
      </w:r>
      <w:r w:rsidR="008679ED" w:rsidRPr="00670C6D">
        <w:rPr>
          <w:rFonts w:ascii="Palatino Linotype" w:eastAsia="Palatino Linotype" w:hAnsi="Palatino Linotype" w:cs="Palatino Linotype"/>
          <w:color w:val="000000"/>
        </w:rPr>
        <w:t xml:space="preserve">clasificada conforme fracción I del artículo 143 de la Ley de Transparencia y Acceso a la Información Pública del Estado de México y Municipios. </w:t>
      </w:r>
    </w:p>
    <w:p w14:paraId="2CF8E013" w14:textId="7F394C6A" w:rsidR="008679ED" w:rsidRPr="00670C6D" w:rsidRDefault="008679ED" w:rsidP="00091F55">
      <w:pPr>
        <w:numPr>
          <w:ilvl w:val="0"/>
          <w:numId w:val="1"/>
        </w:numPr>
        <w:tabs>
          <w:tab w:val="left" w:pos="0"/>
          <w:tab w:val="left" w:pos="567"/>
        </w:tabs>
        <w:spacing w:before="240" w:after="240"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color w:val="000000"/>
        </w:rPr>
        <w:t>Lo anterior, debido a que, la Ley de Transparencia y Acceso a la Información Pública del Estado de México y Municipios en su fracción IX del artículo 3, establece que se debe entender como datos personales a la información concerniente a una persona, identificada o identificable según lo dispuesto por la también referida Ley de Protección de Datos Personales del Estado de México. Tiene apoyo a lo expresado, lo contemplado en la siguiente tesis jurisprudencial.</w:t>
      </w:r>
    </w:p>
    <w:p w14:paraId="62B8F511" w14:textId="77777777" w:rsidR="008679ED" w:rsidRPr="00670C6D" w:rsidRDefault="008679ED" w:rsidP="008679ED">
      <w:pPr>
        <w:ind w:left="567" w:right="616"/>
        <w:jc w:val="both"/>
        <w:rPr>
          <w:rFonts w:ascii="Palatino Linotype" w:eastAsia="Palatino Linotype" w:hAnsi="Palatino Linotype" w:cs="Palatino Linotype"/>
          <w:b/>
          <w:i/>
        </w:rPr>
      </w:pPr>
      <w:r w:rsidRPr="00670C6D">
        <w:rPr>
          <w:rFonts w:ascii="Palatino Linotype" w:eastAsia="Palatino Linotype" w:hAnsi="Palatino Linotype" w:cs="Palatino Linotype"/>
          <w:b/>
          <w:i/>
        </w:rPr>
        <w:t xml:space="preserve">DERECHO A LA VIDA PRIVADA. ALCANCE DE SU PROTECCIÓN POR EL ESTADO.  </w:t>
      </w:r>
      <w:r w:rsidRPr="00670C6D">
        <w:rPr>
          <w:rFonts w:ascii="Palatino Linotype" w:eastAsia="Palatino Linotype" w:hAnsi="Palatino Linotype" w:cs="Palatino Linotype"/>
          <w:i/>
        </w:rPr>
        <w:t>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6C9E87E8" w14:textId="77777777" w:rsidR="008679ED" w:rsidRPr="00670C6D" w:rsidRDefault="008679ED" w:rsidP="008679ED">
      <w:pPr>
        <w:ind w:left="567" w:right="822"/>
        <w:jc w:val="both"/>
        <w:rPr>
          <w:rFonts w:ascii="Palatino Linotype" w:eastAsia="Palatino Linotype" w:hAnsi="Palatino Linotype" w:cs="Palatino Linotype"/>
          <w:i/>
        </w:rPr>
      </w:pPr>
    </w:p>
    <w:p w14:paraId="18D0BD5B" w14:textId="77777777" w:rsidR="008679ED" w:rsidRPr="00670C6D" w:rsidRDefault="008679ED" w:rsidP="008679ED">
      <w:pPr>
        <w:ind w:left="567" w:right="616"/>
        <w:jc w:val="both"/>
        <w:rPr>
          <w:rFonts w:ascii="Palatino Linotype" w:eastAsia="Palatino Linotype" w:hAnsi="Palatino Linotype" w:cs="Palatino Linotype"/>
          <w:b/>
          <w:i/>
        </w:rPr>
      </w:pPr>
      <w:r w:rsidRPr="00670C6D">
        <w:rPr>
          <w:rFonts w:ascii="Palatino Linotype" w:eastAsia="Palatino Linotype" w:hAnsi="Palatino Linotype" w:cs="Palatino Linotype"/>
          <w:b/>
          <w:i/>
        </w:rPr>
        <w:t xml:space="preserve">INFORMACIÓN CONFIDENCIAL. LÍMITE AL DERECHO DE ACCESO A LA INFORMACIÓN (LEY FEDERAL DE TRANSPARENCIA Y ACCESO A LA INFORMACIÓN PÚBLICA GUBERNAMENTAL). </w:t>
      </w:r>
      <w:r w:rsidRPr="00670C6D">
        <w:rPr>
          <w:rFonts w:ascii="Palatino Linotype" w:eastAsia="Palatino Linotype" w:hAnsi="Palatino Linotype" w:cs="Palatino Linotype"/>
          <w:i/>
        </w:rPr>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75ECC78F" w14:textId="3D4E0EFA" w:rsidR="008679ED" w:rsidRPr="00670C6D" w:rsidRDefault="008679ED" w:rsidP="00091F55">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b/>
          <w:color w:val="000000"/>
          <w:u w:val="single"/>
        </w:rPr>
        <w:lastRenderedPageBreak/>
        <w:t xml:space="preserve">De esto, se llega a la conclusión que el entregar la información </w:t>
      </w:r>
      <w:r w:rsidR="00091F55" w:rsidRPr="00670C6D">
        <w:rPr>
          <w:rFonts w:ascii="Palatino Linotype" w:eastAsia="Palatino Linotype" w:hAnsi="Palatino Linotype" w:cs="Palatino Linotype"/>
          <w:b/>
          <w:color w:val="000000"/>
          <w:u w:val="single"/>
        </w:rPr>
        <w:t xml:space="preserve">domicilio particular, teléfono, edad, correo electrónico y género </w:t>
      </w:r>
      <w:r w:rsidRPr="00670C6D">
        <w:rPr>
          <w:rFonts w:ascii="Palatino Linotype" w:eastAsia="Palatino Linotype" w:hAnsi="Palatino Linotype" w:cs="Palatino Linotype"/>
          <w:b/>
          <w:color w:val="000000"/>
          <w:u w:val="single"/>
        </w:rPr>
        <w:t>hace identificable a particulares, lo que se traduce en revelar información inherente a</w:t>
      </w:r>
      <w:r w:rsidR="00091F55" w:rsidRPr="00670C6D">
        <w:rPr>
          <w:rFonts w:ascii="Palatino Linotype" w:eastAsia="Palatino Linotype" w:hAnsi="Palatino Linotype" w:cs="Palatino Linotype"/>
          <w:b/>
          <w:color w:val="000000"/>
          <w:u w:val="single"/>
        </w:rPr>
        <w:t xml:space="preserve"> </w:t>
      </w:r>
      <w:r w:rsidRPr="00670C6D">
        <w:rPr>
          <w:rFonts w:ascii="Palatino Linotype" w:eastAsia="Palatino Linotype" w:hAnsi="Palatino Linotype" w:cs="Palatino Linotype"/>
          <w:b/>
          <w:color w:val="000000"/>
          <w:u w:val="single"/>
        </w:rPr>
        <w:t>l</w:t>
      </w:r>
      <w:r w:rsidR="00091F55" w:rsidRPr="00670C6D">
        <w:rPr>
          <w:rFonts w:ascii="Palatino Linotype" w:eastAsia="Palatino Linotype" w:hAnsi="Palatino Linotype" w:cs="Palatino Linotype"/>
          <w:b/>
          <w:color w:val="000000"/>
          <w:u w:val="single"/>
        </w:rPr>
        <w:t>a</w:t>
      </w:r>
      <w:r w:rsidRPr="00670C6D">
        <w:rPr>
          <w:rFonts w:ascii="Palatino Linotype" w:eastAsia="Palatino Linotype" w:hAnsi="Palatino Linotype" w:cs="Palatino Linotype"/>
          <w:b/>
          <w:color w:val="000000"/>
          <w:u w:val="single"/>
        </w:rPr>
        <w:t xml:space="preserve"> </w:t>
      </w:r>
      <w:r w:rsidR="00091F55" w:rsidRPr="00670C6D">
        <w:rPr>
          <w:rFonts w:ascii="Palatino Linotype" w:eastAsia="Palatino Linotype" w:hAnsi="Palatino Linotype" w:cs="Palatino Linotype"/>
          <w:b/>
          <w:color w:val="000000"/>
          <w:u w:val="single"/>
        </w:rPr>
        <w:t>vida privada</w:t>
      </w:r>
      <w:r w:rsidRPr="00670C6D">
        <w:rPr>
          <w:rFonts w:ascii="Palatino Linotype" w:eastAsia="Palatino Linotype" w:hAnsi="Palatino Linotype" w:cs="Palatino Linotype"/>
          <w:b/>
          <w:color w:val="000000"/>
          <w:u w:val="single"/>
        </w:rPr>
        <w:t>, por lo que la información debe se</w:t>
      </w:r>
      <w:r w:rsidR="00091F55" w:rsidRPr="00670C6D">
        <w:rPr>
          <w:rFonts w:ascii="Palatino Linotype" w:eastAsia="Palatino Linotype" w:hAnsi="Palatino Linotype" w:cs="Palatino Linotype"/>
          <w:b/>
          <w:color w:val="000000"/>
          <w:u w:val="single"/>
        </w:rPr>
        <w:t>r clasificada como confidencial</w:t>
      </w:r>
      <w:r w:rsidRPr="00670C6D">
        <w:rPr>
          <w:rFonts w:ascii="Palatino Linotype" w:eastAsia="Palatino Linotype" w:hAnsi="Palatino Linotype" w:cs="Palatino Linotype"/>
          <w:color w:val="000000"/>
        </w:rPr>
        <w:t>. Debiendo asentarse dentro del Acuerdo de Clasificación debidamente fundado y motivado, observando lo dispuesto por los artículos 49, fracción VIII, 122, 130, 132, fracciones I, II y III, 143 en su fracción primera y 149 de la Ley de Transparencia y Acceso a la Información Pública del Estado de México y Municipios en vigor Lineamientos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7B0C1D9" w14:textId="77777777" w:rsidR="008679ED" w:rsidRPr="00670C6D" w:rsidRDefault="008679ED" w:rsidP="008679ED">
      <w:pPr>
        <w:spacing w:line="276" w:lineRule="auto"/>
        <w:ind w:right="851"/>
        <w:jc w:val="both"/>
        <w:rPr>
          <w:rFonts w:ascii="Palatino Linotype" w:eastAsia="Palatino Linotype" w:hAnsi="Palatino Linotype" w:cs="Palatino Linotype"/>
        </w:rPr>
      </w:pPr>
    </w:p>
    <w:p w14:paraId="73094FE9"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w:t>
      </w:r>
      <w:r w:rsidRPr="00670C6D">
        <w:rPr>
          <w:rFonts w:ascii="Palatino Linotype" w:eastAsia="Palatino Linotype" w:hAnsi="Palatino Linotype" w:cs="Palatino Linotype"/>
          <w:b/>
          <w:i/>
        </w:rPr>
        <w:t>Artículo 49.</w:t>
      </w:r>
      <w:r w:rsidRPr="00670C6D">
        <w:rPr>
          <w:rFonts w:ascii="Palatino Linotype" w:eastAsia="Palatino Linotype" w:hAnsi="Palatino Linotype" w:cs="Palatino Linotype"/>
          <w:i/>
        </w:rPr>
        <w:t xml:space="preserve"> Los Comités de Transparencia tendrán las siguientes atribuciones:</w:t>
      </w:r>
    </w:p>
    <w:p w14:paraId="474B92AF"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VIII. Aprobar, modificar o revocar la clasificación de la información;</w:t>
      </w:r>
    </w:p>
    <w:p w14:paraId="394712ED"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w:t>
      </w:r>
    </w:p>
    <w:p w14:paraId="76ADCF48"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b/>
          <w:i/>
        </w:rPr>
        <w:t>Artículo 122.</w:t>
      </w:r>
      <w:r w:rsidRPr="00670C6D">
        <w:rPr>
          <w:rFonts w:ascii="Palatino Linotype" w:eastAsia="Palatino Linotype" w:hAnsi="Palatino Linotype" w:cs="Palatino Linotype"/>
          <w:i/>
        </w:rPr>
        <w:t xml:space="preserve"> La clasificación es el proceso mediante el cual el sujeto obligado determina que la información en su poder actualiza alguno de los supuestos de reserva o confidencialidad, de conformidad con lo dispuesto en el presente título.</w:t>
      </w:r>
    </w:p>
    <w:p w14:paraId="04F5FE69"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Los supuestos de reserva o confidencialidad previstos en las leyes deberán ser acordes con las bases, principios y disposiciones establecidos en la Ley General y, en ningún caso, podrán contravenirla.</w:t>
      </w:r>
    </w:p>
    <w:p w14:paraId="6C2DC25B"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14:paraId="32861073"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w:t>
      </w:r>
    </w:p>
    <w:p w14:paraId="5C31DB20"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b/>
          <w:i/>
        </w:rPr>
        <w:t>Artículo 130.</w:t>
      </w:r>
      <w:r w:rsidRPr="00670C6D">
        <w:rPr>
          <w:rFonts w:ascii="Palatino Linotype" w:eastAsia="Palatino Linotype" w:hAnsi="Palatino Linotype" w:cs="Palatino Linotype"/>
          <w:i/>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7FB0422C"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lastRenderedPageBreak/>
        <w:t>Artículo 132. La clasificación de la información se llevará a cabo en el momento en que:</w:t>
      </w:r>
    </w:p>
    <w:p w14:paraId="27E7933D"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I. Se reciba una solicitud de acceso a la información;</w:t>
      </w:r>
    </w:p>
    <w:p w14:paraId="7A084B5F"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II. Se determine mediante resolución de autoridad competente; o</w:t>
      </w:r>
    </w:p>
    <w:p w14:paraId="2B406EE7"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III. Se generen versiones públicas para dar cumplimiento a las obligaciones de transparencia previstas en esta Ley.</w:t>
      </w:r>
    </w:p>
    <w:p w14:paraId="61EB6344"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w:t>
      </w:r>
    </w:p>
    <w:p w14:paraId="1E4C0F42"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b/>
          <w:i/>
        </w:rPr>
        <w:t>Artículo 143.</w:t>
      </w:r>
      <w:r w:rsidRPr="00670C6D">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66F20B80"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6EB01400"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w:t>
      </w:r>
    </w:p>
    <w:p w14:paraId="73FC306B"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b/>
          <w:i/>
        </w:rPr>
        <w:t>Artículo 149.</w:t>
      </w:r>
      <w:r w:rsidRPr="00670C6D">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2CDA72C8" w14:textId="77777777" w:rsidR="008679ED" w:rsidRPr="00670C6D" w:rsidRDefault="008679ED" w:rsidP="008679ED">
      <w:pPr>
        <w:spacing w:line="276" w:lineRule="auto"/>
        <w:ind w:right="851"/>
        <w:jc w:val="both"/>
        <w:rPr>
          <w:rFonts w:ascii="Palatino Linotype" w:eastAsia="Palatino Linotype" w:hAnsi="Palatino Linotype" w:cs="Palatino Linotype"/>
          <w:i/>
        </w:rPr>
      </w:pPr>
    </w:p>
    <w:p w14:paraId="53722A83" w14:textId="0BF1DC53" w:rsidR="008679ED" w:rsidRPr="00670C6D" w:rsidRDefault="008679ED" w:rsidP="00A101E9">
      <w:pPr>
        <w:pStyle w:val="Prrafodelista"/>
        <w:numPr>
          <w:ilvl w:val="0"/>
          <w:numId w:val="1"/>
        </w:numPr>
        <w:spacing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Lineamientos Generales en materia de Clasificación y Desclasificación de la Información, así como para la elaboración de Versiones Públicas vigentes a la fecha de la solicitud.</w:t>
      </w:r>
    </w:p>
    <w:p w14:paraId="5DD5C4D8"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p>
    <w:p w14:paraId="6CED89D4"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CD716A"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784E2D3"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p>
    <w:p w14:paraId="7FFE811B"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 xml:space="preserve">Quinto.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670C6D">
        <w:rPr>
          <w:rFonts w:ascii="Palatino Linotype" w:eastAsia="Palatino Linotype" w:hAnsi="Palatino Linotype" w:cs="Palatino Linotype"/>
          <w:i/>
        </w:rPr>
        <w:lastRenderedPageBreak/>
        <w:t>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ABDB72"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w:t>
      </w:r>
    </w:p>
    <w:p w14:paraId="190EA152"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Séptimo. La clasificación de la información se llevará a cabo en el momento en que:</w:t>
      </w:r>
    </w:p>
    <w:p w14:paraId="614F98C2"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I. Se reciba una solicitud de acceso a la información;</w:t>
      </w:r>
    </w:p>
    <w:p w14:paraId="45A43FBD"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II. Se determine mediante resolución de autoridad competente, o</w:t>
      </w:r>
    </w:p>
    <w:p w14:paraId="492E19C4"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III. Se generen versiones públicas para dar cumplimiento a las obligaciones de transparencia previstas en la Ley General, la Ley Federal y las correspondientes de las entidades federativas.</w:t>
      </w:r>
    </w:p>
    <w:p w14:paraId="089F4175"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609EE365"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p>
    <w:p w14:paraId="4A8674E1"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233EB7C1"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p>
    <w:p w14:paraId="381C1CB0"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298560E8"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p>
    <w:p w14:paraId="7CE37D5E"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3E4D7E3A"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p>
    <w:p w14:paraId="3DF0534F"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47B8C82E"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p>
    <w:p w14:paraId="16E45552"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lastRenderedPageBreak/>
        <w:t>Los documentos contenidos en los archivos históricos y los identificados como históricos confidenciales no serán susceptibles de clasificación como reservados.</w:t>
      </w:r>
    </w:p>
    <w:p w14:paraId="50A9DEA4"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FCF07BB"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46855B7"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11AD43F2"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t xml:space="preserve">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F14550F" w14:textId="77777777" w:rsidR="008679ED" w:rsidRPr="00670C6D" w:rsidRDefault="008679ED" w:rsidP="008679ED">
      <w:pPr>
        <w:spacing w:line="360" w:lineRule="auto"/>
        <w:ind w:left="567" w:right="851"/>
        <w:jc w:val="both"/>
        <w:rPr>
          <w:rFonts w:ascii="Palatino Linotype" w:eastAsia="Palatino Linotype" w:hAnsi="Palatino Linotype" w:cs="Palatino Linotype"/>
          <w:i/>
        </w:rPr>
      </w:pPr>
    </w:p>
    <w:p w14:paraId="0A0FF87E" w14:textId="32806B89" w:rsidR="008679ED" w:rsidRPr="00670C6D" w:rsidRDefault="008679ED" w:rsidP="00091F55">
      <w:pPr>
        <w:pStyle w:val="Prrafodelista"/>
        <w:numPr>
          <w:ilvl w:val="0"/>
          <w:numId w:val="1"/>
        </w:numPr>
        <w:spacing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vigentes a la fecha de la solicitud,  los cuales para mayor referencia en la parte que nos interesa, señalan:</w:t>
      </w:r>
    </w:p>
    <w:p w14:paraId="21BCBDA9" w14:textId="77777777" w:rsidR="008679ED" w:rsidRPr="00670C6D" w:rsidRDefault="008679ED" w:rsidP="008679ED">
      <w:pPr>
        <w:spacing w:line="360" w:lineRule="auto"/>
        <w:jc w:val="both"/>
        <w:rPr>
          <w:rFonts w:ascii="Palatino Linotype" w:eastAsia="Palatino Linotype" w:hAnsi="Palatino Linotype" w:cs="Palatino Linotype"/>
        </w:rPr>
      </w:pPr>
    </w:p>
    <w:p w14:paraId="60C4C599"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r w:rsidRPr="00670C6D">
        <w:rPr>
          <w:rFonts w:ascii="Palatino Linotype" w:eastAsia="Palatino Linotype" w:hAnsi="Palatino Linotype" w:cs="Palatino Linotype"/>
          <w:i/>
        </w:rPr>
        <w:lastRenderedPageBreak/>
        <w:t>“</w:t>
      </w:r>
      <w:r w:rsidRPr="00670C6D">
        <w:rPr>
          <w:rFonts w:ascii="Palatino Linotype" w:eastAsia="Palatino Linotype" w:hAnsi="Palatino Linotype" w:cs="Palatino Linotype"/>
          <w:b/>
          <w:i/>
        </w:rPr>
        <w:t>Artículo 135.</w:t>
      </w:r>
      <w:r w:rsidRPr="00670C6D">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7DD6A2D" w14:textId="77777777" w:rsidR="008679ED" w:rsidRPr="00670C6D" w:rsidRDefault="008679ED" w:rsidP="008679ED">
      <w:pPr>
        <w:spacing w:line="276" w:lineRule="auto"/>
        <w:ind w:left="567" w:right="851"/>
        <w:jc w:val="both"/>
        <w:rPr>
          <w:rFonts w:ascii="Palatino Linotype" w:eastAsia="Palatino Linotype" w:hAnsi="Palatino Linotype" w:cs="Palatino Linotype"/>
          <w:i/>
        </w:rPr>
      </w:pPr>
    </w:p>
    <w:p w14:paraId="028DC547" w14:textId="77777777" w:rsidR="008775FC" w:rsidRPr="00670C6D" w:rsidRDefault="008679ED" w:rsidP="008679ED">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14:paraId="0FA6F778" w14:textId="77777777" w:rsidR="008775FC" w:rsidRPr="00670C6D" w:rsidRDefault="008775FC" w:rsidP="008775FC">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p>
    <w:p w14:paraId="13D61B84" w14:textId="77777777" w:rsidR="008775FC" w:rsidRPr="00670C6D" w:rsidRDefault="008679ED" w:rsidP="008679ED">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Es decir, el acuerdo deberá contener un razonamiento lógico con el que se demuestre que la información solicitada por la parte Recurrente se encuentra en alguna de las hipótesis que contempla la misma ley; toda vez que de acuerdo con la referida Ley la carga de la prueba para justificar toda negativa de acceso a la información por actualizarse cualquiera de los supuestos previstos en la Ley, corresponde a los Sujetos Obligados fundando y motivando debidamente la clasificación.</w:t>
      </w:r>
    </w:p>
    <w:p w14:paraId="152A2D9F" w14:textId="77777777" w:rsidR="008775FC" w:rsidRPr="00670C6D" w:rsidRDefault="008775FC" w:rsidP="008775FC">
      <w:pPr>
        <w:pStyle w:val="Prrafodelista"/>
        <w:rPr>
          <w:rFonts w:ascii="Palatino Linotype" w:eastAsia="Palatino Linotype" w:hAnsi="Palatino Linotype" w:cs="Palatino Linotype"/>
          <w:color w:val="000000"/>
        </w:rPr>
      </w:pPr>
    </w:p>
    <w:p w14:paraId="7424F3C6" w14:textId="77777777" w:rsidR="008775FC" w:rsidRPr="00670C6D" w:rsidRDefault="008679ED" w:rsidP="008679ED">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454B1C06" w14:textId="48A8F24F" w:rsidR="008679ED" w:rsidRPr="00670C6D" w:rsidRDefault="008679ED" w:rsidP="008679ED">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lastRenderedPageBreak/>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6D7EDE74" w14:textId="77777777" w:rsidR="008679ED" w:rsidRPr="00670C6D" w:rsidRDefault="008679ED" w:rsidP="008679ED">
      <w:pPr>
        <w:pBdr>
          <w:top w:val="nil"/>
          <w:left w:val="nil"/>
          <w:bottom w:val="nil"/>
          <w:right w:val="nil"/>
          <w:between w:val="nil"/>
        </w:pBdr>
        <w:spacing w:line="360" w:lineRule="auto"/>
        <w:ind w:left="851" w:right="902"/>
        <w:jc w:val="both"/>
        <w:rPr>
          <w:rFonts w:ascii="Palatino Linotype" w:eastAsia="Palatino Linotype" w:hAnsi="Palatino Linotype" w:cs="Palatino Linotype"/>
          <w:i/>
          <w:color w:val="000000"/>
        </w:rPr>
      </w:pPr>
    </w:p>
    <w:p w14:paraId="372904E6" w14:textId="77777777" w:rsidR="008679ED" w:rsidRPr="00670C6D" w:rsidRDefault="008679ED" w:rsidP="008679ED">
      <w:pPr>
        <w:pBdr>
          <w:top w:val="nil"/>
          <w:left w:val="nil"/>
          <w:bottom w:val="nil"/>
          <w:right w:val="nil"/>
          <w:between w:val="nil"/>
        </w:pBdr>
        <w:spacing w:line="276" w:lineRule="auto"/>
        <w:ind w:left="567" w:right="902"/>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i/>
          <w:color w:val="000000"/>
        </w:rPr>
        <w:t>“</w:t>
      </w:r>
      <w:r w:rsidRPr="00670C6D">
        <w:rPr>
          <w:rFonts w:ascii="Palatino Linotype" w:eastAsia="Palatino Linotype" w:hAnsi="Palatino Linotype" w:cs="Palatino Linotype"/>
          <w:b/>
          <w:i/>
          <w:color w:val="000000"/>
        </w:rPr>
        <w:t>FUNDAMENTACIÓN Y MOTIVACIÓN. EL ASPECTO FORMAL DE LA GARANTÍA Y SU FINALIDAD SE TRADUCEN EN EXPLICAR, JUSTIFICAR, POSIBILITAR LA DEFENSA Y COMUNICAR LA DECISIÓN.</w:t>
      </w:r>
      <w:r w:rsidRPr="00670C6D">
        <w:rPr>
          <w:rFonts w:ascii="Palatino Linotype" w:eastAsia="Palatino Linotype" w:hAnsi="Palatino Linotype" w:cs="Palatino Linotype"/>
          <w:i/>
          <w:color w:val="000000"/>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BADAFAA" w14:textId="77777777" w:rsidR="008679ED" w:rsidRPr="00670C6D" w:rsidRDefault="008679ED" w:rsidP="008679ED">
      <w:pPr>
        <w:pBdr>
          <w:top w:val="nil"/>
          <w:left w:val="nil"/>
          <w:bottom w:val="nil"/>
          <w:right w:val="nil"/>
          <w:between w:val="nil"/>
        </w:pBdr>
        <w:spacing w:line="276" w:lineRule="auto"/>
        <w:ind w:left="567" w:right="902"/>
        <w:jc w:val="both"/>
        <w:rPr>
          <w:rFonts w:ascii="Palatino Linotype" w:eastAsia="Palatino Linotype" w:hAnsi="Palatino Linotype" w:cs="Palatino Linotype"/>
          <w:color w:val="000000"/>
        </w:rPr>
      </w:pPr>
    </w:p>
    <w:p w14:paraId="1138EADF" w14:textId="77777777" w:rsidR="008679ED" w:rsidRPr="00670C6D" w:rsidRDefault="008679ED" w:rsidP="008679ED">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rPr>
      </w:pPr>
      <w:r w:rsidRPr="00670C6D">
        <w:rPr>
          <w:rFonts w:ascii="Palatino Linotype" w:eastAsia="Palatino Linotype" w:hAnsi="Palatino Linotype" w:cs="Palatino Linotype"/>
          <w:i/>
          <w:color w:val="000000"/>
        </w:rPr>
        <w:t>“</w:t>
      </w:r>
      <w:r w:rsidRPr="00670C6D">
        <w:rPr>
          <w:rFonts w:ascii="Palatino Linotype" w:eastAsia="Palatino Linotype" w:hAnsi="Palatino Linotype" w:cs="Palatino Linotype"/>
          <w:b/>
          <w:i/>
          <w:color w:val="000000"/>
        </w:rPr>
        <w:t>FUNDAMENTACION Y MOTIVACION.</w:t>
      </w:r>
      <w:r w:rsidRPr="00670C6D">
        <w:rPr>
          <w:rFonts w:ascii="Palatino Linotype" w:eastAsia="Palatino Linotype" w:hAnsi="Palatino Linotype" w:cs="Palatino Linotype"/>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p>
    <w:p w14:paraId="4F9725E2" w14:textId="77777777" w:rsidR="008679ED" w:rsidRPr="00670C6D" w:rsidRDefault="008679ED" w:rsidP="008679ED">
      <w:pPr>
        <w:spacing w:line="360" w:lineRule="auto"/>
        <w:ind w:right="49"/>
        <w:jc w:val="both"/>
        <w:rPr>
          <w:rFonts w:ascii="Palatino Linotype" w:eastAsia="Palatino Linotype" w:hAnsi="Palatino Linotype" w:cs="Palatino Linotype"/>
        </w:rPr>
      </w:pPr>
    </w:p>
    <w:p w14:paraId="61696658" w14:textId="77777777" w:rsidR="008775FC" w:rsidRPr="00670C6D" w:rsidRDefault="008679ED" w:rsidP="008775FC">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lastRenderedPageBreak/>
        <w:t>Los elementos mencionados deb</w:t>
      </w:r>
      <w:r w:rsidR="008775FC" w:rsidRPr="00670C6D">
        <w:rPr>
          <w:rFonts w:ascii="Palatino Linotype" w:eastAsia="Palatino Linotype" w:hAnsi="Palatino Linotype" w:cs="Palatino Linotype"/>
        </w:rPr>
        <w:t>iero</w:t>
      </w:r>
      <w:r w:rsidRPr="00670C6D">
        <w:rPr>
          <w:rFonts w:ascii="Palatino Linotype" w:eastAsia="Palatino Linotype" w:hAnsi="Palatino Linotype" w:cs="Palatino Linotype"/>
        </w:rPr>
        <w:t xml:space="preserve">n ser considerados para la emisión del Acuerdo de Clasificación del Comité de Transparencia mediante el cual se </w:t>
      </w:r>
      <w:r w:rsidR="008775FC" w:rsidRPr="00670C6D">
        <w:rPr>
          <w:rFonts w:ascii="Palatino Linotype" w:eastAsia="Palatino Linotype" w:hAnsi="Palatino Linotype" w:cs="Palatino Linotype"/>
        </w:rPr>
        <w:t xml:space="preserve">clasificó como información confidencial, </w:t>
      </w:r>
      <w:r w:rsidRPr="00670C6D">
        <w:rPr>
          <w:rFonts w:ascii="Palatino Linotype" w:eastAsia="Palatino Linotype" w:hAnsi="Palatino Linotype" w:cs="Palatino Linotype"/>
        </w:rPr>
        <w:t>la información</w:t>
      </w:r>
      <w:r w:rsidR="008775FC" w:rsidRPr="00670C6D">
        <w:rPr>
          <w:rFonts w:ascii="Palatino Linotype" w:eastAsia="Palatino Linotype" w:hAnsi="Palatino Linotype" w:cs="Palatino Linotype"/>
        </w:rPr>
        <w:t xml:space="preserve"> clasificada en las Actas Constitutivas de los Comités de Control y vigilancia en Obra Pública, emitidos en respuesta</w:t>
      </w:r>
      <w:r w:rsidRPr="00670C6D">
        <w:rPr>
          <w:rFonts w:ascii="Palatino Linotype" w:eastAsia="Palatino Linotype" w:hAnsi="Palatino Linotype" w:cs="Palatino Linotype"/>
        </w:rPr>
        <w:t>.</w:t>
      </w:r>
    </w:p>
    <w:p w14:paraId="3BC61B2B" w14:textId="77777777" w:rsidR="008775FC" w:rsidRPr="00670C6D" w:rsidRDefault="008775FC" w:rsidP="008775FC">
      <w:pPr>
        <w:pStyle w:val="Prrafodelista"/>
        <w:spacing w:line="360" w:lineRule="auto"/>
        <w:ind w:left="0" w:right="49"/>
        <w:jc w:val="both"/>
        <w:rPr>
          <w:rFonts w:ascii="Palatino Linotype" w:eastAsia="Palatino Linotype" w:hAnsi="Palatino Linotype" w:cs="Palatino Linotype"/>
        </w:rPr>
      </w:pPr>
    </w:p>
    <w:p w14:paraId="342F1A17" w14:textId="77777777" w:rsidR="008775FC" w:rsidRPr="00670C6D" w:rsidRDefault="008775FC" w:rsidP="008775FC">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 xml:space="preserve">En continuidad </w:t>
      </w:r>
      <w:r w:rsidRPr="00670C6D">
        <w:rPr>
          <w:rFonts w:ascii="Palatino Linotype" w:hAnsi="Palatino Linotype" w:cs="Tahoma"/>
          <w:bCs/>
          <w:lang w:val="es-MX" w:eastAsia="es-ES"/>
        </w:rPr>
        <w:t>respecto a la información solicitada</w:t>
      </w:r>
      <w:r w:rsidRPr="00670C6D">
        <w:rPr>
          <w:rFonts w:ascii="Palatino Linotype" w:eastAsia="Calibri" w:hAnsi="Palatino Linotype" w:cs="Tahoma"/>
          <w:iCs/>
          <w:lang w:val="es-ES_tradnl" w:eastAsia="es-ES_tradnl"/>
        </w:rPr>
        <w:t>, el</w:t>
      </w:r>
      <w:r w:rsidRPr="00670C6D">
        <w:rPr>
          <w:rFonts w:ascii="Palatino Linotype" w:eastAsia="Calibri" w:hAnsi="Palatino Linotype"/>
          <w:lang w:val="es-ES_tradnl" w:eastAsia="en-US"/>
        </w:rPr>
        <w:t xml:space="preserve"> artículo 12.4 del Código Administrativo del Estado de México, establece que 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w:t>
      </w:r>
    </w:p>
    <w:p w14:paraId="7FCE9D55" w14:textId="77777777" w:rsidR="008775FC" w:rsidRPr="00670C6D" w:rsidRDefault="008775FC" w:rsidP="008775FC">
      <w:pPr>
        <w:pStyle w:val="Prrafodelista"/>
        <w:rPr>
          <w:rFonts w:ascii="Palatino Linotype" w:eastAsia="Calibri" w:hAnsi="Palatino Linotype"/>
          <w:lang w:val="es-ES_tradnl" w:eastAsia="en-US"/>
        </w:rPr>
      </w:pPr>
    </w:p>
    <w:p w14:paraId="221AE2D6" w14:textId="77777777" w:rsidR="008775FC" w:rsidRPr="00670C6D" w:rsidRDefault="008775FC" w:rsidP="008775FC">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Calibri" w:hAnsi="Palatino Linotype"/>
          <w:lang w:val="es-ES_tradnl" w:eastAsia="en-US"/>
        </w:rPr>
        <w:t>Además, conforme al artículo 12.6 de dicho ordenamiento jurídico, uno de los entes que pueden llevar a cabo contratos de obra pública o servicios relacionados con la misma, son los Municipios, a través de los Ayuntamientos.</w:t>
      </w:r>
    </w:p>
    <w:p w14:paraId="5E32F183" w14:textId="77777777" w:rsidR="008775FC" w:rsidRPr="00670C6D" w:rsidRDefault="008775FC" w:rsidP="008775FC">
      <w:pPr>
        <w:pStyle w:val="Prrafodelista"/>
        <w:rPr>
          <w:rFonts w:ascii="Palatino Linotype" w:eastAsia="Calibri" w:hAnsi="Palatino Linotype"/>
          <w:lang w:val="es-ES_tradnl" w:eastAsia="en-US"/>
        </w:rPr>
      </w:pPr>
    </w:p>
    <w:p w14:paraId="74B6D8DE" w14:textId="77777777" w:rsidR="00C956D6" w:rsidRPr="00670C6D" w:rsidRDefault="008775FC" w:rsidP="008775FC">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Calibri" w:hAnsi="Palatino Linotype"/>
          <w:lang w:val="es-ES_tradnl" w:eastAsia="en-US"/>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209D9126" w14:textId="77777777" w:rsidR="00C956D6" w:rsidRPr="00670C6D" w:rsidRDefault="00C956D6" w:rsidP="00C956D6">
      <w:pPr>
        <w:pStyle w:val="Prrafodelista"/>
        <w:rPr>
          <w:rFonts w:ascii="Palatino Linotype" w:eastAsia="Aptos" w:hAnsi="Palatino Linotype"/>
          <w:lang w:val="es-ES_tradnl" w:eastAsia="en-US"/>
        </w:rPr>
      </w:pPr>
    </w:p>
    <w:p w14:paraId="177F749C" w14:textId="77777777" w:rsidR="00C956D6" w:rsidRPr="00670C6D" w:rsidRDefault="008775FC" w:rsidP="00C956D6">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Aptos" w:hAnsi="Palatino Linotype"/>
          <w:lang w:val="es-ES_tradnl" w:eastAsia="en-US"/>
        </w:rPr>
        <w:t>Además,</w:t>
      </w:r>
      <w:r w:rsidRPr="00670C6D">
        <w:rPr>
          <w:rFonts w:ascii="Palatino Linotype" w:eastAsia="Aptos" w:hAnsi="Palatino Linotype" w:cs="Tahoma"/>
          <w:lang w:val="es-ES" w:eastAsia="en-US"/>
        </w:rPr>
        <w:t xml:space="preserve"> el artículo 12.38 del Código Administrativo del Estado de México, establece que la adjudicación de un procedimiento de </w:t>
      </w:r>
      <w:r w:rsidRPr="00670C6D">
        <w:rPr>
          <w:rFonts w:ascii="Palatino Linotype" w:eastAsia="Aptos" w:hAnsi="Palatino Linotype" w:cs="Tahoma"/>
          <w:b/>
          <w:bCs/>
          <w:lang w:val="es-ES" w:eastAsia="en-US"/>
        </w:rPr>
        <w:t>ejecución de obra,</w:t>
      </w:r>
      <w:r w:rsidRPr="00670C6D">
        <w:rPr>
          <w:rFonts w:ascii="Palatino Linotype" w:eastAsia="Aptos" w:hAnsi="Palatino Linotype" w:cs="Tahoma"/>
          <w:lang w:val="es-ES" w:eastAsia="en-US"/>
        </w:rPr>
        <w:t xml:space="preserve"> se realizará mediante la suscripción de un contrato, entre el Ayuntamiento y la persona a la cual haya ganado el procedimiento respectivo, dentro de los diez días hábiles siguientes a la notificación del fallo.</w:t>
      </w:r>
    </w:p>
    <w:p w14:paraId="6DF50C45" w14:textId="77777777" w:rsidR="00C956D6" w:rsidRPr="00670C6D" w:rsidRDefault="00C956D6" w:rsidP="00C956D6">
      <w:pPr>
        <w:pStyle w:val="Prrafodelista"/>
        <w:rPr>
          <w:rFonts w:ascii="Palatino Linotype" w:eastAsia="Aptos" w:hAnsi="Palatino Linotype" w:cs="Tahoma"/>
          <w:lang w:val="es-MX" w:eastAsia="en-US"/>
        </w:rPr>
      </w:pPr>
    </w:p>
    <w:p w14:paraId="1102236A" w14:textId="77777777" w:rsidR="00C956D6" w:rsidRPr="00670C6D" w:rsidRDefault="008775FC" w:rsidP="00C956D6">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Aptos" w:hAnsi="Palatino Linotype" w:cs="Tahoma"/>
          <w:lang w:val="es-MX" w:eastAsia="en-US"/>
        </w:rPr>
        <w:t xml:space="preserve">En ese orden de ideas, el artículo 70 fracción XXVIII, de la </w:t>
      </w:r>
      <w:r w:rsidR="00C956D6" w:rsidRPr="00670C6D">
        <w:rPr>
          <w:rFonts w:ascii="Palatino Linotype" w:eastAsia="Aptos" w:hAnsi="Palatino Linotype" w:cs="Tahoma"/>
          <w:lang w:val="es-MX" w:eastAsia="en-US"/>
        </w:rPr>
        <w:t xml:space="preserve">entonces </w:t>
      </w:r>
      <w:r w:rsidRPr="00670C6D">
        <w:rPr>
          <w:rFonts w:ascii="Palatino Linotype" w:eastAsia="Aptos" w:hAnsi="Palatino Linotype" w:cs="Tahoma"/>
          <w:lang w:val="es-MX" w:eastAsia="en-US"/>
        </w:rPr>
        <w:t xml:space="preserve">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w:t>
      </w:r>
      <w:r w:rsidRPr="00670C6D">
        <w:rPr>
          <w:rFonts w:ascii="Palatino Linotype" w:eastAsia="Aptos" w:hAnsi="Palatino Linotype" w:cs="Tahoma"/>
          <w:b/>
          <w:lang w:val="es-MX" w:eastAsia="en-US"/>
        </w:rPr>
        <w:t>del expediente respectivo y de los contratos celebrados.</w:t>
      </w:r>
    </w:p>
    <w:p w14:paraId="3CCECD6D" w14:textId="77777777" w:rsidR="00C956D6" w:rsidRPr="00670C6D" w:rsidRDefault="00C956D6" w:rsidP="00C956D6">
      <w:pPr>
        <w:pStyle w:val="Prrafodelista"/>
        <w:rPr>
          <w:rFonts w:ascii="Palatino Linotype" w:eastAsia="Aptos" w:hAnsi="Palatino Linotype" w:cs="Tahoma"/>
          <w:lang w:val="es-MX" w:eastAsia="en-US"/>
        </w:rPr>
      </w:pPr>
    </w:p>
    <w:p w14:paraId="1A24DD88" w14:textId="77777777" w:rsidR="00C956D6" w:rsidRPr="00670C6D" w:rsidRDefault="008775FC" w:rsidP="00C956D6">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eastAsia="Aptos" w:hAnsi="Palatino Linotype" w:cs="Tahoma"/>
          <w:lang w:val="es-MX" w:eastAsia="en-US"/>
        </w:rPr>
        <w:t xml:space="preserve">Respecto a las estimaciones, se localizó el Acuerdo del Secretario de Infraestructura por el que se establece el </w:t>
      </w:r>
      <w:r w:rsidRPr="00670C6D">
        <w:rPr>
          <w:rFonts w:ascii="Palatino Linotype" w:eastAsia="Aptos" w:hAnsi="Palatino Linotype" w:cs="Tahoma"/>
          <w:b/>
          <w:lang w:val="es-MX" w:eastAsia="en-US"/>
        </w:rPr>
        <w:t>Índice de Expediente Único de Obra Pública e Instructivos de llenado en las modalidades de adjudicación directa, invitación restringida y licitación pública el cual establece los Índices de Expedientes Únicos de Obra e instructivos de llenado para la integración de dichos legajos</w:t>
      </w:r>
      <w:r w:rsidRPr="00670C6D">
        <w:rPr>
          <w:rFonts w:ascii="Palatino Linotype" w:eastAsia="Aptos" w:hAnsi="Palatino Linotype" w:cs="Tahoma"/>
          <w:lang w:val="es-MX" w:eastAsia="en-US"/>
        </w:rPr>
        <w:t>, que deberán integrar entre otros, los Ayuntamientos.</w:t>
      </w:r>
    </w:p>
    <w:p w14:paraId="04B205D3" w14:textId="77777777" w:rsidR="00C956D6" w:rsidRPr="00670C6D" w:rsidRDefault="00C956D6" w:rsidP="00C956D6">
      <w:pPr>
        <w:pStyle w:val="Prrafodelista"/>
        <w:rPr>
          <w:rFonts w:ascii="Palatino Linotype" w:hAnsi="Palatino Linotype" w:cs="Tahoma"/>
          <w:lang w:val="es-MX" w:eastAsia="es-ES"/>
        </w:rPr>
      </w:pPr>
    </w:p>
    <w:p w14:paraId="0EF6BACB" w14:textId="13537B68" w:rsidR="008775FC" w:rsidRPr="00670C6D" w:rsidRDefault="008775FC" w:rsidP="00C956D6">
      <w:pPr>
        <w:pStyle w:val="Prrafodelista"/>
        <w:numPr>
          <w:ilvl w:val="0"/>
          <w:numId w:val="1"/>
        </w:numPr>
        <w:spacing w:line="360" w:lineRule="auto"/>
        <w:ind w:left="0" w:right="49" w:firstLine="0"/>
        <w:jc w:val="both"/>
        <w:rPr>
          <w:rFonts w:ascii="Palatino Linotype" w:eastAsia="Palatino Linotype" w:hAnsi="Palatino Linotype" w:cs="Palatino Linotype"/>
        </w:rPr>
      </w:pPr>
      <w:r w:rsidRPr="00670C6D">
        <w:rPr>
          <w:rFonts w:ascii="Palatino Linotype" w:hAnsi="Palatino Linotype" w:cs="Tahoma"/>
          <w:lang w:val="es-MX" w:eastAsia="es-ES"/>
        </w:rPr>
        <w:t>Asimismo, del Acuerdo antes mencionado, en la página 10, establece la documentación que debe de contener el Expediente Único de Obra en la modalidad de Invitación Restringida, los cuales son los siguientes:</w:t>
      </w:r>
    </w:p>
    <w:p w14:paraId="2A68B306" w14:textId="77777777" w:rsidR="008775FC" w:rsidRPr="00670C6D" w:rsidRDefault="008775FC" w:rsidP="008775FC">
      <w:pPr>
        <w:spacing w:line="360" w:lineRule="auto"/>
        <w:ind w:right="-28"/>
        <w:contextualSpacing/>
        <w:jc w:val="both"/>
        <w:rPr>
          <w:rFonts w:ascii="Palatino Linotype" w:hAnsi="Palatino Linotype" w:cs="Tahoma"/>
          <w:lang w:val="es-MX" w:eastAsia="es-ES"/>
        </w:rPr>
      </w:pPr>
    </w:p>
    <w:p w14:paraId="0DA8A647"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Expediente técnico</w:t>
      </w:r>
    </w:p>
    <w:p w14:paraId="19FFB502"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Proyecto ejecutivo</w:t>
      </w:r>
    </w:p>
    <w:p w14:paraId="01CFBE95"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Presupuesto base</w:t>
      </w:r>
    </w:p>
    <w:p w14:paraId="19CF1E17"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Oficio de asignación, autorización de recursos y dictamen de procedencia</w:t>
      </w:r>
    </w:p>
    <w:p w14:paraId="39C22888"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Bases de concurso y en su caso términos de referencia</w:t>
      </w:r>
    </w:p>
    <w:p w14:paraId="6899C185"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 xml:space="preserve">Invitación a la persona física o moral para participar en la licitación </w:t>
      </w:r>
    </w:p>
    <w:p w14:paraId="6DA1FC88"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lastRenderedPageBreak/>
        <w:t>Escrito de aceptación de las personas físicas o morales para participar en la licitación</w:t>
      </w:r>
    </w:p>
    <w:p w14:paraId="7A61D8DA"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Recibo de pago de bases de concurso</w:t>
      </w:r>
    </w:p>
    <w:p w14:paraId="16C90F52"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Invitación a instancias internas y externas a los actos de concurso</w:t>
      </w:r>
    </w:p>
    <w:p w14:paraId="3A5D7476"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Acta de recepción y apertura de propuestas</w:t>
      </w:r>
    </w:p>
    <w:p w14:paraId="2E49AB22"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Evaluación de propuestas, dictamen y acta de fallo</w:t>
      </w:r>
    </w:p>
    <w:p w14:paraId="5B371024"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Propuesta Ganadora (con todos los documentos solicitados en las bases y en su caso términos de referencia)</w:t>
      </w:r>
    </w:p>
    <w:p w14:paraId="6A731848"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b/>
          <w:bCs/>
          <w:lang w:val="es-MX" w:eastAsia="es-ES"/>
        </w:rPr>
        <w:t>Contrato</w:t>
      </w:r>
      <w:r w:rsidRPr="00670C6D">
        <w:rPr>
          <w:rFonts w:ascii="Palatino Linotype" w:hAnsi="Palatino Linotype"/>
          <w:lang w:val="es-MX" w:eastAsia="es-ES"/>
        </w:rPr>
        <w:t>, diferimiento, convenios de reprogramación, y/o convenios de ampliación al importe del contrato, incluyendo solicitud de la empresa, opinión de la residencia y de la supervisión externa</w:t>
      </w:r>
    </w:p>
    <w:p w14:paraId="5C776EE0"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Comunicados de modificación al contrato</w:t>
      </w:r>
    </w:p>
    <w:p w14:paraId="6CE576B7"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Garantías de cumplimiento de contrato, anticipos y/o convenios</w:t>
      </w:r>
    </w:p>
    <w:p w14:paraId="3A084789"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 xml:space="preserve">Aviso de </w:t>
      </w:r>
      <w:r w:rsidRPr="00670C6D">
        <w:rPr>
          <w:rFonts w:ascii="Palatino Linotype" w:hAnsi="Palatino Linotype"/>
          <w:b/>
          <w:bCs/>
          <w:lang w:val="es-MX" w:eastAsia="es-ES"/>
        </w:rPr>
        <w:t>inicio de obra</w:t>
      </w:r>
    </w:p>
    <w:p w14:paraId="6AAD32C0"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Programa de obra o servicio (incluyendo modificaciones), aprobado por la residencia de obra y la supervisión externa</w:t>
      </w:r>
    </w:p>
    <w:p w14:paraId="1180E3BE"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 xml:space="preserve">Números generadores, estimaciones y </w:t>
      </w:r>
      <w:r w:rsidRPr="00670C6D">
        <w:rPr>
          <w:rFonts w:ascii="Palatino Linotype" w:hAnsi="Palatino Linotype"/>
          <w:b/>
          <w:bCs/>
          <w:lang w:val="es-MX" w:eastAsia="es-ES"/>
        </w:rPr>
        <w:t>facturas</w:t>
      </w:r>
      <w:r w:rsidRPr="00670C6D">
        <w:rPr>
          <w:rFonts w:ascii="Palatino Linotype" w:hAnsi="Palatino Linotype"/>
          <w:lang w:val="es-MX" w:eastAsia="es-ES"/>
        </w:rPr>
        <w:t>, incluyendo estimación de finiquito</w:t>
      </w:r>
    </w:p>
    <w:p w14:paraId="18ADAA65"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Resolución de ajuste o escalatoria de precios unitarios, incluyendo la solicitud de la empresa con sus matrices, y el visto bueno de la residencia de obra y supervisión externa</w:t>
      </w:r>
    </w:p>
    <w:p w14:paraId="596EAB46"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 xml:space="preserve">Autorización de precios unitarios extraordinarios, incluyendo la solicitud y análisis de la empresa, y la validación de la residencia de obra y en su caso de la supervisión externa </w:t>
      </w:r>
    </w:p>
    <w:p w14:paraId="05AD7A52"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Bitácora de obra o servicios (original) y minutas de trabajo</w:t>
      </w:r>
    </w:p>
    <w:p w14:paraId="6B3A3FC1"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Reportes de control de calidad</w:t>
      </w:r>
    </w:p>
    <w:p w14:paraId="34ACB025"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t xml:space="preserve">Álbum fotográfico </w:t>
      </w:r>
    </w:p>
    <w:p w14:paraId="5FEE5DF8"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lang w:val="es-MX" w:eastAsia="es-ES"/>
        </w:rPr>
        <w:lastRenderedPageBreak/>
        <w:t>Planos actualizados definitivos</w:t>
      </w:r>
    </w:p>
    <w:p w14:paraId="5697EDD3"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lang w:val="es-MX" w:eastAsia="es-ES"/>
        </w:rPr>
      </w:pPr>
      <w:r w:rsidRPr="00670C6D">
        <w:rPr>
          <w:rFonts w:ascii="Palatino Linotype" w:hAnsi="Palatino Linotype"/>
          <w:b/>
          <w:bCs/>
          <w:lang w:val="es-MX" w:eastAsia="es-ES"/>
        </w:rPr>
        <w:t>Acta de entrega recepción de los trabajos y garantía de vicios ocultos</w:t>
      </w:r>
      <w:r w:rsidRPr="00670C6D">
        <w:rPr>
          <w:rFonts w:ascii="Palatino Linotype" w:hAnsi="Palatino Linotype"/>
          <w:lang w:val="es-MX" w:eastAsia="es-ES"/>
        </w:rPr>
        <w:t xml:space="preserve"> (incluyendo Invitaciones Internas y externas a dicho acto)</w:t>
      </w:r>
    </w:p>
    <w:p w14:paraId="1D8BA5B9" w14:textId="77777777" w:rsidR="008775FC" w:rsidRPr="00670C6D" w:rsidRDefault="008775FC" w:rsidP="008775FC">
      <w:pPr>
        <w:numPr>
          <w:ilvl w:val="0"/>
          <w:numId w:val="15"/>
        </w:numPr>
        <w:spacing w:line="360" w:lineRule="auto"/>
        <w:ind w:right="-28"/>
        <w:contextualSpacing/>
        <w:jc w:val="both"/>
        <w:rPr>
          <w:rFonts w:ascii="Palatino Linotype" w:hAnsi="Palatino Linotype" w:cs="Tahoma"/>
          <w:b/>
          <w:bCs/>
          <w:lang w:val="es-MX" w:eastAsia="es-ES"/>
        </w:rPr>
      </w:pPr>
      <w:r w:rsidRPr="00670C6D">
        <w:rPr>
          <w:rFonts w:ascii="Palatino Linotype" w:hAnsi="Palatino Linotype"/>
          <w:b/>
          <w:bCs/>
          <w:lang w:val="es-MX" w:eastAsia="es-ES"/>
        </w:rPr>
        <w:t>Acta de entrega a la instancia encargada de su operación</w:t>
      </w:r>
    </w:p>
    <w:p w14:paraId="11617D88" w14:textId="77777777" w:rsidR="008775FC" w:rsidRPr="00670C6D" w:rsidRDefault="008775FC" w:rsidP="008775FC">
      <w:pPr>
        <w:spacing w:line="360" w:lineRule="auto"/>
        <w:ind w:right="-28"/>
        <w:contextualSpacing/>
        <w:jc w:val="both"/>
        <w:rPr>
          <w:rFonts w:ascii="Palatino Linotype" w:eastAsia="Aptos" w:hAnsi="Palatino Linotype" w:cs="Tahoma"/>
          <w:lang w:val="es-MX" w:eastAsia="en-US"/>
        </w:rPr>
      </w:pPr>
    </w:p>
    <w:p w14:paraId="72DDA398" w14:textId="77777777" w:rsidR="00C956D6" w:rsidRPr="00670C6D" w:rsidRDefault="008775FC" w:rsidP="008775FC">
      <w:pPr>
        <w:pStyle w:val="Prrafodelista"/>
        <w:numPr>
          <w:ilvl w:val="0"/>
          <w:numId w:val="1"/>
        </w:numPr>
        <w:spacing w:line="360" w:lineRule="auto"/>
        <w:ind w:left="0" w:right="-28" w:firstLine="0"/>
        <w:contextualSpacing/>
        <w:jc w:val="both"/>
        <w:rPr>
          <w:rFonts w:ascii="Palatino Linotype" w:eastAsia="Aptos" w:hAnsi="Palatino Linotype" w:cs="Tahoma"/>
          <w:lang w:val="es-MX" w:eastAsia="en-US"/>
        </w:rPr>
      </w:pPr>
      <w:r w:rsidRPr="00670C6D">
        <w:rPr>
          <w:rFonts w:ascii="Palatino Linotype" w:eastAsia="Aptos" w:hAnsi="Palatino Linotype" w:cs="Tahoma"/>
          <w:lang w:val="es-MX" w:eastAsia="en-US"/>
        </w:rPr>
        <w:t>Asimismo, el Acuerdo, establece la documentación que debe de contener el Expediente Único de Obra en la modalidad de Invitación Restringida, adjudicación directa y licitación pública, el cual debe contener, entre otras cosas, las Estimaciones, incluyendo la respectiva del Finiquito.</w:t>
      </w:r>
    </w:p>
    <w:p w14:paraId="30C3B7DE" w14:textId="77777777" w:rsidR="00C956D6" w:rsidRPr="00670C6D" w:rsidRDefault="00C956D6" w:rsidP="00C956D6">
      <w:pPr>
        <w:pStyle w:val="Prrafodelista"/>
        <w:spacing w:line="360" w:lineRule="auto"/>
        <w:ind w:left="0" w:right="-28"/>
        <w:contextualSpacing/>
        <w:jc w:val="both"/>
        <w:rPr>
          <w:rFonts w:ascii="Palatino Linotype" w:eastAsia="Aptos" w:hAnsi="Palatino Linotype" w:cs="Tahoma"/>
          <w:lang w:val="es-MX" w:eastAsia="en-US"/>
        </w:rPr>
      </w:pPr>
    </w:p>
    <w:p w14:paraId="5A3F43C4" w14:textId="77777777" w:rsidR="00C956D6" w:rsidRPr="00670C6D" w:rsidRDefault="008775FC" w:rsidP="00C956D6">
      <w:pPr>
        <w:pStyle w:val="Prrafodelista"/>
        <w:numPr>
          <w:ilvl w:val="0"/>
          <w:numId w:val="1"/>
        </w:numPr>
        <w:spacing w:line="360" w:lineRule="auto"/>
        <w:ind w:left="0" w:right="-28" w:firstLine="0"/>
        <w:contextualSpacing/>
        <w:jc w:val="both"/>
        <w:rPr>
          <w:rFonts w:ascii="Palatino Linotype" w:eastAsia="Aptos" w:hAnsi="Palatino Linotype" w:cs="Tahoma"/>
          <w:lang w:val="es-MX" w:eastAsia="en-US"/>
        </w:rPr>
      </w:pPr>
      <w:r w:rsidRPr="00670C6D">
        <w:rPr>
          <w:rFonts w:ascii="Palatino Linotype" w:eastAsia="Aptos" w:hAnsi="Palatino Linotype" w:cs="Tahoma"/>
          <w:lang w:val="es-MX" w:eastAsia="en-US"/>
        </w:rPr>
        <w:t>Situación que guarda relevancia, pues conforme el artículo 219 del Reglamento del Libro Décimo Segundo del Código Administrativo del Estado de México, que la supervisión de la obra deberá integrar y mantener en orden y actualizado el archivo y documentación derivada de la realización de los trabajos, el cual contendrá las estimaciones; mismas que deberá revisar y firmar.</w:t>
      </w:r>
    </w:p>
    <w:p w14:paraId="49FDF32D" w14:textId="77777777" w:rsidR="00C956D6" w:rsidRPr="00670C6D" w:rsidRDefault="00C956D6" w:rsidP="00C956D6">
      <w:pPr>
        <w:pStyle w:val="Prrafodelista"/>
        <w:rPr>
          <w:rFonts w:ascii="Palatino Linotype" w:eastAsia="Palatino Linotype" w:hAnsi="Palatino Linotype" w:cs="Palatino Linotype"/>
          <w:lang w:val="es-MX" w:eastAsia="es-ES"/>
        </w:rPr>
      </w:pPr>
    </w:p>
    <w:p w14:paraId="278B2798" w14:textId="77777777" w:rsidR="00C956D6" w:rsidRPr="00670C6D" w:rsidRDefault="008775FC" w:rsidP="008775FC">
      <w:pPr>
        <w:pStyle w:val="Prrafodelista"/>
        <w:numPr>
          <w:ilvl w:val="0"/>
          <w:numId w:val="1"/>
        </w:numPr>
        <w:spacing w:line="360" w:lineRule="auto"/>
        <w:ind w:left="0" w:right="-28" w:firstLine="0"/>
        <w:contextualSpacing/>
        <w:jc w:val="both"/>
        <w:rPr>
          <w:rFonts w:ascii="Palatino Linotype" w:eastAsia="Aptos" w:hAnsi="Palatino Linotype" w:cs="Tahoma"/>
          <w:lang w:val="es-MX" w:eastAsia="en-US"/>
        </w:rPr>
      </w:pPr>
      <w:r w:rsidRPr="00670C6D">
        <w:rPr>
          <w:rFonts w:ascii="Palatino Linotype" w:eastAsia="Palatino Linotype" w:hAnsi="Palatino Linotype" w:cs="Palatino Linotype"/>
          <w:lang w:val="es-MX" w:eastAsia="es-ES"/>
        </w:rPr>
        <w:t xml:space="preserve">De acuerdo a lo anterior, el Director de Obras Públicas, realiza la programación y ejecución de las obras públicas y servicios relacionados, que por orden expresa del Ayuntamiento, planeando y coordinando los proyectos de obras públicas y servicios relacionados con las mismas que autorice el Ayuntamiento, una vez que se cumplan los requisitos de licitación, vigilando que se cumplan y lleven a cabo los programas de construcción y mantenimiento de obras públicas y servicios relacionados. Administrando y ejerciendo en el ámbito de su competencia, de manera coordinada con el Tesorero municipal, los recursos públicos destinados a la planeación, programación, presupuestación, adjudicación, contratación, ejecución y control de la obra pública en congruencia con los </w:t>
      </w:r>
      <w:r w:rsidRPr="00670C6D">
        <w:rPr>
          <w:rFonts w:ascii="Palatino Linotype" w:eastAsia="Palatino Linotype" w:hAnsi="Palatino Linotype" w:cs="Palatino Linotype"/>
          <w:lang w:val="es-MX" w:eastAsia="es-ES"/>
        </w:rPr>
        <w:lastRenderedPageBreak/>
        <w:t>planes, programas, especificaciones técnicas, controles y procedimientos administrativos aprobados.</w:t>
      </w:r>
    </w:p>
    <w:p w14:paraId="1D16851F" w14:textId="77777777" w:rsidR="00C956D6" w:rsidRPr="00670C6D" w:rsidRDefault="00C956D6" w:rsidP="00C956D6">
      <w:pPr>
        <w:pStyle w:val="Prrafodelista"/>
        <w:rPr>
          <w:rFonts w:ascii="Palatino Linotype" w:eastAsia="Palatino Linotype" w:hAnsi="Palatino Linotype" w:cs="Palatino Linotype"/>
          <w:lang w:val="es-MX" w:eastAsia="es-ES"/>
        </w:rPr>
      </w:pPr>
    </w:p>
    <w:p w14:paraId="26A9419A" w14:textId="207AAB9E" w:rsidR="008775FC" w:rsidRPr="00670C6D" w:rsidRDefault="008775FC" w:rsidP="008775FC">
      <w:pPr>
        <w:pStyle w:val="Prrafodelista"/>
        <w:numPr>
          <w:ilvl w:val="0"/>
          <w:numId w:val="1"/>
        </w:numPr>
        <w:spacing w:line="360" w:lineRule="auto"/>
        <w:ind w:left="0" w:right="-28" w:firstLine="0"/>
        <w:contextualSpacing/>
        <w:jc w:val="both"/>
        <w:rPr>
          <w:rFonts w:ascii="Palatino Linotype" w:eastAsia="Aptos" w:hAnsi="Palatino Linotype" w:cs="Tahoma"/>
          <w:lang w:val="es-MX" w:eastAsia="en-US"/>
        </w:rPr>
      </w:pPr>
      <w:r w:rsidRPr="00670C6D">
        <w:rPr>
          <w:rFonts w:ascii="Palatino Linotype" w:eastAsia="Palatino Linotype" w:hAnsi="Palatino Linotype" w:cs="Palatino Linotype"/>
          <w:lang w:val="es-MX" w:eastAsia="es-ES"/>
        </w:rPr>
        <w:t xml:space="preserve">Aunado a lo anterior, la Ley de Contratación Pública del Estado de México y Municipios, la cual tiene por objeto regular los actos relativos a la </w:t>
      </w:r>
      <w:r w:rsidRPr="00670C6D">
        <w:rPr>
          <w:rFonts w:ascii="Palatino Linotype" w:eastAsia="Palatino Linotype" w:hAnsi="Palatino Linotype" w:cs="Palatino Linotype"/>
          <w:b/>
          <w:u w:val="single"/>
          <w:lang w:val="es-MX" w:eastAsia="es-ES"/>
        </w:rPr>
        <w:t>planeación, programación, presupuestación</w:t>
      </w:r>
      <w:r w:rsidRPr="00670C6D">
        <w:rPr>
          <w:rFonts w:ascii="Palatino Linotype" w:eastAsia="Palatino Linotype" w:hAnsi="Palatino Linotype" w:cs="Palatino Linotype"/>
          <w:lang w:val="es-MX" w:eastAsia="es-ES"/>
        </w:rPr>
        <w:t xml:space="preserve">, ejecución y control de la </w:t>
      </w:r>
      <w:r w:rsidRPr="00670C6D">
        <w:rPr>
          <w:rFonts w:ascii="Palatino Linotype" w:eastAsia="Palatino Linotype" w:hAnsi="Palatino Linotype" w:cs="Palatino Linotype"/>
          <w:b/>
          <w:u w:val="single"/>
          <w:lang w:val="es-MX" w:eastAsia="es-ES"/>
        </w:rPr>
        <w:t>adquisición</w:t>
      </w:r>
      <w:r w:rsidRPr="00670C6D">
        <w:rPr>
          <w:rFonts w:ascii="Palatino Linotype" w:eastAsia="Palatino Linotype" w:hAnsi="Palatino Linotype" w:cs="Palatino Linotype"/>
          <w:lang w:val="es-MX" w:eastAsia="es-ES"/>
        </w:rPr>
        <w:t xml:space="preserve">, enajenación y arrendamiento </w:t>
      </w:r>
      <w:r w:rsidRPr="00670C6D">
        <w:rPr>
          <w:rFonts w:ascii="Palatino Linotype" w:eastAsia="Palatino Linotype" w:hAnsi="Palatino Linotype" w:cs="Palatino Linotype"/>
          <w:b/>
          <w:u w:val="single"/>
          <w:lang w:val="es-MX" w:eastAsia="es-ES"/>
        </w:rPr>
        <w:t>de bienes</w:t>
      </w:r>
      <w:r w:rsidRPr="00670C6D">
        <w:rPr>
          <w:rFonts w:ascii="Palatino Linotype" w:eastAsia="Palatino Linotype" w:hAnsi="Palatino Linotype" w:cs="Palatino Linotype"/>
          <w:lang w:val="es-MX" w:eastAsia="es-ES"/>
        </w:rPr>
        <w:t xml:space="preserve">, y la </w:t>
      </w:r>
      <w:r w:rsidRPr="00670C6D">
        <w:rPr>
          <w:rFonts w:ascii="Palatino Linotype" w:eastAsia="Palatino Linotype" w:hAnsi="Palatino Linotype" w:cs="Palatino Linotype"/>
          <w:b/>
          <w:u w:val="single"/>
          <w:lang w:val="es-MX" w:eastAsia="es-ES"/>
        </w:rPr>
        <w:t>contratación de servicios de cualquier naturaleza, que realicen los Ayuntamientos del Estado</w:t>
      </w:r>
      <w:r w:rsidRPr="00670C6D">
        <w:rPr>
          <w:rFonts w:ascii="Palatino Linotype" w:eastAsia="Palatino Linotype" w:hAnsi="Palatino Linotype" w:cs="Palatino Linotype"/>
          <w:lang w:val="es-MX" w:eastAsia="es-ES"/>
        </w:rPr>
        <w:t xml:space="preserve">; entre ellos el </w:t>
      </w:r>
      <w:r w:rsidRPr="00670C6D">
        <w:rPr>
          <w:rFonts w:ascii="Palatino Linotype" w:eastAsia="Palatino Linotype" w:hAnsi="Palatino Linotype" w:cs="Palatino Linotype"/>
          <w:b/>
          <w:lang w:val="es-MX" w:eastAsia="es-ES"/>
        </w:rPr>
        <w:t>SUJETO OBLIGADO</w:t>
      </w:r>
      <w:r w:rsidRPr="00670C6D">
        <w:rPr>
          <w:rFonts w:ascii="Palatino Linotype" w:eastAsia="Palatino Linotype" w:hAnsi="Palatino Linotype" w:cs="Palatino Linotype"/>
          <w:lang w:val="es-MX" w:eastAsia="es-ES"/>
        </w:rPr>
        <w:t>, los cuales se adjudicarán a través de licitación pública, invitación restringida o adjudicación directa, tal y como lo establecen los artículos 4, 26 y 27 de dicha Ley, los cuales son del tenor siguiente:</w:t>
      </w:r>
    </w:p>
    <w:p w14:paraId="4646811E" w14:textId="77777777" w:rsidR="008775FC" w:rsidRPr="00670C6D" w:rsidRDefault="008775FC" w:rsidP="008775FC">
      <w:pPr>
        <w:spacing w:line="360" w:lineRule="auto"/>
        <w:jc w:val="both"/>
        <w:rPr>
          <w:rFonts w:ascii="Palatino Linotype" w:eastAsia="Palatino Linotype" w:hAnsi="Palatino Linotype" w:cs="Palatino Linotype"/>
          <w:lang w:val="es-MX" w:eastAsia="es-ES"/>
        </w:rPr>
      </w:pPr>
    </w:p>
    <w:p w14:paraId="19D44361" w14:textId="77777777" w:rsidR="008775FC" w:rsidRPr="00670C6D" w:rsidRDefault="008775FC" w:rsidP="008775FC">
      <w:pPr>
        <w:spacing w:line="276" w:lineRule="auto"/>
        <w:ind w:left="85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“Artículo 4.-</w:t>
      </w:r>
      <w:r w:rsidRPr="00670C6D">
        <w:rPr>
          <w:rFonts w:ascii="Palatino Linotype" w:eastAsia="Palatino Linotype" w:hAnsi="Palatino Linotype" w:cs="Palatino Linotype"/>
          <w:i/>
          <w:lang w:val="es-MX" w:eastAsia="es-ES"/>
        </w:rPr>
        <w:t xml:space="preserve"> Para los efectos de esta Ley, </w:t>
      </w:r>
      <w:r w:rsidRPr="00670C6D">
        <w:rPr>
          <w:rFonts w:ascii="Palatino Linotype" w:eastAsia="Palatino Linotype" w:hAnsi="Palatino Linotype" w:cs="Palatino Linotype"/>
          <w:b/>
          <w:i/>
          <w:lang w:val="es-MX" w:eastAsia="es-ES"/>
        </w:rPr>
        <w:t>en las adquisiciones, enajenaciones, arrendamientos y servicios, quedan comprendidos</w:t>
      </w:r>
      <w:r w:rsidRPr="00670C6D">
        <w:rPr>
          <w:rFonts w:ascii="Palatino Linotype" w:eastAsia="Palatino Linotype" w:hAnsi="Palatino Linotype" w:cs="Palatino Linotype"/>
          <w:i/>
          <w:lang w:val="es-MX" w:eastAsia="es-ES"/>
        </w:rPr>
        <w:t>:</w:t>
      </w:r>
    </w:p>
    <w:p w14:paraId="7F298DCB"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I.</w:t>
      </w:r>
      <w:r w:rsidRPr="00670C6D">
        <w:rPr>
          <w:rFonts w:ascii="Palatino Linotype" w:eastAsia="Palatino Linotype" w:hAnsi="Palatino Linotype" w:cs="Palatino Linotype"/>
          <w:i/>
          <w:lang w:val="es-MX" w:eastAsia="es-ES"/>
        </w:rPr>
        <w:t xml:space="preserve"> La adquisición de bienes muebles.</w:t>
      </w:r>
    </w:p>
    <w:p w14:paraId="78318F5E"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II</w:t>
      </w:r>
      <w:r w:rsidRPr="00670C6D">
        <w:rPr>
          <w:rFonts w:ascii="Palatino Linotype" w:eastAsia="Palatino Linotype" w:hAnsi="Palatino Linotype" w:cs="Palatino Linotype"/>
          <w:i/>
          <w:lang w:val="es-MX" w:eastAsia="es-ES"/>
        </w:rPr>
        <w:t>. La adquisición de bienes inmuebles, a través de compraventa.</w:t>
      </w:r>
    </w:p>
    <w:p w14:paraId="2055F546"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III.</w:t>
      </w:r>
      <w:r w:rsidRPr="00670C6D">
        <w:rPr>
          <w:rFonts w:ascii="Palatino Linotype" w:eastAsia="Palatino Linotype" w:hAnsi="Palatino Linotype" w:cs="Palatino Linotype"/>
          <w:i/>
          <w:lang w:val="es-MX" w:eastAsia="es-ES"/>
        </w:rPr>
        <w:t xml:space="preserve"> La enajenación de bienes muebles e inmuebles.</w:t>
      </w:r>
    </w:p>
    <w:p w14:paraId="1CAF361B"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IV.</w:t>
      </w:r>
      <w:r w:rsidRPr="00670C6D">
        <w:rPr>
          <w:rFonts w:ascii="Palatino Linotype" w:eastAsia="Palatino Linotype" w:hAnsi="Palatino Linotype" w:cs="Palatino Linotype"/>
          <w:i/>
          <w:lang w:val="es-MX" w:eastAsia="es-ES"/>
        </w:rPr>
        <w:t xml:space="preserve"> El arrendamiento de bienes muebles e inmuebles. </w:t>
      </w:r>
    </w:p>
    <w:p w14:paraId="08BB5BB7"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V</w:t>
      </w:r>
      <w:r w:rsidRPr="00670C6D">
        <w:rPr>
          <w:rFonts w:ascii="Palatino Linotype" w:eastAsia="Palatino Linotype" w:hAnsi="Palatino Linotype" w:cs="Palatino Linotype"/>
          <w:i/>
          <w:lang w:val="es-MX" w:eastAsia="es-ES"/>
        </w:rPr>
        <w:t>. La contratación de los servicios, relacionados con bienes muebles que se encuentran incorporados o adheridos a bienes inmuebles, cuya instalación o mantenimiento no implique modificación al bien inmueble.</w:t>
      </w:r>
    </w:p>
    <w:p w14:paraId="16BA2DE9"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VI.</w:t>
      </w:r>
      <w:r w:rsidRPr="00670C6D">
        <w:rPr>
          <w:rFonts w:ascii="Palatino Linotype" w:eastAsia="Palatino Linotype" w:hAnsi="Palatino Linotype" w:cs="Palatino Linotype"/>
          <w:i/>
          <w:lang w:val="es-MX" w:eastAsia="es-ES"/>
        </w:rPr>
        <w:t xml:space="preserve"> La contratación de los servicios de reconstrucción y mantenimiento de bienes muebles. </w:t>
      </w:r>
    </w:p>
    <w:p w14:paraId="7F80007C"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VII.</w:t>
      </w:r>
      <w:r w:rsidRPr="00670C6D">
        <w:rPr>
          <w:rFonts w:ascii="Palatino Linotype" w:eastAsia="Palatino Linotype" w:hAnsi="Palatino Linotype" w:cs="Palatino Linotype"/>
          <w:i/>
          <w:lang w:val="es-MX" w:eastAsia="es-ES"/>
        </w:rPr>
        <w:t xml:space="preserve"> La contratación de los servicios de maquila, seguros y transportación, así como de los de limpieza y vigilancia de bienes inmuebles. </w:t>
      </w:r>
    </w:p>
    <w:p w14:paraId="6C9F81C4"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VIII.</w:t>
      </w:r>
      <w:r w:rsidRPr="00670C6D">
        <w:rPr>
          <w:rFonts w:ascii="Palatino Linotype" w:eastAsia="Palatino Linotype" w:hAnsi="Palatino Linotype" w:cs="Palatino Linotype"/>
          <w:i/>
          <w:lang w:val="es-MX" w:eastAsia="es-ES"/>
        </w:rPr>
        <w:t xml:space="preserve"> La prestación de servicios profesionales, la contratación de consultorías, asesorías y estudios e investigaciones, excepto la contratación de servicios personales de personas físicas bajo el régimen de honorarios. </w:t>
      </w:r>
    </w:p>
    <w:p w14:paraId="3E422B9F" w14:textId="77777777" w:rsidR="008775FC" w:rsidRPr="00670C6D" w:rsidRDefault="008775FC" w:rsidP="008775FC">
      <w:pPr>
        <w:spacing w:line="276" w:lineRule="auto"/>
        <w:ind w:left="85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t>En general, otros actos que impliquen la contratación de servicios de cualquier naturaleza</w:t>
      </w:r>
    </w:p>
    <w:p w14:paraId="0B905080" w14:textId="77777777" w:rsidR="008775FC" w:rsidRPr="00670C6D" w:rsidRDefault="008775FC" w:rsidP="008775FC">
      <w:pPr>
        <w:spacing w:line="276" w:lineRule="auto"/>
        <w:ind w:left="85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lastRenderedPageBreak/>
        <w:t>Artículo 26.-</w:t>
      </w:r>
      <w:r w:rsidRPr="00670C6D">
        <w:rPr>
          <w:rFonts w:ascii="Palatino Linotype" w:eastAsia="Palatino Linotype" w:hAnsi="Palatino Linotype" w:cs="Palatino Linotype"/>
          <w:i/>
          <w:lang w:val="es-MX" w:eastAsia="es-ES"/>
        </w:rPr>
        <w:t xml:space="preserve"> </w:t>
      </w:r>
      <w:r w:rsidRPr="00670C6D">
        <w:rPr>
          <w:rFonts w:ascii="Palatino Linotype" w:eastAsia="Palatino Linotype" w:hAnsi="Palatino Linotype" w:cs="Palatino Linotype"/>
          <w:b/>
          <w:i/>
          <w:lang w:val="es-MX" w:eastAsia="es-ES"/>
        </w:rPr>
        <w:t>Las adquisiciones, arrendamientos y servicios se adjudicarán a través de licitaciones públicas</w:t>
      </w:r>
      <w:r w:rsidRPr="00670C6D">
        <w:rPr>
          <w:rFonts w:ascii="Palatino Linotype" w:eastAsia="Palatino Linotype" w:hAnsi="Palatino Linotype" w:cs="Palatino Linotype"/>
          <w:i/>
          <w:lang w:val="es-MX" w:eastAsia="es-ES"/>
        </w:rPr>
        <w:t xml:space="preserve">, mediante convocatoria pública. </w:t>
      </w:r>
    </w:p>
    <w:p w14:paraId="3A6CFAE5" w14:textId="77777777" w:rsidR="008775FC" w:rsidRPr="00670C6D" w:rsidRDefault="008775FC" w:rsidP="008775FC">
      <w:pPr>
        <w:spacing w:line="276" w:lineRule="auto"/>
        <w:ind w:left="85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Artículo 27.</w:t>
      </w:r>
      <w:r w:rsidRPr="00670C6D">
        <w:rPr>
          <w:rFonts w:ascii="Palatino Linotype" w:eastAsia="Palatino Linotype" w:hAnsi="Palatino Linotype" w:cs="Palatino Linotype"/>
          <w:i/>
          <w:lang w:val="es-MX" w:eastAsia="es-ES"/>
        </w:rPr>
        <w:t xml:space="preserve">- La Secretaría, las entidades, los tribunales administrativos y los ayuntamientos podrán </w:t>
      </w:r>
      <w:r w:rsidRPr="00670C6D">
        <w:rPr>
          <w:rFonts w:ascii="Palatino Linotype" w:eastAsia="Palatino Linotype" w:hAnsi="Palatino Linotype" w:cs="Palatino Linotype"/>
          <w:b/>
          <w:i/>
          <w:lang w:val="es-MX" w:eastAsia="es-ES"/>
        </w:rPr>
        <w:t>adjudicar adquisiciones, arrendamientos y servicios, mediante las excepciones al procedimiento de licitación</w:t>
      </w:r>
      <w:r w:rsidRPr="00670C6D">
        <w:rPr>
          <w:rFonts w:ascii="Palatino Linotype" w:eastAsia="Palatino Linotype" w:hAnsi="Palatino Linotype" w:cs="Palatino Linotype"/>
          <w:i/>
          <w:lang w:val="es-MX" w:eastAsia="es-ES"/>
        </w:rPr>
        <w:t xml:space="preserve"> que a continuación se señalan:</w:t>
      </w:r>
    </w:p>
    <w:p w14:paraId="01E1E61B"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I</w:t>
      </w:r>
      <w:r w:rsidRPr="00670C6D">
        <w:rPr>
          <w:rFonts w:ascii="Palatino Linotype" w:eastAsia="Palatino Linotype" w:hAnsi="Palatino Linotype" w:cs="Palatino Linotype"/>
          <w:i/>
          <w:lang w:val="es-MX" w:eastAsia="es-ES"/>
        </w:rPr>
        <w:t>. Invitación restringida.</w:t>
      </w:r>
    </w:p>
    <w:p w14:paraId="52455527"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II.</w:t>
      </w:r>
      <w:r w:rsidRPr="00670C6D">
        <w:rPr>
          <w:rFonts w:ascii="Palatino Linotype" w:eastAsia="Palatino Linotype" w:hAnsi="Palatino Linotype" w:cs="Palatino Linotype"/>
          <w:i/>
          <w:lang w:val="es-MX" w:eastAsia="es-ES"/>
        </w:rPr>
        <w:t xml:space="preserve"> Adjudicación directa.”</w:t>
      </w:r>
    </w:p>
    <w:p w14:paraId="48E08D9D" w14:textId="77777777" w:rsidR="008775FC" w:rsidRPr="00670C6D" w:rsidRDefault="008775FC" w:rsidP="008775FC">
      <w:pPr>
        <w:spacing w:line="276" w:lineRule="auto"/>
        <w:ind w:left="1134" w:right="902"/>
        <w:jc w:val="both"/>
        <w:rPr>
          <w:rFonts w:ascii="Palatino Linotype" w:eastAsia="Palatino Linotype" w:hAnsi="Palatino Linotype" w:cs="Palatino Linotype"/>
          <w:i/>
          <w:lang w:val="es-MX" w:eastAsia="es-ES"/>
        </w:rPr>
      </w:pPr>
    </w:p>
    <w:p w14:paraId="39CB123B" w14:textId="77777777" w:rsidR="00C956D6" w:rsidRPr="00670C6D" w:rsidRDefault="008775FC" w:rsidP="00C956D6">
      <w:pPr>
        <w:pStyle w:val="Prrafodelista"/>
        <w:numPr>
          <w:ilvl w:val="0"/>
          <w:numId w:val="1"/>
        </w:numPr>
        <w:spacing w:line="360" w:lineRule="auto"/>
        <w:ind w:left="0" w:firstLine="0"/>
        <w:jc w:val="both"/>
        <w:rPr>
          <w:rFonts w:ascii="Palatino Linotype" w:eastAsia="Palatino Linotype" w:hAnsi="Palatino Linotype" w:cs="Palatino Linotype"/>
          <w:lang w:val="es-MX" w:eastAsia="es-ES"/>
        </w:rPr>
      </w:pPr>
      <w:r w:rsidRPr="00670C6D">
        <w:rPr>
          <w:rFonts w:ascii="Palatino Linotype" w:eastAsia="Palatino Linotype" w:hAnsi="Palatino Linotype" w:cs="Palatino Linotype"/>
          <w:lang w:val="es-MX" w:eastAsia="es-ES"/>
        </w:rPr>
        <w:t>Con base en los preceptos citados se advierte que, por regla general, las adquisiciones, que celebren los entes públicos, deben adjudicarse por regla general mediante licitación pública, sin embargo, también se contemplan como excepciones a dicho proceso, la invitación restringida y la adjudicación directa, procedimientos que son materia de la solicitud presentada por el particular.</w:t>
      </w:r>
    </w:p>
    <w:p w14:paraId="63C34C11" w14:textId="77777777" w:rsidR="00C956D6" w:rsidRPr="00670C6D" w:rsidRDefault="00C956D6" w:rsidP="00C956D6">
      <w:pPr>
        <w:pStyle w:val="Prrafodelista"/>
        <w:spacing w:line="360" w:lineRule="auto"/>
        <w:ind w:left="0"/>
        <w:jc w:val="both"/>
        <w:rPr>
          <w:rFonts w:ascii="Palatino Linotype" w:eastAsia="Palatino Linotype" w:hAnsi="Palatino Linotype" w:cs="Palatino Linotype"/>
          <w:lang w:val="es-MX" w:eastAsia="es-ES"/>
        </w:rPr>
      </w:pPr>
    </w:p>
    <w:p w14:paraId="490A1879" w14:textId="3E87332E" w:rsidR="008775FC" w:rsidRPr="00670C6D" w:rsidRDefault="008775FC" w:rsidP="00C956D6">
      <w:pPr>
        <w:pStyle w:val="Prrafodelista"/>
        <w:numPr>
          <w:ilvl w:val="0"/>
          <w:numId w:val="1"/>
        </w:numPr>
        <w:spacing w:line="360" w:lineRule="auto"/>
        <w:ind w:left="0" w:firstLine="0"/>
        <w:jc w:val="both"/>
        <w:rPr>
          <w:rFonts w:ascii="Palatino Linotype" w:eastAsia="Palatino Linotype" w:hAnsi="Palatino Linotype" w:cs="Palatino Linotype"/>
          <w:lang w:val="es-MX" w:eastAsia="es-ES"/>
        </w:rPr>
      </w:pPr>
      <w:r w:rsidRPr="00670C6D">
        <w:rPr>
          <w:rFonts w:ascii="Palatino Linotype" w:eastAsia="Palatino Linotype" w:hAnsi="Palatino Linotype" w:cs="Palatino Linotype"/>
          <w:lang w:val="es-MX" w:eastAsia="es-ES"/>
        </w:rPr>
        <w:t>Ahora bien,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2359BD04" w14:textId="77777777" w:rsidR="008775FC" w:rsidRPr="00670C6D" w:rsidRDefault="008775FC" w:rsidP="008775FC">
      <w:pPr>
        <w:spacing w:line="360" w:lineRule="auto"/>
        <w:ind w:right="51"/>
        <w:jc w:val="both"/>
        <w:rPr>
          <w:rFonts w:ascii="Palatino Linotype" w:eastAsia="Palatino Linotype" w:hAnsi="Palatino Linotype" w:cs="Palatino Linotype"/>
          <w:lang w:val="es-MX" w:eastAsia="es-ES"/>
        </w:rPr>
      </w:pPr>
    </w:p>
    <w:p w14:paraId="44B4FAE0" w14:textId="77777777" w:rsidR="008775FC" w:rsidRPr="00670C6D" w:rsidRDefault="008775FC" w:rsidP="008775FC">
      <w:pPr>
        <w:spacing w:line="276" w:lineRule="auto"/>
        <w:ind w:left="85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t>“</w:t>
      </w:r>
      <w:r w:rsidRPr="00670C6D">
        <w:rPr>
          <w:rFonts w:ascii="Palatino Linotype" w:eastAsia="Palatino Linotype" w:hAnsi="Palatino Linotype" w:cs="Palatino Linotype"/>
          <w:b/>
          <w:i/>
          <w:lang w:val="es-MX" w:eastAsia="es-ES"/>
        </w:rPr>
        <w:t>Artículo 92</w:t>
      </w:r>
      <w:r w:rsidRPr="00670C6D">
        <w:rPr>
          <w:rFonts w:ascii="Palatino Linotype" w:eastAsia="Palatino Linotype" w:hAnsi="Palatino Linotype" w:cs="Palatino Linotype"/>
          <w:i/>
          <w:lang w:val="es-MX" w:eastAsia="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E093498" w14:textId="77777777" w:rsidR="008775FC" w:rsidRPr="00670C6D" w:rsidRDefault="008775FC" w:rsidP="008775FC">
      <w:pPr>
        <w:tabs>
          <w:tab w:val="left" w:pos="426"/>
        </w:tabs>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lastRenderedPageBreak/>
        <w:t>(…)</w:t>
      </w:r>
    </w:p>
    <w:p w14:paraId="7233A786" w14:textId="77777777" w:rsidR="008775FC" w:rsidRPr="00670C6D" w:rsidRDefault="008775FC" w:rsidP="008775FC">
      <w:pPr>
        <w:tabs>
          <w:tab w:val="left" w:pos="426"/>
        </w:tabs>
        <w:spacing w:line="276" w:lineRule="auto"/>
        <w:ind w:left="1134"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XXIX.</w:t>
      </w:r>
      <w:r w:rsidRPr="00670C6D">
        <w:rPr>
          <w:rFonts w:ascii="Palatino Linotype" w:eastAsia="Palatino Linotype" w:hAnsi="Palatino Linotype" w:cs="Palatino Linotype"/>
          <w:i/>
          <w:lang w:val="es-MX" w:eastAsia="es-ES"/>
        </w:rPr>
        <w:t xml:space="preserve"> La </w:t>
      </w:r>
      <w:r w:rsidRPr="00670C6D">
        <w:rPr>
          <w:rFonts w:ascii="Palatino Linotype" w:eastAsia="Palatino Linotype" w:hAnsi="Palatino Linotype" w:cs="Palatino Linotype"/>
          <w:b/>
          <w:i/>
          <w:lang w:val="es-MX" w:eastAsia="es-ES"/>
        </w:rPr>
        <w:t xml:space="preserve">información sobre los procesos y resultados </w:t>
      </w:r>
      <w:r w:rsidRPr="00670C6D">
        <w:rPr>
          <w:rFonts w:ascii="Palatino Linotype" w:eastAsia="Palatino Linotype" w:hAnsi="Palatino Linotype" w:cs="Palatino Linotype"/>
          <w:b/>
          <w:i/>
          <w:u w:val="single"/>
          <w:lang w:val="es-MX" w:eastAsia="es-ES"/>
        </w:rPr>
        <w:t>sobre procedimientos de adjudicación directa, invitación restringida y licitación de cualquier naturaleza</w:t>
      </w:r>
      <w:r w:rsidRPr="00670C6D">
        <w:rPr>
          <w:rFonts w:ascii="Palatino Linotype" w:eastAsia="Palatino Linotype" w:hAnsi="Palatino Linotype" w:cs="Palatino Linotype"/>
          <w:i/>
          <w:u w:val="single"/>
          <w:lang w:val="es-MX" w:eastAsia="es-ES"/>
        </w:rPr>
        <w:t xml:space="preserve">, </w:t>
      </w:r>
      <w:r w:rsidRPr="00670C6D">
        <w:rPr>
          <w:rFonts w:ascii="Palatino Linotype" w:eastAsia="Palatino Linotype" w:hAnsi="Palatino Linotype" w:cs="Palatino Linotype"/>
          <w:b/>
          <w:i/>
          <w:lang w:val="es-MX" w:eastAsia="es-ES"/>
        </w:rPr>
        <w:t>incluyendo la versión pública</w:t>
      </w:r>
      <w:r w:rsidRPr="00670C6D">
        <w:rPr>
          <w:rFonts w:ascii="Palatino Linotype" w:eastAsia="Palatino Linotype" w:hAnsi="Palatino Linotype" w:cs="Palatino Linotype"/>
          <w:i/>
          <w:lang w:val="es-MX" w:eastAsia="es-ES"/>
        </w:rPr>
        <w:t xml:space="preserve"> del expediente respectivo y </w:t>
      </w:r>
      <w:r w:rsidRPr="00670C6D">
        <w:rPr>
          <w:rFonts w:ascii="Palatino Linotype" w:eastAsia="Palatino Linotype" w:hAnsi="Palatino Linotype" w:cs="Palatino Linotype"/>
          <w:b/>
          <w:i/>
          <w:lang w:val="es-MX" w:eastAsia="es-ES"/>
        </w:rPr>
        <w:t>de los contratos celebrados</w:t>
      </w:r>
      <w:r w:rsidRPr="00670C6D">
        <w:rPr>
          <w:rFonts w:ascii="Palatino Linotype" w:eastAsia="Palatino Linotype" w:hAnsi="Palatino Linotype" w:cs="Palatino Linotype"/>
          <w:i/>
          <w:lang w:val="es-MX" w:eastAsia="es-ES"/>
        </w:rPr>
        <w:t>, que deberán contener, por los menos, lo siguiente:</w:t>
      </w:r>
    </w:p>
    <w:p w14:paraId="42AEA6B5" w14:textId="77777777" w:rsidR="008775FC" w:rsidRPr="00670C6D" w:rsidRDefault="008775FC" w:rsidP="008775FC">
      <w:pPr>
        <w:tabs>
          <w:tab w:val="left" w:pos="426"/>
        </w:tabs>
        <w:spacing w:line="276" w:lineRule="auto"/>
        <w:ind w:left="1418" w:right="902"/>
        <w:jc w:val="both"/>
        <w:rPr>
          <w:rFonts w:ascii="Palatino Linotype" w:eastAsia="Palatino Linotype" w:hAnsi="Palatino Linotype" w:cs="Palatino Linotype"/>
          <w:b/>
          <w:i/>
          <w:lang w:val="es-MX" w:eastAsia="es-ES"/>
        </w:rPr>
      </w:pPr>
      <w:r w:rsidRPr="00670C6D">
        <w:rPr>
          <w:rFonts w:ascii="Palatino Linotype" w:eastAsia="Palatino Linotype" w:hAnsi="Palatino Linotype" w:cs="Palatino Linotype"/>
          <w:b/>
          <w:i/>
          <w:lang w:val="es-MX" w:eastAsia="es-ES"/>
        </w:rPr>
        <w:t>a) De licitaciones públicas o procedimientos de invitación restringida:</w:t>
      </w:r>
    </w:p>
    <w:p w14:paraId="413E3E4D"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1)</w:t>
      </w:r>
      <w:r w:rsidRPr="00670C6D">
        <w:rPr>
          <w:rFonts w:ascii="Palatino Linotype" w:eastAsia="Palatino Linotype" w:hAnsi="Palatino Linotype" w:cs="Palatino Linotype"/>
          <w:i/>
          <w:lang w:val="es-MX" w:eastAsia="es-ES"/>
        </w:rPr>
        <w:t xml:space="preserve"> La convocatoria o invitación emitida, así como los fundamentos legales aplicados para llevarla a cabo;</w:t>
      </w:r>
    </w:p>
    <w:p w14:paraId="0BE8F3EE"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2)</w:t>
      </w:r>
      <w:r w:rsidRPr="00670C6D">
        <w:rPr>
          <w:rFonts w:ascii="Palatino Linotype" w:eastAsia="Palatino Linotype" w:hAnsi="Palatino Linotype" w:cs="Palatino Linotype"/>
          <w:i/>
          <w:lang w:val="es-MX" w:eastAsia="es-ES"/>
        </w:rPr>
        <w:t xml:space="preserve"> Los nombres de los participantes o invitados;</w:t>
      </w:r>
    </w:p>
    <w:p w14:paraId="02E2B0C8"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3)</w:t>
      </w:r>
      <w:r w:rsidRPr="00670C6D">
        <w:rPr>
          <w:rFonts w:ascii="Palatino Linotype" w:eastAsia="Palatino Linotype" w:hAnsi="Palatino Linotype" w:cs="Palatino Linotype"/>
          <w:i/>
          <w:lang w:val="es-MX" w:eastAsia="es-ES"/>
        </w:rPr>
        <w:t xml:space="preserve"> El nombre del ganador y las razones que lo justifican;</w:t>
      </w:r>
    </w:p>
    <w:p w14:paraId="4DA4886D"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4)</w:t>
      </w:r>
      <w:r w:rsidRPr="00670C6D">
        <w:rPr>
          <w:rFonts w:ascii="Palatino Linotype" w:eastAsia="Palatino Linotype" w:hAnsi="Palatino Linotype" w:cs="Palatino Linotype"/>
          <w:i/>
          <w:lang w:val="es-MX" w:eastAsia="es-ES"/>
        </w:rPr>
        <w:t xml:space="preserve"> El área solicitante y la responsable de su ejecución;</w:t>
      </w:r>
    </w:p>
    <w:p w14:paraId="3C12980A"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5)</w:t>
      </w:r>
      <w:r w:rsidRPr="00670C6D">
        <w:rPr>
          <w:rFonts w:ascii="Palatino Linotype" w:eastAsia="Palatino Linotype" w:hAnsi="Palatino Linotype" w:cs="Palatino Linotype"/>
          <w:i/>
          <w:lang w:val="es-MX" w:eastAsia="es-ES"/>
        </w:rPr>
        <w:t xml:space="preserve"> Las convocatorias e invitaciones emitidas; </w:t>
      </w:r>
    </w:p>
    <w:p w14:paraId="305F8B54"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t>6) Los dictámenes y fallo de adjudicación;</w:t>
      </w:r>
    </w:p>
    <w:p w14:paraId="5C70EB3B"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t xml:space="preserve">7) El contrato y, en su caso, sus anexos; </w:t>
      </w:r>
    </w:p>
    <w:p w14:paraId="72FD2ED7"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8)</w:t>
      </w:r>
      <w:r w:rsidRPr="00670C6D">
        <w:rPr>
          <w:rFonts w:ascii="Palatino Linotype" w:eastAsia="Palatino Linotype" w:hAnsi="Palatino Linotype" w:cs="Palatino Linotype"/>
          <w:i/>
          <w:lang w:val="es-MX" w:eastAsia="es-ES"/>
        </w:rPr>
        <w:t xml:space="preserve"> Los mecanismos de vigilancia y supervisión, incluyendo en su caso, los estudios de impacto urbano y ambiental, según corresponda;</w:t>
      </w:r>
    </w:p>
    <w:p w14:paraId="75FAEA55"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9)</w:t>
      </w:r>
      <w:r w:rsidRPr="00670C6D">
        <w:rPr>
          <w:rFonts w:ascii="Palatino Linotype" w:eastAsia="Palatino Linotype" w:hAnsi="Palatino Linotype" w:cs="Palatino Linotype"/>
          <w:i/>
          <w:lang w:val="es-MX" w:eastAsia="es-ES"/>
        </w:rPr>
        <w:t xml:space="preserve"> La partida presupuestal, de conformidad con el clasificador por objeto del gasto, en el caso de ser aplicable; </w:t>
      </w:r>
    </w:p>
    <w:p w14:paraId="35FCC560"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10)</w:t>
      </w:r>
      <w:r w:rsidRPr="00670C6D">
        <w:rPr>
          <w:rFonts w:ascii="Palatino Linotype" w:eastAsia="Palatino Linotype" w:hAnsi="Palatino Linotype" w:cs="Palatino Linotype"/>
          <w:i/>
          <w:lang w:val="es-MX" w:eastAsia="es-ES"/>
        </w:rPr>
        <w:t xml:space="preserve"> Origen de los recursos especificando si son federales, estatales o municipales, así como el tipo de fondo de participación o aportación respectiva;</w:t>
      </w:r>
    </w:p>
    <w:p w14:paraId="3D2CCF83"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11)</w:t>
      </w:r>
      <w:r w:rsidRPr="00670C6D">
        <w:rPr>
          <w:rFonts w:ascii="Palatino Linotype" w:eastAsia="Palatino Linotype" w:hAnsi="Palatino Linotype" w:cs="Palatino Linotype"/>
          <w:i/>
          <w:lang w:val="es-MX" w:eastAsia="es-ES"/>
        </w:rPr>
        <w:t xml:space="preserve"> Los convenios modificatorios que, en su caso, sean firmados, precisando el objeto y la fecha de celebración;</w:t>
      </w:r>
    </w:p>
    <w:p w14:paraId="7B21B40C"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12)</w:t>
      </w:r>
      <w:r w:rsidRPr="00670C6D">
        <w:rPr>
          <w:rFonts w:ascii="Palatino Linotype" w:eastAsia="Palatino Linotype" w:hAnsi="Palatino Linotype" w:cs="Palatino Linotype"/>
          <w:i/>
          <w:lang w:val="es-MX" w:eastAsia="es-ES"/>
        </w:rPr>
        <w:t xml:space="preserve"> Los informes de avance físico y financiero sobre las obras o servicios contratados; </w:t>
      </w:r>
    </w:p>
    <w:p w14:paraId="570519EF"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t xml:space="preserve">13) El convenio de terminación; </w:t>
      </w:r>
    </w:p>
    <w:p w14:paraId="79C0BD1D"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t>14) El finiquito.</w:t>
      </w:r>
    </w:p>
    <w:p w14:paraId="7223F2D3" w14:textId="77777777" w:rsidR="008775FC" w:rsidRPr="00670C6D" w:rsidRDefault="008775FC" w:rsidP="008775FC">
      <w:pPr>
        <w:tabs>
          <w:tab w:val="left" w:pos="426"/>
        </w:tabs>
        <w:spacing w:line="276" w:lineRule="auto"/>
        <w:ind w:left="1418" w:right="902"/>
        <w:jc w:val="both"/>
        <w:rPr>
          <w:rFonts w:ascii="Palatino Linotype" w:eastAsia="Palatino Linotype" w:hAnsi="Palatino Linotype" w:cs="Palatino Linotype"/>
          <w:b/>
          <w:i/>
          <w:lang w:val="es-MX" w:eastAsia="es-ES"/>
        </w:rPr>
      </w:pPr>
      <w:r w:rsidRPr="00670C6D">
        <w:rPr>
          <w:rFonts w:ascii="Palatino Linotype" w:eastAsia="Palatino Linotype" w:hAnsi="Palatino Linotype" w:cs="Palatino Linotype"/>
          <w:b/>
          <w:i/>
          <w:lang w:val="es-MX" w:eastAsia="es-ES"/>
        </w:rPr>
        <w:t xml:space="preserve">b) De las adjudicaciones directas: </w:t>
      </w:r>
    </w:p>
    <w:p w14:paraId="68277B11"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1)</w:t>
      </w:r>
      <w:r w:rsidRPr="00670C6D">
        <w:rPr>
          <w:rFonts w:ascii="Palatino Linotype" w:eastAsia="Palatino Linotype" w:hAnsi="Palatino Linotype" w:cs="Palatino Linotype"/>
          <w:i/>
          <w:lang w:val="es-MX" w:eastAsia="es-ES"/>
        </w:rPr>
        <w:t xml:space="preserve"> La propuesta enviada por el participante; </w:t>
      </w:r>
    </w:p>
    <w:p w14:paraId="4DA9231A"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2)</w:t>
      </w:r>
      <w:r w:rsidRPr="00670C6D">
        <w:rPr>
          <w:rFonts w:ascii="Palatino Linotype" w:eastAsia="Palatino Linotype" w:hAnsi="Palatino Linotype" w:cs="Palatino Linotype"/>
          <w:i/>
          <w:lang w:val="es-MX" w:eastAsia="es-ES"/>
        </w:rPr>
        <w:t xml:space="preserve"> Los motivos y fundamentos legales aplicados para llevarla a cabo;</w:t>
      </w:r>
    </w:p>
    <w:p w14:paraId="6CB473CF"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3)</w:t>
      </w:r>
      <w:r w:rsidRPr="00670C6D">
        <w:rPr>
          <w:rFonts w:ascii="Palatino Linotype" w:eastAsia="Palatino Linotype" w:hAnsi="Palatino Linotype" w:cs="Palatino Linotype"/>
          <w:i/>
          <w:lang w:val="es-MX" w:eastAsia="es-ES"/>
        </w:rPr>
        <w:t xml:space="preserve"> La autorización del ejercicio de la opción; </w:t>
      </w:r>
    </w:p>
    <w:p w14:paraId="61CBC475"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b/>
          <w:i/>
          <w:lang w:val="es-MX" w:eastAsia="es-ES"/>
        </w:rPr>
      </w:pPr>
      <w:r w:rsidRPr="00670C6D">
        <w:rPr>
          <w:rFonts w:ascii="Palatino Linotype" w:eastAsia="Palatino Linotype" w:hAnsi="Palatino Linotype" w:cs="Palatino Linotype"/>
          <w:b/>
          <w:i/>
          <w:lang w:val="es-MX" w:eastAsia="es-ES"/>
        </w:rPr>
        <w:lastRenderedPageBreak/>
        <w:t xml:space="preserve">4) </w:t>
      </w:r>
      <w:r w:rsidRPr="00670C6D">
        <w:rPr>
          <w:rFonts w:ascii="Palatino Linotype" w:eastAsia="Palatino Linotype" w:hAnsi="Palatino Linotype" w:cs="Palatino Linotype"/>
          <w:i/>
          <w:lang w:val="es-MX" w:eastAsia="es-ES"/>
        </w:rPr>
        <w:t>En su caso, las cotizaciones consideradas, especificando los nombres de los proveedores y sus montos;</w:t>
      </w:r>
      <w:r w:rsidRPr="00670C6D">
        <w:rPr>
          <w:rFonts w:ascii="Palatino Linotype" w:eastAsia="Palatino Linotype" w:hAnsi="Palatino Linotype" w:cs="Palatino Linotype"/>
          <w:b/>
          <w:i/>
          <w:lang w:val="es-MX" w:eastAsia="es-ES"/>
        </w:rPr>
        <w:t xml:space="preserve"> </w:t>
      </w:r>
    </w:p>
    <w:p w14:paraId="613CAADF"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5)</w:t>
      </w:r>
      <w:r w:rsidRPr="00670C6D">
        <w:rPr>
          <w:rFonts w:ascii="Palatino Linotype" w:eastAsia="Palatino Linotype" w:hAnsi="Palatino Linotype" w:cs="Palatino Linotype"/>
          <w:i/>
          <w:lang w:val="es-MX" w:eastAsia="es-ES"/>
        </w:rPr>
        <w:t xml:space="preserve"> El nombre de la persona física o jurídica colectiva adjudicada; </w:t>
      </w:r>
    </w:p>
    <w:p w14:paraId="6F741C34"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6)</w:t>
      </w:r>
      <w:r w:rsidRPr="00670C6D">
        <w:rPr>
          <w:rFonts w:ascii="Palatino Linotype" w:eastAsia="Palatino Linotype" w:hAnsi="Palatino Linotype" w:cs="Palatino Linotype"/>
          <w:i/>
          <w:lang w:val="es-MX" w:eastAsia="es-ES"/>
        </w:rPr>
        <w:t xml:space="preserve"> La unidad administrativa solicitante y la responsable de su ejecución; </w:t>
      </w:r>
    </w:p>
    <w:p w14:paraId="546AE602"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7</w:t>
      </w:r>
      <w:r w:rsidRPr="00670C6D">
        <w:rPr>
          <w:rFonts w:ascii="Palatino Linotype" w:eastAsia="Palatino Linotype" w:hAnsi="Palatino Linotype" w:cs="Palatino Linotype"/>
          <w:i/>
          <w:lang w:val="es-MX" w:eastAsia="es-ES"/>
        </w:rPr>
        <w:t xml:space="preserve">) El número, fecha, el monto del contrato y el plazo de entrega o de ejecución de los servicios u obra; </w:t>
      </w:r>
    </w:p>
    <w:p w14:paraId="2406C2F4"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8)</w:t>
      </w:r>
      <w:r w:rsidRPr="00670C6D">
        <w:rPr>
          <w:rFonts w:ascii="Palatino Linotype" w:eastAsia="Palatino Linotype" w:hAnsi="Palatino Linotype" w:cs="Palatino Linotype"/>
          <w:i/>
          <w:lang w:val="es-MX" w:eastAsia="es-ES"/>
        </w:rPr>
        <w:t xml:space="preserve"> Los mecanismos de vigilancia y supervisión, incluyendo, en su caso, los estudios de impacto urbano y ambiental, según corresponda; </w:t>
      </w:r>
    </w:p>
    <w:p w14:paraId="3271D785"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b/>
          <w:i/>
          <w:lang w:val="es-MX" w:eastAsia="es-ES"/>
        </w:rPr>
        <w:t>9)</w:t>
      </w:r>
      <w:r w:rsidRPr="00670C6D">
        <w:rPr>
          <w:rFonts w:ascii="Palatino Linotype" w:eastAsia="Palatino Linotype" w:hAnsi="Palatino Linotype" w:cs="Palatino Linotype"/>
          <w:i/>
          <w:lang w:val="es-MX" w:eastAsia="es-ES"/>
        </w:rPr>
        <w:t xml:space="preserve"> Los informes de avance sobre las obras o servicios contratados; </w:t>
      </w:r>
    </w:p>
    <w:p w14:paraId="5465CABA"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t xml:space="preserve">10) El convenio de terminación; y </w:t>
      </w:r>
    </w:p>
    <w:p w14:paraId="601F315D" w14:textId="77777777" w:rsidR="008775FC" w:rsidRPr="00670C6D" w:rsidRDefault="008775FC" w:rsidP="008775FC">
      <w:pPr>
        <w:tabs>
          <w:tab w:val="left" w:pos="426"/>
        </w:tabs>
        <w:spacing w:line="276" w:lineRule="auto"/>
        <w:ind w:left="1701" w:right="902"/>
        <w:jc w:val="both"/>
        <w:rPr>
          <w:rFonts w:ascii="Palatino Linotype" w:eastAsia="Palatino Linotype" w:hAnsi="Palatino Linotype" w:cs="Palatino Linotype"/>
          <w:i/>
          <w:lang w:val="es-MX" w:eastAsia="es-ES"/>
        </w:rPr>
      </w:pPr>
      <w:r w:rsidRPr="00670C6D">
        <w:rPr>
          <w:rFonts w:ascii="Palatino Linotype" w:eastAsia="Palatino Linotype" w:hAnsi="Palatino Linotype" w:cs="Palatino Linotype"/>
          <w:i/>
          <w:lang w:val="es-MX" w:eastAsia="es-ES"/>
        </w:rPr>
        <w:t>11) El finiquito;”</w:t>
      </w:r>
    </w:p>
    <w:p w14:paraId="27B596ED" w14:textId="77777777" w:rsidR="008775FC" w:rsidRPr="00670C6D" w:rsidRDefault="008775FC" w:rsidP="008775FC">
      <w:pPr>
        <w:tabs>
          <w:tab w:val="left" w:pos="426"/>
        </w:tabs>
        <w:spacing w:after="120" w:line="360" w:lineRule="auto"/>
        <w:ind w:left="1701" w:right="902"/>
        <w:jc w:val="both"/>
        <w:rPr>
          <w:rFonts w:ascii="Palatino Linotype" w:eastAsia="Palatino Linotype" w:hAnsi="Palatino Linotype" w:cs="Palatino Linotype"/>
          <w:lang w:val="es-MX" w:eastAsia="es-ES"/>
        </w:rPr>
      </w:pPr>
    </w:p>
    <w:p w14:paraId="7C6BC947" w14:textId="4DD08145" w:rsidR="008775FC" w:rsidRPr="00670C6D" w:rsidRDefault="008775FC" w:rsidP="00C956D6">
      <w:pPr>
        <w:pStyle w:val="Prrafodelista"/>
        <w:numPr>
          <w:ilvl w:val="0"/>
          <w:numId w:val="1"/>
        </w:numPr>
        <w:spacing w:before="120" w:line="360" w:lineRule="auto"/>
        <w:ind w:left="0" w:right="51" w:firstLine="0"/>
        <w:jc w:val="both"/>
        <w:rPr>
          <w:rFonts w:ascii="Palatino Linotype" w:eastAsia="Palatino Linotype" w:hAnsi="Palatino Linotype" w:cs="Palatino Linotype"/>
          <w:lang w:val="es-MX" w:eastAsia="es-ES"/>
        </w:rPr>
      </w:pPr>
      <w:r w:rsidRPr="00670C6D">
        <w:rPr>
          <w:rFonts w:ascii="Palatino Linotype" w:eastAsia="Palatino Linotype" w:hAnsi="Palatino Linotype" w:cs="Palatino Linotype"/>
          <w:lang w:val="es-MX" w:eastAsia="es-ES"/>
        </w:rPr>
        <w:t xml:space="preserve">Por ende, de acuerdo a los </w:t>
      </w:r>
      <w:r w:rsidRPr="00670C6D">
        <w:rPr>
          <w:rFonts w:ascii="Palatino Linotype" w:eastAsia="Palatino Linotype" w:hAnsi="Palatino Linotype" w:cs="Palatino Linotype"/>
          <w:i/>
          <w:lang w:val="es-MX"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670C6D">
        <w:rPr>
          <w:rFonts w:ascii="Palatino Linotype" w:eastAsia="Palatino Linotype" w:hAnsi="Palatino Linotype" w:cs="Palatino Linotype"/>
          <w:lang w:val="es-MX" w:eastAsia="es-ES"/>
        </w:rPr>
        <w:t xml:space="preserve">, que deben de difundir los sujetos obligados en los portales de Internet y en la Plataforma Nacional de Transparencia, para el cumplimiento de la obligación de transparencia señalada en el artículo 70  fracción XXVIII de la </w:t>
      </w:r>
      <w:r w:rsidRPr="00670C6D">
        <w:rPr>
          <w:rFonts w:ascii="Palatino Linotype" w:eastAsia="Palatino Linotype" w:hAnsi="Palatino Linotype" w:cs="Palatino Linotype"/>
          <w:i/>
          <w:lang w:val="es-MX" w:eastAsia="es-ES"/>
        </w:rPr>
        <w:t>Ley General de Transparencia y Acceso a la Información Pública</w:t>
      </w:r>
      <w:r w:rsidRPr="00670C6D">
        <w:rPr>
          <w:rFonts w:ascii="Palatino Linotype" w:eastAsia="Palatino Linotype" w:hAnsi="Palatino Linotype" w:cs="Palatino Linotype"/>
          <w:lang w:val="es-MX" w:eastAsia="es-ES"/>
        </w:rPr>
        <w:t xml:space="preserve">, los sujetos obligados deben publicar información sobre los actos, contratos y convenios celebrados, misma que </w:t>
      </w:r>
      <w:r w:rsidRPr="00670C6D">
        <w:rPr>
          <w:rFonts w:ascii="Palatino Linotype" w:eastAsia="Palatino Linotype" w:hAnsi="Palatino Linotype" w:cs="Palatino Linotype"/>
          <w:b/>
          <w:lang w:val="es-MX" w:eastAsia="es-ES"/>
        </w:rPr>
        <w:t xml:space="preserve">debe presentarse en una base de datos en la que cada registro se hará por tipo de procedimiento, ya sea licitación pública, invitación restringida </w:t>
      </w:r>
      <w:r w:rsidRPr="00670C6D">
        <w:rPr>
          <w:rFonts w:ascii="Palatino Linotype" w:eastAsia="Palatino Linotype" w:hAnsi="Palatino Linotype" w:cs="Palatino Linotype"/>
          <w:lang w:val="es-MX" w:eastAsia="es-ES"/>
        </w:rPr>
        <w:t xml:space="preserve">o adjudicación directa, especificando para cada tipo de procedimiento la materia, pudiendo ser obra pública, servicios relacionados con obra pública, , así como el carácter de cada uno, es decir, nacional o internacional, además se debe elaborar versión pública los documentos fuente que deban ser publicados en este apartado, tales como contratos, facturas, registros contables, pólizas, finiquitos, los dictámenes y fallo de adjudicación,  la autorización del ejercicio de la opción entre otros, incluyendo sus anexos </w:t>
      </w:r>
      <w:r w:rsidRPr="00670C6D">
        <w:rPr>
          <w:rFonts w:ascii="Palatino Linotype" w:eastAsia="Palatino Linotype" w:hAnsi="Palatino Linotype" w:cs="Palatino Linotype"/>
          <w:lang w:val="es-MX" w:eastAsia="es-ES"/>
        </w:rPr>
        <w:lastRenderedPageBreak/>
        <w:t>correspondientes, información que debe ser actualizada de manera trimestral, y conservarse la generada en el ejercicio en curso y la correspondiente a dos ejercicios anteriores</w:t>
      </w:r>
    </w:p>
    <w:p w14:paraId="4E159810" w14:textId="77777777" w:rsidR="008775FC" w:rsidRPr="00670C6D" w:rsidRDefault="008775FC" w:rsidP="008775FC">
      <w:pPr>
        <w:spacing w:line="360" w:lineRule="auto"/>
        <w:ind w:right="51"/>
        <w:jc w:val="both"/>
        <w:rPr>
          <w:rFonts w:ascii="Palatino Linotype" w:eastAsia="Palatino Linotype" w:hAnsi="Palatino Linotype" w:cs="Palatino Linotype"/>
          <w:lang w:val="es-MX" w:eastAsia="es-ES"/>
        </w:rPr>
      </w:pPr>
    </w:p>
    <w:p w14:paraId="2D776D9D" w14:textId="01710FEE" w:rsidR="008775FC" w:rsidRPr="00670C6D" w:rsidRDefault="008775FC" w:rsidP="00C956D6">
      <w:pPr>
        <w:pStyle w:val="Prrafodelista"/>
        <w:numPr>
          <w:ilvl w:val="0"/>
          <w:numId w:val="1"/>
        </w:numPr>
        <w:spacing w:line="360" w:lineRule="auto"/>
        <w:ind w:left="0" w:right="51" w:firstLine="0"/>
        <w:jc w:val="both"/>
        <w:rPr>
          <w:rFonts w:ascii="Palatino Linotype" w:eastAsia="Palatino Linotype" w:hAnsi="Palatino Linotype" w:cs="Palatino Linotype"/>
          <w:lang w:val="es-MX" w:eastAsia="es-ES"/>
        </w:rPr>
      </w:pPr>
      <w:r w:rsidRPr="00670C6D">
        <w:rPr>
          <w:rFonts w:ascii="Palatino Linotype" w:eastAsia="Palatino Linotype" w:hAnsi="Palatino Linotype" w:cs="Palatino Linotype"/>
          <w:lang w:val="es-MX" w:eastAsia="es-ES"/>
        </w:rPr>
        <w:t>Aunado a lo anterior, se establece el índice de Expediente Único de Obra Pública e Instructivos de Llenado en las modalidades de Adjudicación Directa, Invitación Restringida y Licitación Pública, el cual refiere que dichos expedientes se conforman de la siguiente manera:</w:t>
      </w:r>
    </w:p>
    <w:p w14:paraId="5D7E2929" w14:textId="77777777" w:rsidR="00BD5F52" w:rsidRPr="00670C6D" w:rsidRDefault="008775FC" w:rsidP="008775FC">
      <w:pPr>
        <w:spacing w:after="240" w:line="360" w:lineRule="auto"/>
        <w:jc w:val="center"/>
        <w:rPr>
          <w:rFonts w:ascii="Palatino Linotype" w:eastAsia="Palatino Linotype" w:hAnsi="Palatino Linotype" w:cs="Palatino Linotype"/>
          <w:lang w:val="es-MX" w:eastAsia="es-ES"/>
        </w:rPr>
      </w:pPr>
      <w:r w:rsidRPr="00670C6D">
        <w:rPr>
          <w:rFonts w:ascii="Palatino Linotype" w:eastAsia="Palatino Linotype" w:hAnsi="Palatino Linotype" w:cs="Palatino Linotype"/>
          <w:noProof/>
          <w:lang w:val="es-MX"/>
        </w:rPr>
        <w:drawing>
          <wp:inline distT="0" distB="0" distL="0" distR="0" wp14:anchorId="1D5CDE67" wp14:editId="0DBCFA37">
            <wp:extent cx="4238625" cy="4895850"/>
            <wp:effectExtent l="0" t="0" r="9525" b="0"/>
            <wp:docPr id="5639681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238913" cy="4896183"/>
                    </a:xfrm>
                    <a:prstGeom prst="rect">
                      <a:avLst/>
                    </a:prstGeom>
                    <a:ln/>
                  </pic:spPr>
                </pic:pic>
              </a:graphicData>
            </a:graphic>
          </wp:inline>
        </w:drawing>
      </w:r>
    </w:p>
    <w:p w14:paraId="0E5A9134" w14:textId="4BFDEC33" w:rsidR="00C956D6" w:rsidRPr="00670C6D" w:rsidRDefault="00BD5F52" w:rsidP="008775FC">
      <w:pPr>
        <w:spacing w:after="240" w:line="360" w:lineRule="auto"/>
        <w:jc w:val="center"/>
        <w:rPr>
          <w:rFonts w:ascii="Palatino Linotype" w:eastAsia="Palatino Linotype" w:hAnsi="Palatino Linotype" w:cs="Palatino Linotype"/>
          <w:lang w:val="es-MX" w:eastAsia="es-ES"/>
        </w:rPr>
      </w:pPr>
      <w:r w:rsidRPr="00670C6D">
        <w:rPr>
          <w:rFonts w:ascii="Palatino Linotype" w:eastAsia="Palatino Linotype" w:hAnsi="Palatino Linotype" w:cs="Palatino Linotype"/>
          <w:lang w:val="es-MX" w:eastAsia="es-ES"/>
        </w:rPr>
        <w:lastRenderedPageBreak/>
        <w:t xml:space="preserve">     </w:t>
      </w:r>
      <w:r w:rsidR="00C956D6" w:rsidRPr="00670C6D">
        <w:rPr>
          <w:rFonts w:ascii="Palatino Linotype" w:eastAsia="Palatino Linotype" w:hAnsi="Palatino Linotype" w:cs="Palatino Linotype"/>
          <w:noProof/>
          <w:lang w:val="es-MX"/>
        </w:rPr>
        <w:drawing>
          <wp:inline distT="0" distB="0" distL="0" distR="0" wp14:anchorId="7584DC4B" wp14:editId="6221CF50">
            <wp:extent cx="4133850" cy="1869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7509" cy="1889184"/>
                    </a:xfrm>
                    <a:prstGeom prst="rect">
                      <a:avLst/>
                    </a:prstGeom>
                  </pic:spPr>
                </pic:pic>
              </a:graphicData>
            </a:graphic>
          </wp:inline>
        </w:drawing>
      </w:r>
    </w:p>
    <w:p w14:paraId="05CF5927" w14:textId="2BD15387" w:rsidR="008775FC" w:rsidRPr="00670C6D" w:rsidRDefault="008775FC" w:rsidP="008775FC">
      <w:pPr>
        <w:spacing w:before="240" w:after="240" w:line="360" w:lineRule="auto"/>
        <w:jc w:val="center"/>
        <w:rPr>
          <w:rFonts w:ascii="Palatino Linotype" w:eastAsia="Palatino Linotype" w:hAnsi="Palatino Linotype" w:cs="Palatino Linotype"/>
          <w:lang w:val="es-MX" w:eastAsia="es-ES"/>
        </w:rPr>
      </w:pPr>
      <w:r w:rsidRPr="00670C6D">
        <w:rPr>
          <w:rFonts w:ascii="Palatino Linotype" w:eastAsia="Palatino Linotype" w:hAnsi="Palatino Linotype" w:cs="Palatino Linotype"/>
          <w:noProof/>
          <w:lang w:val="es-MX"/>
        </w:rPr>
        <w:lastRenderedPageBreak/>
        <w:drawing>
          <wp:inline distT="0" distB="0" distL="0" distR="0" wp14:anchorId="181EEACE" wp14:editId="34C7BA7E">
            <wp:extent cx="4105275" cy="4286250"/>
            <wp:effectExtent l="0" t="0" r="9525" b="0"/>
            <wp:docPr id="5639681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105666" cy="4286658"/>
                    </a:xfrm>
                    <a:prstGeom prst="rect">
                      <a:avLst/>
                    </a:prstGeom>
                    <a:ln/>
                  </pic:spPr>
                </pic:pic>
              </a:graphicData>
            </a:graphic>
          </wp:inline>
        </w:drawing>
      </w:r>
      <w:r w:rsidR="00BD5F52" w:rsidRPr="00670C6D">
        <w:rPr>
          <w:rFonts w:ascii="Palatino Linotype" w:eastAsia="Palatino Linotype" w:hAnsi="Palatino Linotype" w:cs="Palatino Linotype"/>
          <w:noProof/>
          <w:lang w:val="es-MX"/>
        </w:rPr>
        <w:drawing>
          <wp:inline distT="0" distB="0" distL="0" distR="0" wp14:anchorId="2FD17293" wp14:editId="38B89B47">
            <wp:extent cx="4086225" cy="2771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2888" cy="2783078"/>
                    </a:xfrm>
                    <a:prstGeom prst="rect">
                      <a:avLst/>
                    </a:prstGeom>
                  </pic:spPr>
                </pic:pic>
              </a:graphicData>
            </a:graphic>
          </wp:inline>
        </w:drawing>
      </w:r>
    </w:p>
    <w:p w14:paraId="6490A3B1" w14:textId="5A3D7CD3" w:rsidR="008775FC" w:rsidRPr="00670C6D" w:rsidRDefault="008775FC" w:rsidP="008775FC">
      <w:pPr>
        <w:spacing w:before="240" w:after="240" w:line="360" w:lineRule="auto"/>
        <w:jc w:val="center"/>
        <w:rPr>
          <w:rFonts w:ascii="Palatino Linotype" w:eastAsia="Palatino Linotype" w:hAnsi="Palatino Linotype" w:cs="Palatino Linotype"/>
          <w:lang w:val="es-MX" w:eastAsia="es-ES"/>
        </w:rPr>
      </w:pPr>
      <w:r w:rsidRPr="00670C6D">
        <w:rPr>
          <w:rFonts w:ascii="Palatino Linotype" w:eastAsia="Palatino Linotype" w:hAnsi="Palatino Linotype" w:cs="Palatino Linotype"/>
          <w:noProof/>
          <w:lang w:val="es-MX"/>
        </w:rPr>
        <w:lastRenderedPageBreak/>
        <w:drawing>
          <wp:inline distT="0" distB="0" distL="0" distR="0" wp14:anchorId="42A3C331" wp14:editId="00596E0C">
            <wp:extent cx="5400675" cy="3200400"/>
            <wp:effectExtent l="0" t="0" r="9525" b="0"/>
            <wp:docPr id="5639681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5"/>
                    <a:srcRect t="4779"/>
                    <a:stretch/>
                  </pic:blipFill>
                  <pic:spPr bwMode="auto">
                    <a:xfrm>
                      <a:off x="0" y="0"/>
                      <a:ext cx="5401219" cy="3200722"/>
                    </a:xfrm>
                    <a:prstGeom prst="rect">
                      <a:avLst/>
                    </a:prstGeom>
                    <a:ln>
                      <a:noFill/>
                    </a:ln>
                    <a:extLst>
                      <a:ext uri="{53640926-AAD7-44D8-BBD7-CCE9431645EC}">
                        <a14:shadowObscured xmlns:a14="http://schemas.microsoft.com/office/drawing/2010/main"/>
                      </a:ext>
                    </a:extLst>
                  </pic:spPr>
                </pic:pic>
              </a:graphicData>
            </a:graphic>
          </wp:inline>
        </w:drawing>
      </w:r>
      <w:r w:rsidR="00BD5F52" w:rsidRPr="00670C6D">
        <w:rPr>
          <w:rFonts w:ascii="Palatino Linotype" w:eastAsia="Palatino Linotype" w:hAnsi="Palatino Linotype" w:cs="Palatino Linotype"/>
          <w:noProof/>
          <w:lang w:val="es-MX"/>
        </w:rPr>
        <w:drawing>
          <wp:inline distT="0" distB="0" distL="0" distR="0" wp14:anchorId="3E4E684C" wp14:editId="577D8C23">
            <wp:extent cx="5210175" cy="3857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84" cy="3907979"/>
                    </a:xfrm>
                    <a:prstGeom prst="rect">
                      <a:avLst/>
                    </a:prstGeom>
                  </pic:spPr>
                </pic:pic>
              </a:graphicData>
            </a:graphic>
          </wp:inline>
        </w:drawing>
      </w:r>
    </w:p>
    <w:p w14:paraId="4C83AC05" w14:textId="68F3C7C1" w:rsidR="00BD5F52" w:rsidRPr="00670C6D" w:rsidRDefault="008775FC" w:rsidP="00DE7258">
      <w:pPr>
        <w:pStyle w:val="Prrafodelista"/>
        <w:numPr>
          <w:ilvl w:val="0"/>
          <w:numId w:val="1"/>
        </w:numPr>
        <w:spacing w:before="240" w:line="360" w:lineRule="auto"/>
        <w:ind w:left="0" w:firstLine="0"/>
        <w:jc w:val="both"/>
        <w:rPr>
          <w:rFonts w:ascii="Palatino Linotype" w:hAnsi="Palatino Linotype" w:cs="Arial"/>
          <w:lang w:val="es-MX" w:eastAsia="es-ES"/>
        </w:rPr>
      </w:pPr>
      <w:r w:rsidRPr="00670C6D">
        <w:rPr>
          <w:rFonts w:ascii="Palatino Linotype" w:eastAsia="Palatino Linotype" w:hAnsi="Palatino Linotype" w:cs="Palatino Linotype"/>
          <w:lang w:val="es-MX" w:eastAsia="es-ES"/>
        </w:rPr>
        <w:lastRenderedPageBreak/>
        <w:t>De tal suerte que, con lo citado con antelación, se visualiza que se forman expedientes de las obras públicas ejecutadas que contempla información sobre expedientes técnicos y toda la info</w:t>
      </w:r>
      <w:r w:rsidR="00DE7258" w:rsidRPr="00670C6D">
        <w:rPr>
          <w:rFonts w:ascii="Palatino Linotype" w:eastAsia="Palatino Linotype" w:hAnsi="Palatino Linotype" w:cs="Palatino Linotype"/>
          <w:lang w:val="es-MX" w:eastAsia="es-ES"/>
        </w:rPr>
        <w:t xml:space="preserve">rmación relativa de las mismas, sin embargo el </w:t>
      </w:r>
      <w:r w:rsidR="00DE7258" w:rsidRPr="00670C6D">
        <w:rPr>
          <w:rFonts w:ascii="Palatino Linotype" w:eastAsia="Palatino Linotype" w:hAnsi="Palatino Linotype" w:cs="Palatino Linotype"/>
          <w:b/>
          <w:lang w:val="es-MX" w:eastAsia="es-ES"/>
        </w:rPr>
        <w:t xml:space="preserve">SUJETO OBLIGADO, </w:t>
      </w:r>
      <w:r w:rsidR="00DE7258" w:rsidRPr="00670C6D">
        <w:rPr>
          <w:rFonts w:ascii="Palatino Linotype" w:eastAsia="Palatino Linotype" w:hAnsi="Palatino Linotype" w:cs="Palatino Linotype"/>
          <w:lang w:val="es-MX" w:eastAsia="es-ES"/>
        </w:rPr>
        <w:t xml:space="preserve"> se limitó a remitir solo una parte de los expedientes, toda vez que no se advierten todos los documentos que establece el índice de Expediente Único de Obra Pública e Instructivos de Llenado en las modalidades de Adjudicación Directa, Invitación Restringida y Licitación Pública, ello aunado a que no se advierte cual f</w:t>
      </w:r>
      <w:r w:rsidR="0042322E" w:rsidRPr="00670C6D">
        <w:rPr>
          <w:rFonts w:ascii="Palatino Linotype" w:eastAsia="Palatino Linotype" w:hAnsi="Palatino Linotype" w:cs="Palatino Linotype"/>
          <w:lang w:val="es-MX" w:eastAsia="es-ES"/>
        </w:rPr>
        <w:t>ue la modalidad de adjudicación, por tanto resulta viable ordenar la entrega de los expedientes de obra completos, remitidos en respuesta</w:t>
      </w:r>
    </w:p>
    <w:p w14:paraId="5E77449F" w14:textId="77777777" w:rsidR="0042322E" w:rsidRPr="00670C6D" w:rsidRDefault="0042322E" w:rsidP="0042322E">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0000015E" w14:textId="77777777" w:rsidR="00EB7449" w:rsidRPr="00670C6D" w:rsidRDefault="00C94541">
      <w:pPr>
        <w:numPr>
          <w:ilvl w:val="0"/>
          <w:numId w:val="1"/>
        </w:numPr>
        <w:spacing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rPr>
        <w:t>Al respecto es de suma importancia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000015F" w14:textId="77777777" w:rsidR="00EB7449" w:rsidRPr="00670C6D" w:rsidRDefault="00C94541">
      <w:pPr>
        <w:spacing w:before="240" w:after="240" w:line="276" w:lineRule="auto"/>
        <w:ind w:left="709" w:right="760"/>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r w:rsidRPr="00670C6D">
        <w:rPr>
          <w:rFonts w:ascii="Palatino Linotype" w:eastAsia="Palatino Linotype" w:hAnsi="Palatino Linotype" w:cs="Palatino Linotype"/>
          <w:b/>
          <w:bCs/>
          <w:i/>
          <w:iCs/>
        </w:rPr>
        <w:t>Artículo 4</w:t>
      </w:r>
      <w:r w:rsidRPr="00670C6D">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0000160" w14:textId="77777777" w:rsidR="00EB7449" w:rsidRPr="00670C6D" w:rsidRDefault="00C94541">
      <w:pPr>
        <w:spacing w:before="240" w:after="240" w:line="276" w:lineRule="auto"/>
        <w:ind w:left="709" w:right="760"/>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i/>
          <w:iC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w:t>
      </w:r>
      <w:r w:rsidRPr="00670C6D">
        <w:rPr>
          <w:rFonts w:ascii="Palatino Linotype" w:eastAsia="Palatino Linotype" w:hAnsi="Palatino Linotype" w:cs="Palatino Linotype"/>
          <w:b/>
          <w:bCs/>
          <w:i/>
          <w:iCs/>
        </w:rPr>
        <w:lastRenderedPageBreak/>
        <w:t>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000161" w14:textId="77777777" w:rsidR="00EB7449" w:rsidRPr="00670C6D" w:rsidRDefault="00C94541">
      <w:pPr>
        <w:spacing w:before="240" w:after="240" w:line="276" w:lineRule="auto"/>
        <w:ind w:left="709" w:right="760"/>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solicitantes.”(Sic)</w:t>
      </w:r>
    </w:p>
    <w:p w14:paraId="00000162" w14:textId="77777777" w:rsidR="00EB7449" w:rsidRPr="00670C6D" w:rsidRDefault="00C9454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0000163" w14:textId="77777777" w:rsidR="00EB7449" w:rsidRPr="00670C6D" w:rsidRDefault="00C94541">
      <w:pPr>
        <w:spacing w:before="240" w:after="240" w:line="276" w:lineRule="auto"/>
        <w:ind w:left="567" w:right="758"/>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r w:rsidRPr="00670C6D">
        <w:rPr>
          <w:rFonts w:ascii="Palatino Linotype" w:eastAsia="Palatino Linotype" w:hAnsi="Palatino Linotype" w:cs="Palatino Linotype"/>
          <w:b/>
          <w:bCs/>
          <w:i/>
          <w:iCs/>
        </w:rPr>
        <w:t>Artículo 12</w:t>
      </w:r>
      <w:r w:rsidRPr="00670C6D">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00000164" w14:textId="77777777" w:rsidR="00EB7449" w:rsidRPr="00670C6D" w:rsidRDefault="00C94541">
      <w:pPr>
        <w:spacing w:before="240" w:after="240" w:line="276" w:lineRule="auto"/>
        <w:ind w:left="567" w:right="758"/>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0000165" w14:textId="77777777" w:rsidR="00EB7449" w:rsidRPr="00670C6D" w:rsidRDefault="00C9454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color w:val="000000"/>
        </w:rPr>
        <w:t xml:space="preserve">no tienen el deber de generar, poseer o administrar la información </w:t>
      </w:r>
      <w:r w:rsidRPr="00670C6D">
        <w:rPr>
          <w:rFonts w:ascii="Palatino Linotype" w:eastAsia="Palatino Linotype" w:hAnsi="Palatino Linotype" w:cs="Palatino Linotype"/>
          <w:color w:val="000000"/>
        </w:rPr>
        <w:lastRenderedPageBreak/>
        <w:t xml:space="preserve">pública con el grado de detalle solicitado; esto es, que no tienen el deber de generar un documento </w:t>
      </w:r>
      <w:r w:rsidRPr="00670C6D">
        <w:rPr>
          <w:rFonts w:ascii="Palatino Linotype" w:eastAsia="Palatino Linotype" w:hAnsi="Palatino Linotype" w:cs="Palatino Linotype"/>
          <w:i/>
          <w:iCs/>
          <w:color w:val="000000"/>
        </w:rPr>
        <w:t>ad hoc</w:t>
      </w:r>
      <w:r w:rsidRPr="00670C6D">
        <w:rPr>
          <w:rFonts w:ascii="Palatino Linotype" w:eastAsia="Palatino Linotype" w:hAnsi="Palatino Linotype" w:cs="Palatino Linotype"/>
          <w:color w:val="000000"/>
        </w:rPr>
        <w:t>, para satisfacer el derecho de acceso a la información pública, como así lo establece</w:t>
      </w:r>
      <w:r w:rsidRPr="00670C6D">
        <w:rPr>
          <w:rFonts w:ascii="Palatino Linotype" w:eastAsia="Palatino Linotype" w:hAnsi="Palatino Linotype" w:cs="Palatino Linotype"/>
          <w:strike/>
          <w:color w:val="FF0000"/>
        </w:rPr>
        <w:t xml:space="preserve"> </w:t>
      </w:r>
      <w:r w:rsidRPr="00670C6D">
        <w:rPr>
          <w:rFonts w:ascii="Palatino Linotype" w:eastAsia="Palatino Linotype" w:hAnsi="Palatino Linotype" w:cs="Palatino Linotype"/>
          <w:color w:val="000000"/>
        </w:rPr>
        <w:t>el criterio 03/17 emitido por el Instituto Nacional de Transparencia, Acceso a la Información Pública y Protección de Datos Personales, los cuales señalan lo siguiente:</w:t>
      </w:r>
    </w:p>
    <w:p w14:paraId="00000166" w14:textId="77777777" w:rsidR="00EB7449" w:rsidRPr="00670C6D" w:rsidRDefault="00C94541">
      <w:pPr>
        <w:spacing w:before="240" w:after="240" w:line="276" w:lineRule="auto"/>
        <w:ind w:left="567" w:right="902"/>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i/>
          <w:iCs/>
        </w:rPr>
        <w:t>03/17</w:t>
      </w:r>
    </w:p>
    <w:p w14:paraId="00000167" w14:textId="77777777" w:rsidR="00EB7449" w:rsidRPr="00670C6D" w:rsidRDefault="00C94541">
      <w:pPr>
        <w:spacing w:before="240" w:after="240" w:line="276" w:lineRule="auto"/>
        <w:ind w:left="567" w:right="902"/>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i/>
          <w:iCs/>
        </w:rPr>
        <w:t>“NO EXISTE OBLIGACIÓN DE ELABORAR DOCUMENTOS AD HOC PARA ATENDER LAS SOLICITUDES DE ACCESO A LA INFORMACIÓN.</w:t>
      </w:r>
    </w:p>
    <w:p w14:paraId="00000168" w14:textId="77777777" w:rsidR="00EB7449" w:rsidRPr="00670C6D" w:rsidRDefault="00C94541">
      <w:pPr>
        <w:spacing w:before="240" w:after="240" w:line="276" w:lineRule="auto"/>
        <w:ind w:left="567" w:right="902"/>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0000169" w14:textId="77777777" w:rsidR="00EB7449" w:rsidRPr="00670C6D" w:rsidRDefault="00C94541">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00016A" w14:textId="77777777" w:rsidR="00EB7449" w:rsidRPr="00670C6D" w:rsidRDefault="00EB7449">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14:paraId="0000016B" w14:textId="77777777" w:rsidR="00EB7449" w:rsidRPr="00670C6D" w:rsidRDefault="00C94541">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w:t>
      </w:r>
      <w:r w:rsidRPr="00670C6D">
        <w:rPr>
          <w:rFonts w:ascii="Palatino Linotype" w:eastAsia="Palatino Linotype" w:hAnsi="Palatino Linotype" w:cs="Palatino Linotype"/>
          <w:color w:val="000000"/>
        </w:rPr>
        <w:lastRenderedPageBreak/>
        <w:t>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00016C" w14:textId="77777777" w:rsidR="00EB7449" w:rsidRPr="00670C6D" w:rsidRDefault="00EB7449">
      <w:pPr>
        <w:pBdr>
          <w:top w:val="nil"/>
          <w:left w:val="nil"/>
          <w:bottom w:val="nil"/>
          <w:right w:val="nil"/>
          <w:between w:val="nil"/>
        </w:pBdr>
        <w:ind w:left="708"/>
        <w:rPr>
          <w:rFonts w:ascii="Palatino Linotype" w:eastAsia="Palatino Linotype" w:hAnsi="Palatino Linotype" w:cs="Palatino Linotype"/>
          <w:color w:val="000000"/>
        </w:rPr>
      </w:pPr>
    </w:p>
    <w:p w14:paraId="0000016D" w14:textId="77777777" w:rsidR="00EB7449" w:rsidRPr="00670C6D" w:rsidRDefault="00C94541">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000016E" w14:textId="77777777" w:rsidR="00EB7449" w:rsidRPr="00670C6D" w:rsidRDefault="00C94541">
      <w:pPr>
        <w:spacing w:before="240" w:after="240" w:line="276" w:lineRule="auto"/>
        <w:ind w:left="851" w:right="899"/>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r w:rsidRPr="00670C6D">
        <w:rPr>
          <w:rFonts w:ascii="Palatino Linotype" w:eastAsia="Palatino Linotype" w:hAnsi="Palatino Linotype" w:cs="Palatino Linotype"/>
          <w:b/>
          <w:bCs/>
          <w:i/>
          <w:iCs/>
        </w:rPr>
        <w:t xml:space="preserve">Artículo 3. </w:t>
      </w:r>
      <w:r w:rsidRPr="00670C6D">
        <w:rPr>
          <w:rFonts w:ascii="Palatino Linotype" w:eastAsia="Palatino Linotype" w:hAnsi="Palatino Linotype" w:cs="Palatino Linotype"/>
          <w:i/>
          <w:iCs/>
        </w:rPr>
        <w:t>Para los efectos de la presente Ley se entenderá por:</w:t>
      </w:r>
    </w:p>
    <w:p w14:paraId="0000016F" w14:textId="77777777" w:rsidR="00EB7449" w:rsidRPr="00670C6D" w:rsidRDefault="00C94541">
      <w:pPr>
        <w:spacing w:before="240" w:after="240" w:line="276" w:lineRule="auto"/>
        <w:ind w:left="851" w:right="899"/>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w:t>
      </w:r>
    </w:p>
    <w:p w14:paraId="00000170" w14:textId="77777777" w:rsidR="00EB7449" w:rsidRPr="00670C6D" w:rsidRDefault="00C94541">
      <w:pPr>
        <w:spacing w:before="240" w:after="240" w:line="276" w:lineRule="auto"/>
        <w:ind w:left="851" w:right="899"/>
        <w:jc w:val="both"/>
        <w:rPr>
          <w:rFonts w:ascii="Palatino Linotype" w:eastAsia="Palatino Linotype" w:hAnsi="Palatino Linotype" w:cs="Palatino Linotype"/>
          <w:i/>
          <w:iCs/>
        </w:rPr>
      </w:pPr>
      <w:r w:rsidRPr="00670C6D">
        <w:rPr>
          <w:rFonts w:ascii="Palatino Linotype" w:eastAsia="Palatino Linotype" w:hAnsi="Palatino Linotype" w:cs="Palatino Linotype"/>
          <w:b/>
          <w:bCs/>
          <w:i/>
          <w:iCs/>
        </w:rPr>
        <w:t>XI. Documento:</w:t>
      </w:r>
      <w:r w:rsidRPr="00670C6D">
        <w:rPr>
          <w:rFonts w:ascii="Palatino Linotype" w:eastAsia="Palatino Linotype" w:hAnsi="Palatino Linotype" w:cs="Palatino Linotype"/>
          <w:i/>
          <w:iCs/>
        </w:rPr>
        <w:t xml:space="preserve"> Los expedientes, reportes, estudios, </w:t>
      </w:r>
      <w:r w:rsidRPr="00670C6D">
        <w:rPr>
          <w:rFonts w:ascii="Palatino Linotype" w:eastAsia="Palatino Linotype" w:hAnsi="Palatino Linotype" w:cs="Palatino Linotype"/>
          <w:b/>
          <w:bCs/>
          <w:i/>
          <w:iCs/>
        </w:rPr>
        <w:t>actas,</w:t>
      </w:r>
      <w:r w:rsidRPr="00670C6D">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70C6D">
        <w:rPr>
          <w:rFonts w:ascii="Palatino Linotype" w:eastAsia="Palatino Linotype" w:hAnsi="Palatino Linotype" w:cs="Palatino Linotype"/>
          <w:b/>
          <w:bCs/>
          <w:i/>
          <w:iCs/>
        </w:rPr>
        <w:t>…</w:t>
      </w:r>
      <w:r w:rsidRPr="00670C6D">
        <w:rPr>
          <w:rFonts w:ascii="Palatino Linotype" w:eastAsia="Palatino Linotype" w:hAnsi="Palatino Linotype" w:cs="Palatino Linotype"/>
          <w:i/>
          <w:iCs/>
        </w:rPr>
        <w:t>” (Sic)</w:t>
      </w:r>
    </w:p>
    <w:p w14:paraId="00000171" w14:textId="77777777" w:rsidR="00EB7449" w:rsidRPr="00670C6D" w:rsidRDefault="00C9454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670C6D">
        <w:rPr>
          <w:rFonts w:ascii="Palatino Linotype" w:eastAsia="Palatino Linotype" w:hAnsi="Palatino Linotype" w:cs="Palatino Linotype"/>
          <w:color w:val="000000"/>
        </w:rPr>
        <w:lastRenderedPageBreak/>
        <w:t>del Estado Libre y Soberano de México “Gaceta del Gobierno”, el diecinueve de octubre de dos mil once, cuyo rubro y texto refieren lo siguiente:</w:t>
      </w:r>
    </w:p>
    <w:p w14:paraId="00000172" w14:textId="77777777" w:rsidR="00EB7449" w:rsidRPr="00670C6D" w:rsidRDefault="00C94541">
      <w:pPr>
        <w:spacing w:before="240" w:after="240" w:line="276" w:lineRule="auto"/>
        <w:ind w:left="567" w:right="899"/>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rPr>
        <w:t>“</w:t>
      </w:r>
      <w:r w:rsidRPr="00670C6D">
        <w:rPr>
          <w:rFonts w:ascii="Palatino Linotype" w:eastAsia="Palatino Linotype" w:hAnsi="Palatino Linotype" w:cs="Palatino Linotype"/>
          <w:b/>
          <w:bCs/>
          <w:i/>
          <w:iCs/>
        </w:rPr>
        <w:t>CRITERIO 0002-11</w:t>
      </w:r>
    </w:p>
    <w:p w14:paraId="00000173" w14:textId="77777777" w:rsidR="00EB7449" w:rsidRPr="00670C6D" w:rsidRDefault="00C94541">
      <w:pPr>
        <w:spacing w:before="240" w:after="240" w:line="276" w:lineRule="auto"/>
        <w:ind w:left="567" w:right="899"/>
        <w:jc w:val="both"/>
        <w:rPr>
          <w:rFonts w:ascii="Palatino Linotype" w:eastAsia="Palatino Linotype" w:hAnsi="Palatino Linotype" w:cs="Palatino Linotype"/>
          <w:i/>
          <w:iCs/>
        </w:rPr>
      </w:pPr>
      <w:r w:rsidRPr="00670C6D">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670C6D">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000174" w14:textId="77777777" w:rsidR="00EB7449" w:rsidRPr="00670C6D" w:rsidRDefault="00C94541">
      <w:pPr>
        <w:spacing w:before="240" w:after="240" w:line="276" w:lineRule="auto"/>
        <w:ind w:left="567" w:right="899"/>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En consecuencia el acceso a la información se refiere a que se cumplan cualquiera de los siguientes tres supuestos:</w:t>
      </w:r>
    </w:p>
    <w:p w14:paraId="00000175" w14:textId="77777777" w:rsidR="00EB7449" w:rsidRPr="00670C6D" w:rsidRDefault="00C94541">
      <w:pPr>
        <w:numPr>
          <w:ilvl w:val="0"/>
          <w:numId w:val="9"/>
        </w:numPr>
        <w:spacing w:before="240" w:after="240" w:line="276" w:lineRule="auto"/>
        <w:ind w:left="567" w:right="899"/>
        <w:jc w:val="both"/>
        <w:rPr>
          <w:rFonts w:ascii="Palatino Linotype" w:eastAsia="Palatino Linotype" w:hAnsi="Palatino Linotype" w:cs="Palatino Linotype"/>
          <w:b/>
          <w:bCs/>
          <w:i/>
          <w:iCs/>
        </w:rPr>
      </w:pPr>
      <w:r w:rsidRPr="00670C6D">
        <w:rPr>
          <w:rFonts w:ascii="Palatino Linotype" w:eastAsia="Palatino Linotype" w:hAnsi="Palatino Linotype" w:cs="Palatino Linotype"/>
          <w:b/>
          <w:bCs/>
          <w:i/>
          <w:iCs/>
        </w:rPr>
        <w:t>Que se trate de información registrada en cualquier soporte documental, que en ejercicio de las atribuciones conferidas, sea generada por los Sujetos Obligados;</w:t>
      </w:r>
    </w:p>
    <w:p w14:paraId="00000176" w14:textId="77777777" w:rsidR="00EB7449" w:rsidRPr="00670C6D" w:rsidRDefault="00C94541">
      <w:pPr>
        <w:numPr>
          <w:ilvl w:val="0"/>
          <w:numId w:val="9"/>
        </w:numPr>
        <w:spacing w:before="240" w:after="240" w:line="276" w:lineRule="auto"/>
        <w:ind w:left="567" w:right="899"/>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14:paraId="00000177" w14:textId="77777777" w:rsidR="00EB7449" w:rsidRPr="00670C6D" w:rsidRDefault="00C94541">
      <w:pPr>
        <w:spacing w:before="240" w:after="240" w:line="276" w:lineRule="auto"/>
        <w:ind w:left="567" w:right="899" w:hanging="284"/>
        <w:jc w:val="both"/>
        <w:rPr>
          <w:rFonts w:ascii="Palatino Linotype" w:eastAsia="Palatino Linotype" w:hAnsi="Palatino Linotype" w:cs="Palatino Linotype"/>
          <w:i/>
          <w:iCs/>
        </w:rPr>
      </w:pPr>
      <w:r w:rsidRPr="00670C6D">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 (Sic)</w:t>
      </w:r>
    </w:p>
    <w:p w14:paraId="00000178" w14:textId="77777777" w:rsidR="00EB7449" w:rsidRDefault="00C945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De ahí que </w:t>
      </w:r>
      <w:r w:rsidRPr="00670C6D">
        <w:rPr>
          <w:rFonts w:ascii="Palatino Linotype" w:eastAsia="Palatino Linotype" w:hAnsi="Palatino Linotype" w:cs="Palatino Linotype"/>
          <w:b/>
          <w:bCs/>
          <w:color w:val="000000"/>
        </w:rPr>
        <w:t>EL</w:t>
      </w:r>
      <w:r w:rsidRPr="00670C6D">
        <w:rPr>
          <w:rFonts w:ascii="Palatino Linotype" w:eastAsia="Palatino Linotype" w:hAnsi="Palatino Linotype" w:cs="Palatino Linotype"/>
          <w:color w:val="000000"/>
        </w:rPr>
        <w:t xml:space="preserve"> </w:t>
      </w:r>
      <w:r w:rsidRPr="00670C6D">
        <w:rPr>
          <w:rFonts w:ascii="Palatino Linotype" w:eastAsia="Palatino Linotype" w:hAnsi="Palatino Linotype" w:cs="Palatino Linotype"/>
          <w:b/>
          <w:bCs/>
          <w:color w:val="000000"/>
        </w:rPr>
        <w:t>SUJETO OBLIGADO</w:t>
      </w:r>
      <w:r w:rsidRPr="00670C6D">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w:t>
      </w:r>
      <w:r w:rsidRPr="00670C6D">
        <w:rPr>
          <w:rFonts w:ascii="Palatino Linotype" w:eastAsia="Palatino Linotype" w:hAnsi="Palatino Linotype" w:cs="Palatino Linotype"/>
          <w:color w:val="000000"/>
        </w:rPr>
        <w:lastRenderedPageBreak/>
        <w:t>la Ley en la materia</w:t>
      </w:r>
      <w:r w:rsidRPr="00670C6D">
        <w:rPr>
          <w:color w:val="000000"/>
          <w:vertAlign w:val="superscript"/>
        </w:rPr>
        <w:footnoteReference w:id="6"/>
      </w:r>
      <w:r w:rsidRPr="00670C6D">
        <w:rPr>
          <w:rFonts w:ascii="Palatino Linotype" w:eastAsia="Palatino Linotype" w:hAnsi="Palatino Linotype" w:cs="Palatino Linotype"/>
          <w:color w:val="000000"/>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70C6D">
        <w:rPr>
          <w:color w:val="000000"/>
          <w:vertAlign w:val="superscript"/>
        </w:rPr>
        <w:footnoteReference w:id="7"/>
      </w:r>
      <w:r w:rsidRPr="00670C6D">
        <w:rPr>
          <w:rFonts w:ascii="Palatino Linotype" w:eastAsia="Palatino Linotype" w:hAnsi="Palatino Linotype" w:cs="Palatino Linotype"/>
          <w:color w:val="000000"/>
        </w:rPr>
        <w:t>.</w:t>
      </w:r>
    </w:p>
    <w:p w14:paraId="61761B7A" w14:textId="77777777" w:rsidR="00670C6D" w:rsidRPr="00670C6D" w:rsidRDefault="00670C6D" w:rsidP="00670C6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0E6F02" w14:textId="33994892" w:rsidR="0042322E" w:rsidRPr="00670C6D" w:rsidRDefault="0042322E" w:rsidP="0042322E">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Por lo anteriormente expuesto, este Órgano Garante considera parcialmente fundadas las razones o motivos de inconformidad que plantea el</w:t>
      </w:r>
      <w:r w:rsidRPr="00670C6D">
        <w:rPr>
          <w:rFonts w:ascii="Palatino Linotype" w:eastAsia="Palatino Linotype" w:hAnsi="Palatino Linotype" w:cs="Palatino Linotype"/>
          <w:b/>
          <w:color w:val="000000"/>
        </w:rPr>
        <w:t xml:space="preserve"> RECURRENTE</w:t>
      </w:r>
      <w:r w:rsidRPr="00670C6D">
        <w:rPr>
          <w:rFonts w:ascii="Palatino Linotype" w:eastAsia="Palatino Linotype" w:hAnsi="Palatino Linotype" w:cs="Palatino Linotype"/>
          <w:color w:val="000000"/>
        </w:rPr>
        <w:t xml:space="preserve">, determinando </w:t>
      </w:r>
      <w:r w:rsidRPr="00670C6D">
        <w:rPr>
          <w:rFonts w:ascii="Palatino Linotype" w:eastAsia="Palatino Linotype" w:hAnsi="Palatino Linotype" w:cs="Palatino Linotype"/>
          <w:b/>
          <w:color w:val="000000"/>
        </w:rPr>
        <w:t xml:space="preserve">MODIFICAR </w:t>
      </w:r>
      <w:r w:rsidRPr="00670C6D">
        <w:rPr>
          <w:rFonts w:ascii="Palatino Linotype" w:eastAsia="Palatino Linotype" w:hAnsi="Palatino Linotype" w:cs="Palatino Linotype"/>
          <w:color w:val="000000"/>
        </w:rPr>
        <w:t xml:space="preserve">la respuesta del </w:t>
      </w:r>
      <w:r w:rsidRPr="00670C6D">
        <w:rPr>
          <w:rFonts w:ascii="Palatino Linotype" w:eastAsia="Palatino Linotype" w:hAnsi="Palatino Linotype" w:cs="Palatino Linotype"/>
          <w:b/>
          <w:color w:val="000000"/>
        </w:rPr>
        <w:t>SUJETO OBLIGADO</w:t>
      </w:r>
      <w:r w:rsidRPr="00670C6D">
        <w:rPr>
          <w:rFonts w:ascii="Palatino Linotype" w:eastAsia="Palatino Linotype" w:hAnsi="Palatino Linotype" w:cs="Palatino Linotype"/>
          <w:color w:val="000000"/>
        </w:rPr>
        <w:t>,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w:t>
      </w:r>
      <w:r w:rsidR="00541DD1" w:rsidRPr="00670C6D">
        <w:rPr>
          <w:rFonts w:ascii="Palatino Linotype" w:eastAsia="Palatino Linotype" w:hAnsi="Palatino Linotype" w:cs="Palatino Linotype"/>
          <w:color w:val="000000"/>
        </w:rPr>
        <w:t>.</w:t>
      </w:r>
    </w:p>
    <w:p w14:paraId="00000179" w14:textId="77777777" w:rsidR="00EB7449" w:rsidRPr="00670C6D" w:rsidRDefault="00EB7449">
      <w:pPr>
        <w:pBdr>
          <w:top w:val="nil"/>
          <w:left w:val="nil"/>
          <w:bottom w:val="nil"/>
          <w:right w:val="nil"/>
          <w:between w:val="nil"/>
        </w:pBdr>
        <w:ind w:left="708"/>
        <w:rPr>
          <w:rFonts w:ascii="Palatino Linotype" w:eastAsia="Palatino Linotype" w:hAnsi="Palatino Linotype" w:cs="Palatino Linotype"/>
          <w:color w:val="000000"/>
        </w:rPr>
      </w:pPr>
    </w:p>
    <w:p w14:paraId="0000017D" w14:textId="77777777" w:rsidR="00EB7449" w:rsidRPr="00670C6D" w:rsidRDefault="00C94541">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Por otro lado, no pasa desapercibido para este Órgano Garante, que la información que se ordena entregar puede contener información susceptible de clasificarse; para lo cual, el </w:t>
      </w:r>
      <w:r w:rsidRPr="00670C6D">
        <w:rPr>
          <w:rFonts w:ascii="Palatino Linotype" w:eastAsia="Palatino Linotype" w:hAnsi="Palatino Linotype" w:cs="Palatino Linotype"/>
          <w:b/>
          <w:bCs/>
          <w:color w:val="000000"/>
        </w:rPr>
        <w:t>SUJETO OBLIGADO</w:t>
      </w:r>
      <w:r w:rsidRPr="00670C6D">
        <w:rPr>
          <w:rFonts w:ascii="Palatino Linotype" w:eastAsia="Palatino Linotype" w:hAnsi="Palatino Linotype" w:cs="Palatino Linotype"/>
          <w:color w:val="000000"/>
        </w:rPr>
        <w:t xml:space="preserve"> deberá atender al Considerando Sexto de la presente resolución.</w:t>
      </w:r>
    </w:p>
    <w:p w14:paraId="0000017E" w14:textId="77777777" w:rsidR="00EB7449" w:rsidRPr="00670C6D" w:rsidRDefault="00EB744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0000017F" w14:textId="77777777" w:rsidR="00EB7449" w:rsidRPr="00670C6D" w:rsidRDefault="00C9454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11" w:name="_heading=h.su8tj1drhbxb" w:colFirst="0" w:colLast="0"/>
      <w:bookmarkEnd w:id="11"/>
      <w:r w:rsidRPr="00670C6D">
        <w:rPr>
          <w:rFonts w:ascii="Palatino Linotype" w:eastAsia="Palatino Linotype" w:hAnsi="Palatino Linotype" w:cs="Palatino Linotype"/>
          <w:b/>
          <w:bCs/>
          <w:color w:val="000000"/>
        </w:rPr>
        <w:t>SEXTO. De la versión pública.</w:t>
      </w:r>
    </w:p>
    <w:p w14:paraId="00000180" w14:textId="77777777" w:rsidR="00EB7449" w:rsidRPr="00670C6D" w:rsidRDefault="00C94541">
      <w:pPr>
        <w:keepNext/>
        <w:keepLines/>
        <w:numPr>
          <w:ilvl w:val="0"/>
          <w:numId w:val="3"/>
        </w:numPr>
        <w:tabs>
          <w:tab w:val="left" w:pos="284"/>
        </w:tabs>
        <w:spacing w:line="360" w:lineRule="auto"/>
        <w:rPr>
          <w:rFonts w:ascii="Palatino Linotype" w:eastAsia="Palatino Linotype" w:hAnsi="Palatino Linotype" w:cs="Palatino Linotype"/>
          <w:b/>
          <w:bCs/>
          <w:color w:val="000000"/>
        </w:rPr>
      </w:pPr>
      <w:bookmarkStart w:id="12" w:name="_heading=h.a1m7ux1cwcq0" w:colFirst="0" w:colLast="0"/>
      <w:bookmarkEnd w:id="12"/>
      <w:r w:rsidRPr="00670C6D">
        <w:rPr>
          <w:rFonts w:ascii="Palatino Linotype" w:eastAsia="Palatino Linotype" w:hAnsi="Palatino Linotype" w:cs="Palatino Linotype"/>
          <w:b/>
          <w:bCs/>
          <w:color w:val="000000"/>
        </w:rPr>
        <w:t xml:space="preserve">Nociones generales. </w:t>
      </w:r>
    </w:p>
    <w:p w14:paraId="00000181" w14:textId="018943F2" w:rsidR="00EB7449" w:rsidRPr="00670C6D" w:rsidRDefault="00C94541" w:rsidP="00B74B71">
      <w:pPr>
        <w:pStyle w:val="Prrafodelista"/>
        <w:numPr>
          <w:ilvl w:val="0"/>
          <w:numId w:val="1"/>
        </w:numPr>
        <w:pBdr>
          <w:top w:val="nil"/>
          <w:left w:val="nil"/>
          <w:bottom w:val="nil"/>
          <w:right w:val="nil"/>
          <w:between w:val="nil"/>
        </w:pBdr>
        <w:spacing w:line="360" w:lineRule="auto"/>
        <w:ind w:left="0" w:right="-144"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Debe destacarse que, debido a la naturaleza de la información solicitada</w:t>
      </w:r>
      <w:r w:rsidRP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color w:val="000000"/>
        </w:rPr>
        <w:t xml:space="preserve">eventualmente pudiera obrar datos personales susceptibles de protegerse, así como información susceptible </w:t>
      </w:r>
      <w:r w:rsidRPr="00670C6D">
        <w:rPr>
          <w:rFonts w:ascii="Palatino Linotype" w:eastAsia="Palatino Linotype" w:hAnsi="Palatino Linotype" w:cs="Palatino Linotype"/>
          <w:color w:val="000000"/>
        </w:rPr>
        <w:lastRenderedPageBreak/>
        <w:t xml:space="preserve">de clasificarse como reservada, el </w:t>
      </w:r>
      <w:r w:rsidRPr="00670C6D">
        <w:rPr>
          <w:rFonts w:ascii="Palatino Linotype" w:eastAsia="Palatino Linotype" w:hAnsi="Palatino Linotype" w:cs="Palatino Linotype"/>
          <w:b/>
          <w:bCs/>
          <w:color w:val="000000"/>
        </w:rPr>
        <w:t xml:space="preserve">SUJETO OBLIGADO </w:t>
      </w:r>
      <w:r w:rsidRPr="00670C6D">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0000182" w14:textId="77777777" w:rsidR="00EB7449" w:rsidRPr="00670C6D" w:rsidRDefault="00EB7449">
      <w:pPr>
        <w:pBdr>
          <w:top w:val="nil"/>
          <w:left w:val="nil"/>
          <w:bottom w:val="nil"/>
          <w:right w:val="nil"/>
          <w:between w:val="nil"/>
        </w:pBdr>
        <w:spacing w:line="360" w:lineRule="auto"/>
        <w:ind w:right="-852"/>
        <w:jc w:val="both"/>
        <w:rPr>
          <w:rFonts w:ascii="Palatino Linotype" w:eastAsia="Palatino Linotype" w:hAnsi="Palatino Linotype" w:cs="Palatino Linotype"/>
          <w:color w:val="000000"/>
        </w:rPr>
      </w:pPr>
    </w:p>
    <w:p w14:paraId="00000183" w14:textId="77777777" w:rsidR="00EB7449" w:rsidRPr="00670C6D" w:rsidRDefault="00C94541" w:rsidP="00B74B71">
      <w:pPr>
        <w:numPr>
          <w:ilvl w:val="0"/>
          <w:numId w:val="1"/>
        </w:numPr>
        <w:pBdr>
          <w:top w:val="nil"/>
          <w:left w:val="nil"/>
          <w:bottom w:val="nil"/>
          <w:right w:val="nil"/>
          <w:between w:val="nil"/>
        </w:pBdr>
        <w:spacing w:line="360" w:lineRule="auto"/>
        <w:ind w:left="0" w:right="-144"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No pasa desapercibido para este Órgano Garante que los sujetos obligados</w:t>
      </w:r>
      <w:r w:rsidRPr="00670C6D">
        <w:rPr>
          <w:rFonts w:ascii="Palatino Linotype" w:eastAsia="Palatino Linotype" w:hAnsi="Palatino Linotype" w:cs="Palatino Linotype"/>
          <w:b/>
          <w:bCs/>
          <w:color w:val="000000"/>
        </w:rPr>
        <w:t xml:space="preserve"> </w:t>
      </w:r>
      <w:r w:rsidRPr="00670C6D">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000184" w14:textId="77777777" w:rsidR="00EB7449" w:rsidRPr="00670C6D" w:rsidRDefault="00EB7449">
      <w:pPr>
        <w:tabs>
          <w:tab w:val="left" w:pos="284"/>
        </w:tabs>
        <w:spacing w:line="360" w:lineRule="auto"/>
        <w:ind w:right="49"/>
        <w:jc w:val="both"/>
        <w:rPr>
          <w:rFonts w:ascii="Palatino Linotype" w:eastAsia="Palatino Linotype" w:hAnsi="Palatino Linotype" w:cs="Palatino Linotype"/>
          <w:color w:val="000000"/>
        </w:rPr>
      </w:pPr>
    </w:p>
    <w:tbl>
      <w:tblPr>
        <w:tblStyle w:val="a"/>
        <w:tblW w:w="10038"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349"/>
      </w:tblGrid>
      <w:tr w:rsidR="00EB7449" w:rsidRPr="00670C6D" w14:paraId="3B17D3CA" w14:textId="77777777" w:rsidTr="00670C6D">
        <w:tc>
          <w:tcPr>
            <w:tcW w:w="2689" w:type="dxa"/>
          </w:tcPr>
          <w:p w14:paraId="00000185" w14:textId="77777777" w:rsidR="00EB7449" w:rsidRPr="00670C6D" w:rsidRDefault="00C94541">
            <w:pPr>
              <w:tabs>
                <w:tab w:val="left" w:pos="284"/>
              </w:tabs>
              <w:spacing w:line="360" w:lineRule="auto"/>
              <w:rPr>
                <w:rFonts w:ascii="Palatino Linotype" w:eastAsia="Palatino Linotype" w:hAnsi="Palatino Linotype" w:cs="Palatino Linotype"/>
              </w:rPr>
            </w:pPr>
            <w:r w:rsidRPr="00670C6D">
              <w:rPr>
                <w:rFonts w:ascii="Palatino Linotype" w:eastAsia="Palatino Linotype" w:hAnsi="Palatino Linotype" w:cs="Palatino Linotype"/>
              </w:rPr>
              <w:t>a) Requisitos previos.</w:t>
            </w:r>
          </w:p>
        </w:tc>
        <w:tc>
          <w:tcPr>
            <w:tcW w:w="7349" w:type="dxa"/>
          </w:tcPr>
          <w:p w14:paraId="00000186"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0000187"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00000188"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00000189" w14:textId="77777777" w:rsidR="00EB7449" w:rsidRPr="00670C6D" w:rsidRDefault="00C94541">
            <w:pPr>
              <w:tabs>
                <w:tab w:val="left" w:pos="284"/>
              </w:tabs>
              <w:spacing w:line="360" w:lineRule="auto"/>
              <w:jc w:val="both"/>
              <w:rPr>
                <w:rFonts w:ascii="Palatino Linotype" w:eastAsia="Palatino Linotype" w:hAnsi="Palatino Linotype" w:cs="Palatino Linotype"/>
              </w:rPr>
            </w:pPr>
            <w:r w:rsidRPr="00670C6D">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670C6D">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670C6D">
              <w:rPr>
                <w:rFonts w:ascii="Palatino Linotype" w:eastAsia="Palatino Linotype" w:hAnsi="Palatino Linotype" w:cs="Palatino Linotype"/>
                <w:color w:val="000000"/>
              </w:rPr>
              <w:t xml:space="preserve"> individualizar su análisis y tampoco se puede hacer un acuerdo por cada dato que se vaya a </w:t>
            </w:r>
            <w:r w:rsidRPr="00670C6D">
              <w:rPr>
                <w:rFonts w:ascii="Palatino Linotype" w:eastAsia="Palatino Linotype" w:hAnsi="Palatino Linotype" w:cs="Palatino Linotype"/>
                <w:color w:val="000000"/>
              </w:rPr>
              <w:lastRenderedPageBreak/>
              <w:t>clasificar dentro de un documento con diez datos, por ejemplo, susceptibles de ser clasificados.</w:t>
            </w:r>
          </w:p>
        </w:tc>
      </w:tr>
      <w:tr w:rsidR="00EB7449" w:rsidRPr="00670C6D" w14:paraId="1C24CBFE" w14:textId="77777777" w:rsidTr="00670C6D">
        <w:tc>
          <w:tcPr>
            <w:tcW w:w="2689" w:type="dxa"/>
          </w:tcPr>
          <w:p w14:paraId="0000018A" w14:textId="77777777" w:rsidR="00EB7449" w:rsidRPr="00670C6D" w:rsidRDefault="00C94541">
            <w:pPr>
              <w:tabs>
                <w:tab w:val="left" w:pos="284"/>
              </w:tabs>
              <w:spacing w:line="360" w:lineRule="auto"/>
              <w:rPr>
                <w:rFonts w:ascii="Palatino Linotype" w:eastAsia="Palatino Linotype" w:hAnsi="Palatino Linotype" w:cs="Palatino Linotype"/>
              </w:rPr>
            </w:pPr>
            <w:r w:rsidRPr="00670C6D">
              <w:rPr>
                <w:rFonts w:ascii="Palatino Linotype" w:eastAsia="Palatino Linotype" w:hAnsi="Palatino Linotype" w:cs="Palatino Linotype"/>
              </w:rPr>
              <w:lastRenderedPageBreak/>
              <w:t>b) Supuestos de clasificación.</w:t>
            </w:r>
          </w:p>
        </w:tc>
        <w:tc>
          <w:tcPr>
            <w:tcW w:w="7349" w:type="dxa"/>
          </w:tcPr>
          <w:p w14:paraId="0000018B"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000018C"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000018D" w14:textId="77777777" w:rsidR="00EB7449" w:rsidRPr="00670C6D" w:rsidRDefault="00C94541">
            <w:pPr>
              <w:tabs>
                <w:tab w:val="left" w:pos="284"/>
              </w:tabs>
              <w:spacing w:line="360" w:lineRule="auto"/>
              <w:jc w:val="both"/>
              <w:rPr>
                <w:rFonts w:ascii="Palatino Linotype" w:eastAsia="Palatino Linotype" w:hAnsi="Palatino Linotype" w:cs="Palatino Linotype"/>
              </w:rPr>
            </w:pPr>
            <w:r w:rsidRPr="00670C6D">
              <w:rPr>
                <w:rFonts w:ascii="Palatino Linotype" w:eastAsia="Palatino Linotype" w:hAnsi="Palatino Linotype" w:cs="Palatino Linotype"/>
                <w:color w:val="000000"/>
              </w:rPr>
              <w:t xml:space="preserve">El </w:t>
            </w:r>
            <w:r w:rsidRPr="00670C6D">
              <w:rPr>
                <w:rFonts w:ascii="Palatino Linotype" w:eastAsia="Palatino Linotype" w:hAnsi="Palatino Linotype" w:cs="Palatino Linotype"/>
                <w:b/>
                <w:bCs/>
                <w:color w:val="000000"/>
              </w:rPr>
              <w:t>Sujeto Obligado</w:t>
            </w:r>
            <w:r w:rsidRPr="00670C6D">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B7449" w:rsidRPr="00670C6D" w14:paraId="4AB2A06C" w14:textId="77777777" w:rsidTr="00670C6D">
        <w:tc>
          <w:tcPr>
            <w:tcW w:w="2689" w:type="dxa"/>
          </w:tcPr>
          <w:p w14:paraId="0000018E" w14:textId="77777777" w:rsidR="00EB7449" w:rsidRPr="00670C6D" w:rsidRDefault="00C94541">
            <w:pPr>
              <w:tabs>
                <w:tab w:val="left" w:pos="284"/>
              </w:tabs>
              <w:spacing w:line="360" w:lineRule="auto"/>
              <w:rPr>
                <w:rFonts w:ascii="Palatino Linotype" w:eastAsia="Palatino Linotype" w:hAnsi="Palatino Linotype" w:cs="Palatino Linotype"/>
              </w:rPr>
            </w:pPr>
            <w:r w:rsidRPr="00670C6D">
              <w:rPr>
                <w:rFonts w:ascii="Palatino Linotype" w:eastAsia="Palatino Linotype" w:hAnsi="Palatino Linotype" w:cs="Palatino Linotype"/>
              </w:rPr>
              <w:t>c) Formalidades para emitir el acuerdo de clasificación.</w:t>
            </w:r>
          </w:p>
        </w:tc>
        <w:tc>
          <w:tcPr>
            <w:tcW w:w="7349" w:type="dxa"/>
          </w:tcPr>
          <w:p w14:paraId="0000018F"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0000190"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lastRenderedPageBreak/>
              <w:t xml:space="preserve">Es necesario que </w:t>
            </w:r>
            <w:r w:rsidRPr="00670C6D">
              <w:rPr>
                <w:rFonts w:ascii="Palatino Linotype" w:eastAsia="Palatino Linotype" w:hAnsi="Palatino Linotype" w:cs="Palatino Linotype"/>
                <w:b/>
                <w:bCs/>
                <w:color w:val="000000"/>
                <w:u w:val="single"/>
              </w:rPr>
              <w:t>el acto reúna con los requisitos elementales</w:t>
            </w:r>
            <w:r w:rsidRPr="00670C6D">
              <w:rPr>
                <w:rFonts w:ascii="Palatino Linotype" w:eastAsia="Palatino Linotype" w:hAnsi="Palatino Linotype" w:cs="Palatino Linotype"/>
                <w:color w:val="000000"/>
              </w:rPr>
              <w:t>, entre ellos, que la autoridad que va a emitir el acto de autoridad sea la legalmente facultada para ello.</w:t>
            </w:r>
          </w:p>
          <w:p w14:paraId="00000191" w14:textId="77777777" w:rsidR="00EB7449" w:rsidRPr="00670C6D" w:rsidRDefault="00C94541">
            <w:pPr>
              <w:tabs>
                <w:tab w:val="left" w:pos="284"/>
              </w:tabs>
              <w:spacing w:line="360" w:lineRule="auto"/>
              <w:jc w:val="both"/>
              <w:rPr>
                <w:rFonts w:ascii="Palatino Linotype" w:eastAsia="Palatino Linotype" w:hAnsi="Palatino Linotype" w:cs="Palatino Linotype"/>
              </w:rPr>
            </w:pPr>
            <w:r w:rsidRPr="00670C6D">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B7449" w:rsidRPr="00670C6D" w14:paraId="41C11E36" w14:textId="77777777" w:rsidTr="00670C6D">
        <w:tc>
          <w:tcPr>
            <w:tcW w:w="2689" w:type="dxa"/>
          </w:tcPr>
          <w:p w14:paraId="00000192" w14:textId="77777777" w:rsidR="00EB7449" w:rsidRPr="00670C6D" w:rsidRDefault="00EB7449">
            <w:pPr>
              <w:tabs>
                <w:tab w:val="left" w:pos="284"/>
              </w:tabs>
              <w:spacing w:line="360" w:lineRule="auto"/>
              <w:rPr>
                <w:rFonts w:ascii="Palatino Linotype" w:eastAsia="Palatino Linotype" w:hAnsi="Palatino Linotype" w:cs="Palatino Linotype"/>
              </w:rPr>
            </w:pPr>
          </w:p>
          <w:p w14:paraId="00000193" w14:textId="77777777" w:rsidR="00EB7449" w:rsidRPr="00670C6D" w:rsidRDefault="00C94541">
            <w:pPr>
              <w:tabs>
                <w:tab w:val="left" w:pos="284"/>
              </w:tabs>
              <w:spacing w:line="360" w:lineRule="auto"/>
              <w:jc w:val="both"/>
              <w:rPr>
                <w:rFonts w:ascii="Palatino Linotype" w:eastAsia="Palatino Linotype" w:hAnsi="Palatino Linotype" w:cs="Palatino Linotype"/>
              </w:rPr>
            </w:pPr>
            <w:r w:rsidRPr="00670C6D">
              <w:rPr>
                <w:rFonts w:ascii="Palatino Linotype" w:eastAsia="Palatino Linotype" w:hAnsi="Palatino Linotype" w:cs="Palatino Linotype"/>
                <w:color w:val="000000"/>
              </w:rPr>
              <w:t xml:space="preserve">d) Requisitos de fondo del acuerdo de clasificación. </w:t>
            </w:r>
          </w:p>
        </w:tc>
        <w:tc>
          <w:tcPr>
            <w:tcW w:w="7349" w:type="dxa"/>
          </w:tcPr>
          <w:p w14:paraId="00000194"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70C6D">
              <w:rPr>
                <w:rFonts w:ascii="Palatino Linotype" w:eastAsia="Palatino Linotype" w:hAnsi="Palatino Linotype" w:cs="Palatino Linotype"/>
                <w:b/>
                <w:bCs/>
                <w:color w:val="000000"/>
              </w:rPr>
              <w:t>Sujetos Obligados</w:t>
            </w:r>
            <w:r w:rsidRPr="00670C6D">
              <w:rPr>
                <w:rFonts w:ascii="Palatino Linotype" w:eastAsia="Palatino Linotype" w:hAnsi="Palatino Linotype" w:cs="Palatino Linotype"/>
                <w:color w:val="000000"/>
              </w:rPr>
              <w:t xml:space="preserve">, por lo que deberán fundar y motivar debidamente la clasificación. </w:t>
            </w:r>
          </w:p>
          <w:p w14:paraId="00000195"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De lo anterior, se desprende que para una correcta </w:t>
            </w:r>
            <w:r w:rsidRPr="00670C6D">
              <w:rPr>
                <w:rFonts w:ascii="Palatino Linotype" w:eastAsia="Palatino Linotype" w:hAnsi="Palatino Linotype" w:cs="Palatino Linotype"/>
                <w:b/>
                <w:bCs/>
                <w:color w:val="000000"/>
              </w:rPr>
              <w:t>clasificación total o parcial</w:t>
            </w:r>
            <w:r w:rsidRPr="00670C6D">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w:t>
            </w:r>
            <w:r w:rsidRPr="00670C6D">
              <w:rPr>
                <w:rFonts w:ascii="Palatino Linotype" w:eastAsia="Palatino Linotype" w:hAnsi="Palatino Linotype" w:cs="Palatino Linotype"/>
                <w:color w:val="000000"/>
              </w:rPr>
              <w:lastRenderedPageBreak/>
              <w:t>expresar los fundamentos legales que le dieron origen y las razones por las que se deben aplicar al caso concreto.</w:t>
            </w:r>
          </w:p>
          <w:p w14:paraId="00000196"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0000197"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00000198"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 xml:space="preserve">Ahora bien, </w:t>
            </w:r>
            <w:r w:rsidRPr="00670C6D">
              <w:rPr>
                <w:rFonts w:ascii="Palatino Linotype" w:eastAsia="Palatino Linotype" w:hAnsi="Palatino Linotype" w:cs="Palatino Linotype"/>
                <w:b/>
                <w:bCs/>
                <w:color w:val="000000"/>
                <w:u w:val="single"/>
              </w:rPr>
              <w:t>para cada caso además de fundar y motivar</w:t>
            </w:r>
            <w:r w:rsidRPr="00670C6D">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B7449" w:rsidRPr="00670C6D" w14:paraId="28B0C254" w14:textId="77777777" w:rsidTr="00670C6D">
        <w:tc>
          <w:tcPr>
            <w:tcW w:w="2689" w:type="dxa"/>
          </w:tcPr>
          <w:p w14:paraId="00000199"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rPr>
            </w:pPr>
            <w:r w:rsidRPr="00670C6D">
              <w:rPr>
                <w:rFonts w:ascii="Palatino Linotype" w:eastAsia="Palatino Linotype" w:hAnsi="Palatino Linotype" w:cs="Palatino Linotype"/>
              </w:rPr>
              <w:lastRenderedPageBreak/>
              <w:t xml:space="preserve">e) Condiciones especiales de la clasificación de la </w:t>
            </w:r>
            <w:r w:rsidRPr="00670C6D">
              <w:rPr>
                <w:rFonts w:ascii="Palatino Linotype" w:eastAsia="Palatino Linotype" w:hAnsi="Palatino Linotype" w:cs="Palatino Linotype"/>
              </w:rPr>
              <w:lastRenderedPageBreak/>
              <w:t xml:space="preserve">información como confidencial. </w:t>
            </w:r>
          </w:p>
        </w:tc>
        <w:tc>
          <w:tcPr>
            <w:tcW w:w="7349" w:type="dxa"/>
          </w:tcPr>
          <w:p w14:paraId="0000019A"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lastRenderedPageBreak/>
              <w:t xml:space="preserve">Los artículos 148 y 120 de la Ley Estatal y de la Ley General, respectivamente, establecen que aun tratándose de datos personales, se podrán proporcionar, incluso sin solicitar el consentimiento de su titular. </w:t>
            </w:r>
          </w:p>
          <w:p w14:paraId="0000019B" w14:textId="77777777" w:rsidR="00EB7449" w:rsidRPr="00670C6D" w:rsidRDefault="00C94541">
            <w:pPr>
              <w:tabs>
                <w:tab w:val="left" w:pos="284"/>
              </w:tabs>
              <w:spacing w:line="360" w:lineRule="auto"/>
              <w:ind w:right="49"/>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000019C" w14:textId="77777777" w:rsidR="00EB7449" w:rsidRPr="00670C6D" w:rsidRDefault="00C94541">
            <w:pPr>
              <w:tabs>
                <w:tab w:val="left" w:pos="284"/>
              </w:tabs>
              <w:spacing w:line="360" w:lineRule="auto"/>
              <w:rPr>
                <w:rFonts w:ascii="Palatino Linotype" w:eastAsia="Palatino Linotype" w:hAnsi="Palatino Linotype" w:cs="Palatino Linotype"/>
              </w:rPr>
            </w:pPr>
            <w:r w:rsidRPr="00670C6D">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000019D" w14:textId="77777777" w:rsidR="00EB7449" w:rsidRPr="00670C6D" w:rsidRDefault="00EB7449">
      <w:pPr>
        <w:tabs>
          <w:tab w:val="left" w:pos="284"/>
        </w:tabs>
        <w:spacing w:line="360" w:lineRule="auto"/>
        <w:rPr>
          <w:rFonts w:ascii="Palatino Linotype" w:eastAsia="Palatino Linotype" w:hAnsi="Palatino Linotype" w:cs="Palatino Linotype"/>
          <w:color w:val="000000"/>
        </w:rPr>
      </w:pPr>
    </w:p>
    <w:p w14:paraId="669E803B" w14:textId="77777777" w:rsidR="000706E4" w:rsidRPr="00670C6D" w:rsidRDefault="000706E4" w:rsidP="000706E4">
      <w:pPr>
        <w:spacing w:line="360" w:lineRule="auto"/>
        <w:jc w:val="both"/>
        <w:rPr>
          <w:rFonts w:ascii="Palatino Linotype" w:eastAsia="Palatino Linotype" w:hAnsi="Palatino Linotype" w:cs="Palatino Linotype"/>
        </w:rPr>
      </w:pPr>
    </w:p>
    <w:p w14:paraId="038B015D" w14:textId="082E7386" w:rsidR="000706E4" w:rsidRPr="00670C6D" w:rsidRDefault="000706E4" w:rsidP="00B74B71">
      <w:pPr>
        <w:pStyle w:val="Prrafodelista"/>
        <w:numPr>
          <w:ilvl w:val="0"/>
          <w:numId w:val="1"/>
        </w:numPr>
        <w:spacing w:line="360" w:lineRule="auto"/>
        <w:ind w:left="0" w:right="1" w:firstLine="0"/>
        <w:contextualSpacing/>
        <w:jc w:val="both"/>
        <w:rPr>
          <w:rFonts w:ascii="Palatino Linotype" w:eastAsia="Palatino Linotype" w:hAnsi="Palatino Linotype" w:cs="Palatino Linotype"/>
          <w:b/>
        </w:rPr>
      </w:pPr>
      <w:r w:rsidRPr="00670C6D">
        <w:rPr>
          <w:rFonts w:ascii="Palatino Linotype" w:eastAsia="Palatino Linotype" w:hAnsi="Palatino Linotype" w:cs="Palatino Linotype"/>
          <w:color w:val="222222"/>
        </w:rPr>
        <w:t xml:space="preserve">Por otro lado, de manera enunciativa mas no limitativas, dentro de los elementos que integran </w:t>
      </w:r>
      <w:r w:rsidR="00B74B71" w:rsidRPr="00670C6D">
        <w:rPr>
          <w:rFonts w:ascii="Palatino Linotype" w:eastAsia="Palatino Linotype" w:hAnsi="Palatino Linotype" w:cs="Palatino Linotype"/>
          <w:color w:val="222222"/>
        </w:rPr>
        <w:t>los expedientes que se ordenan,</w:t>
      </w:r>
      <w:r w:rsidRPr="00670C6D">
        <w:rPr>
          <w:rFonts w:ascii="Palatino Linotype" w:eastAsia="Palatino Linotype" w:hAnsi="Palatino Linotype" w:cs="Palatino Linotype"/>
          <w:color w:val="222222"/>
        </w:rPr>
        <w:t xml:space="preserve"> se pueden encontrar los siguientes</w:t>
      </w:r>
      <w:r w:rsidR="00B74B71" w:rsidRPr="00670C6D">
        <w:rPr>
          <w:rFonts w:ascii="Palatino Linotype" w:eastAsia="Palatino Linotype" w:hAnsi="Palatino Linotype" w:cs="Palatino Linotype"/>
          <w:color w:val="222222"/>
        </w:rPr>
        <w:t xml:space="preserve"> datos </w:t>
      </w:r>
      <w:r w:rsidRPr="00670C6D">
        <w:rPr>
          <w:rFonts w:ascii="Palatino Linotype" w:eastAsia="Palatino Linotype" w:hAnsi="Palatino Linotype" w:cs="Palatino Linotype"/>
          <w:color w:val="222222"/>
        </w:rPr>
        <w:t>:</w:t>
      </w:r>
    </w:p>
    <w:p w14:paraId="69AA51F0" w14:textId="77777777" w:rsidR="000706E4" w:rsidRPr="00670C6D" w:rsidRDefault="000706E4" w:rsidP="00B74B71">
      <w:pPr>
        <w:spacing w:line="360" w:lineRule="auto"/>
        <w:jc w:val="both"/>
        <w:rPr>
          <w:rFonts w:ascii="Palatino Linotype" w:eastAsia="Palatino Linotype" w:hAnsi="Palatino Linotype" w:cs="Palatino Linotype"/>
        </w:rPr>
      </w:pPr>
    </w:p>
    <w:p w14:paraId="3495958C" w14:textId="141AADE9" w:rsidR="00B74B71" w:rsidRPr="00670C6D" w:rsidRDefault="00B74B71" w:rsidP="00B74B71">
      <w:pPr>
        <w:pStyle w:val="Prrafodelista"/>
        <w:numPr>
          <w:ilvl w:val="0"/>
          <w:numId w:val="18"/>
        </w:numPr>
        <w:spacing w:line="360" w:lineRule="auto"/>
        <w:jc w:val="both"/>
        <w:rPr>
          <w:rFonts w:ascii="Palatino Linotype" w:eastAsia="Palatino Linotype" w:hAnsi="Palatino Linotype" w:cs="Palatino Linotype"/>
        </w:rPr>
      </w:pPr>
      <w:r w:rsidRPr="00670C6D">
        <w:rPr>
          <w:rFonts w:ascii="Palatino Linotype" w:hAnsi="Palatino Linotype" w:cs="Arial"/>
          <w:b/>
          <w:color w:val="000000"/>
        </w:rPr>
        <w:t>Firma y el nombre del representante legal de una persona moral</w:t>
      </w:r>
    </w:p>
    <w:p w14:paraId="6996D973" w14:textId="77777777" w:rsidR="00B74B71" w:rsidRPr="00670C6D" w:rsidRDefault="00B74B71" w:rsidP="00B74B71">
      <w:pPr>
        <w:spacing w:line="360" w:lineRule="auto"/>
        <w:jc w:val="both"/>
        <w:rPr>
          <w:rFonts w:ascii="Palatino Linotype" w:eastAsia="Palatino Linotype" w:hAnsi="Palatino Linotype" w:cs="Palatino Linotype"/>
        </w:rPr>
      </w:pPr>
    </w:p>
    <w:p w14:paraId="025F093C" w14:textId="61274520" w:rsidR="00B74B71" w:rsidRPr="00670C6D" w:rsidRDefault="00B74B71" w:rsidP="00B74B71">
      <w:pPr>
        <w:pStyle w:val="Prrafodelista"/>
        <w:numPr>
          <w:ilvl w:val="0"/>
          <w:numId w:val="1"/>
        </w:numPr>
        <w:spacing w:line="360" w:lineRule="auto"/>
        <w:ind w:left="0" w:right="49" w:firstLine="0"/>
        <w:contextualSpacing/>
        <w:jc w:val="both"/>
        <w:rPr>
          <w:rFonts w:ascii="Palatino Linotype" w:hAnsi="Palatino Linotype" w:cs="Arial"/>
          <w:color w:val="000000"/>
        </w:rPr>
      </w:pPr>
      <w:r w:rsidRPr="00670C6D">
        <w:rPr>
          <w:rFonts w:ascii="Palatino Linotype" w:hAnsi="Palatino Linotype" w:cs="Arial"/>
          <w:color w:val="000000"/>
        </w:rPr>
        <w:t xml:space="preserve">En razón de lo anterior, cabe mencionar que el Instituto Nacional de Acceso a la Información y Protección de Datos Personales, ha precisado en diversas ocasiones que la </w:t>
      </w:r>
      <w:r w:rsidRPr="00670C6D">
        <w:rPr>
          <w:rFonts w:ascii="Palatino Linotype" w:hAnsi="Palatino Linotype" w:cs="Arial"/>
          <w:b/>
          <w:color w:val="000000"/>
        </w:rPr>
        <w:t>firma y el nombre del representante legal de una persona moral</w:t>
      </w:r>
      <w:r w:rsidRPr="00670C6D">
        <w:rPr>
          <w:rFonts w:ascii="Palatino Linotype" w:hAnsi="Palatino Linotype" w:cs="Arial"/>
          <w:color w:val="000000"/>
        </w:rPr>
        <w:t xml:space="preserve">, no podría ser objeto de clasificación, ya que si bien el nombre y la firma corresponden a una persona física, esta actuó en nombre y representación de una persona moral, no a nombre propio; en consecuencia, el nombre y la firma, al haber sido objeto de dar cumplimiento a la normatividad y otorgar validez al acto jurídico celebrado, deben ser considerados como públicos, análisis aplicable al presente caso. </w:t>
      </w:r>
    </w:p>
    <w:p w14:paraId="6878E1FB" w14:textId="77777777" w:rsidR="00B74B71" w:rsidRPr="00670C6D" w:rsidRDefault="00B74B71" w:rsidP="00B74B71">
      <w:pPr>
        <w:pStyle w:val="Prrafodelista"/>
        <w:numPr>
          <w:ilvl w:val="0"/>
          <w:numId w:val="1"/>
        </w:numPr>
        <w:spacing w:line="360" w:lineRule="auto"/>
        <w:ind w:left="0" w:right="49" w:firstLine="0"/>
        <w:contextualSpacing/>
        <w:jc w:val="both"/>
        <w:rPr>
          <w:rFonts w:ascii="Palatino Linotype" w:hAnsi="Palatino Linotype" w:cs="Arial"/>
          <w:color w:val="000000"/>
        </w:rPr>
      </w:pPr>
      <w:r w:rsidRPr="00670C6D">
        <w:rPr>
          <w:rFonts w:ascii="Palatino Linotype" w:hAnsi="Palatino Linotype" w:cs="Arial"/>
          <w:color w:val="000000"/>
        </w:rPr>
        <w:lastRenderedPageBreak/>
        <w:t xml:space="preserve">Derivado de ello, es imprescindible traer a colación lo que establece el Criterio del Instituto Nacional de Transparencia, Acceso a la Información y Protección de Datos, el cual menciona lo siguiente: </w:t>
      </w:r>
    </w:p>
    <w:p w14:paraId="00824170" w14:textId="77777777" w:rsidR="00B74B71" w:rsidRPr="00670C6D" w:rsidRDefault="00B74B71" w:rsidP="00B74B71">
      <w:pPr>
        <w:pStyle w:val="Prrafodelista"/>
        <w:spacing w:line="360" w:lineRule="auto"/>
        <w:ind w:right="49"/>
        <w:jc w:val="both"/>
        <w:rPr>
          <w:rFonts w:ascii="Palatino Linotype" w:hAnsi="Palatino Linotype" w:cs="Arial"/>
          <w:color w:val="000000"/>
        </w:rPr>
      </w:pPr>
    </w:p>
    <w:p w14:paraId="201524B4" w14:textId="77777777" w:rsidR="00B74B71" w:rsidRPr="00670C6D" w:rsidRDefault="00B74B71" w:rsidP="00B74B71">
      <w:pPr>
        <w:pStyle w:val="Prrafodelista"/>
        <w:spacing w:line="360" w:lineRule="auto"/>
        <w:ind w:left="1134" w:right="567"/>
        <w:jc w:val="both"/>
        <w:rPr>
          <w:rFonts w:ascii="Palatino Linotype" w:hAnsi="Palatino Linotype" w:cs="Arial"/>
          <w:i/>
          <w:color w:val="000000"/>
        </w:rPr>
      </w:pPr>
      <w:r w:rsidRPr="00670C6D">
        <w:rPr>
          <w:rFonts w:ascii="Palatino Linotype" w:hAnsi="Palatino Linotype" w:cs="Arial"/>
          <w:b/>
          <w:i/>
          <w:color w:val="000000"/>
        </w:rPr>
        <w:t>Datos de identificación del representante o apoderado legal. Naturaleza jurídica.</w:t>
      </w:r>
      <w:r w:rsidRPr="00670C6D">
        <w:rPr>
          <w:rFonts w:ascii="Palatino Linotype" w:hAnsi="Palatino Linotype" w:cs="Arial"/>
          <w:i/>
          <w:color w:val="000000"/>
        </w:rPr>
        <w:t xml:space="preserve"> El nombre, la firma y la rúbrica de una persona física, que actúe como representante o apoderado legal de un tercero que haya celebrado un acto jurídico, con algún sujeto obligado, </w:t>
      </w:r>
      <w:r w:rsidRPr="00670C6D">
        <w:rPr>
          <w:rFonts w:ascii="Palatino Linotype" w:hAnsi="Palatino Linotype" w:cs="Arial"/>
          <w:b/>
          <w:i/>
          <w:color w:val="000000"/>
        </w:rPr>
        <w:t>es información pública</w:t>
      </w:r>
      <w:r w:rsidRPr="00670C6D">
        <w:rPr>
          <w:rFonts w:ascii="Palatino Linotype" w:hAnsi="Palatino Linotype" w:cs="Arial"/>
          <w:i/>
          <w:color w:val="000000"/>
        </w:rPr>
        <w:t>, en razón de que tales datos fueron proporcionados con el objeto de expresar el consentimiento obligacional del tercero y otorgar validez a dicho instrumento jurídico.</w:t>
      </w:r>
    </w:p>
    <w:p w14:paraId="662DDE03" w14:textId="77777777" w:rsidR="00B74B71" w:rsidRPr="00670C6D" w:rsidRDefault="00B74B71" w:rsidP="00B74B71">
      <w:pPr>
        <w:pStyle w:val="Prrafodelista"/>
        <w:spacing w:line="360" w:lineRule="auto"/>
        <w:ind w:left="1134" w:right="567"/>
        <w:jc w:val="both"/>
        <w:rPr>
          <w:rFonts w:ascii="Palatino Linotype" w:hAnsi="Palatino Linotype" w:cs="Arial"/>
          <w:i/>
          <w:color w:val="000000"/>
        </w:rPr>
      </w:pPr>
    </w:p>
    <w:p w14:paraId="08AB0F85" w14:textId="77777777" w:rsidR="00B74B71" w:rsidRPr="00670C6D" w:rsidRDefault="00B74B71" w:rsidP="00B74B71">
      <w:pPr>
        <w:pStyle w:val="Prrafodelista"/>
        <w:spacing w:line="360" w:lineRule="auto"/>
        <w:ind w:left="1134" w:right="567"/>
        <w:jc w:val="both"/>
        <w:rPr>
          <w:rFonts w:ascii="Palatino Linotype" w:hAnsi="Palatino Linotype" w:cs="Arial"/>
          <w:i/>
          <w:color w:val="000000"/>
        </w:rPr>
      </w:pPr>
      <w:r w:rsidRPr="00670C6D">
        <w:rPr>
          <w:rFonts w:ascii="Palatino Linotype" w:hAnsi="Palatino Linotype" w:cs="Arial"/>
          <w:i/>
          <w:color w:val="000000"/>
        </w:rPr>
        <w:t xml:space="preserve">Resoluciones: RRA 3104/16. Secretaría de la Defensa Nacional. 01 de noviembre del 2016. Por unanimidad. Comisionado Ponente Oscar Mauricio Guerra Ford. RRA 2923/16. Administración Portuaria Integral de Lázaro Cárdenas, S.A. de C.V. 13 de diciembre de 2016. Por unanimidad. Comisionada Ponente María Patricia Kurczyn Villalobos. RRA 2855/17. Comisión Nacional de Hidrocarburos. 14 de junio de 2017. Por unanimidad con los votos particulares de los Comisionados Areli Cano Guadiana y Oscar Mauricio Guerra Ford. Comisionada Ponente Ximena Puente de la Mora. </w:t>
      </w:r>
    </w:p>
    <w:p w14:paraId="257F04D6" w14:textId="77777777" w:rsidR="00B74B71" w:rsidRPr="00670C6D" w:rsidRDefault="00B74B71" w:rsidP="00B74B71">
      <w:pPr>
        <w:pStyle w:val="Prrafodelista"/>
        <w:spacing w:line="360" w:lineRule="auto"/>
        <w:ind w:left="1134" w:right="567"/>
        <w:jc w:val="both"/>
        <w:rPr>
          <w:rFonts w:ascii="Palatino Linotype" w:hAnsi="Palatino Linotype" w:cs="Arial"/>
          <w:i/>
          <w:color w:val="000000"/>
        </w:rPr>
      </w:pPr>
    </w:p>
    <w:p w14:paraId="3F541F2C" w14:textId="77777777" w:rsidR="00B74B71" w:rsidRPr="00670C6D" w:rsidRDefault="00B74B71" w:rsidP="00B74B71">
      <w:pPr>
        <w:pStyle w:val="Prrafodelista"/>
        <w:numPr>
          <w:ilvl w:val="0"/>
          <w:numId w:val="18"/>
        </w:numPr>
        <w:spacing w:line="360" w:lineRule="auto"/>
        <w:contextualSpacing/>
        <w:jc w:val="both"/>
        <w:rPr>
          <w:rFonts w:ascii="Palatino Linotype" w:hAnsi="Palatino Linotype" w:cs="Tahoma"/>
          <w:b/>
          <w:bCs/>
          <w:noProof/>
          <w:color w:val="0D0D0D" w:themeColor="text1" w:themeTint="F2"/>
        </w:rPr>
      </w:pPr>
      <w:r w:rsidRPr="00670C6D">
        <w:rPr>
          <w:rFonts w:ascii="Palatino Linotype" w:hAnsi="Palatino Linotype" w:cs="Tahoma"/>
          <w:b/>
          <w:bCs/>
          <w:noProof/>
          <w:color w:val="0D0D0D" w:themeColor="text1" w:themeTint="F2"/>
        </w:rPr>
        <w:t xml:space="preserve">Denominación o razón Social </w:t>
      </w:r>
    </w:p>
    <w:p w14:paraId="5E55533A" w14:textId="77777777"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14:paraId="0A66CC96" w14:textId="77777777" w:rsidR="00B74B71" w:rsidRPr="00670C6D" w:rsidRDefault="00B74B71" w:rsidP="00B74B71">
      <w:pPr>
        <w:spacing w:line="360" w:lineRule="auto"/>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lastRenderedPageBreak/>
        <w:t xml:space="preserve"> </w:t>
      </w:r>
    </w:p>
    <w:p w14:paraId="24C35B47" w14:textId="77777777" w:rsidR="00B74B71" w:rsidRPr="00670C6D" w:rsidRDefault="00B74B71" w:rsidP="00B74B71">
      <w:pPr>
        <w:ind w:left="1134" w:right="567"/>
        <w:contextualSpacing/>
        <w:jc w:val="both"/>
        <w:rPr>
          <w:rFonts w:ascii="Palatino Linotype" w:hAnsi="Palatino Linotype" w:cs="Tahoma"/>
          <w:bCs/>
          <w:i/>
          <w:noProof/>
          <w:color w:val="0D0D0D" w:themeColor="text1" w:themeTint="F2"/>
        </w:rPr>
      </w:pPr>
      <w:r w:rsidRPr="00670C6D">
        <w:rPr>
          <w:rFonts w:ascii="Palatino Linotype" w:hAnsi="Palatino Linotype" w:cs="Tahoma"/>
          <w:b/>
          <w:bCs/>
          <w:i/>
          <w:noProof/>
          <w:color w:val="0D0D0D" w:themeColor="text1" w:themeTint="F2"/>
        </w:rPr>
        <w:t xml:space="preserve">“Razón social y RFC de personas morales. </w:t>
      </w:r>
      <w:r w:rsidRPr="00670C6D">
        <w:rPr>
          <w:rFonts w:ascii="Palatino Linotype" w:hAnsi="Palatino Linotype" w:cs="Tahoma"/>
          <w:bCs/>
          <w:i/>
          <w:noProof/>
          <w:color w:val="0D0D0D" w:themeColor="text1" w:themeTint="F2"/>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759182E3" w14:textId="77777777" w:rsidR="00B74B71" w:rsidRPr="00670C6D" w:rsidRDefault="00B74B71" w:rsidP="00B74B71">
      <w:pPr>
        <w:spacing w:line="360" w:lineRule="auto"/>
        <w:contextualSpacing/>
        <w:jc w:val="both"/>
        <w:rPr>
          <w:rFonts w:ascii="Palatino Linotype" w:hAnsi="Palatino Linotype" w:cs="Tahoma"/>
          <w:b/>
          <w:bCs/>
          <w:noProof/>
          <w:color w:val="0D0D0D" w:themeColor="text1" w:themeTint="F2"/>
        </w:rPr>
      </w:pPr>
      <w:r w:rsidRPr="00670C6D">
        <w:rPr>
          <w:rFonts w:ascii="Palatino Linotype" w:hAnsi="Palatino Linotype" w:cs="Tahoma"/>
          <w:b/>
          <w:bCs/>
          <w:noProof/>
          <w:color w:val="0D0D0D" w:themeColor="text1" w:themeTint="F2"/>
        </w:rPr>
        <w:t xml:space="preserve"> </w:t>
      </w:r>
    </w:p>
    <w:p w14:paraId="6A574555" w14:textId="22204D96"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Por lo tanto, no procede la clasificación de la denominación o razón social y RFC de personas morales, en términos del artículo 143, fracción I de la Ley de Transparencia y Acceso a la Información Pública del Estado de México y Municipios.</w:t>
      </w:r>
    </w:p>
    <w:p w14:paraId="310BCC49" w14:textId="77777777" w:rsidR="00B74B71" w:rsidRPr="00670C6D" w:rsidRDefault="00B74B71" w:rsidP="00B74B71">
      <w:pPr>
        <w:spacing w:line="360" w:lineRule="auto"/>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 xml:space="preserve"> </w:t>
      </w:r>
    </w:p>
    <w:p w14:paraId="2CA8D068" w14:textId="77777777"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Al respecto, el Registro Federal de Contribuyentes, inicia con una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634FEEFC" w14:textId="77777777" w:rsidR="00B74B71" w:rsidRPr="00670C6D" w:rsidRDefault="00B74B71" w:rsidP="00B74B71">
      <w:pPr>
        <w:spacing w:line="360" w:lineRule="auto"/>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 xml:space="preserve"> </w:t>
      </w:r>
    </w:p>
    <w:p w14:paraId="0C902526" w14:textId="77777777"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 xml:space="preserve">Por ende, la información correspondiente al Registro Federal de Contribuyentes de una persona moral da cuenta del cumplimiento o no en sus obligaciones fiscales; por tanto, no se actualiza su clasificación como confidencial; además, resulta aplicable por analogía el Criterio de Interpretación, de la Segunda Época, con número de registro SO/008/2019, emitido </w:t>
      </w:r>
      <w:r w:rsidRPr="00670C6D">
        <w:rPr>
          <w:rFonts w:ascii="Palatino Linotype" w:hAnsi="Palatino Linotype" w:cs="Tahoma"/>
          <w:bCs/>
          <w:noProof/>
          <w:color w:val="0D0D0D" w:themeColor="text1" w:themeTint="F2"/>
        </w:rPr>
        <w:lastRenderedPageBreak/>
        <w:t>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 por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461663B7" w14:textId="77777777" w:rsidR="000706E4" w:rsidRPr="00670C6D" w:rsidRDefault="000706E4" w:rsidP="00B74B71">
      <w:pPr>
        <w:spacing w:line="360" w:lineRule="auto"/>
        <w:jc w:val="both"/>
        <w:rPr>
          <w:rFonts w:ascii="Palatino Linotype" w:eastAsia="Palatino Linotype" w:hAnsi="Palatino Linotype" w:cs="Palatino Linotype"/>
        </w:rPr>
      </w:pPr>
    </w:p>
    <w:p w14:paraId="4DDCFA62" w14:textId="77777777" w:rsidR="00B74B71" w:rsidRPr="00670C6D" w:rsidRDefault="00B74B71" w:rsidP="00B74B71">
      <w:pPr>
        <w:pStyle w:val="Prrafodelista"/>
        <w:numPr>
          <w:ilvl w:val="0"/>
          <w:numId w:val="18"/>
        </w:numPr>
        <w:spacing w:line="360" w:lineRule="auto"/>
        <w:contextualSpacing/>
        <w:jc w:val="both"/>
        <w:rPr>
          <w:rFonts w:ascii="Palatino Linotype" w:hAnsi="Palatino Linotype" w:cs="Tahoma"/>
          <w:b/>
          <w:bCs/>
          <w:noProof/>
          <w:color w:val="0D0D0D" w:themeColor="text1" w:themeTint="F2"/>
        </w:rPr>
      </w:pPr>
      <w:r w:rsidRPr="00670C6D">
        <w:rPr>
          <w:rFonts w:ascii="Palatino Linotype" w:hAnsi="Palatino Linotype" w:cs="Tahoma"/>
          <w:b/>
          <w:bCs/>
          <w:noProof/>
          <w:color w:val="0D0D0D" w:themeColor="text1" w:themeTint="F2"/>
        </w:rPr>
        <w:t xml:space="preserve">Domicilio Fiscal o legal para recibir y oír notificaciones </w:t>
      </w:r>
    </w:p>
    <w:p w14:paraId="524E07A3" w14:textId="77777777"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 de esta manera, lo establece los diversos 29 y 33 del Código Civil Federal, al precisar que el domicilio de personas físicas</w:t>
      </w:r>
      <w:r w:rsidRPr="00670C6D">
        <w:rPr>
          <w:rFonts w:ascii="Palatino Linotype" w:hAnsi="Palatino Linotype" w:cs="Tahoma"/>
          <w:b/>
          <w:bCs/>
          <w:noProof/>
          <w:color w:val="0D0D0D" w:themeColor="text1" w:themeTint="F2"/>
        </w:rPr>
        <w:t xml:space="preserve">, es el lugar donde residen habitualmente, el lugar del centro principal de sus negocios, donde residan o el lugar donde se encuentren; </w:t>
      </w:r>
      <w:r w:rsidRPr="00670C6D">
        <w:rPr>
          <w:rFonts w:ascii="Palatino Linotype" w:hAnsi="Palatino Linotype" w:cs="Tahoma"/>
          <w:bCs/>
          <w:noProof/>
          <w:color w:val="0D0D0D" w:themeColor="text1" w:themeTint="F2"/>
        </w:rPr>
        <w:t>mientras que, de las personas morales, aquel donde se halle su administración.</w:t>
      </w:r>
    </w:p>
    <w:p w14:paraId="1687C7B7" w14:textId="77777777" w:rsidR="00B74B71" w:rsidRPr="00670C6D" w:rsidRDefault="00B74B71" w:rsidP="00B74B71">
      <w:pPr>
        <w:spacing w:line="360" w:lineRule="auto"/>
        <w:contextualSpacing/>
        <w:jc w:val="both"/>
        <w:rPr>
          <w:rFonts w:ascii="Palatino Linotype" w:hAnsi="Palatino Linotype" w:cs="Tahoma"/>
          <w:b/>
          <w:bCs/>
          <w:iCs/>
          <w:noProof/>
          <w:color w:val="0D0D0D" w:themeColor="text1" w:themeTint="F2"/>
        </w:rPr>
      </w:pPr>
      <w:r w:rsidRPr="00670C6D">
        <w:rPr>
          <w:rFonts w:ascii="Palatino Linotype" w:hAnsi="Palatino Linotype" w:cs="Tahoma"/>
          <w:b/>
          <w:bCs/>
          <w:iCs/>
          <w:noProof/>
          <w:color w:val="0D0D0D" w:themeColor="text1" w:themeTint="F2"/>
        </w:rPr>
        <w:t xml:space="preserve"> </w:t>
      </w:r>
    </w:p>
    <w:p w14:paraId="7205869A" w14:textId="77777777"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Respecto al domicilio fiscal, resulta necesario traer el artículo 10 del Código Fiscal de la Federación, que establece que, tratándose de personas físicas, corresponderá dicho dato:</w:t>
      </w:r>
    </w:p>
    <w:p w14:paraId="5909BAF4" w14:textId="77777777" w:rsidR="00B74B71" w:rsidRPr="00670C6D" w:rsidRDefault="00B74B71" w:rsidP="00B74B71">
      <w:pPr>
        <w:spacing w:line="360" w:lineRule="auto"/>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 xml:space="preserve"> </w:t>
      </w:r>
    </w:p>
    <w:p w14:paraId="655609F7" w14:textId="77777777" w:rsidR="00B74B71" w:rsidRPr="00670C6D" w:rsidRDefault="00B74B71" w:rsidP="00B74B71">
      <w:pPr>
        <w:numPr>
          <w:ilvl w:val="0"/>
          <w:numId w:val="20"/>
        </w:numPr>
        <w:spacing w:line="360" w:lineRule="auto"/>
        <w:ind w:left="1134" w:right="900"/>
        <w:contextualSpacing/>
        <w:jc w:val="both"/>
        <w:rPr>
          <w:rFonts w:ascii="Palatino Linotype" w:hAnsi="Palatino Linotype" w:cs="Tahoma"/>
          <w:bCs/>
          <w:i/>
          <w:noProof/>
          <w:color w:val="0D0D0D" w:themeColor="text1" w:themeTint="F2"/>
        </w:rPr>
      </w:pPr>
      <w:r w:rsidRPr="00670C6D">
        <w:rPr>
          <w:rFonts w:ascii="Palatino Linotype" w:hAnsi="Palatino Linotype" w:cs="Tahoma"/>
          <w:bCs/>
          <w:i/>
          <w:noProof/>
          <w:color w:val="0D0D0D" w:themeColor="text1" w:themeTint="F2"/>
        </w:rPr>
        <w:t>El lugar donde realizan actividades empresariales, el local, en que se encuentre el principal asiente de sus negocios, y</w:t>
      </w:r>
    </w:p>
    <w:p w14:paraId="30C93514" w14:textId="77777777" w:rsidR="00B74B71" w:rsidRPr="00670C6D" w:rsidRDefault="00B74B71" w:rsidP="00B74B71">
      <w:pPr>
        <w:numPr>
          <w:ilvl w:val="0"/>
          <w:numId w:val="20"/>
        </w:numPr>
        <w:spacing w:line="360" w:lineRule="auto"/>
        <w:ind w:left="1134" w:right="900"/>
        <w:contextualSpacing/>
        <w:jc w:val="both"/>
        <w:rPr>
          <w:rFonts w:ascii="Palatino Linotype" w:hAnsi="Palatino Linotype" w:cs="Tahoma"/>
          <w:bCs/>
          <w:i/>
          <w:noProof/>
          <w:color w:val="0D0D0D" w:themeColor="text1" w:themeTint="F2"/>
        </w:rPr>
      </w:pPr>
      <w:r w:rsidRPr="00670C6D">
        <w:rPr>
          <w:rFonts w:ascii="Palatino Linotype" w:hAnsi="Palatino Linotype" w:cs="Tahoma"/>
          <w:bCs/>
          <w:i/>
          <w:noProof/>
          <w:color w:val="0D0D0D" w:themeColor="text1" w:themeTint="F2"/>
        </w:rPr>
        <w:lastRenderedPageBreak/>
        <w:t>La casa habitación, cuando no cuenta con un local o lugar donde realice las acciones previamente señaladas.</w:t>
      </w:r>
    </w:p>
    <w:p w14:paraId="32060CC5" w14:textId="77777777" w:rsidR="00B74B71" w:rsidRPr="00670C6D" w:rsidRDefault="00B74B71" w:rsidP="00B74B71">
      <w:pPr>
        <w:spacing w:line="360" w:lineRule="auto"/>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 xml:space="preserve"> </w:t>
      </w:r>
    </w:p>
    <w:p w14:paraId="2D24A680" w14:textId="77777777"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14:paraId="7EC9CBCE" w14:textId="77777777" w:rsidR="00B74B71" w:rsidRPr="00670C6D" w:rsidRDefault="00B74B71" w:rsidP="00B74B71">
      <w:pPr>
        <w:pStyle w:val="Prrafodelista"/>
        <w:spacing w:line="360" w:lineRule="auto"/>
        <w:ind w:left="0"/>
        <w:contextualSpacing/>
        <w:jc w:val="both"/>
        <w:rPr>
          <w:rFonts w:ascii="Palatino Linotype" w:hAnsi="Palatino Linotype" w:cs="Tahoma"/>
          <w:bCs/>
          <w:noProof/>
          <w:color w:val="0D0D0D" w:themeColor="text1" w:themeTint="F2"/>
        </w:rPr>
      </w:pPr>
    </w:p>
    <w:p w14:paraId="72145A88" w14:textId="2D693E47"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noProof/>
          <w:color w:val="0D0D0D" w:themeColor="text1" w:themeTint="F2"/>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jurídicas o de beneficio de cualquier orbe con las instituciones públicas, tienen una expectativa de privacidad menor, respecto del resto de las personas,  situación que debe ser transparentada.</w:t>
      </w:r>
    </w:p>
    <w:p w14:paraId="11E2120A" w14:textId="21677BCD" w:rsidR="00B74B71" w:rsidRPr="00670C6D" w:rsidRDefault="00B74B71" w:rsidP="00B74B71">
      <w:pPr>
        <w:spacing w:line="360" w:lineRule="auto"/>
        <w:contextualSpacing/>
        <w:jc w:val="both"/>
        <w:rPr>
          <w:rFonts w:ascii="Palatino Linotype" w:hAnsi="Palatino Linotype" w:cs="Tahoma"/>
          <w:bCs/>
          <w:iCs/>
          <w:noProof/>
          <w:color w:val="0D0D0D" w:themeColor="text1" w:themeTint="F2"/>
        </w:rPr>
      </w:pPr>
    </w:p>
    <w:p w14:paraId="28DABC36" w14:textId="77777777" w:rsidR="00B74B71" w:rsidRPr="00670C6D" w:rsidRDefault="00B74B71" w:rsidP="00B74B71">
      <w:pPr>
        <w:pStyle w:val="Prrafodelista"/>
        <w:numPr>
          <w:ilvl w:val="0"/>
          <w:numId w:val="1"/>
        </w:numPr>
        <w:spacing w:line="360" w:lineRule="auto"/>
        <w:ind w:left="0" w:firstLine="0"/>
        <w:contextualSpacing/>
        <w:jc w:val="both"/>
        <w:rPr>
          <w:rFonts w:ascii="Palatino Linotype" w:hAnsi="Palatino Linotype" w:cs="Tahoma"/>
          <w:bCs/>
          <w:noProof/>
          <w:color w:val="0D0D0D" w:themeColor="text1" w:themeTint="F2"/>
        </w:rPr>
      </w:pPr>
      <w:r w:rsidRPr="00670C6D">
        <w:rPr>
          <w:rFonts w:ascii="Palatino Linotype" w:hAnsi="Palatino Linotype" w:cs="Tahoma"/>
          <w:bCs/>
          <w:iCs/>
          <w:noProof/>
          <w:color w:val="0D0D0D" w:themeColor="text1" w:themeTint="F2"/>
        </w:rPr>
        <w:t xml:space="preserve">Ahora bien, en el caso de que el domicilio corresponda al lugar donde realiza sus actividades empresariales, como es el caso de las personas morales, se considera necesario traer a colación, </w:t>
      </w:r>
      <w:r w:rsidRPr="00670C6D">
        <w:rPr>
          <w:rFonts w:ascii="Palatino Linotype" w:hAnsi="Palatino Linotype" w:cs="Tahoma"/>
          <w:bCs/>
          <w:noProof/>
          <w:color w:val="0D0D0D" w:themeColor="text1" w:themeTint="F2"/>
        </w:rPr>
        <w:t xml:space="preserve">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por lo que, es obligación de transparencia </w:t>
      </w:r>
      <w:r w:rsidRPr="00670C6D">
        <w:rPr>
          <w:rFonts w:ascii="Palatino Linotype" w:hAnsi="Palatino Linotype" w:cs="Tahoma"/>
          <w:bCs/>
          <w:noProof/>
          <w:color w:val="0D0D0D" w:themeColor="text1" w:themeTint="F2"/>
        </w:rPr>
        <w:lastRenderedPageBreak/>
        <w:t>proporcionar el domicilio fiscal de los proveedores, por lo que, se considera que, en el caso, de que dicho dato, corresponda a un local o lugar donde realice sus actividades empresariales, se debe entregar.</w:t>
      </w:r>
    </w:p>
    <w:p w14:paraId="53BEED3B" w14:textId="77777777" w:rsidR="00B74B71" w:rsidRPr="00670C6D" w:rsidRDefault="00B74B71" w:rsidP="00B74B71">
      <w:pPr>
        <w:pStyle w:val="Prrafodelista"/>
        <w:rPr>
          <w:rFonts w:ascii="Palatino Linotype" w:hAnsi="Palatino Linotype" w:cs="Tahoma"/>
          <w:bCs/>
          <w:noProof/>
          <w:color w:val="0D0D0D" w:themeColor="text1" w:themeTint="F2"/>
        </w:rPr>
      </w:pPr>
    </w:p>
    <w:p w14:paraId="1A052DE8" w14:textId="5C0C09F3" w:rsidR="00B74B71" w:rsidRPr="00670C6D" w:rsidRDefault="00B74B71" w:rsidP="00B74B71">
      <w:pPr>
        <w:pStyle w:val="Prrafodelista"/>
        <w:numPr>
          <w:ilvl w:val="0"/>
          <w:numId w:val="18"/>
        </w:numPr>
        <w:spacing w:line="360" w:lineRule="auto"/>
        <w:contextualSpacing/>
        <w:jc w:val="both"/>
        <w:rPr>
          <w:rFonts w:ascii="Palatino Linotype" w:hAnsi="Palatino Linotype" w:cs="Tahoma"/>
          <w:bCs/>
          <w:noProof/>
          <w:color w:val="0D0D0D" w:themeColor="text1" w:themeTint="F2"/>
        </w:rPr>
      </w:pPr>
      <w:r w:rsidRPr="00670C6D">
        <w:rPr>
          <w:rFonts w:ascii="Palatino Linotype" w:hAnsi="Palatino Linotype"/>
          <w:b/>
        </w:rPr>
        <w:t>Número de Cédula Profesional</w:t>
      </w:r>
    </w:p>
    <w:p w14:paraId="43563984" w14:textId="77777777" w:rsidR="00B74B71" w:rsidRPr="00670C6D" w:rsidRDefault="00B74B71" w:rsidP="00B74B71">
      <w:pPr>
        <w:pStyle w:val="Prrafodelista"/>
        <w:numPr>
          <w:ilvl w:val="0"/>
          <w:numId w:val="1"/>
        </w:numPr>
        <w:spacing w:line="360" w:lineRule="auto"/>
        <w:ind w:left="0" w:firstLine="0"/>
        <w:jc w:val="both"/>
        <w:rPr>
          <w:rFonts w:ascii="Palatino Linotype" w:hAnsi="Palatino Linotype"/>
          <w:b/>
        </w:rPr>
      </w:pPr>
      <w:r w:rsidRPr="00670C6D">
        <w:rPr>
          <w:rFonts w:ascii="Palatino Linotype" w:hAnsi="Palatino Linotype"/>
        </w:rPr>
        <w:t xml:space="preserve">Por cuanto hace al </w:t>
      </w:r>
      <w:r w:rsidRPr="00670C6D">
        <w:rPr>
          <w:rFonts w:ascii="Palatino Linotype" w:hAnsi="Palatino Linotype"/>
          <w:b/>
        </w:rPr>
        <w:t>Número de Cédula Profesional</w:t>
      </w:r>
      <w:r w:rsidRPr="00670C6D">
        <w:rPr>
          <w:rFonts w:ascii="Palatino Linotype" w:hAnsi="Palatino Linotype"/>
        </w:rPr>
        <w:t>, es un dato que es susceptible de consulta en el Registro Nacional de Profesiones que se localiza en la página electrónica de la Secretaría de Educación Pública y/o equivalente de las entidades federativas, es decir, es un dato que obra en registros públicos</w:t>
      </w:r>
      <w:r w:rsidRPr="00670C6D">
        <w:rPr>
          <w:rFonts w:ascii="Palatino Linotype" w:hAnsi="Palatino Linotype"/>
          <w:b/>
        </w:rPr>
        <w:t xml:space="preserve">, no susceptible de actualizar causal alguna de clasificación, </w:t>
      </w:r>
      <w:r w:rsidRPr="00670C6D">
        <w:rPr>
          <w:rFonts w:ascii="Palatino Linotype" w:hAnsi="Palatino Linotype"/>
        </w:rPr>
        <w:t xml:space="preserve"> por lo que de dicha consulta es posible conocer también el nombre del profesionista relacionado a tal número de cédula;  constituye por tanto dentro del contrato de compra de los bienes adquiridos por el ayuntamiento un medio de dar certeza respecto a que los estados financieros presentados como requisito para la celebración del contrato hayan sido procesados por un profesional en la materia.</w:t>
      </w:r>
    </w:p>
    <w:p w14:paraId="5DE953CB" w14:textId="77777777" w:rsidR="00B74B71" w:rsidRPr="00670C6D" w:rsidRDefault="00B74B71" w:rsidP="00B74B71">
      <w:pPr>
        <w:pStyle w:val="Prrafodelista"/>
        <w:rPr>
          <w:rFonts w:ascii="Palatino Linotype" w:hAnsi="Palatino Linotype"/>
          <w:b/>
        </w:rPr>
      </w:pPr>
    </w:p>
    <w:p w14:paraId="5B408097" w14:textId="77777777" w:rsidR="00B74B71" w:rsidRPr="00670C6D" w:rsidRDefault="00B74B71" w:rsidP="00B74B71">
      <w:pPr>
        <w:pStyle w:val="Prrafodelista"/>
        <w:numPr>
          <w:ilvl w:val="0"/>
          <w:numId w:val="1"/>
        </w:numPr>
        <w:spacing w:line="360" w:lineRule="auto"/>
        <w:ind w:left="0" w:firstLine="0"/>
        <w:jc w:val="both"/>
        <w:rPr>
          <w:rFonts w:ascii="Palatino Linotype" w:hAnsi="Palatino Linotype" w:cs="Tahoma"/>
          <w:bCs/>
          <w:noProof/>
          <w:color w:val="0D0D0D" w:themeColor="text1" w:themeTint="F2"/>
        </w:rPr>
      </w:pPr>
      <w:r w:rsidRPr="00670C6D">
        <w:rPr>
          <w:rFonts w:ascii="Palatino Linotype" w:hAnsi="Palatino Linotype"/>
        </w:rPr>
        <w:t xml:space="preserve">Ahora bien, existen datos que si bien fueron testados por ser susceptibles de ser clasificados, los mismos no fueron acompañados por el Acuerdo del Comité de Transparencia que funde y motive tal clasificación a saber y de forma enunciativa </w:t>
      </w:r>
    </w:p>
    <w:p w14:paraId="63FC4329" w14:textId="77777777" w:rsidR="000706E4" w:rsidRPr="00670C6D" w:rsidRDefault="000706E4" w:rsidP="00B74B71">
      <w:pPr>
        <w:spacing w:line="360" w:lineRule="auto"/>
        <w:jc w:val="both"/>
        <w:rPr>
          <w:rFonts w:ascii="Palatino Linotype" w:eastAsia="Palatino Linotype" w:hAnsi="Palatino Linotype" w:cs="Palatino Linotype"/>
        </w:rPr>
      </w:pPr>
    </w:p>
    <w:p w14:paraId="13F9D55D" w14:textId="77777777" w:rsidR="00B74B71" w:rsidRPr="00670C6D" w:rsidRDefault="00B74B71" w:rsidP="00B74B71">
      <w:pPr>
        <w:pStyle w:val="Prrafodelista"/>
        <w:numPr>
          <w:ilvl w:val="0"/>
          <w:numId w:val="21"/>
        </w:numPr>
        <w:ind w:left="0" w:firstLine="0"/>
        <w:rPr>
          <w:rFonts w:ascii="Palatino Linotype" w:hAnsi="Palatino Linotype" w:cs="Tahoma"/>
        </w:rPr>
      </w:pPr>
      <w:r w:rsidRPr="00670C6D">
        <w:rPr>
          <w:rFonts w:ascii="Palatino Linotype" w:hAnsi="Palatino Linotype" w:cs="Tahoma"/>
          <w:b/>
        </w:rPr>
        <w:t>Número y folio de credencial de elector del representante legal del proveedor</w:t>
      </w:r>
      <w:r w:rsidRPr="00670C6D">
        <w:rPr>
          <w:rFonts w:ascii="Palatino Linotype" w:hAnsi="Palatino Linotype" w:cs="Tahoma"/>
        </w:rPr>
        <w:t>.</w:t>
      </w:r>
    </w:p>
    <w:p w14:paraId="79D7D26A" w14:textId="77777777" w:rsidR="00B74B71" w:rsidRPr="00670C6D" w:rsidRDefault="00B74B71" w:rsidP="00B74B71">
      <w:pPr>
        <w:pStyle w:val="Prrafodelista"/>
        <w:numPr>
          <w:ilvl w:val="0"/>
          <w:numId w:val="1"/>
        </w:numPr>
        <w:spacing w:before="240" w:after="240" w:line="360" w:lineRule="auto"/>
        <w:ind w:left="0" w:firstLine="0"/>
        <w:contextualSpacing/>
        <w:jc w:val="both"/>
        <w:rPr>
          <w:rFonts w:ascii="Palatino Linotype" w:hAnsi="Palatino Linotype" w:cs="Arial"/>
        </w:rPr>
      </w:pPr>
      <w:r w:rsidRPr="00670C6D">
        <w:rPr>
          <w:rFonts w:ascii="Palatino Linotype" w:hAnsi="Palatino Linotype" w:cs="Arial"/>
        </w:rPr>
        <w:t xml:space="preserve">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67B035ED"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i/>
        </w:rPr>
        <w:lastRenderedPageBreak/>
        <w:t>“</w:t>
      </w:r>
      <w:r w:rsidRPr="00670C6D">
        <w:rPr>
          <w:rFonts w:ascii="Palatino Linotype" w:hAnsi="Palatino Linotype" w:cs="Arial"/>
          <w:b/>
          <w:i/>
        </w:rPr>
        <w:t>Artículo 156</w:t>
      </w:r>
      <w:r w:rsidRPr="00670C6D">
        <w:rPr>
          <w:rFonts w:ascii="Palatino Linotype" w:hAnsi="Palatino Linotype" w:cs="Arial"/>
          <w:i/>
        </w:rPr>
        <w:t>.</w:t>
      </w:r>
    </w:p>
    <w:p w14:paraId="6E11A408"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b/>
          <w:i/>
        </w:rPr>
        <w:t>1.</w:t>
      </w:r>
      <w:r w:rsidRPr="00670C6D">
        <w:rPr>
          <w:rFonts w:ascii="Palatino Linotype" w:hAnsi="Palatino Linotype" w:cs="Arial"/>
          <w:i/>
        </w:rPr>
        <w:t xml:space="preserve"> </w:t>
      </w:r>
      <w:r w:rsidRPr="00670C6D">
        <w:rPr>
          <w:rFonts w:ascii="Palatino Linotype" w:hAnsi="Palatino Linotype" w:cs="Arial"/>
          <w:b/>
          <w:i/>
          <w:u w:val="single"/>
        </w:rPr>
        <w:t>La credencial para votar deberá contener, cuando menos, los siguientes datos del elector</w:t>
      </w:r>
      <w:r w:rsidRPr="00670C6D">
        <w:rPr>
          <w:rFonts w:ascii="Palatino Linotype" w:hAnsi="Palatino Linotype" w:cs="Arial"/>
          <w:i/>
        </w:rPr>
        <w:t>:</w:t>
      </w:r>
    </w:p>
    <w:p w14:paraId="35CEA611"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i/>
        </w:rPr>
        <w:t>…</w:t>
      </w:r>
    </w:p>
    <w:p w14:paraId="53C5A807"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i/>
        </w:rPr>
        <w:t xml:space="preserve">d) </w:t>
      </w:r>
      <w:r w:rsidRPr="00670C6D">
        <w:rPr>
          <w:rFonts w:ascii="Palatino Linotype" w:hAnsi="Palatino Linotype" w:cs="Arial"/>
          <w:b/>
          <w:i/>
          <w:u w:val="single"/>
        </w:rPr>
        <w:t>Domicilio</w:t>
      </w:r>
      <w:r w:rsidRPr="00670C6D">
        <w:rPr>
          <w:rFonts w:ascii="Palatino Linotype" w:hAnsi="Palatino Linotype" w:cs="Arial"/>
          <w:i/>
        </w:rPr>
        <w:t>;</w:t>
      </w:r>
    </w:p>
    <w:p w14:paraId="60CBE3D1"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i/>
        </w:rPr>
        <w:t>…</w:t>
      </w:r>
    </w:p>
    <w:p w14:paraId="08EFA983"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i/>
        </w:rPr>
        <w:t xml:space="preserve">g) </w:t>
      </w:r>
      <w:r w:rsidRPr="00670C6D">
        <w:rPr>
          <w:rFonts w:ascii="Palatino Linotype" w:hAnsi="Palatino Linotype" w:cs="Arial"/>
          <w:b/>
          <w:i/>
        </w:rPr>
        <w:t>Firma</w:t>
      </w:r>
      <w:r w:rsidRPr="00670C6D">
        <w:rPr>
          <w:rFonts w:ascii="Palatino Linotype" w:hAnsi="Palatino Linotype" w:cs="Arial"/>
          <w:i/>
        </w:rPr>
        <w:t xml:space="preserve">, </w:t>
      </w:r>
      <w:r w:rsidRPr="00670C6D">
        <w:rPr>
          <w:rFonts w:ascii="Palatino Linotype" w:hAnsi="Palatino Linotype" w:cs="Arial"/>
          <w:b/>
          <w:i/>
          <w:u w:val="single"/>
        </w:rPr>
        <w:t>huella digital</w:t>
      </w:r>
      <w:r w:rsidRPr="00670C6D">
        <w:rPr>
          <w:rFonts w:ascii="Palatino Linotype" w:hAnsi="Palatino Linotype" w:cs="Arial"/>
          <w:i/>
        </w:rPr>
        <w:t xml:space="preserve"> y </w:t>
      </w:r>
      <w:r w:rsidRPr="00670C6D">
        <w:rPr>
          <w:rFonts w:ascii="Palatino Linotype" w:hAnsi="Palatino Linotype" w:cs="Arial"/>
          <w:b/>
          <w:i/>
          <w:u w:val="single"/>
        </w:rPr>
        <w:t>fotografía del elector</w:t>
      </w:r>
      <w:r w:rsidRPr="00670C6D">
        <w:rPr>
          <w:rFonts w:ascii="Palatino Linotype" w:hAnsi="Palatino Linotype" w:cs="Arial"/>
          <w:i/>
        </w:rPr>
        <w:t>;</w:t>
      </w:r>
    </w:p>
    <w:p w14:paraId="6D46BF3C"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i/>
        </w:rPr>
        <w:t>…</w:t>
      </w:r>
    </w:p>
    <w:p w14:paraId="4E2346EC"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i/>
        </w:rPr>
        <w:t xml:space="preserve">i) </w:t>
      </w:r>
      <w:r w:rsidRPr="00670C6D">
        <w:rPr>
          <w:rFonts w:ascii="Palatino Linotype" w:hAnsi="Palatino Linotype" w:cs="Arial"/>
          <w:b/>
          <w:i/>
          <w:u w:val="single"/>
        </w:rPr>
        <w:t>Clave Única del Registro de Población</w:t>
      </w:r>
      <w:r w:rsidRPr="00670C6D">
        <w:rPr>
          <w:rFonts w:ascii="Palatino Linotype" w:hAnsi="Palatino Linotype" w:cs="Arial"/>
          <w:i/>
        </w:rPr>
        <w:t>. ” (Sic)</w:t>
      </w:r>
    </w:p>
    <w:p w14:paraId="3A64BBC1" w14:textId="77777777" w:rsidR="00B74B71" w:rsidRPr="00670C6D" w:rsidRDefault="00B74B71" w:rsidP="00B74B71">
      <w:pPr>
        <w:tabs>
          <w:tab w:val="left" w:pos="8222"/>
        </w:tabs>
        <w:ind w:left="851" w:right="902"/>
        <w:jc w:val="both"/>
        <w:rPr>
          <w:rFonts w:ascii="Palatino Linotype" w:hAnsi="Palatino Linotype" w:cs="Arial"/>
          <w:i/>
        </w:rPr>
      </w:pPr>
    </w:p>
    <w:p w14:paraId="4583A3CB" w14:textId="77777777" w:rsidR="00B74B71" w:rsidRPr="00670C6D" w:rsidRDefault="00B74B71" w:rsidP="00B74B71">
      <w:pPr>
        <w:tabs>
          <w:tab w:val="left" w:pos="8222"/>
        </w:tabs>
        <w:ind w:left="851" w:right="902"/>
        <w:jc w:val="both"/>
        <w:rPr>
          <w:rFonts w:ascii="Palatino Linotype" w:hAnsi="Palatino Linotype" w:cs="Arial"/>
          <w:i/>
        </w:rPr>
      </w:pPr>
      <w:r w:rsidRPr="00670C6D">
        <w:rPr>
          <w:rFonts w:ascii="Palatino Linotype" w:hAnsi="Palatino Linotype" w:cs="Arial"/>
          <w:i/>
        </w:rPr>
        <w:t>Énfasis añadido.</w:t>
      </w:r>
    </w:p>
    <w:p w14:paraId="662F83ED" w14:textId="77777777" w:rsidR="00B74B71" w:rsidRPr="00670C6D" w:rsidRDefault="00B74B71" w:rsidP="00B74B71">
      <w:pPr>
        <w:tabs>
          <w:tab w:val="left" w:pos="8222"/>
        </w:tabs>
        <w:ind w:left="851" w:right="902"/>
        <w:jc w:val="both"/>
        <w:rPr>
          <w:rFonts w:ascii="Palatino Linotype" w:hAnsi="Palatino Linotype" w:cs="Arial"/>
          <w:i/>
        </w:rPr>
      </w:pPr>
    </w:p>
    <w:p w14:paraId="47E50B7D" w14:textId="77777777" w:rsidR="00B74B71" w:rsidRPr="00670C6D" w:rsidRDefault="00B74B71" w:rsidP="00B74B71">
      <w:pPr>
        <w:pStyle w:val="Prrafodelista"/>
        <w:numPr>
          <w:ilvl w:val="0"/>
          <w:numId w:val="1"/>
        </w:numPr>
        <w:spacing w:before="240" w:after="240" w:line="360" w:lineRule="auto"/>
        <w:ind w:left="0" w:firstLine="0"/>
        <w:contextualSpacing/>
        <w:jc w:val="both"/>
        <w:rPr>
          <w:rFonts w:ascii="Palatino Linotype" w:hAnsi="Palatino Linotype" w:cs="Arial"/>
        </w:rPr>
      </w:pPr>
      <w:r w:rsidRPr="00670C6D">
        <w:rPr>
          <w:rFonts w:ascii="Palatino Linotype" w:hAnsi="Palatino Linotype" w:cs="Arial"/>
        </w:rPr>
        <w:t>Así, el conocimiento de dichos datos afecta la esfera más íntima de su Titular, en razón de que su utilización indebida pueda dar origen a un riesgo grave para éste.</w:t>
      </w:r>
    </w:p>
    <w:p w14:paraId="74F0FB8A" w14:textId="77777777" w:rsidR="00B74B71" w:rsidRPr="00670C6D" w:rsidRDefault="00B74B71" w:rsidP="00B74B71">
      <w:pPr>
        <w:pStyle w:val="Prrafodelista"/>
        <w:spacing w:before="240" w:after="240" w:line="360" w:lineRule="auto"/>
        <w:ind w:left="0"/>
        <w:contextualSpacing/>
        <w:jc w:val="both"/>
        <w:rPr>
          <w:rFonts w:ascii="Palatino Linotype" w:hAnsi="Palatino Linotype" w:cs="Arial"/>
        </w:rPr>
      </w:pPr>
    </w:p>
    <w:p w14:paraId="69488E66" w14:textId="77777777" w:rsidR="00B74B71" w:rsidRPr="00670C6D" w:rsidRDefault="00B74B71" w:rsidP="00B74B71">
      <w:pPr>
        <w:pStyle w:val="Prrafodelista"/>
        <w:numPr>
          <w:ilvl w:val="0"/>
          <w:numId w:val="1"/>
        </w:numPr>
        <w:spacing w:before="240" w:after="240" w:line="360" w:lineRule="auto"/>
        <w:ind w:left="0" w:firstLine="0"/>
        <w:contextualSpacing/>
        <w:jc w:val="both"/>
        <w:rPr>
          <w:rFonts w:ascii="Palatino Linotype" w:hAnsi="Palatino Linotype" w:cs="Arial"/>
        </w:rPr>
      </w:pPr>
      <w:r w:rsidRPr="00670C6D">
        <w:rPr>
          <w:rFonts w:ascii="Palatino Linotype" w:hAnsi="Palatino Linotype" w:cs="Arial"/>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1F8BD153" w14:textId="77777777" w:rsidR="00B74B71" w:rsidRPr="00670C6D" w:rsidRDefault="00B74B71" w:rsidP="00B74B71">
      <w:pPr>
        <w:spacing w:before="240" w:after="240" w:line="360" w:lineRule="auto"/>
        <w:ind w:right="49"/>
        <w:jc w:val="center"/>
        <w:rPr>
          <w:rFonts w:ascii="Palatino Linotype" w:hAnsi="Palatino Linotype" w:cs="Arial"/>
        </w:rPr>
      </w:pPr>
      <w:r w:rsidRPr="00670C6D">
        <w:rPr>
          <w:rFonts w:ascii="Palatino Linotype" w:hAnsi="Palatino Linotype"/>
          <w:noProof/>
          <w:lang w:val="es-MX"/>
        </w:rPr>
        <mc:AlternateContent>
          <mc:Choice Requires="wps">
            <w:drawing>
              <wp:anchor distT="0" distB="0" distL="114300" distR="114300" simplePos="0" relativeHeight="251664384" behindDoc="0" locked="0" layoutInCell="1" allowOverlap="1" wp14:anchorId="305D8096" wp14:editId="0E1AB8D6">
                <wp:simplePos x="0" y="0"/>
                <wp:positionH relativeFrom="column">
                  <wp:posOffset>978611</wp:posOffset>
                </wp:positionH>
                <wp:positionV relativeFrom="paragraph">
                  <wp:posOffset>1639443</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668681"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129.1pt" to="343.6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" strokecolor="red" strokeweight="1pt">
                <v:stroke joinstyle="miter"/>
              </v:line>
            </w:pict>
          </mc:Fallback>
        </mc:AlternateContent>
      </w:r>
      <w:r w:rsidRPr="00670C6D">
        <w:rPr>
          <w:rFonts w:ascii="Palatino Linotype" w:hAnsi="Palatino Linotype"/>
          <w:noProof/>
          <w:lang w:val="es-MX"/>
        </w:rPr>
        <w:drawing>
          <wp:inline distT="0" distB="0" distL="0" distR="0" wp14:anchorId="3231A204" wp14:editId="352136BD">
            <wp:extent cx="3802079" cy="1890065"/>
            <wp:effectExtent l="19050" t="19050" r="27305" b="152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760"/>
                    <a:stretch/>
                  </pic:blipFill>
                  <pic:spPr bwMode="auto">
                    <a:xfrm>
                      <a:off x="0" y="0"/>
                      <a:ext cx="3880778" cy="192918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1EA10B4" w14:textId="70182C2B" w:rsidR="00B74B71" w:rsidRPr="00670C6D" w:rsidRDefault="00B74B71" w:rsidP="00B74B71">
      <w:pPr>
        <w:pStyle w:val="Prrafodelista"/>
        <w:numPr>
          <w:ilvl w:val="0"/>
          <w:numId w:val="1"/>
        </w:numPr>
        <w:spacing w:before="240" w:after="240" w:line="360" w:lineRule="auto"/>
        <w:ind w:left="0" w:firstLine="0"/>
        <w:contextualSpacing/>
        <w:jc w:val="both"/>
        <w:rPr>
          <w:rFonts w:ascii="Palatino Linotype" w:hAnsi="Palatino Linotype" w:cs="Arial"/>
        </w:rPr>
      </w:pPr>
      <w:r w:rsidRPr="00670C6D">
        <w:rPr>
          <w:rFonts w:ascii="Palatino Linotype" w:hAnsi="Palatino Linotype" w:cs="Arial"/>
        </w:rPr>
        <w:lastRenderedPageBreak/>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http://portalanterior.ine.mx/archivos2/portal/credencial/pdf-credencial/ABC_credenciales_ INE_2015.pdf, como se muestra a continuación, en su parte medular: </w:t>
      </w:r>
    </w:p>
    <w:p w14:paraId="1B8FA209" w14:textId="77777777" w:rsidR="00B74B71" w:rsidRPr="00670C6D" w:rsidRDefault="00B74B71" w:rsidP="00B74B71">
      <w:pPr>
        <w:spacing w:before="240" w:after="240" w:line="360" w:lineRule="auto"/>
        <w:jc w:val="center"/>
        <w:rPr>
          <w:rFonts w:ascii="Palatino Linotype" w:hAnsi="Palatino Linotype" w:cs="Arial"/>
        </w:rPr>
      </w:pPr>
      <w:r w:rsidRPr="00670C6D">
        <w:rPr>
          <w:rFonts w:ascii="Palatino Linotype" w:hAnsi="Palatino Linotype"/>
          <w:noProof/>
          <w:lang w:val="es-MX"/>
        </w:rPr>
        <mc:AlternateContent>
          <mc:Choice Requires="wps">
            <w:drawing>
              <wp:anchor distT="0" distB="0" distL="114300" distR="114300" simplePos="0" relativeHeight="251663360" behindDoc="0" locked="0" layoutInCell="1" allowOverlap="1" wp14:anchorId="563DCED8" wp14:editId="1C351AAC">
                <wp:simplePos x="0" y="0"/>
                <wp:positionH relativeFrom="margin">
                  <wp:posOffset>215265</wp:posOffset>
                </wp:positionH>
                <wp:positionV relativeFrom="paragraph">
                  <wp:posOffset>822049</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3A984" id="Rectángulo 36" o:spid="_x0000_s1026" style="position:absolute;margin-left:16.95pt;margin-top:64.75pt;width:60.2pt;height:4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" filled="f" strokecolor="red" strokeweight="1.5pt">
                <w10:wrap anchorx="margin"/>
              </v:rect>
            </w:pict>
          </mc:Fallback>
        </mc:AlternateContent>
      </w:r>
      <w:r w:rsidRPr="00670C6D">
        <w:rPr>
          <w:rFonts w:ascii="Palatino Linotype" w:hAnsi="Palatino Linotype"/>
          <w:noProof/>
          <w:lang w:val="es-MX"/>
        </w:rPr>
        <mc:AlternateContent>
          <mc:Choice Requires="wps">
            <w:drawing>
              <wp:anchor distT="0" distB="0" distL="114300" distR="114300" simplePos="0" relativeHeight="251662336" behindDoc="0" locked="0" layoutInCell="1" allowOverlap="1" wp14:anchorId="3C4D0908" wp14:editId="72605BDC">
                <wp:simplePos x="0" y="0"/>
                <wp:positionH relativeFrom="margin">
                  <wp:posOffset>1299845</wp:posOffset>
                </wp:positionH>
                <wp:positionV relativeFrom="paragraph">
                  <wp:posOffset>307315</wp:posOffset>
                </wp:positionV>
                <wp:extent cx="2688609" cy="298450"/>
                <wp:effectExtent l="0" t="0" r="16510" b="25400"/>
                <wp:wrapNone/>
                <wp:docPr id="13" name="Rectángulo 13"/>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B9C21" id="Rectángulo 13" o:spid="_x0000_s1026" style="position:absolute;margin-left:102.35pt;margin-top:24.2pt;width:211.7pt;height: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" filled="f" strokecolor="red" strokeweight="1.5pt">
                <w10:wrap anchorx="margin"/>
              </v:rect>
            </w:pict>
          </mc:Fallback>
        </mc:AlternateContent>
      </w:r>
      <w:r w:rsidRPr="00670C6D">
        <w:rPr>
          <w:rFonts w:ascii="Palatino Linotype" w:hAnsi="Palatino Linotype"/>
          <w:noProof/>
          <w:lang w:val="es-MX"/>
        </w:rPr>
        <w:drawing>
          <wp:inline distT="0" distB="0" distL="0" distR="0" wp14:anchorId="75B0EC99" wp14:editId="1F719628">
            <wp:extent cx="5930824"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360" cy="1963320"/>
                    </a:xfrm>
                    <a:prstGeom prst="rect">
                      <a:avLst/>
                    </a:prstGeom>
                  </pic:spPr>
                </pic:pic>
              </a:graphicData>
            </a:graphic>
          </wp:inline>
        </w:drawing>
      </w:r>
    </w:p>
    <w:p w14:paraId="7047E22C" w14:textId="77777777" w:rsidR="00B74B71" w:rsidRPr="00670C6D" w:rsidRDefault="00B74B71" w:rsidP="00B74B71">
      <w:pPr>
        <w:widowControl w:val="0"/>
        <w:autoSpaceDE w:val="0"/>
        <w:autoSpaceDN w:val="0"/>
        <w:adjustRightInd w:val="0"/>
        <w:spacing w:before="240" w:after="240" w:line="360" w:lineRule="auto"/>
        <w:jc w:val="center"/>
        <w:rPr>
          <w:rFonts w:ascii="Palatino Linotype" w:hAnsi="Palatino Linotype" w:cs="Arial"/>
        </w:rPr>
      </w:pPr>
      <w:r w:rsidRPr="00670C6D">
        <w:rPr>
          <w:rFonts w:ascii="Palatino Linotype" w:hAnsi="Palatino Linotype"/>
          <w:noProof/>
          <w:lang w:val="es-MX"/>
        </w:rPr>
        <mc:AlternateContent>
          <mc:Choice Requires="wps">
            <w:drawing>
              <wp:anchor distT="0" distB="0" distL="114300" distR="114300" simplePos="0" relativeHeight="251659264" behindDoc="0" locked="0" layoutInCell="1" allowOverlap="1" wp14:anchorId="639A37A6" wp14:editId="2E55C135">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39F06" id="Rectángulo 31" o:spid="_x0000_s1026" style="position:absolute;margin-left:90.55pt;margin-top:16.25pt;width:197.2pt;height:3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" filled="f" strokecolor="red" strokeweight="1.5pt">
                <w10:wrap anchorx="margin"/>
              </v:rect>
            </w:pict>
          </mc:Fallback>
        </mc:AlternateContent>
      </w:r>
      <w:r w:rsidRPr="00670C6D">
        <w:rPr>
          <w:rFonts w:ascii="Palatino Linotype" w:hAnsi="Palatino Linotype"/>
          <w:noProof/>
          <w:lang w:val="es-MX"/>
        </w:rPr>
        <mc:AlternateContent>
          <mc:Choice Requires="wps">
            <w:drawing>
              <wp:anchor distT="0" distB="0" distL="114300" distR="114300" simplePos="0" relativeHeight="251660288" behindDoc="0" locked="0" layoutInCell="1" allowOverlap="1" wp14:anchorId="2AE1E94B" wp14:editId="37BFB052">
                <wp:simplePos x="0" y="0"/>
                <wp:positionH relativeFrom="margin">
                  <wp:posOffset>1148715</wp:posOffset>
                </wp:positionH>
                <wp:positionV relativeFrom="paragraph">
                  <wp:posOffset>1242060</wp:posOffset>
                </wp:positionV>
                <wp:extent cx="2504364" cy="336550"/>
                <wp:effectExtent l="0" t="0" r="10795" b="25400"/>
                <wp:wrapNone/>
                <wp:docPr id="4" name="Rectángulo 4"/>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D38DA" id="Rectángulo 4" o:spid="_x0000_s1026" style="position:absolute;margin-left:90.45pt;margin-top:97.8pt;width:197.2pt;height: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" filled="f" strokecolor="red" strokeweight="1.5pt">
                <w10:wrap anchorx="margin"/>
              </v:rect>
            </w:pict>
          </mc:Fallback>
        </mc:AlternateContent>
      </w:r>
      <w:r w:rsidRPr="00670C6D">
        <w:rPr>
          <w:rFonts w:ascii="Palatino Linotype" w:hAnsi="Palatino Linotype"/>
          <w:noProof/>
          <w:lang w:val="es-MX"/>
        </w:rPr>
        <mc:AlternateContent>
          <mc:Choice Requires="wps">
            <w:drawing>
              <wp:anchor distT="0" distB="0" distL="114300" distR="114300" simplePos="0" relativeHeight="251661312" behindDoc="0" locked="0" layoutInCell="1" allowOverlap="1" wp14:anchorId="4FDC1DF8" wp14:editId="4A768750">
                <wp:simplePos x="0" y="0"/>
                <wp:positionH relativeFrom="margin">
                  <wp:posOffset>381000</wp:posOffset>
                </wp:positionH>
                <wp:positionV relativeFrom="paragraph">
                  <wp:posOffset>380365</wp:posOffset>
                </wp:positionV>
                <wp:extent cx="375314" cy="1856095"/>
                <wp:effectExtent l="57150" t="38100" r="81915" b="87630"/>
                <wp:wrapNone/>
                <wp:docPr id="15" name="Rectángulo 15"/>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9C3FA" id="Rectángulo 15" o:spid="_x0000_s1026" style="position:absolute;margin-left:30pt;margin-top:29.95pt;width:29.55pt;height:14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" filled="f" strokecolor="red" strokeweight="1.5pt">
                <w10:wrap anchorx="margin"/>
              </v:rect>
            </w:pict>
          </mc:Fallback>
        </mc:AlternateContent>
      </w:r>
      <w:r w:rsidRPr="00670C6D">
        <w:rPr>
          <w:rFonts w:ascii="Palatino Linotype" w:hAnsi="Palatino Linotype"/>
          <w:noProof/>
          <w:lang w:val="es-MX"/>
        </w:rPr>
        <w:drawing>
          <wp:inline distT="0" distB="0" distL="0" distR="0" wp14:anchorId="4031E832" wp14:editId="55A5A1BA">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4648" cy="2591513"/>
                    </a:xfrm>
                    <a:prstGeom prst="rect">
                      <a:avLst/>
                    </a:prstGeom>
                  </pic:spPr>
                </pic:pic>
              </a:graphicData>
            </a:graphic>
          </wp:inline>
        </w:drawing>
      </w:r>
    </w:p>
    <w:p w14:paraId="10BCA6F3" w14:textId="77777777" w:rsidR="00B74B71" w:rsidRPr="00670C6D" w:rsidRDefault="00B74B71" w:rsidP="00B74B71">
      <w:pPr>
        <w:pStyle w:val="Prrafodelista"/>
        <w:widowControl w:val="0"/>
        <w:numPr>
          <w:ilvl w:val="0"/>
          <w:numId w:val="1"/>
        </w:numPr>
        <w:autoSpaceDE w:val="0"/>
        <w:autoSpaceDN w:val="0"/>
        <w:adjustRightInd w:val="0"/>
        <w:spacing w:before="240" w:after="240" w:line="360" w:lineRule="auto"/>
        <w:ind w:left="0" w:firstLine="0"/>
        <w:contextualSpacing/>
        <w:jc w:val="both"/>
        <w:rPr>
          <w:rFonts w:ascii="Palatino Linotype" w:hAnsi="Palatino Linotype" w:cs="Arial"/>
        </w:rPr>
      </w:pPr>
      <w:r w:rsidRPr="00670C6D">
        <w:rPr>
          <w:rFonts w:ascii="Palatino Linotype" w:hAnsi="Palatino Linotype" w:cs="Arial"/>
        </w:rPr>
        <w:t xml:space="preserve">En esa tesitura, en el caso del número identificador (OCR), debe precisarse que éste es generalmente utilizado en la realización de diversas operaciones bancarias y, en algunos </w:t>
      </w:r>
      <w:r w:rsidRPr="00670C6D">
        <w:rPr>
          <w:rFonts w:ascii="Palatino Linotype" w:hAnsi="Palatino Linotype" w:cs="Arial"/>
        </w:rPr>
        <w:lastRenderedPageBreak/>
        <w:t xml:space="preserve">casos, como un medio de identificación de las personas, por lo cual, su conocimiento y utilización, concierne únicamente a su titular. </w:t>
      </w:r>
    </w:p>
    <w:p w14:paraId="6E7FD918" w14:textId="77777777" w:rsidR="00B74B71" w:rsidRPr="00670C6D" w:rsidRDefault="00B74B71" w:rsidP="00B74B71">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A60CC05" w14:textId="77777777" w:rsidR="00B74B71" w:rsidRPr="00670C6D" w:rsidRDefault="00B74B71" w:rsidP="00B74B71">
      <w:pPr>
        <w:spacing w:line="360" w:lineRule="auto"/>
        <w:jc w:val="both"/>
        <w:rPr>
          <w:rFonts w:ascii="Palatino Linotype" w:eastAsia="Palatino Linotype" w:hAnsi="Palatino Linotype" w:cs="Palatino Linotype"/>
        </w:rPr>
      </w:pPr>
    </w:p>
    <w:p w14:paraId="0000019E" w14:textId="77777777" w:rsidR="00EB7449" w:rsidRPr="00670C6D" w:rsidRDefault="00C94541" w:rsidP="00B74B71">
      <w:pPr>
        <w:numPr>
          <w:ilvl w:val="0"/>
          <w:numId w:val="1"/>
        </w:numPr>
        <w:spacing w:line="360" w:lineRule="auto"/>
        <w:ind w:left="0" w:firstLine="0"/>
        <w:jc w:val="both"/>
        <w:rPr>
          <w:rFonts w:ascii="Palatino Linotype" w:eastAsia="Palatino Linotype" w:hAnsi="Palatino Linotype" w:cs="Palatino Linotype"/>
        </w:rPr>
      </w:pPr>
      <w:r w:rsidRPr="00670C6D">
        <w:rPr>
          <w:rFonts w:ascii="Palatino Linotype" w:eastAsia="Palatino Linotype" w:hAnsi="Palatino Linotype" w:cs="Palatino Linotype"/>
          <w:color w:val="000000"/>
        </w:rPr>
        <w:t xml:space="preserve">Por lo anteriormente expuesto y fundado, este </w:t>
      </w:r>
      <w:r w:rsidRPr="00670C6D">
        <w:rPr>
          <w:rFonts w:ascii="Palatino Linotype" w:eastAsia="Palatino Linotype" w:hAnsi="Palatino Linotype" w:cs="Palatino Linotype"/>
          <w:b/>
          <w:bCs/>
          <w:color w:val="000000"/>
        </w:rPr>
        <w:t>ÓRGANO GARANTE</w:t>
      </w:r>
      <w:r w:rsidRPr="00670C6D">
        <w:rPr>
          <w:rFonts w:ascii="Palatino Linotype" w:eastAsia="Palatino Linotype" w:hAnsi="Palatino Linotype" w:cs="Palatino Linotype"/>
          <w:color w:val="000000"/>
        </w:rPr>
        <w:t xml:space="preserve"> emite los siguientes:</w:t>
      </w:r>
    </w:p>
    <w:p w14:paraId="0000019F" w14:textId="77777777" w:rsidR="00EB7449" w:rsidRDefault="00C94541">
      <w:pPr>
        <w:keepNext/>
        <w:keepLines/>
        <w:spacing w:before="240" w:line="360" w:lineRule="auto"/>
        <w:jc w:val="center"/>
        <w:rPr>
          <w:rFonts w:ascii="Palatino Linotype" w:eastAsia="Palatino Linotype" w:hAnsi="Palatino Linotype" w:cs="Palatino Linotype"/>
          <w:b/>
          <w:bCs/>
          <w:color w:val="000000"/>
        </w:rPr>
      </w:pPr>
      <w:r w:rsidRPr="00670C6D">
        <w:rPr>
          <w:rFonts w:ascii="Palatino Linotype" w:eastAsia="Palatino Linotype" w:hAnsi="Palatino Linotype" w:cs="Palatino Linotype"/>
          <w:b/>
          <w:bCs/>
          <w:color w:val="000000"/>
        </w:rPr>
        <w:t>R E S O L U T I V O S</w:t>
      </w:r>
    </w:p>
    <w:p w14:paraId="17F3EF14" w14:textId="77777777" w:rsidR="00670C6D" w:rsidRDefault="00670C6D">
      <w:pPr>
        <w:spacing w:line="360" w:lineRule="auto"/>
        <w:ind w:right="48"/>
        <w:jc w:val="both"/>
        <w:rPr>
          <w:rFonts w:ascii="Palatino Linotype" w:eastAsia="Palatino Linotype" w:hAnsi="Palatino Linotype" w:cs="Palatino Linotype"/>
          <w:b/>
          <w:bCs/>
        </w:rPr>
      </w:pPr>
    </w:p>
    <w:p w14:paraId="000001A0" w14:textId="17029D27" w:rsidR="00EB7449" w:rsidRPr="00670C6D" w:rsidRDefault="00C94541">
      <w:pPr>
        <w:spacing w:line="360" w:lineRule="auto"/>
        <w:ind w:right="48"/>
        <w:jc w:val="both"/>
        <w:rPr>
          <w:rFonts w:ascii="Palatino Linotype" w:eastAsia="Palatino Linotype" w:hAnsi="Palatino Linotype" w:cs="Palatino Linotype"/>
        </w:rPr>
      </w:pPr>
      <w:r w:rsidRPr="00670C6D">
        <w:rPr>
          <w:rFonts w:ascii="Palatino Linotype" w:eastAsia="Palatino Linotype" w:hAnsi="Palatino Linotype" w:cs="Palatino Linotype"/>
          <w:b/>
          <w:bCs/>
        </w:rPr>
        <w:t xml:space="preserve">PRIMERO. </w:t>
      </w:r>
      <w:r w:rsidRPr="00670C6D">
        <w:rPr>
          <w:rFonts w:ascii="Palatino Linotype" w:eastAsia="Palatino Linotype" w:hAnsi="Palatino Linotype" w:cs="Palatino Linotype"/>
        </w:rPr>
        <w:t>Resultan parcialmente fundadas las</w:t>
      </w:r>
      <w:r w:rsidRPr="00670C6D">
        <w:rPr>
          <w:rFonts w:ascii="Palatino Linotype" w:eastAsia="Palatino Linotype" w:hAnsi="Palatino Linotype" w:cs="Palatino Linotype"/>
          <w:b/>
          <w:bCs/>
        </w:rPr>
        <w:t xml:space="preserve"> </w:t>
      </w:r>
      <w:r w:rsidRPr="00670C6D">
        <w:rPr>
          <w:rFonts w:ascii="Palatino Linotype" w:eastAsia="Palatino Linotype" w:hAnsi="Palatino Linotype" w:cs="Palatino Linotype"/>
        </w:rPr>
        <w:t>razones o motivos de inconform</w:t>
      </w:r>
      <w:r w:rsidR="00366057" w:rsidRPr="00670C6D">
        <w:rPr>
          <w:rFonts w:ascii="Palatino Linotype" w:eastAsia="Palatino Linotype" w:hAnsi="Palatino Linotype" w:cs="Palatino Linotype"/>
        </w:rPr>
        <w:t>idad hechos valer en el recurso</w:t>
      </w:r>
      <w:r w:rsidRPr="00670C6D">
        <w:rPr>
          <w:rFonts w:ascii="Palatino Linotype" w:eastAsia="Palatino Linotype" w:hAnsi="Palatino Linotype" w:cs="Palatino Linotype"/>
        </w:rPr>
        <w:t xml:space="preserve"> de revisión </w:t>
      </w:r>
      <w:r w:rsidR="00CA30F5" w:rsidRPr="00670C6D">
        <w:rPr>
          <w:rFonts w:ascii="Palatino Linotype" w:eastAsia="Palatino Linotype" w:hAnsi="Palatino Linotype" w:cs="Palatino Linotype"/>
          <w:b/>
          <w:bCs/>
        </w:rPr>
        <w:t>10648</w:t>
      </w:r>
      <w:r w:rsidRPr="00670C6D">
        <w:rPr>
          <w:rFonts w:ascii="Palatino Linotype" w:eastAsia="Palatino Linotype" w:hAnsi="Palatino Linotype" w:cs="Palatino Linotype"/>
          <w:b/>
          <w:bCs/>
        </w:rPr>
        <w:t xml:space="preserve">/INFOEM/IP/RR/2025, </w:t>
      </w:r>
      <w:r w:rsidRPr="00670C6D">
        <w:rPr>
          <w:rFonts w:ascii="Palatino Linotype" w:eastAsia="Palatino Linotype" w:hAnsi="Palatino Linotype" w:cs="Palatino Linotype"/>
        </w:rPr>
        <w:t xml:space="preserve">en términos de los </w:t>
      </w:r>
      <w:r w:rsidRPr="00670C6D">
        <w:rPr>
          <w:rFonts w:ascii="Palatino Linotype" w:eastAsia="Palatino Linotype" w:hAnsi="Palatino Linotype" w:cs="Palatino Linotype"/>
          <w:b/>
          <w:bCs/>
        </w:rPr>
        <w:t>considerandos</w:t>
      </w:r>
      <w:r w:rsidRPr="00670C6D">
        <w:rPr>
          <w:rFonts w:ascii="Palatino Linotype" w:eastAsia="Palatino Linotype" w:hAnsi="Palatino Linotype" w:cs="Palatino Linotype"/>
        </w:rPr>
        <w:t xml:space="preserve"> </w:t>
      </w:r>
      <w:r w:rsidRPr="00670C6D">
        <w:rPr>
          <w:rFonts w:ascii="Palatino Linotype" w:eastAsia="Palatino Linotype" w:hAnsi="Palatino Linotype" w:cs="Palatino Linotype"/>
          <w:b/>
          <w:bCs/>
        </w:rPr>
        <w:t xml:space="preserve">CUARTO y QUINTO </w:t>
      </w:r>
      <w:r w:rsidRPr="00670C6D">
        <w:rPr>
          <w:rFonts w:ascii="Palatino Linotype" w:eastAsia="Palatino Linotype" w:hAnsi="Palatino Linotype" w:cs="Palatino Linotype"/>
        </w:rPr>
        <w:t>de la presente resolución.</w:t>
      </w:r>
    </w:p>
    <w:p w14:paraId="000001A1" w14:textId="77777777" w:rsidR="00EB7449" w:rsidRPr="00670C6D" w:rsidRDefault="00EB7449">
      <w:pPr>
        <w:spacing w:line="360" w:lineRule="auto"/>
        <w:ind w:right="48"/>
        <w:jc w:val="both"/>
        <w:rPr>
          <w:rFonts w:ascii="Palatino Linotype" w:eastAsia="Palatino Linotype" w:hAnsi="Palatino Linotype" w:cs="Palatino Linotype"/>
        </w:rPr>
      </w:pPr>
    </w:p>
    <w:p w14:paraId="000001A2" w14:textId="0D2F3047" w:rsidR="00EB7449" w:rsidRPr="00670C6D" w:rsidRDefault="00C94541">
      <w:pPr>
        <w:spacing w:line="360" w:lineRule="auto"/>
        <w:ind w:right="48"/>
        <w:jc w:val="both"/>
        <w:rPr>
          <w:rFonts w:ascii="Palatino Linotype" w:eastAsia="Palatino Linotype" w:hAnsi="Palatino Linotype" w:cs="Palatino Linotype"/>
          <w:i/>
          <w:iCs/>
          <w:color w:val="000000"/>
        </w:rPr>
      </w:pPr>
      <w:bookmarkStart w:id="13" w:name="_heading=h.1kqb4d954zaj" w:colFirst="0" w:colLast="0"/>
      <w:bookmarkEnd w:id="13"/>
      <w:r w:rsidRPr="00670C6D">
        <w:rPr>
          <w:rFonts w:ascii="Palatino Linotype" w:eastAsia="Palatino Linotype" w:hAnsi="Palatino Linotype" w:cs="Palatino Linotype"/>
          <w:b/>
          <w:bCs/>
        </w:rPr>
        <w:t>SEGUNDO.</w:t>
      </w:r>
      <w:r w:rsidRPr="00670C6D">
        <w:rPr>
          <w:rFonts w:ascii="Palatino Linotype" w:eastAsia="Palatino Linotype" w:hAnsi="Palatino Linotype" w:cs="Palatino Linotype"/>
          <w:color w:val="2F5496"/>
        </w:rPr>
        <w:t xml:space="preserve"> </w:t>
      </w:r>
      <w:r w:rsidR="00CA30F5" w:rsidRPr="00670C6D">
        <w:rPr>
          <w:rFonts w:ascii="Palatino Linotype" w:eastAsia="Palatino Linotype" w:hAnsi="Palatino Linotype" w:cs="Palatino Linotype"/>
        </w:rPr>
        <w:t xml:space="preserve">Se </w:t>
      </w:r>
      <w:r w:rsidR="00CA30F5" w:rsidRPr="00670C6D">
        <w:rPr>
          <w:rFonts w:ascii="Palatino Linotype" w:eastAsia="Palatino Linotype" w:hAnsi="Palatino Linotype" w:cs="Palatino Linotype"/>
          <w:b/>
        </w:rPr>
        <w:t xml:space="preserve">MODIFICA </w:t>
      </w:r>
      <w:r w:rsidR="00CA30F5" w:rsidRPr="00670C6D">
        <w:rPr>
          <w:rFonts w:ascii="Palatino Linotype" w:eastAsia="Palatino Linotype" w:hAnsi="Palatino Linotype" w:cs="Palatino Linotype"/>
        </w:rPr>
        <w:t xml:space="preserve">la respuesta del </w:t>
      </w:r>
      <w:r w:rsidR="00CA30F5" w:rsidRPr="00670C6D">
        <w:rPr>
          <w:rFonts w:ascii="Palatino Linotype" w:eastAsia="Palatino Linotype" w:hAnsi="Palatino Linotype" w:cs="Palatino Linotype"/>
          <w:b/>
        </w:rPr>
        <w:t>Ayuntamiento de Toluca</w:t>
      </w:r>
      <w:r w:rsidR="00CA30F5" w:rsidRPr="00670C6D">
        <w:rPr>
          <w:rFonts w:ascii="Palatino Linotype" w:eastAsia="Palatino Linotype" w:hAnsi="Palatino Linotype" w:cs="Palatino Linotype"/>
        </w:rPr>
        <w:t xml:space="preserve">, </w:t>
      </w:r>
      <w:r w:rsidR="00CA30F5" w:rsidRPr="00670C6D">
        <w:rPr>
          <w:rFonts w:ascii="Palatino Linotype" w:eastAsia="Palatino Linotype" w:hAnsi="Palatino Linotype" w:cs="Palatino Linotype"/>
          <w:b/>
        </w:rPr>
        <w:t>México</w:t>
      </w:r>
      <w:r w:rsidR="00CA30F5" w:rsidRPr="00670C6D">
        <w:rPr>
          <w:rFonts w:ascii="Palatino Linotype" w:eastAsia="Palatino Linotype" w:hAnsi="Palatino Linotype" w:cs="Palatino Linotype"/>
        </w:rPr>
        <w:t>, a la solicitud de información</w:t>
      </w:r>
      <w:r w:rsidR="00CA30F5" w:rsidRPr="00670C6D">
        <w:rPr>
          <w:rFonts w:ascii="Palatino Linotype" w:eastAsia="Palatino Linotype" w:hAnsi="Palatino Linotype" w:cs="Palatino Linotype"/>
          <w:b/>
        </w:rPr>
        <w:t xml:space="preserve"> </w:t>
      </w:r>
      <w:r w:rsidR="00645FD3" w:rsidRPr="00670C6D">
        <w:rPr>
          <w:rFonts w:ascii="Palatino Linotype" w:eastAsia="Palatino Linotype" w:hAnsi="Palatino Linotype" w:cs="Palatino Linotype"/>
          <w:b/>
          <w:bCs/>
        </w:rPr>
        <w:t>4278</w:t>
      </w:r>
      <w:r w:rsidR="00CA30F5" w:rsidRPr="00670C6D">
        <w:rPr>
          <w:rFonts w:ascii="Palatino Linotype" w:eastAsia="Palatino Linotype" w:hAnsi="Palatino Linotype" w:cs="Palatino Linotype"/>
          <w:b/>
          <w:bCs/>
        </w:rPr>
        <w:t xml:space="preserve">/TOLUCA/IP/2025 </w:t>
      </w:r>
      <w:r w:rsidR="00CA30F5" w:rsidRPr="00670C6D">
        <w:rPr>
          <w:rFonts w:ascii="Palatino Linotype" w:eastAsia="Palatino Linotype" w:hAnsi="Palatino Linotype" w:cs="Palatino Linotype"/>
        </w:rPr>
        <w:t>y</w:t>
      </w:r>
      <w:r w:rsidR="00CA30F5" w:rsidRPr="00670C6D">
        <w:rPr>
          <w:rFonts w:ascii="Palatino Linotype" w:eastAsia="Palatino Linotype" w:hAnsi="Palatino Linotype" w:cs="Palatino Linotype"/>
          <w:b/>
        </w:rPr>
        <w:t xml:space="preserve"> </w:t>
      </w:r>
      <w:r w:rsidR="00CA30F5" w:rsidRPr="00670C6D">
        <w:rPr>
          <w:rFonts w:ascii="Palatino Linotype" w:eastAsia="Palatino Linotype" w:hAnsi="Palatino Linotype" w:cs="Palatino Linotype"/>
        </w:rPr>
        <w:t xml:space="preserve">se </w:t>
      </w:r>
      <w:r w:rsidR="00CA30F5" w:rsidRPr="00670C6D">
        <w:rPr>
          <w:rFonts w:ascii="Palatino Linotype" w:eastAsia="Palatino Linotype" w:hAnsi="Palatino Linotype" w:cs="Palatino Linotype"/>
          <w:b/>
        </w:rPr>
        <w:t>ORDENA</w:t>
      </w:r>
      <w:r w:rsidR="00CA30F5" w:rsidRPr="00670C6D">
        <w:rPr>
          <w:rFonts w:ascii="Palatino Linotype" w:eastAsia="Palatino Linotype" w:hAnsi="Palatino Linotype" w:cs="Palatino Linotype"/>
        </w:rPr>
        <w:t xml:space="preserve"> entregar vía Sistema de Acceso a la Información Mexiquense </w:t>
      </w:r>
      <w:r w:rsidR="00CA30F5" w:rsidRPr="00670C6D">
        <w:rPr>
          <w:rFonts w:ascii="Palatino Linotype" w:eastAsia="Palatino Linotype" w:hAnsi="Palatino Linotype" w:cs="Palatino Linotype"/>
          <w:b/>
        </w:rPr>
        <w:t>(SAIMEX)</w:t>
      </w:r>
      <w:r w:rsidR="00CA30F5" w:rsidRPr="00670C6D">
        <w:rPr>
          <w:rFonts w:ascii="Palatino Linotype" w:eastAsia="Palatino Linotype" w:hAnsi="Palatino Linotype" w:cs="Palatino Linotype"/>
        </w:rPr>
        <w:t>, de ser procedente en versión pública, el o los documentos donde conste lo siguiente:</w:t>
      </w:r>
    </w:p>
    <w:p w14:paraId="000001A3" w14:textId="77777777" w:rsidR="00EB7449" w:rsidRPr="00670C6D" w:rsidRDefault="00EB7449">
      <w:pPr>
        <w:pBdr>
          <w:top w:val="nil"/>
          <w:left w:val="nil"/>
          <w:bottom w:val="nil"/>
          <w:right w:val="nil"/>
          <w:between w:val="nil"/>
        </w:pBdr>
        <w:ind w:left="708"/>
        <w:rPr>
          <w:rFonts w:ascii="Palatino Linotype" w:eastAsia="Palatino Linotype" w:hAnsi="Palatino Linotype" w:cs="Palatino Linotype"/>
          <w:i/>
          <w:iCs/>
          <w:color w:val="000000"/>
        </w:rPr>
      </w:pPr>
    </w:p>
    <w:p w14:paraId="000001AF" w14:textId="3E576A40" w:rsidR="00EB7449" w:rsidRPr="00670C6D" w:rsidRDefault="00645FD3" w:rsidP="00B74B71">
      <w:pPr>
        <w:pStyle w:val="Prrafodelista"/>
        <w:numPr>
          <w:ilvl w:val="1"/>
          <w:numId w:val="1"/>
        </w:numPr>
        <w:pBdr>
          <w:top w:val="nil"/>
          <w:left w:val="nil"/>
          <w:bottom w:val="nil"/>
          <w:right w:val="nil"/>
          <w:between w:val="nil"/>
        </w:pBdr>
        <w:spacing w:line="360" w:lineRule="auto"/>
        <w:ind w:right="709"/>
        <w:jc w:val="both"/>
        <w:rPr>
          <w:rFonts w:ascii="Palatino Linotype" w:eastAsia="Palatino Linotype" w:hAnsi="Palatino Linotype" w:cs="Palatino Linotype"/>
          <w:i/>
          <w:iCs/>
          <w:color w:val="000000"/>
        </w:rPr>
      </w:pPr>
      <w:bookmarkStart w:id="14" w:name="_heading=h.mkmwlun88fom" w:colFirst="0" w:colLast="0"/>
      <w:bookmarkEnd w:id="14"/>
      <w:r w:rsidRPr="00670C6D">
        <w:rPr>
          <w:rFonts w:ascii="Palatino Linotype" w:eastAsia="Palatino Linotype" w:hAnsi="Palatino Linotype" w:cs="Palatino Linotype"/>
          <w:b/>
          <w:iCs/>
          <w:color w:val="000000"/>
        </w:rPr>
        <w:t>Expedientes completos de cada una de las Obras remitidas en respuesta</w:t>
      </w:r>
    </w:p>
    <w:p w14:paraId="6248E314" w14:textId="6D091EA0" w:rsidR="00A101E9" w:rsidRPr="00670C6D" w:rsidRDefault="00A101E9" w:rsidP="00B74B71">
      <w:pPr>
        <w:pStyle w:val="Prrafodelista"/>
        <w:numPr>
          <w:ilvl w:val="1"/>
          <w:numId w:val="1"/>
        </w:numPr>
        <w:pBdr>
          <w:top w:val="nil"/>
          <w:left w:val="nil"/>
          <w:bottom w:val="nil"/>
          <w:right w:val="nil"/>
          <w:between w:val="nil"/>
        </w:pBdr>
        <w:spacing w:line="360" w:lineRule="auto"/>
        <w:ind w:right="709"/>
        <w:jc w:val="both"/>
        <w:rPr>
          <w:rFonts w:ascii="Palatino Linotype" w:eastAsia="Palatino Linotype" w:hAnsi="Palatino Linotype" w:cs="Palatino Linotype"/>
          <w:i/>
          <w:iCs/>
          <w:color w:val="000000"/>
        </w:rPr>
      </w:pPr>
      <w:r w:rsidRPr="00670C6D">
        <w:rPr>
          <w:rFonts w:ascii="Palatino Linotype" w:eastAsia="Palatino Linotype" w:hAnsi="Palatino Linotype" w:cs="Palatino Linotype"/>
          <w:b/>
          <w:iCs/>
          <w:color w:val="000000"/>
        </w:rPr>
        <w:lastRenderedPageBreak/>
        <w:t xml:space="preserve">Acuerdo mediante el cual el Comité de Transparencia aprobó la versión púbica de las Actas </w:t>
      </w:r>
      <w:r w:rsidR="00F73723" w:rsidRPr="00670C6D">
        <w:rPr>
          <w:rFonts w:ascii="Palatino Linotype" w:eastAsia="Palatino Linotype" w:hAnsi="Palatino Linotype" w:cs="Palatino Linotype"/>
          <w:b/>
          <w:iCs/>
          <w:color w:val="000000"/>
        </w:rPr>
        <w:t>Constitutivas de los Comités Ciudadanos de Control y vigilancia en Obra Pública, remitidas en respuesta</w:t>
      </w:r>
    </w:p>
    <w:p w14:paraId="5B684670" w14:textId="77777777" w:rsidR="00F73723" w:rsidRPr="00670C6D" w:rsidRDefault="00F73723" w:rsidP="00F73723">
      <w:pPr>
        <w:pBdr>
          <w:top w:val="nil"/>
          <w:left w:val="nil"/>
          <w:bottom w:val="nil"/>
          <w:right w:val="nil"/>
          <w:between w:val="nil"/>
        </w:pBdr>
        <w:spacing w:line="360" w:lineRule="auto"/>
        <w:ind w:right="709"/>
        <w:jc w:val="both"/>
        <w:rPr>
          <w:rFonts w:ascii="Palatino Linotype" w:eastAsia="Palatino Linotype" w:hAnsi="Palatino Linotype" w:cs="Palatino Linotype"/>
          <w:i/>
          <w:iCs/>
          <w:color w:val="000000"/>
        </w:rPr>
      </w:pPr>
    </w:p>
    <w:p w14:paraId="000001B0" w14:textId="77777777" w:rsidR="00EB7449" w:rsidRPr="00670C6D" w:rsidRDefault="00C94541">
      <w:pPr>
        <w:tabs>
          <w:tab w:val="left" w:pos="993"/>
        </w:tabs>
        <w:spacing w:line="360" w:lineRule="auto"/>
        <w:jc w:val="both"/>
        <w:rPr>
          <w:rFonts w:ascii="Palatino Linotype" w:eastAsia="Palatino Linotype" w:hAnsi="Palatino Linotype" w:cs="Palatino Linotype"/>
        </w:rPr>
      </w:pPr>
      <w:r w:rsidRPr="00670C6D">
        <w:rPr>
          <w:rFonts w:ascii="Palatino Linotype" w:eastAsia="Palatino Linotype" w:hAnsi="Palatino Linotype" w:cs="Palatino Linotype"/>
          <w:color w:val="000000"/>
        </w:rPr>
        <w:t xml:space="preserve">Para </w:t>
      </w:r>
      <w:r w:rsidRPr="00670C6D">
        <w:rPr>
          <w:rFonts w:ascii="Palatino Linotype" w:eastAsia="Palatino Linotype" w:hAnsi="Palatino Linotype" w:cs="Palatino Linotype"/>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670C6D">
        <w:rPr>
          <w:rFonts w:ascii="Palatino Linotype" w:eastAsia="Palatino Linotype" w:hAnsi="Palatino Linotype" w:cs="Palatino Linotype"/>
          <w:b/>
          <w:bCs/>
        </w:rPr>
        <w:t>RECURRENTE</w:t>
      </w:r>
      <w:r w:rsidRPr="00670C6D">
        <w:rPr>
          <w:rFonts w:ascii="Palatino Linotype" w:eastAsia="Palatino Linotype" w:hAnsi="Palatino Linotype" w:cs="Palatino Linotype"/>
        </w:rPr>
        <w:t>.</w:t>
      </w:r>
    </w:p>
    <w:p w14:paraId="000001B1" w14:textId="77777777" w:rsidR="00EB7449" w:rsidRPr="00670C6D" w:rsidRDefault="00EB7449">
      <w:pPr>
        <w:tabs>
          <w:tab w:val="left" w:pos="993"/>
        </w:tabs>
        <w:spacing w:line="360" w:lineRule="auto"/>
        <w:jc w:val="both"/>
        <w:rPr>
          <w:rFonts w:ascii="Palatino Linotype" w:eastAsia="Palatino Linotype" w:hAnsi="Palatino Linotype" w:cs="Palatino Linotype"/>
        </w:rPr>
      </w:pPr>
    </w:p>
    <w:p w14:paraId="000001B4" w14:textId="77777777" w:rsidR="00EB7449" w:rsidRPr="00670C6D" w:rsidRDefault="00C94541">
      <w:pPr>
        <w:shd w:val="clear" w:color="auto" w:fill="FFFFFF"/>
        <w:spacing w:line="360" w:lineRule="auto"/>
        <w:ind w:right="49"/>
        <w:jc w:val="both"/>
        <w:rPr>
          <w:rFonts w:ascii="Palatino Linotype" w:eastAsia="Palatino Linotype" w:hAnsi="Palatino Linotype" w:cs="Palatino Linotype"/>
          <w:color w:val="222222"/>
        </w:rPr>
      </w:pPr>
      <w:r w:rsidRPr="00670C6D">
        <w:rPr>
          <w:rFonts w:ascii="Palatino Linotype" w:eastAsia="Palatino Linotype" w:hAnsi="Palatino Linotype" w:cs="Palatino Linotype"/>
          <w:b/>
          <w:bCs/>
          <w:color w:val="222222"/>
        </w:rPr>
        <w:t xml:space="preserve">TERCERO. </w:t>
      </w:r>
      <w:r w:rsidRPr="00670C6D">
        <w:rPr>
          <w:rFonts w:ascii="Palatino Linotype" w:eastAsia="Palatino Linotype" w:hAnsi="Palatino Linotype" w:cs="Palatino Linotype"/>
          <w:color w:val="222222"/>
        </w:rPr>
        <w:t xml:space="preserve">Notifíquese 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670C6D">
        <w:rPr>
          <w:rFonts w:ascii="Palatino Linotype" w:eastAsia="Palatino Linotype" w:hAnsi="Palatino Linotype" w:cs="Palatino Linotype"/>
          <w:b/>
          <w:bCs/>
          <w:color w:val="222222"/>
        </w:rPr>
        <w:t>dé cumplimiento a lo ordenado dentro del plazo de diez días hábiles,</w:t>
      </w:r>
      <w:r w:rsidRPr="00670C6D">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0001B5" w14:textId="77777777" w:rsidR="00EB7449" w:rsidRPr="00670C6D" w:rsidRDefault="00EB7449">
      <w:pPr>
        <w:shd w:val="clear" w:color="auto" w:fill="FFFFFF"/>
        <w:spacing w:line="360" w:lineRule="auto"/>
        <w:ind w:right="49"/>
        <w:jc w:val="both"/>
        <w:rPr>
          <w:rFonts w:ascii="Palatino Linotype" w:eastAsia="Palatino Linotype" w:hAnsi="Palatino Linotype" w:cs="Palatino Linotype"/>
          <w:b/>
          <w:bCs/>
          <w:color w:val="222222"/>
        </w:rPr>
      </w:pPr>
    </w:p>
    <w:p w14:paraId="000001B6" w14:textId="77777777" w:rsidR="00EB7449" w:rsidRPr="00670C6D" w:rsidRDefault="00C94541">
      <w:pPr>
        <w:shd w:val="clear" w:color="auto" w:fill="FFFFFF"/>
        <w:spacing w:line="360" w:lineRule="auto"/>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b/>
          <w:bCs/>
          <w:color w:val="000000"/>
        </w:rPr>
        <w:t>CUARTO.</w:t>
      </w:r>
      <w:r w:rsidRPr="00670C6D">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w:t>
      </w:r>
      <w:r w:rsidRPr="00670C6D">
        <w:rPr>
          <w:rFonts w:ascii="Palatino Linotype" w:eastAsia="Palatino Linotype" w:hAnsi="Palatino Linotype" w:cs="Palatino Linotype"/>
          <w:b/>
          <w:bCs/>
          <w:color w:val="000000"/>
        </w:rPr>
        <w:t>SUJETO OBLIGADO</w:t>
      </w:r>
      <w:r w:rsidRPr="00670C6D">
        <w:rPr>
          <w:rFonts w:ascii="Palatino Linotype" w:eastAsia="Palatino Linotype" w:hAnsi="Palatino Linotype" w:cs="Palatino Linotype"/>
          <w:color w:val="000000"/>
        </w:rPr>
        <w:t xml:space="preserve"> podrá, de manera fundada y motivada, solicitar una ampliación de plazo para el cumplimiento de la presente resolución.</w:t>
      </w:r>
    </w:p>
    <w:p w14:paraId="000001B7" w14:textId="77777777" w:rsidR="00EB7449" w:rsidRPr="00670C6D" w:rsidRDefault="00EB7449">
      <w:pPr>
        <w:spacing w:line="360" w:lineRule="auto"/>
        <w:rPr>
          <w:rFonts w:ascii="Palatino Linotype" w:eastAsia="Palatino Linotype" w:hAnsi="Palatino Linotype" w:cs="Palatino Linotype"/>
        </w:rPr>
      </w:pPr>
    </w:p>
    <w:p w14:paraId="000001B8" w14:textId="77777777" w:rsidR="00EB7449" w:rsidRPr="00670C6D" w:rsidRDefault="00C94541">
      <w:pPr>
        <w:shd w:val="clear" w:color="auto" w:fill="FFFFFF"/>
        <w:spacing w:line="360" w:lineRule="auto"/>
        <w:jc w:val="both"/>
        <w:rPr>
          <w:rFonts w:ascii="Palatino Linotype" w:eastAsia="Palatino Linotype" w:hAnsi="Palatino Linotype" w:cs="Palatino Linotype"/>
          <w:color w:val="000000"/>
        </w:rPr>
      </w:pPr>
      <w:r w:rsidRPr="00670C6D">
        <w:rPr>
          <w:rFonts w:ascii="Palatino Linotype" w:eastAsia="Palatino Linotype" w:hAnsi="Palatino Linotype" w:cs="Palatino Linotype"/>
          <w:b/>
          <w:bCs/>
        </w:rPr>
        <w:t xml:space="preserve">QUINTO. </w:t>
      </w:r>
      <w:r w:rsidRPr="00670C6D">
        <w:rPr>
          <w:rFonts w:ascii="Palatino Linotype" w:eastAsia="Palatino Linotype" w:hAnsi="Palatino Linotype" w:cs="Palatino Linotype"/>
          <w:b/>
          <w:bCs/>
          <w:color w:val="222222"/>
        </w:rPr>
        <w:t xml:space="preserve">Notifíquese </w:t>
      </w:r>
      <w:r w:rsidRPr="00670C6D">
        <w:rPr>
          <w:rFonts w:ascii="Palatino Linotype" w:eastAsia="Palatino Linotype" w:hAnsi="Palatino Linotype" w:cs="Palatino Linotype"/>
          <w:color w:val="222222"/>
        </w:rPr>
        <w:t xml:space="preserve">al </w:t>
      </w:r>
      <w:r w:rsidRPr="00670C6D">
        <w:rPr>
          <w:rFonts w:ascii="Palatino Linotype" w:eastAsia="Palatino Linotype" w:hAnsi="Palatino Linotype" w:cs="Palatino Linotype"/>
          <w:b/>
          <w:bCs/>
          <w:color w:val="222222"/>
        </w:rPr>
        <w:t>RECURRENTE</w:t>
      </w:r>
      <w:r w:rsidRPr="00670C6D">
        <w:rPr>
          <w:rFonts w:ascii="Palatino Linotype" w:eastAsia="Palatino Linotype" w:hAnsi="Palatino Linotype" w:cs="Palatino Linotype"/>
          <w:color w:val="222222"/>
        </w:rPr>
        <w:t xml:space="preserve"> </w:t>
      </w:r>
      <w:r w:rsidRPr="00670C6D">
        <w:rPr>
          <w:rFonts w:ascii="Palatino Linotype" w:eastAsia="Palatino Linotype" w:hAnsi="Palatino Linotype" w:cs="Palatino Linotype"/>
        </w:rPr>
        <w:t>la presente resolución vía Sistema de Acceso a la Información Mexiquense (SAIMEX).</w:t>
      </w:r>
    </w:p>
    <w:p w14:paraId="000001B9" w14:textId="77777777" w:rsidR="00EB7449" w:rsidRPr="00670C6D" w:rsidRDefault="00EB7449">
      <w:pPr>
        <w:shd w:val="clear" w:color="auto" w:fill="FFFFFF"/>
        <w:spacing w:line="360" w:lineRule="auto"/>
        <w:jc w:val="both"/>
        <w:rPr>
          <w:rFonts w:ascii="Palatino Linotype" w:eastAsia="Palatino Linotype" w:hAnsi="Palatino Linotype" w:cs="Palatino Linotype"/>
        </w:rPr>
      </w:pPr>
    </w:p>
    <w:p w14:paraId="000001BA" w14:textId="77777777" w:rsidR="00EB7449" w:rsidRPr="00670C6D" w:rsidRDefault="00C94541">
      <w:pPr>
        <w:spacing w:line="360" w:lineRule="auto"/>
        <w:ind w:right="-93"/>
        <w:jc w:val="both"/>
        <w:rPr>
          <w:rFonts w:ascii="Palatino Linotype" w:eastAsia="Palatino Linotype" w:hAnsi="Palatino Linotype" w:cs="Palatino Linotype"/>
        </w:rPr>
      </w:pPr>
      <w:r w:rsidRPr="00670C6D">
        <w:rPr>
          <w:rFonts w:ascii="Palatino Linotype" w:eastAsia="Palatino Linotype" w:hAnsi="Palatino Linotype" w:cs="Palatino Linotype"/>
          <w:b/>
          <w:bCs/>
        </w:rPr>
        <w:t>SEXTO.</w:t>
      </w:r>
      <w:r w:rsidRPr="00670C6D">
        <w:rPr>
          <w:rFonts w:ascii="Palatino Linotype" w:eastAsia="Palatino Linotype" w:hAnsi="Palatino Linotype" w:cs="Palatino Linotype"/>
        </w:rPr>
        <w:t xml:space="preserve"> Se hace del conocimiento del </w:t>
      </w:r>
      <w:r w:rsidRPr="00670C6D">
        <w:rPr>
          <w:rFonts w:ascii="Palatino Linotype" w:eastAsia="Palatino Linotype" w:hAnsi="Palatino Linotype" w:cs="Palatino Linotype"/>
          <w:b/>
          <w:bCs/>
        </w:rPr>
        <w:t>RECURRENTE</w:t>
      </w:r>
      <w:r w:rsidRPr="00670C6D">
        <w:rPr>
          <w:rFonts w:ascii="Palatino Linotype" w:eastAsia="Palatino Linotype" w:hAnsi="Palatino Linotype" w:cs="Palatino Linotype"/>
          <w:color w:val="222222"/>
        </w:rPr>
        <w:t xml:space="preserve"> </w:t>
      </w:r>
      <w:r w:rsidRPr="00670C6D">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00001BB" w14:textId="77777777" w:rsidR="00EB7449" w:rsidRPr="00670C6D" w:rsidRDefault="00EB7449">
      <w:pPr>
        <w:spacing w:line="360" w:lineRule="auto"/>
        <w:ind w:right="-93"/>
        <w:jc w:val="both"/>
        <w:rPr>
          <w:rFonts w:ascii="Palatino Linotype" w:eastAsia="Palatino Linotype" w:hAnsi="Palatino Linotype" w:cs="Palatino Linotype"/>
        </w:rPr>
      </w:pPr>
    </w:p>
    <w:p w14:paraId="39CB17AF" w14:textId="77777777" w:rsidR="00366057" w:rsidRPr="00670C6D" w:rsidRDefault="00366057" w:rsidP="00366057">
      <w:pPr>
        <w:spacing w:before="240" w:after="240" w:line="360" w:lineRule="auto"/>
        <w:ind w:firstLine="1"/>
        <w:jc w:val="both"/>
        <w:rPr>
          <w:rFonts w:ascii="Palatino Linotype" w:hAnsi="Palatino Linotype"/>
        </w:rPr>
      </w:pPr>
      <w:bookmarkStart w:id="15" w:name="_heading=h.niyi2hym3vn" w:colFirst="0" w:colLast="0"/>
      <w:bookmarkStart w:id="16" w:name="_Hlk99014733"/>
      <w:bookmarkEnd w:id="15"/>
      <w:r w:rsidRPr="00670C6D">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670C6D">
        <w:rPr>
          <w:rFonts w:ascii="Palatino Linotype" w:hAnsi="Palatino Linotype" w:cs="Palatino Linotype"/>
          <w:color w:val="000000" w:themeColor="text1"/>
        </w:rPr>
        <w:t>ALEXIS TAPIA RAMÍREZ.</w:t>
      </w:r>
    </w:p>
    <w:bookmarkEnd w:id="16"/>
    <w:p w14:paraId="000001BD" w14:textId="77777777" w:rsidR="00EB7449" w:rsidRPr="00670C6D" w:rsidRDefault="00EB7449">
      <w:pPr>
        <w:spacing w:before="240" w:after="240" w:line="360" w:lineRule="auto"/>
        <w:jc w:val="both"/>
        <w:rPr>
          <w:rFonts w:ascii="Palatino Linotype" w:eastAsia="Palatino Linotype" w:hAnsi="Palatino Linotype" w:cs="Palatino Linotype"/>
        </w:rPr>
      </w:pPr>
    </w:p>
    <w:p w14:paraId="7608EC55" w14:textId="77777777" w:rsidR="005433BD" w:rsidRPr="00670C6D" w:rsidRDefault="005433BD">
      <w:pPr>
        <w:spacing w:before="240" w:after="240" w:line="360" w:lineRule="auto"/>
        <w:jc w:val="both"/>
        <w:rPr>
          <w:rFonts w:ascii="Palatino Linotype" w:eastAsia="Palatino Linotype" w:hAnsi="Palatino Linotype" w:cs="Palatino Linotype"/>
        </w:rPr>
      </w:pPr>
    </w:p>
    <w:p w14:paraId="4F5F642D" w14:textId="77777777" w:rsidR="005433BD" w:rsidRPr="00670C6D" w:rsidRDefault="005433BD">
      <w:pPr>
        <w:spacing w:before="240" w:after="240" w:line="360" w:lineRule="auto"/>
        <w:jc w:val="both"/>
        <w:rPr>
          <w:rFonts w:ascii="Palatino Linotype" w:eastAsia="Palatino Linotype" w:hAnsi="Palatino Linotype" w:cs="Palatino Linotype"/>
        </w:rPr>
      </w:pPr>
    </w:p>
    <w:p w14:paraId="1992F063" w14:textId="77777777" w:rsidR="005433BD" w:rsidRPr="00670C6D" w:rsidRDefault="005433BD">
      <w:pPr>
        <w:spacing w:before="240" w:after="240" w:line="360" w:lineRule="auto"/>
        <w:jc w:val="both"/>
        <w:rPr>
          <w:rFonts w:ascii="Palatino Linotype" w:eastAsia="Palatino Linotype" w:hAnsi="Palatino Linotype" w:cs="Palatino Linotype"/>
        </w:rPr>
      </w:pPr>
    </w:p>
    <w:p w14:paraId="351CB7DE" w14:textId="77777777" w:rsidR="005433BD" w:rsidRPr="00670C6D" w:rsidRDefault="005433BD">
      <w:pPr>
        <w:spacing w:before="240" w:after="240" w:line="360" w:lineRule="auto"/>
        <w:jc w:val="both"/>
        <w:rPr>
          <w:rFonts w:ascii="Palatino Linotype" w:eastAsia="Palatino Linotype" w:hAnsi="Palatino Linotype" w:cs="Palatino Linotype"/>
        </w:rPr>
      </w:pPr>
    </w:p>
    <w:p w14:paraId="29C69871" w14:textId="77777777" w:rsidR="005433BD" w:rsidRPr="00670C6D" w:rsidRDefault="005433BD">
      <w:pPr>
        <w:spacing w:before="240" w:after="240" w:line="360" w:lineRule="auto"/>
        <w:jc w:val="both"/>
        <w:rPr>
          <w:rFonts w:ascii="Palatino Linotype" w:eastAsia="Palatino Linotype" w:hAnsi="Palatino Linotype" w:cs="Palatino Linotype"/>
        </w:rPr>
      </w:pPr>
    </w:p>
    <w:p w14:paraId="42D2E3E5" w14:textId="77777777" w:rsidR="005433BD" w:rsidRPr="00670C6D" w:rsidRDefault="005433BD">
      <w:pPr>
        <w:spacing w:before="240" w:after="240" w:line="360" w:lineRule="auto"/>
        <w:jc w:val="both"/>
        <w:rPr>
          <w:rFonts w:ascii="Palatino Linotype" w:eastAsia="Palatino Linotype" w:hAnsi="Palatino Linotype" w:cs="Palatino Linotype"/>
        </w:rPr>
      </w:pPr>
    </w:p>
    <w:p w14:paraId="2F7D8E8D" w14:textId="77777777" w:rsidR="005433BD" w:rsidRPr="00670C6D" w:rsidRDefault="005433BD">
      <w:pPr>
        <w:spacing w:before="240" w:after="240" w:line="360" w:lineRule="auto"/>
        <w:jc w:val="both"/>
        <w:rPr>
          <w:rFonts w:ascii="Palatino Linotype" w:eastAsia="Palatino Linotype" w:hAnsi="Palatino Linotype" w:cs="Palatino Linotype"/>
        </w:rPr>
      </w:pPr>
    </w:p>
    <w:p w14:paraId="7ED28033" w14:textId="77777777" w:rsidR="005433BD" w:rsidRPr="00670C6D" w:rsidRDefault="005433BD">
      <w:pPr>
        <w:spacing w:before="240" w:after="240" w:line="360" w:lineRule="auto"/>
        <w:jc w:val="both"/>
        <w:rPr>
          <w:rFonts w:ascii="Palatino Linotype" w:eastAsia="Palatino Linotype" w:hAnsi="Palatino Linotype" w:cs="Palatino Linotype"/>
        </w:rPr>
      </w:pPr>
    </w:p>
    <w:p w14:paraId="6C8D2195" w14:textId="77777777" w:rsidR="005433BD" w:rsidRPr="00670C6D" w:rsidRDefault="005433BD">
      <w:pPr>
        <w:spacing w:before="240" w:after="240" w:line="360" w:lineRule="auto"/>
        <w:jc w:val="both"/>
        <w:rPr>
          <w:rFonts w:ascii="Palatino Linotype" w:eastAsia="Palatino Linotype" w:hAnsi="Palatino Linotype" w:cs="Palatino Linotype"/>
        </w:rPr>
      </w:pPr>
    </w:p>
    <w:p w14:paraId="7D4E311C" w14:textId="77777777" w:rsidR="005433BD" w:rsidRPr="00670C6D" w:rsidRDefault="005433BD">
      <w:pPr>
        <w:spacing w:before="240" w:after="240" w:line="360" w:lineRule="auto"/>
        <w:jc w:val="both"/>
        <w:rPr>
          <w:rFonts w:ascii="Palatino Linotype" w:eastAsia="Palatino Linotype" w:hAnsi="Palatino Linotype" w:cs="Palatino Linotype"/>
        </w:rPr>
      </w:pPr>
    </w:p>
    <w:p w14:paraId="3BBEF33D" w14:textId="77777777" w:rsidR="005433BD" w:rsidRPr="00670C6D" w:rsidRDefault="005433BD">
      <w:pPr>
        <w:spacing w:before="240" w:after="240" w:line="360" w:lineRule="auto"/>
        <w:jc w:val="both"/>
        <w:rPr>
          <w:rFonts w:ascii="Palatino Linotype" w:eastAsia="Palatino Linotype" w:hAnsi="Palatino Linotype" w:cs="Palatino Linotype"/>
        </w:rPr>
      </w:pPr>
    </w:p>
    <w:p w14:paraId="27862C93" w14:textId="77777777" w:rsidR="005433BD" w:rsidRPr="00670C6D" w:rsidRDefault="005433BD">
      <w:pPr>
        <w:spacing w:before="240" w:after="240" w:line="360" w:lineRule="auto"/>
        <w:jc w:val="both"/>
        <w:rPr>
          <w:rFonts w:ascii="Palatino Linotype" w:eastAsia="Palatino Linotype" w:hAnsi="Palatino Linotype" w:cs="Palatino Linotype"/>
        </w:rPr>
      </w:pPr>
    </w:p>
    <w:p w14:paraId="6168CCD5" w14:textId="77777777" w:rsidR="005433BD" w:rsidRPr="00670C6D" w:rsidRDefault="005433BD">
      <w:pPr>
        <w:spacing w:before="240" w:after="240" w:line="360" w:lineRule="auto"/>
        <w:jc w:val="both"/>
        <w:rPr>
          <w:rFonts w:ascii="Palatino Linotype" w:eastAsia="Palatino Linotype" w:hAnsi="Palatino Linotype" w:cs="Palatino Linotype"/>
        </w:rPr>
      </w:pPr>
    </w:p>
    <w:p w14:paraId="0C86E185" w14:textId="77777777" w:rsidR="005433BD" w:rsidRPr="00670C6D" w:rsidRDefault="005433BD">
      <w:pPr>
        <w:spacing w:before="240" w:after="240" w:line="360" w:lineRule="auto"/>
        <w:jc w:val="both"/>
        <w:rPr>
          <w:rFonts w:ascii="Palatino Linotype" w:eastAsia="Palatino Linotype" w:hAnsi="Palatino Linotype" w:cs="Palatino Linotype"/>
        </w:rPr>
      </w:pPr>
    </w:p>
    <w:p w14:paraId="2D867280" w14:textId="77777777" w:rsidR="005433BD" w:rsidRPr="00670C6D" w:rsidRDefault="005433BD">
      <w:pPr>
        <w:spacing w:before="240" w:after="240" w:line="360" w:lineRule="auto"/>
        <w:jc w:val="both"/>
        <w:rPr>
          <w:rFonts w:ascii="Palatino Linotype" w:eastAsia="Palatino Linotype" w:hAnsi="Palatino Linotype" w:cs="Palatino Linotype"/>
        </w:rPr>
      </w:pPr>
    </w:p>
    <w:p w14:paraId="19E36168" w14:textId="77777777" w:rsidR="005433BD" w:rsidRPr="00670C6D" w:rsidRDefault="005433BD">
      <w:pPr>
        <w:spacing w:before="240" w:after="240" w:line="360" w:lineRule="auto"/>
        <w:jc w:val="both"/>
        <w:rPr>
          <w:rFonts w:ascii="Palatino Linotype" w:eastAsia="Palatino Linotype" w:hAnsi="Palatino Linotype" w:cs="Palatino Linotype"/>
        </w:rPr>
      </w:pPr>
    </w:p>
    <w:p w14:paraId="431CA281" w14:textId="77777777" w:rsidR="005433BD" w:rsidRPr="00670C6D" w:rsidRDefault="005433BD">
      <w:pPr>
        <w:spacing w:before="240" w:after="240" w:line="360" w:lineRule="auto"/>
        <w:jc w:val="both"/>
        <w:rPr>
          <w:rFonts w:ascii="Palatino Linotype" w:eastAsia="Palatino Linotype" w:hAnsi="Palatino Linotype" w:cs="Palatino Linotype"/>
        </w:rPr>
      </w:pPr>
    </w:p>
    <w:p w14:paraId="3C9312E5" w14:textId="77777777" w:rsidR="005433BD" w:rsidRPr="00670C6D" w:rsidRDefault="005433BD">
      <w:pPr>
        <w:spacing w:before="240" w:after="240" w:line="360" w:lineRule="auto"/>
        <w:jc w:val="both"/>
        <w:rPr>
          <w:rFonts w:ascii="Palatino Linotype" w:eastAsia="Palatino Linotype" w:hAnsi="Palatino Linotype" w:cs="Palatino Linotype"/>
        </w:rPr>
      </w:pPr>
    </w:p>
    <w:sectPr w:rsidR="005433BD" w:rsidRPr="00670C6D" w:rsidSect="00670C6D">
      <w:headerReference w:type="default" r:id="rId20"/>
      <w:footerReference w:type="default" r:id="rId21"/>
      <w:headerReference w:type="first" r:id="rId22"/>
      <w:footerReference w:type="first" r:id="rId23"/>
      <w:pgSz w:w="12240" w:h="15840"/>
      <w:pgMar w:top="1417" w:right="758" w:bottom="1417" w:left="1701" w:header="709" w:footer="709"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Cuenta Microsoft" w:date="2025-12-02T19:27:00Z" w:initials="">
    <w:p w14:paraId="000001E7" w14:textId="77777777" w:rsidR="00DE7258" w:rsidRDefault="00DE7258">
      <w:pPr>
        <w:widowControl w:val="0"/>
        <w:pBdr>
          <w:top w:val="nil"/>
          <w:left w:val="nil"/>
          <w:bottom w:val="nil"/>
          <w:right w:val="nil"/>
          <w:between w:val="nil"/>
        </w:pBdr>
        <w:rPr>
          <w:rFonts w:ascii="Arial" w:eastAsia="Arial" w:hAnsi="Arial" w:cs="Arial"/>
          <w:color w:val="000000"/>
          <w:sz w:val="22"/>
          <w:szCs w:val="22"/>
        </w:rPr>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1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BF956" w14:textId="77777777" w:rsidR="002205D2" w:rsidRDefault="002205D2">
      <w:r>
        <w:separator/>
      </w:r>
    </w:p>
  </w:endnote>
  <w:endnote w:type="continuationSeparator" w:id="0">
    <w:p w14:paraId="24B3D7EC" w14:textId="77777777" w:rsidR="002205D2" w:rsidRDefault="0022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EE1197AE-B7AD-437D-9B65-7695D7FA2999}"/>
  </w:font>
  <w:font w:name="Palatino Linotype">
    <w:panose1 w:val="02040502050505030304"/>
    <w:charset w:val="00"/>
    <w:family w:val="roman"/>
    <w:pitch w:val="variable"/>
    <w:sig w:usb0="E0000287" w:usb1="40000013" w:usb2="00000000" w:usb3="00000000" w:csb0="0000019F" w:csb1="00000000"/>
    <w:embedRegular r:id="rId2" w:fontKey="{4C28E78D-BB79-4ADA-BD63-7B1FE7A8A951}"/>
    <w:embedBold r:id="rId3" w:fontKey="{F278A9A5-2245-4226-8ED4-9BE4987EEB66}"/>
    <w:embedItalic r:id="rId4" w:fontKey="{D432472F-43E3-4E36-9C17-C21F1F97AE2B}"/>
    <w:embedBoldItalic r:id="rId5" w:fontKey="{D4A58252-9779-468E-ABBE-363FE5CA5AE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1A8CD4BD-EB9F-4868-AAB6-B160E3F6E70D}"/>
  </w:font>
  <w:font w:name="Cambria">
    <w:panose1 w:val="02040503050406030204"/>
    <w:charset w:val="00"/>
    <w:family w:val="roman"/>
    <w:pitch w:val="variable"/>
    <w:sig w:usb0="E00006FF" w:usb1="420024FF" w:usb2="02000000" w:usb3="00000000" w:csb0="0000019F" w:csb1="00000000"/>
    <w:embedRegular r:id="rId7" w:fontKey="{4DD25957-2212-4F33-AF19-065A6352307C}"/>
    <w:embedBold r:id="rId8" w:fontKey="{7467F4FA-7EFE-4FE1-A071-2454D69BAED5}"/>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9" w:fontKey="{CC7CFBD9-76A4-45F0-82C0-1C7C118E26D5}"/>
  </w:font>
  <w:font w:name="Tahoma">
    <w:panose1 w:val="020B0604030504040204"/>
    <w:charset w:val="00"/>
    <w:family w:val="swiss"/>
    <w:pitch w:val="variable"/>
    <w:sig w:usb0="E1002EFF" w:usb1="C000605B" w:usb2="00000029" w:usb3="00000000" w:csb0="000101FF" w:csb1="00000000"/>
    <w:embedRegular r:id="rId10" w:fontKey="{0EDD67A1-60B7-45F6-BE11-BD3C88764325}"/>
    <w:embedBold r:id="rId11" w:fontKey="{91488C97-1CBD-4355-954E-003AF5479B51}"/>
    <w:embedItalic r:id="rId12" w:fontKey="{CF66E7F8-DC4F-4D5D-84D8-9CEE274F003A}"/>
    <w:embedBoldItalic r:id="rId13" w:fontKey="{1AC5944B-36D8-453B-9913-616968FD3718}"/>
  </w:font>
  <w:font w:name="Aptos">
    <w:altName w:val="Apto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E0" w14:textId="77777777" w:rsidR="00DE7258" w:rsidRPr="00670C6D" w:rsidRDefault="00DE725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rPr>
    </w:pPr>
    <w:r w:rsidRPr="00670C6D">
      <w:rPr>
        <w:rFonts w:ascii="Palatino Linotype" w:eastAsia="Palatino Linotype" w:hAnsi="Palatino Linotype" w:cs="Palatino Linotype"/>
        <w:b/>
        <w:bCs/>
        <w:color w:val="000000"/>
        <w:sz w:val="22"/>
      </w:rPr>
      <w:t xml:space="preserve">Página </w:t>
    </w:r>
    <w:r w:rsidRPr="00670C6D">
      <w:rPr>
        <w:rFonts w:ascii="Palatino Linotype" w:eastAsia="Palatino Linotype" w:hAnsi="Palatino Linotype" w:cs="Palatino Linotype"/>
        <w:b/>
        <w:bCs/>
        <w:color w:val="000000"/>
        <w:sz w:val="22"/>
      </w:rPr>
      <w:fldChar w:fldCharType="begin"/>
    </w:r>
    <w:r w:rsidRPr="00670C6D">
      <w:rPr>
        <w:rFonts w:ascii="Palatino Linotype" w:eastAsia="Palatino Linotype" w:hAnsi="Palatino Linotype" w:cs="Palatino Linotype"/>
        <w:b/>
        <w:bCs/>
        <w:color w:val="000000"/>
        <w:sz w:val="22"/>
      </w:rPr>
      <w:instrText>PAGE</w:instrText>
    </w:r>
    <w:r w:rsidRPr="00670C6D">
      <w:rPr>
        <w:rFonts w:ascii="Palatino Linotype" w:eastAsia="Palatino Linotype" w:hAnsi="Palatino Linotype" w:cs="Palatino Linotype"/>
        <w:b/>
        <w:bCs/>
        <w:color w:val="000000"/>
        <w:sz w:val="22"/>
      </w:rPr>
      <w:fldChar w:fldCharType="separate"/>
    </w:r>
    <w:r w:rsidR="00670C6D">
      <w:rPr>
        <w:rFonts w:ascii="Palatino Linotype" w:eastAsia="Palatino Linotype" w:hAnsi="Palatino Linotype" w:cs="Palatino Linotype"/>
        <w:b/>
        <w:bCs/>
        <w:noProof/>
        <w:color w:val="000000"/>
        <w:sz w:val="22"/>
      </w:rPr>
      <w:t>21</w:t>
    </w:r>
    <w:r w:rsidRPr="00670C6D">
      <w:rPr>
        <w:rFonts w:ascii="Palatino Linotype" w:eastAsia="Palatino Linotype" w:hAnsi="Palatino Linotype" w:cs="Palatino Linotype"/>
        <w:b/>
        <w:bCs/>
        <w:color w:val="000000"/>
        <w:sz w:val="22"/>
      </w:rPr>
      <w:fldChar w:fldCharType="end"/>
    </w:r>
    <w:r w:rsidRPr="00670C6D">
      <w:rPr>
        <w:rFonts w:ascii="Palatino Linotype" w:eastAsia="Palatino Linotype" w:hAnsi="Palatino Linotype" w:cs="Palatino Linotype"/>
        <w:color w:val="000000"/>
        <w:sz w:val="22"/>
      </w:rPr>
      <w:t xml:space="preserve"> de </w:t>
    </w:r>
    <w:r w:rsidRPr="00670C6D">
      <w:rPr>
        <w:rFonts w:ascii="Palatino Linotype" w:eastAsia="Palatino Linotype" w:hAnsi="Palatino Linotype" w:cs="Palatino Linotype"/>
        <w:b/>
        <w:bCs/>
        <w:color w:val="000000"/>
        <w:sz w:val="22"/>
      </w:rPr>
      <w:fldChar w:fldCharType="begin"/>
    </w:r>
    <w:r w:rsidRPr="00670C6D">
      <w:rPr>
        <w:rFonts w:ascii="Palatino Linotype" w:eastAsia="Palatino Linotype" w:hAnsi="Palatino Linotype" w:cs="Palatino Linotype"/>
        <w:b/>
        <w:bCs/>
        <w:color w:val="000000"/>
        <w:sz w:val="22"/>
      </w:rPr>
      <w:instrText>NUMPAGES</w:instrText>
    </w:r>
    <w:r w:rsidRPr="00670C6D">
      <w:rPr>
        <w:rFonts w:ascii="Palatino Linotype" w:eastAsia="Palatino Linotype" w:hAnsi="Palatino Linotype" w:cs="Palatino Linotype"/>
        <w:b/>
        <w:bCs/>
        <w:color w:val="000000"/>
        <w:sz w:val="22"/>
      </w:rPr>
      <w:fldChar w:fldCharType="separate"/>
    </w:r>
    <w:r w:rsidR="00670C6D">
      <w:rPr>
        <w:rFonts w:ascii="Palatino Linotype" w:eastAsia="Palatino Linotype" w:hAnsi="Palatino Linotype" w:cs="Palatino Linotype"/>
        <w:b/>
        <w:bCs/>
        <w:noProof/>
        <w:color w:val="000000"/>
        <w:sz w:val="22"/>
      </w:rPr>
      <w:t>60</w:t>
    </w:r>
    <w:r w:rsidRPr="00670C6D">
      <w:rPr>
        <w:rFonts w:ascii="Palatino Linotype" w:eastAsia="Palatino Linotype" w:hAnsi="Palatino Linotype" w:cs="Palatino Linotype"/>
        <w:b/>
        <w:bCs/>
        <w:color w:val="000000"/>
        <w:sz w:val="22"/>
      </w:rPr>
      <w:fldChar w:fldCharType="end"/>
    </w:r>
  </w:p>
  <w:p w14:paraId="000001E1" w14:textId="77777777" w:rsidR="00DE7258" w:rsidRDefault="00DE7258">
    <w:pPr>
      <w:pBdr>
        <w:top w:val="nil"/>
        <w:left w:val="nil"/>
        <w:bottom w:val="nil"/>
        <w:right w:val="nil"/>
        <w:between w:val="nil"/>
      </w:pBdr>
      <w:tabs>
        <w:tab w:val="center" w:pos="4252"/>
        <w:tab w:val="right" w:pos="8504"/>
      </w:tabs>
      <w:rPr>
        <w:color w:val="000000"/>
      </w:rPr>
    </w:pPr>
  </w:p>
  <w:p w14:paraId="000001E2" w14:textId="77777777" w:rsidR="00DE7258" w:rsidRDefault="00DE7258">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000001E3" w14:textId="77777777" w:rsidR="00DE7258" w:rsidRDefault="00DE72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E4" w14:textId="77777777" w:rsidR="00DE7258" w:rsidRPr="00670C6D" w:rsidRDefault="00DE7258">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670C6D">
      <w:rPr>
        <w:rFonts w:ascii="Palatino Linotype" w:eastAsia="Arial" w:hAnsi="Palatino Linotype" w:cs="Arial"/>
        <w:b/>
        <w:bCs/>
        <w:color w:val="000000"/>
        <w:sz w:val="22"/>
        <w:szCs w:val="20"/>
      </w:rPr>
      <w:t xml:space="preserve">Página </w:t>
    </w:r>
    <w:r w:rsidRPr="00670C6D">
      <w:rPr>
        <w:rFonts w:ascii="Palatino Linotype" w:eastAsia="Arial" w:hAnsi="Palatino Linotype" w:cs="Arial"/>
        <w:b/>
        <w:bCs/>
        <w:color w:val="000000"/>
        <w:sz w:val="22"/>
        <w:szCs w:val="20"/>
      </w:rPr>
      <w:fldChar w:fldCharType="begin"/>
    </w:r>
    <w:r w:rsidRPr="00670C6D">
      <w:rPr>
        <w:rFonts w:ascii="Palatino Linotype" w:eastAsia="Arial" w:hAnsi="Palatino Linotype" w:cs="Arial"/>
        <w:b/>
        <w:bCs/>
        <w:color w:val="000000"/>
        <w:sz w:val="22"/>
        <w:szCs w:val="20"/>
      </w:rPr>
      <w:instrText>PAGE</w:instrText>
    </w:r>
    <w:r w:rsidRPr="00670C6D">
      <w:rPr>
        <w:rFonts w:ascii="Palatino Linotype" w:eastAsia="Arial" w:hAnsi="Palatino Linotype" w:cs="Arial"/>
        <w:b/>
        <w:bCs/>
        <w:color w:val="000000"/>
        <w:sz w:val="22"/>
        <w:szCs w:val="20"/>
      </w:rPr>
      <w:fldChar w:fldCharType="separate"/>
    </w:r>
    <w:r w:rsidR="00670C6D">
      <w:rPr>
        <w:rFonts w:ascii="Palatino Linotype" w:eastAsia="Arial" w:hAnsi="Palatino Linotype" w:cs="Arial"/>
        <w:b/>
        <w:bCs/>
        <w:noProof/>
        <w:color w:val="000000"/>
        <w:sz w:val="22"/>
        <w:szCs w:val="20"/>
      </w:rPr>
      <w:t>1</w:t>
    </w:r>
    <w:r w:rsidRPr="00670C6D">
      <w:rPr>
        <w:rFonts w:ascii="Palatino Linotype" w:eastAsia="Arial" w:hAnsi="Palatino Linotype" w:cs="Arial"/>
        <w:b/>
        <w:bCs/>
        <w:color w:val="000000"/>
        <w:sz w:val="22"/>
        <w:szCs w:val="20"/>
      </w:rPr>
      <w:fldChar w:fldCharType="end"/>
    </w:r>
    <w:r w:rsidRPr="00670C6D">
      <w:rPr>
        <w:rFonts w:ascii="Palatino Linotype" w:eastAsia="Arial" w:hAnsi="Palatino Linotype" w:cs="Arial"/>
        <w:color w:val="000000"/>
        <w:sz w:val="22"/>
        <w:szCs w:val="20"/>
      </w:rPr>
      <w:t xml:space="preserve"> de </w:t>
    </w:r>
    <w:r w:rsidRPr="00670C6D">
      <w:rPr>
        <w:rFonts w:ascii="Palatino Linotype" w:eastAsia="Arial" w:hAnsi="Palatino Linotype" w:cs="Arial"/>
        <w:b/>
        <w:bCs/>
        <w:color w:val="000000"/>
        <w:sz w:val="22"/>
        <w:szCs w:val="20"/>
      </w:rPr>
      <w:fldChar w:fldCharType="begin"/>
    </w:r>
    <w:r w:rsidRPr="00670C6D">
      <w:rPr>
        <w:rFonts w:ascii="Palatino Linotype" w:eastAsia="Arial" w:hAnsi="Palatino Linotype" w:cs="Arial"/>
        <w:b/>
        <w:bCs/>
        <w:color w:val="000000"/>
        <w:sz w:val="22"/>
        <w:szCs w:val="20"/>
      </w:rPr>
      <w:instrText>NUMPAGES</w:instrText>
    </w:r>
    <w:r w:rsidRPr="00670C6D">
      <w:rPr>
        <w:rFonts w:ascii="Palatino Linotype" w:eastAsia="Arial" w:hAnsi="Palatino Linotype" w:cs="Arial"/>
        <w:b/>
        <w:bCs/>
        <w:color w:val="000000"/>
        <w:sz w:val="22"/>
        <w:szCs w:val="20"/>
      </w:rPr>
      <w:fldChar w:fldCharType="separate"/>
    </w:r>
    <w:r w:rsidR="00670C6D">
      <w:rPr>
        <w:rFonts w:ascii="Palatino Linotype" w:eastAsia="Arial" w:hAnsi="Palatino Linotype" w:cs="Arial"/>
        <w:b/>
        <w:bCs/>
        <w:noProof/>
        <w:color w:val="000000"/>
        <w:sz w:val="22"/>
        <w:szCs w:val="20"/>
      </w:rPr>
      <w:t>60</w:t>
    </w:r>
    <w:r w:rsidRPr="00670C6D">
      <w:rPr>
        <w:rFonts w:ascii="Palatino Linotype" w:eastAsia="Arial" w:hAnsi="Palatino Linotype" w:cs="Arial"/>
        <w:b/>
        <w:bCs/>
        <w:color w:val="000000"/>
        <w:sz w:val="22"/>
        <w:szCs w:val="20"/>
      </w:rPr>
      <w:fldChar w:fldCharType="end"/>
    </w:r>
  </w:p>
  <w:p w14:paraId="000001E5" w14:textId="77777777" w:rsidR="00DE7258" w:rsidRDefault="00DE7258">
    <w:pPr>
      <w:pBdr>
        <w:top w:val="nil"/>
        <w:left w:val="nil"/>
        <w:bottom w:val="nil"/>
        <w:right w:val="nil"/>
        <w:between w:val="nil"/>
      </w:pBdr>
      <w:tabs>
        <w:tab w:val="center" w:pos="4252"/>
        <w:tab w:val="right" w:pos="8504"/>
      </w:tabs>
      <w:rPr>
        <w:rFonts w:ascii="Cambria" w:eastAsia="Cambria" w:hAnsi="Cambria" w:cs="Cambria"/>
        <w:color w:val="000000"/>
      </w:rPr>
    </w:pPr>
  </w:p>
  <w:p w14:paraId="000001E6" w14:textId="77777777" w:rsidR="00DE7258" w:rsidRDefault="00DE72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9F5CC" w14:textId="77777777" w:rsidR="002205D2" w:rsidRDefault="002205D2">
      <w:r>
        <w:separator/>
      </w:r>
    </w:p>
  </w:footnote>
  <w:footnote w:type="continuationSeparator" w:id="0">
    <w:p w14:paraId="46E291DF" w14:textId="77777777" w:rsidR="002205D2" w:rsidRDefault="002205D2">
      <w:r>
        <w:continuationSeparator/>
      </w:r>
    </w:p>
  </w:footnote>
  <w:footnote w:id="1">
    <w:p w14:paraId="000001BE" w14:textId="77777777" w:rsidR="00DE7258" w:rsidRDefault="00DE725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2">
    <w:p w14:paraId="000001BF" w14:textId="77777777" w:rsidR="00DE7258" w:rsidRDefault="00DE725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3">
    <w:p w14:paraId="000001C0" w14:textId="77777777" w:rsidR="00DE7258" w:rsidRDefault="00DE725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000001C1" w14:textId="77777777" w:rsidR="00DE7258" w:rsidRDefault="00DE7258">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 w:id="5">
    <w:p w14:paraId="000001C2" w14:textId="77777777" w:rsidR="00DE7258" w:rsidRDefault="00DE7258">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bCs/>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000001C3" w14:textId="77777777" w:rsidR="00DE7258" w:rsidRDefault="00DE7258">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00001C4" w14:textId="77777777" w:rsidR="00DE7258" w:rsidRDefault="00DE7258">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000001C5" w14:textId="77777777" w:rsidR="00DE7258" w:rsidRDefault="00DE7258">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00001C6" w14:textId="77777777" w:rsidR="00DE7258" w:rsidRDefault="00DE7258">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bCs/>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6">
    <w:p w14:paraId="000001C9" w14:textId="77777777" w:rsidR="00DE7258" w:rsidRDefault="00DE7258">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7">
    <w:p w14:paraId="000001CA" w14:textId="77777777" w:rsidR="00DE7258" w:rsidRDefault="00DE725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959" w:type="dxa"/>
      <w:tblInd w:w="3544" w:type="dxa"/>
      <w:tblLayout w:type="fixed"/>
      <w:tblLook w:val="0400" w:firstRow="0" w:lastRow="0" w:firstColumn="0" w:lastColumn="0" w:noHBand="0" w:noVBand="1"/>
    </w:tblPr>
    <w:tblGrid>
      <w:gridCol w:w="2701"/>
      <w:gridCol w:w="4258"/>
    </w:tblGrid>
    <w:tr w:rsidR="00DE7258" w14:paraId="7371602C" w14:textId="77777777" w:rsidTr="00670C6D">
      <w:tc>
        <w:tcPr>
          <w:tcW w:w="2701" w:type="dxa"/>
          <w:vAlign w:val="center"/>
        </w:tcPr>
        <w:p w14:paraId="000001CC" w14:textId="77777777" w:rsidR="00DE7258" w:rsidRPr="00670C6D" w:rsidRDefault="00DE7258">
          <w:pPr>
            <w:rPr>
              <w:rFonts w:ascii="Palatino Linotype" w:eastAsia="Palatino Linotype" w:hAnsi="Palatino Linotype" w:cs="Palatino Linotype"/>
              <w:b/>
              <w:bCs/>
              <w:szCs w:val="22"/>
            </w:rPr>
          </w:pPr>
          <w:r w:rsidRPr="00670C6D">
            <w:rPr>
              <w:rFonts w:ascii="Palatino Linotype" w:eastAsia="Palatino Linotype" w:hAnsi="Palatino Linotype" w:cs="Palatino Linotype"/>
              <w:b/>
              <w:bCs/>
              <w:szCs w:val="22"/>
            </w:rPr>
            <w:t>Recurso de Revisión:</w:t>
          </w:r>
        </w:p>
      </w:tc>
      <w:tc>
        <w:tcPr>
          <w:tcW w:w="4258" w:type="dxa"/>
          <w:vAlign w:val="center"/>
        </w:tcPr>
        <w:p w14:paraId="000001CD" w14:textId="774C6D85" w:rsidR="00DE7258" w:rsidRPr="00670C6D" w:rsidRDefault="00DE7258" w:rsidP="00F05040">
          <w:pPr>
            <w:rPr>
              <w:rFonts w:ascii="Palatino Linotype" w:eastAsia="Palatino Linotype" w:hAnsi="Palatino Linotype" w:cs="Palatino Linotype"/>
              <w:szCs w:val="22"/>
            </w:rPr>
          </w:pPr>
          <w:r w:rsidRPr="00670C6D">
            <w:rPr>
              <w:rFonts w:ascii="Palatino Linotype" w:eastAsia="Palatino Linotype" w:hAnsi="Palatino Linotype" w:cs="Palatino Linotype"/>
              <w:szCs w:val="22"/>
            </w:rPr>
            <w:t xml:space="preserve">10648/INFOEM/IP/RR/2025 </w:t>
          </w:r>
        </w:p>
      </w:tc>
    </w:tr>
    <w:tr w:rsidR="00DE7258" w14:paraId="5F837EA1" w14:textId="77777777" w:rsidTr="00670C6D">
      <w:trPr>
        <w:trHeight w:val="228"/>
      </w:trPr>
      <w:tc>
        <w:tcPr>
          <w:tcW w:w="2701" w:type="dxa"/>
          <w:vAlign w:val="center"/>
        </w:tcPr>
        <w:p w14:paraId="000001CE" w14:textId="77777777" w:rsidR="00DE7258" w:rsidRPr="00670C6D" w:rsidRDefault="00DE7258">
          <w:pPr>
            <w:rPr>
              <w:rFonts w:ascii="Palatino Linotype" w:eastAsia="Palatino Linotype" w:hAnsi="Palatino Linotype" w:cs="Palatino Linotype"/>
              <w:b/>
              <w:bCs/>
              <w:szCs w:val="22"/>
            </w:rPr>
          </w:pPr>
          <w:r w:rsidRPr="00670C6D">
            <w:rPr>
              <w:rFonts w:ascii="Palatino Linotype" w:eastAsia="Palatino Linotype" w:hAnsi="Palatino Linotype" w:cs="Palatino Linotype"/>
              <w:b/>
              <w:bCs/>
              <w:szCs w:val="22"/>
            </w:rPr>
            <w:t>Sujeto Obligado:</w:t>
          </w:r>
        </w:p>
      </w:tc>
      <w:tc>
        <w:tcPr>
          <w:tcW w:w="4258" w:type="dxa"/>
          <w:vAlign w:val="center"/>
        </w:tcPr>
        <w:p w14:paraId="000001CF" w14:textId="77777777" w:rsidR="00DE7258" w:rsidRPr="00670C6D" w:rsidRDefault="00DE7258">
          <w:pPr>
            <w:rPr>
              <w:rFonts w:ascii="Palatino Linotype" w:eastAsia="Palatino Linotype" w:hAnsi="Palatino Linotype" w:cs="Palatino Linotype"/>
              <w:szCs w:val="22"/>
            </w:rPr>
          </w:pPr>
          <w:r w:rsidRPr="00670C6D">
            <w:rPr>
              <w:rFonts w:ascii="Palatino Linotype" w:eastAsia="Palatino Linotype" w:hAnsi="Palatino Linotype" w:cs="Palatino Linotype"/>
              <w:szCs w:val="22"/>
            </w:rPr>
            <w:t>Ayuntamiento de Toluca</w:t>
          </w:r>
        </w:p>
      </w:tc>
    </w:tr>
    <w:tr w:rsidR="00DE7258" w14:paraId="529DD010" w14:textId="77777777" w:rsidTr="00670C6D">
      <w:tc>
        <w:tcPr>
          <w:tcW w:w="2701" w:type="dxa"/>
          <w:vAlign w:val="center"/>
        </w:tcPr>
        <w:p w14:paraId="000001D0" w14:textId="77777777" w:rsidR="00DE7258" w:rsidRPr="00670C6D" w:rsidRDefault="00DE7258">
          <w:pPr>
            <w:rPr>
              <w:rFonts w:ascii="Palatino Linotype" w:eastAsia="Palatino Linotype" w:hAnsi="Palatino Linotype" w:cs="Palatino Linotype"/>
              <w:b/>
              <w:bCs/>
              <w:szCs w:val="22"/>
            </w:rPr>
          </w:pPr>
          <w:r w:rsidRPr="00670C6D">
            <w:rPr>
              <w:rFonts w:ascii="Palatino Linotype" w:eastAsia="Palatino Linotype" w:hAnsi="Palatino Linotype" w:cs="Palatino Linotype"/>
              <w:b/>
              <w:bCs/>
              <w:szCs w:val="22"/>
            </w:rPr>
            <w:t>Comisionada ponente:</w:t>
          </w:r>
        </w:p>
      </w:tc>
      <w:tc>
        <w:tcPr>
          <w:tcW w:w="4258" w:type="dxa"/>
          <w:vAlign w:val="center"/>
        </w:tcPr>
        <w:p w14:paraId="000001D1" w14:textId="77777777" w:rsidR="00DE7258" w:rsidRPr="00670C6D" w:rsidRDefault="00DE7258">
          <w:pPr>
            <w:ind w:right="-533"/>
            <w:rPr>
              <w:rFonts w:ascii="Palatino Linotype" w:eastAsia="Palatino Linotype" w:hAnsi="Palatino Linotype" w:cs="Palatino Linotype"/>
              <w:szCs w:val="22"/>
            </w:rPr>
          </w:pPr>
          <w:r w:rsidRPr="00670C6D">
            <w:rPr>
              <w:rFonts w:ascii="Palatino Linotype" w:eastAsia="Palatino Linotype" w:hAnsi="Palatino Linotype" w:cs="Palatino Linotype"/>
              <w:szCs w:val="22"/>
            </w:rPr>
            <w:t xml:space="preserve">María del Rosario Mejía Ayala  </w:t>
          </w:r>
        </w:p>
      </w:tc>
    </w:tr>
  </w:tbl>
  <w:p w14:paraId="000001D4" w14:textId="6106B366" w:rsidR="00DE7258" w:rsidRPr="00670C6D" w:rsidRDefault="00670C6D" w:rsidP="00670C6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editId="3735758D">
          <wp:simplePos x="0" y="0"/>
          <wp:positionH relativeFrom="page">
            <wp:align>right</wp:align>
          </wp:positionH>
          <wp:positionV relativeFrom="paragraph">
            <wp:posOffset>-1212982</wp:posOffset>
          </wp:positionV>
          <wp:extent cx="7635875" cy="9943465"/>
          <wp:effectExtent l="0" t="0" r="3175" b="635"/>
          <wp:wrapNone/>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r w:rsidR="00DE7258">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239" w:type="dxa"/>
      <w:tblInd w:w="3544" w:type="dxa"/>
      <w:tblLayout w:type="fixed"/>
      <w:tblLook w:val="0400" w:firstRow="0" w:lastRow="0" w:firstColumn="0" w:lastColumn="0" w:noHBand="0" w:noVBand="1"/>
    </w:tblPr>
    <w:tblGrid>
      <w:gridCol w:w="2840"/>
      <w:gridCol w:w="4399"/>
    </w:tblGrid>
    <w:tr w:rsidR="00DE7258" w14:paraId="431D6FDE" w14:textId="77777777" w:rsidTr="00670C6D">
      <w:trPr>
        <w:trHeight w:val="277"/>
      </w:trPr>
      <w:tc>
        <w:tcPr>
          <w:tcW w:w="2840" w:type="dxa"/>
          <w:vAlign w:val="center"/>
        </w:tcPr>
        <w:p w14:paraId="000001D6" w14:textId="5B99A846" w:rsidR="00DE7258" w:rsidRPr="00670C6D" w:rsidRDefault="00DE7258">
          <w:pPr>
            <w:rPr>
              <w:rFonts w:ascii="Palatino Linotype" w:eastAsia="Palatino Linotype" w:hAnsi="Palatino Linotype" w:cs="Palatino Linotype"/>
              <w:b/>
              <w:bCs/>
              <w:szCs w:val="22"/>
            </w:rPr>
          </w:pPr>
          <w:r w:rsidRPr="00670C6D">
            <w:rPr>
              <w:rFonts w:ascii="Palatino Linotype" w:eastAsia="Palatino Linotype" w:hAnsi="Palatino Linotype" w:cs="Palatino Linotype"/>
              <w:b/>
              <w:bCs/>
              <w:szCs w:val="22"/>
            </w:rPr>
            <w:t>Recurso de Revisión:</w:t>
          </w:r>
        </w:p>
      </w:tc>
      <w:tc>
        <w:tcPr>
          <w:tcW w:w="4399" w:type="dxa"/>
          <w:vAlign w:val="center"/>
        </w:tcPr>
        <w:p w14:paraId="000001D7" w14:textId="020A141E" w:rsidR="00DE7258" w:rsidRPr="00670C6D" w:rsidRDefault="00DE7258">
          <w:pPr>
            <w:rPr>
              <w:rFonts w:ascii="Palatino Linotype" w:eastAsia="Palatino Linotype" w:hAnsi="Palatino Linotype" w:cs="Palatino Linotype"/>
              <w:szCs w:val="22"/>
            </w:rPr>
          </w:pPr>
          <w:r w:rsidRPr="00670C6D">
            <w:rPr>
              <w:rFonts w:ascii="Palatino Linotype" w:eastAsia="Palatino Linotype" w:hAnsi="Palatino Linotype" w:cs="Palatino Linotype"/>
              <w:szCs w:val="22"/>
            </w:rPr>
            <w:t xml:space="preserve">10648/INFOEM/IP/RR/2025 </w:t>
          </w:r>
        </w:p>
      </w:tc>
    </w:tr>
    <w:tr w:rsidR="00DE7258" w14:paraId="5B5967D2" w14:textId="77777777" w:rsidTr="00670C6D">
      <w:tc>
        <w:tcPr>
          <w:tcW w:w="2840" w:type="dxa"/>
          <w:vAlign w:val="center"/>
        </w:tcPr>
        <w:p w14:paraId="000001D8" w14:textId="77777777" w:rsidR="00DE7258" w:rsidRPr="00670C6D" w:rsidRDefault="00DE7258">
          <w:pPr>
            <w:rPr>
              <w:rFonts w:ascii="Palatino Linotype" w:eastAsia="Palatino Linotype" w:hAnsi="Palatino Linotype" w:cs="Palatino Linotype"/>
              <w:b/>
              <w:bCs/>
              <w:szCs w:val="22"/>
            </w:rPr>
          </w:pPr>
          <w:r w:rsidRPr="00670C6D">
            <w:rPr>
              <w:rFonts w:ascii="Palatino Linotype" w:eastAsia="Palatino Linotype" w:hAnsi="Palatino Linotype" w:cs="Palatino Linotype"/>
              <w:b/>
              <w:bCs/>
              <w:szCs w:val="22"/>
            </w:rPr>
            <w:t>Recurrente:</w:t>
          </w:r>
        </w:p>
      </w:tc>
      <w:tc>
        <w:tcPr>
          <w:tcW w:w="4399" w:type="dxa"/>
          <w:vAlign w:val="center"/>
        </w:tcPr>
        <w:p w14:paraId="000001D9" w14:textId="77777777" w:rsidR="00DE7258" w:rsidRPr="00670C6D" w:rsidRDefault="00DE7258">
          <w:pPr>
            <w:rPr>
              <w:rFonts w:ascii="Palatino Linotype" w:eastAsia="Palatino Linotype" w:hAnsi="Palatino Linotype" w:cs="Palatino Linotype"/>
              <w:szCs w:val="22"/>
            </w:rPr>
          </w:pPr>
        </w:p>
      </w:tc>
    </w:tr>
    <w:tr w:rsidR="00DE7258" w14:paraId="0FF0CAC5" w14:textId="77777777" w:rsidTr="00670C6D">
      <w:trPr>
        <w:trHeight w:val="228"/>
      </w:trPr>
      <w:tc>
        <w:tcPr>
          <w:tcW w:w="2840" w:type="dxa"/>
          <w:vAlign w:val="center"/>
        </w:tcPr>
        <w:p w14:paraId="000001DA" w14:textId="77777777" w:rsidR="00DE7258" w:rsidRPr="00670C6D" w:rsidRDefault="00DE7258">
          <w:pPr>
            <w:rPr>
              <w:rFonts w:ascii="Palatino Linotype" w:eastAsia="Palatino Linotype" w:hAnsi="Palatino Linotype" w:cs="Palatino Linotype"/>
              <w:b/>
              <w:bCs/>
              <w:szCs w:val="22"/>
            </w:rPr>
          </w:pPr>
          <w:r w:rsidRPr="00670C6D">
            <w:rPr>
              <w:rFonts w:ascii="Palatino Linotype" w:eastAsia="Palatino Linotype" w:hAnsi="Palatino Linotype" w:cs="Palatino Linotype"/>
              <w:b/>
              <w:bCs/>
              <w:szCs w:val="22"/>
            </w:rPr>
            <w:t>Sujeto Obligado:</w:t>
          </w:r>
        </w:p>
      </w:tc>
      <w:tc>
        <w:tcPr>
          <w:tcW w:w="4399" w:type="dxa"/>
          <w:vAlign w:val="center"/>
        </w:tcPr>
        <w:p w14:paraId="000001DB" w14:textId="77777777" w:rsidR="00DE7258" w:rsidRPr="00670C6D" w:rsidRDefault="00DE7258">
          <w:pPr>
            <w:rPr>
              <w:rFonts w:ascii="Palatino Linotype" w:eastAsia="Palatino Linotype" w:hAnsi="Palatino Linotype" w:cs="Palatino Linotype"/>
              <w:szCs w:val="22"/>
            </w:rPr>
          </w:pPr>
          <w:r w:rsidRPr="00670C6D">
            <w:rPr>
              <w:rFonts w:ascii="Palatino Linotype" w:eastAsia="Palatino Linotype" w:hAnsi="Palatino Linotype" w:cs="Palatino Linotype"/>
              <w:szCs w:val="22"/>
            </w:rPr>
            <w:t>Ayuntamiento de Toluca</w:t>
          </w:r>
        </w:p>
      </w:tc>
    </w:tr>
    <w:tr w:rsidR="00DE7258" w14:paraId="239F9520" w14:textId="77777777" w:rsidTr="00670C6D">
      <w:tc>
        <w:tcPr>
          <w:tcW w:w="2840" w:type="dxa"/>
          <w:vAlign w:val="center"/>
        </w:tcPr>
        <w:p w14:paraId="000001DC" w14:textId="77777777" w:rsidR="00DE7258" w:rsidRPr="00670C6D" w:rsidRDefault="00DE7258">
          <w:pPr>
            <w:rPr>
              <w:rFonts w:ascii="Palatino Linotype" w:eastAsia="Palatino Linotype" w:hAnsi="Palatino Linotype" w:cs="Palatino Linotype"/>
              <w:b/>
              <w:bCs/>
              <w:szCs w:val="22"/>
            </w:rPr>
          </w:pPr>
          <w:r w:rsidRPr="00670C6D">
            <w:rPr>
              <w:rFonts w:ascii="Palatino Linotype" w:eastAsia="Palatino Linotype" w:hAnsi="Palatino Linotype" w:cs="Palatino Linotype"/>
              <w:b/>
              <w:bCs/>
              <w:szCs w:val="22"/>
            </w:rPr>
            <w:t>Comisionada Ponente:</w:t>
          </w:r>
        </w:p>
      </w:tc>
      <w:tc>
        <w:tcPr>
          <w:tcW w:w="4399" w:type="dxa"/>
          <w:vAlign w:val="center"/>
        </w:tcPr>
        <w:p w14:paraId="000001DD" w14:textId="77777777" w:rsidR="00DE7258" w:rsidRPr="00670C6D" w:rsidRDefault="00DE7258">
          <w:pPr>
            <w:ind w:right="-533"/>
            <w:rPr>
              <w:rFonts w:ascii="Palatino Linotype" w:eastAsia="Palatino Linotype" w:hAnsi="Palatino Linotype" w:cs="Palatino Linotype"/>
              <w:szCs w:val="22"/>
            </w:rPr>
          </w:pPr>
          <w:r w:rsidRPr="00670C6D">
            <w:rPr>
              <w:rFonts w:ascii="Palatino Linotype" w:eastAsia="Palatino Linotype" w:hAnsi="Palatino Linotype" w:cs="Palatino Linotype"/>
              <w:szCs w:val="22"/>
            </w:rPr>
            <w:t>María del Rosario Mejía Ayala</w:t>
          </w:r>
        </w:p>
      </w:tc>
    </w:tr>
  </w:tbl>
  <w:p w14:paraId="000001DE" w14:textId="30D95CB9" w:rsidR="00DE7258" w:rsidRDefault="00670C6D">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editId="1214D223">
          <wp:simplePos x="0" y="0"/>
          <wp:positionH relativeFrom="column">
            <wp:posOffset>-819473</wp:posOffset>
          </wp:positionH>
          <wp:positionV relativeFrom="paragraph">
            <wp:posOffset>-1278699</wp:posOffset>
          </wp:positionV>
          <wp:extent cx="7635875" cy="9943465"/>
          <wp:effectExtent l="0" t="0" r="0" b="0"/>
          <wp:wrapNone/>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7E17"/>
    <w:multiLevelType w:val="multilevel"/>
    <w:tmpl w:val="0954530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8409A0"/>
    <w:multiLevelType w:val="multilevel"/>
    <w:tmpl w:val="D4BCC8B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107E5F0E"/>
    <w:multiLevelType w:val="hybridMultilevel"/>
    <w:tmpl w:val="C80607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402BD"/>
    <w:multiLevelType w:val="multilevel"/>
    <w:tmpl w:val="7FDCAD36"/>
    <w:lvl w:ilvl="0">
      <w:start w:val="1"/>
      <w:numFmt w:val="decimal"/>
      <w:lvlText w:val="%1."/>
      <w:lvlJc w:val="left"/>
      <w:pPr>
        <w:ind w:left="1778"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DD4FA4"/>
    <w:multiLevelType w:val="multilevel"/>
    <w:tmpl w:val="31120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8521C7"/>
    <w:multiLevelType w:val="multilevel"/>
    <w:tmpl w:val="285EEC8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34CD5C73"/>
    <w:multiLevelType w:val="multilevel"/>
    <w:tmpl w:val="D15C656E"/>
    <w:lvl w:ilvl="0">
      <w:start w:val="1"/>
      <w:numFmt w:val="decimal"/>
      <w:lvlText w:val="%1."/>
      <w:lvlJc w:val="left"/>
      <w:pPr>
        <w:ind w:left="7731"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7B7872"/>
    <w:multiLevelType w:val="multilevel"/>
    <w:tmpl w:val="F058257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3F7F243D"/>
    <w:multiLevelType w:val="hybridMultilevel"/>
    <w:tmpl w:val="C226D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0A10DC"/>
    <w:multiLevelType w:val="multilevel"/>
    <w:tmpl w:val="0FB28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34874D4"/>
    <w:multiLevelType w:val="multilevel"/>
    <w:tmpl w:val="8368A8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5C5243"/>
    <w:multiLevelType w:val="multilevel"/>
    <w:tmpl w:val="21809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120118B"/>
    <w:multiLevelType w:val="multilevel"/>
    <w:tmpl w:val="1A94F384"/>
    <w:lvl w:ilvl="0">
      <w:start w:val="60"/>
      <w:numFmt w:val="decimal"/>
      <w:lvlText w:val="%1."/>
      <w:lvlJc w:val="left"/>
      <w:pPr>
        <w:ind w:left="0" w:firstLine="0"/>
      </w:pPr>
      <w:rPr>
        <w:rFonts w:ascii="Palatino Linotype" w:eastAsia="Palatino Linotype" w:hAnsi="Palatino Linotype" w:cs="Palatino Linotype" w:hint="default"/>
        <w:b/>
        <w:i w:val="0"/>
        <w:sz w:val="24"/>
        <w:szCs w:val="24"/>
      </w:rPr>
    </w:lvl>
    <w:lvl w:ilvl="1">
      <w:start w:val="1"/>
      <w:numFmt w:val="lowerLetter"/>
      <w:lvlText w:val="%2)"/>
      <w:lvlJc w:val="left"/>
      <w:pPr>
        <w:ind w:left="1440" w:hanging="360"/>
      </w:pPr>
      <w:rPr>
        <w:rFonts w:hint="default"/>
        <w:b/>
        <w:i w:val="0"/>
      </w:rPr>
    </w:lvl>
    <w:lvl w:ilvl="2">
      <w:start w:val="1"/>
      <w:numFmt w:val="bullet"/>
      <w:lvlText w:val="⮚"/>
      <w:lvlJc w:val="left"/>
      <w:pPr>
        <w:ind w:left="2340" w:hanging="360"/>
      </w:pPr>
      <w:rPr>
        <w:rFonts w:ascii="Noto Sans Symbols" w:eastAsia="Noto Sans Symbols" w:hAnsi="Noto Sans Symbols" w:cs="Noto Sans Symbols" w:hint="default"/>
        <w:strike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2572260"/>
    <w:multiLevelType w:val="multilevel"/>
    <w:tmpl w:val="07F24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0839D1"/>
    <w:multiLevelType w:val="hybridMultilevel"/>
    <w:tmpl w:val="669A8A00"/>
    <w:lvl w:ilvl="0" w:tplc="C302A056">
      <w:start w:val="1"/>
      <w:numFmt w:val="decimal"/>
      <w:lvlText w:val="%1."/>
      <w:lvlJc w:val="left"/>
      <w:pPr>
        <w:ind w:left="502" w:hanging="360"/>
      </w:pPr>
      <w:rPr>
        <w:b/>
        <w:i w:val="0"/>
        <w:color w:val="000000" w:themeColor="text1"/>
        <w:sz w:val="24"/>
        <w:szCs w:val="24"/>
      </w:rPr>
    </w:lvl>
    <w:lvl w:ilvl="1" w:tplc="080A0019">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16" w15:restartNumberingAfterBreak="0">
    <w:nsid w:val="5624655F"/>
    <w:multiLevelType w:val="multilevel"/>
    <w:tmpl w:val="735CF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201A9B"/>
    <w:multiLevelType w:val="hybridMultilevel"/>
    <w:tmpl w:val="E5822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0D029C"/>
    <w:multiLevelType w:val="multilevel"/>
    <w:tmpl w:val="78D041FA"/>
    <w:lvl w:ilvl="0">
      <w:start w:val="73"/>
      <w:numFmt w:val="decimal"/>
      <w:lvlText w:val="%1."/>
      <w:lvlJc w:val="left"/>
      <w:pPr>
        <w:ind w:left="72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1E85E76"/>
    <w:multiLevelType w:val="multilevel"/>
    <w:tmpl w:val="378EBCF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9"/>
  </w:num>
  <w:num w:numId="3">
    <w:abstractNumId w:val="10"/>
  </w:num>
  <w:num w:numId="4">
    <w:abstractNumId w:val="18"/>
  </w:num>
  <w:num w:numId="5">
    <w:abstractNumId w:val="13"/>
  </w:num>
  <w:num w:numId="6">
    <w:abstractNumId w:val="0"/>
  </w:num>
  <w:num w:numId="7">
    <w:abstractNumId w:val="1"/>
  </w:num>
  <w:num w:numId="8">
    <w:abstractNumId w:val="5"/>
  </w:num>
  <w:num w:numId="9">
    <w:abstractNumId w:val="7"/>
  </w:num>
  <w:num w:numId="10">
    <w:abstractNumId w:val="20"/>
  </w:num>
  <w:num w:numId="11">
    <w:abstractNumId w:val="4"/>
  </w:num>
  <w:num w:numId="12">
    <w:abstractNumId w:val="16"/>
  </w:num>
  <w:num w:numId="13">
    <w:abstractNumId w:val="2"/>
  </w:num>
  <w:num w:numId="14">
    <w:abstractNumId w:val="15"/>
  </w:num>
  <w:num w:numId="15">
    <w:abstractNumId w:val="8"/>
  </w:num>
  <w:num w:numId="16">
    <w:abstractNumId w:val="19"/>
  </w:num>
  <w:num w:numId="17">
    <w:abstractNumId w:val="6"/>
  </w:num>
  <w:num w:numId="18">
    <w:abstractNumId w:val="17"/>
  </w:num>
  <w:num w:numId="19">
    <w:abstractNumId w:val="12"/>
  </w:num>
  <w:num w:numId="20">
    <w:abstractNumId w:val="11"/>
  </w:num>
  <w:num w:numId="21">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enta Microsoft">
    <w15:presenceInfo w15:providerId="Windows Live" w15:userId="b4349e027d6ea6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449"/>
    <w:rsid w:val="000706E4"/>
    <w:rsid w:val="00091F55"/>
    <w:rsid w:val="00163650"/>
    <w:rsid w:val="00196539"/>
    <w:rsid w:val="002205D2"/>
    <w:rsid w:val="00334A33"/>
    <w:rsid w:val="00366057"/>
    <w:rsid w:val="0042322E"/>
    <w:rsid w:val="00541DD1"/>
    <w:rsid w:val="005433BD"/>
    <w:rsid w:val="00645FD3"/>
    <w:rsid w:val="00670C6D"/>
    <w:rsid w:val="006E617B"/>
    <w:rsid w:val="006F50FA"/>
    <w:rsid w:val="007D2518"/>
    <w:rsid w:val="00841878"/>
    <w:rsid w:val="00844140"/>
    <w:rsid w:val="008679ED"/>
    <w:rsid w:val="008775FC"/>
    <w:rsid w:val="009271E3"/>
    <w:rsid w:val="00A101E9"/>
    <w:rsid w:val="00B74B71"/>
    <w:rsid w:val="00BB56DD"/>
    <w:rsid w:val="00BD5F52"/>
    <w:rsid w:val="00BF05AF"/>
    <w:rsid w:val="00C67868"/>
    <w:rsid w:val="00C94541"/>
    <w:rsid w:val="00C956D6"/>
    <w:rsid w:val="00CA30F5"/>
    <w:rsid w:val="00D06916"/>
    <w:rsid w:val="00D747DC"/>
    <w:rsid w:val="00DE7258"/>
    <w:rsid w:val="00EA5648"/>
    <w:rsid w:val="00EB7449"/>
    <w:rsid w:val="00EF2CDE"/>
    <w:rsid w:val="00F05040"/>
    <w:rsid w:val="00F43932"/>
    <w:rsid w:val="00F737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6AE74D-D8AA-42AA-9863-A07F239A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945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205B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D07FA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DD66B0"/>
    <w:rPr>
      <w:rFonts w:cs="Times New Roman"/>
      <w:smallCaps/>
      <w:color w:val="5A5A5A" w:themeColor="text1" w:themeTint="A5"/>
    </w:rPr>
  </w:style>
  <w:style w:type="character" w:customStyle="1" w:styleId="markjqw0lftiy">
    <w:name w:val="markjqw0lftiy"/>
    <w:basedOn w:val="Fuentedeprrafopredeter"/>
    <w:rsid w:val="00817324"/>
  </w:style>
  <w:style w:type="character" w:styleId="Hipervnculovisitado">
    <w:name w:val="FollowedHyperlink"/>
    <w:basedOn w:val="Fuentedeprrafopredeter"/>
    <w:uiPriority w:val="99"/>
    <w:semiHidden/>
    <w:unhideWhenUsed/>
    <w:rsid w:val="00F7464A"/>
    <w:rPr>
      <w:color w:val="800080" w:themeColor="followedHyperlink"/>
      <w:u w:val="single"/>
    </w:rPr>
  </w:style>
  <w:style w:type="character" w:styleId="Refdecomentario">
    <w:name w:val="annotation reference"/>
    <w:basedOn w:val="Fuentedeprrafopredeter"/>
    <w:uiPriority w:val="99"/>
    <w:semiHidden/>
    <w:unhideWhenUsed/>
    <w:rsid w:val="00DB0A8F"/>
    <w:rPr>
      <w:sz w:val="16"/>
      <w:szCs w:val="16"/>
    </w:rPr>
  </w:style>
  <w:style w:type="paragraph" w:styleId="Textocomentario">
    <w:name w:val="annotation text"/>
    <w:basedOn w:val="Normal"/>
    <w:link w:val="TextocomentarioCar"/>
    <w:uiPriority w:val="99"/>
    <w:semiHidden/>
    <w:unhideWhenUsed/>
    <w:rsid w:val="00DB0A8F"/>
    <w:rPr>
      <w:sz w:val="20"/>
      <w:szCs w:val="20"/>
    </w:rPr>
  </w:style>
  <w:style w:type="character" w:customStyle="1" w:styleId="TextocomentarioCar">
    <w:name w:val="Texto comentario Car"/>
    <w:basedOn w:val="Fuentedeprrafopredeter"/>
    <w:link w:val="Textocomentario"/>
    <w:uiPriority w:val="99"/>
    <w:semiHidden/>
    <w:rsid w:val="00DB0A8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B0A8F"/>
    <w:rPr>
      <w:b/>
      <w:bCs/>
    </w:rPr>
  </w:style>
  <w:style w:type="character" w:customStyle="1" w:styleId="AsuntodelcomentarioCar">
    <w:name w:val="Asunto del comentario Car"/>
    <w:basedOn w:val="TextocomentarioCar"/>
    <w:link w:val="Asuntodelcomentario"/>
    <w:uiPriority w:val="99"/>
    <w:semiHidden/>
    <w:rsid w:val="00DB0A8F"/>
    <w:rPr>
      <w:rFonts w:ascii="Times New Roman" w:eastAsia="Times New Roman" w:hAnsi="Times New Roman" w:cs="Times New Roman"/>
      <w:b/>
      <w:bCs/>
      <w:sz w:val="20"/>
      <w:szCs w:val="20"/>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102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k6pZ2Qtl8LspzrxAzgRvZbrnMQ==">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F94AFA-F8C8-4F5C-9871-186A8E37F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60</Pages>
  <Words>14188</Words>
  <Characters>78034</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8</cp:revision>
  <cp:lastPrinted>2026-04-29T18:04:00Z</cp:lastPrinted>
  <dcterms:created xsi:type="dcterms:W3CDTF">2026-04-22T01:55:00Z</dcterms:created>
  <dcterms:modified xsi:type="dcterms:W3CDTF">2026-05-07T00:13:00Z</dcterms:modified>
</cp:coreProperties>
</file>