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9E4" w:rsidRPr="00F75877" w:rsidRDefault="008839E4" w:rsidP="008839E4">
      <w:pPr>
        <w:spacing w:line="360" w:lineRule="auto"/>
        <w:jc w:val="both"/>
        <w:rPr>
          <w:rFonts w:ascii="Palatino Linotype" w:eastAsia="Palatino Linotype" w:hAnsi="Palatino Linotype" w:cs="Palatino Linotype"/>
          <w:sz w:val="24"/>
          <w:szCs w:val="24"/>
        </w:rPr>
      </w:pPr>
      <w:bookmarkStart w:id="0" w:name="_Toc87549675"/>
      <w:bookmarkStart w:id="1" w:name="_GoBack"/>
      <w:bookmarkEnd w:id="1"/>
      <w:r w:rsidRPr="00F75877">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CA2090">
        <w:rPr>
          <w:rFonts w:ascii="Palatino Linotype" w:eastAsia="Palatino Linotype" w:hAnsi="Palatino Linotype" w:cs="Palatino Linotype"/>
          <w:sz w:val="24"/>
          <w:szCs w:val="24"/>
        </w:rPr>
        <w:t xml:space="preserve">fecha </w:t>
      </w:r>
      <w:r w:rsidR="00221FD6">
        <w:rPr>
          <w:rFonts w:ascii="Palatino Linotype" w:eastAsia="Palatino Linotype" w:hAnsi="Palatino Linotype" w:cs="Palatino Linotype"/>
          <w:b/>
          <w:sz w:val="24"/>
          <w:szCs w:val="24"/>
        </w:rPr>
        <w:t xml:space="preserve">cinco </w:t>
      </w:r>
      <w:r w:rsidR="00CA2090">
        <w:rPr>
          <w:rFonts w:ascii="Palatino Linotype" w:eastAsia="Palatino Linotype" w:hAnsi="Palatino Linotype" w:cs="Palatino Linotype"/>
          <w:b/>
          <w:sz w:val="24"/>
          <w:szCs w:val="24"/>
        </w:rPr>
        <w:t xml:space="preserve">(05) </w:t>
      </w:r>
      <w:r w:rsidR="00221FD6">
        <w:rPr>
          <w:rFonts w:ascii="Palatino Linotype" w:eastAsia="Palatino Linotype" w:hAnsi="Palatino Linotype" w:cs="Palatino Linotype"/>
          <w:b/>
          <w:sz w:val="24"/>
          <w:szCs w:val="24"/>
        </w:rPr>
        <w:t>de febrero</w:t>
      </w:r>
      <w:r w:rsidRPr="00F75877">
        <w:rPr>
          <w:rFonts w:ascii="Palatino Linotype" w:eastAsia="Palatino Linotype" w:hAnsi="Palatino Linotype" w:cs="Palatino Linotype"/>
          <w:b/>
          <w:sz w:val="24"/>
          <w:szCs w:val="24"/>
        </w:rPr>
        <w:t xml:space="preserve"> de dos mil veintiséis.</w:t>
      </w:r>
    </w:p>
    <w:p w:rsidR="008839E4" w:rsidRPr="00F75877" w:rsidRDefault="008839E4" w:rsidP="008839E4">
      <w:pPr>
        <w:spacing w:line="360" w:lineRule="auto"/>
        <w:jc w:val="both"/>
        <w:rPr>
          <w:rFonts w:ascii="Palatino Linotype" w:eastAsia="Palatino Linotype" w:hAnsi="Palatino Linotype" w:cs="Palatino Linotype"/>
          <w:sz w:val="24"/>
          <w:szCs w:val="24"/>
        </w:rPr>
      </w:pPr>
    </w:p>
    <w:p w:rsidR="008839E4" w:rsidRPr="00F75877" w:rsidRDefault="008839E4" w:rsidP="008839E4">
      <w:pPr>
        <w:spacing w:line="360" w:lineRule="auto"/>
        <w:jc w:val="both"/>
        <w:rPr>
          <w:rFonts w:ascii="Palatino Linotype" w:eastAsia="Palatino Linotype" w:hAnsi="Palatino Linotype" w:cs="Palatino Linotype"/>
          <w:b/>
          <w:sz w:val="24"/>
          <w:szCs w:val="24"/>
        </w:rPr>
      </w:pPr>
      <w:r w:rsidRPr="00F75877">
        <w:rPr>
          <w:rFonts w:ascii="Palatino Linotype" w:eastAsia="Palatino Linotype" w:hAnsi="Palatino Linotype" w:cs="Palatino Linotype"/>
          <w:b/>
          <w:sz w:val="24"/>
          <w:szCs w:val="24"/>
        </w:rPr>
        <w:t>VISTO</w:t>
      </w:r>
      <w:r w:rsidRPr="00F75877">
        <w:rPr>
          <w:rFonts w:ascii="Palatino Linotype" w:eastAsia="Palatino Linotype" w:hAnsi="Palatino Linotype" w:cs="Palatino Linotype"/>
          <w:sz w:val="24"/>
          <w:szCs w:val="24"/>
        </w:rPr>
        <w:t xml:space="preserve"> el expediente electrónico formado con motivo del recurso de revisión</w:t>
      </w:r>
      <w:r w:rsidRPr="00F75877">
        <w:rPr>
          <w:rFonts w:ascii="Palatino Linotype" w:eastAsia="Palatino Linotype" w:hAnsi="Palatino Linotype" w:cs="Palatino Linotype"/>
          <w:b/>
          <w:bCs/>
          <w:sz w:val="24"/>
          <w:szCs w:val="24"/>
        </w:rPr>
        <w:t xml:space="preserve"> </w:t>
      </w:r>
      <w:r w:rsidR="002351D0" w:rsidRPr="00F75877">
        <w:rPr>
          <w:rFonts w:ascii="Palatino Linotype" w:eastAsia="Palatino Linotype" w:hAnsi="Palatino Linotype" w:cs="Palatino Linotype"/>
          <w:b/>
          <w:bCs/>
          <w:sz w:val="24"/>
          <w:szCs w:val="24"/>
        </w:rPr>
        <w:t>08243/INFOEM/IP/RR/2025</w:t>
      </w:r>
      <w:r w:rsidRPr="00F75877">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sz w:val="24"/>
          <w:szCs w:val="24"/>
        </w:rPr>
        <w:t>promovido por</w:t>
      </w:r>
      <w:r w:rsidRPr="00F75877">
        <w:rPr>
          <w:rFonts w:ascii="Palatino Linotype" w:eastAsia="Palatino Linotype" w:hAnsi="Palatino Linotype" w:cs="Palatino Linotype"/>
          <w:b/>
          <w:color w:val="FF0000"/>
          <w:sz w:val="24"/>
          <w:szCs w:val="24"/>
        </w:rPr>
        <w:t xml:space="preserve"> </w:t>
      </w:r>
      <w:r w:rsidRPr="00F75877">
        <w:rPr>
          <w:rFonts w:ascii="Palatino Linotype" w:eastAsia="Palatino Linotype" w:hAnsi="Palatino Linotype" w:cs="Palatino Linotype"/>
          <w:b/>
          <w:bCs/>
          <w:sz w:val="24"/>
          <w:szCs w:val="24"/>
        </w:rPr>
        <w:t>una persona que no prop</w:t>
      </w:r>
      <w:r w:rsidR="00CA2090">
        <w:rPr>
          <w:rFonts w:ascii="Palatino Linotype" w:eastAsia="Palatino Linotype" w:hAnsi="Palatino Linotype" w:cs="Palatino Linotype"/>
          <w:b/>
          <w:bCs/>
          <w:sz w:val="24"/>
          <w:szCs w:val="24"/>
        </w:rPr>
        <w:t xml:space="preserve">orciono datos de identificación, </w:t>
      </w:r>
      <w:r w:rsidRPr="00F75877">
        <w:rPr>
          <w:rFonts w:ascii="Palatino Linotype" w:eastAsia="Palatino Linotype" w:hAnsi="Palatino Linotype" w:cs="Palatino Linotype"/>
          <w:sz w:val="24"/>
          <w:szCs w:val="24"/>
        </w:rPr>
        <w:t xml:space="preserve">a quien en lo sucesivo se identificará como </w:t>
      </w:r>
      <w:r w:rsidRPr="00F75877">
        <w:rPr>
          <w:rFonts w:ascii="Palatino Linotype" w:eastAsia="Palatino Linotype" w:hAnsi="Palatino Linotype" w:cs="Palatino Linotype"/>
          <w:b/>
          <w:sz w:val="24"/>
          <w:szCs w:val="24"/>
        </w:rPr>
        <w:t>EL RECURRENTE</w:t>
      </w:r>
      <w:r w:rsidRPr="00F75877">
        <w:rPr>
          <w:rFonts w:ascii="Palatino Linotype" w:eastAsia="Palatino Linotype" w:hAnsi="Palatino Linotype" w:cs="Palatino Linotype"/>
          <w:sz w:val="24"/>
          <w:szCs w:val="24"/>
        </w:rPr>
        <w:t xml:space="preserve">, en contra de la respuesta del </w:t>
      </w:r>
      <w:r w:rsidRPr="00F75877">
        <w:rPr>
          <w:rFonts w:ascii="Palatino Linotype" w:eastAsia="Palatino Linotype" w:hAnsi="Palatino Linotype" w:cs="Palatino Linotype"/>
          <w:b/>
          <w:bCs/>
          <w:sz w:val="24"/>
          <w:szCs w:val="24"/>
        </w:rPr>
        <w:t>Ayuntamiento de Toluca</w:t>
      </w:r>
      <w:r w:rsidRPr="00F75877">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sz w:val="24"/>
          <w:szCs w:val="24"/>
        </w:rPr>
        <w:t xml:space="preserve">en </w:t>
      </w:r>
      <w:r w:rsidR="00CA2090">
        <w:rPr>
          <w:rFonts w:ascii="Palatino Linotype" w:eastAsia="Palatino Linotype" w:hAnsi="Palatino Linotype" w:cs="Palatino Linotype"/>
          <w:sz w:val="24"/>
          <w:szCs w:val="24"/>
        </w:rPr>
        <w:t>adelante</w:t>
      </w:r>
      <w:r w:rsidRPr="00F75877">
        <w:rPr>
          <w:rFonts w:ascii="Palatino Linotype" w:eastAsia="Palatino Linotype" w:hAnsi="Palatino Linotype" w:cs="Palatino Linotype"/>
          <w:sz w:val="24"/>
          <w:szCs w:val="24"/>
        </w:rPr>
        <w:t xml:space="preserve"> el</w:t>
      </w:r>
      <w:r w:rsidRPr="00F75877">
        <w:rPr>
          <w:rFonts w:ascii="Palatino Linotype" w:eastAsia="Palatino Linotype" w:hAnsi="Palatino Linotype" w:cs="Palatino Linotype"/>
          <w:b/>
          <w:sz w:val="24"/>
          <w:szCs w:val="24"/>
        </w:rPr>
        <w:t xml:space="preserve"> SUJETO OBLIGADO</w:t>
      </w:r>
      <w:r w:rsidRPr="00F75877">
        <w:rPr>
          <w:rFonts w:ascii="Palatino Linotype" w:eastAsia="Palatino Linotype" w:hAnsi="Palatino Linotype" w:cs="Palatino Linotype"/>
          <w:sz w:val="24"/>
          <w:szCs w:val="24"/>
        </w:rPr>
        <w:t>, por lo que se procede a dictar la presente resolución, con base en los siguientes:</w:t>
      </w:r>
    </w:p>
    <w:p w:rsidR="008839E4" w:rsidRPr="00F75877" w:rsidRDefault="008839E4" w:rsidP="008839E4">
      <w:pPr>
        <w:spacing w:line="360" w:lineRule="auto"/>
        <w:jc w:val="both"/>
        <w:rPr>
          <w:rFonts w:ascii="Palatino Linotype" w:eastAsia="Palatino Linotype" w:hAnsi="Palatino Linotype" w:cs="Palatino Linotype"/>
          <w:b/>
          <w:sz w:val="24"/>
          <w:szCs w:val="24"/>
        </w:rPr>
      </w:pPr>
    </w:p>
    <w:p w:rsidR="008839E4" w:rsidRDefault="008839E4" w:rsidP="008839E4">
      <w:pPr>
        <w:keepNext/>
        <w:keepLines/>
        <w:spacing w:line="360" w:lineRule="auto"/>
        <w:jc w:val="center"/>
        <w:rPr>
          <w:rFonts w:ascii="Palatino Linotype" w:eastAsia="Palatino Linotype" w:hAnsi="Palatino Linotype" w:cs="Palatino Linotype"/>
          <w:b/>
          <w:sz w:val="24"/>
          <w:szCs w:val="24"/>
        </w:rPr>
      </w:pPr>
      <w:bookmarkStart w:id="2" w:name="_heading=h.gjdgxs" w:colFirst="0" w:colLast="0"/>
      <w:bookmarkEnd w:id="2"/>
      <w:r w:rsidRPr="00F75877">
        <w:rPr>
          <w:rFonts w:ascii="Palatino Linotype" w:eastAsia="Palatino Linotype" w:hAnsi="Palatino Linotype" w:cs="Palatino Linotype"/>
          <w:b/>
          <w:sz w:val="24"/>
          <w:szCs w:val="24"/>
        </w:rPr>
        <w:t>A</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N</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T</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E</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C</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E</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D</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E</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N</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T</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E</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S</w:t>
      </w:r>
    </w:p>
    <w:p w:rsidR="00CA2090" w:rsidRPr="00F75877" w:rsidRDefault="00CA2090" w:rsidP="008839E4">
      <w:pPr>
        <w:keepNext/>
        <w:keepLines/>
        <w:spacing w:line="360" w:lineRule="auto"/>
        <w:jc w:val="center"/>
        <w:rPr>
          <w:rFonts w:ascii="Palatino Linotype" w:eastAsia="Palatino Linotype" w:hAnsi="Palatino Linotype" w:cs="Palatino Linotype"/>
          <w:b/>
          <w:sz w:val="24"/>
          <w:szCs w:val="24"/>
        </w:rPr>
      </w:pPr>
    </w:p>
    <w:p w:rsidR="008839E4" w:rsidRPr="00F75877" w:rsidRDefault="008839E4" w:rsidP="008839E4">
      <w:pPr>
        <w:numPr>
          <w:ilvl w:val="0"/>
          <w:numId w:val="2"/>
        </w:numPr>
        <w:spacing w:line="360" w:lineRule="auto"/>
        <w:ind w:left="0" w:firstLine="0"/>
        <w:jc w:val="both"/>
        <w:rPr>
          <w:rFonts w:ascii="Palatino Linotype" w:eastAsia="Palatino Linotype" w:hAnsi="Palatino Linotype" w:cs="Palatino Linotype"/>
          <w:sz w:val="24"/>
          <w:szCs w:val="24"/>
        </w:rPr>
      </w:pPr>
      <w:r w:rsidRPr="00F75877">
        <w:rPr>
          <w:rFonts w:ascii="Palatino Linotype" w:eastAsia="Palatino Linotype" w:hAnsi="Palatino Linotype" w:cs="Palatino Linotype"/>
          <w:sz w:val="24"/>
          <w:szCs w:val="24"/>
        </w:rPr>
        <w:t xml:space="preserve">El </w:t>
      </w:r>
      <w:r w:rsidR="002351D0" w:rsidRPr="00F75877">
        <w:rPr>
          <w:rFonts w:ascii="Palatino Linotype" w:eastAsia="Palatino Linotype" w:hAnsi="Palatino Linotype" w:cs="Palatino Linotype"/>
          <w:b/>
          <w:sz w:val="24"/>
          <w:szCs w:val="24"/>
        </w:rPr>
        <w:t xml:space="preserve">veintiocho </w:t>
      </w:r>
      <w:r w:rsidRPr="00F75877">
        <w:rPr>
          <w:rFonts w:ascii="Palatino Linotype" w:eastAsia="Palatino Linotype" w:hAnsi="Palatino Linotype" w:cs="Palatino Linotype"/>
          <w:b/>
          <w:sz w:val="24"/>
          <w:szCs w:val="24"/>
        </w:rPr>
        <w:t>de mayo de dos mil veinticinco</w:t>
      </w:r>
      <w:r w:rsidRPr="00F75877">
        <w:rPr>
          <w:rFonts w:ascii="Palatino Linotype" w:eastAsia="Palatino Linotype" w:hAnsi="Palatino Linotype" w:cs="Palatino Linotype"/>
          <w:sz w:val="24"/>
          <w:szCs w:val="24"/>
        </w:rPr>
        <w:t xml:space="preserve">, </w:t>
      </w:r>
      <w:r w:rsidRPr="00F75877">
        <w:rPr>
          <w:rFonts w:ascii="Palatino Linotype" w:eastAsia="Palatino Linotype" w:hAnsi="Palatino Linotype" w:cs="Palatino Linotype"/>
          <w:b/>
          <w:sz w:val="24"/>
          <w:szCs w:val="24"/>
        </w:rPr>
        <w:t>EL RECURRENTE,</w:t>
      </w:r>
      <w:r w:rsidRPr="00F75877">
        <w:rPr>
          <w:rFonts w:ascii="Palatino Linotype" w:eastAsia="Palatino Linotype" w:hAnsi="Palatino Linotype" w:cs="Palatino Linotype"/>
          <w:sz w:val="24"/>
          <w:szCs w:val="24"/>
        </w:rPr>
        <w:t xml:space="preserve"> ante el </w:t>
      </w:r>
      <w:r w:rsidRPr="00F75877">
        <w:rPr>
          <w:rFonts w:ascii="Palatino Linotype" w:eastAsia="Palatino Linotype" w:hAnsi="Palatino Linotype" w:cs="Palatino Linotype"/>
          <w:b/>
          <w:sz w:val="24"/>
          <w:szCs w:val="24"/>
        </w:rPr>
        <w:t>SUJETO OBLIGADO</w:t>
      </w:r>
      <w:r w:rsidRPr="00F75877">
        <w:rPr>
          <w:rFonts w:ascii="Palatino Linotype" w:eastAsia="Palatino Linotype" w:hAnsi="Palatino Linotype" w:cs="Palatino Linotype"/>
          <w:sz w:val="24"/>
          <w:szCs w:val="24"/>
        </w:rPr>
        <w:t xml:space="preserve"> vía Sistema de Acceso a la Información Mexiquense (</w:t>
      </w:r>
      <w:r w:rsidRPr="00F75877">
        <w:rPr>
          <w:rFonts w:ascii="Palatino Linotype" w:eastAsia="Palatino Linotype" w:hAnsi="Palatino Linotype" w:cs="Palatino Linotype"/>
          <w:b/>
          <w:sz w:val="24"/>
          <w:szCs w:val="24"/>
        </w:rPr>
        <w:t>SAIMEX)</w:t>
      </w:r>
      <w:r w:rsidRPr="00F75877">
        <w:rPr>
          <w:rFonts w:ascii="Palatino Linotype" w:eastAsia="Palatino Linotype" w:hAnsi="Palatino Linotype" w:cs="Palatino Linotype"/>
          <w:sz w:val="24"/>
          <w:szCs w:val="24"/>
        </w:rPr>
        <w:t>,presentó la solicitud de información registrada con el número</w:t>
      </w:r>
      <w:r w:rsidRPr="00F75877">
        <w:rPr>
          <w:rFonts w:ascii="Palatino Linotype" w:eastAsia="Palatino Linotype" w:hAnsi="Palatino Linotype" w:cs="Palatino Linotype"/>
          <w:b/>
          <w:bCs/>
          <w:sz w:val="24"/>
          <w:szCs w:val="24"/>
        </w:rPr>
        <w:t xml:space="preserve"> </w:t>
      </w:r>
      <w:r w:rsidR="002351D0" w:rsidRPr="00F75877">
        <w:rPr>
          <w:rFonts w:ascii="Palatino Linotype" w:eastAsia="Palatino Linotype" w:hAnsi="Palatino Linotype" w:cs="Palatino Linotype"/>
          <w:b/>
          <w:bCs/>
          <w:sz w:val="24"/>
          <w:szCs w:val="24"/>
        </w:rPr>
        <w:t>03099/TOLUCA/IP/2025</w:t>
      </w:r>
      <w:r w:rsidRPr="00F75877">
        <w:rPr>
          <w:rFonts w:ascii="Palatino Linotype" w:eastAsia="Palatino Linotype" w:hAnsi="Palatino Linotype" w:cs="Palatino Linotype"/>
          <w:b/>
          <w:bCs/>
          <w:sz w:val="24"/>
          <w:szCs w:val="24"/>
        </w:rPr>
        <w:t>,</w:t>
      </w:r>
      <w:r w:rsidRPr="00F75877">
        <w:rPr>
          <w:rFonts w:ascii="Palatino Linotype" w:eastAsia="Palatino Linotype" w:hAnsi="Palatino Linotype" w:cs="Palatino Linotype"/>
          <w:b/>
          <w:sz w:val="24"/>
          <w:szCs w:val="24"/>
        </w:rPr>
        <w:t xml:space="preserve"> </w:t>
      </w:r>
      <w:r w:rsidR="00CA2090">
        <w:rPr>
          <w:rFonts w:ascii="Palatino Linotype" w:eastAsia="Palatino Linotype" w:hAnsi="Palatino Linotype" w:cs="Palatino Linotype"/>
          <w:sz w:val="24"/>
          <w:szCs w:val="24"/>
        </w:rPr>
        <w:t xml:space="preserve">en la que se </w:t>
      </w:r>
      <w:r w:rsidRPr="00F75877">
        <w:rPr>
          <w:rFonts w:ascii="Palatino Linotype" w:eastAsia="Palatino Linotype" w:hAnsi="Palatino Linotype" w:cs="Palatino Linotype"/>
          <w:sz w:val="24"/>
          <w:szCs w:val="24"/>
        </w:rPr>
        <w:t>solicitó lo siguiente:</w:t>
      </w:r>
    </w:p>
    <w:p w:rsidR="008839E4" w:rsidRPr="00F75877" w:rsidRDefault="008839E4" w:rsidP="008839E4">
      <w:pPr>
        <w:pBdr>
          <w:top w:val="nil"/>
          <w:left w:val="nil"/>
          <w:bottom w:val="nil"/>
          <w:right w:val="nil"/>
          <w:between w:val="nil"/>
        </w:pBdr>
        <w:spacing w:line="360" w:lineRule="auto"/>
        <w:ind w:left="1069" w:right="567"/>
        <w:jc w:val="both"/>
        <w:rPr>
          <w:rFonts w:ascii="Palatino Linotype" w:eastAsia="Palatino Linotype" w:hAnsi="Palatino Linotype" w:cs="Palatino Linotype"/>
          <w:i/>
          <w:color w:val="000000"/>
          <w:sz w:val="24"/>
          <w:szCs w:val="24"/>
        </w:rPr>
      </w:pPr>
    </w:p>
    <w:p w:rsidR="008839E4" w:rsidRPr="00F75877" w:rsidRDefault="008839E4" w:rsidP="002351D0">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r w:rsidRPr="00F75877">
        <w:rPr>
          <w:rFonts w:ascii="Palatino Linotype" w:eastAsia="Palatino Linotype" w:hAnsi="Palatino Linotype" w:cs="Palatino Linotype"/>
          <w:i/>
          <w:color w:val="000000"/>
          <w:sz w:val="24"/>
          <w:szCs w:val="24"/>
        </w:rPr>
        <w:t>“</w:t>
      </w:r>
      <w:r w:rsidR="002351D0" w:rsidRPr="00F75877">
        <w:rPr>
          <w:rFonts w:ascii="Palatino Linotype" w:eastAsia="Palatino Linotype" w:hAnsi="Palatino Linotype" w:cs="Palatino Linotype"/>
          <w:i/>
          <w:color w:val="000000"/>
          <w:sz w:val="24"/>
          <w:szCs w:val="24"/>
        </w:rPr>
        <w:t>El día de hoy Ricardo Moreno anuncio que han pagado 7.5 millones por laudos, se solicitan los laudos pagados, los documentos de pago transferencia, cheques, la resolución del laudo y la fecha de pago todo con la documentación que lo acredite no solo. Número se queire el nombre del servidor público, de que fecha fue su demanda, la fecha de pago con la entrega de su demanda, laudo y documentos del pago.</w:t>
      </w:r>
      <w:r w:rsidRPr="00F75877">
        <w:rPr>
          <w:rFonts w:ascii="Palatino Linotype" w:eastAsia="Palatino Linotype" w:hAnsi="Palatino Linotype" w:cs="Palatino Linotype"/>
          <w:i/>
          <w:color w:val="000000"/>
          <w:sz w:val="24"/>
          <w:szCs w:val="24"/>
        </w:rPr>
        <w:t xml:space="preserve">.” (Sic) </w:t>
      </w:r>
    </w:p>
    <w:p w:rsidR="008839E4" w:rsidRDefault="008839E4" w:rsidP="008839E4">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p>
    <w:p w:rsidR="00CA2090" w:rsidRDefault="00CA2090" w:rsidP="008839E4">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p>
    <w:p w:rsidR="00CA2090" w:rsidRPr="00F75877" w:rsidRDefault="00CA2090" w:rsidP="008839E4">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p>
    <w:p w:rsidR="008839E4" w:rsidRPr="00F75877" w:rsidRDefault="008839E4" w:rsidP="00CA2090">
      <w:pPr>
        <w:numPr>
          <w:ilvl w:val="0"/>
          <w:numId w:val="3"/>
        </w:numPr>
        <w:spacing w:line="360" w:lineRule="auto"/>
        <w:ind w:left="0" w:right="567" w:firstLine="0"/>
        <w:jc w:val="both"/>
        <w:rPr>
          <w:rFonts w:ascii="Palatino Linotype" w:eastAsia="Palatino Linotype" w:hAnsi="Palatino Linotype" w:cs="Palatino Linotype"/>
          <w:sz w:val="24"/>
          <w:szCs w:val="24"/>
        </w:rPr>
      </w:pPr>
      <w:r w:rsidRPr="00F75877">
        <w:rPr>
          <w:rFonts w:ascii="Palatino Linotype" w:eastAsia="Palatino Linotype" w:hAnsi="Palatino Linotype" w:cs="Palatino Linotype"/>
          <w:sz w:val="24"/>
          <w:szCs w:val="24"/>
        </w:rPr>
        <w:t xml:space="preserve">Modalidad de entrega: </w:t>
      </w:r>
      <w:r w:rsidRPr="00F75877">
        <w:rPr>
          <w:rFonts w:ascii="Palatino Linotype" w:eastAsia="Palatino Linotype" w:hAnsi="Palatino Linotype" w:cs="Palatino Linotype"/>
          <w:b/>
          <w:sz w:val="24"/>
          <w:szCs w:val="24"/>
        </w:rPr>
        <w:t>Vía SAIMEX.</w:t>
      </w:r>
    </w:p>
    <w:p w:rsidR="008839E4" w:rsidRPr="00F75877" w:rsidRDefault="008839E4" w:rsidP="008839E4">
      <w:pPr>
        <w:numPr>
          <w:ilvl w:val="0"/>
          <w:numId w:val="2"/>
        </w:numPr>
        <w:spacing w:line="360" w:lineRule="auto"/>
        <w:ind w:left="0" w:firstLine="0"/>
        <w:jc w:val="both"/>
        <w:rPr>
          <w:rFonts w:ascii="Palatino Linotype" w:eastAsia="Palatino Linotype" w:hAnsi="Palatino Linotype" w:cs="Palatino Linotype"/>
          <w:i/>
          <w:sz w:val="24"/>
          <w:szCs w:val="24"/>
        </w:rPr>
      </w:pPr>
      <w:r w:rsidRPr="00F75877">
        <w:rPr>
          <w:rFonts w:ascii="Palatino Linotype" w:eastAsia="Palatino Linotype" w:hAnsi="Palatino Linotype" w:cs="Palatino Linotype"/>
          <w:sz w:val="24"/>
          <w:szCs w:val="24"/>
        </w:rPr>
        <w:lastRenderedPageBreak/>
        <w:t xml:space="preserve">El </w:t>
      </w:r>
      <w:r w:rsidR="002351D0" w:rsidRPr="00F75877">
        <w:rPr>
          <w:rFonts w:ascii="Palatino Linotype" w:eastAsia="Palatino Linotype" w:hAnsi="Palatino Linotype" w:cs="Palatino Linotype"/>
          <w:b/>
          <w:sz w:val="24"/>
          <w:szCs w:val="24"/>
        </w:rPr>
        <w:t>diecisiete</w:t>
      </w:r>
      <w:r w:rsidRPr="00F75877">
        <w:rPr>
          <w:rFonts w:ascii="Palatino Linotype" w:eastAsia="Palatino Linotype" w:hAnsi="Palatino Linotype" w:cs="Palatino Linotype"/>
          <w:b/>
          <w:sz w:val="24"/>
          <w:szCs w:val="24"/>
        </w:rPr>
        <w:t xml:space="preserve"> de junio de dos mil veinticinco, </w:t>
      </w:r>
      <w:r w:rsidRPr="00F75877">
        <w:rPr>
          <w:rFonts w:ascii="Palatino Linotype" w:eastAsia="Palatino Linotype" w:hAnsi="Palatino Linotype" w:cs="Palatino Linotype"/>
          <w:sz w:val="24"/>
          <w:szCs w:val="24"/>
        </w:rPr>
        <w:t xml:space="preserve">el </w:t>
      </w:r>
      <w:r w:rsidRPr="00F75877">
        <w:rPr>
          <w:rFonts w:ascii="Palatino Linotype" w:eastAsia="Palatino Linotype" w:hAnsi="Palatino Linotype" w:cs="Palatino Linotype"/>
          <w:b/>
          <w:sz w:val="24"/>
          <w:szCs w:val="24"/>
        </w:rPr>
        <w:t>SUJETO O</w:t>
      </w:r>
      <w:r w:rsidRPr="00F75877">
        <w:rPr>
          <w:rFonts w:ascii="Palatino Linotype" w:eastAsia="Palatino Linotype" w:hAnsi="Palatino Linotype" w:cs="Palatino Linotype"/>
          <w:sz w:val="24"/>
          <w:szCs w:val="24"/>
        </w:rPr>
        <w:t>B</w:t>
      </w:r>
      <w:r w:rsidRPr="00F75877">
        <w:rPr>
          <w:rFonts w:ascii="Palatino Linotype" w:eastAsia="Palatino Linotype" w:hAnsi="Palatino Linotype" w:cs="Palatino Linotype"/>
          <w:b/>
          <w:sz w:val="24"/>
          <w:szCs w:val="24"/>
        </w:rPr>
        <w:t xml:space="preserve">LIGADO </w:t>
      </w:r>
      <w:r w:rsidRPr="00F75877">
        <w:rPr>
          <w:rFonts w:ascii="Palatino Linotype" w:eastAsia="Palatino Linotype" w:hAnsi="Palatino Linotype" w:cs="Palatino Linotype"/>
          <w:sz w:val="24"/>
          <w:szCs w:val="24"/>
        </w:rPr>
        <w:t xml:space="preserve">dio </w:t>
      </w:r>
      <w:r w:rsidRPr="00F75877">
        <w:rPr>
          <w:rFonts w:ascii="Palatino Linotype" w:eastAsia="Palatino Linotype" w:hAnsi="Palatino Linotype" w:cs="Palatino Linotype"/>
          <w:b/>
          <w:sz w:val="24"/>
          <w:szCs w:val="24"/>
        </w:rPr>
        <w:t>RESPUESTA</w:t>
      </w:r>
      <w:r w:rsidRPr="00F75877">
        <w:rPr>
          <w:rFonts w:ascii="Palatino Linotype" w:eastAsia="Palatino Linotype" w:hAnsi="Palatino Linotype" w:cs="Palatino Linotype"/>
          <w:sz w:val="24"/>
          <w:szCs w:val="24"/>
        </w:rPr>
        <w:t xml:space="preserve"> a través delos archivos siguientes:</w:t>
      </w:r>
    </w:p>
    <w:p w:rsidR="002351D0" w:rsidRPr="00F75877" w:rsidRDefault="002351D0" w:rsidP="002351D0">
      <w:pPr>
        <w:pStyle w:val="Prrafodelista"/>
        <w:numPr>
          <w:ilvl w:val="0"/>
          <w:numId w:val="5"/>
        </w:numPr>
        <w:ind w:left="567" w:right="397" w:firstLine="0"/>
        <w:jc w:val="both"/>
        <w:rPr>
          <w:rFonts w:ascii="Palatino Linotype" w:hAnsi="Palatino Linotype"/>
          <w:sz w:val="24"/>
        </w:rPr>
      </w:pPr>
      <w:r w:rsidRPr="00F75877">
        <w:rPr>
          <w:rFonts w:ascii="Palatino Linotype" w:hAnsi="Palatino Linotype"/>
          <w:b/>
          <w:sz w:val="24"/>
        </w:rPr>
        <w:t>3099.pdf:</w:t>
      </w:r>
      <w:r w:rsidRPr="00F75877">
        <w:rPr>
          <w:rFonts w:ascii="Palatino Linotype" w:hAnsi="Palatino Linotype"/>
          <w:sz w:val="24"/>
        </w:rPr>
        <w:t xml:space="preserve"> Oficio firmado por el Tesorero Municipal, por el que informo lo siguiente:</w:t>
      </w:r>
    </w:p>
    <w:p w:rsidR="002351D0" w:rsidRPr="00F75877" w:rsidRDefault="002351D0" w:rsidP="002351D0">
      <w:pPr>
        <w:pStyle w:val="Prrafodelista"/>
        <w:ind w:left="567" w:right="397"/>
        <w:jc w:val="both"/>
        <w:rPr>
          <w:rFonts w:ascii="Palatino Linotype" w:hAnsi="Palatino Linotype"/>
          <w:i/>
          <w:sz w:val="24"/>
        </w:rPr>
      </w:pPr>
    </w:p>
    <w:p w:rsidR="002351D0" w:rsidRPr="00F75877" w:rsidRDefault="002351D0" w:rsidP="002351D0">
      <w:pPr>
        <w:ind w:left="567" w:right="397"/>
        <w:jc w:val="both"/>
        <w:rPr>
          <w:rFonts w:ascii="Palatino Linotype" w:hAnsi="Palatino Linotype"/>
          <w:i/>
          <w:sz w:val="24"/>
          <w:szCs w:val="24"/>
        </w:rPr>
      </w:pPr>
      <w:r w:rsidRPr="00F75877">
        <w:rPr>
          <w:rFonts w:ascii="Palatino Linotype" w:hAnsi="Palatino Linotype"/>
          <w:i/>
          <w:sz w:val="24"/>
          <w:szCs w:val="24"/>
        </w:rPr>
        <w:t>Le informo, que respecto a la información que solicita el ciudadano, no constituye un derecho de acceso a la información pública y por lo tanto no son atendibles mediante una solicitud de acceso a la información, porque se tratan de manifestaciones subjetivas vertidas por el particular, interrogantes y declaraciones que no colman con la entrega de documentos, situación que conlleva a afirmar que está en presencia del ejercicio del derecho de petición.</w:t>
      </w:r>
    </w:p>
    <w:p w:rsidR="002351D0" w:rsidRPr="00F75877" w:rsidRDefault="002351D0" w:rsidP="002351D0">
      <w:pPr>
        <w:ind w:left="567" w:right="397"/>
        <w:jc w:val="both"/>
        <w:rPr>
          <w:rFonts w:ascii="Palatino Linotype" w:hAnsi="Palatino Linotype"/>
          <w:i/>
          <w:sz w:val="24"/>
          <w:szCs w:val="24"/>
        </w:rPr>
      </w:pPr>
    </w:p>
    <w:p w:rsidR="002351D0" w:rsidRPr="00F75877" w:rsidRDefault="002351D0" w:rsidP="002351D0">
      <w:pPr>
        <w:ind w:left="567" w:right="397"/>
        <w:jc w:val="both"/>
        <w:rPr>
          <w:rFonts w:ascii="Palatino Linotype" w:hAnsi="Palatino Linotype"/>
          <w:i/>
          <w:sz w:val="24"/>
          <w:szCs w:val="24"/>
        </w:rPr>
      </w:pPr>
      <w:r w:rsidRPr="00F75877">
        <w:rPr>
          <w:rFonts w:ascii="Palatino Linotype" w:hAnsi="Palatino Linotype"/>
          <w:i/>
          <w:sz w:val="24"/>
          <w:szCs w:val="24"/>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2351D0" w:rsidRPr="00F75877" w:rsidRDefault="002351D0" w:rsidP="002351D0">
      <w:pPr>
        <w:ind w:left="567" w:right="397"/>
        <w:jc w:val="both"/>
        <w:rPr>
          <w:rFonts w:ascii="Palatino Linotype" w:hAnsi="Palatino Linotype"/>
          <w:sz w:val="24"/>
          <w:szCs w:val="24"/>
        </w:rPr>
      </w:pPr>
    </w:p>
    <w:p w:rsidR="002351D0" w:rsidRPr="00F75877" w:rsidRDefault="002351D0" w:rsidP="002351D0">
      <w:pPr>
        <w:ind w:left="567" w:right="397"/>
        <w:jc w:val="both"/>
        <w:rPr>
          <w:rFonts w:ascii="Palatino Linotype" w:hAnsi="Palatino Linotype"/>
          <w:sz w:val="24"/>
          <w:szCs w:val="24"/>
        </w:rPr>
      </w:pPr>
    </w:p>
    <w:p w:rsidR="002351D0" w:rsidRPr="00F75877" w:rsidRDefault="002351D0" w:rsidP="002351D0">
      <w:pPr>
        <w:pStyle w:val="Prrafodelista"/>
        <w:numPr>
          <w:ilvl w:val="0"/>
          <w:numId w:val="5"/>
        </w:numPr>
        <w:ind w:left="567" w:right="397" w:firstLine="0"/>
        <w:jc w:val="both"/>
        <w:rPr>
          <w:rFonts w:ascii="Palatino Linotype" w:hAnsi="Palatino Linotype"/>
          <w:b/>
          <w:sz w:val="24"/>
        </w:rPr>
      </w:pPr>
      <w:r w:rsidRPr="00F75877">
        <w:rPr>
          <w:rFonts w:ascii="Palatino Linotype" w:hAnsi="Palatino Linotype"/>
          <w:b/>
          <w:sz w:val="24"/>
        </w:rPr>
        <w:t>Sol-3099.pdf</w:t>
      </w:r>
    </w:p>
    <w:p w:rsidR="002351D0" w:rsidRPr="00F75877" w:rsidRDefault="002351D0" w:rsidP="002351D0">
      <w:pPr>
        <w:ind w:left="567" w:right="397"/>
        <w:jc w:val="both"/>
        <w:rPr>
          <w:rFonts w:ascii="Palatino Linotype" w:hAnsi="Palatino Linotype"/>
          <w:sz w:val="24"/>
          <w:szCs w:val="24"/>
        </w:rPr>
      </w:pPr>
      <w:r w:rsidRPr="00F75877">
        <w:rPr>
          <w:rFonts w:ascii="Palatino Linotype" w:hAnsi="Palatino Linotype"/>
          <w:sz w:val="24"/>
          <w:szCs w:val="24"/>
        </w:rPr>
        <w:t>Oficio firmado por la Coordinadora Jurídica, por el que informo lo siguiente:</w:t>
      </w:r>
    </w:p>
    <w:p w:rsidR="002351D0" w:rsidRPr="00F75877" w:rsidRDefault="002351D0" w:rsidP="002351D0">
      <w:pPr>
        <w:ind w:left="567" w:right="397"/>
        <w:jc w:val="both"/>
        <w:rPr>
          <w:rFonts w:ascii="Palatino Linotype" w:hAnsi="Palatino Linotype"/>
          <w:sz w:val="24"/>
          <w:szCs w:val="24"/>
        </w:rPr>
      </w:pPr>
    </w:p>
    <w:p w:rsidR="002351D0" w:rsidRPr="00F75877" w:rsidRDefault="002351D0" w:rsidP="002351D0">
      <w:pPr>
        <w:ind w:left="567" w:right="397"/>
        <w:jc w:val="both"/>
        <w:rPr>
          <w:rFonts w:ascii="Palatino Linotype" w:hAnsi="Palatino Linotype"/>
          <w:i/>
          <w:sz w:val="24"/>
          <w:szCs w:val="24"/>
        </w:rPr>
      </w:pPr>
      <w:r w:rsidRPr="00F75877">
        <w:rPr>
          <w:rFonts w:ascii="Palatino Linotype" w:hAnsi="Palatino Linotype"/>
          <w:i/>
          <w:sz w:val="24"/>
          <w:szCs w:val="24"/>
        </w:rPr>
        <w:t>Atinente a lo descrito con anterioridad vengo a dar cumplimiento al requerimiento solicitado por Usted, anexando al presente original del escrito, emitido por la M. en D. Alma Mirna Merino FONTOVA, DIRECTORA GENERAL MFONTOVA ASOC S.C., mediante el cual informa que dicha información este despacho no lo maneja ya que el área responsable de llevar el control de pagos, transferencias, cheques.</w:t>
      </w:r>
    </w:p>
    <w:p w:rsidR="002351D0" w:rsidRPr="00F75877" w:rsidRDefault="002351D0" w:rsidP="002351D0">
      <w:pPr>
        <w:ind w:left="567" w:right="397"/>
        <w:jc w:val="both"/>
        <w:rPr>
          <w:rFonts w:ascii="Palatino Linotype" w:hAnsi="Palatino Linotype"/>
          <w:sz w:val="24"/>
          <w:szCs w:val="24"/>
        </w:rPr>
      </w:pPr>
    </w:p>
    <w:p w:rsidR="002351D0" w:rsidRPr="00F75877" w:rsidRDefault="002351D0" w:rsidP="002351D0">
      <w:pPr>
        <w:ind w:left="567" w:right="397"/>
        <w:jc w:val="both"/>
        <w:rPr>
          <w:rFonts w:ascii="Palatino Linotype" w:hAnsi="Palatino Linotype"/>
          <w:i/>
          <w:sz w:val="24"/>
          <w:szCs w:val="24"/>
        </w:rPr>
      </w:pPr>
      <w:r w:rsidRPr="00F75877">
        <w:rPr>
          <w:rFonts w:ascii="Palatino Linotype" w:hAnsi="Palatino Linotype"/>
          <w:sz w:val="24"/>
          <w:szCs w:val="24"/>
        </w:rPr>
        <w:t xml:space="preserve">Oficio firmado por la Directora General MFONTOVA ASOC S.C., por el que informo que, </w:t>
      </w:r>
      <w:r w:rsidRPr="00F75877">
        <w:rPr>
          <w:rFonts w:ascii="Palatino Linotype" w:hAnsi="Palatino Linotype"/>
          <w:i/>
          <w:sz w:val="24"/>
          <w:szCs w:val="24"/>
        </w:rPr>
        <w:t xml:space="preserve">dicha información este despacho no la maneja ya que el área responsable de llevar el control de pagos, transferencias, cheques es el área de Tesorería que es el are que cuenta con todo el soporte de pagos realizados. </w:t>
      </w:r>
    </w:p>
    <w:p w:rsidR="008839E4" w:rsidRPr="00F75877" w:rsidRDefault="008839E4" w:rsidP="002351D0">
      <w:pPr>
        <w:spacing w:line="360" w:lineRule="auto"/>
        <w:jc w:val="both"/>
        <w:rPr>
          <w:rFonts w:ascii="Palatino Linotype" w:eastAsia="Palatino Linotype" w:hAnsi="Palatino Linotype" w:cs="Palatino Linotype"/>
          <w:b/>
          <w:i/>
          <w:sz w:val="24"/>
          <w:szCs w:val="24"/>
        </w:rPr>
      </w:pPr>
    </w:p>
    <w:p w:rsidR="008839E4" w:rsidRPr="00F75877" w:rsidRDefault="008839E4" w:rsidP="008839E4">
      <w:pPr>
        <w:spacing w:line="360" w:lineRule="auto"/>
        <w:jc w:val="both"/>
        <w:rPr>
          <w:rFonts w:ascii="Palatino Linotype" w:eastAsia="Palatino Linotype" w:hAnsi="Palatino Linotype" w:cs="Palatino Linotype"/>
          <w:b/>
          <w:i/>
          <w:sz w:val="24"/>
          <w:szCs w:val="24"/>
        </w:rPr>
      </w:pPr>
    </w:p>
    <w:p w:rsidR="008839E4" w:rsidRPr="00F75877" w:rsidRDefault="008839E4" w:rsidP="008839E4">
      <w:pPr>
        <w:spacing w:line="360" w:lineRule="auto"/>
        <w:jc w:val="both"/>
        <w:rPr>
          <w:rFonts w:ascii="Palatino Linotype" w:eastAsia="Palatino Linotype" w:hAnsi="Palatino Linotype" w:cs="Palatino Linotype"/>
          <w:sz w:val="24"/>
          <w:szCs w:val="24"/>
        </w:rPr>
      </w:pPr>
    </w:p>
    <w:p w:rsidR="008839E4" w:rsidRPr="00F75877" w:rsidRDefault="008839E4" w:rsidP="008839E4">
      <w:pPr>
        <w:numPr>
          <w:ilvl w:val="0"/>
          <w:numId w:val="2"/>
        </w:numPr>
        <w:spacing w:line="360" w:lineRule="auto"/>
        <w:ind w:left="0" w:firstLine="0"/>
        <w:jc w:val="both"/>
        <w:rPr>
          <w:rFonts w:ascii="Palatino Linotype" w:eastAsia="Palatino Linotype" w:hAnsi="Palatino Linotype" w:cs="Palatino Linotype"/>
          <w:sz w:val="24"/>
          <w:szCs w:val="24"/>
        </w:rPr>
      </w:pPr>
      <w:r w:rsidRPr="00F75877">
        <w:rPr>
          <w:rFonts w:ascii="Palatino Linotype" w:eastAsia="Palatino Linotype" w:hAnsi="Palatino Linotype" w:cs="Palatino Linotype"/>
          <w:sz w:val="24"/>
          <w:szCs w:val="24"/>
        </w:rPr>
        <w:lastRenderedPageBreak/>
        <w:t xml:space="preserve">Inconforme con lo anterior, el </w:t>
      </w:r>
      <w:r w:rsidR="002351D0" w:rsidRPr="00F75877">
        <w:rPr>
          <w:rFonts w:ascii="Palatino Linotype" w:eastAsia="Palatino Linotype" w:hAnsi="Palatino Linotype" w:cs="Palatino Linotype"/>
          <w:b/>
          <w:sz w:val="24"/>
          <w:szCs w:val="24"/>
        </w:rPr>
        <w:t>siete de julio</w:t>
      </w:r>
      <w:r w:rsidRPr="00F75877">
        <w:rPr>
          <w:rFonts w:ascii="Palatino Linotype" w:eastAsia="Palatino Linotype" w:hAnsi="Palatino Linotype" w:cs="Palatino Linotype"/>
          <w:b/>
          <w:sz w:val="24"/>
          <w:szCs w:val="24"/>
        </w:rPr>
        <w:t xml:space="preserve"> de dos mil veinticinco</w:t>
      </w:r>
      <w:r w:rsidRPr="00F75877">
        <w:rPr>
          <w:rFonts w:ascii="Palatino Linotype" w:eastAsia="Palatino Linotype" w:hAnsi="Palatino Linotype" w:cs="Palatino Linotype"/>
          <w:sz w:val="24"/>
          <w:szCs w:val="24"/>
        </w:rPr>
        <w:t xml:space="preserve">,  el </w:t>
      </w:r>
      <w:r w:rsidRPr="00F75877">
        <w:rPr>
          <w:rFonts w:ascii="Palatino Linotype" w:eastAsia="Palatino Linotype" w:hAnsi="Palatino Linotype" w:cs="Palatino Linotype"/>
          <w:b/>
          <w:sz w:val="24"/>
          <w:szCs w:val="24"/>
        </w:rPr>
        <w:t xml:space="preserve">SUJETO OBLIGADO </w:t>
      </w:r>
      <w:r w:rsidRPr="00F75877">
        <w:rPr>
          <w:rFonts w:ascii="Palatino Linotype" w:eastAsia="Palatino Linotype" w:hAnsi="Palatino Linotype" w:cs="Palatino Linotype"/>
          <w:sz w:val="24"/>
          <w:szCs w:val="24"/>
        </w:rPr>
        <w:t xml:space="preserve">interpuso recurso de revisión, arguyendo como </w:t>
      </w:r>
    </w:p>
    <w:p w:rsidR="008839E4" w:rsidRPr="00F75877" w:rsidRDefault="008839E4" w:rsidP="008839E4">
      <w:pPr>
        <w:spacing w:line="360" w:lineRule="auto"/>
        <w:jc w:val="both"/>
        <w:rPr>
          <w:rFonts w:ascii="Palatino Linotype" w:eastAsia="Palatino Linotype" w:hAnsi="Palatino Linotype" w:cs="Palatino Linotype"/>
          <w:sz w:val="24"/>
          <w:szCs w:val="24"/>
        </w:rPr>
      </w:pPr>
    </w:p>
    <w:p w:rsidR="008839E4" w:rsidRPr="00F75877" w:rsidRDefault="00CA2090" w:rsidP="00CA2090">
      <w:pPr>
        <w:numPr>
          <w:ilvl w:val="0"/>
          <w:numId w:val="17"/>
        </w:numPr>
        <w:pBdr>
          <w:top w:val="nil"/>
          <w:left w:val="nil"/>
          <w:bottom w:val="nil"/>
          <w:right w:val="nil"/>
          <w:between w:val="nil"/>
        </w:pBdr>
        <w:ind w:right="539"/>
        <w:jc w:val="both"/>
        <w:rPr>
          <w:rFonts w:ascii="Palatino Linotype" w:eastAsia="Palatino Linotype" w:hAnsi="Palatino Linotype" w:cs="Palatino Linotype"/>
          <w:i/>
          <w:color w:val="000000"/>
          <w:sz w:val="24"/>
          <w:szCs w:val="24"/>
        </w:rPr>
      </w:pPr>
      <w:r w:rsidRPr="00F75877">
        <w:rPr>
          <w:rFonts w:ascii="Palatino Linotype" w:eastAsia="Palatino Linotype" w:hAnsi="Palatino Linotype" w:cs="Palatino Linotype"/>
          <w:b/>
          <w:color w:val="000000"/>
          <w:sz w:val="24"/>
          <w:szCs w:val="24"/>
        </w:rPr>
        <w:t>ACTO IMPUGNADO</w:t>
      </w:r>
      <w:r w:rsidR="008839E4" w:rsidRPr="00F75877">
        <w:rPr>
          <w:rFonts w:ascii="Palatino Linotype" w:eastAsia="Palatino Linotype" w:hAnsi="Palatino Linotype" w:cs="Palatino Linotype"/>
          <w:b/>
          <w:i/>
          <w:color w:val="000000"/>
          <w:sz w:val="24"/>
          <w:szCs w:val="24"/>
        </w:rPr>
        <w:t>:</w:t>
      </w:r>
      <w:r w:rsidR="008839E4" w:rsidRPr="00F75877">
        <w:rPr>
          <w:rFonts w:ascii="Palatino Linotype" w:eastAsia="Palatino Linotype" w:hAnsi="Palatino Linotype" w:cs="Palatino Linotype"/>
          <w:color w:val="000000"/>
          <w:sz w:val="24"/>
          <w:szCs w:val="24"/>
        </w:rPr>
        <w:t xml:space="preserve"> </w:t>
      </w:r>
      <w:r w:rsidR="008839E4" w:rsidRPr="00F75877">
        <w:rPr>
          <w:rFonts w:ascii="Palatino Linotype" w:eastAsia="Palatino Linotype" w:hAnsi="Palatino Linotype" w:cs="Palatino Linotype"/>
          <w:i/>
          <w:color w:val="000000"/>
          <w:sz w:val="24"/>
          <w:szCs w:val="24"/>
        </w:rPr>
        <w:t>“</w:t>
      </w:r>
      <w:r w:rsidR="002351D0" w:rsidRPr="00F75877">
        <w:rPr>
          <w:rFonts w:ascii="Palatino Linotype" w:eastAsia="Palatino Linotype" w:hAnsi="Palatino Linotype" w:cs="Palatino Linotype"/>
          <w:i/>
          <w:color w:val="000000"/>
          <w:sz w:val="24"/>
          <w:szCs w:val="24"/>
        </w:rPr>
        <w:t>Niegan la información que por que son manifestaciones cuando es información pública y que su presidente anuncio en cabildo</w:t>
      </w:r>
      <w:r w:rsidR="008839E4" w:rsidRPr="00F75877">
        <w:rPr>
          <w:rFonts w:ascii="Palatino Linotype" w:eastAsia="Palatino Linotype" w:hAnsi="Palatino Linotype" w:cs="Palatino Linotype"/>
          <w:i/>
          <w:color w:val="000000"/>
          <w:sz w:val="24"/>
          <w:szCs w:val="24"/>
        </w:rPr>
        <w:t>” (sic)</w:t>
      </w:r>
    </w:p>
    <w:p w:rsidR="008839E4" w:rsidRPr="00F75877" w:rsidRDefault="008839E4" w:rsidP="008839E4">
      <w:pPr>
        <w:pBdr>
          <w:top w:val="nil"/>
          <w:left w:val="nil"/>
          <w:bottom w:val="nil"/>
          <w:right w:val="nil"/>
          <w:between w:val="nil"/>
        </w:pBdr>
        <w:spacing w:line="360" w:lineRule="auto"/>
        <w:ind w:left="720" w:right="539"/>
        <w:jc w:val="both"/>
        <w:rPr>
          <w:rFonts w:ascii="Palatino Linotype" w:eastAsia="Palatino Linotype" w:hAnsi="Palatino Linotype" w:cs="Palatino Linotype"/>
          <w:color w:val="000000"/>
          <w:sz w:val="24"/>
          <w:szCs w:val="24"/>
        </w:rPr>
      </w:pPr>
    </w:p>
    <w:p w:rsidR="008839E4" w:rsidRPr="00F75877" w:rsidRDefault="00CA2090" w:rsidP="00CA2090">
      <w:pPr>
        <w:pStyle w:val="Listaconvietas2"/>
        <w:numPr>
          <w:ilvl w:val="0"/>
          <w:numId w:val="18"/>
        </w:numPr>
        <w:tabs>
          <w:tab w:val="clear" w:pos="643"/>
        </w:tabs>
        <w:ind w:right="539"/>
        <w:jc w:val="both"/>
        <w:rPr>
          <w:rFonts w:ascii="Palatino Linotype" w:eastAsia="Palatino Linotype" w:hAnsi="Palatino Linotype" w:cs="Palatino Linotype"/>
          <w:color w:val="000000"/>
          <w:sz w:val="24"/>
          <w:szCs w:val="24"/>
        </w:rPr>
      </w:pPr>
      <w:r w:rsidRPr="00F75877">
        <w:rPr>
          <w:rFonts w:ascii="Palatino Linotype" w:eastAsia="Palatino Linotype" w:hAnsi="Palatino Linotype" w:cs="Palatino Linotype"/>
          <w:b/>
          <w:color w:val="000000"/>
          <w:sz w:val="24"/>
          <w:szCs w:val="24"/>
        </w:rPr>
        <w:t>RAZONES O MOTIVOS DE INCONFORMIDAD</w:t>
      </w:r>
      <w:r w:rsidR="008839E4" w:rsidRPr="00F75877">
        <w:rPr>
          <w:rFonts w:ascii="Palatino Linotype" w:eastAsia="Palatino Linotype" w:hAnsi="Palatino Linotype" w:cs="Palatino Linotype"/>
          <w:b/>
          <w:color w:val="000000"/>
          <w:sz w:val="24"/>
          <w:szCs w:val="24"/>
        </w:rPr>
        <w:t>: “</w:t>
      </w:r>
      <w:r w:rsidR="002351D0" w:rsidRPr="00F75877">
        <w:rPr>
          <w:rFonts w:ascii="Palatino Linotype" w:eastAsia="Palatino Linotype" w:hAnsi="Palatino Linotype" w:cs="Palatino Linotype"/>
          <w:i/>
          <w:color w:val="000000"/>
          <w:sz w:val="24"/>
          <w:szCs w:val="24"/>
        </w:rPr>
        <w:t>no sean opacos entreguen la información e spública no son maifestaciones</w:t>
      </w:r>
      <w:r w:rsidR="008839E4" w:rsidRPr="00F75877">
        <w:rPr>
          <w:rFonts w:ascii="Palatino Linotype" w:eastAsia="Palatino Linotype" w:hAnsi="Palatino Linotype" w:cs="Palatino Linotype"/>
          <w:i/>
          <w:color w:val="000000"/>
          <w:sz w:val="24"/>
          <w:szCs w:val="24"/>
        </w:rPr>
        <w:t xml:space="preserve"> “(Sic)</w:t>
      </w:r>
    </w:p>
    <w:p w:rsidR="008839E4" w:rsidRPr="00F75877" w:rsidRDefault="008839E4" w:rsidP="008839E4">
      <w:pPr>
        <w:pStyle w:val="Prrafodelista"/>
        <w:rPr>
          <w:rFonts w:ascii="Palatino Linotype" w:eastAsia="Palatino Linotype" w:hAnsi="Palatino Linotype" w:cs="Palatino Linotype"/>
          <w:color w:val="000000"/>
          <w:sz w:val="24"/>
        </w:rPr>
      </w:pPr>
    </w:p>
    <w:p w:rsidR="008839E4" w:rsidRPr="00F75877" w:rsidRDefault="008839E4" w:rsidP="008839E4">
      <w:pPr>
        <w:pStyle w:val="Listaconvietas2"/>
        <w:numPr>
          <w:ilvl w:val="0"/>
          <w:numId w:val="0"/>
        </w:numPr>
        <w:tabs>
          <w:tab w:val="clear" w:pos="643"/>
        </w:tabs>
        <w:ind w:left="720" w:right="539"/>
        <w:jc w:val="both"/>
        <w:rPr>
          <w:rFonts w:ascii="Palatino Linotype" w:eastAsia="Palatino Linotype" w:hAnsi="Palatino Linotype" w:cs="Palatino Linotype"/>
          <w:color w:val="000000"/>
          <w:sz w:val="24"/>
          <w:szCs w:val="24"/>
        </w:rPr>
      </w:pPr>
    </w:p>
    <w:p w:rsidR="008839E4" w:rsidRPr="00F75877" w:rsidRDefault="008839E4" w:rsidP="008839E4">
      <w:pPr>
        <w:numPr>
          <w:ilvl w:val="0"/>
          <w:numId w:val="2"/>
        </w:numPr>
        <w:spacing w:line="360" w:lineRule="auto"/>
        <w:ind w:left="0" w:firstLine="0"/>
        <w:jc w:val="both"/>
        <w:rPr>
          <w:rFonts w:ascii="Palatino Linotype" w:eastAsia="Palatino Linotype" w:hAnsi="Palatino Linotype" w:cs="Palatino Linotype"/>
          <w:sz w:val="24"/>
          <w:szCs w:val="24"/>
        </w:rPr>
      </w:pPr>
      <w:r w:rsidRPr="00F75877">
        <w:rPr>
          <w:rFonts w:ascii="Palatino Linotype" w:eastAsia="Palatino Linotype" w:hAnsi="Palatino Linotype" w:cs="Palatino Linotype"/>
          <w:sz w:val="24"/>
          <w:szCs w:val="24"/>
        </w:rPr>
        <w:t xml:space="preserve">Se registró el recurso de revisión bajo el número de expediente al rubro indicado, asimismo con fundamento en lo dispuesto por el artículo 185 fracción I de la </w:t>
      </w:r>
      <w:r w:rsidRPr="00F75877">
        <w:rPr>
          <w:rFonts w:ascii="Palatino Linotype" w:eastAsia="Palatino Linotype" w:hAnsi="Palatino Linotype" w:cs="Palatino Linotype"/>
          <w:b/>
          <w:sz w:val="24"/>
          <w:szCs w:val="24"/>
        </w:rPr>
        <w:t xml:space="preserve">Ley de Transparencia y Acceso a la Información Pública del Estado de México y Municipios </w:t>
      </w:r>
      <w:r w:rsidRPr="00F75877">
        <w:rPr>
          <w:rFonts w:ascii="Palatino Linotype" w:eastAsia="Palatino Linotype" w:hAnsi="Palatino Linotype" w:cs="Palatino Linotype"/>
          <w:sz w:val="24"/>
          <w:szCs w:val="24"/>
        </w:rPr>
        <w:t xml:space="preserve">se turnó a la </w:t>
      </w:r>
      <w:r w:rsidRPr="00F75877">
        <w:rPr>
          <w:rFonts w:ascii="Palatino Linotype" w:eastAsia="Palatino Linotype" w:hAnsi="Palatino Linotype" w:cs="Palatino Linotype"/>
          <w:b/>
          <w:sz w:val="24"/>
          <w:szCs w:val="24"/>
        </w:rPr>
        <w:t xml:space="preserve">Comisionada María del Rosario Mejía Ayala, </w:t>
      </w:r>
      <w:r w:rsidR="00CA2090">
        <w:rPr>
          <w:rFonts w:ascii="Palatino Linotype" w:eastAsia="Palatino Linotype" w:hAnsi="Palatino Linotype" w:cs="Palatino Linotype"/>
          <w:sz w:val="24"/>
          <w:szCs w:val="24"/>
        </w:rPr>
        <w:t>para</w:t>
      </w:r>
      <w:r w:rsidRPr="00F75877">
        <w:rPr>
          <w:rFonts w:ascii="Palatino Linotype" w:eastAsia="Palatino Linotype" w:hAnsi="Palatino Linotype" w:cs="Palatino Linotype"/>
          <w:sz w:val="24"/>
          <w:szCs w:val="24"/>
        </w:rPr>
        <w:t xml:space="preserve"> su análisis. </w:t>
      </w:r>
    </w:p>
    <w:p w:rsidR="008839E4" w:rsidRPr="00F75877" w:rsidRDefault="008839E4" w:rsidP="008839E4">
      <w:pPr>
        <w:spacing w:line="360" w:lineRule="auto"/>
        <w:jc w:val="both"/>
        <w:rPr>
          <w:rFonts w:ascii="Palatino Linotype" w:eastAsia="Palatino Linotype" w:hAnsi="Palatino Linotype" w:cs="Palatino Linotype"/>
          <w:sz w:val="24"/>
          <w:szCs w:val="24"/>
        </w:rPr>
      </w:pPr>
    </w:p>
    <w:p w:rsidR="008839E4" w:rsidRPr="00F75877" w:rsidRDefault="00CA2090" w:rsidP="008839E4">
      <w:pPr>
        <w:numPr>
          <w:ilvl w:val="0"/>
          <w:numId w:val="2"/>
        </w:numPr>
        <w:spacing w:line="360" w:lineRule="auto"/>
        <w:ind w:left="0" w:firstLine="0"/>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La Comisionada p</w:t>
      </w:r>
      <w:r w:rsidR="008839E4" w:rsidRPr="00F75877">
        <w:rPr>
          <w:rFonts w:ascii="Palatino Linotype" w:eastAsia="Palatino Linotype" w:hAnsi="Palatino Linotype" w:cs="Palatino Linotype"/>
          <w:sz w:val="24"/>
          <w:szCs w:val="24"/>
        </w:rPr>
        <w:t xml:space="preserve">onente con fundamento en lo dispuesto por el artículo 18 fracción II de la ley de la materia, a través del acuerdo de admisión notificado el </w:t>
      </w:r>
      <w:r w:rsidR="002351D0" w:rsidRPr="00F75877">
        <w:rPr>
          <w:rFonts w:ascii="Palatino Linotype" w:eastAsia="Palatino Linotype" w:hAnsi="Palatino Linotype" w:cs="Palatino Linotype"/>
          <w:b/>
          <w:sz w:val="24"/>
          <w:szCs w:val="24"/>
        </w:rPr>
        <w:t xml:space="preserve">quince </w:t>
      </w:r>
      <w:r w:rsidR="008839E4" w:rsidRPr="00F75877">
        <w:rPr>
          <w:rFonts w:ascii="Palatino Linotype" w:eastAsia="Palatino Linotype" w:hAnsi="Palatino Linotype" w:cs="Palatino Linotype"/>
          <w:b/>
          <w:sz w:val="24"/>
          <w:szCs w:val="24"/>
        </w:rPr>
        <w:t>de julio de dos mil veinticinco,</w:t>
      </w:r>
      <w:r w:rsidR="008839E4" w:rsidRPr="00F75877">
        <w:rPr>
          <w:rFonts w:ascii="Palatino Linotype" w:eastAsia="Palatino Linotype" w:hAnsi="Palatino Linotype" w:cs="Palatino Linotype"/>
          <w:sz w:val="24"/>
          <w:szCs w:val="24"/>
        </w:rPr>
        <w:t xml:space="preserve"> se puso a disposición de las partes el expediente electrónico vía </w:t>
      </w:r>
      <w:r w:rsidR="008839E4" w:rsidRPr="00F75877">
        <w:rPr>
          <w:rFonts w:ascii="Palatino Linotype" w:eastAsia="Palatino Linotype" w:hAnsi="Palatino Linotype" w:cs="Palatino Linotype"/>
          <w:b/>
          <w:sz w:val="24"/>
          <w:szCs w:val="24"/>
        </w:rPr>
        <w:t xml:space="preserve">SAIMEX </w:t>
      </w:r>
      <w:r w:rsidR="008839E4" w:rsidRPr="00F75877">
        <w:rPr>
          <w:rFonts w:ascii="Palatino Linotype" w:eastAsia="Palatino Linotype" w:hAnsi="Palatino Linotype" w:cs="Palatino Linotype"/>
          <w:sz w:val="24"/>
          <w:szCs w:val="24"/>
        </w:rPr>
        <w:t xml:space="preserve">a efecto de que en un plazo máximo de siete días manifestaran lo que a derecho convinieran, ofrecieran pruebas y alegatos según corresponda al caso concreto, de esta forma para que el </w:t>
      </w:r>
      <w:r w:rsidR="008839E4" w:rsidRPr="00F75877">
        <w:rPr>
          <w:rFonts w:ascii="Palatino Linotype" w:eastAsia="Palatino Linotype" w:hAnsi="Palatino Linotype" w:cs="Palatino Linotype"/>
          <w:b/>
          <w:sz w:val="24"/>
          <w:szCs w:val="24"/>
        </w:rPr>
        <w:t>SUJETO OBLIGADO</w:t>
      </w:r>
      <w:r w:rsidR="008839E4" w:rsidRPr="00F75877">
        <w:rPr>
          <w:rFonts w:ascii="Palatino Linotype" w:eastAsia="Palatino Linotype" w:hAnsi="Palatino Linotype" w:cs="Palatino Linotype"/>
          <w:sz w:val="24"/>
          <w:szCs w:val="24"/>
        </w:rPr>
        <w:t xml:space="preserve"> presentara el informe justificado procedente. </w:t>
      </w:r>
    </w:p>
    <w:p w:rsidR="008839E4" w:rsidRPr="00F75877" w:rsidRDefault="008839E4" w:rsidP="008839E4">
      <w:pPr>
        <w:pBdr>
          <w:top w:val="nil"/>
          <w:left w:val="nil"/>
          <w:bottom w:val="nil"/>
          <w:right w:val="nil"/>
          <w:between w:val="nil"/>
        </w:pBdr>
        <w:ind w:left="720"/>
        <w:rPr>
          <w:rFonts w:ascii="Palatino Linotype" w:eastAsia="Palatino Linotype" w:hAnsi="Palatino Linotype" w:cs="Palatino Linotype"/>
          <w:i/>
          <w:color w:val="000000"/>
          <w:sz w:val="24"/>
          <w:szCs w:val="24"/>
        </w:rPr>
      </w:pPr>
    </w:p>
    <w:p w:rsidR="008839E4" w:rsidRPr="00F75877" w:rsidRDefault="008839E4" w:rsidP="008839E4">
      <w:pPr>
        <w:numPr>
          <w:ilvl w:val="0"/>
          <w:numId w:val="2"/>
        </w:numPr>
        <w:spacing w:line="360" w:lineRule="auto"/>
        <w:ind w:left="0" w:firstLine="0"/>
        <w:jc w:val="both"/>
        <w:rPr>
          <w:rFonts w:ascii="Palatino Linotype" w:eastAsia="Palatino Linotype" w:hAnsi="Palatino Linotype" w:cs="Palatino Linotype"/>
          <w:i/>
          <w:sz w:val="24"/>
          <w:szCs w:val="24"/>
        </w:rPr>
      </w:pPr>
      <w:r w:rsidRPr="00F75877">
        <w:rPr>
          <w:rFonts w:ascii="Palatino Linotype" w:eastAsia="Palatino Linotype" w:hAnsi="Palatino Linotype" w:cs="Palatino Linotype"/>
          <w:sz w:val="24"/>
          <w:szCs w:val="24"/>
        </w:rPr>
        <w:t xml:space="preserve">De las constancias que obran en el expediente electrónico SAIMEX, se advierte que el </w:t>
      </w:r>
      <w:r w:rsidRPr="00F75877">
        <w:rPr>
          <w:rFonts w:ascii="Palatino Linotype" w:eastAsia="Palatino Linotype" w:hAnsi="Palatino Linotype" w:cs="Palatino Linotype"/>
          <w:b/>
          <w:sz w:val="24"/>
          <w:szCs w:val="24"/>
        </w:rPr>
        <w:t>PARTICULAR,</w:t>
      </w:r>
      <w:r w:rsidRPr="00F75877">
        <w:rPr>
          <w:rFonts w:ascii="Palatino Linotype" w:eastAsia="Palatino Linotype" w:hAnsi="Palatino Linotype" w:cs="Palatino Linotype"/>
          <w:sz w:val="24"/>
          <w:szCs w:val="24"/>
        </w:rPr>
        <w:t xml:space="preserve"> no realizo manifestación alguna.</w:t>
      </w:r>
    </w:p>
    <w:p w:rsidR="008839E4" w:rsidRPr="00F75877" w:rsidRDefault="008839E4" w:rsidP="008839E4">
      <w:pPr>
        <w:spacing w:line="360" w:lineRule="auto"/>
        <w:jc w:val="both"/>
        <w:rPr>
          <w:rFonts w:ascii="Palatino Linotype" w:eastAsia="Palatino Linotype" w:hAnsi="Palatino Linotype" w:cs="Palatino Linotype"/>
          <w:i/>
          <w:sz w:val="24"/>
          <w:szCs w:val="24"/>
        </w:rPr>
      </w:pPr>
    </w:p>
    <w:p w:rsidR="008839E4" w:rsidRPr="00F75877" w:rsidRDefault="008839E4" w:rsidP="008839E4">
      <w:pPr>
        <w:numPr>
          <w:ilvl w:val="0"/>
          <w:numId w:val="2"/>
        </w:numPr>
        <w:spacing w:line="360" w:lineRule="auto"/>
        <w:ind w:left="0" w:firstLine="0"/>
        <w:jc w:val="both"/>
        <w:rPr>
          <w:rFonts w:ascii="Palatino Linotype" w:eastAsia="Palatino Linotype" w:hAnsi="Palatino Linotype" w:cs="Palatino Linotype"/>
          <w:color w:val="FF0000"/>
          <w:sz w:val="24"/>
          <w:szCs w:val="24"/>
        </w:rPr>
      </w:pPr>
      <w:r w:rsidRPr="00F75877">
        <w:rPr>
          <w:rFonts w:ascii="Palatino Linotype" w:eastAsia="Palatino Linotype" w:hAnsi="Palatino Linotype" w:cs="Palatino Linotype"/>
          <w:sz w:val="24"/>
          <w:szCs w:val="24"/>
        </w:rPr>
        <w:lastRenderedPageBreak/>
        <w:t xml:space="preserve">El </w:t>
      </w:r>
      <w:r w:rsidRPr="00F75877">
        <w:rPr>
          <w:rFonts w:ascii="Palatino Linotype" w:eastAsia="Palatino Linotype" w:hAnsi="Palatino Linotype" w:cs="Palatino Linotype"/>
          <w:b/>
          <w:sz w:val="24"/>
          <w:szCs w:val="24"/>
        </w:rPr>
        <w:t xml:space="preserve">SUJETO OBLIGADO, </w:t>
      </w:r>
      <w:r w:rsidRPr="00F75877">
        <w:rPr>
          <w:rFonts w:ascii="Palatino Linotype" w:eastAsia="Palatino Linotype" w:hAnsi="Palatino Linotype" w:cs="Palatino Linotype"/>
          <w:sz w:val="24"/>
          <w:szCs w:val="24"/>
        </w:rPr>
        <w:t xml:space="preserve">el </w:t>
      </w:r>
      <w:r w:rsidR="002351D0" w:rsidRPr="00F75877">
        <w:rPr>
          <w:rFonts w:ascii="Palatino Linotype" w:eastAsia="Palatino Linotype" w:hAnsi="Palatino Linotype" w:cs="Palatino Linotype"/>
          <w:sz w:val="24"/>
          <w:szCs w:val="24"/>
        </w:rPr>
        <w:t>seis y siete de agosto</w:t>
      </w:r>
      <w:r w:rsidRPr="00F75877">
        <w:rPr>
          <w:rFonts w:ascii="Palatino Linotype" w:eastAsia="Palatino Linotype" w:hAnsi="Palatino Linotype" w:cs="Palatino Linotype"/>
          <w:sz w:val="24"/>
          <w:szCs w:val="24"/>
        </w:rPr>
        <w:t xml:space="preserve"> de dos mil veinticinco, rindió el Informe Justificado a través de los archivos siguientes:</w:t>
      </w:r>
    </w:p>
    <w:p w:rsidR="002351D0" w:rsidRPr="00F75877" w:rsidRDefault="002351D0" w:rsidP="002351D0">
      <w:pPr>
        <w:pStyle w:val="Prrafodelista"/>
        <w:numPr>
          <w:ilvl w:val="0"/>
          <w:numId w:val="5"/>
        </w:numPr>
        <w:ind w:right="680"/>
        <w:jc w:val="both"/>
        <w:rPr>
          <w:rFonts w:ascii="Palatino Linotype" w:hAnsi="Palatino Linotype"/>
          <w:sz w:val="24"/>
        </w:rPr>
      </w:pPr>
      <w:r w:rsidRPr="00F75877">
        <w:rPr>
          <w:rFonts w:ascii="Palatino Linotype" w:hAnsi="Palatino Linotype"/>
          <w:b/>
          <w:sz w:val="24"/>
        </w:rPr>
        <w:t xml:space="preserve">ANEXOS 08243-2025.pdf: </w:t>
      </w:r>
      <w:r w:rsidRPr="00F75877">
        <w:rPr>
          <w:rFonts w:ascii="Palatino Linotype" w:hAnsi="Palatino Linotype"/>
          <w:sz w:val="24"/>
        </w:rPr>
        <w:t xml:space="preserve">Oficio firmado por el Tesorero Municipal, por el que ratifica su respuesta primigenia. </w:t>
      </w:r>
    </w:p>
    <w:p w:rsidR="002351D0" w:rsidRPr="00F75877" w:rsidRDefault="002351D0" w:rsidP="002351D0">
      <w:pPr>
        <w:pStyle w:val="Prrafodelista"/>
        <w:ind w:right="680"/>
        <w:jc w:val="both"/>
        <w:rPr>
          <w:rFonts w:ascii="Palatino Linotype" w:hAnsi="Palatino Linotype"/>
          <w:sz w:val="24"/>
        </w:rPr>
      </w:pPr>
      <w:r w:rsidRPr="00F75877">
        <w:rPr>
          <w:rFonts w:ascii="Palatino Linotype" w:hAnsi="Palatino Linotype"/>
          <w:sz w:val="24"/>
        </w:rPr>
        <w:t>Informe Justificado firmado por el Servidor Público Habilitado de la Consejería Jurídica por el que confirma su respuesta primigenia.</w:t>
      </w:r>
    </w:p>
    <w:p w:rsidR="002351D0" w:rsidRPr="00F75877" w:rsidRDefault="002351D0" w:rsidP="002351D0">
      <w:pPr>
        <w:pStyle w:val="Prrafodelista"/>
        <w:numPr>
          <w:ilvl w:val="0"/>
          <w:numId w:val="5"/>
        </w:numPr>
        <w:ind w:right="680"/>
        <w:jc w:val="both"/>
        <w:rPr>
          <w:rFonts w:ascii="Palatino Linotype" w:hAnsi="Palatino Linotype"/>
          <w:sz w:val="24"/>
        </w:rPr>
      </w:pPr>
      <w:r w:rsidRPr="00F75877">
        <w:rPr>
          <w:rFonts w:ascii="Palatino Linotype" w:hAnsi="Palatino Linotype"/>
          <w:b/>
          <w:sz w:val="24"/>
        </w:rPr>
        <w:t>ANEXOS 08243-2025.pdf:</w:t>
      </w:r>
      <w:r w:rsidRPr="00F75877">
        <w:rPr>
          <w:rFonts w:ascii="Palatino Linotype" w:hAnsi="Palatino Linotype"/>
          <w:sz w:val="24"/>
        </w:rPr>
        <w:t xml:space="preserve"> Oficio firmado por el Tesorero Municipal, por el que ratifica su respuesta primigenia. </w:t>
      </w:r>
    </w:p>
    <w:p w:rsidR="002351D0" w:rsidRPr="00F75877" w:rsidRDefault="002351D0" w:rsidP="002351D0">
      <w:pPr>
        <w:pStyle w:val="Prrafodelista"/>
        <w:ind w:right="680"/>
        <w:jc w:val="both"/>
        <w:rPr>
          <w:rFonts w:ascii="Palatino Linotype" w:hAnsi="Palatino Linotype"/>
          <w:sz w:val="24"/>
        </w:rPr>
      </w:pPr>
    </w:p>
    <w:p w:rsidR="002351D0" w:rsidRPr="00F75877" w:rsidRDefault="002351D0" w:rsidP="002351D0">
      <w:pPr>
        <w:pStyle w:val="Prrafodelista"/>
        <w:ind w:right="680"/>
        <w:jc w:val="both"/>
        <w:rPr>
          <w:rFonts w:ascii="Palatino Linotype" w:hAnsi="Palatino Linotype"/>
          <w:sz w:val="24"/>
        </w:rPr>
      </w:pPr>
      <w:r w:rsidRPr="00F75877">
        <w:rPr>
          <w:rFonts w:ascii="Palatino Linotype" w:hAnsi="Palatino Linotype"/>
          <w:sz w:val="24"/>
        </w:rPr>
        <w:t>Informe Justificado firmado por el Servidor Público Habilitado de la Consejería Jurídica por el que confirma su respuesta primigenia.</w:t>
      </w:r>
    </w:p>
    <w:p w:rsidR="002351D0" w:rsidRPr="00F75877" w:rsidRDefault="002351D0" w:rsidP="002351D0">
      <w:pPr>
        <w:pStyle w:val="Prrafodelista"/>
        <w:numPr>
          <w:ilvl w:val="0"/>
          <w:numId w:val="5"/>
        </w:numPr>
        <w:ind w:right="680"/>
        <w:jc w:val="both"/>
        <w:rPr>
          <w:rFonts w:ascii="Palatino Linotype" w:hAnsi="Palatino Linotype"/>
          <w:sz w:val="24"/>
        </w:rPr>
      </w:pPr>
      <w:r w:rsidRPr="00F75877">
        <w:rPr>
          <w:rFonts w:ascii="Palatino Linotype" w:hAnsi="Palatino Linotype"/>
          <w:b/>
          <w:sz w:val="24"/>
        </w:rPr>
        <w:t xml:space="preserve">Ratificacion 8243 2025.pdf: </w:t>
      </w:r>
      <w:r w:rsidRPr="00F75877">
        <w:rPr>
          <w:rFonts w:ascii="Palatino Linotype" w:hAnsi="Palatino Linotype"/>
          <w:sz w:val="24"/>
        </w:rPr>
        <w:t xml:space="preserve">Oficio firmado por el Titular de la Unidad de Transparencia, por el que comparece para ratifica la respuesta de la Consejería Jurídica y del Tesorero Municipal. </w:t>
      </w:r>
    </w:p>
    <w:p w:rsidR="002351D0" w:rsidRPr="00F75877" w:rsidRDefault="002351D0" w:rsidP="002351D0">
      <w:pPr>
        <w:pStyle w:val="Prrafodelista"/>
        <w:jc w:val="both"/>
        <w:rPr>
          <w:rFonts w:ascii="Palatino Linotype" w:hAnsi="Palatino Linotype"/>
          <w:sz w:val="24"/>
        </w:rPr>
      </w:pPr>
    </w:p>
    <w:p w:rsidR="008839E4" w:rsidRPr="00F75877" w:rsidRDefault="008839E4" w:rsidP="008839E4">
      <w:pPr>
        <w:jc w:val="both"/>
        <w:rPr>
          <w:rFonts w:ascii="Palatino Linotype" w:hAnsi="Palatino Linotype"/>
          <w:sz w:val="24"/>
          <w:szCs w:val="24"/>
        </w:rPr>
      </w:pPr>
    </w:p>
    <w:p w:rsidR="008839E4" w:rsidRPr="00F75877" w:rsidRDefault="008839E4" w:rsidP="008839E4">
      <w:pPr>
        <w:numPr>
          <w:ilvl w:val="0"/>
          <w:numId w:val="2"/>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F75877">
        <w:rPr>
          <w:rFonts w:ascii="Palatino Linotype" w:eastAsia="Palatino Linotype" w:hAnsi="Palatino Linotype" w:cs="Palatino Linotype"/>
          <w:sz w:val="24"/>
          <w:szCs w:val="24"/>
        </w:rPr>
        <w:t xml:space="preserve">El </w:t>
      </w:r>
      <w:r w:rsidR="006A6F59" w:rsidRPr="00F75877">
        <w:rPr>
          <w:rFonts w:ascii="Palatino Linotype" w:eastAsia="Palatino Linotype" w:hAnsi="Palatino Linotype" w:cs="Palatino Linotype"/>
          <w:b/>
          <w:sz w:val="24"/>
          <w:szCs w:val="24"/>
        </w:rPr>
        <w:t>veintiuno</w:t>
      </w:r>
      <w:r w:rsidR="002351D0" w:rsidRPr="00F75877">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 xml:space="preserve">de enero de dos mil veintiséis, </w:t>
      </w:r>
      <w:r w:rsidRPr="00F75877">
        <w:rPr>
          <w:rFonts w:ascii="Palatino Linotype" w:eastAsia="Palatino Linotype" w:hAnsi="Palatino Linotype" w:cs="Palatino Linotype"/>
          <w:sz w:val="24"/>
          <w:szCs w:val="24"/>
        </w:rPr>
        <w:t>se notificó el acuerdo por el que se amplió el plazo para resolver el recurso de revisión que nos ocupa.</w:t>
      </w:r>
    </w:p>
    <w:p w:rsidR="008839E4" w:rsidRPr="00F75877" w:rsidRDefault="008839E4" w:rsidP="008839E4">
      <w:pPr>
        <w:tabs>
          <w:tab w:val="left" w:pos="426"/>
        </w:tabs>
        <w:spacing w:line="360" w:lineRule="auto"/>
        <w:jc w:val="both"/>
        <w:rPr>
          <w:rFonts w:ascii="Palatino Linotype" w:eastAsia="Palatino Linotype" w:hAnsi="Palatino Linotype" w:cs="Palatino Linotype"/>
          <w:b/>
          <w:sz w:val="24"/>
          <w:szCs w:val="24"/>
          <w:u w:val="single"/>
        </w:rPr>
      </w:pPr>
    </w:p>
    <w:p w:rsidR="008839E4" w:rsidRPr="00F75877" w:rsidRDefault="008839E4" w:rsidP="008839E4">
      <w:pPr>
        <w:numPr>
          <w:ilvl w:val="0"/>
          <w:numId w:val="2"/>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F75877">
        <w:rPr>
          <w:rFonts w:ascii="Palatino Linotype" w:eastAsia="Palatino Linotype" w:hAnsi="Palatino Linotype" w:cs="Palatino Linotype"/>
          <w:sz w:val="24"/>
          <w:szCs w:val="24"/>
        </w:rPr>
        <w:t>El</w:t>
      </w:r>
      <w:r w:rsidRPr="00F75877">
        <w:rPr>
          <w:rFonts w:ascii="Palatino Linotype" w:eastAsia="Palatino Linotype" w:hAnsi="Palatino Linotype" w:cs="Palatino Linotype"/>
          <w:b/>
          <w:sz w:val="24"/>
          <w:szCs w:val="24"/>
        </w:rPr>
        <w:t xml:space="preserve"> </w:t>
      </w:r>
      <w:r w:rsidR="006A6F59" w:rsidRPr="00F75877">
        <w:rPr>
          <w:rFonts w:ascii="Palatino Linotype" w:eastAsia="Palatino Linotype" w:hAnsi="Palatino Linotype" w:cs="Palatino Linotype"/>
          <w:b/>
          <w:sz w:val="24"/>
          <w:szCs w:val="24"/>
        </w:rPr>
        <w:t>veintiocho</w:t>
      </w:r>
      <w:r w:rsidRPr="00F75877">
        <w:rPr>
          <w:rFonts w:ascii="Palatino Linotype" w:eastAsia="Palatino Linotype" w:hAnsi="Palatino Linotype" w:cs="Palatino Linotype"/>
          <w:b/>
          <w:sz w:val="24"/>
          <w:szCs w:val="24"/>
        </w:rPr>
        <w:t xml:space="preserve"> de enero de dos mil veintiséis</w:t>
      </w:r>
      <w:r w:rsidRPr="00F75877">
        <w:rPr>
          <w:rFonts w:ascii="Palatino Linotype" w:eastAsia="Palatino Linotype" w:hAnsi="Palatino Linotype" w:cs="Palatino Linotype"/>
          <w:sz w:val="24"/>
          <w:szCs w:val="24"/>
        </w:rPr>
        <w:t>, la Comisionada Ponente decretó el cierre de instrucción y al no existir diligencias por realizar y se turnó el expediente a resolución correspondiente, por lo que no habiendo más que hacer constar, y</w:t>
      </w:r>
    </w:p>
    <w:p w:rsidR="008839E4" w:rsidRPr="00F75877" w:rsidRDefault="008839E4" w:rsidP="008839E4">
      <w:pPr>
        <w:tabs>
          <w:tab w:val="left" w:pos="426"/>
        </w:tabs>
        <w:spacing w:line="360" w:lineRule="auto"/>
        <w:jc w:val="both"/>
        <w:rPr>
          <w:rFonts w:ascii="Palatino Linotype" w:eastAsia="Palatino Linotype" w:hAnsi="Palatino Linotype" w:cs="Palatino Linotype"/>
          <w:b/>
          <w:sz w:val="24"/>
          <w:szCs w:val="24"/>
          <w:u w:val="single"/>
        </w:rPr>
      </w:pPr>
    </w:p>
    <w:p w:rsidR="008839E4" w:rsidRPr="00F75877" w:rsidRDefault="008839E4" w:rsidP="008839E4">
      <w:pPr>
        <w:keepNext/>
        <w:keepLines/>
        <w:spacing w:line="360" w:lineRule="auto"/>
        <w:jc w:val="center"/>
        <w:rPr>
          <w:rFonts w:ascii="Palatino Linotype" w:eastAsia="Palatino Linotype" w:hAnsi="Palatino Linotype" w:cs="Palatino Linotype"/>
          <w:b/>
          <w:sz w:val="24"/>
          <w:szCs w:val="24"/>
        </w:rPr>
      </w:pPr>
      <w:bookmarkStart w:id="3" w:name="_heading=h.30j0zll" w:colFirst="0" w:colLast="0"/>
      <w:bookmarkEnd w:id="3"/>
      <w:r w:rsidRPr="00F75877">
        <w:rPr>
          <w:rFonts w:ascii="Palatino Linotype" w:eastAsia="Palatino Linotype" w:hAnsi="Palatino Linotype" w:cs="Palatino Linotype"/>
          <w:b/>
          <w:sz w:val="24"/>
          <w:szCs w:val="24"/>
        </w:rPr>
        <w:t>C</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O</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N</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S</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I</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D</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E</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R</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A</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N</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D</w:t>
      </w:r>
      <w:r w:rsidR="00CA2090">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b/>
          <w:sz w:val="24"/>
          <w:szCs w:val="24"/>
        </w:rPr>
        <w:t xml:space="preserve">O </w:t>
      </w:r>
    </w:p>
    <w:p w:rsidR="008839E4" w:rsidRPr="00F75877" w:rsidRDefault="008839E4" w:rsidP="008839E4">
      <w:pPr>
        <w:keepNext/>
        <w:keepLines/>
        <w:spacing w:line="360" w:lineRule="auto"/>
        <w:jc w:val="center"/>
        <w:rPr>
          <w:rFonts w:ascii="Palatino Linotype" w:eastAsia="Palatino Linotype" w:hAnsi="Palatino Linotype" w:cs="Palatino Linotype"/>
          <w:sz w:val="24"/>
          <w:szCs w:val="24"/>
        </w:rPr>
      </w:pPr>
    </w:p>
    <w:p w:rsidR="008839E4" w:rsidRPr="00F75877" w:rsidRDefault="008839E4" w:rsidP="008839E4">
      <w:pPr>
        <w:keepNext/>
        <w:keepLines/>
        <w:spacing w:line="360" w:lineRule="auto"/>
        <w:rPr>
          <w:rFonts w:ascii="Palatino Linotype" w:eastAsia="Palatino Linotype" w:hAnsi="Palatino Linotype" w:cs="Palatino Linotype"/>
          <w:b/>
          <w:sz w:val="24"/>
          <w:szCs w:val="24"/>
        </w:rPr>
      </w:pPr>
      <w:bookmarkStart w:id="4" w:name="_heading=h.1fob9te" w:colFirst="0" w:colLast="0"/>
      <w:bookmarkEnd w:id="4"/>
      <w:r w:rsidRPr="00F75877">
        <w:rPr>
          <w:rFonts w:ascii="Palatino Linotype" w:eastAsia="Palatino Linotype" w:hAnsi="Palatino Linotype" w:cs="Palatino Linotype"/>
          <w:b/>
          <w:sz w:val="24"/>
          <w:szCs w:val="24"/>
        </w:rPr>
        <w:t>PRIMERO. De la competencia</w:t>
      </w:r>
    </w:p>
    <w:p w:rsidR="008839E4" w:rsidRPr="00F75877" w:rsidRDefault="008839E4" w:rsidP="008839E4">
      <w:pPr>
        <w:numPr>
          <w:ilvl w:val="0"/>
          <w:numId w:val="2"/>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F75877">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w:t>
      </w:r>
      <w:r w:rsidRPr="00F75877">
        <w:rPr>
          <w:rFonts w:ascii="Palatino Linotype" w:eastAsia="Palatino Linotype" w:hAnsi="Palatino Linotype" w:cs="Palatino Linotype"/>
          <w:color w:val="000000"/>
          <w:sz w:val="24"/>
          <w:szCs w:val="24"/>
        </w:rPr>
        <w:lastRenderedPageBreak/>
        <w:t>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8839E4" w:rsidRPr="00F75877" w:rsidRDefault="008839E4" w:rsidP="008839E4">
      <w:pPr>
        <w:tabs>
          <w:tab w:val="left" w:pos="426"/>
        </w:tabs>
        <w:spacing w:line="360" w:lineRule="auto"/>
        <w:jc w:val="both"/>
        <w:rPr>
          <w:rFonts w:ascii="Palatino Linotype" w:eastAsia="Palatino Linotype" w:hAnsi="Palatino Linotype" w:cs="Palatino Linotype"/>
          <w:color w:val="000000"/>
          <w:sz w:val="24"/>
          <w:szCs w:val="24"/>
        </w:rPr>
      </w:pPr>
    </w:p>
    <w:p w:rsidR="008839E4" w:rsidRPr="00F75877" w:rsidRDefault="008839E4" w:rsidP="008839E4">
      <w:pPr>
        <w:keepNext/>
        <w:keepLines/>
        <w:spacing w:line="360" w:lineRule="auto"/>
        <w:rPr>
          <w:rFonts w:ascii="Palatino Linotype" w:eastAsia="Palatino Linotype" w:hAnsi="Palatino Linotype" w:cs="Palatino Linotype"/>
          <w:b/>
          <w:sz w:val="24"/>
          <w:szCs w:val="24"/>
        </w:rPr>
      </w:pPr>
      <w:bookmarkStart w:id="5" w:name="_heading=h.3znysh7" w:colFirst="0" w:colLast="0"/>
      <w:bookmarkEnd w:id="5"/>
      <w:r w:rsidRPr="00F75877">
        <w:rPr>
          <w:rFonts w:ascii="Palatino Linotype" w:eastAsia="Palatino Linotype" w:hAnsi="Palatino Linotype" w:cs="Palatino Linotype"/>
          <w:b/>
          <w:sz w:val="24"/>
          <w:szCs w:val="24"/>
        </w:rPr>
        <w:t>SEGUNDO. De la oportunidad y procedencia.</w:t>
      </w:r>
    </w:p>
    <w:p w:rsidR="008839E4" w:rsidRPr="00F75877" w:rsidRDefault="008839E4" w:rsidP="008839E4">
      <w:pPr>
        <w:numPr>
          <w:ilvl w:val="0"/>
          <w:numId w:val="2"/>
        </w:numPr>
        <w:spacing w:line="360" w:lineRule="auto"/>
        <w:ind w:left="0" w:right="48" w:firstLine="0"/>
        <w:jc w:val="both"/>
        <w:rPr>
          <w:rFonts w:ascii="Palatino Linotype" w:eastAsia="Palatino Linotype" w:hAnsi="Palatino Linotype" w:cs="Palatino Linotype"/>
          <w:sz w:val="24"/>
          <w:szCs w:val="24"/>
        </w:rPr>
      </w:pPr>
      <w:r w:rsidRPr="00F75877">
        <w:rPr>
          <w:rFonts w:ascii="Palatino Linotype" w:eastAsia="Palatino Linotype" w:hAnsi="Palatino Linotype" w:cs="Palatino Linotype"/>
          <w:sz w:val="24"/>
          <w:szCs w:val="24"/>
        </w:rPr>
        <w:t xml:space="preserve">El medio de impugnación fue presentado a través del </w:t>
      </w:r>
      <w:r w:rsidRPr="00F75877">
        <w:rPr>
          <w:rFonts w:ascii="Palatino Linotype" w:eastAsia="Palatino Linotype" w:hAnsi="Palatino Linotype" w:cs="Palatino Linotype"/>
          <w:b/>
          <w:sz w:val="24"/>
          <w:szCs w:val="24"/>
        </w:rPr>
        <w:t>SAIMEX,</w:t>
      </w:r>
      <w:r w:rsidRPr="00F75877">
        <w:rPr>
          <w:rFonts w:ascii="Palatino Linotype" w:eastAsia="Palatino Linotype" w:hAnsi="Palatino Linotype" w:cs="Palatino Linotype"/>
          <w:sz w:val="24"/>
          <w:szCs w:val="24"/>
        </w:rPr>
        <w:t xml:space="preserve"> en el formato previamente aprobado para tal efecto y dentro del plazo legal de quince días hábiles otorgados; para el caso en particular es de señalar que el </w:t>
      </w:r>
      <w:r w:rsidRPr="00F75877">
        <w:rPr>
          <w:rFonts w:ascii="Palatino Linotype" w:eastAsia="Palatino Linotype" w:hAnsi="Palatino Linotype" w:cs="Palatino Linotype"/>
          <w:b/>
          <w:sz w:val="24"/>
          <w:szCs w:val="24"/>
        </w:rPr>
        <w:t>SUJETO OBLIGADO</w:t>
      </w:r>
      <w:r w:rsidRPr="00F75877">
        <w:rPr>
          <w:rFonts w:ascii="Palatino Linotype" w:eastAsia="Palatino Linotype" w:hAnsi="Palatino Linotype" w:cs="Palatino Linotype"/>
          <w:sz w:val="24"/>
          <w:szCs w:val="24"/>
        </w:rPr>
        <w:t xml:space="preserve"> entregó respuesta el </w:t>
      </w:r>
      <w:r w:rsidR="006A6F59" w:rsidRPr="00F75877">
        <w:rPr>
          <w:rFonts w:ascii="Palatino Linotype" w:eastAsia="Palatino Linotype" w:hAnsi="Palatino Linotype" w:cs="Palatino Linotype"/>
          <w:b/>
          <w:sz w:val="24"/>
          <w:szCs w:val="24"/>
        </w:rPr>
        <w:t xml:space="preserve">diecisiete </w:t>
      </w:r>
      <w:r w:rsidRPr="00F75877">
        <w:rPr>
          <w:rFonts w:ascii="Palatino Linotype" w:eastAsia="Palatino Linotype" w:hAnsi="Palatino Linotype" w:cs="Palatino Linotype"/>
          <w:b/>
          <w:sz w:val="24"/>
          <w:szCs w:val="24"/>
        </w:rPr>
        <w:t>de junio de dos mil veinticinco</w:t>
      </w:r>
      <w:r w:rsidRPr="00F75877">
        <w:rPr>
          <w:rFonts w:ascii="Palatino Linotype" w:eastAsia="Palatino Linotype" w:hAnsi="Palatino Linotype" w:cs="Palatino Linotype"/>
          <w:sz w:val="24"/>
          <w:szCs w:val="24"/>
        </w:rPr>
        <w:t xml:space="preserve">, de tal forma que el plazo para interponer el recurso transcurrió del </w:t>
      </w:r>
      <w:r w:rsidR="006A6F59" w:rsidRPr="00F75877">
        <w:rPr>
          <w:rFonts w:ascii="Palatino Linotype" w:eastAsia="Palatino Linotype" w:hAnsi="Palatino Linotype" w:cs="Palatino Linotype"/>
          <w:b/>
          <w:sz w:val="24"/>
          <w:szCs w:val="24"/>
        </w:rPr>
        <w:t>dieciocho de junio al ocho de julio</w:t>
      </w:r>
      <w:r w:rsidRPr="00F75877">
        <w:rPr>
          <w:rFonts w:ascii="Palatino Linotype" w:eastAsia="Palatino Linotype" w:hAnsi="Palatino Linotype" w:cs="Palatino Linotype"/>
          <w:b/>
          <w:sz w:val="24"/>
          <w:szCs w:val="24"/>
        </w:rPr>
        <w:t xml:space="preserve"> de dos mil veinticinco, </w:t>
      </w:r>
      <w:r w:rsidRPr="00F75877">
        <w:rPr>
          <w:rFonts w:ascii="Palatino Linotype" w:eastAsia="Palatino Linotype" w:hAnsi="Palatino Linotype" w:cs="Palatino Linotype"/>
          <w:sz w:val="24"/>
          <w:szCs w:val="24"/>
        </w:rPr>
        <w:t xml:space="preserve">en consecuencia, si el </w:t>
      </w:r>
      <w:r w:rsidRPr="00F75877">
        <w:rPr>
          <w:rFonts w:ascii="Palatino Linotype" w:eastAsia="Palatino Linotype" w:hAnsi="Palatino Linotype" w:cs="Palatino Linotype"/>
          <w:b/>
          <w:sz w:val="24"/>
          <w:szCs w:val="24"/>
        </w:rPr>
        <w:t>PARTICULAR</w:t>
      </w:r>
      <w:r w:rsidRPr="00F75877">
        <w:rPr>
          <w:rFonts w:ascii="Palatino Linotype" w:eastAsia="Palatino Linotype" w:hAnsi="Palatino Linotype" w:cs="Palatino Linotype"/>
          <w:sz w:val="24"/>
          <w:szCs w:val="24"/>
        </w:rPr>
        <w:t xml:space="preserve"> presentó su inconformidad el </w:t>
      </w:r>
      <w:r w:rsidR="006A6F59" w:rsidRPr="00F75877">
        <w:rPr>
          <w:rFonts w:ascii="Palatino Linotype" w:eastAsia="Palatino Linotype" w:hAnsi="Palatino Linotype" w:cs="Palatino Linotype"/>
          <w:b/>
          <w:sz w:val="24"/>
          <w:szCs w:val="24"/>
        </w:rPr>
        <w:t>siete de julio</w:t>
      </w:r>
      <w:r w:rsidRPr="00F75877">
        <w:rPr>
          <w:rFonts w:ascii="Palatino Linotype" w:eastAsia="Palatino Linotype" w:hAnsi="Palatino Linotype" w:cs="Palatino Linotype"/>
          <w:b/>
          <w:sz w:val="24"/>
          <w:szCs w:val="24"/>
        </w:rPr>
        <w:t xml:space="preserve"> de dos mil veinticinco</w:t>
      </w:r>
      <w:r w:rsidRPr="00F75877">
        <w:rPr>
          <w:rFonts w:ascii="Palatino Linotype" w:eastAsia="Palatino Linotype" w:hAnsi="Palatino Linotype" w:cs="Palatino Linotype"/>
          <w:sz w:val="24"/>
          <w:szCs w:val="24"/>
        </w:rPr>
        <w:t xml:space="preserve">, este  se encuentra dentro de los márgenes temporales previstos en el artículo 178 de la </w:t>
      </w:r>
      <w:r w:rsidRPr="00F75877">
        <w:rPr>
          <w:rFonts w:ascii="Palatino Linotype" w:eastAsia="Palatino Linotype" w:hAnsi="Palatino Linotype" w:cs="Palatino Linotype"/>
          <w:b/>
          <w:sz w:val="24"/>
          <w:szCs w:val="24"/>
        </w:rPr>
        <w:t xml:space="preserve">Ley de Transparencia y Acceso a la Información Pública del Estado de México y Municipios </w:t>
      </w:r>
      <w:r w:rsidRPr="00F75877">
        <w:rPr>
          <w:rFonts w:ascii="Palatino Linotype" w:eastAsia="Palatino Linotype" w:hAnsi="Palatino Linotype" w:cs="Palatino Linotype"/>
          <w:sz w:val="24"/>
          <w:szCs w:val="24"/>
        </w:rPr>
        <w:t xml:space="preserve">vigente. </w:t>
      </w:r>
    </w:p>
    <w:p w:rsidR="008839E4" w:rsidRPr="00F75877" w:rsidRDefault="008839E4" w:rsidP="008839E4">
      <w:pPr>
        <w:spacing w:line="360" w:lineRule="auto"/>
        <w:ind w:right="49"/>
        <w:jc w:val="both"/>
        <w:rPr>
          <w:rFonts w:ascii="Palatino Linotype" w:eastAsia="Palatino Linotype" w:hAnsi="Palatino Linotype" w:cs="Palatino Linotype"/>
          <w:sz w:val="24"/>
          <w:szCs w:val="24"/>
        </w:rPr>
      </w:pPr>
      <w:bookmarkStart w:id="6" w:name="_heading=h.2et92p0" w:colFirst="0" w:colLast="0"/>
      <w:bookmarkEnd w:id="6"/>
    </w:p>
    <w:p w:rsidR="008839E4" w:rsidRPr="00F75877" w:rsidRDefault="008839E4" w:rsidP="008839E4">
      <w:pPr>
        <w:pStyle w:val="Ttulo2"/>
        <w:rPr>
          <w:rFonts w:ascii="Palatino Linotype" w:eastAsia="Palatino Linotype" w:hAnsi="Palatino Linotype" w:cs="Palatino Linotype"/>
          <w:b/>
          <w:i/>
          <w:color w:val="000000"/>
          <w:sz w:val="24"/>
          <w:szCs w:val="24"/>
        </w:rPr>
      </w:pPr>
      <w:r w:rsidRPr="00F75877">
        <w:rPr>
          <w:rFonts w:ascii="Palatino Linotype" w:eastAsia="Palatino Linotype" w:hAnsi="Palatino Linotype" w:cs="Palatino Linotype"/>
          <w:b/>
          <w:color w:val="000000"/>
          <w:sz w:val="24"/>
          <w:szCs w:val="24"/>
        </w:rPr>
        <w:t xml:space="preserve">TERCERO. Del planteamiento de la </w:t>
      </w:r>
      <w:r w:rsidRPr="00F75877">
        <w:rPr>
          <w:rFonts w:ascii="Palatino Linotype" w:eastAsia="Palatino Linotype" w:hAnsi="Palatino Linotype" w:cs="Palatino Linotype"/>
          <w:b/>
          <w:i/>
          <w:color w:val="000000"/>
          <w:sz w:val="24"/>
          <w:szCs w:val="24"/>
        </w:rPr>
        <w:t>Litis.</w:t>
      </w:r>
    </w:p>
    <w:p w:rsidR="008839E4" w:rsidRPr="00F75877" w:rsidRDefault="008839E4" w:rsidP="008839E4">
      <w:pPr>
        <w:numPr>
          <w:ilvl w:val="0"/>
          <w:numId w:val="2"/>
        </w:numPr>
        <w:spacing w:line="360" w:lineRule="auto"/>
        <w:ind w:left="0" w:right="49" w:firstLine="0"/>
        <w:jc w:val="both"/>
        <w:rPr>
          <w:rFonts w:ascii="Palatino Linotype" w:eastAsia="Palatino Linotype" w:hAnsi="Palatino Linotype" w:cs="Palatino Linotype"/>
          <w:sz w:val="24"/>
          <w:szCs w:val="24"/>
        </w:rPr>
      </w:pPr>
      <w:r w:rsidRPr="00F75877">
        <w:rPr>
          <w:rFonts w:ascii="Palatino Linotype" w:eastAsia="Palatino Linotype" w:hAnsi="Palatino Linotype" w:cs="Palatino Linotype"/>
          <w:sz w:val="24"/>
          <w:szCs w:val="24"/>
        </w:rPr>
        <w:t>Se solicitó la información que a continuación se desagrega:</w:t>
      </w:r>
    </w:p>
    <w:p w:rsidR="00BB724B" w:rsidRPr="00CA2090" w:rsidRDefault="00BB724B" w:rsidP="00CA2090">
      <w:pPr>
        <w:spacing w:line="276" w:lineRule="auto"/>
        <w:ind w:right="680"/>
        <w:jc w:val="both"/>
        <w:rPr>
          <w:rFonts w:ascii="Palatino Linotype" w:eastAsia="Palatino Linotype" w:hAnsi="Palatino Linotype" w:cs="Palatino Linotype"/>
          <w:color w:val="000000"/>
          <w:sz w:val="24"/>
        </w:rPr>
      </w:pPr>
      <w:r w:rsidRPr="00CA2090">
        <w:rPr>
          <w:rFonts w:ascii="Palatino Linotype" w:eastAsia="Palatino Linotype" w:hAnsi="Palatino Linotype" w:cs="Palatino Linotype"/>
          <w:color w:val="000000"/>
          <w:sz w:val="24"/>
        </w:rPr>
        <w:t>El día de hoy Ricardo Moreno anuncio que han pagado 7.5 millones por laudos, se solicitan:</w:t>
      </w:r>
    </w:p>
    <w:p w:rsidR="00BB724B" w:rsidRPr="00F75877" w:rsidRDefault="00BB724B" w:rsidP="00BB724B">
      <w:pPr>
        <w:pStyle w:val="Prrafodelista"/>
        <w:numPr>
          <w:ilvl w:val="0"/>
          <w:numId w:val="5"/>
        </w:numPr>
        <w:spacing w:line="276" w:lineRule="auto"/>
        <w:ind w:right="680"/>
        <w:jc w:val="both"/>
        <w:rPr>
          <w:rFonts w:ascii="Palatino Linotype" w:eastAsia="Palatino Linotype" w:hAnsi="Palatino Linotype" w:cs="Palatino Linotype"/>
          <w:color w:val="000000"/>
          <w:sz w:val="24"/>
        </w:rPr>
      </w:pPr>
      <w:r w:rsidRPr="00F75877">
        <w:rPr>
          <w:rFonts w:ascii="Palatino Linotype" w:eastAsia="Palatino Linotype" w:hAnsi="Palatino Linotype" w:cs="Palatino Linotype"/>
          <w:color w:val="000000"/>
          <w:sz w:val="24"/>
        </w:rPr>
        <w:lastRenderedPageBreak/>
        <w:t xml:space="preserve">los laudos pagados, </w:t>
      </w:r>
    </w:p>
    <w:p w:rsidR="00BB724B" w:rsidRPr="00F75877" w:rsidRDefault="00BB724B" w:rsidP="00BB724B">
      <w:pPr>
        <w:pStyle w:val="Prrafodelista"/>
        <w:numPr>
          <w:ilvl w:val="0"/>
          <w:numId w:val="5"/>
        </w:numPr>
        <w:spacing w:line="276" w:lineRule="auto"/>
        <w:ind w:right="680"/>
        <w:jc w:val="both"/>
        <w:rPr>
          <w:rFonts w:ascii="Palatino Linotype" w:eastAsia="Palatino Linotype" w:hAnsi="Palatino Linotype" w:cs="Palatino Linotype"/>
          <w:color w:val="000000"/>
          <w:sz w:val="24"/>
        </w:rPr>
      </w:pPr>
      <w:r w:rsidRPr="00F75877">
        <w:rPr>
          <w:rFonts w:ascii="Palatino Linotype" w:eastAsia="Palatino Linotype" w:hAnsi="Palatino Linotype" w:cs="Palatino Linotype"/>
          <w:color w:val="000000"/>
          <w:sz w:val="24"/>
        </w:rPr>
        <w:t xml:space="preserve">los documentos de pago transferencia, </w:t>
      </w:r>
    </w:p>
    <w:p w:rsidR="00BB724B" w:rsidRPr="00F75877" w:rsidRDefault="00BB724B" w:rsidP="00BB724B">
      <w:pPr>
        <w:pStyle w:val="Prrafodelista"/>
        <w:numPr>
          <w:ilvl w:val="0"/>
          <w:numId w:val="5"/>
        </w:numPr>
        <w:spacing w:line="276" w:lineRule="auto"/>
        <w:ind w:right="680"/>
        <w:jc w:val="both"/>
        <w:rPr>
          <w:rFonts w:ascii="Palatino Linotype" w:eastAsia="Palatino Linotype" w:hAnsi="Palatino Linotype" w:cs="Palatino Linotype"/>
          <w:color w:val="000000"/>
          <w:sz w:val="24"/>
        </w:rPr>
      </w:pPr>
      <w:r w:rsidRPr="00F75877">
        <w:rPr>
          <w:rFonts w:ascii="Palatino Linotype" w:eastAsia="Palatino Linotype" w:hAnsi="Palatino Linotype" w:cs="Palatino Linotype"/>
          <w:color w:val="000000"/>
          <w:sz w:val="24"/>
        </w:rPr>
        <w:t xml:space="preserve">cheques, </w:t>
      </w:r>
    </w:p>
    <w:p w:rsidR="00BB724B" w:rsidRPr="00F75877" w:rsidRDefault="00BB724B" w:rsidP="00BB724B">
      <w:pPr>
        <w:pStyle w:val="Prrafodelista"/>
        <w:numPr>
          <w:ilvl w:val="0"/>
          <w:numId w:val="5"/>
        </w:numPr>
        <w:spacing w:line="276" w:lineRule="auto"/>
        <w:ind w:right="680"/>
        <w:jc w:val="both"/>
        <w:rPr>
          <w:rFonts w:ascii="Palatino Linotype" w:eastAsia="Palatino Linotype" w:hAnsi="Palatino Linotype" w:cs="Palatino Linotype"/>
          <w:color w:val="000000"/>
          <w:sz w:val="24"/>
        </w:rPr>
      </w:pPr>
      <w:r w:rsidRPr="00F75877">
        <w:rPr>
          <w:rFonts w:ascii="Palatino Linotype" w:eastAsia="Palatino Linotype" w:hAnsi="Palatino Linotype" w:cs="Palatino Linotype"/>
          <w:color w:val="000000"/>
          <w:sz w:val="24"/>
        </w:rPr>
        <w:t xml:space="preserve">la resolución del laudo </w:t>
      </w:r>
    </w:p>
    <w:p w:rsidR="00BB724B" w:rsidRPr="00F75877" w:rsidRDefault="00BB724B" w:rsidP="00BB724B">
      <w:pPr>
        <w:pStyle w:val="Prrafodelista"/>
        <w:numPr>
          <w:ilvl w:val="0"/>
          <w:numId w:val="5"/>
        </w:numPr>
        <w:spacing w:line="276" w:lineRule="auto"/>
        <w:ind w:right="680"/>
        <w:jc w:val="both"/>
        <w:rPr>
          <w:rFonts w:ascii="Palatino Linotype" w:eastAsia="Palatino Linotype" w:hAnsi="Palatino Linotype" w:cs="Palatino Linotype"/>
          <w:color w:val="000000"/>
          <w:sz w:val="24"/>
        </w:rPr>
      </w:pPr>
      <w:r w:rsidRPr="00F75877">
        <w:rPr>
          <w:rFonts w:ascii="Palatino Linotype" w:eastAsia="Palatino Linotype" w:hAnsi="Palatino Linotype" w:cs="Palatino Linotype"/>
          <w:color w:val="000000"/>
          <w:sz w:val="24"/>
        </w:rPr>
        <w:t xml:space="preserve">la fecha de pago todo con la documentación que lo acredite no solo número </w:t>
      </w:r>
    </w:p>
    <w:p w:rsidR="00BB724B" w:rsidRPr="00F75877" w:rsidRDefault="00BB724B" w:rsidP="00BB724B">
      <w:pPr>
        <w:pStyle w:val="Prrafodelista"/>
        <w:numPr>
          <w:ilvl w:val="0"/>
          <w:numId w:val="5"/>
        </w:numPr>
        <w:spacing w:line="276" w:lineRule="auto"/>
        <w:ind w:right="680"/>
        <w:jc w:val="both"/>
        <w:rPr>
          <w:rFonts w:ascii="Palatino Linotype" w:eastAsia="Palatino Linotype" w:hAnsi="Palatino Linotype" w:cs="Palatino Linotype"/>
          <w:color w:val="000000"/>
          <w:sz w:val="24"/>
        </w:rPr>
      </w:pPr>
      <w:r w:rsidRPr="00F75877">
        <w:rPr>
          <w:rFonts w:ascii="Palatino Linotype" w:eastAsia="Palatino Linotype" w:hAnsi="Palatino Linotype" w:cs="Palatino Linotype"/>
          <w:color w:val="000000"/>
          <w:sz w:val="24"/>
        </w:rPr>
        <w:t xml:space="preserve">el nombre del servidor público, </w:t>
      </w:r>
    </w:p>
    <w:p w:rsidR="00BB724B" w:rsidRPr="00F75877" w:rsidRDefault="00BB724B" w:rsidP="00BB724B">
      <w:pPr>
        <w:pStyle w:val="Prrafodelista"/>
        <w:numPr>
          <w:ilvl w:val="0"/>
          <w:numId w:val="5"/>
        </w:numPr>
        <w:spacing w:line="276" w:lineRule="auto"/>
        <w:ind w:right="680"/>
        <w:jc w:val="both"/>
        <w:rPr>
          <w:rFonts w:ascii="Palatino Linotype" w:eastAsia="Palatino Linotype" w:hAnsi="Palatino Linotype" w:cs="Palatino Linotype"/>
          <w:color w:val="000000"/>
          <w:sz w:val="24"/>
        </w:rPr>
      </w:pPr>
      <w:r w:rsidRPr="00F75877">
        <w:rPr>
          <w:rFonts w:ascii="Palatino Linotype" w:eastAsia="Palatino Linotype" w:hAnsi="Palatino Linotype" w:cs="Palatino Linotype"/>
          <w:color w:val="000000"/>
          <w:sz w:val="24"/>
        </w:rPr>
        <w:t xml:space="preserve">de </w:t>
      </w:r>
      <w:r w:rsidR="00BF6F94" w:rsidRPr="00F75877">
        <w:rPr>
          <w:rFonts w:ascii="Palatino Linotype" w:eastAsia="Palatino Linotype" w:hAnsi="Palatino Linotype" w:cs="Palatino Linotype"/>
          <w:color w:val="000000"/>
          <w:sz w:val="24"/>
        </w:rPr>
        <w:t>qué</w:t>
      </w:r>
      <w:r w:rsidRPr="00F75877">
        <w:rPr>
          <w:rFonts w:ascii="Palatino Linotype" w:eastAsia="Palatino Linotype" w:hAnsi="Palatino Linotype" w:cs="Palatino Linotype"/>
          <w:color w:val="000000"/>
          <w:sz w:val="24"/>
        </w:rPr>
        <w:t xml:space="preserve"> fecha fue su demanda, </w:t>
      </w:r>
    </w:p>
    <w:p w:rsidR="00BB724B" w:rsidRPr="00F75877" w:rsidRDefault="00BB724B" w:rsidP="00BB724B">
      <w:pPr>
        <w:pStyle w:val="Prrafodelista"/>
        <w:numPr>
          <w:ilvl w:val="0"/>
          <w:numId w:val="5"/>
        </w:numPr>
        <w:spacing w:line="276" w:lineRule="auto"/>
        <w:ind w:right="680"/>
        <w:jc w:val="both"/>
        <w:rPr>
          <w:rFonts w:ascii="Palatino Linotype" w:eastAsia="Palatino Linotype" w:hAnsi="Palatino Linotype" w:cs="Palatino Linotype"/>
          <w:color w:val="000000"/>
          <w:sz w:val="24"/>
        </w:rPr>
      </w:pPr>
      <w:r w:rsidRPr="00F75877">
        <w:rPr>
          <w:rFonts w:ascii="Palatino Linotype" w:eastAsia="Palatino Linotype" w:hAnsi="Palatino Linotype" w:cs="Palatino Linotype"/>
          <w:color w:val="000000"/>
          <w:sz w:val="24"/>
        </w:rPr>
        <w:t xml:space="preserve">demanda, </w:t>
      </w:r>
    </w:p>
    <w:p w:rsidR="00BB724B" w:rsidRPr="00F75877" w:rsidRDefault="00BB724B" w:rsidP="00BB724B">
      <w:pPr>
        <w:pStyle w:val="Prrafodelista"/>
        <w:numPr>
          <w:ilvl w:val="0"/>
          <w:numId w:val="5"/>
        </w:numPr>
        <w:spacing w:line="276" w:lineRule="auto"/>
        <w:ind w:right="680"/>
        <w:jc w:val="both"/>
        <w:rPr>
          <w:rFonts w:ascii="Palatino Linotype" w:eastAsia="Palatino Linotype" w:hAnsi="Palatino Linotype" w:cs="Palatino Linotype"/>
          <w:color w:val="000000"/>
          <w:sz w:val="24"/>
        </w:rPr>
      </w:pPr>
      <w:r w:rsidRPr="00F75877">
        <w:rPr>
          <w:rFonts w:ascii="Palatino Linotype" w:eastAsia="Palatino Linotype" w:hAnsi="Palatino Linotype" w:cs="Palatino Linotype"/>
          <w:color w:val="000000"/>
          <w:sz w:val="24"/>
        </w:rPr>
        <w:t xml:space="preserve">laudo y </w:t>
      </w:r>
    </w:p>
    <w:p w:rsidR="00763CDB" w:rsidRPr="00F75877" w:rsidRDefault="006A6F59" w:rsidP="006A6F59">
      <w:pPr>
        <w:pStyle w:val="Prrafodelista"/>
        <w:numPr>
          <w:ilvl w:val="0"/>
          <w:numId w:val="5"/>
        </w:numPr>
        <w:spacing w:line="276" w:lineRule="auto"/>
        <w:ind w:right="680"/>
        <w:jc w:val="both"/>
        <w:rPr>
          <w:rFonts w:ascii="Palatino Linotype" w:eastAsia="Palatino Linotype" w:hAnsi="Palatino Linotype" w:cs="Palatino Linotype"/>
          <w:sz w:val="24"/>
        </w:rPr>
      </w:pPr>
      <w:r w:rsidRPr="00F75877">
        <w:rPr>
          <w:rFonts w:ascii="Palatino Linotype" w:eastAsia="Palatino Linotype" w:hAnsi="Palatino Linotype" w:cs="Palatino Linotype"/>
          <w:color w:val="000000"/>
          <w:sz w:val="24"/>
        </w:rPr>
        <w:t>documentos del pago</w:t>
      </w:r>
    </w:p>
    <w:p w:rsidR="00763CDB" w:rsidRDefault="00763CDB" w:rsidP="008839E4">
      <w:pPr>
        <w:pStyle w:val="Prrafodelista"/>
        <w:spacing w:line="276" w:lineRule="auto"/>
        <w:ind w:right="680"/>
        <w:jc w:val="both"/>
        <w:rPr>
          <w:rFonts w:ascii="Palatino Linotype" w:eastAsia="Palatino Linotype" w:hAnsi="Palatino Linotype" w:cs="Palatino Linotype"/>
          <w:sz w:val="24"/>
        </w:rPr>
      </w:pPr>
    </w:p>
    <w:p w:rsidR="00CA2090" w:rsidRPr="00F75877" w:rsidRDefault="00CA2090" w:rsidP="008839E4">
      <w:pPr>
        <w:pStyle w:val="Prrafodelista"/>
        <w:spacing w:line="276" w:lineRule="auto"/>
        <w:ind w:right="680"/>
        <w:jc w:val="both"/>
        <w:rPr>
          <w:rFonts w:ascii="Palatino Linotype" w:eastAsia="Palatino Linotype" w:hAnsi="Palatino Linotype" w:cs="Palatino Linotype"/>
          <w:sz w:val="24"/>
        </w:rPr>
      </w:pPr>
    </w:p>
    <w:p w:rsidR="008839E4" w:rsidRPr="00F75877" w:rsidRDefault="008839E4" w:rsidP="008839E4">
      <w:pPr>
        <w:numPr>
          <w:ilvl w:val="0"/>
          <w:numId w:val="2"/>
        </w:numPr>
        <w:spacing w:line="360" w:lineRule="auto"/>
        <w:ind w:left="0" w:right="49" w:firstLine="0"/>
        <w:jc w:val="both"/>
        <w:rPr>
          <w:rFonts w:ascii="Palatino Linotype" w:eastAsia="Palatino Linotype" w:hAnsi="Palatino Linotype" w:cs="Palatino Linotype"/>
          <w:i/>
          <w:sz w:val="24"/>
          <w:szCs w:val="24"/>
        </w:rPr>
      </w:pPr>
      <w:r w:rsidRPr="00F75877">
        <w:rPr>
          <w:rFonts w:ascii="Palatino Linotype" w:eastAsia="Palatino Linotype" w:hAnsi="Palatino Linotype" w:cs="Palatino Linotype"/>
          <w:sz w:val="24"/>
          <w:szCs w:val="24"/>
        </w:rPr>
        <w:t xml:space="preserve">El </w:t>
      </w:r>
      <w:r w:rsidRPr="00F75877">
        <w:rPr>
          <w:rFonts w:ascii="Palatino Linotype" w:eastAsia="Palatino Linotype" w:hAnsi="Palatino Linotype" w:cs="Palatino Linotype"/>
          <w:b/>
          <w:sz w:val="24"/>
          <w:szCs w:val="24"/>
        </w:rPr>
        <w:t xml:space="preserve">SUJETO OBLIGADO, </w:t>
      </w:r>
      <w:r w:rsidRPr="00F75877">
        <w:rPr>
          <w:rFonts w:ascii="Palatino Linotype" w:eastAsia="Palatino Linotype" w:hAnsi="Palatino Linotype" w:cs="Palatino Linotype"/>
          <w:sz w:val="24"/>
          <w:szCs w:val="24"/>
        </w:rPr>
        <w:t xml:space="preserve">dio respuesta como quedo referido en el numeral 2 de la presente resolución. </w:t>
      </w:r>
    </w:p>
    <w:p w:rsidR="008839E4" w:rsidRPr="00F75877" w:rsidRDefault="008839E4" w:rsidP="008839E4">
      <w:pPr>
        <w:spacing w:line="360" w:lineRule="auto"/>
        <w:ind w:right="49"/>
        <w:jc w:val="both"/>
        <w:rPr>
          <w:rFonts w:ascii="Palatino Linotype" w:eastAsia="Palatino Linotype" w:hAnsi="Palatino Linotype" w:cs="Palatino Linotype"/>
          <w:sz w:val="24"/>
          <w:szCs w:val="24"/>
        </w:rPr>
      </w:pPr>
    </w:p>
    <w:p w:rsidR="008839E4" w:rsidRPr="00F75877" w:rsidRDefault="008839E4" w:rsidP="008839E4">
      <w:pPr>
        <w:numPr>
          <w:ilvl w:val="0"/>
          <w:numId w:val="2"/>
        </w:numPr>
        <w:spacing w:line="360" w:lineRule="auto"/>
        <w:ind w:left="0" w:right="49" w:firstLine="0"/>
        <w:jc w:val="both"/>
        <w:rPr>
          <w:rFonts w:ascii="Palatino Linotype" w:eastAsia="Palatino Linotype" w:hAnsi="Palatino Linotype" w:cs="Palatino Linotype"/>
          <w:i/>
          <w:sz w:val="24"/>
          <w:szCs w:val="24"/>
        </w:rPr>
      </w:pPr>
      <w:r w:rsidRPr="00F75877">
        <w:rPr>
          <w:rFonts w:ascii="Palatino Linotype" w:eastAsia="Palatino Linotype" w:hAnsi="Palatino Linotype" w:cs="Palatino Linotype"/>
          <w:sz w:val="24"/>
          <w:szCs w:val="24"/>
        </w:rPr>
        <w:t xml:space="preserve">Inconforme con lo anterior, el ahora </w:t>
      </w:r>
      <w:r w:rsidRPr="00F75877">
        <w:rPr>
          <w:rFonts w:ascii="Palatino Linotype" w:eastAsia="Palatino Linotype" w:hAnsi="Palatino Linotype" w:cs="Palatino Linotype"/>
          <w:b/>
          <w:sz w:val="24"/>
          <w:szCs w:val="24"/>
        </w:rPr>
        <w:t xml:space="preserve">RECURRENTE </w:t>
      </w:r>
      <w:r w:rsidRPr="00F75877">
        <w:rPr>
          <w:rFonts w:ascii="Palatino Linotype" w:eastAsia="Palatino Linotype" w:hAnsi="Palatino Linotype" w:cs="Palatino Linotype"/>
          <w:sz w:val="24"/>
          <w:szCs w:val="24"/>
        </w:rPr>
        <w:t xml:space="preserve">interpuso Recurso de Revisión arguyendo medularmente </w:t>
      </w:r>
      <w:r w:rsidR="006A6F59" w:rsidRPr="00F75877">
        <w:rPr>
          <w:rFonts w:ascii="Palatino Linotype" w:eastAsia="Palatino Linotype" w:hAnsi="Palatino Linotype" w:cs="Palatino Linotype"/>
          <w:sz w:val="24"/>
          <w:szCs w:val="24"/>
        </w:rPr>
        <w:t xml:space="preserve">la negativa de la entrega de la información </w:t>
      </w:r>
    </w:p>
    <w:p w:rsidR="008839E4" w:rsidRPr="00F75877" w:rsidRDefault="008839E4" w:rsidP="008839E4">
      <w:pPr>
        <w:spacing w:line="360" w:lineRule="auto"/>
        <w:ind w:right="49"/>
        <w:jc w:val="both"/>
        <w:rPr>
          <w:rFonts w:ascii="Palatino Linotype" w:eastAsia="Palatino Linotype" w:hAnsi="Palatino Linotype" w:cs="Palatino Linotype"/>
          <w:i/>
          <w:sz w:val="24"/>
          <w:szCs w:val="24"/>
        </w:rPr>
      </w:pPr>
    </w:p>
    <w:p w:rsidR="006A6F59" w:rsidRPr="00F75877" w:rsidRDefault="008839E4" w:rsidP="008839E4">
      <w:pPr>
        <w:numPr>
          <w:ilvl w:val="0"/>
          <w:numId w:val="2"/>
        </w:numPr>
        <w:spacing w:line="360" w:lineRule="auto"/>
        <w:ind w:left="0" w:right="49" w:firstLine="0"/>
        <w:jc w:val="both"/>
        <w:rPr>
          <w:rFonts w:ascii="Palatino Linotype" w:eastAsia="Palatino Linotype" w:hAnsi="Palatino Linotype" w:cs="Palatino Linotype"/>
          <w:sz w:val="24"/>
          <w:szCs w:val="24"/>
        </w:rPr>
      </w:pPr>
      <w:r w:rsidRPr="00F75877">
        <w:rPr>
          <w:rFonts w:ascii="Palatino Linotype" w:eastAsia="Palatino Linotype" w:hAnsi="Palatino Linotype" w:cs="Palatino Linotype"/>
          <w:sz w:val="24"/>
          <w:szCs w:val="24"/>
        </w:rPr>
        <w:t xml:space="preserve">En dichas condiciones, la </w:t>
      </w:r>
      <w:r w:rsidRPr="00F75877">
        <w:rPr>
          <w:rFonts w:ascii="Palatino Linotype" w:eastAsia="Palatino Linotype" w:hAnsi="Palatino Linotype" w:cs="Palatino Linotype"/>
          <w:i/>
          <w:sz w:val="24"/>
          <w:szCs w:val="24"/>
        </w:rPr>
        <w:t>Litis</w:t>
      </w:r>
      <w:r w:rsidRPr="00F75877">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fracción</w:t>
      </w:r>
      <w:r w:rsidR="00BB724B" w:rsidRPr="00F75877">
        <w:rPr>
          <w:rFonts w:ascii="Palatino Linotype" w:eastAsia="Palatino Linotype" w:hAnsi="Palatino Linotype" w:cs="Palatino Linotype"/>
          <w:b/>
          <w:sz w:val="24"/>
          <w:szCs w:val="24"/>
        </w:rPr>
        <w:t xml:space="preserve"> I</w:t>
      </w:r>
      <w:r w:rsidRPr="00F75877">
        <w:rPr>
          <w:rFonts w:ascii="Palatino Linotype" w:eastAsia="Palatino Linotype" w:hAnsi="Palatino Linotype" w:cs="Palatino Linotype"/>
          <w:b/>
          <w:sz w:val="24"/>
          <w:szCs w:val="24"/>
        </w:rPr>
        <w:t xml:space="preserve"> </w:t>
      </w:r>
      <w:r w:rsidRPr="00F75877">
        <w:rPr>
          <w:rFonts w:ascii="Palatino Linotype" w:eastAsia="Palatino Linotype" w:hAnsi="Palatino Linotype" w:cs="Palatino Linotype"/>
          <w:sz w:val="24"/>
          <w:szCs w:val="24"/>
        </w:rPr>
        <w:t xml:space="preserve">de la </w:t>
      </w:r>
      <w:r w:rsidRPr="00F75877">
        <w:rPr>
          <w:rFonts w:ascii="Palatino Linotype" w:eastAsia="Palatino Linotype" w:hAnsi="Palatino Linotype" w:cs="Palatino Linotype"/>
          <w:b/>
          <w:sz w:val="24"/>
          <w:szCs w:val="24"/>
        </w:rPr>
        <w:t>Ley de Transparencia y Acceso a la Información Pública del Estado de México y Municipios</w:t>
      </w:r>
      <w:r w:rsidRPr="00F75877">
        <w:rPr>
          <w:rFonts w:ascii="Palatino Linotype" w:eastAsia="Palatino Linotype" w:hAnsi="Palatino Linotype" w:cs="Palatino Linotype"/>
          <w:sz w:val="24"/>
          <w:szCs w:val="24"/>
        </w:rPr>
        <w:t xml:space="preserve">; </w:t>
      </w:r>
      <w:r w:rsidRPr="00F75877">
        <w:rPr>
          <w:rFonts w:ascii="Palatino Linotype" w:eastAsia="Palatino Linotype" w:hAnsi="Palatino Linotype" w:cs="Palatino Linotype"/>
          <w:color w:val="000000"/>
          <w:sz w:val="24"/>
          <w:szCs w:val="24"/>
        </w:rPr>
        <w:t xml:space="preserve">fracción que determina las hipótesis jurídica relativa </w:t>
      </w:r>
      <w:r w:rsidR="00BB724B" w:rsidRPr="00F75877">
        <w:rPr>
          <w:rFonts w:ascii="Palatino Linotype" w:eastAsia="Palatino Linotype" w:hAnsi="Palatino Linotype" w:cs="Palatino Linotype"/>
          <w:color w:val="000000"/>
          <w:sz w:val="24"/>
          <w:szCs w:val="24"/>
        </w:rPr>
        <w:t>la negativa a la información solicitada</w:t>
      </w:r>
      <w:r w:rsidRPr="00F75877">
        <w:rPr>
          <w:rFonts w:ascii="Palatino Linotype" w:eastAsia="Palatino Linotype" w:hAnsi="Palatino Linotype" w:cs="Palatino Linotype"/>
          <w:color w:val="000000"/>
          <w:sz w:val="24"/>
          <w:szCs w:val="24"/>
        </w:rPr>
        <w:t xml:space="preserve">; </w:t>
      </w:r>
      <w:r w:rsidRPr="00F75877">
        <w:rPr>
          <w:rFonts w:ascii="Palatino Linotype" w:eastAsia="Palatino Linotype" w:hAnsi="Palatino Linotype" w:cs="Palatino Linotype"/>
          <w:sz w:val="24"/>
          <w:szCs w:val="24"/>
        </w:rPr>
        <w:t xml:space="preserve">contexto del cual se dolió </w:t>
      </w:r>
      <w:r w:rsidRPr="00F75877">
        <w:rPr>
          <w:rFonts w:ascii="Palatino Linotype" w:eastAsia="Palatino Linotype" w:hAnsi="Palatino Linotype" w:cs="Palatino Linotype"/>
          <w:b/>
          <w:sz w:val="24"/>
          <w:szCs w:val="24"/>
        </w:rPr>
        <w:t xml:space="preserve">EL RECURRENTE </w:t>
      </w:r>
      <w:r w:rsidRPr="00F75877">
        <w:rPr>
          <w:rFonts w:ascii="Palatino Linotype" w:eastAsia="Palatino Linotype" w:hAnsi="Palatino Linotype" w:cs="Palatino Linotype"/>
          <w:sz w:val="24"/>
          <w:szCs w:val="24"/>
        </w:rPr>
        <w:t>al momento de interponer su inconformidad.</w:t>
      </w:r>
    </w:p>
    <w:p w:rsidR="006A6F59" w:rsidRPr="00F75877" w:rsidRDefault="006A6F59" w:rsidP="006A6F59">
      <w:pPr>
        <w:spacing w:line="360" w:lineRule="auto"/>
        <w:ind w:right="49"/>
        <w:jc w:val="both"/>
        <w:rPr>
          <w:rFonts w:ascii="Palatino Linotype" w:eastAsia="Palatino Linotype" w:hAnsi="Palatino Linotype" w:cs="Palatino Linotype"/>
          <w:sz w:val="24"/>
          <w:szCs w:val="24"/>
        </w:rPr>
      </w:pPr>
    </w:p>
    <w:p w:rsidR="008839E4" w:rsidRPr="00F75877" w:rsidRDefault="008839E4" w:rsidP="008839E4">
      <w:pPr>
        <w:numPr>
          <w:ilvl w:val="0"/>
          <w:numId w:val="2"/>
        </w:numPr>
        <w:spacing w:line="360" w:lineRule="auto"/>
        <w:ind w:left="0" w:right="49" w:firstLine="0"/>
        <w:jc w:val="both"/>
        <w:rPr>
          <w:rFonts w:ascii="Palatino Linotype" w:eastAsia="Palatino Linotype" w:hAnsi="Palatino Linotype" w:cs="Palatino Linotype"/>
          <w:sz w:val="24"/>
          <w:szCs w:val="24"/>
        </w:rPr>
      </w:pPr>
      <w:r w:rsidRPr="00F75877">
        <w:rPr>
          <w:rFonts w:ascii="Palatino Linotype" w:eastAsia="Palatino Linotype" w:hAnsi="Palatino Linotype" w:cs="Palatino Linotype"/>
          <w:color w:val="000000"/>
          <w:sz w:val="24"/>
          <w:szCs w:val="24"/>
        </w:rPr>
        <w:t xml:space="preserve"> De modo tal que, el presente recurso de revisión se abocara en determinar si el </w:t>
      </w:r>
      <w:r w:rsidRPr="00F75877">
        <w:rPr>
          <w:rFonts w:ascii="Palatino Linotype" w:eastAsia="Palatino Linotype" w:hAnsi="Palatino Linotype" w:cs="Palatino Linotype"/>
          <w:b/>
          <w:color w:val="000000"/>
          <w:sz w:val="24"/>
          <w:szCs w:val="24"/>
        </w:rPr>
        <w:t>SUJETO</w:t>
      </w:r>
      <w:r w:rsidRPr="00F75877">
        <w:rPr>
          <w:rFonts w:ascii="Palatino Linotype" w:eastAsia="Palatino Linotype" w:hAnsi="Palatino Linotype" w:cs="Palatino Linotype"/>
          <w:color w:val="000000"/>
          <w:sz w:val="24"/>
          <w:szCs w:val="24"/>
        </w:rPr>
        <w:t xml:space="preserve"> </w:t>
      </w:r>
      <w:r w:rsidRPr="00F75877">
        <w:rPr>
          <w:rFonts w:ascii="Palatino Linotype" w:eastAsia="Palatino Linotype" w:hAnsi="Palatino Linotype" w:cs="Palatino Linotype"/>
          <w:b/>
          <w:color w:val="000000"/>
          <w:sz w:val="24"/>
          <w:szCs w:val="24"/>
        </w:rPr>
        <w:t>OBLIGADO</w:t>
      </w:r>
      <w:r w:rsidRPr="00F75877">
        <w:rPr>
          <w:rFonts w:ascii="Palatino Linotype" w:eastAsia="Palatino Linotype" w:hAnsi="Palatino Linotype" w:cs="Palatino Linotype"/>
          <w:color w:val="000000"/>
          <w:sz w:val="24"/>
          <w:szCs w:val="24"/>
        </w:rPr>
        <w:t xml:space="preserve"> con su respuesta ciertamente actualiza la causal de procedencia</w:t>
      </w:r>
      <w:r w:rsidRPr="00F75877">
        <w:rPr>
          <w:rFonts w:ascii="Palatino Linotype" w:eastAsia="Palatino Linotype" w:hAnsi="Palatino Linotype" w:cs="Palatino Linotype"/>
          <w:b/>
          <w:color w:val="000000"/>
          <w:sz w:val="24"/>
          <w:szCs w:val="24"/>
        </w:rPr>
        <w:t xml:space="preserve"> </w:t>
      </w:r>
      <w:r w:rsidRPr="00F75877">
        <w:rPr>
          <w:rFonts w:ascii="Palatino Linotype" w:eastAsia="Palatino Linotype" w:hAnsi="Palatino Linotype" w:cs="Palatino Linotype"/>
          <w:color w:val="000000"/>
          <w:sz w:val="24"/>
          <w:szCs w:val="24"/>
        </w:rPr>
        <w:t xml:space="preserve">antes </w:t>
      </w:r>
      <w:r w:rsidRPr="00F75877">
        <w:rPr>
          <w:rFonts w:ascii="Palatino Linotype" w:eastAsia="Palatino Linotype" w:hAnsi="Palatino Linotype" w:cs="Palatino Linotype"/>
          <w:color w:val="000000"/>
          <w:sz w:val="24"/>
          <w:szCs w:val="24"/>
        </w:rPr>
        <w:lastRenderedPageBreak/>
        <w:t>señalada. Así como comprobar si la respuesta emitida resulta congruente e integral en términos del artículo 11 de la ley de la materia.</w:t>
      </w:r>
    </w:p>
    <w:p w:rsidR="008839E4" w:rsidRPr="00F75877" w:rsidRDefault="008839E4" w:rsidP="008839E4">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8839E4" w:rsidRPr="00F75877" w:rsidRDefault="008839E4" w:rsidP="008839E4">
      <w:pPr>
        <w:pStyle w:val="Ttulo2"/>
        <w:rPr>
          <w:rFonts w:ascii="Palatino Linotype" w:eastAsia="Palatino Linotype" w:hAnsi="Palatino Linotype" w:cs="Palatino Linotype"/>
          <w:b/>
          <w:color w:val="000000"/>
          <w:sz w:val="24"/>
          <w:szCs w:val="24"/>
        </w:rPr>
      </w:pPr>
      <w:bookmarkStart w:id="7" w:name="_heading=h.3dy6vkm" w:colFirst="0" w:colLast="0"/>
      <w:bookmarkEnd w:id="7"/>
      <w:r w:rsidRPr="00F75877">
        <w:rPr>
          <w:rFonts w:ascii="Palatino Linotype" w:eastAsia="Palatino Linotype" w:hAnsi="Palatino Linotype" w:cs="Palatino Linotype"/>
          <w:b/>
          <w:color w:val="000000"/>
          <w:sz w:val="24"/>
          <w:szCs w:val="24"/>
        </w:rPr>
        <w:t>CUARTO. Del estudio y resolución del asunto.</w:t>
      </w:r>
    </w:p>
    <w:p w:rsidR="008839E4" w:rsidRPr="00F75877" w:rsidRDefault="008839E4" w:rsidP="008839E4">
      <w:pPr>
        <w:numPr>
          <w:ilvl w:val="0"/>
          <w:numId w:val="2"/>
        </w:numPr>
        <w:spacing w:line="360" w:lineRule="auto"/>
        <w:ind w:left="0" w:right="49" w:firstLine="0"/>
        <w:jc w:val="both"/>
        <w:rPr>
          <w:rFonts w:ascii="Palatino Linotype" w:eastAsia="Palatino Linotype" w:hAnsi="Palatino Linotype" w:cs="Palatino Linotype"/>
          <w:sz w:val="24"/>
          <w:szCs w:val="24"/>
        </w:rPr>
      </w:pPr>
      <w:bookmarkStart w:id="8" w:name="_Toc34911390"/>
      <w:bookmarkEnd w:id="0"/>
      <w:r w:rsidRPr="00F75877">
        <w:rPr>
          <w:rFonts w:ascii="Palatino Linotype" w:hAnsi="Palatino Linotype"/>
          <w:bCs/>
          <w:sz w:val="24"/>
          <w:szCs w:val="24"/>
        </w:rPr>
        <w:t xml:space="preserve">Dicho lo anterior, este Órgano Resolutor se avocara a realizar el estudio en conjunto de todas las constancias que obran en el SAIMEX, con la finalidad de poder determinar si los motivos de inconformidad hechos valer por el ahora </w:t>
      </w:r>
      <w:r w:rsidRPr="00F75877">
        <w:rPr>
          <w:rFonts w:ascii="Palatino Linotype" w:hAnsi="Palatino Linotype"/>
          <w:b/>
          <w:bCs/>
          <w:sz w:val="24"/>
          <w:szCs w:val="24"/>
        </w:rPr>
        <w:t xml:space="preserve">RECURRENTE, </w:t>
      </w:r>
      <w:r w:rsidRPr="00F75877">
        <w:rPr>
          <w:rFonts w:ascii="Palatino Linotype" w:hAnsi="Palatino Linotype"/>
          <w:bCs/>
          <w:sz w:val="24"/>
          <w:szCs w:val="24"/>
        </w:rPr>
        <w:t>resultan fundados, por lo que respecto a la fuente obligacional, se refiere lo siguiente:</w:t>
      </w:r>
    </w:p>
    <w:p w:rsidR="008839E4" w:rsidRPr="00F75877" w:rsidRDefault="008839E4" w:rsidP="008839E4">
      <w:pPr>
        <w:spacing w:line="360" w:lineRule="auto"/>
        <w:ind w:right="49"/>
        <w:jc w:val="center"/>
        <w:rPr>
          <w:rFonts w:ascii="Palatino Linotype" w:hAnsi="Palatino Linotype"/>
          <w:b/>
          <w:bCs/>
          <w:sz w:val="24"/>
          <w:szCs w:val="24"/>
        </w:rPr>
      </w:pPr>
      <w:r w:rsidRPr="00F75877">
        <w:rPr>
          <w:rFonts w:ascii="Palatino Linotype" w:hAnsi="Palatino Linotype"/>
          <w:b/>
          <w:bCs/>
          <w:sz w:val="24"/>
          <w:szCs w:val="24"/>
        </w:rPr>
        <w:t>BANDO MUNICIPAL</w:t>
      </w:r>
    </w:p>
    <w:p w:rsidR="008839E4" w:rsidRPr="00F75877" w:rsidRDefault="008839E4" w:rsidP="008839E4">
      <w:pPr>
        <w:spacing w:line="360" w:lineRule="auto"/>
        <w:ind w:right="49"/>
        <w:jc w:val="center"/>
        <w:rPr>
          <w:rFonts w:ascii="Palatino Linotype" w:hAnsi="Palatino Linotype"/>
          <w:b/>
          <w:bCs/>
          <w:sz w:val="24"/>
          <w:szCs w:val="24"/>
        </w:rPr>
      </w:pPr>
    </w:p>
    <w:p w:rsidR="008839E4" w:rsidRPr="00F75877" w:rsidRDefault="008839E4" w:rsidP="008839E4">
      <w:pPr>
        <w:ind w:left="426" w:right="397"/>
        <w:jc w:val="center"/>
        <w:rPr>
          <w:rFonts w:ascii="Palatino Linotype" w:hAnsi="Palatino Linotype"/>
          <w:b/>
          <w:bCs/>
          <w:i/>
          <w:sz w:val="24"/>
          <w:szCs w:val="24"/>
        </w:rPr>
      </w:pPr>
      <w:r w:rsidRPr="00F75877">
        <w:rPr>
          <w:rFonts w:ascii="Palatino Linotype" w:hAnsi="Palatino Linotype"/>
          <w:b/>
          <w:bCs/>
          <w:i/>
          <w:sz w:val="24"/>
          <w:szCs w:val="24"/>
        </w:rPr>
        <w:t>TÍTULO SÉPTIMO: DE LA ADMINISTRACIÓN PÚBLICA MUNICIPAL CAPÍTULO PRIMERO: DEL GOBIERNO Y SU ORGANIZACIÓN</w:t>
      </w:r>
    </w:p>
    <w:p w:rsidR="008839E4" w:rsidRPr="00F75877" w:rsidRDefault="008839E4" w:rsidP="008839E4">
      <w:pPr>
        <w:ind w:left="426" w:right="397"/>
        <w:jc w:val="both"/>
        <w:rPr>
          <w:rFonts w:ascii="Palatino Linotype" w:hAnsi="Palatino Linotype"/>
          <w:b/>
          <w:bCs/>
          <w:i/>
          <w:sz w:val="24"/>
          <w:szCs w:val="24"/>
        </w:rPr>
      </w:pP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
          <w:bCs/>
          <w:i/>
          <w:sz w:val="24"/>
          <w:szCs w:val="24"/>
        </w:rPr>
        <w:t>Artículo 89</w:t>
      </w:r>
      <w:r w:rsidRPr="00F75877">
        <w:rPr>
          <w:rFonts w:ascii="Palatino Linotype" w:hAnsi="Palatino Linotype"/>
          <w:bCs/>
          <w:i/>
          <w:sz w:val="24"/>
          <w:szCs w:val="24"/>
        </w:rPr>
        <w:t>. El ejercicio del gobierno municipal se deposita en un cuerpo colegiado denominado Ayuntamiento. La ejecución de las atribuciones corresponde al Presidente Municipal, quien dirige la Administración Pública Municipal. Las competencias se ejercerán conforme al marco legal aplicable. La Administración Pública Municipal será centralizada, descentralizada y autónoma.</w:t>
      </w:r>
    </w:p>
    <w:p w:rsidR="008839E4" w:rsidRPr="00F75877" w:rsidRDefault="008839E4" w:rsidP="008839E4">
      <w:pPr>
        <w:ind w:left="426" w:right="397"/>
        <w:jc w:val="both"/>
        <w:rPr>
          <w:rFonts w:ascii="Palatino Linotype" w:hAnsi="Palatino Linotype"/>
          <w:bCs/>
          <w:i/>
          <w:sz w:val="24"/>
          <w:szCs w:val="24"/>
        </w:rPr>
      </w:pP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
          <w:bCs/>
          <w:i/>
          <w:sz w:val="24"/>
          <w:szCs w:val="24"/>
        </w:rPr>
        <w:t xml:space="preserve"> Artículo 90</w:t>
      </w:r>
      <w:r w:rsidRPr="00F75877">
        <w:rPr>
          <w:rFonts w:ascii="Palatino Linotype" w:hAnsi="Palatino Linotype"/>
          <w:bCs/>
          <w:i/>
          <w:sz w:val="24"/>
          <w:szCs w:val="24"/>
        </w:rPr>
        <w:t>.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8839E4" w:rsidRPr="00F75877" w:rsidRDefault="008839E4" w:rsidP="008839E4">
      <w:pPr>
        <w:ind w:left="426" w:right="397"/>
        <w:jc w:val="both"/>
        <w:rPr>
          <w:rFonts w:ascii="Palatino Linotype" w:hAnsi="Palatino Linotype"/>
          <w:bCs/>
          <w:i/>
          <w:sz w:val="24"/>
          <w:szCs w:val="24"/>
        </w:rPr>
      </w:pP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
          <w:bCs/>
          <w:i/>
          <w:sz w:val="24"/>
          <w:szCs w:val="24"/>
        </w:rPr>
        <w:t xml:space="preserve"> I. DEPENDENCIAS</w:t>
      </w:r>
      <w:r w:rsidRPr="00F75877">
        <w:rPr>
          <w:rFonts w:ascii="Palatino Linotype" w:hAnsi="Palatino Linotype"/>
          <w:bCs/>
          <w:i/>
          <w:sz w:val="24"/>
          <w:szCs w:val="24"/>
        </w:rPr>
        <w:t>:</w:t>
      </w:r>
    </w:p>
    <w:p w:rsidR="008839E4" w:rsidRPr="00F75877" w:rsidRDefault="008839E4" w:rsidP="008839E4">
      <w:pPr>
        <w:ind w:left="426" w:right="397"/>
        <w:jc w:val="both"/>
        <w:rPr>
          <w:rFonts w:ascii="Palatino Linotype" w:hAnsi="Palatino Linotype"/>
          <w:b/>
          <w:bCs/>
          <w:i/>
          <w:sz w:val="24"/>
          <w:szCs w:val="24"/>
        </w:rPr>
      </w:pPr>
      <w:r w:rsidRPr="00F75877">
        <w:rPr>
          <w:rFonts w:ascii="Palatino Linotype" w:hAnsi="Palatino Linotype"/>
          <w:b/>
          <w:bCs/>
          <w:i/>
          <w:sz w:val="24"/>
          <w:szCs w:val="24"/>
        </w:rPr>
        <w:t xml:space="preserve"> 1.Secretaría del Ayuntamiento; </w:t>
      </w: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2.Tesorería Municipal;</w:t>
      </w: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 xml:space="preserve"> 3.Órgano Interno de Control; </w:t>
      </w: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 xml:space="preserve">4.Dirección General de Gobierno; </w:t>
      </w: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lastRenderedPageBreak/>
        <w:t xml:space="preserve">5.Dirección General de Seguridad y Protección; </w:t>
      </w: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 xml:space="preserve">6.Dirección General de Administración; </w:t>
      </w: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7.Dirección General de Medio Ambiente;</w:t>
      </w: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 xml:space="preserve"> 8.Dirección General de Servicios Públicos;</w:t>
      </w: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 xml:space="preserve"> 9.Dirección General de Innovación, Planeación y Gestión Urbana;</w:t>
      </w: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 xml:space="preserve"> 10.Dirección General de Obras Públicas; </w:t>
      </w: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 xml:space="preserve">11.Dirección General de Desarrollo Económico; </w:t>
      </w: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 xml:space="preserve">12.Dirección General de Bienestar; y </w:t>
      </w: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13.Dirección General de Educación, Cultura y Turismo.</w:t>
      </w:r>
    </w:p>
    <w:p w:rsidR="008839E4" w:rsidRPr="00F75877" w:rsidRDefault="008839E4" w:rsidP="008839E4">
      <w:pPr>
        <w:ind w:left="426" w:right="397"/>
        <w:jc w:val="both"/>
        <w:rPr>
          <w:rFonts w:ascii="Palatino Linotype" w:hAnsi="Palatino Linotype"/>
          <w:bCs/>
          <w:i/>
          <w:sz w:val="24"/>
          <w:szCs w:val="24"/>
        </w:rPr>
      </w:pP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
          <w:bCs/>
          <w:i/>
          <w:sz w:val="24"/>
          <w:szCs w:val="24"/>
        </w:rPr>
        <w:t>Artículo 92.</w:t>
      </w:r>
      <w:r w:rsidRPr="00F75877">
        <w:rPr>
          <w:rFonts w:ascii="Palatino Linotype" w:hAnsi="Palatino Linotype"/>
          <w:bCs/>
          <w:i/>
          <w:sz w:val="24"/>
          <w:szCs w:val="24"/>
        </w:rPr>
        <w:t xml:space="preserve">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
          <w:bCs/>
          <w:i/>
          <w:sz w:val="24"/>
          <w:szCs w:val="24"/>
        </w:rPr>
        <w:t>…</w:t>
      </w:r>
    </w:p>
    <w:p w:rsidR="008839E4" w:rsidRPr="00F75877" w:rsidRDefault="008839E4" w:rsidP="008839E4">
      <w:pPr>
        <w:ind w:left="426" w:right="397"/>
        <w:jc w:val="both"/>
        <w:rPr>
          <w:rFonts w:ascii="Palatino Linotype" w:hAnsi="Palatino Linotype"/>
          <w:bCs/>
          <w:i/>
          <w:sz w:val="24"/>
          <w:szCs w:val="24"/>
        </w:rPr>
      </w:pP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II. La persona titular de la Tesorería Municipal es responsable de la administración y control de los recursos financieros del municipio, asegurando el cumplimiento de las disposiciones fiscales y presupuestales. Sus funciones incluyen la recaudación, fiscalización y administración de ingresos municipales, así como la elaboración y supervisión de los informes financieros y la cuenta pública. Además, coordina la aplicación de políticas de racionalidad y austeridad presupuestal, otorga suficiencia presupuestaria a las dependencias municipales, y gestiona la nómina del personal, garantizando su pago oportuno.</w:t>
      </w: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w:t>
      </w:r>
    </w:p>
    <w:p w:rsidR="008839E4" w:rsidRPr="00F75877" w:rsidRDefault="008839E4" w:rsidP="006A6F59">
      <w:pPr>
        <w:ind w:right="397"/>
        <w:jc w:val="both"/>
        <w:rPr>
          <w:rFonts w:ascii="Palatino Linotype" w:hAnsi="Palatino Linotype"/>
          <w:bCs/>
          <w:i/>
          <w:sz w:val="24"/>
          <w:szCs w:val="24"/>
        </w:rPr>
      </w:pPr>
    </w:p>
    <w:p w:rsidR="008839E4" w:rsidRPr="00F75877" w:rsidRDefault="008839E4" w:rsidP="008839E4">
      <w:pPr>
        <w:ind w:left="426" w:right="397"/>
        <w:jc w:val="center"/>
        <w:rPr>
          <w:rFonts w:ascii="Palatino Linotype" w:hAnsi="Palatino Linotype"/>
          <w:b/>
          <w:bCs/>
          <w:sz w:val="24"/>
          <w:szCs w:val="24"/>
        </w:rPr>
      </w:pPr>
      <w:r w:rsidRPr="00F75877">
        <w:rPr>
          <w:rFonts w:ascii="Palatino Linotype" w:hAnsi="Palatino Linotype"/>
          <w:b/>
          <w:bCs/>
          <w:sz w:val="24"/>
          <w:szCs w:val="24"/>
        </w:rPr>
        <w:t>MANUAL DE ORGANIZACIÓN DE LA TESORERÍA MUNICIPAL</w:t>
      </w:r>
    </w:p>
    <w:p w:rsidR="008839E4" w:rsidRPr="00F75877" w:rsidRDefault="008839E4" w:rsidP="008839E4">
      <w:pPr>
        <w:ind w:left="426" w:right="397"/>
        <w:jc w:val="center"/>
        <w:rPr>
          <w:rFonts w:ascii="Palatino Linotype" w:hAnsi="Palatino Linotype"/>
          <w:b/>
          <w:bCs/>
          <w:sz w:val="24"/>
          <w:szCs w:val="24"/>
        </w:rPr>
      </w:pPr>
    </w:p>
    <w:p w:rsidR="008839E4" w:rsidRPr="00F75877" w:rsidRDefault="008839E4" w:rsidP="008839E4">
      <w:pPr>
        <w:ind w:left="426" w:right="397"/>
        <w:jc w:val="center"/>
        <w:rPr>
          <w:rFonts w:ascii="Palatino Linotype" w:hAnsi="Palatino Linotype"/>
          <w:b/>
          <w:bCs/>
          <w:sz w:val="24"/>
          <w:szCs w:val="24"/>
        </w:rPr>
      </w:pPr>
      <w:r w:rsidRPr="00F75877">
        <w:rPr>
          <w:rFonts w:ascii="Palatino Linotype" w:hAnsi="Palatino Linotype"/>
          <w:b/>
          <w:bCs/>
          <w:sz w:val="24"/>
          <w:szCs w:val="24"/>
        </w:rPr>
        <w:t>CÓDIGO REGLAMENTARIO MUNICIPAL DE TOLUCA</w:t>
      </w:r>
    </w:p>
    <w:p w:rsidR="008839E4" w:rsidRPr="00F75877" w:rsidRDefault="008839E4" w:rsidP="008839E4">
      <w:pPr>
        <w:ind w:left="426" w:right="397"/>
        <w:jc w:val="center"/>
        <w:rPr>
          <w:rFonts w:ascii="Palatino Linotype" w:hAnsi="Palatino Linotype"/>
          <w:b/>
          <w:bCs/>
          <w:sz w:val="24"/>
          <w:szCs w:val="24"/>
        </w:rPr>
      </w:pPr>
      <w:r w:rsidRPr="00F75877">
        <w:rPr>
          <w:rFonts w:ascii="Palatino Linotype" w:hAnsi="Palatino Linotype"/>
          <w:b/>
          <w:bCs/>
          <w:sz w:val="24"/>
          <w:szCs w:val="24"/>
        </w:rPr>
        <w:t>TÍTULO TERCERO</w:t>
      </w:r>
    </w:p>
    <w:p w:rsidR="008839E4" w:rsidRPr="00F75877" w:rsidRDefault="008839E4" w:rsidP="008839E4">
      <w:pPr>
        <w:ind w:left="426" w:right="397"/>
        <w:jc w:val="center"/>
        <w:rPr>
          <w:rFonts w:ascii="Palatino Linotype" w:hAnsi="Palatino Linotype"/>
          <w:b/>
          <w:bCs/>
          <w:sz w:val="24"/>
          <w:szCs w:val="24"/>
        </w:rPr>
      </w:pPr>
      <w:r w:rsidRPr="00F75877">
        <w:rPr>
          <w:rFonts w:ascii="Palatino Linotype" w:hAnsi="Palatino Linotype"/>
          <w:b/>
          <w:bCs/>
          <w:sz w:val="24"/>
          <w:szCs w:val="24"/>
        </w:rPr>
        <w:t xml:space="preserve">DE LA ADMINISTRACIÓN PÚBLICA MUNICIPAL </w:t>
      </w:r>
    </w:p>
    <w:p w:rsidR="008839E4" w:rsidRPr="00F75877" w:rsidRDefault="008839E4" w:rsidP="008839E4">
      <w:pPr>
        <w:ind w:left="426" w:right="397"/>
        <w:jc w:val="center"/>
        <w:rPr>
          <w:rFonts w:ascii="Palatino Linotype" w:hAnsi="Palatino Linotype"/>
          <w:b/>
          <w:bCs/>
          <w:sz w:val="24"/>
          <w:szCs w:val="24"/>
        </w:rPr>
      </w:pPr>
      <w:r w:rsidRPr="00F75877">
        <w:rPr>
          <w:rFonts w:ascii="Palatino Linotype" w:hAnsi="Palatino Linotype"/>
          <w:b/>
          <w:bCs/>
          <w:sz w:val="24"/>
          <w:szCs w:val="24"/>
        </w:rPr>
        <w:t>SECCIÓN TERCERA</w:t>
      </w:r>
    </w:p>
    <w:p w:rsidR="008839E4" w:rsidRPr="00F75877" w:rsidRDefault="008839E4" w:rsidP="008839E4">
      <w:pPr>
        <w:ind w:left="426" w:right="397"/>
        <w:jc w:val="center"/>
        <w:rPr>
          <w:rFonts w:ascii="Palatino Linotype" w:hAnsi="Palatino Linotype"/>
          <w:b/>
          <w:bCs/>
          <w:sz w:val="24"/>
          <w:szCs w:val="24"/>
        </w:rPr>
      </w:pPr>
      <w:r w:rsidRPr="00F75877">
        <w:rPr>
          <w:rFonts w:ascii="Palatino Linotype" w:hAnsi="Palatino Linotype"/>
          <w:b/>
          <w:bCs/>
          <w:sz w:val="24"/>
          <w:szCs w:val="24"/>
        </w:rPr>
        <w:t>DE LA TESORERÍA MUNICIPAL</w:t>
      </w:r>
    </w:p>
    <w:p w:rsidR="008839E4" w:rsidRPr="00F75877" w:rsidRDefault="008839E4" w:rsidP="008839E4">
      <w:pPr>
        <w:ind w:left="426" w:right="397"/>
        <w:jc w:val="both"/>
        <w:rPr>
          <w:rFonts w:ascii="Palatino Linotype" w:hAnsi="Palatino Linotype"/>
          <w:bCs/>
          <w:i/>
          <w:sz w:val="24"/>
          <w:szCs w:val="24"/>
        </w:rPr>
      </w:pPr>
    </w:p>
    <w:p w:rsidR="008839E4" w:rsidRPr="00F75877" w:rsidRDefault="008839E4" w:rsidP="008839E4">
      <w:pPr>
        <w:ind w:left="426" w:right="397"/>
        <w:jc w:val="both"/>
        <w:rPr>
          <w:rFonts w:ascii="Palatino Linotype" w:hAnsi="Palatino Linotype"/>
          <w:bCs/>
          <w:i/>
          <w:sz w:val="24"/>
          <w:szCs w:val="24"/>
        </w:rPr>
      </w:pP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202013000 Dirección de Egresos</w:t>
      </w:r>
    </w:p>
    <w:p w:rsidR="008839E4" w:rsidRPr="00F75877" w:rsidRDefault="008839E4" w:rsidP="008839E4">
      <w:pPr>
        <w:ind w:left="426" w:right="397"/>
        <w:jc w:val="both"/>
        <w:rPr>
          <w:rFonts w:ascii="Palatino Linotype" w:hAnsi="Palatino Linotype"/>
          <w:bCs/>
          <w:i/>
          <w:sz w:val="24"/>
          <w:szCs w:val="24"/>
        </w:rPr>
      </w:pP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Objetivo</w:t>
      </w:r>
    </w:p>
    <w:p w:rsidR="008839E4" w:rsidRPr="00F75877" w:rsidRDefault="008839E4" w:rsidP="008839E4">
      <w:pPr>
        <w:ind w:left="426" w:right="397"/>
        <w:jc w:val="both"/>
        <w:rPr>
          <w:rFonts w:ascii="Palatino Linotype" w:hAnsi="Palatino Linotype"/>
          <w:bCs/>
          <w:i/>
          <w:sz w:val="24"/>
          <w:szCs w:val="24"/>
        </w:rPr>
      </w:pP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 xml:space="preserve"> Coordinar y planear la integración, aplicación y distribución de los recursos financieros del Ayuntamiento de Toluca, con base en el presupuesto autorizado a cada dependencia, controlando su adecuado ejercicio y estableciendo las medidas necesarias para la operación de los programas de inversión y gasto corriente, así como para el pago de las obligaciones contraídas con proveedores de bienes y servicios. </w:t>
      </w:r>
    </w:p>
    <w:p w:rsidR="008839E4" w:rsidRPr="00F75877" w:rsidRDefault="008839E4" w:rsidP="008839E4">
      <w:pPr>
        <w:ind w:left="426" w:right="397"/>
        <w:jc w:val="both"/>
        <w:rPr>
          <w:rFonts w:ascii="Palatino Linotype" w:hAnsi="Palatino Linotype"/>
          <w:bCs/>
          <w:i/>
          <w:sz w:val="24"/>
          <w:szCs w:val="24"/>
        </w:rPr>
      </w:pP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Funciones:</w:t>
      </w:r>
    </w:p>
    <w:p w:rsidR="008839E4" w:rsidRPr="00F75877" w:rsidRDefault="008839E4" w:rsidP="008839E4">
      <w:pPr>
        <w:ind w:left="426" w:right="397"/>
        <w:jc w:val="both"/>
        <w:rPr>
          <w:rFonts w:ascii="Palatino Linotype" w:hAnsi="Palatino Linotype"/>
          <w:bCs/>
          <w:i/>
          <w:sz w:val="24"/>
          <w:szCs w:val="24"/>
        </w:rPr>
      </w:pP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w:t>
      </w: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7. Recibir, integrar, analizar y validar la suficiencia presupuestal de las solicitudes de adquisición, órdenes de servicio y gastos a comprobar que presentan las unidades administrativas y someterlo a autorización de la o el titular de la Tesorería Municipal;</w:t>
      </w:r>
    </w:p>
    <w:p w:rsidR="008839E4" w:rsidRPr="00F75877" w:rsidRDefault="008839E4"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w:t>
      </w:r>
    </w:p>
    <w:p w:rsidR="008839E4" w:rsidRPr="00F75877" w:rsidRDefault="008839E4" w:rsidP="008839E4">
      <w:pPr>
        <w:ind w:left="426" w:right="397"/>
        <w:jc w:val="both"/>
        <w:rPr>
          <w:rFonts w:ascii="Palatino Linotype" w:hAnsi="Palatino Linotype"/>
          <w:bCs/>
          <w:i/>
          <w:sz w:val="24"/>
          <w:szCs w:val="24"/>
        </w:rPr>
      </w:pPr>
    </w:p>
    <w:p w:rsidR="008839E4" w:rsidRPr="00F75877" w:rsidRDefault="008839E4" w:rsidP="008839E4">
      <w:pPr>
        <w:ind w:left="426" w:right="397"/>
        <w:jc w:val="both"/>
        <w:rPr>
          <w:rFonts w:ascii="Palatino Linotype" w:hAnsi="Palatino Linotype"/>
          <w:bCs/>
          <w:i/>
          <w:sz w:val="24"/>
          <w:szCs w:val="24"/>
        </w:rPr>
      </w:pPr>
    </w:p>
    <w:p w:rsidR="008839E4" w:rsidRPr="00F75877" w:rsidRDefault="006A6F59" w:rsidP="008839E4">
      <w:pPr>
        <w:ind w:left="426" w:right="397"/>
        <w:jc w:val="both"/>
        <w:rPr>
          <w:rFonts w:ascii="Palatino Linotype" w:hAnsi="Palatino Linotype"/>
          <w:b/>
          <w:bCs/>
          <w:sz w:val="24"/>
          <w:szCs w:val="24"/>
        </w:rPr>
      </w:pPr>
      <w:r w:rsidRPr="00F75877">
        <w:rPr>
          <w:rFonts w:ascii="Palatino Linotype" w:hAnsi="Palatino Linotype"/>
          <w:b/>
          <w:bCs/>
          <w:sz w:val="24"/>
          <w:szCs w:val="24"/>
        </w:rPr>
        <w:t xml:space="preserve">MANUAL DE ORGANIZACIÓN DE LA SECRETARIA DEL AYUNTAMIENTO </w:t>
      </w:r>
    </w:p>
    <w:p w:rsidR="006A6F59" w:rsidRPr="00F75877" w:rsidRDefault="006A6F59" w:rsidP="008839E4">
      <w:pPr>
        <w:ind w:left="426" w:right="397"/>
        <w:jc w:val="both"/>
        <w:rPr>
          <w:rFonts w:ascii="Palatino Linotype" w:hAnsi="Palatino Linotype"/>
          <w:b/>
          <w:bCs/>
          <w:sz w:val="24"/>
          <w:szCs w:val="24"/>
        </w:rPr>
      </w:pPr>
    </w:p>
    <w:p w:rsidR="0058143B" w:rsidRPr="00F75877" w:rsidRDefault="0058143B" w:rsidP="0058143B">
      <w:pPr>
        <w:ind w:left="426" w:right="397"/>
        <w:jc w:val="center"/>
        <w:rPr>
          <w:rFonts w:ascii="Palatino Linotype" w:hAnsi="Palatino Linotype"/>
          <w:b/>
          <w:bCs/>
          <w:i/>
          <w:sz w:val="24"/>
          <w:szCs w:val="24"/>
        </w:rPr>
      </w:pPr>
      <w:r w:rsidRPr="00F75877">
        <w:rPr>
          <w:rFonts w:ascii="Palatino Linotype" w:hAnsi="Palatino Linotype"/>
          <w:b/>
          <w:bCs/>
          <w:i/>
          <w:sz w:val="24"/>
          <w:szCs w:val="24"/>
        </w:rPr>
        <w:t>SUBSECCIÓN PRIMERA</w:t>
      </w:r>
    </w:p>
    <w:p w:rsidR="0058143B" w:rsidRPr="00F75877" w:rsidRDefault="0058143B" w:rsidP="0058143B">
      <w:pPr>
        <w:ind w:left="426" w:right="397"/>
        <w:jc w:val="center"/>
        <w:rPr>
          <w:rFonts w:ascii="Palatino Linotype" w:hAnsi="Palatino Linotype"/>
          <w:b/>
          <w:bCs/>
          <w:i/>
          <w:sz w:val="24"/>
          <w:szCs w:val="24"/>
        </w:rPr>
      </w:pPr>
      <w:r w:rsidRPr="00F75877">
        <w:rPr>
          <w:rFonts w:ascii="Palatino Linotype" w:hAnsi="Palatino Linotype"/>
          <w:b/>
          <w:bCs/>
          <w:i/>
          <w:sz w:val="24"/>
          <w:szCs w:val="24"/>
        </w:rPr>
        <w:t>DE LA CONSEJERÍA JURÍDICA</w:t>
      </w:r>
    </w:p>
    <w:p w:rsidR="0058143B" w:rsidRPr="00F75877" w:rsidRDefault="0058143B" w:rsidP="0058143B">
      <w:pPr>
        <w:ind w:left="426" w:right="397"/>
        <w:jc w:val="center"/>
        <w:rPr>
          <w:rFonts w:ascii="Palatino Linotype" w:hAnsi="Palatino Linotype"/>
          <w:b/>
          <w:bCs/>
          <w:i/>
          <w:sz w:val="24"/>
          <w:szCs w:val="24"/>
        </w:rPr>
      </w:pPr>
    </w:p>
    <w:p w:rsidR="0058143B" w:rsidRPr="00F75877" w:rsidRDefault="0058143B" w:rsidP="0058143B">
      <w:pPr>
        <w:ind w:left="426" w:right="397"/>
        <w:jc w:val="both"/>
        <w:rPr>
          <w:rFonts w:ascii="Palatino Linotype" w:hAnsi="Palatino Linotype"/>
          <w:bCs/>
          <w:i/>
          <w:sz w:val="24"/>
          <w:szCs w:val="24"/>
        </w:rPr>
      </w:pPr>
      <w:r w:rsidRPr="00F75877">
        <w:rPr>
          <w:rFonts w:ascii="Palatino Linotype" w:hAnsi="Palatino Linotype"/>
          <w:b/>
          <w:bCs/>
          <w:i/>
          <w:sz w:val="24"/>
          <w:szCs w:val="24"/>
        </w:rPr>
        <w:t>Artículo 3.15.</w:t>
      </w:r>
      <w:r w:rsidRPr="00F75877">
        <w:rPr>
          <w:rFonts w:ascii="Palatino Linotype" w:hAnsi="Palatino Linotype"/>
          <w:bCs/>
          <w:i/>
          <w:sz w:val="24"/>
          <w:szCs w:val="24"/>
        </w:rPr>
        <w:t xml:space="preserve"> La o el titular de la Consejería Jurídica tiene las siguientes atribuciones: </w:t>
      </w:r>
    </w:p>
    <w:p w:rsidR="0058143B" w:rsidRPr="00F75877" w:rsidRDefault="0058143B" w:rsidP="0058143B">
      <w:pPr>
        <w:ind w:left="426" w:right="397"/>
        <w:jc w:val="both"/>
        <w:rPr>
          <w:rFonts w:ascii="Palatino Linotype" w:hAnsi="Palatino Linotype"/>
          <w:bCs/>
          <w:i/>
          <w:sz w:val="24"/>
          <w:szCs w:val="24"/>
        </w:rPr>
      </w:pPr>
    </w:p>
    <w:p w:rsidR="0058143B" w:rsidRPr="00F75877" w:rsidRDefault="0058143B" w:rsidP="0058143B">
      <w:pPr>
        <w:ind w:left="426" w:right="397"/>
        <w:jc w:val="both"/>
        <w:rPr>
          <w:rFonts w:ascii="Palatino Linotype" w:hAnsi="Palatino Linotype"/>
          <w:bCs/>
          <w:i/>
          <w:sz w:val="24"/>
          <w:szCs w:val="24"/>
        </w:rPr>
      </w:pPr>
      <w:r w:rsidRPr="00F75877">
        <w:rPr>
          <w:rFonts w:ascii="Palatino Linotype" w:hAnsi="Palatino Linotype"/>
          <w:bCs/>
          <w:i/>
          <w:sz w:val="24"/>
          <w:szCs w:val="24"/>
        </w:rPr>
        <w:t xml:space="preserve">I. Fungir como apoderado jurídico del H. Ayuntamiento de Toluca, de la Presidenta o del Presidente Municipal y de la Administración Pública Municipal Centralizada; </w:t>
      </w:r>
    </w:p>
    <w:p w:rsidR="0058143B" w:rsidRPr="00F75877" w:rsidRDefault="0058143B" w:rsidP="0058143B">
      <w:pPr>
        <w:ind w:left="426" w:right="397"/>
        <w:jc w:val="both"/>
        <w:rPr>
          <w:rFonts w:ascii="Palatino Linotype" w:hAnsi="Palatino Linotype"/>
          <w:bCs/>
          <w:i/>
          <w:sz w:val="24"/>
          <w:szCs w:val="24"/>
        </w:rPr>
      </w:pPr>
      <w:r w:rsidRPr="00F75877">
        <w:rPr>
          <w:rFonts w:ascii="Palatino Linotype" w:hAnsi="Palatino Linotype"/>
          <w:bCs/>
          <w:i/>
          <w:sz w:val="24"/>
          <w:szCs w:val="24"/>
        </w:rPr>
        <w:t xml:space="preserve">II. Coadyuvar con los Síndicos Municipales en los procedimientos que por disposición de ley deban conocer, tramitar y resolver; </w:t>
      </w:r>
    </w:p>
    <w:p w:rsidR="0058143B" w:rsidRPr="00F75877" w:rsidRDefault="0058143B"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III. Desahogar las consultas y las asesorías jurídicas, así como brindar apoyo técnico jurídico a las y los integrantes del Ayuntamiento y las dependencias municipales, con excepción de las de carácter fiscal;</w:t>
      </w:r>
    </w:p>
    <w:p w:rsidR="0058143B" w:rsidRPr="00F75877" w:rsidRDefault="0058143B"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lastRenderedPageBreak/>
        <w:t>IV. Recuperar bienes del dominio público o privado del municipio mediante el procedimiento establecido en el artículo 27 Bis de la Ley de Bienes del Estado de México y sus Municipios, con la colaboración de las áreas del Ayuntamiento que de acuerdo a sus atribuciones considere necesarias, en términos del artículo 136 del Bando Municipal;</w:t>
      </w:r>
    </w:p>
    <w:p w:rsidR="0058143B" w:rsidRPr="00F75877" w:rsidRDefault="0058143B" w:rsidP="008839E4">
      <w:pPr>
        <w:ind w:left="426" w:right="397"/>
        <w:jc w:val="both"/>
        <w:rPr>
          <w:rFonts w:ascii="Palatino Linotype" w:hAnsi="Palatino Linotype"/>
          <w:b/>
          <w:bCs/>
          <w:i/>
          <w:sz w:val="24"/>
          <w:szCs w:val="24"/>
        </w:rPr>
      </w:pPr>
      <w:r w:rsidRPr="00F75877">
        <w:rPr>
          <w:rFonts w:ascii="Palatino Linotype" w:hAnsi="Palatino Linotype"/>
          <w:b/>
          <w:bCs/>
          <w:i/>
          <w:sz w:val="24"/>
          <w:szCs w:val="24"/>
        </w:rPr>
        <w:t xml:space="preserve"> V. Atender los asuntos jurídicos de los que la o el Presidente, Síndicos y la Administración Pública Municipal sean parte; y</w:t>
      </w:r>
    </w:p>
    <w:p w:rsidR="006A6F59" w:rsidRPr="00F75877" w:rsidRDefault="0058143B"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VI. Las demás que le asignen otros ordenamientos, la Presidenta o Presidente Municipal y la o el Secretario del Ayuntamiento.</w:t>
      </w:r>
    </w:p>
    <w:p w:rsidR="0058143B" w:rsidRPr="00F75877" w:rsidRDefault="0058143B" w:rsidP="008839E4">
      <w:pPr>
        <w:ind w:left="426" w:right="397"/>
        <w:jc w:val="both"/>
        <w:rPr>
          <w:rFonts w:ascii="Palatino Linotype" w:hAnsi="Palatino Linotype"/>
          <w:bCs/>
          <w:i/>
          <w:sz w:val="24"/>
          <w:szCs w:val="24"/>
        </w:rPr>
      </w:pPr>
    </w:p>
    <w:p w:rsidR="0058143B" w:rsidRPr="00F75877" w:rsidRDefault="0058143B"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Artículo 3.16. Para el cumplimiento de sus atribuciones la Consejería Jurídica se auxiliará de la Coordinación de Justicia Municipal, la Coordinación Jurídica, la Coordinación de Estudios y Reglamentación Municipal y el Centro de Mediación, Conciliación y Justicia Restaurativa, las cuales tendrán las siguientes atribuciones:</w:t>
      </w:r>
    </w:p>
    <w:p w:rsidR="0058143B" w:rsidRPr="00F75877" w:rsidRDefault="0058143B" w:rsidP="008839E4">
      <w:pPr>
        <w:ind w:left="426" w:right="397"/>
        <w:jc w:val="both"/>
        <w:rPr>
          <w:rFonts w:ascii="Palatino Linotype" w:hAnsi="Palatino Linotype"/>
          <w:bCs/>
          <w:i/>
          <w:sz w:val="24"/>
          <w:szCs w:val="24"/>
        </w:rPr>
      </w:pPr>
    </w:p>
    <w:p w:rsidR="0058143B" w:rsidRPr="00F75877" w:rsidRDefault="0058143B" w:rsidP="008839E4">
      <w:pPr>
        <w:ind w:left="426" w:right="397"/>
        <w:jc w:val="both"/>
        <w:rPr>
          <w:rFonts w:ascii="Palatino Linotype" w:hAnsi="Palatino Linotype"/>
          <w:bCs/>
          <w:i/>
          <w:sz w:val="24"/>
          <w:szCs w:val="24"/>
        </w:rPr>
      </w:pPr>
    </w:p>
    <w:p w:rsidR="0058143B" w:rsidRPr="00F75877" w:rsidRDefault="0058143B" w:rsidP="0058143B">
      <w:pPr>
        <w:ind w:left="426" w:right="397"/>
        <w:jc w:val="center"/>
        <w:rPr>
          <w:rFonts w:ascii="Palatino Linotype" w:hAnsi="Palatino Linotype"/>
          <w:b/>
          <w:bCs/>
          <w:i/>
          <w:sz w:val="24"/>
          <w:szCs w:val="24"/>
        </w:rPr>
      </w:pPr>
      <w:r w:rsidRPr="00F75877">
        <w:rPr>
          <w:rFonts w:ascii="Palatino Linotype" w:hAnsi="Palatino Linotype"/>
          <w:b/>
          <w:bCs/>
          <w:i/>
          <w:sz w:val="24"/>
          <w:szCs w:val="24"/>
        </w:rPr>
        <w:t>DE LA COORDINACIÓN JURÍDICA</w:t>
      </w:r>
    </w:p>
    <w:p w:rsidR="0058143B" w:rsidRPr="00F75877" w:rsidRDefault="0058143B" w:rsidP="0058143B">
      <w:pPr>
        <w:ind w:left="426" w:right="397"/>
        <w:jc w:val="center"/>
        <w:rPr>
          <w:rFonts w:ascii="Palatino Linotype" w:hAnsi="Palatino Linotype"/>
          <w:b/>
          <w:bCs/>
          <w:i/>
          <w:sz w:val="24"/>
          <w:szCs w:val="24"/>
        </w:rPr>
      </w:pPr>
    </w:p>
    <w:p w:rsidR="0058143B" w:rsidRPr="00F75877" w:rsidRDefault="0058143B" w:rsidP="008839E4">
      <w:pPr>
        <w:ind w:left="426" w:right="397"/>
        <w:jc w:val="both"/>
        <w:rPr>
          <w:rFonts w:ascii="Palatino Linotype" w:hAnsi="Palatino Linotype"/>
          <w:bCs/>
          <w:i/>
          <w:sz w:val="24"/>
          <w:szCs w:val="24"/>
        </w:rPr>
      </w:pPr>
      <w:r w:rsidRPr="00F75877">
        <w:rPr>
          <w:rFonts w:ascii="Palatino Linotype" w:hAnsi="Palatino Linotype"/>
          <w:b/>
          <w:bCs/>
          <w:i/>
          <w:sz w:val="24"/>
          <w:szCs w:val="24"/>
        </w:rPr>
        <w:t>Artículo 3.18</w:t>
      </w:r>
      <w:r w:rsidRPr="00F75877">
        <w:rPr>
          <w:rFonts w:ascii="Palatino Linotype" w:hAnsi="Palatino Linotype"/>
          <w:bCs/>
          <w:i/>
          <w:sz w:val="24"/>
          <w:szCs w:val="24"/>
        </w:rPr>
        <w:t xml:space="preserve">. La o el titular de la Coordinación Jurídica tendrá las siguientes atribuciones: </w:t>
      </w:r>
    </w:p>
    <w:p w:rsidR="0058143B" w:rsidRPr="00F75877" w:rsidRDefault="0058143B"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I. Coadyuvar como apoderado jurídico del Ayuntamiento de Toluca, de la Presidenta o del Presidente Municipal, de los Síndicos Municipales y de la Administración Pública municipal Centralizada;</w:t>
      </w:r>
    </w:p>
    <w:p w:rsidR="0058143B" w:rsidRPr="00F75877" w:rsidRDefault="0058143B"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 xml:space="preserve"> II. Formular denuncias y querellas y promover la reparación de daños y perjuicios que se causen a la hacienda municipal y el reconocimiento o la restitución en el goce de los derechos que corresponden al Municipio y a su Ayuntamiento;</w:t>
      </w:r>
    </w:p>
    <w:p w:rsidR="0058143B" w:rsidRPr="00F75877" w:rsidRDefault="0058143B"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 xml:space="preserve"> III. Vigilar que las dependencias municipales cumplan en sus términos las resoluciones que dicten las autoridades jurisdiccionales en los asuntos en que sean parte;</w:t>
      </w:r>
    </w:p>
    <w:p w:rsidR="0058143B" w:rsidRPr="00F75877" w:rsidRDefault="0058143B"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 xml:space="preserve"> IV. Coordinar la regularización del patrimonio inmobiliario del municipio, ejerciendo las acciones que corresponda ante las diversas autoridades que conozcan de ella;</w:t>
      </w:r>
    </w:p>
    <w:p w:rsidR="0058143B" w:rsidRPr="00F75877" w:rsidRDefault="0058143B"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 xml:space="preserve"> V. Atender los aspectos jurídicos en los procedimientos de expropiación que proponga el Ayuntamiento;</w:t>
      </w:r>
    </w:p>
    <w:p w:rsidR="0058143B" w:rsidRPr="00F75877" w:rsidRDefault="0058143B" w:rsidP="0058143B">
      <w:pPr>
        <w:ind w:left="426" w:right="397"/>
        <w:jc w:val="both"/>
        <w:rPr>
          <w:rFonts w:ascii="Palatino Linotype" w:hAnsi="Palatino Linotype"/>
          <w:bCs/>
          <w:i/>
          <w:sz w:val="24"/>
          <w:szCs w:val="24"/>
        </w:rPr>
      </w:pPr>
      <w:r w:rsidRPr="00F75877">
        <w:rPr>
          <w:rFonts w:ascii="Palatino Linotype" w:hAnsi="Palatino Linotype"/>
          <w:bCs/>
          <w:i/>
          <w:sz w:val="24"/>
          <w:szCs w:val="24"/>
        </w:rPr>
        <w:t xml:space="preserve"> VI. Dar respuesta a las consultas que en materia jurídica formulé la población; </w:t>
      </w:r>
    </w:p>
    <w:p w:rsidR="0058143B" w:rsidRPr="00F75877" w:rsidRDefault="0058143B" w:rsidP="0058143B">
      <w:pPr>
        <w:ind w:left="426" w:right="397"/>
        <w:jc w:val="both"/>
        <w:rPr>
          <w:rFonts w:ascii="Palatino Linotype" w:hAnsi="Palatino Linotype"/>
          <w:bCs/>
          <w:i/>
          <w:sz w:val="24"/>
          <w:szCs w:val="24"/>
        </w:rPr>
      </w:pPr>
      <w:r w:rsidRPr="00F75877">
        <w:rPr>
          <w:rFonts w:ascii="Palatino Linotype" w:hAnsi="Palatino Linotype"/>
          <w:bCs/>
          <w:i/>
          <w:sz w:val="24"/>
          <w:szCs w:val="24"/>
        </w:rPr>
        <w:t>VII. Requerir a las dependencias y al personal municipal, los informes verbales y escritos y la documentación necesaria para atender los asuntos de carácter oficial o juicios donde figuren como parte;</w:t>
      </w:r>
    </w:p>
    <w:p w:rsidR="0058143B" w:rsidRPr="00F75877" w:rsidRDefault="0058143B"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lastRenderedPageBreak/>
        <w:t xml:space="preserve"> VIII. Requerir a las personas titulares de las dependencias informes y documentación oficial para iniciar, sustanciar, resolver y ejecutar los procedimientos y juicios administrativos dentro de su competencia;</w:t>
      </w:r>
    </w:p>
    <w:p w:rsidR="0058143B" w:rsidRPr="00F75877" w:rsidRDefault="0058143B"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 xml:space="preserve"> IX. Coordinarse con la defensoría municipal de derechos humanos en la atención de los informes, presentaciones y documentos que requieran las comisiones, nacional, estatal de derechos humanos y con las diversas instancias jurisdiccionales;</w:t>
      </w:r>
    </w:p>
    <w:p w:rsidR="0058143B" w:rsidRPr="00F75877" w:rsidRDefault="0058143B"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 xml:space="preserve"> X. Atender las quejas y denuncias de carácter oficial en contra de las o los integrantes del Ayuntamiento o servidores públicos municipales, cuando se presenten ante las instancias de procuración de justicia; y</w:t>
      </w:r>
    </w:p>
    <w:p w:rsidR="0058143B" w:rsidRPr="00F75877" w:rsidRDefault="0058143B" w:rsidP="008839E4">
      <w:pPr>
        <w:ind w:left="426" w:right="397"/>
        <w:jc w:val="both"/>
        <w:rPr>
          <w:rFonts w:ascii="Palatino Linotype" w:hAnsi="Palatino Linotype"/>
          <w:bCs/>
          <w:i/>
          <w:sz w:val="24"/>
          <w:szCs w:val="24"/>
        </w:rPr>
      </w:pPr>
      <w:r w:rsidRPr="00F75877">
        <w:rPr>
          <w:rFonts w:ascii="Palatino Linotype" w:hAnsi="Palatino Linotype"/>
          <w:bCs/>
          <w:i/>
          <w:sz w:val="24"/>
          <w:szCs w:val="24"/>
        </w:rPr>
        <w:t xml:space="preserve"> XI. Las demás que le asignen otros ordenamientos, la Presidenta o Presidente Municipal y la o el Consejero Jurídico.</w:t>
      </w:r>
    </w:p>
    <w:p w:rsidR="008839E4" w:rsidRPr="00F75877" w:rsidRDefault="008839E4" w:rsidP="008839E4">
      <w:pPr>
        <w:ind w:left="426" w:right="397"/>
        <w:jc w:val="both"/>
        <w:rPr>
          <w:rFonts w:ascii="Palatino Linotype" w:hAnsi="Palatino Linotype"/>
          <w:bCs/>
          <w:i/>
          <w:sz w:val="24"/>
          <w:szCs w:val="24"/>
        </w:rPr>
      </w:pPr>
    </w:p>
    <w:p w:rsidR="0058143B" w:rsidRPr="00F75877" w:rsidRDefault="0058143B" w:rsidP="0058143B">
      <w:pPr>
        <w:numPr>
          <w:ilvl w:val="0"/>
          <w:numId w:val="2"/>
        </w:numPr>
        <w:spacing w:line="360" w:lineRule="auto"/>
        <w:ind w:left="0" w:right="49" w:firstLine="0"/>
        <w:jc w:val="both"/>
        <w:rPr>
          <w:rFonts w:ascii="Palatino Linotype" w:hAnsi="Palatino Linotype" w:cs="Arial"/>
          <w:sz w:val="24"/>
          <w:szCs w:val="24"/>
        </w:rPr>
      </w:pPr>
      <w:r w:rsidRPr="00F75877">
        <w:rPr>
          <w:rFonts w:ascii="Palatino Linotype" w:hAnsi="Palatino Linotype" w:cs="Arial"/>
          <w:sz w:val="24"/>
          <w:szCs w:val="24"/>
        </w:rPr>
        <w:t>Ahora bien, se señala que el Despacho Jurídico MFONTOVA, quien es representado por la Licenciada Alma Mirna Merino Fontova, es un despacho externo especializado en materia laboral, principalmente enfocado en la consultoría, defensa y representación del Ayuntamiento de Toluca, como en el asunto que nos ocupa, en materia laboral.</w:t>
      </w:r>
    </w:p>
    <w:p w:rsidR="0058143B" w:rsidRPr="00F75877" w:rsidRDefault="0058143B" w:rsidP="0058143B">
      <w:pPr>
        <w:spacing w:line="360" w:lineRule="auto"/>
        <w:ind w:right="49"/>
        <w:jc w:val="both"/>
        <w:rPr>
          <w:rFonts w:ascii="Palatino Linotype" w:hAnsi="Palatino Linotype" w:cs="Arial"/>
          <w:sz w:val="24"/>
          <w:szCs w:val="24"/>
        </w:rPr>
      </w:pPr>
    </w:p>
    <w:p w:rsidR="0058143B" w:rsidRPr="00F75877" w:rsidRDefault="0058143B" w:rsidP="0058143B">
      <w:pPr>
        <w:numPr>
          <w:ilvl w:val="0"/>
          <w:numId w:val="2"/>
        </w:numPr>
        <w:spacing w:line="360" w:lineRule="auto"/>
        <w:ind w:left="0" w:right="49" w:firstLine="0"/>
        <w:jc w:val="both"/>
        <w:rPr>
          <w:rFonts w:ascii="Palatino Linotype" w:hAnsi="Palatino Linotype" w:cs="Arial"/>
          <w:sz w:val="24"/>
          <w:szCs w:val="24"/>
        </w:rPr>
      </w:pPr>
      <w:r w:rsidRPr="00F75877">
        <w:rPr>
          <w:rFonts w:ascii="Palatino Linotype" w:hAnsi="Palatino Linotype" w:cs="Arial"/>
          <w:sz w:val="24"/>
          <w:szCs w:val="24"/>
        </w:rPr>
        <w:t xml:space="preserve">Precisado lo anterior, respecto lo solicitado por el </w:t>
      </w:r>
      <w:r w:rsidRPr="00F75877">
        <w:rPr>
          <w:rFonts w:ascii="Palatino Linotype" w:hAnsi="Palatino Linotype" w:cs="Arial"/>
          <w:b/>
          <w:sz w:val="24"/>
          <w:szCs w:val="24"/>
        </w:rPr>
        <w:t xml:space="preserve">PARTICULAR, </w:t>
      </w:r>
      <w:r w:rsidRPr="00F75877">
        <w:rPr>
          <w:rFonts w:ascii="Palatino Linotype" w:hAnsi="Palatino Linotype" w:cs="Arial"/>
          <w:sz w:val="24"/>
          <w:szCs w:val="24"/>
        </w:rPr>
        <w:t>este Órgano Resolutor, localizó lo siguiente:</w:t>
      </w:r>
    </w:p>
    <w:p w:rsidR="0058143B" w:rsidRPr="00F75877" w:rsidRDefault="0058143B" w:rsidP="0058143B">
      <w:pPr>
        <w:spacing w:line="360" w:lineRule="auto"/>
        <w:ind w:right="49"/>
        <w:jc w:val="both"/>
        <w:rPr>
          <w:rFonts w:ascii="Palatino Linotype" w:hAnsi="Palatino Linotype" w:cs="Arial"/>
          <w:sz w:val="24"/>
          <w:szCs w:val="24"/>
        </w:rPr>
      </w:pPr>
      <w:r w:rsidRPr="00F75877">
        <w:rPr>
          <w:rFonts w:ascii="Palatino Linotype" w:hAnsi="Palatino Linotype" w:cs="Arial"/>
          <w:noProof/>
          <w:sz w:val="24"/>
          <w:szCs w:val="24"/>
          <w:lang w:eastAsia="es-MX"/>
        </w:rPr>
        <w:lastRenderedPageBreak/>
        <w:drawing>
          <wp:inline distT="0" distB="0" distL="0" distR="0" wp14:anchorId="507BF0E8" wp14:editId="2475CCE6">
            <wp:extent cx="5742940" cy="5634355"/>
            <wp:effectExtent l="76200" t="76200" r="124460" b="1377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42940" cy="56343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8143B" w:rsidRPr="00F75877" w:rsidRDefault="0058143B" w:rsidP="0058143B">
      <w:pPr>
        <w:spacing w:line="360" w:lineRule="auto"/>
        <w:ind w:right="49"/>
        <w:jc w:val="both"/>
        <w:rPr>
          <w:rFonts w:ascii="Palatino Linotype" w:hAnsi="Palatino Linotype" w:cs="Arial"/>
          <w:sz w:val="24"/>
          <w:szCs w:val="24"/>
        </w:rPr>
      </w:pPr>
      <w:r w:rsidRPr="00F75877">
        <w:rPr>
          <w:rFonts w:ascii="Palatino Linotype" w:hAnsi="Palatino Linotype" w:cs="Arial"/>
          <w:noProof/>
          <w:sz w:val="24"/>
          <w:szCs w:val="24"/>
          <w:lang w:eastAsia="es-MX"/>
        </w:rPr>
        <w:lastRenderedPageBreak/>
        <w:drawing>
          <wp:inline distT="0" distB="0" distL="0" distR="0" wp14:anchorId="3AE485BA" wp14:editId="7F892E15">
            <wp:extent cx="5742940" cy="5397500"/>
            <wp:effectExtent l="76200" t="76200" r="124460" b="1270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5397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8143B" w:rsidRPr="00F75877" w:rsidRDefault="0058143B" w:rsidP="0058143B">
      <w:pPr>
        <w:pStyle w:val="Prrafodelista"/>
        <w:spacing w:line="276" w:lineRule="auto"/>
        <w:ind w:right="680"/>
        <w:jc w:val="both"/>
        <w:rPr>
          <w:rFonts w:ascii="Palatino Linotype" w:hAnsi="Palatino Linotype" w:cs="Arial"/>
          <w:sz w:val="24"/>
        </w:rPr>
      </w:pPr>
    </w:p>
    <w:p w:rsidR="0058143B" w:rsidRPr="00F75877" w:rsidRDefault="0058143B" w:rsidP="0058143B">
      <w:pPr>
        <w:numPr>
          <w:ilvl w:val="0"/>
          <w:numId w:val="2"/>
        </w:numPr>
        <w:spacing w:line="360" w:lineRule="auto"/>
        <w:ind w:left="0" w:right="49" w:firstLine="0"/>
        <w:jc w:val="both"/>
        <w:rPr>
          <w:rFonts w:ascii="Palatino Linotype" w:eastAsia="Palatino Linotype" w:hAnsi="Palatino Linotype" w:cs="Palatino Linotype"/>
          <w:sz w:val="24"/>
          <w:szCs w:val="24"/>
        </w:rPr>
      </w:pPr>
      <w:r w:rsidRPr="00F75877">
        <w:rPr>
          <w:rFonts w:ascii="Palatino Linotype" w:eastAsia="Palatino Linotype" w:hAnsi="Palatino Linotype" w:cs="Palatino Linotype"/>
          <w:sz w:val="24"/>
          <w:szCs w:val="24"/>
        </w:rPr>
        <w:t xml:space="preserve">De lo anterior, se observa la existencia de la información que refiere el </w:t>
      </w:r>
      <w:r w:rsidRPr="00F75877">
        <w:rPr>
          <w:rFonts w:ascii="Palatino Linotype" w:eastAsia="Palatino Linotype" w:hAnsi="Palatino Linotype" w:cs="Palatino Linotype"/>
          <w:b/>
          <w:sz w:val="24"/>
          <w:szCs w:val="24"/>
        </w:rPr>
        <w:t>PARTICULAR,</w:t>
      </w:r>
      <w:r w:rsidRPr="00F75877">
        <w:rPr>
          <w:rFonts w:ascii="Palatino Linotype" w:eastAsia="Palatino Linotype" w:hAnsi="Palatino Linotype" w:cs="Palatino Linotype"/>
          <w:sz w:val="24"/>
          <w:szCs w:val="24"/>
        </w:rPr>
        <w:t xml:space="preserve"> por lo que, se colige que hay hechos notorios de la información solicitada por el </w:t>
      </w:r>
      <w:r w:rsidRPr="00F75877">
        <w:rPr>
          <w:rFonts w:ascii="Palatino Linotype" w:eastAsia="Palatino Linotype" w:hAnsi="Palatino Linotype" w:cs="Palatino Linotype"/>
          <w:b/>
          <w:sz w:val="24"/>
          <w:szCs w:val="24"/>
        </w:rPr>
        <w:t xml:space="preserve">RECURRENTE, </w:t>
      </w:r>
      <w:r w:rsidRPr="00F75877">
        <w:rPr>
          <w:rFonts w:ascii="Palatino Linotype" w:eastAsia="Palatino Linotype" w:hAnsi="Palatino Linotype" w:cs="Palatino Linotype"/>
          <w:sz w:val="24"/>
          <w:szCs w:val="24"/>
        </w:rPr>
        <w:t>situación por la cual es aplicable lo siguiente.</w:t>
      </w:r>
    </w:p>
    <w:p w:rsidR="0058143B" w:rsidRPr="00F75877" w:rsidRDefault="0058143B" w:rsidP="0058143B">
      <w:pPr>
        <w:spacing w:line="360" w:lineRule="auto"/>
        <w:jc w:val="both"/>
        <w:rPr>
          <w:rFonts w:ascii="Palatino Linotype" w:eastAsia="Palatino Linotype" w:hAnsi="Palatino Linotype" w:cs="Palatino Linotype"/>
          <w:sz w:val="24"/>
          <w:szCs w:val="24"/>
        </w:rPr>
      </w:pPr>
    </w:p>
    <w:p w:rsidR="0058143B" w:rsidRPr="00F75877" w:rsidRDefault="0058143B" w:rsidP="0058143B">
      <w:pPr>
        <w:pBdr>
          <w:top w:val="nil"/>
          <w:left w:val="nil"/>
          <w:bottom w:val="nil"/>
          <w:right w:val="nil"/>
          <w:between w:val="nil"/>
        </w:pBdr>
        <w:ind w:left="1134" w:right="900"/>
        <w:jc w:val="both"/>
        <w:rPr>
          <w:rFonts w:ascii="Palatino Linotype" w:eastAsia="Palatino Linotype" w:hAnsi="Palatino Linotype" w:cs="Palatino Linotype"/>
          <w:b/>
          <w:i/>
          <w:sz w:val="24"/>
          <w:szCs w:val="24"/>
        </w:rPr>
      </w:pPr>
      <w:r w:rsidRPr="00F75877">
        <w:rPr>
          <w:rFonts w:ascii="Palatino Linotype" w:eastAsia="Palatino Linotype" w:hAnsi="Palatino Linotype" w:cs="Palatino Linotype"/>
          <w:sz w:val="24"/>
          <w:szCs w:val="24"/>
        </w:rPr>
        <w:lastRenderedPageBreak/>
        <w:t>”</w:t>
      </w:r>
      <w:r w:rsidRPr="00F75877">
        <w:rPr>
          <w:rFonts w:ascii="Palatino Linotype" w:eastAsia="Palatino Linotype" w:hAnsi="Palatino Linotype" w:cs="Palatino Linotype"/>
          <w:b/>
          <w:i/>
          <w:sz w:val="24"/>
          <w:szCs w:val="24"/>
        </w:rPr>
        <w:t>HECHOS NOTORIOS. CONCEPTOS GENERAL Y JURÍDICO</w:t>
      </w:r>
    </w:p>
    <w:p w:rsidR="0058143B" w:rsidRPr="00F75877" w:rsidRDefault="0058143B" w:rsidP="0058143B">
      <w:pPr>
        <w:ind w:left="1134" w:right="900"/>
        <w:jc w:val="both"/>
        <w:rPr>
          <w:rFonts w:ascii="Palatino Linotype" w:eastAsia="Palatino Linotype" w:hAnsi="Palatino Linotype" w:cs="Palatino Linotype"/>
          <w:i/>
          <w:sz w:val="24"/>
          <w:szCs w:val="24"/>
        </w:rPr>
      </w:pPr>
      <w:r w:rsidRPr="00F75877">
        <w:rPr>
          <w:rFonts w:ascii="Palatino Linotype" w:eastAsia="Palatino Linotype" w:hAnsi="Palatino Linotype" w:cs="Palatino Linotype"/>
          <w:i/>
          <w:sz w:val="24"/>
          <w:szCs w:val="24"/>
        </w:rPr>
        <w:t xml:space="preserve">Conforme al artículo </w:t>
      </w:r>
      <w:hyperlink r:id="rId9">
        <w:r w:rsidRPr="00F75877">
          <w:rPr>
            <w:rFonts w:ascii="Palatino Linotype" w:eastAsia="Palatino Linotype" w:hAnsi="Palatino Linotype" w:cs="Palatino Linotype"/>
            <w:i/>
            <w:sz w:val="24"/>
            <w:szCs w:val="24"/>
          </w:rPr>
          <w:t>88 del Código Federal de Procedimientos Civiles</w:t>
        </w:r>
      </w:hyperlink>
      <w:r w:rsidRPr="00F75877">
        <w:rPr>
          <w:rFonts w:ascii="Palatino Linotype" w:eastAsia="Palatino Linotype" w:hAnsi="Palatino Linotype" w:cs="Palatino Linotype"/>
          <w:i/>
          <w:sz w:val="24"/>
          <w:szCs w:val="24"/>
        </w:rPr>
        <w:t xml:space="preserve">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rsidR="0058143B" w:rsidRPr="00F75877" w:rsidRDefault="0058143B" w:rsidP="0058143B">
      <w:pPr>
        <w:ind w:left="1134" w:right="900"/>
        <w:jc w:val="both"/>
        <w:rPr>
          <w:rFonts w:ascii="Palatino Linotype" w:eastAsia="Palatino Linotype" w:hAnsi="Palatino Linotype" w:cs="Palatino Linotype"/>
          <w:i/>
          <w:sz w:val="24"/>
          <w:szCs w:val="24"/>
        </w:rPr>
      </w:pPr>
      <w:r w:rsidRPr="00F75877">
        <w:rPr>
          <w:rFonts w:ascii="Palatino Linotype" w:eastAsia="Palatino Linotype" w:hAnsi="Palatino Linotype" w:cs="Palatino Linotype"/>
          <w:i/>
          <w:sz w:val="24"/>
          <w:szCs w:val="24"/>
        </w:rPr>
        <w:t>Controversia constitucional 24/2005. Cámara de Diputados del Congreso de la Unión. 9 de marzo de 2006. Once votos. Ponente: José Ramón Cossío Díaz. Secretarios: Raúl Manuel Mejía Garza y Laura Patricia Rojas Zamudio.</w:t>
      </w:r>
    </w:p>
    <w:p w:rsidR="0058143B" w:rsidRPr="00F75877" w:rsidRDefault="0058143B" w:rsidP="0058143B">
      <w:pPr>
        <w:ind w:left="1134" w:right="900"/>
        <w:jc w:val="both"/>
        <w:rPr>
          <w:rFonts w:ascii="Palatino Linotype" w:eastAsia="Palatino Linotype" w:hAnsi="Palatino Linotype" w:cs="Palatino Linotype"/>
          <w:i/>
          <w:sz w:val="24"/>
          <w:szCs w:val="24"/>
        </w:rPr>
      </w:pPr>
      <w:r w:rsidRPr="00F75877">
        <w:rPr>
          <w:rFonts w:ascii="Palatino Linotype" w:eastAsia="Palatino Linotype" w:hAnsi="Palatino Linotype" w:cs="Palatino Linotype"/>
          <w:i/>
          <w:sz w:val="24"/>
          <w:szCs w:val="24"/>
        </w:rPr>
        <w:t>El Tribunal Pleno, el dieciséis de mayo en curso, aprobó, con el número 74/2006, la tesis jurisprudencial que antecede. México, Distrito Federal, a dieciséis de mayo de dos mil seis.</w:t>
      </w:r>
    </w:p>
    <w:p w:rsidR="0058143B" w:rsidRPr="00F75877" w:rsidRDefault="0058143B" w:rsidP="0058143B">
      <w:pPr>
        <w:ind w:left="1134" w:right="900"/>
        <w:jc w:val="both"/>
        <w:rPr>
          <w:rFonts w:ascii="Palatino Linotype" w:eastAsia="Palatino Linotype" w:hAnsi="Palatino Linotype" w:cs="Palatino Linotype"/>
          <w:i/>
          <w:sz w:val="24"/>
          <w:szCs w:val="24"/>
        </w:rPr>
      </w:pPr>
      <w:r w:rsidRPr="00F75877">
        <w:rPr>
          <w:rFonts w:ascii="Palatino Linotype" w:eastAsia="Palatino Linotype" w:hAnsi="Palatino Linotype" w:cs="Palatino Linotype"/>
          <w:i/>
          <w:sz w:val="24"/>
          <w:szCs w:val="24"/>
        </w:rPr>
        <w:t>Nota: Esta tesis fue objeto de la denuncia relativa a la contradicción de tesis 91/2014, desechada por notoriamente improcedente, mediante acuerdo de 24 de marzo de 2014.”</w:t>
      </w:r>
    </w:p>
    <w:p w:rsidR="0058143B" w:rsidRPr="00F75877" w:rsidRDefault="0058143B" w:rsidP="0058143B">
      <w:pPr>
        <w:ind w:left="1134" w:right="900"/>
        <w:jc w:val="both"/>
        <w:rPr>
          <w:rFonts w:ascii="Palatino Linotype" w:eastAsia="Palatino Linotype" w:hAnsi="Palatino Linotype" w:cs="Palatino Linotype"/>
          <w:i/>
          <w:sz w:val="24"/>
          <w:szCs w:val="24"/>
        </w:rPr>
      </w:pPr>
    </w:p>
    <w:p w:rsidR="0058143B" w:rsidRPr="00F75877" w:rsidRDefault="0058143B" w:rsidP="0058143B">
      <w:pPr>
        <w:ind w:left="1134" w:right="900"/>
        <w:jc w:val="both"/>
        <w:rPr>
          <w:rFonts w:ascii="Palatino Linotype" w:eastAsia="Palatino Linotype" w:hAnsi="Palatino Linotype" w:cs="Palatino Linotype"/>
          <w:i/>
          <w:sz w:val="24"/>
          <w:szCs w:val="24"/>
        </w:rPr>
      </w:pPr>
      <w:r w:rsidRPr="00F75877">
        <w:rPr>
          <w:rFonts w:ascii="Palatino Linotype" w:eastAsia="Palatino Linotype" w:hAnsi="Palatino Linotype" w:cs="Palatino Linotype"/>
          <w:b/>
          <w:i/>
          <w:sz w:val="24"/>
          <w:szCs w:val="24"/>
        </w:rPr>
        <w:t>PÁGINAS WEB O ELECTRÓNICAS. SU CONTENIDO ES UN HECHO NOTORIO Y SUSCEPTIBLE DE SER VALORADO EN UNA DECISIÓN JUDICIAL.</w:t>
      </w:r>
      <w:r w:rsidRPr="00F75877">
        <w:rPr>
          <w:rFonts w:ascii="Palatino Linotype" w:eastAsia="Palatino Linotype" w:hAnsi="Palatino Linotype" w:cs="Palatino Linotype"/>
          <w:i/>
          <w:sz w:val="24"/>
          <w:szCs w:val="24"/>
        </w:rPr>
        <w:t xml:space="preserve"> 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w:t>
      </w:r>
      <w:r w:rsidRPr="00F75877">
        <w:rPr>
          <w:rFonts w:ascii="Palatino Linotype" w:eastAsia="Palatino Linotype" w:hAnsi="Palatino Linotype" w:cs="Palatino Linotype"/>
          <w:i/>
          <w:sz w:val="24"/>
          <w:szCs w:val="24"/>
        </w:rPr>
        <w:lastRenderedPageBreak/>
        <w:t xml:space="preserve">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w:t>
      </w:r>
    </w:p>
    <w:p w:rsidR="0058143B" w:rsidRPr="00F75877" w:rsidRDefault="0058143B" w:rsidP="0058143B">
      <w:pPr>
        <w:ind w:left="1134" w:right="900"/>
        <w:jc w:val="both"/>
        <w:rPr>
          <w:rFonts w:ascii="Palatino Linotype" w:eastAsia="Palatino Linotype" w:hAnsi="Palatino Linotype" w:cs="Palatino Linotype"/>
          <w:i/>
          <w:sz w:val="24"/>
          <w:szCs w:val="24"/>
        </w:rPr>
      </w:pPr>
      <w:r w:rsidRPr="00F75877">
        <w:rPr>
          <w:rFonts w:ascii="Palatino Linotype" w:eastAsia="Palatino Linotype" w:hAnsi="Palatino Linotype" w:cs="Palatino Linotype"/>
          <w:i/>
          <w:sz w:val="24"/>
          <w:szCs w:val="24"/>
        </w:rPr>
        <w:t>TERCER TRIBUNAL COLEGIADO EN MATERIA CIVIL DEL PRIMER CIRCUITO. Amparo en revisión 365/2012. Mardygras, S.A. de C.V. 7 de diciembre de 2012. Unanimidad de votos. Ponente: Neófito López Ramos. Secretaria: Ana Lilia Osorno Arroyo.</w:t>
      </w:r>
    </w:p>
    <w:p w:rsidR="0058143B" w:rsidRPr="00F75877" w:rsidRDefault="0058143B" w:rsidP="0058143B">
      <w:pPr>
        <w:ind w:left="1134" w:right="900"/>
        <w:jc w:val="both"/>
        <w:rPr>
          <w:rFonts w:ascii="Palatino Linotype" w:eastAsia="Palatino Linotype" w:hAnsi="Palatino Linotype" w:cs="Palatino Linotype"/>
          <w:i/>
          <w:sz w:val="24"/>
          <w:szCs w:val="24"/>
        </w:rPr>
      </w:pPr>
    </w:p>
    <w:p w:rsidR="0058143B" w:rsidRPr="00F75877" w:rsidRDefault="0058143B" w:rsidP="0058143B">
      <w:pPr>
        <w:numPr>
          <w:ilvl w:val="0"/>
          <w:numId w:val="2"/>
        </w:numPr>
        <w:spacing w:line="360" w:lineRule="auto"/>
        <w:ind w:left="0" w:right="49" w:firstLine="0"/>
        <w:jc w:val="both"/>
        <w:rPr>
          <w:rFonts w:ascii="Palatino Linotype" w:hAnsi="Palatino Linotype"/>
          <w:sz w:val="24"/>
          <w:szCs w:val="24"/>
        </w:rPr>
      </w:pPr>
      <w:r w:rsidRPr="00F75877">
        <w:rPr>
          <w:rFonts w:ascii="Palatino Linotype" w:hAnsi="Palatino Linotype"/>
          <w:sz w:val="24"/>
          <w:szCs w:val="24"/>
        </w:rPr>
        <w:t xml:space="preserve">Ahora bien, por lo que hace a la información proporcionada por el </w:t>
      </w:r>
      <w:r w:rsidRPr="00F75877">
        <w:rPr>
          <w:rFonts w:ascii="Palatino Linotype" w:hAnsi="Palatino Linotype"/>
          <w:b/>
          <w:sz w:val="24"/>
          <w:szCs w:val="24"/>
        </w:rPr>
        <w:t xml:space="preserve">SUJETO OBLIGADO, </w:t>
      </w:r>
      <w:r w:rsidRPr="00F75877">
        <w:rPr>
          <w:rFonts w:ascii="Palatino Linotype" w:hAnsi="Palatino Linotype"/>
          <w:sz w:val="24"/>
          <w:szCs w:val="24"/>
        </w:rPr>
        <w:t xml:space="preserve">se </w:t>
      </w:r>
      <w:r w:rsidR="009608EA" w:rsidRPr="00F75877">
        <w:rPr>
          <w:rFonts w:ascii="Palatino Linotype" w:hAnsi="Palatino Linotype"/>
          <w:sz w:val="24"/>
          <w:szCs w:val="24"/>
        </w:rPr>
        <w:t xml:space="preserve">advierte que se pronunció el Tesorero Municipal, haciendo de conocimiento que lo solicitado constituye un derecho de petición, sin embargo, esta afirmación deviene incorrecta e improcedente, ya que en líneas superiores se plasmó la existencia de la información solicitada y la fuente obligacional que tiene el Tesorero Municipal para contar con la información solicitada, asimismo, no se advierte que sea un derecho de petición, ya que si existe el documento que da cuenta de ello, que de manera enunciativa mas no limitativa puede ser una factura, cheque, transferencia entre otros, información que dada su naturaleza debe obrar en resguardo del </w:t>
      </w:r>
      <w:r w:rsidR="009608EA" w:rsidRPr="00F75877">
        <w:rPr>
          <w:rFonts w:ascii="Palatino Linotype" w:hAnsi="Palatino Linotype"/>
          <w:b/>
          <w:sz w:val="24"/>
          <w:szCs w:val="24"/>
        </w:rPr>
        <w:t xml:space="preserve">SUJETO OBLIGADO. </w:t>
      </w:r>
    </w:p>
    <w:p w:rsidR="009608EA" w:rsidRPr="00F75877" w:rsidRDefault="009608EA" w:rsidP="009608EA">
      <w:pPr>
        <w:spacing w:line="360" w:lineRule="auto"/>
        <w:ind w:right="49"/>
        <w:jc w:val="both"/>
        <w:rPr>
          <w:rFonts w:ascii="Palatino Linotype" w:hAnsi="Palatino Linotype"/>
          <w:sz w:val="24"/>
          <w:szCs w:val="24"/>
        </w:rPr>
      </w:pPr>
    </w:p>
    <w:p w:rsidR="009608EA" w:rsidRPr="00F75877" w:rsidRDefault="009608EA" w:rsidP="0058143B">
      <w:pPr>
        <w:numPr>
          <w:ilvl w:val="0"/>
          <w:numId w:val="2"/>
        </w:numPr>
        <w:spacing w:line="360" w:lineRule="auto"/>
        <w:ind w:left="0" w:right="49" w:firstLine="0"/>
        <w:jc w:val="both"/>
        <w:rPr>
          <w:rFonts w:ascii="Palatino Linotype" w:hAnsi="Palatino Linotype"/>
          <w:sz w:val="24"/>
          <w:szCs w:val="24"/>
        </w:rPr>
      </w:pPr>
      <w:r w:rsidRPr="00F75877">
        <w:rPr>
          <w:rFonts w:ascii="Palatino Linotype" w:hAnsi="Palatino Linotype"/>
          <w:sz w:val="24"/>
          <w:szCs w:val="24"/>
        </w:rPr>
        <w:t xml:space="preserve">En ese orden de ideas, la Coordinadora Jurídica informo que la D. Alma Mirna Merino FONTOVA, DIRECTORA GENERAL MFONTOVA ASOC S.C., informo que la información </w:t>
      </w:r>
      <w:r w:rsidRPr="00F75877">
        <w:rPr>
          <w:rFonts w:ascii="Palatino Linotype" w:hAnsi="Palatino Linotype"/>
          <w:sz w:val="24"/>
          <w:szCs w:val="24"/>
        </w:rPr>
        <w:lastRenderedPageBreak/>
        <w:t xml:space="preserve">solicitada no obra en ese despacho ya que el área responsable de llevar a cabo el control de pagos, transferencias y cheques es Tesorería; afirmación que deviene parcialmente procedente, ya que en efecto, </w:t>
      </w:r>
      <w:r w:rsidR="00F701D9" w:rsidRPr="00F75877">
        <w:rPr>
          <w:rFonts w:ascii="Palatino Linotype" w:hAnsi="Palatino Linotype"/>
          <w:sz w:val="24"/>
          <w:szCs w:val="24"/>
        </w:rPr>
        <w:t xml:space="preserve">Tesorería es el área encargada de generar, poseer y/o administrar la información relativa a los egresos del Ayuntamiento, sin embargo, respecto las demandas, resoluciones, laudos, fecha de pago, nombre de los servidores públicos a los que se les pagó, debe obrar en sus archivos. </w:t>
      </w:r>
    </w:p>
    <w:p w:rsidR="00F701D9" w:rsidRPr="00F75877" w:rsidRDefault="00F701D9" w:rsidP="00F701D9">
      <w:pPr>
        <w:spacing w:line="360" w:lineRule="auto"/>
        <w:ind w:right="49"/>
        <w:jc w:val="both"/>
        <w:rPr>
          <w:rFonts w:ascii="Palatino Linotype" w:hAnsi="Palatino Linotype"/>
          <w:sz w:val="24"/>
          <w:szCs w:val="24"/>
        </w:rPr>
      </w:pPr>
    </w:p>
    <w:p w:rsidR="00F701D9" w:rsidRPr="00F75877" w:rsidRDefault="00F701D9" w:rsidP="0058143B">
      <w:pPr>
        <w:numPr>
          <w:ilvl w:val="0"/>
          <w:numId w:val="2"/>
        </w:numPr>
        <w:spacing w:line="360" w:lineRule="auto"/>
        <w:ind w:left="0" w:right="49" w:firstLine="0"/>
        <w:jc w:val="both"/>
        <w:rPr>
          <w:rFonts w:ascii="Palatino Linotype" w:hAnsi="Palatino Linotype"/>
          <w:sz w:val="24"/>
          <w:szCs w:val="24"/>
        </w:rPr>
      </w:pPr>
      <w:r w:rsidRPr="00F75877">
        <w:rPr>
          <w:rFonts w:ascii="Palatino Linotype" w:hAnsi="Palatino Linotype"/>
          <w:sz w:val="24"/>
          <w:szCs w:val="24"/>
        </w:rPr>
        <w:t xml:space="preserve">En consecuencia de lo anterior, si bien es cierto, se pronunciaron los servidores públicos para tal efecto, también cierto es que, debieron de hacer entrega de la información solicitada, por lo que no se puede tener por colmada en su totalidad la solicitud de información que nos ocupa, resultando dable ordenar al </w:t>
      </w:r>
      <w:r w:rsidRPr="00F75877">
        <w:rPr>
          <w:rFonts w:ascii="Palatino Linotype" w:hAnsi="Palatino Linotype"/>
          <w:b/>
          <w:sz w:val="24"/>
          <w:szCs w:val="24"/>
        </w:rPr>
        <w:t xml:space="preserve">SUJETO OBLIGADO, </w:t>
      </w:r>
      <w:r w:rsidR="0066371D" w:rsidRPr="00F75877">
        <w:rPr>
          <w:rFonts w:ascii="Palatino Linotype" w:hAnsi="Palatino Linotype"/>
          <w:sz w:val="24"/>
          <w:szCs w:val="24"/>
        </w:rPr>
        <w:t>haga entrega de la información solicitada.</w:t>
      </w:r>
    </w:p>
    <w:p w:rsidR="0066371D" w:rsidRPr="00F75877" w:rsidRDefault="0066371D" w:rsidP="0066371D">
      <w:pPr>
        <w:spacing w:line="360" w:lineRule="auto"/>
        <w:ind w:right="49"/>
        <w:jc w:val="both"/>
        <w:rPr>
          <w:rFonts w:ascii="Palatino Linotype" w:hAnsi="Palatino Linotype"/>
          <w:sz w:val="24"/>
          <w:szCs w:val="24"/>
        </w:rPr>
      </w:pPr>
    </w:p>
    <w:p w:rsidR="0066371D" w:rsidRPr="00F75877" w:rsidRDefault="0066371D" w:rsidP="0058143B">
      <w:pPr>
        <w:numPr>
          <w:ilvl w:val="0"/>
          <w:numId w:val="2"/>
        </w:numPr>
        <w:spacing w:line="360" w:lineRule="auto"/>
        <w:ind w:left="0" w:right="49" w:firstLine="0"/>
        <w:jc w:val="both"/>
        <w:rPr>
          <w:rFonts w:ascii="Palatino Linotype" w:hAnsi="Palatino Linotype"/>
          <w:sz w:val="24"/>
          <w:szCs w:val="24"/>
        </w:rPr>
      </w:pPr>
      <w:r w:rsidRPr="00F75877">
        <w:rPr>
          <w:rFonts w:ascii="Palatino Linotype" w:hAnsi="Palatino Linotype"/>
          <w:sz w:val="24"/>
          <w:szCs w:val="24"/>
        </w:rPr>
        <w:t xml:space="preserve">Relativo a la información que se ordena entregar, </w:t>
      </w:r>
      <w:r w:rsidR="00E97A1E" w:rsidRPr="00F75877">
        <w:rPr>
          <w:rFonts w:ascii="Palatino Linotype" w:hAnsi="Palatino Linotype"/>
          <w:sz w:val="24"/>
          <w:szCs w:val="24"/>
        </w:rPr>
        <w:t>de acuerdo a la nota informativa, se observa que se refirió que se realizó el pago de finiquitos y laudos laborales, manifestando el Tesorero Municipal que, se realizó el pago a asuntos laborales del 2016 al 2025 por 7.5 millones de pesos, distribuidos en 84 finiquitos y 31 laudos.</w:t>
      </w:r>
    </w:p>
    <w:p w:rsidR="000C3DDB" w:rsidRPr="00F75877" w:rsidRDefault="000C3DDB" w:rsidP="000C3DDB">
      <w:pPr>
        <w:spacing w:line="360" w:lineRule="auto"/>
        <w:ind w:right="49"/>
        <w:jc w:val="both"/>
        <w:rPr>
          <w:rFonts w:ascii="Palatino Linotype" w:hAnsi="Palatino Linotype"/>
          <w:sz w:val="24"/>
          <w:szCs w:val="24"/>
        </w:rPr>
      </w:pPr>
    </w:p>
    <w:p w:rsidR="000C3DDB" w:rsidRPr="00EE6ECE" w:rsidRDefault="000C3DDB" w:rsidP="00EE6ECE">
      <w:pPr>
        <w:numPr>
          <w:ilvl w:val="0"/>
          <w:numId w:val="2"/>
        </w:numPr>
        <w:spacing w:line="360" w:lineRule="auto"/>
        <w:ind w:left="0" w:right="49" w:firstLine="0"/>
        <w:jc w:val="both"/>
        <w:rPr>
          <w:rFonts w:ascii="Palatino Linotype" w:hAnsi="Palatino Linotype"/>
          <w:sz w:val="24"/>
          <w:szCs w:val="24"/>
        </w:rPr>
      </w:pPr>
      <w:r w:rsidRPr="00F75877">
        <w:rPr>
          <w:rFonts w:ascii="Palatino Linotype" w:hAnsi="Palatino Linotype"/>
          <w:sz w:val="24"/>
          <w:szCs w:val="24"/>
        </w:rPr>
        <w:t>Ahora bien, respecto la información que se ordena entregar, pudiera obrar información susceptible de ser clasificada, por lo que a efecto de precisión</w:t>
      </w:r>
      <w:r w:rsidR="00EE6ECE">
        <w:rPr>
          <w:rFonts w:ascii="Palatino Linotype" w:hAnsi="Palatino Linotype"/>
          <w:sz w:val="24"/>
          <w:szCs w:val="24"/>
        </w:rPr>
        <w:t xml:space="preserve">, se refiere que, </w:t>
      </w:r>
      <w:r w:rsidRPr="00EE6ECE">
        <w:rPr>
          <w:rFonts w:ascii="Palatino Linotype" w:hAnsi="Palatino Linotype"/>
          <w:sz w:val="24"/>
          <w:szCs w:val="24"/>
        </w:rPr>
        <w:t xml:space="preserve">el Instructivo del Módulo 1 del 2024 del Órgano Superior de Fiscalización del Estado de México (OSFEM) en su apartado denominado “Pólizas de Egresos con Documentos comprobatorios” siendo aquella póliza que refleja cualquier operación contable en la que se produzca una salida de efectivo o </w:t>
      </w:r>
      <w:r w:rsidRPr="00EE6ECE">
        <w:rPr>
          <w:rFonts w:ascii="Palatino Linotype" w:hAnsi="Palatino Linotype"/>
          <w:sz w:val="24"/>
          <w:szCs w:val="24"/>
        </w:rPr>
        <w:lastRenderedPageBreak/>
        <w:t xml:space="preserve">erogaciones, a través de transferencias bancarias electrónicas. </w:t>
      </w:r>
      <w:r w:rsidRPr="00EE6ECE">
        <w:rPr>
          <w:rFonts w:ascii="Palatino Linotype" w:hAnsi="Palatino Linotype"/>
          <w:sz w:val="24"/>
          <w:szCs w:val="24"/>
          <w:u w:val="single"/>
        </w:rPr>
        <w:t>No obstante, si dicha erogación se realiza a través de un cheque bancario, la póliza contable será una póliza de cheque</w:t>
      </w:r>
      <w:r w:rsidRPr="00EE6ECE">
        <w:rPr>
          <w:rFonts w:ascii="Palatino Linotype" w:hAnsi="Palatino Linotype"/>
          <w:sz w:val="24"/>
          <w:szCs w:val="24"/>
        </w:rPr>
        <w:t xml:space="preserve">. </w:t>
      </w:r>
    </w:p>
    <w:p w:rsidR="000C3DDB" w:rsidRPr="00F75877" w:rsidRDefault="000C3DDB" w:rsidP="000C3DDB">
      <w:pPr>
        <w:pBdr>
          <w:top w:val="nil"/>
          <w:left w:val="nil"/>
          <w:bottom w:val="nil"/>
          <w:right w:val="nil"/>
          <w:between w:val="nil"/>
        </w:pBdr>
        <w:contextualSpacing/>
        <w:rPr>
          <w:rFonts w:ascii="Palatino Linotype" w:hAnsi="Palatino Linotype"/>
          <w:sz w:val="24"/>
          <w:szCs w:val="24"/>
        </w:rPr>
      </w:pPr>
    </w:p>
    <w:p w:rsidR="000C3DDB" w:rsidRPr="00F75877" w:rsidRDefault="000C3DDB" w:rsidP="000C3DDB">
      <w:pPr>
        <w:numPr>
          <w:ilvl w:val="0"/>
          <w:numId w:val="2"/>
        </w:numPr>
        <w:spacing w:line="360" w:lineRule="auto"/>
        <w:ind w:left="0" w:right="49" w:firstLine="0"/>
        <w:jc w:val="both"/>
        <w:rPr>
          <w:rFonts w:ascii="Palatino Linotype" w:hAnsi="Palatino Linotype"/>
          <w:sz w:val="24"/>
          <w:szCs w:val="24"/>
        </w:rPr>
      </w:pPr>
      <w:r w:rsidRPr="00F75877">
        <w:rPr>
          <w:rFonts w:ascii="Palatino Linotype" w:hAnsi="Palatino Linotype"/>
          <w:sz w:val="24"/>
          <w:szCs w:val="24"/>
        </w:rPr>
        <w:t xml:space="preserve">De lo anterior la Póliza de Cheque es un tipo de póliza que se utiliza en caso de erogaciones realizadas a través de un cheque, la cual debe tener el formato siguiente; </w:t>
      </w:r>
    </w:p>
    <w:p w:rsidR="000C3DDB" w:rsidRPr="00F75877" w:rsidRDefault="000C3DDB" w:rsidP="000C3DDB">
      <w:pPr>
        <w:pBdr>
          <w:top w:val="nil"/>
          <w:left w:val="nil"/>
          <w:bottom w:val="nil"/>
          <w:right w:val="nil"/>
          <w:between w:val="nil"/>
        </w:pBdr>
        <w:contextualSpacing/>
        <w:jc w:val="center"/>
        <w:rPr>
          <w:rFonts w:ascii="Palatino Linotype" w:hAnsi="Palatino Linotype"/>
          <w:sz w:val="24"/>
          <w:szCs w:val="24"/>
        </w:rPr>
      </w:pPr>
      <w:r w:rsidRPr="00F75877">
        <w:rPr>
          <w:rFonts w:ascii="Palatino Linotype" w:hAnsi="Palatino Linotype"/>
          <w:noProof/>
          <w:sz w:val="24"/>
          <w:szCs w:val="24"/>
          <w:lang w:eastAsia="es-MX"/>
        </w:rPr>
        <w:drawing>
          <wp:inline distT="0" distB="0" distL="0" distR="0" wp14:anchorId="0E61DCB5" wp14:editId="5B5CC17A">
            <wp:extent cx="4744093" cy="2491740"/>
            <wp:effectExtent l="0" t="0" r="0" b="3810"/>
            <wp:docPr id="18056409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4095" name="Imagen 1" descr="Interfaz de usuario gráfica, Texto, Aplicación&#10;&#10;Descripción generada automáticamente"/>
                    <pic:cNvPicPr/>
                  </pic:nvPicPr>
                  <pic:blipFill>
                    <a:blip r:embed="rId10"/>
                    <a:stretch>
                      <a:fillRect/>
                    </a:stretch>
                  </pic:blipFill>
                  <pic:spPr>
                    <a:xfrm>
                      <a:off x="0" y="0"/>
                      <a:ext cx="4748924" cy="2494277"/>
                    </a:xfrm>
                    <a:prstGeom prst="rect">
                      <a:avLst/>
                    </a:prstGeom>
                  </pic:spPr>
                </pic:pic>
              </a:graphicData>
            </a:graphic>
          </wp:inline>
        </w:drawing>
      </w:r>
    </w:p>
    <w:p w:rsidR="000C3DDB" w:rsidRDefault="000C3DDB" w:rsidP="000C3DDB">
      <w:pPr>
        <w:pBdr>
          <w:top w:val="nil"/>
          <w:left w:val="nil"/>
          <w:bottom w:val="nil"/>
          <w:right w:val="nil"/>
          <w:between w:val="nil"/>
        </w:pBdr>
        <w:contextualSpacing/>
        <w:rPr>
          <w:rFonts w:ascii="Palatino Linotype" w:hAnsi="Palatino Linotype"/>
          <w:sz w:val="24"/>
          <w:szCs w:val="24"/>
        </w:rPr>
      </w:pPr>
    </w:p>
    <w:p w:rsidR="00CA2090" w:rsidRPr="00F75877" w:rsidRDefault="00CA2090" w:rsidP="000C3DDB">
      <w:pPr>
        <w:pBdr>
          <w:top w:val="nil"/>
          <w:left w:val="nil"/>
          <w:bottom w:val="nil"/>
          <w:right w:val="nil"/>
          <w:between w:val="nil"/>
        </w:pBdr>
        <w:contextualSpacing/>
        <w:rPr>
          <w:rFonts w:ascii="Palatino Linotype" w:hAnsi="Palatino Linotype"/>
          <w:sz w:val="24"/>
          <w:szCs w:val="24"/>
        </w:rPr>
      </w:pPr>
    </w:p>
    <w:p w:rsidR="000C3DDB" w:rsidRPr="00F75877" w:rsidRDefault="000C3DDB" w:rsidP="000C3DDB">
      <w:pPr>
        <w:numPr>
          <w:ilvl w:val="0"/>
          <w:numId w:val="2"/>
        </w:numPr>
        <w:spacing w:line="360" w:lineRule="auto"/>
        <w:ind w:left="0" w:right="49" w:firstLine="0"/>
        <w:jc w:val="both"/>
        <w:rPr>
          <w:rFonts w:ascii="Palatino Linotype" w:hAnsi="Palatino Linotype"/>
          <w:sz w:val="24"/>
          <w:szCs w:val="24"/>
        </w:rPr>
      </w:pPr>
      <w:r w:rsidRPr="00F75877">
        <w:rPr>
          <w:rFonts w:ascii="Palatino Linotype" w:hAnsi="Palatino Linotype"/>
          <w:sz w:val="24"/>
          <w:szCs w:val="24"/>
        </w:rPr>
        <w:t xml:space="preserve">Las “Pólizas de Cheques con los documentos comprobatorios” se deben de presentar en formato TIFF considerando las siguientes especificaciones: </w:t>
      </w:r>
    </w:p>
    <w:p w:rsidR="000C3DDB" w:rsidRPr="00F75877" w:rsidRDefault="000C3DDB" w:rsidP="000C3DDB">
      <w:pPr>
        <w:pStyle w:val="Prrafodelista"/>
        <w:numPr>
          <w:ilvl w:val="0"/>
          <w:numId w:val="9"/>
        </w:numPr>
        <w:pBdr>
          <w:top w:val="nil"/>
          <w:left w:val="nil"/>
          <w:bottom w:val="nil"/>
          <w:right w:val="nil"/>
          <w:between w:val="nil"/>
        </w:pBdr>
        <w:spacing w:line="360" w:lineRule="auto"/>
        <w:ind w:left="567" w:right="397" w:firstLine="0"/>
        <w:jc w:val="both"/>
        <w:rPr>
          <w:rFonts w:ascii="Palatino Linotype" w:hAnsi="Palatino Linotype"/>
          <w:i/>
          <w:iCs/>
          <w:sz w:val="24"/>
        </w:rPr>
      </w:pPr>
      <w:r w:rsidRPr="00F75877">
        <w:rPr>
          <w:rFonts w:ascii="Palatino Linotype" w:hAnsi="Palatino Linotype"/>
          <w:b/>
          <w:bCs/>
          <w:i/>
          <w:iCs/>
          <w:sz w:val="24"/>
        </w:rPr>
        <w:t>NP</w:t>
      </w:r>
      <w:r w:rsidRPr="00F75877">
        <w:rPr>
          <w:rFonts w:ascii="Palatino Linotype" w:hAnsi="Palatino Linotype"/>
          <w:i/>
          <w:iCs/>
          <w:sz w:val="24"/>
        </w:rPr>
        <w:t xml:space="preserve">: Número progresivo de los movimientos contables. </w:t>
      </w:r>
    </w:p>
    <w:p w:rsidR="000C3DDB" w:rsidRPr="00F75877" w:rsidRDefault="000C3DDB" w:rsidP="000C3DDB">
      <w:pPr>
        <w:pStyle w:val="Prrafodelista"/>
        <w:numPr>
          <w:ilvl w:val="0"/>
          <w:numId w:val="9"/>
        </w:numPr>
        <w:pBdr>
          <w:top w:val="nil"/>
          <w:left w:val="nil"/>
          <w:bottom w:val="nil"/>
          <w:right w:val="nil"/>
          <w:between w:val="nil"/>
        </w:pBdr>
        <w:spacing w:line="360" w:lineRule="auto"/>
        <w:ind w:left="567" w:right="397" w:firstLine="0"/>
        <w:jc w:val="both"/>
        <w:rPr>
          <w:rFonts w:ascii="Palatino Linotype" w:hAnsi="Palatino Linotype"/>
          <w:i/>
          <w:iCs/>
          <w:sz w:val="24"/>
        </w:rPr>
      </w:pPr>
      <w:r w:rsidRPr="00F75877">
        <w:rPr>
          <w:rFonts w:ascii="Palatino Linotype" w:hAnsi="Palatino Linotype"/>
          <w:b/>
          <w:bCs/>
          <w:i/>
          <w:iCs/>
          <w:sz w:val="24"/>
        </w:rPr>
        <w:t>Cta</w:t>
      </w:r>
      <w:r w:rsidRPr="00F75877">
        <w:rPr>
          <w:rFonts w:ascii="Palatino Linotype" w:hAnsi="Palatino Linotype"/>
          <w:i/>
          <w:iCs/>
          <w:sz w:val="24"/>
        </w:rPr>
        <w:t>: Cuenta contable al primer nivel de acuerdo a la Lista de Cuentas Específico Municipal del Manual Único de Contabilidad Gubernamental para las Dependencias y Entidades Públicas del Gobierno y Municipios del Estado de México.</w:t>
      </w:r>
    </w:p>
    <w:p w:rsidR="000C3DDB" w:rsidRPr="00F75877" w:rsidRDefault="000C3DDB" w:rsidP="000C3DDB">
      <w:pPr>
        <w:pStyle w:val="Prrafodelista"/>
        <w:numPr>
          <w:ilvl w:val="0"/>
          <w:numId w:val="9"/>
        </w:numPr>
        <w:pBdr>
          <w:top w:val="nil"/>
          <w:left w:val="nil"/>
          <w:bottom w:val="nil"/>
          <w:right w:val="nil"/>
          <w:between w:val="nil"/>
        </w:pBdr>
        <w:spacing w:line="360" w:lineRule="auto"/>
        <w:ind w:left="567" w:right="397" w:firstLine="0"/>
        <w:jc w:val="both"/>
        <w:rPr>
          <w:rFonts w:ascii="Palatino Linotype" w:hAnsi="Palatino Linotype"/>
          <w:i/>
          <w:iCs/>
          <w:sz w:val="24"/>
        </w:rPr>
      </w:pPr>
      <w:r w:rsidRPr="00F75877">
        <w:rPr>
          <w:rFonts w:ascii="Palatino Linotype" w:hAnsi="Palatino Linotype"/>
          <w:i/>
          <w:iCs/>
          <w:sz w:val="24"/>
        </w:rPr>
        <w:t xml:space="preserve"> </w:t>
      </w:r>
      <w:r w:rsidRPr="00F75877">
        <w:rPr>
          <w:rFonts w:ascii="Palatino Linotype" w:hAnsi="Palatino Linotype"/>
          <w:b/>
          <w:bCs/>
          <w:i/>
          <w:iCs/>
          <w:sz w:val="24"/>
        </w:rPr>
        <w:t>Scta</w:t>
      </w:r>
      <w:r w:rsidRPr="00F75877">
        <w:rPr>
          <w:rFonts w:ascii="Palatino Linotype" w:hAnsi="Palatino Linotype"/>
          <w:i/>
          <w:iCs/>
          <w:sz w:val="24"/>
        </w:rPr>
        <w:t>: Cuenta contable al segundo nivel de acuerdo a la Lista de Cuentas Específico Municipal del Manual Único de Contabilidad Gubernamental para las Dependencias y Entidades Públicas del Gobierno y Municipios del Estado de México.</w:t>
      </w:r>
    </w:p>
    <w:p w:rsidR="000C3DDB" w:rsidRPr="00F75877" w:rsidRDefault="000C3DDB" w:rsidP="00CA2090">
      <w:pPr>
        <w:pStyle w:val="Prrafodelista"/>
        <w:numPr>
          <w:ilvl w:val="0"/>
          <w:numId w:val="9"/>
        </w:numPr>
        <w:pBdr>
          <w:top w:val="nil"/>
          <w:left w:val="nil"/>
          <w:bottom w:val="nil"/>
          <w:right w:val="nil"/>
          <w:between w:val="nil"/>
        </w:pBdr>
        <w:spacing w:line="360" w:lineRule="auto"/>
        <w:ind w:left="567" w:right="397" w:firstLine="0"/>
        <w:jc w:val="both"/>
        <w:rPr>
          <w:rFonts w:ascii="Palatino Linotype" w:hAnsi="Palatino Linotype"/>
          <w:i/>
          <w:iCs/>
          <w:sz w:val="24"/>
        </w:rPr>
      </w:pPr>
      <w:r w:rsidRPr="00F75877">
        <w:rPr>
          <w:rFonts w:ascii="Palatino Linotype" w:hAnsi="Palatino Linotype"/>
          <w:b/>
          <w:bCs/>
          <w:i/>
          <w:iCs/>
          <w:sz w:val="24"/>
        </w:rPr>
        <w:lastRenderedPageBreak/>
        <w:t>Sscta:</w:t>
      </w:r>
      <w:r w:rsidRPr="00F75877">
        <w:rPr>
          <w:rFonts w:ascii="Palatino Linotype" w:hAnsi="Palatino Linotype"/>
          <w:i/>
          <w:iCs/>
          <w:sz w:val="24"/>
        </w:rPr>
        <w:t xml:space="preserve"> Cuenta contable al tercer nivel de acuerdo a la Lista de Cuentas Específico Municipal del Manual Único de Contabilidad Gubernamental para las Dependencias y Entidades Públicas del Gobierno y Municipios del Estado de México. </w:t>
      </w:r>
    </w:p>
    <w:p w:rsidR="000C3DDB" w:rsidRPr="00F75877" w:rsidRDefault="000C3DDB" w:rsidP="00CA2090">
      <w:pPr>
        <w:pStyle w:val="Prrafodelista"/>
        <w:numPr>
          <w:ilvl w:val="0"/>
          <w:numId w:val="9"/>
        </w:numPr>
        <w:pBdr>
          <w:top w:val="nil"/>
          <w:left w:val="nil"/>
          <w:bottom w:val="nil"/>
          <w:right w:val="nil"/>
          <w:between w:val="nil"/>
        </w:pBdr>
        <w:spacing w:line="360" w:lineRule="auto"/>
        <w:ind w:left="567" w:right="397" w:firstLine="0"/>
        <w:jc w:val="both"/>
        <w:rPr>
          <w:rFonts w:ascii="Palatino Linotype" w:hAnsi="Palatino Linotype"/>
          <w:i/>
          <w:iCs/>
          <w:sz w:val="24"/>
        </w:rPr>
      </w:pPr>
      <w:r w:rsidRPr="00F75877">
        <w:rPr>
          <w:rFonts w:ascii="Palatino Linotype" w:hAnsi="Palatino Linotype"/>
          <w:i/>
          <w:iCs/>
          <w:sz w:val="24"/>
        </w:rPr>
        <w:t xml:space="preserve"> </w:t>
      </w:r>
      <w:r w:rsidRPr="00F75877">
        <w:rPr>
          <w:rFonts w:ascii="Palatino Linotype" w:hAnsi="Palatino Linotype"/>
          <w:b/>
          <w:bCs/>
          <w:i/>
          <w:iCs/>
          <w:sz w:val="24"/>
        </w:rPr>
        <w:t>Ssscta</w:t>
      </w:r>
      <w:r w:rsidRPr="00F75877">
        <w:rPr>
          <w:rFonts w:ascii="Palatino Linotype" w:hAnsi="Palatino Linotype"/>
          <w:i/>
          <w:iCs/>
          <w:sz w:val="24"/>
        </w:rPr>
        <w:t xml:space="preserve">: Cuenta contable al cuarto nivel de acuerdo a la Lista de Cuentas Específico Municipal del Manual Único de Contabilidad Gubernamental para las Dependencias y Entidades Públicas del Gobierno y Municipios del Estado de México. </w:t>
      </w:r>
    </w:p>
    <w:p w:rsidR="000C3DDB" w:rsidRPr="00F75877" w:rsidRDefault="000C3DDB" w:rsidP="000C3DDB">
      <w:pPr>
        <w:pStyle w:val="Prrafodelista"/>
        <w:numPr>
          <w:ilvl w:val="0"/>
          <w:numId w:val="9"/>
        </w:numPr>
        <w:pBdr>
          <w:top w:val="nil"/>
          <w:left w:val="nil"/>
          <w:bottom w:val="nil"/>
          <w:right w:val="nil"/>
          <w:between w:val="nil"/>
        </w:pBdr>
        <w:spacing w:line="360" w:lineRule="auto"/>
        <w:ind w:left="567" w:right="397" w:firstLine="0"/>
        <w:jc w:val="both"/>
        <w:rPr>
          <w:rFonts w:ascii="Palatino Linotype" w:hAnsi="Palatino Linotype"/>
          <w:i/>
          <w:iCs/>
          <w:sz w:val="24"/>
        </w:rPr>
      </w:pPr>
      <w:r w:rsidRPr="00F75877">
        <w:rPr>
          <w:rFonts w:ascii="Palatino Linotype" w:hAnsi="Palatino Linotype"/>
          <w:b/>
          <w:bCs/>
          <w:i/>
          <w:iCs/>
          <w:sz w:val="24"/>
        </w:rPr>
        <w:t>Sssscta:</w:t>
      </w:r>
      <w:r w:rsidRPr="00F75877">
        <w:rPr>
          <w:rFonts w:ascii="Palatino Linotype" w:hAnsi="Palatino Linotype"/>
          <w:i/>
          <w:iCs/>
          <w:sz w:val="24"/>
        </w:rPr>
        <w:t xml:space="preserve"> Cuenta contable al quinto nivel de acuerdo a la Lista de Cuentas Específico Municipal del Manual Único de Contabilidad Gubernamental para las Dependencias y Entidades Públicas del Gobierno y Municipios del Estado de México. </w:t>
      </w:r>
    </w:p>
    <w:p w:rsidR="000C3DDB" w:rsidRPr="00F75877" w:rsidRDefault="000C3DDB" w:rsidP="000C3DDB">
      <w:pPr>
        <w:pStyle w:val="Prrafodelista"/>
        <w:numPr>
          <w:ilvl w:val="0"/>
          <w:numId w:val="9"/>
        </w:numPr>
        <w:pBdr>
          <w:top w:val="nil"/>
          <w:left w:val="nil"/>
          <w:bottom w:val="nil"/>
          <w:right w:val="nil"/>
          <w:between w:val="nil"/>
        </w:pBdr>
        <w:spacing w:line="360" w:lineRule="auto"/>
        <w:ind w:left="567" w:right="397" w:firstLine="0"/>
        <w:jc w:val="both"/>
        <w:rPr>
          <w:rFonts w:ascii="Palatino Linotype" w:hAnsi="Palatino Linotype"/>
          <w:i/>
          <w:iCs/>
          <w:sz w:val="24"/>
        </w:rPr>
      </w:pPr>
      <w:r w:rsidRPr="00F75877">
        <w:rPr>
          <w:rFonts w:ascii="Palatino Linotype" w:hAnsi="Palatino Linotype"/>
          <w:b/>
          <w:bCs/>
          <w:i/>
          <w:iCs/>
          <w:sz w:val="24"/>
        </w:rPr>
        <w:t>Ref</w:t>
      </w:r>
      <w:r w:rsidRPr="00F75877">
        <w:rPr>
          <w:rFonts w:ascii="Palatino Linotype" w:hAnsi="Palatino Linotype"/>
          <w:i/>
          <w:iCs/>
          <w:sz w:val="24"/>
        </w:rPr>
        <w:t xml:space="preserve">: Las pólizas hacen referencia al documento en el que se registran las distintas operaciones contables, por ejemplo: CH-12. </w:t>
      </w:r>
    </w:p>
    <w:p w:rsidR="000C3DDB" w:rsidRPr="00F75877" w:rsidRDefault="000C3DDB" w:rsidP="000C3DDB">
      <w:pPr>
        <w:pStyle w:val="Prrafodelista"/>
        <w:numPr>
          <w:ilvl w:val="0"/>
          <w:numId w:val="9"/>
        </w:numPr>
        <w:pBdr>
          <w:top w:val="nil"/>
          <w:left w:val="nil"/>
          <w:bottom w:val="nil"/>
          <w:right w:val="nil"/>
          <w:between w:val="nil"/>
        </w:pBdr>
        <w:spacing w:line="360" w:lineRule="auto"/>
        <w:ind w:left="567" w:right="397" w:firstLine="0"/>
        <w:jc w:val="both"/>
        <w:rPr>
          <w:rFonts w:ascii="Palatino Linotype" w:hAnsi="Palatino Linotype"/>
          <w:i/>
          <w:iCs/>
          <w:sz w:val="24"/>
        </w:rPr>
      </w:pPr>
      <w:r w:rsidRPr="00F75877">
        <w:rPr>
          <w:rFonts w:ascii="Palatino Linotype" w:hAnsi="Palatino Linotype"/>
          <w:b/>
          <w:bCs/>
          <w:i/>
          <w:iCs/>
          <w:sz w:val="24"/>
        </w:rPr>
        <w:t>Concepto</w:t>
      </w:r>
      <w:r w:rsidRPr="00F75877">
        <w:rPr>
          <w:rFonts w:ascii="Palatino Linotype" w:hAnsi="Palatino Linotype"/>
          <w:i/>
          <w:iCs/>
          <w:sz w:val="24"/>
        </w:rPr>
        <w:t>: Anotar de acuerdo al Manual Único de Contabilidad Gubernamental para las Dependencias y Entidades Públicas del Gobierno y Municipios del Estado de México, a su registro contable y presupuestal: el nombre del concepto del clasificador por objeto del gasto y el nombre del beneficiario o proveedor completo, el nombre de la descripción de la lista de cuentas y el nombre del concepto de la lista de Lista de Cuentas Específico Municipal, nombre de la institución bancaria, número de cuenta bancaria, número de cheque y fondo.</w:t>
      </w:r>
    </w:p>
    <w:p w:rsidR="000C3DDB" w:rsidRPr="00F75877" w:rsidRDefault="000C3DDB" w:rsidP="000C3DDB">
      <w:pPr>
        <w:pStyle w:val="Prrafodelista"/>
        <w:numPr>
          <w:ilvl w:val="0"/>
          <w:numId w:val="9"/>
        </w:numPr>
        <w:pBdr>
          <w:top w:val="nil"/>
          <w:left w:val="nil"/>
          <w:bottom w:val="nil"/>
          <w:right w:val="nil"/>
          <w:between w:val="nil"/>
        </w:pBdr>
        <w:spacing w:line="360" w:lineRule="auto"/>
        <w:ind w:left="567" w:right="397" w:firstLine="0"/>
        <w:jc w:val="both"/>
        <w:rPr>
          <w:rFonts w:ascii="Palatino Linotype" w:hAnsi="Palatino Linotype"/>
          <w:i/>
          <w:iCs/>
          <w:sz w:val="24"/>
        </w:rPr>
      </w:pPr>
      <w:r w:rsidRPr="00F75877">
        <w:rPr>
          <w:rFonts w:ascii="Palatino Linotype" w:hAnsi="Palatino Linotype"/>
          <w:b/>
          <w:bCs/>
          <w:i/>
          <w:iCs/>
          <w:sz w:val="24"/>
        </w:rPr>
        <w:t>Debe:</w:t>
      </w:r>
      <w:r w:rsidRPr="00F75877">
        <w:rPr>
          <w:rFonts w:ascii="Palatino Linotype" w:hAnsi="Palatino Linotype"/>
          <w:i/>
          <w:iCs/>
          <w:sz w:val="24"/>
        </w:rPr>
        <w:t xml:space="preserve"> Importe total de los cargos contables correspondientes de cada una de las cuentas contables. </w:t>
      </w:r>
    </w:p>
    <w:p w:rsidR="000C3DDB" w:rsidRPr="00F75877" w:rsidRDefault="000C3DDB" w:rsidP="000C3DDB">
      <w:pPr>
        <w:pStyle w:val="Prrafodelista"/>
        <w:numPr>
          <w:ilvl w:val="0"/>
          <w:numId w:val="9"/>
        </w:numPr>
        <w:pBdr>
          <w:top w:val="nil"/>
          <w:left w:val="nil"/>
          <w:bottom w:val="nil"/>
          <w:right w:val="nil"/>
          <w:between w:val="nil"/>
        </w:pBdr>
        <w:spacing w:line="360" w:lineRule="auto"/>
        <w:ind w:left="567" w:right="397" w:firstLine="0"/>
        <w:jc w:val="both"/>
        <w:rPr>
          <w:rFonts w:ascii="Palatino Linotype" w:hAnsi="Palatino Linotype"/>
          <w:i/>
          <w:iCs/>
          <w:sz w:val="24"/>
        </w:rPr>
      </w:pPr>
      <w:r w:rsidRPr="00F75877">
        <w:rPr>
          <w:rFonts w:ascii="Palatino Linotype" w:hAnsi="Palatino Linotype"/>
          <w:i/>
          <w:iCs/>
          <w:sz w:val="24"/>
        </w:rPr>
        <w:t xml:space="preserve"> </w:t>
      </w:r>
      <w:r w:rsidRPr="00F75877">
        <w:rPr>
          <w:rFonts w:ascii="Palatino Linotype" w:hAnsi="Palatino Linotype"/>
          <w:b/>
          <w:bCs/>
          <w:i/>
          <w:iCs/>
          <w:sz w:val="24"/>
        </w:rPr>
        <w:t>Haber</w:t>
      </w:r>
      <w:r w:rsidRPr="00F75877">
        <w:rPr>
          <w:rFonts w:ascii="Palatino Linotype" w:hAnsi="Palatino Linotype"/>
          <w:i/>
          <w:iCs/>
          <w:sz w:val="24"/>
        </w:rPr>
        <w:t xml:space="preserve">: Importe total de los abonos contables correspondientes de cada una de las cuentas contables. </w:t>
      </w:r>
    </w:p>
    <w:p w:rsidR="000C3DDB" w:rsidRPr="00F75877" w:rsidRDefault="000C3DDB" w:rsidP="000C3DDB">
      <w:pPr>
        <w:pStyle w:val="Prrafodelista"/>
        <w:ind w:left="567" w:right="397"/>
        <w:rPr>
          <w:rFonts w:ascii="Palatino Linotype" w:hAnsi="Palatino Linotype"/>
          <w:i/>
          <w:iCs/>
          <w:sz w:val="24"/>
        </w:rPr>
      </w:pPr>
    </w:p>
    <w:p w:rsidR="000C3DDB" w:rsidRPr="00F75877" w:rsidRDefault="000C3DDB" w:rsidP="000C3DDB">
      <w:pPr>
        <w:pStyle w:val="Prrafodelista"/>
        <w:numPr>
          <w:ilvl w:val="0"/>
          <w:numId w:val="9"/>
        </w:numPr>
        <w:pBdr>
          <w:top w:val="nil"/>
          <w:left w:val="nil"/>
          <w:bottom w:val="nil"/>
          <w:right w:val="nil"/>
          <w:between w:val="nil"/>
        </w:pBdr>
        <w:spacing w:line="360" w:lineRule="auto"/>
        <w:ind w:left="567" w:right="397" w:firstLine="0"/>
        <w:jc w:val="both"/>
        <w:rPr>
          <w:rFonts w:ascii="Palatino Linotype" w:hAnsi="Palatino Linotype"/>
          <w:i/>
          <w:iCs/>
          <w:sz w:val="24"/>
        </w:rPr>
      </w:pPr>
      <w:r w:rsidRPr="00F75877">
        <w:rPr>
          <w:rFonts w:ascii="Palatino Linotype" w:hAnsi="Palatino Linotype"/>
          <w:i/>
          <w:iCs/>
          <w:sz w:val="24"/>
        </w:rPr>
        <w:lastRenderedPageBreak/>
        <w:t xml:space="preserve"> </w:t>
      </w:r>
      <w:r w:rsidRPr="00F75877">
        <w:rPr>
          <w:rFonts w:ascii="Palatino Linotype" w:hAnsi="Palatino Linotype"/>
          <w:b/>
          <w:bCs/>
          <w:i/>
          <w:iCs/>
          <w:sz w:val="24"/>
        </w:rPr>
        <w:t>Saldo Total de la Póliza</w:t>
      </w:r>
      <w:r w:rsidRPr="00F75877">
        <w:rPr>
          <w:rFonts w:ascii="Palatino Linotype" w:hAnsi="Palatino Linotype"/>
          <w:i/>
          <w:iCs/>
          <w:sz w:val="24"/>
        </w:rPr>
        <w:t xml:space="preserve">: Suma de los importes registrados en cada una de las columnas del debe y haber. </w:t>
      </w:r>
    </w:p>
    <w:p w:rsidR="000C3DDB" w:rsidRPr="00F75877" w:rsidRDefault="000C3DDB" w:rsidP="000C3DDB">
      <w:pPr>
        <w:pStyle w:val="Prrafodelista"/>
        <w:numPr>
          <w:ilvl w:val="0"/>
          <w:numId w:val="9"/>
        </w:numPr>
        <w:pBdr>
          <w:top w:val="nil"/>
          <w:left w:val="nil"/>
          <w:bottom w:val="nil"/>
          <w:right w:val="nil"/>
          <w:between w:val="nil"/>
        </w:pBdr>
        <w:spacing w:line="360" w:lineRule="auto"/>
        <w:ind w:left="567" w:right="397" w:firstLine="0"/>
        <w:jc w:val="both"/>
        <w:rPr>
          <w:rFonts w:ascii="Palatino Linotype" w:hAnsi="Palatino Linotype"/>
          <w:i/>
          <w:iCs/>
          <w:sz w:val="24"/>
        </w:rPr>
      </w:pPr>
      <w:r w:rsidRPr="00F75877">
        <w:rPr>
          <w:rFonts w:ascii="Palatino Linotype" w:hAnsi="Palatino Linotype"/>
          <w:b/>
          <w:bCs/>
          <w:i/>
          <w:iCs/>
          <w:sz w:val="24"/>
        </w:rPr>
        <w:t>Descripción</w:t>
      </w:r>
      <w:r w:rsidRPr="00F75877">
        <w:rPr>
          <w:rFonts w:ascii="Palatino Linotype" w:hAnsi="Palatino Linotype"/>
          <w:i/>
          <w:iCs/>
          <w:sz w:val="24"/>
        </w:rPr>
        <w:t xml:space="preserve">: De manera breve y específica anotar el hecho que generó el asiento contable. </w:t>
      </w:r>
    </w:p>
    <w:p w:rsidR="000C3DDB" w:rsidRPr="00F75877" w:rsidRDefault="000C3DDB" w:rsidP="000C3DDB">
      <w:pPr>
        <w:pBdr>
          <w:top w:val="nil"/>
          <w:left w:val="nil"/>
          <w:bottom w:val="nil"/>
          <w:right w:val="nil"/>
          <w:between w:val="nil"/>
        </w:pBdr>
        <w:ind w:left="567" w:right="397"/>
        <w:rPr>
          <w:rFonts w:ascii="Palatino Linotype" w:hAnsi="Palatino Linotype"/>
          <w:i/>
          <w:iCs/>
          <w:sz w:val="24"/>
          <w:szCs w:val="24"/>
        </w:rPr>
      </w:pPr>
    </w:p>
    <w:p w:rsidR="000C3DDB" w:rsidRPr="00F75877" w:rsidRDefault="000C3DDB" w:rsidP="000C3DDB">
      <w:pPr>
        <w:pBdr>
          <w:top w:val="nil"/>
          <w:left w:val="nil"/>
          <w:bottom w:val="nil"/>
          <w:right w:val="nil"/>
          <w:between w:val="nil"/>
        </w:pBdr>
        <w:ind w:left="567" w:right="397"/>
        <w:contextualSpacing/>
        <w:rPr>
          <w:rFonts w:ascii="Palatino Linotype" w:hAnsi="Palatino Linotype"/>
          <w:i/>
          <w:iCs/>
          <w:sz w:val="24"/>
          <w:szCs w:val="24"/>
        </w:rPr>
      </w:pPr>
      <w:r w:rsidRPr="00F75877">
        <w:rPr>
          <w:rFonts w:ascii="Palatino Linotype" w:hAnsi="Palatino Linotype"/>
          <w:i/>
          <w:iCs/>
          <w:sz w:val="24"/>
          <w:szCs w:val="24"/>
        </w:rPr>
        <w:t xml:space="preserve">La información de pólizas se presenta de manera física a través de CD junto con el Oficio de Presentación, el CD debe de tener la etiqueta con los datos de identificación de la Entidad, especificando la información que se presenta y la certificación correspondiente </w:t>
      </w:r>
    </w:p>
    <w:p w:rsidR="008839E4" w:rsidRDefault="008839E4" w:rsidP="008839E4">
      <w:pPr>
        <w:rPr>
          <w:rFonts w:ascii="Palatino Linotype" w:hAnsi="Palatino Linotype"/>
          <w:sz w:val="24"/>
          <w:szCs w:val="24"/>
        </w:rPr>
      </w:pPr>
    </w:p>
    <w:p w:rsidR="00CA2090" w:rsidRPr="00F75877" w:rsidRDefault="00CA2090" w:rsidP="008839E4">
      <w:pPr>
        <w:rPr>
          <w:rFonts w:ascii="Palatino Linotype" w:hAnsi="Palatino Linotype"/>
          <w:sz w:val="24"/>
          <w:szCs w:val="24"/>
        </w:rPr>
      </w:pPr>
    </w:p>
    <w:p w:rsidR="001E2786" w:rsidRPr="00F75877" w:rsidRDefault="001E2786" w:rsidP="00CA2090">
      <w:pPr>
        <w:numPr>
          <w:ilvl w:val="0"/>
          <w:numId w:val="10"/>
        </w:numPr>
        <w:spacing w:line="360" w:lineRule="auto"/>
        <w:ind w:left="0" w:firstLine="0"/>
        <w:contextualSpacing/>
        <w:rPr>
          <w:rFonts w:ascii="Palatino Linotype" w:hAnsi="Palatino Linotype" w:cs="Tahoma"/>
          <w:b/>
          <w:bCs/>
          <w:iCs/>
          <w:color w:val="FF0000"/>
          <w:sz w:val="24"/>
          <w:szCs w:val="24"/>
          <w:lang w:val="es-ES_tradnl" w:eastAsia="es-MX"/>
        </w:rPr>
      </w:pPr>
      <w:r w:rsidRPr="00F75877">
        <w:rPr>
          <w:rFonts w:ascii="Palatino Linotype" w:hAnsi="Palatino Linotype" w:cs="Tahoma"/>
          <w:b/>
          <w:bCs/>
          <w:iCs/>
          <w:sz w:val="24"/>
          <w:szCs w:val="24"/>
          <w:lang w:eastAsia="es-MX"/>
        </w:rPr>
        <w:t>C</w:t>
      </w:r>
      <w:r w:rsidRPr="00F75877">
        <w:rPr>
          <w:rFonts w:ascii="Palatino Linotype" w:hAnsi="Palatino Linotype" w:cs="Tahoma"/>
          <w:b/>
          <w:bCs/>
          <w:iCs/>
          <w:sz w:val="24"/>
          <w:szCs w:val="24"/>
          <w:lang w:val="es-ES_tradnl" w:eastAsia="es-MX"/>
        </w:rPr>
        <w:t>lave Única de Registro de Población (CURP)</w:t>
      </w:r>
    </w:p>
    <w:p w:rsidR="001E2786" w:rsidRPr="00F75877" w:rsidRDefault="001E2786" w:rsidP="001E2786">
      <w:pPr>
        <w:numPr>
          <w:ilvl w:val="0"/>
          <w:numId w:val="2"/>
        </w:numPr>
        <w:spacing w:line="360" w:lineRule="auto"/>
        <w:ind w:left="0" w:right="49" w:firstLine="0"/>
        <w:jc w:val="both"/>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t xml:space="preserve">El artículo 36 de la Constitución Política de los Estados Unidos Mexicanos, dispone la </w:t>
      </w:r>
      <w:r w:rsidRPr="00F75877">
        <w:rPr>
          <w:rFonts w:ascii="Palatino Linotype" w:hAnsi="Palatino Linotype"/>
          <w:sz w:val="24"/>
          <w:szCs w:val="24"/>
        </w:rPr>
        <w:t>obligación</w:t>
      </w:r>
      <w:r w:rsidRPr="00F75877">
        <w:rPr>
          <w:rFonts w:ascii="Palatino Linotype" w:hAnsi="Palatino Linotype" w:cs="Tahoma"/>
          <w:bCs/>
          <w:iCs/>
          <w:sz w:val="24"/>
          <w:szCs w:val="24"/>
          <w:lang w:eastAsia="es-MX"/>
        </w:rPr>
        <w:t xml:space="preserve">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001E2786" w:rsidRPr="00F75877" w:rsidRDefault="001E2786" w:rsidP="001E2786">
      <w:pPr>
        <w:spacing w:line="360" w:lineRule="auto"/>
        <w:contextualSpacing/>
        <w:rPr>
          <w:rFonts w:ascii="Palatino Linotype" w:hAnsi="Palatino Linotype" w:cs="Tahoma"/>
          <w:bCs/>
          <w:iCs/>
          <w:sz w:val="24"/>
          <w:szCs w:val="24"/>
          <w:lang w:eastAsia="es-MX"/>
        </w:rPr>
      </w:pPr>
    </w:p>
    <w:p w:rsidR="001E2786" w:rsidRPr="00F75877" w:rsidRDefault="001E2786" w:rsidP="001E2786">
      <w:pPr>
        <w:numPr>
          <w:ilvl w:val="0"/>
          <w:numId w:val="2"/>
        </w:numPr>
        <w:spacing w:line="360" w:lineRule="auto"/>
        <w:ind w:left="0" w:right="49" w:firstLine="0"/>
        <w:jc w:val="both"/>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1E2786" w:rsidRPr="00F75877" w:rsidRDefault="001E2786" w:rsidP="001E2786">
      <w:pPr>
        <w:spacing w:line="360" w:lineRule="auto"/>
        <w:contextualSpacing/>
        <w:rPr>
          <w:rFonts w:ascii="Palatino Linotype" w:hAnsi="Palatino Linotype" w:cs="Tahoma"/>
          <w:bCs/>
          <w:iCs/>
          <w:sz w:val="24"/>
          <w:szCs w:val="24"/>
          <w:lang w:eastAsia="es-MX"/>
        </w:rPr>
      </w:pPr>
    </w:p>
    <w:p w:rsidR="001E2786" w:rsidRPr="00F75877" w:rsidRDefault="001E2786" w:rsidP="001E2786">
      <w:pPr>
        <w:numPr>
          <w:ilvl w:val="0"/>
          <w:numId w:val="2"/>
        </w:numPr>
        <w:spacing w:line="360" w:lineRule="auto"/>
        <w:ind w:left="0" w:right="49" w:firstLine="0"/>
        <w:jc w:val="both"/>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t xml:space="preserve">En </w:t>
      </w:r>
      <w:r w:rsidRPr="00F75877">
        <w:rPr>
          <w:rFonts w:ascii="Palatino Linotype" w:hAnsi="Palatino Linotype"/>
          <w:sz w:val="24"/>
          <w:szCs w:val="24"/>
        </w:rPr>
        <w:t>ese</w:t>
      </w:r>
      <w:r w:rsidRPr="00F75877">
        <w:rPr>
          <w:rFonts w:ascii="Palatino Linotype" w:hAnsi="Palatino Linotype" w:cs="Tahoma"/>
          <w:bCs/>
          <w:iCs/>
          <w:sz w:val="24"/>
          <w:szCs w:val="24"/>
          <w:lang w:eastAsia="es-MX"/>
        </w:rPr>
        <w:t xml:space="preserve"> orden de ideas, la Secretaría de Gobernación en las direcciones </w:t>
      </w:r>
      <w:hyperlink r:id="rId11" w:history="1">
        <w:r w:rsidRPr="00F75877">
          <w:rPr>
            <w:rFonts w:ascii="Palatino Linotype" w:hAnsi="Palatino Linotype" w:cs="Tahoma"/>
            <w:bCs/>
            <w:iCs/>
            <w:sz w:val="24"/>
            <w:szCs w:val="24"/>
            <w:u w:val="single"/>
            <w:lang w:eastAsia="es-MX"/>
          </w:rPr>
          <w:t>https://consultas.curp.gob.mx/CurpSP/html/informacionecurpPS.html</w:t>
        </w:r>
      </w:hyperlink>
      <w:r w:rsidRPr="00F75877">
        <w:rPr>
          <w:rFonts w:ascii="Palatino Linotype" w:hAnsi="Palatino Linotype" w:cs="Tahoma"/>
          <w:bCs/>
          <w:iCs/>
          <w:sz w:val="24"/>
          <w:szCs w:val="24"/>
          <w:lang w:eastAsia="es-MX"/>
        </w:rPr>
        <w:t xml:space="preserve"> y </w:t>
      </w:r>
      <w:hyperlink r:id="rId12" w:history="1">
        <w:r w:rsidRPr="00F75877">
          <w:rPr>
            <w:rFonts w:ascii="Palatino Linotype" w:hAnsi="Palatino Linotype" w:cs="Tahoma"/>
            <w:bCs/>
            <w:iCs/>
            <w:sz w:val="24"/>
            <w:szCs w:val="24"/>
            <w:u w:val="single"/>
            <w:lang w:eastAsia="es-MX"/>
          </w:rPr>
          <w:t>https://www.gob.mx/segob/renapo/acciones-y-programas/clave-unica-de-registro-de-poblacion-curp-142226</w:t>
        </w:r>
      </w:hyperlink>
      <w:r w:rsidRPr="00F75877">
        <w:rPr>
          <w:rFonts w:ascii="Palatino Linotype" w:hAnsi="Palatino Linotype" w:cs="Tahoma"/>
          <w:bCs/>
          <w:iCs/>
          <w:sz w:val="24"/>
          <w:szCs w:val="24"/>
          <w:lang w:eastAsia="es-MX"/>
        </w:rPr>
        <w:t xml:space="preserve"> (consultadas el diecisiete de agosto de dos mil veintitrés),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F75877">
        <w:rPr>
          <w:rFonts w:ascii="Palatino Linotype" w:hAnsi="Palatino Linotype" w:cs="Tahoma"/>
          <w:b/>
          <w:bCs/>
          <w:iCs/>
          <w:sz w:val="24"/>
          <w:szCs w:val="24"/>
          <w:lang w:eastAsia="es-MX"/>
        </w:rPr>
        <w:t>se generan a partir de los datos contenidos en el documento probatorio de la identidad</w:t>
      </w:r>
      <w:r w:rsidRPr="00F75877">
        <w:rPr>
          <w:rFonts w:ascii="Palatino Linotype" w:hAnsi="Palatino Linotype" w:cs="Tahoma"/>
          <w:bCs/>
          <w:iCs/>
          <w:sz w:val="24"/>
          <w:szCs w:val="24"/>
          <w:lang w:eastAsia="es-MX"/>
        </w:rPr>
        <w:t xml:space="preserve"> </w:t>
      </w:r>
      <w:r w:rsidRPr="00F75877">
        <w:rPr>
          <w:rFonts w:ascii="Palatino Linotype" w:hAnsi="Palatino Linotype" w:cs="Tahoma"/>
          <w:b/>
          <w:bCs/>
          <w:iCs/>
          <w:sz w:val="24"/>
          <w:szCs w:val="24"/>
          <w:lang w:eastAsia="es-MX"/>
        </w:rPr>
        <w:t xml:space="preserve">del interesado </w:t>
      </w:r>
      <w:r w:rsidRPr="00F75877">
        <w:rPr>
          <w:rFonts w:ascii="Palatino Linotype" w:hAnsi="Palatino Linotype" w:cs="Tahoma"/>
          <w:bCs/>
          <w:iCs/>
          <w:sz w:val="24"/>
          <w:szCs w:val="24"/>
          <w:lang w:eastAsia="es-MX"/>
        </w:rPr>
        <w:t>(acta de nacimiento, carta de naturalización o documento migratorio) de la siguiente forma:</w:t>
      </w:r>
    </w:p>
    <w:p w:rsidR="001E2786" w:rsidRPr="00F75877" w:rsidRDefault="001E2786" w:rsidP="001E2786">
      <w:pPr>
        <w:numPr>
          <w:ilvl w:val="0"/>
          <w:numId w:val="11"/>
        </w:numPr>
        <w:spacing w:line="360" w:lineRule="auto"/>
        <w:contextualSpacing/>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t>El primero y segundo apellidos, así como al nombre de pila;</w:t>
      </w:r>
    </w:p>
    <w:p w:rsidR="001E2786" w:rsidRPr="00F75877" w:rsidRDefault="001E2786" w:rsidP="001E2786">
      <w:pPr>
        <w:numPr>
          <w:ilvl w:val="0"/>
          <w:numId w:val="11"/>
        </w:numPr>
        <w:spacing w:line="360" w:lineRule="auto"/>
        <w:contextualSpacing/>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t>La fecha de nacimiento;</w:t>
      </w:r>
    </w:p>
    <w:p w:rsidR="001E2786" w:rsidRPr="00F75877" w:rsidRDefault="001E2786" w:rsidP="001E2786">
      <w:pPr>
        <w:numPr>
          <w:ilvl w:val="0"/>
          <w:numId w:val="11"/>
        </w:numPr>
        <w:spacing w:line="360" w:lineRule="auto"/>
        <w:contextualSpacing/>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t>El sexo, y</w:t>
      </w:r>
    </w:p>
    <w:p w:rsidR="001E2786" w:rsidRPr="00F75877" w:rsidRDefault="001E2786" w:rsidP="001E2786">
      <w:pPr>
        <w:numPr>
          <w:ilvl w:val="0"/>
          <w:numId w:val="11"/>
        </w:numPr>
        <w:spacing w:line="360" w:lineRule="auto"/>
        <w:contextualSpacing/>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t>La entidad federativa de nacimiento.</w:t>
      </w:r>
    </w:p>
    <w:p w:rsidR="001E2786" w:rsidRPr="00F75877" w:rsidRDefault="001E2786" w:rsidP="001E2786">
      <w:pPr>
        <w:spacing w:line="360" w:lineRule="auto"/>
        <w:contextualSpacing/>
        <w:rPr>
          <w:rFonts w:ascii="Palatino Linotype" w:hAnsi="Palatino Linotype" w:cs="Tahoma"/>
          <w:bCs/>
          <w:iCs/>
          <w:sz w:val="24"/>
          <w:szCs w:val="24"/>
          <w:lang w:eastAsia="es-MX"/>
        </w:rPr>
      </w:pPr>
    </w:p>
    <w:p w:rsidR="001E2786" w:rsidRPr="00F75877" w:rsidRDefault="001E2786" w:rsidP="001E2786">
      <w:pPr>
        <w:numPr>
          <w:ilvl w:val="0"/>
          <w:numId w:val="2"/>
        </w:numPr>
        <w:spacing w:line="360" w:lineRule="auto"/>
        <w:ind w:left="0" w:right="49" w:firstLine="0"/>
        <w:jc w:val="both"/>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t xml:space="preserve">Los dos </w:t>
      </w:r>
      <w:r w:rsidRPr="00F75877">
        <w:rPr>
          <w:rFonts w:ascii="Palatino Linotype" w:hAnsi="Palatino Linotype"/>
          <w:sz w:val="24"/>
          <w:szCs w:val="24"/>
        </w:rPr>
        <w:t>últimos</w:t>
      </w:r>
      <w:r w:rsidRPr="00F75877">
        <w:rPr>
          <w:rFonts w:ascii="Palatino Linotype" w:hAnsi="Palatino Linotype" w:cs="Tahoma"/>
          <w:bCs/>
          <w:iCs/>
          <w:sz w:val="24"/>
          <w:szCs w:val="24"/>
          <w:lang w:eastAsia="es-MX"/>
        </w:rPr>
        <w:t xml:space="preserve"> elementos de la Clave Única de Registro de Población evitan la duplicidad de la Clave y garantizan su correcta integración.</w:t>
      </w:r>
    </w:p>
    <w:p w:rsidR="001E2786" w:rsidRPr="00F75877" w:rsidRDefault="001E2786" w:rsidP="001E2786">
      <w:pPr>
        <w:spacing w:line="360" w:lineRule="auto"/>
        <w:contextualSpacing/>
        <w:rPr>
          <w:rFonts w:ascii="Palatino Linotype" w:hAnsi="Palatino Linotype" w:cs="Tahoma"/>
          <w:bCs/>
          <w:iCs/>
          <w:sz w:val="24"/>
          <w:szCs w:val="24"/>
          <w:lang w:eastAsia="es-MX"/>
        </w:rPr>
      </w:pPr>
    </w:p>
    <w:p w:rsidR="001E2786" w:rsidRPr="00F75877" w:rsidRDefault="001E2786" w:rsidP="001E2786">
      <w:pPr>
        <w:numPr>
          <w:ilvl w:val="0"/>
          <w:numId w:val="2"/>
        </w:numPr>
        <w:spacing w:line="360" w:lineRule="auto"/>
        <w:ind w:left="0" w:right="49" w:firstLine="0"/>
        <w:jc w:val="both"/>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1E2786" w:rsidRPr="00F75877" w:rsidRDefault="001E2786" w:rsidP="001E2786">
      <w:pPr>
        <w:spacing w:line="360" w:lineRule="auto"/>
        <w:contextualSpacing/>
        <w:rPr>
          <w:rFonts w:ascii="Palatino Linotype" w:hAnsi="Palatino Linotype" w:cs="Tahoma"/>
          <w:bCs/>
          <w:iCs/>
          <w:sz w:val="24"/>
          <w:szCs w:val="24"/>
          <w:lang w:eastAsia="es-MX"/>
        </w:rPr>
      </w:pPr>
    </w:p>
    <w:p w:rsidR="001E2786" w:rsidRPr="00F75877" w:rsidRDefault="001E2786" w:rsidP="001E2786">
      <w:pPr>
        <w:numPr>
          <w:ilvl w:val="0"/>
          <w:numId w:val="2"/>
        </w:numPr>
        <w:spacing w:line="360" w:lineRule="auto"/>
        <w:ind w:left="0" w:right="49" w:firstLine="0"/>
        <w:jc w:val="both"/>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lastRenderedPageBreak/>
        <w:t xml:space="preserve">Situación que se robustece, con el </w:t>
      </w:r>
      <w:r w:rsidRPr="00F75877">
        <w:rPr>
          <w:rFonts w:ascii="Palatino Linotype" w:eastAsia="Calibri" w:hAnsi="Palatino Linotype" w:cs="Tahoma"/>
          <w:bCs/>
          <w:iCs/>
          <w:sz w:val="24"/>
          <w:szCs w:val="24"/>
          <w:lang w:val="es-ES"/>
        </w:rPr>
        <w:t xml:space="preserve">Criterio de Interpretación, de la Segunda Época, con número de registro </w:t>
      </w:r>
      <w:r w:rsidRPr="00F75877">
        <w:rPr>
          <w:rFonts w:ascii="Palatino Linotype" w:eastAsia="Calibri" w:hAnsi="Palatino Linotype" w:cs="Tahoma"/>
          <w:bCs/>
          <w:iCs/>
          <w:sz w:val="24"/>
          <w:szCs w:val="24"/>
        </w:rPr>
        <w:t>SO/018/2017</w:t>
      </w:r>
      <w:r w:rsidRPr="00F75877">
        <w:rPr>
          <w:rFonts w:ascii="Palatino Linotype" w:hAnsi="Palatino Linotype" w:cs="Tahoma"/>
          <w:bCs/>
          <w:iCs/>
          <w:sz w:val="24"/>
          <w:szCs w:val="24"/>
          <w:lang w:eastAsia="es-MX"/>
        </w:rPr>
        <w:t>, emitido por el Instituto Nacional de Transparencia, Acceso a la Información y Protección de Datos Personales, que establece lo siguiente:</w:t>
      </w:r>
    </w:p>
    <w:p w:rsidR="001E2786" w:rsidRPr="00F75877" w:rsidRDefault="001E2786" w:rsidP="001E2786">
      <w:pPr>
        <w:spacing w:line="360" w:lineRule="auto"/>
        <w:ind w:left="567" w:right="567"/>
        <w:contextualSpacing/>
        <w:rPr>
          <w:rFonts w:ascii="Palatino Linotype" w:hAnsi="Palatino Linotype" w:cs="Tahoma"/>
          <w:bCs/>
          <w:i/>
          <w:iCs/>
          <w:sz w:val="24"/>
          <w:szCs w:val="24"/>
          <w:lang w:eastAsia="es-MX"/>
        </w:rPr>
      </w:pPr>
      <w:r w:rsidRPr="00F75877">
        <w:rPr>
          <w:rFonts w:ascii="Palatino Linotype" w:hAnsi="Palatino Linotype" w:cs="Tahoma"/>
          <w:b/>
          <w:bCs/>
          <w:i/>
          <w:iCs/>
          <w:sz w:val="24"/>
          <w:szCs w:val="24"/>
          <w:lang w:eastAsia="es-MX"/>
        </w:rPr>
        <w:t xml:space="preserve">“Clave Única de Registro de Población (CURP). </w:t>
      </w:r>
      <w:r w:rsidRPr="00F75877">
        <w:rPr>
          <w:rFonts w:ascii="Palatino Linotype" w:hAnsi="Palatino Linotype" w:cs="Tahoma"/>
          <w:bCs/>
          <w:i/>
          <w:iCs/>
          <w:sz w:val="24"/>
          <w:szCs w:val="24"/>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1E2786" w:rsidRPr="00F75877" w:rsidRDefault="001E2786" w:rsidP="001E2786">
      <w:pPr>
        <w:spacing w:line="360" w:lineRule="auto"/>
        <w:contextualSpacing/>
        <w:rPr>
          <w:rFonts w:ascii="Palatino Linotype" w:hAnsi="Palatino Linotype" w:cs="Tahoma"/>
          <w:bCs/>
          <w:i/>
          <w:iCs/>
          <w:sz w:val="24"/>
          <w:szCs w:val="24"/>
          <w:lang w:eastAsia="es-MX"/>
        </w:rPr>
      </w:pPr>
    </w:p>
    <w:p w:rsidR="001E2786" w:rsidRPr="00F75877" w:rsidRDefault="001E2786" w:rsidP="001E2786">
      <w:pPr>
        <w:numPr>
          <w:ilvl w:val="0"/>
          <w:numId w:val="2"/>
        </w:numPr>
        <w:spacing w:line="360" w:lineRule="auto"/>
        <w:ind w:left="0" w:right="49" w:firstLine="0"/>
        <w:jc w:val="both"/>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t xml:space="preserve">De acuerdo con lo anterior, resulta procedente la clasificación de </w:t>
      </w:r>
      <w:r w:rsidRPr="00F75877">
        <w:rPr>
          <w:rFonts w:ascii="Palatino Linotype" w:hAnsi="Palatino Linotype" w:cs="Tahoma"/>
          <w:b/>
          <w:bCs/>
          <w:iCs/>
          <w:sz w:val="24"/>
          <w:szCs w:val="24"/>
          <w:lang w:eastAsia="es-MX"/>
        </w:rPr>
        <w:t xml:space="preserve">la Clave Única de Registro de </w:t>
      </w:r>
      <w:r w:rsidRPr="00F75877">
        <w:rPr>
          <w:rFonts w:ascii="Palatino Linotype" w:hAnsi="Palatino Linotype"/>
          <w:sz w:val="24"/>
          <w:szCs w:val="24"/>
        </w:rPr>
        <w:t>Población</w:t>
      </w:r>
      <w:r w:rsidRPr="00F75877">
        <w:rPr>
          <w:rFonts w:ascii="Palatino Linotype" w:hAnsi="Palatino Linotype" w:cs="Tahoma"/>
          <w:bCs/>
          <w:iCs/>
          <w:sz w:val="24"/>
          <w:szCs w:val="24"/>
          <w:lang w:eastAsia="es-MX"/>
        </w:rPr>
        <w:t xml:space="preserve">, por tratarse de un dato personal confidencial, en términos del artículo 143, fracción I, de la Ley de Transparencia y Acceso a la Información Pública del Estado de México y Municipios. </w:t>
      </w:r>
    </w:p>
    <w:p w:rsidR="001E2786" w:rsidRPr="00F75877" w:rsidRDefault="001E2786" w:rsidP="001E2786">
      <w:pPr>
        <w:spacing w:line="360" w:lineRule="auto"/>
        <w:contextualSpacing/>
        <w:rPr>
          <w:rFonts w:ascii="Palatino Linotype" w:hAnsi="Palatino Linotype" w:cs="Tahoma"/>
          <w:bCs/>
          <w:iCs/>
          <w:sz w:val="24"/>
          <w:szCs w:val="24"/>
          <w:lang w:val="es-ES" w:eastAsia="es-MX"/>
        </w:rPr>
      </w:pPr>
    </w:p>
    <w:p w:rsidR="001E2786" w:rsidRPr="00F75877" w:rsidRDefault="001E2786" w:rsidP="00CA2090">
      <w:pPr>
        <w:numPr>
          <w:ilvl w:val="0"/>
          <w:numId w:val="10"/>
        </w:numPr>
        <w:spacing w:line="360" w:lineRule="auto"/>
        <w:ind w:left="0" w:firstLine="0"/>
        <w:contextualSpacing/>
        <w:rPr>
          <w:rFonts w:ascii="Palatino Linotype" w:hAnsi="Palatino Linotype" w:cs="Tahoma"/>
          <w:b/>
          <w:bCs/>
          <w:iCs/>
          <w:sz w:val="24"/>
          <w:szCs w:val="24"/>
          <w:lang w:val="es-ES_tradnl" w:eastAsia="es-MX"/>
        </w:rPr>
      </w:pPr>
      <w:r w:rsidRPr="00F75877">
        <w:rPr>
          <w:rFonts w:ascii="Palatino Linotype" w:hAnsi="Palatino Linotype" w:cs="Tahoma"/>
          <w:b/>
          <w:bCs/>
          <w:iCs/>
          <w:sz w:val="24"/>
          <w:szCs w:val="24"/>
          <w:lang w:val="es-ES_tradnl" w:eastAsia="es-MX"/>
        </w:rPr>
        <w:t>Registro Federal de Contribuyentes (RFC)</w:t>
      </w:r>
    </w:p>
    <w:p w:rsidR="001E2786" w:rsidRPr="00F75877" w:rsidRDefault="001E2786" w:rsidP="001E2786">
      <w:pPr>
        <w:numPr>
          <w:ilvl w:val="0"/>
          <w:numId w:val="2"/>
        </w:numPr>
        <w:spacing w:line="360" w:lineRule="auto"/>
        <w:ind w:left="0" w:right="49" w:firstLine="0"/>
        <w:jc w:val="both"/>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t xml:space="preserve">Al respecto, cabe precisar que las personas físicas que deban presentar declaraciones periódicas o que están obligadas a expedir comprobantes fiscales, tienen que solicitar su </w:t>
      </w:r>
      <w:r w:rsidRPr="00F75877">
        <w:rPr>
          <w:rFonts w:ascii="Palatino Linotype" w:hAnsi="Palatino Linotype"/>
          <w:sz w:val="24"/>
          <w:szCs w:val="24"/>
        </w:rPr>
        <w:t>inscripción</w:t>
      </w:r>
      <w:r w:rsidRPr="00F75877">
        <w:rPr>
          <w:rFonts w:ascii="Palatino Linotype" w:hAnsi="Palatino Linotype" w:cs="Tahoma"/>
          <w:bCs/>
          <w:iCs/>
          <w:sz w:val="24"/>
          <w:szCs w:val="24"/>
          <w:lang w:eastAsia="es-MX"/>
        </w:rPr>
        <w:t xml:space="preserve">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1E2786" w:rsidRPr="00F75877" w:rsidRDefault="001E2786" w:rsidP="001E2786">
      <w:pPr>
        <w:spacing w:line="360" w:lineRule="auto"/>
        <w:contextualSpacing/>
        <w:rPr>
          <w:rFonts w:ascii="Palatino Linotype" w:hAnsi="Palatino Linotype" w:cs="Tahoma"/>
          <w:bCs/>
          <w:iCs/>
          <w:sz w:val="24"/>
          <w:szCs w:val="24"/>
          <w:lang w:eastAsia="es-MX"/>
        </w:rPr>
      </w:pPr>
    </w:p>
    <w:p w:rsidR="001E2786" w:rsidRPr="00F75877" w:rsidRDefault="001E2786" w:rsidP="001E2786">
      <w:pPr>
        <w:numPr>
          <w:ilvl w:val="0"/>
          <w:numId w:val="2"/>
        </w:numPr>
        <w:spacing w:line="360" w:lineRule="auto"/>
        <w:ind w:left="0" w:right="49" w:firstLine="0"/>
        <w:jc w:val="both"/>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lastRenderedPageBreak/>
        <w:t xml:space="preserve">De acuerdo a lo establecido en el artículo en comento, esta clave se compone de trece caracteres </w:t>
      </w:r>
      <w:r w:rsidRPr="00F75877">
        <w:rPr>
          <w:rFonts w:ascii="Palatino Linotype" w:hAnsi="Palatino Linotype"/>
          <w:sz w:val="24"/>
          <w:szCs w:val="24"/>
        </w:rPr>
        <w:t>alfanuméricos</w:t>
      </w:r>
      <w:r w:rsidRPr="00F75877">
        <w:rPr>
          <w:rFonts w:ascii="Palatino Linotype" w:hAnsi="Palatino Linotype" w:cs="Tahoma"/>
          <w:bCs/>
          <w:iCs/>
          <w:sz w:val="24"/>
          <w:szCs w:val="24"/>
          <w:lang w:eastAsia="es-MX"/>
        </w:rPr>
        <w:t>, con datos obtenidos de los apellidos, nombre(s), fecha de nacimiento del titular, más una homoclave que establece el sistema automático del Servicio de Administración Tributaria.</w:t>
      </w:r>
    </w:p>
    <w:p w:rsidR="001E2786" w:rsidRPr="00F75877" w:rsidRDefault="001E2786" w:rsidP="001E2786">
      <w:pPr>
        <w:spacing w:line="360" w:lineRule="auto"/>
        <w:contextualSpacing/>
        <w:rPr>
          <w:rFonts w:ascii="Palatino Linotype" w:hAnsi="Palatino Linotype" w:cs="Tahoma"/>
          <w:bCs/>
          <w:iCs/>
          <w:color w:val="FF0000"/>
          <w:sz w:val="24"/>
          <w:szCs w:val="24"/>
          <w:lang w:eastAsia="es-MX"/>
        </w:rPr>
      </w:pPr>
    </w:p>
    <w:p w:rsidR="001E2786" w:rsidRPr="00F75877" w:rsidRDefault="001E2786" w:rsidP="001E2786">
      <w:pPr>
        <w:numPr>
          <w:ilvl w:val="0"/>
          <w:numId w:val="2"/>
        </w:numPr>
        <w:spacing w:line="360" w:lineRule="auto"/>
        <w:ind w:left="0" w:right="49" w:firstLine="0"/>
        <w:jc w:val="both"/>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w:t>
      </w:r>
      <w:r w:rsidRPr="00F75877">
        <w:rPr>
          <w:rFonts w:ascii="Palatino Linotype" w:hAnsi="Palatino Linotype"/>
          <w:sz w:val="24"/>
          <w:szCs w:val="24"/>
        </w:rPr>
        <w:t>propósito</w:t>
      </w:r>
      <w:r w:rsidRPr="00F75877">
        <w:rPr>
          <w:rFonts w:ascii="Palatino Linotype" w:hAnsi="Palatino Linotype" w:cs="Tahoma"/>
          <w:bCs/>
          <w:iCs/>
          <w:sz w:val="24"/>
          <w:szCs w:val="24"/>
          <w:lang w:eastAsia="es-MX"/>
        </w:rPr>
        <w:t xml:space="preserve"> de realizar mediante esa clave de identificación, operaciones o actividades de naturaleza fiscal.</w:t>
      </w:r>
    </w:p>
    <w:p w:rsidR="001E2786" w:rsidRPr="00F75877" w:rsidRDefault="001E2786" w:rsidP="001E2786">
      <w:pPr>
        <w:spacing w:line="360" w:lineRule="auto"/>
        <w:contextualSpacing/>
        <w:rPr>
          <w:rFonts w:ascii="Palatino Linotype" w:hAnsi="Palatino Linotype" w:cs="Tahoma"/>
          <w:bCs/>
          <w:iCs/>
          <w:sz w:val="24"/>
          <w:szCs w:val="24"/>
          <w:lang w:eastAsia="es-MX"/>
        </w:rPr>
      </w:pPr>
    </w:p>
    <w:p w:rsidR="001E2786" w:rsidRPr="00F75877" w:rsidRDefault="001E2786" w:rsidP="001E2786">
      <w:pPr>
        <w:numPr>
          <w:ilvl w:val="0"/>
          <w:numId w:val="2"/>
        </w:numPr>
        <w:spacing w:line="360" w:lineRule="auto"/>
        <w:ind w:left="0" w:right="49" w:firstLine="0"/>
        <w:jc w:val="both"/>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t xml:space="preserve">Así, el Registro Federal de Contribuyentes, es un dato personal, ya que hace a las personas </w:t>
      </w:r>
      <w:r w:rsidRPr="00F75877">
        <w:rPr>
          <w:rFonts w:ascii="Palatino Linotype" w:hAnsi="Palatino Linotype"/>
          <w:sz w:val="24"/>
          <w:szCs w:val="24"/>
        </w:rPr>
        <w:t>físicas</w:t>
      </w:r>
      <w:r w:rsidRPr="00F75877">
        <w:rPr>
          <w:rFonts w:ascii="Palatino Linotype" w:hAnsi="Palatino Linotype" w:cs="Tahoma"/>
          <w:bCs/>
          <w:iCs/>
          <w:sz w:val="24"/>
          <w:szCs w:val="24"/>
          <w:lang w:eastAsia="es-MX"/>
        </w:rPr>
        <w:t xml:space="preserve">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1E2786" w:rsidRPr="00F75877" w:rsidRDefault="001E2786" w:rsidP="001E2786">
      <w:pPr>
        <w:spacing w:line="360" w:lineRule="auto"/>
        <w:contextualSpacing/>
        <w:rPr>
          <w:rFonts w:ascii="Palatino Linotype" w:hAnsi="Palatino Linotype" w:cs="Tahoma"/>
          <w:bCs/>
          <w:iCs/>
          <w:sz w:val="24"/>
          <w:szCs w:val="24"/>
          <w:lang w:eastAsia="es-MX"/>
        </w:rPr>
      </w:pPr>
    </w:p>
    <w:p w:rsidR="001E2786" w:rsidRPr="00F75877" w:rsidRDefault="001E2786" w:rsidP="001E2786">
      <w:pPr>
        <w:numPr>
          <w:ilvl w:val="0"/>
          <w:numId w:val="2"/>
        </w:numPr>
        <w:spacing w:line="360" w:lineRule="auto"/>
        <w:ind w:left="0" w:right="49" w:firstLine="0"/>
        <w:jc w:val="both"/>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t xml:space="preserve">Lo anterior, resulta congruente con el </w:t>
      </w:r>
      <w:r w:rsidRPr="00F75877">
        <w:rPr>
          <w:rFonts w:ascii="Palatino Linotype" w:eastAsia="Calibri" w:hAnsi="Palatino Linotype" w:cs="Tahoma"/>
          <w:bCs/>
          <w:iCs/>
          <w:sz w:val="24"/>
          <w:szCs w:val="24"/>
          <w:lang w:val="es-ES"/>
        </w:rPr>
        <w:t xml:space="preserve">Criterio de Interpretación, de la Segunda Época, con </w:t>
      </w:r>
      <w:r w:rsidRPr="00F75877">
        <w:rPr>
          <w:rFonts w:ascii="Palatino Linotype" w:hAnsi="Palatino Linotype"/>
          <w:sz w:val="24"/>
          <w:szCs w:val="24"/>
        </w:rPr>
        <w:t>número</w:t>
      </w:r>
      <w:r w:rsidRPr="00F75877">
        <w:rPr>
          <w:rFonts w:ascii="Palatino Linotype" w:eastAsia="Calibri" w:hAnsi="Palatino Linotype" w:cs="Tahoma"/>
          <w:bCs/>
          <w:iCs/>
          <w:sz w:val="24"/>
          <w:szCs w:val="24"/>
          <w:lang w:val="es-ES"/>
        </w:rPr>
        <w:t xml:space="preserve"> de registro </w:t>
      </w:r>
      <w:r w:rsidRPr="00F75877">
        <w:rPr>
          <w:rFonts w:ascii="Palatino Linotype" w:eastAsia="Calibri" w:hAnsi="Palatino Linotype" w:cs="Tahoma"/>
          <w:bCs/>
          <w:iCs/>
          <w:sz w:val="24"/>
          <w:szCs w:val="24"/>
        </w:rPr>
        <w:t xml:space="preserve">SO/019/2017, </w:t>
      </w:r>
      <w:r w:rsidRPr="00F75877">
        <w:rPr>
          <w:rFonts w:ascii="Palatino Linotype" w:hAnsi="Palatino Linotype" w:cs="Tahoma"/>
          <w:bCs/>
          <w:iCs/>
          <w:sz w:val="24"/>
          <w:szCs w:val="24"/>
          <w:lang w:eastAsia="es-MX"/>
        </w:rPr>
        <w:t>emitido por el Instituto Nacional de Transparencia, Acceso a la Información y Protección de Datos Personales, en el cual se señala lo siguiente:</w:t>
      </w:r>
    </w:p>
    <w:p w:rsidR="001E2786" w:rsidRPr="00F75877" w:rsidRDefault="001E2786" w:rsidP="001E2786">
      <w:pPr>
        <w:spacing w:line="360" w:lineRule="auto"/>
        <w:contextualSpacing/>
        <w:rPr>
          <w:rFonts w:ascii="Palatino Linotype" w:hAnsi="Palatino Linotype" w:cs="Tahoma"/>
          <w:bCs/>
          <w:iCs/>
          <w:sz w:val="24"/>
          <w:szCs w:val="24"/>
          <w:lang w:eastAsia="es-MX"/>
        </w:rPr>
      </w:pPr>
    </w:p>
    <w:p w:rsidR="001E2786" w:rsidRPr="00F75877" w:rsidRDefault="001E2786" w:rsidP="001E2786">
      <w:pPr>
        <w:spacing w:line="360" w:lineRule="auto"/>
        <w:ind w:left="567" w:right="567"/>
        <w:contextualSpacing/>
        <w:rPr>
          <w:rFonts w:ascii="Palatino Linotype" w:hAnsi="Palatino Linotype" w:cs="Tahoma"/>
          <w:bCs/>
          <w:i/>
          <w:iCs/>
          <w:sz w:val="24"/>
          <w:szCs w:val="24"/>
          <w:lang w:eastAsia="es-MX"/>
        </w:rPr>
      </w:pPr>
      <w:r w:rsidRPr="00F75877">
        <w:rPr>
          <w:rFonts w:ascii="Palatino Linotype" w:hAnsi="Palatino Linotype" w:cs="Tahoma"/>
          <w:b/>
          <w:bCs/>
          <w:i/>
          <w:iCs/>
          <w:sz w:val="24"/>
          <w:szCs w:val="24"/>
          <w:lang w:eastAsia="es-MX"/>
        </w:rPr>
        <w:lastRenderedPageBreak/>
        <w:t>“Registro Federal de Contribuyentes (RFC) de personas físicas.</w:t>
      </w:r>
      <w:r w:rsidRPr="00F75877">
        <w:rPr>
          <w:rFonts w:ascii="Palatino Linotype" w:hAnsi="Palatino Linotype" w:cs="Tahoma"/>
          <w:bCs/>
          <w:i/>
          <w:iCs/>
          <w:sz w:val="24"/>
          <w:szCs w:val="24"/>
          <w:lang w:eastAsia="es-MX"/>
        </w:rPr>
        <w:t xml:space="preserve"> El RFC es una clave de carácter fiscal, única e irrepetible, que permite identificar al titular, su edad y fecha de nacimiento, por lo que es un dato personal de carácter confidencial.”</w:t>
      </w:r>
    </w:p>
    <w:p w:rsidR="001E2786" w:rsidRPr="00F75877" w:rsidRDefault="001E2786" w:rsidP="001E2786">
      <w:pPr>
        <w:spacing w:line="360" w:lineRule="auto"/>
        <w:contextualSpacing/>
        <w:rPr>
          <w:rFonts w:ascii="Palatino Linotype" w:hAnsi="Palatino Linotype" w:cs="Tahoma"/>
          <w:bCs/>
          <w:iCs/>
          <w:sz w:val="24"/>
          <w:szCs w:val="24"/>
          <w:lang w:eastAsia="es-MX"/>
        </w:rPr>
      </w:pPr>
    </w:p>
    <w:p w:rsidR="001E2786" w:rsidRPr="00F75877" w:rsidRDefault="001E2786" w:rsidP="001E2786">
      <w:pPr>
        <w:numPr>
          <w:ilvl w:val="0"/>
          <w:numId w:val="2"/>
        </w:numPr>
        <w:spacing w:line="360" w:lineRule="auto"/>
        <w:ind w:left="0" w:right="49" w:firstLine="0"/>
        <w:jc w:val="both"/>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t xml:space="preserve">De tal suerte, el Registro Federal de Contribuyentes de los servidores públicos no guarda relación con la transparencia de los recursos públicos, así como tampoco con el desempeño </w:t>
      </w:r>
      <w:r w:rsidRPr="00F75877">
        <w:rPr>
          <w:rFonts w:ascii="Palatino Linotype" w:hAnsi="Palatino Linotype"/>
          <w:sz w:val="24"/>
          <w:szCs w:val="24"/>
        </w:rPr>
        <w:t>laboral</w:t>
      </w:r>
      <w:r w:rsidRPr="00F75877">
        <w:rPr>
          <w:rFonts w:ascii="Palatino Linotype" w:hAnsi="Palatino Linotype" w:cs="Tahoma"/>
          <w:bCs/>
          <w:iCs/>
          <w:sz w:val="24"/>
          <w:szCs w:val="24"/>
          <w:lang w:eastAsia="es-MX"/>
        </w:rPr>
        <w:t xml:space="preserve"> que pueda tener una persona, por lo que constituye un dato personal confidencial al actualizar el supuesto normativo del artículo 143, fracción I, de la Ley de Transparencia y Acceso a la Información Pública del Estado de México y Municipios.</w:t>
      </w:r>
    </w:p>
    <w:p w:rsidR="001E2786" w:rsidRPr="00F75877" w:rsidRDefault="001E2786" w:rsidP="001E2786">
      <w:pPr>
        <w:spacing w:line="360" w:lineRule="auto"/>
        <w:contextualSpacing/>
        <w:rPr>
          <w:rFonts w:ascii="Palatino Linotype" w:hAnsi="Palatino Linotype" w:cs="Tahoma"/>
          <w:bCs/>
          <w:iCs/>
          <w:sz w:val="24"/>
          <w:szCs w:val="24"/>
          <w:lang w:eastAsia="es-MX"/>
        </w:rPr>
      </w:pPr>
    </w:p>
    <w:p w:rsidR="001E2786" w:rsidRPr="00F75877" w:rsidRDefault="001E2786" w:rsidP="00CF3211">
      <w:pPr>
        <w:numPr>
          <w:ilvl w:val="0"/>
          <w:numId w:val="10"/>
        </w:numPr>
        <w:spacing w:line="360" w:lineRule="auto"/>
        <w:ind w:left="0" w:firstLine="0"/>
        <w:contextualSpacing/>
        <w:rPr>
          <w:rFonts w:ascii="Palatino Linotype" w:eastAsia="Calibri" w:hAnsi="Palatino Linotype" w:cs="Tahoma"/>
          <w:b/>
          <w:bCs/>
          <w:iCs/>
          <w:sz w:val="24"/>
          <w:szCs w:val="24"/>
        </w:rPr>
      </w:pPr>
      <w:r w:rsidRPr="00F75877">
        <w:rPr>
          <w:rFonts w:ascii="Palatino Linotype" w:eastAsia="Calibri" w:hAnsi="Palatino Linotype" w:cs="Tahoma"/>
          <w:b/>
          <w:bCs/>
          <w:iCs/>
          <w:sz w:val="24"/>
          <w:szCs w:val="24"/>
        </w:rPr>
        <w:t>Código bidimensional o Qr</w:t>
      </w:r>
    </w:p>
    <w:p w:rsidR="001E2786" w:rsidRPr="00F75877" w:rsidRDefault="001E2786" w:rsidP="001E2786">
      <w:pPr>
        <w:numPr>
          <w:ilvl w:val="0"/>
          <w:numId w:val="2"/>
        </w:numPr>
        <w:spacing w:line="360" w:lineRule="auto"/>
        <w:ind w:left="0" w:right="49" w:firstLine="0"/>
        <w:jc w:val="both"/>
        <w:rPr>
          <w:rFonts w:ascii="Palatino Linotype" w:eastAsia="Calibri" w:hAnsi="Palatino Linotype" w:cs="Tahoma"/>
          <w:bCs/>
          <w:sz w:val="24"/>
          <w:szCs w:val="24"/>
        </w:rPr>
      </w:pPr>
      <w:r w:rsidRPr="00F75877">
        <w:rPr>
          <w:rFonts w:ascii="Palatino Linotype" w:eastAsia="Calibri" w:hAnsi="Palatino Linotype" w:cs="Tahoma"/>
          <w:bCs/>
          <w:sz w:val="24"/>
          <w:szCs w:val="24"/>
        </w:rPr>
        <w:t xml:space="preserve">En principio, resulta necesario señalar que los comprobantes fiscales digitales por Internet, deben de incluir un código bidimensional conforme al formato </w:t>
      </w:r>
      <w:r w:rsidRPr="00F75877">
        <w:rPr>
          <w:rFonts w:ascii="Palatino Linotype" w:eastAsia="Calibri" w:hAnsi="Palatino Linotype" w:cs="Tahoma"/>
          <w:bCs/>
          <w:i/>
          <w:sz w:val="24"/>
          <w:szCs w:val="24"/>
        </w:rPr>
        <w:t>QR Code (Quick Response Code)</w:t>
      </w:r>
      <w:r w:rsidRPr="00F75877">
        <w:rPr>
          <w:rFonts w:ascii="Palatino Linotype" w:eastAsia="Calibri" w:hAnsi="Palatino Linotype" w:cs="Tahoma"/>
          <w:bCs/>
          <w:sz w:val="24"/>
          <w:szCs w:val="24"/>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3" w:history="1">
        <w:r w:rsidRPr="00F75877">
          <w:rPr>
            <w:rFonts w:ascii="Palatino Linotype" w:eastAsia="Calibri" w:hAnsi="Palatino Linotype" w:cs="Tahoma"/>
            <w:bCs/>
            <w:sz w:val="24"/>
            <w:szCs w:val="24"/>
            <w:u w:val="single"/>
          </w:rPr>
          <w:t>http://dof.gob.mx/nota_detalle.php?codigo=5492254&amp;fecha=28/07/2017</w:t>
        </w:r>
      </w:hyperlink>
      <w:r w:rsidRPr="00F75877">
        <w:rPr>
          <w:rFonts w:ascii="Palatino Linotype" w:eastAsia="Calibri" w:hAnsi="Palatino Linotype" w:cs="Tahoma"/>
          <w:bCs/>
          <w:sz w:val="24"/>
          <w:szCs w:val="24"/>
        </w:rPr>
        <w:t>. Incluso con la captura de dicho código, a través de la aplicación móvil del Servicio de Administración Tributaria, permite el acceso al Registro Federal de Contribuyentes, como del Sujeto Obligado, como de los servidores públicos.</w:t>
      </w:r>
    </w:p>
    <w:p w:rsidR="001E2786" w:rsidRPr="00F75877" w:rsidRDefault="001E2786" w:rsidP="001E2786">
      <w:pPr>
        <w:spacing w:line="360" w:lineRule="auto"/>
        <w:contextualSpacing/>
        <w:rPr>
          <w:rFonts w:ascii="Palatino Linotype" w:eastAsia="Calibri" w:hAnsi="Palatino Linotype" w:cs="Tahoma"/>
          <w:bCs/>
          <w:color w:val="FF0000"/>
          <w:sz w:val="24"/>
          <w:szCs w:val="24"/>
        </w:rPr>
      </w:pPr>
    </w:p>
    <w:p w:rsidR="001E2786" w:rsidRPr="00F75877" w:rsidRDefault="001E2786" w:rsidP="001E2786">
      <w:pPr>
        <w:numPr>
          <w:ilvl w:val="0"/>
          <w:numId w:val="2"/>
        </w:numPr>
        <w:spacing w:line="360" w:lineRule="auto"/>
        <w:ind w:left="0" w:right="49" w:firstLine="0"/>
        <w:jc w:val="both"/>
        <w:rPr>
          <w:rFonts w:ascii="Palatino Linotype" w:eastAsia="Calibri" w:hAnsi="Palatino Linotype" w:cs="Tahoma"/>
          <w:bCs/>
          <w:sz w:val="24"/>
          <w:szCs w:val="24"/>
        </w:rPr>
      </w:pPr>
      <w:r w:rsidRPr="00F75877">
        <w:rPr>
          <w:rFonts w:ascii="Palatino Linotype" w:eastAsia="Calibri" w:hAnsi="Palatino Linotype" w:cs="Tahoma"/>
          <w:bCs/>
          <w:sz w:val="24"/>
          <w:szCs w:val="24"/>
        </w:rPr>
        <w:t xml:space="preserve">De tales circunstancias, se considera que dicho dato actualiza la causal de clasificación prevista en el artículo 143, fracción I de la Ley de la materia, toda vez que da acceso al Registro </w:t>
      </w:r>
      <w:r w:rsidRPr="00F75877">
        <w:rPr>
          <w:rFonts w:ascii="Palatino Linotype" w:eastAsia="Calibri" w:hAnsi="Palatino Linotype" w:cs="Tahoma"/>
          <w:bCs/>
          <w:sz w:val="24"/>
          <w:szCs w:val="24"/>
        </w:rPr>
        <w:lastRenderedPageBreak/>
        <w:t>Federal de Contribuyentes de los servidores públicos del Sujeto Obligado, datos que tal como se señaló previamente, son clasificados.</w:t>
      </w:r>
    </w:p>
    <w:p w:rsidR="001E2786" w:rsidRPr="00F75877" w:rsidRDefault="001E2786" w:rsidP="001E2786">
      <w:pPr>
        <w:spacing w:line="360" w:lineRule="auto"/>
        <w:contextualSpacing/>
        <w:rPr>
          <w:rFonts w:ascii="Palatino Linotype" w:eastAsia="Calibri" w:hAnsi="Palatino Linotype" w:cs="Tahoma"/>
          <w:bCs/>
          <w:sz w:val="24"/>
          <w:szCs w:val="24"/>
        </w:rPr>
      </w:pPr>
    </w:p>
    <w:p w:rsidR="001E2786" w:rsidRPr="00F75877" w:rsidRDefault="001E2786" w:rsidP="00CF3211">
      <w:pPr>
        <w:numPr>
          <w:ilvl w:val="0"/>
          <w:numId w:val="10"/>
        </w:numPr>
        <w:spacing w:line="360" w:lineRule="auto"/>
        <w:ind w:left="0" w:right="822" w:firstLine="0"/>
        <w:contextualSpacing/>
        <w:jc w:val="both"/>
        <w:rPr>
          <w:rFonts w:ascii="Palatino Linotype" w:hAnsi="Palatino Linotype" w:cs="Tahoma"/>
          <w:b/>
          <w:bCs/>
          <w:iCs/>
          <w:sz w:val="24"/>
          <w:szCs w:val="24"/>
          <w:lang w:eastAsia="es-MX"/>
        </w:rPr>
      </w:pPr>
      <w:r w:rsidRPr="00F75877">
        <w:rPr>
          <w:rFonts w:ascii="Palatino Linotype" w:hAnsi="Palatino Linotype" w:cs="Tahoma"/>
          <w:b/>
          <w:bCs/>
          <w:iCs/>
          <w:sz w:val="24"/>
          <w:szCs w:val="24"/>
          <w:lang w:eastAsia="es-MX"/>
        </w:rPr>
        <w:t>Número de seguridad social del Instituto de Seguridad Social del Estado de México y Municipios</w:t>
      </w:r>
    </w:p>
    <w:p w:rsidR="001E2786" w:rsidRPr="00F75877" w:rsidRDefault="001E2786" w:rsidP="001E2786">
      <w:pPr>
        <w:numPr>
          <w:ilvl w:val="0"/>
          <w:numId w:val="2"/>
        </w:numPr>
        <w:spacing w:line="360" w:lineRule="auto"/>
        <w:ind w:left="0" w:right="49" w:firstLine="0"/>
        <w:jc w:val="both"/>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t xml:space="preserve">El Instituto de Seguridad Social del Estado de México y Municipios (ISSEMYM) es el </w:t>
      </w:r>
      <w:r w:rsidRPr="00F75877">
        <w:rPr>
          <w:rFonts w:ascii="Palatino Linotype" w:hAnsi="Palatino Linotype"/>
          <w:sz w:val="24"/>
          <w:szCs w:val="24"/>
        </w:rPr>
        <w:t>organismo</w:t>
      </w:r>
      <w:r w:rsidRPr="00F75877">
        <w:rPr>
          <w:rFonts w:ascii="Palatino Linotype" w:hAnsi="Palatino Linotype" w:cs="Tahoma"/>
          <w:bCs/>
          <w:iCs/>
          <w:sz w:val="24"/>
          <w:szCs w:val="24"/>
          <w:lang w:eastAsia="es-MX"/>
        </w:rPr>
        <w:t xml:space="preserve">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1E2786" w:rsidRPr="00F75877" w:rsidRDefault="001E2786" w:rsidP="001E2786">
      <w:pPr>
        <w:spacing w:line="360" w:lineRule="auto"/>
        <w:contextualSpacing/>
        <w:rPr>
          <w:rFonts w:ascii="Palatino Linotype" w:hAnsi="Palatino Linotype" w:cs="Tahoma"/>
          <w:bCs/>
          <w:iCs/>
          <w:sz w:val="24"/>
          <w:szCs w:val="24"/>
          <w:lang w:eastAsia="es-MX"/>
        </w:rPr>
      </w:pPr>
    </w:p>
    <w:p w:rsidR="001E2786" w:rsidRPr="00F75877" w:rsidRDefault="001E2786" w:rsidP="001E2786">
      <w:pPr>
        <w:numPr>
          <w:ilvl w:val="0"/>
          <w:numId w:val="2"/>
        </w:numPr>
        <w:spacing w:line="360" w:lineRule="auto"/>
        <w:ind w:left="0" w:right="49" w:firstLine="0"/>
        <w:jc w:val="both"/>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t xml:space="preserve">En ese </w:t>
      </w:r>
      <w:r w:rsidRPr="00F75877">
        <w:rPr>
          <w:rFonts w:ascii="Palatino Linotype" w:hAnsi="Palatino Linotype"/>
          <w:sz w:val="24"/>
          <w:szCs w:val="24"/>
        </w:rPr>
        <w:t>contexto</w:t>
      </w:r>
      <w:r w:rsidRPr="00F75877">
        <w:rPr>
          <w:rFonts w:ascii="Palatino Linotype" w:hAnsi="Palatino Linotype" w:cs="Tahoma"/>
          <w:bCs/>
          <w:iCs/>
          <w:sz w:val="24"/>
          <w:szCs w:val="24"/>
          <w:lang w:eastAsia="es-MX"/>
        </w:rPr>
        <w:t xml:space="preserve">,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F75877">
        <w:rPr>
          <w:rFonts w:ascii="Palatino Linotype" w:hAnsi="Palatino Linotype" w:cs="Tahoma"/>
          <w:b/>
          <w:bCs/>
          <w:iCs/>
          <w:sz w:val="24"/>
          <w:szCs w:val="24"/>
          <w:lang w:eastAsia="es-MX"/>
        </w:rPr>
        <w:t>y se le asigna una clave para hacer identificable al trabajador con el objetivo de poder proporcionar los servicios que brinda el Instituto de Seguridad Social del Estado de México y Municipios.</w:t>
      </w:r>
    </w:p>
    <w:p w:rsidR="001E2786" w:rsidRPr="00F75877" w:rsidRDefault="001E2786" w:rsidP="001E2786">
      <w:pPr>
        <w:spacing w:line="360" w:lineRule="auto"/>
        <w:contextualSpacing/>
        <w:rPr>
          <w:rFonts w:ascii="Palatino Linotype" w:hAnsi="Palatino Linotype" w:cs="Tahoma"/>
          <w:bCs/>
          <w:iCs/>
          <w:sz w:val="24"/>
          <w:szCs w:val="24"/>
          <w:lang w:eastAsia="es-MX"/>
        </w:rPr>
      </w:pPr>
    </w:p>
    <w:p w:rsidR="001E2786" w:rsidRPr="00F75877" w:rsidRDefault="001E2786" w:rsidP="001E2786">
      <w:pPr>
        <w:numPr>
          <w:ilvl w:val="0"/>
          <w:numId w:val="2"/>
        </w:numPr>
        <w:spacing w:line="360" w:lineRule="auto"/>
        <w:ind w:left="0" w:right="49" w:firstLine="0"/>
        <w:jc w:val="both"/>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t xml:space="preserve">Como se advierte, el número del Instituto de Seguridad y Servicios Sociales del Estado de </w:t>
      </w:r>
      <w:r w:rsidRPr="00F75877">
        <w:rPr>
          <w:rFonts w:ascii="Palatino Linotype" w:hAnsi="Palatino Linotype"/>
          <w:sz w:val="24"/>
          <w:szCs w:val="24"/>
        </w:rPr>
        <w:t>México</w:t>
      </w:r>
      <w:r w:rsidRPr="00F75877">
        <w:rPr>
          <w:rFonts w:ascii="Palatino Linotype" w:hAnsi="Palatino Linotype" w:cs="Tahoma"/>
          <w:bCs/>
          <w:iCs/>
          <w:sz w:val="24"/>
          <w:szCs w:val="24"/>
          <w:lang w:eastAsia="es-MX"/>
        </w:rPr>
        <w:t xml:space="preserve"> y Municipios, es un dato personal que permite identificar que una persona que </w:t>
      </w:r>
      <w:r w:rsidRPr="00F75877">
        <w:rPr>
          <w:rFonts w:ascii="Palatino Linotype" w:hAnsi="Palatino Linotype" w:cs="Tahoma"/>
          <w:bCs/>
          <w:iCs/>
          <w:sz w:val="24"/>
          <w:szCs w:val="24"/>
          <w:lang w:eastAsia="es-MX"/>
        </w:rPr>
        <w:lastRenderedPageBreak/>
        <w:t>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1E2786" w:rsidRPr="00F75877" w:rsidRDefault="001E2786" w:rsidP="001E2786">
      <w:pPr>
        <w:spacing w:line="360" w:lineRule="auto"/>
        <w:contextualSpacing/>
        <w:rPr>
          <w:rFonts w:ascii="Palatino Linotype" w:hAnsi="Palatino Linotype" w:cs="Tahoma"/>
          <w:bCs/>
          <w:iCs/>
          <w:sz w:val="24"/>
          <w:szCs w:val="24"/>
          <w:lang w:eastAsia="es-MX"/>
        </w:rPr>
      </w:pPr>
    </w:p>
    <w:p w:rsidR="001E2786" w:rsidRPr="00F75877" w:rsidRDefault="001E2786" w:rsidP="001E2786">
      <w:pPr>
        <w:numPr>
          <w:ilvl w:val="0"/>
          <w:numId w:val="2"/>
        </w:numPr>
        <w:spacing w:line="360" w:lineRule="auto"/>
        <w:ind w:left="0" w:right="49" w:firstLine="0"/>
        <w:jc w:val="both"/>
        <w:rPr>
          <w:rFonts w:ascii="Palatino Linotype" w:hAnsi="Palatino Linotype" w:cs="Tahoma"/>
          <w:bCs/>
          <w:iCs/>
          <w:sz w:val="24"/>
          <w:szCs w:val="24"/>
          <w:lang w:eastAsia="es-MX"/>
        </w:rPr>
      </w:pPr>
      <w:r w:rsidRPr="00F75877">
        <w:rPr>
          <w:rFonts w:ascii="Palatino Linotype" w:hAnsi="Palatino Linotype" w:cs="Tahoma"/>
          <w:bCs/>
          <w:iCs/>
          <w:sz w:val="24"/>
          <w:szCs w:val="24"/>
          <w:lang w:eastAsia="es-MX"/>
        </w:rPr>
        <w:t xml:space="preserve">En ese sentido, contar con la prestación de seguridad social que brinda el Instituto de Seguridad </w:t>
      </w:r>
      <w:r w:rsidRPr="00F75877">
        <w:rPr>
          <w:rFonts w:ascii="Palatino Linotype" w:hAnsi="Palatino Linotype"/>
          <w:sz w:val="24"/>
          <w:szCs w:val="24"/>
        </w:rPr>
        <w:t>Social</w:t>
      </w:r>
      <w:r w:rsidRPr="00F75877">
        <w:rPr>
          <w:rFonts w:ascii="Palatino Linotype" w:hAnsi="Palatino Linotype" w:cs="Tahoma"/>
          <w:bCs/>
          <w:iCs/>
          <w:sz w:val="24"/>
          <w:szCs w:val="24"/>
          <w:lang w:eastAsia="es-MX"/>
        </w:rPr>
        <w:t xml:space="preserve">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001E2786" w:rsidRPr="00F75877" w:rsidRDefault="001E2786" w:rsidP="001E2786">
      <w:pPr>
        <w:spacing w:line="360" w:lineRule="auto"/>
        <w:ind w:left="720"/>
        <w:contextualSpacing/>
        <w:rPr>
          <w:rFonts w:ascii="Palatino Linotype" w:hAnsi="Palatino Linotype" w:cs="Tahoma"/>
          <w:b/>
          <w:bCs/>
          <w:iCs/>
          <w:sz w:val="24"/>
          <w:szCs w:val="24"/>
          <w:lang w:eastAsia="es-MX"/>
        </w:rPr>
      </w:pPr>
    </w:p>
    <w:p w:rsidR="001E2786" w:rsidRPr="00F75877" w:rsidRDefault="001E2786" w:rsidP="00CF3211">
      <w:pPr>
        <w:numPr>
          <w:ilvl w:val="0"/>
          <w:numId w:val="10"/>
        </w:numPr>
        <w:spacing w:line="360" w:lineRule="auto"/>
        <w:ind w:left="0" w:right="1247" w:firstLine="0"/>
        <w:contextualSpacing/>
        <w:jc w:val="both"/>
        <w:rPr>
          <w:rFonts w:ascii="Palatino Linotype" w:hAnsi="Palatino Linotype" w:cs="Tahoma"/>
          <w:b/>
          <w:bCs/>
          <w:iCs/>
          <w:sz w:val="24"/>
          <w:szCs w:val="24"/>
          <w:lang w:eastAsia="es-MX"/>
        </w:rPr>
      </w:pPr>
      <w:r w:rsidRPr="00F75877">
        <w:rPr>
          <w:rFonts w:ascii="Palatino Linotype" w:hAnsi="Palatino Linotype" w:cs="Tahoma"/>
          <w:b/>
          <w:bCs/>
          <w:iCs/>
          <w:sz w:val="24"/>
          <w:szCs w:val="24"/>
          <w:lang w:eastAsia="es-MX"/>
        </w:rPr>
        <w:t>Sellos digitales del emisor y del Servicio de Administración Tributaria y cadena original del complemento de certificación digital del órgano previamente señalado; así como sus respectivos números de serie de los certificados de sellos digitales, folio fiscal y número de serie del emisor.</w:t>
      </w:r>
    </w:p>
    <w:p w:rsidR="001E2786" w:rsidRPr="00F75877" w:rsidRDefault="001E2786" w:rsidP="001E2786">
      <w:pPr>
        <w:numPr>
          <w:ilvl w:val="0"/>
          <w:numId w:val="2"/>
        </w:numPr>
        <w:spacing w:line="360" w:lineRule="auto"/>
        <w:ind w:left="0" w:right="49" w:firstLine="0"/>
        <w:jc w:val="both"/>
        <w:rPr>
          <w:rFonts w:ascii="Palatino Linotype" w:hAnsi="Palatino Linotype" w:cs="Tahoma"/>
          <w:bCs/>
          <w:sz w:val="24"/>
          <w:szCs w:val="24"/>
          <w:lang w:val="es-ES"/>
        </w:rPr>
      </w:pPr>
      <w:r w:rsidRPr="00F75877">
        <w:rPr>
          <w:rFonts w:ascii="Palatino Linotype" w:hAnsi="Palatino Linotype" w:cs="Tahoma"/>
          <w:bCs/>
          <w:sz w:val="24"/>
          <w:szCs w:val="24"/>
          <w:lang w:val="es-ES"/>
        </w:rPr>
        <w:t xml:space="preserve">Cuando, de la secuencia de números y letras, no se advierta un Registro Federal de </w:t>
      </w:r>
      <w:r w:rsidRPr="00F75877">
        <w:rPr>
          <w:rFonts w:ascii="Palatino Linotype" w:hAnsi="Palatino Linotype"/>
          <w:sz w:val="24"/>
          <w:szCs w:val="24"/>
        </w:rPr>
        <w:t>Contribuyentes</w:t>
      </w:r>
      <w:r w:rsidRPr="00F75877">
        <w:rPr>
          <w:rFonts w:ascii="Palatino Linotype" w:hAnsi="Palatino Linotype" w:cs="Tahoma"/>
          <w:bCs/>
          <w:sz w:val="24"/>
          <w:szCs w:val="24"/>
          <w:lang w:val="es-ES"/>
        </w:rPr>
        <w:t xml:space="preserve">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w:t>
      </w:r>
      <w:r w:rsidRPr="00F75877">
        <w:rPr>
          <w:rFonts w:ascii="Palatino Linotype" w:hAnsi="Palatino Linotype" w:cs="Tahoma"/>
          <w:bCs/>
          <w:sz w:val="24"/>
          <w:szCs w:val="24"/>
          <w:lang w:val="es-ES"/>
        </w:rPr>
        <w:lastRenderedPageBreak/>
        <w:t>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1E2786" w:rsidRPr="00F75877" w:rsidRDefault="001E2786" w:rsidP="001E2786">
      <w:pPr>
        <w:spacing w:line="360" w:lineRule="auto"/>
        <w:contextualSpacing/>
        <w:rPr>
          <w:rFonts w:ascii="Palatino Linotype" w:hAnsi="Palatino Linotype" w:cs="Tahoma"/>
          <w:bCs/>
          <w:sz w:val="24"/>
          <w:szCs w:val="24"/>
          <w:lang w:val="es-ES"/>
        </w:rPr>
      </w:pPr>
      <w:r w:rsidRPr="00F75877">
        <w:rPr>
          <w:rFonts w:ascii="Palatino Linotype" w:hAnsi="Palatino Linotype" w:cs="Tahoma"/>
          <w:bCs/>
          <w:sz w:val="24"/>
          <w:szCs w:val="24"/>
          <w:lang w:val="es-ES"/>
        </w:rPr>
        <w:t> </w:t>
      </w:r>
    </w:p>
    <w:p w:rsidR="001E2786" w:rsidRPr="00F75877" w:rsidRDefault="001E2786" w:rsidP="001E2786">
      <w:pPr>
        <w:numPr>
          <w:ilvl w:val="0"/>
          <w:numId w:val="2"/>
        </w:numPr>
        <w:spacing w:line="360" w:lineRule="auto"/>
        <w:ind w:left="0" w:right="49" w:firstLine="0"/>
        <w:jc w:val="both"/>
        <w:rPr>
          <w:rFonts w:ascii="Palatino Linotype" w:hAnsi="Palatino Linotype" w:cs="Tahoma"/>
          <w:bCs/>
          <w:sz w:val="24"/>
          <w:szCs w:val="24"/>
          <w:lang w:val="es-ES"/>
        </w:rPr>
      </w:pPr>
      <w:r w:rsidRPr="00F75877">
        <w:rPr>
          <w:rFonts w:ascii="Palatino Linotype" w:hAnsi="Palatino Linotype" w:cs="Tahoma"/>
          <w:sz w:val="24"/>
          <w:szCs w:val="24"/>
          <w:lang w:val="es-ES"/>
        </w:rPr>
        <w:t xml:space="preserve">Las </w:t>
      </w:r>
      <w:r w:rsidRPr="00F75877">
        <w:rPr>
          <w:rFonts w:ascii="Palatino Linotype" w:hAnsi="Palatino Linotype"/>
          <w:sz w:val="24"/>
          <w:szCs w:val="24"/>
        </w:rPr>
        <w:t>cadenas</w:t>
      </w:r>
      <w:r w:rsidRPr="00F75877">
        <w:rPr>
          <w:rFonts w:ascii="Palatino Linotype" w:hAnsi="Palatino Linotype" w:cs="Tahoma"/>
          <w:sz w:val="24"/>
          <w:szCs w:val="24"/>
          <w:lang w:val="es-ES"/>
        </w:rPr>
        <w:t xml:space="preserve"> originales y sellos que se agregan a las facturas</w:t>
      </w:r>
      <w:r w:rsidRPr="00F75877">
        <w:rPr>
          <w:rFonts w:ascii="Palatino Linotype" w:hAnsi="Palatino Linotype" w:cs="Tahoma"/>
          <w:b/>
          <w:bCs/>
          <w:sz w:val="24"/>
          <w:szCs w:val="24"/>
          <w:lang w:val="es-ES"/>
        </w:rPr>
        <w:t>,</w:t>
      </w:r>
      <w:r w:rsidRPr="00F75877">
        <w:rPr>
          <w:rFonts w:ascii="Palatino Linotype" w:hAnsi="Palatino Linotype" w:cs="Tahoma"/>
          <w:bCs/>
          <w:sz w:val="24"/>
          <w:szCs w:val="24"/>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1E2786" w:rsidRPr="00F75877" w:rsidRDefault="001E2786" w:rsidP="00CF3211">
      <w:pPr>
        <w:spacing w:line="360" w:lineRule="auto"/>
        <w:contextualSpacing/>
        <w:rPr>
          <w:rFonts w:ascii="Palatino Linotype" w:eastAsia="Calibri" w:hAnsi="Palatino Linotype" w:cs="Tahoma"/>
          <w:bCs/>
          <w:i/>
          <w:sz w:val="24"/>
          <w:szCs w:val="24"/>
          <w:lang w:val="es-ES"/>
        </w:rPr>
      </w:pPr>
      <w:r w:rsidRPr="00F75877">
        <w:rPr>
          <w:rFonts w:ascii="Palatino Linotype" w:hAnsi="Palatino Linotype" w:cs="Tahoma"/>
          <w:bCs/>
          <w:sz w:val="24"/>
          <w:szCs w:val="24"/>
          <w:lang w:val="es-ES"/>
        </w:rPr>
        <w:t> </w:t>
      </w:r>
      <w:r w:rsidR="00CF3211">
        <w:rPr>
          <w:rFonts w:ascii="Palatino Linotype" w:hAnsi="Palatino Linotype" w:cs="Tahoma"/>
          <w:bCs/>
          <w:sz w:val="24"/>
          <w:szCs w:val="24"/>
          <w:lang w:val="es-ES"/>
        </w:rPr>
        <w:tab/>
      </w:r>
      <w:r w:rsidRPr="00F75877">
        <w:rPr>
          <w:rFonts w:ascii="Palatino Linotype" w:eastAsia="Calibri" w:hAnsi="Palatino Linotype" w:cs="Tahoma"/>
          <w:bCs/>
          <w:i/>
          <w:sz w:val="24"/>
          <w:szCs w:val="24"/>
          <w:lang w:val="es-ES"/>
        </w:rPr>
        <w:t>“…</w:t>
      </w:r>
    </w:p>
    <w:p w:rsidR="001E2786" w:rsidRPr="00F75877" w:rsidRDefault="001E2786" w:rsidP="001E2786">
      <w:pPr>
        <w:spacing w:line="360" w:lineRule="auto"/>
        <w:ind w:left="567" w:right="539"/>
        <w:contextualSpacing/>
        <w:rPr>
          <w:rFonts w:ascii="Palatino Linotype" w:eastAsia="Calibri" w:hAnsi="Palatino Linotype" w:cs="Tahoma"/>
          <w:bCs/>
          <w:i/>
          <w:sz w:val="24"/>
          <w:szCs w:val="24"/>
          <w:lang w:val="es-ES"/>
        </w:rPr>
      </w:pPr>
      <w:r w:rsidRPr="00F75877">
        <w:rPr>
          <w:rFonts w:ascii="Palatino Linotype" w:eastAsia="Calibri" w:hAnsi="Palatino Linotype" w:cs="Tahoma"/>
          <w:bCs/>
          <w:i/>
          <w:sz w:val="24"/>
          <w:szCs w:val="24"/>
          <w:lang w:val="es-ES"/>
        </w:rPr>
        <w:t>Elementos utilizados en la generación de Sellos Digitales:</w:t>
      </w:r>
    </w:p>
    <w:p w:rsidR="001E2786" w:rsidRPr="00F75877" w:rsidRDefault="001E2786" w:rsidP="001E2786">
      <w:pPr>
        <w:spacing w:line="360" w:lineRule="auto"/>
        <w:ind w:left="567" w:right="539"/>
        <w:contextualSpacing/>
        <w:rPr>
          <w:rFonts w:ascii="Palatino Linotype" w:eastAsia="Calibri" w:hAnsi="Palatino Linotype" w:cs="Tahoma"/>
          <w:bCs/>
          <w:i/>
          <w:sz w:val="24"/>
          <w:szCs w:val="24"/>
          <w:lang w:val="es-ES"/>
        </w:rPr>
      </w:pPr>
      <w:r w:rsidRPr="00F75877">
        <w:rPr>
          <w:rFonts w:ascii="Palatino Linotype" w:eastAsia="Calibri" w:hAnsi="Palatino Linotype" w:cs="Tahoma"/>
          <w:bCs/>
          <w:i/>
          <w:sz w:val="24"/>
          <w:szCs w:val="24"/>
          <w:lang w:val="es-ES"/>
        </w:rPr>
        <w:t>•</w:t>
      </w:r>
      <w:r w:rsidRPr="00F75877">
        <w:rPr>
          <w:rFonts w:ascii="Palatino Linotype" w:eastAsia="Calibri" w:hAnsi="Palatino Linotype" w:cs="Tahoma"/>
          <w:bCs/>
          <w:i/>
          <w:sz w:val="24"/>
          <w:szCs w:val="24"/>
          <w:lang w:val="es-ES"/>
        </w:rPr>
        <w:tab/>
        <w:t>Cadena Original, el elemento a sellar, en este caso de un comprobante fiscal digital a través de Internet.</w:t>
      </w:r>
    </w:p>
    <w:p w:rsidR="001E2786" w:rsidRPr="00F75877" w:rsidRDefault="001E2786" w:rsidP="001E2786">
      <w:pPr>
        <w:spacing w:line="360" w:lineRule="auto"/>
        <w:ind w:left="567" w:right="539"/>
        <w:contextualSpacing/>
        <w:rPr>
          <w:rFonts w:ascii="Palatino Linotype" w:eastAsia="Calibri" w:hAnsi="Palatino Linotype" w:cs="Tahoma"/>
          <w:bCs/>
          <w:i/>
          <w:sz w:val="24"/>
          <w:szCs w:val="24"/>
          <w:lang w:val="es-ES"/>
        </w:rPr>
      </w:pPr>
      <w:r w:rsidRPr="00F75877">
        <w:rPr>
          <w:rFonts w:ascii="Palatino Linotype" w:eastAsia="Calibri" w:hAnsi="Palatino Linotype" w:cs="Tahoma"/>
          <w:bCs/>
          <w:i/>
          <w:sz w:val="24"/>
          <w:szCs w:val="24"/>
          <w:lang w:val="es-ES"/>
        </w:rPr>
        <w:t>•</w:t>
      </w:r>
      <w:r w:rsidRPr="00F75877">
        <w:rPr>
          <w:rFonts w:ascii="Palatino Linotype" w:eastAsia="Calibri" w:hAnsi="Palatino Linotype" w:cs="Tahoma"/>
          <w:bCs/>
          <w:i/>
          <w:sz w:val="24"/>
          <w:szCs w:val="24"/>
          <w:lang w:val="es-ES"/>
        </w:rPr>
        <w:tab/>
        <w:t>Certificado de Sello Digital y su correspondiente clave privada.</w:t>
      </w:r>
    </w:p>
    <w:p w:rsidR="001E2786" w:rsidRPr="00F75877" w:rsidRDefault="001E2786" w:rsidP="001E2786">
      <w:pPr>
        <w:spacing w:line="360" w:lineRule="auto"/>
        <w:ind w:left="567" w:right="539"/>
        <w:contextualSpacing/>
        <w:rPr>
          <w:rFonts w:ascii="Palatino Linotype" w:eastAsia="Calibri" w:hAnsi="Palatino Linotype" w:cs="Tahoma"/>
          <w:bCs/>
          <w:i/>
          <w:sz w:val="24"/>
          <w:szCs w:val="24"/>
          <w:lang w:val="es-ES"/>
        </w:rPr>
      </w:pPr>
      <w:r w:rsidRPr="00F75877">
        <w:rPr>
          <w:rFonts w:ascii="Palatino Linotype" w:eastAsia="Calibri" w:hAnsi="Palatino Linotype" w:cs="Tahoma"/>
          <w:bCs/>
          <w:i/>
          <w:sz w:val="24"/>
          <w:szCs w:val="24"/>
          <w:lang w:val="es-ES"/>
        </w:rPr>
        <w:t>•</w:t>
      </w:r>
      <w:r w:rsidRPr="00F75877">
        <w:rPr>
          <w:rFonts w:ascii="Palatino Linotype" w:eastAsia="Calibri" w:hAnsi="Palatino Linotype" w:cs="Tahoma"/>
          <w:bCs/>
          <w:i/>
          <w:sz w:val="24"/>
          <w:szCs w:val="24"/>
          <w:lang w:val="es-ES"/>
        </w:rPr>
        <w:tab/>
        <w:t>Algoritmos de criptografía de clave pública para firma electrónica avanzada.</w:t>
      </w:r>
    </w:p>
    <w:p w:rsidR="001E2786" w:rsidRPr="00F75877" w:rsidRDefault="001E2786" w:rsidP="001E2786">
      <w:pPr>
        <w:spacing w:line="360" w:lineRule="auto"/>
        <w:ind w:left="567" w:right="539"/>
        <w:contextualSpacing/>
        <w:rPr>
          <w:rFonts w:ascii="Palatino Linotype" w:eastAsia="Calibri" w:hAnsi="Palatino Linotype" w:cs="Tahoma"/>
          <w:bCs/>
          <w:i/>
          <w:sz w:val="24"/>
          <w:szCs w:val="24"/>
          <w:lang w:val="es-ES"/>
        </w:rPr>
      </w:pPr>
      <w:r w:rsidRPr="00F75877">
        <w:rPr>
          <w:rFonts w:ascii="Palatino Linotype" w:eastAsia="Calibri" w:hAnsi="Palatino Linotype" w:cs="Tahoma"/>
          <w:bCs/>
          <w:i/>
          <w:sz w:val="24"/>
          <w:szCs w:val="24"/>
          <w:lang w:val="es-ES"/>
        </w:rPr>
        <w:t>•</w:t>
      </w:r>
      <w:r w:rsidRPr="00F75877">
        <w:rPr>
          <w:rFonts w:ascii="Palatino Linotype" w:eastAsia="Calibri" w:hAnsi="Palatino Linotype" w:cs="Tahoma"/>
          <w:bCs/>
          <w:i/>
          <w:sz w:val="24"/>
          <w:szCs w:val="24"/>
          <w:lang w:val="es-ES"/>
        </w:rPr>
        <w:tab/>
        <w:t>Especificaciones de conversión de la firma electrónica avanzada a Base 64.</w:t>
      </w:r>
    </w:p>
    <w:p w:rsidR="001E2786" w:rsidRPr="00F75877" w:rsidRDefault="001E2786" w:rsidP="001E2786">
      <w:pPr>
        <w:spacing w:line="360" w:lineRule="auto"/>
        <w:ind w:left="567" w:right="539"/>
        <w:contextualSpacing/>
        <w:rPr>
          <w:rFonts w:ascii="Palatino Linotype" w:eastAsia="Calibri" w:hAnsi="Palatino Linotype" w:cs="Tahoma"/>
          <w:bCs/>
          <w:i/>
          <w:sz w:val="24"/>
          <w:szCs w:val="24"/>
          <w:lang w:val="es-ES"/>
        </w:rPr>
      </w:pPr>
      <w:r w:rsidRPr="00F75877">
        <w:rPr>
          <w:rFonts w:ascii="Palatino Linotype" w:eastAsia="Calibri" w:hAnsi="Palatino Linotype" w:cs="Tahoma"/>
          <w:bCs/>
          <w:i/>
          <w:sz w:val="24"/>
          <w:szCs w:val="24"/>
          <w:lang w:val="es-ES"/>
        </w:rPr>
        <w:t>Para la generación de sellos digitales se utiliza criptografía de clave pública aplicada a una cadena original.</w:t>
      </w:r>
    </w:p>
    <w:p w:rsidR="001E2786" w:rsidRPr="00F75877" w:rsidRDefault="001E2786" w:rsidP="001E2786">
      <w:pPr>
        <w:spacing w:line="360" w:lineRule="auto"/>
        <w:ind w:left="567" w:right="539"/>
        <w:contextualSpacing/>
        <w:rPr>
          <w:rFonts w:ascii="Palatino Linotype" w:eastAsia="Calibri" w:hAnsi="Palatino Linotype" w:cs="Tahoma"/>
          <w:bCs/>
          <w:i/>
          <w:sz w:val="24"/>
          <w:szCs w:val="24"/>
          <w:lang w:val="es-ES"/>
        </w:rPr>
      </w:pPr>
      <w:r w:rsidRPr="00F75877">
        <w:rPr>
          <w:rFonts w:ascii="Palatino Linotype" w:eastAsia="Calibri" w:hAnsi="Palatino Linotype" w:cs="Tahoma"/>
          <w:bCs/>
          <w:i/>
          <w:sz w:val="24"/>
          <w:szCs w:val="24"/>
          <w:lang w:val="es-ES"/>
        </w:rPr>
        <w:t>Criptografía de la Clave Pública</w:t>
      </w:r>
    </w:p>
    <w:p w:rsidR="001E2786" w:rsidRPr="00F75877" w:rsidRDefault="001E2786" w:rsidP="001E2786">
      <w:pPr>
        <w:spacing w:line="360" w:lineRule="auto"/>
        <w:ind w:left="567" w:right="539"/>
        <w:contextualSpacing/>
        <w:rPr>
          <w:rFonts w:ascii="Palatino Linotype" w:eastAsia="Calibri" w:hAnsi="Palatino Linotype" w:cs="Tahoma"/>
          <w:bCs/>
          <w:i/>
          <w:sz w:val="24"/>
          <w:szCs w:val="24"/>
          <w:lang w:val="es-ES"/>
        </w:rPr>
      </w:pPr>
      <w:r w:rsidRPr="00F75877">
        <w:rPr>
          <w:rFonts w:ascii="Palatino Linotype" w:eastAsia="Calibri" w:hAnsi="Palatino Linotype" w:cs="Tahoma"/>
          <w:bCs/>
          <w:i/>
          <w:sz w:val="24"/>
          <w:szCs w:val="24"/>
          <w:lang w:val="es-ES"/>
        </w:rPr>
        <w:t xml:space="preserve">La criptografía de Clave Pública se basa en la generación de una pareja de números muy grandes relacionados íntimamente entre sí, de tal manera que una operación de encripción </w:t>
      </w:r>
      <w:r w:rsidRPr="00F75877">
        <w:rPr>
          <w:rFonts w:ascii="Palatino Linotype" w:eastAsia="Calibri" w:hAnsi="Palatino Linotype" w:cs="Tahoma"/>
          <w:bCs/>
          <w:i/>
          <w:sz w:val="24"/>
          <w:szCs w:val="24"/>
          <w:lang w:val="es-ES"/>
        </w:rPr>
        <w:lastRenderedPageBreak/>
        <w:t>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1E2786" w:rsidRPr="00F75877" w:rsidRDefault="001E2786" w:rsidP="001E2786">
      <w:pPr>
        <w:spacing w:line="360" w:lineRule="auto"/>
        <w:ind w:left="567" w:right="539"/>
        <w:contextualSpacing/>
        <w:rPr>
          <w:rFonts w:ascii="Palatino Linotype" w:eastAsia="Calibri" w:hAnsi="Palatino Linotype" w:cs="Tahoma"/>
          <w:bCs/>
          <w:i/>
          <w:sz w:val="24"/>
          <w:szCs w:val="24"/>
          <w:lang w:val="es-ES"/>
        </w:rPr>
      </w:pPr>
      <w:r w:rsidRPr="00F75877">
        <w:rPr>
          <w:rFonts w:ascii="Palatino Linotype" w:eastAsia="Calibri" w:hAnsi="Palatino Linotype" w:cs="Tahoma"/>
          <w:bCs/>
          <w:i/>
          <w:sz w:val="24"/>
          <w:szCs w:val="24"/>
          <w:lang w:val="es-ES"/>
        </w:rPr>
        <w:t>…”</w:t>
      </w:r>
    </w:p>
    <w:p w:rsidR="001E2786" w:rsidRPr="00F75877" w:rsidRDefault="001E2786" w:rsidP="001E2786">
      <w:pPr>
        <w:spacing w:line="360" w:lineRule="auto"/>
        <w:ind w:left="567" w:right="539"/>
        <w:contextualSpacing/>
        <w:rPr>
          <w:rFonts w:ascii="Palatino Linotype" w:eastAsia="Calibri" w:hAnsi="Palatino Linotype" w:cs="Tahoma"/>
          <w:bCs/>
          <w:i/>
          <w:sz w:val="24"/>
          <w:szCs w:val="24"/>
          <w:lang w:val="es-ES"/>
        </w:rPr>
      </w:pPr>
    </w:p>
    <w:p w:rsidR="001E2786" w:rsidRPr="00E851CB" w:rsidRDefault="001E2786" w:rsidP="008839E4">
      <w:pPr>
        <w:numPr>
          <w:ilvl w:val="0"/>
          <w:numId w:val="2"/>
        </w:numPr>
        <w:spacing w:line="360" w:lineRule="auto"/>
        <w:ind w:left="0" w:right="49" w:firstLine="0"/>
        <w:jc w:val="both"/>
        <w:rPr>
          <w:rFonts w:ascii="Palatino Linotype" w:hAnsi="Palatino Linotype" w:cs="Tahoma"/>
          <w:bCs/>
          <w:sz w:val="24"/>
          <w:szCs w:val="24"/>
          <w:lang w:val="es-ES"/>
        </w:rPr>
      </w:pPr>
      <w:r w:rsidRPr="00F75877">
        <w:rPr>
          <w:rFonts w:ascii="Palatino Linotype" w:hAnsi="Palatino Linotype" w:cs="Tahoma"/>
          <w:bCs/>
          <w:sz w:val="24"/>
          <w:szCs w:val="24"/>
          <w:lang w:val="es-ES"/>
        </w:rPr>
        <w:t xml:space="preserve">Es decir, por </w:t>
      </w:r>
      <w:r w:rsidRPr="00F75877">
        <w:rPr>
          <w:rFonts w:ascii="Palatino Linotype" w:hAnsi="Palatino Linotype"/>
          <w:sz w:val="24"/>
          <w:szCs w:val="24"/>
        </w:rPr>
        <w:t>sí</w:t>
      </w:r>
      <w:r w:rsidRPr="00F75877">
        <w:rPr>
          <w:rFonts w:ascii="Palatino Linotype" w:hAnsi="Palatino Linotype" w:cs="Tahoma"/>
          <w:bCs/>
          <w:sz w:val="24"/>
          <w:szCs w:val="24"/>
          <w:lang w:val="es-ES"/>
        </w:rPr>
        <w:t xml:space="preserve">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8839E4" w:rsidRPr="00F75877" w:rsidRDefault="008839E4" w:rsidP="008839E4">
      <w:pPr>
        <w:spacing w:line="360" w:lineRule="auto"/>
        <w:ind w:right="49"/>
        <w:jc w:val="both"/>
        <w:rPr>
          <w:rFonts w:ascii="Palatino Linotype" w:hAnsi="Palatino Linotype" w:cs="Arial"/>
          <w:sz w:val="24"/>
          <w:szCs w:val="24"/>
        </w:rPr>
      </w:pPr>
    </w:p>
    <w:p w:rsidR="001E2786" w:rsidRPr="00F75877" w:rsidRDefault="001E2786" w:rsidP="00CF3211">
      <w:pPr>
        <w:spacing w:line="360" w:lineRule="auto"/>
        <w:ind w:right="49"/>
        <w:jc w:val="both"/>
        <w:rPr>
          <w:rFonts w:ascii="Palatino Linotype" w:hAnsi="Palatino Linotype" w:cs="Arial"/>
          <w:b/>
          <w:sz w:val="24"/>
          <w:szCs w:val="24"/>
        </w:rPr>
      </w:pPr>
      <w:r w:rsidRPr="00F75877">
        <w:rPr>
          <w:rFonts w:ascii="Palatino Linotype" w:hAnsi="Palatino Linotype" w:cs="Arial"/>
          <w:b/>
          <w:sz w:val="24"/>
          <w:szCs w:val="24"/>
        </w:rPr>
        <w:t>Número de empleado</w:t>
      </w:r>
    </w:p>
    <w:p w:rsidR="001E2786" w:rsidRPr="00F75877" w:rsidRDefault="001E2786" w:rsidP="001E2786">
      <w:pPr>
        <w:numPr>
          <w:ilvl w:val="0"/>
          <w:numId w:val="2"/>
        </w:numPr>
        <w:spacing w:line="360" w:lineRule="auto"/>
        <w:ind w:left="0" w:right="49" w:firstLine="0"/>
        <w:jc w:val="both"/>
        <w:rPr>
          <w:rFonts w:ascii="Palatino Linotype" w:hAnsi="Palatino Linotype" w:cs="Arial"/>
          <w:bCs/>
          <w:iCs/>
          <w:sz w:val="24"/>
          <w:szCs w:val="24"/>
        </w:rPr>
      </w:pPr>
      <w:r w:rsidRPr="00F75877">
        <w:rPr>
          <w:rFonts w:ascii="Palatino Linotype" w:hAnsi="Palatino Linotype" w:cs="Arial"/>
          <w:bCs/>
          <w:iCs/>
          <w:sz w:val="24"/>
          <w:szCs w:val="24"/>
        </w:rPr>
        <w:t xml:space="preserve">El número de empleado de servidores públicos o su equivalente, con independencia </w:t>
      </w:r>
      <w:r w:rsidRPr="00F75877">
        <w:rPr>
          <w:rFonts w:ascii="Palatino Linotype" w:hAnsi="Palatino Linotype" w:cs="Arial"/>
          <w:sz w:val="24"/>
          <w:szCs w:val="24"/>
        </w:rPr>
        <w:t>del</w:t>
      </w:r>
      <w:r w:rsidRPr="00F75877">
        <w:rPr>
          <w:rFonts w:ascii="Palatino Linotype" w:hAnsi="Palatino Linotype" w:cs="Arial"/>
          <w:bCs/>
          <w:iCs/>
          <w:sz w:val="24"/>
          <w:szCs w:val="24"/>
        </w:rPr>
        <w:t xml:space="preserve"> nombre que reciba, constituye un instrumento de control interno que permite a las dependencias y entidades identificar a sus trabajadores y a estos les facilita la realización de gestiones en su carácter de empleado.</w:t>
      </w:r>
    </w:p>
    <w:p w:rsidR="001E2786" w:rsidRPr="00F75877" w:rsidRDefault="001E2786" w:rsidP="001E2786">
      <w:pPr>
        <w:spacing w:line="360" w:lineRule="auto"/>
        <w:ind w:right="49"/>
        <w:jc w:val="both"/>
        <w:rPr>
          <w:rFonts w:ascii="Palatino Linotype" w:hAnsi="Palatino Linotype" w:cs="Arial"/>
          <w:bCs/>
          <w:iCs/>
          <w:sz w:val="24"/>
          <w:szCs w:val="24"/>
        </w:rPr>
      </w:pPr>
    </w:p>
    <w:p w:rsidR="001E2786" w:rsidRPr="00F75877" w:rsidRDefault="001E2786" w:rsidP="001E2786">
      <w:pPr>
        <w:numPr>
          <w:ilvl w:val="0"/>
          <w:numId w:val="2"/>
        </w:numPr>
        <w:spacing w:line="360" w:lineRule="auto"/>
        <w:ind w:left="0" w:right="49" w:firstLine="0"/>
        <w:jc w:val="both"/>
        <w:rPr>
          <w:rFonts w:ascii="Palatino Linotype" w:hAnsi="Palatino Linotype" w:cs="Arial"/>
          <w:bCs/>
          <w:iCs/>
          <w:sz w:val="24"/>
          <w:szCs w:val="24"/>
        </w:rPr>
      </w:pPr>
      <w:r w:rsidRPr="00F75877">
        <w:rPr>
          <w:rFonts w:ascii="Palatino Linotype" w:hAnsi="Palatino Linotype" w:cs="Arial"/>
          <w:bCs/>
          <w:iCs/>
          <w:sz w:val="24"/>
          <w:szCs w:val="24"/>
        </w:rPr>
        <w:t xml:space="preserve">En </w:t>
      </w:r>
      <w:r w:rsidRPr="00F75877">
        <w:rPr>
          <w:rFonts w:ascii="Palatino Linotype" w:hAnsi="Palatino Linotype" w:cs="Arial"/>
          <w:sz w:val="24"/>
          <w:szCs w:val="24"/>
        </w:rPr>
        <w:t>ese</w:t>
      </w:r>
      <w:r w:rsidRPr="00F75877">
        <w:rPr>
          <w:rFonts w:ascii="Palatino Linotype" w:hAnsi="Palatino Linotype" w:cs="Arial"/>
          <w:bCs/>
          <w:iCs/>
          <w:sz w:val="24"/>
          <w:szCs w:val="24"/>
        </w:rPr>
        <w:t xml:space="preserv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w:t>
      </w:r>
      <w:r w:rsidRPr="00F75877">
        <w:rPr>
          <w:rFonts w:ascii="Palatino Linotype" w:hAnsi="Palatino Linotype" w:cs="Arial"/>
          <w:bCs/>
          <w:iCs/>
          <w:sz w:val="24"/>
          <w:szCs w:val="24"/>
        </w:rPr>
        <w:lastRenderedPageBreak/>
        <w:t>revelan datos personales, no reviste el carácter de confidencial, al no dar por sí solo acceso a datos personales.</w:t>
      </w:r>
    </w:p>
    <w:p w:rsidR="001E2786" w:rsidRPr="00F75877" w:rsidRDefault="001E2786" w:rsidP="001E2786">
      <w:pPr>
        <w:spacing w:line="360" w:lineRule="auto"/>
        <w:ind w:right="49"/>
        <w:jc w:val="both"/>
        <w:rPr>
          <w:rFonts w:ascii="Palatino Linotype" w:hAnsi="Palatino Linotype" w:cs="Arial"/>
          <w:bCs/>
          <w:iCs/>
          <w:sz w:val="24"/>
          <w:szCs w:val="24"/>
        </w:rPr>
      </w:pPr>
    </w:p>
    <w:p w:rsidR="001E2786" w:rsidRPr="00F75877" w:rsidRDefault="001E2786" w:rsidP="001E2786">
      <w:pPr>
        <w:numPr>
          <w:ilvl w:val="0"/>
          <w:numId w:val="2"/>
        </w:numPr>
        <w:spacing w:line="360" w:lineRule="auto"/>
        <w:ind w:left="0" w:right="49" w:firstLine="0"/>
        <w:jc w:val="both"/>
        <w:rPr>
          <w:rFonts w:ascii="Palatino Linotype" w:hAnsi="Palatino Linotype" w:cs="Arial"/>
          <w:bCs/>
          <w:iCs/>
          <w:sz w:val="24"/>
          <w:szCs w:val="24"/>
        </w:rPr>
      </w:pPr>
      <w:r w:rsidRPr="00F75877">
        <w:rPr>
          <w:rFonts w:ascii="Palatino Linotype" w:hAnsi="Palatino Linotype" w:cs="Arial"/>
          <w:bCs/>
          <w:iCs/>
          <w:sz w:val="24"/>
          <w:szCs w:val="24"/>
        </w:rPr>
        <w:t xml:space="preserve">Lo </w:t>
      </w:r>
      <w:r w:rsidRPr="00F75877">
        <w:rPr>
          <w:rFonts w:ascii="Palatino Linotype" w:hAnsi="Palatino Linotype" w:cs="Arial"/>
          <w:sz w:val="24"/>
          <w:szCs w:val="24"/>
        </w:rPr>
        <w:t>anterior</w:t>
      </w:r>
      <w:r w:rsidRPr="00F75877">
        <w:rPr>
          <w:rFonts w:ascii="Palatino Linotype" w:hAnsi="Palatino Linotype" w:cs="Arial"/>
          <w:bCs/>
          <w:iCs/>
          <w:sz w:val="24"/>
          <w:szCs w:val="24"/>
        </w:rPr>
        <w:t xml:space="preserve">, toma sustento en el </w:t>
      </w:r>
      <w:r w:rsidRPr="00F75877">
        <w:rPr>
          <w:rFonts w:ascii="Palatino Linotype" w:hAnsi="Palatino Linotype" w:cs="Arial"/>
          <w:bCs/>
          <w:sz w:val="24"/>
          <w:szCs w:val="24"/>
          <w:lang w:val="es-ES"/>
        </w:rPr>
        <w:t xml:space="preserve">Criterio de Interpretación, de la Segunda Época, con número de registro </w:t>
      </w:r>
      <w:r w:rsidRPr="00F75877">
        <w:rPr>
          <w:rFonts w:ascii="Palatino Linotype" w:hAnsi="Palatino Linotype" w:cs="Arial"/>
          <w:bCs/>
          <w:sz w:val="24"/>
          <w:szCs w:val="24"/>
        </w:rPr>
        <w:t>SO/006/2019</w:t>
      </w:r>
      <w:r w:rsidRPr="00F75877">
        <w:rPr>
          <w:rFonts w:ascii="Palatino Linotype" w:hAnsi="Palatino Linotype" w:cs="Arial"/>
          <w:bCs/>
          <w:iCs/>
          <w:sz w:val="24"/>
          <w:szCs w:val="24"/>
        </w:rPr>
        <w:t>, emitido por el Instituto Nacional de Transparencia, Acceso a la Información y Protección de Datos Personales, que establece lo siguiente:</w:t>
      </w:r>
    </w:p>
    <w:p w:rsidR="001E2786" w:rsidRPr="00F75877" w:rsidRDefault="001E2786" w:rsidP="001E2786">
      <w:pPr>
        <w:spacing w:line="360" w:lineRule="auto"/>
        <w:ind w:left="567" w:right="680"/>
        <w:jc w:val="both"/>
        <w:rPr>
          <w:rFonts w:ascii="Palatino Linotype" w:hAnsi="Palatino Linotype" w:cs="Arial"/>
          <w:bCs/>
          <w:i/>
          <w:iCs/>
          <w:sz w:val="24"/>
          <w:szCs w:val="24"/>
        </w:rPr>
      </w:pPr>
      <w:r w:rsidRPr="00F75877">
        <w:rPr>
          <w:rFonts w:ascii="Palatino Linotype" w:hAnsi="Palatino Linotype" w:cs="Arial"/>
          <w:b/>
          <w:bCs/>
          <w:i/>
          <w:iCs/>
          <w:sz w:val="24"/>
          <w:szCs w:val="24"/>
        </w:rPr>
        <w:t xml:space="preserve">“Número de empleado. </w:t>
      </w:r>
      <w:r w:rsidRPr="00F75877">
        <w:rPr>
          <w:rFonts w:ascii="Palatino Linotype" w:hAnsi="Palatino Linotype" w:cs="Arial"/>
          <w:bCs/>
          <w:i/>
          <w:iCs/>
          <w:sz w:val="24"/>
          <w:szCs w:val="24"/>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1E2786" w:rsidRPr="00F75877" w:rsidRDefault="001E2786" w:rsidP="001E2786">
      <w:pPr>
        <w:spacing w:line="360" w:lineRule="auto"/>
        <w:ind w:right="49"/>
        <w:jc w:val="both"/>
        <w:rPr>
          <w:rFonts w:ascii="Palatino Linotype" w:hAnsi="Palatino Linotype" w:cs="Arial"/>
          <w:bCs/>
          <w:iCs/>
          <w:sz w:val="24"/>
          <w:szCs w:val="24"/>
        </w:rPr>
      </w:pPr>
    </w:p>
    <w:p w:rsidR="001E2786" w:rsidRPr="00F75877" w:rsidRDefault="001E2786" w:rsidP="001E2786">
      <w:pPr>
        <w:numPr>
          <w:ilvl w:val="0"/>
          <w:numId w:val="2"/>
        </w:numPr>
        <w:spacing w:line="360" w:lineRule="auto"/>
        <w:ind w:left="0" w:right="49" w:firstLine="0"/>
        <w:jc w:val="both"/>
        <w:rPr>
          <w:rFonts w:ascii="Palatino Linotype" w:hAnsi="Palatino Linotype" w:cs="Arial"/>
          <w:bCs/>
          <w:iCs/>
          <w:sz w:val="24"/>
          <w:szCs w:val="24"/>
        </w:rPr>
      </w:pPr>
      <w:r w:rsidRPr="00F75877">
        <w:rPr>
          <w:rFonts w:ascii="Palatino Linotype" w:hAnsi="Palatino Linotype" w:cs="Arial"/>
          <w:bCs/>
          <w:iCs/>
          <w:sz w:val="24"/>
          <w:szCs w:val="24"/>
        </w:rPr>
        <w:t xml:space="preserve">Así, se colige que solamente procederá la clasificación del número de empleado, </w:t>
      </w:r>
      <w:r w:rsidRPr="00F75877">
        <w:rPr>
          <w:rFonts w:ascii="Palatino Linotype" w:hAnsi="Palatino Linotype" w:cs="Arial"/>
          <w:sz w:val="24"/>
          <w:szCs w:val="24"/>
        </w:rPr>
        <w:t>cuando</w:t>
      </w:r>
      <w:r w:rsidRPr="00F75877">
        <w:rPr>
          <w:rFonts w:ascii="Palatino Linotype" w:hAnsi="Palatino Linotype" w:cs="Arial"/>
          <w:bCs/>
          <w:iCs/>
          <w:sz w:val="24"/>
          <w:szCs w:val="24"/>
        </w:rPr>
        <w:t xml:space="preserve"> se integre con datos personales de los servidores públicos o funcione como clave de acceso que no requiera una contraseña para ingresar a sistemas o bases de datos.</w:t>
      </w:r>
    </w:p>
    <w:p w:rsidR="001E2786" w:rsidRPr="00F75877" w:rsidRDefault="001E2786" w:rsidP="001E2786">
      <w:pPr>
        <w:spacing w:line="360" w:lineRule="auto"/>
        <w:ind w:right="49"/>
        <w:jc w:val="both"/>
        <w:rPr>
          <w:rFonts w:ascii="Palatino Linotype" w:hAnsi="Palatino Linotype" w:cs="Arial"/>
          <w:sz w:val="24"/>
          <w:szCs w:val="24"/>
        </w:rPr>
      </w:pPr>
    </w:p>
    <w:p w:rsidR="001E2786" w:rsidRPr="00F75877" w:rsidRDefault="001E2786" w:rsidP="00CF3211">
      <w:pPr>
        <w:pStyle w:val="Prrafodelista"/>
        <w:spacing w:line="360" w:lineRule="auto"/>
        <w:ind w:left="0"/>
        <w:jc w:val="both"/>
        <w:rPr>
          <w:rFonts w:ascii="Palatino Linotype" w:hAnsi="Palatino Linotype" w:cs="Tahoma"/>
          <w:sz w:val="24"/>
        </w:rPr>
      </w:pPr>
      <w:r w:rsidRPr="00F75877">
        <w:rPr>
          <w:rFonts w:ascii="Palatino Linotype" w:hAnsi="Palatino Linotype" w:cs="Tahoma"/>
          <w:b/>
          <w:sz w:val="24"/>
        </w:rPr>
        <w:t>Correo electrónico particular.</w:t>
      </w:r>
    </w:p>
    <w:p w:rsidR="001E2786" w:rsidRPr="00F75877" w:rsidRDefault="001E2786" w:rsidP="001E2786">
      <w:pPr>
        <w:numPr>
          <w:ilvl w:val="0"/>
          <w:numId w:val="2"/>
        </w:numPr>
        <w:spacing w:line="360" w:lineRule="auto"/>
        <w:ind w:left="0" w:right="49" w:firstLine="0"/>
        <w:jc w:val="both"/>
        <w:rPr>
          <w:rFonts w:ascii="Palatino Linotype" w:eastAsia="Calibri" w:hAnsi="Palatino Linotype" w:cs="Tahoma"/>
          <w:bCs/>
          <w:sz w:val="24"/>
          <w:szCs w:val="24"/>
          <w:lang w:eastAsia="en-US"/>
        </w:rPr>
      </w:pPr>
      <w:r w:rsidRPr="00F75877">
        <w:rPr>
          <w:rFonts w:ascii="Palatino Linotype" w:eastAsia="Calibri" w:hAnsi="Palatino Linotype" w:cs="Tahoma"/>
          <w:bCs/>
          <w:sz w:val="24"/>
          <w:szCs w:val="24"/>
          <w:lang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1E2786" w:rsidRPr="00F75877" w:rsidRDefault="001E2786" w:rsidP="001E2786">
      <w:pPr>
        <w:spacing w:line="360" w:lineRule="auto"/>
        <w:jc w:val="both"/>
        <w:rPr>
          <w:rFonts w:ascii="Palatino Linotype" w:eastAsia="Calibri" w:hAnsi="Palatino Linotype" w:cs="Tahoma"/>
          <w:bCs/>
          <w:sz w:val="24"/>
          <w:szCs w:val="24"/>
          <w:lang w:eastAsia="en-US"/>
        </w:rPr>
      </w:pPr>
    </w:p>
    <w:p w:rsidR="001E2786" w:rsidRPr="00F75877" w:rsidRDefault="001E2786" w:rsidP="001E2786">
      <w:pPr>
        <w:numPr>
          <w:ilvl w:val="0"/>
          <w:numId w:val="2"/>
        </w:numPr>
        <w:spacing w:line="360" w:lineRule="auto"/>
        <w:ind w:left="0" w:right="49" w:firstLine="0"/>
        <w:jc w:val="both"/>
        <w:rPr>
          <w:rFonts w:ascii="Palatino Linotype" w:eastAsia="Calibri" w:hAnsi="Palatino Linotype" w:cs="Tahoma"/>
          <w:bCs/>
          <w:sz w:val="24"/>
          <w:szCs w:val="24"/>
          <w:lang w:eastAsia="en-US"/>
        </w:rPr>
      </w:pPr>
      <w:r w:rsidRPr="00F75877">
        <w:rPr>
          <w:rFonts w:ascii="Palatino Linotype" w:eastAsia="Calibri" w:hAnsi="Palatino Linotype" w:cs="Tahoma"/>
          <w:bCs/>
          <w:sz w:val="24"/>
          <w:szCs w:val="24"/>
          <w:lang w:eastAsia="en-US"/>
        </w:rPr>
        <w:lastRenderedPageBreak/>
        <w:t xml:space="preserve">En ese sentido,  cabe señalar que el correo electrónico en estudio fue proporcionado por una </w:t>
      </w:r>
      <w:r w:rsidRPr="00F75877">
        <w:rPr>
          <w:rFonts w:ascii="Palatino Linotype" w:hAnsi="Palatino Linotype" w:cs="Arial"/>
          <w:bCs/>
          <w:iCs/>
          <w:sz w:val="24"/>
          <w:szCs w:val="24"/>
        </w:rPr>
        <w:t>servidora</w:t>
      </w:r>
      <w:r w:rsidRPr="00F75877">
        <w:rPr>
          <w:rFonts w:ascii="Palatino Linotype" w:eastAsia="Calibri" w:hAnsi="Palatino Linotype" w:cs="Tahoma"/>
          <w:bCs/>
          <w:sz w:val="24"/>
          <w:szCs w:val="24"/>
          <w:lang w:eastAsia="en-US"/>
        </w:rPr>
        <w:t xml:space="preserve">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w:t>
      </w:r>
      <w:r w:rsidRPr="00F75877">
        <w:rPr>
          <w:rFonts w:ascii="Palatino Linotype" w:hAnsi="Palatino Linotype" w:cs="Arial"/>
          <w:bCs/>
          <w:iCs/>
          <w:sz w:val="24"/>
          <w:szCs w:val="24"/>
        </w:rPr>
        <w:t>fracción I de la Ley de Transparencia y Acceso a la Información Pública del Estado de México y Municipios.</w:t>
      </w:r>
    </w:p>
    <w:p w:rsidR="001E2786" w:rsidRPr="00F75877" w:rsidRDefault="001E2786" w:rsidP="001E2786">
      <w:pPr>
        <w:spacing w:line="360" w:lineRule="auto"/>
        <w:ind w:right="49"/>
        <w:jc w:val="both"/>
        <w:rPr>
          <w:rFonts w:ascii="Palatino Linotype" w:eastAsia="Calibri" w:hAnsi="Palatino Linotype" w:cs="Tahoma"/>
          <w:b/>
          <w:bCs/>
          <w:sz w:val="24"/>
          <w:szCs w:val="24"/>
          <w:lang w:eastAsia="en-US"/>
        </w:rPr>
      </w:pPr>
    </w:p>
    <w:p w:rsidR="00854A03" w:rsidRPr="00F75877" w:rsidRDefault="00854A03" w:rsidP="00854A03">
      <w:pPr>
        <w:spacing w:line="360" w:lineRule="auto"/>
        <w:ind w:right="49"/>
        <w:jc w:val="both"/>
        <w:rPr>
          <w:rFonts w:ascii="Palatino Linotype" w:eastAsia="Calibri" w:hAnsi="Palatino Linotype" w:cs="Tahoma"/>
          <w:b/>
          <w:bCs/>
          <w:sz w:val="24"/>
          <w:szCs w:val="24"/>
          <w:lang w:eastAsia="en-US"/>
        </w:rPr>
      </w:pPr>
      <w:r w:rsidRPr="00F75877">
        <w:rPr>
          <w:rFonts w:ascii="Palatino Linotype" w:eastAsia="Calibri" w:hAnsi="Palatino Linotype" w:cs="Tahoma"/>
          <w:b/>
          <w:bCs/>
          <w:sz w:val="24"/>
          <w:szCs w:val="24"/>
          <w:lang w:eastAsia="en-US"/>
        </w:rPr>
        <w:t>Domicilio</w:t>
      </w:r>
      <w:r w:rsidR="00E851CB">
        <w:rPr>
          <w:rFonts w:ascii="Palatino Linotype" w:eastAsia="Calibri" w:hAnsi="Palatino Linotype" w:cs="Tahoma"/>
          <w:b/>
          <w:bCs/>
          <w:sz w:val="24"/>
          <w:szCs w:val="24"/>
          <w:lang w:eastAsia="en-US"/>
        </w:rPr>
        <w:t xml:space="preserve"> particular.</w:t>
      </w:r>
    </w:p>
    <w:p w:rsidR="00854A03" w:rsidRPr="00F75877" w:rsidRDefault="00854A03" w:rsidP="00854A03">
      <w:pPr>
        <w:numPr>
          <w:ilvl w:val="0"/>
          <w:numId w:val="2"/>
        </w:numPr>
        <w:spacing w:line="360" w:lineRule="auto"/>
        <w:ind w:left="0" w:right="49" w:firstLine="0"/>
        <w:jc w:val="both"/>
        <w:rPr>
          <w:rFonts w:ascii="Palatino Linotype" w:eastAsia="Calibri" w:hAnsi="Palatino Linotype" w:cs="Tahoma"/>
          <w:bCs/>
          <w:sz w:val="24"/>
          <w:szCs w:val="24"/>
          <w:lang w:eastAsia="en-US"/>
        </w:rPr>
      </w:pPr>
      <w:r w:rsidRPr="00F75877">
        <w:rPr>
          <w:rFonts w:ascii="Palatino Linotype" w:eastAsia="Calibri" w:hAnsi="Palatino Linotype" w:cs="Tahoma"/>
          <w:bCs/>
          <w:sz w:val="24"/>
          <w:szCs w:val="24"/>
          <w:lang w:eastAsia="en-US"/>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el domicilio particular es confidencial, en términos del artículo 143, fracción I de la Ley de Transparencia y Acceso a la Información Pública del Estado de México y Municipios. </w:t>
      </w:r>
    </w:p>
    <w:p w:rsidR="00854A03" w:rsidRPr="00F75877" w:rsidRDefault="00854A03" w:rsidP="00854A03">
      <w:pPr>
        <w:spacing w:line="360" w:lineRule="auto"/>
        <w:ind w:right="49"/>
        <w:jc w:val="both"/>
        <w:rPr>
          <w:rFonts w:ascii="Palatino Linotype" w:eastAsia="Calibri" w:hAnsi="Palatino Linotype" w:cs="Tahoma"/>
          <w:bCs/>
          <w:sz w:val="24"/>
          <w:szCs w:val="24"/>
          <w:lang w:eastAsia="en-US"/>
        </w:rPr>
      </w:pPr>
    </w:p>
    <w:p w:rsidR="00854A03" w:rsidRPr="00F75877" w:rsidRDefault="00854A03" w:rsidP="00854A03">
      <w:pPr>
        <w:spacing w:line="360" w:lineRule="auto"/>
        <w:ind w:right="49"/>
        <w:jc w:val="both"/>
        <w:rPr>
          <w:rFonts w:ascii="Palatino Linotype" w:eastAsia="Calibri" w:hAnsi="Palatino Linotype" w:cs="Tahoma"/>
          <w:b/>
          <w:bCs/>
          <w:sz w:val="24"/>
          <w:szCs w:val="24"/>
          <w:lang w:eastAsia="en-US"/>
        </w:rPr>
      </w:pPr>
      <w:r w:rsidRPr="00F75877">
        <w:rPr>
          <w:rFonts w:ascii="Palatino Linotype" w:eastAsia="Calibri" w:hAnsi="Palatino Linotype" w:cs="Tahoma"/>
          <w:b/>
          <w:bCs/>
          <w:sz w:val="24"/>
          <w:szCs w:val="24"/>
          <w:lang w:eastAsia="en-US"/>
        </w:rPr>
        <w:t>Estado civil.</w:t>
      </w:r>
    </w:p>
    <w:p w:rsidR="00854A03" w:rsidRPr="00F75877" w:rsidRDefault="00854A03" w:rsidP="00854A03">
      <w:pPr>
        <w:numPr>
          <w:ilvl w:val="0"/>
          <w:numId w:val="2"/>
        </w:numPr>
        <w:spacing w:line="360" w:lineRule="auto"/>
        <w:ind w:left="0" w:right="49" w:firstLine="0"/>
        <w:jc w:val="both"/>
        <w:rPr>
          <w:rFonts w:ascii="Palatino Linotype" w:eastAsia="Calibri" w:hAnsi="Palatino Linotype" w:cs="Tahoma"/>
          <w:bCs/>
          <w:sz w:val="24"/>
          <w:szCs w:val="24"/>
          <w:lang w:eastAsia="en-US"/>
        </w:rPr>
      </w:pPr>
      <w:r w:rsidRPr="00F75877">
        <w:rPr>
          <w:rFonts w:ascii="Palatino Linotype" w:eastAsia="Calibri" w:hAnsi="Palatino Linotype" w:cs="Tahoma"/>
          <w:bCs/>
          <w:sz w:val="24"/>
          <w:szCs w:val="24"/>
          <w:lang w:eastAsia="en-US"/>
        </w:rPr>
        <w:t xml:space="preserve">El estado civil es un atributo de la personalidad, de acuerdo al artículo 2.3 del Código Civil del Estado de México, </w:t>
      </w:r>
      <w:r w:rsidR="00E851CB">
        <w:rPr>
          <w:rFonts w:ascii="Palatino Linotype" w:eastAsia="Calibri" w:hAnsi="Palatino Linotype" w:cs="Tahoma"/>
          <w:bCs/>
          <w:sz w:val="24"/>
          <w:szCs w:val="24"/>
          <w:lang w:eastAsia="en-US"/>
        </w:rPr>
        <w:t>s</w:t>
      </w:r>
      <w:r w:rsidRPr="00F75877">
        <w:rPr>
          <w:rFonts w:ascii="Palatino Linotype" w:eastAsia="Calibri" w:hAnsi="Palatino Linotype" w:cs="Tahoma"/>
          <w:bCs/>
          <w:sz w:val="24"/>
          <w:szCs w:val="24"/>
          <w:lang w:eastAsia="en-US"/>
        </w:rPr>
        <w:t xml:space="preserve">e indica si las personas son solteras o casadas y sólo se comprueba con las constancias relativas del Registro Civil. Por lo que es un tema que tiene que ver con la </w:t>
      </w:r>
      <w:r w:rsidRPr="00F75877">
        <w:rPr>
          <w:rFonts w:ascii="Palatino Linotype" w:eastAsia="Calibri" w:hAnsi="Palatino Linotype" w:cs="Tahoma"/>
          <w:bCs/>
          <w:sz w:val="24"/>
          <w:szCs w:val="24"/>
          <w:lang w:eastAsia="en-US"/>
        </w:rPr>
        <w:lastRenderedPageBreak/>
        <w:t>vida privada, ya que, para acceder a un cargo público, el estado civil de las personas es irrelevante, ya que tener uno u otro no influye en el mejor o menor desempeño de un cargo público.</w:t>
      </w:r>
    </w:p>
    <w:p w:rsidR="00854A03" w:rsidRPr="00F75877" w:rsidRDefault="00854A03" w:rsidP="00854A03">
      <w:pPr>
        <w:spacing w:line="360" w:lineRule="auto"/>
        <w:ind w:right="49"/>
        <w:jc w:val="both"/>
        <w:rPr>
          <w:rFonts w:ascii="Palatino Linotype" w:eastAsia="Calibri" w:hAnsi="Palatino Linotype" w:cs="Tahoma"/>
          <w:bCs/>
          <w:sz w:val="24"/>
          <w:szCs w:val="24"/>
          <w:lang w:eastAsia="en-US"/>
        </w:rPr>
      </w:pPr>
    </w:p>
    <w:p w:rsidR="00854A03" w:rsidRPr="00F75877" w:rsidRDefault="00854A03" w:rsidP="00854A03">
      <w:pPr>
        <w:numPr>
          <w:ilvl w:val="0"/>
          <w:numId w:val="2"/>
        </w:numPr>
        <w:spacing w:line="360" w:lineRule="auto"/>
        <w:ind w:left="0" w:right="49" w:firstLine="0"/>
        <w:jc w:val="both"/>
        <w:rPr>
          <w:rFonts w:ascii="Palatino Linotype" w:eastAsia="Calibri" w:hAnsi="Palatino Linotype" w:cs="Tahoma"/>
          <w:bCs/>
          <w:sz w:val="24"/>
          <w:szCs w:val="24"/>
          <w:lang w:eastAsia="en-US"/>
        </w:rPr>
      </w:pPr>
      <w:r w:rsidRPr="00F75877">
        <w:rPr>
          <w:rFonts w:ascii="Palatino Linotype" w:eastAsia="Calibri" w:hAnsi="Palatino Linotype" w:cs="Tahoma"/>
          <w:bCs/>
          <w:sz w:val="24"/>
          <w:szCs w:val="24"/>
          <w:lang w:eastAsia="en-US"/>
        </w:rPr>
        <w:t xml:space="preserve">De </w:t>
      </w:r>
      <w:r w:rsidRPr="00F75877">
        <w:rPr>
          <w:rFonts w:ascii="Palatino Linotype" w:hAnsi="Palatino Linotype" w:cs="Arial"/>
          <w:bCs/>
          <w:iCs/>
          <w:sz w:val="24"/>
          <w:szCs w:val="24"/>
        </w:rPr>
        <w:t>esta</w:t>
      </w:r>
      <w:r w:rsidRPr="00F75877">
        <w:rPr>
          <w:rFonts w:ascii="Palatino Linotype" w:eastAsia="Calibri" w:hAnsi="Palatino Linotype" w:cs="Tahoma"/>
          <w:bCs/>
          <w:sz w:val="24"/>
          <w:szCs w:val="24"/>
          <w:lang w:eastAsia="en-US"/>
        </w:rPr>
        <w:t xml:space="preserve">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854A03" w:rsidRPr="00F75877" w:rsidRDefault="00854A03" w:rsidP="00854A03">
      <w:pPr>
        <w:spacing w:line="360" w:lineRule="auto"/>
        <w:ind w:right="49"/>
        <w:jc w:val="both"/>
        <w:rPr>
          <w:rFonts w:ascii="Palatino Linotype" w:eastAsia="Calibri" w:hAnsi="Palatino Linotype" w:cs="Tahoma"/>
          <w:bCs/>
          <w:sz w:val="24"/>
          <w:szCs w:val="24"/>
          <w:lang w:eastAsia="en-US"/>
        </w:rPr>
      </w:pPr>
    </w:p>
    <w:p w:rsidR="00854A03" w:rsidRPr="00E851CB" w:rsidRDefault="00854A03" w:rsidP="00854A03">
      <w:pPr>
        <w:spacing w:line="360" w:lineRule="auto"/>
        <w:ind w:right="49"/>
        <w:jc w:val="both"/>
        <w:rPr>
          <w:rFonts w:ascii="Palatino Linotype" w:eastAsia="Calibri" w:hAnsi="Palatino Linotype" w:cs="Tahoma"/>
          <w:b/>
          <w:bCs/>
          <w:sz w:val="24"/>
          <w:szCs w:val="24"/>
          <w:lang w:eastAsia="en-US"/>
        </w:rPr>
      </w:pPr>
      <w:r w:rsidRPr="00E851CB">
        <w:rPr>
          <w:rFonts w:ascii="Palatino Linotype" w:eastAsia="Calibri" w:hAnsi="Palatino Linotype" w:cs="Tahoma"/>
          <w:b/>
          <w:bCs/>
          <w:sz w:val="24"/>
          <w:szCs w:val="24"/>
          <w:lang w:eastAsia="en-US"/>
        </w:rPr>
        <w:t>Teléfono y celular particular.</w:t>
      </w:r>
    </w:p>
    <w:p w:rsidR="00854A03" w:rsidRPr="00F75877" w:rsidRDefault="00854A03" w:rsidP="00854A03">
      <w:pPr>
        <w:numPr>
          <w:ilvl w:val="0"/>
          <w:numId w:val="2"/>
        </w:numPr>
        <w:spacing w:line="360" w:lineRule="auto"/>
        <w:ind w:left="0" w:right="49" w:firstLine="0"/>
        <w:jc w:val="both"/>
        <w:rPr>
          <w:rFonts w:ascii="Palatino Linotype" w:eastAsia="Calibri" w:hAnsi="Palatino Linotype" w:cs="Tahoma"/>
          <w:bCs/>
          <w:sz w:val="24"/>
          <w:szCs w:val="24"/>
          <w:lang w:eastAsia="en-US"/>
        </w:rPr>
      </w:pPr>
      <w:r w:rsidRPr="00F75877">
        <w:rPr>
          <w:rFonts w:ascii="Palatino Linotype" w:eastAsia="Calibri" w:hAnsi="Palatino Linotype" w:cs="Tahoma"/>
          <w:bCs/>
          <w:sz w:val="24"/>
          <w:szCs w:val="24"/>
          <w:lang w:eastAsia="en-US"/>
        </w:rPr>
        <w:t xml:space="preserve">El número asignado a un teléfono particular o celular permite localizar a una persona física identificada o identificable, ya sea a través de un dispositivo móvil o bien, en un lugar como el domicilio. </w:t>
      </w:r>
    </w:p>
    <w:p w:rsidR="00854A03" w:rsidRPr="00F75877" w:rsidRDefault="00854A03" w:rsidP="00854A03">
      <w:pPr>
        <w:spacing w:line="360" w:lineRule="auto"/>
        <w:ind w:right="49"/>
        <w:jc w:val="both"/>
        <w:rPr>
          <w:rFonts w:ascii="Palatino Linotype" w:eastAsia="Calibri" w:hAnsi="Palatino Linotype" w:cs="Tahoma"/>
          <w:bCs/>
          <w:sz w:val="24"/>
          <w:szCs w:val="24"/>
          <w:lang w:eastAsia="en-US"/>
        </w:rPr>
      </w:pPr>
    </w:p>
    <w:p w:rsidR="00854A03" w:rsidRPr="00F75877" w:rsidRDefault="00854A03" w:rsidP="00854A03">
      <w:pPr>
        <w:numPr>
          <w:ilvl w:val="0"/>
          <w:numId w:val="2"/>
        </w:numPr>
        <w:spacing w:line="360" w:lineRule="auto"/>
        <w:ind w:left="0" w:right="49" w:firstLine="0"/>
        <w:jc w:val="both"/>
        <w:rPr>
          <w:rFonts w:ascii="Palatino Linotype" w:eastAsia="Calibri" w:hAnsi="Palatino Linotype" w:cs="Tahoma"/>
          <w:bCs/>
          <w:sz w:val="24"/>
          <w:szCs w:val="24"/>
          <w:lang w:eastAsia="en-US"/>
        </w:rPr>
      </w:pPr>
      <w:r w:rsidRPr="00F75877">
        <w:rPr>
          <w:rFonts w:ascii="Palatino Linotype" w:eastAsia="Calibri" w:hAnsi="Palatino Linotype" w:cs="Tahoma"/>
          <w:bCs/>
          <w:sz w:val="24"/>
          <w:szCs w:val="24"/>
          <w:lang w:eastAsia="en-US"/>
        </w:rPr>
        <w:t xml:space="preserve">En ese sentido, se colige que si bien fue proporcionado por la ahora servidora pública que </w:t>
      </w:r>
      <w:r w:rsidRPr="00F75877">
        <w:rPr>
          <w:rFonts w:ascii="Palatino Linotype" w:hAnsi="Palatino Linotype" w:cs="Arial"/>
          <w:bCs/>
          <w:iCs/>
          <w:sz w:val="24"/>
          <w:szCs w:val="24"/>
        </w:rPr>
        <w:t>ocupa</w:t>
      </w:r>
      <w:r w:rsidRPr="00F75877">
        <w:rPr>
          <w:rFonts w:ascii="Palatino Linotype" w:eastAsia="Calibri" w:hAnsi="Palatino Linotype" w:cs="Tahoma"/>
          <w:bCs/>
          <w:sz w:val="24"/>
          <w:szCs w:val="24"/>
          <w:lang w:eastAsia="en-US"/>
        </w:rPr>
        <w:t xml:space="preserve"> el cargo de Titular de la Unidad de Transparencia, lo cierto es que fue proporcionado como número contacto, para poder ser localizada de manera privada; por lo que, la titularidad de este, al igual que el correo electrónico analizado, corresponde a la persona física en su calidad de particular y no como servidor público.</w:t>
      </w:r>
    </w:p>
    <w:p w:rsidR="00854A03" w:rsidRPr="00F75877" w:rsidRDefault="00854A03" w:rsidP="00854A03">
      <w:pPr>
        <w:spacing w:line="360" w:lineRule="auto"/>
        <w:ind w:right="49"/>
        <w:jc w:val="both"/>
        <w:rPr>
          <w:rFonts w:ascii="Palatino Linotype" w:eastAsia="Calibri" w:hAnsi="Palatino Linotype" w:cs="Tahoma"/>
          <w:bCs/>
          <w:sz w:val="24"/>
          <w:szCs w:val="24"/>
          <w:lang w:eastAsia="en-US"/>
        </w:rPr>
      </w:pPr>
    </w:p>
    <w:p w:rsidR="001E2786" w:rsidRPr="00F75877" w:rsidRDefault="00854A03" w:rsidP="00854A03">
      <w:pPr>
        <w:numPr>
          <w:ilvl w:val="0"/>
          <w:numId w:val="2"/>
        </w:numPr>
        <w:spacing w:line="360" w:lineRule="auto"/>
        <w:ind w:left="0" w:right="49" w:firstLine="0"/>
        <w:jc w:val="both"/>
        <w:rPr>
          <w:rFonts w:ascii="Palatino Linotype" w:eastAsia="Calibri" w:hAnsi="Palatino Linotype" w:cs="Tahoma"/>
          <w:bCs/>
          <w:sz w:val="24"/>
          <w:szCs w:val="24"/>
          <w:lang w:eastAsia="en-US"/>
        </w:rPr>
      </w:pPr>
      <w:r w:rsidRPr="00F75877">
        <w:rPr>
          <w:rFonts w:ascii="Palatino Linotype" w:eastAsia="Calibri" w:hAnsi="Palatino Linotype" w:cs="Tahoma"/>
          <w:bCs/>
          <w:sz w:val="24"/>
          <w:szCs w:val="24"/>
          <w:lang w:eastAsia="en-US"/>
        </w:rPr>
        <w:t xml:space="preserve">En </w:t>
      </w:r>
      <w:r w:rsidRPr="00F75877">
        <w:rPr>
          <w:rFonts w:ascii="Palatino Linotype" w:hAnsi="Palatino Linotype" w:cs="Arial"/>
          <w:bCs/>
          <w:iCs/>
          <w:sz w:val="24"/>
          <w:szCs w:val="24"/>
        </w:rPr>
        <w:t>tales</w:t>
      </w:r>
      <w:r w:rsidRPr="00F75877">
        <w:rPr>
          <w:rFonts w:ascii="Palatino Linotype" w:eastAsia="Calibri" w:hAnsi="Palatino Linotype" w:cs="Tahoma"/>
          <w:bCs/>
          <w:sz w:val="24"/>
          <w:szCs w:val="24"/>
          <w:lang w:eastAsia="en-US"/>
        </w:rPr>
        <w:t xml:space="preserve"> consideraciones, dicho dato personal es susceptible de ser clasificado como confidencial, con fundamento en el artículo 143, fracción I de la Ley de Transparencia y Acceso a la Información Pública.</w:t>
      </w:r>
    </w:p>
    <w:p w:rsidR="00854A03" w:rsidRPr="00E851CB" w:rsidRDefault="00854A03" w:rsidP="00CF3211">
      <w:pPr>
        <w:spacing w:line="360" w:lineRule="auto"/>
        <w:jc w:val="both"/>
        <w:rPr>
          <w:rFonts w:ascii="Palatino Linotype" w:eastAsia="Palatino Linotype" w:hAnsi="Palatino Linotype" w:cs="Palatino Linotype"/>
          <w:sz w:val="24"/>
          <w:szCs w:val="24"/>
        </w:rPr>
      </w:pPr>
      <w:r w:rsidRPr="00F75877">
        <w:rPr>
          <w:rFonts w:ascii="Palatino Linotype" w:eastAsia="Palatino Linotype" w:hAnsi="Palatino Linotype" w:cs="Palatino Linotype"/>
          <w:b/>
          <w:sz w:val="24"/>
          <w:szCs w:val="24"/>
        </w:rPr>
        <w:lastRenderedPageBreak/>
        <w:t xml:space="preserve">Firma </w:t>
      </w:r>
    </w:p>
    <w:p w:rsidR="00E851CB" w:rsidRPr="00E851CB" w:rsidRDefault="00E851CB" w:rsidP="00854A03">
      <w:pPr>
        <w:numPr>
          <w:ilvl w:val="0"/>
          <w:numId w:val="2"/>
        </w:numPr>
        <w:spacing w:line="360" w:lineRule="auto"/>
        <w:ind w:left="0" w:right="49" w:firstLine="0"/>
        <w:jc w:val="both"/>
        <w:rPr>
          <w:rFonts w:ascii="Palatino Linotype" w:eastAsia="Palatino Linotype" w:hAnsi="Palatino Linotype" w:cs="Palatino Linotype"/>
          <w:sz w:val="24"/>
          <w:szCs w:val="24"/>
        </w:rPr>
      </w:pPr>
      <w:r w:rsidRPr="00E851CB">
        <w:rPr>
          <w:rFonts w:ascii="Palatino Linotype" w:eastAsia="Palatino Linotype" w:hAnsi="Palatino Linotype" w:cs="Palatino Linotype"/>
          <w:sz w:val="24"/>
          <w:szCs w:val="24"/>
        </w:rPr>
        <w:t>Es un </w:t>
      </w:r>
      <w:hyperlink r:id="rId14" w:history="1">
        <w:r w:rsidRPr="00E851CB">
          <w:rPr>
            <w:rStyle w:val="Hipervnculo"/>
            <w:rFonts w:ascii="Palatino Linotype" w:eastAsia="Palatino Linotype" w:hAnsi="Palatino Linotype" w:cs="Palatino Linotype"/>
            <w:bCs/>
            <w:color w:val="auto"/>
            <w:sz w:val="24"/>
            <w:szCs w:val="24"/>
            <w:u w:val="none"/>
          </w:rPr>
          <w:t>dato personal</w:t>
        </w:r>
      </w:hyperlink>
      <w:r w:rsidRPr="00E851CB">
        <w:rPr>
          <w:rFonts w:ascii="Palatino Linotype" w:eastAsia="Palatino Linotype" w:hAnsi="Palatino Linotype" w:cs="Palatino Linotype"/>
          <w:sz w:val="24"/>
          <w:szCs w:val="24"/>
        </w:rPr>
        <w:t> fundamental porque identifica o hace identificable a una persona, ya que </w:t>
      </w:r>
      <w:hyperlink r:id="rId15" w:history="1">
        <w:r w:rsidRPr="00E851CB">
          <w:rPr>
            <w:rStyle w:val="Hipervnculo"/>
            <w:rFonts w:ascii="Palatino Linotype" w:eastAsia="Palatino Linotype" w:hAnsi="Palatino Linotype" w:cs="Palatino Linotype"/>
            <w:color w:val="auto"/>
            <w:sz w:val="24"/>
            <w:szCs w:val="24"/>
            <w:u w:val="none"/>
          </w:rPr>
          <w:t>refleja su nombre y rasgos caligráficos únicos</w:t>
        </w:r>
      </w:hyperlink>
      <w:r w:rsidRPr="00E851CB">
        <w:rPr>
          <w:rFonts w:ascii="Palatino Linotype" w:eastAsia="Palatino Linotype" w:hAnsi="Palatino Linotype" w:cs="Palatino Linotype"/>
          <w:sz w:val="24"/>
          <w:szCs w:val="24"/>
        </w:rPr>
        <w:t>, siendo un atributo de su personalidad y voluntad; debe protegerse como dato identificativo básico, aunque la firma biométrica (con parámetros de escritura) puede ser un dato sensible que requiere ma</w:t>
      </w:r>
      <w:r>
        <w:rPr>
          <w:rFonts w:ascii="Palatino Linotype" w:eastAsia="Palatino Linotype" w:hAnsi="Palatino Linotype" w:cs="Palatino Linotype"/>
          <w:sz w:val="24"/>
          <w:szCs w:val="24"/>
        </w:rPr>
        <w:t>yor protección y consentimiento, por lo que se considera un dato susceptible de ser clasificado cuando se trate de particulares.</w:t>
      </w:r>
    </w:p>
    <w:p w:rsidR="00E851CB" w:rsidRDefault="00E851CB" w:rsidP="00E851CB">
      <w:pPr>
        <w:spacing w:line="360" w:lineRule="auto"/>
        <w:ind w:right="49"/>
        <w:jc w:val="both"/>
        <w:rPr>
          <w:rFonts w:ascii="Palatino Linotype" w:eastAsia="Palatino Linotype" w:hAnsi="Palatino Linotype" w:cs="Palatino Linotype"/>
          <w:color w:val="000000"/>
          <w:sz w:val="24"/>
          <w:szCs w:val="24"/>
        </w:rPr>
      </w:pPr>
      <w:r w:rsidRPr="00E851CB">
        <w:rPr>
          <w:rFonts w:ascii="Palatino Linotype" w:eastAsia="Palatino Linotype" w:hAnsi="Palatino Linotype" w:cs="Palatino Linotype"/>
          <w:color w:val="000000"/>
          <w:sz w:val="24"/>
          <w:szCs w:val="24"/>
        </w:rPr>
        <w:t> </w:t>
      </w:r>
    </w:p>
    <w:p w:rsidR="00FA5B96" w:rsidRPr="00727BF9" w:rsidRDefault="00F75877" w:rsidP="006774F0">
      <w:pPr>
        <w:numPr>
          <w:ilvl w:val="0"/>
          <w:numId w:val="2"/>
        </w:numPr>
        <w:spacing w:line="360" w:lineRule="auto"/>
        <w:ind w:left="0" w:right="49" w:firstLine="0"/>
        <w:jc w:val="both"/>
        <w:rPr>
          <w:rFonts w:ascii="Palatino Linotype" w:hAnsi="Palatino Linotype" w:cs="Arial"/>
          <w:sz w:val="24"/>
          <w:szCs w:val="24"/>
        </w:rPr>
      </w:pPr>
      <w:r w:rsidRPr="00727BF9">
        <w:rPr>
          <w:rFonts w:ascii="Palatino Linotype" w:eastAsia="Palatino Linotype" w:hAnsi="Palatino Linotype" w:cs="Palatino Linotype"/>
          <w:color w:val="000000"/>
          <w:sz w:val="24"/>
          <w:szCs w:val="24"/>
        </w:rPr>
        <w:t>Finalmente</w:t>
      </w:r>
      <w:r w:rsidR="00FA5B96" w:rsidRPr="00727BF9">
        <w:rPr>
          <w:rFonts w:ascii="Palatino Linotype" w:eastAsia="Palatino Linotype" w:hAnsi="Palatino Linotype" w:cs="Palatino Linotype"/>
          <w:color w:val="000000"/>
          <w:sz w:val="24"/>
          <w:szCs w:val="24"/>
        </w:rPr>
        <w:t>,</w:t>
      </w:r>
      <w:r w:rsidRPr="00727BF9">
        <w:rPr>
          <w:rFonts w:ascii="Palatino Linotype" w:eastAsia="Palatino Linotype" w:hAnsi="Palatino Linotype" w:cs="Palatino Linotype"/>
          <w:color w:val="000000"/>
          <w:sz w:val="24"/>
          <w:szCs w:val="24"/>
        </w:rPr>
        <w:t xml:space="preserve"> se refiere</w:t>
      </w:r>
      <w:r w:rsidR="008E7D1F" w:rsidRPr="00727BF9">
        <w:rPr>
          <w:rFonts w:ascii="Palatino Linotype" w:eastAsia="Palatino Linotype" w:hAnsi="Palatino Linotype" w:cs="Palatino Linotype"/>
          <w:color w:val="000000"/>
          <w:sz w:val="24"/>
          <w:szCs w:val="24"/>
        </w:rPr>
        <w:t xml:space="preserve"> que </w:t>
      </w:r>
      <w:r w:rsidR="00FA5B96" w:rsidRPr="00727BF9">
        <w:rPr>
          <w:rFonts w:ascii="Palatino Linotype" w:eastAsia="Palatino Linotype" w:hAnsi="Palatino Linotype" w:cs="Palatino Linotype"/>
          <w:color w:val="000000"/>
          <w:sz w:val="24"/>
          <w:szCs w:val="24"/>
        </w:rPr>
        <w:t>dentro de la demanda de la cual se ordena su entrega, obra e</w:t>
      </w:r>
      <w:r w:rsidR="008E7D1F" w:rsidRPr="00727BF9">
        <w:rPr>
          <w:rFonts w:ascii="Palatino Linotype" w:eastAsia="Palatino Linotype" w:hAnsi="Palatino Linotype" w:cs="Palatino Linotype"/>
          <w:color w:val="000000"/>
          <w:sz w:val="24"/>
          <w:szCs w:val="24"/>
        </w:rPr>
        <w:t xml:space="preserve">l </w:t>
      </w:r>
      <w:r w:rsidRPr="00727BF9">
        <w:rPr>
          <w:rFonts w:ascii="Palatino Linotype" w:eastAsia="Palatino Linotype" w:hAnsi="Palatino Linotype" w:cs="Palatino Linotype"/>
          <w:color w:val="000000"/>
          <w:sz w:val="24"/>
          <w:szCs w:val="24"/>
        </w:rPr>
        <w:t xml:space="preserve">nombre del servidor público y la fecha </w:t>
      </w:r>
      <w:r w:rsidR="008E7D1F" w:rsidRPr="00727BF9">
        <w:rPr>
          <w:rFonts w:ascii="Palatino Linotype" w:eastAsia="Palatino Linotype" w:hAnsi="Palatino Linotype" w:cs="Palatino Linotype"/>
          <w:color w:val="000000"/>
          <w:sz w:val="24"/>
          <w:szCs w:val="24"/>
        </w:rPr>
        <w:t xml:space="preserve">de </w:t>
      </w:r>
      <w:r w:rsidR="00FA5B96" w:rsidRPr="00727BF9">
        <w:rPr>
          <w:rFonts w:ascii="Palatino Linotype" w:eastAsia="Palatino Linotype" w:hAnsi="Palatino Linotype" w:cs="Palatino Linotype"/>
          <w:color w:val="000000"/>
          <w:sz w:val="24"/>
          <w:szCs w:val="24"/>
        </w:rPr>
        <w:t xml:space="preserve">interposición, por lo que se considera que con ordenar la entrega de la misma, se atienden los rubros solicitados. </w:t>
      </w:r>
    </w:p>
    <w:p w:rsidR="00FA5B96" w:rsidRPr="00FA5B96" w:rsidRDefault="00FA5B96" w:rsidP="00FA5B96">
      <w:pPr>
        <w:spacing w:line="360" w:lineRule="auto"/>
        <w:ind w:right="49"/>
        <w:jc w:val="both"/>
        <w:rPr>
          <w:rFonts w:ascii="Palatino Linotype" w:hAnsi="Palatino Linotype" w:cs="Arial"/>
          <w:sz w:val="24"/>
          <w:szCs w:val="24"/>
        </w:rPr>
      </w:pPr>
    </w:p>
    <w:p w:rsidR="008839E4" w:rsidRPr="00F75877" w:rsidRDefault="008839E4" w:rsidP="008839E4">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rPr>
      </w:pPr>
      <w:r w:rsidRPr="00F75877">
        <w:rPr>
          <w:rFonts w:ascii="Palatino Linotype" w:eastAsia="Palatino Linotype" w:hAnsi="Palatino Linotype" w:cs="Palatino Linotype"/>
          <w:b/>
          <w:color w:val="000000" w:themeColor="text1"/>
          <w:sz w:val="24"/>
          <w:szCs w:val="24"/>
        </w:rPr>
        <w:t>QUINTO. De la versión pública.</w:t>
      </w:r>
    </w:p>
    <w:p w:rsidR="008839E4" w:rsidRPr="00F75877" w:rsidRDefault="008839E4" w:rsidP="008839E4">
      <w:pPr>
        <w:numPr>
          <w:ilvl w:val="0"/>
          <w:numId w:val="7"/>
        </w:numPr>
        <w:pBdr>
          <w:top w:val="nil"/>
          <w:left w:val="nil"/>
          <w:bottom w:val="nil"/>
          <w:right w:val="nil"/>
          <w:between w:val="nil"/>
        </w:pBdr>
        <w:tabs>
          <w:tab w:val="left" w:pos="851"/>
        </w:tabs>
        <w:spacing w:after="160" w:line="360" w:lineRule="auto"/>
        <w:ind w:right="333"/>
        <w:jc w:val="both"/>
        <w:rPr>
          <w:rFonts w:ascii="Palatino Linotype" w:eastAsia="Palatino Linotype" w:hAnsi="Palatino Linotype" w:cs="Palatino Linotype"/>
          <w:color w:val="000000" w:themeColor="text1"/>
          <w:sz w:val="24"/>
          <w:szCs w:val="24"/>
        </w:rPr>
      </w:pPr>
      <w:r w:rsidRPr="00F75877">
        <w:rPr>
          <w:rFonts w:ascii="Palatino Linotype" w:eastAsia="Palatino Linotype" w:hAnsi="Palatino Linotype" w:cs="Palatino Linotype"/>
          <w:b/>
          <w:color w:val="000000" w:themeColor="text1"/>
          <w:sz w:val="24"/>
          <w:szCs w:val="24"/>
        </w:rPr>
        <w:t xml:space="preserve">Nociones generales. </w:t>
      </w:r>
    </w:p>
    <w:p w:rsidR="008839E4" w:rsidRPr="00F75877" w:rsidRDefault="008839E4" w:rsidP="008839E4">
      <w:pPr>
        <w:numPr>
          <w:ilvl w:val="0"/>
          <w:numId w:val="2"/>
        </w:numPr>
        <w:spacing w:line="360" w:lineRule="auto"/>
        <w:ind w:left="0" w:right="113" w:firstLine="0"/>
        <w:jc w:val="both"/>
        <w:rPr>
          <w:rFonts w:ascii="Palatino Linotype" w:eastAsia="Palatino Linotype" w:hAnsi="Palatino Linotype" w:cs="Palatino Linotype"/>
          <w:color w:val="000000" w:themeColor="text1"/>
          <w:sz w:val="24"/>
          <w:szCs w:val="24"/>
        </w:rPr>
      </w:pPr>
      <w:r w:rsidRPr="00F75877">
        <w:rPr>
          <w:rFonts w:ascii="Palatino Linotype" w:eastAsia="Palatino Linotype" w:hAnsi="Palatino Linotype" w:cs="Palatino Linotype"/>
          <w:color w:val="000000" w:themeColor="text1"/>
          <w:sz w:val="24"/>
          <w:szCs w:val="24"/>
        </w:rPr>
        <w:t>Debe destacarse que, debido a la naturaleza de la información solicitada</w:t>
      </w:r>
      <w:r w:rsidRPr="00F75877">
        <w:rPr>
          <w:rFonts w:ascii="Palatino Linotype" w:eastAsia="Palatino Linotype" w:hAnsi="Palatino Linotype" w:cs="Palatino Linotype"/>
          <w:b/>
          <w:color w:val="000000" w:themeColor="text1"/>
          <w:sz w:val="24"/>
          <w:szCs w:val="24"/>
        </w:rPr>
        <w:t xml:space="preserve">, </w:t>
      </w:r>
      <w:r w:rsidRPr="00F75877">
        <w:rPr>
          <w:rFonts w:ascii="Palatino Linotype" w:eastAsia="Palatino Linotype" w:hAnsi="Palatino Linotype" w:cs="Palatino Linotype"/>
          <w:color w:val="000000" w:themeColor="text1"/>
          <w:sz w:val="24"/>
          <w:szCs w:val="24"/>
        </w:rPr>
        <w:t xml:space="preserve">eventualmente pudiera obrar datos personales susceptibles de protegerse, el </w:t>
      </w:r>
      <w:r w:rsidRPr="00F75877">
        <w:rPr>
          <w:rFonts w:ascii="Palatino Linotype" w:eastAsia="Palatino Linotype" w:hAnsi="Palatino Linotype" w:cs="Palatino Linotype"/>
          <w:b/>
          <w:color w:val="000000" w:themeColor="text1"/>
          <w:sz w:val="24"/>
          <w:szCs w:val="24"/>
        </w:rPr>
        <w:t xml:space="preserve">SUJETO OBLIGADO </w:t>
      </w:r>
      <w:r w:rsidRPr="00F75877">
        <w:rPr>
          <w:rFonts w:ascii="Palatino Linotype" w:eastAsia="Palatino Linotype" w:hAnsi="Palatino Linotype" w:cs="Palatino Linotype"/>
          <w:color w:val="000000" w:themeColor="text1"/>
          <w:sz w:val="24"/>
          <w:szCs w:val="24"/>
        </w:rPr>
        <w:t xml:space="preserve">deberá de hacer la adecuada versión pública, protegiendo los datos que no son susceptibles de ser proporcionados. </w:t>
      </w:r>
    </w:p>
    <w:p w:rsidR="008839E4" w:rsidRPr="00F75877" w:rsidRDefault="008839E4" w:rsidP="008839E4">
      <w:pPr>
        <w:pStyle w:val="Prrafodelista"/>
        <w:spacing w:line="360" w:lineRule="auto"/>
        <w:ind w:left="0" w:right="113"/>
        <w:jc w:val="both"/>
        <w:rPr>
          <w:rFonts w:ascii="Palatino Linotype" w:eastAsia="Palatino Linotype" w:hAnsi="Palatino Linotype" w:cs="Palatino Linotype"/>
          <w:color w:val="000000" w:themeColor="text1"/>
          <w:sz w:val="24"/>
        </w:rPr>
      </w:pPr>
    </w:p>
    <w:p w:rsidR="008839E4" w:rsidRPr="00F75877" w:rsidRDefault="008839E4" w:rsidP="008839E4">
      <w:pPr>
        <w:numPr>
          <w:ilvl w:val="0"/>
          <w:numId w:val="2"/>
        </w:numPr>
        <w:spacing w:line="360" w:lineRule="auto"/>
        <w:ind w:left="0" w:right="113" w:firstLine="0"/>
        <w:jc w:val="both"/>
        <w:rPr>
          <w:rFonts w:ascii="Palatino Linotype" w:eastAsia="Palatino Linotype" w:hAnsi="Palatino Linotype" w:cs="Palatino Linotype"/>
          <w:color w:val="000000" w:themeColor="text1"/>
          <w:sz w:val="24"/>
          <w:szCs w:val="24"/>
        </w:rPr>
      </w:pPr>
      <w:r w:rsidRPr="00F75877">
        <w:rPr>
          <w:rFonts w:ascii="Palatino Linotype" w:eastAsia="Palatino Linotype" w:hAnsi="Palatino Linotype" w:cs="Palatino Linotype"/>
          <w:color w:val="000000" w:themeColor="text1"/>
          <w:sz w:val="24"/>
          <w:szCs w:val="24"/>
        </w:rPr>
        <w:t xml:space="preserve">No pasa desapercibido para este Órgano Garante que los Sujetos Obligados serán responsables de los datos personales en su posesión y que, en caso de localizarse datos concernientes a terceros, éstos no podrán difundir, distribuir o comercializar los datos </w:t>
      </w:r>
      <w:r w:rsidRPr="00F75877">
        <w:rPr>
          <w:rFonts w:ascii="Palatino Linotype" w:eastAsia="Palatino Linotype" w:hAnsi="Palatino Linotype" w:cs="Palatino Linotype"/>
          <w:color w:val="000000" w:themeColor="text1"/>
          <w:sz w:val="24"/>
          <w:szCs w:val="24"/>
        </w:rPr>
        <w:lastRenderedPageBreak/>
        <w:t>personales.  Cabe destacar que, para la realización de la clasificación de la información, se deben seguir una serie de pasos y procedimientos, por lo que es menester reiterar los mismos:</w:t>
      </w:r>
    </w:p>
    <w:p w:rsidR="008839E4" w:rsidRPr="00F75877" w:rsidRDefault="008839E4" w:rsidP="008839E4">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p>
    <w:tbl>
      <w:tblPr>
        <w:tblW w:w="1003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7"/>
        <w:gridCol w:w="7371"/>
      </w:tblGrid>
      <w:tr w:rsidR="008839E4" w:rsidRPr="00F75877" w:rsidTr="00CF3211">
        <w:tc>
          <w:tcPr>
            <w:tcW w:w="2667" w:type="dxa"/>
          </w:tcPr>
          <w:p w:rsidR="008839E4" w:rsidRPr="00E851CB"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2"/>
                <w:szCs w:val="24"/>
                <w:lang w:val="es-ES_tradnl"/>
              </w:rPr>
            </w:pPr>
            <w:r w:rsidRPr="00E851CB">
              <w:rPr>
                <w:rFonts w:ascii="Palatino Linotype" w:eastAsia="Palatino Linotype" w:hAnsi="Palatino Linotype" w:cs="Palatino Linotype"/>
                <w:color w:val="000000" w:themeColor="text1"/>
                <w:sz w:val="22"/>
                <w:szCs w:val="24"/>
                <w:lang w:val="es-ES_tradnl"/>
              </w:rPr>
              <w:t>a) Requisitos previos.</w:t>
            </w:r>
          </w:p>
        </w:tc>
        <w:tc>
          <w:tcPr>
            <w:tcW w:w="7371" w:type="dxa"/>
          </w:tcPr>
          <w:p w:rsidR="008839E4" w:rsidRPr="00F75877"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r w:rsidRPr="00F75877">
              <w:rPr>
                <w:rFonts w:ascii="Palatino Linotype" w:eastAsia="Palatino Linotype" w:hAnsi="Palatino Linotype" w:cs="Palatino Linotype"/>
                <w:color w:val="000000" w:themeColor="text1"/>
                <w:sz w:val="24"/>
                <w:szCs w:val="24"/>
                <w:lang w:val="es-ES_tradnl"/>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8839E4" w:rsidRPr="00F75877"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r w:rsidRPr="00F75877">
              <w:rPr>
                <w:rFonts w:ascii="Palatino Linotype" w:eastAsia="Palatino Linotype" w:hAnsi="Palatino Linotype" w:cs="Palatino Linotype"/>
                <w:color w:val="000000" w:themeColor="text1"/>
                <w:sz w:val="24"/>
                <w:szCs w:val="24"/>
                <w:lang w:val="es-ES_tradnl"/>
              </w:rPr>
              <w:t>Al hacerlo tienen que precisar de qué información se trata, señalando el supuesto de clasificación (confidencialidad o reserva).</w:t>
            </w:r>
          </w:p>
          <w:p w:rsidR="008839E4" w:rsidRPr="00F75877"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r w:rsidRPr="00F75877">
              <w:rPr>
                <w:rFonts w:ascii="Palatino Linotype" w:eastAsia="Palatino Linotype" w:hAnsi="Palatino Linotype" w:cs="Palatino Linotype"/>
                <w:color w:val="000000" w:themeColor="text1"/>
                <w:sz w:val="24"/>
                <w:szCs w:val="24"/>
                <w:lang w:val="es-ES_tradnl"/>
              </w:rPr>
              <w:t>Además, se debe señalar el procedimiento, de los tres que establecen los artículos 132 y 106 de la Ley Estatal y General vigente al momento de interponer la solicitud de información, respectivamente.</w:t>
            </w:r>
          </w:p>
          <w:p w:rsidR="008839E4" w:rsidRPr="00F75877"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p>
          <w:p w:rsidR="008839E4" w:rsidRPr="00F75877"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r w:rsidRPr="00F75877">
              <w:rPr>
                <w:rFonts w:ascii="Palatino Linotype" w:eastAsia="Palatino Linotype" w:hAnsi="Palatino Linotype" w:cs="Palatino Linotype"/>
                <w:color w:val="000000" w:themeColor="text1"/>
                <w:sz w:val="24"/>
                <w:szCs w:val="24"/>
                <w:lang w:val="es-ES_tradnl"/>
              </w:rPr>
              <w:t xml:space="preserve">El último de estos requisitos previos consiste en que no se pueden emitir acuerdos de carácter general ni particular, esto es, </w:t>
            </w:r>
            <w:r w:rsidRPr="00F75877">
              <w:rPr>
                <w:rFonts w:ascii="Palatino Linotype" w:eastAsia="Palatino Linotype" w:hAnsi="Palatino Linotype" w:cs="Palatino Linotype"/>
                <w:color w:val="000000" w:themeColor="text1"/>
                <w:sz w:val="24"/>
                <w:szCs w:val="24"/>
                <w:u w:val="single"/>
                <w:lang w:val="es-ES_tradnl"/>
              </w:rPr>
              <w:t>no se puede hacer un acuerdo para clasificar de manera general todos los documentos de un expediente o área, sin</w:t>
            </w:r>
            <w:r w:rsidRPr="00F75877">
              <w:rPr>
                <w:rFonts w:ascii="Palatino Linotype" w:eastAsia="Palatino Linotype" w:hAnsi="Palatino Linotype" w:cs="Palatino Linotype"/>
                <w:color w:val="000000" w:themeColor="text1"/>
                <w:sz w:val="24"/>
                <w:szCs w:val="24"/>
                <w:lang w:val="es-ES_tradnl"/>
              </w:rPr>
              <w:t xml:space="preserve"> individualizar su análisis y tampoco se puede hacer un acuerdo por cada dato </w:t>
            </w:r>
            <w:r w:rsidRPr="00F75877">
              <w:rPr>
                <w:rFonts w:ascii="Palatino Linotype" w:eastAsia="Palatino Linotype" w:hAnsi="Palatino Linotype" w:cs="Palatino Linotype"/>
                <w:color w:val="000000" w:themeColor="text1"/>
                <w:sz w:val="24"/>
                <w:szCs w:val="24"/>
                <w:lang w:val="es-ES_tradnl"/>
              </w:rPr>
              <w:lastRenderedPageBreak/>
              <w:t>que se vaya a clasificar dentro de un documento con diez datos, por ejemplo, susceptibles de ser clasificados.</w:t>
            </w:r>
          </w:p>
        </w:tc>
      </w:tr>
      <w:tr w:rsidR="008839E4" w:rsidRPr="00F75877" w:rsidTr="00CF3211">
        <w:tc>
          <w:tcPr>
            <w:tcW w:w="2667" w:type="dxa"/>
          </w:tcPr>
          <w:p w:rsidR="008839E4" w:rsidRPr="00E851CB"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2"/>
                <w:szCs w:val="24"/>
                <w:lang w:val="es-ES_tradnl"/>
              </w:rPr>
            </w:pPr>
            <w:r w:rsidRPr="00E851CB">
              <w:rPr>
                <w:rFonts w:ascii="Palatino Linotype" w:eastAsia="Palatino Linotype" w:hAnsi="Palatino Linotype" w:cs="Palatino Linotype"/>
                <w:color w:val="000000" w:themeColor="text1"/>
                <w:sz w:val="22"/>
                <w:szCs w:val="24"/>
                <w:lang w:val="es-ES_tradnl"/>
              </w:rPr>
              <w:lastRenderedPageBreak/>
              <w:t>b) Supuestos de clasificación.</w:t>
            </w:r>
          </w:p>
        </w:tc>
        <w:tc>
          <w:tcPr>
            <w:tcW w:w="7371" w:type="dxa"/>
          </w:tcPr>
          <w:p w:rsidR="008839E4" w:rsidRPr="00F75877"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r w:rsidRPr="00F75877">
              <w:rPr>
                <w:rFonts w:ascii="Palatino Linotype" w:eastAsia="Palatino Linotype" w:hAnsi="Palatino Linotype" w:cs="Palatino Linotype"/>
                <w:color w:val="000000" w:themeColor="text1"/>
                <w:sz w:val="24"/>
                <w:szCs w:val="24"/>
                <w:lang w:val="es-ES_tradnl"/>
              </w:rPr>
              <w:t>Las disposiciones constitucionales y legales en la materia establecen los dos supuestos generales para clasificar la información: por reserva y por confidencialidad.</w:t>
            </w:r>
          </w:p>
          <w:p w:rsidR="008839E4" w:rsidRPr="00F75877"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r w:rsidRPr="00F75877">
              <w:rPr>
                <w:rFonts w:ascii="Palatino Linotype" w:eastAsia="Palatino Linotype" w:hAnsi="Palatino Linotype" w:cs="Palatino Linotype"/>
                <w:color w:val="000000" w:themeColor="text1"/>
                <w:sz w:val="24"/>
                <w:szCs w:val="24"/>
                <w:lang w:val="es-ES_tradnl"/>
              </w:rPr>
              <w:t>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839E4" w:rsidRPr="00F75877"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r w:rsidRPr="00F75877">
              <w:rPr>
                <w:rFonts w:ascii="Palatino Linotype" w:eastAsia="Palatino Linotype" w:hAnsi="Palatino Linotype" w:cs="Palatino Linotype"/>
                <w:color w:val="000000" w:themeColor="text1"/>
                <w:sz w:val="24"/>
                <w:szCs w:val="24"/>
                <w:lang w:val="es-ES_tradnl"/>
              </w:rPr>
              <w:t xml:space="preserve">El </w:t>
            </w:r>
            <w:r w:rsidRPr="00F75877">
              <w:rPr>
                <w:rFonts w:ascii="Palatino Linotype" w:eastAsia="Palatino Linotype" w:hAnsi="Palatino Linotype" w:cs="Palatino Linotype"/>
                <w:b/>
                <w:color w:val="000000" w:themeColor="text1"/>
                <w:sz w:val="24"/>
                <w:szCs w:val="24"/>
                <w:lang w:val="es-ES_tradnl"/>
              </w:rPr>
              <w:t>Sujeto Obligado</w:t>
            </w:r>
            <w:r w:rsidRPr="00F75877">
              <w:rPr>
                <w:rFonts w:ascii="Palatino Linotype" w:eastAsia="Palatino Linotype" w:hAnsi="Palatino Linotype" w:cs="Palatino Linotype"/>
                <w:color w:val="000000" w:themeColor="text1"/>
                <w:sz w:val="24"/>
                <w:szCs w:val="24"/>
                <w:lang w:val="es-ES_tradnl"/>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839E4" w:rsidRPr="00F75877" w:rsidTr="00CF3211">
        <w:tc>
          <w:tcPr>
            <w:tcW w:w="2667" w:type="dxa"/>
          </w:tcPr>
          <w:p w:rsidR="008839E4" w:rsidRPr="00E851CB"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2"/>
                <w:szCs w:val="24"/>
                <w:lang w:val="es-ES_tradnl"/>
              </w:rPr>
            </w:pPr>
            <w:r w:rsidRPr="00E851CB">
              <w:rPr>
                <w:rFonts w:ascii="Palatino Linotype" w:eastAsia="Palatino Linotype" w:hAnsi="Palatino Linotype" w:cs="Palatino Linotype"/>
                <w:color w:val="000000" w:themeColor="text1"/>
                <w:sz w:val="22"/>
                <w:szCs w:val="24"/>
                <w:lang w:val="es-ES_tradnl"/>
              </w:rPr>
              <w:lastRenderedPageBreak/>
              <w:t>c) Formalidades para emitir el acuerdo de clasificación.</w:t>
            </w:r>
          </w:p>
        </w:tc>
        <w:tc>
          <w:tcPr>
            <w:tcW w:w="7371" w:type="dxa"/>
          </w:tcPr>
          <w:p w:rsidR="008839E4" w:rsidRPr="00F75877"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r w:rsidRPr="00F75877">
              <w:rPr>
                <w:rFonts w:ascii="Palatino Linotype" w:eastAsia="Palatino Linotype" w:hAnsi="Palatino Linotype" w:cs="Palatino Linotype"/>
                <w:color w:val="000000" w:themeColor="text1"/>
                <w:sz w:val="24"/>
                <w:szCs w:val="24"/>
                <w:lang w:val="es-ES_tradnl"/>
              </w:rPr>
              <w:t xml:space="preserve">El Comité de Transparencia, según lo dispuesto en los artículos cuenta con las facultades para aprobar, modificar o revocar la clasificación de la información que haya propuesto. </w:t>
            </w:r>
          </w:p>
          <w:p w:rsidR="008839E4" w:rsidRPr="00F75877"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r w:rsidRPr="00F75877">
              <w:rPr>
                <w:rFonts w:ascii="Palatino Linotype" w:eastAsia="Palatino Linotype" w:hAnsi="Palatino Linotype" w:cs="Palatino Linotype"/>
                <w:color w:val="000000" w:themeColor="text1"/>
                <w:sz w:val="24"/>
                <w:szCs w:val="24"/>
                <w:lang w:val="es-ES_tradnl"/>
              </w:rPr>
              <w:t xml:space="preserve">Es necesario que </w:t>
            </w:r>
            <w:r w:rsidRPr="00F75877">
              <w:rPr>
                <w:rFonts w:ascii="Palatino Linotype" w:eastAsia="Palatino Linotype" w:hAnsi="Palatino Linotype" w:cs="Palatino Linotype"/>
                <w:b/>
                <w:color w:val="000000" w:themeColor="text1"/>
                <w:sz w:val="24"/>
                <w:szCs w:val="24"/>
                <w:u w:val="single"/>
                <w:lang w:val="es-ES_tradnl"/>
              </w:rPr>
              <w:t>el acto reúna con los requisitos elementales</w:t>
            </w:r>
            <w:r w:rsidRPr="00F75877">
              <w:rPr>
                <w:rFonts w:ascii="Palatino Linotype" w:eastAsia="Palatino Linotype" w:hAnsi="Palatino Linotype" w:cs="Palatino Linotype"/>
                <w:color w:val="000000" w:themeColor="text1"/>
                <w:sz w:val="24"/>
                <w:szCs w:val="24"/>
                <w:lang w:val="es-ES_tradnl"/>
              </w:rPr>
              <w:t>, entre ellos, que la autoridad que va a emitir el acto de autoridad sea la legalmente facultada para ello.</w:t>
            </w:r>
          </w:p>
          <w:p w:rsidR="008839E4" w:rsidRPr="00F75877"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r w:rsidRPr="00F75877">
              <w:rPr>
                <w:rFonts w:ascii="Palatino Linotype" w:eastAsia="Palatino Linotype" w:hAnsi="Palatino Linotype" w:cs="Palatino Linotype"/>
                <w:color w:val="000000" w:themeColor="text1"/>
                <w:sz w:val="24"/>
                <w:szCs w:val="24"/>
                <w:lang w:val="es-ES_tradnl"/>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839E4" w:rsidRPr="00F75877" w:rsidTr="00CF3211">
        <w:tc>
          <w:tcPr>
            <w:tcW w:w="2667" w:type="dxa"/>
          </w:tcPr>
          <w:p w:rsidR="008839E4" w:rsidRPr="00E851CB"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2"/>
                <w:szCs w:val="24"/>
                <w:lang w:val="es-ES_tradnl"/>
              </w:rPr>
            </w:pPr>
          </w:p>
          <w:p w:rsidR="008839E4" w:rsidRPr="00E851CB"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2"/>
                <w:szCs w:val="24"/>
                <w:lang w:val="es-ES_tradnl"/>
              </w:rPr>
            </w:pPr>
            <w:r w:rsidRPr="00E851CB">
              <w:rPr>
                <w:rFonts w:ascii="Palatino Linotype" w:eastAsia="Palatino Linotype" w:hAnsi="Palatino Linotype" w:cs="Palatino Linotype"/>
                <w:color w:val="000000" w:themeColor="text1"/>
                <w:sz w:val="22"/>
                <w:szCs w:val="24"/>
                <w:lang w:val="es-ES_tradnl"/>
              </w:rPr>
              <w:t xml:space="preserve">d) Requisitos de fondo del acuerdo de clasificación. </w:t>
            </w:r>
          </w:p>
        </w:tc>
        <w:tc>
          <w:tcPr>
            <w:tcW w:w="7371" w:type="dxa"/>
          </w:tcPr>
          <w:p w:rsidR="008839E4" w:rsidRPr="00F75877"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r w:rsidRPr="00F75877">
              <w:rPr>
                <w:rFonts w:ascii="Palatino Linotype" w:eastAsia="Palatino Linotype" w:hAnsi="Palatino Linotype" w:cs="Palatino Linotype"/>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75877">
              <w:rPr>
                <w:rFonts w:ascii="Palatino Linotype" w:eastAsia="Palatino Linotype" w:hAnsi="Palatino Linotype" w:cs="Palatino Linotype"/>
                <w:b/>
                <w:color w:val="000000" w:themeColor="text1"/>
                <w:sz w:val="24"/>
                <w:szCs w:val="24"/>
                <w:lang w:val="es-ES_tradnl"/>
              </w:rPr>
              <w:t>Sujetos Obligados</w:t>
            </w:r>
            <w:r w:rsidRPr="00F75877">
              <w:rPr>
                <w:rFonts w:ascii="Palatino Linotype" w:eastAsia="Palatino Linotype" w:hAnsi="Palatino Linotype" w:cs="Palatino Linotype"/>
                <w:color w:val="000000" w:themeColor="text1"/>
                <w:sz w:val="24"/>
                <w:szCs w:val="24"/>
                <w:lang w:val="es-ES_tradnl"/>
              </w:rPr>
              <w:t xml:space="preserve">, por lo que deberán fundar y motivar debidamente la clasificación. </w:t>
            </w:r>
          </w:p>
          <w:p w:rsidR="008839E4" w:rsidRPr="00F75877"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r w:rsidRPr="00F75877">
              <w:rPr>
                <w:rFonts w:ascii="Palatino Linotype" w:eastAsia="Palatino Linotype" w:hAnsi="Palatino Linotype" w:cs="Palatino Linotype"/>
                <w:color w:val="000000" w:themeColor="text1"/>
                <w:sz w:val="24"/>
                <w:szCs w:val="24"/>
                <w:lang w:val="es-ES_tradnl"/>
              </w:rPr>
              <w:lastRenderedPageBreak/>
              <w:t xml:space="preserve">De lo anterior, se desprende que para una correcta </w:t>
            </w:r>
            <w:r w:rsidRPr="00F75877">
              <w:rPr>
                <w:rFonts w:ascii="Palatino Linotype" w:eastAsia="Palatino Linotype" w:hAnsi="Palatino Linotype" w:cs="Palatino Linotype"/>
                <w:b/>
                <w:color w:val="000000" w:themeColor="text1"/>
                <w:sz w:val="24"/>
                <w:szCs w:val="24"/>
                <w:lang w:val="es-ES_tradnl"/>
              </w:rPr>
              <w:t>clasificación total o parcial</w:t>
            </w:r>
            <w:r w:rsidRPr="00F75877">
              <w:rPr>
                <w:rFonts w:ascii="Palatino Linotype" w:eastAsia="Palatino Linotype" w:hAnsi="Palatino Linotype" w:cs="Palatino Linotype"/>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839E4" w:rsidRPr="00F75877"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r w:rsidRPr="00F75877">
              <w:rPr>
                <w:rFonts w:ascii="Palatino Linotype" w:eastAsia="Palatino Linotype" w:hAnsi="Palatino Linotype" w:cs="Palatino Linotype"/>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839E4" w:rsidRPr="00F75877"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r w:rsidRPr="00F75877">
              <w:rPr>
                <w:rFonts w:ascii="Palatino Linotype" w:eastAsia="Palatino Linotype" w:hAnsi="Palatino Linotype" w:cs="Palatino Linotype"/>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8839E4" w:rsidRPr="00F75877"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r w:rsidRPr="00F75877">
              <w:rPr>
                <w:rFonts w:ascii="Palatino Linotype" w:eastAsia="Palatino Linotype" w:hAnsi="Palatino Linotype" w:cs="Palatino Linotype"/>
                <w:color w:val="000000" w:themeColor="text1"/>
                <w:sz w:val="24"/>
                <w:szCs w:val="24"/>
                <w:lang w:val="es-ES_tradnl"/>
              </w:rPr>
              <w:t xml:space="preserve">Ahora bien, </w:t>
            </w:r>
            <w:r w:rsidRPr="00F75877">
              <w:rPr>
                <w:rFonts w:ascii="Palatino Linotype" w:eastAsia="Palatino Linotype" w:hAnsi="Palatino Linotype" w:cs="Palatino Linotype"/>
                <w:b/>
                <w:color w:val="000000" w:themeColor="text1"/>
                <w:sz w:val="24"/>
                <w:szCs w:val="24"/>
                <w:u w:val="single"/>
                <w:lang w:val="es-ES_tradnl"/>
              </w:rPr>
              <w:t>para cada caso además de fundar y motivar</w:t>
            </w:r>
            <w:r w:rsidRPr="00F75877">
              <w:rPr>
                <w:rFonts w:ascii="Palatino Linotype" w:eastAsia="Palatino Linotype" w:hAnsi="Palatino Linotype" w:cs="Palatino Linotype"/>
                <w:color w:val="000000" w:themeColor="text1"/>
                <w:sz w:val="24"/>
                <w:szCs w:val="24"/>
                <w:lang w:val="es-ES_tradnl"/>
              </w:rPr>
              <w:t xml:space="preserve">, se debe identificar con claridad que datos contenidos en las documentales que son susceptibles de suprimirse, por ejemplo; Clave Única de Registro de Población (CURP), Registro Federal de Contribuyentes (R.F.C.), claves de seguros, préstamos o </w:t>
            </w:r>
            <w:r w:rsidRPr="00F75877">
              <w:rPr>
                <w:rFonts w:ascii="Palatino Linotype" w:eastAsia="Palatino Linotype" w:hAnsi="Palatino Linotype" w:cs="Palatino Linotype"/>
                <w:color w:val="000000" w:themeColor="text1"/>
                <w:sz w:val="24"/>
                <w:szCs w:val="24"/>
                <w:lang w:val="es-ES_tradnl"/>
              </w:rPr>
              <w:lastRenderedPageBreak/>
              <w:t>descuentos personales, secretos bancario, fiduciario, industrial, comercial, fiscal, bursátil y postal, cuya titularidad corresponda a particulares, entre otros.</w:t>
            </w:r>
          </w:p>
        </w:tc>
      </w:tr>
      <w:tr w:rsidR="008839E4" w:rsidRPr="00F75877" w:rsidTr="00CF3211">
        <w:tc>
          <w:tcPr>
            <w:tcW w:w="2667" w:type="dxa"/>
          </w:tcPr>
          <w:p w:rsidR="008839E4" w:rsidRPr="00E851CB"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2"/>
                <w:szCs w:val="24"/>
                <w:lang w:val="es-ES_tradnl"/>
              </w:rPr>
            </w:pPr>
            <w:r w:rsidRPr="00E851CB">
              <w:rPr>
                <w:rFonts w:ascii="Palatino Linotype" w:eastAsia="Palatino Linotype" w:hAnsi="Palatino Linotype" w:cs="Palatino Linotype"/>
                <w:color w:val="000000" w:themeColor="text1"/>
                <w:sz w:val="22"/>
                <w:szCs w:val="24"/>
                <w:lang w:val="es-ES_tradnl"/>
              </w:rPr>
              <w:lastRenderedPageBreak/>
              <w:t xml:space="preserve">e) Condiciones especiales de la clasificación de la información como confidencial. </w:t>
            </w:r>
          </w:p>
        </w:tc>
        <w:tc>
          <w:tcPr>
            <w:tcW w:w="7371" w:type="dxa"/>
          </w:tcPr>
          <w:p w:rsidR="008839E4" w:rsidRPr="00F75877"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r w:rsidRPr="00F75877">
              <w:rPr>
                <w:rFonts w:ascii="Palatino Linotype" w:eastAsia="Palatino Linotype" w:hAnsi="Palatino Linotype" w:cs="Palatino Linotype"/>
                <w:color w:val="000000" w:themeColor="text1"/>
                <w:sz w:val="24"/>
                <w:szCs w:val="24"/>
                <w:lang w:val="es-ES_tradnl"/>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rsidR="008839E4" w:rsidRPr="00F75877"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r w:rsidRPr="00F75877">
              <w:rPr>
                <w:rFonts w:ascii="Palatino Linotype" w:eastAsia="Palatino Linotype" w:hAnsi="Palatino Linotype" w:cs="Palatino Linotype"/>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839E4" w:rsidRPr="00F75877" w:rsidRDefault="008839E4" w:rsidP="0058143B">
            <w:pPr>
              <w:pBdr>
                <w:top w:val="nil"/>
                <w:left w:val="nil"/>
                <w:bottom w:val="nil"/>
                <w:right w:val="nil"/>
                <w:between w:val="nil"/>
              </w:pBdr>
              <w:tabs>
                <w:tab w:val="left" w:pos="851"/>
              </w:tabs>
              <w:spacing w:line="360" w:lineRule="auto"/>
              <w:ind w:right="333"/>
              <w:jc w:val="both"/>
              <w:rPr>
                <w:rFonts w:ascii="Palatino Linotype" w:eastAsia="Palatino Linotype" w:hAnsi="Palatino Linotype" w:cs="Palatino Linotype"/>
                <w:color w:val="000000" w:themeColor="text1"/>
                <w:sz w:val="24"/>
                <w:szCs w:val="24"/>
                <w:lang w:val="es-ES_tradnl"/>
              </w:rPr>
            </w:pPr>
            <w:r w:rsidRPr="00F75877">
              <w:rPr>
                <w:rFonts w:ascii="Palatino Linotype" w:eastAsia="Palatino Linotype" w:hAnsi="Palatino Linotype" w:cs="Palatino Linotype"/>
                <w:color w:val="000000" w:themeColor="text1"/>
                <w:sz w:val="24"/>
                <w:szCs w:val="24"/>
                <w:lang w:val="es-ES_tradnl"/>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839E4" w:rsidRPr="00F75877" w:rsidRDefault="008839E4" w:rsidP="008839E4">
      <w:pPr>
        <w:spacing w:line="360" w:lineRule="auto"/>
        <w:ind w:right="49"/>
        <w:jc w:val="both"/>
        <w:rPr>
          <w:rFonts w:ascii="Palatino Linotype" w:hAnsi="Palatino Linotype"/>
          <w:color w:val="000000"/>
          <w:sz w:val="24"/>
          <w:szCs w:val="24"/>
        </w:rPr>
      </w:pPr>
      <w:bookmarkStart w:id="9" w:name="_heading=h.4d34og8" w:colFirst="0" w:colLast="0"/>
      <w:bookmarkEnd w:id="9"/>
    </w:p>
    <w:p w:rsidR="008839E4" w:rsidRPr="00F75877" w:rsidRDefault="008839E4" w:rsidP="008839E4">
      <w:pPr>
        <w:numPr>
          <w:ilvl w:val="0"/>
          <w:numId w:val="2"/>
        </w:numPr>
        <w:spacing w:line="360" w:lineRule="auto"/>
        <w:ind w:left="0" w:right="49" w:firstLine="0"/>
        <w:jc w:val="both"/>
        <w:rPr>
          <w:rFonts w:ascii="Palatino Linotype" w:hAnsi="Palatino Linotype"/>
          <w:color w:val="000000"/>
          <w:sz w:val="24"/>
          <w:szCs w:val="24"/>
        </w:rPr>
      </w:pPr>
      <w:r w:rsidRPr="00F75877">
        <w:rPr>
          <w:rFonts w:ascii="Palatino Linotype" w:eastAsia="Palatino Linotype" w:hAnsi="Palatino Linotype" w:cs="Palatino Linotype"/>
          <w:sz w:val="24"/>
          <w:szCs w:val="24"/>
        </w:rPr>
        <w:t xml:space="preserve">Por lo anteriormente expuesto, este Órgano Garante considera parcialmente fundadas las </w:t>
      </w:r>
      <w:r w:rsidRPr="00F75877">
        <w:rPr>
          <w:rFonts w:ascii="Palatino Linotype" w:hAnsi="Palatino Linotype" w:cs="Arial"/>
          <w:sz w:val="24"/>
          <w:szCs w:val="24"/>
        </w:rPr>
        <w:t>razones</w:t>
      </w:r>
      <w:r w:rsidRPr="00F75877">
        <w:rPr>
          <w:rFonts w:ascii="Palatino Linotype" w:eastAsia="Palatino Linotype" w:hAnsi="Palatino Linotype" w:cs="Palatino Linotype"/>
          <w:sz w:val="24"/>
          <w:szCs w:val="24"/>
        </w:rPr>
        <w:t xml:space="preserve"> o motivos de inconformidad que plantea el</w:t>
      </w:r>
      <w:r w:rsidRPr="00F75877">
        <w:rPr>
          <w:rFonts w:ascii="Palatino Linotype" w:eastAsia="Palatino Linotype" w:hAnsi="Palatino Linotype" w:cs="Palatino Linotype"/>
          <w:b/>
          <w:sz w:val="24"/>
          <w:szCs w:val="24"/>
        </w:rPr>
        <w:t xml:space="preserve"> RECURRENTE</w:t>
      </w:r>
      <w:r w:rsidRPr="00F75877">
        <w:rPr>
          <w:rFonts w:ascii="Palatino Linotype" w:eastAsia="Palatino Linotype" w:hAnsi="Palatino Linotype" w:cs="Palatino Linotype"/>
          <w:sz w:val="24"/>
          <w:szCs w:val="24"/>
        </w:rPr>
        <w:t xml:space="preserve">, determinando </w:t>
      </w:r>
      <w:r w:rsidRPr="00F75877">
        <w:rPr>
          <w:rFonts w:ascii="Palatino Linotype" w:eastAsia="Palatino Linotype" w:hAnsi="Palatino Linotype" w:cs="Palatino Linotype"/>
          <w:b/>
          <w:smallCaps/>
          <w:sz w:val="24"/>
          <w:szCs w:val="24"/>
        </w:rPr>
        <w:t xml:space="preserve">REVOCAR  </w:t>
      </w:r>
      <w:r w:rsidRPr="00F75877">
        <w:rPr>
          <w:rFonts w:ascii="Palatino Linotype" w:eastAsia="Palatino Linotype" w:hAnsi="Palatino Linotype" w:cs="Palatino Linotype"/>
          <w:sz w:val="24"/>
          <w:szCs w:val="24"/>
        </w:rPr>
        <w:t xml:space="preserve">la respuesta del </w:t>
      </w:r>
      <w:r w:rsidRPr="00F75877">
        <w:rPr>
          <w:rFonts w:ascii="Palatino Linotype" w:eastAsia="Palatino Linotype" w:hAnsi="Palatino Linotype" w:cs="Palatino Linotype"/>
          <w:b/>
          <w:sz w:val="24"/>
          <w:szCs w:val="24"/>
        </w:rPr>
        <w:t>SUJETO OBLIGADO</w:t>
      </w:r>
      <w:r w:rsidRPr="00F75877">
        <w:rPr>
          <w:rFonts w:ascii="Palatino Linotype" w:eastAsia="Palatino Linotype" w:hAnsi="Palatino Linotype" w:cs="Palatino Linotype"/>
          <w:sz w:val="24"/>
          <w:szCs w:val="24"/>
        </w:rPr>
        <w:t xml:space="preserve">, por lo que con fundamento en lo prescrito en los artículos 5 párrafos vigésimo noveno, trigésimo y trigésimo primero fracciones IV y V </w:t>
      </w:r>
      <w:r w:rsidRPr="00F75877">
        <w:rPr>
          <w:rFonts w:ascii="Palatino Linotype" w:eastAsia="Palatino Linotype" w:hAnsi="Palatino Linotype" w:cs="Palatino Linotype"/>
          <w:sz w:val="24"/>
          <w:szCs w:val="24"/>
        </w:rPr>
        <w:lastRenderedPageBreak/>
        <w:t xml:space="preserve">de la Constitución Política del Estado Libre y Soberano de México; 2, fracción II; 29, 36 fracciones I y II; 176, 178, 181, 185 de la Ley de Transparencia y Acceso a la Información Pública del Estado de México y Municipios, </w:t>
      </w:r>
      <w:r w:rsidRPr="00F75877">
        <w:rPr>
          <w:rFonts w:ascii="Palatino Linotype" w:eastAsia="Palatino Linotype" w:hAnsi="Palatino Linotype" w:cs="Palatino Linotype"/>
          <w:color w:val="000000"/>
          <w:sz w:val="24"/>
          <w:szCs w:val="24"/>
        </w:rPr>
        <w:t xml:space="preserve">este </w:t>
      </w:r>
      <w:r w:rsidRPr="00F75877">
        <w:rPr>
          <w:rFonts w:ascii="Palatino Linotype" w:eastAsia="Palatino Linotype" w:hAnsi="Palatino Linotype" w:cs="Palatino Linotype"/>
          <w:b/>
          <w:color w:val="000000"/>
          <w:sz w:val="24"/>
          <w:szCs w:val="24"/>
        </w:rPr>
        <w:t>ÓRGANO GARANTE</w:t>
      </w:r>
      <w:r w:rsidRPr="00F75877">
        <w:rPr>
          <w:rFonts w:ascii="Palatino Linotype" w:eastAsia="Palatino Linotype" w:hAnsi="Palatino Linotype" w:cs="Palatino Linotype"/>
          <w:color w:val="000000"/>
          <w:sz w:val="24"/>
          <w:szCs w:val="24"/>
        </w:rPr>
        <w:t xml:space="preserve"> emite los siguientes.</w:t>
      </w:r>
    </w:p>
    <w:p w:rsidR="008839E4" w:rsidRPr="00F75877" w:rsidRDefault="008839E4" w:rsidP="008839E4">
      <w:pPr>
        <w:spacing w:line="360" w:lineRule="auto"/>
        <w:ind w:right="113"/>
        <w:contextualSpacing/>
        <w:jc w:val="both"/>
        <w:rPr>
          <w:rFonts w:ascii="Palatino Linotype" w:hAnsi="Palatino Linotype"/>
          <w:i/>
          <w:color w:val="000000"/>
          <w:sz w:val="24"/>
          <w:szCs w:val="24"/>
        </w:rPr>
      </w:pPr>
    </w:p>
    <w:p w:rsidR="008839E4" w:rsidRPr="00F75877" w:rsidRDefault="008839E4" w:rsidP="008839E4">
      <w:pPr>
        <w:pStyle w:val="Prrafodelista"/>
        <w:ind w:right="113"/>
        <w:rPr>
          <w:rFonts w:ascii="Palatino Linotype" w:eastAsia="MS Mincho" w:hAnsi="Palatino Linotype" w:cs="Arial"/>
          <w:sz w:val="24"/>
        </w:rPr>
      </w:pPr>
    </w:p>
    <w:p w:rsidR="008839E4" w:rsidRPr="00F75877" w:rsidRDefault="008839E4" w:rsidP="008839E4">
      <w:pPr>
        <w:pStyle w:val="Ttulo1"/>
        <w:spacing w:before="0" w:line="360" w:lineRule="auto"/>
        <w:ind w:right="113"/>
        <w:jc w:val="center"/>
        <w:rPr>
          <w:rFonts w:ascii="Palatino Linotype" w:eastAsia="Calibri" w:hAnsi="Palatino Linotype"/>
          <w:b/>
          <w:color w:val="000000" w:themeColor="text1"/>
          <w:sz w:val="24"/>
          <w:szCs w:val="24"/>
        </w:rPr>
      </w:pPr>
      <w:r w:rsidRPr="00F75877">
        <w:rPr>
          <w:rFonts w:ascii="Palatino Linotype" w:eastAsia="Calibri" w:hAnsi="Palatino Linotype"/>
          <w:b/>
          <w:color w:val="000000" w:themeColor="text1"/>
          <w:sz w:val="24"/>
          <w:szCs w:val="24"/>
        </w:rPr>
        <w:t>R E S O L U T I V O S</w:t>
      </w:r>
    </w:p>
    <w:p w:rsidR="008839E4" w:rsidRPr="00F75877" w:rsidRDefault="008839E4" w:rsidP="008839E4">
      <w:pPr>
        <w:spacing w:line="360" w:lineRule="auto"/>
        <w:ind w:right="113"/>
        <w:rPr>
          <w:rFonts w:ascii="Palatino Linotype" w:hAnsi="Palatino Linotype"/>
          <w:sz w:val="24"/>
          <w:szCs w:val="24"/>
        </w:rPr>
      </w:pPr>
    </w:p>
    <w:p w:rsidR="008839E4" w:rsidRPr="00F75877" w:rsidRDefault="008839E4" w:rsidP="008839E4">
      <w:pPr>
        <w:spacing w:line="360" w:lineRule="auto"/>
        <w:ind w:right="113"/>
        <w:jc w:val="both"/>
        <w:rPr>
          <w:rFonts w:ascii="Palatino Linotype" w:hAnsi="Palatino Linotype" w:cs="Arial"/>
          <w:bCs/>
          <w:sz w:val="24"/>
          <w:szCs w:val="24"/>
        </w:rPr>
      </w:pPr>
      <w:r w:rsidRPr="00F75877">
        <w:rPr>
          <w:rFonts w:ascii="Palatino Linotype" w:hAnsi="Palatino Linotype" w:cs="Arial"/>
          <w:b/>
          <w:bCs/>
          <w:sz w:val="24"/>
          <w:szCs w:val="24"/>
        </w:rPr>
        <w:t>PRIMERO</w:t>
      </w:r>
      <w:r w:rsidRPr="00F75877">
        <w:rPr>
          <w:rFonts w:ascii="Palatino Linotype" w:hAnsi="Palatino Linotype" w:cs="Arial"/>
          <w:sz w:val="24"/>
          <w:szCs w:val="24"/>
        </w:rPr>
        <w:t>. Resultan fundadas las</w:t>
      </w:r>
      <w:r w:rsidRPr="00F75877">
        <w:rPr>
          <w:rFonts w:ascii="Palatino Linotype" w:hAnsi="Palatino Linotype" w:cs="Arial"/>
          <w:b/>
          <w:sz w:val="24"/>
          <w:szCs w:val="24"/>
        </w:rPr>
        <w:t xml:space="preserve"> </w:t>
      </w:r>
      <w:r w:rsidRPr="00F75877">
        <w:rPr>
          <w:rFonts w:ascii="Palatino Linotype" w:hAnsi="Palatino Linotype" w:cs="Arial"/>
          <w:sz w:val="24"/>
          <w:szCs w:val="24"/>
        </w:rPr>
        <w:t xml:space="preserve">razones o motivos de inconformidad hechos valer </w:t>
      </w:r>
      <w:r w:rsidRPr="00F75877">
        <w:rPr>
          <w:rFonts w:ascii="Palatino Linotype" w:eastAsia="Calibri" w:hAnsi="Palatino Linotype" w:cs="Arial"/>
          <w:sz w:val="24"/>
          <w:szCs w:val="24"/>
        </w:rPr>
        <w:t xml:space="preserve">en el Recurso de Revisión </w:t>
      </w:r>
      <w:r w:rsidR="00854A03" w:rsidRPr="00F75877">
        <w:rPr>
          <w:rFonts w:ascii="Palatino Linotype" w:hAnsi="Palatino Linotype"/>
          <w:b/>
          <w:bCs/>
          <w:sz w:val="24"/>
          <w:szCs w:val="24"/>
        </w:rPr>
        <w:t>0824</w:t>
      </w:r>
      <w:r w:rsidRPr="00F75877">
        <w:rPr>
          <w:rFonts w:ascii="Palatino Linotype" w:hAnsi="Palatino Linotype"/>
          <w:b/>
          <w:bCs/>
          <w:sz w:val="24"/>
          <w:szCs w:val="24"/>
        </w:rPr>
        <w:t>3/INFOEM/IP/RR/2025</w:t>
      </w:r>
      <w:r w:rsidRPr="00F75877">
        <w:rPr>
          <w:rFonts w:ascii="Palatino Linotype" w:hAnsi="Palatino Linotype" w:cs="Arial"/>
          <w:b/>
          <w:bCs/>
          <w:sz w:val="24"/>
          <w:szCs w:val="24"/>
        </w:rPr>
        <w:t xml:space="preserve">, </w:t>
      </w:r>
      <w:r w:rsidRPr="00F75877">
        <w:rPr>
          <w:rFonts w:ascii="Palatino Linotype" w:hAnsi="Palatino Linotype" w:cs="Arial"/>
          <w:bCs/>
          <w:sz w:val="24"/>
          <w:szCs w:val="24"/>
        </w:rPr>
        <w:t xml:space="preserve">en términos del </w:t>
      </w:r>
      <w:r w:rsidRPr="00F75877">
        <w:rPr>
          <w:rFonts w:ascii="Palatino Linotype" w:hAnsi="Palatino Linotype" w:cs="Arial"/>
          <w:b/>
          <w:bCs/>
          <w:sz w:val="24"/>
          <w:szCs w:val="24"/>
        </w:rPr>
        <w:t xml:space="preserve">Considerando Cuarto </w:t>
      </w:r>
      <w:r w:rsidR="00854A03" w:rsidRPr="00F75877">
        <w:rPr>
          <w:rFonts w:ascii="Palatino Linotype" w:hAnsi="Palatino Linotype" w:cs="Arial"/>
          <w:b/>
          <w:bCs/>
          <w:sz w:val="24"/>
          <w:szCs w:val="24"/>
        </w:rPr>
        <w:t xml:space="preserve">y Quinto </w:t>
      </w:r>
      <w:r w:rsidRPr="00F75877">
        <w:rPr>
          <w:rFonts w:ascii="Palatino Linotype" w:hAnsi="Palatino Linotype" w:cs="Arial"/>
          <w:bCs/>
          <w:sz w:val="24"/>
          <w:szCs w:val="24"/>
        </w:rPr>
        <w:t>de la presente resolución.</w:t>
      </w:r>
    </w:p>
    <w:p w:rsidR="008839E4" w:rsidRPr="00F75877" w:rsidRDefault="008839E4" w:rsidP="008839E4">
      <w:pPr>
        <w:spacing w:line="360" w:lineRule="auto"/>
        <w:ind w:right="113"/>
        <w:jc w:val="both"/>
        <w:rPr>
          <w:rFonts w:ascii="Palatino Linotype" w:hAnsi="Palatino Linotype" w:cs="Arial"/>
          <w:sz w:val="24"/>
          <w:szCs w:val="24"/>
        </w:rPr>
      </w:pPr>
    </w:p>
    <w:p w:rsidR="008839E4" w:rsidRPr="00F75877" w:rsidRDefault="008839E4" w:rsidP="008839E4">
      <w:pPr>
        <w:spacing w:line="360" w:lineRule="auto"/>
        <w:ind w:right="113"/>
        <w:jc w:val="both"/>
        <w:rPr>
          <w:rFonts w:ascii="Palatino Linotype" w:eastAsia="MS Mincho" w:hAnsi="Palatino Linotype"/>
          <w:color w:val="000000" w:themeColor="text1"/>
          <w:sz w:val="24"/>
          <w:szCs w:val="24"/>
        </w:rPr>
      </w:pPr>
      <w:r w:rsidRPr="00F75877">
        <w:rPr>
          <w:rFonts w:ascii="Palatino Linotype" w:hAnsi="Palatino Linotype"/>
          <w:b/>
          <w:sz w:val="24"/>
          <w:szCs w:val="24"/>
        </w:rPr>
        <w:t>SEGUNDO.</w:t>
      </w:r>
      <w:r w:rsidRPr="00F75877">
        <w:rPr>
          <w:rStyle w:val="Ttulo2Car"/>
          <w:rFonts w:ascii="Palatino Linotype" w:hAnsi="Palatino Linotype"/>
          <w:sz w:val="24"/>
          <w:szCs w:val="24"/>
        </w:rPr>
        <w:t xml:space="preserve"> </w:t>
      </w:r>
      <w:r w:rsidRPr="00F75877">
        <w:rPr>
          <w:rFonts w:ascii="Palatino Linotype" w:eastAsia="MS Mincho" w:hAnsi="Palatino Linotype"/>
          <w:color w:val="000000" w:themeColor="text1"/>
          <w:sz w:val="24"/>
          <w:szCs w:val="24"/>
        </w:rPr>
        <w:t xml:space="preserve">Se </w:t>
      </w:r>
      <w:r w:rsidRPr="00F75877">
        <w:rPr>
          <w:rFonts w:ascii="Palatino Linotype" w:eastAsia="MS Mincho" w:hAnsi="Palatino Linotype"/>
          <w:b/>
          <w:color w:val="000000" w:themeColor="text1"/>
          <w:sz w:val="24"/>
          <w:szCs w:val="24"/>
        </w:rPr>
        <w:t xml:space="preserve">REVOCA </w:t>
      </w:r>
      <w:r w:rsidRPr="00F75877">
        <w:rPr>
          <w:rFonts w:ascii="Palatino Linotype" w:eastAsia="MS Mincho" w:hAnsi="Palatino Linotype"/>
          <w:color w:val="000000" w:themeColor="text1"/>
          <w:sz w:val="24"/>
          <w:szCs w:val="24"/>
        </w:rPr>
        <w:t xml:space="preserve">la respuesta emitida por el </w:t>
      </w:r>
      <w:r w:rsidRPr="00F75877">
        <w:rPr>
          <w:rFonts w:ascii="Palatino Linotype" w:eastAsia="MS Mincho" w:hAnsi="Palatino Linotype"/>
          <w:b/>
          <w:bCs/>
          <w:color w:val="000000" w:themeColor="text1"/>
          <w:sz w:val="24"/>
          <w:szCs w:val="24"/>
        </w:rPr>
        <w:t xml:space="preserve">Ayuntamiento de Toluca </w:t>
      </w:r>
      <w:r w:rsidRPr="00F75877">
        <w:rPr>
          <w:rFonts w:ascii="Palatino Linotype" w:eastAsia="MS Mincho" w:hAnsi="Palatino Linotype"/>
          <w:color w:val="000000" w:themeColor="text1"/>
          <w:sz w:val="24"/>
          <w:szCs w:val="24"/>
        </w:rPr>
        <w:t xml:space="preserve">y se </w:t>
      </w:r>
      <w:r w:rsidRPr="00F75877">
        <w:rPr>
          <w:rFonts w:ascii="Palatino Linotype" w:eastAsia="MS Mincho" w:hAnsi="Palatino Linotype"/>
          <w:b/>
          <w:color w:val="000000" w:themeColor="text1"/>
          <w:sz w:val="24"/>
          <w:szCs w:val="24"/>
        </w:rPr>
        <w:t>ORDENA</w:t>
      </w:r>
      <w:r w:rsidRPr="00F75877">
        <w:rPr>
          <w:rFonts w:ascii="Palatino Linotype" w:eastAsia="MS Mincho" w:hAnsi="Palatino Linotype"/>
          <w:color w:val="000000" w:themeColor="text1"/>
          <w:sz w:val="24"/>
          <w:szCs w:val="24"/>
        </w:rPr>
        <w:t xml:space="preserve"> entregar vía Sistema de Acceso a la Información Mexiquense </w:t>
      </w:r>
      <w:r w:rsidRPr="00F75877">
        <w:rPr>
          <w:rFonts w:ascii="Palatino Linotype" w:eastAsia="MS Mincho" w:hAnsi="Palatino Linotype"/>
          <w:b/>
          <w:color w:val="000000" w:themeColor="text1"/>
          <w:sz w:val="24"/>
          <w:szCs w:val="24"/>
        </w:rPr>
        <w:t xml:space="preserve">(SAIMEX), </w:t>
      </w:r>
      <w:r w:rsidRPr="00F75877">
        <w:rPr>
          <w:rFonts w:ascii="Palatino Linotype" w:eastAsia="MS Mincho" w:hAnsi="Palatino Linotype"/>
          <w:color w:val="000000" w:themeColor="text1"/>
          <w:sz w:val="24"/>
          <w:szCs w:val="24"/>
        </w:rPr>
        <w:t>previa búsqueda exhaustiva y razonable,</w:t>
      </w:r>
      <w:r w:rsidR="00854A03" w:rsidRPr="00F75877">
        <w:rPr>
          <w:rFonts w:ascii="Palatino Linotype" w:eastAsia="MS Mincho" w:hAnsi="Palatino Linotype"/>
          <w:color w:val="000000" w:themeColor="text1"/>
          <w:sz w:val="24"/>
          <w:szCs w:val="24"/>
        </w:rPr>
        <w:t xml:space="preserve"> de ser procedente en versión pública,</w:t>
      </w:r>
      <w:r w:rsidRPr="00F75877">
        <w:rPr>
          <w:rFonts w:ascii="Palatino Linotype" w:eastAsia="MS Mincho" w:hAnsi="Palatino Linotype"/>
          <w:color w:val="000000" w:themeColor="text1"/>
          <w:sz w:val="24"/>
          <w:szCs w:val="24"/>
        </w:rPr>
        <w:t xml:space="preserve"> lo siguiente:</w:t>
      </w:r>
    </w:p>
    <w:p w:rsidR="008839E4" w:rsidRPr="00F75877" w:rsidRDefault="008839E4" w:rsidP="008839E4">
      <w:pPr>
        <w:spacing w:line="360" w:lineRule="auto"/>
        <w:ind w:right="113"/>
        <w:jc w:val="both"/>
        <w:rPr>
          <w:rFonts w:ascii="Palatino Linotype" w:eastAsia="Calibri" w:hAnsi="Palatino Linotype" w:cs="Arial"/>
          <w:sz w:val="24"/>
          <w:szCs w:val="24"/>
        </w:rPr>
      </w:pPr>
      <w:r w:rsidRPr="00F75877">
        <w:rPr>
          <w:rFonts w:ascii="Palatino Linotype" w:eastAsia="Calibri" w:hAnsi="Palatino Linotype" w:cs="Arial"/>
          <w:sz w:val="24"/>
          <w:szCs w:val="24"/>
        </w:rPr>
        <w:t xml:space="preserve"> </w:t>
      </w:r>
    </w:p>
    <w:p w:rsidR="00E851CB" w:rsidRPr="00727BF9" w:rsidRDefault="00E851CB" w:rsidP="00E851CB">
      <w:pPr>
        <w:spacing w:line="276" w:lineRule="auto"/>
        <w:ind w:left="426" w:right="539" w:hanging="142"/>
        <w:jc w:val="both"/>
        <w:rPr>
          <w:rFonts w:ascii="Palatino Linotype" w:hAnsi="Palatino Linotype" w:cs="Arial"/>
          <w:b/>
          <w:sz w:val="24"/>
          <w:szCs w:val="24"/>
        </w:rPr>
      </w:pPr>
      <w:r w:rsidRPr="00727BF9">
        <w:rPr>
          <w:rFonts w:ascii="Palatino Linotype" w:hAnsi="Palatino Linotype" w:cs="Arial"/>
          <w:b/>
          <w:sz w:val="24"/>
          <w:szCs w:val="24"/>
        </w:rPr>
        <w:t xml:space="preserve">De los 7.5 millos de pesos </w:t>
      </w:r>
      <w:r w:rsidR="00854A03" w:rsidRPr="00727BF9">
        <w:rPr>
          <w:rFonts w:ascii="Palatino Linotype" w:hAnsi="Palatino Linotype" w:cs="Arial"/>
          <w:b/>
          <w:sz w:val="24"/>
          <w:szCs w:val="24"/>
        </w:rPr>
        <w:t xml:space="preserve">distribuidos en 84 finiquitos y 31 laudos, </w:t>
      </w:r>
      <w:r w:rsidR="00EA6E00" w:rsidRPr="00727BF9">
        <w:rPr>
          <w:rFonts w:ascii="Palatino Linotype" w:hAnsi="Palatino Linotype" w:cs="Arial"/>
          <w:b/>
          <w:sz w:val="24"/>
          <w:szCs w:val="24"/>
        </w:rPr>
        <w:t>pagados</w:t>
      </w:r>
    </w:p>
    <w:p w:rsidR="008839E4" w:rsidRPr="00F75877" w:rsidRDefault="00EA6E00" w:rsidP="00E851CB">
      <w:pPr>
        <w:spacing w:line="276" w:lineRule="auto"/>
        <w:ind w:left="426" w:right="539" w:hanging="142"/>
        <w:jc w:val="both"/>
        <w:rPr>
          <w:rFonts w:ascii="Palatino Linotype" w:hAnsi="Palatino Linotype" w:cs="Arial"/>
          <w:b/>
          <w:sz w:val="24"/>
          <w:szCs w:val="24"/>
        </w:rPr>
      </w:pPr>
      <w:r w:rsidRPr="00727BF9">
        <w:rPr>
          <w:rFonts w:ascii="Palatino Linotype" w:hAnsi="Palatino Linotype" w:cs="Arial"/>
          <w:b/>
          <w:sz w:val="24"/>
          <w:szCs w:val="24"/>
        </w:rPr>
        <w:t xml:space="preserve">por el Ayuntamiento de Toluca, </w:t>
      </w:r>
      <w:r w:rsidR="00854A03" w:rsidRPr="00727BF9">
        <w:rPr>
          <w:rFonts w:ascii="Palatino Linotype" w:hAnsi="Palatino Linotype" w:cs="Arial"/>
          <w:b/>
          <w:sz w:val="24"/>
          <w:szCs w:val="24"/>
        </w:rPr>
        <w:t>documentos en donde conste lo siguiente:</w:t>
      </w:r>
    </w:p>
    <w:p w:rsidR="00854A03" w:rsidRPr="00F75877" w:rsidRDefault="00854A03" w:rsidP="008839E4">
      <w:pPr>
        <w:spacing w:line="276" w:lineRule="auto"/>
        <w:ind w:right="113"/>
        <w:jc w:val="both"/>
        <w:rPr>
          <w:rFonts w:ascii="Palatino Linotype" w:hAnsi="Palatino Linotype" w:cs="Arial"/>
          <w:b/>
          <w:sz w:val="24"/>
          <w:szCs w:val="24"/>
        </w:rPr>
      </w:pPr>
    </w:p>
    <w:p w:rsidR="00EA6E00" w:rsidRPr="00F75877" w:rsidRDefault="00EA6E00" w:rsidP="00EA6E00">
      <w:pPr>
        <w:pStyle w:val="Prrafodelista"/>
        <w:numPr>
          <w:ilvl w:val="0"/>
          <w:numId w:val="16"/>
        </w:numPr>
        <w:spacing w:line="276" w:lineRule="auto"/>
        <w:ind w:right="113"/>
        <w:jc w:val="both"/>
        <w:rPr>
          <w:rFonts w:ascii="Palatino Linotype" w:hAnsi="Palatino Linotype" w:cs="Arial"/>
          <w:b/>
          <w:sz w:val="24"/>
        </w:rPr>
      </w:pPr>
      <w:r w:rsidRPr="00F75877">
        <w:rPr>
          <w:rFonts w:ascii="Palatino Linotype" w:hAnsi="Palatino Linotype" w:cs="Arial"/>
          <w:b/>
          <w:sz w:val="24"/>
        </w:rPr>
        <w:t>Laudos.</w:t>
      </w:r>
    </w:p>
    <w:p w:rsidR="00854A03" w:rsidRPr="00F75877" w:rsidRDefault="00854A03" w:rsidP="00854A03">
      <w:pPr>
        <w:pStyle w:val="Prrafodelista"/>
        <w:numPr>
          <w:ilvl w:val="0"/>
          <w:numId w:val="16"/>
        </w:numPr>
        <w:spacing w:line="276" w:lineRule="auto"/>
        <w:ind w:right="113"/>
        <w:jc w:val="both"/>
        <w:rPr>
          <w:rFonts w:ascii="Palatino Linotype" w:hAnsi="Palatino Linotype" w:cs="Arial"/>
          <w:b/>
          <w:sz w:val="24"/>
        </w:rPr>
      </w:pPr>
      <w:r w:rsidRPr="00F75877">
        <w:rPr>
          <w:rFonts w:ascii="Palatino Linotype" w:hAnsi="Palatino Linotype" w:cs="Arial"/>
          <w:b/>
          <w:sz w:val="24"/>
        </w:rPr>
        <w:t>Comprobante de pago.</w:t>
      </w:r>
    </w:p>
    <w:p w:rsidR="008839E4" w:rsidRPr="00F75877" w:rsidRDefault="00EA6E00" w:rsidP="00EA6E00">
      <w:pPr>
        <w:pStyle w:val="Prrafodelista"/>
        <w:numPr>
          <w:ilvl w:val="0"/>
          <w:numId w:val="16"/>
        </w:numPr>
        <w:spacing w:line="276" w:lineRule="auto"/>
        <w:ind w:right="113"/>
        <w:jc w:val="both"/>
        <w:rPr>
          <w:rFonts w:ascii="Palatino Linotype" w:hAnsi="Palatino Linotype" w:cs="Arial"/>
          <w:b/>
          <w:sz w:val="24"/>
        </w:rPr>
      </w:pPr>
      <w:r w:rsidRPr="00F75877">
        <w:rPr>
          <w:rFonts w:ascii="Palatino Linotype" w:hAnsi="Palatino Linotype" w:cs="Arial"/>
          <w:b/>
          <w:sz w:val="24"/>
        </w:rPr>
        <w:t>Demanda.</w:t>
      </w:r>
    </w:p>
    <w:p w:rsidR="00F75877" w:rsidRPr="00F75877" w:rsidRDefault="00F75877" w:rsidP="00F75877">
      <w:pPr>
        <w:pStyle w:val="Prrafodelista"/>
        <w:spacing w:line="276" w:lineRule="auto"/>
        <w:ind w:right="113"/>
        <w:jc w:val="both"/>
        <w:rPr>
          <w:rFonts w:ascii="Palatino Linotype" w:hAnsi="Palatino Linotype" w:cs="Arial"/>
          <w:b/>
          <w:sz w:val="24"/>
        </w:rPr>
      </w:pPr>
    </w:p>
    <w:p w:rsidR="008839E4" w:rsidRPr="00F75877" w:rsidRDefault="008839E4" w:rsidP="008839E4">
      <w:pPr>
        <w:spacing w:line="360" w:lineRule="auto"/>
        <w:ind w:right="113"/>
        <w:jc w:val="both"/>
        <w:rPr>
          <w:rFonts w:ascii="Palatino Linotype" w:eastAsia="Palatino Linotype" w:hAnsi="Palatino Linotype" w:cs="Palatino Linotype"/>
          <w:b/>
          <w:sz w:val="24"/>
          <w:szCs w:val="24"/>
        </w:rPr>
      </w:pPr>
      <w:r w:rsidRPr="00F75877">
        <w:rPr>
          <w:rFonts w:ascii="Palatino Linotype" w:eastAsia="Palatino Linotype" w:hAnsi="Palatino Linotype" w:cs="Palatino Linotype"/>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w:t>
      </w:r>
      <w:r w:rsidRPr="00F75877">
        <w:rPr>
          <w:rFonts w:ascii="Palatino Linotype" w:eastAsia="Palatino Linotype" w:hAnsi="Palatino Linotype" w:cs="Palatino Linotype"/>
          <w:sz w:val="24"/>
          <w:szCs w:val="24"/>
        </w:rPr>
        <w:lastRenderedPageBreak/>
        <w:t xml:space="preserve">las razones sobre los datos que se supriman o eliminen dentro del soporte documental respectivo objeto de las versiones públicas que se formulen y se pongan a disposición del </w:t>
      </w:r>
      <w:r w:rsidRPr="00F75877">
        <w:rPr>
          <w:rFonts w:ascii="Palatino Linotype" w:eastAsia="Palatino Linotype" w:hAnsi="Palatino Linotype" w:cs="Palatino Linotype"/>
          <w:b/>
          <w:sz w:val="24"/>
          <w:szCs w:val="24"/>
        </w:rPr>
        <w:t>RECURRENTE.</w:t>
      </w:r>
    </w:p>
    <w:p w:rsidR="008839E4" w:rsidRPr="00F75877" w:rsidRDefault="008839E4" w:rsidP="008839E4">
      <w:pPr>
        <w:tabs>
          <w:tab w:val="left" w:pos="2947"/>
        </w:tabs>
        <w:spacing w:line="360" w:lineRule="auto"/>
        <w:ind w:right="113"/>
        <w:jc w:val="both"/>
        <w:rPr>
          <w:rFonts w:ascii="Palatino Linotype" w:eastAsia="Calibri" w:hAnsi="Palatino Linotype" w:cs="Arial"/>
          <w:sz w:val="24"/>
          <w:szCs w:val="24"/>
        </w:rPr>
      </w:pPr>
      <w:r w:rsidRPr="00F75877">
        <w:rPr>
          <w:rFonts w:ascii="Palatino Linotype" w:eastAsia="Calibri" w:hAnsi="Palatino Linotype" w:cs="Arial"/>
          <w:sz w:val="24"/>
          <w:szCs w:val="24"/>
        </w:rPr>
        <w:tab/>
      </w:r>
    </w:p>
    <w:p w:rsidR="008839E4" w:rsidRPr="00F75877" w:rsidRDefault="008839E4" w:rsidP="008839E4">
      <w:pPr>
        <w:tabs>
          <w:tab w:val="left" w:pos="8080"/>
        </w:tabs>
        <w:spacing w:line="360" w:lineRule="auto"/>
        <w:ind w:right="113"/>
        <w:jc w:val="both"/>
        <w:rPr>
          <w:rFonts w:ascii="Palatino Linotype" w:eastAsia="Palatino Linotype" w:hAnsi="Palatino Linotype" w:cs="Palatino Linotype"/>
          <w:color w:val="222222"/>
          <w:sz w:val="24"/>
          <w:szCs w:val="24"/>
        </w:rPr>
      </w:pPr>
      <w:r w:rsidRPr="00F75877">
        <w:rPr>
          <w:rFonts w:ascii="Palatino Linotype" w:hAnsi="Palatino Linotype" w:cs="Arial"/>
          <w:b/>
          <w:bCs/>
          <w:sz w:val="24"/>
          <w:szCs w:val="24"/>
        </w:rPr>
        <w:t xml:space="preserve">TERCERO. </w:t>
      </w:r>
      <w:r w:rsidRPr="00F75877">
        <w:rPr>
          <w:rFonts w:ascii="Palatino Linotype" w:eastAsia="Palatino Linotype" w:hAnsi="Palatino Linotype" w:cs="Palatino Linotype"/>
          <w:b/>
          <w:color w:val="222222"/>
          <w:sz w:val="24"/>
          <w:szCs w:val="24"/>
        </w:rPr>
        <w:t xml:space="preserve">NOTIFÍQUESE </w:t>
      </w:r>
      <w:r w:rsidRPr="00F75877">
        <w:rPr>
          <w:rFonts w:ascii="Palatino Linotype" w:eastAsia="Palatino Linotype" w:hAnsi="Palatino Linotype" w:cs="Palatino Linotype"/>
          <w:color w:val="222222"/>
          <w:sz w:val="24"/>
          <w:szCs w:val="24"/>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75877">
        <w:rPr>
          <w:rFonts w:ascii="Palatino Linotype" w:eastAsia="Palatino Linotype" w:hAnsi="Palatino Linotype" w:cs="Palatino Linotype"/>
          <w:b/>
          <w:color w:val="222222"/>
          <w:sz w:val="24"/>
          <w:szCs w:val="24"/>
        </w:rPr>
        <w:t xml:space="preserve">dé cumplimiento a lo ordenado dentro del plazo de diez días hábiles, </w:t>
      </w:r>
      <w:r w:rsidRPr="00F75877">
        <w:rPr>
          <w:rFonts w:ascii="Palatino Linotype" w:eastAsia="Palatino Linotype" w:hAnsi="Palatino Linotype" w:cs="Palatino Linotype"/>
          <w:color w:val="222222"/>
          <w:sz w:val="24"/>
          <w:szCs w:val="24"/>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8839E4" w:rsidRPr="00F75877" w:rsidRDefault="008839E4" w:rsidP="008839E4">
      <w:pPr>
        <w:spacing w:line="360" w:lineRule="auto"/>
        <w:ind w:right="113"/>
        <w:jc w:val="both"/>
        <w:rPr>
          <w:rFonts w:ascii="Palatino Linotype" w:hAnsi="Palatino Linotype" w:cs="Arial"/>
          <w:bCs/>
          <w:sz w:val="24"/>
          <w:szCs w:val="24"/>
        </w:rPr>
      </w:pPr>
    </w:p>
    <w:p w:rsidR="008839E4" w:rsidRPr="00F75877" w:rsidRDefault="008839E4" w:rsidP="008839E4">
      <w:pPr>
        <w:spacing w:line="360" w:lineRule="auto"/>
        <w:ind w:right="113"/>
        <w:jc w:val="both"/>
        <w:rPr>
          <w:rFonts w:ascii="Palatino Linotype" w:eastAsia="Calibri" w:hAnsi="Palatino Linotype" w:cs="Arial"/>
          <w:bCs/>
          <w:sz w:val="24"/>
          <w:szCs w:val="24"/>
        </w:rPr>
      </w:pPr>
      <w:r w:rsidRPr="00F75877">
        <w:rPr>
          <w:rFonts w:ascii="Palatino Linotype" w:hAnsi="Palatino Linotype" w:cs="Arial"/>
          <w:b/>
          <w:sz w:val="24"/>
          <w:szCs w:val="24"/>
        </w:rPr>
        <w:t xml:space="preserve">CUARTO. </w:t>
      </w:r>
      <w:r w:rsidRPr="00F75877">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8839E4" w:rsidRPr="00F75877" w:rsidRDefault="008839E4" w:rsidP="008839E4">
      <w:pPr>
        <w:spacing w:line="360" w:lineRule="auto"/>
        <w:ind w:right="113"/>
        <w:jc w:val="both"/>
        <w:rPr>
          <w:rFonts w:ascii="Palatino Linotype" w:eastAsia="Calibri" w:hAnsi="Palatino Linotype" w:cs="Arial"/>
          <w:bCs/>
          <w:sz w:val="24"/>
          <w:szCs w:val="24"/>
        </w:rPr>
      </w:pPr>
    </w:p>
    <w:p w:rsidR="008839E4" w:rsidRPr="00F75877" w:rsidRDefault="008839E4" w:rsidP="008839E4">
      <w:pPr>
        <w:autoSpaceDE w:val="0"/>
        <w:autoSpaceDN w:val="0"/>
        <w:adjustRightInd w:val="0"/>
        <w:spacing w:line="360" w:lineRule="auto"/>
        <w:ind w:right="113"/>
        <w:jc w:val="both"/>
        <w:rPr>
          <w:rFonts w:ascii="Palatino Linotype" w:hAnsi="Palatino Linotype"/>
          <w:sz w:val="24"/>
          <w:szCs w:val="24"/>
        </w:rPr>
      </w:pPr>
      <w:r w:rsidRPr="00F75877">
        <w:rPr>
          <w:rFonts w:ascii="Palatino Linotype" w:hAnsi="Palatino Linotype" w:cs="Arial"/>
          <w:b/>
          <w:sz w:val="24"/>
          <w:szCs w:val="24"/>
        </w:rPr>
        <w:t xml:space="preserve">QUINTO. </w:t>
      </w:r>
      <w:r w:rsidRPr="00F75877">
        <w:rPr>
          <w:rFonts w:ascii="Palatino Linotype" w:hAnsi="Palatino Linotype"/>
          <w:b/>
          <w:bCs/>
          <w:color w:val="222222"/>
          <w:sz w:val="24"/>
          <w:szCs w:val="24"/>
        </w:rPr>
        <w:t xml:space="preserve">Notifíquese </w:t>
      </w:r>
      <w:r w:rsidRPr="00F75877">
        <w:rPr>
          <w:rFonts w:ascii="Palatino Linotype" w:hAnsi="Palatino Linotype"/>
          <w:bCs/>
          <w:color w:val="222222"/>
          <w:sz w:val="24"/>
          <w:szCs w:val="24"/>
        </w:rPr>
        <w:t xml:space="preserve">a </w:t>
      </w:r>
      <w:r w:rsidRPr="00F75877">
        <w:rPr>
          <w:rFonts w:ascii="Palatino Linotype" w:hAnsi="Palatino Linotype"/>
          <w:b/>
          <w:sz w:val="24"/>
          <w:szCs w:val="24"/>
        </w:rPr>
        <w:t>LA</w:t>
      </w:r>
      <w:r w:rsidRPr="00F75877">
        <w:rPr>
          <w:rFonts w:ascii="Palatino Linotype" w:eastAsia="Calibri" w:hAnsi="Palatino Linotype" w:cs="Arial"/>
          <w:b/>
          <w:sz w:val="24"/>
          <w:szCs w:val="24"/>
        </w:rPr>
        <w:t xml:space="preserve"> RECURRENTE</w:t>
      </w:r>
      <w:r w:rsidRPr="00F75877">
        <w:rPr>
          <w:rFonts w:ascii="Palatino Linotype" w:hAnsi="Palatino Linotype"/>
          <w:sz w:val="24"/>
          <w:szCs w:val="24"/>
        </w:rPr>
        <w:t xml:space="preserve"> la presente resolución, vía SAIMEX.</w:t>
      </w:r>
    </w:p>
    <w:p w:rsidR="008839E4" w:rsidRPr="00F75877" w:rsidRDefault="008839E4" w:rsidP="008839E4">
      <w:pPr>
        <w:autoSpaceDE w:val="0"/>
        <w:autoSpaceDN w:val="0"/>
        <w:adjustRightInd w:val="0"/>
        <w:spacing w:line="360" w:lineRule="auto"/>
        <w:ind w:right="113"/>
        <w:jc w:val="both"/>
        <w:rPr>
          <w:rFonts w:ascii="Palatino Linotype" w:hAnsi="Palatino Linotype"/>
          <w:sz w:val="24"/>
          <w:szCs w:val="24"/>
        </w:rPr>
      </w:pPr>
    </w:p>
    <w:p w:rsidR="008839E4" w:rsidRPr="00F75877" w:rsidRDefault="008839E4" w:rsidP="008839E4">
      <w:pPr>
        <w:autoSpaceDE w:val="0"/>
        <w:autoSpaceDN w:val="0"/>
        <w:adjustRightInd w:val="0"/>
        <w:spacing w:line="360" w:lineRule="auto"/>
        <w:ind w:right="113"/>
        <w:jc w:val="both"/>
        <w:rPr>
          <w:rFonts w:ascii="Palatino Linotype" w:eastAsia="Palatino Linotype" w:hAnsi="Palatino Linotype" w:cs="Palatino Linotype"/>
          <w:sz w:val="24"/>
          <w:szCs w:val="24"/>
        </w:rPr>
      </w:pPr>
      <w:r w:rsidRPr="00F75877">
        <w:rPr>
          <w:rFonts w:ascii="Palatino Linotype" w:eastAsia="MS Mincho" w:hAnsi="Palatino Linotype"/>
          <w:b/>
          <w:sz w:val="24"/>
          <w:szCs w:val="24"/>
        </w:rPr>
        <w:t>SEXTO.</w:t>
      </w:r>
      <w:r w:rsidRPr="00F75877">
        <w:rPr>
          <w:rFonts w:ascii="Palatino Linotype" w:eastAsia="MS Mincho" w:hAnsi="Palatino Linotype"/>
          <w:sz w:val="24"/>
          <w:szCs w:val="24"/>
        </w:rPr>
        <w:t xml:space="preserve"> </w:t>
      </w:r>
      <w:r w:rsidRPr="00F75877">
        <w:rPr>
          <w:rFonts w:ascii="Palatino Linotype" w:hAnsi="Palatino Linotype"/>
          <w:sz w:val="24"/>
          <w:szCs w:val="24"/>
          <w:lang w:eastAsia="es-MX"/>
        </w:rPr>
        <w:t xml:space="preserve">Se hace del conocimiento de </w:t>
      </w:r>
      <w:r w:rsidRPr="00F75877">
        <w:rPr>
          <w:rFonts w:ascii="Palatino Linotype" w:hAnsi="Palatino Linotype"/>
          <w:b/>
          <w:sz w:val="24"/>
          <w:szCs w:val="24"/>
          <w:lang w:eastAsia="es-MX"/>
        </w:rPr>
        <w:t>LA RECURRENTE</w:t>
      </w:r>
      <w:r w:rsidRPr="00F75877">
        <w:rPr>
          <w:rFonts w:ascii="Palatino Linotype" w:hAnsi="Palatino Linotype"/>
          <w:sz w:val="24"/>
          <w:szCs w:val="24"/>
          <w:lang w:eastAsia="es-MX"/>
        </w:rPr>
        <w:t xml:space="preserve"> que, de conformidad con lo establecido en el artículo 196 de la Ley de Transparencia y Acceso a la Información Pública </w:t>
      </w:r>
      <w:r w:rsidRPr="00F75877">
        <w:rPr>
          <w:rFonts w:ascii="Palatino Linotype" w:hAnsi="Palatino Linotype"/>
          <w:sz w:val="24"/>
          <w:szCs w:val="24"/>
          <w:lang w:eastAsia="es-MX"/>
        </w:rPr>
        <w:lastRenderedPageBreak/>
        <w:t>del Estado de México y Municipios, en caso de que considere que la resolución le cause algún perjuicio podrá impugnarla </w:t>
      </w:r>
      <w:r w:rsidRPr="00F75877">
        <w:rPr>
          <w:rFonts w:ascii="Palatino Linotype" w:hAnsi="Palatino Linotype"/>
          <w:bCs/>
          <w:sz w:val="24"/>
          <w:szCs w:val="24"/>
          <w:lang w:eastAsia="es-MX"/>
        </w:rPr>
        <w:t>vía juicio de amparo</w:t>
      </w:r>
      <w:r w:rsidRPr="00F75877">
        <w:rPr>
          <w:rFonts w:ascii="Palatino Linotype" w:hAnsi="Palatino Linotype"/>
          <w:sz w:val="24"/>
          <w:szCs w:val="24"/>
          <w:lang w:eastAsia="es-MX"/>
        </w:rPr>
        <w:t> en los términos de las leyes aplicables</w:t>
      </w:r>
      <w:r w:rsidRPr="00F75877">
        <w:rPr>
          <w:rFonts w:ascii="Palatino Linotype" w:eastAsia="Palatino Linotype" w:hAnsi="Palatino Linotype" w:cs="Palatino Linotype"/>
          <w:sz w:val="24"/>
          <w:szCs w:val="24"/>
        </w:rPr>
        <w:t>.</w:t>
      </w:r>
    </w:p>
    <w:p w:rsidR="008839E4" w:rsidRPr="00F75877" w:rsidRDefault="008839E4" w:rsidP="008839E4">
      <w:pPr>
        <w:autoSpaceDE w:val="0"/>
        <w:autoSpaceDN w:val="0"/>
        <w:adjustRightInd w:val="0"/>
        <w:spacing w:line="360" w:lineRule="auto"/>
        <w:ind w:right="113"/>
        <w:jc w:val="both"/>
        <w:rPr>
          <w:rFonts w:ascii="Palatino Linotype" w:eastAsia="MS Mincho" w:hAnsi="Palatino Linotype"/>
          <w:sz w:val="24"/>
          <w:szCs w:val="24"/>
        </w:rPr>
      </w:pPr>
    </w:p>
    <w:p w:rsidR="00221FD6" w:rsidRPr="00221FD6" w:rsidRDefault="00221FD6" w:rsidP="00221FD6">
      <w:pPr>
        <w:spacing w:before="240" w:after="240" w:line="360" w:lineRule="auto"/>
        <w:ind w:firstLine="1"/>
        <w:jc w:val="both"/>
        <w:rPr>
          <w:rFonts w:ascii="Palatino Linotype" w:hAnsi="Palatino Linotype"/>
          <w:sz w:val="24"/>
        </w:rPr>
      </w:pPr>
      <w:bookmarkStart w:id="10" w:name="_Hlk99014733"/>
      <w:bookmarkEnd w:id="8"/>
      <w:r w:rsidRPr="00221FD6">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221FD6">
        <w:rPr>
          <w:rFonts w:ascii="Palatino Linotype" w:hAnsi="Palatino Linotype" w:cs="Palatino Linotype"/>
          <w:color w:val="000000" w:themeColor="text1"/>
          <w:sz w:val="24"/>
        </w:rPr>
        <w:t>ALEXIS TAPIA RAMÍREZ.</w:t>
      </w:r>
    </w:p>
    <w:bookmarkEnd w:id="10"/>
    <w:p w:rsidR="0058143B" w:rsidRDefault="0058143B">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Default="00727BF9">
      <w:pPr>
        <w:rPr>
          <w:rFonts w:ascii="Palatino Linotype" w:hAnsi="Palatino Linotype"/>
          <w:sz w:val="24"/>
          <w:szCs w:val="24"/>
        </w:rPr>
      </w:pPr>
    </w:p>
    <w:p w:rsidR="00727BF9" w:rsidRPr="00854A03" w:rsidRDefault="00727BF9">
      <w:pPr>
        <w:rPr>
          <w:rFonts w:ascii="Palatino Linotype" w:hAnsi="Palatino Linotype"/>
          <w:sz w:val="24"/>
          <w:szCs w:val="24"/>
        </w:rPr>
      </w:pPr>
    </w:p>
    <w:sectPr w:rsidR="00727BF9" w:rsidRPr="00854A03" w:rsidSect="00CA2090">
      <w:headerReference w:type="even" r:id="rId16"/>
      <w:headerReference w:type="default" r:id="rId17"/>
      <w:footerReference w:type="default" r:id="rId18"/>
      <w:headerReference w:type="first" r:id="rId19"/>
      <w:footerReference w:type="first" r:id="rId20"/>
      <w:pgSz w:w="12240" w:h="15840"/>
      <w:pgMar w:top="80" w:right="75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45A" w:rsidRDefault="0059445A" w:rsidP="002351D0">
      <w:r>
        <w:separator/>
      </w:r>
    </w:p>
  </w:endnote>
  <w:endnote w:type="continuationSeparator" w:id="0">
    <w:p w:rsidR="0059445A" w:rsidRDefault="0059445A" w:rsidP="0023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589640"/>
      <w:docPartObj>
        <w:docPartGallery w:val="AutoText"/>
      </w:docPartObj>
    </w:sdtPr>
    <w:sdtEndPr>
      <w:rPr>
        <w:rFonts w:ascii="Palatino Linotype" w:hAnsi="Palatino Linotype"/>
        <w:b/>
        <w:sz w:val="22"/>
        <w:szCs w:val="22"/>
      </w:rPr>
    </w:sdtEndPr>
    <w:sdtContent>
      <w:sdt>
        <w:sdtPr>
          <w:rPr>
            <w:rFonts w:ascii="Palatino Linotype" w:hAnsi="Palatino Linotype"/>
            <w:b/>
            <w:sz w:val="22"/>
            <w:szCs w:val="22"/>
          </w:rPr>
          <w:id w:val="1996603622"/>
          <w:docPartObj>
            <w:docPartGallery w:val="AutoText"/>
          </w:docPartObj>
        </w:sdtPr>
        <w:sdtEndPr/>
        <w:sdtContent>
          <w:p w:rsidR="00854A03" w:rsidRPr="00CA2090" w:rsidRDefault="00854A03">
            <w:pPr>
              <w:pStyle w:val="Piedepgina"/>
              <w:jc w:val="right"/>
              <w:rPr>
                <w:rFonts w:ascii="Palatino Linotype" w:hAnsi="Palatino Linotype"/>
                <w:b/>
                <w:sz w:val="22"/>
                <w:szCs w:val="22"/>
              </w:rPr>
            </w:pPr>
          </w:p>
          <w:p w:rsidR="00854A03" w:rsidRPr="00CA2090" w:rsidRDefault="00854A03">
            <w:pPr>
              <w:pStyle w:val="Piedepgina"/>
              <w:jc w:val="right"/>
              <w:rPr>
                <w:rFonts w:ascii="Palatino Linotype" w:hAnsi="Palatino Linotype"/>
                <w:b/>
                <w:sz w:val="22"/>
                <w:szCs w:val="22"/>
              </w:rPr>
            </w:pPr>
            <w:r w:rsidRPr="00CA2090">
              <w:rPr>
                <w:rFonts w:ascii="Palatino Linotype" w:hAnsi="Palatino Linotype"/>
                <w:b/>
                <w:sz w:val="22"/>
                <w:szCs w:val="22"/>
                <w:lang w:val="es-ES"/>
              </w:rPr>
              <w:t xml:space="preserve">Página </w:t>
            </w:r>
            <w:r w:rsidRPr="00CA2090">
              <w:rPr>
                <w:rFonts w:ascii="Palatino Linotype" w:hAnsi="Palatino Linotype"/>
                <w:b/>
                <w:bCs/>
                <w:sz w:val="22"/>
                <w:szCs w:val="22"/>
              </w:rPr>
              <w:fldChar w:fldCharType="begin"/>
            </w:r>
            <w:r w:rsidRPr="00CA2090">
              <w:rPr>
                <w:rFonts w:ascii="Palatino Linotype" w:hAnsi="Palatino Linotype"/>
                <w:b/>
                <w:bCs/>
                <w:sz w:val="22"/>
                <w:szCs w:val="22"/>
              </w:rPr>
              <w:instrText>PAGE</w:instrText>
            </w:r>
            <w:r w:rsidRPr="00CA2090">
              <w:rPr>
                <w:rFonts w:ascii="Palatino Linotype" w:hAnsi="Palatino Linotype"/>
                <w:b/>
                <w:bCs/>
                <w:sz w:val="22"/>
                <w:szCs w:val="22"/>
              </w:rPr>
              <w:fldChar w:fldCharType="separate"/>
            </w:r>
            <w:r w:rsidR="00BF6F94">
              <w:rPr>
                <w:rFonts w:ascii="Palatino Linotype" w:hAnsi="Palatino Linotype"/>
                <w:b/>
                <w:bCs/>
                <w:noProof/>
                <w:sz w:val="22"/>
                <w:szCs w:val="22"/>
              </w:rPr>
              <w:t>21</w:t>
            </w:r>
            <w:r w:rsidRPr="00CA2090">
              <w:rPr>
                <w:rFonts w:ascii="Palatino Linotype" w:hAnsi="Palatino Linotype"/>
                <w:b/>
                <w:bCs/>
                <w:sz w:val="22"/>
                <w:szCs w:val="22"/>
              </w:rPr>
              <w:fldChar w:fldCharType="end"/>
            </w:r>
            <w:r w:rsidRPr="00CA2090">
              <w:rPr>
                <w:rFonts w:ascii="Palatino Linotype" w:hAnsi="Palatino Linotype"/>
                <w:b/>
                <w:sz w:val="22"/>
                <w:szCs w:val="22"/>
                <w:lang w:val="es-ES"/>
              </w:rPr>
              <w:t xml:space="preserve"> de </w:t>
            </w:r>
            <w:r w:rsidRPr="00CA2090">
              <w:rPr>
                <w:rFonts w:ascii="Palatino Linotype" w:hAnsi="Palatino Linotype"/>
                <w:b/>
                <w:bCs/>
                <w:sz w:val="22"/>
                <w:szCs w:val="22"/>
              </w:rPr>
              <w:fldChar w:fldCharType="begin"/>
            </w:r>
            <w:r w:rsidRPr="00CA2090">
              <w:rPr>
                <w:rFonts w:ascii="Palatino Linotype" w:hAnsi="Palatino Linotype"/>
                <w:b/>
                <w:bCs/>
                <w:sz w:val="22"/>
                <w:szCs w:val="22"/>
              </w:rPr>
              <w:instrText>NUMPAGES</w:instrText>
            </w:r>
            <w:r w:rsidRPr="00CA2090">
              <w:rPr>
                <w:rFonts w:ascii="Palatino Linotype" w:hAnsi="Palatino Linotype"/>
                <w:b/>
                <w:bCs/>
                <w:sz w:val="22"/>
                <w:szCs w:val="22"/>
              </w:rPr>
              <w:fldChar w:fldCharType="separate"/>
            </w:r>
            <w:r w:rsidR="00BF6F94">
              <w:rPr>
                <w:rFonts w:ascii="Palatino Linotype" w:hAnsi="Palatino Linotype"/>
                <w:b/>
                <w:bCs/>
                <w:noProof/>
                <w:sz w:val="22"/>
                <w:szCs w:val="22"/>
              </w:rPr>
              <w:t>40</w:t>
            </w:r>
            <w:r w:rsidRPr="00CA2090">
              <w:rPr>
                <w:rFonts w:ascii="Palatino Linotype" w:hAnsi="Palatino Linotype"/>
                <w:b/>
                <w:bCs/>
                <w:sz w:val="22"/>
                <w:szCs w:val="22"/>
              </w:rPr>
              <w:fldChar w:fldCharType="end"/>
            </w:r>
          </w:p>
        </w:sdtContent>
      </w:sdt>
    </w:sdtContent>
  </w:sdt>
  <w:p w:rsidR="00854A03" w:rsidRDefault="00854A03">
    <w:pPr>
      <w:pStyle w:val="Piedepgina"/>
    </w:pPr>
  </w:p>
  <w:p w:rsidR="00854A03" w:rsidRDefault="00854A03"/>
  <w:p w:rsidR="00854A03" w:rsidRDefault="00854A03"/>
  <w:p w:rsidR="00854A03" w:rsidRDefault="00854A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790422137"/>
      <w:docPartObj>
        <w:docPartGallery w:val="AutoText"/>
      </w:docPartObj>
    </w:sdtPr>
    <w:sdtEndPr/>
    <w:sdtContent>
      <w:sdt>
        <w:sdtPr>
          <w:rPr>
            <w:rFonts w:ascii="Palatino Linotype" w:hAnsi="Palatino Linotype"/>
            <w:sz w:val="22"/>
            <w:szCs w:val="22"/>
          </w:rPr>
          <w:id w:val="-958876650"/>
          <w:docPartObj>
            <w:docPartGallery w:val="AutoText"/>
          </w:docPartObj>
        </w:sdtPr>
        <w:sdtEndPr/>
        <w:sdtContent>
          <w:p w:rsidR="00854A03" w:rsidRPr="00CA2090" w:rsidRDefault="00854A03">
            <w:pPr>
              <w:pStyle w:val="Piedepgina"/>
              <w:jc w:val="right"/>
              <w:rPr>
                <w:rFonts w:ascii="Palatino Linotype" w:hAnsi="Palatino Linotype"/>
                <w:sz w:val="22"/>
                <w:szCs w:val="22"/>
              </w:rPr>
            </w:pPr>
            <w:r w:rsidRPr="00CA2090">
              <w:rPr>
                <w:rFonts w:ascii="Palatino Linotype" w:hAnsi="Palatino Linotype"/>
                <w:sz w:val="22"/>
                <w:szCs w:val="22"/>
                <w:lang w:val="es-ES"/>
              </w:rPr>
              <w:t xml:space="preserve">Página </w:t>
            </w:r>
            <w:r w:rsidRPr="00CA2090">
              <w:rPr>
                <w:rFonts w:ascii="Palatino Linotype" w:hAnsi="Palatino Linotype"/>
                <w:b/>
                <w:bCs/>
                <w:sz w:val="22"/>
                <w:szCs w:val="22"/>
              </w:rPr>
              <w:fldChar w:fldCharType="begin"/>
            </w:r>
            <w:r w:rsidRPr="00CA2090">
              <w:rPr>
                <w:rFonts w:ascii="Palatino Linotype" w:hAnsi="Palatino Linotype"/>
                <w:b/>
                <w:bCs/>
                <w:sz w:val="22"/>
                <w:szCs w:val="22"/>
              </w:rPr>
              <w:instrText>PAGE</w:instrText>
            </w:r>
            <w:r w:rsidRPr="00CA2090">
              <w:rPr>
                <w:rFonts w:ascii="Palatino Linotype" w:hAnsi="Palatino Linotype"/>
                <w:b/>
                <w:bCs/>
                <w:sz w:val="22"/>
                <w:szCs w:val="22"/>
              </w:rPr>
              <w:fldChar w:fldCharType="separate"/>
            </w:r>
            <w:r w:rsidR="00BF6F94">
              <w:rPr>
                <w:rFonts w:ascii="Palatino Linotype" w:hAnsi="Palatino Linotype"/>
                <w:b/>
                <w:bCs/>
                <w:noProof/>
                <w:sz w:val="22"/>
                <w:szCs w:val="22"/>
              </w:rPr>
              <w:t>1</w:t>
            </w:r>
            <w:r w:rsidRPr="00CA2090">
              <w:rPr>
                <w:rFonts w:ascii="Palatino Linotype" w:hAnsi="Palatino Linotype"/>
                <w:b/>
                <w:bCs/>
                <w:sz w:val="22"/>
                <w:szCs w:val="22"/>
              </w:rPr>
              <w:fldChar w:fldCharType="end"/>
            </w:r>
            <w:r w:rsidRPr="00CA2090">
              <w:rPr>
                <w:rFonts w:ascii="Palatino Linotype" w:hAnsi="Palatino Linotype"/>
                <w:sz w:val="22"/>
                <w:szCs w:val="22"/>
                <w:lang w:val="es-ES"/>
              </w:rPr>
              <w:t xml:space="preserve"> de </w:t>
            </w:r>
            <w:r w:rsidRPr="00CA2090">
              <w:rPr>
                <w:rFonts w:ascii="Palatino Linotype" w:hAnsi="Palatino Linotype"/>
                <w:b/>
                <w:bCs/>
                <w:sz w:val="22"/>
                <w:szCs w:val="22"/>
              </w:rPr>
              <w:fldChar w:fldCharType="begin"/>
            </w:r>
            <w:r w:rsidRPr="00CA2090">
              <w:rPr>
                <w:rFonts w:ascii="Palatino Linotype" w:hAnsi="Palatino Linotype"/>
                <w:b/>
                <w:bCs/>
                <w:sz w:val="22"/>
                <w:szCs w:val="22"/>
              </w:rPr>
              <w:instrText>NUMPAGES</w:instrText>
            </w:r>
            <w:r w:rsidRPr="00CA2090">
              <w:rPr>
                <w:rFonts w:ascii="Palatino Linotype" w:hAnsi="Palatino Linotype"/>
                <w:b/>
                <w:bCs/>
                <w:sz w:val="22"/>
                <w:szCs w:val="22"/>
              </w:rPr>
              <w:fldChar w:fldCharType="separate"/>
            </w:r>
            <w:r w:rsidR="00BF6F94">
              <w:rPr>
                <w:rFonts w:ascii="Palatino Linotype" w:hAnsi="Palatino Linotype"/>
                <w:b/>
                <w:bCs/>
                <w:noProof/>
                <w:sz w:val="22"/>
                <w:szCs w:val="22"/>
              </w:rPr>
              <w:t>40</w:t>
            </w:r>
            <w:r w:rsidRPr="00CA2090">
              <w:rPr>
                <w:rFonts w:ascii="Palatino Linotype" w:hAnsi="Palatino Linotype"/>
                <w:b/>
                <w:bCs/>
                <w:sz w:val="22"/>
                <w:szCs w:val="22"/>
              </w:rPr>
              <w:fldChar w:fldCharType="end"/>
            </w:r>
          </w:p>
        </w:sdtContent>
      </w:sdt>
    </w:sdtContent>
  </w:sdt>
  <w:p w:rsidR="00854A03" w:rsidRPr="00CA2090" w:rsidRDefault="00854A03">
    <w:pPr>
      <w:pStyle w:val="Piedepgina"/>
      <w:rPr>
        <w:rFonts w:ascii="Palatino Linotype" w:hAnsi="Palatino Linotype"/>
        <w:sz w:val="22"/>
        <w:szCs w:val="22"/>
      </w:rPr>
    </w:pPr>
  </w:p>
  <w:p w:rsidR="00854A03" w:rsidRDefault="00854A03"/>
  <w:p w:rsidR="00854A03" w:rsidRDefault="00854A03"/>
  <w:p w:rsidR="00854A03" w:rsidRDefault="00854A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45A" w:rsidRDefault="0059445A" w:rsidP="002351D0">
      <w:r>
        <w:separator/>
      </w:r>
    </w:p>
  </w:footnote>
  <w:footnote w:type="continuationSeparator" w:id="0">
    <w:p w:rsidR="0059445A" w:rsidRDefault="0059445A" w:rsidP="00235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A03" w:rsidRDefault="0059445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alt="" style="position:absolute;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rsidR="00854A03" w:rsidRDefault="00854A03"/>
  <w:p w:rsidR="00854A03" w:rsidRDefault="00854A03"/>
  <w:p w:rsidR="00854A03" w:rsidRDefault="00854A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1843"/>
      <w:gridCol w:w="8080"/>
    </w:tblGrid>
    <w:tr w:rsidR="00854A03" w:rsidTr="00CA2090">
      <w:trPr>
        <w:trHeight w:val="1435"/>
      </w:trPr>
      <w:tc>
        <w:tcPr>
          <w:tcW w:w="1843" w:type="dxa"/>
          <w:shd w:val="clear" w:color="auto" w:fill="auto"/>
        </w:tcPr>
        <w:p w:rsidR="00854A03" w:rsidRDefault="00854A03">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8080" w:type="dxa"/>
          <w:shd w:val="clear" w:color="auto" w:fill="auto"/>
        </w:tcPr>
        <w:tbl>
          <w:tblPr>
            <w:tblStyle w:val="Tablaconcuadrcula"/>
            <w:tblW w:w="6520" w:type="dxa"/>
            <w:tblInd w:w="2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2"/>
            <w:gridCol w:w="3828"/>
          </w:tblGrid>
          <w:tr w:rsidR="00854A03" w:rsidRPr="007E6F52" w:rsidTr="00CA2090">
            <w:trPr>
              <w:trHeight w:val="338"/>
            </w:trPr>
            <w:tc>
              <w:tcPr>
                <w:tcW w:w="2692" w:type="dxa"/>
              </w:tcPr>
              <w:p w:rsidR="00854A03" w:rsidRPr="00CA2090" w:rsidRDefault="00854A03">
                <w:pPr>
                  <w:tabs>
                    <w:tab w:val="right" w:pos="8838"/>
                  </w:tabs>
                  <w:ind w:right="-105"/>
                  <w:rPr>
                    <w:rFonts w:ascii="Palatino Linotype" w:eastAsia="Calibri" w:hAnsi="Palatino Linotype" w:cs="Tahoma"/>
                    <w:b/>
                    <w:sz w:val="24"/>
                    <w:lang w:eastAsia="en-US"/>
                  </w:rPr>
                </w:pPr>
                <w:r w:rsidRPr="00CA2090">
                  <w:rPr>
                    <w:rFonts w:ascii="Palatino Linotype" w:eastAsia="Calibri" w:hAnsi="Palatino Linotype" w:cs="Tahoma"/>
                    <w:b/>
                    <w:sz w:val="24"/>
                    <w:lang w:eastAsia="en-US"/>
                  </w:rPr>
                  <w:t>Recurso de Revisión:</w:t>
                </w:r>
              </w:p>
            </w:tc>
            <w:tc>
              <w:tcPr>
                <w:tcW w:w="3828" w:type="dxa"/>
              </w:tcPr>
              <w:p w:rsidR="00854A03" w:rsidRPr="00CA2090" w:rsidRDefault="00854A03" w:rsidP="00CA2090">
                <w:pPr>
                  <w:tabs>
                    <w:tab w:val="right" w:pos="8838"/>
                  </w:tabs>
                  <w:ind w:right="-105"/>
                  <w:rPr>
                    <w:rFonts w:ascii="Palatino Linotype" w:eastAsia="Calibri" w:hAnsi="Palatino Linotype" w:cs="Tahoma"/>
                    <w:sz w:val="24"/>
                    <w:lang w:eastAsia="en-US"/>
                  </w:rPr>
                </w:pPr>
                <w:r w:rsidRPr="00CA2090">
                  <w:rPr>
                    <w:rFonts w:ascii="Palatino Linotype" w:eastAsia="Calibri" w:hAnsi="Palatino Linotype" w:cs="Tahoma"/>
                    <w:sz w:val="24"/>
                    <w:lang w:eastAsia="en-US"/>
                  </w:rPr>
                  <w:t>08243/INFOEM/IP/RR/2025</w:t>
                </w:r>
              </w:p>
            </w:tc>
          </w:tr>
          <w:tr w:rsidR="00854A03" w:rsidRPr="007E6F52" w:rsidTr="00CA2090">
            <w:trPr>
              <w:trHeight w:val="283"/>
            </w:trPr>
            <w:tc>
              <w:tcPr>
                <w:tcW w:w="2692" w:type="dxa"/>
              </w:tcPr>
              <w:p w:rsidR="00854A03" w:rsidRPr="00CA2090" w:rsidRDefault="00854A03">
                <w:pPr>
                  <w:tabs>
                    <w:tab w:val="right" w:pos="8838"/>
                  </w:tabs>
                  <w:ind w:right="-105"/>
                  <w:rPr>
                    <w:rFonts w:ascii="Palatino Linotype" w:eastAsia="Calibri" w:hAnsi="Palatino Linotype" w:cs="Tahoma"/>
                    <w:b/>
                    <w:sz w:val="24"/>
                    <w:lang w:eastAsia="en-US"/>
                  </w:rPr>
                </w:pPr>
                <w:bookmarkStart w:id="11" w:name="_Hlk33010189"/>
                <w:r w:rsidRPr="00CA2090">
                  <w:rPr>
                    <w:rFonts w:ascii="Palatino Linotype" w:eastAsia="Calibri" w:hAnsi="Palatino Linotype" w:cs="Tahoma"/>
                    <w:b/>
                    <w:sz w:val="24"/>
                    <w:lang w:eastAsia="en-US"/>
                  </w:rPr>
                  <w:t>Sujeto Obligado:</w:t>
                </w:r>
              </w:p>
            </w:tc>
            <w:tc>
              <w:tcPr>
                <w:tcW w:w="3828" w:type="dxa"/>
              </w:tcPr>
              <w:p w:rsidR="00854A03" w:rsidRPr="00CA2090" w:rsidRDefault="00854A03" w:rsidP="00CA2090">
                <w:pPr>
                  <w:tabs>
                    <w:tab w:val="left" w:pos="2834"/>
                    <w:tab w:val="right" w:pos="8838"/>
                  </w:tabs>
                  <w:ind w:right="-107"/>
                  <w:rPr>
                    <w:rFonts w:ascii="Palatino Linotype" w:hAnsi="Palatino Linotype"/>
                    <w:bCs/>
                    <w:color w:val="000000"/>
                    <w:sz w:val="24"/>
                    <w:lang w:val="es-MX"/>
                  </w:rPr>
                </w:pPr>
                <w:r w:rsidRPr="00CA2090">
                  <w:rPr>
                    <w:rFonts w:ascii="Palatino Linotype" w:hAnsi="Palatino Linotype"/>
                    <w:bCs/>
                    <w:color w:val="000000"/>
                    <w:sz w:val="24"/>
                    <w:lang w:val="es-MX"/>
                  </w:rPr>
                  <w:t>Ayuntamiento de Toluca</w:t>
                </w:r>
              </w:p>
            </w:tc>
          </w:tr>
          <w:bookmarkEnd w:id="11"/>
          <w:tr w:rsidR="00854A03" w:rsidRPr="007E6F52" w:rsidTr="00CA2090">
            <w:trPr>
              <w:trHeight w:val="283"/>
            </w:trPr>
            <w:tc>
              <w:tcPr>
                <w:tcW w:w="2692" w:type="dxa"/>
              </w:tcPr>
              <w:p w:rsidR="00854A03" w:rsidRPr="00CA2090" w:rsidRDefault="00854A03">
                <w:pPr>
                  <w:tabs>
                    <w:tab w:val="right" w:pos="8838"/>
                  </w:tabs>
                  <w:ind w:right="-105"/>
                  <w:rPr>
                    <w:rFonts w:ascii="Palatino Linotype" w:eastAsia="Calibri" w:hAnsi="Palatino Linotype" w:cs="Tahoma"/>
                    <w:b/>
                    <w:sz w:val="24"/>
                    <w:lang w:eastAsia="en-US"/>
                  </w:rPr>
                </w:pPr>
                <w:r w:rsidRPr="00CA2090">
                  <w:rPr>
                    <w:rFonts w:ascii="Palatino Linotype" w:eastAsia="Calibri" w:hAnsi="Palatino Linotype" w:cs="Tahoma"/>
                    <w:b/>
                    <w:sz w:val="24"/>
                    <w:lang w:eastAsia="en-US"/>
                  </w:rPr>
                  <w:t>Comisionada Ponente:</w:t>
                </w:r>
              </w:p>
            </w:tc>
            <w:tc>
              <w:tcPr>
                <w:tcW w:w="3828" w:type="dxa"/>
              </w:tcPr>
              <w:p w:rsidR="00854A03" w:rsidRPr="00CA2090" w:rsidRDefault="00854A03" w:rsidP="00CA2090">
                <w:pPr>
                  <w:tabs>
                    <w:tab w:val="right" w:pos="8838"/>
                  </w:tabs>
                  <w:ind w:left="-113" w:right="-105"/>
                  <w:rPr>
                    <w:rFonts w:ascii="Palatino Linotype" w:eastAsia="Calibri" w:hAnsi="Palatino Linotype" w:cs="Tahoma"/>
                    <w:sz w:val="24"/>
                    <w:lang w:eastAsia="en-US"/>
                  </w:rPr>
                </w:pPr>
                <w:r w:rsidRPr="00CA2090">
                  <w:rPr>
                    <w:rFonts w:ascii="Palatino Linotype" w:eastAsia="Calibri" w:hAnsi="Palatino Linotype" w:cs="Tahoma"/>
                    <w:sz w:val="24"/>
                    <w:lang w:eastAsia="en-US"/>
                  </w:rPr>
                  <w:t>María del Rosario Mejía Ayala</w:t>
                </w:r>
              </w:p>
            </w:tc>
          </w:tr>
        </w:tbl>
        <w:p w:rsidR="00854A03" w:rsidRDefault="00854A03">
          <w:pPr>
            <w:tabs>
              <w:tab w:val="right" w:pos="8838"/>
            </w:tabs>
            <w:ind w:left="-28"/>
            <w:jc w:val="both"/>
            <w:rPr>
              <w:rFonts w:ascii="Arial" w:eastAsia="Calibri" w:hAnsi="Arial" w:cs="Arial"/>
              <w:b/>
              <w:sz w:val="22"/>
              <w:szCs w:val="22"/>
              <w:lang w:eastAsia="en-US"/>
            </w:rPr>
          </w:pPr>
        </w:p>
      </w:tc>
    </w:tr>
  </w:tbl>
  <w:p w:rsidR="00854A03" w:rsidRPr="00CA2090" w:rsidRDefault="0059445A" w:rsidP="00CA2090">
    <w:pPr>
      <w:pStyle w:val="Encabezado"/>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alt="" style="position:absolute;margin-left:-54.75pt;margin-top:-131.75pt;width:663.5pt;height:12in;z-index:-251658752;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1560"/>
      <w:gridCol w:w="8646"/>
    </w:tblGrid>
    <w:tr w:rsidR="00854A03" w:rsidTr="00CA2090">
      <w:trPr>
        <w:trHeight w:val="1435"/>
      </w:trPr>
      <w:tc>
        <w:tcPr>
          <w:tcW w:w="1560" w:type="dxa"/>
          <w:shd w:val="clear" w:color="auto" w:fill="auto"/>
        </w:tcPr>
        <w:p w:rsidR="00854A03" w:rsidRDefault="00854A03">
          <w:pPr>
            <w:tabs>
              <w:tab w:val="right" w:pos="4273"/>
            </w:tabs>
            <w:rPr>
              <w:rFonts w:ascii="Garamond" w:eastAsia="Calibri" w:hAnsi="Garamond"/>
              <w:sz w:val="22"/>
              <w:szCs w:val="22"/>
              <w:lang w:eastAsia="en-US"/>
            </w:rPr>
          </w:pPr>
        </w:p>
      </w:tc>
      <w:tc>
        <w:tcPr>
          <w:tcW w:w="8646" w:type="dxa"/>
          <w:shd w:val="clear" w:color="auto" w:fill="auto"/>
        </w:tcPr>
        <w:tbl>
          <w:tblPr>
            <w:tblStyle w:val="Tablaconcuadrcula"/>
            <w:tblW w:w="9176"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0"/>
            <w:gridCol w:w="3507"/>
            <w:gridCol w:w="2979"/>
          </w:tblGrid>
          <w:tr w:rsidR="00854A03" w:rsidTr="00CA2090">
            <w:trPr>
              <w:trHeight w:val="144"/>
            </w:trPr>
            <w:tc>
              <w:tcPr>
                <w:tcW w:w="2690" w:type="dxa"/>
              </w:tcPr>
              <w:p w:rsidR="00854A03" w:rsidRPr="00CA2090" w:rsidRDefault="00854A03" w:rsidP="0058143B">
                <w:pPr>
                  <w:tabs>
                    <w:tab w:val="right" w:pos="8838"/>
                  </w:tabs>
                  <w:ind w:left="-74" w:right="-105"/>
                  <w:rPr>
                    <w:rFonts w:ascii="Palatino Linotype" w:eastAsia="Calibri" w:hAnsi="Palatino Linotype" w:cs="Tahoma"/>
                    <w:b/>
                    <w:sz w:val="24"/>
                    <w:szCs w:val="24"/>
                    <w:lang w:eastAsia="en-US"/>
                  </w:rPr>
                </w:pPr>
                <w:bookmarkStart w:id="12" w:name="_Hlk12526980"/>
                <w:r w:rsidRPr="00CA2090">
                  <w:rPr>
                    <w:rFonts w:ascii="Palatino Linotype" w:eastAsia="Calibri" w:hAnsi="Palatino Linotype" w:cs="Tahoma"/>
                    <w:b/>
                    <w:sz w:val="24"/>
                    <w:szCs w:val="24"/>
                    <w:lang w:eastAsia="en-US"/>
                  </w:rPr>
                  <w:t>Recurso de Revisión:</w:t>
                </w:r>
              </w:p>
            </w:tc>
            <w:tc>
              <w:tcPr>
                <w:tcW w:w="3507" w:type="dxa"/>
              </w:tcPr>
              <w:p w:rsidR="00854A03" w:rsidRPr="00CA2090" w:rsidRDefault="00854A03" w:rsidP="0058143B">
                <w:pPr>
                  <w:tabs>
                    <w:tab w:val="right" w:pos="8838"/>
                  </w:tabs>
                  <w:ind w:left="-3" w:right="-105"/>
                  <w:jc w:val="both"/>
                  <w:rPr>
                    <w:rFonts w:ascii="Palatino Linotype" w:eastAsia="Calibri" w:hAnsi="Palatino Linotype" w:cs="Tahoma"/>
                    <w:sz w:val="24"/>
                    <w:szCs w:val="24"/>
                    <w:lang w:eastAsia="en-US"/>
                  </w:rPr>
                </w:pPr>
                <w:r w:rsidRPr="00CA2090">
                  <w:rPr>
                    <w:rFonts w:ascii="Palatino Linotype" w:eastAsia="Calibri" w:hAnsi="Palatino Linotype" w:cs="Tahoma"/>
                    <w:bCs/>
                    <w:sz w:val="24"/>
                    <w:szCs w:val="24"/>
                    <w:lang w:val="es-MX" w:eastAsia="en-US"/>
                  </w:rPr>
                  <w:t> 08243/INFOEM/IP/RR/2025</w:t>
                </w:r>
              </w:p>
            </w:tc>
            <w:tc>
              <w:tcPr>
                <w:tcW w:w="2979" w:type="dxa"/>
              </w:tcPr>
              <w:p w:rsidR="00854A03" w:rsidRDefault="00854A03">
                <w:pPr>
                  <w:tabs>
                    <w:tab w:val="right" w:pos="8838"/>
                  </w:tabs>
                  <w:ind w:left="-74" w:right="-105"/>
                  <w:jc w:val="both"/>
                  <w:rPr>
                    <w:rFonts w:ascii="Palatino Linotype" w:eastAsia="Calibri" w:hAnsi="Palatino Linotype" w:cs="Tahoma"/>
                    <w:bCs/>
                    <w:sz w:val="22"/>
                    <w:szCs w:val="22"/>
                    <w:lang w:eastAsia="en-US"/>
                  </w:rPr>
                </w:pPr>
              </w:p>
            </w:tc>
          </w:tr>
          <w:tr w:rsidR="00854A03" w:rsidTr="00CA2090">
            <w:trPr>
              <w:trHeight w:val="144"/>
            </w:trPr>
            <w:tc>
              <w:tcPr>
                <w:tcW w:w="2690" w:type="dxa"/>
              </w:tcPr>
              <w:p w:rsidR="00854A03" w:rsidRPr="00CA2090" w:rsidRDefault="00854A03" w:rsidP="0058143B">
                <w:pPr>
                  <w:tabs>
                    <w:tab w:val="right" w:pos="8838"/>
                  </w:tabs>
                  <w:ind w:left="-74" w:right="-105"/>
                  <w:rPr>
                    <w:rFonts w:ascii="Palatino Linotype" w:eastAsia="Calibri" w:hAnsi="Palatino Linotype" w:cs="Tahoma"/>
                    <w:b/>
                    <w:sz w:val="24"/>
                    <w:szCs w:val="24"/>
                    <w:lang w:eastAsia="en-US"/>
                  </w:rPr>
                </w:pPr>
                <w:bookmarkStart w:id="13" w:name="_Hlk10641523"/>
                <w:bookmarkEnd w:id="12"/>
                <w:r w:rsidRPr="00CA2090">
                  <w:rPr>
                    <w:rFonts w:ascii="Palatino Linotype" w:eastAsia="Calibri" w:hAnsi="Palatino Linotype" w:cs="Tahoma"/>
                    <w:b/>
                    <w:sz w:val="24"/>
                    <w:szCs w:val="24"/>
                    <w:lang w:eastAsia="en-US"/>
                  </w:rPr>
                  <w:t>Recurrente:</w:t>
                </w:r>
              </w:p>
            </w:tc>
            <w:tc>
              <w:tcPr>
                <w:tcW w:w="3507" w:type="dxa"/>
              </w:tcPr>
              <w:p w:rsidR="00854A03" w:rsidRPr="00CA2090" w:rsidRDefault="00854A03" w:rsidP="0058143B">
                <w:pPr>
                  <w:tabs>
                    <w:tab w:val="left" w:pos="3122"/>
                    <w:tab w:val="right" w:pos="8838"/>
                  </w:tabs>
                  <w:ind w:right="1457"/>
                  <w:jc w:val="both"/>
                  <w:rPr>
                    <w:rFonts w:ascii="Palatino Linotype" w:eastAsia="Calibri" w:hAnsi="Palatino Linotype" w:cs="Tahoma"/>
                    <w:sz w:val="24"/>
                    <w:szCs w:val="24"/>
                    <w:lang w:eastAsia="en-US"/>
                  </w:rPr>
                </w:pPr>
              </w:p>
            </w:tc>
            <w:tc>
              <w:tcPr>
                <w:tcW w:w="2979" w:type="dxa"/>
              </w:tcPr>
              <w:p w:rsidR="00854A03" w:rsidRDefault="00854A03" w:rsidP="0058143B">
                <w:pPr>
                  <w:tabs>
                    <w:tab w:val="left" w:pos="3122"/>
                    <w:tab w:val="right" w:pos="8838"/>
                  </w:tabs>
                  <w:ind w:right="-105"/>
                  <w:jc w:val="both"/>
                  <w:rPr>
                    <w:rFonts w:ascii="Palatino Linotype" w:eastAsia="Calibri" w:hAnsi="Palatino Linotype" w:cs="Tahoma"/>
                    <w:sz w:val="22"/>
                    <w:szCs w:val="22"/>
                    <w:lang w:eastAsia="en-US"/>
                  </w:rPr>
                </w:pPr>
              </w:p>
            </w:tc>
          </w:tr>
          <w:bookmarkEnd w:id="13"/>
          <w:tr w:rsidR="00854A03" w:rsidTr="00CA2090">
            <w:trPr>
              <w:trHeight w:val="283"/>
            </w:trPr>
            <w:tc>
              <w:tcPr>
                <w:tcW w:w="2690" w:type="dxa"/>
              </w:tcPr>
              <w:p w:rsidR="00854A03" w:rsidRPr="00CA2090" w:rsidRDefault="00854A03" w:rsidP="0058143B">
                <w:pPr>
                  <w:tabs>
                    <w:tab w:val="right" w:pos="8838"/>
                  </w:tabs>
                  <w:ind w:left="-74" w:right="-105"/>
                  <w:rPr>
                    <w:rFonts w:ascii="Palatino Linotype" w:eastAsia="Calibri" w:hAnsi="Palatino Linotype" w:cs="Tahoma"/>
                    <w:b/>
                    <w:sz w:val="24"/>
                    <w:szCs w:val="24"/>
                    <w:lang w:eastAsia="en-US"/>
                  </w:rPr>
                </w:pPr>
                <w:r w:rsidRPr="00CA2090">
                  <w:rPr>
                    <w:rFonts w:ascii="Palatino Linotype" w:eastAsia="Calibri" w:hAnsi="Palatino Linotype" w:cs="Tahoma"/>
                    <w:b/>
                    <w:sz w:val="24"/>
                    <w:szCs w:val="24"/>
                    <w:lang w:eastAsia="en-US"/>
                  </w:rPr>
                  <w:t>Sujeto Obligado:</w:t>
                </w:r>
              </w:p>
            </w:tc>
            <w:tc>
              <w:tcPr>
                <w:tcW w:w="3507" w:type="dxa"/>
              </w:tcPr>
              <w:p w:rsidR="00854A03" w:rsidRPr="00CA2090" w:rsidRDefault="00854A03" w:rsidP="0058143B">
                <w:pPr>
                  <w:tabs>
                    <w:tab w:val="left" w:pos="2834"/>
                    <w:tab w:val="right" w:pos="8838"/>
                  </w:tabs>
                  <w:ind w:left="-3" w:right="-105"/>
                  <w:jc w:val="both"/>
                  <w:rPr>
                    <w:rFonts w:ascii="Palatino Linotype" w:eastAsia="Calibri" w:hAnsi="Palatino Linotype" w:cs="Tahoma"/>
                    <w:sz w:val="24"/>
                    <w:szCs w:val="24"/>
                    <w:lang w:eastAsia="en-US"/>
                  </w:rPr>
                </w:pPr>
                <w:r w:rsidRPr="00CA2090">
                  <w:rPr>
                    <w:rFonts w:ascii="Palatino Linotype" w:hAnsi="Palatino Linotype"/>
                    <w:bCs/>
                    <w:color w:val="000000"/>
                    <w:sz w:val="24"/>
                    <w:szCs w:val="24"/>
                    <w:lang w:val="es-MX"/>
                  </w:rPr>
                  <w:t>Ayuntamiento de Toluca</w:t>
                </w:r>
              </w:p>
            </w:tc>
            <w:tc>
              <w:tcPr>
                <w:tcW w:w="2979" w:type="dxa"/>
              </w:tcPr>
              <w:p w:rsidR="00854A03" w:rsidRPr="006751E8" w:rsidRDefault="00854A03">
                <w:pPr>
                  <w:tabs>
                    <w:tab w:val="left" w:pos="2834"/>
                    <w:tab w:val="right" w:pos="8838"/>
                  </w:tabs>
                  <w:ind w:left="-74" w:right="-105"/>
                  <w:jc w:val="both"/>
                  <w:rPr>
                    <w:rFonts w:ascii="Palatino Linotype" w:eastAsia="Calibri" w:hAnsi="Palatino Linotype" w:cs="Tahoma"/>
                    <w:b/>
                    <w:bCs/>
                    <w:lang w:eastAsia="en-US"/>
                  </w:rPr>
                </w:pPr>
              </w:p>
            </w:tc>
          </w:tr>
          <w:tr w:rsidR="00854A03" w:rsidTr="00CA2090">
            <w:trPr>
              <w:trHeight w:val="283"/>
            </w:trPr>
            <w:tc>
              <w:tcPr>
                <w:tcW w:w="2690" w:type="dxa"/>
              </w:tcPr>
              <w:p w:rsidR="00854A03" w:rsidRPr="00CA2090" w:rsidRDefault="00854A03" w:rsidP="0058143B">
                <w:pPr>
                  <w:tabs>
                    <w:tab w:val="right" w:pos="8838"/>
                  </w:tabs>
                  <w:ind w:left="-74" w:right="-105"/>
                  <w:rPr>
                    <w:rFonts w:ascii="Palatino Linotype" w:eastAsia="Calibri" w:hAnsi="Palatino Linotype" w:cs="Tahoma"/>
                    <w:b/>
                    <w:sz w:val="24"/>
                    <w:szCs w:val="24"/>
                    <w:lang w:eastAsia="en-US"/>
                  </w:rPr>
                </w:pPr>
                <w:r w:rsidRPr="00CA2090">
                  <w:rPr>
                    <w:rFonts w:ascii="Palatino Linotype" w:eastAsia="Calibri" w:hAnsi="Palatino Linotype" w:cs="Tahoma"/>
                    <w:b/>
                    <w:sz w:val="24"/>
                    <w:szCs w:val="24"/>
                    <w:lang w:eastAsia="en-US"/>
                  </w:rPr>
                  <w:t>Comisionada Ponente:</w:t>
                </w:r>
              </w:p>
            </w:tc>
            <w:tc>
              <w:tcPr>
                <w:tcW w:w="3507" w:type="dxa"/>
              </w:tcPr>
              <w:p w:rsidR="00854A03" w:rsidRPr="00CA2090" w:rsidRDefault="00854A03" w:rsidP="0058143B">
                <w:pPr>
                  <w:tabs>
                    <w:tab w:val="right" w:pos="8838"/>
                  </w:tabs>
                  <w:ind w:left="-3" w:right="-105"/>
                  <w:jc w:val="both"/>
                  <w:rPr>
                    <w:rFonts w:ascii="Palatino Linotype" w:eastAsia="Calibri" w:hAnsi="Palatino Linotype" w:cs="Tahoma"/>
                    <w:sz w:val="24"/>
                    <w:szCs w:val="24"/>
                    <w:lang w:eastAsia="en-US"/>
                  </w:rPr>
                </w:pPr>
                <w:r w:rsidRPr="00CA2090">
                  <w:rPr>
                    <w:rFonts w:ascii="Palatino Linotype" w:eastAsia="Calibri" w:hAnsi="Palatino Linotype" w:cs="Tahoma"/>
                    <w:sz w:val="24"/>
                    <w:szCs w:val="24"/>
                    <w:lang w:eastAsia="en-US"/>
                  </w:rPr>
                  <w:t>María del Rosario Mejía Ayala</w:t>
                </w:r>
              </w:p>
            </w:tc>
            <w:tc>
              <w:tcPr>
                <w:tcW w:w="2979" w:type="dxa"/>
              </w:tcPr>
              <w:p w:rsidR="00854A03" w:rsidRPr="006751E8" w:rsidRDefault="00854A03">
                <w:pPr>
                  <w:tabs>
                    <w:tab w:val="right" w:pos="8838"/>
                  </w:tabs>
                  <w:ind w:left="-74" w:right="-105"/>
                  <w:jc w:val="both"/>
                  <w:rPr>
                    <w:rFonts w:ascii="Palatino Linotype" w:eastAsia="Calibri" w:hAnsi="Palatino Linotype" w:cs="Tahoma"/>
                    <w:b/>
                    <w:bCs/>
                    <w:lang w:eastAsia="en-US"/>
                  </w:rPr>
                </w:pPr>
              </w:p>
            </w:tc>
          </w:tr>
        </w:tbl>
        <w:p w:rsidR="00854A03" w:rsidRDefault="00854A03">
          <w:pPr>
            <w:tabs>
              <w:tab w:val="right" w:pos="8838"/>
            </w:tabs>
            <w:ind w:left="-28"/>
            <w:jc w:val="both"/>
            <w:rPr>
              <w:rFonts w:ascii="Arial" w:eastAsia="Calibri" w:hAnsi="Arial" w:cs="Arial"/>
              <w:b/>
              <w:sz w:val="22"/>
              <w:szCs w:val="22"/>
              <w:lang w:eastAsia="en-US"/>
            </w:rPr>
          </w:pPr>
        </w:p>
      </w:tc>
    </w:tr>
  </w:tbl>
  <w:p w:rsidR="00854A03" w:rsidRDefault="0059445A" w:rsidP="00CA2090">
    <w:pPr>
      <w:pStyle w:val="Encabezado"/>
      <w:tabs>
        <w:tab w:val="clear" w:pos="4419"/>
        <w:tab w:val="clear" w:pos="8838"/>
        <w:tab w:val="center" w:pos="4522"/>
      </w:tabs>
    </w:pPr>
    <w:r>
      <w:rPr>
        <w:noProof/>
        <w:sz w:val="14"/>
        <w:szCs w:val="2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9.2pt;margin-top:-131.55pt;width:663.5pt;height:12in;z-index:-25165772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8463F5E"/>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FE33338"/>
    <w:multiLevelType w:val="multilevel"/>
    <w:tmpl w:val="4B4CEFA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B2002C"/>
    <w:multiLevelType w:val="multilevel"/>
    <w:tmpl w:val="0C0C87A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1422089F"/>
    <w:multiLevelType w:val="multilevel"/>
    <w:tmpl w:val="FD2AD4B2"/>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CE2619"/>
    <w:multiLevelType w:val="hybridMultilevel"/>
    <w:tmpl w:val="35A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891CF8"/>
    <w:multiLevelType w:val="multilevel"/>
    <w:tmpl w:val="1DB62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BA60E1"/>
    <w:multiLevelType w:val="hybridMultilevel"/>
    <w:tmpl w:val="C4C8BC88"/>
    <w:lvl w:ilvl="0" w:tplc="3FE48A4A">
      <w:numFmt w:val="bullet"/>
      <w:lvlText w:val="-"/>
      <w:lvlJc w:val="left"/>
      <w:pPr>
        <w:ind w:left="928" w:hanging="360"/>
      </w:pPr>
      <w:rPr>
        <w:rFonts w:ascii="Palatino Linotype" w:eastAsia="Times New Roman" w:hAnsi="Palatino Linotype" w:cs="Tahoma" w:hint="default"/>
        <w:color w:val="auto"/>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9" w15:restartNumberingAfterBreak="0">
    <w:nsid w:val="458C3C37"/>
    <w:multiLevelType w:val="multilevel"/>
    <w:tmpl w:val="960E3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4FB10C37"/>
    <w:multiLevelType w:val="hybridMultilevel"/>
    <w:tmpl w:val="B5AAF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9943FD"/>
    <w:multiLevelType w:val="multilevel"/>
    <w:tmpl w:val="14DE070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3113A3"/>
    <w:multiLevelType w:val="hybridMultilevel"/>
    <w:tmpl w:val="36D26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E2D3699"/>
    <w:multiLevelType w:val="multilevel"/>
    <w:tmpl w:val="858A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BB2662F"/>
    <w:multiLevelType w:val="hybridMultilevel"/>
    <w:tmpl w:val="A33EFAF8"/>
    <w:lvl w:ilvl="0" w:tplc="A110709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77375022"/>
    <w:multiLevelType w:val="multilevel"/>
    <w:tmpl w:val="C4404F38"/>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4"/>
  </w:num>
  <w:num w:numId="4">
    <w:abstractNumId w:val="7"/>
  </w:num>
  <w:num w:numId="5">
    <w:abstractNumId w:val="6"/>
  </w:num>
  <w:num w:numId="6">
    <w:abstractNumId w:val="13"/>
  </w:num>
  <w:num w:numId="7">
    <w:abstractNumId w:val="12"/>
  </w:num>
  <w:num w:numId="8">
    <w:abstractNumId w:val="3"/>
  </w:num>
  <w:num w:numId="9">
    <w:abstractNumId w:val="15"/>
  </w:num>
  <w:num w:numId="10">
    <w:abstractNumId w:val="8"/>
  </w:num>
  <w:num w:numId="11">
    <w:abstractNumId w:val="1"/>
  </w:num>
  <w:num w:numId="12">
    <w:abstractNumId w:val="1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 w:numId="16">
    <w:abstractNumId w:val="11"/>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9E4"/>
    <w:rsid w:val="000C3DDB"/>
    <w:rsid w:val="000F0359"/>
    <w:rsid w:val="001E2786"/>
    <w:rsid w:val="00221FD6"/>
    <w:rsid w:val="002351D0"/>
    <w:rsid w:val="00462DF3"/>
    <w:rsid w:val="004C0F11"/>
    <w:rsid w:val="0058143B"/>
    <w:rsid w:val="0059445A"/>
    <w:rsid w:val="0066371D"/>
    <w:rsid w:val="006A6F59"/>
    <w:rsid w:val="00727BF9"/>
    <w:rsid w:val="00763CDB"/>
    <w:rsid w:val="00854A03"/>
    <w:rsid w:val="008839E4"/>
    <w:rsid w:val="008E7D1F"/>
    <w:rsid w:val="009608EA"/>
    <w:rsid w:val="00A36FFC"/>
    <w:rsid w:val="00BB724B"/>
    <w:rsid w:val="00BF6F94"/>
    <w:rsid w:val="00C3473F"/>
    <w:rsid w:val="00CA2090"/>
    <w:rsid w:val="00CF3211"/>
    <w:rsid w:val="00CF712D"/>
    <w:rsid w:val="00D264EE"/>
    <w:rsid w:val="00DB7748"/>
    <w:rsid w:val="00E307CE"/>
    <w:rsid w:val="00E851CB"/>
    <w:rsid w:val="00E97A1E"/>
    <w:rsid w:val="00EA6E00"/>
    <w:rsid w:val="00EE6ECE"/>
    <w:rsid w:val="00F46C84"/>
    <w:rsid w:val="00F701D9"/>
    <w:rsid w:val="00F75877"/>
    <w:rsid w:val="00FA5B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20E66BE-DD57-423F-93A7-C9868A70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9E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8839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839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39E4"/>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8839E4"/>
    <w:rPr>
      <w:rFonts w:asciiTheme="majorHAnsi" w:eastAsiaTheme="majorEastAsia" w:hAnsiTheme="majorHAnsi" w:cstheme="majorBidi"/>
      <w:color w:val="2E74B5" w:themeColor="accent1" w:themeShade="BF"/>
      <w:sz w:val="26"/>
      <w:szCs w:val="26"/>
      <w:lang w:eastAsia="es-ES"/>
    </w:rPr>
  </w:style>
  <w:style w:type="paragraph" w:styleId="Encabezado">
    <w:name w:val="header"/>
    <w:basedOn w:val="Normal"/>
    <w:link w:val="EncabezadoCar"/>
    <w:uiPriority w:val="99"/>
    <w:unhideWhenUsed/>
    <w:qFormat/>
    <w:rsid w:val="008839E4"/>
    <w:pPr>
      <w:tabs>
        <w:tab w:val="center" w:pos="4419"/>
        <w:tab w:val="right" w:pos="8838"/>
      </w:tabs>
    </w:pPr>
  </w:style>
  <w:style w:type="character" w:customStyle="1" w:styleId="EncabezadoCar">
    <w:name w:val="Encabezado Car"/>
    <w:basedOn w:val="Fuentedeprrafopredeter"/>
    <w:link w:val="Encabezado"/>
    <w:uiPriority w:val="99"/>
    <w:qFormat/>
    <w:rsid w:val="008839E4"/>
    <w:rPr>
      <w:rFonts w:ascii="Times New Roman" w:eastAsia="Times New Roman" w:hAnsi="Times New Roman" w:cs="Times New Roman"/>
      <w:sz w:val="20"/>
      <w:szCs w:val="20"/>
      <w:lang w:eastAsia="es-ES"/>
    </w:rPr>
  </w:style>
  <w:style w:type="paragraph" w:styleId="Listaconvietas2">
    <w:name w:val="List Bullet 2"/>
    <w:basedOn w:val="Normal"/>
    <w:uiPriority w:val="99"/>
    <w:unhideWhenUsed/>
    <w:qFormat/>
    <w:rsid w:val="008839E4"/>
    <w:pPr>
      <w:numPr>
        <w:numId w:val="1"/>
      </w:numPr>
      <w:contextualSpacing/>
    </w:pPr>
  </w:style>
  <w:style w:type="paragraph" w:styleId="Piedepgina">
    <w:name w:val="footer"/>
    <w:basedOn w:val="Normal"/>
    <w:link w:val="PiedepginaCar"/>
    <w:uiPriority w:val="99"/>
    <w:unhideWhenUsed/>
    <w:qFormat/>
    <w:rsid w:val="008839E4"/>
    <w:pPr>
      <w:tabs>
        <w:tab w:val="center" w:pos="4419"/>
        <w:tab w:val="right" w:pos="8838"/>
      </w:tabs>
    </w:pPr>
  </w:style>
  <w:style w:type="character" w:customStyle="1" w:styleId="PiedepginaCar">
    <w:name w:val="Pie de página Car"/>
    <w:basedOn w:val="Fuentedeprrafopredeter"/>
    <w:link w:val="Piedepgina"/>
    <w:uiPriority w:val="99"/>
    <w:qFormat/>
    <w:rsid w:val="008839E4"/>
    <w:rPr>
      <w:rFonts w:ascii="Times New Roman" w:eastAsia="Times New Roman" w:hAnsi="Times New Roman" w:cs="Times New Roman"/>
      <w:sz w:val="20"/>
      <w:szCs w:val="20"/>
      <w:lang w:eastAsia="es-ES"/>
    </w:rPr>
  </w:style>
  <w:style w:type="table" w:styleId="Tablaconcuadrcula">
    <w:name w:val="Table Grid"/>
    <w:basedOn w:val="Tablanormal"/>
    <w:uiPriority w:val="39"/>
    <w:qFormat/>
    <w:rsid w:val="008839E4"/>
    <w:pPr>
      <w:spacing w:after="0" w:line="240" w:lineRule="auto"/>
    </w:pPr>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839E4"/>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839E4"/>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839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dof.gob.mx/nota_detalle.php?codigo=5492254&amp;fecha=28/07/2017"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ultas.curp.gob.mx/CurpSP/html/informacionecurpPS.html" TargetMode="External"/><Relationship Id="rId5" Type="http://schemas.openxmlformats.org/officeDocument/2006/relationships/footnotes" Target="footnotes.xml"/><Relationship Id="rId15" Type="http://schemas.openxmlformats.org/officeDocument/2006/relationships/hyperlink" Target="https://www.google.com/search?q=refleja+su+nombre+y+rasgos+caligr%C3%A1ficos+%C3%BAnicos&amp;oq=firma+como+dato+persona%C3%B1&amp;gs_lcrp=EgZjaHJvbWUyBggAEEUYOTIICAEQABgNGB7SAQk0MTYwajBqMTWoAgywAgHxBaIqK3k1f4mc&amp;sourceid=chrome&amp;ie=UTF-8&amp;ved=2ahUKEwjwy5Tbw52SAxWphu4BHSQCIuAQgK4QegQIARAC" TargetMode="Externa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s://www.google.com/search?q=dato+personal&amp;oq=firma+como+dato+persona%C3%B1&amp;gs_lcrp=EgZjaHJvbWUyBggAEEUYOTIICAEQABgNGB7SAQk0MTYwajBqMTWoAgywAgHxBaIqK3k1f4mc&amp;sourceid=chrome&amp;ie=UTF-8&amp;ved=2ahUKEwjwy5Tbw52SAxWphu4BHSQCIuAQgK4QegQIARAB"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40</Pages>
  <Words>8692</Words>
  <Characters>47808</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7</cp:revision>
  <cp:lastPrinted>2026-02-09T17:33:00Z</cp:lastPrinted>
  <dcterms:created xsi:type="dcterms:W3CDTF">2026-01-26T19:02:00Z</dcterms:created>
  <dcterms:modified xsi:type="dcterms:W3CDTF">2026-02-10T19:34:00Z</dcterms:modified>
</cp:coreProperties>
</file>