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F5858" w14:textId="25436D4C" w:rsidR="004C465F" w:rsidRDefault="004C465F" w:rsidP="0046249E">
      <w:pPr>
        <w:tabs>
          <w:tab w:val="left" w:pos="8931"/>
        </w:tabs>
        <w:spacing w:after="0" w:line="360" w:lineRule="auto"/>
      </w:pPr>
      <w:bookmarkStart w:id="0" w:name="_GoBack"/>
      <w:bookmarkEnd w:id="0"/>
    </w:p>
    <w:sdt>
      <w:sdtPr>
        <w:rPr>
          <w:rFonts w:ascii="Palatino Linotype" w:eastAsia="Palatino Linotype" w:hAnsi="Palatino Linotype" w:cs="Palatino Linotype"/>
          <w:color w:val="000000" w:themeColor="text1"/>
          <w:sz w:val="22"/>
          <w:szCs w:val="22"/>
          <w:lang w:val="es-ES"/>
        </w:rPr>
        <w:id w:val="789625836"/>
        <w:docPartObj>
          <w:docPartGallery w:val="Table of Contents"/>
          <w:docPartUnique/>
        </w:docPartObj>
      </w:sdtPr>
      <w:sdtEndPr>
        <w:rPr>
          <w:b/>
          <w:bCs/>
        </w:rPr>
      </w:sdtEndPr>
      <w:sdtContent>
        <w:p w14:paraId="7F182055" w14:textId="1D5ED290" w:rsidR="00C4052B" w:rsidRPr="00AC19AD" w:rsidRDefault="00C4052B" w:rsidP="0046249E">
          <w:pPr>
            <w:pStyle w:val="TtulodeTDC"/>
            <w:spacing w:before="0" w:line="360" w:lineRule="auto"/>
            <w:jc w:val="center"/>
            <w:rPr>
              <w:rFonts w:ascii="Palatino Linotype" w:hAnsi="Palatino Linotype"/>
              <w:color w:val="auto"/>
              <w:sz w:val="22"/>
              <w:szCs w:val="22"/>
            </w:rPr>
          </w:pPr>
          <w:r w:rsidRPr="00AC19AD">
            <w:rPr>
              <w:rFonts w:ascii="Palatino Linotype" w:hAnsi="Palatino Linotype"/>
              <w:color w:val="auto"/>
              <w:sz w:val="22"/>
              <w:szCs w:val="22"/>
              <w:lang w:val="es-ES"/>
            </w:rPr>
            <w:t xml:space="preserve">RESOLUCIÓN DEL RECURSO DE REVISIÓN </w:t>
          </w:r>
          <w:r w:rsidR="00481D3B" w:rsidRPr="00481D3B">
            <w:rPr>
              <w:rFonts w:ascii="Palatino Linotype" w:hAnsi="Palatino Linotype"/>
              <w:color w:val="auto"/>
              <w:sz w:val="22"/>
              <w:szCs w:val="22"/>
            </w:rPr>
            <w:t>12326/INFOEM/IP/RR/2025</w:t>
          </w:r>
        </w:p>
        <w:p w14:paraId="73933EFA" w14:textId="77777777" w:rsidR="00C4052B" w:rsidRPr="00AC1CBC" w:rsidRDefault="00C4052B" w:rsidP="00AC1CBC">
          <w:pPr>
            <w:spacing w:after="0" w:line="360" w:lineRule="auto"/>
          </w:pPr>
        </w:p>
        <w:p w14:paraId="53EA9CEC" w14:textId="77777777" w:rsidR="00DB3521" w:rsidRDefault="00C4052B">
          <w:pPr>
            <w:pStyle w:val="TDC1"/>
            <w:tabs>
              <w:tab w:val="right" w:leader="dot" w:pos="8921"/>
            </w:tabs>
            <w:rPr>
              <w:rFonts w:asciiTheme="minorHAnsi" w:eastAsiaTheme="minorEastAsia" w:hAnsiTheme="minorHAnsi" w:cstheme="minorBidi"/>
              <w:noProof/>
              <w:color w:val="auto"/>
            </w:rPr>
          </w:pPr>
          <w:r w:rsidRPr="00AC1CBC">
            <w:fldChar w:fldCharType="begin"/>
          </w:r>
          <w:r w:rsidRPr="00AC1CBC">
            <w:instrText xml:space="preserve"> TOC \o "1-3" \h \z \u </w:instrText>
          </w:r>
          <w:r w:rsidRPr="00AC1CBC">
            <w:fldChar w:fldCharType="separate"/>
          </w:r>
          <w:hyperlink w:anchor="_Toc223622160" w:history="1">
            <w:r w:rsidR="00DB3521" w:rsidRPr="00C71EE3">
              <w:rPr>
                <w:rStyle w:val="Hipervnculo"/>
                <w:noProof/>
              </w:rPr>
              <w:t>A N T E C E D E N T E S</w:t>
            </w:r>
            <w:r w:rsidR="00DB3521">
              <w:rPr>
                <w:noProof/>
                <w:webHidden/>
              </w:rPr>
              <w:tab/>
            </w:r>
            <w:r w:rsidR="00DB3521">
              <w:rPr>
                <w:noProof/>
                <w:webHidden/>
              </w:rPr>
              <w:fldChar w:fldCharType="begin"/>
            </w:r>
            <w:r w:rsidR="00DB3521">
              <w:rPr>
                <w:noProof/>
                <w:webHidden/>
              </w:rPr>
              <w:instrText xml:space="preserve"> PAGEREF _Toc223622160 \h </w:instrText>
            </w:r>
            <w:r w:rsidR="00DB3521">
              <w:rPr>
                <w:noProof/>
                <w:webHidden/>
              </w:rPr>
            </w:r>
            <w:r w:rsidR="00DB3521">
              <w:rPr>
                <w:noProof/>
                <w:webHidden/>
              </w:rPr>
              <w:fldChar w:fldCharType="separate"/>
            </w:r>
            <w:r w:rsidR="000C572F">
              <w:rPr>
                <w:noProof/>
                <w:webHidden/>
              </w:rPr>
              <w:t>2</w:t>
            </w:r>
            <w:r w:rsidR="00DB3521">
              <w:rPr>
                <w:noProof/>
                <w:webHidden/>
              </w:rPr>
              <w:fldChar w:fldCharType="end"/>
            </w:r>
          </w:hyperlink>
        </w:p>
        <w:p w14:paraId="6A92E3A5" w14:textId="77777777" w:rsidR="00DB3521" w:rsidRDefault="003A1324">
          <w:pPr>
            <w:pStyle w:val="TDC2"/>
            <w:tabs>
              <w:tab w:val="right" w:leader="dot" w:pos="8921"/>
            </w:tabs>
            <w:rPr>
              <w:rFonts w:asciiTheme="minorHAnsi" w:eastAsiaTheme="minorEastAsia" w:hAnsiTheme="minorHAnsi" w:cstheme="minorBidi"/>
              <w:noProof/>
              <w:color w:val="auto"/>
            </w:rPr>
          </w:pPr>
          <w:hyperlink w:anchor="_Toc223622161" w:history="1">
            <w:r w:rsidR="00DB3521" w:rsidRPr="00C71EE3">
              <w:rPr>
                <w:rStyle w:val="Hipervnculo"/>
                <w:noProof/>
                <w:lang w:eastAsia="es-ES"/>
              </w:rPr>
              <w:t>I. Presentación de la solicitud de información</w:t>
            </w:r>
            <w:r w:rsidR="00DB3521">
              <w:rPr>
                <w:noProof/>
                <w:webHidden/>
              </w:rPr>
              <w:tab/>
            </w:r>
            <w:r w:rsidR="00DB3521">
              <w:rPr>
                <w:noProof/>
                <w:webHidden/>
              </w:rPr>
              <w:fldChar w:fldCharType="begin"/>
            </w:r>
            <w:r w:rsidR="00DB3521">
              <w:rPr>
                <w:noProof/>
                <w:webHidden/>
              </w:rPr>
              <w:instrText xml:space="preserve"> PAGEREF _Toc223622161 \h </w:instrText>
            </w:r>
            <w:r w:rsidR="00DB3521">
              <w:rPr>
                <w:noProof/>
                <w:webHidden/>
              </w:rPr>
            </w:r>
            <w:r w:rsidR="00DB3521">
              <w:rPr>
                <w:noProof/>
                <w:webHidden/>
              </w:rPr>
              <w:fldChar w:fldCharType="separate"/>
            </w:r>
            <w:r w:rsidR="000C572F">
              <w:rPr>
                <w:noProof/>
                <w:webHidden/>
              </w:rPr>
              <w:t>2</w:t>
            </w:r>
            <w:r w:rsidR="00DB3521">
              <w:rPr>
                <w:noProof/>
                <w:webHidden/>
              </w:rPr>
              <w:fldChar w:fldCharType="end"/>
            </w:r>
          </w:hyperlink>
        </w:p>
        <w:p w14:paraId="20342FF2" w14:textId="77777777" w:rsidR="00DB3521" w:rsidRDefault="003A1324">
          <w:pPr>
            <w:pStyle w:val="TDC2"/>
            <w:tabs>
              <w:tab w:val="right" w:leader="dot" w:pos="8921"/>
            </w:tabs>
            <w:rPr>
              <w:rFonts w:asciiTheme="minorHAnsi" w:eastAsiaTheme="minorEastAsia" w:hAnsiTheme="minorHAnsi" w:cstheme="minorBidi"/>
              <w:noProof/>
              <w:color w:val="auto"/>
            </w:rPr>
          </w:pPr>
          <w:hyperlink w:anchor="_Toc223622162" w:history="1">
            <w:r w:rsidR="00DB3521" w:rsidRPr="00C71EE3">
              <w:rPr>
                <w:rStyle w:val="Hipervnculo"/>
                <w:rFonts w:cs="Tahoma"/>
                <w:noProof/>
              </w:rPr>
              <w:t>II.</w:t>
            </w:r>
            <w:r w:rsidR="00DB3521" w:rsidRPr="00C71EE3">
              <w:rPr>
                <w:rStyle w:val="Hipervnculo"/>
                <w:noProof/>
              </w:rPr>
              <w:t xml:space="preserve"> Respuesta del Sujeto Obligado</w:t>
            </w:r>
            <w:r w:rsidR="00DB3521">
              <w:rPr>
                <w:noProof/>
                <w:webHidden/>
              </w:rPr>
              <w:tab/>
            </w:r>
            <w:r w:rsidR="00DB3521">
              <w:rPr>
                <w:noProof/>
                <w:webHidden/>
              </w:rPr>
              <w:fldChar w:fldCharType="begin"/>
            </w:r>
            <w:r w:rsidR="00DB3521">
              <w:rPr>
                <w:noProof/>
                <w:webHidden/>
              </w:rPr>
              <w:instrText xml:space="preserve"> PAGEREF _Toc223622162 \h </w:instrText>
            </w:r>
            <w:r w:rsidR="00DB3521">
              <w:rPr>
                <w:noProof/>
                <w:webHidden/>
              </w:rPr>
            </w:r>
            <w:r w:rsidR="00DB3521">
              <w:rPr>
                <w:noProof/>
                <w:webHidden/>
              </w:rPr>
              <w:fldChar w:fldCharType="separate"/>
            </w:r>
            <w:r w:rsidR="000C572F">
              <w:rPr>
                <w:noProof/>
                <w:webHidden/>
              </w:rPr>
              <w:t>3</w:t>
            </w:r>
            <w:r w:rsidR="00DB3521">
              <w:rPr>
                <w:noProof/>
                <w:webHidden/>
              </w:rPr>
              <w:fldChar w:fldCharType="end"/>
            </w:r>
          </w:hyperlink>
        </w:p>
        <w:p w14:paraId="0D202C30" w14:textId="77777777" w:rsidR="00DB3521" w:rsidRDefault="003A1324">
          <w:pPr>
            <w:pStyle w:val="TDC2"/>
            <w:tabs>
              <w:tab w:val="right" w:leader="dot" w:pos="8921"/>
            </w:tabs>
            <w:rPr>
              <w:rFonts w:asciiTheme="minorHAnsi" w:eastAsiaTheme="minorEastAsia" w:hAnsiTheme="minorHAnsi" w:cstheme="minorBidi"/>
              <w:noProof/>
              <w:color w:val="auto"/>
            </w:rPr>
          </w:pPr>
          <w:hyperlink w:anchor="_Toc223622163" w:history="1">
            <w:r w:rsidR="00DB3521" w:rsidRPr="00C71EE3">
              <w:rPr>
                <w:rStyle w:val="Hipervnculo"/>
                <w:noProof/>
              </w:rPr>
              <w:t>IV. Interposición del Recurso de Revisión</w:t>
            </w:r>
            <w:r w:rsidR="00DB3521">
              <w:rPr>
                <w:noProof/>
                <w:webHidden/>
              </w:rPr>
              <w:tab/>
            </w:r>
            <w:r w:rsidR="00DB3521">
              <w:rPr>
                <w:noProof/>
                <w:webHidden/>
              </w:rPr>
              <w:fldChar w:fldCharType="begin"/>
            </w:r>
            <w:r w:rsidR="00DB3521">
              <w:rPr>
                <w:noProof/>
                <w:webHidden/>
              </w:rPr>
              <w:instrText xml:space="preserve"> PAGEREF _Toc223622163 \h </w:instrText>
            </w:r>
            <w:r w:rsidR="00DB3521">
              <w:rPr>
                <w:noProof/>
                <w:webHidden/>
              </w:rPr>
            </w:r>
            <w:r w:rsidR="00DB3521">
              <w:rPr>
                <w:noProof/>
                <w:webHidden/>
              </w:rPr>
              <w:fldChar w:fldCharType="separate"/>
            </w:r>
            <w:r w:rsidR="000C572F">
              <w:rPr>
                <w:noProof/>
                <w:webHidden/>
              </w:rPr>
              <w:t>3</w:t>
            </w:r>
            <w:r w:rsidR="00DB3521">
              <w:rPr>
                <w:noProof/>
                <w:webHidden/>
              </w:rPr>
              <w:fldChar w:fldCharType="end"/>
            </w:r>
          </w:hyperlink>
        </w:p>
        <w:p w14:paraId="264BD5AD" w14:textId="77777777" w:rsidR="00DB3521" w:rsidRDefault="003A1324">
          <w:pPr>
            <w:pStyle w:val="TDC2"/>
            <w:tabs>
              <w:tab w:val="right" w:leader="dot" w:pos="8921"/>
            </w:tabs>
            <w:rPr>
              <w:rFonts w:asciiTheme="minorHAnsi" w:eastAsiaTheme="minorEastAsia" w:hAnsiTheme="minorHAnsi" w:cstheme="minorBidi"/>
              <w:noProof/>
              <w:color w:val="auto"/>
            </w:rPr>
          </w:pPr>
          <w:hyperlink w:anchor="_Toc223622164" w:history="1">
            <w:r w:rsidR="00DB3521" w:rsidRPr="00C71EE3">
              <w:rPr>
                <w:rStyle w:val="Hipervnculo"/>
                <w:noProof/>
              </w:rPr>
              <w:t>V. Trámite del Recurso de Revisión ante este Instituto</w:t>
            </w:r>
            <w:r w:rsidR="00DB3521">
              <w:rPr>
                <w:noProof/>
                <w:webHidden/>
              </w:rPr>
              <w:tab/>
            </w:r>
            <w:r w:rsidR="00DB3521">
              <w:rPr>
                <w:noProof/>
                <w:webHidden/>
              </w:rPr>
              <w:fldChar w:fldCharType="begin"/>
            </w:r>
            <w:r w:rsidR="00DB3521">
              <w:rPr>
                <w:noProof/>
                <w:webHidden/>
              </w:rPr>
              <w:instrText xml:space="preserve"> PAGEREF _Toc223622164 \h </w:instrText>
            </w:r>
            <w:r w:rsidR="00DB3521">
              <w:rPr>
                <w:noProof/>
                <w:webHidden/>
              </w:rPr>
            </w:r>
            <w:r w:rsidR="00DB3521">
              <w:rPr>
                <w:noProof/>
                <w:webHidden/>
              </w:rPr>
              <w:fldChar w:fldCharType="separate"/>
            </w:r>
            <w:r w:rsidR="000C572F">
              <w:rPr>
                <w:noProof/>
                <w:webHidden/>
              </w:rPr>
              <w:t>4</w:t>
            </w:r>
            <w:r w:rsidR="00DB3521">
              <w:rPr>
                <w:noProof/>
                <w:webHidden/>
              </w:rPr>
              <w:fldChar w:fldCharType="end"/>
            </w:r>
          </w:hyperlink>
        </w:p>
        <w:p w14:paraId="46511614" w14:textId="77777777" w:rsidR="00DB3521" w:rsidRDefault="003A1324">
          <w:pPr>
            <w:pStyle w:val="TDC1"/>
            <w:tabs>
              <w:tab w:val="right" w:leader="dot" w:pos="8921"/>
            </w:tabs>
            <w:rPr>
              <w:rFonts w:asciiTheme="minorHAnsi" w:eastAsiaTheme="minorEastAsia" w:hAnsiTheme="minorHAnsi" w:cstheme="minorBidi"/>
              <w:noProof/>
              <w:color w:val="auto"/>
            </w:rPr>
          </w:pPr>
          <w:hyperlink w:anchor="_Toc223622165" w:history="1">
            <w:r w:rsidR="00DB3521" w:rsidRPr="00C71EE3">
              <w:rPr>
                <w:rStyle w:val="Hipervnculo"/>
                <w:noProof/>
              </w:rPr>
              <w:t>C O N S I D E R A N D O S</w:t>
            </w:r>
            <w:r w:rsidR="00DB3521">
              <w:rPr>
                <w:noProof/>
                <w:webHidden/>
              </w:rPr>
              <w:tab/>
            </w:r>
            <w:r w:rsidR="00DB3521">
              <w:rPr>
                <w:noProof/>
                <w:webHidden/>
              </w:rPr>
              <w:fldChar w:fldCharType="begin"/>
            </w:r>
            <w:r w:rsidR="00DB3521">
              <w:rPr>
                <w:noProof/>
                <w:webHidden/>
              </w:rPr>
              <w:instrText xml:space="preserve"> PAGEREF _Toc223622165 \h </w:instrText>
            </w:r>
            <w:r w:rsidR="00DB3521">
              <w:rPr>
                <w:noProof/>
                <w:webHidden/>
              </w:rPr>
            </w:r>
            <w:r w:rsidR="00DB3521">
              <w:rPr>
                <w:noProof/>
                <w:webHidden/>
              </w:rPr>
              <w:fldChar w:fldCharType="separate"/>
            </w:r>
            <w:r w:rsidR="000C572F">
              <w:rPr>
                <w:noProof/>
                <w:webHidden/>
              </w:rPr>
              <w:t>5</w:t>
            </w:r>
            <w:r w:rsidR="00DB3521">
              <w:rPr>
                <w:noProof/>
                <w:webHidden/>
              </w:rPr>
              <w:fldChar w:fldCharType="end"/>
            </w:r>
          </w:hyperlink>
        </w:p>
        <w:p w14:paraId="2FC8DB01" w14:textId="77777777" w:rsidR="00DB3521" w:rsidRDefault="003A1324">
          <w:pPr>
            <w:pStyle w:val="TDC2"/>
            <w:tabs>
              <w:tab w:val="right" w:leader="dot" w:pos="8921"/>
            </w:tabs>
            <w:rPr>
              <w:rFonts w:asciiTheme="minorHAnsi" w:eastAsiaTheme="minorEastAsia" w:hAnsiTheme="minorHAnsi" w:cstheme="minorBidi"/>
              <w:noProof/>
              <w:color w:val="auto"/>
            </w:rPr>
          </w:pPr>
          <w:hyperlink w:anchor="_Toc223622166" w:history="1">
            <w:r w:rsidR="00DB3521" w:rsidRPr="00C71EE3">
              <w:rPr>
                <w:rStyle w:val="Hipervnculo"/>
                <w:noProof/>
              </w:rPr>
              <w:t>PRIMERO. Competencia</w:t>
            </w:r>
            <w:r w:rsidR="00DB3521">
              <w:rPr>
                <w:noProof/>
                <w:webHidden/>
              </w:rPr>
              <w:tab/>
            </w:r>
            <w:r w:rsidR="00DB3521">
              <w:rPr>
                <w:noProof/>
                <w:webHidden/>
              </w:rPr>
              <w:fldChar w:fldCharType="begin"/>
            </w:r>
            <w:r w:rsidR="00DB3521">
              <w:rPr>
                <w:noProof/>
                <w:webHidden/>
              </w:rPr>
              <w:instrText xml:space="preserve"> PAGEREF _Toc223622166 \h </w:instrText>
            </w:r>
            <w:r w:rsidR="00DB3521">
              <w:rPr>
                <w:noProof/>
                <w:webHidden/>
              </w:rPr>
            </w:r>
            <w:r w:rsidR="00DB3521">
              <w:rPr>
                <w:noProof/>
                <w:webHidden/>
              </w:rPr>
              <w:fldChar w:fldCharType="separate"/>
            </w:r>
            <w:r w:rsidR="000C572F">
              <w:rPr>
                <w:noProof/>
                <w:webHidden/>
              </w:rPr>
              <w:t>5</w:t>
            </w:r>
            <w:r w:rsidR="00DB3521">
              <w:rPr>
                <w:noProof/>
                <w:webHidden/>
              </w:rPr>
              <w:fldChar w:fldCharType="end"/>
            </w:r>
          </w:hyperlink>
        </w:p>
        <w:p w14:paraId="478671C1" w14:textId="77777777" w:rsidR="00DB3521" w:rsidRDefault="003A1324">
          <w:pPr>
            <w:pStyle w:val="TDC2"/>
            <w:tabs>
              <w:tab w:val="right" w:leader="dot" w:pos="8921"/>
            </w:tabs>
            <w:rPr>
              <w:rFonts w:asciiTheme="minorHAnsi" w:eastAsiaTheme="minorEastAsia" w:hAnsiTheme="minorHAnsi" w:cstheme="minorBidi"/>
              <w:noProof/>
              <w:color w:val="auto"/>
            </w:rPr>
          </w:pPr>
          <w:hyperlink w:anchor="_Toc223622167" w:history="1">
            <w:r w:rsidR="00DB3521" w:rsidRPr="00C71EE3">
              <w:rPr>
                <w:rStyle w:val="Hipervnculo"/>
                <w:noProof/>
              </w:rPr>
              <w:t>SEGUNDO. Causales de improcedencia y sobreseimiento</w:t>
            </w:r>
            <w:r w:rsidR="00DB3521">
              <w:rPr>
                <w:noProof/>
                <w:webHidden/>
              </w:rPr>
              <w:tab/>
            </w:r>
            <w:r w:rsidR="00DB3521">
              <w:rPr>
                <w:noProof/>
                <w:webHidden/>
              </w:rPr>
              <w:fldChar w:fldCharType="begin"/>
            </w:r>
            <w:r w:rsidR="00DB3521">
              <w:rPr>
                <w:noProof/>
                <w:webHidden/>
              </w:rPr>
              <w:instrText xml:space="preserve"> PAGEREF _Toc223622167 \h </w:instrText>
            </w:r>
            <w:r w:rsidR="00DB3521">
              <w:rPr>
                <w:noProof/>
                <w:webHidden/>
              </w:rPr>
            </w:r>
            <w:r w:rsidR="00DB3521">
              <w:rPr>
                <w:noProof/>
                <w:webHidden/>
              </w:rPr>
              <w:fldChar w:fldCharType="separate"/>
            </w:r>
            <w:r w:rsidR="000C572F">
              <w:rPr>
                <w:noProof/>
                <w:webHidden/>
              </w:rPr>
              <w:t>6</w:t>
            </w:r>
            <w:r w:rsidR="00DB3521">
              <w:rPr>
                <w:noProof/>
                <w:webHidden/>
              </w:rPr>
              <w:fldChar w:fldCharType="end"/>
            </w:r>
          </w:hyperlink>
        </w:p>
        <w:p w14:paraId="0BC6E264" w14:textId="77777777" w:rsidR="00DB3521" w:rsidRPr="00DB3521" w:rsidRDefault="00DB3521">
          <w:pPr>
            <w:pStyle w:val="TDC2"/>
            <w:tabs>
              <w:tab w:val="right" w:leader="dot" w:pos="8921"/>
            </w:tabs>
            <w:rPr>
              <w:rFonts w:asciiTheme="minorHAnsi" w:eastAsiaTheme="minorEastAsia" w:hAnsiTheme="minorHAnsi" w:cstheme="minorBidi"/>
              <w:noProof/>
              <w:color w:val="auto"/>
            </w:rPr>
          </w:pPr>
          <w:hyperlink w:anchor="_Toc223622168" w:history="1">
            <w:r w:rsidRPr="00DB3521">
              <w:rPr>
                <w:rStyle w:val="Hipervnculo"/>
                <w:noProof/>
              </w:rPr>
              <w:t>TERCERO. Determinación de la Controversia</w:t>
            </w:r>
            <w:r w:rsidRPr="00DB3521">
              <w:rPr>
                <w:noProof/>
                <w:webHidden/>
              </w:rPr>
              <w:tab/>
            </w:r>
            <w:r w:rsidRPr="00DB3521">
              <w:rPr>
                <w:noProof/>
                <w:webHidden/>
              </w:rPr>
              <w:fldChar w:fldCharType="begin"/>
            </w:r>
            <w:r w:rsidRPr="00DB3521">
              <w:rPr>
                <w:noProof/>
                <w:webHidden/>
              </w:rPr>
              <w:instrText xml:space="preserve"> PAGEREF _Toc223622168 \h </w:instrText>
            </w:r>
            <w:r w:rsidRPr="00DB3521">
              <w:rPr>
                <w:noProof/>
                <w:webHidden/>
              </w:rPr>
            </w:r>
            <w:r w:rsidRPr="00DB3521">
              <w:rPr>
                <w:noProof/>
                <w:webHidden/>
              </w:rPr>
              <w:fldChar w:fldCharType="separate"/>
            </w:r>
            <w:r w:rsidR="000C572F">
              <w:rPr>
                <w:noProof/>
                <w:webHidden/>
              </w:rPr>
              <w:t>8</w:t>
            </w:r>
            <w:r w:rsidRPr="00DB3521">
              <w:rPr>
                <w:noProof/>
                <w:webHidden/>
              </w:rPr>
              <w:fldChar w:fldCharType="end"/>
            </w:r>
          </w:hyperlink>
        </w:p>
        <w:p w14:paraId="67E7D1AB" w14:textId="77777777" w:rsidR="00DB3521" w:rsidRPr="00DB3521" w:rsidRDefault="003A1324">
          <w:pPr>
            <w:pStyle w:val="TDC2"/>
            <w:tabs>
              <w:tab w:val="right" w:leader="dot" w:pos="8921"/>
            </w:tabs>
            <w:rPr>
              <w:rFonts w:asciiTheme="minorHAnsi" w:eastAsiaTheme="minorEastAsia" w:hAnsiTheme="minorHAnsi" w:cstheme="minorBidi"/>
              <w:noProof/>
              <w:color w:val="auto"/>
            </w:rPr>
          </w:pPr>
          <w:hyperlink w:anchor="_Toc223622169" w:history="1">
            <w:r w:rsidR="00DB3521" w:rsidRPr="00DB3521">
              <w:rPr>
                <w:rStyle w:val="Hipervnculo"/>
                <w:noProof/>
              </w:rPr>
              <w:t>CUARTO. Marco normativo aplicable en materia de transparencia y acceso a la información pública</w:t>
            </w:r>
            <w:r w:rsidR="00DB3521" w:rsidRPr="00DB3521">
              <w:rPr>
                <w:noProof/>
                <w:webHidden/>
              </w:rPr>
              <w:tab/>
            </w:r>
            <w:r w:rsidR="00DB3521" w:rsidRPr="00DB3521">
              <w:rPr>
                <w:noProof/>
                <w:webHidden/>
              </w:rPr>
              <w:fldChar w:fldCharType="begin"/>
            </w:r>
            <w:r w:rsidR="00DB3521" w:rsidRPr="00DB3521">
              <w:rPr>
                <w:noProof/>
                <w:webHidden/>
              </w:rPr>
              <w:instrText xml:space="preserve"> PAGEREF _Toc223622169 \h </w:instrText>
            </w:r>
            <w:r w:rsidR="00DB3521" w:rsidRPr="00DB3521">
              <w:rPr>
                <w:noProof/>
                <w:webHidden/>
              </w:rPr>
            </w:r>
            <w:r w:rsidR="00DB3521" w:rsidRPr="00DB3521">
              <w:rPr>
                <w:noProof/>
                <w:webHidden/>
              </w:rPr>
              <w:fldChar w:fldCharType="separate"/>
            </w:r>
            <w:r w:rsidR="000C572F">
              <w:rPr>
                <w:noProof/>
                <w:webHidden/>
              </w:rPr>
              <w:t>9</w:t>
            </w:r>
            <w:r w:rsidR="00DB3521" w:rsidRPr="00DB3521">
              <w:rPr>
                <w:noProof/>
                <w:webHidden/>
              </w:rPr>
              <w:fldChar w:fldCharType="end"/>
            </w:r>
          </w:hyperlink>
        </w:p>
        <w:p w14:paraId="436387EE" w14:textId="77777777" w:rsidR="00DB3521" w:rsidRPr="00DB3521" w:rsidRDefault="003A1324">
          <w:pPr>
            <w:pStyle w:val="TDC2"/>
            <w:tabs>
              <w:tab w:val="right" w:leader="dot" w:pos="8921"/>
            </w:tabs>
            <w:rPr>
              <w:rFonts w:asciiTheme="minorHAnsi" w:eastAsiaTheme="minorEastAsia" w:hAnsiTheme="minorHAnsi" w:cstheme="minorBidi"/>
              <w:noProof/>
              <w:color w:val="auto"/>
            </w:rPr>
          </w:pPr>
          <w:hyperlink w:anchor="_Toc223622170" w:history="1">
            <w:r w:rsidR="00DB3521" w:rsidRPr="00DB3521">
              <w:rPr>
                <w:rStyle w:val="Hipervnculo"/>
                <w:noProof/>
              </w:rPr>
              <w:t>QUINTO. Estudio de Fondo</w:t>
            </w:r>
            <w:r w:rsidR="00DB3521" w:rsidRPr="00DB3521">
              <w:rPr>
                <w:noProof/>
                <w:webHidden/>
              </w:rPr>
              <w:tab/>
            </w:r>
            <w:r w:rsidR="00DB3521" w:rsidRPr="00DB3521">
              <w:rPr>
                <w:noProof/>
                <w:webHidden/>
              </w:rPr>
              <w:fldChar w:fldCharType="begin"/>
            </w:r>
            <w:r w:rsidR="00DB3521" w:rsidRPr="00DB3521">
              <w:rPr>
                <w:noProof/>
                <w:webHidden/>
              </w:rPr>
              <w:instrText xml:space="preserve"> PAGEREF _Toc223622170 \h </w:instrText>
            </w:r>
            <w:r w:rsidR="00DB3521" w:rsidRPr="00DB3521">
              <w:rPr>
                <w:noProof/>
                <w:webHidden/>
              </w:rPr>
            </w:r>
            <w:r w:rsidR="00DB3521" w:rsidRPr="00DB3521">
              <w:rPr>
                <w:noProof/>
                <w:webHidden/>
              </w:rPr>
              <w:fldChar w:fldCharType="separate"/>
            </w:r>
            <w:r w:rsidR="000C572F">
              <w:rPr>
                <w:noProof/>
                <w:webHidden/>
              </w:rPr>
              <w:t>10</w:t>
            </w:r>
            <w:r w:rsidR="00DB3521" w:rsidRPr="00DB3521">
              <w:rPr>
                <w:noProof/>
                <w:webHidden/>
              </w:rPr>
              <w:fldChar w:fldCharType="end"/>
            </w:r>
          </w:hyperlink>
        </w:p>
        <w:p w14:paraId="5C628422" w14:textId="77777777" w:rsidR="00DB3521" w:rsidRPr="00DB3521" w:rsidRDefault="003A1324">
          <w:pPr>
            <w:pStyle w:val="TDC2"/>
            <w:tabs>
              <w:tab w:val="right" w:leader="dot" w:pos="8921"/>
            </w:tabs>
            <w:rPr>
              <w:rFonts w:asciiTheme="minorHAnsi" w:eastAsiaTheme="minorEastAsia" w:hAnsiTheme="minorHAnsi" w:cstheme="minorBidi"/>
              <w:noProof/>
              <w:color w:val="auto"/>
            </w:rPr>
          </w:pPr>
          <w:hyperlink w:anchor="_Toc223622171" w:history="1">
            <w:r w:rsidR="00DB3521" w:rsidRPr="00DB3521">
              <w:rPr>
                <w:rStyle w:val="Hipervnculo"/>
                <w:noProof/>
              </w:rPr>
              <w:t>SEXTO. Decisión</w:t>
            </w:r>
            <w:r w:rsidR="00DB3521" w:rsidRPr="00DB3521">
              <w:rPr>
                <w:noProof/>
                <w:webHidden/>
              </w:rPr>
              <w:tab/>
            </w:r>
            <w:r w:rsidR="00DB3521" w:rsidRPr="00DB3521">
              <w:rPr>
                <w:noProof/>
                <w:webHidden/>
              </w:rPr>
              <w:fldChar w:fldCharType="begin"/>
            </w:r>
            <w:r w:rsidR="00DB3521" w:rsidRPr="00DB3521">
              <w:rPr>
                <w:noProof/>
                <w:webHidden/>
              </w:rPr>
              <w:instrText xml:space="preserve"> PAGEREF _Toc223622171 \h </w:instrText>
            </w:r>
            <w:r w:rsidR="00DB3521" w:rsidRPr="00DB3521">
              <w:rPr>
                <w:noProof/>
                <w:webHidden/>
              </w:rPr>
            </w:r>
            <w:r w:rsidR="00DB3521" w:rsidRPr="00DB3521">
              <w:rPr>
                <w:noProof/>
                <w:webHidden/>
              </w:rPr>
              <w:fldChar w:fldCharType="separate"/>
            </w:r>
            <w:r w:rsidR="000C572F">
              <w:rPr>
                <w:noProof/>
                <w:webHidden/>
              </w:rPr>
              <w:t>16</w:t>
            </w:r>
            <w:r w:rsidR="00DB3521" w:rsidRPr="00DB3521">
              <w:rPr>
                <w:noProof/>
                <w:webHidden/>
              </w:rPr>
              <w:fldChar w:fldCharType="end"/>
            </w:r>
          </w:hyperlink>
        </w:p>
        <w:p w14:paraId="4A7401EA" w14:textId="77777777" w:rsidR="00DB3521" w:rsidRPr="00DB3521" w:rsidRDefault="003A1324">
          <w:pPr>
            <w:pStyle w:val="TDC1"/>
            <w:tabs>
              <w:tab w:val="right" w:leader="dot" w:pos="8921"/>
            </w:tabs>
            <w:rPr>
              <w:rFonts w:asciiTheme="minorHAnsi" w:eastAsiaTheme="minorEastAsia" w:hAnsiTheme="minorHAnsi" w:cstheme="minorBidi"/>
              <w:noProof/>
              <w:color w:val="auto"/>
            </w:rPr>
          </w:pPr>
          <w:hyperlink w:anchor="_Toc223622172" w:history="1">
            <w:r w:rsidR="00DB3521" w:rsidRPr="00DB3521">
              <w:rPr>
                <w:rStyle w:val="Hipervnculo"/>
                <w:noProof/>
              </w:rPr>
              <w:t>R E S U E L V E</w:t>
            </w:r>
            <w:r w:rsidR="00DB3521" w:rsidRPr="00DB3521">
              <w:rPr>
                <w:noProof/>
                <w:webHidden/>
              </w:rPr>
              <w:tab/>
            </w:r>
            <w:r w:rsidR="00DB3521" w:rsidRPr="00DB3521">
              <w:rPr>
                <w:noProof/>
                <w:webHidden/>
              </w:rPr>
              <w:fldChar w:fldCharType="begin"/>
            </w:r>
            <w:r w:rsidR="00DB3521" w:rsidRPr="00DB3521">
              <w:rPr>
                <w:noProof/>
                <w:webHidden/>
              </w:rPr>
              <w:instrText xml:space="preserve"> PAGEREF _Toc223622172 \h </w:instrText>
            </w:r>
            <w:r w:rsidR="00DB3521" w:rsidRPr="00DB3521">
              <w:rPr>
                <w:noProof/>
                <w:webHidden/>
              </w:rPr>
            </w:r>
            <w:r w:rsidR="00DB3521" w:rsidRPr="00DB3521">
              <w:rPr>
                <w:noProof/>
                <w:webHidden/>
              </w:rPr>
              <w:fldChar w:fldCharType="separate"/>
            </w:r>
            <w:r w:rsidR="000C572F">
              <w:rPr>
                <w:noProof/>
                <w:webHidden/>
              </w:rPr>
              <w:t>17</w:t>
            </w:r>
            <w:r w:rsidR="00DB3521" w:rsidRPr="00DB3521">
              <w:rPr>
                <w:noProof/>
                <w:webHidden/>
              </w:rPr>
              <w:fldChar w:fldCharType="end"/>
            </w:r>
          </w:hyperlink>
        </w:p>
        <w:p w14:paraId="5B9D6C11" w14:textId="77EB08D9" w:rsidR="00C4052B" w:rsidRPr="00AC19AD" w:rsidRDefault="00C4052B" w:rsidP="00AC1CBC">
          <w:pPr>
            <w:spacing w:after="0" w:line="360" w:lineRule="auto"/>
          </w:pPr>
          <w:r w:rsidRPr="00AC1CBC">
            <w:rPr>
              <w:lang w:val="es-ES"/>
            </w:rPr>
            <w:fldChar w:fldCharType="end"/>
          </w:r>
        </w:p>
      </w:sdtContent>
    </w:sdt>
    <w:p w14:paraId="57481942" w14:textId="77777777" w:rsidR="00C4052B" w:rsidRPr="00AC19AD" w:rsidRDefault="00C4052B" w:rsidP="0046249E">
      <w:pPr>
        <w:tabs>
          <w:tab w:val="left" w:pos="8931"/>
        </w:tabs>
        <w:spacing w:after="0" w:line="360" w:lineRule="auto"/>
      </w:pPr>
    </w:p>
    <w:p w14:paraId="411B5995" w14:textId="77777777" w:rsidR="00C4052B" w:rsidRPr="00AC19AD" w:rsidRDefault="00C4052B" w:rsidP="0046249E">
      <w:pPr>
        <w:tabs>
          <w:tab w:val="left" w:pos="8931"/>
        </w:tabs>
        <w:spacing w:after="0" w:line="360" w:lineRule="auto"/>
      </w:pPr>
    </w:p>
    <w:p w14:paraId="6784625D" w14:textId="77777777" w:rsidR="00C4052B" w:rsidRPr="00AC19AD" w:rsidRDefault="00C4052B" w:rsidP="0046249E">
      <w:pPr>
        <w:tabs>
          <w:tab w:val="left" w:pos="8931"/>
        </w:tabs>
        <w:spacing w:after="0" w:line="360" w:lineRule="auto"/>
      </w:pPr>
    </w:p>
    <w:p w14:paraId="140888DD" w14:textId="77777777" w:rsidR="00C4052B" w:rsidRPr="00AC19AD" w:rsidRDefault="00C4052B" w:rsidP="0046249E">
      <w:pPr>
        <w:tabs>
          <w:tab w:val="left" w:pos="8931"/>
        </w:tabs>
        <w:spacing w:after="0" w:line="360" w:lineRule="auto"/>
      </w:pPr>
    </w:p>
    <w:p w14:paraId="46268890" w14:textId="77777777" w:rsidR="00C4052B" w:rsidRDefault="00C4052B" w:rsidP="0046249E">
      <w:pPr>
        <w:tabs>
          <w:tab w:val="left" w:pos="8931"/>
        </w:tabs>
        <w:spacing w:after="0" w:line="360" w:lineRule="auto"/>
      </w:pPr>
    </w:p>
    <w:p w14:paraId="5F7A479F" w14:textId="77777777" w:rsidR="00DB3521" w:rsidRDefault="00DB3521" w:rsidP="0046249E">
      <w:pPr>
        <w:tabs>
          <w:tab w:val="left" w:pos="8931"/>
        </w:tabs>
        <w:spacing w:after="0" w:line="360" w:lineRule="auto"/>
      </w:pPr>
    </w:p>
    <w:p w14:paraId="15A83A62" w14:textId="77777777" w:rsidR="00DB3521" w:rsidRPr="00AC19AD" w:rsidRDefault="00DB3521" w:rsidP="0046249E">
      <w:pPr>
        <w:tabs>
          <w:tab w:val="left" w:pos="8931"/>
        </w:tabs>
        <w:spacing w:after="0" w:line="360" w:lineRule="auto"/>
      </w:pPr>
    </w:p>
    <w:p w14:paraId="3FB7EB5E" w14:textId="2C09AA63" w:rsidR="005C690F" w:rsidRPr="00AC19AD" w:rsidRDefault="007D6307" w:rsidP="0046249E">
      <w:pPr>
        <w:tabs>
          <w:tab w:val="left" w:pos="8931"/>
        </w:tabs>
        <w:spacing w:after="0" w:line="360" w:lineRule="auto"/>
      </w:pPr>
      <w:r w:rsidRPr="00AC19AD">
        <w:lastRenderedPageBreak/>
        <w:t xml:space="preserve">Resolución del Pleno del Instituto de Transparencia, Acceso a la Información Pública y Protección de Datos Personales del Estado de México y Municipios, con domicilio en Metepec, Estado de México, de </w:t>
      </w:r>
      <w:r w:rsidR="00EF0C39" w:rsidRPr="00AC19AD">
        <w:t xml:space="preserve">fecha </w:t>
      </w:r>
      <w:r w:rsidR="00481D3B">
        <w:t>cinco de marzo</w:t>
      </w:r>
      <w:r w:rsidR="00CF7AA5" w:rsidRPr="00AC19AD">
        <w:t xml:space="preserve"> </w:t>
      </w:r>
      <w:r w:rsidR="00945CB8" w:rsidRPr="00AC19AD">
        <w:t>de dos mil veinti</w:t>
      </w:r>
      <w:r w:rsidR="00481D3B">
        <w:t>séis</w:t>
      </w:r>
      <w:r w:rsidRPr="00AC19AD">
        <w:t xml:space="preserve">. </w:t>
      </w:r>
    </w:p>
    <w:p w14:paraId="0DCD3B82" w14:textId="77777777" w:rsidR="005C690F" w:rsidRPr="00AC19AD" w:rsidRDefault="005C690F" w:rsidP="0046249E">
      <w:pPr>
        <w:spacing w:after="0" w:line="360" w:lineRule="auto"/>
        <w:rPr>
          <w:b/>
        </w:rPr>
      </w:pPr>
    </w:p>
    <w:p w14:paraId="1570B336" w14:textId="5677EEFE" w:rsidR="005C690F" w:rsidRPr="00AC19AD" w:rsidRDefault="007D6307" w:rsidP="0046249E">
      <w:pPr>
        <w:spacing w:after="0" w:line="360" w:lineRule="auto"/>
        <w:rPr>
          <w:color w:val="0D0D0D"/>
        </w:rPr>
      </w:pPr>
      <w:r w:rsidRPr="00AC19AD">
        <w:rPr>
          <w:b/>
        </w:rPr>
        <w:t xml:space="preserve">VISTO </w:t>
      </w:r>
      <w:r w:rsidRPr="00AC19AD">
        <w:t xml:space="preserve">el expediente electrónico conformado con motivo del Recurso de Revisión </w:t>
      </w:r>
      <w:r w:rsidR="00481D3B" w:rsidRPr="00481D3B">
        <w:rPr>
          <w:b/>
          <w:bCs/>
        </w:rPr>
        <w:t>12326/INFOEM/IP/RR/2025</w:t>
      </w:r>
      <w:r w:rsidRPr="00AC19AD">
        <w:rPr>
          <w:bCs/>
        </w:rPr>
        <w:t xml:space="preserve">, interpuesto </w:t>
      </w:r>
      <w:r w:rsidR="008415EA" w:rsidRPr="00AC19AD">
        <w:rPr>
          <w:bCs/>
        </w:rPr>
        <w:t>por</w:t>
      </w:r>
      <w:r w:rsidR="00A45506" w:rsidRPr="00AC19AD">
        <w:rPr>
          <w:bCs/>
        </w:rPr>
        <w:t xml:space="preserve"> </w:t>
      </w:r>
      <w:r w:rsidR="00D906B2" w:rsidRPr="00AC19AD">
        <w:rPr>
          <w:bCs/>
        </w:rPr>
        <w:t>la persona</w:t>
      </w:r>
      <w:r w:rsidRPr="00AC19AD">
        <w:rPr>
          <w:bCs/>
        </w:rPr>
        <w:t xml:space="preserve"> </w:t>
      </w:r>
      <w:r w:rsidRPr="00AC19AD">
        <w:rPr>
          <w:bCs/>
          <w:color w:val="0D0D0D"/>
        </w:rPr>
        <w:t>Recurrente o Particular, en contra de la respuesta del Sujeto Obligado</w:t>
      </w:r>
      <w:r w:rsidR="00705FBB" w:rsidRPr="00AC19AD">
        <w:rPr>
          <w:bCs/>
          <w:color w:val="0D0D0D"/>
        </w:rPr>
        <w:t xml:space="preserve">, </w:t>
      </w:r>
      <w:r w:rsidR="00481D3B" w:rsidRPr="00481D3B">
        <w:rPr>
          <w:b/>
        </w:rPr>
        <w:t>Consejo Estatal para el Desarrollo Integral de Los Pueblos Indígenas del Estado de México</w:t>
      </w:r>
      <w:r w:rsidR="00EF0C39" w:rsidRPr="00AC19AD">
        <w:rPr>
          <w:bCs/>
        </w:rPr>
        <w:t>,</w:t>
      </w:r>
      <w:r w:rsidRPr="00AC19AD">
        <w:rPr>
          <w:bCs/>
          <w:color w:val="0D0D0D"/>
        </w:rPr>
        <w:t xml:space="preserve"> </w:t>
      </w:r>
      <w:r w:rsidRPr="00AC19AD">
        <w:rPr>
          <w:color w:val="0D0D0D"/>
        </w:rPr>
        <w:t>a la solicitud de acceso a la información pública</w:t>
      </w:r>
      <w:r w:rsidR="00800641" w:rsidRPr="00AC19AD">
        <w:rPr>
          <w:color w:val="0D0D0D"/>
        </w:rPr>
        <w:t xml:space="preserve"> </w:t>
      </w:r>
      <w:r w:rsidR="00481D3B" w:rsidRPr="00481D3B">
        <w:t>00073/CEDIPIEM/IP/2025</w:t>
      </w:r>
      <w:r w:rsidRPr="00AC19AD">
        <w:rPr>
          <w:color w:val="000000"/>
        </w:rPr>
        <w:t xml:space="preserve">, </w:t>
      </w:r>
      <w:r w:rsidRPr="00AC19AD">
        <w:rPr>
          <w:color w:val="0D0D0D"/>
        </w:rPr>
        <w:t>se emite la presente Resolución, con base en los Antecedentes y Considerandos que se exponen a continuación:</w:t>
      </w:r>
    </w:p>
    <w:p w14:paraId="1F97CEF3" w14:textId="77777777" w:rsidR="005C690F" w:rsidRPr="00AC19AD" w:rsidRDefault="005C690F" w:rsidP="0046249E">
      <w:pPr>
        <w:spacing w:after="0" w:line="360" w:lineRule="auto"/>
        <w:rPr>
          <w:b/>
        </w:rPr>
      </w:pPr>
    </w:p>
    <w:p w14:paraId="1DEAF9D3" w14:textId="24D35555" w:rsidR="005C690F" w:rsidRPr="00AC19AD" w:rsidRDefault="00CD6238" w:rsidP="0046249E">
      <w:pPr>
        <w:pStyle w:val="Ttulo1"/>
        <w:spacing w:before="0" w:after="0" w:line="360" w:lineRule="auto"/>
        <w:jc w:val="center"/>
        <w:rPr>
          <w:sz w:val="22"/>
          <w:szCs w:val="22"/>
        </w:rPr>
      </w:pPr>
      <w:bookmarkStart w:id="1" w:name="_Toc223622160"/>
      <w:r w:rsidRPr="00AC19AD">
        <w:rPr>
          <w:sz w:val="22"/>
          <w:szCs w:val="22"/>
        </w:rPr>
        <w:t>A N T E C E D E N T E S</w:t>
      </w:r>
      <w:bookmarkEnd w:id="1"/>
    </w:p>
    <w:p w14:paraId="5A7EDA4F" w14:textId="77777777" w:rsidR="005C690F" w:rsidRPr="00AC19AD" w:rsidRDefault="005C690F" w:rsidP="0046249E">
      <w:pPr>
        <w:spacing w:after="0" w:line="360" w:lineRule="auto"/>
        <w:jc w:val="center"/>
        <w:rPr>
          <w:b/>
        </w:rPr>
      </w:pPr>
    </w:p>
    <w:p w14:paraId="4930DAB9" w14:textId="701611A7" w:rsidR="00E22EA8" w:rsidRPr="00AC19AD" w:rsidRDefault="009215C2" w:rsidP="0046249E">
      <w:pPr>
        <w:pStyle w:val="Ttulo2"/>
        <w:spacing w:before="0" w:after="0" w:line="360" w:lineRule="auto"/>
        <w:rPr>
          <w:sz w:val="22"/>
          <w:szCs w:val="22"/>
          <w:lang w:eastAsia="es-ES"/>
        </w:rPr>
      </w:pPr>
      <w:bookmarkStart w:id="2" w:name="_Toc223622161"/>
      <w:r w:rsidRPr="00AC19AD">
        <w:rPr>
          <w:sz w:val="22"/>
          <w:szCs w:val="22"/>
          <w:lang w:eastAsia="es-ES"/>
        </w:rPr>
        <w:t xml:space="preserve">I. </w:t>
      </w:r>
      <w:r w:rsidR="00E22EA8" w:rsidRPr="00AC19AD">
        <w:rPr>
          <w:sz w:val="22"/>
          <w:szCs w:val="22"/>
          <w:lang w:eastAsia="es-ES"/>
        </w:rPr>
        <w:t>Presentación de la solicitud de información</w:t>
      </w:r>
      <w:bookmarkEnd w:id="2"/>
    </w:p>
    <w:p w14:paraId="63A20E25" w14:textId="77777777" w:rsidR="009215C2" w:rsidRPr="00AC19AD" w:rsidRDefault="009215C2" w:rsidP="0046249E">
      <w:pPr>
        <w:tabs>
          <w:tab w:val="left" w:pos="567"/>
        </w:tabs>
        <w:spacing w:after="0" w:line="360" w:lineRule="auto"/>
        <w:rPr>
          <w:rFonts w:eastAsia="Times New Roman" w:cs="Tahoma"/>
          <w:lang w:eastAsia="es-ES"/>
        </w:rPr>
      </w:pPr>
    </w:p>
    <w:p w14:paraId="301B8A4E" w14:textId="5AC555A1" w:rsidR="00E22EA8" w:rsidRPr="00AC19AD" w:rsidRDefault="00D906B2" w:rsidP="0046249E">
      <w:pPr>
        <w:spacing w:after="0" w:line="360" w:lineRule="auto"/>
        <w:rPr>
          <w:rFonts w:eastAsia="Times New Roman" w:cs="Tahoma"/>
          <w:lang w:eastAsia="es-ES"/>
        </w:rPr>
      </w:pPr>
      <w:r w:rsidRPr="00AC19AD">
        <w:rPr>
          <w:rFonts w:eastAsia="Times New Roman" w:cs="Tahoma"/>
          <w:lang w:eastAsia="es-ES"/>
        </w:rPr>
        <w:t>El</w:t>
      </w:r>
      <w:r w:rsidR="006F2D46" w:rsidRPr="00AC19AD">
        <w:rPr>
          <w:rFonts w:eastAsia="Times New Roman" w:cs="Tahoma"/>
          <w:lang w:eastAsia="es-ES"/>
        </w:rPr>
        <w:t xml:space="preserve"> </w:t>
      </w:r>
      <w:r w:rsidR="00481D3B">
        <w:rPr>
          <w:rFonts w:eastAsia="Times New Roman" w:cs="Tahoma"/>
          <w:lang w:eastAsia="es-ES"/>
        </w:rPr>
        <w:t>veintidós de septiembre</w:t>
      </w:r>
      <w:r w:rsidR="00A41789" w:rsidRPr="00AC19AD">
        <w:rPr>
          <w:rFonts w:eastAsia="Times New Roman" w:cs="Tahoma"/>
          <w:lang w:eastAsia="es-ES"/>
        </w:rPr>
        <w:t xml:space="preserve"> </w:t>
      </w:r>
      <w:r w:rsidR="008E0DC4" w:rsidRPr="00AC19AD">
        <w:rPr>
          <w:rFonts w:eastAsia="Times New Roman" w:cs="Tahoma"/>
          <w:lang w:eastAsia="es-ES"/>
        </w:rPr>
        <w:t>de dos mil veinticinco</w:t>
      </w:r>
      <w:r w:rsidR="00BF362A" w:rsidRPr="00AC19AD">
        <w:rPr>
          <w:rFonts w:eastAsia="Times New Roman" w:cs="Tahoma"/>
          <w:lang w:eastAsia="es-ES"/>
        </w:rPr>
        <w:t xml:space="preserve">, </w:t>
      </w:r>
      <w:r w:rsidR="00E22EA8" w:rsidRPr="00AC19AD">
        <w:rPr>
          <w:rFonts w:eastAsia="Times New Roman" w:cs="Tahoma"/>
          <w:lang w:eastAsia="es-ES"/>
        </w:rPr>
        <w:t>el Particular presentó una solicitud de acceso a la información pública, a través del Sistema de Acceso a la Información Mexiquense (SAIMEX), ante</w:t>
      </w:r>
      <w:r w:rsidR="000B3C56" w:rsidRPr="00AC19AD">
        <w:rPr>
          <w:rFonts w:eastAsia="Times New Roman" w:cs="Tahoma"/>
          <w:lang w:eastAsia="es-ES"/>
        </w:rPr>
        <w:t xml:space="preserve"> </w:t>
      </w:r>
      <w:r w:rsidR="00DC175C" w:rsidRPr="00AC19AD">
        <w:rPr>
          <w:rFonts w:eastAsia="Times New Roman" w:cs="Tahoma"/>
          <w:lang w:eastAsia="es-ES"/>
        </w:rPr>
        <w:t>el</w:t>
      </w:r>
      <w:r w:rsidR="00E64A14" w:rsidRPr="00AC19AD">
        <w:t xml:space="preserve"> </w:t>
      </w:r>
      <w:r w:rsidR="00481D3B" w:rsidRPr="00481D3B">
        <w:t>Consejo Estatal para el Desarrollo Integral de Los Pueblos Indígenas del Estado de México</w:t>
      </w:r>
      <w:r w:rsidR="008E0DC4" w:rsidRPr="00AC19AD">
        <w:rPr>
          <w:rFonts w:eastAsia="Calibri" w:cs="Times New Roman"/>
          <w:color w:val="000000"/>
        </w:rPr>
        <w:t>,</w:t>
      </w:r>
      <w:r w:rsidR="00DC175C" w:rsidRPr="00AC19AD">
        <w:rPr>
          <w:rFonts w:eastAsia="Calibri" w:cs="Tahoma"/>
        </w:rPr>
        <w:t xml:space="preserve"> </w:t>
      </w:r>
      <w:r w:rsidR="00E22EA8" w:rsidRPr="00AC19AD">
        <w:rPr>
          <w:rFonts w:eastAsia="Calibri" w:cs="Tahoma"/>
        </w:rPr>
        <w:t xml:space="preserve">en los siguientes términos: </w:t>
      </w:r>
    </w:p>
    <w:p w14:paraId="3C7FBC74" w14:textId="77777777" w:rsidR="00DF712A" w:rsidRPr="00AC19AD" w:rsidRDefault="00DF712A" w:rsidP="0046249E">
      <w:pPr>
        <w:spacing w:after="0" w:line="360" w:lineRule="auto"/>
        <w:rPr>
          <w:rFonts w:eastAsia="Calibri" w:cs="Tahoma"/>
        </w:rPr>
      </w:pPr>
    </w:p>
    <w:p w14:paraId="3FBC9D66" w14:textId="0F26255C" w:rsidR="00A41789" w:rsidRPr="00AC19AD" w:rsidRDefault="00125F26" w:rsidP="0046249E">
      <w:pPr>
        <w:tabs>
          <w:tab w:val="left" w:pos="4667"/>
        </w:tabs>
        <w:spacing w:after="0" w:line="360" w:lineRule="auto"/>
        <w:ind w:left="567" w:right="567"/>
        <w:rPr>
          <w:rFonts w:eastAsia="Times New Roman" w:cs="Tahoma"/>
          <w:b/>
          <w:i/>
          <w:iCs/>
          <w:sz w:val="20"/>
          <w:szCs w:val="20"/>
          <w:lang w:eastAsia="es-ES"/>
        </w:rPr>
      </w:pPr>
      <w:r w:rsidRPr="00AC19AD">
        <w:rPr>
          <w:rFonts w:eastAsia="Times New Roman" w:cs="Tahoma"/>
          <w:b/>
          <w:i/>
          <w:iCs/>
          <w:sz w:val="20"/>
          <w:szCs w:val="20"/>
          <w:lang w:eastAsia="es-ES"/>
        </w:rPr>
        <w:t>“</w:t>
      </w:r>
      <w:r w:rsidR="00E22EA8" w:rsidRPr="00AC19AD">
        <w:rPr>
          <w:rFonts w:eastAsia="Times New Roman" w:cs="Tahoma"/>
          <w:b/>
          <w:i/>
          <w:iCs/>
          <w:sz w:val="20"/>
          <w:szCs w:val="20"/>
          <w:lang w:eastAsia="es-ES"/>
        </w:rPr>
        <w:t>DESCRIPCIÓN CLARA Y PRECI</w:t>
      </w:r>
      <w:r w:rsidR="0084143D" w:rsidRPr="00AC19AD">
        <w:rPr>
          <w:rFonts w:eastAsia="Times New Roman" w:cs="Tahoma"/>
          <w:b/>
          <w:i/>
          <w:iCs/>
          <w:sz w:val="20"/>
          <w:szCs w:val="20"/>
          <w:lang w:eastAsia="es-ES"/>
        </w:rPr>
        <w:t xml:space="preserve">SA DE LA </w:t>
      </w:r>
      <w:r w:rsidR="00A41789" w:rsidRPr="00AC19AD">
        <w:rPr>
          <w:rFonts w:eastAsia="Times New Roman" w:cs="Tahoma"/>
          <w:b/>
          <w:i/>
          <w:iCs/>
          <w:sz w:val="20"/>
          <w:szCs w:val="20"/>
          <w:lang w:eastAsia="es-ES"/>
        </w:rPr>
        <w:t>INFORMACIÓN SOLICITADA</w:t>
      </w:r>
    </w:p>
    <w:p w14:paraId="2C6BC213" w14:textId="646E94F5" w:rsidR="00E22EA8" w:rsidRPr="00AC19AD" w:rsidRDefault="00481D3B" w:rsidP="0046249E">
      <w:pPr>
        <w:tabs>
          <w:tab w:val="left" w:pos="4667"/>
        </w:tabs>
        <w:spacing w:after="0" w:line="360" w:lineRule="auto"/>
        <w:ind w:left="567" w:right="567"/>
        <w:rPr>
          <w:rFonts w:eastAsia="Times New Roman" w:cs="Tahoma"/>
          <w:bCs/>
          <w:i/>
          <w:iCs/>
          <w:sz w:val="20"/>
          <w:szCs w:val="20"/>
          <w:lang w:eastAsia="es-ES"/>
        </w:rPr>
      </w:pPr>
      <w:r w:rsidRPr="00481D3B">
        <w:rPr>
          <w:i/>
          <w:iCs/>
          <w:sz w:val="20"/>
          <w:szCs w:val="20"/>
        </w:rPr>
        <w:t>Solicito informe sobre el monto total ejercido en el año 2024 y 2025 de los programa Desarrollo Indígena con Bienestar” y Bienestar Cultural Indígena</w:t>
      </w:r>
      <w:r w:rsidR="009215C2" w:rsidRPr="00AC19AD">
        <w:rPr>
          <w:i/>
          <w:iCs/>
          <w:sz w:val="20"/>
          <w:szCs w:val="20"/>
        </w:rPr>
        <w:t>”</w:t>
      </w:r>
      <w:r w:rsidR="00857C17" w:rsidRPr="00AC19AD">
        <w:rPr>
          <w:i/>
          <w:iCs/>
          <w:sz w:val="20"/>
          <w:szCs w:val="20"/>
        </w:rPr>
        <w:t xml:space="preserve"> (Sic.)</w:t>
      </w:r>
    </w:p>
    <w:p w14:paraId="5E88ED39" w14:textId="77777777" w:rsidR="00BF362A" w:rsidRPr="00AC19AD" w:rsidRDefault="00BF362A" w:rsidP="0046249E">
      <w:pPr>
        <w:tabs>
          <w:tab w:val="left" w:pos="4667"/>
        </w:tabs>
        <w:spacing w:after="0" w:line="360" w:lineRule="auto"/>
        <w:ind w:left="567" w:right="567"/>
        <w:rPr>
          <w:rFonts w:eastAsia="Times New Roman" w:cs="Tahoma"/>
          <w:b/>
          <w:bCs/>
          <w:i/>
          <w:iCs/>
          <w:sz w:val="20"/>
          <w:lang w:eastAsia="es-ES"/>
        </w:rPr>
      </w:pPr>
    </w:p>
    <w:p w14:paraId="6C0DE105" w14:textId="3FEE2196" w:rsidR="00E22EA8" w:rsidRPr="00AC19AD" w:rsidRDefault="00125F26" w:rsidP="0046249E">
      <w:pPr>
        <w:tabs>
          <w:tab w:val="left" w:pos="4667"/>
        </w:tabs>
        <w:spacing w:after="0" w:line="360" w:lineRule="auto"/>
        <w:ind w:left="567" w:right="567"/>
        <w:rPr>
          <w:rFonts w:eastAsia="Times New Roman" w:cs="Tahoma"/>
          <w:b/>
          <w:bCs/>
          <w:i/>
          <w:iCs/>
          <w:sz w:val="20"/>
          <w:lang w:eastAsia="es-ES"/>
        </w:rPr>
      </w:pPr>
      <w:r w:rsidRPr="00AC19AD">
        <w:rPr>
          <w:rFonts w:eastAsia="Times New Roman" w:cs="Tahoma"/>
          <w:b/>
          <w:bCs/>
          <w:i/>
          <w:iCs/>
          <w:sz w:val="20"/>
          <w:lang w:eastAsia="es-ES"/>
        </w:rPr>
        <w:t>“</w:t>
      </w:r>
      <w:r w:rsidR="00E22EA8" w:rsidRPr="00AC19AD">
        <w:rPr>
          <w:rFonts w:eastAsia="Times New Roman" w:cs="Tahoma"/>
          <w:b/>
          <w:bCs/>
          <w:i/>
          <w:iCs/>
          <w:sz w:val="20"/>
          <w:lang w:eastAsia="es-ES"/>
        </w:rPr>
        <w:t>MODALIDAD DE ENTREGA</w:t>
      </w:r>
    </w:p>
    <w:p w14:paraId="3CA8F82F" w14:textId="1B5A8200" w:rsidR="00EB386A" w:rsidRPr="00AC19AD" w:rsidRDefault="00BB6693" w:rsidP="0046249E">
      <w:pPr>
        <w:spacing w:after="0" w:line="360" w:lineRule="auto"/>
        <w:ind w:left="567" w:right="567"/>
        <w:rPr>
          <w:rFonts w:eastAsia="Times New Roman" w:cs="Arial"/>
          <w:bCs/>
          <w:i/>
          <w:iCs/>
          <w:sz w:val="20"/>
          <w:lang w:eastAsia="es-ES"/>
        </w:rPr>
      </w:pPr>
      <w:r w:rsidRPr="00AC19AD">
        <w:rPr>
          <w:rFonts w:eastAsia="Times New Roman" w:cs="Arial"/>
          <w:bCs/>
          <w:i/>
          <w:iCs/>
          <w:sz w:val="20"/>
          <w:lang w:eastAsia="es-ES"/>
        </w:rPr>
        <w:t>A través del SAIMEX</w:t>
      </w:r>
      <w:r w:rsidR="00E22EA8" w:rsidRPr="00AC19AD">
        <w:rPr>
          <w:rFonts w:eastAsia="Times New Roman" w:cs="Arial"/>
          <w:bCs/>
          <w:i/>
          <w:iCs/>
          <w:sz w:val="20"/>
          <w:lang w:eastAsia="es-ES"/>
        </w:rPr>
        <w:t>”</w:t>
      </w:r>
    </w:p>
    <w:p w14:paraId="4033EA05" w14:textId="77777777" w:rsidR="00E64A14" w:rsidRPr="00AC19AD" w:rsidRDefault="00E64A14" w:rsidP="00E64A14">
      <w:pPr>
        <w:spacing w:after="0" w:line="360" w:lineRule="auto"/>
        <w:ind w:right="567"/>
        <w:rPr>
          <w:rFonts w:eastAsia="Times New Roman" w:cs="Arial"/>
          <w:bCs/>
          <w:i/>
          <w:iCs/>
          <w:sz w:val="20"/>
          <w:lang w:eastAsia="es-ES"/>
        </w:rPr>
      </w:pPr>
    </w:p>
    <w:p w14:paraId="0A604AAC" w14:textId="01555A8B" w:rsidR="00E22EA8" w:rsidRPr="00AC19AD" w:rsidRDefault="000B3C56" w:rsidP="0046249E">
      <w:pPr>
        <w:pStyle w:val="Ttulo2"/>
        <w:spacing w:before="0" w:after="0" w:line="360" w:lineRule="auto"/>
        <w:rPr>
          <w:sz w:val="22"/>
          <w:szCs w:val="22"/>
        </w:rPr>
      </w:pPr>
      <w:bookmarkStart w:id="3" w:name="_Toc223622162"/>
      <w:r w:rsidRPr="00AC19AD">
        <w:rPr>
          <w:rFonts w:cs="Tahoma"/>
          <w:sz w:val="22"/>
          <w:szCs w:val="22"/>
        </w:rPr>
        <w:t>I</w:t>
      </w:r>
      <w:r w:rsidR="002529FA" w:rsidRPr="00AC19AD">
        <w:rPr>
          <w:rFonts w:cs="Tahoma"/>
          <w:sz w:val="22"/>
          <w:szCs w:val="22"/>
        </w:rPr>
        <w:t>I</w:t>
      </w:r>
      <w:r w:rsidR="00E22EA8" w:rsidRPr="00AC19AD">
        <w:rPr>
          <w:rFonts w:cs="Tahoma"/>
          <w:sz w:val="22"/>
          <w:szCs w:val="22"/>
        </w:rPr>
        <w:t>.</w:t>
      </w:r>
      <w:r w:rsidR="00E22EA8" w:rsidRPr="00AC19AD">
        <w:rPr>
          <w:sz w:val="22"/>
          <w:szCs w:val="22"/>
        </w:rPr>
        <w:t xml:space="preserve"> Respuesta del Sujeto Obligado</w:t>
      </w:r>
      <w:bookmarkEnd w:id="3"/>
    </w:p>
    <w:p w14:paraId="10CE94A9" w14:textId="77777777" w:rsidR="00C06004" w:rsidRPr="00AC19AD" w:rsidRDefault="00C06004" w:rsidP="0046249E">
      <w:pPr>
        <w:autoSpaceDE w:val="0"/>
        <w:autoSpaceDN w:val="0"/>
        <w:adjustRightInd w:val="0"/>
        <w:spacing w:after="0" w:line="360" w:lineRule="auto"/>
        <w:rPr>
          <w:b/>
          <w:bCs/>
        </w:rPr>
      </w:pPr>
    </w:p>
    <w:p w14:paraId="0E38EDA6" w14:textId="18CD0118" w:rsidR="00794B3F" w:rsidRDefault="00EB386A" w:rsidP="00481D3B">
      <w:pPr>
        <w:spacing w:after="0" w:line="360" w:lineRule="auto"/>
      </w:pPr>
      <w:r w:rsidRPr="00AC19AD">
        <w:t xml:space="preserve">El </w:t>
      </w:r>
      <w:r w:rsidR="00481D3B">
        <w:t>trece de octubre</w:t>
      </w:r>
      <w:r w:rsidR="00CD4DE8" w:rsidRPr="00AC19AD">
        <w:t xml:space="preserve"> de dos mil veinticinco</w:t>
      </w:r>
      <w:r w:rsidR="00E22EA8" w:rsidRPr="00AC19AD">
        <w:t>, el Sujeto Obligado notificó, a través del Sistema de Acceso a la Información Mexiquense (SAIMEX), la respuesta a la solicitud de acceso a la información pública,</w:t>
      </w:r>
      <w:r w:rsidR="00862A87" w:rsidRPr="00AC19AD">
        <w:t xml:space="preserve"> a través d</w:t>
      </w:r>
      <w:r w:rsidR="00CE3120" w:rsidRPr="00AC19AD">
        <w:t xml:space="preserve">el oficio número </w:t>
      </w:r>
      <w:r w:rsidR="00481D3B">
        <w:t>229C01010002025/068/2025</w:t>
      </w:r>
      <w:r w:rsidR="00CE3120" w:rsidRPr="00AC19AD">
        <w:t xml:space="preserve">, </w:t>
      </w:r>
      <w:r w:rsidR="00481D3B">
        <w:t>del tres de octubre</w:t>
      </w:r>
      <w:r w:rsidR="00CE3120" w:rsidRPr="00AC19AD">
        <w:t xml:space="preserve"> de dos mil veinticinco, suscrito por </w:t>
      </w:r>
      <w:r w:rsidR="00481D3B">
        <w:t xml:space="preserve">la Jefa del Departamento de Finanzas </w:t>
      </w:r>
      <w:r w:rsidR="00CE3120" w:rsidRPr="00AC19AD">
        <w:t xml:space="preserve">y dirigido </w:t>
      </w:r>
      <w:r w:rsidR="00481D3B">
        <w:t>al Jefe de la Unidad de Información, Planeación, Programación y Evaluación y Titular de la Unidad de Transparencia</w:t>
      </w:r>
      <w:r w:rsidR="00CE3120" w:rsidRPr="00AC19AD">
        <w:t>, por medio del cual</w:t>
      </w:r>
      <w:r w:rsidR="00481D3B">
        <w:t xml:space="preserve"> precisó el monto ejercido del ejercicio fiscal dos mil veinticuatro y dos mil veinticinco de los Programas Sociales “Desarrollo Indígena con Bienestar” y “Bienestar Cultural Indígena”. </w:t>
      </w:r>
    </w:p>
    <w:p w14:paraId="5DFF3DE8" w14:textId="77777777" w:rsidR="00481D3B" w:rsidRPr="00481D3B" w:rsidRDefault="00481D3B" w:rsidP="00481D3B">
      <w:pPr>
        <w:spacing w:after="0" w:line="360" w:lineRule="auto"/>
      </w:pPr>
    </w:p>
    <w:p w14:paraId="7E7FBB31" w14:textId="263520C4" w:rsidR="00E22EA8" w:rsidRPr="00AC19AD" w:rsidRDefault="002207FA" w:rsidP="0046249E">
      <w:pPr>
        <w:pStyle w:val="Ttulo2"/>
        <w:spacing w:before="0" w:after="0" w:line="360" w:lineRule="auto"/>
        <w:rPr>
          <w:sz w:val="22"/>
          <w:szCs w:val="22"/>
        </w:rPr>
      </w:pPr>
      <w:bookmarkStart w:id="4" w:name="_Toc223622163"/>
      <w:r w:rsidRPr="00AC19AD">
        <w:rPr>
          <w:sz w:val="22"/>
          <w:szCs w:val="22"/>
        </w:rPr>
        <w:t>I</w:t>
      </w:r>
      <w:r w:rsidR="005360FA" w:rsidRPr="00AC19AD">
        <w:rPr>
          <w:sz w:val="22"/>
          <w:szCs w:val="22"/>
        </w:rPr>
        <w:t>V</w:t>
      </w:r>
      <w:r w:rsidR="00E22EA8" w:rsidRPr="00AC19AD">
        <w:rPr>
          <w:sz w:val="22"/>
          <w:szCs w:val="22"/>
        </w:rPr>
        <w:t>. Interposición del Recurso de Revisión</w:t>
      </w:r>
      <w:bookmarkEnd w:id="4"/>
    </w:p>
    <w:p w14:paraId="053D45CF" w14:textId="77777777" w:rsidR="00E22EA8" w:rsidRPr="00AC19AD" w:rsidRDefault="00E22EA8" w:rsidP="0046249E">
      <w:pPr>
        <w:spacing w:after="0" w:line="360" w:lineRule="auto"/>
        <w:rPr>
          <w:b/>
        </w:rPr>
      </w:pPr>
    </w:p>
    <w:p w14:paraId="355C8CC6" w14:textId="54856BA0" w:rsidR="009C5A71" w:rsidRPr="00AC19AD" w:rsidRDefault="00083169" w:rsidP="0046249E">
      <w:pPr>
        <w:spacing w:after="0" w:line="360" w:lineRule="auto"/>
        <w:rPr>
          <w:bCs/>
        </w:rPr>
      </w:pPr>
      <w:r w:rsidRPr="00AC19AD">
        <w:rPr>
          <w:bCs/>
        </w:rPr>
        <w:t>El</w:t>
      </w:r>
      <w:r w:rsidR="008E5E71" w:rsidRPr="00AC19AD">
        <w:rPr>
          <w:bCs/>
        </w:rPr>
        <w:t xml:space="preserve"> </w:t>
      </w:r>
      <w:r w:rsidR="00D9103D">
        <w:t>veintiocho de octubre</w:t>
      </w:r>
      <w:r w:rsidR="00C2045C" w:rsidRPr="00AC19AD">
        <w:t xml:space="preserve"> </w:t>
      </w:r>
      <w:r w:rsidR="008E5E71" w:rsidRPr="00AC19AD">
        <w:t>de dos mil</w:t>
      </w:r>
      <w:r w:rsidR="00A51A71" w:rsidRPr="00AC19AD">
        <w:t xml:space="preserve"> veinticinco</w:t>
      </w:r>
      <w:r w:rsidR="00E22EA8" w:rsidRPr="00AC19AD">
        <w:rPr>
          <w:bCs/>
        </w:rPr>
        <w:t xml:space="preserve">, se recibió en este Instituto, a través del </w:t>
      </w:r>
      <w:r w:rsidR="00E22EA8" w:rsidRPr="00AC19AD">
        <w:rPr>
          <w:bCs/>
          <w:lang w:val="es-ES"/>
        </w:rPr>
        <w:t>Sistema de Acceso a la Información Mexiquense (SAIMEX)</w:t>
      </w:r>
      <w:r w:rsidR="00E22EA8" w:rsidRPr="00AC19AD">
        <w:rPr>
          <w:bCs/>
        </w:rPr>
        <w:t xml:space="preserve">, </w:t>
      </w:r>
      <w:r w:rsidR="009019A8" w:rsidRPr="00AC19AD">
        <w:rPr>
          <w:bCs/>
        </w:rPr>
        <w:t xml:space="preserve">el </w:t>
      </w:r>
      <w:r w:rsidR="00E22EA8" w:rsidRPr="00AC19AD">
        <w:rPr>
          <w:bCs/>
        </w:rPr>
        <w:t>Recurso de Revisión interpuesto por la p</w:t>
      </w:r>
      <w:r w:rsidRPr="00AC19AD">
        <w:rPr>
          <w:bCs/>
        </w:rPr>
        <w:t>ersona</w:t>
      </w:r>
      <w:r w:rsidR="00E22EA8" w:rsidRPr="00AC19AD">
        <w:rPr>
          <w:bCs/>
        </w:rPr>
        <w:t xml:space="preserve"> Recurrente, en contra de la respuesta por el Sujeto Obligado, a la solicitud de información</w:t>
      </w:r>
      <w:r w:rsidR="00F43789" w:rsidRPr="00AC19AD">
        <w:rPr>
          <w:rFonts w:eastAsia="Calibri" w:cs="Times New Roman"/>
        </w:rPr>
        <w:t xml:space="preserve">, </w:t>
      </w:r>
      <w:r w:rsidR="00E22EA8" w:rsidRPr="00AC19AD">
        <w:rPr>
          <w:bCs/>
        </w:rPr>
        <w:t>en los siguientes términos:</w:t>
      </w:r>
    </w:p>
    <w:p w14:paraId="499DDBDB" w14:textId="77777777" w:rsidR="008E5E71" w:rsidRPr="00AC19AD" w:rsidRDefault="008E5E71" w:rsidP="0046249E">
      <w:pPr>
        <w:spacing w:after="0" w:line="360" w:lineRule="auto"/>
        <w:ind w:left="567" w:right="567"/>
        <w:rPr>
          <w:b/>
          <w:bCs/>
          <w:i/>
          <w:sz w:val="20"/>
          <w:szCs w:val="20"/>
        </w:rPr>
      </w:pPr>
    </w:p>
    <w:p w14:paraId="1B2CCD45" w14:textId="1F34B3A9" w:rsidR="00E22EA8" w:rsidRPr="00AC19AD" w:rsidRDefault="00E12804" w:rsidP="0046249E">
      <w:pPr>
        <w:spacing w:after="0" w:line="360" w:lineRule="auto"/>
        <w:ind w:left="567" w:right="567"/>
        <w:rPr>
          <w:bCs/>
          <w:i/>
          <w:sz w:val="20"/>
          <w:szCs w:val="20"/>
        </w:rPr>
      </w:pPr>
      <w:r w:rsidRPr="00AC19AD">
        <w:rPr>
          <w:b/>
          <w:bCs/>
          <w:i/>
          <w:sz w:val="20"/>
          <w:szCs w:val="20"/>
        </w:rPr>
        <w:t>‘’</w:t>
      </w:r>
      <w:r w:rsidR="00E22EA8" w:rsidRPr="00AC19AD">
        <w:rPr>
          <w:b/>
          <w:bCs/>
          <w:i/>
          <w:sz w:val="20"/>
          <w:szCs w:val="20"/>
        </w:rPr>
        <w:t>ACTO IMPUGNADO</w:t>
      </w:r>
    </w:p>
    <w:p w14:paraId="20CB87D1" w14:textId="27032E5F" w:rsidR="00E22EA8" w:rsidRPr="00AC19AD" w:rsidRDefault="00D9103D" w:rsidP="0046249E">
      <w:pPr>
        <w:spacing w:after="0" w:line="360" w:lineRule="auto"/>
        <w:ind w:left="567" w:right="567"/>
        <w:rPr>
          <w:i/>
          <w:sz w:val="20"/>
          <w:szCs w:val="20"/>
        </w:rPr>
      </w:pPr>
      <w:r w:rsidRPr="00D9103D">
        <w:rPr>
          <w:i/>
          <w:iCs/>
          <w:sz w:val="20"/>
          <w:szCs w:val="20"/>
        </w:rPr>
        <w:t xml:space="preserve">Remitió un documento interno dirigido entre servidores públicos del propio CEDIPIEM, en el que se mencionan ciertos montos generales de los </w:t>
      </w:r>
      <w:proofErr w:type="spellStart"/>
      <w:r w:rsidRPr="00D9103D">
        <w:rPr>
          <w:i/>
          <w:iCs/>
          <w:sz w:val="20"/>
          <w:szCs w:val="20"/>
        </w:rPr>
        <w:t>progrmas</w:t>
      </w:r>
      <w:proofErr w:type="spellEnd"/>
      <w:r w:rsidRPr="00D9103D">
        <w:rPr>
          <w:i/>
          <w:iCs/>
          <w:sz w:val="20"/>
          <w:szCs w:val="20"/>
        </w:rPr>
        <w:t>, pero el documento proporcionado no acredita de manera oficial ni verificable el monto total ejercido, ya que carece de validez porque no se trata de un documento presupuestal, porque solamente establece una tabla evitando mencionar los montos de donde fueron aprobados.</w:t>
      </w:r>
      <w:r w:rsidR="00E22EA8" w:rsidRPr="00AC19AD">
        <w:rPr>
          <w:i/>
          <w:iCs/>
          <w:sz w:val="20"/>
          <w:szCs w:val="20"/>
        </w:rPr>
        <w:t>”</w:t>
      </w:r>
      <w:r w:rsidR="002D6CA6" w:rsidRPr="00AC19AD">
        <w:rPr>
          <w:i/>
          <w:iCs/>
          <w:sz w:val="20"/>
          <w:szCs w:val="20"/>
        </w:rPr>
        <w:t xml:space="preserve"> (Sic.)</w:t>
      </w:r>
    </w:p>
    <w:p w14:paraId="5BA156AD" w14:textId="77777777" w:rsidR="009D1A5B" w:rsidRPr="00AC19AD" w:rsidRDefault="009D1A5B" w:rsidP="00D9103D">
      <w:pPr>
        <w:spacing w:after="0" w:line="360" w:lineRule="auto"/>
        <w:ind w:right="567"/>
        <w:rPr>
          <w:i/>
          <w:sz w:val="20"/>
          <w:szCs w:val="20"/>
        </w:rPr>
      </w:pPr>
    </w:p>
    <w:p w14:paraId="3F1F07C7" w14:textId="49F2AE96" w:rsidR="00E22EA8" w:rsidRPr="00AC19AD" w:rsidRDefault="00E12804" w:rsidP="0046249E">
      <w:pPr>
        <w:spacing w:after="0" w:line="360" w:lineRule="auto"/>
        <w:ind w:left="567" w:right="567"/>
        <w:rPr>
          <w:b/>
          <w:i/>
          <w:sz w:val="20"/>
          <w:szCs w:val="20"/>
        </w:rPr>
      </w:pPr>
      <w:r w:rsidRPr="00AC19AD">
        <w:rPr>
          <w:b/>
          <w:i/>
          <w:sz w:val="20"/>
          <w:szCs w:val="20"/>
        </w:rPr>
        <w:lastRenderedPageBreak/>
        <w:t>‘’</w:t>
      </w:r>
      <w:r w:rsidR="00E22EA8" w:rsidRPr="00AC19AD">
        <w:rPr>
          <w:b/>
          <w:i/>
          <w:sz w:val="20"/>
          <w:szCs w:val="20"/>
        </w:rPr>
        <w:t>RAZONES O MOTIVOS DE LA INCONFORMIDAD</w:t>
      </w:r>
    </w:p>
    <w:p w14:paraId="31B716B5" w14:textId="5496D04C" w:rsidR="00E12804" w:rsidRPr="00AC19AD" w:rsidRDefault="00D9103D" w:rsidP="0046249E">
      <w:pPr>
        <w:spacing w:after="0" w:line="360" w:lineRule="auto"/>
        <w:ind w:left="567" w:right="567"/>
        <w:rPr>
          <w:i/>
          <w:iCs/>
          <w:sz w:val="20"/>
          <w:szCs w:val="20"/>
        </w:rPr>
      </w:pPr>
      <w:r w:rsidRPr="00D9103D">
        <w:rPr>
          <w:i/>
          <w:iCs/>
          <w:sz w:val="20"/>
          <w:szCs w:val="20"/>
        </w:rPr>
        <w:t>El documento proporcionado es una comunicación interna entre servidores públicos, sin valor administrativo o contable que respalde los montos ejercidos en los ejercicios 2024 y 2025. El sujeto obligado omitió proporcionar documentos oficiales emitidos por el área de recursos financieros o contables, tales como: Informe presupuestal o contable del programa, Estado financiero o reporte de ejercicio de recursos, Documento validado por la Secretaría de Finanzas o el Órgano Interno de Control. En consecuencia, la información carece de sustento legal</w:t>
      </w:r>
      <w:r w:rsidR="003C5F59" w:rsidRPr="00AC19AD">
        <w:rPr>
          <w:i/>
          <w:iCs/>
          <w:sz w:val="20"/>
          <w:szCs w:val="20"/>
        </w:rPr>
        <w:t>”</w:t>
      </w:r>
      <w:r w:rsidR="002D6CA6" w:rsidRPr="00AC19AD">
        <w:rPr>
          <w:i/>
          <w:iCs/>
          <w:sz w:val="20"/>
          <w:szCs w:val="20"/>
        </w:rPr>
        <w:t xml:space="preserve"> (Sic.)</w:t>
      </w:r>
    </w:p>
    <w:p w14:paraId="3111F1DF" w14:textId="77777777" w:rsidR="00A9319B" w:rsidRPr="00AC19AD" w:rsidRDefault="00A9319B" w:rsidP="0046249E">
      <w:pPr>
        <w:spacing w:after="0" w:line="360" w:lineRule="auto"/>
        <w:ind w:right="567"/>
        <w:rPr>
          <w:i/>
          <w:sz w:val="20"/>
          <w:szCs w:val="20"/>
        </w:rPr>
      </w:pPr>
    </w:p>
    <w:p w14:paraId="009DB65C" w14:textId="5F36C81B" w:rsidR="00E22EA8" w:rsidRPr="00AC19AD" w:rsidRDefault="00E22EA8" w:rsidP="0046249E">
      <w:pPr>
        <w:pStyle w:val="Ttulo2"/>
        <w:spacing w:before="0" w:after="0" w:line="360" w:lineRule="auto"/>
        <w:rPr>
          <w:sz w:val="22"/>
          <w:szCs w:val="22"/>
        </w:rPr>
      </w:pPr>
      <w:bookmarkStart w:id="5" w:name="_Toc223622164"/>
      <w:r w:rsidRPr="00AC19AD">
        <w:rPr>
          <w:sz w:val="22"/>
          <w:szCs w:val="22"/>
        </w:rPr>
        <w:t>V. Trámite del Recurso de Revisión ante este Instituto</w:t>
      </w:r>
      <w:bookmarkEnd w:id="5"/>
    </w:p>
    <w:p w14:paraId="5C9B63F8" w14:textId="77777777" w:rsidR="009B2DAB" w:rsidRPr="00AC19AD" w:rsidRDefault="009B2DAB" w:rsidP="0046249E">
      <w:pPr>
        <w:spacing w:after="0" w:line="360" w:lineRule="auto"/>
        <w:rPr>
          <w:b/>
          <w:bCs/>
        </w:rPr>
      </w:pPr>
    </w:p>
    <w:p w14:paraId="173768ED" w14:textId="0D81D0E5" w:rsidR="00E22EA8" w:rsidRPr="00AC19AD" w:rsidRDefault="00E22EA8" w:rsidP="0046249E">
      <w:pPr>
        <w:spacing w:after="0" w:line="360" w:lineRule="auto"/>
        <w:rPr>
          <w:bCs/>
        </w:rPr>
      </w:pPr>
      <w:r w:rsidRPr="00AC19AD">
        <w:rPr>
          <w:b/>
          <w:bCs/>
        </w:rPr>
        <w:t>a) Turno del Medio de Impugnación.</w:t>
      </w:r>
      <w:r w:rsidR="000A706F" w:rsidRPr="00AC19AD">
        <w:rPr>
          <w:bCs/>
        </w:rPr>
        <w:t xml:space="preserve"> </w:t>
      </w:r>
      <w:r w:rsidR="003C5F59" w:rsidRPr="00AC19AD">
        <w:rPr>
          <w:bCs/>
        </w:rPr>
        <w:t xml:space="preserve">El </w:t>
      </w:r>
      <w:r w:rsidR="00D9103D">
        <w:rPr>
          <w:bCs/>
        </w:rPr>
        <w:t>veintiocho de octubre</w:t>
      </w:r>
      <w:r w:rsidR="00E64E18" w:rsidRPr="00AC19AD">
        <w:t xml:space="preserve"> de dos mil veinticinco</w:t>
      </w:r>
      <w:r w:rsidRPr="00AC19AD">
        <w:rPr>
          <w:bCs/>
        </w:rPr>
        <w:t xml:space="preserve">, el </w:t>
      </w:r>
      <w:r w:rsidRPr="00AC19AD">
        <w:rPr>
          <w:lang w:val="es-ES"/>
        </w:rPr>
        <w:t>Sistema de Acceso a la Información Mexiquense (SAIMEX),</w:t>
      </w:r>
      <w:r w:rsidRPr="00AC19AD">
        <w:rPr>
          <w:bCs/>
        </w:rPr>
        <w:t xml:space="preserve"> asignó el número de expediente </w:t>
      </w:r>
      <w:r w:rsidR="00D9103D" w:rsidRPr="00D9103D">
        <w:rPr>
          <w:b/>
          <w:bCs/>
        </w:rPr>
        <w:t xml:space="preserve"> 12326/INFOEM/IP/RR/2025</w:t>
      </w:r>
      <w:r w:rsidRPr="00AC19AD">
        <w:rPr>
          <w:bCs/>
        </w:rPr>
        <w:t xml:space="preserve">, al medio de impugnación que nos ocupa, con base en el sistema aprobado por el Pleno de este </w:t>
      </w:r>
      <w:r w:rsidR="00B65BCA" w:rsidRPr="00AC19AD">
        <w:rPr>
          <w:bCs/>
        </w:rPr>
        <w:t>Organismo</w:t>
      </w:r>
      <w:r w:rsidRPr="00AC19AD">
        <w:rPr>
          <w:bCs/>
        </w:rPr>
        <w:t xml:space="preserve"> Garante y lo turnó al Comisionado Ponente Luis Gustavo Parra Noriega, para los efectos del artículo 185, fracción I de la Ley de Transparencia y Acceso a la Información Pública del Estado de México y Municipios.</w:t>
      </w:r>
    </w:p>
    <w:p w14:paraId="2FE79FDB" w14:textId="77777777" w:rsidR="002C055B" w:rsidRPr="00AC19AD" w:rsidRDefault="002C055B" w:rsidP="0046249E">
      <w:pPr>
        <w:spacing w:after="0" w:line="360" w:lineRule="auto"/>
        <w:rPr>
          <w:bCs/>
        </w:rPr>
      </w:pPr>
    </w:p>
    <w:p w14:paraId="61891480" w14:textId="06DAD72F" w:rsidR="00E22EA8" w:rsidRPr="00AC19AD" w:rsidRDefault="00E22EA8" w:rsidP="0046249E">
      <w:pPr>
        <w:spacing w:after="0" w:line="360" w:lineRule="auto"/>
      </w:pPr>
      <w:r w:rsidRPr="00AC19AD">
        <w:rPr>
          <w:b/>
          <w:bCs/>
        </w:rPr>
        <w:t>b) Admisión del Recurso de Revisión</w:t>
      </w:r>
      <w:r w:rsidRPr="00AC19AD">
        <w:rPr>
          <w:b/>
          <w:bCs/>
          <w:lang w:val="es-ES_tradnl"/>
        </w:rPr>
        <w:t xml:space="preserve">. </w:t>
      </w:r>
      <w:r w:rsidR="003C5F59" w:rsidRPr="00AC19AD">
        <w:t xml:space="preserve">El </w:t>
      </w:r>
      <w:r w:rsidR="00D9103D">
        <w:t>treinta y uno de octubre</w:t>
      </w:r>
      <w:r w:rsidR="00E64E18" w:rsidRPr="00AC19AD">
        <w:t xml:space="preserve"> de dos mil veinticinco</w:t>
      </w:r>
      <w:r w:rsidRPr="00AC19AD">
        <w:rPr>
          <w:bCs/>
          <w:lang w:val="es-ES_tradnl"/>
        </w:rPr>
        <w:t xml:space="preserve">, se acordó la admisión del Recurso de Revisión interpuesto por </w:t>
      </w:r>
      <w:r w:rsidR="00261B92" w:rsidRPr="00AC19AD">
        <w:rPr>
          <w:bCs/>
          <w:lang w:val="es-ES_tradnl"/>
        </w:rPr>
        <w:t>la persona</w:t>
      </w:r>
      <w:r w:rsidRPr="00AC19AD">
        <w:rPr>
          <w:bCs/>
          <w:lang w:val="es-ES_tradnl"/>
        </w:rPr>
        <w:t xml:space="preserve"> Recurrente en contra del Sujeto Obligado, en términos del artículo 185, fracciones I y II de la Ley de Transparencia y Acceso a la Información Pública del Estado de México y Municipios, el cual fue notificado a las partes </w:t>
      </w:r>
      <w:r w:rsidR="00E10780" w:rsidRPr="00AC19AD">
        <w:rPr>
          <w:bCs/>
          <w:lang w:val="es-ES_tradnl"/>
        </w:rPr>
        <w:t>el</w:t>
      </w:r>
      <w:r w:rsidR="007C4D4E" w:rsidRPr="00AC19AD">
        <w:rPr>
          <w:bCs/>
          <w:lang w:val="es-ES_tradnl"/>
        </w:rPr>
        <w:t xml:space="preserve"> mismo día</w:t>
      </w:r>
      <w:r w:rsidRPr="00AC19AD">
        <w:rPr>
          <w:bCs/>
          <w:lang w:val="es-ES_tradnl"/>
        </w:rPr>
        <w:t>, a través del Sistema de Acceso a la Información Mexiquense (SAIMEX), en el que se les otorgó un plazo de siete días hábiles posteriores a la misma, para que manifestaran lo que a su derecho conviniera y formularan alegatos.</w:t>
      </w:r>
    </w:p>
    <w:p w14:paraId="02134257" w14:textId="77777777" w:rsidR="003077B6" w:rsidRPr="00AC19AD" w:rsidRDefault="003077B6" w:rsidP="0046249E">
      <w:pPr>
        <w:spacing w:after="0" w:line="360" w:lineRule="auto"/>
      </w:pPr>
    </w:p>
    <w:p w14:paraId="52633FC2" w14:textId="516F66B5" w:rsidR="00D9103D" w:rsidRPr="00D9103D" w:rsidRDefault="00D9103D" w:rsidP="00D9103D">
      <w:pPr>
        <w:tabs>
          <w:tab w:val="left" w:pos="3261"/>
        </w:tabs>
        <w:spacing w:after="0" w:line="360" w:lineRule="auto"/>
        <w:rPr>
          <w:color w:val="auto"/>
        </w:rPr>
      </w:pPr>
      <w:r>
        <w:rPr>
          <w:b/>
          <w:color w:val="000000"/>
        </w:rPr>
        <w:lastRenderedPageBreak/>
        <w:t>c</w:t>
      </w:r>
      <w:r w:rsidRPr="00D9103D">
        <w:rPr>
          <w:b/>
          <w:color w:val="000000"/>
        </w:rPr>
        <w:t>) Informe Justificado o Manifestaciones.</w:t>
      </w:r>
      <w:r w:rsidRPr="00D9103D">
        <w:rPr>
          <w:color w:val="auto"/>
        </w:rPr>
        <w:t xml:space="preserve"> Las partes fueron omisas en realizar manifestaciones o alegatos </w:t>
      </w:r>
    </w:p>
    <w:p w14:paraId="1C0B4A53" w14:textId="77777777" w:rsidR="00F577CE" w:rsidRPr="00AC19AD" w:rsidRDefault="00F577CE" w:rsidP="0046249E">
      <w:pPr>
        <w:spacing w:after="0" w:line="360" w:lineRule="auto"/>
      </w:pPr>
    </w:p>
    <w:p w14:paraId="41BDC338" w14:textId="2CAAD8DA" w:rsidR="00F577CE" w:rsidRPr="00AC19AD" w:rsidRDefault="000A3937" w:rsidP="0046249E">
      <w:pPr>
        <w:spacing w:after="0" w:line="360" w:lineRule="auto"/>
      </w:pPr>
      <w:r>
        <w:rPr>
          <w:b/>
        </w:rPr>
        <w:t>d</w:t>
      </w:r>
      <w:r w:rsidR="00F577CE" w:rsidRPr="00AC19AD">
        <w:rPr>
          <w:b/>
        </w:rPr>
        <w:t>) Ampliación de plazo para resolver.</w:t>
      </w:r>
      <w:r w:rsidR="00F577CE" w:rsidRPr="00AC19AD">
        <w:t xml:space="preserve"> El </w:t>
      </w:r>
      <w:r w:rsidR="00D9103D">
        <w:t>veintitrés de febrero</w:t>
      </w:r>
      <w:r w:rsidR="00F577CE" w:rsidRPr="00AC19AD">
        <w:t xml:space="preserve"> de dos mil veinti</w:t>
      </w:r>
      <w:r w:rsidR="00D9103D">
        <w:t>séis</w:t>
      </w:r>
      <w:r w:rsidR="00F577CE" w:rsidRPr="00AC19AD">
        <w:t xml:space="preserve">, el Comisionado Ponente, con fundamento en lo dispuesto por el artículo 181, párrafo tercero, de la Ley de Transparencia y Acceso a la Información Pública del Estado de México y Municipios, acordó ampliar por un </w:t>
      </w:r>
      <w:r w:rsidR="00F577CE" w:rsidRPr="00AC19AD">
        <w:rPr>
          <w:b/>
          <w:bCs/>
        </w:rPr>
        <w:t>periodo razonable</w:t>
      </w:r>
      <w:r w:rsidR="00F577CE" w:rsidRPr="00AC19AD">
        <w:t>, el plazo para resolver el Recurso de Revisión que nos ocupa; acto que fue notificado a las partes el</w:t>
      </w:r>
      <w:r w:rsidR="00D9103D">
        <w:t xml:space="preserve"> </w:t>
      </w:r>
      <w:r w:rsidR="00F577CE" w:rsidRPr="00AC19AD">
        <w:t>día</w:t>
      </w:r>
      <w:r w:rsidR="00D9103D">
        <w:t xml:space="preserve"> hábil siguiente</w:t>
      </w:r>
      <w:r w:rsidR="00F577CE" w:rsidRPr="00AC19AD">
        <w:t>, mediante el Sistema de Acceso a la Información Mexiquense (SAIMEX).</w:t>
      </w:r>
    </w:p>
    <w:p w14:paraId="6EFC71EC" w14:textId="77777777" w:rsidR="003C5FE0" w:rsidRPr="00AC19AD" w:rsidRDefault="003C5FE0" w:rsidP="0046249E">
      <w:pPr>
        <w:spacing w:after="0" w:line="360" w:lineRule="auto"/>
        <w:rPr>
          <w:b/>
          <w:color w:val="000000"/>
        </w:rPr>
      </w:pPr>
      <w:bookmarkStart w:id="6" w:name="_Hlk182976945"/>
    </w:p>
    <w:p w14:paraId="1220E37C" w14:textId="1CD0F273" w:rsidR="003C5FE0" w:rsidRPr="00AC19AD" w:rsidRDefault="000A3937" w:rsidP="0046249E">
      <w:pPr>
        <w:spacing w:after="0" w:line="360" w:lineRule="auto"/>
        <w:contextualSpacing/>
      </w:pPr>
      <w:r>
        <w:rPr>
          <w:rFonts w:eastAsia="Batang" w:cs="Tahoma"/>
          <w:b/>
        </w:rPr>
        <w:t>e</w:t>
      </w:r>
      <w:r w:rsidR="003C5FE0" w:rsidRPr="00AC19AD">
        <w:rPr>
          <w:rFonts w:eastAsia="Batang" w:cs="Tahoma"/>
          <w:b/>
        </w:rPr>
        <w:t xml:space="preserve">) </w:t>
      </w:r>
      <w:r w:rsidR="00002B20" w:rsidRPr="00AC19AD">
        <w:rPr>
          <w:rFonts w:eastAsia="Times New Roman" w:cs="Tahoma"/>
          <w:b/>
          <w:szCs w:val="24"/>
          <w:lang w:eastAsia="es-ES"/>
        </w:rPr>
        <w:t>Cierre de instrucción.</w:t>
      </w:r>
      <w:r w:rsidR="00C06C06" w:rsidRPr="00AC19AD">
        <w:rPr>
          <w:rFonts w:eastAsia="Times New Roman" w:cs="Tahoma"/>
          <w:szCs w:val="24"/>
          <w:lang w:eastAsia="es-ES"/>
        </w:rPr>
        <w:t xml:space="preserve"> El </w:t>
      </w:r>
      <w:r>
        <w:rPr>
          <w:rFonts w:eastAsia="Times New Roman" w:cs="Tahoma"/>
          <w:szCs w:val="24"/>
          <w:lang w:eastAsia="es-ES"/>
        </w:rPr>
        <w:t>veinticuatro de febrero</w:t>
      </w:r>
      <w:r w:rsidR="009C6DA9" w:rsidRPr="00AC19AD">
        <w:rPr>
          <w:rFonts w:eastAsia="Times New Roman" w:cs="Tahoma"/>
          <w:szCs w:val="24"/>
          <w:lang w:eastAsia="es-ES"/>
        </w:rPr>
        <w:t xml:space="preserve"> </w:t>
      </w:r>
      <w:r w:rsidR="00002B20" w:rsidRPr="00AC19AD">
        <w:rPr>
          <w:rFonts w:eastAsia="Times New Roman" w:cs="Tahoma"/>
          <w:szCs w:val="24"/>
          <w:lang w:eastAsia="es-ES"/>
        </w:rPr>
        <w:t>de dos mil veinti</w:t>
      </w:r>
      <w:r w:rsidR="00857E5A">
        <w:rPr>
          <w:rFonts w:eastAsia="Times New Roman" w:cs="Tahoma"/>
          <w:szCs w:val="24"/>
          <w:lang w:eastAsia="es-ES"/>
        </w:rPr>
        <w:t>séis</w:t>
      </w:r>
      <w:r w:rsidR="00002B20" w:rsidRPr="00AC19AD">
        <w:rPr>
          <w:rFonts w:eastAsia="Times New Roman" w:cs="Tahoma"/>
          <w:szCs w:val="24"/>
          <w:lang w:eastAsia="es-ES"/>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w:t>
      </w:r>
      <w:r w:rsidR="00002B20" w:rsidRPr="00AC19AD">
        <w:rPr>
          <w:lang w:val="es-ES"/>
        </w:rPr>
        <w:t>acto que fue notificado a las partes, mediante el Sistema de Acceso a la Información Mexiquense (SAIMEX), el mismo día.</w:t>
      </w:r>
    </w:p>
    <w:bookmarkEnd w:id="6"/>
    <w:p w14:paraId="08D98E1D" w14:textId="77777777" w:rsidR="000410E6" w:rsidRPr="00AC19AD" w:rsidRDefault="000410E6" w:rsidP="0046249E">
      <w:pPr>
        <w:spacing w:after="0" w:line="360" w:lineRule="auto"/>
        <w:rPr>
          <w:b/>
          <w:bCs/>
          <w:lang w:val="es-ES"/>
        </w:rPr>
      </w:pPr>
    </w:p>
    <w:p w14:paraId="1D2DAFCD" w14:textId="77777777" w:rsidR="000410E6" w:rsidRPr="00AC19AD" w:rsidRDefault="000410E6" w:rsidP="0046249E">
      <w:pPr>
        <w:spacing w:after="0" w:line="360" w:lineRule="auto"/>
        <w:rPr>
          <w:color w:val="000000"/>
        </w:rPr>
      </w:pPr>
      <w:r w:rsidRPr="00AC19AD">
        <w:rPr>
          <w:color w:val="000000"/>
        </w:rPr>
        <w:t>En razón de que fue debidamente sustanciado e integrado el expediente electrónico y no existe diligencia pendiente de desahogo, se emite la resolución que conforme a Derecho proceda, de acuerdo a los siguientes:</w:t>
      </w:r>
    </w:p>
    <w:p w14:paraId="3A10F1DA" w14:textId="77777777" w:rsidR="00674DAF" w:rsidRPr="00AC19AD" w:rsidRDefault="00674DAF" w:rsidP="0046249E">
      <w:pPr>
        <w:spacing w:after="0" w:line="360" w:lineRule="auto"/>
        <w:rPr>
          <w:color w:val="000000"/>
        </w:rPr>
      </w:pPr>
    </w:p>
    <w:p w14:paraId="250F6589" w14:textId="3F880C72" w:rsidR="005C690F" w:rsidRPr="00AC19AD" w:rsidRDefault="00CD6238" w:rsidP="0046249E">
      <w:pPr>
        <w:pStyle w:val="Ttulo1"/>
        <w:spacing w:before="0" w:after="0" w:line="360" w:lineRule="auto"/>
        <w:jc w:val="center"/>
        <w:rPr>
          <w:sz w:val="22"/>
          <w:szCs w:val="22"/>
        </w:rPr>
      </w:pPr>
      <w:bookmarkStart w:id="7" w:name="_Toc223622165"/>
      <w:r w:rsidRPr="00AC19AD">
        <w:rPr>
          <w:sz w:val="22"/>
          <w:szCs w:val="22"/>
        </w:rPr>
        <w:t>C O N S I D E R A N D O S</w:t>
      </w:r>
      <w:bookmarkEnd w:id="7"/>
    </w:p>
    <w:p w14:paraId="5AB6ED71" w14:textId="77777777" w:rsidR="005C690F" w:rsidRPr="00AC19AD" w:rsidRDefault="005C690F" w:rsidP="0046249E">
      <w:pPr>
        <w:spacing w:after="0" w:line="360" w:lineRule="auto"/>
        <w:jc w:val="center"/>
        <w:rPr>
          <w:b/>
          <w:color w:val="000000"/>
        </w:rPr>
      </w:pPr>
    </w:p>
    <w:p w14:paraId="36BFFC7E" w14:textId="2F0F17EA" w:rsidR="005C690F" w:rsidRPr="00AC19AD" w:rsidRDefault="007D6307" w:rsidP="0046249E">
      <w:pPr>
        <w:pStyle w:val="Ttulo2"/>
        <w:spacing w:before="0" w:after="0" w:line="360" w:lineRule="auto"/>
        <w:rPr>
          <w:sz w:val="22"/>
          <w:szCs w:val="22"/>
        </w:rPr>
      </w:pPr>
      <w:bookmarkStart w:id="8" w:name="_Toc223622166"/>
      <w:r w:rsidRPr="00AC19AD">
        <w:rPr>
          <w:sz w:val="22"/>
          <w:szCs w:val="22"/>
        </w:rPr>
        <w:t xml:space="preserve">PRIMERO. </w:t>
      </w:r>
      <w:r w:rsidR="00CD6238" w:rsidRPr="00AC19AD">
        <w:rPr>
          <w:sz w:val="22"/>
          <w:szCs w:val="22"/>
        </w:rPr>
        <w:t>Competencia</w:t>
      </w:r>
      <w:bookmarkEnd w:id="8"/>
    </w:p>
    <w:p w14:paraId="0EB64241" w14:textId="77777777" w:rsidR="00DB3EC3" w:rsidRPr="00AC19AD" w:rsidRDefault="00DB3EC3" w:rsidP="0046249E">
      <w:pPr>
        <w:spacing w:after="0" w:line="360" w:lineRule="auto"/>
        <w:contextualSpacing/>
        <w:rPr>
          <w:rFonts w:cs="Tahoma"/>
          <w:bCs/>
          <w:color w:val="000000"/>
        </w:rPr>
      </w:pPr>
      <w:bookmarkStart w:id="9" w:name="_heading=h.30j0zll" w:colFirst="0" w:colLast="0"/>
      <w:bookmarkEnd w:id="9"/>
    </w:p>
    <w:p w14:paraId="01186732" w14:textId="6EBF1278" w:rsidR="00DB3EC3" w:rsidRPr="00AC19AD" w:rsidRDefault="00DB3EC3" w:rsidP="0046249E">
      <w:pPr>
        <w:spacing w:after="0" w:line="360" w:lineRule="auto"/>
        <w:contextualSpacing/>
        <w:rPr>
          <w:rFonts w:eastAsia="Times New Roman" w:cs="Tahoma"/>
          <w:bCs/>
          <w:lang w:eastAsia="es-ES"/>
        </w:rPr>
      </w:pPr>
      <w:r w:rsidRPr="00AC19AD">
        <w:rPr>
          <w:rFonts w:eastAsia="Times New Roman" w:cs="Tahoma"/>
          <w:bCs/>
          <w:lang w:eastAsia="es-ES"/>
        </w:rPr>
        <w:lastRenderedPageBreak/>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4225FD09" w14:textId="77777777" w:rsidR="005C690F" w:rsidRPr="00AC19AD" w:rsidRDefault="005C690F" w:rsidP="0046249E">
      <w:pPr>
        <w:spacing w:after="0" w:line="360" w:lineRule="auto"/>
        <w:rPr>
          <w:b/>
          <w:color w:val="000000"/>
        </w:rPr>
      </w:pPr>
    </w:p>
    <w:p w14:paraId="299A9F21" w14:textId="77777777" w:rsidR="005934FD" w:rsidRPr="00AC19AD" w:rsidRDefault="007D6307" w:rsidP="0046249E">
      <w:pPr>
        <w:pStyle w:val="Ttulo2"/>
        <w:spacing w:before="0" w:after="0" w:line="360" w:lineRule="auto"/>
        <w:rPr>
          <w:sz w:val="22"/>
          <w:szCs w:val="22"/>
        </w:rPr>
      </w:pPr>
      <w:bookmarkStart w:id="10" w:name="_Toc223622167"/>
      <w:r w:rsidRPr="00AC19AD">
        <w:rPr>
          <w:sz w:val="22"/>
          <w:szCs w:val="22"/>
        </w:rPr>
        <w:t>SEGUNDO. Causales de</w:t>
      </w:r>
      <w:r w:rsidR="00CD6238" w:rsidRPr="00AC19AD">
        <w:rPr>
          <w:sz w:val="22"/>
          <w:szCs w:val="22"/>
        </w:rPr>
        <w:t xml:space="preserve"> improcedencia </w:t>
      </w:r>
      <w:r w:rsidR="005934FD" w:rsidRPr="00AC19AD">
        <w:rPr>
          <w:sz w:val="22"/>
          <w:szCs w:val="22"/>
        </w:rPr>
        <w:t>y sobreseimiento</w:t>
      </w:r>
      <w:bookmarkEnd w:id="10"/>
    </w:p>
    <w:p w14:paraId="2BD77C52" w14:textId="77777777" w:rsidR="005934FD" w:rsidRPr="00AC19AD" w:rsidRDefault="005934FD" w:rsidP="0046249E">
      <w:pPr>
        <w:spacing w:after="0" w:line="360" w:lineRule="auto"/>
        <w:rPr>
          <w:color w:val="000000"/>
        </w:rPr>
      </w:pPr>
    </w:p>
    <w:p w14:paraId="04C92CA3" w14:textId="77777777" w:rsidR="005934FD" w:rsidRPr="00AC19AD" w:rsidRDefault="005934FD" w:rsidP="0046249E">
      <w:pPr>
        <w:spacing w:after="0" w:line="360" w:lineRule="auto"/>
        <w:rPr>
          <w:color w:val="000000"/>
        </w:rPr>
      </w:pPr>
      <w:r w:rsidRPr="00AC19AD">
        <w:rPr>
          <w:color w:val="000000"/>
        </w:rPr>
        <w:t xml:space="preserve">De las constancias que forma parte del Recurso de Revisión que se analiza, se advierte que previo al estudio del fondo de la </w:t>
      </w:r>
      <w:proofErr w:type="spellStart"/>
      <w:r w:rsidRPr="00AC19AD">
        <w:rPr>
          <w:i/>
          <w:color w:val="000000"/>
        </w:rPr>
        <w:t>litis</w:t>
      </w:r>
      <w:proofErr w:type="spellEnd"/>
      <w:r w:rsidRPr="00AC19AD">
        <w:rPr>
          <w:color w:val="000000"/>
        </w:rPr>
        <w:t>, es necesario estudiar las causales de improcedencia y sobreseimiento que se adviertan, para determinar lo que en Derecho proceda.</w:t>
      </w:r>
    </w:p>
    <w:p w14:paraId="34C20A56" w14:textId="77777777" w:rsidR="005934FD" w:rsidRPr="00AC19AD" w:rsidRDefault="005934FD" w:rsidP="0046249E">
      <w:pPr>
        <w:spacing w:after="0" w:line="360" w:lineRule="auto"/>
        <w:rPr>
          <w:color w:val="000000"/>
        </w:rPr>
      </w:pPr>
    </w:p>
    <w:p w14:paraId="131343A9" w14:textId="77777777" w:rsidR="005934FD" w:rsidRPr="00AC19AD" w:rsidRDefault="005934FD" w:rsidP="0046249E">
      <w:pPr>
        <w:spacing w:after="0" w:line="360" w:lineRule="auto"/>
        <w:rPr>
          <w:b/>
        </w:rPr>
      </w:pPr>
      <w:r w:rsidRPr="00AC19AD">
        <w:rPr>
          <w:b/>
        </w:rPr>
        <w:t>Causales de improcedencia</w:t>
      </w:r>
    </w:p>
    <w:p w14:paraId="651769A2" w14:textId="77777777" w:rsidR="005934FD" w:rsidRPr="00AC19AD" w:rsidRDefault="005934FD" w:rsidP="0046249E">
      <w:pPr>
        <w:spacing w:after="0" w:line="360" w:lineRule="auto"/>
        <w:rPr>
          <w:b/>
        </w:rPr>
      </w:pPr>
    </w:p>
    <w:p w14:paraId="4E3C5161" w14:textId="77777777" w:rsidR="005934FD" w:rsidRPr="00AC19AD" w:rsidRDefault="005934FD" w:rsidP="0046249E">
      <w:pPr>
        <w:spacing w:after="0" w:line="360" w:lineRule="auto"/>
        <w:rPr>
          <w:color w:val="000000"/>
        </w:rPr>
      </w:pPr>
      <w:r w:rsidRPr="00AC19AD">
        <w:rPr>
          <w:color w:val="000000"/>
        </w:rPr>
        <w:t xml:space="preserve">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w:t>
      </w:r>
      <w:r w:rsidRPr="00AC19AD">
        <w:rPr>
          <w:color w:val="000000"/>
        </w:rPr>
        <w:lastRenderedPageBreak/>
        <w:t>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7B0AD4CB" w14:textId="77777777" w:rsidR="005934FD" w:rsidRPr="00AC19AD" w:rsidRDefault="005934FD" w:rsidP="0046249E">
      <w:pPr>
        <w:spacing w:after="0" w:line="360" w:lineRule="auto"/>
        <w:rPr>
          <w:color w:val="000000"/>
        </w:rPr>
      </w:pPr>
    </w:p>
    <w:p w14:paraId="699278CA" w14:textId="77777777" w:rsidR="005934FD" w:rsidRPr="00AC19AD" w:rsidRDefault="005934FD" w:rsidP="0046249E">
      <w:pPr>
        <w:spacing w:after="0" w:line="360" w:lineRule="auto"/>
        <w:rPr>
          <w:color w:val="000000"/>
        </w:rPr>
      </w:pPr>
      <w:r w:rsidRPr="00AC19AD">
        <w:rPr>
          <w:color w:val="000000"/>
        </w:rPr>
        <w:t>En el presente caso, </w:t>
      </w:r>
      <w:r w:rsidRPr="00AC19AD">
        <w:rPr>
          <w:b/>
          <w:color w:val="000000"/>
        </w:rPr>
        <w:t>no se actualiza ninguna de las causales de improcedencia</w:t>
      </w:r>
      <w:r w:rsidRPr="00AC19AD">
        <w:rPr>
          <w:color w:val="000000"/>
        </w:rPr>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3330BFC4" w14:textId="77777777" w:rsidR="005934FD" w:rsidRPr="00AC19AD" w:rsidRDefault="005934FD" w:rsidP="0046249E">
      <w:pPr>
        <w:spacing w:after="0" w:line="360" w:lineRule="auto"/>
        <w:rPr>
          <w:color w:val="000000"/>
        </w:rPr>
      </w:pPr>
    </w:p>
    <w:p w14:paraId="703988A2" w14:textId="60DE8E69" w:rsidR="005934FD" w:rsidRPr="00AC19AD" w:rsidRDefault="005934FD" w:rsidP="0046249E">
      <w:pPr>
        <w:spacing w:after="0" w:line="360" w:lineRule="auto"/>
      </w:pPr>
      <w:r w:rsidRPr="00AC19AD">
        <w:t>Por lo cual, se actualiza la causal de procedencia del Recurso de Revisión señalada</w:t>
      </w:r>
      <w:r w:rsidR="00A90189" w:rsidRPr="00AC19AD">
        <w:t xml:space="preserve"> en el artículo 179, fracción </w:t>
      </w:r>
      <w:r w:rsidR="007A6956" w:rsidRPr="00AC19AD">
        <w:t>VI</w:t>
      </w:r>
      <w:r w:rsidRPr="00AC19AD">
        <w:t>, de la Ley en cita, pues la persona Recurrente se inconformó de la</w:t>
      </w:r>
      <w:r w:rsidR="007A6956" w:rsidRPr="00AC19AD">
        <w:t xml:space="preserve"> entrega de información que no corresponde con lo solicitado</w:t>
      </w:r>
      <w:r w:rsidRPr="00AC19AD">
        <w:t>.</w:t>
      </w:r>
    </w:p>
    <w:p w14:paraId="6A3BA529" w14:textId="77777777" w:rsidR="005934FD" w:rsidRPr="00AC19AD" w:rsidRDefault="005934FD" w:rsidP="0046249E">
      <w:pPr>
        <w:spacing w:after="0" w:line="360" w:lineRule="auto"/>
      </w:pPr>
    </w:p>
    <w:p w14:paraId="0D3C0EE8" w14:textId="77777777" w:rsidR="005934FD" w:rsidRPr="00AC19AD" w:rsidRDefault="005934FD" w:rsidP="0046249E">
      <w:pPr>
        <w:spacing w:after="0" w:line="360" w:lineRule="auto"/>
        <w:rPr>
          <w:color w:val="0D0D0D"/>
        </w:rPr>
      </w:pPr>
      <w:r w:rsidRPr="00AC19AD">
        <w:rPr>
          <w:b/>
          <w:color w:val="0D0D0D"/>
        </w:rPr>
        <w:t>Causales de sobreseimiento</w:t>
      </w:r>
    </w:p>
    <w:p w14:paraId="54149B2B" w14:textId="77777777" w:rsidR="005934FD" w:rsidRPr="00AC19AD" w:rsidRDefault="005934FD" w:rsidP="0046249E">
      <w:pPr>
        <w:spacing w:after="0" w:line="360" w:lineRule="auto"/>
        <w:rPr>
          <w:color w:val="0D0D0D"/>
        </w:rPr>
      </w:pPr>
    </w:p>
    <w:p w14:paraId="3591A600" w14:textId="77777777" w:rsidR="005934FD" w:rsidRPr="00AC19AD" w:rsidRDefault="005934FD" w:rsidP="0046249E">
      <w:pPr>
        <w:spacing w:after="0" w:line="360" w:lineRule="auto"/>
        <w:rPr>
          <w:color w:val="0D0D0D"/>
        </w:rPr>
      </w:pPr>
      <w:r w:rsidRPr="00AC19AD">
        <w:rPr>
          <w:color w:val="0D0D0D"/>
        </w:rPr>
        <w:t>Por ser de previo y especial pronunciamiento, este Instituto analiza si se actualiza alguna causal de sobreseimiento.</w:t>
      </w:r>
    </w:p>
    <w:p w14:paraId="2F9A1EA0" w14:textId="77777777" w:rsidR="005934FD" w:rsidRPr="00AC19AD" w:rsidRDefault="005934FD" w:rsidP="0046249E">
      <w:pPr>
        <w:spacing w:after="0" w:line="360" w:lineRule="auto"/>
        <w:rPr>
          <w:color w:val="0D0D0D"/>
        </w:rPr>
      </w:pPr>
    </w:p>
    <w:p w14:paraId="4695A4AF" w14:textId="77777777" w:rsidR="005934FD" w:rsidRPr="00AC19AD" w:rsidRDefault="005934FD" w:rsidP="0046249E">
      <w:pPr>
        <w:spacing w:after="0" w:line="360" w:lineRule="auto"/>
        <w:rPr>
          <w:color w:val="000000"/>
        </w:rPr>
      </w:pPr>
      <w:r w:rsidRPr="00AC19AD">
        <w:rPr>
          <w:color w:val="0D0D0D"/>
        </w:rPr>
        <w:t>Sobre el tema, e</w:t>
      </w:r>
      <w:r w:rsidRPr="00AC19AD">
        <w:rPr>
          <w:color w:val="000000"/>
        </w:rPr>
        <w:t xml:space="preserv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w:t>
      </w:r>
      <w:r w:rsidRPr="00AC19AD">
        <w:rPr>
          <w:color w:val="000000"/>
        </w:rPr>
        <w:lastRenderedPageBreak/>
        <w:t>del recurso, haya fallecido, sobreviniera alguna causal de improcedencia, que el Sujeto Obligado hubiese modificado o revocado el acto impugnado o bien, haya quedado sin materia.</w:t>
      </w:r>
    </w:p>
    <w:p w14:paraId="75DBAF21" w14:textId="77777777" w:rsidR="005934FD" w:rsidRPr="00AC19AD" w:rsidRDefault="005934FD" w:rsidP="0046249E">
      <w:pPr>
        <w:spacing w:after="0" w:line="360" w:lineRule="auto"/>
        <w:rPr>
          <w:color w:val="000000"/>
        </w:rPr>
      </w:pPr>
    </w:p>
    <w:p w14:paraId="07DA71DD" w14:textId="77777777" w:rsidR="005934FD" w:rsidRPr="00AC19AD" w:rsidRDefault="005934FD" w:rsidP="0046249E">
      <w:pPr>
        <w:spacing w:after="0" w:line="360" w:lineRule="auto"/>
        <w:rPr>
          <w:color w:val="0D0D0D"/>
        </w:rPr>
      </w:pPr>
      <w:r w:rsidRPr="00AC19AD">
        <w:rPr>
          <w:color w:val="0D0D0D"/>
        </w:rPr>
        <w:t>Por tales motivos, se considera procedente entrar al fondo del presente asunto.</w:t>
      </w:r>
    </w:p>
    <w:p w14:paraId="624EDBE9" w14:textId="77777777" w:rsidR="005934FD" w:rsidRPr="00AC19AD" w:rsidRDefault="005934FD" w:rsidP="0046249E">
      <w:pPr>
        <w:spacing w:after="0" w:line="360" w:lineRule="auto"/>
        <w:rPr>
          <w:color w:val="0D0D0D"/>
        </w:rPr>
      </w:pPr>
    </w:p>
    <w:p w14:paraId="46691DD5" w14:textId="3672CDE1" w:rsidR="005C690F" w:rsidRPr="00AC19AD" w:rsidRDefault="005934FD" w:rsidP="0046249E">
      <w:pPr>
        <w:keepNext/>
        <w:keepLines/>
        <w:spacing w:after="0" w:line="360" w:lineRule="auto"/>
        <w:outlineLvl w:val="1"/>
        <w:rPr>
          <w:b/>
        </w:rPr>
      </w:pPr>
      <w:bookmarkStart w:id="11" w:name="_Toc203512599"/>
      <w:bookmarkStart w:id="12" w:name="_Toc223622168"/>
      <w:r w:rsidRPr="00AC19AD">
        <w:rPr>
          <w:b/>
        </w:rPr>
        <w:t>TERCERO. Determinación de la Controversia</w:t>
      </w:r>
      <w:bookmarkEnd w:id="11"/>
      <w:bookmarkEnd w:id="12"/>
      <w:r w:rsidRPr="00AC19AD">
        <w:rPr>
          <w:b/>
        </w:rPr>
        <w:t xml:space="preserve"> </w:t>
      </w:r>
    </w:p>
    <w:p w14:paraId="706394D4" w14:textId="77777777" w:rsidR="00304DE6" w:rsidRPr="00AC19AD" w:rsidRDefault="00304DE6" w:rsidP="0046249E">
      <w:pPr>
        <w:spacing w:after="0" w:line="360" w:lineRule="auto"/>
        <w:rPr>
          <w:b/>
        </w:rPr>
      </w:pPr>
    </w:p>
    <w:p w14:paraId="0F905D5F" w14:textId="37687C94" w:rsidR="006E61D2" w:rsidRPr="00AC19AD" w:rsidRDefault="005934FD" w:rsidP="0046249E">
      <w:pPr>
        <w:spacing w:after="0" w:line="360" w:lineRule="auto"/>
        <w:rPr>
          <w:rFonts w:cs="Tahoma"/>
        </w:rPr>
      </w:pPr>
      <w:r w:rsidRPr="00AC19AD">
        <w:rPr>
          <w:rFonts w:cs="Tahoma"/>
        </w:rPr>
        <w:t>Con el objetivo de ilustrar la controversia planteada, resulta conveniente precisar, que una vez realizado el estudio de las constancias que integran el expediente en el que se actúa, se desprende que el Particular requirió</w:t>
      </w:r>
      <w:r w:rsidR="006E61D2" w:rsidRPr="00AC19AD">
        <w:rPr>
          <w:rFonts w:cs="Tahoma"/>
        </w:rPr>
        <w:t xml:space="preserve">, </w:t>
      </w:r>
      <w:r w:rsidR="00856241">
        <w:rPr>
          <w:rFonts w:cs="Tahoma"/>
        </w:rPr>
        <w:t xml:space="preserve">el monto total ejercido de los Programas </w:t>
      </w:r>
      <w:r w:rsidR="009C716C">
        <w:rPr>
          <w:rFonts w:cs="Tahoma"/>
        </w:rPr>
        <w:t xml:space="preserve">“Desarrollo Indígena con Bienestar” y Bienestar Cultural Indígena”, del ejercicio fiscal dos mil veinticuatro y del primero al veintidós de septiembre de dos mil veinticinco. </w:t>
      </w:r>
    </w:p>
    <w:p w14:paraId="22B89500" w14:textId="77777777" w:rsidR="006E61D2" w:rsidRPr="00AC19AD" w:rsidRDefault="006E61D2" w:rsidP="0046249E">
      <w:pPr>
        <w:spacing w:after="0" w:line="360" w:lineRule="auto"/>
        <w:rPr>
          <w:rFonts w:cs="Tahoma"/>
        </w:rPr>
      </w:pPr>
    </w:p>
    <w:p w14:paraId="66CE285B" w14:textId="691E30CB" w:rsidR="005934FD" w:rsidRPr="00AC19AD" w:rsidRDefault="005934FD" w:rsidP="0046249E">
      <w:pPr>
        <w:spacing w:after="0" w:line="360" w:lineRule="auto"/>
        <w:rPr>
          <w:color w:val="000000"/>
        </w:rPr>
      </w:pPr>
      <w:r w:rsidRPr="00AC19AD">
        <w:rPr>
          <w:color w:val="000000"/>
        </w:rPr>
        <w:t xml:space="preserve">En respuesta, el </w:t>
      </w:r>
      <w:r w:rsidR="00347966" w:rsidRPr="00AC19AD">
        <w:rPr>
          <w:color w:val="000000"/>
        </w:rPr>
        <w:t>Sujeto Obligado, a través de</w:t>
      </w:r>
      <w:r w:rsidR="00E86A99" w:rsidRPr="00AC19AD">
        <w:rPr>
          <w:color w:val="000000"/>
        </w:rPr>
        <w:t xml:space="preserve">l </w:t>
      </w:r>
      <w:r w:rsidR="009C716C">
        <w:rPr>
          <w:color w:val="000000"/>
        </w:rPr>
        <w:t xml:space="preserve">Departamento de Finanzas precisó el monto ejercido del ejercicio fiscal dos mil veinticuatro y dos mil veinticinco </w:t>
      </w:r>
      <w:r w:rsidR="009C716C" w:rsidRPr="009C716C">
        <w:rPr>
          <w:color w:val="000000"/>
        </w:rPr>
        <w:t>de los Programas Sociales “Desarrollo Indígena con Bienestar” y “Bienestar Cultural Indígena”</w:t>
      </w:r>
      <w:r w:rsidRPr="00AC19AD">
        <w:rPr>
          <w:color w:val="000000"/>
          <w:sz w:val="24"/>
        </w:rPr>
        <w:t>;</w:t>
      </w:r>
      <w:r w:rsidRPr="00AC19AD">
        <w:t xml:space="preserve"> </w:t>
      </w:r>
      <w:r w:rsidRPr="00AC19AD">
        <w:rPr>
          <w:rFonts w:cs="Tahoma"/>
          <w:lang w:val="es-ES"/>
        </w:rPr>
        <w:t>ante dicha circunstancia, el Particular se inconformó de la</w:t>
      </w:r>
      <w:r w:rsidR="00E86A99" w:rsidRPr="00AC19AD">
        <w:rPr>
          <w:rFonts w:cs="Tahoma"/>
          <w:lang w:val="es-ES"/>
        </w:rPr>
        <w:t xml:space="preserve"> </w:t>
      </w:r>
      <w:r w:rsidR="007A6956" w:rsidRPr="00AC19AD">
        <w:rPr>
          <w:rFonts w:cs="Tahoma"/>
          <w:lang w:val="es-ES"/>
        </w:rPr>
        <w:t xml:space="preserve">entrega de información que no corresponde con lo solicitado </w:t>
      </w:r>
      <w:r w:rsidR="00E86A99" w:rsidRPr="00AC19AD">
        <w:rPr>
          <w:rFonts w:cs="Tahoma"/>
          <w:lang w:val="es-ES"/>
        </w:rPr>
        <w:t>al mencionar que</w:t>
      </w:r>
      <w:r w:rsidR="007A6956" w:rsidRPr="00AC19AD">
        <w:rPr>
          <w:rFonts w:cs="Tahoma"/>
          <w:lang w:val="es-ES"/>
        </w:rPr>
        <w:t xml:space="preserve"> no </w:t>
      </w:r>
      <w:r w:rsidR="009C716C">
        <w:rPr>
          <w:rFonts w:cs="Tahoma"/>
          <w:lang w:val="es-ES"/>
        </w:rPr>
        <w:t>acredita de manera oficial ni verificable el monto total ejercido porque no se trata de un documento presupuestal</w:t>
      </w:r>
      <w:r w:rsidRPr="00AC19AD">
        <w:rPr>
          <w:rFonts w:cs="Tahoma"/>
          <w:lang w:val="es-ES"/>
        </w:rPr>
        <w:t xml:space="preserve">, lo cual </w:t>
      </w:r>
      <w:r w:rsidRPr="00AC19AD">
        <w:rPr>
          <w:rFonts w:eastAsia="Calibri" w:cs="Tahoma"/>
        </w:rPr>
        <w:t>actualiza la causal de proced</w:t>
      </w:r>
      <w:r w:rsidR="00BB4742" w:rsidRPr="00AC19AD">
        <w:rPr>
          <w:rFonts w:eastAsia="Calibri" w:cs="Tahoma"/>
        </w:rPr>
        <w:t xml:space="preserve">encia prevista en la fracción </w:t>
      </w:r>
      <w:r w:rsidR="007A6956" w:rsidRPr="00AC19AD">
        <w:rPr>
          <w:rFonts w:eastAsia="Calibri" w:cs="Tahoma"/>
        </w:rPr>
        <w:t>VI</w:t>
      </w:r>
      <w:r w:rsidRPr="00AC19AD">
        <w:rPr>
          <w:rFonts w:eastAsia="Calibri" w:cs="Tahoma"/>
        </w:rPr>
        <w:t>, del artículo 179 de la Ley de Transparencia y Acceso a la Información Pública del Estado de México y Municipios</w:t>
      </w:r>
      <w:r w:rsidRPr="00AC19AD">
        <w:rPr>
          <w:rFonts w:cs="Tahoma"/>
          <w:bCs/>
          <w:lang w:val="es-ES"/>
        </w:rPr>
        <w:t xml:space="preserve">. </w:t>
      </w:r>
      <w:r w:rsidRPr="00AC19AD">
        <w:rPr>
          <w:rFonts w:eastAsia="Calibri" w:cs="Tahoma"/>
        </w:rPr>
        <w:t xml:space="preserve">Así, las cosas, una vez admitido y notificado el Recurso de Revisión a las partes, </w:t>
      </w:r>
      <w:r w:rsidR="009C716C">
        <w:rPr>
          <w:rFonts w:eastAsia="Calibri" w:cs="Tahoma"/>
        </w:rPr>
        <w:t xml:space="preserve">estas fueron omisas en manifestarse. </w:t>
      </w:r>
    </w:p>
    <w:p w14:paraId="0DEF19A8" w14:textId="77777777" w:rsidR="005934FD" w:rsidRPr="00AC19AD" w:rsidRDefault="005934FD" w:rsidP="0046249E">
      <w:pPr>
        <w:spacing w:after="0" w:line="360" w:lineRule="auto"/>
        <w:ind w:right="567"/>
        <w:rPr>
          <w:i/>
          <w:iCs/>
          <w:sz w:val="20"/>
          <w:szCs w:val="20"/>
        </w:rPr>
      </w:pPr>
    </w:p>
    <w:p w14:paraId="28B7F968" w14:textId="38DB5271" w:rsidR="005934FD" w:rsidRPr="00AC19AD" w:rsidRDefault="005934FD" w:rsidP="0046249E">
      <w:pPr>
        <w:tabs>
          <w:tab w:val="left" w:pos="4962"/>
        </w:tabs>
        <w:spacing w:after="0" w:line="360" w:lineRule="auto"/>
        <w:rPr>
          <w:rFonts w:eastAsia="Calibri" w:cs="Tahoma"/>
          <w:bCs/>
        </w:rPr>
      </w:pPr>
      <w:r w:rsidRPr="00AC19AD">
        <w:rPr>
          <w:rFonts w:eastAsia="Calibri" w:cs="Tahoma"/>
          <w:iCs/>
          <w:lang w:val="es-ES" w:eastAsia="es-ES_tradnl"/>
        </w:rPr>
        <w:lastRenderedPageBreak/>
        <w:t>Lo anterior, se desprende de las documentales que obran en el expediente de referencia, materia de la presente resolución, consistente en: la solic</w:t>
      </w:r>
      <w:r w:rsidR="00BB4742" w:rsidRPr="00AC19AD">
        <w:rPr>
          <w:rFonts w:eastAsia="Calibri" w:cs="Tahoma"/>
          <w:iCs/>
          <w:lang w:val="es-ES" w:eastAsia="es-ES_tradnl"/>
        </w:rPr>
        <w:t>itud de acceso a la información</w:t>
      </w:r>
      <w:r w:rsidR="009C716C">
        <w:rPr>
          <w:rFonts w:eastAsia="Calibri" w:cs="Tahoma"/>
          <w:iCs/>
          <w:lang w:val="es-ES" w:eastAsia="es-ES_tradnl"/>
        </w:rPr>
        <w:t xml:space="preserve">, la respuesta y </w:t>
      </w:r>
      <w:r w:rsidRPr="00AC19AD">
        <w:rPr>
          <w:rFonts w:eastAsia="Calibri" w:cs="Tahoma"/>
          <w:iCs/>
          <w:lang w:eastAsia="es-ES_tradnl"/>
        </w:rPr>
        <w:t xml:space="preserve">el escrito </w:t>
      </w:r>
      <w:proofErr w:type="spellStart"/>
      <w:r w:rsidRPr="00AC19AD">
        <w:rPr>
          <w:rFonts w:eastAsia="Calibri" w:cs="Tahoma"/>
          <w:iCs/>
          <w:lang w:eastAsia="es-ES_tradnl"/>
        </w:rPr>
        <w:t>recursal</w:t>
      </w:r>
      <w:proofErr w:type="spellEnd"/>
      <w:r w:rsidRPr="00AC19AD">
        <w:rPr>
          <w:rFonts w:eastAsia="Calibri" w:cs="Tahoma"/>
          <w:iCs/>
          <w:lang w:eastAsia="es-ES_tradnl"/>
        </w:rPr>
        <w:t xml:space="preserve">; </w:t>
      </w:r>
      <w:r w:rsidRPr="00AC19AD">
        <w:rPr>
          <w:rFonts w:eastAsia="Calibri" w:cs="Tahoma"/>
          <w:bCs/>
        </w:rPr>
        <w:t>instrumentales que se toman en cuenta a efecto de resolver el presente medio de impugnación, conforme a lo dispuesto por el artículo 185, fracción IV, de la Ley de Transparencia y Acceso a la Información Pública del Estado de México y Municipios.</w:t>
      </w:r>
    </w:p>
    <w:p w14:paraId="021E83B8" w14:textId="77777777" w:rsidR="007460D7" w:rsidRPr="00AC19AD" w:rsidRDefault="007460D7" w:rsidP="0046249E">
      <w:pPr>
        <w:tabs>
          <w:tab w:val="left" w:pos="4962"/>
        </w:tabs>
        <w:spacing w:after="0" w:line="360" w:lineRule="auto"/>
        <w:rPr>
          <w:rFonts w:eastAsia="Calibri" w:cs="Tahoma"/>
          <w:bCs/>
        </w:rPr>
      </w:pPr>
    </w:p>
    <w:p w14:paraId="5D8A57F1" w14:textId="77777777" w:rsidR="007460D7" w:rsidRPr="00AC19AD" w:rsidRDefault="007460D7" w:rsidP="0046249E">
      <w:pPr>
        <w:keepNext/>
        <w:keepLines/>
        <w:spacing w:after="0" w:line="360" w:lineRule="auto"/>
        <w:outlineLvl w:val="1"/>
        <w:rPr>
          <w:b/>
        </w:rPr>
      </w:pPr>
      <w:bookmarkStart w:id="13" w:name="_Toc203512600"/>
      <w:bookmarkStart w:id="14" w:name="_Toc223622169"/>
      <w:r w:rsidRPr="00AC19AD">
        <w:rPr>
          <w:b/>
        </w:rPr>
        <w:t>CUARTO. Marco normativo aplicable en materia de transparencia y acceso a la información pública</w:t>
      </w:r>
      <w:bookmarkEnd w:id="13"/>
      <w:bookmarkEnd w:id="14"/>
    </w:p>
    <w:p w14:paraId="1F5C99BC" w14:textId="77777777" w:rsidR="007460D7" w:rsidRPr="00AC19AD" w:rsidRDefault="007460D7" w:rsidP="0046249E">
      <w:pPr>
        <w:spacing w:after="0" w:line="360" w:lineRule="auto"/>
        <w:rPr>
          <w:color w:val="000000"/>
        </w:rPr>
      </w:pPr>
    </w:p>
    <w:p w14:paraId="3E828B54" w14:textId="77777777" w:rsidR="007460D7" w:rsidRPr="00AC19AD" w:rsidRDefault="007460D7" w:rsidP="0046249E">
      <w:pPr>
        <w:spacing w:after="0" w:line="360" w:lineRule="auto"/>
        <w:rPr>
          <w:color w:val="000000"/>
        </w:rPr>
      </w:pPr>
      <w:r w:rsidRPr="00AC19AD">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3127DAAD" w14:textId="77777777" w:rsidR="007460D7" w:rsidRPr="00AC19AD" w:rsidRDefault="007460D7" w:rsidP="0046249E">
      <w:pPr>
        <w:spacing w:after="0" w:line="360" w:lineRule="auto"/>
        <w:rPr>
          <w:color w:val="000000"/>
        </w:rPr>
      </w:pPr>
    </w:p>
    <w:p w14:paraId="60FCEB6C" w14:textId="77777777" w:rsidR="007460D7" w:rsidRPr="00AC19AD" w:rsidRDefault="007460D7" w:rsidP="0046249E">
      <w:pPr>
        <w:spacing w:after="0" w:line="360" w:lineRule="auto"/>
        <w:rPr>
          <w:color w:val="000000"/>
        </w:rPr>
      </w:pPr>
      <w:r w:rsidRPr="00AC19AD">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61E08080" w14:textId="77777777" w:rsidR="007460D7" w:rsidRPr="00AC19AD" w:rsidRDefault="007460D7" w:rsidP="0046249E">
      <w:pPr>
        <w:spacing w:after="0" w:line="360" w:lineRule="auto"/>
        <w:rPr>
          <w:color w:val="000000"/>
        </w:rPr>
      </w:pPr>
    </w:p>
    <w:p w14:paraId="7CAE8869" w14:textId="77777777" w:rsidR="007460D7" w:rsidRPr="00AC19AD" w:rsidRDefault="007460D7" w:rsidP="0046249E">
      <w:pPr>
        <w:spacing w:after="0" w:line="360" w:lineRule="auto"/>
        <w:rPr>
          <w:color w:val="000000"/>
        </w:rPr>
      </w:pPr>
      <w:r w:rsidRPr="00AC19AD">
        <w:rPr>
          <w:color w:val="000000"/>
        </w:rPr>
        <w:t>Por su parte, la Ley de Transparencia y Acceso a la Información Pública del Estado de México y Municipios (Reglamentaria del artículo 5° de la Constitución Local), establece lo siguiente:</w:t>
      </w:r>
    </w:p>
    <w:p w14:paraId="4EB42326" w14:textId="77777777" w:rsidR="007460D7" w:rsidRPr="00AC19AD" w:rsidRDefault="007460D7" w:rsidP="0046249E">
      <w:pPr>
        <w:spacing w:after="0" w:line="360" w:lineRule="auto"/>
        <w:rPr>
          <w:color w:val="000000"/>
        </w:rPr>
      </w:pPr>
    </w:p>
    <w:p w14:paraId="6FB53E25" w14:textId="77777777" w:rsidR="007460D7" w:rsidRPr="00AC19AD" w:rsidRDefault="007460D7" w:rsidP="0046249E">
      <w:pPr>
        <w:spacing w:after="0" w:line="360" w:lineRule="auto"/>
        <w:rPr>
          <w:color w:val="000000"/>
        </w:rPr>
      </w:pPr>
      <w:r w:rsidRPr="00AC19AD">
        <w:rPr>
          <w:color w:val="000000"/>
        </w:rPr>
        <w:t>El artículo 12, que, quienes generen, recopilen, administren, manejen, procesen, archiven o conserven información pública serán responsables de la misma.</w:t>
      </w:r>
    </w:p>
    <w:p w14:paraId="171E0D60" w14:textId="77777777" w:rsidR="007460D7" w:rsidRPr="00AC19AD" w:rsidRDefault="007460D7" w:rsidP="0046249E">
      <w:pPr>
        <w:spacing w:after="0" w:line="360" w:lineRule="auto"/>
        <w:rPr>
          <w:color w:val="000000"/>
        </w:rPr>
      </w:pPr>
    </w:p>
    <w:p w14:paraId="76F3E022" w14:textId="77777777" w:rsidR="007460D7" w:rsidRPr="00AC19AD" w:rsidRDefault="007460D7" w:rsidP="0046249E">
      <w:pPr>
        <w:widowControl w:val="0"/>
        <w:spacing w:after="0" w:line="360" w:lineRule="auto"/>
        <w:rPr>
          <w:color w:val="000000"/>
        </w:rPr>
      </w:pPr>
      <w:r w:rsidRPr="00AC19AD">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04EA6467" w14:textId="77777777" w:rsidR="007460D7" w:rsidRPr="00AC19AD" w:rsidRDefault="007460D7" w:rsidP="0046249E">
      <w:pPr>
        <w:widowControl w:val="0"/>
        <w:spacing w:after="0" w:line="360" w:lineRule="auto"/>
        <w:rPr>
          <w:color w:val="000000"/>
        </w:rPr>
      </w:pPr>
    </w:p>
    <w:p w14:paraId="2F1A7433" w14:textId="77777777" w:rsidR="007460D7" w:rsidRPr="00AC19AD" w:rsidRDefault="007460D7" w:rsidP="0046249E">
      <w:pPr>
        <w:spacing w:after="0" w:line="360" w:lineRule="auto"/>
        <w:rPr>
          <w:color w:val="000000"/>
        </w:rPr>
      </w:pPr>
      <w:r w:rsidRPr="00AC19AD">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24E88585" w14:textId="77777777" w:rsidR="007460D7" w:rsidRPr="00AC19AD" w:rsidRDefault="007460D7" w:rsidP="0046249E">
      <w:pPr>
        <w:spacing w:after="0" w:line="360" w:lineRule="auto"/>
      </w:pPr>
    </w:p>
    <w:p w14:paraId="0757139D" w14:textId="77777777" w:rsidR="007460D7" w:rsidRDefault="007460D7" w:rsidP="0046249E">
      <w:pPr>
        <w:keepNext/>
        <w:keepLines/>
        <w:spacing w:after="0" w:line="360" w:lineRule="auto"/>
        <w:outlineLvl w:val="1"/>
        <w:rPr>
          <w:b/>
        </w:rPr>
      </w:pPr>
      <w:bookmarkStart w:id="15" w:name="_Toc203512601"/>
      <w:bookmarkStart w:id="16" w:name="_Toc223622170"/>
      <w:r w:rsidRPr="00AC19AD">
        <w:rPr>
          <w:b/>
        </w:rPr>
        <w:t>QUINTO. Estudio de Fondo</w:t>
      </w:r>
      <w:bookmarkEnd w:id="15"/>
      <w:bookmarkEnd w:id="16"/>
    </w:p>
    <w:p w14:paraId="5C3010F8" w14:textId="7572B46C" w:rsidR="006D31AE" w:rsidRPr="00AC19AD" w:rsidRDefault="006D31AE" w:rsidP="0046249E">
      <w:pPr>
        <w:keepNext/>
        <w:keepLines/>
        <w:spacing w:after="0" w:line="360" w:lineRule="auto"/>
        <w:outlineLvl w:val="1"/>
        <w:rPr>
          <w:b/>
        </w:rPr>
      </w:pPr>
      <w:r>
        <w:rPr>
          <w:b/>
        </w:rPr>
        <w:t xml:space="preserve">   </w:t>
      </w:r>
    </w:p>
    <w:p w14:paraId="32982EC6" w14:textId="77777777" w:rsidR="007460D7" w:rsidRPr="00AC19AD" w:rsidRDefault="007460D7" w:rsidP="0046249E">
      <w:pPr>
        <w:spacing w:after="0" w:line="360" w:lineRule="auto"/>
        <w:rPr>
          <w:b/>
          <w:color w:val="000000"/>
        </w:rPr>
      </w:pPr>
    </w:p>
    <w:p w14:paraId="13473960" w14:textId="77777777" w:rsidR="007460D7" w:rsidRPr="00AC19AD" w:rsidRDefault="007460D7" w:rsidP="0046249E">
      <w:pPr>
        <w:spacing w:after="0" w:line="360" w:lineRule="auto"/>
        <w:rPr>
          <w:rFonts w:eastAsia="Times New Roman" w:cs="Tahoma"/>
          <w:bCs/>
          <w:iCs/>
          <w:lang w:eastAsia="es-ES"/>
        </w:rPr>
      </w:pPr>
      <w:r w:rsidRPr="00AC19AD">
        <w:rPr>
          <w:color w:val="000000"/>
        </w:rPr>
        <w:t>Expuestas las posturas de las partes, se procede al análisis de los agravios hechos valer por la persona Recurrente</w:t>
      </w:r>
      <w:r w:rsidRPr="00AC19AD">
        <w:t xml:space="preserve">, </w:t>
      </w:r>
      <w:r w:rsidRPr="00AC19AD">
        <w:rPr>
          <w:rFonts w:eastAsia="Times New Roman" w:cs="Tahoma"/>
          <w:bCs/>
          <w:iCs/>
          <w:lang w:eastAsia="es-ES"/>
        </w:rPr>
        <w:t>por lo que, en principio es necesario contextualizar la solicitud de información.</w:t>
      </w:r>
    </w:p>
    <w:p w14:paraId="7452B5CE" w14:textId="77777777" w:rsidR="00F41E45" w:rsidRPr="00A6722E" w:rsidRDefault="00F41E45" w:rsidP="00F41E45">
      <w:pPr>
        <w:widowControl w:val="0"/>
        <w:autoSpaceDE w:val="0"/>
        <w:autoSpaceDN w:val="0"/>
        <w:adjustRightInd w:val="0"/>
        <w:spacing w:after="0" w:line="360" w:lineRule="auto"/>
        <w:contextualSpacing/>
        <w:rPr>
          <w:rFonts w:eastAsia="Times New Roman" w:cs="Tahoma"/>
          <w:color w:val="auto"/>
        </w:rPr>
      </w:pPr>
    </w:p>
    <w:p w14:paraId="24159912" w14:textId="6E950572" w:rsidR="00F41E45" w:rsidRPr="00A6722E" w:rsidRDefault="00F41E45" w:rsidP="00F41E45">
      <w:pPr>
        <w:spacing w:after="0" w:line="360" w:lineRule="auto"/>
        <w:rPr>
          <w:color w:val="auto"/>
        </w:rPr>
      </w:pPr>
      <w:r w:rsidRPr="00A6722E">
        <w:rPr>
          <w:color w:val="000000"/>
        </w:rPr>
        <w:t xml:space="preserve">Al respecto, el artículo 3°, del </w:t>
      </w:r>
      <w:r w:rsidRPr="00A6722E">
        <w:rPr>
          <w:color w:val="auto"/>
        </w:rPr>
        <w:t>Presupuesto de Egresos del Gobierno del Estado de México, dos mil veinti</w:t>
      </w:r>
      <w:r>
        <w:rPr>
          <w:color w:val="auto"/>
        </w:rPr>
        <w:t>cinco</w:t>
      </w:r>
      <w:r w:rsidRPr="00A6722E">
        <w:rPr>
          <w:color w:val="auto"/>
        </w:rPr>
        <w:t>, establece que la asignación presupuestal es la ministración de los recursos públicos aprobados por la Legislatura del Estado mediante el Presupuesto de Egresos del Gobierno del Estado de México, que realiza el Ejecutivo Estatal a través de la Secretaría a los Entes Públicos, dentro de los cuales se encuentran los Municipios.</w:t>
      </w:r>
    </w:p>
    <w:p w14:paraId="6B9E1D7B" w14:textId="77777777" w:rsidR="00F41E45" w:rsidRPr="00A6722E" w:rsidRDefault="00F41E45" w:rsidP="00F41E45">
      <w:pPr>
        <w:spacing w:after="0" w:line="360" w:lineRule="auto"/>
        <w:rPr>
          <w:color w:val="auto"/>
        </w:rPr>
      </w:pPr>
    </w:p>
    <w:p w14:paraId="2BDDDEA3" w14:textId="36BB6DCE" w:rsidR="00F41E45" w:rsidRPr="00A6722E" w:rsidRDefault="00F41E45" w:rsidP="00F41E45">
      <w:pPr>
        <w:spacing w:after="0" w:line="360" w:lineRule="auto"/>
      </w:pPr>
      <w:r w:rsidRPr="00A6722E">
        <w:rPr>
          <w:color w:val="000000"/>
        </w:rPr>
        <w:lastRenderedPageBreak/>
        <w:t>En ese contexto, el artículo 1</w:t>
      </w:r>
      <w:r>
        <w:rPr>
          <w:color w:val="000000"/>
        </w:rPr>
        <w:t>3</w:t>
      </w:r>
      <w:r w:rsidRPr="00A6722E">
        <w:rPr>
          <w:color w:val="000000"/>
        </w:rPr>
        <w:t xml:space="preserve">, del </w:t>
      </w:r>
      <w:r w:rsidRPr="00A6722E">
        <w:rPr>
          <w:color w:val="auto"/>
        </w:rPr>
        <w:t>Presupuesto de Egresos del Gobierno del Estado de México, dos mil veint</w:t>
      </w:r>
      <w:r>
        <w:rPr>
          <w:color w:val="auto"/>
        </w:rPr>
        <w:t>icinco</w:t>
      </w:r>
      <w:r w:rsidRPr="00A6722E">
        <w:rPr>
          <w:color w:val="auto"/>
        </w:rPr>
        <w:t>, se precisa que, para el Poder Ejecutivo, se asignó un monto de $</w:t>
      </w:r>
      <w:r w:rsidRPr="00F41E45">
        <w:t>224</w:t>
      </w:r>
      <w:proofErr w:type="gramStart"/>
      <w:r w:rsidRPr="00F41E45">
        <w:t>,608,442,347</w:t>
      </w:r>
      <w:proofErr w:type="gramEnd"/>
      <w:r w:rsidRPr="00A6722E">
        <w:t>, en su clasificación administrativa.</w:t>
      </w:r>
    </w:p>
    <w:p w14:paraId="79B2DCDE" w14:textId="77777777" w:rsidR="00F41E45" w:rsidRPr="00A6722E" w:rsidRDefault="00F41E45" w:rsidP="00F41E45">
      <w:pPr>
        <w:widowControl w:val="0"/>
        <w:autoSpaceDE w:val="0"/>
        <w:autoSpaceDN w:val="0"/>
        <w:adjustRightInd w:val="0"/>
        <w:spacing w:after="0" w:line="360" w:lineRule="auto"/>
        <w:contextualSpacing/>
        <w:rPr>
          <w:color w:val="auto"/>
        </w:rPr>
      </w:pPr>
    </w:p>
    <w:p w14:paraId="5DD01FB1" w14:textId="38C90D75" w:rsidR="00F41E45" w:rsidRDefault="00F41E45" w:rsidP="00F41E45">
      <w:pPr>
        <w:widowControl w:val="0"/>
        <w:autoSpaceDE w:val="0"/>
        <w:autoSpaceDN w:val="0"/>
        <w:adjustRightInd w:val="0"/>
        <w:spacing w:after="0" w:line="360" w:lineRule="auto"/>
        <w:contextualSpacing/>
      </w:pPr>
      <w:r w:rsidRPr="00A6722E">
        <w:rPr>
          <w:color w:val="auto"/>
        </w:rPr>
        <w:t>Ahora bien, el artículo 3</w:t>
      </w:r>
      <w:r>
        <w:rPr>
          <w:color w:val="auto"/>
        </w:rPr>
        <w:t>4</w:t>
      </w:r>
      <w:r w:rsidRPr="00A6722E">
        <w:rPr>
          <w:color w:val="auto"/>
        </w:rPr>
        <w:t>,</w:t>
      </w:r>
      <w:r w:rsidRPr="00A6722E">
        <w:rPr>
          <w:color w:val="000000"/>
        </w:rPr>
        <w:t xml:space="preserve"> del </w:t>
      </w:r>
      <w:r w:rsidRPr="00A6722E">
        <w:rPr>
          <w:color w:val="auto"/>
        </w:rPr>
        <w:t xml:space="preserve">Presupuesto de Egresos, establecen que, </w:t>
      </w:r>
      <w:r w:rsidRPr="00A6722E">
        <w:t>las Asignaciones Presupuestales de las Entidades Públicas del Poder Ejecutivo, sujetas al control presupuestario del Poder Legislativo que utilizan recursos provenientes de Recursos Etiquetados y No Etiquetados, en la operación de sus Programas, ascienden a la cantidad de $</w:t>
      </w:r>
      <w:r w:rsidR="00DF714C">
        <w:t>141,230,770,143</w:t>
      </w:r>
      <w:r w:rsidRPr="00A6722E">
        <w:t>, de la cual se asignó la cantidad de $</w:t>
      </w:r>
      <w:r w:rsidR="00DF714C">
        <w:t>140,190,796</w:t>
      </w:r>
      <w:r w:rsidRPr="00A6722E">
        <w:t xml:space="preserve"> </w:t>
      </w:r>
      <w:r w:rsidR="00DF714C">
        <w:t>al Consejo Estatal para el Desarrollo Integral de los Pueblos Indígenas del Estado de México.</w:t>
      </w:r>
    </w:p>
    <w:p w14:paraId="307CC11F" w14:textId="77777777" w:rsidR="00DF714C" w:rsidRDefault="00DF714C" w:rsidP="00F41E45">
      <w:pPr>
        <w:widowControl w:val="0"/>
        <w:autoSpaceDE w:val="0"/>
        <w:autoSpaceDN w:val="0"/>
        <w:adjustRightInd w:val="0"/>
        <w:spacing w:after="0" w:line="360" w:lineRule="auto"/>
        <w:contextualSpacing/>
      </w:pPr>
    </w:p>
    <w:p w14:paraId="35461CA7" w14:textId="36811402" w:rsidR="00DF714C" w:rsidRPr="00A6722E" w:rsidRDefault="003E755B" w:rsidP="00F41E45">
      <w:pPr>
        <w:widowControl w:val="0"/>
        <w:autoSpaceDE w:val="0"/>
        <w:autoSpaceDN w:val="0"/>
        <w:adjustRightInd w:val="0"/>
        <w:spacing w:after="0" w:line="360" w:lineRule="auto"/>
        <w:contextualSpacing/>
      </w:pPr>
      <w:r>
        <w:t>En ese mismo orden de ideas, el artículo 38 del multicitado Presupuesto, precisan que las Dependencias y Entidades Públicas</w:t>
      </w:r>
      <w:r w:rsidR="00C97C8A">
        <w:t xml:space="preserve">, informarán </w:t>
      </w:r>
      <w:r w:rsidR="00C97C8A" w:rsidRPr="00C97C8A">
        <w:rPr>
          <w:b/>
          <w:bCs/>
        </w:rPr>
        <w:t xml:space="preserve">mensualmente </w:t>
      </w:r>
      <w:r w:rsidR="00C97C8A">
        <w:t xml:space="preserve">a la Secretaría de Finanzas , sobre el tipo de operaciones financieras o bancarias que realicen, mismas que se harán del conocimiento a la Legislatura Estatal como parte de los informes respectivos. </w:t>
      </w:r>
    </w:p>
    <w:p w14:paraId="145CAAA3" w14:textId="77777777" w:rsidR="00F41E45" w:rsidRPr="00A6722E" w:rsidRDefault="00F41E45" w:rsidP="00F41E45">
      <w:pPr>
        <w:widowControl w:val="0"/>
        <w:autoSpaceDE w:val="0"/>
        <w:autoSpaceDN w:val="0"/>
        <w:adjustRightInd w:val="0"/>
        <w:spacing w:after="0" w:line="360" w:lineRule="auto"/>
        <w:contextualSpacing/>
      </w:pPr>
    </w:p>
    <w:p w14:paraId="420AE0D1" w14:textId="7152DC4A" w:rsidR="00F41E45" w:rsidRDefault="00F41E45" w:rsidP="00F41E45">
      <w:pPr>
        <w:spacing w:after="0" w:line="360" w:lineRule="auto"/>
        <w:rPr>
          <w:color w:val="auto"/>
        </w:rPr>
      </w:pPr>
      <w:r w:rsidRPr="00A6722E">
        <w:rPr>
          <w:rFonts w:eastAsia="Calibri" w:cs="Tahoma"/>
          <w:bCs/>
          <w:color w:val="auto"/>
        </w:rPr>
        <w:t xml:space="preserve">Ahora bien, el artículo 4 de la Ley General de Contabilidad Gubernamental, establece que es </w:t>
      </w:r>
      <w:r w:rsidRPr="00A6722E">
        <w:rPr>
          <w:rFonts w:eastAsia="Calibri" w:cs="Tahoma"/>
          <w:b/>
          <w:color w:val="auto"/>
        </w:rPr>
        <w:t>obligación de</w:t>
      </w:r>
      <w:r w:rsidR="00C97C8A">
        <w:rPr>
          <w:rFonts w:eastAsia="Calibri" w:cs="Tahoma"/>
          <w:b/>
          <w:color w:val="auto"/>
        </w:rPr>
        <w:t>l</w:t>
      </w:r>
      <w:r w:rsidRPr="00A6722E">
        <w:rPr>
          <w:rFonts w:eastAsia="Calibri" w:cs="Tahoma"/>
          <w:b/>
          <w:color w:val="auto"/>
        </w:rPr>
        <w:t xml:space="preserve"> </w:t>
      </w:r>
      <w:r w:rsidR="00C97C8A" w:rsidRPr="00C97C8A">
        <w:rPr>
          <w:rFonts w:eastAsia="Calibri" w:cs="Tahoma"/>
          <w:b/>
          <w:color w:val="auto"/>
        </w:rPr>
        <w:t xml:space="preserve">Consejo Estatal para el Desarrollo Integral de Los Pueblos Indígenas del Estado de México </w:t>
      </w:r>
      <w:r w:rsidRPr="00A6722E">
        <w:rPr>
          <w:rFonts w:eastAsia="Calibri" w:cs="Tahoma"/>
          <w:bCs/>
          <w:color w:val="auto"/>
        </w:rPr>
        <w:t xml:space="preserve">presentar mediante </w:t>
      </w:r>
      <w:r w:rsidRPr="00A6722E">
        <w:rPr>
          <w:color w:val="auto"/>
        </w:rPr>
        <w:t>reportes, informes, estados y notas</w:t>
      </w:r>
      <w:r w:rsidRPr="00A6722E">
        <w:rPr>
          <w:rFonts w:eastAsia="Calibri" w:cs="Tahoma"/>
          <w:bCs/>
          <w:color w:val="auto"/>
        </w:rPr>
        <w:t xml:space="preserve"> la información financiera referente a la</w:t>
      </w:r>
      <w:r w:rsidRPr="00A6722E">
        <w:rPr>
          <w:color w:val="auto"/>
        </w:rPr>
        <w:t xml:space="preserve"> </w:t>
      </w:r>
      <w:r w:rsidRPr="00C97C8A">
        <w:rPr>
          <w:color w:val="auto"/>
        </w:rPr>
        <w:t>información presupuestaria</w:t>
      </w:r>
      <w:r w:rsidRPr="00A6722E">
        <w:rPr>
          <w:color w:val="auto"/>
        </w:rPr>
        <w:t xml:space="preserve"> </w:t>
      </w:r>
      <w:r w:rsidRPr="00C97C8A">
        <w:rPr>
          <w:b/>
          <w:bCs/>
          <w:color w:val="auto"/>
        </w:rPr>
        <w:t>y contable expresada en unidades monetarias</w:t>
      </w:r>
      <w:r w:rsidRPr="00A6722E">
        <w:rPr>
          <w:color w:val="auto"/>
        </w:rPr>
        <w:t>, sobre las transacciones que realiza y los eventos económicos identificables y cuantificables que lo afectan, expresando su situación financiera, los resultados de su operación y los cambios en su patrimonio.</w:t>
      </w:r>
    </w:p>
    <w:p w14:paraId="4CC72201" w14:textId="77777777" w:rsidR="00C97C8A" w:rsidRDefault="00C97C8A" w:rsidP="00F41E45">
      <w:pPr>
        <w:spacing w:after="0" w:line="360" w:lineRule="auto"/>
        <w:rPr>
          <w:color w:val="auto"/>
        </w:rPr>
      </w:pPr>
    </w:p>
    <w:p w14:paraId="05EB3DF5" w14:textId="611DFDAD" w:rsidR="00C97C8A" w:rsidRDefault="00C97C8A" w:rsidP="00C97C8A">
      <w:pPr>
        <w:spacing w:after="0" w:line="360" w:lineRule="auto"/>
        <w:rPr>
          <w:color w:val="auto"/>
        </w:rPr>
      </w:pPr>
      <w:r>
        <w:rPr>
          <w:color w:val="auto"/>
        </w:rPr>
        <w:lastRenderedPageBreak/>
        <w:t xml:space="preserve">Ahora bien, </w:t>
      </w:r>
      <w:r w:rsidRPr="00C97C8A">
        <w:rPr>
          <w:color w:val="auto"/>
        </w:rPr>
        <w:t>es necesario traer a colación el artículo 16,</w:t>
      </w:r>
      <w:r>
        <w:rPr>
          <w:color w:val="auto"/>
        </w:rPr>
        <w:t xml:space="preserve"> </w:t>
      </w:r>
      <w:r w:rsidRPr="00C97C8A">
        <w:rPr>
          <w:color w:val="auto"/>
        </w:rPr>
        <w:t xml:space="preserve">fracciones I, III y VI, del Reglamento Interior del Consejo Estatal para el Desarrollo Integral de </w:t>
      </w:r>
      <w:r>
        <w:rPr>
          <w:color w:val="auto"/>
        </w:rPr>
        <w:t xml:space="preserve"> </w:t>
      </w:r>
      <w:r w:rsidRPr="00C97C8A">
        <w:rPr>
          <w:color w:val="auto"/>
        </w:rPr>
        <w:t>los Pueblos Indígenas del Estado de México, que establecen que el Ente Recurrido cuenta con</w:t>
      </w:r>
      <w:r>
        <w:rPr>
          <w:color w:val="auto"/>
        </w:rPr>
        <w:t xml:space="preserve"> </w:t>
      </w:r>
      <w:r w:rsidRPr="00C97C8A">
        <w:rPr>
          <w:color w:val="auto"/>
        </w:rPr>
        <w:t>diversas unidades administrativas para el ejercicio de sus funciones, entre las cuales se</w:t>
      </w:r>
      <w:r>
        <w:rPr>
          <w:color w:val="auto"/>
        </w:rPr>
        <w:t xml:space="preserve"> </w:t>
      </w:r>
      <w:r w:rsidRPr="00C97C8A">
        <w:rPr>
          <w:color w:val="auto"/>
        </w:rPr>
        <w:t>encuentra, la Unidad de Apoyo Administrativo, encargada de la aplicación de recursos</w:t>
      </w:r>
      <w:r>
        <w:rPr>
          <w:color w:val="auto"/>
        </w:rPr>
        <w:t xml:space="preserve"> </w:t>
      </w:r>
      <w:r w:rsidRPr="00C97C8A">
        <w:rPr>
          <w:color w:val="auto"/>
        </w:rPr>
        <w:t>financieros, así como, de la coordinación, consolidación y control de la información sobre el</w:t>
      </w:r>
      <w:r>
        <w:rPr>
          <w:color w:val="auto"/>
        </w:rPr>
        <w:t xml:space="preserve"> </w:t>
      </w:r>
      <w:r w:rsidRPr="00C97C8A">
        <w:rPr>
          <w:color w:val="auto"/>
        </w:rPr>
        <w:t>ejercicio del gasto.</w:t>
      </w:r>
    </w:p>
    <w:p w14:paraId="6E5BB630" w14:textId="77777777" w:rsidR="00913DEB" w:rsidRDefault="00913DEB" w:rsidP="00C97C8A">
      <w:pPr>
        <w:spacing w:after="0" w:line="360" w:lineRule="auto"/>
        <w:rPr>
          <w:color w:val="auto"/>
        </w:rPr>
      </w:pPr>
    </w:p>
    <w:p w14:paraId="161598D8" w14:textId="426D190B" w:rsidR="00913DEB" w:rsidRPr="00A6722E" w:rsidRDefault="00913DEB" w:rsidP="00C97C8A">
      <w:pPr>
        <w:spacing w:after="0" w:line="360" w:lineRule="auto"/>
        <w:rPr>
          <w:color w:val="auto"/>
        </w:rPr>
      </w:pPr>
      <w:r w:rsidRPr="00913DEB">
        <w:rPr>
          <w:color w:val="auto"/>
        </w:rPr>
        <w:t>Para lograr lo anterior, dicha área contará con el Departamento de Finanzas que da seguimiento a las políticas, normas y procedimientos establecidos en materia contable y presupuestal para el control de los recursos financieros; elabora la cuenta pública, y da cumplimiento a los lineamientos establecidos por la Secretaría de Finanzas en materia de recursos financieros y presupuestales, de conformidad con lo establecido en el Manual General de Organización del Consejo Estatal para el Desarrollo Integral de los Pueblos Indígenas del Estado de México.</w:t>
      </w:r>
    </w:p>
    <w:p w14:paraId="28C52114" w14:textId="77777777" w:rsidR="003822D6" w:rsidRDefault="003822D6" w:rsidP="0046249E">
      <w:pPr>
        <w:spacing w:after="0" w:line="360" w:lineRule="auto"/>
      </w:pPr>
    </w:p>
    <w:p w14:paraId="356C965A" w14:textId="3556DC0C" w:rsidR="00913DEB" w:rsidRDefault="00D56C6A" w:rsidP="0046249E">
      <w:pPr>
        <w:spacing w:after="0" w:line="360" w:lineRule="auto"/>
      </w:pPr>
      <w:r>
        <w:t xml:space="preserve">Finalmente, respecto a los programas referidos, este Instituto realizó una búsqueda en la página oficial del </w:t>
      </w:r>
      <w:r w:rsidRPr="00D56C6A">
        <w:t>Consejo Estatal para el Desarrollo Integral de los Pueblos Indígenas</w:t>
      </w:r>
      <w:r>
        <w:t xml:space="preserve"> (consultado en la liga electrónica </w:t>
      </w:r>
      <w:hyperlink r:id="rId9" w:history="1">
        <w:r w:rsidR="003C2255" w:rsidRPr="00D70B22">
          <w:rPr>
            <w:rStyle w:val="Hipervnculo"/>
          </w:rPr>
          <w:t>https://cedipiem.edomex.gob.mx/2024-sea</w:t>
        </w:r>
      </w:hyperlink>
      <w:r>
        <w:t>)</w:t>
      </w:r>
      <w:r w:rsidR="003C2255">
        <w:t xml:space="preserve">, </w:t>
      </w:r>
      <w:r>
        <w:t xml:space="preserve">del cual se logró vislumbrar los Programas de Desarrollo social que ofrece el organismo descentralizado, tal como se muestra en las siguientes imágenes ilustrativas: </w:t>
      </w:r>
    </w:p>
    <w:p w14:paraId="6875DE91" w14:textId="77777777" w:rsidR="00D56C6A" w:rsidRDefault="00D56C6A" w:rsidP="0046249E">
      <w:pPr>
        <w:spacing w:after="0" w:line="360" w:lineRule="auto"/>
      </w:pPr>
    </w:p>
    <w:p w14:paraId="45F9B607" w14:textId="35F4D9C1" w:rsidR="00D56C6A" w:rsidRDefault="00D56C6A" w:rsidP="00D56C6A">
      <w:pPr>
        <w:spacing w:after="0" w:line="360" w:lineRule="auto"/>
        <w:jc w:val="center"/>
      </w:pPr>
      <w:r w:rsidRPr="00D56C6A">
        <w:rPr>
          <w:noProof/>
        </w:rPr>
        <w:lastRenderedPageBreak/>
        <w:drawing>
          <wp:inline distT="0" distB="0" distL="0" distR="0" wp14:anchorId="0D528A79" wp14:editId="41BC27F7">
            <wp:extent cx="5189670" cy="1409822"/>
            <wp:effectExtent l="0" t="0" r="0" b="0"/>
            <wp:docPr id="1360673464"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673464" name="Imagen 1" descr="Texto&#10;&#10;El contenido generado por IA puede ser incorrecto."/>
                    <pic:cNvPicPr/>
                  </pic:nvPicPr>
                  <pic:blipFill>
                    <a:blip r:embed="rId10"/>
                    <a:stretch>
                      <a:fillRect/>
                    </a:stretch>
                  </pic:blipFill>
                  <pic:spPr>
                    <a:xfrm>
                      <a:off x="0" y="0"/>
                      <a:ext cx="5189670" cy="1409822"/>
                    </a:xfrm>
                    <a:prstGeom prst="rect">
                      <a:avLst/>
                    </a:prstGeom>
                  </pic:spPr>
                </pic:pic>
              </a:graphicData>
            </a:graphic>
          </wp:inline>
        </w:drawing>
      </w:r>
    </w:p>
    <w:p w14:paraId="3E3E8B3B" w14:textId="41B8E6C0" w:rsidR="00D56C6A" w:rsidRPr="00AC19AD" w:rsidRDefault="00D56C6A" w:rsidP="00D56C6A">
      <w:pPr>
        <w:spacing w:after="0" w:line="360" w:lineRule="auto"/>
        <w:jc w:val="center"/>
      </w:pPr>
      <w:r>
        <w:t>…</w:t>
      </w:r>
    </w:p>
    <w:p w14:paraId="223E0B83" w14:textId="4403E3A6" w:rsidR="003822D6" w:rsidRDefault="00D56C6A" w:rsidP="00D56C6A">
      <w:pPr>
        <w:spacing w:after="0" w:line="360" w:lineRule="auto"/>
        <w:jc w:val="center"/>
        <w:rPr>
          <w:rFonts w:cs="Tahoma"/>
          <w:color w:val="auto"/>
        </w:rPr>
      </w:pPr>
      <w:r w:rsidRPr="00D56C6A">
        <w:rPr>
          <w:rFonts w:eastAsia="Times New Roman" w:cs="Tahoma"/>
          <w:bCs/>
          <w:iCs/>
          <w:noProof/>
          <w:color w:val="auto"/>
        </w:rPr>
        <w:drawing>
          <wp:inline distT="0" distB="0" distL="0" distR="0" wp14:anchorId="64412B99" wp14:editId="34FF5050">
            <wp:extent cx="5311600" cy="1501270"/>
            <wp:effectExtent l="0" t="0" r="3810" b="3810"/>
            <wp:docPr id="901275648"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275648" name="Imagen 1" descr="Texto&#10;&#10;El contenido generado por IA puede ser incorrecto."/>
                    <pic:cNvPicPr/>
                  </pic:nvPicPr>
                  <pic:blipFill>
                    <a:blip r:embed="rId11"/>
                    <a:stretch>
                      <a:fillRect/>
                    </a:stretch>
                  </pic:blipFill>
                  <pic:spPr>
                    <a:xfrm>
                      <a:off x="0" y="0"/>
                      <a:ext cx="5311600" cy="1501270"/>
                    </a:xfrm>
                    <a:prstGeom prst="rect">
                      <a:avLst/>
                    </a:prstGeom>
                  </pic:spPr>
                </pic:pic>
              </a:graphicData>
            </a:graphic>
          </wp:inline>
        </w:drawing>
      </w:r>
    </w:p>
    <w:p w14:paraId="788AE1FB" w14:textId="77777777" w:rsidR="00D56C6A" w:rsidRDefault="00D56C6A" w:rsidP="00D56C6A">
      <w:pPr>
        <w:spacing w:after="0" w:line="360" w:lineRule="auto"/>
        <w:rPr>
          <w:rFonts w:cs="Tahoma"/>
          <w:color w:val="auto"/>
        </w:rPr>
      </w:pPr>
    </w:p>
    <w:p w14:paraId="2D92CE17" w14:textId="155AD32C" w:rsidR="003822D6" w:rsidRDefault="00985B74" w:rsidP="0046249E">
      <w:pPr>
        <w:spacing w:after="0" w:line="360" w:lineRule="auto"/>
        <w:contextualSpacing/>
        <w:rPr>
          <w:rFonts w:eastAsia="Times New Roman" w:cs="Tahoma"/>
          <w:iCs/>
          <w:color w:val="auto"/>
          <w:lang w:eastAsia="es-ES"/>
        </w:rPr>
      </w:pPr>
      <w:r w:rsidRPr="00985B74">
        <w:rPr>
          <w:rFonts w:eastAsia="Times New Roman" w:cs="Tahoma"/>
          <w:iCs/>
          <w:color w:val="auto"/>
          <w:lang w:eastAsia="es-ES"/>
        </w:rPr>
        <w:t xml:space="preserve">Conforme a lo anterior, se logra vislumbrar que la pretensión del ahora Recurrente es obtener los </w:t>
      </w:r>
      <w:bookmarkStart w:id="17" w:name="_Hlk215746850"/>
      <w:r w:rsidRPr="00985B74">
        <w:rPr>
          <w:rFonts w:eastAsia="Times New Roman" w:cs="Tahoma"/>
          <w:iCs/>
          <w:color w:val="auto"/>
          <w:lang w:eastAsia="es-ES"/>
        </w:rPr>
        <w:t xml:space="preserve">documentos que den cuenta </w:t>
      </w:r>
      <w:bookmarkEnd w:id="17"/>
      <w:r w:rsidRPr="00985B74">
        <w:rPr>
          <w:rFonts w:eastAsia="Times New Roman" w:cs="Tahoma"/>
          <w:iCs/>
          <w:color w:val="auto"/>
          <w:lang w:eastAsia="es-ES"/>
        </w:rPr>
        <w:t xml:space="preserve">el monto total ejercido de los Programas “Desarrollo Indígena con Bienestar” y </w:t>
      </w:r>
      <w:r>
        <w:rPr>
          <w:rFonts w:eastAsia="Times New Roman" w:cs="Tahoma"/>
          <w:iCs/>
          <w:color w:val="auto"/>
          <w:lang w:eastAsia="es-ES"/>
        </w:rPr>
        <w:t>“</w:t>
      </w:r>
      <w:r w:rsidRPr="00985B74">
        <w:rPr>
          <w:rFonts w:eastAsia="Times New Roman" w:cs="Tahoma"/>
          <w:iCs/>
          <w:color w:val="auto"/>
          <w:lang w:eastAsia="es-ES"/>
        </w:rPr>
        <w:t>Bienestar Cultural Indígena”, del ejercicio fiscal dos mil veinticuatro y del primero al veintidós de septiembre de dos mil veinticinco.</w:t>
      </w:r>
    </w:p>
    <w:p w14:paraId="0896ECF4" w14:textId="77777777" w:rsidR="00985B74" w:rsidRPr="00F41E45" w:rsidRDefault="00985B74" w:rsidP="0046249E">
      <w:pPr>
        <w:spacing w:after="0" w:line="360" w:lineRule="auto"/>
        <w:contextualSpacing/>
        <w:rPr>
          <w:rFonts w:eastAsia="Times New Roman" w:cs="Tahoma"/>
          <w:bCs/>
          <w:iCs/>
          <w:color w:val="EE0000"/>
          <w:lang w:eastAsia="es-ES"/>
        </w:rPr>
      </w:pPr>
    </w:p>
    <w:p w14:paraId="17D6F305" w14:textId="2E1F9871" w:rsidR="003822D6" w:rsidRPr="00AC19AD" w:rsidRDefault="003822D6" w:rsidP="0046249E">
      <w:pPr>
        <w:spacing w:after="0" w:line="360" w:lineRule="auto"/>
      </w:pPr>
      <w:r w:rsidRPr="00AC19AD">
        <w:rPr>
          <w:color w:val="000000"/>
        </w:rPr>
        <w:t>Establecido lo anterior, se procede analizar la respuesta, para lo cual de las constancias que obran en el expediente electrónico, se advierte que el Sujeto Obligado</w:t>
      </w:r>
      <w:r w:rsidRPr="00AC19AD">
        <w:rPr>
          <w:color w:val="0D0D0D"/>
        </w:rPr>
        <w:t xml:space="preserve">, turnó la solicitud de información </w:t>
      </w:r>
      <w:r w:rsidR="00985B74">
        <w:rPr>
          <w:color w:val="0D0D0D"/>
        </w:rPr>
        <w:t>al Departamento de Finanzas</w:t>
      </w:r>
      <w:r w:rsidRPr="00AC19AD">
        <w:rPr>
          <w:color w:val="000000"/>
        </w:rPr>
        <w:t xml:space="preserve">; </w:t>
      </w:r>
      <w:r w:rsidRPr="00AC19AD">
        <w:t xml:space="preserve">por lo que, es oportuno hacer referencia al </w:t>
      </w:r>
      <w:r w:rsidRPr="00AC19AD">
        <w:rPr>
          <w:b/>
        </w:rPr>
        <w:t>procedimiento de búsqueda que deben de seguir los Sujetos Obligados para localizar la información</w:t>
      </w:r>
      <w:r w:rsidRPr="00AC19AD">
        <w:t xml:space="preserve">, el cual se encuentra previsto en el artículo 162 de la Ley de Transparencia y Acceso a la Información Pública del Estado de México y Municipios, el cual establece que las Unidades de Transparencia garantizarán que las solicitudes de acceso a la información se </w:t>
      </w:r>
      <w:r w:rsidRPr="00AC19AD">
        <w:lastRenderedPageBreak/>
        <w:t>turnen a todas las áreas competentes que cuenten con la información o deban tenerla -de acuerdo con las facultades, competencias y funciones- con el objeto de que dichas áreas realicen una búsqueda exhaustiva y razonable de la información requerida.</w:t>
      </w:r>
    </w:p>
    <w:p w14:paraId="14D67BF9" w14:textId="77777777" w:rsidR="003822D6" w:rsidRPr="00AC19AD" w:rsidRDefault="003822D6" w:rsidP="0046249E">
      <w:pPr>
        <w:spacing w:after="0" w:line="360" w:lineRule="auto"/>
        <w:rPr>
          <w:color w:val="0D0D0D"/>
        </w:rPr>
      </w:pPr>
    </w:p>
    <w:p w14:paraId="2C35C7EE" w14:textId="11489B89" w:rsidR="003822D6" w:rsidRPr="00AC19AD" w:rsidRDefault="003822D6" w:rsidP="0046249E">
      <w:pPr>
        <w:spacing w:after="0" w:line="360" w:lineRule="auto"/>
        <w:rPr>
          <w:color w:val="000000"/>
        </w:rPr>
      </w:pPr>
      <w:r w:rsidRPr="00AC19AD">
        <w:rPr>
          <w:color w:val="000000"/>
        </w:rPr>
        <w:t xml:space="preserve">Así y de lo plasmado en párrafos anteriores, </w:t>
      </w:r>
      <w:r w:rsidRPr="00AC19AD">
        <w:t xml:space="preserve">se logra colegir que el Sujeto Obligado cumplió con el procedimiento de búsqueda </w:t>
      </w:r>
      <w:r w:rsidRPr="00AC19AD">
        <w:rPr>
          <w:color w:val="000000"/>
        </w:rPr>
        <w:t>establecido en el artículo 162 de la Ley de Transparencia y Acceso a la Información Pública del Estado de México y Municipios, toda vez, que gestionó el requerimiento de información al área competente para conocer d</w:t>
      </w:r>
      <w:r w:rsidR="00B459DA" w:rsidRPr="00AC19AD">
        <w:rPr>
          <w:color w:val="000000"/>
        </w:rPr>
        <w:t>e</w:t>
      </w:r>
      <w:r w:rsidR="008031F5" w:rsidRPr="00AC19AD">
        <w:rPr>
          <w:color w:val="000000"/>
        </w:rPr>
        <w:t xml:space="preserve">l </w:t>
      </w:r>
      <w:r w:rsidR="00985B74">
        <w:rPr>
          <w:color w:val="000000"/>
        </w:rPr>
        <w:t xml:space="preserve">monto ejercicio para los Programas de Desarrollo Social. </w:t>
      </w:r>
    </w:p>
    <w:p w14:paraId="2643C962" w14:textId="77777777" w:rsidR="003822D6" w:rsidRPr="00AC19AD" w:rsidRDefault="003822D6" w:rsidP="0046249E">
      <w:pPr>
        <w:spacing w:after="0" w:line="360" w:lineRule="auto"/>
        <w:rPr>
          <w:color w:val="000000"/>
        </w:rPr>
      </w:pPr>
    </w:p>
    <w:p w14:paraId="05A89457" w14:textId="6FD67E87" w:rsidR="008031F5" w:rsidRPr="00AC19AD" w:rsidRDefault="003822D6" w:rsidP="0046249E">
      <w:pPr>
        <w:spacing w:after="0" w:line="360" w:lineRule="auto"/>
        <w:rPr>
          <w:color w:val="0D0D0D"/>
        </w:rPr>
      </w:pPr>
      <w:r w:rsidRPr="00AC19AD">
        <w:rPr>
          <w:color w:val="000000"/>
        </w:rPr>
        <w:t>Ahora bien, en respuesta</w:t>
      </w:r>
      <w:r w:rsidR="00985B74">
        <w:rPr>
          <w:color w:val="000000"/>
        </w:rPr>
        <w:t xml:space="preserve"> dicha</w:t>
      </w:r>
      <w:r w:rsidR="00EB03AB">
        <w:rPr>
          <w:color w:val="000000"/>
        </w:rPr>
        <w:t xml:space="preserve"> área</w:t>
      </w:r>
      <w:r w:rsidR="00985B74">
        <w:rPr>
          <w:color w:val="000000"/>
        </w:rPr>
        <w:t xml:space="preserve"> </w:t>
      </w:r>
      <w:r w:rsidR="00EB03AB">
        <w:rPr>
          <w:color w:val="0D0D0D"/>
        </w:rPr>
        <w:t>precisó el monto</w:t>
      </w:r>
      <w:r w:rsidR="008031F5" w:rsidRPr="00AC19AD">
        <w:rPr>
          <w:color w:val="0D0D0D"/>
        </w:rPr>
        <w:t xml:space="preserve"> total </w:t>
      </w:r>
      <w:r w:rsidR="00EB03AB">
        <w:rPr>
          <w:color w:val="0D0D0D"/>
        </w:rPr>
        <w:t xml:space="preserve">ejercido de los Programas Sociales “Desarrollo Indígena con Bienestar” y “Bienestar Cultural Indígena” del ejercicio fiscal dos mil veinticuatro, y del primero de enero al </w:t>
      </w:r>
      <w:r w:rsidR="00912B41">
        <w:rPr>
          <w:color w:val="0D0D0D"/>
        </w:rPr>
        <w:t>treinta y uno de agosto de dos mil veinticinco</w:t>
      </w:r>
      <w:r w:rsidR="00214A4D" w:rsidRPr="00AC19AD">
        <w:rPr>
          <w:color w:val="0D0D0D"/>
        </w:rPr>
        <w:t xml:space="preserve">, </w:t>
      </w:r>
      <w:r w:rsidR="00912B41">
        <w:rPr>
          <w:color w:val="0D0D0D"/>
        </w:rPr>
        <w:t xml:space="preserve">tal </w:t>
      </w:r>
      <w:r w:rsidR="00214A4D" w:rsidRPr="00AC19AD">
        <w:rPr>
          <w:color w:val="0D0D0D"/>
        </w:rPr>
        <w:t>como se muestra en el extracto siguiente:</w:t>
      </w:r>
    </w:p>
    <w:p w14:paraId="2313C630" w14:textId="1017AE1F" w:rsidR="00214A4D" w:rsidRDefault="00214A4D" w:rsidP="0046249E">
      <w:pPr>
        <w:spacing w:after="0" w:line="360" w:lineRule="auto"/>
        <w:rPr>
          <w:color w:val="0D0D0D"/>
        </w:rPr>
      </w:pPr>
    </w:p>
    <w:p w14:paraId="74BBCD02" w14:textId="49437986" w:rsidR="00912B41" w:rsidRPr="00AC19AD" w:rsidRDefault="00912B41" w:rsidP="00912B41">
      <w:pPr>
        <w:spacing w:after="0" w:line="360" w:lineRule="auto"/>
        <w:jc w:val="center"/>
        <w:rPr>
          <w:color w:val="0D0D0D"/>
        </w:rPr>
      </w:pPr>
      <w:r w:rsidRPr="00912B41">
        <w:rPr>
          <w:noProof/>
          <w:color w:val="0D0D0D"/>
        </w:rPr>
        <w:drawing>
          <wp:inline distT="0" distB="0" distL="0" distR="0" wp14:anchorId="3C99F102" wp14:editId="689B8E95">
            <wp:extent cx="4467225" cy="1444530"/>
            <wp:effectExtent l="0" t="0" r="0" b="3810"/>
            <wp:docPr id="749568961"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568961" name="Imagen 1" descr="Tabla&#10;&#10;El contenido generado por IA puede ser incorrecto."/>
                    <pic:cNvPicPr/>
                  </pic:nvPicPr>
                  <pic:blipFill>
                    <a:blip r:embed="rId12"/>
                    <a:stretch>
                      <a:fillRect/>
                    </a:stretch>
                  </pic:blipFill>
                  <pic:spPr>
                    <a:xfrm>
                      <a:off x="0" y="0"/>
                      <a:ext cx="4518147" cy="1460996"/>
                    </a:xfrm>
                    <a:prstGeom prst="rect">
                      <a:avLst/>
                    </a:prstGeom>
                  </pic:spPr>
                </pic:pic>
              </a:graphicData>
            </a:graphic>
          </wp:inline>
        </w:drawing>
      </w:r>
    </w:p>
    <w:p w14:paraId="4DB1B5C4" w14:textId="77777777" w:rsidR="00214A4D" w:rsidRPr="00AC19AD" w:rsidRDefault="00214A4D" w:rsidP="0046249E">
      <w:pPr>
        <w:spacing w:after="0" w:line="360" w:lineRule="auto"/>
        <w:rPr>
          <w:color w:val="0D0D0D"/>
        </w:rPr>
      </w:pPr>
    </w:p>
    <w:p w14:paraId="6B968F45" w14:textId="27EB41CD" w:rsidR="0060151B" w:rsidRPr="00AC19AD" w:rsidRDefault="002A5682" w:rsidP="003C2255">
      <w:pPr>
        <w:spacing w:line="360" w:lineRule="auto"/>
        <w:contextualSpacing/>
        <w:rPr>
          <w:color w:val="000000"/>
        </w:rPr>
      </w:pPr>
      <w:r w:rsidRPr="00AC19AD">
        <w:rPr>
          <w:color w:val="000000"/>
        </w:rPr>
        <w:t>De lo anterior, se logra vislumbrar, que el Sujeto Obligado entregó la información solicitada tal y como obraba en sus archivos</w:t>
      </w:r>
      <w:r w:rsidR="00912B41">
        <w:rPr>
          <w:color w:val="000000"/>
        </w:rPr>
        <w:t xml:space="preserve"> a la fecha de la solicitud</w:t>
      </w:r>
      <w:r w:rsidR="0060151B" w:rsidRPr="00AC19AD">
        <w:rPr>
          <w:color w:val="000000"/>
        </w:rPr>
        <w:t xml:space="preserve">, pues como ya se refirió en párrafos previos, el Sujeto Obligado </w:t>
      </w:r>
      <w:r w:rsidR="003C2255">
        <w:rPr>
          <w:color w:val="000000"/>
        </w:rPr>
        <w:t xml:space="preserve">entregó los montos ejercidos para los programas sociales de </w:t>
      </w:r>
      <w:r w:rsidR="003C2255" w:rsidRPr="003C2255">
        <w:rPr>
          <w:color w:val="000000"/>
        </w:rPr>
        <w:t>“Desarrollo Indígena con Bienestar” y “Bienestar Cultural Indígena”</w:t>
      </w:r>
      <w:r w:rsidR="003C2255">
        <w:rPr>
          <w:color w:val="000000"/>
        </w:rPr>
        <w:t xml:space="preserve">, del primero de enero </w:t>
      </w:r>
      <w:r w:rsidR="003C2255">
        <w:rPr>
          <w:color w:val="000000"/>
        </w:rPr>
        <w:lastRenderedPageBreak/>
        <w:t>de dos mil veinticuatro al treinta y uno de agosto de dos mil veinticinco, pues como se refirió en párrafos anteriores, la</w:t>
      </w:r>
      <w:r w:rsidR="0047402F">
        <w:rPr>
          <w:color w:val="000000"/>
        </w:rPr>
        <w:t xml:space="preserve"> información financiera se informará de forma mensual, por lo que la fecha de la solicitud, es decir al veintidós de septiembre de dos mil veinticinco, aún estaba en proceso de integración lo correspondiente al mes de septiembre de dos mil veinticinco, por lo que entregó la información que obra en sus archivos a la fecha de la solicitud. </w:t>
      </w:r>
    </w:p>
    <w:p w14:paraId="3AE62F28" w14:textId="77777777" w:rsidR="0060151B" w:rsidRPr="00AC19AD" w:rsidRDefault="0060151B" w:rsidP="002A5682">
      <w:pPr>
        <w:spacing w:line="360" w:lineRule="auto"/>
        <w:contextualSpacing/>
        <w:rPr>
          <w:color w:val="000000"/>
        </w:rPr>
      </w:pPr>
    </w:p>
    <w:p w14:paraId="1859DDD0" w14:textId="7195B4A5" w:rsidR="002A5682" w:rsidRPr="00AC19AD" w:rsidRDefault="0060151B" w:rsidP="002A5682">
      <w:pPr>
        <w:spacing w:line="360" w:lineRule="auto"/>
        <w:contextualSpacing/>
        <w:rPr>
          <w:color w:val="000000"/>
        </w:rPr>
      </w:pPr>
      <w:r w:rsidRPr="00AC19AD">
        <w:t xml:space="preserve">Por lo cual, se logra vislumbrar que desde respuesta el área competente proporcionó la información solicitada, consistente en el </w:t>
      </w:r>
      <w:r w:rsidR="0047402F" w:rsidRPr="0047402F">
        <w:rPr>
          <w:iCs/>
        </w:rPr>
        <w:t>monto total ejercido de los Programas “Desarrollo Indígena con Bienestar” y “Bienestar Cultural Indígena”, del ejercicio fiscal dos mil veinticuatro y del primero</w:t>
      </w:r>
      <w:r w:rsidR="0047402F">
        <w:rPr>
          <w:iCs/>
        </w:rPr>
        <w:t xml:space="preserve"> de enero</w:t>
      </w:r>
      <w:r w:rsidR="0047402F" w:rsidRPr="0047402F">
        <w:rPr>
          <w:iCs/>
        </w:rPr>
        <w:t xml:space="preserve"> al </w:t>
      </w:r>
      <w:r w:rsidR="0047402F">
        <w:rPr>
          <w:iCs/>
        </w:rPr>
        <w:t>treinta y uno de agosto de dos mil veinticinco</w:t>
      </w:r>
      <w:r w:rsidR="002A5682" w:rsidRPr="00AC19AD">
        <w:t>; 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4A9F44F6" w14:textId="77777777" w:rsidR="002A5682" w:rsidRPr="00AC19AD" w:rsidRDefault="002A5682" w:rsidP="002A5682">
      <w:pPr>
        <w:spacing w:line="360" w:lineRule="auto"/>
        <w:contextualSpacing/>
      </w:pPr>
    </w:p>
    <w:p w14:paraId="3B9979FC" w14:textId="102EEC6F" w:rsidR="00214A4D" w:rsidRPr="00AC19AD" w:rsidRDefault="002A5682" w:rsidP="00CF4BA8">
      <w:pPr>
        <w:spacing w:line="360" w:lineRule="auto"/>
        <w:contextualSpacing/>
        <w:rPr>
          <w:b/>
          <w:color w:val="000000"/>
        </w:rPr>
      </w:pPr>
      <w:r w:rsidRPr="00AC19AD">
        <w:t>De esta manera, el derecho de acceso a la información pública se satisface en aquellos casos en que se entregue el soporte documental en el que conste la información solicitada, sin necesidad de elaborar documentos ad hoc, situación que toma sustento en el artículo 160 de la Ley de Transparencia y Acceso a la Información Pública del Estado de México y Municipios, el cual refiere que los sujetos obligados únicamente deberán entregar la información que obre en sus archivos.</w:t>
      </w:r>
      <w:r w:rsidR="00CF4BA8">
        <w:t xml:space="preserve"> </w:t>
      </w:r>
      <w:r w:rsidRPr="00AC19AD">
        <w:t xml:space="preserve">De tales circunstancias, se concluye que los sujetos obligados únicamente se encuentran constreñidos a proporcionar los documentos que den cuenta de la información solicitada, como obren en sus archivos, sin tener que elaborarlos a </w:t>
      </w:r>
      <w:r w:rsidRPr="00AC19AD">
        <w:lastRenderedPageBreak/>
        <w:t xml:space="preserve">las necesidades del Recurrente; lo cual aconteció pues proporcionó el </w:t>
      </w:r>
      <w:r w:rsidR="0047402F" w:rsidRPr="0047402F">
        <w:rPr>
          <w:iCs/>
        </w:rPr>
        <w:t>monto total ejercido de los Programas “Desarrollo Indígena con Bienestar” y “Bienestar Cultural Indígena”, del ejercicio fiscal dos mil veinticuatro y del primero</w:t>
      </w:r>
      <w:r w:rsidR="0047402F">
        <w:rPr>
          <w:iCs/>
        </w:rPr>
        <w:t xml:space="preserve"> de enero</w:t>
      </w:r>
      <w:r w:rsidR="0047402F" w:rsidRPr="0047402F">
        <w:rPr>
          <w:iCs/>
        </w:rPr>
        <w:t xml:space="preserve"> al </w:t>
      </w:r>
      <w:r w:rsidR="0047402F">
        <w:rPr>
          <w:iCs/>
        </w:rPr>
        <w:t>treinta y uno de agosto</w:t>
      </w:r>
      <w:r w:rsidR="0047402F" w:rsidRPr="0047402F">
        <w:rPr>
          <w:iCs/>
        </w:rPr>
        <w:t xml:space="preserve"> de dos mil veinticinco</w:t>
      </w:r>
      <w:r w:rsidRPr="00AC19AD">
        <w:rPr>
          <w:color w:val="000000"/>
        </w:rPr>
        <w:t xml:space="preserve">, lo cual da como resultado que el agravio sea </w:t>
      </w:r>
      <w:r w:rsidRPr="00AC19AD">
        <w:rPr>
          <w:b/>
          <w:color w:val="000000"/>
        </w:rPr>
        <w:t>INFUNDADO.</w:t>
      </w:r>
    </w:p>
    <w:p w14:paraId="2DF2E0F6" w14:textId="77777777" w:rsidR="003935E0" w:rsidRPr="00AC19AD" w:rsidRDefault="003935E0" w:rsidP="0046249E">
      <w:pPr>
        <w:spacing w:after="0" w:line="360" w:lineRule="auto"/>
        <w:rPr>
          <w:b/>
          <w:color w:val="000000"/>
        </w:rPr>
      </w:pPr>
    </w:p>
    <w:p w14:paraId="2CCC5740" w14:textId="77777777" w:rsidR="003935E0" w:rsidRPr="00AC19AD" w:rsidRDefault="003935E0" w:rsidP="0046249E">
      <w:pPr>
        <w:keepNext/>
        <w:keepLines/>
        <w:spacing w:after="0" w:line="360" w:lineRule="auto"/>
        <w:outlineLvl w:val="1"/>
        <w:rPr>
          <w:b/>
        </w:rPr>
      </w:pPr>
      <w:bookmarkStart w:id="18" w:name="_Toc210910279"/>
      <w:bookmarkStart w:id="19" w:name="_Toc223622171"/>
      <w:r w:rsidRPr="00AC19AD">
        <w:rPr>
          <w:b/>
        </w:rPr>
        <w:t>SEXTO. Decisión</w:t>
      </w:r>
      <w:bookmarkEnd w:id="18"/>
      <w:bookmarkEnd w:id="19"/>
    </w:p>
    <w:p w14:paraId="363BEC78" w14:textId="77777777" w:rsidR="003935E0" w:rsidRPr="00AC19AD" w:rsidRDefault="003935E0" w:rsidP="0046249E">
      <w:pPr>
        <w:spacing w:after="0" w:line="360" w:lineRule="auto"/>
        <w:contextualSpacing/>
        <w:rPr>
          <w:rFonts w:eastAsia="Calibri" w:cs="Tahoma"/>
          <w:b/>
        </w:rPr>
      </w:pPr>
    </w:p>
    <w:p w14:paraId="33EB969B" w14:textId="0A43653F" w:rsidR="003935E0" w:rsidRPr="00AC19AD" w:rsidRDefault="003935E0" w:rsidP="0046249E">
      <w:pPr>
        <w:spacing w:after="0" w:line="360" w:lineRule="auto"/>
        <w:rPr>
          <w:rFonts w:cs="Tahoma"/>
        </w:rPr>
      </w:pPr>
      <w:r w:rsidRPr="00AC19AD">
        <w:t xml:space="preserve">Con fundamento en el artículo 186, fracción II, de la Ley de Transparencia y Acceso a la Información Pública del Estado de México y Municipios, este Instituto considera procedente </w:t>
      </w:r>
      <w:r w:rsidRPr="00AC19AD">
        <w:rPr>
          <w:b/>
        </w:rPr>
        <w:t xml:space="preserve">CONFIRMAR </w:t>
      </w:r>
      <w:r w:rsidRPr="00AC19AD">
        <w:t xml:space="preserve">la respuesta del </w:t>
      </w:r>
      <w:r w:rsidR="00985B74" w:rsidRPr="00985B74">
        <w:t xml:space="preserve">Consejo Estatal para el Desarrollo Integral de Los Pueblos Indígenas del Estado de México </w:t>
      </w:r>
      <w:r w:rsidRPr="00AC19AD">
        <w:rPr>
          <w:rFonts w:cs="Tahoma"/>
        </w:rPr>
        <w:t xml:space="preserve">a la solicitud de información </w:t>
      </w:r>
      <w:r w:rsidR="00985B74" w:rsidRPr="00985B74">
        <w:t>00073/CEDIPIEM/IP/2025</w:t>
      </w:r>
      <w:r w:rsidRPr="00AC19AD">
        <w:rPr>
          <w:rFonts w:cs="Tahoma"/>
        </w:rPr>
        <w:t>.</w:t>
      </w:r>
    </w:p>
    <w:p w14:paraId="6FFD7812" w14:textId="77777777" w:rsidR="003935E0" w:rsidRPr="00AC19AD" w:rsidRDefault="003935E0" w:rsidP="0046249E">
      <w:pPr>
        <w:spacing w:after="0" w:line="360" w:lineRule="auto"/>
      </w:pPr>
    </w:p>
    <w:p w14:paraId="69F43A7B" w14:textId="77777777" w:rsidR="003935E0" w:rsidRPr="00AC19AD" w:rsidRDefault="003935E0" w:rsidP="0046249E">
      <w:pPr>
        <w:spacing w:after="0" w:line="360" w:lineRule="auto"/>
        <w:contextualSpacing/>
        <w:rPr>
          <w:rFonts w:eastAsia="Calibri" w:cs="Tahoma"/>
          <w:b/>
          <w:bCs/>
        </w:rPr>
      </w:pPr>
      <w:r w:rsidRPr="00AC19AD">
        <w:rPr>
          <w:rFonts w:eastAsia="Calibri" w:cs="Tahoma"/>
          <w:b/>
          <w:bCs/>
        </w:rPr>
        <w:t>Términos de la Resolución para conocimiento del Particular</w:t>
      </w:r>
    </w:p>
    <w:p w14:paraId="597468E8" w14:textId="77777777" w:rsidR="003935E0" w:rsidRPr="00AC19AD" w:rsidRDefault="003935E0" w:rsidP="0046249E">
      <w:pPr>
        <w:spacing w:after="0" w:line="360" w:lineRule="auto"/>
        <w:contextualSpacing/>
        <w:rPr>
          <w:rFonts w:eastAsia="Calibri" w:cs="Tahoma"/>
          <w:b/>
          <w:bCs/>
        </w:rPr>
      </w:pPr>
    </w:p>
    <w:p w14:paraId="61E97F85" w14:textId="7D671E14" w:rsidR="003935E0" w:rsidRPr="00AC19AD" w:rsidRDefault="003935E0" w:rsidP="0046249E">
      <w:pPr>
        <w:widowControl w:val="0"/>
        <w:spacing w:after="0" w:line="360" w:lineRule="auto"/>
        <w:contextualSpacing/>
        <w:rPr>
          <w:rFonts w:eastAsia="Calibri" w:cs="Tahoma"/>
          <w:bCs/>
          <w:iCs/>
          <w:color w:val="000000"/>
        </w:rPr>
      </w:pPr>
      <w:r w:rsidRPr="00AC19AD">
        <w:rPr>
          <w:rFonts w:eastAsia="Calibri" w:cs="Tahoma"/>
          <w:bCs/>
          <w:iCs/>
          <w:color w:val="000000"/>
        </w:rPr>
        <w:t>Se le hace del conocimiento al Particular, que, en el presente caso, no se le da la razón, pues el Sujeto Obligado desde respuesta</w:t>
      </w:r>
      <w:r w:rsidR="002A5682" w:rsidRPr="00AC19AD">
        <w:rPr>
          <w:rFonts w:eastAsia="Calibri" w:cs="Tahoma"/>
          <w:bCs/>
          <w:iCs/>
          <w:color w:val="000000"/>
        </w:rPr>
        <w:t xml:space="preserve"> entrego la información solicitada tal y como obra en sus archivos</w:t>
      </w:r>
      <w:r w:rsidRPr="00AC19AD">
        <w:rPr>
          <w:rFonts w:eastAsia="Calibri" w:cs="Tahoma"/>
          <w:bCs/>
          <w:iCs/>
          <w:color w:val="000000"/>
        </w:rPr>
        <w:t>, con lo cual dio atención cabal a los requerimientos de información</w:t>
      </w:r>
      <w:r w:rsidR="002075F6" w:rsidRPr="00AC19AD">
        <w:rPr>
          <w:rFonts w:eastAsia="Calibri" w:cs="Tahoma"/>
          <w:bCs/>
          <w:iCs/>
          <w:color w:val="000000"/>
        </w:rPr>
        <w:t>.</w:t>
      </w:r>
      <w:r w:rsidR="002A5682" w:rsidRPr="00AC19AD">
        <w:rPr>
          <w:rFonts w:eastAsia="Calibri" w:cs="Tahoma"/>
          <w:bCs/>
          <w:iCs/>
          <w:color w:val="000000"/>
        </w:rPr>
        <w:t xml:space="preserve"> </w:t>
      </w:r>
      <w:r w:rsidRPr="00AC19AD">
        <w:rPr>
          <w:color w:val="000000"/>
        </w:rPr>
        <w:t>Finalmente, se le hace de su conocimiento que la labor del Instituto de Transparencia, Acceso a la Información Pública y Protección de Datos Personales del Estado de México y Municipios, es apoyar a la población a acceder a la información pública y garantizar la protección de sus datos personales.</w:t>
      </w:r>
    </w:p>
    <w:p w14:paraId="55CDF917" w14:textId="77777777" w:rsidR="003935E0" w:rsidRPr="00AC19AD" w:rsidRDefault="003935E0" w:rsidP="0046249E">
      <w:pPr>
        <w:spacing w:after="0" w:line="360" w:lineRule="auto"/>
      </w:pPr>
    </w:p>
    <w:p w14:paraId="59D9D726" w14:textId="77777777" w:rsidR="003935E0" w:rsidRPr="00AC19AD" w:rsidRDefault="003935E0" w:rsidP="0046249E">
      <w:pPr>
        <w:spacing w:after="0" w:line="360" w:lineRule="auto"/>
        <w:contextualSpacing/>
        <w:rPr>
          <w:rFonts w:eastAsia="Calibri"/>
        </w:rPr>
      </w:pPr>
      <w:r w:rsidRPr="00AC19AD">
        <w:rPr>
          <w:rFonts w:eastAsia="Calibri"/>
        </w:rPr>
        <w:t>Por lo expuesto y fundado, este Pleno:</w:t>
      </w:r>
    </w:p>
    <w:p w14:paraId="151FA6F2" w14:textId="77777777" w:rsidR="003935E0" w:rsidRPr="00AC19AD" w:rsidRDefault="003935E0" w:rsidP="0046249E">
      <w:pPr>
        <w:spacing w:after="0" w:line="360" w:lineRule="auto"/>
        <w:contextualSpacing/>
        <w:rPr>
          <w:rFonts w:eastAsia="Calibri"/>
        </w:rPr>
      </w:pPr>
    </w:p>
    <w:p w14:paraId="7A545918" w14:textId="77777777" w:rsidR="003935E0" w:rsidRPr="00AC19AD" w:rsidRDefault="003935E0" w:rsidP="0046249E">
      <w:pPr>
        <w:keepNext/>
        <w:keepLines/>
        <w:spacing w:after="0" w:line="360" w:lineRule="auto"/>
        <w:jc w:val="center"/>
        <w:outlineLvl w:val="0"/>
        <w:rPr>
          <w:b/>
        </w:rPr>
      </w:pPr>
      <w:bookmarkStart w:id="20" w:name="_Toc210910280"/>
      <w:bookmarkStart w:id="21" w:name="_Toc223622172"/>
      <w:r w:rsidRPr="00AC19AD">
        <w:rPr>
          <w:b/>
        </w:rPr>
        <w:lastRenderedPageBreak/>
        <w:t>R E S U E L V E</w:t>
      </w:r>
      <w:bookmarkEnd w:id="20"/>
      <w:bookmarkEnd w:id="21"/>
    </w:p>
    <w:p w14:paraId="10EADCFE" w14:textId="77777777" w:rsidR="003935E0" w:rsidRPr="00AC19AD" w:rsidRDefault="003935E0" w:rsidP="0046249E">
      <w:pPr>
        <w:spacing w:after="0" w:line="360" w:lineRule="auto"/>
        <w:contextualSpacing/>
        <w:rPr>
          <w:rFonts w:eastAsia="Calibri"/>
          <w:b/>
          <w:bCs/>
        </w:rPr>
      </w:pPr>
    </w:p>
    <w:p w14:paraId="1D2CA5B6" w14:textId="64225684" w:rsidR="003935E0" w:rsidRPr="00AC19AD" w:rsidRDefault="003935E0" w:rsidP="0046249E">
      <w:pPr>
        <w:spacing w:after="0" w:line="360" w:lineRule="auto"/>
      </w:pPr>
      <w:r w:rsidRPr="00AC19AD">
        <w:rPr>
          <w:b/>
        </w:rPr>
        <w:t xml:space="preserve">PRIMERO. </w:t>
      </w:r>
      <w:r w:rsidRPr="00AC19AD">
        <w:t xml:space="preserve">Se </w:t>
      </w:r>
      <w:r w:rsidRPr="00AC19AD">
        <w:rPr>
          <w:b/>
        </w:rPr>
        <w:t xml:space="preserve">CONFIRMA </w:t>
      </w:r>
      <w:r w:rsidRPr="00AC19AD">
        <w:t>la respuesta entregada por el</w:t>
      </w:r>
      <w:r w:rsidR="00FE1D72" w:rsidRPr="00AC19AD">
        <w:t xml:space="preserve"> </w:t>
      </w:r>
      <w:r w:rsidR="00985B74" w:rsidRPr="00985B74">
        <w:t>Consejo Estatal para el Desarrollo Integral de Los Pueblos Indígenas del Estado de México</w:t>
      </w:r>
      <w:r w:rsidRPr="00AC19AD">
        <w:t>, a la solicitud de información</w:t>
      </w:r>
      <w:r w:rsidR="00FE1D72" w:rsidRPr="00AC19AD">
        <w:t xml:space="preserve"> </w:t>
      </w:r>
      <w:r w:rsidR="00EB03AB" w:rsidRPr="00EB03AB">
        <w:t>00073/CEDIPIEM/IP/2025</w:t>
      </w:r>
      <w:r w:rsidRPr="00AC19AD">
        <w:rPr>
          <w:color w:val="000000"/>
        </w:rPr>
        <w:t>,</w:t>
      </w:r>
      <w:r w:rsidRPr="00AC19AD">
        <w:t xml:space="preserve"> por resultar </w:t>
      </w:r>
      <w:r w:rsidRPr="00AC19AD">
        <w:rPr>
          <w:b/>
          <w:bCs/>
        </w:rPr>
        <w:t>INFUNDADAS</w:t>
      </w:r>
      <w:r w:rsidRPr="00AC19AD">
        <w:rPr>
          <w:b/>
        </w:rPr>
        <w:t xml:space="preserve"> </w:t>
      </w:r>
      <w:r w:rsidRPr="00AC19AD">
        <w:t>las razones o motivos de inconformidad hechos valer por la persona Recurrente, en términos de los considerandos QUINTO y SEXTO de la presente Resolución.</w:t>
      </w:r>
    </w:p>
    <w:p w14:paraId="54DDFBC0" w14:textId="77777777" w:rsidR="003935E0" w:rsidRPr="00AC19AD" w:rsidRDefault="003935E0" w:rsidP="0046249E">
      <w:pPr>
        <w:spacing w:after="0" w:line="360" w:lineRule="auto"/>
        <w:contextualSpacing/>
        <w:rPr>
          <w:rFonts w:eastAsia="Times New Roman" w:cs="Tahoma"/>
          <w:bCs/>
          <w:lang w:eastAsia="es-ES"/>
        </w:rPr>
      </w:pPr>
    </w:p>
    <w:p w14:paraId="630FDD46" w14:textId="77777777" w:rsidR="003935E0" w:rsidRPr="00AC19AD" w:rsidRDefault="003935E0" w:rsidP="0046249E">
      <w:pPr>
        <w:spacing w:after="0" w:line="360" w:lineRule="auto"/>
        <w:rPr>
          <w:rFonts w:eastAsia="Calibri" w:cs="Tahoma"/>
          <w:b/>
          <w:bCs/>
          <w:iCs/>
          <w:color w:val="auto"/>
        </w:rPr>
      </w:pPr>
      <w:r w:rsidRPr="00AC19AD">
        <w:rPr>
          <w:rFonts w:cs="Tahoma"/>
          <w:b/>
          <w:bCs/>
        </w:rPr>
        <w:t xml:space="preserve">SEGUNDO. </w:t>
      </w:r>
      <w:r w:rsidRPr="00AC19AD">
        <w:rPr>
          <w:rFonts w:eastAsia="Calibri" w:cs="Tahoma"/>
          <w:b/>
          <w:bCs/>
          <w:iCs/>
          <w:color w:val="auto"/>
        </w:rPr>
        <w:t xml:space="preserve">NOTIFÍQUESE POR SAIMEX </w:t>
      </w:r>
      <w:r w:rsidRPr="00AC19AD">
        <w:rPr>
          <w:rFonts w:eastAsia="Calibri" w:cs="Tahoma"/>
          <w:iCs/>
          <w:color w:val="auto"/>
        </w:rPr>
        <w:t>la presente Resolución, al Titular de la Unidad de Transparencia del Sujeto Obligado.</w:t>
      </w:r>
    </w:p>
    <w:p w14:paraId="72A8AF2D" w14:textId="77777777" w:rsidR="003935E0" w:rsidRPr="00AC19AD" w:rsidRDefault="003935E0" w:rsidP="0046249E">
      <w:pPr>
        <w:spacing w:after="0" w:line="360" w:lineRule="auto"/>
        <w:rPr>
          <w:rFonts w:eastAsia="Calibri" w:cs="Tahoma"/>
          <w:bCs/>
        </w:rPr>
      </w:pPr>
    </w:p>
    <w:p w14:paraId="4C554F01" w14:textId="77777777" w:rsidR="003935E0" w:rsidRPr="00AC19AD" w:rsidRDefault="003935E0" w:rsidP="0046249E">
      <w:pPr>
        <w:spacing w:after="0" w:line="360" w:lineRule="auto"/>
        <w:rPr>
          <w:rFonts w:eastAsia="Calibri" w:cs="Tahoma"/>
          <w:b/>
          <w:bCs/>
          <w:iCs/>
          <w:color w:val="auto"/>
        </w:rPr>
      </w:pPr>
      <w:r w:rsidRPr="00AC19AD">
        <w:rPr>
          <w:rFonts w:eastAsia="Calibri" w:cs="Tahoma"/>
          <w:b/>
          <w:bCs/>
          <w:iCs/>
          <w:color w:val="auto"/>
        </w:rPr>
        <w:t xml:space="preserve">TERCERO. NOTIFÍQUESE POR SAIMEX </w:t>
      </w:r>
      <w:r w:rsidRPr="00AC19AD">
        <w:rPr>
          <w:rFonts w:eastAsia="Calibri" w:cs="Tahoma"/>
          <w:iCs/>
          <w:color w:val="auto"/>
        </w:rPr>
        <w:t>a la persona Recurrente, la presente Resolución</w:t>
      </w:r>
      <w:r w:rsidRPr="00AC19AD">
        <w:rPr>
          <w:rFonts w:eastAsia="Calibri" w:cs="Tahoma"/>
          <w:lang w:val="es-ES"/>
        </w:rPr>
        <w:t>,</w:t>
      </w:r>
      <w:r w:rsidRPr="00AC19AD">
        <w:rPr>
          <w:rFonts w:eastAsia="Calibri" w:cs="Tahoma"/>
          <w:iCs/>
          <w:color w:val="auto"/>
        </w:rPr>
        <w:t xml:space="preserve">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7FC4A45D" w14:textId="77777777" w:rsidR="003935E0" w:rsidRPr="00AC19AD" w:rsidRDefault="003935E0" w:rsidP="0046249E">
      <w:pPr>
        <w:spacing w:after="0" w:line="360" w:lineRule="auto"/>
        <w:contextualSpacing/>
        <w:rPr>
          <w:rFonts w:cs="Arial"/>
          <w:b/>
          <w:bCs/>
        </w:rPr>
      </w:pPr>
    </w:p>
    <w:p w14:paraId="59AD181B" w14:textId="27A5181B" w:rsidR="003935E0" w:rsidRDefault="003935E0" w:rsidP="0046249E">
      <w:pPr>
        <w:spacing w:after="0" w:line="360" w:lineRule="auto"/>
        <w:rPr>
          <w:rFonts w:eastAsia="Times New Roman" w:cs="Tahoma"/>
          <w:bCs/>
          <w:iCs/>
          <w:lang w:eastAsia="es-ES"/>
        </w:rPr>
      </w:pPr>
      <w:r w:rsidRPr="00AC19AD">
        <w:rPr>
          <w:rFonts w:eastAsia="Calibri" w:cs="Tahoma"/>
          <w:bCs/>
        </w:rPr>
        <w:t>ASÍ LO RESUELVE, POR </w:t>
      </w:r>
      <w:r w:rsidRPr="00AC19AD">
        <w:rPr>
          <w:rFonts w:eastAsia="Calibri" w:cs="Tahoma"/>
          <w:b/>
          <w:bCs/>
        </w:rPr>
        <w:t>UNANIMIDAD</w:t>
      </w:r>
      <w:r w:rsidRPr="00AC19AD">
        <w:rPr>
          <w:rFonts w:eastAsia="Calibri" w:cs="Tahoma"/>
          <w:bCs/>
        </w:rPr>
        <w:t>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w:t>
      </w:r>
      <w:r w:rsidR="003954C0" w:rsidRPr="00AC19AD">
        <w:rPr>
          <w:rFonts w:eastAsia="Calibri" w:cs="Tahoma"/>
          <w:bCs/>
        </w:rPr>
        <w:t xml:space="preserve">REZ </w:t>
      </w:r>
      <w:r w:rsidR="00FE1D72" w:rsidRPr="00AC19AD">
        <w:rPr>
          <w:rFonts w:eastAsia="Calibri" w:cs="Tahoma"/>
          <w:bCs/>
        </w:rPr>
        <w:t>PEÑA</w:t>
      </w:r>
      <w:r w:rsidR="00EB03AB">
        <w:rPr>
          <w:rFonts w:eastAsia="Calibri" w:cs="Tahoma"/>
          <w:bCs/>
        </w:rPr>
        <w:t>,</w:t>
      </w:r>
      <w:r w:rsidR="00FE1D72" w:rsidRPr="00AC19AD">
        <w:rPr>
          <w:rFonts w:eastAsia="Calibri" w:cs="Tahoma"/>
          <w:bCs/>
        </w:rPr>
        <w:t xml:space="preserve"> EN LA </w:t>
      </w:r>
      <w:r w:rsidR="00EB03AB">
        <w:rPr>
          <w:rFonts w:eastAsia="Calibri" w:cs="Tahoma"/>
          <w:bCs/>
        </w:rPr>
        <w:t>OCTAVA</w:t>
      </w:r>
      <w:r w:rsidRPr="00AC19AD">
        <w:rPr>
          <w:rFonts w:eastAsia="Calibri" w:cs="Tahoma"/>
          <w:bCs/>
        </w:rPr>
        <w:t xml:space="preserve"> SESIÓN ORDINARIA, C</w:t>
      </w:r>
      <w:r w:rsidR="00FE1D72" w:rsidRPr="00AC19AD">
        <w:rPr>
          <w:rFonts w:eastAsia="Calibri" w:cs="Tahoma"/>
          <w:bCs/>
        </w:rPr>
        <w:t xml:space="preserve">ELEBRADA EL </w:t>
      </w:r>
      <w:r w:rsidR="00EB03AB">
        <w:rPr>
          <w:rFonts w:eastAsia="Calibri" w:cs="Tahoma"/>
          <w:bCs/>
        </w:rPr>
        <w:t>CINCO DE MARZO</w:t>
      </w:r>
      <w:r w:rsidRPr="00AC19AD">
        <w:rPr>
          <w:rFonts w:eastAsia="Calibri" w:cs="Tahoma"/>
          <w:bCs/>
        </w:rPr>
        <w:t xml:space="preserve"> DE DOS MIL VEINT</w:t>
      </w:r>
      <w:r w:rsidR="00EB03AB">
        <w:rPr>
          <w:rFonts w:eastAsia="Calibri" w:cs="Tahoma"/>
          <w:bCs/>
        </w:rPr>
        <w:t>ISÉIS</w:t>
      </w:r>
      <w:r w:rsidRPr="00AC19AD">
        <w:rPr>
          <w:rFonts w:eastAsia="Calibri" w:cs="Tahoma"/>
          <w:bCs/>
        </w:rPr>
        <w:t>, ANTE EL SECRETARIO TÉCNICO DEL PLENO, ALEXIS TAPIA RAMÍREZ.</w:t>
      </w:r>
    </w:p>
    <w:p w14:paraId="5477D54C" w14:textId="77777777" w:rsidR="009A25C9" w:rsidRDefault="009A25C9" w:rsidP="0046249E">
      <w:pPr>
        <w:spacing w:after="0" w:line="360" w:lineRule="auto"/>
        <w:rPr>
          <w:rFonts w:eastAsia="Times New Roman" w:cs="Tahoma"/>
          <w:bCs/>
          <w:iCs/>
          <w:lang w:eastAsia="es-ES"/>
        </w:rPr>
      </w:pPr>
    </w:p>
    <w:p w14:paraId="143EA412" w14:textId="77777777" w:rsidR="009A25C9" w:rsidRDefault="009A25C9" w:rsidP="0046249E">
      <w:pPr>
        <w:spacing w:after="0" w:line="360" w:lineRule="auto"/>
        <w:rPr>
          <w:rFonts w:eastAsia="Times New Roman" w:cs="Tahoma"/>
          <w:bCs/>
          <w:iCs/>
          <w:lang w:eastAsia="es-ES"/>
        </w:rPr>
      </w:pPr>
    </w:p>
    <w:p w14:paraId="422909C0" w14:textId="77777777" w:rsidR="009A25C9" w:rsidRPr="00B71E26" w:rsidRDefault="009A25C9" w:rsidP="0046249E">
      <w:pPr>
        <w:spacing w:after="0" w:line="360" w:lineRule="auto"/>
        <w:rPr>
          <w:rFonts w:eastAsia="Times New Roman" w:cs="Tahoma"/>
          <w:bCs/>
          <w:iCs/>
          <w:lang w:eastAsia="es-ES"/>
        </w:rPr>
      </w:pPr>
    </w:p>
    <w:p w14:paraId="67AFD526" w14:textId="77777777" w:rsidR="007460D7" w:rsidRPr="00B71E26" w:rsidRDefault="007460D7" w:rsidP="0046249E">
      <w:pPr>
        <w:tabs>
          <w:tab w:val="left" w:pos="4962"/>
        </w:tabs>
        <w:spacing w:after="0" w:line="360" w:lineRule="auto"/>
        <w:rPr>
          <w:rFonts w:eastAsia="Calibri" w:cs="Tahoma"/>
          <w:bCs/>
        </w:rPr>
      </w:pPr>
    </w:p>
    <w:p w14:paraId="5CBB890A" w14:textId="4CE8BE5A" w:rsidR="002A33C7" w:rsidRPr="002A33C7" w:rsidRDefault="002A33C7" w:rsidP="0046249E">
      <w:pPr>
        <w:spacing w:after="0" w:line="360" w:lineRule="auto"/>
        <w:contextualSpacing/>
        <w:rPr>
          <w:rFonts w:cs="Tahoma"/>
          <w:b/>
          <w:bCs/>
        </w:rPr>
      </w:pPr>
    </w:p>
    <w:p w14:paraId="718B0D95" w14:textId="77777777" w:rsidR="002A33C7" w:rsidRDefault="002A33C7" w:rsidP="0046249E">
      <w:pPr>
        <w:spacing w:after="0" w:line="360" w:lineRule="auto"/>
        <w:rPr>
          <w:rFonts w:eastAsia="Calibri" w:cs="Tahoma"/>
          <w:b/>
          <w:bCs/>
          <w:iCs/>
          <w:color w:val="auto"/>
        </w:rPr>
      </w:pPr>
    </w:p>
    <w:p w14:paraId="7E94FABF" w14:textId="77777777" w:rsidR="002A33C7" w:rsidRPr="007A63F1" w:rsidRDefault="002A33C7" w:rsidP="0046249E">
      <w:pPr>
        <w:spacing w:after="0" w:line="360" w:lineRule="auto"/>
        <w:rPr>
          <w:rFonts w:eastAsia="Calibri" w:cs="Tahoma"/>
          <w:b/>
          <w:bCs/>
          <w:iCs/>
          <w:color w:val="auto"/>
        </w:rPr>
      </w:pPr>
    </w:p>
    <w:p w14:paraId="2BA380C7" w14:textId="77777777" w:rsidR="00D1318A" w:rsidRPr="00D1318A" w:rsidRDefault="00D1318A" w:rsidP="0046249E">
      <w:pPr>
        <w:spacing w:after="0" w:line="360" w:lineRule="auto"/>
        <w:ind w:right="-28"/>
        <w:rPr>
          <w:color w:val="auto"/>
        </w:rPr>
      </w:pPr>
    </w:p>
    <w:p w14:paraId="1FFCF4F3" w14:textId="77777777" w:rsidR="00B02499" w:rsidRDefault="00B02499" w:rsidP="0046249E">
      <w:pPr>
        <w:spacing w:after="0" w:line="360" w:lineRule="auto"/>
        <w:rPr>
          <w:rFonts w:eastAsia="Calibri" w:cs="Times New Roman"/>
          <w:b/>
          <w:bCs/>
        </w:rPr>
      </w:pPr>
    </w:p>
    <w:p w14:paraId="654C889D" w14:textId="77777777" w:rsidR="00B02499" w:rsidRPr="00681B34" w:rsidRDefault="00B02499" w:rsidP="0046249E">
      <w:pPr>
        <w:spacing w:after="0" w:line="360" w:lineRule="auto"/>
        <w:rPr>
          <w:rFonts w:eastAsia="Calibri" w:cs="Times New Roman"/>
          <w:b/>
          <w:bCs/>
        </w:rPr>
      </w:pPr>
    </w:p>
    <w:p w14:paraId="097C707A" w14:textId="77777777" w:rsidR="004A10B0" w:rsidRDefault="004A10B0" w:rsidP="0046249E">
      <w:pPr>
        <w:spacing w:after="0" w:line="360" w:lineRule="auto"/>
        <w:contextualSpacing/>
        <w:rPr>
          <w:rFonts w:eastAsia="Calibri" w:cs="Times New Roman"/>
          <w:color w:val="000000"/>
        </w:rPr>
      </w:pPr>
    </w:p>
    <w:p w14:paraId="3677DBED" w14:textId="77777777" w:rsidR="004A10B0" w:rsidRDefault="004A10B0" w:rsidP="0046249E">
      <w:pPr>
        <w:spacing w:after="0" w:line="360" w:lineRule="auto"/>
        <w:contextualSpacing/>
        <w:rPr>
          <w:color w:val="000000"/>
        </w:rPr>
      </w:pPr>
    </w:p>
    <w:p w14:paraId="74E8DB3F" w14:textId="77777777" w:rsidR="00C556AB" w:rsidRDefault="00C556AB" w:rsidP="0046249E">
      <w:pPr>
        <w:spacing w:after="0" w:line="360" w:lineRule="auto"/>
      </w:pPr>
    </w:p>
    <w:p w14:paraId="1A555613" w14:textId="77777777" w:rsidR="00023BBD" w:rsidRPr="00E64957" w:rsidRDefault="00023BBD" w:rsidP="0046249E">
      <w:pPr>
        <w:spacing w:after="0" w:line="360" w:lineRule="auto"/>
      </w:pPr>
    </w:p>
    <w:p w14:paraId="2DB71CAF" w14:textId="49BEE08C" w:rsidR="001D4F21" w:rsidRDefault="001D4F21" w:rsidP="0046249E">
      <w:pPr>
        <w:spacing w:after="0" w:line="360" w:lineRule="auto"/>
        <w:rPr>
          <w:color w:val="000000"/>
        </w:rPr>
      </w:pPr>
    </w:p>
    <w:p w14:paraId="38B4EF2E" w14:textId="77777777" w:rsidR="001D4F21" w:rsidRDefault="001D4F21" w:rsidP="0046249E">
      <w:pPr>
        <w:spacing w:after="0" w:line="360" w:lineRule="auto"/>
        <w:rPr>
          <w:color w:val="000000"/>
        </w:rPr>
      </w:pPr>
    </w:p>
    <w:p w14:paraId="4201A0A0" w14:textId="77777777" w:rsidR="00E864E9" w:rsidRDefault="00E864E9" w:rsidP="0046249E">
      <w:pPr>
        <w:tabs>
          <w:tab w:val="right" w:pos="8931"/>
        </w:tabs>
        <w:spacing w:after="0" w:line="360" w:lineRule="auto"/>
      </w:pPr>
    </w:p>
    <w:p w14:paraId="543728D1" w14:textId="77777777" w:rsidR="00E864E9" w:rsidRDefault="00E864E9" w:rsidP="0046249E">
      <w:pPr>
        <w:tabs>
          <w:tab w:val="right" w:pos="8931"/>
        </w:tabs>
        <w:spacing w:after="0" w:line="360" w:lineRule="auto"/>
      </w:pPr>
    </w:p>
    <w:p w14:paraId="0E4439D0" w14:textId="5248D3C9" w:rsidR="007B58B9" w:rsidRDefault="007B58B9" w:rsidP="0046249E">
      <w:pPr>
        <w:spacing w:after="0" w:line="360" w:lineRule="auto"/>
      </w:pPr>
    </w:p>
    <w:p w14:paraId="26916C77" w14:textId="77777777" w:rsidR="00A37EDE" w:rsidRPr="007B58B9" w:rsidRDefault="00A37EDE" w:rsidP="0046249E">
      <w:pPr>
        <w:spacing w:after="0" w:line="360" w:lineRule="auto"/>
      </w:pPr>
    </w:p>
    <w:p w14:paraId="3F0808E4" w14:textId="77777777" w:rsidR="001F5006" w:rsidRPr="007B58B9" w:rsidRDefault="001F5006">
      <w:pPr>
        <w:spacing w:after="0" w:line="360" w:lineRule="auto"/>
      </w:pPr>
    </w:p>
    <w:sectPr w:rsidR="001F5006" w:rsidRPr="007B58B9" w:rsidSect="000B49C4">
      <w:headerReference w:type="even" r:id="rId13"/>
      <w:headerReference w:type="default" r:id="rId14"/>
      <w:footerReference w:type="even" r:id="rId15"/>
      <w:footerReference w:type="default" r:id="rId16"/>
      <w:headerReference w:type="first" r:id="rId17"/>
      <w:footerReference w:type="first" r:id="rId18"/>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2EF248" w14:textId="77777777" w:rsidR="003A1324" w:rsidRDefault="003A1324">
      <w:pPr>
        <w:spacing w:after="0" w:line="240" w:lineRule="auto"/>
      </w:pPr>
      <w:r>
        <w:separator/>
      </w:r>
    </w:p>
  </w:endnote>
  <w:endnote w:type="continuationSeparator" w:id="0">
    <w:p w14:paraId="02DDEB37" w14:textId="77777777" w:rsidR="003A1324" w:rsidRDefault="003A1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C53DA" w14:textId="77777777" w:rsidR="00D83FD9" w:rsidRDefault="00D83FD9">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0C572F">
      <w:rPr>
        <w:b/>
        <w:noProof/>
        <w:color w:val="000000"/>
        <w:sz w:val="24"/>
        <w:szCs w:val="24"/>
      </w:rPr>
      <w:t>18</w:t>
    </w:r>
    <w:r>
      <w:rPr>
        <w:b/>
        <w:color w:val="000000"/>
        <w:sz w:val="24"/>
        <w:szCs w:val="24"/>
      </w:rPr>
      <w:fldChar w:fldCharType="end"/>
    </w:r>
  </w:p>
  <w:p w14:paraId="7EB9860B" w14:textId="77777777" w:rsidR="00D83FD9" w:rsidRDefault="00D83FD9">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28E74" w14:textId="39395077" w:rsidR="00D83FD9" w:rsidRDefault="00D83FD9">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0C572F">
      <w:rPr>
        <w:b/>
        <w:noProof/>
        <w:color w:val="000000"/>
        <w:sz w:val="24"/>
        <w:szCs w:val="24"/>
      </w:rPr>
      <w:t>17</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0C572F">
      <w:rPr>
        <w:b/>
        <w:noProof/>
        <w:color w:val="000000"/>
        <w:sz w:val="24"/>
        <w:szCs w:val="24"/>
      </w:rPr>
      <w:t>18</w:t>
    </w:r>
    <w:r>
      <w:rPr>
        <w:b/>
        <w:color w:val="000000"/>
        <w:sz w:val="24"/>
        <w:szCs w:val="24"/>
      </w:rPr>
      <w:fldChar w:fldCharType="end"/>
    </w:r>
  </w:p>
  <w:p w14:paraId="0D7FA8D9" w14:textId="77777777" w:rsidR="00D83FD9" w:rsidRDefault="00D83FD9">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ECEF7" w14:textId="77777777" w:rsidR="00D83FD9" w:rsidRDefault="00D83FD9">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0C572F">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0C572F">
      <w:rPr>
        <w:b/>
        <w:noProof/>
        <w:color w:val="000000"/>
        <w:sz w:val="24"/>
        <w:szCs w:val="24"/>
      </w:rPr>
      <w:t>18</w:t>
    </w:r>
    <w:r>
      <w:rPr>
        <w:b/>
        <w:color w:val="000000"/>
        <w:sz w:val="24"/>
        <w:szCs w:val="24"/>
      </w:rPr>
      <w:fldChar w:fldCharType="end"/>
    </w:r>
  </w:p>
  <w:p w14:paraId="6796AF5F" w14:textId="77777777" w:rsidR="00D83FD9" w:rsidRDefault="00D83FD9">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316930" w14:textId="77777777" w:rsidR="003A1324" w:rsidRDefault="003A1324">
      <w:pPr>
        <w:spacing w:after="0" w:line="240" w:lineRule="auto"/>
      </w:pPr>
      <w:r>
        <w:separator/>
      </w:r>
    </w:p>
  </w:footnote>
  <w:footnote w:type="continuationSeparator" w:id="0">
    <w:p w14:paraId="3B0D6B1A" w14:textId="77777777" w:rsidR="003A1324" w:rsidRDefault="003A13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A9F14" w14:textId="77777777" w:rsidR="00D83FD9" w:rsidRDefault="00D83FD9">
    <w:pPr>
      <w:widowControl w:val="0"/>
      <w:pBdr>
        <w:top w:val="nil"/>
        <w:left w:val="nil"/>
        <w:bottom w:val="nil"/>
        <w:right w:val="nil"/>
        <w:between w:val="nil"/>
      </w:pBdr>
      <w:spacing w:after="0" w:line="276" w:lineRule="auto"/>
      <w:jc w:val="left"/>
      <w:rPr>
        <w:color w:val="000000"/>
      </w:rPr>
    </w:pPr>
  </w:p>
  <w:tbl>
    <w:tblPr>
      <w:tblStyle w:val="2"/>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D83FD9" w14:paraId="10C29E94" w14:textId="77777777">
      <w:trPr>
        <w:trHeight w:val="132"/>
      </w:trPr>
      <w:tc>
        <w:tcPr>
          <w:tcW w:w="2691" w:type="dxa"/>
        </w:tcPr>
        <w:p w14:paraId="7D85A4B8" w14:textId="77777777" w:rsidR="00D83FD9" w:rsidRDefault="00D83FD9">
          <w:pPr>
            <w:tabs>
              <w:tab w:val="right" w:pos="8838"/>
            </w:tabs>
            <w:ind w:right="-105"/>
            <w:rPr>
              <w:b/>
            </w:rPr>
          </w:pPr>
          <w:r>
            <w:rPr>
              <w:b/>
            </w:rPr>
            <w:t>Recurso de Revisión:</w:t>
          </w:r>
        </w:p>
      </w:tc>
      <w:tc>
        <w:tcPr>
          <w:tcW w:w="3405" w:type="dxa"/>
        </w:tcPr>
        <w:p w14:paraId="0B0D1A9D" w14:textId="77777777" w:rsidR="00D83FD9" w:rsidRDefault="00D83FD9">
          <w:pPr>
            <w:tabs>
              <w:tab w:val="right" w:pos="8838"/>
            </w:tabs>
            <w:ind w:left="-28" w:right="-32"/>
          </w:pPr>
          <w:r>
            <w:t>03846/INFOEM/IP/RR/2020</w:t>
          </w:r>
        </w:p>
      </w:tc>
    </w:tr>
    <w:tr w:rsidR="00D83FD9" w14:paraId="2F47AC72" w14:textId="77777777">
      <w:trPr>
        <w:trHeight w:val="261"/>
      </w:trPr>
      <w:tc>
        <w:tcPr>
          <w:tcW w:w="2691" w:type="dxa"/>
        </w:tcPr>
        <w:p w14:paraId="154A4752" w14:textId="77777777" w:rsidR="00D83FD9" w:rsidRDefault="00D83FD9">
          <w:pPr>
            <w:tabs>
              <w:tab w:val="right" w:pos="8838"/>
            </w:tabs>
            <w:ind w:right="-105"/>
            <w:rPr>
              <w:b/>
            </w:rPr>
          </w:pPr>
          <w:r>
            <w:rPr>
              <w:b/>
            </w:rPr>
            <w:t>Sujeto Obligado:</w:t>
          </w:r>
        </w:p>
      </w:tc>
      <w:tc>
        <w:tcPr>
          <w:tcW w:w="3405" w:type="dxa"/>
        </w:tcPr>
        <w:p w14:paraId="5D9EC711" w14:textId="77777777" w:rsidR="00D83FD9" w:rsidRDefault="00D83FD9">
          <w:pPr>
            <w:tabs>
              <w:tab w:val="right" w:pos="8838"/>
            </w:tabs>
            <w:ind w:right="-32"/>
          </w:pPr>
          <w:r>
            <w:t xml:space="preserve">Ayuntamiento de </w:t>
          </w:r>
          <w:proofErr w:type="spellStart"/>
          <w:r>
            <w:t>Temascalcingo</w:t>
          </w:r>
          <w:proofErr w:type="spellEnd"/>
        </w:p>
      </w:tc>
    </w:tr>
    <w:tr w:rsidR="00D83FD9" w14:paraId="11FBB450" w14:textId="77777777">
      <w:trPr>
        <w:trHeight w:val="261"/>
      </w:trPr>
      <w:tc>
        <w:tcPr>
          <w:tcW w:w="2691" w:type="dxa"/>
        </w:tcPr>
        <w:p w14:paraId="6BAF6003" w14:textId="77777777" w:rsidR="00D83FD9" w:rsidRDefault="00D83FD9">
          <w:pPr>
            <w:tabs>
              <w:tab w:val="right" w:pos="8838"/>
            </w:tabs>
            <w:ind w:right="-105"/>
            <w:rPr>
              <w:b/>
            </w:rPr>
          </w:pPr>
          <w:r>
            <w:rPr>
              <w:b/>
            </w:rPr>
            <w:t>Comisionado Ponente:</w:t>
          </w:r>
        </w:p>
      </w:tc>
      <w:tc>
        <w:tcPr>
          <w:tcW w:w="3405" w:type="dxa"/>
        </w:tcPr>
        <w:p w14:paraId="420341AF" w14:textId="77777777" w:rsidR="00D83FD9" w:rsidRDefault="00D83FD9">
          <w:pPr>
            <w:tabs>
              <w:tab w:val="right" w:pos="8838"/>
            </w:tabs>
            <w:ind w:right="-32"/>
            <w:rPr>
              <w:b/>
            </w:rPr>
          </w:pPr>
          <w:r>
            <w:t>Luis Gustavo Parra Noriega</w:t>
          </w:r>
        </w:p>
      </w:tc>
    </w:tr>
  </w:tbl>
  <w:p w14:paraId="00411D75" w14:textId="77777777" w:rsidR="00D83FD9" w:rsidRDefault="003A1324">
    <w:pPr>
      <w:pBdr>
        <w:top w:val="nil"/>
        <w:left w:val="nil"/>
        <w:bottom w:val="nil"/>
        <w:right w:val="nil"/>
        <w:between w:val="nil"/>
      </w:pBdr>
      <w:tabs>
        <w:tab w:val="center" w:pos="4419"/>
        <w:tab w:val="right" w:pos="8838"/>
      </w:tabs>
      <w:spacing w:after="0" w:line="240" w:lineRule="auto"/>
      <w:rPr>
        <w:color w:val="000000"/>
      </w:rPr>
    </w:pPr>
    <w:r>
      <w:rPr>
        <w:color w:val="000000"/>
      </w:rPr>
      <w:pict w14:anchorId="390D4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8C837" w14:textId="67B323BB" w:rsidR="00D83FD9" w:rsidRDefault="003A1324">
    <w:pPr>
      <w:widowControl w:val="0"/>
      <w:pBdr>
        <w:top w:val="nil"/>
        <w:left w:val="nil"/>
        <w:bottom w:val="nil"/>
        <w:right w:val="nil"/>
        <w:between w:val="nil"/>
      </w:pBdr>
      <w:spacing w:after="0" w:line="276" w:lineRule="auto"/>
      <w:jc w:val="left"/>
    </w:pPr>
    <w:r>
      <w:rPr>
        <w:color w:val="000000"/>
      </w:rPr>
      <w:pict w14:anchorId="4CAD8A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MARCA DE AGUA - HOJA RESOLUCIÓN" style="position:absolute;margin-left:-85.35pt;margin-top:-141.95pt;width:663.5pt;height:12in;z-index:-251659776;mso-wrap-edited:f;mso-width-percent:0;mso-height-percent:0;mso-position-horizontal-relative:margin;mso-position-vertical-relative:margin;mso-width-percent:0;mso-height-percent:0">
          <v:imagedata r:id="rId1" o:title="image5"/>
          <w10:wrap anchorx="margin" anchory="margin"/>
        </v:shape>
      </w:pict>
    </w:r>
  </w:p>
  <w:tbl>
    <w:tblPr>
      <w:tblStyle w:val="3"/>
      <w:tblW w:w="6662" w:type="dxa"/>
      <w:tblInd w:w="2410" w:type="dxa"/>
      <w:tblBorders>
        <w:top w:val="nil"/>
        <w:left w:val="nil"/>
        <w:bottom w:val="nil"/>
        <w:right w:val="nil"/>
        <w:insideH w:val="nil"/>
        <w:insideV w:val="nil"/>
      </w:tblBorders>
      <w:tblLayout w:type="fixed"/>
      <w:tblLook w:val="0400" w:firstRow="0" w:lastRow="0" w:firstColumn="0" w:lastColumn="0" w:noHBand="0" w:noVBand="1"/>
    </w:tblPr>
    <w:tblGrid>
      <w:gridCol w:w="2693"/>
      <w:gridCol w:w="3969"/>
    </w:tblGrid>
    <w:tr w:rsidR="00D83FD9" w14:paraId="40D5D5A3" w14:textId="77777777" w:rsidTr="00CF4BA8">
      <w:trPr>
        <w:trHeight w:val="138"/>
      </w:trPr>
      <w:tc>
        <w:tcPr>
          <w:tcW w:w="2693" w:type="dxa"/>
          <w:vAlign w:val="center"/>
        </w:tcPr>
        <w:p w14:paraId="43377EBE" w14:textId="77777777" w:rsidR="00D83FD9" w:rsidRDefault="00D83FD9" w:rsidP="008C266D">
          <w:pPr>
            <w:tabs>
              <w:tab w:val="right" w:pos="8838"/>
            </w:tabs>
            <w:ind w:left="-108" w:right="-105"/>
            <w:jc w:val="left"/>
            <w:rPr>
              <w:b/>
            </w:rPr>
          </w:pPr>
        </w:p>
        <w:p w14:paraId="1DB5C8D0" w14:textId="7E98B3D2" w:rsidR="00D83FD9" w:rsidRDefault="00D83FD9" w:rsidP="008C266D">
          <w:pPr>
            <w:tabs>
              <w:tab w:val="right" w:pos="8838"/>
            </w:tabs>
            <w:ind w:left="-108" w:right="-105"/>
            <w:jc w:val="left"/>
            <w:rPr>
              <w:b/>
            </w:rPr>
          </w:pPr>
          <w:r>
            <w:rPr>
              <w:b/>
            </w:rPr>
            <w:t>Recurso de Revisión:</w:t>
          </w:r>
        </w:p>
      </w:tc>
      <w:tc>
        <w:tcPr>
          <w:tcW w:w="3969" w:type="dxa"/>
        </w:tcPr>
        <w:p w14:paraId="5BCC69C4" w14:textId="77777777" w:rsidR="00D83FD9" w:rsidRPr="00EF0C39" w:rsidRDefault="00D83FD9" w:rsidP="008C266D">
          <w:pPr>
            <w:tabs>
              <w:tab w:val="right" w:pos="8838"/>
            </w:tabs>
            <w:ind w:right="57"/>
          </w:pPr>
        </w:p>
        <w:p w14:paraId="61E59D71" w14:textId="7563554E" w:rsidR="00D83FD9" w:rsidRPr="00EF0C39" w:rsidRDefault="00E628A5" w:rsidP="008C266D">
          <w:pPr>
            <w:tabs>
              <w:tab w:val="right" w:pos="8838"/>
            </w:tabs>
            <w:ind w:right="57"/>
          </w:pPr>
          <w:r w:rsidRPr="00E628A5">
            <w:t>12326/INFOEM/IP/RR/2025</w:t>
          </w:r>
        </w:p>
      </w:tc>
    </w:tr>
    <w:tr w:rsidR="00D83FD9" w14:paraId="7A281F30" w14:textId="77777777" w:rsidTr="00CF4BA8">
      <w:trPr>
        <w:trHeight w:val="273"/>
      </w:trPr>
      <w:tc>
        <w:tcPr>
          <w:tcW w:w="2693" w:type="dxa"/>
        </w:tcPr>
        <w:p w14:paraId="6671A308" w14:textId="77777777" w:rsidR="00D83FD9" w:rsidRDefault="00D83FD9" w:rsidP="008C266D">
          <w:pPr>
            <w:tabs>
              <w:tab w:val="right" w:pos="8838"/>
            </w:tabs>
            <w:ind w:left="-108" w:right="-105"/>
            <w:rPr>
              <w:b/>
            </w:rPr>
          </w:pPr>
          <w:r>
            <w:rPr>
              <w:b/>
            </w:rPr>
            <w:t>Sujeto Obligado:</w:t>
          </w:r>
        </w:p>
      </w:tc>
      <w:tc>
        <w:tcPr>
          <w:tcW w:w="3969" w:type="dxa"/>
        </w:tcPr>
        <w:p w14:paraId="30885B6D" w14:textId="11EDFA5F" w:rsidR="00D83FD9" w:rsidRPr="00EF0C39" w:rsidRDefault="00E628A5" w:rsidP="003B337A">
          <w:pPr>
            <w:tabs>
              <w:tab w:val="right" w:pos="8838"/>
            </w:tabs>
            <w:ind w:right="180"/>
          </w:pPr>
          <w:r w:rsidRPr="00E628A5">
            <w:t>Consejo Estatal para el Desarrollo Integral de Los Pueblos Indígenas del Estado de México</w:t>
          </w:r>
          <w:r>
            <w:t xml:space="preserve"> </w:t>
          </w:r>
        </w:p>
      </w:tc>
    </w:tr>
    <w:tr w:rsidR="00D83FD9" w14:paraId="00C22F2F" w14:textId="77777777" w:rsidTr="00CF4BA8">
      <w:trPr>
        <w:trHeight w:val="273"/>
      </w:trPr>
      <w:tc>
        <w:tcPr>
          <w:tcW w:w="2693" w:type="dxa"/>
        </w:tcPr>
        <w:p w14:paraId="70417649" w14:textId="77777777" w:rsidR="00D83FD9" w:rsidRDefault="00D83FD9" w:rsidP="008C266D">
          <w:pPr>
            <w:tabs>
              <w:tab w:val="right" w:pos="8838"/>
            </w:tabs>
            <w:ind w:left="-108" w:right="-105"/>
            <w:rPr>
              <w:b/>
            </w:rPr>
          </w:pPr>
          <w:r>
            <w:rPr>
              <w:b/>
            </w:rPr>
            <w:t>Comisionado Ponente:</w:t>
          </w:r>
        </w:p>
      </w:tc>
      <w:tc>
        <w:tcPr>
          <w:tcW w:w="3969" w:type="dxa"/>
        </w:tcPr>
        <w:p w14:paraId="5E6EB38B" w14:textId="77777777" w:rsidR="00D83FD9" w:rsidRPr="00EF0C39" w:rsidRDefault="00D83FD9" w:rsidP="008C266D">
          <w:pPr>
            <w:tabs>
              <w:tab w:val="right" w:pos="8838"/>
            </w:tabs>
            <w:ind w:right="-170"/>
          </w:pPr>
          <w:r w:rsidRPr="00EF0C39">
            <w:t>Luis Gustavo Parra Noriega</w:t>
          </w:r>
        </w:p>
        <w:p w14:paraId="1A63C67B" w14:textId="77777777" w:rsidR="00D83FD9" w:rsidRPr="00EF0C39" w:rsidRDefault="00D83FD9" w:rsidP="008C266D">
          <w:pPr>
            <w:tabs>
              <w:tab w:val="right" w:pos="8838"/>
            </w:tabs>
            <w:ind w:right="-170"/>
            <w:rPr>
              <w:b/>
            </w:rPr>
          </w:pPr>
        </w:p>
      </w:tc>
    </w:tr>
  </w:tbl>
  <w:p w14:paraId="3498D107" w14:textId="7E17876C" w:rsidR="00D83FD9" w:rsidRDefault="00D83FD9" w:rsidP="008C266D">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AA3F9" w14:textId="77777777" w:rsidR="00D83FD9" w:rsidRDefault="00D83FD9">
    <w:pPr>
      <w:widowControl w:val="0"/>
      <w:pBdr>
        <w:top w:val="nil"/>
        <w:left w:val="nil"/>
        <w:bottom w:val="nil"/>
        <w:right w:val="nil"/>
        <w:between w:val="nil"/>
      </w:pBdr>
      <w:spacing w:after="0" w:line="276" w:lineRule="auto"/>
      <w:jc w:val="left"/>
      <w:rPr>
        <w:color w:val="000000"/>
      </w:rPr>
    </w:pPr>
  </w:p>
  <w:tbl>
    <w:tblPr>
      <w:tblStyle w:val="1"/>
      <w:tblW w:w="6804" w:type="dxa"/>
      <w:tblInd w:w="2694"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3"/>
    </w:tblGrid>
    <w:tr w:rsidR="00D83FD9" w14:paraId="6B3232BD" w14:textId="77777777" w:rsidTr="00CF4BA8">
      <w:trPr>
        <w:trHeight w:val="132"/>
      </w:trPr>
      <w:tc>
        <w:tcPr>
          <w:tcW w:w="2551" w:type="dxa"/>
        </w:tcPr>
        <w:p w14:paraId="38F16E2F" w14:textId="77777777" w:rsidR="00D83FD9" w:rsidRDefault="00D83FD9">
          <w:pPr>
            <w:tabs>
              <w:tab w:val="right" w:pos="8838"/>
            </w:tabs>
            <w:ind w:right="-105"/>
            <w:rPr>
              <w:b/>
            </w:rPr>
          </w:pPr>
          <w:r>
            <w:rPr>
              <w:b/>
            </w:rPr>
            <w:t>Recurso de Revisión:</w:t>
          </w:r>
        </w:p>
      </w:tc>
      <w:tc>
        <w:tcPr>
          <w:tcW w:w="4253" w:type="dxa"/>
        </w:tcPr>
        <w:p w14:paraId="211CDC0A" w14:textId="661B0B49" w:rsidR="00D83FD9" w:rsidRPr="00026C6B" w:rsidRDefault="00E628A5" w:rsidP="00026C6B">
          <w:r w:rsidRPr="00E628A5">
            <w:t>12326/INFOEM/IP/RR/2025</w:t>
          </w:r>
        </w:p>
      </w:tc>
    </w:tr>
    <w:tr w:rsidR="00D83FD9" w14:paraId="6AA3CC58" w14:textId="77777777" w:rsidTr="00CF4BA8">
      <w:trPr>
        <w:trHeight w:val="132"/>
      </w:trPr>
      <w:tc>
        <w:tcPr>
          <w:tcW w:w="2551" w:type="dxa"/>
        </w:tcPr>
        <w:p w14:paraId="7FD164F5" w14:textId="77777777" w:rsidR="00D83FD9" w:rsidRDefault="00D83FD9">
          <w:pPr>
            <w:tabs>
              <w:tab w:val="left" w:pos="1875"/>
            </w:tabs>
            <w:ind w:right="-105"/>
            <w:rPr>
              <w:b/>
            </w:rPr>
          </w:pPr>
          <w:r>
            <w:rPr>
              <w:b/>
            </w:rPr>
            <w:t>Recurrente:</w:t>
          </w:r>
          <w:r>
            <w:rPr>
              <w:b/>
            </w:rPr>
            <w:tab/>
          </w:r>
        </w:p>
      </w:tc>
      <w:tc>
        <w:tcPr>
          <w:tcW w:w="4253" w:type="dxa"/>
        </w:tcPr>
        <w:p w14:paraId="1F1B0537" w14:textId="0CD49582" w:rsidR="00D83FD9" w:rsidRPr="00EF0C39" w:rsidRDefault="00D83FD9" w:rsidP="006D7FDA">
          <w:pPr>
            <w:tabs>
              <w:tab w:val="right" w:pos="8838"/>
            </w:tabs>
            <w:ind w:right="-250"/>
          </w:pPr>
          <w:r>
            <w:t xml:space="preserve"> </w:t>
          </w:r>
        </w:p>
      </w:tc>
    </w:tr>
    <w:tr w:rsidR="00D83FD9" w14:paraId="5113CAA6" w14:textId="77777777" w:rsidTr="00CF4BA8">
      <w:trPr>
        <w:trHeight w:val="261"/>
      </w:trPr>
      <w:tc>
        <w:tcPr>
          <w:tcW w:w="2551" w:type="dxa"/>
        </w:tcPr>
        <w:p w14:paraId="28E3431B" w14:textId="30EC7C18" w:rsidR="00D83FD9" w:rsidRDefault="00D83FD9">
          <w:pPr>
            <w:tabs>
              <w:tab w:val="right" w:pos="8838"/>
            </w:tabs>
            <w:ind w:right="-105"/>
            <w:rPr>
              <w:b/>
            </w:rPr>
          </w:pPr>
          <w:r>
            <w:rPr>
              <w:b/>
            </w:rPr>
            <w:t>Sujeto Obligado:</w:t>
          </w:r>
        </w:p>
      </w:tc>
      <w:tc>
        <w:tcPr>
          <w:tcW w:w="4253" w:type="dxa"/>
        </w:tcPr>
        <w:p w14:paraId="3192354E" w14:textId="1C261573" w:rsidR="00D83FD9" w:rsidRPr="003A3A23" w:rsidRDefault="00E628A5" w:rsidP="003A3A23">
          <w:pPr>
            <w:ind w:right="458"/>
          </w:pPr>
          <w:r w:rsidRPr="00E628A5">
            <w:t>Consejo Estatal para el Desarrollo Integral de Los Pueblos Indígenas del Estado de México</w:t>
          </w:r>
        </w:p>
      </w:tc>
    </w:tr>
    <w:tr w:rsidR="00D83FD9" w14:paraId="5D4C2A35" w14:textId="77777777" w:rsidTr="00CF4BA8">
      <w:trPr>
        <w:trHeight w:val="261"/>
      </w:trPr>
      <w:tc>
        <w:tcPr>
          <w:tcW w:w="2551" w:type="dxa"/>
        </w:tcPr>
        <w:p w14:paraId="7F522FEC" w14:textId="77777777" w:rsidR="00D83FD9" w:rsidRDefault="00D83FD9">
          <w:pPr>
            <w:tabs>
              <w:tab w:val="right" w:pos="8838"/>
            </w:tabs>
            <w:ind w:right="-105"/>
            <w:rPr>
              <w:b/>
            </w:rPr>
          </w:pPr>
          <w:r>
            <w:rPr>
              <w:b/>
            </w:rPr>
            <w:t>Comisionado Ponente:</w:t>
          </w:r>
        </w:p>
      </w:tc>
      <w:tc>
        <w:tcPr>
          <w:tcW w:w="4253" w:type="dxa"/>
        </w:tcPr>
        <w:p w14:paraId="0F0566F9" w14:textId="77777777" w:rsidR="00D83FD9" w:rsidRPr="00EF0C39" w:rsidRDefault="00D83FD9" w:rsidP="00C46A25">
          <w:pPr>
            <w:tabs>
              <w:tab w:val="right" w:pos="8838"/>
            </w:tabs>
            <w:ind w:right="-32"/>
            <w:rPr>
              <w:b/>
            </w:rPr>
          </w:pPr>
          <w:r w:rsidRPr="00EF0C39">
            <w:t>Luis Gustavo Parra Noriega</w:t>
          </w:r>
        </w:p>
      </w:tc>
    </w:tr>
  </w:tbl>
  <w:p w14:paraId="4DFC2598" w14:textId="77777777" w:rsidR="00D83FD9" w:rsidRDefault="003A1324">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389CC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MARCA DE AGUA - HOJA RESOLUCIÓN" style="position:absolute;left:0;text-align:left;margin-left:-89.1pt;margin-top:-125pt;width:663.5pt;height:12in;z-index:-251658752;mso-wrap-edited:f;mso-width-percent:0;mso-height-percent:0;mso-position-horizontal-relative:margin;mso-position-vertical-relative:margin;mso-width-percent:0;mso-height-percent:0">
          <v:imagedata r:id="rId1" o:title="image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53A0E"/>
    <w:multiLevelType w:val="hybridMultilevel"/>
    <w:tmpl w:val="D0E2ED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8CA24EE"/>
    <w:multiLevelType w:val="hybridMultilevel"/>
    <w:tmpl w:val="EF9AA6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B63357"/>
    <w:multiLevelType w:val="hybridMultilevel"/>
    <w:tmpl w:val="BC348C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E31F3"/>
    <w:multiLevelType w:val="hybridMultilevel"/>
    <w:tmpl w:val="5A049E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F935EC2"/>
    <w:multiLevelType w:val="hybridMultilevel"/>
    <w:tmpl w:val="E17271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05A247C"/>
    <w:multiLevelType w:val="hybridMultilevel"/>
    <w:tmpl w:val="E0D852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697A42"/>
    <w:multiLevelType w:val="hybridMultilevel"/>
    <w:tmpl w:val="2F8C8E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1624463"/>
    <w:multiLevelType w:val="hybridMultilevel"/>
    <w:tmpl w:val="77CE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6E76E63"/>
    <w:multiLevelType w:val="hybridMultilevel"/>
    <w:tmpl w:val="5A049E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A691A58"/>
    <w:multiLevelType w:val="hybridMultilevel"/>
    <w:tmpl w:val="BF2204BA"/>
    <w:lvl w:ilvl="0" w:tplc="7AA0B6C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B7A0785"/>
    <w:multiLevelType w:val="hybridMultilevel"/>
    <w:tmpl w:val="78083F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A43F9B"/>
    <w:multiLevelType w:val="hybridMultilevel"/>
    <w:tmpl w:val="9F925502"/>
    <w:lvl w:ilvl="0" w:tplc="C8169A16">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D1B7F3C"/>
    <w:multiLevelType w:val="hybridMultilevel"/>
    <w:tmpl w:val="D30E5ACA"/>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D676628"/>
    <w:multiLevelType w:val="hybridMultilevel"/>
    <w:tmpl w:val="D71E594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3FAF651D"/>
    <w:multiLevelType w:val="hybridMultilevel"/>
    <w:tmpl w:val="9104DE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06F217C"/>
    <w:multiLevelType w:val="hybridMultilevel"/>
    <w:tmpl w:val="239C966C"/>
    <w:lvl w:ilvl="0" w:tplc="C8169A16">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45543E8"/>
    <w:multiLevelType w:val="hybridMultilevel"/>
    <w:tmpl w:val="BF665DF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FE0995"/>
    <w:multiLevelType w:val="hybridMultilevel"/>
    <w:tmpl w:val="E0D852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52E4014"/>
    <w:multiLevelType w:val="hybridMultilevel"/>
    <w:tmpl w:val="32B237A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5C723EC8"/>
    <w:multiLevelType w:val="hybridMultilevel"/>
    <w:tmpl w:val="9BCC824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D740358"/>
    <w:multiLevelType w:val="hybridMultilevel"/>
    <w:tmpl w:val="F04073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302022E"/>
    <w:multiLevelType w:val="hybridMultilevel"/>
    <w:tmpl w:val="36C696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7526695"/>
    <w:multiLevelType w:val="hybridMultilevel"/>
    <w:tmpl w:val="812CDF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8657F37"/>
    <w:multiLevelType w:val="hybridMultilevel"/>
    <w:tmpl w:val="78083F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D063258"/>
    <w:multiLevelType w:val="hybridMultilevel"/>
    <w:tmpl w:val="47A040E8"/>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20"/>
  </w:num>
  <w:num w:numId="3">
    <w:abstractNumId w:val="24"/>
  </w:num>
  <w:num w:numId="4">
    <w:abstractNumId w:val="15"/>
  </w:num>
  <w:num w:numId="5">
    <w:abstractNumId w:val="12"/>
  </w:num>
  <w:num w:numId="6">
    <w:abstractNumId w:val="11"/>
  </w:num>
  <w:num w:numId="7">
    <w:abstractNumId w:val="9"/>
  </w:num>
  <w:num w:numId="8">
    <w:abstractNumId w:val="6"/>
  </w:num>
  <w:num w:numId="9">
    <w:abstractNumId w:val="10"/>
  </w:num>
  <w:num w:numId="10">
    <w:abstractNumId w:val="23"/>
  </w:num>
  <w:num w:numId="11">
    <w:abstractNumId w:val="2"/>
  </w:num>
  <w:num w:numId="12">
    <w:abstractNumId w:val="0"/>
  </w:num>
  <w:num w:numId="13">
    <w:abstractNumId w:val="1"/>
  </w:num>
  <w:num w:numId="14">
    <w:abstractNumId w:val="8"/>
  </w:num>
  <w:num w:numId="15">
    <w:abstractNumId w:val="21"/>
  </w:num>
  <w:num w:numId="16">
    <w:abstractNumId w:val="3"/>
  </w:num>
  <w:num w:numId="17">
    <w:abstractNumId w:val="16"/>
  </w:num>
  <w:num w:numId="18">
    <w:abstractNumId w:val="5"/>
  </w:num>
  <w:num w:numId="19">
    <w:abstractNumId w:val="7"/>
  </w:num>
  <w:num w:numId="20">
    <w:abstractNumId w:val="17"/>
  </w:num>
  <w:num w:numId="21">
    <w:abstractNumId w:val="19"/>
  </w:num>
  <w:num w:numId="22">
    <w:abstractNumId w:val="14"/>
  </w:num>
  <w:num w:numId="23">
    <w:abstractNumId w:val="22"/>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90F"/>
    <w:rsid w:val="0000099C"/>
    <w:rsid w:val="00001ADF"/>
    <w:rsid w:val="00002B20"/>
    <w:rsid w:val="00003081"/>
    <w:rsid w:val="000053EA"/>
    <w:rsid w:val="0000637C"/>
    <w:rsid w:val="00006A45"/>
    <w:rsid w:val="0001108B"/>
    <w:rsid w:val="00011477"/>
    <w:rsid w:val="00011608"/>
    <w:rsid w:val="0001277E"/>
    <w:rsid w:val="00014169"/>
    <w:rsid w:val="00014EE2"/>
    <w:rsid w:val="00016290"/>
    <w:rsid w:val="00016B98"/>
    <w:rsid w:val="000201B0"/>
    <w:rsid w:val="00020B67"/>
    <w:rsid w:val="00021BE0"/>
    <w:rsid w:val="00022B54"/>
    <w:rsid w:val="00023BBD"/>
    <w:rsid w:val="000255D3"/>
    <w:rsid w:val="0002588C"/>
    <w:rsid w:val="00026B5A"/>
    <w:rsid w:val="00026C6B"/>
    <w:rsid w:val="0003084A"/>
    <w:rsid w:val="000316C2"/>
    <w:rsid w:val="00031C06"/>
    <w:rsid w:val="0003288F"/>
    <w:rsid w:val="00033026"/>
    <w:rsid w:val="00033186"/>
    <w:rsid w:val="0003318A"/>
    <w:rsid w:val="00033683"/>
    <w:rsid w:val="00033AF2"/>
    <w:rsid w:val="00033F2C"/>
    <w:rsid w:val="00035C18"/>
    <w:rsid w:val="00036C63"/>
    <w:rsid w:val="0003740E"/>
    <w:rsid w:val="0003782D"/>
    <w:rsid w:val="000410E6"/>
    <w:rsid w:val="0004134C"/>
    <w:rsid w:val="000426D2"/>
    <w:rsid w:val="000454AE"/>
    <w:rsid w:val="00047E2C"/>
    <w:rsid w:val="00050E2E"/>
    <w:rsid w:val="0005769F"/>
    <w:rsid w:val="00057905"/>
    <w:rsid w:val="000602BA"/>
    <w:rsid w:val="00061123"/>
    <w:rsid w:val="000709AA"/>
    <w:rsid w:val="000735F0"/>
    <w:rsid w:val="00073949"/>
    <w:rsid w:val="00075996"/>
    <w:rsid w:val="00075A71"/>
    <w:rsid w:val="00075CAF"/>
    <w:rsid w:val="00080524"/>
    <w:rsid w:val="000811E7"/>
    <w:rsid w:val="00081D01"/>
    <w:rsid w:val="0008295C"/>
    <w:rsid w:val="00082B5B"/>
    <w:rsid w:val="00083169"/>
    <w:rsid w:val="00084273"/>
    <w:rsid w:val="00085D44"/>
    <w:rsid w:val="000863DA"/>
    <w:rsid w:val="000866B0"/>
    <w:rsid w:val="000867A0"/>
    <w:rsid w:val="00087074"/>
    <w:rsid w:val="00087EDB"/>
    <w:rsid w:val="0009167E"/>
    <w:rsid w:val="00092501"/>
    <w:rsid w:val="000946F3"/>
    <w:rsid w:val="00095FB6"/>
    <w:rsid w:val="00096C21"/>
    <w:rsid w:val="00096CFE"/>
    <w:rsid w:val="00097C52"/>
    <w:rsid w:val="000A2B9F"/>
    <w:rsid w:val="000A2EA2"/>
    <w:rsid w:val="000A37BB"/>
    <w:rsid w:val="000A3910"/>
    <w:rsid w:val="000A3937"/>
    <w:rsid w:val="000A4DC8"/>
    <w:rsid w:val="000A5B44"/>
    <w:rsid w:val="000A706F"/>
    <w:rsid w:val="000B20C2"/>
    <w:rsid w:val="000B2470"/>
    <w:rsid w:val="000B3514"/>
    <w:rsid w:val="000B3C56"/>
    <w:rsid w:val="000B40C7"/>
    <w:rsid w:val="000B4503"/>
    <w:rsid w:val="000B49C4"/>
    <w:rsid w:val="000B6DB0"/>
    <w:rsid w:val="000C0C98"/>
    <w:rsid w:val="000C0CBE"/>
    <w:rsid w:val="000C10A2"/>
    <w:rsid w:val="000C4A35"/>
    <w:rsid w:val="000C567D"/>
    <w:rsid w:val="000C572F"/>
    <w:rsid w:val="000C7D5D"/>
    <w:rsid w:val="000D04D2"/>
    <w:rsid w:val="000D0539"/>
    <w:rsid w:val="000D1B7A"/>
    <w:rsid w:val="000D1EFD"/>
    <w:rsid w:val="000D257F"/>
    <w:rsid w:val="000D392E"/>
    <w:rsid w:val="000D3AD3"/>
    <w:rsid w:val="000D46ED"/>
    <w:rsid w:val="000D6774"/>
    <w:rsid w:val="000D7457"/>
    <w:rsid w:val="000D7CC0"/>
    <w:rsid w:val="000E1C4F"/>
    <w:rsid w:val="000E3169"/>
    <w:rsid w:val="000F3776"/>
    <w:rsid w:val="000F3B49"/>
    <w:rsid w:val="000F4583"/>
    <w:rsid w:val="000F4AC1"/>
    <w:rsid w:val="000F562C"/>
    <w:rsid w:val="000F6219"/>
    <w:rsid w:val="000F6E36"/>
    <w:rsid w:val="001055EA"/>
    <w:rsid w:val="00105B6E"/>
    <w:rsid w:val="001061B1"/>
    <w:rsid w:val="001065C6"/>
    <w:rsid w:val="0011010D"/>
    <w:rsid w:val="0011023E"/>
    <w:rsid w:val="0011357B"/>
    <w:rsid w:val="001135C1"/>
    <w:rsid w:val="001150A1"/>
    <w:rsid w:val="00115992"/>
    <w:rsid w:val="00116C35"/>
    <w:rsid w:val="001174B4"/>
    <w:rsid w:val="00117843"/>
    <w:rsid w:val="00122ED0"/>
    <w:rsid w:val="00122FBD"/>
    <w:rsid w:val="00123FD7"/>
    <w:rsid w:val="00124AF7"/>
    <w:rsid w:val="00125905"/>
    <w:rsid w:val="00125F26"/>
    <w:rsid w:val="001260CE"/>
    <w:rsid w:val="0012618B"/>
    <w:rsid w:val="00126A15"/>
    <w:rsid w:val="00126AD3"/>
    <w:rsid w:val="001325F3"/>
    <w:rsid w:val="00132F29"/>
    <w:rsid w:val="00134465"/>
    <w:rsid w:val="0013481F"/>
    <w:rsid w:val="001418BD"/>
    <w:rsid w:val="00141BAD"/>
    <w:rsid w:val="001425CB"/>
    <w:rsid w:val="001434E7"/>
    <w:rsid w:val="001479C0"/>
    <w:rsid w:val="00147AA1"/>
    <w:rsid w:val="00147F25"/>
    <w:rsid w:val="001502AB"/>
    <w:rsid w:val="001507E8"/>
    <w:rsid w:val="00150ADA"/>
    <w:rsid w:val="00153139"/>
    <w:rsid w:val="001548D6"/>
    <w:rsid w:val="001558BD"/>
    <w:rsid w:val="00155BD1"/>
    <w:rsid w:val="001566D4"/>
    <w:rsid w:val="001578F5"/>
    <w:rsid w:val="0016373E"/>
    <w:rsid w:val="00163D9F"/>
    <w:rsid w:val="00165AB2"/>
    <w:rsid w:val="0016642B"/>
    <w:rsid w:val="00166452"/>
    <w:rsid w:val="00166907"/>
    <w:rsid w:val="00166A42"/>
    <w:rsid w:val="0016727D"/>
    <w:rsid w:val="0016793F"/>
    <w:rsid w:val="00167D99"/>
    <w:rsid w:val="00170ACC"/>
    <w:rsid w:val="001710E2"/>
    <w:rsid w:val="00171D2A"/>
    <w:rsid w:val="0017245F"/>
    <w:rsid w:val="00175607"/>
    <w:rsid w:val="00175910"/>
    <w:rsid w:val="0017782E"/>
    <w:rsid w:val="001805A9"/>
    <w:rsid w:val="00181D59"/>
    <w:rsid w:val="00184025"/>
    <w:rsid w:val="00184ED6"/>
    <w:rsid w:val="00184F08"/>
    <w:rsid w:val="00185925"/>
    <w:rsid w:val="001911B0"/>
    <w:rsid w:val="00192C48"/>
    <w:rsid w:val="00193CE3"/>
    <w:rsid w:val="00195EC3"/>
    <w:rsid w:val="00196F6A"/>
    <w:rsid w:val="0019787E"/>
    <w:rsid w:val="001A0321"/>
    <w:rsid w:val="001A2062"/>
    <w:rsid w:val="001A3934"/>
    <w:rsid w:val="001A3C87"/>
    <w:rsid w:val="001A44D1"/>
    <w:rsid w:val="001A5A72"/>
    <w:rsid w:val="001A5B6F"/>
    <w:rsid w:val="001A6C0E"/>
    <w:rsid w:val="001A7F04"/>
    <w:rsid w:val="001B2090"/>
    <w:rsid w:val="001B34AA"/>
    <w:rsid w:val="001B4144"/>
    <w:rsid w:val="001B41EC"/>
    <w:rsid w:val="001B7EFB"/>
    <w:rsid w:val="001C4DF4"/>
    <w:rsid w:val="001C638A"/>
    <w:rsid w:val="001C6B7A"/>
    <w:rsid w:val="001D1635"/>
    <w:rsid w:val="001D24CD"/>
    <w:rsid w:val="001D3FB9"/>
    <w:rsid w:val="001D4F21"/>
    <w:rsid w:val="001D5DBE"/>
    <w:rsid w:val="001D7D0E"/>
    <w:rsid w:val="001D7F0C"/>
    <w:rsid w:val="001E4284"/>
    <w:rsid w:val="001E4ECA"/>
    <w:rsid w:val="001E6077"/>
    <w:rsid w:val="001E6891"/>
    <w:rsid w:val="001F285F"/>
    <w:rsid w:val="001F5006"/>
    <w:rsid w:val="001F5043"/>
    <w:rsid w:val="001F5610"/>
    <w:rsid w:val="001F6FD5"/>
    <w:rsid w:val="00200E63"/>
    <w:rsid w:val="002019AA"/>
    <w:rsid w:val="002025F4"/>
    <w:rsid w:val="00203520"/>
    <w:rsid w:val="00203F8C"/>
    <w:rsid w:val="00204DE3"/>
    <w:rsid w:val="0020727C"/>
    <w:rsid w:val="002075C1"/>
    <w:rsid w:val="002075F6"/>
    <w:rsid w:val="00207F1E"/>
    <w:rsid w:val="00211CD8"/>
    <w:rsid w:val="00214A4D"/>
    <w:rsid w:val="00215D49"/>
    <w:rsid w:val="002207FA"/>
    <w:rsid w:val="002217AE"/>
    <w:rsid w:val="00223487"/>
    <w:rsid w:val="002238B8"/>
    <w:rsid w:val="00227456"/>
    <w:rsid w:val="00230985"/>
    <w:rsid w:val="00230B8F"/>
    <w:rsid w:val="00234833"/>
    <w:rsid w:val="002374A0"/>
    <w:rsid w:val="002374EE"/>
    <w:rsid w:val="00243764"/>
    <w:rsid w:val="002475DE"/>
    <w:rsid w:val="00251665"/>
    <w:rsid w:val="00252910"/>
    <w:rsid w:val="002529AD"/>
    <w:rsid w:val="002529FA"/>
    <w:rsid w:val="00252A2A"/>
    <w:rsid w:val="00253448"/>
    <w:rsid w:val="00253A9C"/>
    <w:rsid w:val="0025520C"/>
    <w:rsid w:val="00256B48"/>
    <w:rsid w:val="00257C2B"/>
    <w:rsid w:val="0026163E"/>
    <w:rsid w:val="00261B92"/>
    <w:rsid w:val="00261CB4"/>
    <w:rsid w:val="00261DF6"/>
    <w:rsid w:val="0026345D"/>
    <w:rsid w:val="002637FE"/>
    <w:rsid w:val="00266E26"/>
    <w:rsid w:val="00267457"/>
    <w:rsid w:val="002712E0"/>
    <w:rsid w:val="00271E85"/>
    <w:rsid w:val="00273A4E"/>
    <w:rsid w:val="00274745"/>
    <w:rsid w:val="00274EC1"/>
    <w:rsid w:val="002779C0"/>
    <w:rsid w:val="00277CFA"/>
    <w:rsid w:val="00280625"/>
    <w:rsid w:val="00280CF8"/>
    <w:rsid w:val="00281632"/>
    <w:rsid w:val="00282044"/>
    <w:rsid w:val="00282176"/>
    <w:rsid w:val="002822A3"/>
    <w:rsid w:val="0028277C"/>
    <w:rsid w:val="00282B4C"/>
    <w:rsid w:val="00282C2E"/>
    <w:rsid w:val="002845CF"/>
    <w:rsid w:val="00287374"/>
    <w:rsid w:val="00287797"/>
    <w:rsid w:val="0029130B"/>
    <w:rsid w:val="00291318"/>
    <w:rsid w:val="0029310D"/>
    <w:rsid w:val="00293A22"/>
    <w:rsid w:val="00294C03"/>
    <w:rsid w:val="00295482"/>
    <w:rsid w:val="0029784D"/>
    <w:rsid w:val="002A02CD"/>
    <w:rsid w:val="002A33C7"/>
    <w:rsid w:val="002A376A"/>
    <w:rsid w:val="002A3A8E"/>
    <w:rsid w:val="002A5682"/>
    <w:rsid w:val="002A5DEB"/>
    <w:rsid w:val="002A6695"/>
    <w:rsid w:val="002B2FEA"/>
    <w:rsid w:val="002B5A2D"/>
    <w:rsid w:val="002B5CE7"/>
    <w:rsid w:val="002B772B"/>
    <w:rsid w:val="002C055B"/>
    <w:rsid w:val="002C061B"/>
    <w:rsid w:val="002C0C3A"/>
    <w:rsid w:val="002C24E1"/>
    <w:rsid w:val="002C3C0A"/>
    <w:rsid w:val="002C4A39"/>
    <w:rsid w:val="002C4D41"/>
    <w:rsid w:val="002C516D"/>
    <w:rsid w:val="002C7604"/>
    <w:rsid w:val="002C7C43"/>
    <w:rsid w:val="002D2107"/>
    <w:rsid w:val="002D2619"/>
    <w:rsid w:val="002D2A77"/>
    <w:rsid w:val="002D6CA6"/>
    <w:rsid w:val="002E2627"/>
    <w:rsid w:val="002E2D9D"/>
    <w:rsid w:val="002E34B7"/>
    <w:rsid w:val="002E5C60"/>
    <w:rsid w:val="002E6125"/>
    <w:rsid w:val="002E6BEC"/>
    <w:rsid w:val="002E7C9D"/>
    <w:rsid w:val="002F0510"/>
    <w:rsid w:val="002F0526"/>
    <w:rsid w:val="002F08A1"/>
    <w:rsid w:val="002F12B4"/>
    <w:rsid w:val="002F23A2"/>
    <w:rsid w:val="002F389A"/>
    <w:rsid w:val="002F44A5"/>
    <w:rsid w:val="002F5845"/>
    <w:rsid w:val="002F5AA8"/>
    <w:rsid w:val="002F5CFB"/>
    <w:rsid w:val="002F72B7"/>
    <w:rsid w:val="0030116D"/>
    <w:rsid w:val="00302BCB"/>
    <w:rsid w:val="003037BC"/>
    <w:rsid w:val="00303A1B"/>
    <w:rsid w:val="00303BA0"/>
    <w:rsid w:val="00304DE6"/>
    <w:rsid w:val="00306F81"/>
    <w:rsid w:val="00307670"/>
    <w:rsid w:val="003077B6"/>
    <w:rsid w:val="00310366"/>
    <w:rsid w:val="00310A3F"/>
    <w:rsid w:val="00311CAF"/>
    <w:rsid w:val="0031200F"/>
    <w:rsid w:val="00312EFE"/>
    <w:rsid w:val="00312F6B"/>
    <w:rsid w:val="003131F2"/>
    <w:rsid w:val="00313684"/>
    <w:rsid w:val="00314919"/>
    <w:rsid w:val="003155C2"/>
    <w:rsid w:val="00316458"/>
    <w:rsid w:val="00320D4E"/>
    <w:rsid w:val="00321E54"/>
    <w:rsid w:val="0032276A"/>
    <w:rsid w:val="00322E84"/>
    <w:rsid w:val="00323E89"/>
    <w:rsid w:val="0032438A"/>
    <w:rsid w:val="0032564D"/>
    <w:rsid w:val="00325B13"/>
    <w:rsid w:val="00325D1E"/>
    <w:rsid w:val="003303EB"/>
    <w:rsid w:val="00330566"/>
    <w:rsid w:val="00330942"/>
    <w:rsid w:val="00333468"/>
    <w:rsid w:val="00333808"/>
    <w:rsid w:val="0033681E"/>
    <w:rsid w:val="00336E20"/>
    <w:rsid w:val="00341669"/>
    <w:rsid w:val="00342465"/>
    <w:rsid w:val="00345E3B"/>
    <w:rsid w:val="00347966"/>
    <w:rsid w:val="00352906"/>
    <w:rsid w:val="00353296"/>
    <w:rsid w:val="0035368D"/>
    <w:rsid w:val="00354255"/>
    <w:rsid w:val="00354FD0"/>
    <w:rsid w:val="00355D05"/>
    <w:rsid w:val="00356E1B"/>
    <w:rsid w:val="003602C9"/>
    <w:rsid w:val="0036042F"/>
    <w:rsid w:val="00362F28"/>
    <w:rsid w:val="00364788"/>
    <w:rsid w:val="003657F4"/>
    <w:rsid w:val="003663BF"/>
    <w:rsid w:val="00366BB8"/>
    <w:rsid w:val="00366D05"/>
    <w:rsid w:val="00376AEF"/>
    <w:rsid w:val="0037738F"/>
    <w:rsid w:val="00381132"/>
    <w:rsid w:val="003814AE"/>
    <w:rsid w:val="003822D6"/>
    <w:rsid w:val="0038398F"/>
    <w:rsid w:val="00384E34"/>
    <w:rsid w:val="00384E94"/>
    <w:rsid w:val="00385DD2"/>
    <w:rsid w:val="003860AA"/>
    <w:rsid w:val="003876F1"/>
    <w:rsid w:val="00390A24"/>
    <w:rsid w:val="00391317"/>
    <w:rsid w:val="003935E0"/>
    <w:rsid w:val="003949BA"/>
    <w:rsid w:val="003954C0"/>
    <w:rsid w:val="0039615C"/>
    <w:rsid w:val="00396517"/>
    <w:rsid w:val="00397991"/>
    <w:rsid w:val="003A103F"/>
    <w:rsid w:val="003A1324"/>
    <w:rsid w:val="003A2B31"/>
    <w:rsid w:val="003A3A23"/>
    <w:rsid w:val="003A47C4"/>
    <w:rsid w:val="003A4BB8"/>
    <w:rsid w:val="003A4CF8"/>
    <w:rsid w:val="003A4EEC"/>
    <w:rsid w:val="003B337A"/>
    <w:rsid w:val="003B3C6F"/>
    <w:rsid w:val="003B5A66"/>
    <w:rsid w:val="003B6E04"/>
    <w:rsid w:val="003B6F0C"/>
    <w:rsid w:val="003B7FAD"/>
    <w:rsid w:val="003C13CD"/>
    <w:rsid w:val="003C19EC"/>
    <w:rsid w:val="003C2255"/>
    <w:rsid w:val="003C28F2"/>
    <w:rsid w:val="003C331A"/>
    <w:rsid w:val="003C5F59"/>
    <w:rsid w:val="003C5FE0"/>
    <w:rsid w:val="003C673A"/>
    <w:rsid w:val="003C7338"/>
    <w:rsid w:val="003D078D"/>
    <w:rsid w:val="003D0D51"/>
    <w:rsid w:val="003D1DC8"/>
    <w:rsid w:val="003D20E4"/>
    <w:rsid w:val="003D25DC"/>
    <w:rsid w:val="003D35DB"/>
    <w:rsid w:val="003D4722"/>
    <w:rsid w:val="003D6C3F"/>
    <w:rsid w:val="003E00B8"/>
    <w:rsid w:val="003E1523"/>
    <w:rsid w:val="003E1C9F"/>
    <w:rsid w:val="003E20C8"/>
    <w:rsid w:val="003E33FE"/>
    <w:rsid w:val="003E4CFD"/>
    <w:rsid w:val="003E540A"/>
    <w:rsid w:val="003E63AC"/>
    <w:rsid w:val="003E6941"/>
    <w:rsid w:val="003E755B"/>
    <w:rsid w:val="003F0A87"/>
    <w:rsid w:val="003F18D5"/>
    <w:rsid w:val="003F1D74"/>
    <w:rsid w:val="003F2BF4"/>
    <w:rsid w:val="003F2C8E"/>
    <w:rsid w:val="003F4C6D"/>
    <w:rsid w:val="003F5F91"/>
    <w:rsid w:val="003F6C55"/>
    <w:rsid w:val="0040398B"/>
    <w:rsid w:val="00403F0E"/>
    <w:rsid w:val="00404B15"/>
    <w:rsid w:val="004068E7"/>
    <w:rsid w:val="004076BD"/>
    <w:rsid w:val="0041096D"/>
    <w:rsid w:val="004111B6"/>
    <w:rsid w:val="00413093"/>
    <w:rsid w:val="00417AAE"/>
    <w:rsid w:val="00417C0D"/>
    <w:rsid w:val="00417F3A"/>
    <w:rsid w:val="00420209"/>
    <w:rsid w:val="004214D5"/>
    <w:rsid w:val="00422311"/>
    <w:rsid w:val="004229F9"/>
    <w:rsid w:val="00426786"/>
    <w:rsid w:val="0043065C"/>
    <w:rsid w:val="004306AC"/>
    <w:rsid w:val="00430938"/>
    <w:rsid w:val="00430DD8"/>
    <w:rsid w:val="004326F9"/>
    <w:rsid w:val="00434B43"/>
    <w:rsid w:val="004352C6"/>
    <w:rsid w:val="00436F80"/>
    <w:rsid w:val="0044017B"/>
    <w:rsid w:val="004415DA"/>
    <w:rsid w:val="00442432"/>
    <w:rsid w:val="0044320C"/>
    <w:rsid w:val="0044451C"/>
    <w:rsid w:val="00445A40"/>
    <w:rsid w:val="00446CA3"/>
    <w:rsid w:val="004475C6"/>
    <w:rsid w:val="004479B9"/>
    <w:rsid w:val="00447FEB"/>
    <w:rsid w:val="0045046D"/>
    <w:rsid w:val="00455EA5"/>
    <w:rsid w:val="00456B23"/>
    <w:rsid w:val="00457B51"/>
    <w:rsid w:val="00461DF2"/>
    <w:rsid w:val="0046249E"/>
    <w:rsid w:val="00462ED0"/>
    <w:rsid w:val="00463218"/>
    <w:rsid w:val="004649E0"/>
    <w:rsid w:val="0046597D"/>
    <w:rsid w:val="00467659"/>
    <w:rsid w:val="00471E99"/>
    <w:rsid w:val="004721AA"/>
    <w:rsid w:val="0047290D"/>
    <w:rsid w:val="00473151"/>
    <w:rsid w:val="00473542"/>
    <w:rsid w:val="0047402F"/>
    <w:rsid w:val="00474793"/>
    <w:rsid w:val="00475E62"/>
    <w:rsid w:val="00481D3B"/>
    <w:rsid w:val="00481F23"/>
    <w:rsid w:val="00483320"/>
    <w:rsid w:val="00483BC1"/>
    <w:rsid w:val="00484E27"/>
    <w:rsid w:val="00486CC5"/>
    <w:rsid w:val="00487556"/>
    <w:rsid w:val="00487D86"/>
    <w:rsid w:val="00492333"/>
    <w:rsid w:val="0049696B"/>
    <w:rsid w:val="0049788F"/>
    <w:rsid w:val="004A10B0"/>
    <w:rsid w:val="004A10E6"/>
    <w:rsid w:val="004A5405"/>
    <w:rsid w:val="004A7D50"/>
    <w:rsid w:val="004B0C65"/>
    <w:rsid w:val="004B27E7"/>
    <w:rsid w:val="004B33EF"/>
    <w:rsid w:val="004B58D3"/>
    <w:rsid w:val="004B7343"/>
    <w:rsid w:val="004B73FB"/>
    <w:rsid w:val="004C1F42"/>
    <w:rsid w:val="004C21E6"/>
    <w:rsid w:val="004C465F"/>
    <w:rsid w:val="004C56AA"/>
    <w:rsid w:val="004C5FBB"/>
    <w:rsid w:val="004C60FE"/>
    <w:rsid w:val="004C6321"/>
    <w:rsid w:val="004C689B"/>
    <w:rsid w:val="004C74FA"/>
    <w:rsid w:val="004D1D8F"/>
    <w:rsid w:val="004D243B"/>
    <w:rsid w:val="004D63D9"/>
    <w:rsid w:val="004E0AD6"/>
    <w:rsid w:val="004E22FF"/>
    <w:rsid w:val="004E2EF2"/>
    <w:rsid w:val="004E3063"/>
    <w:rsid w:val="004E47CC"/>
    <w:rsid w:val="004F0490"/>
    <w:rsid w:val="004F2DE2"/>
    <w:rsid w:val="004F525F"/>
    <w:rsid w:val="004F56D3"/>
    <w:rsid w:val="004F59FB"/>
    <w:rsid w:val="004F76F4"/>
    <w:rsid w:val="004F7715"/>
    <w:rsid w:val="004F7F19"/>
    <w:rsid w:val="00500B4F"/>
    <w:rsid w:val="005018D0"/>
    <w:rsid w:val="00501B98"/>
    <w:rsid w:val="005027D1"/>
    <w:rsid w:val="00506126"/>
    <w:rsid w:val="005072F4"/>
    <w:rsid w:val="00507763"/>
    <w:rsid w:val="0051107B"/>
    <w:rsid w:val="00511E76"/>
    <w:rsid w:val="00512046"/>
    <w:rsid w:val="00512879"/>
    <w:rsid w:val="0051497B"/>
    <w:rsid w:val="00515399"/>
    <w:rsid w:val="00521F1D"/>
    <w:rsid w:val="00521F47"/>
    <w:rsid w:val="00522A47"/>
    <w:rsid w:val="00522EB2"/>
    <w:rsid w:val="00523008"/>
    <w:rsid w:val="00524283"/>
    <w:rsid w:val="00525A14"/>
    <w:rsid w:val="00526EC4"/>
    <w:rsid w:val="0052714E"/>
    <w:rsid w:val="00527563"/>
    <w:rsid w:val="005302BB"/>
    <w:rsid w:val="00530B10"/>
    <w:rsid w:val="0053198B"/>
    <w:rsid w:val="00531A8A"/>
    <w:rsid w:val="00531FA8"/>
    <w:rsid w:val="00535765"/>
    <w:rsid w:val="00535A8D"/>
    <w:rsid w:val="005360FA"/>
    <w:rsid w:val="00536382"/>
    <w:rsid w:val="00536941"/>
    <w:rsid w:val="00537A9C"/>
    <w:rsid w:val="00537C32"/>
    <w:rsid w:val="00545D04"/>
    <w:rsid w:val="005501BA"/>
    <w:rsid w:val="00550C0B"/>
    <w:rsid w:val="005520E3"/>
    <w:rsid w:val="00552C67"/>
    <w:rsid w:val="005569DD"/>
    <w:rsid w:val="00556A90"/>
    <w:rsid w:val="00562D89"/>
    <w:rsid w:val="0056443F"/>
    <w:rsid w:val="00565861"/>
    <w:rsid w:val="005673D1"/>
    <w:rsid w:val="0056797D"/>
    <w:rsid w:val="00572946"/>
    <w:rsid w:val="005732F8"/>
    <w:rsid w:val="00580345"/>
    <w:rsid w:val="005816DE"/>
    <w:rsid w:val="00582FC0"/>
    <w:rsid w:val="00585C29"/>
    <w:rsid w:val="005867A9"/>
    <w:rsid w:val="0058767A"/>
    <w:rsid w:val="00590FB7"/>
    <w:rsid w:val="005914EE"/>
    <w:rsid w:val="00592D33"/>
    <w:rsid w:val="005934FD"/>
    <w:rsid w:val="00595FCC"/>
    <w:rsid w:val="005A0A77"/>
    <w:rsid w:val="005A3083"/>
    <w:rsid w:val="005A381E"/>
    <w:rsid w:val="005A39F4"/>
    <w:rsid w:val="005A577F"/>
    <w:rsid w:val="005A6533"/>
    <w:rsid w:val="005A79D9"/>
    <w:rsid w:val="005A7C36"/>
    <w:rsid w:val="005B0203"/>
    <w:rsid w:val="005B142C"/>
    <w:rsid w:val="005B21C9"/>
    <w:rsid w:val="005B6BFA"/>
    <w:rsid w:val="005C03D2"/>
    <w:rsid w:val="005C20B7"/>
    <w:rsid w:val="005C3BAC"/>
    <w:rsid w:val="005C43CB"/>
    <w:rsid w:val="005C4598"/>
    <w:rsid w:val="005C4CCD"/>
    <w:rsid w:val="005C6174"/>
    <w:rsid w:val="005C690F"/>
    <w:rsid w:val="005C6ABA"/>
    <w:rsid w:val="005C6E2D"/>
    <w:rsid w:val="005C742E"/>
    <w:rsid w:val="005C757F"/>
    <w:rsid w:val="005D1E83"/>
    <w:rsid w:val="005D2071"/>
    <w:rsid w:val="005D22D8"/>
    <w:rsid w:val="005D31EC"/>
    <w:rsid w:val="005D38F1"/>
    <w:rsid w:val="005D4959"/>
    <w:rsid w:val="005D53B0"/>
    <w:rsid w:val="005D7325"/>
    <w:rsid w:val="005D73EF"/>
    <w:rsid w:val="005E0BD4"/>
    <w:rsid w:val="005E16CC"/>
    <w:rsid w:val="005F199D"/>
    <w:rsid w:val="005F36FE"/>
    <w:rsid w:val="005F38B6"/>
    <w:rsid w:val="005F4B93"/>
    <w:rsid w:val="005F5498"/>
    <w:rsid w:val="005F773E"/>
    <w:rsid w:val="005F785A"/>
    <w:rsid w:val="00600A20"/>
    <w:rsid w:val="0060142E"/>
    <w:rsid w:val="0060151B"/>
    <w:rsid w:val="0060180F"/>
    <w:rsid w:val="00601E94"/>
    <w:rsid w:val="00602E5C"/>
    <w:rsid w:val="006033D0"/>
    <w:rsid w:val="006037C1"/>
    <w:rsid w:val="006059DA"/>
    <w:rsid w:val="00606B1A"/>
    <w:rsid w:val="00611A0B"/>
    <w:rsid w:val="0061303E"/>
    <w:rsid w:val="006206A1"/>
    <w:rsid w:val="006207EF"/>
    <w:rsid w:val="006210E6"/>
    <w:rsid w:val="00621F2D"/>
    <w:rsid w:val="00622401"/>
    <w:rsid w:val="00622CFB"/>
    <w:rsid w:val="006241B8"/>
    <w:rsid w:val="006242F2"/>
    <w:rsid w:val="00624488"/>
    <w:rsid w:val="006245B4"/>
    <w:rsid w:val="0062539C"/>
    <w:rsid w:val="006271E6"/>
    <w:rsid w:val="006271FF"/>
    <w:rsid w:val="006272E2"/>
    <w:rsid w:val="00627513"/>
    <w:rsid w:val="00631035"/>
    <w:rsid w:val="00631EA9"/>
    <w:rsid w:val="00632F61"/>
    <w:rsid w:val="00635A27"/>
    <w:rsid w:val="00637B1E"/>
    <w:rsid w:val="00640115"/>
    <w:rsid w:val="006404F6"/>
    <w:rsid w:val="0064067B"/>
    <w:rsid w:val="006418B3"/>
    <w:rsid w:val="006430B1"/>
    <w:rsid w:val="00644832"/>
    <w:rsid w:val="00644B2E"/>
    <w:rsid w:val="0064644A"/>
    <w:rsid w:val="00654DE3"/>
    <w:rsid w:val="00655068"/>
    <w:rsid w:val="00655B7F"/>
    <w:rsid w:val="00656245"/>
    <w:rsid w:val="006573B9"/>
    <w:rsid w:val="00660AAD"/>
    <w:rsid w:val="00661603"/>
    <w:rsid w:val="0066178F"/>
    <w:rsid w:val="00661B94"/>
    <w:rsid w:val="00662C70"/>
    <w:rsid w:val="00662D89"/>
    <w:rsid w:val="0066640F"/>
    <w:rsid w:val="006664D4"/>
    <w:rsid w:val="00667F81"/>
    <w:rsid w:val="00670EAA"/>
    <w:rsid w:val="006715A0"/>
    <w:rsid w:val="00671B21"/>
    <w:rsid w:val="00671B38"/>
    <w:rsid w:val="00671BB1"/>
    <w:rsid w:val="006731C7"/>
    <w:rsid w:val="00673306"/>
    <w:rsid w:val="00673F73"/>
    <w:rsid w:val="00674DAF"/>
    <w:rsid w:val="00674E18"/>
    <w:rsid w:val="006771FF"/>
    <w:rsid w:val="00677F38"/>
    <w:rsid w:val="006800BB"/>
    <w:rsid w:val="00680F20"/>
    <w:rsid w:val="00682240"/>
    <w:rsid w:val="00684E69"/>
    <w:rsid w:val="00687BCB"/>
    <w:rsid w:val="00690202"/>
    <w:rsid w:val="0069037C"/>
    <w:rsid w:val="00692763"/>
    <w:rsid w:val="00692817"/>
    <w:rsid w:val="00692CEE"/>
    <w:rsid w:val="00694971"/>
    <w:rsid w:val="0069505A"/>
    <w:rsid w:val="0069657C"/>
    <w:rsid w:val="006A0CDD"/>
    <w:rsid w:val="006A1C14"/>
    <w:rsid w:val="006A40F4"/>
    <w:rsid w:val="006A707A"/>
    <w:rsid w:val="006B0607"/>
    <w:rsid w:val="006B083B"/>
    <w:rsid w:val="006B11F2"/>
    <w:rsid w:val="006B218E"/>
    <w:rsid w:val="006B3839"/>
    <w:rsid w:val="006B40EF"/>
    <w:rsid w:val="006B4C0B"/>
    <w:rsid w:val="006B634B"/>
    <w:rsid w:val="006B7076"/>
    <w:rsid w:val="006B7D2D"/>
    <w:rsid w:val="006C0BD7"/>
    <w:rsid w:val="006C1744"/>
    <w:rsid w:val="006C17DE"/>
    <w:rsid w:val="006C1E67"/>
    <w:rsid w:val="006C25E4"/>
    <w:rsid w:val="006C3470"/>
    <w:rsid w:val="006C3493"/>
    <w:rsid w:val="006C350C"/>
    <w:rsid w:val="006C43E9"/>
    <w:rsid w:val="006C4E74"/>
    <w:rsid w:val="006C6EBC"/>
    <w:rsid w:val="006C7CD1"/>
    <w:rsid w:val="006C7E76"/>
    <w:rsid w:val="006D16BD"/>
    <w:rsid w:val="006D1CE7"/>
    <w:rsid w:val="006D2366"/>
    <w:rsid w:val="006D2960"/>
    <w:rsid w:val="006D2DF0"/>
    <w:rsid w:val="006D31AE"/>
    <w:rsid w:val="006D49E4"/>
    <w:rsid w:val="006D65A5"/>
    <w:rsid w:val="006D6790"/>
    <w:rsid w:val="006D717C"/>
    <w:rsid w:val="006D7FDA"/>
    <w:rsid w:val="006E33C5"/>
    <w:rsid w:val="006E61D2"/>
    <w:rsid w:val="006E72D4"/>
    <w:rsid w:val="006E7B27"/>
    <w:rsid w:val="006E7C4E"/>
    <w:rsid w:val="006E7CFC"/>
    <w:rsid w:val="006F134A"/>
    <w:rsid w:val="006F1838"/>
    <w:rsid w:val="006F272D"/>
    <w:rsid w:val="006F2D46"/>
    <w:rsid w:val="006F42E8"/>
    <w:rsid w:val="006F4CC9"/>
    <w:rsid w:val="006F60D5"/>
    <w:rsid w:val="006F79F1"/>
    <w:rsid w:val="006F7CBF"/>
    <w:rsid w:val="007001B2"/>
    <w:rsid w:val="00700D00"/>
    <w:rsid w:val="00702D5F"/>
    <w:rsid w:val="007041F9"/>
    <w:rsid w:val="00704B14"/>
    <w:rsid w:val="00705FBB"/>
    <w:rsid w:val="0070680E"/>
    <w:rsid w:val="0071036C"/>
    <w:rsid w:val="007127CD"/>
    <w:rsid w:val="00712ED6"/>
    <w:rsid w:val="00715343"/>
    <w:rsid w:val="00716DFD"/>
    <w:rsid w:val="007179C4"/>
    <w:rsid w:val="00717D87"/>
    <w:rsid w:val="00720109"/>
    <w:rsid w:val="00724225"/>
    <w:rsid w:val="007248C4"/>
    <w:rsid w:val="007279D2"/>
    <w:rsid w:val="0073003B"/>
    <w:rsid w:val="00730D6D"/>
    <w:rsid w:val="00731FB9"/>
    <w:rsid w:val="0073274C"/>
    <w:rsid w:val="007331D2"/>
    <w:rsid w:val="0073611B"/>
    <w:rsid w:val="00736B03"/>
    <w:rsid w:val="00741DC7"/>
    <w:rsid w:val="007428C7"/>
    <w:rsid w:val="00743915"/>
    <w:rsid w:val="0074523A"/>
    <w:rsid w:val="007460D7"/>
    <w:rsid w:val="00747B42"/>
    <w:rsid w:val="00747CDF"/>
    <w:rsid w:val="00751A94"/>
    <w:rsid w:val="00754B31"/>
    <w:rsid w:val="0076190F"/>
    <w:rsid w:val="00762A7C"/>
    <w:rsid w:val="007638F6"/>
    <w:rsid w:val="00764BBE"/>
    <w:rsid w:val="0076657F"/>
    <w:rsid w:val="007709FF"/>
    <w:rsid w:val="00770BF5"/>
    <w:rsid w:val="00770DC0"/>
    <w:rsid w:val="00770E69"/>
    <w:rsid w:val="00771614"/>
    <w:rsid w:val="00771F62"/>
    <w:rsid w:val="007723F6"/>
    <w:rsid w:val="00774229"/>
    <w:rsid w:val="00775391"/>
    <w:rsid w:val="0077760E"/>
    <w:rsid w:val="007808E0"/>
    <w:rsid w:val="00781F61"/>
    <w:rsid w:val="007823A6"/>
    <w:rsid w:val="00782D16"/>
    <w:rsid w:val="00783335"/>
    <w:rsid w:val="00783960"/>
    <w:rsid w:val="00784CEA"/>
    <w:rsid w:val="0078722C"/>
    <w:rsid w:val="00792220"/>
    <w:rsid w:val="00792309"/>
    <w:rsid w:val="00792DF8"/>
    <w:rsid w:val="0079392D"/>
    <w:rsid w:val="00794774"/>
    <w:rsid w:val="00794B3F"/>
    <w:rsid w:val="00796030"/>
    <w:rsid w:val="007962A6"/>
    <w:rsid w:val="00796712"/>
    <w:rsid w:val="007971B2"/>
    <w:rsid w:val="007A097D"/>
    <w:rsid w:val="007A0BC3"/>
    <w:rsid w:val="007A0D80"/>
    <w:rsid w:val="007A1ACB"/>
    <w:rsid w:val="007A2872"/>
    <w:rsid w:val="007A3334"/>
    <w:rsid w:val="007A51A0"/>
    <w:rsid w:val="007A540E"/>
    <w:rsid w:val="007A63F1"/>
    <w:rsid w:val="007A6956"/>
    <w:rsid w:val="007A6A27"/>
    <w:rsid w:val="007A776C"/>
    <w:rsid w:val="007B0293"/>
    <w:rsid w:val="007B24BB"/>
    <w:rsid w:val="007B38A7"/>
    <w:rsid w:val="007B4143"/>
    <w:rsid w:val="007B4717"/>
    <w:rsid w:val="007B4E28"/>
    <w:rsid w:val="007B58B9"/>
    <w:rsid w:val="007B5B46"/>
    <w:rsid w:val="007B5CE4"/>
    <w:rsid w:val="007B65AB"/>
    <w:rsid w:val="007B6891"/>
    <w:rsid w:val="007B6F45"/>
    <w:rsid w:val="007C0023"/>
    <w:rsid w:val="007C02D1"/>
    <w:rsid w:val="007C4D4E"/>
    <w:rsid w:val="007C636E"/>
    <w:rsid w:val="007C76F2"/>
    <w:rsid w:val="007C7BAF"/>
    <w:rsid w:val="007C7F1F"/>
    <w:rsid w:val="007D04B8"/>
    <w:rsid w:val="007D086D"/>
    <w:rsid w:val="007D0F62"/>
    <w:rsid w:val="007D354B"/>
    <w:rsid w:val="007D6307"/>
    <w:rsid w:val="007E0603"/>
    <w:rsid w:val="007E172B"/>
    <w:rsid w:val="007E1EF5"/>
    <w:rsid w:val="007E25E4"/>
    <w:rsid w:val="007E46AD"/>
    <w:rsid w:val="007E56C0"/>
    <w:rsid w:val="007E5B51"/>
    <w:rsid w:val="007E6087"/>
    <w:rsid w:val="007E6354"/>
    <w:rsid w:val="007E64DE"/>
    <w:rsid w:val="007E6532"/>
    <w:rsid w:val="007E65E1"/>
    <w:rsid w:val="007E79A0"/>
    <w:rsid w:val="007E7B3F"/>
    <w:rsid w:val="007E7D61"/>
    <w:rsid w:val="007F0ACC"/>
    <w:rsid w:val="007F2BCB"/>
    <w:rsid w:val="007F4407"/>
    <w:rsid w:val="007F6273"/>
    <w:rsid w:val="007F75BA"/>
    <w:rsid w:val="00800641"/>
    <w:rsid w:val="008027F2"/>
    <w:rsid w:val="00802C8A"/>
    <w:rsid w:val="00803119"/>
    <w:rsid w:val="008031F5"/>
    <w:rsid w:val="00803884"/>
    <w:rsid w:val="0081186D"/>
    <w:rsid w:val="00812FF1"/>
    <w:rsid w:val="008157ED"/>
    <w:rsid w:val="0081681D"/>
    <w:rsid w:val="0081756A"/>
    <w:rsid w:val="008201FA"/>
    <w:rsid w:val="008234EA"/>
    <w:rsid w:val="008246F7"/>
    <w:rsid w:val="00826071"/>
    <w:rsid w:val="00826E84"/>
    <w:rsid w:val="00830986"/>
    <w:rsid w:val="00832312"/>
    <w:rsid w:val="00836427"/>
    <w:rsid w:val="00836749"/>
    <w:rsid w:val="0084143D"/>
    <w:rsid w:val="008415EA"/>
    <w:rsid w:val="008416D9"/>
    <w:rsid w:val="008441D0"/>
    <w:rsid w:val="008449E4"/>
    <w:rsid w:val="008469C9"/>
    <w:rsid w:val="008473B9"/>
    <w:rsid w:val="00850BF6"/>
    <w:rsid w:val="00853828"/>
    <w:rsid w:val="00853A05"/>
    <w:rsid w:val="00853AA3"/>
    <w:rsid w:val="008546E5"/>
    <w:rsid w:val="0085490B"/>
    <w:rsid w:val="00856241"/>
    <w:rsid w:val="00856D1C"/>
    <w:rsid w:val="00857A87"/>
    <w:rsid w:val="00857B5B"/>
    <w:rsid w:val="00857C17"/>
    <w:rsid w:val="00857D45"/>
    <w:rsid w:val="00857E5A"/>
    <w:rsid w:val="008614CC"/>
    <w:rsid w:val="00861536"/>
    <w:rsid w:val="00861A1B"/>
    <w:rsid w:val="0086265B"/>
    <w:rsid w:val="00862A87"/>
    <w:rsid w:val="0086309F"/>
    <w:rsid w:val="008638A5"/>
    <w:rsid w:val="00864C7E"/>
    <w:rsid w:val="008659B7"/>
    <w:rsid w:val="008659CE"/>
    <w:rsid w:val="00865C80"/>
    <w:rsid w:val="00867CE3"/>
    <w:rsid w:val="0087213E"/>
    <w:rsid w:val="00874AAE"/>
    <w:rsid w:val="00874D8A"/>
    <w:rsid w:val="008758D4"/>
    <w:rsid w:val="00877B42"/>
    <w:rsid w:val="00877D7C"/>
    <w:rsid w:val="00881288"/>
    <w:rsid w:val="0088253B"/>
    <w:rsid w:val="0088400C"/>
    <w:rsid w:val="00884148"/>
    <w:rsid w:val="00884812"/>
    <w:rsid w:val="00884B61"/>
    <w:rsid w:val="008870EB"/>
    <w:rsid w:val="008929B0"/>
    <w:rsid w:val="008932E1"/>
    <w:rsid w:val="008939CB"/>
    <w:rsid w:val="00894181"/>
    <w:rsid w:val="008956AA"/>
    <w:rsid w:val="00897A05"/>
    <w:rsid w:val="008A0037"/>
    <w:rsid w:val="008A0C5A"/>
    <w:rsid w:val="008A1159"/>
    <w:rsid w:val="008A1573"/>
    <w:rsid w:val="008A233A"/>
    <w:rsid w:val="008A460F"/>
    <w:rsid w:val="008A519E"/>
    <w:rsid w:val="008A60AE"/>
    <w:rsid w:val="008A64DD"/>
    <w:rsid w:val="008A78EA"/>
    <w:rsid w:val="008B21BC"/>
    <w:rsid w:val="008B270A"/>
    <w:rsid w:val="008B4F0B"/>
    <w:rsid w:val="008B5C71"/>
    <w:rsid w:val="008B7D4E"/>
    <w:rsid w:val="008C1F18"/>
    <w:rsid w:val="008C266D"/>
    <w:rsid w:val="008C37E8"/>
    <w:rsid w:val="008C40B1"/>
    <w:rsid w:val="008C584E"/>
    <w:rsid w:val="008D28E1"/>
    <w:rsid w:val="008D3B3F"/>
    <w:rsid w:val="008D43A8"/>
    <w:rsid w:val="008D46FC"/>
    <w:rsid w:val="008D58F4"/>
    <w:rsid w:val="008D7C22"/>
    <w:rsid w:val="008E0D53"/>
    <w:rsid w:val="008E0DC4"/>
    <w:rsid w:val="008E5E71"/>
    <w:rsid w:val="008E736C"/>
    <w:rsid w:val="008E7959"/>
    <w:rsid w:val="008F0749"/>
    <w:rsid w:val="008F25FE"/>
    <w:rsid w:val="008F4E82"/>
    <w:rsid w:val="008F5691"/>
    <w:rsid w:val="008F5A51"/>
    <w:rsid w:val="00900916"/>
    <w:rsid w:val="009019A8"/>
    <w:rsid w:val="0090220A"/>
    <w:rsid w:val="00903BBE"/>
    <w:rsid w:val="00903E21"/>
    <w:rsid w:val="0090431D"/>
    <w:rsid w:val="009048A7"/>
    <w:rsid w:val="00905638"/>
    <w:rsid w:val="00906646"/>
    <w:rsid w:val="00910872"/>
    <w:rsid w:val="00912B41"/>
    <w:rsid w:val="00913279"/>
    <w:rsid w:val="00913AC7"/>
    <w:rsid w:val="00913DEB"/>
    <w:rsid w:val="009157D7"/>
    <w:rsid w:val="00915E1E"/>
    <w:rsid w:val="00916347"/>
    <w:rsid w:val="00916C99"/>
    <w:rsid w:val="009215C2"/>
    <w:rsid w:val="00922B5D"/>
    <w:rsid w:val="00922F61"/>
    <w:rsid w:val="00922F8C"/>
    <w:rsid w:val="00926758"/>
    <w:rsid w:val="00927131"/>
    <w:rsid w:val="009319F4"/>
    <w:rsid w:val="00933E27"/>
    <w:rsid w:val="00934D26"/>
    <w:rsid w:val="00936A7F"/>
    <w:rsid w:val="00937325"/>
    <w:rsid w:val="00937C87"/>
    <w:rsid w:val="00940831"/>
    <w:rsid w:val="00940E97"/>
    <w:rsid w:val="0094270E"/>
    <w:rsid w:val="00943435"/>
    <w:rsid w:val="00945CB8"/>
    <w:rsid w:val="009502F9"/>
    <w:rsid w:val="00950D76"/>
    <w:rsid w:val="00950ED4"/>
    <w:rsid w:val="00951B0D"/>
    <w:rsid w:val="0095477E"/>
    <w:rsid w:val="0095571A"/>
    <w:rsid w:val="00956E0E"/>
    <w:rsid w:val="00960DEA"/>
    <w:rsid w:val="00960E46"/>
    <w:rsid w:val="00962C51"/>
    <w:rsid w:val="00963E6F"/>
    <w:rsid w:val="009643D0"/>
    <w:rsid w:val="009644D7"/>
    <w:rsid w:val="00965741"/>
    <w:rsid w:val="0096639A"/>
    <w:rsid w:val="00966606"/>
    <w:rsid w:val="00966BF0"/>
    <w:rsid w:val="00972243"/>
    <w:rsid w:val="00972D8C"/>
    <w:rsid w:val="009739A4"/>
    <w:rsid w:val="009739BA"/>
    <w:rsid w:val="009750E8"/>
    <w:rsid w:val="0097583D"/>
    <w:rsid w:val="00977989"/>
    <w:rsid w:val="00980877"/>
    <w:rsid w:val="00980C12"/>
    <w:rsid w:val="00983208"/>
    <w:rsid w:val="00983A37"/>
    <w:rsid w:val="00983F77"/>
    <w:rsid w:val="00985B74"/>
    <w:rsid w:val="00986D91"/>
    <w:rsid w:val="00992901"/>
    <w:rsid w:val="009948FA"/>
    <w:rsid w:val="00996BDA"/>
    <w:rsid w:val="0099716B"/>
    <w:rsid w:val="009973CB"/>
    <w:rsid w:val="00997E6B"/>
    <w:rsid w:val="009A08E5"/>
    <w:rsid w:val="009A1B2B"/>
    <w:rsid w:val="009A25C9"/>
    <w:rsid w:val="009A57D2"/>
    <w:rsid w:val="009A5A8E"/>
    <w:rsid w:val="009B19D8"/>
    <w:rsid w:val="009B1B0E"/>
    <w:rsid w:val="009B2DAB"/>
    <w:rsid w:val="009B3320"/>
    <w:rsid w:val="009B356F"/>
    <w:rsid w:val="009B3CF8"/>
    <w:rsid w:val="009B3E17"/>
    <w:rsid w:val="009B614F"/>
    <w:rsid w:val="009C04AF"/>
    <w:rsid w:val="009C11B4"/>
    <w:rsid w:val="009C1F1B"/>
    <w:rsid w:val="009C3818"/>
    <w:rsid w:val="009C3A1D"/>
    <w:rsid w:val="009C3C89"/>
    <w:rsid w:val="009C5A71"/>
    <w:rsid w:val="009C6467"/>
    <w:rsid w:val="009C6DA9"/>
    <w:rsid w:val="009C716C"/>
    <w:rsid w:val="009D07C4"/>
    <w:rsid w:val="009D1A5B"/>
    <w:rsid w:val="009D41AB"/>
    <w:rsid w:val="009D4333"/>
    <w:rsid w:val="009D443C"/>
    <w:rsid w:val="009D44D4"/>
    <w:rsid w:val="009D4BA7"/>
    <w:rsid w:val="009D7D07"/>
    <w:rsid w:val="009E03A4"/>
    <w:rsid w:val="009E0F24"/>
    <w:rsid w:val="009E263E"/>
    <w:rsid w:val="009E29E8"/>
    <w:rsid w:val="009E2E2A"/>
    <w:rsid w:val="009E4128"/>
    <w:rsid w:val="009E4A04"/>
    <w:rsid w:val="009F2202"/>
    <w:rsid w:val="009F3790"/>
    <w:rsid w:val="009F39DF"/>
    <w:rsid w:val="009F5661"/>
    <w:rsid w:val="009F6286"/>
    <w:rsid w:val="009F6813"/>
    <w:rsid w:val="00A02DDB"/>
    <w:rsid w:val="00A03F8F"/>
    <w:rsid w:val="00A042BC"/>
    <w:rsid w:val="00A045F2"/>
    <w:rsid w:val="00A06950"/>
    <w:rsid w:val="00A071E9"/>
    <w:rsid w:val="00A130E9"/>
    <w:rsid w:val="00A1369B"/>
    <w:rsid w:val="00A1415D"/>
    <w:rsid w:val="00A15402"/>
    <w:rsid w:val="00A16D8E"/>
    <w:rsid w:val="00A2043E"/>
    <w:rsid w:val="00A20875"/>
    <w:rsid w:val="00A244C7"/>
    <w:rsid w:val="00A26E75"/>
    <w:rsid w:val="00A27FF0"/>
    <w:rsid w:val="00A32093"/>
    <w:rsid w:val="00A32A65"/>
    <w:rsid w:val="00A33F9B"/>
    <w:rsid w:val="00A34702"/>
    <w:rsid w:val="00A361DB"/>
    <w:rsid w:val="00A363DD"/>
    <w:rsid w:val="00A36DDE"/>
    <w:rsid w:val="00A36E65"/>
    <w:rsid w:val="00A37912"/>
    <w:rsid w:val="00A37EDE"/>
    <w:rsid w:val="00A41789"/>
    <w:rsid w:val="00A41A9E"/>
    <w:rsid w:val="00A43BA2"/>
    <w:rsid w:val="00A45506"/>
    <w:rsid w:val="00A45EE8"/>
    <w:rsid w:val="00A462A9"/>
    <w:rsid w:val="00A46E2C"/>
    <w:rsid w:val="00A46FFB"/>
    <w:rsid w:val="00A47A50"/>
    <w:rsid w:val="00A51A71"/>
    <w:rsid w:val="00A51D86"/>
    <w:rsid w:val="00A52408"/>
    <w:rsid w:val="00A538A9"/>
    <w:rsid w:val="00A5469D"/>
    <w:rsid w:val="00A54AEE"/>
    <w:rsid w:val="00A55E82"/>
    <w:rsid w:val="00A55EFE"/>
    <w:rsid w:val="00A56228"/>
    <w:rsid w:val="00A576F9"/>
    <w:rsid w:val="00A60433"/>
    <w:rsid w:val="00A60BDF"/>
    <w:rsid w:val="00A620E2"/>
    <w:rsid w:val="00A6337A"/>
    <w:rsid w:val="00A63444"/>
    <w:rsid w:val="00A63E30"/>
    <w:rsid w:val="00A6488A"/>
    <w:rsid w:val="00A660B5"/>
    <w:rsid w:val="00A6674B"/>
    <w:rsid w:val="00A71C66"/>
    <w:rsid w:val="00A73E9A"/>
    <w:rsid w:val="00A7487F"/>
    <w:rsid w:val="00A753B3"/>
    <w:rsid w:val="00A75C5D"/>
    <w:rsid w:val="00A7749F"/>
    <w:rsid w:val="00A80419"/>
    <w:rsid w:val="00A805B7"/>
    <w:rsid w:val="00A8342D"/>
    <w:rsid w:val="00A84E9B"/>
    <w:rsid w:val="00A85D07"/>
    <w:rsid w:val="00A87E91"/>
    <w:rsid w:val="00A90189"/>
    <w:rsid w:val="00A915DD"/>
    <w:rsid w:val="00A9286C"/>
    <w:rsid w:val="00A9319B"/>
    <w:rsid w:val="00A94490"/>
    <w:rsid w:val="00A95E07"/>
    <w:rsid w:val="00A96A4E"/>
    <w:rsid w:val="00AA21E0"/>
    <w:rsid w:val="00AA345B"/>
    <w:rsid w:val="00AA3CD8"/>
    <w:rsid w:val="00AA556D"/>
    <w:rsid w:val="00AA6BA1"/>
    <w:rsid w:val="00AB0BA1"/>
    <w:rsid w:val="00AB1C9F"/>
    <w:rsid w:val="00AB328F"/>
    <w:rsid w:val="00AB4AC2"/>
    <w:rsid w:val="00AB4F34"/>
    <w:rsid w:val="00AB51A8"/>
    <w:rsid w:val="00AC0AE0"/>
    <w:rsid w:val="00AC19AD"/>
    <w:rsid w:val="00AC1CBC"/>
    <w:rsid w:val="00AC45E1"/>
    <w:rsid w:val="00AC4EC9"/>
    <w:rsid w:val="00AC5582"/>
    <w:rsid w:val="00AC5D01"/>
    <w:rsid w:val="00AC70CA"/>
    <w:rsid w:val="00AC7111"/>
    <w:rsid w:val="00AD3E0D"/>
    <w:rsid w:val="00AD468B"/>
    <w:rsid w:val="00AD4F7B"/>
    <w:rsid w:val="00AD7046"/>
    <w:rsid w:val="00AD7954"/>
    <w:rsid w:val="00AE0F80"/>
    <w:rsid w:val="00AE23FB"/>
    <w:rsid w:val="00AE256C"/>
    <w:rsid w:val="00AE3A14"/>
    <w:rsid w:val="00AE4EB7"/>
    <w:rsid w:val="00AE5058"/>
    <w:rsid w:val="00AE6691"/>
    <w:rsid w:val="00AE73C9"/>
    <w:rsid w:val="00AE7B9D"/>
    <w:rsid w:val="00AF1F40"/>
    <w:rsid w:val="00AF276F"/>
    <w:rsid w:val="00AF2E10"/>
    <w:rsid w:val="00AF4BF2"/>
    <w:rsid w:val="00AF4DA4"/>
    <w:rsid w:val="00AF592A"/>
    <w:rsid w:val="00AF6298"/>
    <w:rsid w:val="00AF7546"/>
    <w:rsid w:val="00B0019F"/>
    <w:rsid w:val="00B00C4E"/>
    <w:rsid w:val="00B02499"/>
    <w:rsid w:val="00B02773"/>
    <w:rsid w:val="00B02796"/>
    <w:rsid w:val="00B02A3F"/>
    <w:rsid w:val="00B03235"/>
    <w:rsid w:val="00B03A57"/>
    <w:rsid w:val="00B04A35"/>
    <w:rsid w:val="00B04BE1"/>
    <w:rsid w:val="00B050D9"/>
    <w:rsid w:val="00B0601E"/>
    <w:rsid w:val="00B123FB"/>
    <w:rsid w:val="00B1247F"/>
    <w:rsid w:val="00B153FA"/>
    <w:rsid w:val="00B15D1C"/>
    <w:rsid w:val="00B1750B"/>
    <w:rsid w:val="00B179C3"/>
    <w:rsid w:val="00B17B55"/>
    <w:rsid w:val="00B20814"/>
    <w:rsid w:val="00B22A17"/>
    <w:rsid w:val="00B22B9F"/>
    <w:rsid w:val="00B22F78"/>
    <w:rsid w:val="00B248F0"/>
    <w:rsid w:val="00B27131"/>
    <w:rsid w:val="00B27951"/>
    <w:rsid w:val="00B31892"/>
    <w:rsid w:val="00B32602"/>
    <w:rsid w:val="00B32689"/>
    <w:rsid w:val="00B331EC"/>
    <w:rsid w:val="00B3577F"/>
    <w:rsid w:val="00B35DA2"/>
    <w:rsid w:val="00B35F83"/>
    <w:rsid w:val="00B36A30"/>
    <w:rsid w:val="00B37A6D"/>
    <w:rsid w:val="00B418F0"/>
    <w:rsid w:val="00B42218"/>
    <w:rsid w:val="00B42F31"/>
    <w:rsid w:val="00B43C12"/>
    <w:rsid w:val="00B43D92"/>
    <w:rsid w:val="00B459DA"/>
    <w:rsid w:val="00B51050"/>
    <w:rsid w:val="00B51E75"/>
    <w:rsid w:val="00B52CAD"/>
    <w:rsid w:val="00B53EAF"/>
    <w:rsid w:val="00B554D6"/>
    <w:rsid w:val="00B5672A"/>
    <w:rsid w:val="00B60996"/>
    <w:rsid w:val="00B6454E"/>
    <w:rsid w:val="00B65BCA"/>
    <w:rsid w:val="00B6639B"/>
    <w:rsid w:val="00B66A6D"/>
    <w:rsid w:val="00B66F84"/>
    <w:rsid w:val="00B675A3"/>
    <w:rsid w:val="00B67947"/>
    <w:rsid w:val="00B71E26"/>
    <w:rsid w:val="00B71E99"/>
    <w:rsid w:val="00B7570D"/>
    <w:rsid w:val="00B75C77"/>
    <w:rsid w:val="00B80E36"/>
    <w:rsid w:val="00B83D05"/>
    <w:rsid w:val="00B84F6E"/>
    <w:rsid w:val="00B859EC"/>
    <w:rsid w:val="00B87554"/>
    <w:rsid w:val="00B901B7"/>
    <w:rsid w:val="00B90713"/>
    <w:rsid w:val="00B92069"/>
    <w:rsid w:val="00B92FFF"/>
    <w:rsid w:val="00B9500B"/>
    <w:rsid w:val="00B970C0"/>
    <w:rsid w:val="00BA1D80"/>
    <w:rsid w:val="00BA4E6F"/>
    <w:rsid w:val="00BA56A8"/>
    <w:rsid w:val="00BA6C50"/>
    <w:rsid w:val="00BA784F"/>
    <w:rsid w:val="00BA7A1E"/>
    <w:rsid w:val="00BB05C0"/>
    <w:rsid w:val="00BB3F28"/>
    <w:rsid w:val="00BB4742"/>
    <w:rsid w:val="00BB4D05"/>
    <w:rsid w:val="00BB4FD9"/>
    <w:rsid w:val="00BB5711"/>
    <w:rsid w:val="00BB5722"/>
    <w:rsid w:val="00BB6693"/>
    <w:rsid w:val="00BB6BB6"/>
    <w:rsid w:val="00BB6CD0"/>
    <w:rsid w:val="00BB770F"/>
    <w:rsid w:val="00BC02E9"/>
    <w:rsid w:val="00BC038B"/>
    <w:rsid w:val="00BC17E4"/>
    <w:rsid w:val="00BC3EC5"/>
    <w:rsid w:val="00BC43BF"/>
    <w:rsid w:val="00BC46B6"/>
    <w:rsid w:val="00BC5546"/>
    <w:rsid w:val="00BC6C3F"/>
    <w:rsid w:val="00BC75AB"/>
    <w:rsid w:val="00BC7F67"/>
    <w:rsid w:val="00BD03AD"/>
    <w:rsid w:val="00BD2771"/>
    <w:rsid w:val="00BD2C1B"/>
    <w:rsid w:val="00BD35AA"/>
    <w:rsid w:val="00BD3C78"/>
    <w:rsid w:val="00BD6505"/>
    <w:rsid w:val="00BE288A"/>
    <w:rsid w:val="00BE314D"/>
    <w:rsid w:val="00BE5634"/>
    <w:rsid w:val="00BE57BB"/>
    <w:rsid w:val="00BE7092"/>
    <w:rsid w:val="00BE7118"/>
    <w:rsid w:val="00BF03AB"/>
    <w:rsid w:val="00BF0C25"/>
    <w:rsid w:val="00BF2CD0"/>
    <w:rsid w:val="00BF362A"/>
    <w:rsid w:val="00BF381B"/>
    <w:rsid w:val="00BF460D"/>
    <w:rsid w:val="00BF5AD6"/>
    <w:rsid w:val="00BF7869"/>
    <w:rsid w:val="00C06004"/>
    <w:rsid w:val="00C06389"/>
    <w:rsid w:val="00C06C06"/>
    <w:rsid w:val="00C11279"/>
    <w:rsid w:val="00C11A18"/>
    <w:rsid w:val="00C12B98"/>
    <w:rsid w:val="00C13A67"/>
    <w:rsid w:val="00C13CD5"/>
    <w:rsid w:val="00C157A7"/>
    <w:rsid w:val="00C16735"/>
    <w:rsid w:val="00C16DD7"/>
    <w:rsid w:val="00C2045C"/>
    <w:rsid w:val="00C2103D"/>
    <w:rsid w:val="00C218B8"/>
    <w:rsid w:val="00C22D87"/>
    <w:rsid w:val="00C231AA"/>
    <w:rsid w:val="00C231EB"/>
    <w:rsid w:val="00C24DAF"/>
    <w:rsid w:val="00C25F9F"/>
    <w:rsid w:val="00C26633"/>
    <w:rsid w:val="00C27AAC"/>
    <w:rsid w:val="00C335A8"/>
    <w:rsid w:val="00C34810"/>
    <w:rsid w:val="00C35574"/>
    <w:rsid w:val="00C362E2"/>
    <w:rsid w:val="00C4052B"/>
    <w:rsid w:val="00C409B6"/>
    <w:rsid w:val="00C40CD5"/>
    <w:rsid w:val="00C40DD3"/>
    <w:rsid w:val="00C41F61"/>
    <w:rsid w:val="00C42A8E"/>
    <w:rsid w:val="00C42E00"/>
    <w:rsid w:val="00C42EF8"/>
    <w:rsid w:val="00C44308"/>
    <w:rsid w:val="00C45AE6"/>
    <w:rsid w:val="00C46A25"/>
    <w:rsid w:val="00C47E88"/>
    <w:rsid w:val="00C500A8"/>
    <w:rsid w:val="00C51B7F"/>
    <w:rsid w:val="00C529B0"/>
    <w:rsid w:val="00C52E9B"/>
    <w:rsid w:val="00C53D9F"/>
    <w:rsid w:val="00C540CA"/>
    <w:rsid w:val="00C5545E"/>
    <w:rsid w:val="00C556AB"/>
    <w:rsid w:val="00C56B62"/>
    <w:rsid w:val="00C57D4C"/>
    <w:rsid w:val="00C60D14"/>
    <w:rsid w:val="00C64E46"/>
    <w:rsid w:val="00C650CF"/>
    <w:rsid w:val="00C65690"/>
    <w:rsid w:val="00C66F2D"/>
    <w:rsid w:val="00C672CD"/>
    <w:rsid w:val="00C67A41"/>
    <w:rsid w:val="00C67C95"/>
    <w:rsid w:val="00C67CE6"/>
    <w:rsid w:val="00C71154"/>
    <w:rsid w:val="00C71160"/>
    <w:rsid w:val="00C7208B"/>
    <w:rsid w:val="00C737F2"/>
    <w:rsid w:val="00C74467"/>
    <w:rsid w:val="00C74954"/>
    <w:rsid w:val="00C75DFF"/>
    <w:rsid w:val="00C77D00"/>
    <w:rsid w:val="00C80031"/>
    <w:rsid w:val="00C8054F"/>
    <w:rsid w:val="00C8214A"/>
    <w:rsid w:val="00C825E5"/>
    <w:rsid w:val="00C8345C"/>
    <w:rsid w:val="00C849B4"/>
    <w:rsid w:val="00C85CD7"/>
    <w:rsid w:val="00C8729E"/>
    <w:rsid w:val="00C87FDB"/>
    <w:rsid w:val="00C91A6F"/>
    <w:rsid w:val="00C91E33"/>
    <w:rsid w:val="00C930C8"/>
    <w:rsid w:val="00C95611"/>
    <w:rsid w:val="00C960AC"/>
    <w:rsid w:val="00C97C8A"/>
    <w:rsid w:val="00C97FC1"/>
    <w:rsid w:val="00CA45CB"/>
    <w:rsid w:val="00CA4C3A"/>
    <w:rsid w:val="00CA4E57"/>
    <w:rsid w:val="00CA7215"/>
    <w:rsid w:val="00CA7AA6"/>
    <w:rsid w:val="00CA7ADA"/>
    <w:rsid w:val="00CA7C07"/>
    <w:rsid w:val="00CA7EAE"/>
    <w:rsid w:val="00CA7F1D"/>
    <w:rsid w:val="00CB19C6"/>
    <w:rsid w:val="00CB3B26"/>
    <w:rsid w:val="00CB5C38"/>
    <w:rsid w:val="00CC1C87"/>
    <w:rsid w:val="00CC1F8C"/>
    <w:rsid w:val="00CC29B3"/>
    <w:rsid w:val="00CC2EA8"/>
    <w:rsid w:val="00CC442F"/>
    <w:rsid w:val="00CC5500"/>
    <w:rsid w:val="00CC6E48"/>
    <w:rsid w:val="00CD1990"/>
    <w:rsid w:val="00CD2B96"/>
    <w:rsid w:val="00CD43D1"/>
    <w:rsid w:val="00CD4DE8"/>
    <w:rsid w:val="00CD5841"/>
    <w:rsid w:val="00CD5A8F"/>
    <w:rsid w:val="00CD611D"/>
    <w:rsid w:val="00CD6238"/>
    <w:rsid w:val="00CD6617"/>
    <w:rsid w:val="00CD6876"/>
    <w:rsid w:val="00CD6D28"/>
    <w:rsid w:val="00CE0F1F"/>
    <w:rsid w:val="00CE2494"/>
    <w:rsid w:val="00CE2973"/>
    <w:rsid w:val="00CE3120"/>
    <w:rsid w:val="00CE3BC3"/>
    <w:rsid w:val="00CE4073"/>
    <w:rsid w:val="00CE719D"/>
    <w:rsid w:val="00CE724E"/>
    <w:rsid w:val="00CE7322"/>
    <w:rsid w:val="00CE7470"/>
    <w:rsid w:val="00CE7DD9"/>
    <w:rsid w:val="00CE7F68"/>
    <w:rsid w:val="00CF1FC5"/>
    <w:rsid w:val="00CF23A0"/>
    <w:rsid w:val="00CF463E"/>
    <w:rsid w:val="00CF4BA8"/>
    <w:rsid w:val="00CF4EFF"/>
    <w:rsid w:val="00CF55B7"/>
    <w:rsid w:val="00CF6B54"/>
    <w:rsid w:val="00CF723E"/>
    <w:rsid w:val="00CF74E9"/>
    <w:rsid w:val="00CF7AA5"/>
    <w:rsid w:val="00D01A9D"/>
    <w:rsid w:val="00D02831"/>
    <w:rsid w:val="00D03CED"/>
    <w:rsid w:val="00D04C47"/>
    <w:rsid w:val="00D0654C"/>
    <w:rsid w:val="00D069F8"/>
    <w:rsid w:val="00D07E4B"/>
    <w:rsid w:val="00D1305D"/>
    <w:rsid w:val="00D1318A"/>
    <w:rsid w:val="00D13CEA"/>
    <w:rsid w:val="00D13F20"/>
    <w:rsid w:val="00D144B1"/>
    <w:rsid w:val="00D15014"/>
    <w:rsid w:val="00D15AA1"/>
    <w:rsid w:val="00D164BC"/>
    <w:rsid w:val="00D203E4"/>
    <w:rsid w:val="00D23481"/>
    <w:rsid w:val="00D25C63"/>
    <w:rsid w:val="00D26835"/>
    <w:rsid w:val="00D279F0"/>
    <w:rsid w:val="00D33E18"/>
    <w:rsid w:val="00D3496C"/>
    <w:rsid w:val="00D36181"/>
    <w:rsid w:val="00D36A13"/>
    <w:rsid w:val="00D36A9F"/>
    <w:rsid w:val="00D41381"/>
    <w:rsid w:val="00D42E23"/>
    <w:rsid w:val="00D43A3A"/>
    <w:rsid w:val="00D466A8"/>
    <w:rsid w:val="00D46E14"/>
    <w:rsid w:val="00D474D0"/>
    <w:rsid w:val="00D51004"/>
    <w:rsid w:val="00D5128D"/>
    <w:rsid w:val="00D52E5B"/>
    <w:rsid w:val="00D52EC1"/>
    <w:rsid w:val="00D53734"/>
    <w:rsid w:val="00D55A56"/>
    <w:rsid w:val="00D56C6A"/>
    <w:rsid w:val="00D579E6"/>
    <w:rsid w:val="00D60DC2"/>
    <w:rsid w:val="00D61CB8"/>
    <w:rsid w:val="00D61FF9"/>
    <w:rsid w:val="00D62480"/>
    <w:rsid w:val="00D629E3"/>
    <w:rsid w:val="00D64273"/>
    <w:rsid w:val="00D64C4F"/>
    <w:rsid w:val="00D66DDB"/>
    <w:rsid w:val="00D70766"/>
    <w:rsid w:val="00D708AE"/>
    <w:rsid w:val="00D72175"/>
    <w:rsid w:val="00D7252C"/>
    <w:rsid w:val="00D74D06"/>
    <w:rsid w:val="00D768A4"/>
    <w:rsid w:val="00D7768F"/>
    <w:rsid w:val="00D81AFB"/>
    <w:rsid w:val="00D82691"/>
    <w:rsid w:val="00D837B0"/>
    <w:rsid w:val="00D839F9"/>
    <w:rsid w:val="00D83FBA"/>
    <w:rsid w:val="00D83FD9"/>
    <w:rsid w:val="00D86931"/>
    <w:rsid w:val="00D906B2"/>
    <w:rsid w:val="00D9103D"/>
    <w:rsid w:val="00D91F3E"/>
    <w:rsid w:val="00D92325"/>
    <w:rsid w:val="00D93A2A"/>
    <w:rsid w:val="00D9526E"/>
    <w:rsid w:val="00D95A1B"/>
    <w:rsid w:val="00D96BA3"/>
    <w:rsid w:val="00DA1EA0"/>
    <w:rsid w:val="00DA2C1D"/>
    <w:rsid w:val="00DA2E83"/>
    <w:rsid w:val="00DA3868"/>
    <w:rsid w:val="00DA3A68"/>
    <w:rsid w:val="00DA4E7C"/>
    <w:rsid w:val="00DB1470"/>
    <w:rsid w:val="00DB271D"/>
    <w:rsid w:val="00DB277C"/>
    <w:rsid w:val="00DB3521"/>
    <w:rsid w:val="00DB3EC3"/>
    <w:rsid w:val="00DB3FB8"/>
    <w:rsid w:val="00DB5A7F"/>
    <w:rsid w:val="00DB7DC5"/>
    <w:rsid w:val="00DC0C32"/>
    <w:rsid w:val="00DC175C"/>
    <w:rsid w:val="00DC58CB"/>
    <w:rsid w:val="00DC69D9"/>
    <w:rsid w:val="00DC7159"/>
    <w:rsid w:val="00DC7C06"/>
    <w:rsid w:val="00DC7E08"/>
    <w:rsid w:val="00DD0CD5"/>
    <w:rsid w:val="00DD1932"/>
    <w:rsid w:val="00DD1CC7"/>
    <w:rsid w:val="00DD2423"/>
    <w:rsid w:val="00DD4191"/>
    <w:rsid w:val="00DD732B"/>
    <w:rsid w:val="00DE00CB"/>
    <w:rsid w:val="00DE02CA"/>
    <w:rsid w:val="00DE224D"/>
    <w:rsid w:val="00DE379D"/>
    <w:rsid w:val="00DE41C5"/>
    <w:rsid w:val="00DF277D"/>
    <w:rsid w:val="00DF37DE"/>
    <w:rsid w:val="00DF43D9"/>
    <w:rsid w:val="00DF59CE"/>
    <w:rsid w:val="00DF60BC"/>
    <w:rsid w:val="00DF712A"/>
    <w:rsid w:val="00DF714C"/>
    <w:rsid w:val="00DF7549"/>
    <w:rsid w:val="00DF7F84"/>
    <w:rsid w:val="00E00BC4"/>
    <w:rsid w:val="00E022A1"/>
    <w:rsid w:val="00E0245B"/>
    <w:rsid w:val="00E02A52"/>
    <w:rsid w:val="00E0447A"/>
    <w:rsid w:val="00E052B8"/>
    <w:rsid w:val="00E10780"/>
    <w:rsid w:val="00E11168"/>
    <w:rsid w:val="00E12804"/>
    <w:rsid w:val="00E134FA"/>
    <w:rsid w:val="00E13CFC"/>
    <w:rsid w:val="00E14594"/>
    <w:rsid w:val="00E15B1D"/>
    <w:rsid w:val="00E15BDB"/>
    <w:rsid w:val="00E16729"/>
    <w:rsid w:val="00E21EC5"/>
    <w:rsid w:val="00E22006"/>
    <w:rsid w:val="00E22EA8"/>
    <w:rsid w:val="00E23058"/>
    <w:rsid w:val="00E24F0F"/>
    <w:rsid w:val="00E2568A"/>
    <w:rsid w:val="00E25D40"/>
    <w:rsid w:val="00E275EC"/>
    <w:rsid w:val="00E319EF"/>
    <w:rsid w:val="00E31CB8"/>
    <w:rsid w:val="00E332FF"/>
    <w:rsid w:val="00E354BF"/>
    <w:rsid w:val="00E35B2A"/>
    <w:rsid w:val="00E361ED"/>
    <w:rsid w:val="00E368CF"/>
    <w:rsid w:val="00E40395"/>
    <w:rsid w:val="00E40CA6"/>
    <w:rsid w:val="00E41747"/>
    <w:rsid w:val="00E44D06"/>
    <w:rsid w:val="00E46240"/>
    <w:rsid w:val="00E47AB2"/>
    <w:rsid w:val="00E50794"/>
    <w:rsid w:val="00E52B0F"/>
    <w:rsid w:val="00E54144"/>
    <w:rsid w:val="00E54751"/>
    <w:rsid w:val="00E547F7"/>
    <w:rsid w:val="00E57404"/>
    <w:rsid w:val="00E57797"/>
    <w:rsid w:val="00E57A6E"/>
    <w:rsid w:val="00E628A5"/>
    <w:rsid w:val="00E64A14"/>
    <w:rsid w:val="00E64BEF"/>
    <w:rsid w:val="00E64E18"/>
    <w:rsid w:val="00E6573F"/>
    <w:rsid w:val="00E6593F"/>
    <w:rsid w:val="00E66BEB"/>
    <w:rsid w:val="00E71771"/>
    <w:rsid w:val="00E71F80"/>
    <w:rsid w:val="00E72FE3"/>
    <w:rsid w:val="00E73985"/>
    <w:rsid w:val="00E7452D"/>
    <w:rsid w:val="00E74CB0"/>
    <w:rsid w:val="00E81B7C"/>
    <w:rsid w:val="00E829E3"/>
    <w:rsid w:val="00E85AC5"/>
    <w:rsid w:val="00E864E9"/>
    <w:rsid w:val="00E865E5"/>
    <w:rsid w:val="00E86A99"/>
    <w:rsid w:val="00E874DF"/>
    <w:rsid w:val="00E909E3"/>
    <w:rsid w:val="00E91C8A"/>
    <w:rsid w:val="00E91D41"/>
    <w:rsid w:val="00E92D0C"/>
    <w:rsid w:val="00E949CF"/>
    <w:rsid w:val="00E9742F"/>
    <w:rsid w:val="00EA372C"/>
    <w:rsid w:val="00EA3CD3"/>
    <w:rsid w:val="00EA5AC2"/>
    <w:rsid w:val="00EB020F"/>
    <w:rsid w:val="00EB03AB"/>
    <w:rsid w:val="00EB2119"/>
    <w:rsid w:val="00EB33A4"/>
    <w:rsid w:val="00EB386A"/>
    <w:rsid w:val="00EB3E63"/>
    <w:rsid w:val="00EB6216"/>
    <w:rsid w:val="00EB67C3"/>
    <w:rsid w:val="00EB6CF0"/>
    <w:rsid w:val="00EB6DC9"/>
    <w:rsid w:val="00EB726D"/>
    <w:rsid w:val="00EC1274"/>
    <w:rsid w:val="00EC285A"/>
    <w:rsid w:val="00EC3047"/>
    <w:rsid w:val="00EC4067"/>
    <w:rsid w:val="00EC4F2E"/>
    <w:rsid w:val="00EC5C68"/>
    <w:rsid w:val="00EC6576"/>
    <w:rsid w:val="00EC7CBF"/>
    <w:rsid w:val="00ED3627"/>
    <w:rsid w:val="00ED37B8"/>
    <w:rsid w:val="00ED3C94"/>
    <w:rsid w:val="00ED5B5F"/>
    <w:rsid w:val="00ED651C"/>
    <w:rsid w:val="00ED67BB"/>
    <w:rsid w:val="00EE1006"/>
    <w:rsid w:val="00EE1B70"/>
    <w:rsid w:val="00EE3B98"/>
    <w:rsid w:val="00EE3EC4"/>
    <w:rsid w:val="00EE53C1"/>
    <w:rsid w:val="00EE5628"/>
    <w:rsid w:val="00EF0C39"/>
    <w:rsid w:val="00EF36E1"/>
    <w:rsid w:val="00EF6A4D"/>
    <w:rsid w:val="00EF6C8B"/>
    <w:rsid w:val="00F028A5"/>
    <w:rsid w:val="00F02ACE"/>
    <w:rsid w:val="00F03463"/>
    <w:rsid w:val="00F03E2D"/>
    <w:rsid w:val="00F05082"/>
    <w:rsid w:val="00F056AD"/>
    <w:rsid w:val="00F06AF6"/>
    <w:rsid w:val="00F06FBD"/>
    <w:rsid w:val="00F104DF"/>
    <w:rsid w:val="00F10AC0"/>
    <w:rsid w:val="00F1561E"/>
    <w:rsid w:val="00F16F36"/>
    <w:rsid w:val="00F20567"/>
    <w:rsid w:val="00F21BA6"/>
    <w:rsid w:val="00F25709"/>
    <w:rsid w:val="00F26C65"/>
    <w:rsid w:val="00F316B5"/>
    <w:rsid w:val="00F3721C"/>
    <w:rsid w:val="00F378E3"/>
    <w:rsid w:val="00F41B36"/>
    <w:rsid w:val="00F41E45"/>
    <w:rsid w:val="00F42088"/>
    <w:rsid w:val="00F43789"/>
    <w:rsid w:val="00F47855"/>
    <w:rsid w:val="00F50072"/>
    <w:rsid w:val="00F507C6"/>
    <w:rsid w:val="00F515E4"/>
    <w:rsid w:val="00F51CCB"/>
    <w:rsid w:val="00F51D19"/>
    <w:rsid w:val="00F530A8"/>
    <w:rsid w:val="00F550A0"/>
    <w:rsid w:val="00F56036"/>
    <w:rsid w:val="00F56168"/>
    <w:rsid w:val="00F577CE"/>
    <w:rsid w:val="00F6097F"/>
    <w:rsid w:val="00F60A42"/>
    <w:rsid w:val="00F62018"/>
    <w:rsid w:val="00F62E83"/>
    <w:rsid w:val="00F65096"/>
    <w:rsid w:val="00F65D8D"/>
    <w:rsid w:val="00F65E70"/>
    <w:rsid w:val="00F66486"/>
    <w:rsid w:val="00F66940"/>
    <w:rsid w:val="00F7047F"/>
    <w:rsid w:val="00F70847"/>
    <w:rsid w:val="00F70A24"/>
    <w:rsid w:val="00F712A4"/>
    <w:rsid w:val="00F71565"/>
    <w:rsid w:val="00F7237E"/>
    <w:rsid w:val="00F723DC"/>
    <w:rsid w:val="00F7261C"/>
    <w:rsid w:val="00F73D29"/>
    <w:rsid w:val="00F7642B"/>
    <w:rsid w:val="00F76769"/>
    <w:rsid w:val="00F80790"/>
    <w:rsid w:val="00F8257C"/>
    <w:rsid w:val="00F84FFC"/>
    <w:rsid w:val="00F8788F"/>
    <w:rsid w:val="00F87926"/>
    <w:rsid w:val="00F908B7"/>
    <w:rsid w:val="00F91851"/>
    <w:rsid w:val="00F933B4"/>
    <w:rsid w:val="00F936DE"/>
    <w:rsid w:val="00F93F64"/>
    <w:rsid w:val="00F955F5"/>
    <w:rsid w:val="00FA03D1"/>
    <w:rsid w:val="00FA2ED3"/>
    <w:rsid w:val="00FA36A3"/>
    <w:rsid w:val="00FA3A0C"/>
    <w:rsid w:val="00FA3EA6"/>
    <w:rsid w:val="00FA6B8E"/>
    <w:rsid w:val="00FA7206"/>
    <w:rsid w:val="00FB0D59"/>
    <w:rsid w:val="00FB1BAA"/>
    <w:rsid w:val="00FB1BCD"/>
    <w:rsid w:val="00FB1D33"/>
    <w:rsid w:val="00FB7C3A"/>
    <w:rsid w:val="00FC01D5"/>
    <w:rsid w:val="00FC2034"/>
    <w:rsid w:val="00FC33C4"/>
    <w:rsid w:val="00FC387F"/>
    <w:rsid w:val="00FC48F9"/>
    <w:rsid w:val="00FC6F1F"/>
    <w:rsid w:val="00FC7236"/>
    <w:rsid w:val="00FC74A2"/>
    <w:rsid w:val="00FC7C29"/>
    <w:rsid w:val="00FD34DC"/>
    <w:rsid w:val="00FD3D7D"/>
    <w:rsid w:val="00FD5141"/>
    <w:rsid w:val="00FD5CCF"/>
    <w:rsid w:val="00FD667D"/>
    <w:rsid w:val="00FE1D72"/>
    <w:rsid w:val="00FE4199"/>
    <w:rsid w:val="00FE58DC"/>
    <w:rsid w:val="00FE609B"/>
    <w:rsid w:val="00FE62B8"/>
    <w:rsid w:val="00FE7308"/>
    <w:rsid w:val="00FE7D39"/>
    <w:rsid w:val="00FF5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5B0F61"/>
  <w15:docId w15:val="{AC7952D2-BA0F-4FAD-97EA-516D766C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9EC"/>
    <w:pPr>
      <w:spacing w:line="254" w:lineRule="auto"/>
    </w:pPr>
    <w:rPr>
      <w:color w:val="000000" w:themeColor="text1"/>
      <w:lang w:eastAsia="es-MX"/>
    </w:rPr>
  </w:style>
  <w:style w:type="paragraph" w:styleId="Ttulo1">
    <w:name w:val="heading 1"/>
    <w:basedOn w:val="Normal"/>
    <w:next w:val="Normal"/>
    <w:link w:val="Ttulo1Car"/>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3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basedOn w:val="Ttulo1"/>
    <w:next w:val="Normal"/>
    <w:uiPriority w:val="39"/>
    <w:unhideWhenUsed/>
    <w:qFormat/>
    <w:rsid w:val="00C4052B"/>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character" w:customStyle="1" w:styleId="Mencinsinresolver8">
    <w:name w:val="Mención sin resolver8"/>
    <w:basedOn w:val="Fuentedeprrafopredeter"/>
    <w:uiPriority w:val="99"/>
    <w:semiHidden/>
    <w:unhideWhenUsed/>
    <w:rsid w:val="00C5545E"/>
    <w:rPr>
      <w:color w:val="605E5C"/>
      <w:shd w:val="clear" w:color="auto" w:fill="E1DFDD"/>
    </w:rPr>
  </w:style>
  <w:style w:type="character" w:customStyle="1" w:styleId="Ttulo1Car">
    <w:name w:val="Título 1 Car"/>
    <w:basedOn w:val="Fuentedeprrafopredeter"/>
    <w:link w:val="Ttulo1"/>
    <w:uiPriority w:val="9"/>
    <w:rsid w:val="00FC7C29"/>
    <w:rPr>
      <w:b/>
      <w:color w:val="000000" w:themeColor="text1"/>
      <w:sz w:val="48"/>
      <w:szCs w:val="48"/>
      <w:lang w:eastAsia="es-MX"/>
    </w:rPr>
  </w:style>
  <w:style w:type="character" w:customStyle="1" w:styleId="Ttulo2Car">
    <w:name w:val="Título 2 Car"/>
    <w:basedOn w:val="Fuentedeprrafopredeter"/>
    <w:link w:val="Ttulo2"/>
    <w:uiPriority w:val="9"/>
    <w:rsid w:val="00FC7C29"/>
    <w:rPr>
      <w:b/>
      <w:color w:val="000000" w:themeColor="text1"/>
      <w:sz w:val="36"/>
      <w:szCs w:val="36"/>
      <w:lang w:eastAsia="es-MX"/>
    </w:rPr>
  </w:style>
  <w:style w:type="character" w:customStyle="1" w:styleId="UnresolvedMention">
    <w:name w:val="Unresolved Mention"/>
    <w:basedOn w:val="Fuentedeprrafopredeter"/>
    <w:uiPriority w:val="99"/>
    <w:semiHidden/>
    <w:unhideWhenUsed/>
    <w:rsid w:val="00D56C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8064">
      <w:bodyDiv w:val="1"/>
      <w:marLeft w:val="0"/>
      <w:marRight w:val="0"/>
      <w:marTop w:val="0"/>
      <w:marBottom w:val="0"/>
      <w:divBdr>
        <w:top w:val="none" w:sz="0" w:space="0" w:color="auto"/>
        <w:left w:val="none" w:sz="0" w:space="0" w:color="auto"/>
        <w:bottom w:val="none" w:sz="0" w:space="0" w:color="auto"/>
        <w:right w:val="none" w:sz="0" w:space="0" w:color="auto"/>
      </w:divBdr>
    </w:div>
    <w:div w:id="31005225">
      <w:bodyDiv w:val="1"/>
      <w:marLeft w:val="0"/>
      <w:marRight w:val="0"/>
      <w:marTop w:val="0"/>
      <w:marBottom w:val="0"/>
      <w:divBdr>
        <w:top w:val="none" w:sz="0" w:space="0" w:color="auto"/>
        <w:left w:val="none" w:sz="0" w:space="0" w:color="auto"/>
        <w:bottom w:val="none" w:sz="0" w:space="0" w:color="auto"/>
        <w:right w:val="none" w:sz="0" w:space="0" w:color="auto"/>
      </w:divBdr>
    </w:div>
    <w:div w:id="66348591">
      <w:bodyDiv w:val="1"/>
      <w:marLeft w:val="0"/>
      <w:marRight w:val="0"/>
      <w:marTop w:val="0"/>
      <w:marBottom w:val="0"/>
      <w:divBdr>
        <w:top w:val="none" w:sz="0" w:space="0" w:color="auto"/>
        <w:left w:val="none" w:sz="0" w:space="0" w:color="auto"/>
        <w:bottom w:val="none" w:sz="0" w:space="0" w:color="auto"/>
        <w:right w:val="none" w:sz="0" w:space="0" w:color="auto"/>
      </w:divBdr>
    </w:div>
    <w:div w:id="75444692">
      <w:bodyDiv w:val="1"/>
      <w:marLeft w:val="0"/>
      <w:marRight w:val="0"/>
      <w:marTop w:val="0"/>
      <w:marBottom w:val="0"/>
      <w:divBdr>
        <w:top w:val="none" w:sz="0" w:space="0" w:color="auto"/>
        <w:left w:val="none" w:sz="0" w:space="0" w:color="auto"/>
        <w:bottom w:val="none" w:sz="0" w:space="0" w:color="auto"/>
        <w:right w:val="none" w:sz="0" w:space="0" w:color="auto"/>
      </w:divBdr>
    </w:div>
    <w:div w:id="91513401">
      <w:bodyDiv w:val="1"/>
      <w:marLeft w:val="0"/>
      <w:marRight w:val="0"/>
      <w:marTop w:val="0"/>
      <w:marBottom w:val="0"/>
      <w:divBdr>
        <w:top w:val="none" w:sz="0" w:space="0" w:color="auto"/>
        <w:left w:val="none" w:sz="0" w:space="0" w:color="auto"/>
        <w:bottom w:val="none" w:sz="0" w:space="0" w:color="auto"/>
        <w:right w:val="none" w:sz="0" w:space="0" w:color="auto"/>
      </w:divBdr>
    </w:div>
    <w:div w:id="95179579">
      <w:bodyDiv w:val="1"/>
      <w:marLeft w:val="0"/>
      <w:marRight w:val="0"/>
      <w:marTop w:val="0"/>
      <w:marBottom w:val="0"/>
      <w:divBdr>
        <w:top w:val="none" w:sz="0" w:space="0" w:color="auto"/>
        <w:left w:val="none" w:sz="0" w:space="0" w:color="auto"/>
        <w:bottom w:val="none" w:sz="0" w:space="0" w:color="auto"/>
        <w:right w:val="none" w:sz="0" w:space="0" w:color="auto"/>
      </w:divBdr>
    </w:div>
    <w:div w:id="100809732">
      <w:bodyDiv w:val="1"/>
      <w:marLeft w:val="0"/>
      <w:marRight w:val="0"/>
      <w:marTop w:val="0"/>
      <w:marBottom w:val="0"/>
      <w:divBdr>
        <w:top w:val="none" w:sz="0" w:space="0" w:color="auto"/>
        <w:left w:val="none" w:sz="0" w:space="0" w:color="auto"/>
        <w:bottom w:val="none" w:sz="0" w:space="0" w:color="auto"/>
        <w:right w:val="none" w:sz="0" w:space="0" w:color="auto"/>
      </w:divBdr>
    </w:div>
    <w:div w:id="161548693">
      <w:bodyDiv w:val="1"/>
      <w:marLeft w:val="0"/>
      <w:marRight w:val="0"/>
      <w:marTop w:val="0"/>
      <w:marBottom w:val="0"/>
      <w:divBdr>
        <w:top w:val="none" w:sz="0" w:space="0" w:color="auto"/>
        <w:left w:val="none" w:sz="0" w:space="0" w:color="auto"/>
        <w:bottom w:val="none" w:sz="0" w:space="0" w:color="auto"/>
        <w:right w:val="none" w:sz="0" w:space="0" w:color="auto"/>
      </w:divBdr>
    </w:div>
    <w:div w:id="188031732">
      <w:bodyDiv w:val="1"/>
      <w:marLeft w:val="0"/>
      <w:marRight w:val="0"/>
      <w:marTop w:val="0"/>
      <w:marBottom w:val="0"/>
      <w:divBdr>
        <w:top w:val="none" w:sz="0" w:space="0" w:color="auto"/>
        <w:left w:val="none" w:sz="0" w:space="0" w:color="auto"/>
        <w:bottom w:val="none" w:sz="0" w:space="0" w:color="auto"/>
        <w:right w:val="none" w:sz="0" w:space="0" w:color="auto"/>
      </w:divBdr>
    </w:div>
    <w:div w:id="211500099">
      <w:bodyDiv w:val="1"/>
      <w:marLeft w:val="0"/>
      <w:marRight w:val="0"/>
      <w:marTop w:val="0"/>
      <w:marBottom w:val="0"/>
      <w:divBdr>
        <w:top w:val="none" w:sz="0" w:space="0" w:color="auto"/>
        <w:left w:val="none" w:sz="0" w:space="0" w:color="auto"/>
        <w:bottom w:val="none" w:sz="0" w:space="0" w:color="auto"/>
        <w:right w:val="none" w:sz="0" w:space="0" w:color="auto"/>
      </w:divBdr>
    </w:div>
    <w:div w:id="238367303">
      <w:bodyDiv w:val="1"/>
      <w:marLeft w:val="0"/>
      <w:marRight w:val="0"/>
      <w:marTop w:val="0"/>
      <w:marBottom w:val="0"/>
      <w:divBdr>
        <w:top w:val="none" w:sz="0" w:space="0" w:color="auto"/>
        <w:left w:val="none" w:sz="0" w:space="0" w:color="auto"/>
        <w:bottom w:val="none" w:sz="0" w:space="0" w:color="auto"/>
        <w:right w:val="none" w:sz="0" w:space="0" w:color="auto"/>
      </w:divBdr>
    </w:div>
    <w:div w:id="243883936">
      <w:bodyDiv w:val="1"/>
      <w:marLeft w:val="0"/>
      <w:marRight w:val="0"/>
      <w:marTop w:val="0"/>
      <w:marBottom w:val="0"/>
      <w:divBdr>
        <w:top w:val="none" w:sz="0" w:space="0" w:color="auto"/>
        <w:left w:val="none" w:sz="0" w:space="0" w:color="auto"/>
        <w:bottom w:val="none" w:sz="0" w:space="0" w:color="auto"/>
        <w:right w:val="none" w:sz="0" w:space="0" w:color="auto"/>
      </w:divBdr>
    </w:div>
    <w:div w:id="245192373">
      <w:bodyDiv w:val="1"/>
      <w:marLeft w:val="0"/>
      <w:marRight w:val="0"/>
      <w:marTop w:val="0"/>
      <w:marBottom w:val="0"/>
      <w:divBdr>
        <w:top w:val="none" w:sz="0" w:space="0" w:color="auto"/>
        <w:left w:val="none" w:sz="0" w:space="0" w:color="auto"/>
        <w:bottom w:val="none" w:sz="0" w:space="0" w:color="auto"/>
        <w:right w:val="none" w:sz="0" w:space="0" w:color="auto"/>
      </w:divBdr>
    </w:div>
    <w:div w:id="285963118">
      <w:bodyDiv w:val="1"/>
      <w:marLeft w:val="0"/>
      <w:marRight w:val="0"/>
      <w:marTop w:val="0"/>
      <w:marBottom w:val="0"/>
      <w:divBdr>
        <w:top w:val="none" w:sz="0" w:space="0" w:color="auto"/>
        <w:left w:val="none" w:sz="0" w:space="0" w:color="auto"/>
        <w:bottom w:val="none" w:sz="0" w:space="0" w:color="auto"/>
        <w:right w:val="none" w:sz="0" w:space="0" w:color="auto"/>
      </w:divBdr>
    </w:div>
    <w:div w:id="321813569">
      <w:bodyDiv w:val="1"/>
      <w:marLeft w:val="0"/>
      <w:marRight w:val="0"/>
      <w:marTop w:val="0"/>
      <w:marBottom w:val="0"/>
      <w:divBdr>
        <w:top w:val="none" w:sz="0" w:space="0" w:color="auto"/>
        <w:left w:val="none" w:sz="0" w:space="0" w:color="auto"/>
        <w:bottom w:val="none" w:sz="0" w:space="0" w:color="auto"/>
        <w:right w:val="none" w:sz="0" w:space="0" w:color="auto"/>
      </w:divBdr>
    </w:div>
    <w:div w:id="329255113">
      <w:bodyDiv w:val="1"/>
      <w:marLeft w:val="0"/>
      <w:marRight w:val="0"/>
      <w:marTop w:val="0"/>
      <w:marBottom w:val="0"/>
      <w:divBdr>
        <w:top w:val="none" w:sz="0" w:space="0" w:color="auto"/>
        <w:left w:val="none" w:sz="0" w:space="0" w:color="auto"/>
        <w:bottom w:val="none" w:sz="0" w:space="0" w:color="auto"/>
        <w:right w:val="none" w:sz="0" w:space="0" w:color="auto"/>
      </w:divBdr>
    </w:div>
    <w:div w:id="347029534">
      <w:bodyDiv w:val="1"/>
      <w:marLeft w:val="0"/>
      <w:marRight w:val="0"/>
      <w:marTop w:val="0"/>
      <w:marBottom w:val="0"/>
      <w:divBdr>
        <w:top w:val="none" w:sz="0" w:space="0" w:color="auto"/>
        <w:left w:val="none" w:sz="0" w:space="0" w:color="auto"/>
        <w:bottom w:val="none" w:sz="0" w:space="0" w:color="auto"/>
        <w:right w:val="none" w:sz="0" w:space="0" w:color="auto"/>
      </w:divBdr>
    </w:div>
    <w:div w:id="349069491">
      <w:bodyDiv w:val="1"/>
      <w:marLeft w:val="0"/>
      <w:marRight w:val="0"/>
      <w:marTop w:val="0"/>
      <w:marBottom w:val="0"/>
      <w:divBdr>
        <w:top w:val="none" w:sz="0" w:space="0" w:color="auto"/>
        <w:left w:val="none" w:sz="0" w:space="0" w:color="auto"/>
        <w:bottom w:val="none" w:sz="0" w:space="0" w:color="auto"/>
        <w:right w:val="none" w:sz="0" w:space="0" w:color="auto"/>
      </w:divBdr>
    </w:div>
    <w:div w:id="396781848">
      <w:bodyDiv w:val="1"/>
      <w:marLeft w:val="0"/>
      <w:marRight w:val="0"/>
      <w:marTop w:val="0"/>
      <w:marBottom w:val="0"/>
      <w:divBdr>
        <w:top w:val="none" w:sz="0" w:space="0" w:color="auto"/>
        <w:left w:val="none" w:sz="0" w:space="0" w:color="auto"/>
        <w:bottom w:val="none" w:sz="0" w:space="0" w:color="auto"/>
        <w:right w:val="none" w:sz="0" w:space="0" w:color="auto"/>
      </w:divBdr>
    </w:div>
    <w:div w:id="454718827">
      <w:bodyDiv w:val="1"/>
      <w:marLeft w:val="0"/>
      <w:marRight w:val="0"/>
      <w:marTop w:val="0"/>
      <w:marBottom w:val="0"/>
      <w:divBdr>
        <w:top w:val="none" w:sz="0" w:space="0" w:color="auto"/>
        <w:left w:val="none" w:sz="0" w:space="0" w:color="auto"/>
        <w:bottom w:val="none" w:sz="0" w:space="0" w:color="auto"/>
        <w:right w:val="none" w:sz="0" w:space="0" w:color="auto"/>
      </w:divBdr>
    </w:div>
    <w:div w:id="466317430">
      <w:bodyDiv w:val="1"/>
      <w:marLeft w:val="0"/>
      <w:marRight w:val="0"/>
      <w:marTop w:val="0"/>
      <w:marBottom w:val="0"/>
      <w:divBdr>
        <w:top w:val="none" w:sz="0" w:space="0" w:color="auto"/>
        <w:left w:val="none" w:sz="0" w:space="0" w:color="auto"/>
        <w:bottom w:val="none" w:sz="0" w:space="0" w:color="auto"/>
        <w:right w:val="none" w:sz="0" w:space="0" w:color="auto"/>
      </w:divBdr>
    </w:div>
    <w:div w:id="469056934">
      <w:bodyDiv w:val="1"/>
      <w:marLeft w:val="0"/>
      <w:marRight w:val="0"/>
      <w:marTop w:val="0"/>
      <w:marBottom w:val="0"/>
      <w:divBdr>
        <w:top w:val="none" w:sz="0" w:space="0" w:color="auto"/>
        <w:left w:val="none" w:sz="0" w:space="0" w:color="auto"/>
        <w:bottom w:val="none" w:sz="0" w:space="0" w:color="auto"/>
        <w:right w:val="none" w:sz="0" w:space="0" w:color="auto"/>
      </w:divBdr>
    </w:div>
    <w:div w:id="479731557">
      <w:bodyDiv w:val="1"/>
      <w:marLeft w:val="0"/>
      <w:marRight w:val="0"/>
      <w:marTop w:val="0"/>
      <w:marBottom w:val="0"/>
      <w:divBdr>
        <w:top w:val="none" w:sz="0" w:space="0" w:color="auto"/>
        <w:left w:val="none" w:sz="0" w:space="0" w:color="auto"/>
        <w:bottom w:val="none" w:sz="0" w:space="0" w:color="auto"/>
        <w:right w:val="none" w:sz="0" w:space="0" w:color="auto"/>
      </w:divBdr>
    </w:div>
    <w:div w:id="484904314">
      <w:bodyDiv w:val="1"/>
      <w:marLeft w:val="0"/>
      <w:marRight w:val="0"/>
      <w:marTop w:val="0"/>
      <w:marBottom w:val="0"/>
      <w:divBdr>
        <w:top w:val="none" w:sz="0" w:space="0" w:color="auto"/>
        <w:left w:val="none" w:sz="0" w:space="0" w:color="auto"/>
        <w:bottom w:val="none" w:sz="0" w:space="0" w:color="auto"/>
        <w:right w:val="none" w:sz="0" w:space="0" w:color="auto"/>
      </w:divBdr>
    </w:div>
    <w:div w:id="527792573">
      <w:bodyDiv w:val="1"/>
      <w:marLeft w:val="0"/>
      <w:marRight w:val="0"/>
      <w:marTop w:val="0"/>
      <w:marBottom w:val="0"/>
      <w:divBdr>
        <w:top w:val="none" w:sz="0" w:space="0" w:color="auto"/>
        <w:left w:val="none" w:sz="0" w:space="0" w:color="auto"/>
        <w:bottom w:val="none" w:sz="0" w:space="0" w:color="auto"/>
        <w:right w:val="none" w:sz="0" w:space="0" w:color="auto"/>
      </w:divBdr>
    </w:div>
    <w:div w:id="534385873">
      <w:bodyDiv w:val="1"/>
      <w:marLeft w:val="0"/>
      <w:marRight w:val="0"/>
      <w:marTop w:val="0"/>
      <w:marBottom w:val="0"/>
      <w:divBdr>
        <w:top w:val="none" w:sz="0" w:space="0" w:color="auto"/>
        <w:left w:val="none" w:sz="0" w:space="0" w:color="auto"/>
        <w:bottom w:val="none" w:sz="0" w:space="0" w:color="auto"/>
        <w:right w:val="none" w:sz="0" w:space="0" w:color="auto"/>
      </w:divBdr>
    </w:div>
    <w:div w:id="539320940">
      <w:bodyDiv w:val="1"/>
      <w:marLeft w:val="0"/>
      <w:marRight w:val="0"/>
      <w:marTop w:val="0"/>
      <w:marBottom w:val="0"/>
      <w:divBdr>
        <w:top w:val="none" w:sz="0" w:space="0" w:color="auto"/>
        <w:left w:val="none" w:sz="0" w:space="0" w:color="auto"/>
        <w:bottom w:val="none" w:sz="0" w:space="0" w:color="auto"/>
        <w:right w:val="none" w:sz="0" w:space="0" w:color="auto"/>
      </w:divBdr>
    </w:div>
    <w:div w:id="586154936">
      <w:bodyDiv w:val="1"/>
      <w:marLeft w:val="0"/>
      <w:marRight w:val="0"/>
      <w:marTop w:val="0"/>
      <w:marBottom w:val="0"/>
      <w:divBdr>
        <w:top w:val="none" w:sz="0" w:space="0" w:color="auto"/>
        <w:left w:val="none" w:sz="0" w:space="0" w:color="auto"/>
        <w:bottom w:val="none" w:sz="0" w:space="0" w:color="auto"/>
        <w:right w:val="none" w:sz="0" w:space="0" w:color="auto"/>
      </w:divBdr>
    </w:div>
    <w:div w:id="598762096">
      <w:bodyDiv w:val="1"/>
      <w:marLeft w:val="0"/>
      <w:marRight w:val="0"/>
      <w:marTop w:val="0"/>
      <w:marBottom w:val="0"/>
      <w:divBdr>
        <w:top w:val="none" w:sz="0" w:space="0" w:color="auto"/>
        <w:left w:val="none" w:sz="0" w:space="0" w:color="auto"/>
        <w:bottom w:val="none" w:sz="0" w:space="0" w:color="auto"/>
        <w:right w:val="none" w:sz="0" w:space="0" w:color="auto"/>
      </w:divBdr>
    </w:div>
    <w:div w:id="634944190">
      <w:bodyDiv w:val="1"/>
      <w:marLeft w:val="0"/>
      <w:marRight w:val="0"/>
      <w:marTop w:val="0"/>
      <w:marBottom w:val="0"/>
      <w:divBdr>
        <w:top w:val="none" w:sz="0" w:space="0" w:color="auto"/>
        <w:left w:val="none" w:sz="0" w:space="0" w:color="auto"/>
        <w:bottom w:val="none" w:sz="0" w:space="0" w:color="auto"/>
        <w:right w:val="none" w:sz="0" w:space="0" w:color="auto"/>
      </w:divBdr>
    </w:div>
    <w:div w:id="639963624">
      <w:bodyDiv w:val="1"/>
      <w:marLeft w:val="0"/>
      <w:marRight w:val="0"/>
      <w:marTop w:val="0"/>
      <w:marBottom w:val="0"/>
      <w:divBdr>
        <w:top w:val="none" w:sz="0" w:space="0" w:color="auto"/>
        <w:left w:val="none" w:sz="0" w:space="0" w:color="auto"/>
        <w:bottom w:val="none" w:sz="0" w:space="0" w:color="auto"/>
        <w:right w:val="none" w:sz="0" w:space="0" w:color="auto"/>
      </w:divBdr>
    </w:div>
    <w:div w:id="645402130">
      <w:bodyDiv w:val="1"/>
      <w:marLeft w:val="0"/>
      <w:marRight w:val="0"/>
      <w:marTop w:val="0"/>
      <w:marBottom w:val="0"/>
      <w:divBdr>
        <w:top w:val="none" w:sz="0" w:space="0" w:color="auto"/>
        <w:left w:val="none" w:sz="0" w:space="0" w:color="auto"/>
        <w:bottom w:val="none" w:sz="0" w:space="0" w:color="auto"/>
        <w:right w:val="none" w:sz="0" w:space="0" w:color="auto"/>
      </w:divBdr>
    </w:div>
    <w:div w:id="661280701">
      <w:bodyDiv w:val="1"/>
      <w:marLeft w:val="0"/>
      <w:marRight w:val="0"/>
      <w:marTop w:val="0"/>
      <w:marBottom w:val="0"/>
      <w:divBdr>
        <w:top w:val="none" w:sz="0" w:space="0" w:color="auto"/>
        <w:left w:val="none" w:sz="0" w:space="0" w:color="auto"/>
        <w:bottom w:val="none" w:sz="0" w:space="0" w:color="auto"/>
        <w:right w:val="none" w:sz="0" w:space="0" w:color="auto"/>
      </w:divBdr>
    </w:div>
    <w:div w:id="681784046">
      <w:bodyDiv w:val="1"/>
      <w:marLeft w:val="0"/>
      <w:marRight w:val="0"/>
      <w:marTop w:val="0"/>
      <w:marBottom w:val="0"/>
      <w:divBdr>
        <w:top w:val="none" w:sz="0" w:space="0" w:color="auto"/>
        <w:left w:val="none" w:sz="0" w:space="0" w:color="auto"/>
        <w:bottom w:val="none" w:sz="0" w:space="0" w:color="auto"/>
        <w:right w:val="none" w:sz="0" w:space="0" w:color="auto"/>
      </w:divBdr>
    </w:div>
    <w:div w:id="686836146">
      <w:bodyDiv w:val="1"/>
      <w:marLeft w:val="0"/>
      <w:marRight w:val="0"/>
      <w:marTop w:val="0"/>
      <w:marBottom w:val="0"/>
      <w:divBdr>
        <w:top w:val="none" w:sz="0" w:space="0" w:color="auto"/>
        <w:left w:val="none" w:sz="0" w:space="0" w:color="auto"/>
        <w:bottom w:val="none" w:sz="0" w:space="0" w:color="auto"/>
        <w:right w:val="none" w:sz="0" w:space="0" w:color="auto"/>
      </w:divBdr>
    </w:div>
    <w:div w:id="730033078">
      <w:bodyDiv w:val="1"/>
      <w:marLeft w:val="0"/>
      <w:marRight w:val="0"/>
      <w:marTop w:val="0"/>
      <w:marBottom w:val="0"/>
      <w:divBdr>
        <w:top w:val="none" w:sz="0" w:space="0" w:color="auto"/>
        <w:left w:val="none" w:sz="0" w:space="0" w:color="auto"/>
        <w:bottom w:val="none" w:sz="0" w:space="0" w:color="auto"/>
        <w:right w:val="none" w:sz="0" w:space="0" w:color="auto"/>
      </w:divBdr>
    </w:div>
    <w:div w:id="736363224">
      <w:bodyDiv w:val="1"/>
      <w:marLeft w:val="0"/>
      <w:marRight w:val="0"/>
      <w:marTop w:val="0"/>
      <w:marBottom w:val="0"/>
      <w:divBdr>
        <w:top w:val="none" w:sz="0" w:space="0" w:color="auto"/>
        <w:left w:val="none" w:sz="0" w:space="0" w:color="auto"/>
        <w:bottom w:val="none" w:sz="0" w:space="0" w:color="auto"/>
        <w:right w:val="none" w:sz="0" w:space="0" w:color="auto"/>
      </w:divBdr>
    </w:div>
    <w:div w:id="767580846">
      <w:bodyDiv w:val="1"/>
      <w:marLeft w:val="0"/>
      <w:marRight w:val="0"/>
      <w:marTop w:val="0"/>
      <w:marBottom w:val="0"/>
      <w:divBdr>
        <w:top w:val="none" w:sz="0" w:space="0" w:color="auto"/>
        <w:left w:val="none" w:sz="0" w:space="0" w:color="auto"/>
        <w:bottom w:val="none" w:sz="0" w:space="0" w:color="auto"/>
        <w:right w:val="none" w:sz="0" w:space="0" w:color="auto"/>
      </w:divBdr>
    </w:div>
    <w:div w:id="772359099">
      <w:bodyDiv w:val="1"/>
      <w:marLeft w:val="0"/>
      <w:marRight w:val="0"/>
      <w:marTop w:val="0"/>
      <w:marBottom w:val="0"/>
      <w:divBdr>
        <w:top w:val="none" w:sz="0" w:space="0" w:color="auto"/>
        <w:left w:val="none" w:sz="0" w:space="0" w:color="auto"/>
        <w:bottom w:val="none" w:sz="0" w:space="0" w:color="auto"/>
        <w:right w:val="none" w:sz="0" w:space="0" w:color="auto"/>
      </w:divBdr>
    </w:div>
    <w:div w:id="802773721">
      <w:bodyDiv w:val="1"/>
      <w:marLeft w:val="0"/>
      <w:marRight w:val="0"/>
      <w:marTop w:val="0"/>
      <w:marBottom w:val="0"/>
      <w:divBdr>
        <w:top w:val="none" w:sz="0" w:space="0" w:color="auto"/>
        <w:left w:val="none" w:sz="0" w:space="0" w:color="auto"/>
        <w:bottom w:val="none" w:sz="0" w:space="0" w:color="auto"/>
        <w:right w:val="none" w:sz="0" w:space="0" w:color="auto"/>
      </w:divBdr>
    </w:div>
    <w:div w:id="830028120">
      <w:bodyDiv w:val="1"/>
      <w:marLeft w:val="0"/>
      <w:marRight w:val="0"/>
      <w:marTop w:val="0"/>
      <w:marBottom w:val="0"/>
      <w:divBdr>
        <w:top w:val="none" w:sz="0" w:space="0" w:color="auto"/>
        <w:left w:val="none" w:sz="0" w:space="0" w:color="auto"/>
        <w:bottom w:val="none" w:sz="0" w:space="0" w:color="auto"/>
        <w:right w:val="none" w:sz="0" w:space="0" w:color="auto"/>
      </w:divBdr>
    </w:div>
    <w:div w:id="839389233">
      <w:bodyDiv w:val="1"/>
      <w:marLeft w:val="0"/>
      <w:marRight w:val="0"/>
      <w:marTop w:val="0"/>
      <w:marBottom w:val="0"/>
      <w:divBdr>
        <w:top w:val="none" w:sz="0" w:space="0" w:color="auto"/>
        <w:left w:val="none" w:sz="0" w:space="0" w:color="auto"/>
        <w:bottom w:val="none" w:sz="0" w:space="0" w:color="auto"/>
        <w:right w:val="none" w:sz="0" w:space="0" w:color="auto"/>
      </w:divBdr>
    </w:div>
    <w:div w:id="839547297">
      <w:bodyDiv w:val="1"/>
      <w:marLeft w:val="0"/>
      <w:marRight w:val="0"/>
      <w:marTop w:val="0"/>
      <w:marBottom w:val="0"/>
      <w:divBdr>
        <w:top w:val="none" w:sz="0" w:space="0" w:color="auto"/>
        <w:left w:val="none" w:sz="0" w:space="0" w:color="auto"/>
        <w:bottom w:val="none" w:sz="0" w:space="0" w:color="auto"/>
        <w:right w:val="none" w:sz="0" w:space="0" w:color="auto"/>
      </w:divBdr>
    </w:div>
    <w:div w:id="850222671">
      <w:bodyDiv w:val="1"/>
      <w:marLeft w:val="0"/>
      <w:marRight w:val="0"/>
      <w:marTop w:val="0"/>
      <w:marBottom w:val="0"/>
      <w:divBdr>
        <w:top w:val="none" w:sz="0" w:space="0" w:color="auto"/>
        <w:left w:val="none" w:sz="0" w:space="0" w:color="auto"/>
        <w:bottom w:val="none" w:sz="0" w:space="0" w:color="auto"/>
        <w:right w:val="none" w:sz="0" w:space="0" w:color="auto"/>
      </w:divBdr>
    </w:div>
    <w:div w:id="875970713">
      <w:bodyDiv w:val="1"/>
      <w:marLeft w:val="0"/>
      <w:marRight w:val="0"/>
      <w:marTop w:val="0"/>
      <w:marBottom w:val="0"/>
      <w:divBdr>
        <w:top w:val="none" w:sz="0" w:space="0" w:color="auto"/>
        <w:left w:val="none" w:sz="0" w:space="0" w:color="auto"/>
        <w:bottom w:val="none" w:sz="0" w:space="0" w:color="auto"/>
        <w:right w:val="none" w:sz="0" w:space="0" w:color="auto"/>
      </w:divBdr>
    </w:div>
    <w:div w:id="887959706">
      <w:bodyDiv w:val="1"/>
      <w:marLeft w:val="0"/>
      <w:marRight w:val="0"/>
      <w:marTop w:val="0"/>
      <w:marBottom w:val="0"/>
      <w:divBdr>
        <w:top w:val="none" w:sz="0" w:space="0" w:color="auto"/>
        <w:left w:val="none" w:sz="0" w:space="0" w:color="auto"/>
        <w:bottom w:val="none" w:sz="0" w:space="0" w:color="auto"/>
        <w:right w:val="none" w:sz="0" w:space="0" w:color="auto"/>
      </w:divBdr>
    </w:div>
    <w:div w:id="910849126">
      <w:bodyDiv w:val="1"/>
      <w:marLeft w:val="0"/>
      <w:marRight w:val="0"/>
      <w:marTop w:val="0"/>
      <w:marBottom w:val="0"/>
      <w:divBdr>
        <w:top w:val="none" w:sz="0" w:space="0" w:color="auto"/>
        <w:left w:val="none" w:sz="0" w:space="0" w:color="auto"/>
        <w:bottom w:val="none" w:sz="0" w:space="0" w:color="auto"/>
        <w:right w:val="none" w:sz="0" w:space="0" w:color="auto"/>
      </w:divBdr>
    </w:div>
    <w:div w:id="921764810">
      <w:bodyDiv w:val="1"/>
      <w:marLeft w:val="0"/>
      <w:marRight w:val="0"/>
      <w:marTop w:val="0"/>
      <w:marBottom w:val="0"/>
      <w:divBdr>
        <w:top w:val="none" w:sz="0" w:space="0" w:color="auto"/>
        <w:left w:val="none" w:sz="0" w:space="0" w:color="auto"/>
        <w:bottom w:val="none" w:sz="0" w:space="0" w:color="auto"/>
        <w:right w:val="none" w:sz="0" w:space="0" w:color="auto"/>
      </w:divBdr>
    </w:div>
    <w:div w:id="934705975">
      <w:bodyDiv w:val="1"/>
      <w:marLeft w:val="0"/>
      <w:marRight w:val="0"/>
      <w:marTop w:val="0"/>
      <w:marBottom w:val="0"/>
      <w:divBdr>
        <w:top w:val="none" w:sz="0" w:space="0" w:color="auto"/>
        <w:left w:val="none" w:sz="0" w:space="0" w:color="auto"/>
        <w:bottom w:val="none" w:sz="0" w:space="0" w:color="auto"/>
        <w:right w:val="none" w:sz="0" w:space="0" w:color="auto"/>
      </w:divBdr>
    </w:div>
    <w:div w:id="952827934">
      <w:bodyDiv w:val="1"/>
      <w:marLeft w:val="0"/>
      <w:marRight w:val="0"/>
      <w:marTop w:val="0"/>
      <w:marBottom w:val="0"/>
      <w:divBdr>
        <w:top w:val="none" w:sz="0" w:space="0" w:color="auto"/>
        <w:left w:val="none" w:sz="0" w:space="0" w:color="auto"/>
        <w:bottom w:val="none" w:sz="0" w:space="0" w:color="auto"/>
        <w:right w:val="none" w:sz="0" w:space="0" w:color="auto"/>
      </w:divBdr>
    </w:div>
    <w:div w:id="1060321789">
      <w:bodyDiv w:val="1"/>
      <w:marLeft w:val="0"/>
      <w:marRight w:val="0"/>
      <w:marTop w:val="0"/>
      <w:marBottom w:val="0"/>
      <w:divBdr>
        <w:top w:val="none" w:sz="0" w:space="0" w:color="auto"/>
        <w:left w:val="none" w:sz="0" w:space="0" w:color="auto"/>
        <w:bottom w:val="none" w:sz="0" w:space="0" w:color="auto"/>
        <w:right w:val="none" w:sz="0" w:space="0" w:color="auto"/>
      </w:divBdr>
    </w:div>
    <w:div w:id="1070736064">
      <w:bodyDiv w:val="1"/>
      <w:marLeft w:val="0"/>
      <w:marRight w:val="0"/>
      <w:marTop w:val="0"/>
      <w:marBottom w:val="0"/>
      <w:divBdr>
        <w:top w:val="none" w:sz="0" w:space="0" w:color="auto"/>
        <w:left w:val="none" w:sz="0" w:space="0" w:color="auto"/>
        <w:bottom w:val="none" w:sz="0" w:space="0" w:color="auto"/>
        <w:right w:val="none" w:sz="0" w:space="0" w:color="auto"/>
      </w:divBdr>
    </w:div>
    <w:div w:id="1096288685">
      <w:bodyDiv w:val="1"/>
      <w:marLeft w:val="0"/>
      <w:marRight w:val="0"/>
      <w:marTop w:val="0"/>
      <w:marBottom w:val="0"/>
      <w:divBdr>
        <w:top w:val="none" w:sz="0" w:space="0" w:color="auto"/>
        <w:left w:val="none" w:sz="0" w:space="0" w:color="auto"/>
        <w:bottom w:val="none" w:sz="0" w:space="0" w:color="auto"/>
        <w:right w:val="none" w:sz="0" w:space="0" w:color="auto"/>
      </w:divBdr>
    </w:div>
    <w:div w:id="1121143689">
      <w:bodyDiv w:val="1"/>
      <w:marLeft w:val="0"/>
      <w:marRight w:val="0"/>
      <w:marTop w:val="0"/>
      <w:marBottom w:val="0"/>
      <w:divBdr>
        <w:top w:val="none" w:sz="0" w:space="0" w:color="auto"/>
        <w:left w:val="none" w:sz="0" w:space="0" w:color="auto"/>
        <w:bottom w:val="none" w:sz="0" w:space="0" w:color="auto"/>
        <w:right w:val="none" w:sz="0" w:space="0" w:color="auto"/>
      </w:divBdr>
    </w:div>
    <w:div w:id="1142111766">
      <w:bodyDiv w:val="1"/>
      <w:marLeft w:val="0"/>
      <w:marRight w:val="0"/>
      <w:marTop w:val="0"/>
      <w:marBottom w:val="0"/>
      <w:divBdr>
        <w:top w:val="none" w:sz="0" w:space="0" w:color="auto"/>
        <w:left w:val="none" w:sz="0" w:space="0" w:color="auto"/>
        <w:bottom w:val="none" w:sz="0" w:space="0" w:color="auto"/>
        <w:right w:val="none" w:sz="0" w:space="0" w:color="auto"/>
      </w:divBdr>
    </w:div>
    <w:div w:id="1146749580">
      <w:bodyDiv w:val="1"/>
      <w:marLeft w:val="0"/>
      <w:marRight w:val="0"/>
      <w:marTop w:val="0"/>
      <w:marBottom w:val="0"/>
      <w:divBdr>
        <w:top w:val="none" w:sz="0" w:space="0" w:color="auto"/>
        <w:left w:val="none" w:sz="0" w:space="0" w:color="auto"/>
        <w:bottom w:val="none" w:sz="0" w:space="0" w:color="auto"/>
        <w:right w:val="none" w:sz="0" w:space="0" w:color="auto"/>
      </w:divBdr>
    </w:div>
    <w:div w:id="1149589980">
      <w:bodyDiv w:val="1"/>
      <w:marLeft w:val="0"/>
      <w:marRight w:val="0"/>
      <w:marTop w:val="0"/>
      <w:marBottom w:val="0"/>
      <w:divBdr>
        <w:top w:val="none" w:sz="0" w:space="0" w:color="auto"/>
        <w:left w:val="none" w:sz="0" w:space="0" w:color="auto"/>
        <w:bottom w:val="none" w:sz="0" w:space="0" w:color="auto"/>
        <w:right w:val="none" w:sz="0" w:space="0" w:color="auto"/>
      </w:divBdr>
    </w:div>
    <w:div w:id="1149596755">
      <w:bodyDiv w:val="1"/>
      <w:marLeft w:val="0"/>
      <w:marRight w:val="0"/>
      <w:marTop w:val="0"/>
      <w:marBottom w:val="0"/>
      <w:divBdr>
        <w:top w:val="none" w:sz="0" w:space="0" w:color="auto"/>
        <w:left w:val="none" w:sz="0" w:space="0" w:color="auto"/>
        <w:bottom w:val="none" w:sz="0" w:space="0" w:color="auto"/>
        <w:right w:val="none" w:sz="0" w:space="0" w:color="auto"/>
      </w:divBdr>
    </w:div>
    <w:div w:id="1166507363">
      <w:bodyDiv w:val="1"/>
      <w:marLeft w:val="0"/>
      <w:marRight w:val="0"/>
      <w:marTop w:val="0"/>
      <w:marBottom w:val="0"/>
      <w:divBdr>
        <w:top w:val="none" w:sz="0" w:space="0" w:color="auto"/>
        <w:left w:val="none" w:sz="0" w:space="0" w:color="auto"/>
        <w:bottom w:val="none" w:sz="0" w:space="0" w:color="auto"/>
        <w:right w:val="none" w:sz="0" w:space="0" w:color="auto"/>
      </w:divBdr>
    </w:div>
    <w:div w:id="1177158538">
      <w:bodyDiv w:val="1"/>
      <w:marLeft w:val="0"/>
      <w:marRight w:val="0"/>
      <w:marTop w:val="0"/>
      <w:marBottom w:val="0"/>
      <w:divBdr>
        <w:top w:val="none" w:sz="0" w:space="0" w:color="auto"/>
        <w:left w:val="none" w:sz="0" w:space="0" w:color="auto"/>
        <w:bottom w:val="none" w:sz="0" w:space="0" w:color="auto"/>
        <w:right w:val="none" w:sz="0" w:space="0" w:color="auto"/>
      </w:divBdr>
    </w:div>
    <w:div w:id="1204369781">
      <w:bodyDiv w:val="1"/>
      <w:marLeft w:val="0"/>
      <w:marRight w:val="0"/>
      <w:marTop w:val="0"/>
      <w:marBottom w:val="0"/>
      <w:divBdr>
        <w:top w:val="none" w:sz="0" w:space="0" w:color="auto"/>
        <w:left w:val="none" w:sz="0" w:space="0" w:color="auto"/>
        <w:bottom w:val="none" w:sz="0" w:space="0" w:color="auto"/>
        <w:right w:val="none" w:sz="0" w:space="0" w:color="auto"/>
      </w:divBdr>
    </w:div>
    <w:div w:id="1208180446">
      <w:bodyDiv w:val="1"/>
      <w:marLeft w:val="0"/>
      <w:marRight w:val="0"/>
      <w:marTop w:val="0"/>
      <w:marBottom w:val="0"/>
      <w:divBdr>
        <w:top w:val="none" w:sz="0" w:space="0" w:color="auto"/>
        <w:left w:val="none" w:sz="0" w:space="0" w:color="auto"/>
        <w:bottom w:val="none" w:sz="0" w:space="0" w:color="auto"/>
        <w:right w:val="none" w:sz="0" w:space="0" w:color="auto"/>
      </w:divBdr>
    </w:div>
    <w:div w:id="1222863811">
      <w:bodyDiv w:val="1"/>
      <w:marLeft w:val="0"/>
      <w:marRight w:val="0"/>
      <w:marTop w:val="0"/>
      <w:marBottom w:val="0"/>
      <w:divBdr>
        <w:top w:val="none" w:sz="0" w:space="0" w:color="auto"/>
        <w:left w:val="none" w:sz="0" w:space="0" w:color="auto"/>
        <w:bottom w:val="none" w:sz="0" w:space="0" w:color="auto"/>
        <w:right w:val="none" w:sz="0" w:space="0" w:color="auto"/>
      </w:divBdr>
    </w:div>
    <w:div w:id="1227450672">
      <w:bodyDiv w:val="1"/>
      <w:marLeft w:val="0"/>
      <w:marRight w:val="0"/>
      <w:marTop w:val="0"/>
      <w:marBottom w:val="0"/>
      <w:divBdr>
        <w:top w:val="none" w:sz="0" w:space="0" w:color="auto"/>
        <w:left w:val="none" w:sz="0" w:space="0" w:color="auto"/>
        <w:bottom w:val="none" w:sz="0" w:space="0" w:color="auto"/>
        <w:right w:val="none" w:sz="0" w:space="0" w:color="auto"/>
      </w:divBdr>
    </w:div>
    <w:div w:id="1238324750">
      <w:bodyDiv w:val="1"/>
      <w:marLeft w:val="0"/>
      <w:marRight w:val="0"/>
      <w:marTop w:val="0"/>
      <w:marBottom w:val="0"/>
      <w:divBdr>
        <w:top w:val="none" w:sz="0" w:space="0" w:color="auto"/>
        <w:left w:val="none" w:sz="0" w:space="0" w:color="auto"/>
        <w:bottom w:val="none" w:sz="0" w:space="0" w:color="auto"/>
        <w:right w:val="none" w:sz="0" w:space="0" w:color="auto"/>
      </w:divBdr>
    </w:div>
    <w:div w:id="1240554962">
      <w:bodyDiv w:val="1"/>
      <w:marLeft w:val="0"/>
      <w:marRight w:val="0"/>
      <w:marTop w:val="0"/>
      <w:marBottom w:val="0"/>
      <w:divBdr>
        <w:top w:val="none" w:sz="0" w:space="0" w:color="auto"/>
        <w:left w:val="none" w:sz="0" w:space="0" w:color="auto"/>
        <w:bottom w:val="none" w:sz="0" w:space="0" w:color="auto"/>
        <w:right w:val="none" w:sz="0" w:space="0" w:color="auto"/>
      </w:divBdr>
    </w:div>
    <w:div w:id="1263034440">
      <w:bodyDiv w:val="1"/>
      <w:marLeft w:val="0"/>
      <w:marRight w:val="0"/>
      <w:marTop w:val="0"/>
      <w:marBottom w:val="0"/>
      <w:divBdr>
        <w:top w:val="none" w:sz="0" w:space="0" w:color="auto"/>
        <w:left w:val="none" w:sz="0" w:space="0" w:color="auto"/>
        <w:bottom w:val="none" w:sz="0" w:space="0" w:color="auto"/>
        <w:right w:val="none" w:sz="0" w:space="0" w:color="auto"/>
      </w:divBdr>
    </w:div>
    <w:div w:id="1279222341">
      <w:bodyDiv w:val="1"/>
      <w:marLeft w:val="0"/>
      <w:marRight w:val="0"/>
      <w:marTop w:val="0"/>
      <w:marBottom w:val="0"/>
      <w:divBdr>
        <w:top w:val="none" w:sz="0" w:space="0" w:color="auto"/>
        <w:left w:val="none" w:sz="0" w:space="0" w:color="auto"/>
        <w:bottom w:val="none" w:sz="0" w:space="0" w:color="auto"/>
        <w:right w:val="none" w:sz="0" w:space="0" w:color="auto"/>
      </w:divBdr>
    </w:div>
    <w:div w:id="1292637013">
      <w:bodyDiv w:val="1"/>
      <w:marLeft w:val="0"/>
      <w:marRight w:val="0"/>
      <w:marTop w:val="0"/>
      <w:marBottom w:val="0"/>
      <w:divBdr>
        <w:top w:val="none" w:sz="0" w:space="0" w:color="auto"/>
        <w:left w:val="none" w:sz="0" w:space="0" w:color="auto"/>
        <w:bottom w:val="none" w:sz="0" w:space="0" w:color="auto"/>
        <w:right w:val="none" w:sz="0" w:space="0" w:color="auto"/>
      </w:divBdr>
    </w:div>
    <w:div w:id="1292979441">
      <w:bodyDiv w:val="1"/>
      <w:marLeft w:val="0"/>
      <w:marRight w:val="0"/>
      <w:marTop w:val="0"/>
      <w:marBottom w:val="0"/>
      <w:divBdr>
        <w:top w:val="none" w:sz="0" w:space="0" w:color="auto"/>
        <w:left w:val="none" w:sz="0" w:space="0" w:color="auto"/>
        <w:bottom w:val="none" w:sz="0" w:space="0" w:color="auto"/>
        <w:right w:val="none" w:sz="0" w:space="0" w:color="auto"/>
      </w:divBdr>
    </w:div>
    <w:div w:id="1303148255">
      <w:bodyDiv w:val="1"/>
      <w:marLeft w:val="0"/>
      <w:marRight w:val="0"/>
      <w:marTop w:val="0"/>
      <w:marBottom w:val="0"/>
      <w:divBdr>
        <w:top w:val="none" w:sz="0" w:space="0" w:color="auto"/>
        <w:left w:val="none" w:sz="0" w:space="0" w:color="auto"/>
        <w:bottom w:val="none" w:sz="0" w:space="0" w:color="auto"/>
        <w:right w:val="none" w:sz="0" w:space="0" w:color="auto"/>
      </w:divBdr>
    </w:div>
    <w:div w:id="1318192754">
      <w:bodyDiv w:val="1"/>
      <w:marLeft w:val="0"/>
      <w:marRight w:val="0"/>
      <w:marTop w:val="0"/>
      <w:marBottom w:val="0"/>
      <w:divBdr>
        <w:top w:val="none" w:sz="0" w:space="0" w:color="auto"/>
        <w:left w:val="none" w:sz="0" w:space="0" w:color="auto"/>
        <w:bottom w:val="none" w:sz="0" w:space="0" w:color="auto"/>
        <w:right w:val="none" w:sz="0" w:space="0" w:color="auto"/>
      </w:divBdr>
    </w:div>
    <w:div w:id="1349481541">
      <w:bodyDiv w:val="1"/>
      <w:marLeft w:val="0"/>
      <w:marRight w:val="0"/>
      <w:marTop w:val="0"/>
      <w:marBottom w:val="0"/>
      <w:divBdr>
        <w:top w:val="none" w:sz="0" w:space="0" w:color="auto"/>
        <w:left w:val="none" w:sz="0" w:space="0" w:color="auto"/>
        <w:bottom w:val="none" w:sz="0" w:space="0" w:color="auto"/>
        <w:right w:val="none" w:sz="0" w:space="0" w:color="auto"/>
      </w:divBdr>
    </w:div>
    <w:div w:id="1365247893">
      <w:bodyDiv w:val="1"/>
      <w:marLeft w:val="0"/>
      <w:marRight w:val="0"/>
      <w:marTop w:val="0"/>
      <w:marBottom w:val="0"/>
      <w:divBdr>
        <w:top w:val="none" w:sz="0" w:space="0" w:color="auto"/>
        <w:left w:val="none" w:sz="0" w:space="0" w:color="auto"/>
        <w:bottom w:val="none" w:sz="0" w:space="0" w:color="auto"/>
        <w:right w:val="none" w:sz="0" w:space="0" w:color="auto"/>
      </w:divBdr>
    </w:div>
    <w:div w:id="1395740382">
      <w:bodyDiv w:val="1"/>
      <w:marLeft w:val="0"/>
      <w:marRight w:val="0"/>
      <w:marTop w:val="0"/>
      <w:marBottom w:val="0"/>
      <w:divBdr>
        <w:top w:val="none" w:sz="0" w:space="0" w:color="auto"/>
        <w:left w:val="none" w:sz="0" w:space="0" w:color="auto"/>
        <w:bottom w:val="none" w:sz="0" w:space="0" w:color="auto"/>
        <w:right w:val="none" w:sz="0" w:space="0" w:color="auto"/>
      </w:divBdr>
    </w:div>
    <w:div w:id="1410613490">
      <w:bodyDiv w:val="1"/>
      <w:marLeft w:val="0"/>
      <w:marRight w:val="0"/>
      <w:marTop w:val="0"/>
      <w:marBottom w:val="0"/>
      <w:divBdr>
        <w:top w:val="none" w:sz="0" w:space="0" w:color="auto"/>
        <w:left w:val="none" w:sz="0" w:space="0" w:color="auto"/>
        <w:bottom w:val="none" w:sz="0" w:space="0" w:color="auto"/>
        <w:right w:val="none" w:sz="0" w:space="0" w:color="auto"/>
      </w:divBdr>
    </w:div>
    <w:div w:id="1482698166">
      <w:bodyDiv w:val="1"/>
      <w:marLeft w:val="0"/>
      <w:marRight w:val="0"/>
      <w:marTop w:val="0"/>
      <w:marBottom w:val="0"/>
      <w:divBdr>
        <w:top w:val="none" w:sz="0" w:space="0" w:color="auto"/>
        <w:left w:val="none" w:sz="0" w:space="0" w:color="auto"/>
        <w:bottom w:val="none" w:sz="0" w:space="0" w:color="auto"/>
        <w:right w:val="none" w:sz="0" w:space="0" w:color="auto"/>
      </w:divBdr>
    </w:div>
    <w:div w:id="1488748300">
      <w:bodyDiv w:val="1"/>
      <w:marLeft w:val="0"/>
      <w:marRight w:val="0"/>
      <w:marTop w:val="0"/>
      <w:marBottom w:val="0"/>
      <w:divBdr>
        <w:top w:val="none" w:sz="0" w:space="0" w:color="auto"/>
        <w:left w:val="none" w:sz="0" w:space="0" w:color="auto"/>
        <w:bottom w:val="none" w:sz="0" w:space="0" w:color="auto"/>
        <w:right w:val="none" w:sz="0" w:space="0" w:color="auto"/>
      </w:divBdr>
    </w:div>
    <w:div w:id="1491218193">
      <w:bodyDiv w:val="1"/>
      <w:marLeft w:val="0"/>
      <w:marRight w:val="0"/>
      <w:marTop w:val="0"/>
      <w:marBottom w:val="0"/>
      <w:divBdr>
        <w:top w:val="none" w:sz="0" w:space="0" w:color="auto"/>
        <w:left w:val="none" w:sz="0" w:space="0" w:color="auto"/>
        <w:bottom w:val="none" w:sz="0" w:space="0" w:color="auto"/>
        <w:right w:val="none" w:sz="0" w:space="0" w:color="auto"/>
      </w:divBdr>
    </w:div>
    <w:div w:id="1541362030">
      <w:bodyDiv w:val="1"/>
      <w:marLeft w:val="0"/>
      <w:marRight w:val="0"/>
      <w:marTop w:val="0"/>
      <w:marBottom w:val="0"/>
      <w:divBdr>
        <w:top w:val="none" w:sz="0" w:space="0" w:color="auto"/>
        <w:left w:val="none" w:sz="0" w:space="0" w:color="auto"/>
        <w:bottom w:val="none" w:sz="0" w:space="0" w:color="auto"/>
        <w:right w:val="none" w:sz="0" w:space="0" w:color="auto"/>
      </w:divBdr>
    </w:div>
    <w:div w:id="1563564928">
      <w:bodyDiv w:val="1"/>
      <w:marLeft w:val="0"/>
      <w:marRight w:val="0"/>
      <w:marTop w:val="0"/>
      <w:marBottom w:val="0"/>
      <w:divBdr>
        <w:top w:val="none" w:sz="0" w:space="0" w:color="auto"/>
        <w:left w:val="none" w:sz="0" w:space="0" w:color="auto"/>
        <w:bottom w:val="none" w:sz="0" w:space="0" w:color="auto"/>
        <w:right w:val="none" w:sz="0" w:space="0" w:color="auto"/>
      </w:divBdr>
    </w:div>
    <w:div w:id="1584486929">
      <w:bodyDiv w:val="1"/>
      <w:marLeft w:val="0"/>
      <w:marRight w:val="0"/>
      <w:marTop w:val="0"/>
      <w:marBottom w:val="0"/>
      <w:divBdr>
        <w:top w:val="none" w:sz="0" w:space="0" w:color="auto"/>
        <w:left w:val="none" w:sz="0" w:space="0" w:color="auto"/>
        <w:bottom w:val="none" w:sz="0" w:space="0" w:color="auto"/>
        <w:right w:val="none" w:sz="0" w:space="0" w:color="auto"/>
      </w:divBdr>
    </w:div>
    <w:div w:id="1598751645">
      <w:bodyDiv w:val="1"/>
      <w:marLeft w:val="0"/>
      <w:marRight w:val="0"/>
      <w:marTop w:val="0"/>
      <w:marBottom w:val="0"/>
      <w:divBdr>
        <w:top w:val="none" w:sz="0" w:space="0" w:color="auto"/>
        <w:left w:val="none" w:sz="0" w:space="0" w:color="auto"/>
        <w:bottom w:val="none" w:sz="0" w:space="0" w:color="auto"/>
        <w:right w:val="none" w:sz="0" w:space="0" w:color="auto"/>
      </w:divBdr>
    </w:div>
    <w:div w:id="1663896990">
      <w:bodyDiv w:val="1"/>
      <w:marLeft w:val="0"/>
      <w:marRight w:val="0"/>
      <w:marTop w:val="0"/>
      <w:marBottom w:val="0"/>
      <w:divBdr>
        <w:top w:val="none" w:sz="0" w:space="0" w:color="auto"/>
        <w:left w:val="none" w:sz="0" w:space="0" w:color="auto"/>
        <w:bottom w:val="none" w:sz="0" w:space="0" w:color="auto"/>
        <w:right w:val="none" w:sz="0" w:space="0" w:color="auto"/>
      </w:divBdr>
    </w:div>
    <w:div w:id="1671983403">
      <w:bodyDiv w:val="1"/>
      <w:marLeft w:val="0"/>
      <w:marRight w:val="0"/>
      <w:marTop w:val="0"/>
      <w:marBottom w:val="0"/>
      <w:divBdr>
        <w:top w:val="none" w:sz="0" w:space="0" w:color="auto"/>
        <w:left w:val="none" w:sz="0" w:space="0" w:color="auto"/>
        <w:bottom w:val="none" w:sz="0" w:space="0" w:color="auto"/>
        <w:right w:val="none" w:sz="0" w:space="0" w:color="auto"/>
      </w:divBdr>
    </w:div>
    <w:div w:id="1688945657">
      <w:bodyDiv w:val="1"/>
      <w:marLeft w:val="0"/>
      <w:marRight w:val="0"/>
      <w:marTop w:val="0"/>
      <w:marBottom w:val="0"/>
      <w:divBdr>
        <w:top w:val="none" w:sz="0" w:space="0" w:color="auto"/>
        <w:left w:val="none" w:sz="0" w:space="0" w:color="auto"/>
        <w:bottom w:val="none" w:sz="0" w:space="0" w:color="auto"/>
        <w:right w:val="none" w:sz="0" w:space="0" w:color="auto"/>
      </w:divBdr>
    </w:div>
    <w:div w:id="1704209204">
      <w:bodyDiv w:val="1"/>
      <w:marLeft w:val="0"/>
      <w:marRight w:val="0"/>
      <w:marTop w:val="0"/>
      <w:marBottom w:val="0"/>
      <w:divBdr>
        <w:top w:val="none" w:sz="0" w:space="0" w:color="auto"/>
        <w:left w:val="none" w:sz="0" w:space="0" w:color="auto"/>
        <w:bottom w:val="none" w:sz="0" w:space="0" w:color="auto"/>
        <w:right w:val="none" w:sz="0" w:space="0" w:color="auto"/>
      </w:divBdr>
    </w:div>
    <w:div w:id="1720280652">
      <w:bodyDiv w:val="1"/>
      <w:marLeft w:val="0"/>
      <w:marRight w:val="0"/>
      <w:marTop w:val="0"/>
      <w:marBottom w:val="0"/>
      <w:divBdr>
        <w:top w:val="none" w:sz="0" w:space="0" w:color="auto"/>
        <w:left w:val="none" w:sz="0" w:space="0" w:color="auto"/>
        <w:bottom w:val="none" w:sz="0" w:space="0" w:color="auto"/>
        <w:right w:val="none" w:sz="0" w:space="0" w:color="auto"/>
      </w:divBdr>
    </w:div>
    <w:div w:id="1733960535">
      <w:bodyDiv w:val="1"/>
      <w:marLeft w:val="0"/>
      <w:marRight w:val="0"/>
      <w:marTop w:val="0"/>
      <w:marBottom w:val="0"/>
      <w:divBdr>
        <w:top w:val="none" w:sz="0" w:space="0" w:color="auto"/>
        <w:left w:val="none" w:sz="0" w:space="0" w:color="auto"/>
        <w:bottom w:val="none" w:sz="0" w:space="0" w:color="auto"/>
        <w:right w:val="none" w:sz="0" w:space="0" w:color="auto"/>
      </w:divBdr>
    </w:div>
    <w:div w:id="1758165129">
      <w:bodyDiv w:val="1"/>
      <w:marLeft w:val="0"/>
      <w:marRight w:val="0"/>
      <w:marTop w:val="0"/>
      <w:marBottom w:val="0"/>
      <w:divBdr>
        <w:top w:val="none" w:sz="0" w:space="0" w:color="auto"/>
        <w:left w:val="none" w:sz="0" w:space="0" w:color="auto"/>
        <w:bottom w:val="none" w:sz="0" w:space="0" w:color="auto"/>
        <w:right w:val="none" w:sz="0" w:space="0" w:color="auto"/>
      </w:divBdr>
    </w:div>
    <w:div w:id="1785881260">
      <w:bodyDiv w:val="1"/>
      <w:marLeft w:val="0"/>
      <w:marRight w:val="0"/>
      <w:marTop w:val="0"/>
      <w:marBottom w:val="0"/>
      <w:divBdr>
        <w:top w:val="none" w:sz="0" w:space="0" w:color="auto"/>
        <w:left w:val="none" w:sz="0" w:space="0" w:color="auto"/>
        <w:bottom w:val="none" w:sz="0" w:space="0" w:color="auto"/>
        <w:right w:val="none" w:sz="0" w:space="0" w:color="auto"/>
      </w:divBdr>
    </w:div>
    <w:div w:id="1811945671">
      <w:bodyDiv w:val="1"/>
      <w:marLeft w:val="0"/>
      <w:marRight w:val="0"/>
      <w:marTop w:val="0"/>
      <w:marBottom w:val="0"/>
      <w:divBdr>
        <w:top w:val="none" w:sz="0" w:space="0" w:color="auto"/>
        <w:left w:val="none" w:sz="0" w:space="0" w:color="auto"/>
        <w:bottom w:val="none" w:sz="0" w:space="0" w:color="auto"/>
        <w:right w:val="none" w:sz="0" w:space="0" w:color="auto"/>
      </w:divBdr>
    </w:div>
    <w:div w:id="1861620433">
      <w:bodyDiv w:val="1"/>
      <w:marLeft w:val="0"/>
      <w:marRight w:val="0"/>
      <w:marTop w:val="0"/>
      <w:marBottom w:val="0"/>
      <w:divBdr>
        <w:top w:val="none" w:sz="0" w:space="0" w:color="auto"/>
        <w:left w:val="none" w:sz="0" w:space="0" w:color="auto"/>
        <w:bottom w:val="none" w:sz="0" w:space="0" w:color="auto"/>
        <w:right w:val="none" w:sz="0" w:space="0" w:color="auto"/>
      </w:divBdr>
    </w:div>
    <w:div w:id="1869951907">
      <w:bodyDiv w:val="1"/>
      <w:marLeft w:val="0"/>
      <w:marRight w:val="0"/>
      <w:marTop w:val="0"/>
      <w:marBottom w:val="0"/>
      <w:divBdr>
        <w:top w:val="none" w:sz="0" w:space="0" w:color="auto"/>
        <w:left w:val="none" w:sz="0" w:space="0" w:color="auto"/>
        <w:bottom w:val="none" w:sz="0" w:space="0" w:color="auto"/>
        <w:right w:val="none" w:sz="0" w:space="0" w:color="auto"/>
      </w:divBdr>
    </w:div>
    <w:div w:id="1897351306">
      <w:bodyDiv w:val="1"/>
      <w:marLeft w:val="0"/>
      <w:marRight w:val="0"/>
      <w:marTop w:val="0"/>
      <w:marBottom w:val="0"/>
      <w:divBdr>
        <w:top w:val="none" w:sz="0" w:space="0" w:color="auto"/>
        <w:left w:val="none" w:sz="0" w:space="0" w:color="auto"/>
        <w:bottom w:val="none" w:sz="0" w:space="0" w:color="auto"/>
        <w:right w:val="none" w:sz="0" w:space="0" w:color="auto"/>
      </w:divBdr>
    </w:div>
    <w:div w:id="1927107230">
      <w:bodyDiv w:val="1"/>
      <w:marLeft w:val="0"/>
      <w:marRight w:val="0"/>
      <w:marTop w:val="0"/>
      <w:marBottom w:val="0"/>
      <w:divBdr>
        <w:top w:val="none" w:sz="0" w:space="0" w:color="auto"/>
        <w:left w:val="none" w:sz="0" w:space="0" w:color="auto"/>
        <w:bottom w:val="none" w:sz="0" w:space="0" w:color="auto"/>
        <w:right w:val="none" w:sz="0" w:space="0" w:color="auto"/>
      </w:divBdr>
    </w:div>
    <w:div w:id="1962103896">
      <w:bodyDiv w:val="1"/>
      <w:marLeft w:val="0"/>
      <w:marRight w:val="0"/>
      <w:marTop w:val="0"/>
      <w:marBottom w:val="0"/>
      <w:divBdr>
        <w:top w:val="none" w:sz="0" w:space="0" w:color="auto"/>
        <w:left w:val="none" w:sz="0" w:space="0" w:color="auto"/>
        <w:bottom w:val="none" w:sz="0" w:space="0" w:color="auto"/>
        <w:right w:val="none" w:sz="0" w:space="0" w:color="auto"/>
      </w:divBdr>
    </w:div>
    <w:div w:id="1962758511">
      <w:bodyDiv w:val="1"/>
      <w:marLeft w:val="0"/>
      <w:marRight w:val="0"/>
      <w:marTop w:val="0"/>
      <w:marBottom w:val="0"/>
      <w:divBdr>
        <w:top w:val="none" w:sz="0" w:space="0" w:color="auto"/>
        <w:left w:val="none" w:sz="0" w:space="0" w:color="auto"/>
        <w:bottom w:val="none" w:sz="0" w:space="0" w:color="auto"/>
        <w:right w:val="none" w:sz="0" w:space="0" w:color="auto"/>
      </w:divBdr>
    </w:div>
    <w:div w:id="1966155330">
      <w:bodyDiv w:val="1"/>
      <w:marLeft w:val="0"/>
      <w:marRight w:val="0"/>
      <w:marTop w:val="0"/>
      <w:marBottom w:val="0"/>
      <w:divBdr>
        <w:top w:val="none" w:sz="0" w:space="0" w:color="auto"/>
        <w:left w:val="none" w:sz="0" w:space="0" w:color="auto"/>
        <w:bottom w:val="none" w:sz="0" w:space="0" w:color="auto"/>
        <w:right w:val="none" w:sz="0" w:space="0" w:color="auto"/>
      </w:divBdr>
    </w:div>
    <w:div w:id="1993752961">
      <w:bodyDiv w:val="1"/>
      <w:marLeft w:val="0"/>
      <w:marRight w:val="0"/>
      <w:marTop w:val="0"/>
      <w:marBottom w:val="0"/>
      <w:divBdr>
        <w:top w:val="none" w:sz="0" w:space="0" w:color="auto"/>
        <w:left w:val="none" w:sz="0" w:space="0" w:color="auto"/>
        <w:bottom w:val="none" w:sz="0" w:space="0" w:color="auto"/>
        <w:right w:val="none" w:sz="0" w:space="0" w:color="auto"/>
      </w:divBdr>
    </w:div>
    <w:div w:id="2050717720">
      <w:bodyDiv w:val="1"/>
      <w:marLeft w:val="0"/>
      <w:marRight w:val="0"/>
      <w:marTop w:val="0"/>
      <w:marBottom w:val="0"/>
      <w:divBdr>
        <w:top w:val="none" w:sz="0" w:space="0" w:color="auto"/>
        <w:left w:val="none" w:sz="0" w:space="0" w:color="auto"/>
        <w:bottom w:val="none" w:sz="0" w:space="0" w:color="auto"/>
        <w:right w:val="none" w:sz="0" w:space="0" w:color="auto"/>
      </w:divBdr>
    </w:div>
    <w:div w:id="2111077527">
      <w:bodyDiv w:val="1"/>
      <w:marLeft w:val="0"/>
      <w:marRight w:val="0"/>
      <w:marTop w:val="0"/>
      <w:marBottom w:val="0"/>
      <w:divBdr>
        <w:top w:val="none" w:sz="0" w:space="0" w:color="auto"/>
        <w:left w:val="none" w:sz="0" w:space="0" w:color="auto"/>
        <w:bottom w:val="none" w:sz="0" w:space="0" w:color="auto"/>
        <w:right w:val="none" w:sz="0" w:space="0" w:color="auto"/>
      </w:divBdr>
    </w:div>
    <w:div w:id="2125225496">
      <w:bodyDiv w:val="1"/>
      <w:marLeft w:val="0"/>
      <w:marRight w:val="0"/>
      <w:marTop w:val="0"/>
      <w:marBottom w:val="0"/>
      <w:divBdr>
        <w:top w:val="none" w:sz="0" w:space="0" w:color="auto"/>
        <w:left w:val="none" w:sz="0" w:space="0" w:color="auto"/>
        <w:bottom w:val="none" w:sz="0" w:space="0" w:color="auto"/>
        <w:right w:val="none" w:sz="0" w:space="0" w:color="auto"/>
      </w:divBdr>
    </w:div>
    <w:div w:id="2133356852">
      <w:bodyDiv w:val="1"/>
      <w:marLeft w:val="0"/>
      <w:marRight w:val="0"/>
      <w:marTop w:val="0"/>
      <w:marBottom w:val="0"/>
      <w:divBdr>
        <w:top w:val="none" w:sz="0" w:space="0" w:color="auto"/>
        <w:left w:val="none" w:sz="0" w:space="0" w:color="auto"/>
        <w:bottom w:val="none" w:sz="0" w:space="0" w:color="auto"/>
        <w:right w:val="none" w:sz="0" w:space="0" w:color="auto"/>
      </w:divBdr>
    </w:div>
    <w:div w:id="2133357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cedipiem.edomex.gob.mx/2024-sea"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aIr9UojQM/wV1y+E4JPptzeNOA==">AMUW2mX6XfWilKOZK325xv/8M4yzOmA2OkxSKU0cxeQkI7/5C+L14wzYNPjHVed38/q5p+UJBCIwrB1FJ81EWWzvz1TYXvB7p50zJ/cXBPaOV3ut7E7zbwDZNHEZBBoL0vthUU+e2Gs1hK9VUYOLeXNIGt3WyENayg==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170B5A-7F4C-42AC-8D4B-3081E3864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3952</Words>
  <Characters>21742</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cp:lastPrinted>2026-03-06T20:11:00Z</cp:lastPrinted>
  <dcterms:created xsi:type="dcterms:W3CDTF">2026-03-06T20:10:00Z</dcterms:created>
  <dcterms:modified xsi:type="dcterms:W3CDTF">2026-03-06T20:11:00Z</dcterms:modified>
</cp:coreProperties>
</file>