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F7B572" w14:textId="77777777" w:rsidR="00770763" w:rsidRPr="001425F2" w:rsidRDefault="00770763">
      <w:pPr>
        <w:widowControl w:val="0"/>
        <w:pBdr>
          <w:top w:val="nil"/>
          <w:left w:val="nil"/>
          <w:bottom w:val="nil"/>
          <w:right w:val="nil"/>
          <w:between w:val="nil"/>
        </w:pBdr>
        <w:spacing w:line="276" w:lineRule="auto"/>
        <w:rPr>
          <w:color w:val="FF0000"/>
        </w:rPr>
      </w:pPr>
    </w:p>
    <w:p w14:paraId="2EF8C72F" w14:textId="77777777" w:rsidR="00770763" w:rsidRPr="001425F2" w:rsidRDefault="00770763">
      <w:pPr>
        <w:keepNext/>
        <w:keepLines/>
        <w:pBdr>
          <w:top w:val="nil"/>
          <w:left w:val="nil"/>
          <w:bottom w:val="nil"/>
          <w:right w:val="nil"/>
          <w:between w:val="nil"/>
        </w:pBdr>
        <w:spacing w:line="360" w:lineRule="auto"/>
        <w:jc w:val="both"/>
        <w:rPr>
          <w:rFonts w:ascii="Palatino Linotype" w:eastAsia="Palatino Linotype" w:hAnsi="Palatino Linotype" w:cs="Palatino Linotype"/>
          <w:color w:val="FF0000"/>
          <w:sz w:val="22"/>
          <w:szCs w:val="22"/>
        </w:rPr>
      </w:pPr>
    </w:p>
    <w:p w14:paraId="18FE17CA" w14:textId="245860E3" w:rsidR="00770763" w:rsidRPr="001067B0" w:rsidRDefault="00C21923">
      <w:pPr>
        <w:keepNext/>
        <w:keepLines/>
        <w:pBdr>
          <w:top w:val="nil"/>
          <w:left w:val="nil"/>
          <w:bottom w:val="nil"/>
          <w:right w:val="nil"/>
          <w:between w:val="nil"/>
        </w:pBdr>
        <w:spacing w:line="360" w:lineRule="auto"/>
        <w:jc w:val="center"/>
        <w:rPr>
          <w:rFonts w:ascii="Palatino Linotype" w:eastAsia="Palatino Linotype" w:hAnsi="Palatino Linotype" w:cs="Palatino Linotype"/>
          <w:sz w:val="22"/>
          <w:szCs w:val="22"/>
        </w:rPr>
      </w:pPr>
      <w:r w:rsidRPr="001425F2">
        <w:rPr>
          <w:rFonts w:ascii="Palatino Linotype" w:eastAsia="Palatino Linotype" w:hAnsi="Palatino Linotype" w:cs="Palatino Linotype"/>
          <w:sz w:val="22"/>
          <w:szCs w:val="22"/>
        </w:rPr>
        <w:t>RE</w:t>
      </w:r>
      <w:r w:rsidRPr="001067B0">
        <w:rPr>
          <w:rFonts w:ascii="Palatino Linotype" w:eastAsia="Palatino Linotype" w:hAnsi="Palatino Linotype" w:cs="Palatino Linotype"/>
          <w:sz w:val="22"/>
          <w:szCs w:val="22"/>
        </w:rPr>
        <w:t xml:space="preserve">SOLUCIÓN DEL RECURSO DE REVISIÓN </w:t>
      </w:r>
      <w:r w:rsidR="001425F2" w:rsidRPr="001067B0">
        <w:rPr>
          <w:rFonts w:ascii="Palatino Linotype" w:eastAsia="Palatino Linotype" w:hAnsi="Palatino Linotype" w:cs="Palatino Linotype"/>
          <w:sz w:val="22"/>
          <w:szCs w:val="22"/>
        </w:rPr>
        <w:t>13036/INFOEM/ICR-119/IP/RR/2025</w:t>
      </w:r>
    </w:p>
    <w:sdt>
      <w:sdtPr>
        <w:rPr>
          <w:rFonts w:ascii="Palatino Linotype" w:hAnsi="Palatino Linotype"/>
          <w:sz w:val="22"/>
          <w:szCs w:val="22"/>
          <w:lang w:val="es-ES" w:eastAsia="es-ES"/>
        </w:rPr>
        <w:id w:val="309064069"/>
        <w:docPartObj>
          <w:docPartGallery w:val="Table of Contents"/>
          <w:docPartUnique/>
        </w:docPartObj>
      </w:sdtPr>
      <w:sdtEndPr>
        <w:rPr>
          <w:rFonts w:ascii="Times New Roman" w:hAnsi="Times New Roman"/>
          <w:bCs/>
          <w:sz w:val="20"/>
          <w:szCs w:val="20"/>
        </w:rPr>
      </w:sdtEndPr>
      <w:sdtContent>
        <w:p w14:paraId="4EB10D1C" w14:textId="429890F8" w:rsidR="00E366FF" w:rsidRPr="001067B0" w:rsidRDefault="00E366FF" w:rsidP="00E366FF">
          <w:pPr>
            <w:keepNext/>
            <w:keepLines/>
            <w:spacing w:line="360" w:lineRule="auto"/>
            <w:rPr>
              <w:rFonts w:ascii="Palatino Linotype" w:eastAsiaTheme="majorEastAsia" w:hAnsi="Palatino Linotype" w:cstheme="majorBidi"/>
              <w:color w:val="000000" w:themeColor="text1"/>
              <w:sz w:val="22"/>
              <w:szCs w:val="22"/>
              <w:lang w:val="es-ES"/>
            </w:rPr>
          </w:pPr>
        </w:p>
        <w:p w14:paraId="608A65AC" w14:textId="2456289F" w:rsidR="001067B0" w:rsidRPr="001067B0" w:rsidRDefault="00E366FF">
          <w:pPr>
            <w:pStyle w:val="TDC1"/>
            <w:rPr>
              <w:rFonts w:ascii="Palatino Linotype" w:eastAsiaTheme="minorEastAsia" w:hAnsi="Palatino Linotype" w:cstheme="minorBidi"/>
              <w:noProof/>
              <w:kern w:val="2"/>
              <w:sz w:val="22"/>
              <w:szCs w:val="22"/>
              <w14:ligatures w14:val="standardContextual"/>
            </w:rPr>
          </w:pPr>
          <w:r w:rsidRPr="001067B0">
            <w:rPr>
              <w:rFonts w:ascii="Palatino Linotype" w:hAnsi="Palatino Linotype"/>
              <w:sz w:val="22"/>
              <w:szCs w:val="22"/>
              <w:lang w:eastAsia="es-ES"/>
            </w:rPr>
            <w:fldChar w:fldCharType="begin"/>
          </w:r>
          <w:r w:rsidRPr="001067B0">
            <w:rPr>
              <w:rFonts w:ascii="Palatino Linotype" w:hAnsi="Palatino Linotype"/>
              <w:sz w:val="22"/>
              <w:szCs w:val="22"/>
              <w:lang w:eastAsia="es-ES"/>
            </w:rPr>
            <w:instrText xml:space="preserve"> TOC \o "1-3" \h \z \u </w:instrText>
          </w:r>
          <w:r w:rsidRPr="001067B0">
            <w:rPr>
              <w:rFonts w:ascii="Palatino Linotype" w:hAnsi="Palatino Linotype"/>
              <w:sz w:val="22"/>
              <w:szCs w:val="22"/>
              <w:lang w:eastAsia="es-ES"/>
            </w:rPr>
            <w:fldChar w:fldCharType="separate"/>
          </w:r>
          <w:hyperlink w:anchor="_Toc226640460" w:history="1">
            <w:r w:rsidR="001067B0" w:rsidRPr="001067B0">
              <w:rPr>
                <w:rStyle w:val="Hipervnculo"/>
                <w:rFonts w:ascii="Palatino Linotype" w:hAnsi="Palatino Linotype"/>
                <w:noProof/>
                <w:sz w:val="22"/>
                <w:szCs w:val="22"/>
              </w:rPr>
              <w:t>A N T E C E D E N T E S</w:t>
            </w:r>
            <w:r w:rsidR="001067B0" w:rsidRPr="001067B0">
              <w:rPr>
                <w:rFonts w:ascii="Palatino Linotype" w:hAnsi="Palatino Linotype"/>
                <w:noProof/>
                <w:webHidden/>
                <w:sz w:val="22"/>
                <w:szCs w:val="22"/>
              </w:rPr>
              <w:tab/>
            </w:r>
            <w:r w:rsidR="001067B0" w:rsidRPr="001067B0">
              <w:rPr>
                <w:rFonts w:ascii="Palatino Linotype" w:hAnsi="Palatino Linotype"/>
                <w:noProof/>
                <w:webHidden/>
                <w:sz w:val="22"/>
                <w:szCs w:val="22"/>
              </w:rPr>
              <w:fldChar w:fldCharType="begin"/>
            </w:r>
            <w:r w:rsidR="001067B0" w:rsidRPr="001067B0">
              <w:rPr>
                <w:rFonts w:ascii="Palatino Linotype" w:hAnsi="Palatino Linotype"/>
                <w:noProof/>
                <w:webHidden/>
                <w:sz w:val="22"/>
                <w:szCs w:val="22"/>
              </w:rPr>
              <w:instrText xml:space="preserve"> PAGEREF _Toc226640460 \h </w:instrText>
            </w:r>
            <w:r w:rsidR="001067B0" w:rsidRPr="001067B0">
              <w:rPr>
                <w:rFonts w:ascii="Palatino Linotype" w:hAnsi="Palatino Linotype"/>
                <w:noProof/>
                <w:webHidden/>
                <w:sz w:val="22"/>
                <w:szCs w:val="22"/>
              </w:rPr>
            </w:r>
            <w:r w:rsidR="001067B0" w:rsidRPr="001067B0">
              <w:rPr>
                <w:rFonts w:ascii="Palatino Linotype" w:hAnsi="Palatino Linotype"/>
                <w:noProof/>
                <w:webHidden/>
                <w:sz w:val="22"/>
                <w:szCs w:val="22"/>
              </w:rPr>
              <w:fldChar w:fldCharType="separate"/>
            </w:r>
            <w:r w:rsidR="005A36AD">
              <w:rPr>
                <w:rFonts w:ascii="Palatino Linotype" w:hAnsi="Palatino Linotype"/>
                <w:noProof/>
                <w:webHidden/>
                <w:sz w:val="22"/>
                <w:szCs w:val="22"/>
              </w:rPr>
              <w:t>2</w:t>
            </w:r>
            <w:r w:rsidR="001067B0" w:rsidRPr="001067B0">
              <w:rPr>
                <w:rFonts w:ascii="Palatino Linotype" w:hAnsi="Palatino Linotype"/>
                <w:noProof/>
                <w:webHidden/>
                <w:sz w:val="22"/>
                <w:szCs w:val="22"/>
              </w:rPr>
              <w:fldChar w:fldCharType="end"/>
            </w:r>
          </w:hyperlink>
        </w:p>
        <w:p w14:paraId="386B5C6A" w14:textId="254B2E6D" w:rsidR="001067B0" w:rsidRPr="001067B0" w:rsidRDefault="00000000">
          <w:pPr>
            <w:pStyle w:val="TDC2"/>
            <w:tabs>
              <w:tab w:val="right" w:leader="dot" w:pos="9034"/>
            </w:tabs>
            <w:rPr>
              <w:rFonts w:ascii="Palatino Linotype" w:eastAsiaTheme="minorEastAsia" w:hAnsi="Palatino Linotype" w:cstheme="minorBidi"/>
              <w:noProof/>
              <w:kern w:val="2"/>
              <w:sz w:val="22"/>
              <w:szCs w:val="22"/>
              <w14:ligatures w14:val="standardContextual"/>
            </w:rPr>
          </w:pPr>
          <w:hyperlink w:anchor="_Toc226640461" w:history="1">
            <w:r w:rsidR="001067B0" w:rsidRPr="001067B0">
              <w:rPr>
                <w:rStyle w:val="Hipervnculo"/>
                <w:rFonts w:ascii="Palatino Linotype" w:eastAsiaTheme="majorEastAsia" w:hAnsi="Palatino Linotype" w:cstheme="majorBidi"/>
                <w:noProof/>
                <w:sz w:val="22"/>
                <w:szCs w:val="22"/>
                <w:lang w:eastAsia="es-ES"/>
              </w:rPr>
              <w:t>I. Presentación de la solicitud de información</w:t>
            </w:r>
            <w:r w:rsidR="001067B0" w:rsidRPr="001067B0">
              <w:rPr>
                <w:rFonts w:ascii="Palatino Linotype" w:hAnsi="Palatino Linotype"/>
                <w:noProof/>
                <w:webHidden/>
                <w:sz w:val="22"/>
                <w:szCs w:val="22"/>
              </w:rPr>
              <w:tab/>
            </w:r>
            <w:r w:rsidR="001067B0" w:rsidRPr="001067B0">
              <w:rPr>
                <w:rFonts w:ascii="Palatino Linotype" w:hAnsi="Palatino Linotype"/>
                <w:noProof/>
                <w:webHidden/>
                <w:sz w:val="22"/>
                <w:szCs w:val="22"/>
              </w:rPr>
              <w:fldChar w:fldCharType="begin"/>
            </w:r>
            <w:r w:rsidR="001067B0" w:rsidRPr="001067B0">
              <w:rPr>
                <w:rFonts w:ascii="Palatino Linotype" w:hAnsi="Palatino Linotype"/>
                <w:noProof/>
                <w:webHidden/>
                <w:sz w:val="22"/>
                <w:szCs w:val="22"/>
              </w:rPr>
              <w:instrText xml:space="preserve"> PAGEREF _Toc226640461 \h </w:instrText>
            </w:r>
            <w:r w:rsidR="001067B0" w:rsidRPr="001067B0">
              <w:rPr>
                <w:rFonts w:ascii="Palatino Linotype" w:hAnsi="Palatino Linotype"/>
                <w:noProof/>
                <w:webHidden/>
                <w:sz w:val="22"/>
                <w:szCs w:val="22"/>
              </w:rPr>
            </w:r>
            <w:r w:rsidR="001067B0" w:rsidRPr="001067B0">
              <w:rPr>
                <w:rFonts w:ascii="Palatino Linotype" w:hAnsi="Palatino Linotype"/>
                <w:noProof/>
                <w:webHidden/>
                <w:sz w:val="22"/>
                <w:szCs w:val="22"/>
              </w:rPr>
              <w:fldChar w:fldCharType="separate"/>
            </w:r>
            <w:r w:rsidR="005A36AD">
              <w:rPr>
                <w:rFonts w:ascii="Palatino Linotype" w:hAnsi="Palatino Linotype"/>
                <w:noProof/>
                <w:webHidden/>
                <w:sz w:val="22"/>
                <w:szCs w:val="22"/>
              </w:rPr>
              <w:t>2</w:t>
            </w:r>
            <w:r w:rsidR="001067B0" w:rsidRPr="001067B0">
              <w:rPr>
                <w:rFonts w:ascii="Palatino Linotype" w:hAnsi="Palatino Linotype"/>
                <w:noProof/>
                <w:webHidden/>
                <w:sz w:val="22"/>
                <w:szCs w:val="22"/>
              </w:rPr>
              <w:fldChar w:fldCharType="end"/>
            </w:r>
          </w:hyperlink>
        </w:p>
        <w:p w14:paraId="09C51BB0" w14:textId="6A444CF4" w:rsidR="001067B0" w:rsidRPr="001067B0" w:rsidRDefault="00000000">
          <w:pPr>
            <w:pStyle w:val="TDC2"/>
            <w:tabs>
              <w:tab w:val="right" w:leader="dot" w:pos="9034"/>
            </w:tabs>
            <w:rPr>
              <w:rFonts w:ascii="Palatino Linotype" w:eastAsiaTheme="minorEastAsia" w:hAnsi="Palatino Linotype" w:cstheme="minorBidi"/>
              <w:noProof/>
              <w:kern w:val="2"/>
              <w:sz w:val="22"/>
              <w:szCs w:val="22"/>
              <w14:ligatures w14:val="standardContextual"/>
            </w:rPr>
          </w:pPr>
          <w:hyperlink w:anchor="_Toc226640462" w:history="1">
            <w:r w:rsidR="001067B0" w:rsidRPr="001067B0">
              <w:rPr>
                <w:rStyle w:val="Hipervnculo"/>
                <w:rFonts w:ascii="Palatino Linotype" w:eastAsiaTheme="majorEastAsia" w:hAnsi="Palatino Linotype" w:cstheme="majorBidi"/>
                <w:noProof/>
                <w:sz w:val="22"/>
                <w:szCs w:val="22"/>
                <w:lang w:eastAsia="es-ES"/>
              </w:rPr>
              <w:t>II. Respuesta del Sujeto Obligado</w:t>
            </w:r>
            <w:r w:rsidR="001067B0" w:rsidRPr="001067B0">
              <w:rPr>
                <w:rFonts w:ascii="Palatino Linotype" w:hAnsi="Palatino Linotype"/>
                <w:noProof/>
                <w:webHidden/>
                <w:sz w:val="22"/>
                <w:szCs w:val="22"/>
              </w:rPr>
              <w:tab/>
            </w:r>
            <w:r w:rsidR="001067B0" w:rsidRPr="001067B0">
              <w:rPr>
                <w:rFonts w:ascii="Palatino Linotype" w:hAnsi="Palatino Linotype"/>
                <w:noProof/>
                <w:webHidden/>
                <w:sz w:val="22"/>
                <w:szCs w:val="22"/>
              </w:rPr>
              <w:fldChar w:fldCharType="begin"/>
            </w:r>
            <w:r w:rsidR="001067B0" w:rsidRPr="001067B0">
              <w:rPr>
                <w:rFonts w:ascii="Palatino Linotype" w:hAnsi="Palatino Linotype"/>
                <w:noProof/>
                <w:webHidden/>
                <w:sz w:val="22"/>
                <w:szCs w:val="22"/>
              </w:rPr>
              <w:instrText xml:space="preserve"> PAGEREF _Toc226640462 \h </w:instrText>
            </w:r>
            <w:r w:rsidR="001067B0" w:rsidRPr="001067B0">
              <w:rPr>
                <w:rFonts w:ascii="Palatino Linotype" w:hAnsi="Palatino Linotype"/>
                <w:noProof/>
                <w:webHidden/>
                <w:sz w:val="22"/>
                <w:szCs w:val="22"/>
              </w:rPr>
            </w:r>
            <w:r w:rsidR="001067B0" w:rsidRPr="001067B0">
              <w:rPr>
                <w:rFonts w:ascii="Palatino Linotype" w:hAnsi="Palatino Linotype"/>
                <w:noProof/>
                <w:webHidden/>
                <w:sz w:val="22"/>
                <w:szCs w:val="22"/>
              </w:rPr>
              <w:fldChar w:fldCharType="separate"/>
            </w:r>
            <w:r w:rsidR="005A36AD">
              <w:rPr>
                <w:rFonts w:ascii="Palatino Linotype" w:hAnsi="Palatino Linotype"/>
                <w:noProof/>
                <w:webHidden/>
                <w:sz w:val="22"/>
                <w:szCs w:val="22"/>
              </w:rPr>
              <w:t>4</w:t>
            </w:r>
            <w:r w:rsidR="001067B0" w:rsidRPr="001067B0">
              <w:rPr>
                <w:rFonts w:ascii="Palatino Linotype" w:hAnsi="Palatino Linotype"/>
                <w:noProof/>
                <w:webHidden/>
                <w:sz w:val="22"/>
                <w:szCs w:val="22"/>
              </w:rPr>
              <w:fldChar w:fldCharType="end"/>
            </w:r>
          </w:hyperlink>
        </w:p>
        <w:p w14:paraId="69C3E5DC" w14:textId="750D0D2F" w:rsidR="001067B0" w:rsidRPr="001067B0" w:rsidRDefault="00000000">
          <w:pPr>
            <w:pStyle w:val="TDC2"/>
            <w:tabs>
              <w:tab w:val="right" w:leader="dot" w:pos="9034"/>
            </w:tabs>
            <w:rPr>
              <w:rFonts w:ascii="Palatino Linotype" w:eastAsiaTheme="minorEastAsia" w:hAnsi="Palatino Linotype" w:cstheme="minorBidi"/>
              <w:noProof/>
              <w:kern w:val="2"/>
              <w:sz w:val="22"/>
              <w:szCs w:val="22"/>
              <w14:ligatures w14:val="standardContextual"/>
            </w:rPr>
          </w:pPr>
          <w:hyperlink w:anchor="_Toc226640463" w:history="1">
            <w:r w:rsidR="001067B0" w:rsidRPr="001067B0">
              <w:rPr>
                <w:rStyle w:val="Hipervnculo"/>
                <w:rFonts w:ascii="Palatino Linotype" w:eastAsiaTheme="majorEastAsia" w:hAnsi="Palatino Linotype" w:cstheme="majorBidi"/>
                <w:noProof/>
                <w:sz w:val="22"/>
                <w:szCs w:val="22"/>
                <w:lang w:eastAsia="en-US"/>
              </w:rPr>
              <w:t>III. Interposición del Recurso de Revisión</w:t>
            </w:r>
            <w:r w:rsidR="001067B0" w:rsidRPr="001067B0">
              <w:rPr>
                <w:rFonts w:ascii="Palatino Linotype" w:hAnsi="Palatino Linotype"/>
                <w:noProof/>
                <w:webHidden/>
                <w:sz w:val="22"/>
                <w:szCs w:val="22"/>
              </w:rPr>
              <w:tab/>
            </w:r>
            <w:r w:rsidR="001067B0" w:rsidRPr="001067B0">
              <w:rPr>
                <w:rFonts w:ascii="Palatino Linotype" w:hAnsi="Palatino Linotype"/>
                <w:noProof/>
                <w:webHidden/>
                <w:sz w:val="22"/>
                <w:szCs w:val="22"/>
              </w:rPr>
              <w:fldChar w:fldCharType="begin"/>
            </w:r>
            <w:r w:rsidR="001067B0" w:rsidRPr="001067B0">
              <w:rPr>
                <w:rFonts w:ascii="Palatino Linotype" w:hAnsi="Palatino Linotype"/>
                <w:noProof/>
                <w:webHidden/>
                <w:sz w:val="22"/>
                <w:szCs w:val="22"/>
              </w:rPr>
              <w:instrText xml:space="preserve"> PAGEREF _Toc226640463 \h </w:instrText>
            </w:r>
            <w:r w:rsidR="001067B0" w:rsidRPr="001067B0">
              <w:rPr>
                <w:rFonts w:ascii="Palatino Linotype" w:hAnsi="Palatino Linotype"/>
                <w:noProof/>
                <w:webHidden/>
                <w:sz w:val="22"/>
                <w:szCs w:val="22"/>
              </w:rPr>
            </w:r>
            <w:r w:rsidR="001067B0" w:rsidRPr="001067B0">
              <w:rPr>
                <w:rFonts w:ascii="Palatino Linotype" w:hAnsi="Palatino Linotype"/>
                <w:noProof/>
                <w:webHidden/>
                <w:sz w:val="22"/>
                <w:szCs w:val="22"/>
              </w:rPr>
              <w:fldChar w:fldCharType="separate"/>
            </w:r>
            <w:r w:rsidR="005A36AD">
              <w:rPr>
                <w:rFonts w:ascii="Palatino Linotype" w:hAnsi="Palatino Linotype"/>
                <w:noProof/>
                <w:webHidden/>
                <w:sz w:val="22"/>
                <w:szCs w:val="22"/>
              </w:rPr>
              <w:t>4</w:t>
            </w:r>
            <w:r w:rsidR="001067B0" w:rsidRPr="001067B0">
              <w:rPr>
                <w:rFonts w:ascii="Palatino Linotype" w:hAnsi="Palatino Linotype"/>
                <w:noProof/>
                <w:webHidden/>
                <w:sz w:val="22"/>
                <w:szCs w:val="22"/>
              </w:rPr>
              <w:fldChar w:fldCharType="end"/>
            </w:r>
          </w:hyperlink>
        </w:p>
        <w:p w14:paraId="1B56083C" w14:textId="6A7B141C" w:rsidR="001067B0" w:rsidRPr="001067B0" w:rsidRDefault="00000000">
          <w:pPr>
            <w:pStyle w:val="TDC2"/>
            <w:tabs>
              <w:tab w:val="right" w:leader="dot" w:pos="9034"/>
            </w:tabs>
            <w:rPr>
              <w:rFonts w:ascii="Palatino Linotype" w:eastAsiaTheme="minorEastAsia" w:hAnsi="Palatino Linotype" w:cstheme="minorBidi"/>
              <w:noProof/>
              <w:kern w:val="2"/>
              <w:sz w:val="22"/>
              <w:szCs w:val="22"/>
              <w14:ligatures w14:val="standardContextual"/>
            </w:rPr>
          </w:pPr>
          <w:hyperlink w:anchor="_Toc226640464" w:history="1">
            <w:r w:rsidR="001067B0" w:rsidRPr="001067B0">
              <w:rPr>
                <w:rStyle w:val="Hipervnculo"/>
                <w:rFonts w:ascii="Palatino Linotype" w:eastAsiaTheme="majorEastAsia" w:hAnsi="Palatino Linotype" w:cstheme="majorBidi"/>
                <w:noProof/>
                <w:sz w:val="22"/>
                <w:szCs w:val="22"/>
                <w:lang w:eastAsia="en-US"/>
              </w:rPr>
              <w:t>IV. Trámite del Recurso de Revisión ante el Instituto</w:t>
            </w:r>
            <w:r w:rsidR="001067B0" w:rsidRPr="001067B0">
              <w:rPr>
                <w:rFonts w:ascii="Palatino Linotype" w:hAnsi="Palatino Linotype"/>
                <w:noProof/>
                <w:webHidden/>
                <w:sz w:val="22"/>
                <w:szCs w:val="22"/>
              </w:rPr>
              <w:tab/>
            </w:r>
            <w:r w:rsidR="001067B0" w:rsidRPr="001067B0">
              <w:rPr>
                <w:rFonts w:ascii="Palatino Linotype" w:hAnsi="Palatino Linotype"/>
                <w:noProof/>
                <w:webHidden/>
                <w:sz w:val="22"/>
                <w:szCs w:val="22"/>
              </w:rPr>
              <w:fldChar w:fldCharType="begin"/>
            </w:r>
            <w:r w:rsidR="001067B0" w:rsidRPr="001067B0">
              <w:rPr>
                <w:rFonts w:ascii="Palatino Linotype" w:hAnsi="Palatino Linotype"/>
                <w:noProof/>
                <w:webHidden/>
                <w:sz w:val="22"/>
                <w:szCs w:val="22"/>
              </w:rPr>
              <w:instrText xml:space="preserve"> PAGEREF _Toc226640464 \h </w:instrText>
            </w:r>
            <w:r w:rsidR="001067B0" w:rsidRPr="001067B0">
              <w:rPr>
                <w:rFonts w:ascii="Palatino Linotype" w:hAnsi="Palatino Linotype"/>
                <w:noProof/>
                <w:webHidden/>
                <w:sz w:val="22"/>
                <w:szCs w:val="22"/>
              </w:rPr>
            </w:r>
            <w:r w:rsidR="001067B0" w:rsidRPr="001067B0">
              <w:rPr>
                <w:rFonts w:ascii="Palatino Linotype" w:hAnsi="Palatino Linotype"/>
                <w:noProof/>
                <w:webHidden/>
                <w:sz w:val="22"/>
                <w:szCs w:val="22"/>
              </w:rPr>
              <w:fldChar w:fldCharType="separate"/>
            </w:r>
            <w:r w:rsidR="005A36AD">
              <w:rPr>
                <w:rFonts w:ascii="Palatino Linotype" w:hAnsi="Palatino Linotype"/>
                <w:noProof/>
                <w:webHidden/>
                <w:sz w:val="22"/>
                <w:szCs w:val="22"/>
              </w:rPr>
              <w:t>4</w:t>
            </w:r>
            <w:r w:rsidR="001067B0" w:rsidRPr="001067B0">
              <w:rPr>
                <w:rFonts w:ascii="Palatino Linotype" w:hAnsi="Palatino Linotype"/>
                <w:noProof/>
                <w:webHidden/>
                <w:sz w:val="22"/>
                <w:szCs w:val="22"/>
              </w:rPr>
              <w:fldChar w:fldCharType="end"/>
            </w:r>
          </w:hyperlink>
        </w:p>
        <w:p w14:paraId="4E869B12" w14:textId="2C33EC54" w:rsidR="001067B0" w:rsidRPr="001067B0" w:rsidRDefault="00000000">
          <w:pPr>
            <w:pStyle w:val="TDC2"/>
            <w:tabs>
              <w:tab w:val="right" w:leader="dot" w:pos="9034"/>
            </w:tabs>
            <w:rPr>
              <w:rFonts w:ascii="Palatino Linotype" w:eastAsiaTheme="minorEastAsia" w:hAnsi="Palatino Linotype" w:cstheme="minorBidi"/>
              <w:noProof/>
              <w:kern w:val="2"/>
              <w:sz w:val="22"/>
              <w:szCs w:val="22"/>
              <w14:ligatures w14:val="standardContextual"/>
            </w:rPr>
          </w:pPr>
          <w:hyperlink w:anchor="_Toc226640465" w:history="1">
            <w:r w:rsidR="001067B0" w:rsidRPr="001067B0">
              <w:rPr>
                <w:rStyle w:val="Hipervnculo"/>
                <w:rFonts w:ascii="Palatino Linotype" w:hAnsi="Palatino Linotype"/>
                <w:noProof/>
                <w:sz w:val="22"/>
                <w:szCs w:val="22"/>
              </w:rPr>
              <w:t>V. Entrega de la información en cumplimiento a la Resolución del Recurso de Revisión 13036/INFOEM/IP/RR/2025</w:t>
            </w:r>
            <w:r w:rsidR="001067B0" w:rsidRPr="001067B0">
              <w:rPr>
                <w:rFonts w:ascii="Palatino Linotype" w:hAnsi="Palatino Linotype"/>
                <w:noProof/>
                <w:webHidden/>
                <w:sz w:val="22"/>
                <w:szCs w:val="22"/>
              </w:rPr>
              <w:tab/>
            </w:r>
            <w:r w:rsidR="001067B0" w:rsidRPr="001067B0">
              <w:rPr>
                <w:rFonts w:ascii="Palatino Linotype" w:hAnsi="Palatino Linotype"/>
                <w:noProof/>
                <w:webHidden/>
                <w:sz w:val="22"/>
                <w:szCs w:val="22"/>
              </w:rPr>
              <w:fldChar w:fldCharType="begin"/>
            </w:r>
            <w:r w:rsidR="001067B0" w:rsidRPr="001067B0">
              <w:rPr>
                <w:rFonts w:ascii="Palatino Linotype" w:hAnsi="Palatino Linotype"/>
                <w:noProof/>
                <w:webHidden/>
                <w:sz w:val="22"/>
                <w:szCs w:val="22"/>
              </w:rPr>
              <w:instrText xml:space="preserve"> PAGEREF _Toc226640465 \h </w:instrText>
            </w:r>
            <w:r w:rsidR="001067B0" w:rsidRPr="001067B0">
              <w:rPr>
                <w:rFonts w:ascii="Palatino Linotype" w:hAnsi="Palatino Linotype"/>
                <w:noProof/>
                <w:webHidden/>
                <w:sz w:val="22"/>
                <w:szCs w:val="22"/>
              </w:rPr>
            </w:r>
            <w:r w:rsidR="001067B0" w:rsidRPr="001067B0">
              <w:rPr>
                <w:rFonts w:ascii="Palatino Linotype" w:hAnsi="Palatino Linotype"/>
                <w:noProof/>
                <w:webHidden/>
                <w:sz w:val="22"/>
                <w:szCs w:val="22"/>
              </w:rPr>
              <w:fldChar w:fldCharType="separate"/>
            </w:r>
            <w:r w:rsidR="005A36AD">
              <w:rPr>
                <w:rFonts w:ascii="Palatino Linotype" w:hAnsi="Palatino Linotype"/>
                <w:noProof/>
                <w:webHidden/>
                <w:sz w:val="22"/>
                <w:szCs w:val="22"/>
              </w:rPr>
              <w:t>6</w:t>
            </w:r>
            <w:r w:rsidR="001067B0" w:rsidRPr="001067B0">
              <w:rPr>
                <w:rFonts w:ascii="Palatino Linotype" w:hAnsi="Palatino Linotype"/>
                <w:noProof/>
                <w:webHidden/>
                <w:sz w:val="22"/>
                <w:szCs w:val="22"/>
              </w:rPr>
              <w:fldChar w:fldCharType="end"/>
            </w:r>
          </w:hyperlink>
        </w:p>
        <w:p w14:paraId="1CF7E100" w14:textId="6DD758BA" w:rsidR="001067B0" w:rsidRPr="001067B0" w:rsidRDefault="00000000">
          <w:pPr>
            <w:pStyle w:val="TDC2"/>
            <w:tabs>
              <w:tab w:val="right" w:leader="dot" w:pos="9034"/>
            </w:tabs>
            <w:rPr>
              <w:rFonts w:ascii="Palatino Linotype" w:eastAsiaTheme="minorEastAsia" w:hAnsi="Palatino Linotype" w:cstheme="minorBidi"/>
              <w:noProof/>
              <w:kern w:val="2"/>
              <w:sz w:val="22"/>
              <w:szCs w:val="22"/>
              <w14:ligatures w14:val="standardContextual"/>
            </w:rPr>
          </w:pPr>
          <w:hyperlink w:anchor="_Toc226640466" w:history="1">
            <w:r w:rsidR="001067B0" w:rsidRPr="001067B0">
              <w:rPr>
                <w:rStyle w:val="Hipervnculo"/>
                <w:rFonts w:ascii="Palatino Linotype" w:hAnsi="Palatino Linotype"/>
                <w:noProof/>
                <w:sz w:val="22"/>
                <w:szCs w:val="22"/>
              </w:rPr>
              <w:t>VI. Interposición del Recurso de Revisión 13036/INFOEM/ICR-119/IP/RR/2025</w:t>
            </w:r>
            <w:r w:rsidR="001067B0" w:rsidRPr="001067B0">
              <w:rPr>
                <w:rFonts w:ascii="Palatino Linotype" w:hAnsi="Palatino Linotype"/>
                <w:noProof/>
                <w:webHidden/>
                <w:sz w:val="22"/>
                <w:szCs w:val="22"/>
              </w:rPr>
              <w:tab/>
            </w:r>
            <w:r w:rsidR="001067B0" w:rsidRPr="001067B0">
              <w:rPr>
                <w:rFonts w:ascii="Palatino Linotype" w:hAnsi="Palatino Linotype"/>
                <w:noProof/>
                <w:webHidden/>
                <w:sz w:val="22"/>
                <w:szCs w:val="22"/>
              </w:rPr>
              <w:fldChar w:fldCharType="begin"/>
            </w:r>
            <w:r w:rsidR="001067B0" w:rsidRPr="001067B0">
              <w:rPr>
                <w:rFonts w:ascii="Palatino Linotype" w:hAnsi="Palatino Linotype"/>
                <w:noProof/>
                <w:webHidden/>
                <w:sz w:val="22"/>
                <w:szCs w:val="22"/>
              </w:rPr>
              <w:instrText xml:space="preserve"> PAGEREF _Toc226640466 \h </w:instrText>
            </w:r>
            <w:r w:rsidR="001067B0" w:rsidRPr="001067B0">
              <w:rPr>
                <w:rFonts w:ascii="Palatino Linotype" w:hAnsi="Palatino Linotype"/>
                <w:noProof/>
                <w:webHidden/>
                <w:sz w:val="22"/>
                <w:szCs w:val="22"/>
              </w:rPr>
            </w:r>
            <w:r w:rsidR="001067B0" w:rsidRPr="001067B0">
              <w:rPr>
                <w:rFonts w:ascii="Palatino Linotype" w:hAnsi="Palatino Linotype"/>
                <w:noProof/>
                <w:webHidden/>
                <w:sz w:val="22"/>
                <w:szCs w:val="22"/>
              </w:rPr>
              <w:fldChar w:fldCharType="separate"/>
            </w:r>
            <w:r w:rsidR="005A36AD">
              <w:rPr>
                <w:rFonts w:ascii="Palatino Linotype" w:hAnsi="Palatino Linotype"/>
                <w:noProof/>
                <w:webHidden/>
                <w:sz w:val="22"/>
                <w:szCs w:val="22"/>
              </w:rPr>
              <w:t>7</w:t>
            </w:r>
            <w:r w:rsidR="001067B0" w:rsidRPr="001067B0">
              <w:rPr>
                <w:rFonts w:ascii="Palatino Linotype" w:hAnsi="Palatino Linotype"/>
                <w:noProof/>
                <w:webHidden/>
                <w:sz w:val="22"/>
                <w:szCs w:val="22"/>
              </w:rPr>
              <w:fldChar w:fldCharType="end"/>
            </w:r>
          </w:hyperlink>
        </w:p>
        <w:p w14:paraId="6C7F8035" w14:textId="7184F756" w:rsidR="001067B0" w:rsidRPr="001067B0" w:rsidRDefault="00000000">
          <w:pPr>
            <w:pStyle w:val="TDC2"/>
            <w:tabs>
              <w:tab w:val="right" w:leader="dot" w:pos="9034"/>
            </w:tabs>
            <w:rPr>
              <w:rFonts w:ascii="Palatino Linotype" w:eastAsiaTheme="minorEastAsia" w:hAnsi="Palatino Linotype" w:cstheme="minorBidi"/>
              <w:noProof/>
              <w:kern w:val="2"/>
              <w:sz w:val="22"/>
              <w:szCs w:val="22"/>
              <w14:ligatures w14:val="standardContextual"/>
            </w:rPr>
          </w:pPr>
          <w:hyperlink w:anchor="_Toc226640467" w:history="1">
            <w:r w:rsidR="001067B0" w:rsidRPr="001067B0">
              <w:rPr>
                <w:rStyle w:val="Hipervnculo"/>
                <w:rFonts w:ascii="Palatino Linotype" w:hAnsi="Palatino Linotype"/>
                <w:noProof/>
                <w:sz w:val="22"/>
                <w:szCs w:val="22"/>
              </w:rPr>
              <w:t>VII. Trámite del Recurso de Revisión número 13036/INFOEM/ICR-119/IP/RR/2025</w:t>
            </w:r>
            <w:r w:rsidR="001067B0" w:rsidRPr="001067B0">
              <w:rPr>
                <w:rFonts w:ascii="Palatino Linotype" w:hAnsi="Palatino Linotype"/>
                <w:noProof/>
                <w:webHidden/>
                <w:sz w:val="22"/>
                <w:szCs w:val="22"/>
              </w:rPr>
              <w:tab/>
            </w:r>
            <w:r w:rsidR="001067B0" w:rsidRPr="001067B0">
              <w:rPr>
                <w:rFonts w:ascii="Palatino Linotype" w:hAnsi="Palatino Linotype"/>
                <w:noProof/>
                <w:webHidden/>
                <w:sz w:val="22"/>
                <w:szCs w:val="22"/>
              </w:rPr>
              <w:fldChar w:fldCharType="begin"/>
            </w:r>
            <w:r w:rsidR="001067B0" w:rsidRPr="001067B0">
              <w:rPr>
                <w:rFonts w:ascii="Palatino Linotype" w:hAnsi="Palatino Linotype"/>
                <w:noProof/>
                <w:webHidden/>
                <w:sz w:val="22"/>
                <w:szCs w:val="22"/>
              </w:rPr>
              <w:instrText xml:space="preserve"> PAGEREF _Toc226640467 \h </w:instrText>
            </w:r>
            <w:r w:rsidR="001067B0" w:rsidRPr="001067B0">
              <w:rPr>
                <w:rFonts w:ascii="Palatino Linotype" w:hAnsi="Palatino Linotype"/>
                <w:noProof/>
                <w:webHidden/>
                <w:sz w:val="22"/>
                <w:szCs w:val="22"/>
              </w:rPr>
            </w:r>
            <w:r w:rsidR="001067B0" w:rsidRPr="001067B0">
              <w:rPr>
                <w:rFonts w:ascii="Palatino Linotype" w:hAnsi="Palatino Linotype"/>
                <w:noProof/>
                <w:webHidden/>
                <w:sz w:val="22"/>
                <w:szCs w:val="22"/>
              </w:rPr>
              <w:fldChar w:fldCharType="separate"/>
            </w:r>
            <w:r w:rsidR="005A36AD">
              <w:rPr>
                <w:rFonts w:ascii="Palatino Linotype" w:hAnsi="Palatino Linotype"/>
                <w:noProof/>
                <w:webHidden/>
                <w:sz w:val="22"/>
                <w:szCs w:val="22"/>
              </w:rPr>
              <w:t>7</w:t>
            </w:r>
            <w:r w:rsidR="001067B0" w:rsidRPr="001067B0">
              <w:rPr>
                <w:rFonts w:ascii="Palatino Linotype" w:hAnsi="Palatino Linotype"/>
                <w:noProof/>
                <w:webHidden/>
                <w:sz w:val="22"/>
                <w:szCs w:val="22"/>
              </w:rPr>
              <w:fldChar w:fldCharType="end"/>
            </w:r>
          </w:hyperlink>
        </w:p>
        <w:p w14:paraId="72666ED5" w14:textId="421A8540" w:rsidR="001067B0" w:rsidRPr="001067B0" w:rsidRDefault="00000000">
          <w:pPr>
            <w:pStyle w:val="TDC1"/>
            <w:rPr>
              <w:rFonts w:ascii="Palatino Linotype" w:eastAsiaTheme="minorEastAsia" w:hAnsi="Palatino Linotype" w:cstheme="minorBidi"/>
              <w:noProof/>
              <w:kern w:val="2"/>
              <w:sz w:val="22"/>
              <w:szCs w:val="22"/>
              <w14:ligatures w14:val="standardContextual"/>
            </w:rPr>
          </w:pPr>
          <w:hyperlink w:anchor="_Toc226640468" w:history="1">
            <w:r w:rsidR="001067B0" w:rsidRPr="001067B0">
              <w:rPr>
                <w:rStyle w:val="Hipervnculo"/>
                <w:rFonts w:ascii="Palatino Linotype" w:hAnsi="Palatino Linotype"/>
                <w:noProof/>
                <w:sz w:val="22"/>
                <w:szCs w:val="22"/>
              </w:rPr>
              <w:t>C O N S I D E R A N D O S</w:t>
            </w:r>
            <w:r w:rsidR="001067B0" w:rsidRPr="001067B0">
              <w:rPr>
                <w:rFonts w:ascii="Palatino Linotype" w:hAnsi="Palatino Linotype"/>
                <w:noProof/>
                <w:webHidden/>
                <w:sz w:val="22"/>
                <w:szCs w:val="22"/>
              </w:rPr>
              <w:tab/>
            </w:r>
            <w:r w:rsidR="001067B0" w:rsidRPr="001067B0">
              <w:rPr>
                <w:rFonts w:ascii="Palatino Linotype" w:hAnsi="Palatino Linotype"/>
                <w:noProof/>
                <w:webHidden/>
                <w:sz w:val="22"/>
                <w:szCs w:val="22"/>
              </w:rPr>
              <w:fldChar w:fldCharType="begin"/>
            </w:r>
            <w:r w:rsidR="001067B0" w:rsidRPr="001067B0">
              <w:rPr>
                <w:rFonts w:ascii="Palatino Linotype" w:hAnsi="Palatino Linotype"/>
                <w:noProof/>
                <w:webHidden/>
                <w:sz w:val="22"/>
                <w:szCs w:val="22"/>
              </w:rPr>
              <w:instrText xml:space="preserve"> PAGEREF _Toc226640468 \h </w:instrText>
            </w:r>
            <w:r w:rsidR="001067B0" w:rsidRPr="001067B0">
              <w:rPr>
                <w:rFonts w:ascii="Palatino Linotype" w:hAnsi="Palatino Linotype"/>
                <w:noProof/>
                <w:webHidden/>
                <w:sz w:val="22"/>
                <w:szCs w:val="22"/>
              </w:rPr>
            </w:r>
            <w:r w:rsidR="001067B0" w:rsidRPr="001067B0">
              <w:rPr>
                <w:rFonts w:ascii="Palatino Linotype" w:hAnsi="Palatino Linotype"/>
                <w:noProof/>
                <w:webHidden/>
                <w:sz w:val="22"/>
                <w:szCs w:val="22"/>
              </w:rPr>
              <w:fldChar w:fldCharType="separate"/>
            </w:r>
            <w:r w:rsidR="005A36AD">
              <w:rPr>
                <w:rFonts w:ascii="Palatino Linotype" w:hAnsi="Palatino Linotype"/>
                <w:noProof/>
                <w:webHidden/>
                <w:sz w:val="22"/>
                <w:szCs w:val="22"/>
              </w:rPr>
              <w:t>10</w:t>
            </w:r>
            <w:r w:rsidR="001067B0" w:rsidRPr="001067B0">
              <w:rPr>
                <w:rFonts w:ascii="Palatino Linotype" w:hAnsi="Palatino Linotype"/>
                <w:noProof/>
                <w:webHidden/>
                <w:sz w:val="22"/>
                <w:szCs w:val="22"/>
              </w:rPr>
              <w:fldChar w:fldCharType="end"/>
            </w:r>
          </w:hyperlink>
        </w:p>
        <w:p w14:paraId="5EB6CBB3" w14:textId="5F9379E6" w:rsidR="001067B0" w:rsidRPr="001067B0" w:rsidRDefault="00000000">
          <w:pPr>
            <w:pStyle w:val="TDC2"/>
            <w:tabs>
              <w:tab w:val="right" w:leader="dot" w:pos="9034"/>
            </w:tabs>
            <w:rPr>
              <w:rFonts w:ascii="Palatino Linotype" w:eastAsiaTheme="minorEastAsia" w:hAnsi="Palatino Linotype" w:cstheme="minorBidi"/>
              <w:noProof/>
              <w:kern w:val="2"/>
              <w:sz w:val="22"/>
              <w:szCs w:val="22"/>
              <w14:ligatures w14:val="standardContextual"/>
            </w:rPr>
          </w:pPr>
          <w:hyperlink w:anchor="_Toc226640469" w:history="1">
            <w:r w:rsidR="001067B0" w:rsidRPr="001067B0">
              <w:rPr>
                <w:rStyle w:val="Hipervnculo"/>
                <w:rFonts w:ascii="Palatino Linotype" w:hAnsi="Palatino Linotype"/>
                <w:noProof/>
                <w:sz w:val="22"/>
                <w:szCs w:val="22"/>
              </w:rPr>
              <w:t>PRIMERO. Competencia</w:t>
            </w:r>
            <w:r w:rsidR="001067B0" w:rsidRPr="001067B0">
              <w:rPr>
                <w:rFonts w:ascii="Palatino Linotype" w:hAnsi="Palatino Linotype"/>
                <w:noProof/>
                <w:webHidden/>
                <w:sz w:val="22"/>
                <w:szCs w:val="22"/>
              </w:rPr>
              <w:tab/>
            </w:r>
            <w:r w:rsidR="001067B0" w:rsidRPr="001067B0">
              <w:rPr>
                <w:rFonts w:ascii="Palatino Linotype" w:hAnsi="Palatino Linotype"/>
                <w:noProof/>
                <w:webHidden/>
                <w:sz w:val="22"/>
                <w:szCs w:val="22"/>
              </w:rPr>
              <w:fldChar w:fldCharType="begin"/>
            </w:r>
            <w:r w:rsidR="001067B0" w:rsidRPr="001067B0">
              <w:rPr>
                <w:rFonts w:ascii="Palatino Linotype" w:hAnsi="Palatino Linotype"/>
                <w:noProof/>
                <w:webHidden/>
                <w:sz w:val="22"/>
                <w:szCs w:val="22"/>
              </w:rPr>
              <w:instrText xml:space="preserve"> PAGEREF _Toc226640469 \h </w:instrText>
            </w:r>
            <w:r w:rsidR="001067B0" w:rsidRPr="001067B0">
              <w:rPr>
                <w:rFonts w:ascii="Palatino Linotype" w:hAnsi="Palatino Linotype"/>
                <w:noProof/>
                <w:webHidden/>
                <w:sz w:val="22"/>
                <w:szCs w:val="22"/>
              </w:rPr>
            </w:r>
            <w:r w:rsidR="001067B0" w:rsidRPr="001067B0">
              <w:rPr>
                <w:rFonts w:ascii="Palatino Linotype" w:hAnsi="Palatino Linotype"/>
                <w:noProof/>
                <w:webHidden/>
                <w:sz w:val="22"/>
                <w:szCs w:val="22"/>
              </w:rPr>
              <w:fldChar w:fldCharType="separate"/>
            </w:r>
            <w:r w:rsidR="005A36AD">
              <w:rPr>
                <w:rFonts w:ascii="Palatino Linotype" w:hAnsi="Palatino Linotype"/>
                <w:noProof/>
                <w:webHidden/>
                <w:sz w:val="22"/>
                <w:szCs w:val="22"/>
              </w:rPr>
              <w:t>10</w:t>
            </w:r>
            <w:r w:rsidR="001067B0" w:rsidRPr="001067B0">
              <w:rPr>
                <w:rFonts w:ascii="Palatino Linotype" w:hAnsi="Palatino Linotype"/>
                <w:noProof/>
                <w:webHidden/>
                <w:sz w:val="22"/>
                <w:szCs w:val="22"/>
              </w:rPr>
              <w:fldChar w:fldCharType="end"/>
            </w:r>
          </w:hyperlink>
        </w:p>
        <w:p w14:paraId="25B188A4" w14:textId="118E3DE0" w:rsidR="001067B0" w:rsidRPr="001067B0" w:rsidRDefault="00000000">
          <w:pPr>
            <w:pStyle w:val="TDC2"/>
            <w:tabs>
              <w:tab w:val="right" w:leader="dot" w:pos="9034"/>
            </w:tabs>
            <w:rPr>
              <w:rFonts w:ascii="Palatino Linotype" w:eastAsiaTheme="minorEastAsia" w:hAnsi="Palatino Linotype" w:cstheme="minorBidi"/>
              <w:noProof/>
              <w:kern w:val="2"/>
              <w:sz w:val="22"/>
              <w:szCs w:val="22"/>
              <w14:ligatures w14:val="standardContextual"/>
            </w:rPr>
          </w:pPr>
          <w:hyperlink w:anchor="_Toc226640470" w:history="1">
            <w:r w:rsidR="001067B0" w:rsidRPr="001067B0">
              <w:rPr>
                <w:rStyle w:val="Hipervnculo"/>
                <w:rFonts w:ascii="Palatino Linotype" w:hAnsi="Palatino Linotype"/>
                <w:noProof/>
                <w:sz w:val="22"/>
                <w:szCs w:val="22"/>
              </w:rPr>
              <w:t>SEGUNDO. Causales de improcedencia y Sobreseimiento</w:t>
            </w:r>
            <w:r w:rsidR="001067B0" w:rsidRPr="001067B0">
              <w:rPr>
                <w:rFonts w:ascii="Palatino Linotype" w:hAnsi="Palatino Linotype"/>
                <w:noProof/>
                <w:webHidden/>
                <w:sz w:val="22"/>
                <w:szCs w:val="22"/>
              </w:rPr>
              <w:tab/>
            </w:r>
            <w:r w:rsidR="001067B0" w:rsidRPr="001067B0">
              <w:rPr>
                <w:rFonts w:ascii="Palatino Linotype" w:hAnsi="Palatino Linotype"/>
                <w:noProof/>
                <w:webHidden/>
                <w:sz w:val="22"/>
                <w:szCs w:val="22"/>
              </w:rPr>
              <w:fldChar w:fldCharType="begin"/>
            </w:r>
            <w:r w:rsidR="001067B0" w:rsidRPr="001067B0">
              <w:rPr>
                <w:rFonts w:ascii="Palatino Linotype" w:hAnsi="Palatino Linotype"/>
                <w:noProof/>
                <w:webHidden/>
                <w:sz w:val="22"/>
                <w:szCs w:val="22"/>
              </w:rPr>
              <w:instrText xml:space="preserve"> PAGEREF _Toc226640470 \h </w:instrText>
            </w:r>
            <w:r w:rsidR="001067B0" w:rsidRPr="001067B0">
              <w:rPr>
                <w:rFonts w:ascii="Palatino Linotype" w:hAnsi="Palatino Linotype"/>
                <w:noProof/>
                <w:webHidden/>
                <w:sz w:val="22"/>
                <w:szCs w:val="22"/>
              </w:rPr>
            </w:r>
            <w:r w:rsidR="001067B0" w:rsidRPr="001067B0">
              <w:rPr>
                <w:rFonts w:ascii="Palatino Linotype" w:hAnsi="Palatino Linotype"/>
                <w:noProof/>
                <w:webHidden/>
                <w:sz w:val="22"/>
                <w:szCs w:val="22"/>
              </w:rPr>
              <w:fldChar w:fldCharType="separate"/>
            </w:r>
            <w:r w:rsidR="005A36AD">
              <w:rPr>
                <w:rFonts w:ascii="Palatino Linotype" w:hAnsi="Palatino Linotype"/>
                <w:noProof/>
                <w:webHidden/>
                <w:sz w:val="22"/>
                <w:szCs w:val="22"/>
              </w:rPr>
              <w:t>10</w:t>
            </w:r>
            <w:r w:rsidR="001067B0" w:rsidRPr="001067B0">
              <w:rPr>
                <w:rFonts w:ascii="Palatino Linotype" w:hAnsi="Palatino Linotype"/>
                <w:noProof/>
                <w:webHidden/>
                <w:sz w:val="22"/>
                <w:szCs w:val="22"/>
              </w:rPr>
              <w:fldChar w:fldCharType="end"/>
            </w:r>
          </w:hyperlink>
        </w:p>
        <w:p w14:paraId="26D3C3A9" w14:textId="0F5B5770" w:rsidR="001067B0" w:rsidRPr="001067B0" w:rsidRDefault="00000000">
          <w:pPr>
            <w:pStyle w:val="TDC2"/>
            <w:tabs>
              <w:tab w:val="right" w:leader="dot" w:pos="9034"/>
            </w:tabs>
            <w:rPr>
              <w:rFonts w:ascii="Palatino Linotype" w:eastAsiaTheme="minorEastAsia" w:hAnsi="Palatino Linotype" w:cstheme="minorBidi"/>
              <w:noProof/>
              <w:kern w:val="2"/>
              <w:sz w:val="22"/>
              <w:szCs w:val="22"/>
              <w14:ligatures w14:val="standardContextual"/>
            </w:rPr>
          </w:pPr>
          <w:hyperlink w:anchor="_Toc226640471" w:history="1">
            <w:r w:rsidR="001067B0" w:rsidRPr="001067B0">
              <w:rPr>
                <w:rStyle w:val="Hipervnculo"/>
                <w:rFonts w:ascii="Palatino Linotype" w:hAnsi="Palatino Linotype"/>
                <w:noProof/>
                <w:sz w:val="22"/>
                <w:szCs w:val="22"/>
              </w:rPr>
              <w:t>TERCERO. Determinación de la Controversia</w:t>
            </w:r>
            <w:r w:rsidR="001067B0" w:rsidRPr="001067B0">
              <w:rPr>
                <w:rFonts w:ascii="Palatino Linotype" w:hAnsi="Palatino Linotype"/>
                <w:noProof/>
                <w:webHidden/>
                <w:sz w:val="22"/>
                <w:szCs w:val="22"/>
              </w:rPr>
              <w:tab/>
            </w:r>
            <w:r w:rsidR="001067B0" w:rsidRPr="001067B0">
              <w:rPr>
                <w:rFonts w:ascii="Palatino Linotype" w:hAnsi="Palatino Linotype"/>
                <w:noProof/>
                <w:webHidden/>
                <w:sz w:val="22"/>
                <w:szCs w:val="22"/>
              </w:rPr>
              <w:fldChar w:fldCharType="begin"/>
            </w:r>
            <w:r w:rsidR="001067B0" w:rsidRPr="001067B0">
              <w:rPr>
                <w:rFonts w:ascii="Palatino Linotype" w:hAnsi="Palatino Linotype"/>
                <w:noProof/>
                <w:webHidden/>
                <w:sz w:val="22"/>
                <w:szCs w:val="22"/>
              </w:rPr>
              <w:instrText xml:space="preserve"> PAGEREF _Toc226640471 \h </w:instrText>
            </w:r>
            <w:r w:rsidR="001067B0" w:rsidRPr="001067B0">
              <w:rPr>
                <w:rFonts w:ascii="Palatino Linotype" w:hAnsi="Palatino Linotype"/>
                <w:noProof/>
                <w:webHidden/>
                <w:sz w:val="22"/>
                <w:szCs w:val="22"/>
              </w:rPr>
            </w:r>
            <w:r w:rsidR="001067B0" w:rsidRPr="001067B0">
              <w:rPr>
                <w:rFonts w:ascii="Palatino Linotype" w:hAnsi="Palatino Linotype"/>
                <w:noProof/>
                <w:webHidden/>
                <w:sz w:val="22"/>
                <w:szCs w:val="22"/>
              </w:rPr>
              <w:fldChar w:fldCharType="separate"/>
            </w:r>
            <w:r w:rsidR="005A36AD">
              <w:rPr>
                <w:rFonts w:ascii="Palatino Linotype" w:hAnsi="Palatino Linotype"/>
                <w:noProof/>
                <w:webHidden/>
                <w:sz w:val="22"/>
                <w:szCs w:val="22"/>
              </w:rPr>
              <w:t>13</w:t>
            </w:r>
            <w:r w:rsidR="001067B0" w:rsidRPr="001067B0">
              <w:rPr>
                <w:rFonts w:ascii="Palatino Linotype" w:hAnsi="Palatino Linotype"/>
                <w:noProof/>
                <w:webHidden/>
                <w:sz w:val="22"/>
                <w:szCs w:val="22"/>
              </w:rPr>
              <w:fldChar w:fldCharType="end"/>
            </w:r>
          </w:hyperlink>
        </w:p>
        <w:p w14:paraId="2505FA32" w14:textId="29B1D3C3" w:rsidR="001067B0" w:rsidRPr="001067B0" w:rsidRDefault="00000000">
          <w:pPr>
            <w:pStyle w:val="TDC2"/>
            <w:tabs>
              <w:tab w:val="right" w:leader="dot" w:pos="9034"/>
            </w:tabs>
            <w:rPr>
              <w:rFonts w:ascii="Palatino Linotype" w:eastAsiaTheme="minorEastAsia" w:hAnsi="Palatino Linotype" w:cstheme="minorBidi"/>
              <w:noProof/>
              <w:kern w:val="2"/>
              <w:sz w:val="22"/>
              <w:szCs w:val="22"/>
              <w14:ligatures w14:val="standardContextual"/>
            </w:rPr>
          </w:pPr>
          <w:hyperlink w:anchor="_Toc226640472" w:history="1">
            <w:r w:rsidR="001067B0" w:rsidRPr="001067B0">
              <w:rPr>
                <w:rStyle w:val="Hipervnculo"/>
                <w:rFonts w:ascii="Palatino Linotype" w:hAnsi="Palatino Linotype"/>
                <w:noProof/>
                <w:sz w:val="22"/>
                <w:szCs w:val="22"/>
              </w:rPr>
              <w:t>CUARTO. Marco normativo aplicable en materia de transparencia y acceso a la información pública</w:t>
            </w:r>
            <w:r w:rsidR="001067B0" w:rsidRPr="001067B0">
              <w:rPr>
                <w:rFonts w:ascii="Palatino Linotype" w:hAnsi="Palatino Linotype"/>
                <w:noProof/>
                <w:webHidden/>
                <w:sz w:val="22"/>
                <w:szCs w:val="22"/>
              </w:rPr>
              <w:tab/>
            </w:r>
            <w:r w:rsidR="001067B0" w:rsidRPr="001067B0">
              <w:rPr>
                <w:rFonts w:ascii="Palatino Linotype" w:hAnsi="Palatino Linotype"/>
                <w:noProof/>
                <w:webHidden/>
                <w:sz w:val="22"/>
                <w:szCs w:val="22"/>
              </w:rPr>
              <w:fldChar w:fldCharType="begin"/>
            </w:r>
            <w:r w:rsidR="001067B0" w:rsidRPr="001067B0">
              <w:rPr>
                <w:rFonts w:ascii="Palatino Linotype" w:hAnsi="Palatino Linotype"/>
                <w:noProof/>
                <w:webHidden/>
                <w:sz w:val="22"/>
                <w:szCs w:val="22"/>
              </w:rPr>
              <w:instrText xml:space="preserve"> PAGEREF _Toc226640472 \h </w:instrText>
            </w:r>
            <w:r w:rsidR="001067B0" w:rsidRPr="001067B0">
              <w:rPr>
                <w:rFonts w:ascii="Palatino Linotype" w:hAnsi="Palatino Linotype"/>
                <w:noProof/>
                <w:webHidden/>
                <w:sz w:val="22"/>
                <w:szCs w:val="22"/>
              </w:rPr>
            </w:r>
            <w:r w:rsidR="001067B0" w:rsidRPr="001067B0">
              <w:rPr>
                <w:rFonts w:ascii="Palatino Linotype" w:hAnsi="Palatino Linotype"/>
                <w:noProof/>
                <w:webHidden/>
                <w:sz w:val="22"/>
                <w:szCs w:val="22"/>
              </w:rPr>
              <w:fldChar w:fldCharType="separate"/>
            </w:r>
            <w:r w:rsidR="005A36AD">
              <w:rPr>
                <w:rFonts w:ascii="Palatino Linotype" w:hAnsi="Palatino Linotype"/>
                <w:noProof/>
                <w:webHidden/>
                <w:sz w:val="22"/>
                <w:szCs w:val="22"/>
              </w:rPr>
              <w:t>15</w:t>
            </w:r>
            <w:r w:rsidR="001067B0" w:rsidRPr="001067B0">
              <w:rPr>
                <w:rFonts w:ascii="Palatino Linotype" w:hAnsi="Palatino Linotype"/>
                <w:noProof/>
                <w:webHidden/>
                <w:sz w:val="22"/>
                <w:szCs w:val="22"/>
              </w:rPr>
              <w:fldChar w:fldCharType="end"/>
            </w:r>
          </w:hyperlink>
        </w:p>
        <w:p w14:paraId="715C14CC" w14:textId="1E1E4FFB" w:rsidR="001067B0" w:rsidRPr="001067B0" w:rsidRDefault="00000000">
          <w:pPr>
            <w:pStyle w:val="TDC2"/>
            <w:tabs>
              <w:tab w:val="right" w:leader="dot" w:pos="9034"/>
            </w:tabs>
            <w:rPr>
              <w:rFonts w:ascii="Palatino Linotype" w:eastAsiaTheme="minorEastAsia" w:hAnsi="Palatino Linotype" w:cstheme="minorBidi"/>
              <w:noProof/>
              <w:kern w:val="2"/>
              <w:sz w:val="22"/>
              <w:szCs w:val="22"/>
              <w14:ligatures w14:val="standardContextual"/>
            </w:rPr>
          </w:pPr>
          <w:hyperlink w:anchor="_Toc226640473" w:history="1">
            <w:r w:rsidR="001067B0" w:rsidRPr="001067B0">
              <w:rPr>
                <w:rStyle w:val="Hipervnculo"/>
                <w:rFonts w:ascii="Palatino Linotype" w:hAnsi="Palatino Linotype"/>
                <w:noProof/>
                <w:sz w:val="22"/>
                <w:szCs w:val="22"/>
              </w:rPr>
              <w:t>QUINTO. Estudio de Fondo</w:t>
            </w:r>
            <w:r w:rsidR="001067B0" w:rsidRPr="001067B0">
              <w:rPr>
                <w:rFonts w:ascii="Palatino Linotype" w:hAnsi="Palatino Linotype"/>
                <w:noProof/>
                <w:webHidden/>
                <w:sz w:val="22"/>
                <w:szCs w:val="22"/>
              </w:rPr>
              <w:tab/>
            </w:r>
            <w:r w:rsidR="001067B0" w:rsidRPr="001067B0">
              <w:rPr>
                <w:rFonts w:ascii="Palatino Linotype" w:hAnsi="Palatino Linotype"/>
                <w:noProof/>
                <w:webHidden/>
                <w:sz w:val="22"/>
                <w:szCs w:val="22"/>
              </w:rPr>
              <w:fldChar w:fldCharType="begin"/>
            </w:r>
            <w:r w:rsidR="001067B0" w:rsidRPr="001067B0">
              <w:rPr>
                <w:rFonts w:ascii="Palatino Linotype" w:hAnsi="Palatino Linotype"/>
                <w:noProof/>
                <w:webHidden/>
                <w:sz w:val="22"/>
                <w:szCs w:val="22"/>
              </w:rPr>
              <w:instrText xml:space="preserve"> PAGEREF _Toc226640473 \h </w:instrText>
            </w:r>
            <w:r w:rsidR="001067B0" w:rsidRPr="001067B0">
              <w:rPr>
                <w:rFonts w:ascii="Palatino Linotype" w:hAnsi="Palatino Linotype"/>
                <w:noProof/>
                <w:webHidden/>
                <w:sz w:val="22"/>
                <w:szCs w:val="22"/>
              </w:rPr>
            </w:r>
            <w:r w:rsidR="001067B0" w:rsidRPr="001067B0">
              <w:rPr>
                <w:rFonts w:ascii="Palatino Linotype" w:hAnsi="Palatino Linotype"/>
                <w:noProof/>
                <w:webHidden/>
                <w:sz w:val="22"/>
                <w:szCs w:val="22"/>
              </w:rPr>
              <w:fldChar w:fldCharType="separate"/>
            </w:r>
            <w:r w:rsidR="005A36AD">
              <w:rPr>
                <w:rFonts w:ascii="Palatino Linotype" w:hAnsi="Palatino Linotype"/>
                <w:noProof/>
                <w:webHidden/>
                <w:sz w:val="22"/>
                <w:szCs w:val="22"/>
              </w:rPr>
              <w:t>16</w:t>
            </w:r>
            <w:r w:rsidR="001067B0" w:rsidRPr="001067B0">
              <w:rPr>
                <w:rFonts w:ascii="Palatino Linotype" w:hAnsi="Palatino Linotype"/>
                <w:noProof/>
                <w:webHidden/>
                <w:sz w:val="22"/>
                <w:szCs w:val="22"/>
              </w:rPr>
              <w:fldChar w:fldCharType="end"/>
            </w:r>
          </w:hyperlink>
        </w:p>
        <w:p w14:paraId="7496BEA2" w14:textId="7748A5F0" w:rsidR="001067B0" w:rsidRPr="001067B0" w:rsidRDefault="00000000">
          <w:pPr>
            <w:pStyle w:val="TDC2"/>
            <w:tabs>
              <w:tab w:val="right" w:leader="dot" w:pos="9034"/>
            </w:tabs>
            <w:rPr>
              <w:rFonts w:ascii="Palatino Linotype" w:eastAsiaTheme="minorEastAsia" w:hAnsi="Palatino Linotype" w:cstheme="minorBidi"/>
              <w:noProof/>
              <w:kern w:val="2"/>
              <w:sz w:val="22"/>
              <w:szCs w:val="22"/>
              <w14:ligatures w14:val="standardContextual"/>
            </w:rPr>
          </w:pPr>
          <w:hyperlink w:anchor="_Toc226640474" w:history="1">
            <w:r w:rsidR="001067B0" w:rsidRPr="001067B0">
              <w:rPr>
                <w:rStyle w:val="Hipervnculo"/>
                <w:rFonts w:ascii="Palatino Linotype" w:hAnsi="Palatino Linotype"/>
                <w:noProof/>
                <w:sz w:val="22"/>
                <w:szCs w:val="22"/>
              </w:rPr>
              <w:t>SEXTO. Decisión</w:t>
            </w:r>
            <w:r w:rsidR="001067B0" w:rsidRPr="001067B0">
              <w:rPr>
                <w:rFonts w:ascii="Palatino Linotype" w:hAnsi="Palatino Linotype"/>
                <w:noProof/>
                <w:webHidden/>
                <w:sz w:val="22"/>
                <w:szCs w:val="22"/>
              </w:rPr>
              <w:tab/>
            </w:r>
            <w:r w:rsidR="001067B0" w:rsidRPr="001067B0">
              <w:rPr>
                <w:rFonts w:ascii="Palatino Linotype" w:hAnsi="Palatino Linotype"/>
                <w:noProof/>
                <w:webHidden/>
                <w:sz w:val="22"/>
                <w:szCs w:val="22"/>
              </w:rPr>
              <w:fldChar w:fldCharType="begin"/>
            </w:r>
            <w:r w:rsidR="001067B0" w:rsidRPr="001067B0">
              <w:rPr>
                <w:rFonts w:ascii="Palatino Linotype" w:hAnsi="Palatino Linotype"/>
                <w:noProof/>
                <w:webHidden/>
                <w:sz w:val="22"/>
                <w:szCs w:val="22"/>
              </w:rPr>
              <w:instrText xml:space="preserve"> PAGEREF _Toc226640474 \h </w:instrText>
            </w:r>
            <w:r w:rsidR="001067B0" w:rsidRPr="001067B0">
              <w:rPr>
                <w:rFonts w:ascii="Palatino Linotype" w:hAnsi="Palatino Linotype"/>
                <w:noProof/>
                <w:webHidden/>
                <w:sz w:val="22"/>
                <w:szCs w:val="22"/>
              </w:rPr>
            </w:r>
            <w:r w:rsidR="001067B0" w:rsidRPr="001067B0">
              <w:rPr>
                <w:rFonts w:ascii="Palatino Linotype" w:hAnsi="Palatino Linotype"/>
                <w:noProof/>
                <w:webHidden/>
                <w:sz w:val="22"/>
                <w:szCs w:val="22"/>
              </w:rPr>
              <w:fldChar w:fldCharType="separate"/>
            </w:r>
            <w:r w:rsidR="005A36AD">
              <w:rPr>
                <w:rFonts w:ascii="Palatino Linotype" w:hAnsi="Palatino Linotype"/>
                <w:noProof/>
                <w:webHidden/>
                <w:sz w:val="22"/>
                <w:szCs w:val="22"/>
              </w:rPr>
              <w:t>22</w:t>
            </w:r>
            <w:r w:rsidR="001067B0" w:rsidRPr="001067B0">
              <w:rPr>
                <w:rFonts w:ascii="Palatino Linotype" w:hAnsi="Palatino Linotype"/>
                <w:noProof/>
                <w:webHidden/>
                <w:sz w:val="22"/>
                <w:szCs w:val="22"/>
              </w:rPr>
              <w:fldChar w:fldCharType="end"/>
            </w:r>
          </w:hyperlink>
        </w:p>
        <w:p w14:paraId="561C35AD" w14:textId="747F49F6" w:rsidR="001067B0" w:rsidRPr="001067B0" w:rsidRDefault="00000000">
          <w:pPr>
            <w:pStyle w:val="TDC1"/>
            <w:rPr>
              <w:rFonts w:ascii="Palatino Linotype" w:eastAsiaTheme="minorEastAsia" w:hAnsi="Palatino Linotype" w:cstheme="minorBidi"/>
              <w:noProof/>
              <w:kern w:val="2"/>
              <w:sz w:val="22"/>
              <w:szCs w:val="22"/>
              <w14:ligatures w14:val="standardContextual"/>
            </w:rPr>
          </w:pPr>
          <w:hyperlink w:anchor="_Toc226640475" w:history="1">
            <w:r w:rsidR="001067B0" w:rsidRPr="001067B0">
              <w:rPr>
                <w:rStyle w:val="Hipervnculo"/>
                <w:rFonts w:ascii="Palatino Linotype" w:hAnsi="Palatino Linotype"/>
                <w:noProof/>
                <w:sz w:val="22"/>
                <w:szCs w:val="22"/>
              </w:rPr>
              <w:t>R E S U E L V E</w:t>
            </w:r>
            <w:r w:rsidR="001067B0" w:rsidRPr="001067B0">
              <w:rPr>
                <w:rFonts w:ascii="Palatino Linotype" w:hAnsi="Palatino Linotype"/>
                <w:noProof/>
                <w:webHidden/>
                <w:sz w:val="22"/>
                <w:szCs w:val="22"/>
              </w:rPr>
              <w:tab/>
            </w:r>
            <w:r w:rsidR="001067B0" w:rsidRPr="001067B0">
              <w:rPr>
                <w:rFonts w:ascii="Palatino Linotype" w:hAnsi="Palatino Linotype"/>
                <w:noProof/>
                <w:webHidden/>
                <w:sz w:val="22"/>
                <w:szCs w:val="22"/>
              </w:rPr>
              <w:fldChar w:fldCharType="begin"/>
            </w:r>
            <w:r w:rsidR="001067B0" w:rsidRPr="001067B0">
              <w:rPr>
                <w:rFonts w:ascii="Palatino Linotype" w:hAnsi="Palatino Linotype"/>
                <w:noProof/>
                <w:webHidden/>
                <w:sz w:val="22"/>
                <w:szCs w:val="22"/>
              </w:rPr>
              <w:instrText xml:space="preserve"> PAGEREF _Toc226640475 \h </w:instrText>
            </w:r>
            <w:r w:rsidR="001067B0" w:rsidRPr="001067B0">
              <w:rPr>
                <w:rFonts w:ascii="Palatino Linotype" w:hAnsi="Palatino Linotype"/>
                <w:noProof/>
                <w:webHidden/>
                <w:sz w:val="22"/>
                <w:szCs w:val="22"/>
              </w:rPr>
            </w:r>
            <w:r w:rsidR="001067B0" w:rsidRPr="001067B0">
              <w:rPr>
                <w:rFonts w:ascii="Palatino Linotype" w:hAnsi="Palatino Linotype"/>
                <w:noProof/>
                <w:webHidden/>
                <w:sz w:val="22"/>
                <w:szCs w:val="22"/>
              </w:rPr>
              <w:fldChar w:fldCharType="separate"/>
            </w:r>
            <w:r w:rsidR="005A36AD">
              <w:rPr>
                <w:rFonts w:ascii="Palatino Linotype" w:hAnsi="Palatino Linotype"/>
                <w:noProof/>
                <w:webHidden/>
                <w:sz w:val="22"/>
                <w:szCs w:val="22"/>
              </w:rPr>
              <w:t>23</w:t>
            </w:r>
            <w:r w:rsidR="001067B0" w:rsidRPr="001067B0">
              <w:rPr>
                <w:rFonts w:ascii="Palatino Linotype" w:hAnsi="Palatino Linotype"/>
                <w:noProof/>
                <w:webHidden/>
                <w:sz w:val="22"/>
                <w:szCs w:val="22"/>
              </w:rPr>
              <w:fldChar w:fldCharType="end"/>
            </w:r>
          </w:hyperlink>
        </w:p>
        <w:p w14:paraId="6043C5CC" w14:textId="13440C2F" w:rsidR="00E366FF" w:rsidRPr="00E366FF" w:rsidRDefault="00E366FF" w:rsidP="00E366FF">
          <w:pPr>
            <w:spacing w:line="360" w:lineRule="auto"/>
            <w:jc w:val="both"/>
            <w:rPr>
              <w:bCs/>
              <w:lang w:val="es-ES" w:eastAsia="es-ES"/>
            </w:rPr>
          </w:pPr>
          <w:r w:rsidRPr="001067B0">
            <w:rPr>
              <w:rFonts w:ascii="Palatino Linotype" w:hAnsi="Palatino Linotype"/>
              <w:sz w:val="22"/>
              <w:szCs w:val="22"/>
              <w:lang w:val="es-ES" w:eastAsia="es-ES"/>
            </w:rPr>
            <w:fldChar w:fldCharType="end"/>
          </w:r>
        </w:p>
      </w:sdtContent>
    </w:sdt>
    <w:p w14:paraId="58AFD17B" w14:textId="77777777" w:rsidR="00770763" w:rsidRPr="001425F2" w:rsidRDefault="00C21923">
      <w:pPr>
        <w:spacing w:line="360" w:lineRule="auto"/>
        <w:jc w:val="both"/>
        <w:rPr>
          <w:rFonts w:ascii="Palatino Linotype" w:eastAsia="Palatino Linotype" w:hAnsi="Palatino Linotype" w:cs="Palatino Linotype"/>
          <w:color w:val="FF0000"/>
          <w:sz w:val="22"/>
          <w:szCs w:val="22"/>
        </w:rPr>
      </w:pPr>
      <w:r w:rsidRPr="001425F2">
        <w:rPr>
          <w:color w:val="FF0000"/>
        </w:rPr>
        <w:br w:type="column"/>
      </w:r>
    </w:p>
    <w:p w14:paraId="6C044E3F" w14:textId="1D3CC87B" w:rsidR="00770763" w:rsidRPr="00742C01" w:rsidRDefault="00C21923">
      <w:pPr>
        <w:spacing w:line="360" w:lineRule="auto"/>
        <w:jc w:val="both"/>
        <w:rPr>
          <w:rFonts w:ascii="Palatino Linotype" w:eastAsia="Palatino Linotype" w:hAnsi="Palatino Linotype" w:cs="Palatino Linotype"/>
          <w:sz w:val="22"/>
          <w:szCs w:val="22"/>
        </w:rPr>
      </w:pPr>
      <w:r w:rsidRPr="00742C01">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w:t>
      </w:r>
      <w:r w:rsidR="001425F2" w:rsidRPr="00742C01">
        <w:rPr>
          <w:rFonts w:ascii="Palatino Linotype" w:eastAsia="Palatino Linotype" w:hAnsi="Palatino Linotype" w:cs="Palatino Linotype"/>
          <w:sz w:val="22"/>
          <w:szCs w:val="22"/>
        </w:rPr>
        <w:t>ocho de abril de dos mil veintiséis.</w:t>
      </w:r>
    </w:p>
    <w:p w14:paraId="7C3ABCAC" w14:textId="77777777" w:rsidR="00770763" w:rsidRPr="001425F2" w:rsidRDefault="00770763">
      <w:pPr>
        <w:spacing w:line="360" w:lineRule="auto"/>
        <w:ind w:left="708" w:hanging="708"/>
        <w:jc w:val="both"/>
        <w:rPr>
          <w:rFonts w:ascii="Palatino Linotype" w:eastAsia="Palatino Linotype" w:hAnsi="Palatino Linotype" w:cs="Palatino Linotype"/>
          <w:color w:val="FF0000"/>
          <w:sz w:val="22"/>
          <w:szCs w:val="22"/>
        </w:rPr>
      </w:pPr>
    </w:p>
    <w:p w14:paraId="74650100" w14:textId="6BC8819E" w:rsidR="00770763" w:rsidRPr="00742C01" w:rsidRDefault="00C21923">
      <w:pPr>
        <w:spacing w:line="360" w:lineRule="auto"/>
        <w:jc w:val="both"/>
        <w:rPr>
          <w:rFonts w:ascii="Palatino Linotype" w:eastAsia="Palatino Linotype" w:hAnsi="Palatino Linotype" w:cs="Palatino Linotype"/>
          <w:sz w:val="22"/>
          <w:szCs w:val="22"/>
        </w:rPr>
      </w:pPr>
      <w:r w:rsidRPr="00742C01">
        <w:rPr>
          <w:rFonts w:ascii="Palatino Linotype" w:eastAsia="Palatino Linotype" w:hAnsi="Palatino Linotype" w:cs="Palatino Linotype"/>
          <w:b/>
          <w:bCs/>
          <w:sz w:val="22"/>
          <w:szCs w:val="22"/>
        </w:rPr>
        <w:t xml:space="preserve">VISTO </w:t>
      </w:r>
      <w:r w:rsidRPr="00742C01">
        <w:rPr>
          <w:rFonts w:ascii="Palatino Linotype" w:eastAsia="Palatino Linotype" w:hAnsi="Palatino Linotype" w:cs="Palatino Linotype"/>
          <w:sz w:val="22"/>
          <w:szCs w:val="22"/>
        </w:rPr>
        <w:t>el expediente conformado con motivo del Recurso de Revisión</w:t>
      </w:r>
      <w:r w:rsidR="00742C01">
        <w:rPr>
          <w:rFonts w:ascii="Palatino Linotype" w:eastAsia="Palatino Linotype" w:hAnsi="Palatino Linotype" w:cs="Palatino Linotype"/>
          <w:sz w:val="22"/>
          <w:szCs w:val="22"/>
        </w:rPr>
        <w:t xml:space="preserve"> </w:t>
      </w:r>
      <w:r w:rsidR="00742C01" w:rsidRPr="004D10E2">
        <w:rPr>
          <w:rFonts w:ascii="Palatino Linotype" w:eastAsia="Palatino Linotype" w:hAnsi="Palatino Linotype" w:cs="Palatino Linotype"/>
          <w:b/>
          <w:sz w:val="22"/>
          <w:szCs w:val="22"/>
        </w:rPr>
        <w:t>13036/INFOEM/ICR-119/IP/RR/2025</w:t>
      </w:r>
      <w:r w:rsidRPr="004D10E2">
        <w:rPr>
          <w:rFonts w:ascii="Palatino Linotype" w:eastAsia="Palatino Linotype" w:hAnsi="Palatino Linotype" w:cs="Palatino Linotype"/>
          <w:b/>
          <w:sz w:val="22"/>
          <w:szCs w:val="22"/>
        </w:rPr>
        <w:t>,</w:t>
      </w:r>
      <w:r w:rsidRPr="00742C01">
        <w:rPr>
          <w:rFonts w:ascii="Palatino Linotype" w:eastAsia="Palatino Linotype" w:hAnsi="Palatino Linotype" w:cs="Palatino Linotype"/>
          <w:sz w:val="22"/>
          <w:szCs w:val="22"/>
        </w:rPr>
        <w:t xml:space="preserve"> interpuesto por </w:t>
      </w:r>
      <w:r w:rsidR="000E2C2B" w:rsidRPr="000E2C2B">
        <w:rPr>
          <w:rFonts w:ascii="Palatino Linotype" w:eastAsia="Palatino Linotype" w:hAnsi="Palatino Linotype" w:cs="Palatino Linotype"/>
          <w:sz w:val="22"/>
          <w:szCs w:val="22"/>
          <w:highlight w:val="black"/>
        </w:rPr>
        <w:t>XXXXXX</w:t>
      </w:r>
      <w:r w:rsidRPr="000E2C2B">
        <w:rPr>
          <w:rFonts w:ascii="Palatino Linotype" w:eastAsia="Palatino Linotype" w:hAnsi="Palatino Linotype" w:cs="Palatino Linotype"/>
          <w:sz w:val="22"/>
          <w:szCs w:val="22"/>
          <w:highlight w:val="black"/>
        </w:rPr>
        <w:t>,</w:t>
      </w:r>
      <w:r w:rsidRPr="00742C01">
        <w:rPr>
          <w:rFonts w:ascii="Palatino Linotype" w:eastAsia="Palatino Linotype" w:hAnsi="Palatino Linotype" w:cs="Palatino Linotype"/>
          <w:sz w:val="22"/>
          <w:szCs w:val="22"/>
        </w:rPr>
        <w:t xml:space="preserve"> en lo sucesivo la persona Recurrente o Particular, en contra de la respuesta del Sujeto Obligado, </w:t>
      </w:r>
      <w:r w:rsidRPr="004D10E2">
        <w:rPr>
          <w:rFonts w:ascii="Palatino Linotype" w:eastAsia="Palatino Linotype" w:hAnsi="Palatino Linotype" w:cs="Palatino Linotype"/>
          <w:b/>
          <w:sz w:val="22"/>
          <w:szCs w:val="22"/>
        </w:rPr>
        <w:t>Ayuntamiento de Tepotzotlán</w:t>
      </w:r>
      <w:r w:rsidRPr="00742C01">
        <w:rPr>
          <w:rFonts w:ascii="Palatino Linotype" w:eastAsia="Palatino Linotype" w:hAnsi="Palatino Linotype" w:cs="Palatino Linotype"/>
          <w:sz w:val="22"/>
          <w:szCs w:val="22"/>
        </w:rPr>
        <w:t xml:space="preserve">, a la solicitud de acceso a la información pública </w:t>
      </w:r>
      <w:r w:rsidR="00742C01" w:rsidRPr="00742C01">
        <w:rPr>
          <w:rFonts w:ascii="Palatino Linotype" w:eastAsia="Palatino Linotype" w:hAnsi="Palatino Linotype" w:cs="Palatino Linotype"/>
          <w:sz w:val="22"/>
          <w:szCs w:val="22"/>
        </w:rPr>
        <w:t xml:space="preserve"> 00685/TEPOTZOT/IP/2025</w:t>
      </w:r>
      <w:r w:rsidRPr="00742C01">
        <w:rPr>
          <w:rFonts w:ascii="Palatino Linotype" w:eastAsia="Palatino Linotype" w:hAnsi="Palatino Linotype" w:cs="Palatino Linotype"/>
          <w:sz w:val="22"/>
          <w:szCs w:val="22"/>
        </w:rPr>
        <w:t>, en cumplimiento a la determinación del diverso con número 130</w:t>
      </w:r>
      <w:r w:rsidR="00742C01" w:rsidRPr="00742C01">
        <w:rPr>
          <w:rFonts w:ascii="Palatino Linotype" w:eastAsia="Palatino Linotype" w:hAnsi="Palatino Linotype" w:cs="Palatino Linotype"/>
          <w:sz w:val="22"/>
          <w:szCs w:val="22"/>
        </w:rPr>
        <w:t>3</w:t>
      </w:r>
      <w:r w:rsidRPr="00742C01">
        <w:rPr>
          <w:rFonts w:ascii="Palatino Linotype" w:eastAsia="Palatino Linotype" w:hAnsi="Palatino Linotype" w:cs="Palatino Linotype"/>
          <w:sz w:val="22"/>
          <w:szCs w:val="22"/>
        </w:rPr>
        <w:t>6/INFOEM/IP/RR/2025, se emite la presente Resolución, con base en los Antecedentes y Considerandos que a continuación se exponen:</w:t>
      </w:r>
    </w:p>
    <w:p w14:paraId="61E45A34" w14:textId="77777777" w:rsidR="00770763" w:rsidRPr="00742C01" w:rsidRDefault="00770763">
      <w:pPr>
        <w:pStyle w:val="Subttulo"/>
        <w:spacing w:after="0"/>
        <w:rPr>
          <w:color w:val="auto"/>
        </w:rPr>
      </w:pPr>
    </w:p>
    <w:p w14:paraId="10656AD0" w14:textId="77777777" w:rsidR="00770763" w:rsidRPr="00742C01" w:rsidRDefault="00C21923">
      <w:pPr>
        <w:pStyle w:val="Ttulo1"/>
        <w:rPr>
          <w:color w:val="auto"/>
        </w:rPr>
      </w:pPr>
      <w:bookmarkStart w:id="0" w:name="_Toc226640460"/>
      <w:r w:rsidRPr="00742C01">
        <w:rPr>
          <w:color w:val="auto"/>
        </w:rPr>
        <w:t>A N T E C E D E N T E S</w:t>
      </w:r>
      <w:bookmarkEnd w:id="0"/>
    </w:p>
    <w:p w14:paraId="1DBF72F3" w14:textId="77777777" w:rsidR="00770763" w:rsidRPr="001425F2" w:rsidRDefault="00770763">
      <w:pPr>
        <w:pBdr>
          <w:top w:val="nil"/>
          <w:left w:val="nil"/>
          <w:bottom w:val="nil"/>
          <w:right w:val="nil"/>
          <w:between w:val="nil"/>
        </w:pBdr>
        <w:spacing w:line="360" w:lineRule="auto"/>
        <w:rPr>
          <w:rFonts w:ascii="Palatino Linotype" w:eastAsia="Palatino Linotype" w:hAnsi="Palatino Linotype" w:cs="Palatino Linotype"/>
          <w:b/>
          <w:bCs/>
          <w:color w:val="FF0000"/>
          <w:sz w:val="22"/>
          <w:szCs w:val="22"/>
        </w:rPr>
      </w:pPr>
    </w:p>
    <w:p w14:paraId="2804915D" w14:textId="51DFBB96" w:rsidR="00742C01" w:rsidRPr="00E83220" w:rsidRDefault="00E83220" w:rsidP="00E83220">
      <w:pPr>
        <w:keepNext/>
        <w:keepLines/>
        <w:spacing w:line="360" w:lineRule="auto"/>
        <w:outlineLvl w:val="1"/>
        <w:rPr>
          <w:rFonts w:ascii="Palatino Linotype" w:eastAsiaTheme="majorEastAsia" w:hAnsi="Palatino Linotype" w:cstheme="majorBidi"/>
          <w:b/>
          <w:color w:val="000000" w:themeColor="text1"/>
          <w:szCs w:val="26"/>
          <w:lang w:eastAsia="es-ES"/>
        </w:rPr>
      </w:pPr>
      <w:bookmarkStart w:id="1" w:name="_Toc226640461"/>
      <w:r>
        <w:rPr>
          <w:rFonts w:ascii="Palatino Linotype" w:eastAsiaTheme="majorEastAsia" w:hAnsi="Palatino Linotype" w:cstheme="majorBidi"/>
          <w:b/>
          <w:color w:val="000000" w:themeColor="text1"/>
          <w:szCs w:val="26"/>
          <w:lang w:eastAsia="es-ES"/>
        </w:rPr>
        <w:t xml:space="preserve">I. </w:t>
      </w:r>
      <w:r w:rsidR="00742C01" w:rsidRPr="00E83220">
        <w:rPr>
          <w:rFonts w:ascii="Palatino Linotype" w:eastAsiaTheme="majorEastAsia" w:hAnsi="Palatino Linotype" w:cstheme="majorBidi"/>
          <w:b/>
          <w:color w:val="000000" w:themeColor="text1"/>
          <w:szCs w:val="26"/>
          <w:lang w:eastAsia="es-ES"/>
        </w:rPr>
        <w:t>Presentación de la solicitud de información</w:t>
      </w:r>
      <w:bookmarkEnd w:id="1"/>
    </w:p>
    <w:p w14:paraId="52495A13" w14:textId="77777777" w:rsidR="00742C01" w:rsidRPr="00742C01" w:rsidRDefault="00742C01" w:rsidP="00742C01">
      <w:pPr>
        <w:tabs>
          <w:tab w:val="left" w:pos="567"/>
        </w:tabs>
        <w:spacing w:line="360" w:lineRule="auto"/>
        <w:jc w:val="both"/>
        <w:rPr>
          <w:rFonts w:ascii="Palatino Linotype" w:hAnsi="Palatino Linotype" w:cs="Tahoma"/>
          <w:sz w:val="22"/>
          <w:szCs w:val="22"/>
          <w:lang w:eastAsia="es-ES"/>
        </w:rPr>
      </w:pPr>
    </w:p>
    <w:p w14:paraId="63117B11" w14:textId="77777777" w:rsidR="00742C01" w:rsidRPr="00742C01" w:rsidRDefault="00742C01" w:rsidP="00742C01">
      <w:pPr>
        <w:autoSpaceDE w:val="0"/>
        <w:autoSpaceDN w:val="0"/>
        <w:adjustRightInd w:val="0"/>
        <w:spacing w:line="360" w:lineRule="auto"/>
        <w:jc w:val="both"/>
        <w:rPr>
          <w:rFonts w:ascii="Palatino Linotype" w:eastAsiaTheme="minorHAnsi" w:hAnsi="Palatino Linotype" w:cs="Tahoma"/>
          <w:color w:val="000000" w:themeColor="text1"/>
          <w:sz w:val="22"/>
          <w:szCs w:val="22"/>
          <w:lang w:eastAsia="en-US"/>
        </w:rPr>
      </w:pPr>
      <w:r w:rsidRPr="00742C01">
        <w:rPr>
          <w:rFonts w:ascii="Palatino Linotype" w:eastAsiaTheme="minorHAnsi" w:hAnsi="Palatino Linotype" w:cs="Tahoma"/>
          <w:color w:val="000000" w:themeColor="text1"/>
          <w:sz w:val="22"/>
          <w:szCs w:val="22"/>
          <w:lang w:eastAsia="en-US"/>
        </w:rPr>
        <w:t xml:space="preserve">El veintidós de octubre de dos mil veinticinco </w:t>
      </w:r>
      <w:r w:rsidRPr="00742C01">
        <w:rPr>
          <w:rFonts w:ascii="Palatino Linotype" w:hAnsi="Palatino Linotype" w:cs="Tahoma"/>
          <w:sz w:val="22"/>
          <w:szCs w:val="22"/>
          <w:lang w:eastAsia="es-ES"/>
        </w:rPr>
        <w:t>el Particular presentó solicitud de acceso a la información pública, a través del Sistema de Acceso a la Información Mexiquense (SAIMEX), ante el</w:t>
      </w:r>
      <w:r w:rsidRPr="00742C01">
        <w:rPr>
          <w:rFonts w:ascii="Palatino Linotype" w:eastAsia="Calibri" w:hAnsi="Palatino Linotype" w:cs="Tahoma"/>
          <w:sz w:val="22"/>
          <w:szCs w:val="22"/>
          <w:lang w:eastAsia="en-US"/>
        </w:rPr>
        <w:t xml:space="preserve"> </w:t>
      </w:r>
      <w:r w:rsidRPr="00742C01">
        <w:rPr>
          <w:rFonts w:ascii="Palatino Linotype" w:eastAsia="Calibri" w:hAnsi="Palatino Linotype" w:cs="Tahoma"/>
          <w:bCs/>
          <w:sz w:val="22"/>
          <w:szCs w:val="22"/>
          <w:lang w:eastAsia="en-US"/>
        </w:rPr>
        <w:t>Sujeto Obligado</w:t>
      </w:r>
      <w:r w:rsidRPr="00742C01">
        <w:rPr>
          <w:rFonts w:ascii="Palatino Linotype" w:eastAsiaTheme="minorHAnsi" w:hAnsi="Palatino Linotype" w:cs="Tahoma"/>
          <w:color w:val="000000" w:themeColor="text1"/>
          <w:sz w:val="22"/>
          <w:szCs w:val="22"/>
          <w:lang w:eastAsia="en-US"/>
        </w:rPr>
        <w:t>,</w:t>
      </w:r>
      <w:r w:rsidRPr="00742C01">
        <w:rPr>
          <w:rFonts w:ascii="Palatino Linotype" w:hAnsi="Palatino Linotype" w:cs="Tahoma"/>
          <w:sz w:val="22"/>
          <w:szCs w:val="22"/>
          <w:lang w:eastAsia="es-ES"/>
        </w:rPr>
        <w:t xml:space="preserve"> </w:t>
      </w:r>
      <w:r w:rsidRPr="00742C01">
        <w:rPr>
          <w:rFonts w:ascii="Palatino Linotype" w:hAnsi="Palatino Linotype" w:cs="Tahoma"/>
          <w:bCs/>
          <w:sz w:val="22"/>
          <w:szCs w:val="22"/>
          <w:lang w:eastAsia="es-ES"/>
        </w:rPr>
        <w:t>en los siguientes términos:</w:t>
      </w:r>
    </w:p>
    <w:p w14:paraId="30AB3828" w14:textId="77777777" w:rsidR="00742C01" w:rsidRPr="00742C01" w:rsidRDefault="00742C01" w:rsidP="00742C01">
      <w:pPr>
        <w:autoSpaceDE w:val="0"/>
        <w:autoSpaceDN w:val="0"/>
        <w:adjustRightInd w:val="0"/>
        <w:spacing w:line="360" w:lineRule="auto"/>
        <w:jc w:val="both"/>
        <w:rPr>
          <w:rFonts w:ascii="Palatino Linotype" w:hAnsi="Palatino Linotype" w:cs="Tahoma"/>
          <w:bCs/>
          <w:sz w:val="22"/>
          <w:szCs w:val="22"/>
          <w:lang w:eastAsia="es-ES"/>
        </w:rPr>
      </w:pPr>
    </w:p>
    <w:p w14:paraId="33962F79" w14:textId="77777777" w:rsidR="00742C01" w:rsidRPr="00742C01" w:rsidRDefault="00742C01" w:rsidP="00742C01">
      <w:pPr>
        <w:tabs>
          <w:tab w:val="left" w:pos="4667"/>
        </w:tabs>
        <w:spacing w:line="360" w:lineRule="auto"/>
        <w:ind w:left="567" w:right="567"/>
        <w:jc w:val="both"/>
        <w:rPr>
          <w:rFonts w:ascii="Palatino Linotype" w:hAnsi="Palatino Linotype" w:cs="Tahoma"/>
          <w:b/>
          <w:bCs/>
          <w:i/>
          <w:lang w:eastAsia="es-ES"/>
        </w:rPr>
      </w:pPr>
      <w:r w:rsidRPr="00742C01">
        <w:rPr>
          <w:rFonts w:ascii="Palatino Linotype" w:hAnsi="Palatino Linotype" w:cs="Tahoma"/>
          <w:b/>
          <w:bCs/>
          <w:i/>
          <w:lang w:eastAsia="es-ES"/>
        </w:rPr>
        <w:t>“DESCRIPCIÓN CLARA Y PRECISA DE LA INFORMACIÓN SOLICITADA</w:t>
      </w:r>
    </w:p>
    <w:p w14:paraId="23A7FFBD" w14:textId="77777777" w:rsidR="00742C01" w:rsidRPr="00742C01" w:rsidRDefault="00742C01" w:rsidP="00742C01">
      <w:pPr>
        <w:tabs>
          <w:tab w:val="left" w:pos="4667"/>
        </w:tabs>
        <w:spacing w:line="360" w:lineRule="auto"/>
        <w:ind w:left="567" w:right="567"/>
        <w:jc w:val="both"/>
        <w:rPr>
          <w:rFonts w:ascii="Palatino Linotype" w:hAnsi="Palatino Linotype"/>
          <w:i/>
          <w:color w:val="000000"/>
          <w:lang w:eastAsia="es-ES"/>
        </w:rPr>
      </w:pPr>
      <w:r w:rsidRPr="00742C01">
        <w:rPr>
          <w:rFonts w:ascii="Palatino Linotype" w:hAnsi="Palatino Linotype"/>
          <w:i/>
          <w:color w:val="000000"/>
          <w:lang w:eastAsia="es-ES"/>
        </w:rPr>
        <w:t>solicito el documento que avale el regreso de la presidenta de Tepotzotlán Estado de México María de los Ángeles Zuppa Villegas por que no lo ha hecho público inmediatamente para disipar cualquier duda sobre su legalidad de su reasunción del cargo”</w:t>
      </w:r>
    </w:p>
    <w:p w14:paraId="7F0AB3C6" w14:textId="77777777" w:rsidR="00742C01" w:rsidRPr="00742C01" w:rsidRDefault="00742C01" w:rsidP="00742C01">
      <w:pPr>
        <w:tabs>
          <w:tab w:val="left" w:pos="4667"/>
        </w:tabs>
        <w:spacing w:line="360" w:lineRule="auto"/>
        <w:ind w:left="567" w:right="567"/>
        <w:jc w:val="both"/>
        <w:rPr>
          <w:rFonts w:ascii="Palatino Linotype" w:hAnsi="Palatino Linotype" w:cs="Tahoma"/>
          <w:bCs/>
          <w:i/>
          <w:lang w:eastAsia="es-ES"/>
        </w:rPr>
      </w:pPr>
    </w:p>
    <w:p w14:paraId="589FA305" w14:textId="77777777" w:rsidR="00742C01" w:rsidRPr="00742C01" w:rsidRDefault="00742C01" w:rsidP="00742C01">
      <w:pPr>
        <w:tabs>
          <w:tab w:val="left" w:pos="4667"/>
        </w:tabs>
        <w:spacing w:line="360" w:lineRule="auto"/>
        <w:ind w:left="567" w:right="567"/>
        <w:jc w:val="both"/>
        <w:rPr>
          <w:rFonts w:ascii="Palatino Linotype" w:hAnsi="Palatino Linotype" w:cs="Tahoma"/>
          <w:b/>
          <w:bCs/>
          <w:i/>
          <w:iCs/>
          <w:lang w:eastAsia="es-ES"/>
        </w:rPr>
      </w:pPr>
      <w:r w:rsidRPr="00742C01">
        <w:rPr>
          <w:rFonts w:ascii="Palatino Linotype" w:hAnsi="Palatino Linotype" w:cs="Tahoma"/>
          <w:b/>
          <w:bCs/>
          <w:i/>
          <w:iCs/>
          <w:lang w:eastAsia="es-ES"/>
        </w:rPr>
        <w:t>“MODALIDAD DE ENTREGA</w:t>
      </w:r>
    </w:p>
    <w:p w14:paraId="7F3DECD3" w14:textId="77777777" w:rsidR="00742C01" w:rsidRPr="00742C01" w:rsidRDefault="00742C01" w:rsidP="00742C01">
      <w:pPr>
        <w:spacing w:line="360" w:lineRule="auto"/>
        <w:ind w:left="567" w:right="567"/>
        <w:jc w:val="both"/>
        <w:rPr>
          <w:rFonts w:ascii="Palatino Linotype" w:hAnsi="Palatino Linotype" w:cs="Arial"/>
          <w:bCs/>
          <w:i/>
          <w:iCs/>
          <w:lang w:eastAsia="es-ES"/>
        </w:rPr>
      </w:pPr>
      <w:r w:rsidRPr="00742C01">
        <w:rPr>
          <w:rFonts w:ascii="Palatino Linotype" w:hAnsi="Palatino Linotype" w:cs="Arial"/>
          <w:bCs/>
          <w:i/>
          <w:iCs/>
          <w:lang w:eastAsia="es-ES"/>
        </w:rPr>
        <w:t xml:space="preserve">A través del SAIMEX” </w:t>
      </w:r>
    </w:p>
    <w:p w14:paraId="4D2CEFD2" w14:textId="77777777" w:rsidR="00742C01" w:rsidRPr="00742C01" w:rsidRDefault="00742C01" w:rsidP="001C2F37">
      <w:pPr>
        <w:spacing w:line="360" w:lineRule="auto"/>
        <w:jc w:val="both"/>
        <w:rPr>
          <w:rFonts w:ascii="Palatino Linotype" w:hAnsi="Palatino Linotype" w:cs="Arial"/>
          <w:bCs/>
          <w:iCs/>
          <w:sz w:val="22"/>
          <w:lang w:eastAsia="es-ES"/>
        </w:rPr>
      </w:pPr>
      <w:r w:rsidRPr="00742C01">
        <w:rPr>
          <w:rFonts w:ascii="Palatino Linotype" w:hAnsi="Palatino Linotype" w:cs="Arial"/>
          <w:bCs/>
          <w:iCs/>
          <w:sz w:val="22"/>
          <w:lang w:eastAsia="es-ES"/>
        </w:rPr>
        <w:lastRenderedPageBreak/>
        <w:t>Asimismo, adjuntó un escrito libre de fecha veintidós de octubre de dos mil veinticinco, que refiere textualmente lo siguiente:</w:t>
      </w:r>
    </w:p>
    <w:p w14:paraId="4FF91ADD" w14:textId="77777777" w:rsidR="00742C01" w:rsidRPr="00742C01" w:rsidRDefault="00742C01" w:rsidP="00742C01">
      <w:pPr>
        <w:spacing w:line="360" w:lineRule="auto"/>
        <w:ind w:right="567"/>
        <w:jc w:val="both"/>
        <w:rPr>
          <w:rFonts w:ascii="Palatino Linotype" w:hAnsi="Palatino Linotype" w:cs="Arial"/>
          <w:bCs/>
          <w:iCs/>
          <w:sz w:val="22"/>
          <w:lang w:eastAsia="es-ES"/>
        </w:rPr>
      </w:pPr>
    </w:p>
    <w:p w14:paraId="22886661" w14:textId="0031E10C" w:rsidR="00742C01" w:rsidRDefault="00742C01" w:rsidP="00742C01">
      <w:pPr>
        <w:spacing w:line="360" w:lineRule="auto"/>
        <w:ind w:left="567" w:right="822"/>
        <w:jc w:val="both"/>
        <w:rPr>
          <w:rFonts w:ascii="Palatino Linotype" w:hAnsi="Palatino Linotype"/>
          <w:i/>
          <w:sz w:val="22"/>
          <w:szCs w:val="22"/>
          <w:lang w:eastAsia="es-ES"/>
        </w:rPr>
      </w:pPr>
      <w:r w:rsidRPr="00742C01">
        <w:rPr>
          <w:rFonts w:ascii="Palatino Linotype" w:hAnsi="Palatino Linotype"/>
          <w:i/>
          <w:sz w:val="22"/>
          <w:szCs w:val="22"/>
          <w:lang w:eastAsia="es-ES"/>
        </w:rPr>
        <w:t>“</w:t>
      </w:r>
      <w:r w:rsidR="001C2F37">
        <w:rPr>
          <w:rFonts w:ascii="Palatino Linotype" w:hAnsi="Palatino Linotype"/>
          <w:i/>
          <w:sz w:val="22"/>
          <w:szCs w:val="22"/>
          <w:lang w:eastAsia="es-ES"/>
        </w:rPr>
        <w:t>(…)</w:t>
      </w:r>
      <w:r w:rsidRPr="00742C01">
        <w:rPr>
          <w:rFonts w:ascii="Palatino Linotype" w:hAnsi="Palatino Linotype"/>
          <w:i/>
          <w:sz w:val="22"/>
          <w:szCs w:val="22"/>
          <w:lang w:eastAsia="es-ES"/>
        </w:rPr>
        <w:t>, con el debido respeto comparezco para exponer:</w:t>
      </w:r>
    </w:p>
    <w:p w14:paraId="6FA00EC4" w14:textId="77777777" w:rsidR="001C2F37" w:rsidRPr="00742C01" w:rsidRDefault="001C2F37" w:rsidP="00742C01">
      <w:pPr>
        <w:spacing w:line="360" w:lineRule="auto"/>
        <w:ind w:left="567" w:right="822"/>
        <w:jc w:val="both"/>
        <w:rPr>
          <w:rFonts w:ascii="Palatino Linotype" w:hAnsi="Palatino Linotype"/>
          <w:i/>
          <w:sz w:val="22"/>
          <w:szCs w:val="22"/>
          <w:lang w:eastAsia="es-ES"/>
        </w:rPr>
      </w:pPr>
    </w:p>
    <w:p w14:paraId="65CC65C3" w14:textId="77777777" w:rsidR="00742C01" w:rsidRDefault="00742C01" w:rsidP="00742C01">
      <w:pPr>
        <w:spacing w:line="360" w:lineRule="auto"/>
        <w:ind w:left="567" w:right="822"/>
        <w:jc w:val="both"/>
        <w:rPr>
          <w:rFonts w:ascii="Palatino Linotype" w:hAnsi="Palatino Linotype"/>
          <w:i/>
          <w:sz w:val="22"/>
          <w:szCs w:val="22"/>
          <w:lang w:eastAsia="es-ES"/>
        </w:rPr>
      </w:pPr>
      <w:r w:rsidRPr="00742C01">
        <w:rPr>
          <w:rFonts w:ascii="Palatino Linotype" w:hAnsi="Palatino Linotype"/>
          <w:i/>
          <w:sz w:val="22"/>
          <w:szCs w:val="22"/>
          <w:lang w:eastAsia="es-ES"/>
        </w:rPr>
        <w:t>Que, por medio del presente ocurso, en este acto solicito el documento en donde se acredite que pudo volver al cargo la presidenta María de los Angeles Zuppa Villegas Presidenta de Tepotzotlán Estado de México.</w:t>
      </w:r>
    </w:p>
    <w:p w14:paraId="039B5BF1" w14:textId="77777777" w:rsidR="001C2F37" w:rsidRPr="00742C01" w:rsidRDefault="001C2F37" w:rsidP="00742C01">
      <w:pPr>
        <w:spacing w:line="360" w:lineRule="auto"/>
        <w:ind w:left="567" w:right="822"/>
        <w:jc w:val="both"/>
        <w:rPr>
          <w:rFonts w:ascii="Palatino Linotype" w:hAnsi="Palatino Linotype"/>
          <w:i/>
          <w:sz w:val="22"/>
          <w:szCs w:val="22"/>
          <w:lang w:eastAsia="es-ES"/>
        </w:rPr>
      </w:pPr>
    </w:p>
    <w:p w14:paraId="6D68D177" w14:textId="77777777" w:rsidR="00742C01" w:rsidRDefault="00742C01" w:rsidP="00742C01">
      <w:pPr>
        <w:spacing w:line="360" w:lineRule="auto"/>
        <w:ind w:left="567" w:right="822"/>
        <w:jc w:val="both"/>
        <w:rPr>
          <w:rFonts w:ascii="Palatino Linotype" w:hAnsi="Palatino Linotype"/>
          <w:i/>
          <w:sz w:val="22"/>
          <w:szCs w:val="22"/>
          <w:lang w:eastAsia="es-ES"/>
        </w:rPr>
      </w:pPr>
      <w:r w:rsidRPr="00742C01">
        <w:rPr>
          <w:rFonts w:ascii="Palatino Linotype" w:hAnsi="Palatino Linotype"/>
          <w:i/>
          <w:sz w:val="22"/>
          <w:szCs w:val="22"/>
          <w:lang w:eastAsia="es-ES"/>
        </w:rPr>
        <w:t>Lo anteriormente solicitado me sea proporcionado una CONSULTA EN EL PORTAL SAIMEX en la cuenta que se ha promovido el presente.</w:t>
      </w:r>
    </w:p>
    <w:p w14:paraId="2980011E" w14:textId="77777777" w:rsidR="001C2F37" w:rsidRPr="00742C01" w:rsidRDefault="001C2F37" w:rsidP="00742C01">
      <w:pPr>
        <w:spacing w:line="360" w:lineRule="auto"/>
        <w:ind w:left="567" w:right="822"/>
        <w:jc w:val="both"/>
        <w:rPr>
          <w:rFonts w:ascii="Palatino Linotype" w:hAnsi="Palatino Linotype"/>
          <w:i/>
          <w:sz w:val="22"/>
          <w:szCs w:val="22"/>
          <w:lang w:eastAsia="es-ES"/>
        </w:rPr>
      </w:pPr>
    </w:p>
    <w:p w14:paraId="6938A416" w14:textId="77777777" w:rsidR="00742C01" w:rsidRDefault="00742C01" w:rsidP="00742C01">
      <w:pPr>
        <w:spacing w:line="360" w:lineRule="auto"/>
        <w:ind w:left="567" w:right="822"/>
        <w:jc w:val="both"/>
        <w:rPr>
          <w:rFonts w:ascii="Palatino Linotype" w:hAnsi="Palatino Linotype"/>
          <w:i/>
          <w:sz w:val="22"/>
          <w:szCs w:val="22"/>
          <w:lang w:eastAsia="es-ES"/>
        </w:rPr>
      </w:pPr>
      <w:r w:rsidRPr="00742C01">
        <w:rPr>
          <w:rFonts w:ascii="Palatino Linotype" w:hAnsi="Palatino Linotype"/>
          <w:i/>
          <w:sz w:val="22"/>
          <w:szCs w:val="22"/>
          <w:lang w:eastAsia="es-ES"/>
        </w:rPr>
        <w:t>Por lo anteriormente expuesto y con fundamento en el artículo sexto y octavo de la CONSTITUCIÓN POLÍTICA DE LOS ESTADOS UNIDOS MEXICANOS, así como los numerales 4, 7, 23, 94, 150, 151, 152, 155, 160, y demás relativos de la LEY DE TRANSPARENCIA Y ACCESO A LA INFORMACIÓN PÚBLICA DEL ESTADO DE MÉXICO Y MUNICIPIOS, atentamente y con el debido respeto a usted C. Director, pido:</w:t>
      </w:r>
    </w:p>
    <w:p w14:paraId="57BB713B" w14:textId="77777777" w:rsidR="001C2F37" w:rsidRPr="00742C01" w:rsidRDefault="001C2F37" w:rsidP="00742C01">
      <w:pPr>
        <w:spacing w:line="360" w:lineRule="auto"/>
        <w:ind w:left="567" w:right="822"/>
        <w:jc w:val="both"/>
        <w:rPr>
          <w:rFonts w:ascii="Palatino Linotype" w:hAnsi="Palatino Linotype"/>
          <w:i/>
          <w:sz w:val="22"/>
          <w:szCs w:val="22"/>
          <w:lang w:eastAsia="es-ES"/>
        </w:rPr>
      </w:pPr>
    </w:p>
    <w:p w14:paraId="3CFBC286" w14:textId="77777777" w:rsidR="00742C01" w:rsidRDefault="00742C01" w:rsidP="00742C01">
      <w:pPr>
        <w:spacing w:line="360" w:lineRule="auto"/>
        <w:ind w:left="567" w:right="822"/>
        <w:jc w:val="both"/>
        <w:rPr>
          <w:rFonts w:ascii="Palatino Linotype" w:hAnsi="Palatino Linotype"/>
          <w:i/>
          <w:sz w:val="22"/>
          <w:szCs w:val="22"/>
          <w:lang w:eastAsia="es-ES"/>
        </w:rPr>
      </w:pPr>
      <w:r w:rsidRPr="00742C01">
        <w:rPr>
          <w:rFonts w:ascii="Palatino Linotype" w:hAnsi="Palatino Linotype"/>
          <w:i/>
          <w:sz w:val="22"/>
          <w:szCs w:val="22"/>
          <w:lang w:eastAsia="es-ES"/>
        </w:rPr>
        <w:tab/>
        <w:t xml:space="preserve">PRIMERO. - Tenerme por presentado en términos del presente escrito </w:t>
      </w:r>
      <w:r w:rsidRPr="00742C01">
        <w:rPr>
          <w:rFonts w:ascii="Palatino Linotype" w:hAnsi="Palatino Linotype"/>
          <w:i/>
          <w:sz w:val="22"/>
          <w:szCs w:val="22"/>
          <w:lang w:eastAsia="es-ES"/>
        </w:rPr>
        <w:tab/>
        <w:t>acordando conforme a Derecho.</w:t>
      </w:r>
    </w:p>
    <w:p w14:paraId="3D199DA3" w14:textId="77777777" w:rsidR="001C2F37" w:rsidRPr="00742C01" w:rsidRDefault="001C2F37" w:rsidP="00742C01">
      <w:pPr>
        <w:spacing w:line="360" w:lineRule="auto"/>
        <w:ind w:left="567" w:right="822"/>
        <w:jc w:val="both"/>
        <w:rPr>
          <w:rFonts w:ascii="Palatino Linotype" w:hAnsi="Palatino Linotype"/>
          <w:i/>
          <w:sz w:val="22"/>
          <w:szCs w:val="22"/>
          <w:lang w:eastAsia="es-ES"/>
        </w:rPr>
      </w:pPr>
    </w:p>
    <w:p w14:paraId="2162630D" w14:textId="77777777" w:rsidR="00742C01" w:rsidRPr="00742C01" w:rsidRDefault="00742C01" w:rsidP="00742C01">
      <w:pPr>
        <w:spacing w:line="360" w:lineRule="auto"/>
        <w:ind w:left="567" w:right="822"/>
        <w:jc w:val="both"/>
        <w:rPr>
          <w:rFonts w:ascii="Palatino Linotype" w:eastAsia="Gill Sans MT" w:hAnsi="Palatino Linotype" w:cs="Gill Sans MT"/>
          <w:i/>
          <w:sz w:val="22"/>
          <w:szCs w:val="22"/>
          <w:lang w:eastAsia="es-ES"/>
        </w:rPr>
      </w:pPr>
      <w:r w:rsidRPr="00742C01">
        <w:rPr>
          <w:rFonts w:ascii="Palatino Linotype" w:hAnsi="Palatino Linotype"/>
          <w:i/>
          <w:sz w:val="22"/>
          <w:szCs w:val="22"/>
          <w:lang w:eastAsia="es-ES"/>
        </w:rPr>
        <w:tab/>
        <w:t xml:space="preserve">SEGUNDO. - Permitir el acceso a la CONSULTA EN EL PORTAL SAIMEX </w:t>
      </w:r>
      <w:r w:rsidRPr="00742C01">
        <w:rPr>
          <w:rFonts w:ascii="Palatino Linotype" w:hAnsi="Palatino Linotype"/>
          <w:i/>
          <w:sz w:val="22"/>
          <w:szCs w:val="22"/>
          <w:lang w:eastAsia="es-ES"/>
        </w:rPr>
        <w:tab/>
        <w:t>de la información solicitada..</w:t>
      </w:r>
      <w:r w:rsidRPr="00742C01">
        <w:rPr>
          <w:rFonts w:ascii="Palatino Linotype" w:eastAsia="Gill Sans MT" w:hAnsi="Palatino Linotype" w:cs="Gill Sans MT"/>
          <w:i/>
          <w:sz w:val="22"/>
          <w:szCs w:val="22"/>
          <w:lang w:eastAsia="es-ES"/>
        </w:rPr>
        <w:t xml:space="preserve">”. </w:t>
      </w:r>
    </w:p>
    <w:p w14:paraId="567EB16E" w14:textId="77777777" w:rsidR="00742C01" w:rsidRPr="00742C01" w:rsidRDefault="00742C01" w:rsidP="00742C01">
      <w:pPr>
        <w:spacing w:line="360" w:lineRule="auto"/>
        <w:ind w:right="567"/>
        <w:jc w:val="both"/>
        <w:rPr>
          <w:rFonts w:ascii="Palatino Linotype" w:hAnsi="Palatino Linotype" w:cs="Arial"/>
          <w:bCs/>
          <w:i/>
          <w:iCs/>
          <w:lang w:eastAsia="es-ES"/>
        </w:rPr>
      </w:pPr>
    </w:p>
    <w:p w14:paraId="55699C48" w14:textId="77777777" w:rsidR="00742C01" w:rsidRPr="00742C01" w:rsidRDefault="00742C01" w:rsidP="00742C01">
      <w:pPr>
        <w:keepNext/>
        <w:keepLines/>
        <w:spacing w:line="360" w:lineRule="auto"/>
        <w:outlineLvl w:val="1"/>
        <w:rPr>
          <w:rFonts w:ascii="Palatino Linotype" w:eastAsiaTheme="majorEastAsia" w:hAnsi="Palatino Linotype" w:cstheme="majorBidi"/>
          <w:b/>
          <w:color w:val="000000" w:themeColor="text1"/>
          <w:sz w:val="22"/>
          <w:szCs w:val="26"/>
          <w:lang w:eastAsia="es-ES"/>
        </w:rPr>
      </w:pPr>
      <w:bookmarkStart w:id="2" w:name="_Toc226640462"/>
      <w:r w:rsidRPr="00742C01">
        <w:rPr>
          <w:rFonts w:ascii="Palatino Linotype" w:eastAsiaTheme="majorEastAsia" w:hAnsi="Palatino Linotype" w:cstheme="majorBidi"/>
          <w:b/>
          <w:color w:val="000000" w:themeColor="text1"/>
          <w:sz w:val="22"/>
          <w:szCs w:val="26"/>
          <w:lang w:eastAsia="es-ES"/>
        </w:rPr>
        <w:lastRenderedPageBreak/>
        <w:t>II. Respuesta del Sujeto Obligado</w:t>
      </w:r>
      <w:bookmarkEnd w:id="2"/>
    </w:p>
    <w:p w14:paraId="4F9D4F65" w14:textId="77777777" w:rsidR="00742C01" w:rsidRPr="00742C01" w:rsidRDefault="00742C01" w:rsidP="00742C01">
      <w:pPr>
        <w:spacing w:line="360" w:lineRule="auto"/>
        <w:jc w:val="both"/>
        <w:rPr>
          <w:rFonts w:ascii="Palatino Linotype" w:eastAsiaTheme="minorHAnsi" w:hAnsi="Palatino Linotype" w:cstheme="minorBidi"/>
          <w:color w:val="000000" w:themeColor="text1"/>
          <w:sz w:val="22"/>
          <w:szCs w:val="22"/>
          <w:lang w:eastAsia="en-US"/>
        </w:rPr>
      </w:pPr>
    </w:p>
    <w:p w14:paraId="60FBBC57" w14:textId="1A0DA37F" w:rsidR="00742C01" w:rsidRPr="00742C01" w:rsidRDefault="00742C01" w:rsidP="00742C01">
      <w:pPr>
        <w:spacing w:line="360" w:lineRule="auto"/>
        <w:jc w:val="both"/>
        <w:rPr>
          <w:rFonts w:ascii="Palatino Linotype" w:eastAsiaTheme="minorHAnsi" w:hAnsi="Palatino Linotype" w:cstheme="minorBidi"/>
          <w:color w:val="000000" w:themeColor="text1"/>
          <w:sz w:val="22"/>
          <w:szCs w:val="22"/>
          <w:lang w:eastAsia="en-US"/>
        </w:rPr>
      </w:pPr>
      <w:r w:rsidRPr="00742C01">
        <w:rPr>
          <w:rFonts w:ascii="Palatino Linotype" w:eastAsiaTheme="minorHAnsi" w:hAnsi="Palatino Linotype" w:cstheme="minorBidi"/>
          <w:color w:val="000000" w:themeColor="text1"/>
          <w:sz w:val="22"/>
          <w:szCs w:val="22"/>
          <w:lang w:eastAsia="en-US"/>
        </w:rPr>
        <w:t>De conformidad con el artículo 1</w:t>
      </w:r>
      <w:r w:rsidR="004A6298">
        <w:rPr>
          <w:rFonts w:ascii="Palatino Linotype" w:eastAsiaTheme="minorHAnsi" w:hAnsi="Palatino Linotype" w:cstheme="minorBidi"/>
          <w:color w:val="000000" w:themeColor="text1"/>
          <w:sz w:val="22"/>
          <w:szCs w:val="22"/>
          <w:lang w:eastAsia="en-US"/>
        </w:rPr>
        <w:t>63</w:t>
      </w:r>
      <w:r w:rsidRPr="00742C01">
        <w:rPr>
          <w:rFonts w:ascii="Palatino Linotype" w:eastAsiaTheme="minorHAnsi" w:hAnsi="Palatino Linotype" w:cstheme="minorBidi"/>
          <w:color w:val="000000" w:themeColor="text1"/>
          <w:sz w:val="22"/>
          <w:szCs w:val="22"/>
          <w:lang w:eastAsia="en-US"/>
        </w:rPr>
        <w:t>, párrafo primero de la Ley de Transparencia y Acceso a</w:t>
      </w:r>
    </w:p>
    <w:p w14:paraId="34754FF7" w14:textId="77777777" w:rsidR="00742C01" w:rsidRPr="00742C01" w:rsidRDefault="00742C01" w:rsidP="00742C01">
      <w:pPr>
        <w:spacing w:line="360" w:lineRule="auto"/>
        <w:jc w:val="both"/>
        <w:rPr>
          <w:rFonts w:ascii="Palatino Linotype" w:eastAsiaTheme="minorHAnsi" w:hAnsi="Palatino Linotype" w:cstheme="minorBidi"/>
          <w:color w:val="000000" w:themeColor="text1"/>
          <w:sz w:val="22"/>
          <w:szCs w:val="22"/>
          <w:lang w:eastAsia="en-US"/>
        </w:rPr>
      </w:pPr>
      <w:r w:rsidRPr="00742C01">
        <w:rPr>
          <w:rFonts w:ascii="Palatino Linotype" w:eastAsiaTheme="minorHAnsi" w:hAnsi="Palatino Linotype" w:cstheme="minorBidi"/>
          <w:color w:val="000000" w:themeColor="text1"/>
          <w:sz w:val="22"/>
          <w:szCs w:val="22"/>
          <w:lang w:eastAsia="en-US"/>
        </w:rPr>
        <w:t>la Información Pública del Estado de México y Municipios, el Sujeto Obligado debió dar contestación a la solicitud de acceso a la información; sin embargo, de las constancias que obran en el expediente electrónico del Sistema de Acceso a la Información Mexiquense (SAIMEX), se advierte que el</w:t>
      </w:r>
      <w:r w:rsidRPr="00742C01">
        <w:rPr>
          <w:rFonts w:ascii="Palatino Linotype" w:eastAsia="Calibri" w:hAnsi="Palatino Linotype" w:cs="Tahoma"/>
          <w:b/>
          <w:bCs/>
          <w:sz w:val="22"/>
          <w:szCs w:val="22"/>
          <w:lang w:eastAsia="en-US"/>
        </w:rPr>
        <w:t xml:space="preserve"> Ayuntamiento de Tepotzotlán</w:t>
      </w:r>
      <w:r w:rsidRPr="00742C01">
        <w:rPr>
          <w:rFonts w:ascii="Palatino Linotype" w:eastAsiaTheme="minorHAnsi" w:hAnsi="Palatino Linotype" w:cstheme="minorBidi"/>
          <w:color w:val="000000" w:themeColor="text1"/>
          <w:sz w:val="22"/>
          <w:szCs w:val="22"/>
          <w:lang w:eastAsia="en-US"/>
        </w:rPr>
        <w:t xml:space="preserve">, omitió dar respuesta a la solicitud de información, por lo que se </w:t>
      </w:r>
      <w:r w:rsidRPr="00742C01">
        <w:rPr>
          <w:rFonts w:ascii="Palatino Linotype" w:eastAsiaTheme="minorHAnsi" w:hAnsi="Palatino Linotype" w:cstheme="minorBidi"/>
          <w:b/>
          <w:color w:val="000000" w:themeColor="text1"/>
          <w:sz w:val="22"/>
          <w:szCs w:val="22"/>
          <w:lang w:eastAsia="en-US"/>
        </w:rPr>
        <w:t>configura la negativa ficta</w:t>
      </w:r>
      <w:r w:rsidRPr="00742C01">
        <w:rPr>
          <w:rFonts w:ascii="Palatino Linotype" w:eastAsiaTheme="minorHAnsi" w:hAnsi="Palatino Linotype" w:cstheme="minorBidi"/>
          <w:color w:val="000000" w:themeColor="text1"/>
          <w:sz w:val="22"/>
          <w:szCs w:val="22"/>
          <w:lang w:eastAsia="en-US"/>
        </w:rPr>
        <w:t xml:space="preserve"> a entregar información, prevista, en los artículos 166, párrafo cuarto y 178, párrafo segundo de la Ley de Transparencia y Acceso a la Información Pública del Estado de México y Municipios.</w:t>
      </w:r>
    </w:p>
    <w:p w14:paraId="138981F6" w14:textId="77777777" w:rsidR="00742C01" w:rsidRPr="00742C01" w:rsidRDefault="00742C01" w:rsidP="00742C01">
      <w:pPr>
        <w:spacing w:line="360" w:lineRule="auto"/>
        <w:jc w:val="both"/>
        <w:rPr>
          <w:rFonts w:ascii="Palatino Linotype" w:eastAsiaTheme="minorHAnsi" w:hAnsi="Palatino Linotype" w:cstheme="minorBidi"/>
          <w:color w:val="000000" w:themeColor="text1"/>
          <w:sz w:val="22"/>
          <w:szCs w:val="22"/>
          <w:lang w:eastAsia="en-US"/>
        </w:rPr>
      </w:pPr>
    </w:p>
    <w:p w14:paraId="1D4B7BEF" w14:textId="77777777" w:rsidR="00742C01" w:rsidRPr="00742C01" w:rsidRDefault="00742C01" w:rsidP="00742C01">
      <w:pPr>
        <w:keepNext/>
        <w:keepLines/>
        <w:spacing w:line="360" w:lineRule="auto"/>
        <w:outlineLvl w:val="1"/>
        <w:rPr>
          <w:rFonts w:ascii="Palatino Linotype" w:eastAsiaTheme="majorEastAsia" w:hAnsi="Palatino Linotype" w:cstheme="majorBidi"/>
          <w:b/>
          <w:color w:val="000000" w:themeColor="text1"/>
          <w:sz w:val="22"/>
          <w:szCs w:val="26"/>
          <w:lang w:eastAsia="en-US"/>
        </w:rPr>
      </w:pPr>
      <w:bookmarkStart w:id="3" w:name="_Toc226640463"/>
      <w:r w:rsidRPr="00742C01">
        <w:rPr>
          <w:rFonts w:ascii="Palatino Linotype" w:eastAsiaTheme="majorEastAsia" w:hAnsi="Palatino Linotype" w:cstheme="majorBidi"/>
          <w:b/>
          <w:color w:val="000000" w:themeColor="text1"/>
          <w:sz w:val="22"/>
          <w:szCs w:val="26"/>
          <w:lang w:eastAsia="en-US"/>
        </w:rPr>
        <w:t>III. Interposición del Recurso de Revisión</w:t>
      </w:r>
      <w:bookmarkEnd w:id="3"/>
    </w:p>
    <w:p w14:paraId="73DE30D3" w14:textId="77777777" w:rsidR="00742C01" w:rsidRPr="00742C01" w:rsidRDefault="00742C01" w:rsidP="00742C01">
      <w:pPr>
        <w:spacing w:line="360" w:lineRule="auto"/>
        <w:jc w:val="both"/>
        <w:rPr>
          <w:rFonts w:ascii="Palatino Linotype" w:eastAsiaTheme="minorHAnsi" w:hAnsi="Palatino Linotype" w:cstheme="minorBidi"/>
          <w:b/>
          <w:bCs/>
          <w:color w:val="000000" w:themeColor="text1"/>
          <w:sz w:val="22"/>
          <w:szCs w:val="22"/>
          <w:lang w:eastAsia="en-US"/>
        </w:rPr>
      </w:pPr>
    </w:p>
    <w:p w14:paraId="2E0406EA" w14:textId="77777777" w:rsidR="00742C01" w:rsidRPr="00742C01" w:rsidRDefault="00742C01" w:rsidP="00742C01">
      <w:pPr>
        <w:spacing w:line="360" w:lineRule="auto"/>
        <w:jc w:val="both"/>
        <w:rPr>
          <w:rFonts w:ascii="Palatino Linotype" w:eastAsiaTheme="minorHAnsi" w:hAnsi="Palatino Linotype" w:cs="Tahoma"/>
          <w:sz w:val="22"/>
          <w:szCs w:val="22"/>
          <w:lang w:val="es-ES" w:eastAsia="en-US"/>
        </w:rPr>
      </w:pPr>
      <w:r w:rsidRPr="00742C01">
        <w:rPr>
          <w:rFonts w:ascii="Palatino Linotype" w:eastAsiaTheme="minorHAnsi" w:hAnsi="Palatino Linotype" w:cs="Tahoma"/>
          <w:color w:val="000000" w:themeColor="text1"/>
          <w:sz w:val="22"/>
          <w:szCs w:val="22"/>
          <w:lang w:eastAsia="en-US"/>
        </w:rPr>
        <w:t xml:space="preserve">El </w:t>
      </w:r>
      <w:r w:rsidRPr="00742C01">
        <w:rPr>
          <w:rFonts w:ascii="Palatino Linotype" w:hAnsi="Palatino Linotype" w:cs="Tahoma"/>
          <w:bCs/>
          <w:iCs/>
          <w:color w:val="000000" w:themeColor="text1"/>
          <w:sz w:val="22"/>
          <w:szCs w:val="22"/>
          <w:lang w:eastAsia="es-ES"/>
        </w:rPr>
        <w:t>trece de noviembre de dos mil veinticinco</w:t>
      </w:r>
      <w:r w:rsidRPr="00742C01">
        <w:rPr>
          <w:rFonts w:ascii="Palatino Linotype" w:eastAsiaTheme="minorHAnsi" w:hAnsi="Palatino Linotype" w:cs="Tahoma"/>
          <w:color w:val="000000" w:themeColor="text1"/>
          <w:sz w:val="22"/>
          <w:szCs w:val="22"/>
          <w:lang w:eastAsia="en-US"/>
        </w:rPr>
        <w:t xml:space="preserve">, </w:t>
      </w:r>
      <w:r w:rsidRPr="00742C01">
        <w:rPr>
          <w:rFonts w:ascii="Palatino Linotype" w:eastAsiaTheme="minorHAnsi" w:hAnsi="Palatino Linotype" w:cs="Tahoma"/>
          <w:color w:val="000000" w:themeColor="text1"/>
          <w:sz w:val="22"/>
          <w:szCs w:val="22"/>
          <w:lang w:val="es-ES" w:eastAsia="en-US"/>
        </w:rPr>
        <w:t>el Particular interpuso un Recurso de Revisión ante este Instituto, a través del Sistema de Acceso a la Información Mexiquense (SAIMEX), en contra de la falta de respuesta por el</w:t>
      </w:r>
      <w:r w:rsidRPr="00742C01">
        <w:rPr>
          <w:rFonts w:ascii="Palatino Linotype" w:eastAsia="Calibri" w:hAnsi="Palatino Linotype" w:cs="Tahoma"/>
          <w:sz w:val="22"/>
          <w:szCs w:val="22"/>
          <w:lang w:eastAsia="en-US"/>
        </w:rPr>
        <w:t xml:space="preserve"> Sujeto Obligado</w:t>
      </w:r>
      <w:r w:rsidRPr="00742C01">
        <w:rPr>
          <w:rFonts w:ascii="Palatino Linotype" w:eastAsiaTheme="minorHAnsi" w:hAnsi="Palatino Linotype" w:cs="Tahoma"/>
          <w:color w:val="000000" w:themeColor="text1"/>
          <w:sz w:val="22"/>
          <w:szCs w:val="22"/>
          <w:lang w:val="es-ES" w:eastAsia="en-US"/>
        </w:rPr>
        <w:t xml:space="preserve">, a la solicitud de información, en los siguientes términos: </w:t>
      </w:r>
    </w:p>
    <w:p w14:paraId="6B8A0703" w14:textId="77777777" w:rsidR="00742C01" w:rsidRPr="00742C01" w:rsidRDefault="00742C01" w:rsidP="00742C01">
      <w:pPr>
        <w:autoSpaceDE w:val="0"/>
        <w:autoSpaceDN w:val="0"/>
        <w:adjustRightInd w:val="0"/>
        <w:spacing w:line="360" w:lineRule="auto"/>
        <w:jc w:val="both"/>
        <w:rPr>
          <w:rFonts w:ascii="Palatino Linotype" w:eastAsiaTheme="minorHAnsi" w:hAnsi="Palatino Linotype" w:cs="Tahoma"/>
          <w:color w:val="000000" w:themeColor="text1"/>
          <w:sz w:val="22"/>
          <w:szCs w:val="22"/>
          <w:lang w:eastAsia="en-US"/>
        </w:rPr>
      </w:pPr>
    </w:p>
    <w:p w14:paraId="293BED49" w14:textId="77777777" w:rsidR="00742C01" w:rsidRPr="00742C01" w:rsidRDefault="00742C01" w:rsidP="00742C01">
      <w:pPr>
        <w:spacing w:line="360" w:lineRule="auto"/>
        <w:ind w:left="567" w:right="567"/>
        <w:jc w:val="both"/>
        <w:rPr>
          <w:rFonts w:ascii="Palatino Linotype" w:eastAsiaTheme="minorHAnsi" w:hAnsi="Palatino Linotype" w:cstheme="minorBidi"/>
          <w:bCs/>
          <w:i/>
          <w:color w:val="000000" w:themeColor="text1"/>
          <w:lang w:eastAsia="en-US"/>
        </w:rPr>
      </w:pPr>
      <w:r w:rsidRPr="00742C01">
        <w:rPr>
          <w:rFonts w:ascii="Palatino Linotype" w:eastAsiaTheme="minorHAnsi" w:hAnsi="Palatino Linotype" w:cstheme="minorBidi"/>
          <w:b/>
          <w:bCs/>
          <w:i/>
          <w:color w:val="000000" w:themeColor="text1"/>
          <w:lang w:eastAsia="en-US"/>
        </w:rPr>
        <w:t>“ACTO IMPUGNADO</w:t>
      </w:r>
    </w:p>
    <w:p w14:paraId="7B0AD246" w14:textId="77777777" w:rsidR="00742C01" w:rsidRPr="00742C01" w:rsidRDefault="00742C01" w:rsidP="00742C01">
      <w:pPr>
        <w:spacing w:line="360" w:lineRule="auto"/>
        <w:ind w:left="567" w:right="567"/>
        <w:jc w:val="both"/>
        <w:rPr>
          <w:rFonts w:ascii="Palatino Linotype" w:eastAsiaTheme="minorHAnsi" w:hAnsi="Palatino Linotype" w:cstheme="minorBidi"/>
          <w:i/>
          <w:color w:val="000000" w:themeColor="text1"/>
          <w:lang w:eastAsia="en-US"/>
        </w:rPr>
      </w:pPr>
      <w:r w:rsidRPr="00742C01">
        <w:rPr>
          <w:rFonts w:ascii="Palatino Linotype" w:hAnsi="Palatino Linotype"/>
          <w:i/>
          <w:color w:val="000000"/>
          <w:lang w:eastAsia="es-ES"/>
        </w:rPr>
        <w:t>NO HAY RESPUESTA</w:t>
      </w:r>
      <w:r w:rsidRPr="00742C01">
        <w:rPr>
          <w:rFonts w:ascii="Palatino Linotype" w:eastAsiaTheme="minorHAnsi" w:hAnsi="Palatino Linotype" w:cstheme="minorBidi"/>
          <w:i/>
          <w:color w:val="000000" w:themeColor="text1"/>
          <w:lang w:eastAsia="en-US"/>
        </w:rPr>
        <w:t xml:space="preserve">” </w:t>
      </w:r>
    </w:p>
    <w:p w14:paraId="6931AF94" w14:textId="77777777" w:rsidR="00742C01" w:rsidRPr="00742C01" w:rsidRDefault="00742C01" w:rsidP="00742C01">
      <w:pPr>
        <w:spacing w:line="360" w:lineRule="auto"/>
        <w:ind w:left="567" w:right="567"/>
        <w:jc w:val="both"/>
        <w:rPr>
          <w:rFonts w:ascii="Palatino Linotype" w:eastAsiaTheme="minorHAnsi" w:hAnsi="Palatino Linotype" w:cstheme="minorBidi"/>
          <w:i/>
          <w:color w:val="000000" w:themeColor="text1"/>
          <w:lang w:eastAsia="en-US"/>
        </w:rPr>
      </w:pPr>
    </w:p>
    <w:p w14:paraId="3229AD30" w14:textId="77777777" w:rsidR="00742C01" w:rsidRPr="00742C01" w:rsidRDefault="00742C01" w:rsidP="00742C01">
      <w:pPr>
        <w:spacing w:line="360" w:lineRule="auto"/>
        <w:ind w:left="567" w:right="567"/>
        <w:rPr>
          <w:rFonts w:ascii="Palatino Linotype" w:hAnsi="Palatino Linotype" w:cs="Tahoma"/>
          <w:b/>
          <w:bCs/>
          <w:i/>
          <w:lang w:eastAsia="es-ES"/>
        </w:rPr>
      </w:pPr>
      <w:r w:rsidRPr="00742C01">
        <w:rPr>
          <w:rFonts w:ascii="Palatino Linotype" w:hAnsi="Palatino Linotype" w:cs="Tahoma"/>
          <w:b/>
          <w:bCs/>
          <w:i/>
          <w:lang w:eastAsia="es-ES"/>
        </w:rPr>
        <w:t>“RAZONES O MOTIVOS DE LA INCONFORMIDAD</w:t>
      </w:r>
    </w:p>
    <w:p w14:paraId="03E5DDE9" w14:textId="77777777" w:rsidR="00742C01" w:rsidRPr="00742C01" w:rsidRDefault="00742C01" w:rsidP="00742C01">
      <w:pPr>
        <w:spacing w:line="360" w:lineRule="auto"/>
        <w:ind w:left="567" w:right="567"/>
        <w:jc w:val="both"/>
        <w:rPr>
          <w:rFonts w:ascii="Palatino Linotype" w:eastAsiaTheme="minorHAnsi" w:hAnsi="Palatino Linotype" w:cstheme="minorBidi"/>
          <w:i/>
          <w:color w:val="000000" w:themeColor="text1"/>
          <w:lang w:eastAsia="en-US"/>
        </w:rPr>
      </w:pPr>
      <w:r w:rsidRPr="00742C01">
        <w:rPr>
          <w:rFonts w:ascii="Palatino Linotype" w:hAnsi="Palatino Linotype"/>
          <w:i/>
          <w:color w:val="000000"/>
          <w:lang w:eastAsia="es-ES"/>
        </w:rPr>
        <w:t>NO HAY RESPUESTA.</w:t>
      </w:r>
      <w:r w:rsidRPr="00742C01">
        <w:rPr>
          <w:rFonts w:ascii="Palatino Linotype" w:eastAsiaTheme="minorHAnsi" w:hAnsi="Palatino Linotype" w:cstheme="minorBidi"/>
          <w:i/>
          <w:color w:val="000000" w:themeColor="text1"/>
          <w:lang w:eastAsia="en-US"/>
        </w:rPr>
        <w:t xml:space="preserve">” </w:t>
      </w:r>
    </w:p>
    <w:p w14:paraId="247EF476" w14:textId="77777777" w:rsidR="00742C01" w:rsidRPr="00742C01" w:rsidRDefault="00742C01" w:rsidP="00742C01">
      <w:pPr>
        <w:spacing w:line="360" w:lineRule="auto"/>
        <w:jc w:val="both"/>
        <w:rPr>
          <w:rFonts w:ascii="Palatino Linotype" w:eastAsiaTheme="minorHAnsi" w:hAnsi="Palatino Linotype" w:cstheme="minorBidi"/>
          <w:color w:val="000000" w:themeColor="text1"/>
          <w:sz w:val="22"/>
          <w:szCs w:val="22"/>
          <w:lang w:eastAsia="en-US"/>
        </w:rPr>
      </w:pPr>
    </w:p>
    <w:p w14:paraId="35750AEA" w14:textId="77777777" w:rsidR="00742C01" w:rsidRPr="00742C01" w:rsidRDefault="00742C01" w:rsidP="00742C01">
      <w:pPr>
        <w:keepNext/>
        <w:keepLines/>
        <w:spacing w:line="360" w:lineRule="auto"/>
        <w:outlineLvl w:val="1"/>
        <w:rPr>
          <w:rFonts w:ascii="Palatino Linotype" w:eastAsiaTheme="majorEastAsia" w:hAnsi="Palatino Linotype" w:cstheme="majorBidi"/>
          <w:b/>
          <w:color w:val="000000" w:themeColor="text1"/>
          <w:sz w:val="22"/>
          <w:szCs w:val="26"/>
          <w:lang w:eastAsia="en-US"/>
        </w:rPr>
      </w:pPr>
      <w:bookmarkStart w:id="4" w:name="_Toc226640464"/>
      <w:r w:rsidRPr="00742C01">
        <w:rPr>
          <w:rFonts w:ascii="Palatino Linotype" w:eastAsiaTheme="majorEastAsia" w:hAnsi="Palatino Linotype" w:cstheme="majorBidi"/>
          <w:b/>
          <w:color w:val="000000" w:themeColor="text1"/>
          <w:sz w:val="22"/>
          <w:szCs w:val="26"/>
          <w:lang w:eastAsia="en-US"/>
        </w:rPr>
        <w:t>IV. Trámite del Recurso de Revisión ante el Instituto</w:t>
      </w:r>
      <w:bookmarkEnd w:id="4"/>
    </w:p>
    <w:p w14:paraId="663087C0" w14:textId="77777777" w:rsidR="00742C01" w:rsidRPr="00742C01" w:rsidRDefault="00742C01" w:rsidP="00742C01">
      <w:pPr>
        <w:spacing w:line="360" w:lineRule="auto"/>
        <w:jc w:val="both"/>
        <w:rPr>
          <w:rFonts w:ascii="Palatino Linotype" w:eastAsiaTheme="minorHAnsi" w:hAnsi="Palatino Linotype" w:cstheme="minorBidi"/>
          <w:b/>
          <w:bCs/>
          <w:color w:val="000000" w:themeColor="text1"/>
          <w:sz w:val="22"/>
          <w:szCs w:val="22"/>
          <w:lang w:eastAsia="en-US"/>
        </w:rPr>
      </w:pPr>
    </w:p>
    <w:p w14:paraId="6ED4BB4C" w14:textId="77777777" w:rsidR="00742C01" w:rsidRPr="00742C01" w:rsidRDefault="00742C01" w:rsidP="00742C01">
      <w:pPr>
        <w:spacing w:line="360" w:lineRule="auto"/>
        <w:jc w:val="both"/>
        <w:rPr>
          <w:rFonts w:ascii="Palatino Linotype" w:eastAsia="Batang" w:hAnsi="Palatino Linotype" w:cs="Tahoma"/>
          <w:bCs/>
          <w:color w:val="000000" w:themeColor="text1"/>
          <w:sz w:val="22"/>
          <w:szCs w:val="22"/>
          <w:lang w:eastAsia="es-ES"/>
        </w:rPr>
      </w:pPr>
      <w:r w:rsidRPr="00742C01">
        <w:rPr>
          <w:rFonts w:ascii="Palatino Linotype" w:eastAsiaTheme="minorHAnsi" w:hAnsi="Palatino Linotype" w:cstheme="minorBidi"/>
          <w:b/>
          <w:bCs/>
          <w:color w:val="000000" w:themeColor="text1"/>
          <w:sz w:val="22"/>
          <w:szCs w:val="22"/>
          <w:lang w:eastAsia="en-US"/>
        </w:rPr>
        <w:lastRenderedPageBreak/>
        <w:t xml:space="preserve">a) Turno del Recurso de Revisión. </w:t>
      </w:r>
      <w:r w:rsidRPr="00742C01">
        <w:rPr>
          <w:rFonts w:ascii="Palatino Linotype" w:eastAsiaTheme="minorHAnsi" w:hAnsi="Palatino Linotype" w:cstheme="minorBidi"/>
          <w:color w:val="000000" w:themeColor="text1"/>
          <w:sz w:val="22"/>
          <w:szCs w:val="22"/>
          <w:lang w:eastAsia="en-US"/>
        </w:rPr>
        <w:t xml:space="preserve">El </w:t>
      </w:r>
      <w:r w:rsidRPr="00742C01">
        <w:rPr>
          <w:rFonts w:ascii="Palatino Linotype" w:hAnsi="Palatino Linotype" w:cs="Tahoma"/>
          <w:bCs/>
          <w:iCs/>
          <w:color w:val="000000" w:themeColor="text1"/>
          <w:sz w:val="22"/>
          <w:szCs w:val="22"/>
          <w:lang w:eastAsia="es-ES"/>
        </w:rPr>
        <w:t>trece de noviembre de dos mil veinticinco</w:t>
      </w:r>
      <w:r w:rsidRPr="00742C01">
        <w:rPr>
          <w:rFonts w:ascii="Palatino Linotype" w:eastAsia="Batang" w:hAnsi="Palatino Linotype" w:cs="Tahoma"/>
          <w:bCs/>
          <w:color w:val="000000" w:themeColor="text1"/>
          <w:sz w:val="22"/>
          <w:szCs w:val="22"/>
          <w:lang w:eastAsia="es-ES"/>
        </w:rPr>
        <w:t xml:space="preserve">, el </w:t>
      </w:r>
      <w:r w:rsidRPr="00742C01">
        <w:rPr>
          <w:rFonts w:ascii="Palatino Linotype" w:hAnsi="Palatino Linotype" w:cs="Tahoma"/>
          <w:color w:val="000000" w:themeColor="text1"/>
          <w:sz w:val="22"/>
          <w:szCs w:val="22"/>
          <w:lang w:val="es-ES" w:eastAsia="es-ES"/>
        </w:rPr>
        <w:t>Sistema de Acceso a la Información Mexiquense (SAIMEX),</w:t>
      </w:r>
      <w:r w:rsidRPr="00742C01">
        <w:rPr>
          <w:rFonts w:ascii="Palatino Linotype" w:eastAsia="Batang" w:hAnsi="Palatino Linotype" w:cs="Tahoma"/>
          <w:bCs/>
          <w:color w:val="000000" w:themeColor="text1"/>
          <w:sz w:val="22"/>
          <w:szCs w:val="22"/>
          <w:lang w:eastAsia="es-ES"/>
        </w:rPr>
        <w:t xml:space="preserve"> asignó el número de expediente </w:t>
      </w:r>
      <w:r w:rsidRPr="00742C01">
        <w:rPr>
          <w:rFonts w:ascii="Palatino Linotype" w:eastAsia="Batang" w:hAnsi="Palatino Linotype" w:cs="Tahoma"/>
          <w:b/>
          <w:bCs/>
          <w:color w:val="000000" w:themeColor="text1"/>
          <w:sz w:val="22"/>
          <w:szCs w:val="22"/>
          <w:lang w:eastAsia="es-ES"/>
        </w:rPr>
        <w:t>13036/INFOEM/IP/RR/2025</w:t>
      </w:r>
      <w:r w:rsidRPr="00742C01">
        <w:rPr>
          <w:rFonts w:ascii="Palatino Linotype" w:eastAsia="Batang" w:hAnsi="Palatino Linotype" w:cs="Tahoma"/>
          <w:bCs/>
          <w:color w:val="000000" w:themeColor="text1"/>
          <w:sz w:val="22"/>
          <w:szCs w:val="22"/>
          <w:lang w:eastAsia="es-ES"/>
        </w:rPr>
        <w:t>, al medio de impugnación que nos ocupa, con base en el sistema aprobado por el Pleno de este Organismo Garante y lo turnó al Comisionado Ponente Luis Gustavo Parra Noriega, para los efectos del artículo 185, fracción I de la Ley de Transparencia y Acceso a la Información Pública del Estado de México y Municipios.</w:t>
      </w:r>
    </w:p>
    <w:p w14:paraId="722237AF" w14:textId="77777777" w:rsidR="00742C01" w:rsidRPr="00742C01" w:rsidRDefault="00742C01" w:rsidP="00742C01">
      <w:pPr>
        <w:spacing w:line="360" w:lineRule="auto"/>
        <w:jc w:val="both"/>
        <w:rPr>
          <w:rFonts w:ascii="Palatino Linotype" w:eastAsia="Batang" w:hAnsi="Palatino Linotype" w:cs="Tahoma"/>
          <w:b/>
          <w:bCs/>
          <w:color w:val="000000" w:themeColor="text1"/>
          <w:sz w:val="22"/>
          <w:szCs w:val="22"/>
          <w:lang w:eastAsia="es-ES"/>
        </w:rPr>
      </w:pPr>
    </w:p>
    <w:p w14:paraId="25BF3621" w14:textId="6C02CAA1" w:rsidR="00742C01" w:rsidRPr="00742C01" w:rsidRDefault="00742C01" w:rsidP="00742C01">
      <w:pPr>
        <w:spacing w:line="360" w:lineRule="auto"/>
        <w:jc w:val="both"/>
        <w:rPr>
          <w:rFonts w:ascii="Palatino Linotype" w:hAnsi="Palatino Linotype" w:cs="Tahoma"/>
          <w:bCs/>
          <w:iCs/>
          <w:color w:val="000000" w:themeColor="text1"/>
          <w:sz w:val="22"/>
          <w:szCs w:val="22"/>
          <w:lang w:eastAsia="es-ES"/>
        </w:rPr>
      </w:pPr>
      <w:r w:rsidRPr="00742C01">
        <w:rPr>
          <w:rFonts w:ascii="Palatino Linotype" w:eastAsia="Batang" w:hAnsi="Palatino Linotype" w:cs="Tahoma"/>
          <w:b/>
          <w:bCs/>
          <w:color w:val="000000" w:themeColor="text1"/>
          <w:sz w:val="22"/>
          <w:szCs w:val="22"/>
          <w:lang w:eastAsia="es-ES"/>
        </w:rPr>
        <w:t xml:space="preserve">b) Admisión del </w:t>
      </w:r>
      <w:r w:rsidRPr="00742C01">
        <w:rPr>
          <w:rFonts w:ascii="Palatino Linotype" w:hAnsi="Palatino Linotype" w:cs="Tahoma"/>
          <w:b/>
          <w:color w:val="000000" w:themeColor="text1"/>
          <w:sz w:val="22"/>
          <w:szCs w:val="22"/>
          <w:lang w:eastAsia="es-ES"/>
        </w:rPr>
        <w:t>Recurso de Revisión</w:t>
      </w:r>
      <w:r w:rsidRPr="00742C01">
        <w:rPr>
          <w:rFonts w:ascii="Palatino Linotype" w:eastAsia="Batang" w:hAnsi="Palatino Linotype" w:cs="Tahoma"/>
          <w:b/>
          <w:bCs/>
          <w:color w:val="000000" w:themeColor="text1"/>
          <w:sz w:val="22"/>
          <w:szCs w:val="22"/>
          <w:lang w:val="es-ES_tradnl" w:eastAsia="es-ES"/>
        </w:rPr>
        <w:t xml:space="preserve">. </w:t>
      </w:r>
      <w:r w:rsidRPr="00742C01">
        <w:rPr>
          <w:rFonts w:ascii="Palatino Linotype" w:eastAsia="Batang" w:hAnsi="Palatino Linotype" w:cs="Tahoma"/>
          <w:bCs/>
          <w:color w:val="000000" w:themeColor="text1"/>
          <w:sz w:val="22"/>
          <w:szCs w:val="22"/>
          <w:lang w:eastAsia="es-ES"/>
        </w:rPr>
        <w:t xml:space="preserve">El </w:t>
      </w:r>
      <w:r w:rsidRPr="00742C01">
        <w:rPr>
          <w:rFonts w:ascii="Palatino Linotype" w:hAnsi="Palatino Linotype" w:cs="Tahoma"/>
          <w:bCs/>
          <w:iCs/>
          <w:color w:val="000000" w:themeColor="text1"/>
          <w:sz w:val="22"/>
          <w:szCs w:val="22"/>
          <w:lang w:eastAsia="es-ES"/>
        </w:rPr>
        <w:t>diecinueve de noviembre de dos mil veinticinco</w:t>
      </w:r>
      <w:r w:rsidRPr="00742C01">
        <w:rPr>
          <w:rFonts w:ascii="Palatino Linotype" w:eastAsia="Batang" w:hAnsi="Palatino Linotype" w:cs="Tahoma"/>
          <w:bCs/>
          <w:color w:val="000000" w:themeColor="text1"/>
          <w:sz w:val="22"/>
          <w:szCs w:val="22"/>
          <w:lang w:val="es-ES_tradnl" w:eastAsia="es-ES"/>
        </w:rPr>
        <w:t>, se acordó la admisión del Recurso de Revisión interpuesto por la persona Recurrente en contra del Sujeto Obligado, en términos del artículo 185, fracciones I y II de la Ley de Transparencia y Acceso a la Información Pública del Estado de México y Municipios, el cual fue notificado a las partes el</w:t>
      </w:r>
      <w:r w:rsidR="004A6298">
        <w:rPr>
          <w:rFonts w:ascii="Palatino Linotype" w:eastAsia="Batang" w:hAnsi="Palatino Linotype" w:cs="Tahoma"/>
          <w:bCs/>
          <w:color w:val="000000" w:themeColor="text1"/>
          <w:sz w:val="22"/>
          <w:szCs w:val="22"/>
          <w:lang w:val="es-ES_tradnl" w:eastAsia="es-ES"/>
        </w:rPr>
        <w:t xml:space="preserve"> mismo día</w:t>
      </w:r>
      <w:r w:rsidRPr="00742C01">
        <w:rPr>
          <w:rFonts w:ascii="Palatino Linotype" w:eastAsia="Batang" w:hAnsi="Palatino Linotype" w:cs="Tahoma"/>
          <w:bCs/>
          <w:color w:val="000000" w:themeColor="text1"/>
          <w:sz w:val="22"/>
          <w:szCs w:val="22"/>
          <w:lang w:val="es-ES_tradnl" w:eastAsia="es-ES"/>
        </w:rPr>
        <w:t>, a través del Sistema de Acceso a la Información Mexiquense (SAIMEX), en el que se les otorgó un plazo de siete días hábiles posteriores a la misma, para que manifestaran lo que a su derecho conviniera y formularan alegatos.</w:t>
      </w:r>
    </w:p>
    <w:p w14:paraId="338C45B7" w14:textId="77777777" w:rsidR="00742C01" w:rsidRPr="00742C01" w:rsidRDefault="00742C01" w:rsidP="00742C01">
      <w:pPr>
        <w:spacing w:line="360" w:lineRule="auto"/>
        <w:jc w:val="both"/>
        <w:rPr>
          <w:rFonts w:ascii="Palatino Linotype" w:eastAsia="Batang" w:hAnsi="Palatino Linotype" w:cs="Tahoma"/>
          <w:bCs/>
          <w:color w:val="000000" w:themeColor="text1"/>
          <w:sz w:val="22"/>
          <w:szCs w:val="22"/>
          <w:lang w:val="es-ES_tradnl" w:eastAsia="es-ES"/>
        </w:rPr>
      </w:pPr>
    </w:p>
    <w:p w14:paraId="275B3A06" w14:textId="77777777" w:rsidR="00742C01" w:rsidRPr="00742C01" w:rsidRDefault="00742C01" w:rsidP="00742C01">
      <w:pPr>
        <w:spacing w:line="360" w:lineRule="auto"/>
        <w:jc w:val="both"/>
        <w:rPr>
          <w:rFonts w:ascii="Palatino Linotype" w:hAnsi="Palatino Linotype" w:cs="Tahoma"/>
          <w:iCs/>
          <w:sz w:val="22"/>
          <w:szCs w:val="22"/>
          <w:lang w:val="es-ES" w:eastAsia="es-ES"/>
        </w:rPr>
      </w:pPr>
      <w:r w:rsidRPr="00742C01">
        <w:rPr>
          <w:rFonts w:ascii="Palatino Linotype" w:hAnsi="Palatino Linotype" w:cs="Tahoma"/>
          <w:b/>
          <w:color w:val="000000" w:themeColor="text1"/>
          <w:sz w:val="22"/>
          <w:szCs w:val="22"/>
          <w:lang w:eastAsia="es-ES"/>
        </w:rPr>
        <w:t>c)</w:t>
      </w:r>
      <w:r w:rsidRPr="00742C01">
        <w:rPr>
          <w:rFonts w:ascii="Palatino Linotype" w:hAnsi="Palatino Linotype" w:cs="Tahoma"/>
          <w:color w:val="000000" w:themeColor="text1"/>
          <w:sz w:val="22"/>
          <w:szCs w:val="22"/>
          <w:lang w:val="es-ES_tradnl" w:eastAsia="es-ES"/>
        </w:rPr>
        <w:t xml:space="preserve"> </w:t>
      </w:r>
      <w:r w:rsidRPr="00742C01">
        <w:rPr>
          <w:rFonts w:ascii="Palatino Linotype" w:hAnsi="Palatino Linotype" w:cs="Tahoma"/>
          <w:b/>
          <w:sz w:val="22"/>
          <w:szCs w:val="22"/>
          <w:lang w:val="es-ES_tradnl" w:eastAsia="es-ES"/>
        </w:rPr>
        <w:t xml:space="preserve"> Manifestaciones y alegatos. </w:t>
      </w:r>
      <w:r w:rsidRPr="00742C01">
        <w:rPr>
          <w:rFonts w:ascii="Palatino Linotype" w:hAnsi="Palatino Linotype" w:cs="Tahoma"/>
          <w:iCs/>
          <w:sz w:val="22"/>
          <w:szCs w:val="22"/>
          <w:lang w:val="es-ES" w:eastAsia="es-ES"/>
        </w:rPr>
        <w:t>Las partes fueron omisas en rendir manifestaciones o alegatos.</w:t>
      </w:r>
    </w:p>
    <w:p w14:paraId="71CDC906" w14:textId="77777777" w:rsidR="00742C01" w:rsidRPr="00742C01" w:rsidRDefault="00742C01" w:rsidP="00742C01">
      <w:pPr>
        <w:spacing w:line="360" w:lineRule="auto"/>
        <w:jc w:val="both"/>
        <w:rPr>
          <w:rFonts w:ascii="Palatino Linotype" w:hAnsi="Palatino Linotype" w:cs="Tahoma"/>
          <w:sz w:val="22"/>
          <w:szCs w:val="22"/>
          <w:lang w:val="es-ES" w:eastAsia="es-ES"/>
        </w:rPr>
      </w:pPr>
    </w:p>
    <w:p w14:paraId="7EA5EB01" w14:textId="0C5DA192" w:rsidR="00742C01" w:rsidRPr="00742C01" w:rsidRDefault="004A6298" w:rsidP="00742C01">
      <w:pPr>
        <w:spacing w:line="360" w:lineRule="auto"/>
        <w:jc w:val="both"/>
        <w:rPr>
          <w:rFonts w:ascii="Palatino Linotype" w:hAnsi="Palatino Linotype"/>
          <w:b/>
          <w:sz w:val="22"/>
          <w:szCs w:val="22"/>
          <w:lang w:eastAsia="es-ES"/>
        </w:rPr>
      </w:pPr>
      <w:r>
        <w:rPr>
          <w:rFonts w:ascii="Palatino Linotype" w:hAnsi="Palatino Linotype"/>
          <w:b/>
          <w:sz w:val="22"/>
          <w:szCs w:val="22"/>
          <w:lang w:eastAsia="es-ES"/>
        </w:rPr>
        <w:t>d</w:t>
      </w:r>
      <w:r w:rsidR="00742C01" w:rsidRPr="00742C01">
        <w:rPr>
          <w:rFonts w:ascii="Palatino Linotype" w:hAnsi="Palatino Linotype"/>
          <w:b/>
          <w:sz w:val="22"/>
          <w:szCs w:val="22"/>
          <w:lang w:eastAsia="es-ES"/>
        </w:rPr>
        <w:t xml:space="preserve">) Cierre de instrucción. </w:t>
      </w:r>
      <w:r w:rsidR="00742C01" w:rsidRPr="00742C01">
        <w:rPr>
          <w:rFonts w:ascii="Palatino Linotype" w:hAnsi="Palatino Linotype"/>
          <w:sz w:val="22"/>
          <w:szCs w:val="22"/>
          <w:lang w:eastAsia="es-ES"/>
        </w:rPr>
        <w:t xml:space="preserve">El cuatro de diciembre de dos mil veinticinco, al no existir diligencias pendientes por desahogar, se emitió el acuerdo por medio del cual se declaró cerrada la instrucción y, se pasó el expediente a resolución, en términos de lo dispuesto en los artículos 185, fracciones VI y VIII, de la Ley de Transparencia y Acceso a la Información Pública del Estado de México y Municipios; acto que fue notificado a las partes el ocho de dicho mes y año, a través del Sistema de Acceso a la Información Mexiquense (SAIMEX). </w:t>
      </w:r>
    </w:p>
    <w:p w14:paraId="34AB10B7" w14:textId="3E358112" w:rsidR="00770763" w:rsidRPr="001425F2" w:rsidRDefault="00770763" w:rsidP="00742C01">
      <w:pPr>
        <w:pStyle w:val="Ttulo2"/>
        <w:rPr>
          <w:color w:val="FF0000"/>
        </w:rPr>
      </w:pPr>
    </w:p>
    <w:p w14:paraId="21ACFDAC" w14:textId="77777777" w:rsidR="00770763" w:rsidRPr="001425F2" w:rsidRDefault="00770763">
      <w:pPr>
        <w:spacing w:line="360" w:lineRule="auto"/>
        <w:jc w:val="both"/>
        <w:rPr>
          <w:rFonts w:ascii="Palatino Linotype" w:eastAsia="Palatino Linotype" w:hAnsi="Palatino Linotype" w:cs="Palatino Linotype"/>
          <w:color w:val="FF0000"/>
          <w:sz w:val="22"/>
          <w:szCs w:val="22"/>
        </w:rPr>
      </w:pPr>
    </w:p>
    <w:p w14:paraId="048C6403" w14:textId="77777777" w:rsidR="00770763" w:rsidRPr="004A6298" w:rsidRDefault="00C21923">
      <w:pPr>
        <w:spacing w:line="360" w:lineRule="auto"/>
        <w:jc w:val="both"/>
        <w:rPr>
          <w:rFonts w:ascii="Palatino Linotype" w:eastAsia="Palatino Linotype" w:hAnsi="Palatino Linotype" w:cs="Palatino Linotype"/>
          <w:sz w:val="22"/>
          <w:szCs w:val="22"/>
        </w:rPr>
      </w:pPr>
      <w:r w:rsidRPr="004A6298">
        <w:rPr>
          <w:rFonts w:ascii="Palatino Linotype" w:eastAsia="Palatino Linotype" w:hAnsi="Palatino Linotype" w:cs="Palatino Linotype"/>
          <w:b/>
          <w:bCs/>
          <w:sz w:val="22"/>
          <w:szCs w:val="22"/>
        </w:rPr>
        <w:lastRenderedPageBreak/>
        <w:t xml:space="preserve">e) Notificación de la Resolución del Recurso de Revisión. </w:t>
      </w:r>
      <w:r w:rsidRPr="004A6298">
        <w:rPr>
          <w:rFonts w:ascii="Palatino Linotype" w:eastAsia="Palatino Linotype" w:hAnsi="Palatino Linotype" w:cs="Palatino Linotype"/>
          <w:sz w:val="22"/>
          <w:szCs w:val="22"/>
        </w:rPr>
        <w:t>El dieciséis de diciembre de dos mil veinticinco, se notificó por medio del Sistema de Acceso a la Información Mexiquense (SAIMEX), a las partes, la resolución del Medio de Impugnación previamente referido.</w:t>
      </w:r>
    </w:p>
    <w:p w14:paraId="18E5873B" w14:textId="77777777" w:rsidR="00770763" w:rsidRPr="001425F2" w:rsidRDefault="00770763">
      <w:pPr>
        <w:spacing w:line="360" w:lineRule="auto"/>
        <w:jc w:val="both"/>
        <w:rPr>
          <w:rFonts w:ascii="Palatino Linotype" w:eastAsia="Palatino Linotype" w:hAnsi="Palatino Linotype" w:cs="Palatino Linotype"/>
          <w:color w:val="FF0000"/>
          <w:sz w:val="22"/>
          <w:szCs w:val="22"/>
        </w:rPr>
      </w:pPr>
    </w:p>
    <w:p w14:paraId="3881A87E" w14:textId="0D61E29F" w:rsidR="00770763" w:rsidRPr="004A6298" w:rsidRDefault="00C21923">
      <w:pPr>
        <w:pStyle w:val="Ttulo2"/>
        <w:jc w:val="both"/>
        <w:rPr>
          <w:color w:val="auto"/>
        </w:rPr>
      </w:pPr>
      <w:bookmarkStart w:id="5" w:name="_Toc226640465"/>
      <w:r w:rsidRPr="004A6298">
        <w:rPr>
          <w:color w:val="auto"/>
        </w:rPr>
        <w:t>V. Entrega de la información en cumplimiento a la Resolución del Recurso de Revisión 130</w:t>
      </w:r>
      <w:r w:rsidR="004A6298" w:rsidRPr="004A6298">
        <w:rPr>
          <w:color w:val="auto"/>
        </w:rPr>
        <w:t>3</w:t>
      </w:r>
      <w:r w:rsidRPr="004A6298">
        <w:rPr>
          <w:color w:val="auto"/>
        </w:rPr>
        <w:t>6/INFOEM/IP/RR/2025</w:t>
      </w:r>
      <w:bookmarkEnd w:id="5"/>
    </w:p>
    <w:p w14:paraId="6129BD3E" w14:textId="77777777" w:rsidR="00770763" w:rsidRPr="001425F2" w:rsidRDefault="00770763">
      <w:pPr>
        <w:spacing w:line="360" w:lineRule="auto"/>
        <w:jc w:val="both"/>
        <w:rPr>
          <w:rFonts w:ascii="Palatino Linotype" w:eastAsia="Palatino Linotype" w:hAnsi="Palatino Linotype" w:cs="Palatino Linotype"/>
          <w:b/>
          <w:bCs/>
          <w:color w:val="FF0000"/>
          <w:sz w:val="22"/>
          <w:szCs w:val="22"/>
        </w:rPr>
      </w:pPr>
    </w:p>
    <w:p w14:paraId="194DDAB4" w14:textId="5C0A8A22" w:rsidR="00770763" w:rsidRPr="009C754B" w:rsidRDefault="00C21923">
      <w:pPr>
        <w:spacing w:line="360" w:lineRule="auto"/>
        <w:jc w:val="both"/>
        <w:rPr>
          <w:rFonts w:ascii="Palatino Linotype" w:eastAsia="Palatino Linotype" w:hAnsi="Palatino Linotype" w:cs="Palatino Linotype"/>
          <w:sz w:val="22"/>
          <w:szCs w:val="22"/>
        </w:rPr>
      </w:pPr>
      <w:r w:rsidRPr="0024059F">
        <w:rPr>
          <w:rFonts w:ascii="Palatino Linotype" w:eastAsia="Palatino Linotype" w:hAnsi="Palatino Linotype" w:cs="Palatino Linotype"/>
          <w:sz w:val="22"/>
          <w:szCs w:val="22"/>
        </w:rPr>
        <w:t xml:space="preserve">El </w:t>
      </w:r>
      <w:r w:rsidR="0024059F" w:rsidRPr="0024059F">
        <w:rPr>
          <w:rFonts w:ascii="Palatino Linotype" w:eastAsia="Palatino Linotype" w:hAnsi="Palatino Linotype" w:cs="Palatino Linotype"/>
          <w:sz w:val="22"/>
          <w:szCs w:val="22"/>
        </w:rPr>
        <w:t xml:space="preserve">dieciocho de febrero de dos mil veintiséis, </w:t>
      </w:r>
      <w:r w:rsidRPr="0024059F">
        <w:rPr>
          <w:rFonts w:ascii="Palatino Linotype" w:eastAsia="Palatino Linotype" w:hAnsi="Palatino Linotype" w:cs="Palatino Linotype"/>
          <w:sz w:val="22"/>
          <w:szCs w:val="22"/>
        </w:rPr>
        <w:t>el Sujeto Obligado notificó a través del Sistema de Acceso a la Información Mexiquense (SAIMEX), la entrega de información en relación con el Recurso de Revisión 130</w:t>
      </w:r>
      <w:r w:rsidR="0024059F" w:rsidRPr="0024059F">
        <w:rPr>
          <w:rFonts w:ascii="Palatino Linotype" w:eastAsia="Palatino Linotype" w:hAnsi="Palatino Linotype" w:cs="Palatino Linotype"/>
          <w:sz w:val="22"/>
          <w:szCs w:val="22"/>
        </w:rPr>
        <w:t>3</w:t>
      </w:r>
      <w:r w:rsidRPr="0024059F">
        <w:rPr>
          <w:rFonts w:ascii="Palatino Linotype" w:eastAsia="Palatino Linotype" w:hAnsi="Palatino Linotype" w:cs="Palatino Linotype"/>
          <w:sz w:val="22"/>
          <w:szCs w:val="22"/>
        </w:rPr>
        <w:t xml:space="preserve">6/INFOEM/IP/RR/2025, a través del oficio número </w:t>
      </w:r>
      <w:r w:rsidR="0024059F" w:rsidRPr="0024059F">
        <w:rPr>
          <w:rFonts w:ascii="Palatino Linotype" w:eastAsia="Palatino Linotype" w:hAnsi="Palatino Linotype" w:cs="Palatino Linotype"/>
          <w:sz w:val="22"/>
          <w:szCs w:val="22"/>
        </w:rPr>
        <w:t>HAT/SA/OI/0155/2026</w:t>
      </w:r>
      <w:r w:rsidR="0024059F">
        <w:rPr>
          <w:rFonts w:ascii="Palatino Linotype" w:eastAsia="Palatino Linotype" w:hAnsi="Palatino Linotype" w:cs="Palatino Linotype"/>
          <w:sz w:val="22"/>
          <w:szCs w:val="22"/>
        </w:rPr>
        <w:t xml:space="preserve">, </w:t>
      </w:r>
      <w:r w:rsidR="0024059F" w:rsidRPr="009C754B">
        <w:rPr>
          <w:rFonts w:ascii="Palatino Linotype" w:eastAsia="Palatino Linotype" w:hAnsi="Palatino Linotype" w:cs="Palatino Linotype"/>
          <w:sz w:val="22"/>
          <w:szCs w:val="22"/>
        </w:rPr>
        <w:t xml:space="preserve">del </w:t>
      </w:r>
      <w:r w:rsidRPr="009C754B">
        <w:rPr>
          <w:rFonts w:ascii="Palatino Linotype" w:eastAsia="Palatino Linotype" w:hAnsi="Palatino Linotype" w:cs="Palatino Linotype"/>
          <w:sz w:val="22"/>
          <w:szCs w:val="22"/>
        </w:rPr>
        <w:t>veintinueve de enero de dos mil veintiséis, suscrito por el Secretario del Ayuntamiento y dirigido a la Titular de la Unidad de Transparencia, por medio del cual mencionó lo siguiente:</w:t>
      </w:r>
    </w:p>
    <w:p w14:paraId="5ACBE370" w14:textId="77777777" w:rsidR="00770763" w:rsidRPr="009C754B" w:rsidRDefault="00770763">
      <w:pPr>
        <w:spacing w:line="360" w:lineRule="auto"/>
        <w:jc w:val="both"/>
        <w:rPr>
          <w:rFonts w:ascii="Palatino Linotype" w:eastAsia="Palatino Linotype" w:hAnsi="Palatino Linotype" w:cs="Palatino Linotype"/>
          <w:sz w:val="22"/>
          <w:szCs w:val="22"/>
        </w:rPr>
      </w:pPr>
    </w:p>
    <w:p w14:paraId="5092AF4E" w14:textId="79E49FA0" w:rsidR="009C754B" w:rsidRPr="009C754B" w:rsidRDefault="00C21923" w:rsidP="009C754B">
      <w:pPr>
        <w:spacing w:line="360" w:lineRule="auto"/>
        <w:ind w:left="708"/>
        <w:jc w:val="both"/>
        <w:rPr>
          <w:rFonts w:ascii="Palatino Linotype" w:eastAsia="Palatino Linotype" w:hAnsi="Palatino Linotype" w:cs="Palatino Linotype"/>
          <w:i/>
          <w:iCs/>
        </w:rPr>
      </w:pPr>
      <w:r w:rsidRPr="009C754B">
        <w:rPr>
          <w:rFonts w:ascii="Palatino Linotype" w:eastAsia="Palatino Linotype" w:hAnsi="Palatino Linotype" w:cs="Palatino Linotype"/>
          <w:i/>
          <w:iCs/>
        </w:rPr>
        <w:t>“…</w:t>
      </w:r>
      <w:r w:rsidR="009C754B" w:rsidRPr="009C754B">
        <w:rPr>
          <w:rFonts w:ascii="Palatino Linotype" w:eastAsia="Palatino Linotype" w:hAnsi="Palatino Linotype" w:cs="Palatino Linotype"/>
          <w:b/>
          <w:bCs/>
          <w:i/>
          <w:iCs/>
        </w:rPr>
        <w:t>1.</w:t>
      </w:r>
      <w:r w:rsidR="009C754B" w:rsidRPr="009C754B">
        <w:rPr>
          <w:rFonts w:ascii="Palatino Linotype" w:eastAsia="Palatino Linotype" w:hAnsi="Palatino Linotype" w:cs="Palatino Linotype"/>
          <w:i/>
          <w:iCs/>
        </w:rPr>
        <w:t>Se registró la solicitud de licencia temporal por parte de la Lic. María de los Ángeles Zuppa Villegas, Presidenta Municipal Constitucional de Tepotzotlán, Estado de México de acuerdo a lo establecido en la Ley Orgánica Municipal, quedando asentada en el acuerdo de cabildo correspondiente, mismo que se integra conforme al artículo 161 de la Ley de Transparencia y Acceso a la Información Pública del Estado de México y Municipios que señala: "Cuando la información requerida por el solicitante ya esté disponible al público en medios impresos, (...) en formatos electrónicos disponibles en Internet (...), se le hará saber por el medio requerido por el solicitante la fuente, el lugar y la forma en que puede consultar, reproducir o adquirir dicha información en un plazo no mayor a cinco días hábiles". Por lo que, para dar respuesta a este numeral, se indica:</w:t>
      </w:r>
    </w:p>
    <w:p w14:paraId="751F2BC5" w14:textId="77777777" w:rsidR="009C754B" w:rsidRPr="009C754B" w:rsidRDefault="009C754B" w:rsidP="009C754B">
      <w:pPr>
        <w:spacing w:line="360" w:lineRule="auto"/>
        <w:ind w:left="708"/>
        <w:jc w:val="both"/>
        <w:rPr>
          <w:rFonts w:ascii="Palatino Linotype" w:eastAsia="Palatino Linotype" w:hAnsi="Palatino Linotype" w:cs="Palatino Linotype"/>
          <w:i/>
          <w:iCs/>
        </w:rPr>
      </w:pPr>
    </w:p>
    <w:p w14:paraId="5453852D" w14:textId="77777777" w:rsidR="009C754B" w:rsidRPr="009C754B" w:rsidRDefault="009C754B" w:rsidP="009C754B">
      <w:pPr>
        <w:spacing w:line="360" w:lineRule="auto"/>
        <w:ind w:left="708"/>
        <w:jc w:val="both"/>
        <w:rPr>
          <w:rFonts w:ascii="Palatino Linotype" w:eastAsia="Palatino Linotype" w:hAnsi="Palatino Linotype" w:cs="Palatino Linotype"/>
          <w:i/>
          <w:iCs/>
        </w:rPr>
      </w:pPr>
      <w:r w:rsidRPr="009C754B">
        <w:rPr>
          <w:rFonts w:ascii="Palatino Linotype" w:eastAsia="Palatino Linotype" w:hAnsi="Palatino Linotype" w:cs="Palatino Linotype"/>
          <w:i/>
          <w:iCs/>
        </w:rPr>
        <w:t>a. Fuente: Portal de Gacetas del Gobierno Municipal de Tepotzotlán 2025-2027;</w:t>
      </w:r>
    </w:p>
    <w:p w14:paraId="265C2EB6" w14:textId="47DF15C8" w:rsidR="009C754B" w:rsidRPr="009C754B" w:rsidRDefault="009C754B" w:rsidP="009C754B">
      <w:pPr>
        <w:spacing w:line="360" w:lineRule="auto"/>
        <w:ind w:left="708"/>
        <w:jc w:val="both"/>
        <w:rPr>
          <w:rFonts w:ascii="Palatino Linotype" w:eastAsia="Palatino Linotype" w:hAnsi="Palatino Linotype" w:cs="Palatino Linotype"/>
          <w:i/>
          <w:iCs/>
        </w:rPr>
      </w:pPr>
      <w:r w:rsidRPr="009C754B">
        <w:rPr>
          <w:rFonts w:ascii="Palatino Linotype" w:eastAsia="Palatino Linotype" w:hAnsi="Palatino Linotype" w:cs="Palatino Linotype"/>
          <w:i/>
          <w:iCs/>
        </w:rPr>
        <w:t xml:space="preserve"> b. Lugar: Sitio web;</w:t>
      </w:r>
    </w:p>
    <w:p w14:paraId="7683E572" w14:textId="3506D380" w:rsidR="00770763" w:rsidRPr="009C754B" w:rsidRDefault="009C754B" w:rsidP="009C754B">
      <w:pPr>
        <w:spacing w:line="360" w:lineRule="auto"/>
        <w:ind w:left="708"/>
        <w:jc w:val="both"/>
        <w:rPr>
          <w:rFonts w:ascii="Palatino Linotype" w:eastAsia="Palatino Linotype" w:hAnsi="Palatino Linotype" w:cs="Palatino Linotype"/>
          <w:i/>
          <w:iCs/>
        </w:rPr>
      </w:pPr>
      <w:r w:rsidRPr="009C754B">
        <w:rPr>
          <w:rFonts w:ascii="Palatino Linotype" w:eastAsia="Palatino Linotype" w:hAnsi="Palatino Linotype" w:cs="Palatino Linotype"/>
          <w:i/>
          <w:iCs/>
        </w:rPr>
        <w:t>c. Forma: Consulta mediante los  hipervínculos:</w:t>
      </w:r>
    </w:p>
    <w:p w14:paraId="0FEA7AE9" w14:textId="77777777" w:rsidR="009C754B" w:rsidRPr="001C2F37" w:rsidRDefault="00000000" w:rsidP="009C754B">
      <w:pPr>
        <w:spacing w:line="360" w:lineRule="auto"/>
        <w:ind w:left="708"/>
        <w:jc w:val="both"/>
        <w:rPr>
          <w:rFonts w:ascii="Palatino Linotype" w:eastAsia="Palatino Linotype" w:hAnsi="Palatino Linotype" w:cs="Palatino Linotype"/>
          <w:i/>
          <w:iCs/>
          <w:lang w:val="en-US"/>
        </w:rPr>
      </w:pPr>
      <w:hyperlink r:id="rId8" w:history="1">
        <w:r w:rsidR="009C754B" w:rsidRPr="001C2F37">
          <w:rPr>
            <w:rStyle w:val="Hipervnculo"/>
            <w:rFonts w:ascii="Palatino Linotype" w:eastAsia="Palatino Linotype" w:hAnsi="Palatino Linotype" w:cs="Palatino Linotype"/>
            <w:i/>
            <w:iCs/>
            <w:color w:val="auto"/>
            <w:lang w:val="en-US"/>
          </w:rPr>
          <w:t>https://www.tepotzotlan.gob.mx/_files/ugd/dc7f40_16e79c8c0605476385f6a1e 07ecadbdb.pdf</w:t>
        </w:r>
      </w:hyperlink>
      <w:r w:rsidR="009C754B" w:rsidRPr="001C2F37">
        <w:rPr>
          <w:rFonts w:ascii="Palatino Linotype" w:eastAsia="Palatino Linotype" w:hAnsi="Palatino Linotype" w:cs="Palatino Linotype"/>
          <w:i/>
          <w:iCs/>
          <w:lang w:val="en-US"/>
        </w:rPr>
        <w:t xml:space="preserve">  </w:t>
      </w:r>
    </w:p>
    <w:p w14:paraId="53120D75" w14:textId="77777777" w:rsidR="009C754B" w:rsidRPr="001C2F37" w:rsidRDefault="009C754B" w:rsidP="009C754B">
      <w:pPr>
        <w:spacing w:line="360" w:lineRule="auto"/>
        <w:ind w:left="708"/>
        <w:jc w:val="both"/>
        <w:rPr>
          <w:rFonts w:ascii="Palatino Linotype" w:eastAsia="Palatino Linotype" w:hAnsi="Palatino Linotype" w:cs="Palatino Linotype"/>
          <w:i/>
          <w:iCs/>
          <w:lang w:val="en-US"/>
        </w:rPr>
      </w:pPr>
      <w:r w:rsidRPr="001C2F37">
        <w:rPr>
          <w:rFonts w:ascii="Palatino Linotype" w:eastAsia="Palatino Linotype" w:hAnsi="Palatino Linotype" w:cs="Palatino Linotype"/>
          <w:i/>
          <w:iCs/>
          <w:lang w:val="en-US"/>
        </w:rPr>
        <w:t xml:space="preserve"> </w:t>
      </w:r>
    </w:p>
    <w:p w14:paraId="3417F56C" w14:textId="36891B3F" w:rsidR="00770763" w:rsidRPr="009C754B" w:rsidRDefault="009C754B" w:rsidP="009C754B">
      <w:pPr>
        <w:spacing w:line="360" w:lineRule="auto"/>
        <w:ind w:left="708"/>
        <w:jc w:val="both"/>
        <w:rPr>
          <w:rFonts w:ascii="Palatino Linotype" w:eastAsia="Palatino Linotype" w:hAnsi="Palatino Linotype" w:cs="Palatino Linotype"/>
          <w:i/>
          <w:iCs/>
        </w:rPr>
      </w:pPr>
      <w:r w:rsidRPr="009C754B">
        <w:rPr>
          <w:rFonts w:ascii="Palatino Linotype" w:eastAsia="Palatino Linotype" w:hAnsi="Palatino Linotype" w:cs="Palatino Linotype"/>
          <w:b/>
          <w:bCs/>
          <w:i/>
          <w:iCs/>
        </w:rPr>
        <w:t>2.</w:t>
      </w:r>
      <w:r w:rsidRPr="009C754B">
        <w:rPr>
          <w:rFonts w:ascii="Palatino Linotype" w:eastAsia="Palatino Linotype" w:hAnsi="Palatino Linotype" w:cs="Palatino Linotype"/>
          <w:i/>
          <w:iCs/>
        </w:rPr>
        <w:t>Su reincorporación se verificó dentro de los límites establecidos en la Ley Orgánica Municipal…</w:t>
      </w:r>
      <w:r w:rsidR="00C21923" w:rsidRPr="009C754B">
        <w:rPr>
          <w:rFonts w:ascii="Palatino Linotype" w:eastAsia="Palatino Linotype" w:hAnsi="Palatino Linotype" w:cs="Palatino Linotype"/>
          <w:i/>
          <w:iCs/>
        </w:rPr>
        <w:t>”</w:t>
      </w:r>
    </w:p>
    <w:p w14:paraId="162F0BCD" w14:textId="77777777" w:rsidR="00770763" w:rsidRPr="009C754B" w:rsidRDefault="00770763">
      <w:pPr>
        <w:spacing w:line="360" w:lineRule="auto"/>
        <w:jc w:val="both"/>
        <w:rPr>
          <w:rFonts w:ascii="Palatino Linotype" w:eastAsia="Palatino Linotype" w:hAnsi="Palatino Linotype" w:cs="Palatino Linotype"/>
          <w:b/>
          <w:bCs/>
        </w:rPr>
      </w:pPr>
    </w:p>
    <w:p w14:paraId="25E4699A" w14:textId="23BD9A5F" w:rsidR="00770763" w:rsidRPr="009C754B" w:rsidRDefault="00C21923">
      <w:pPr>
        <w:pStyle w:val="Ttulo2"/>
        <w:jc w:val="both"/>
        <w:rPr>
          <w:color w:val="auto"/>
        </w:rPr>
      </w:pPr>
      <w:bookmarkStart w:id="6" w:name="_Toc226640466"/>
      <w:r w:rsidRPr="009C754B">
        <w:rPr>
          <w:color w:val="auto"/>
        </w:rPr>
        <w:t xml:space="preserve">VI. Interposición del Recurso de Revisión </w:t>
      </w:r>
      <w:r w:rsidR="009C754B" w:rsidRPr="009C754B">
        <w:rPr>
          <w:color w:val="auto"/>
        </w:rPr>
        <w:t>13036/INFOEM/ICR-119/IP/RR/2025</w:t>
      </w:r>
      <w:bookmarkEnd w:id="6"/>
    </w:p>
    <w:p w14:paraId="46B40047" w14:textId="77777777" w:rsidR="00770763" w:rsidRPr="001425F2" w:rsidRDefault="00770763">
      <w:pPr>
        <w:spacing w:line="360" w:lineRule="auto"/>
        <w:jc w:val="both"/>
        <w:rPr>
          <w:rFonts w:ascii="Palatino Linotype" w:eastAsia="Palatino Linotype" w:hAnsi="Palatino Linotype" w:cs="Palatino Linotype"/>
          <w:b/>
          <w:bCs/>
          <w:color w:val="FF0000"/>
          <w:sz w:val="22"/>
          <w:szCs w:val="22"/>
        </w:rPr>
      </w:pPr>
    </w:p>
    <w:p w14:paraId="027B7AA4" w14:textId="77777777" w:rsidR="00770763" w:rsidRPr="009C754B" w:rsidRDefault="00C21923">
      <w:pPr>
        <w:widowControl w:val="0"/>
        <w:spacing w:line="360" w:lineRule="auto"/>
        <w:jc w:val="both"/>
        <w:rPr>
          <w:rFonts w:ascii="Palatino Linotype" w:eastAsia="Palatino Linotype" w:hAnsi="Palatino Linotype" w:cs="Palatino Linotype"/>
          <w:sz w:val="22"/>
          <w:szCs w:val="22"/>
        </w:rPr>
      </w:pPr>
      <w:r w:rsidRPr="009C754B">
        <w:rPr>
          <w:rFonts w:ascii="Palatino Linotype" w:eastAsia="Palatino Linotype" w:hAnsi="Palatino Linotype" w:cs="Palatino Linotype"/>
          <w:sz w:val="22"/>
          <w:szCs w:val="22"/>
        </w:rPr>
        <w:t>El veinte de febrero de dos mil veintiséis, se recibió en este Instituto, a través del Sistema de Acceso a la Información Mexiquense (SAIMEX), el Recurso de Revisión interpuesto por la parte Recurrente, en contra de la respuesta del Sujeto Obligado, en cumplimiento a la Resolución referida en el Antecedente V, en los siguientes términos:</w:t>
      </w:r>
    </w:p>
    <w:p w14:paraId="561C86B2" w14:textId="77777777" w:rsidR="00770763" w:rsidRPr="001425F2" w:rsidRDefault="00770763">
      <w:pPr>
        <w:widowControl w:val="0"/>
        <w:spacing w:line="360" w:lineRule="auto"/>
        <w:jc w:val="both"/>
        <w:rPr>
          <w:rFonts w:ascii="Palatino Linotype" w:eastAsia="Palatino Linotype" w:hAnsi="Palatino Linotype" w:cs="Palatino Linotype"/>
          <w:color w:val="FF0000"/>
          <w:sz w:val="22"/>
          <w:szCs w:val="22"/>
        </w:rPr>
      </w:pPr>
    </w:p>
    <w:p w14:paraId="1F683F73" w14:textId="77777777" w:rsidR="00770763" w:rsidRPr="009C754B" w:rsidRDefault="00C21923">
      <w:pPr>
        <w:tabs>
          <w:tab w:val="left" w:pos="4667"/>
        </w:tabs>
        <w:spacing w:line="360" w:lineRule="auto"/>
        <w:ind w:left="567" w:right="567"/>
        <w:jc w:val="both"/>
        <w:rPr>
          <w:rFonts w:ascii="Palatino Linotype" w:eastAsia="Palatino Linotype" w:hAnsi="Palatino Linotype" w:cs="Palatino Linotype"/>
          <w:b/>
          <w:bCs/>
          <w:i/>
          <w:iCs/>
        </w:rPr>
      </w:pPr>
      <w:r w:rsidRPr="009C754B">
        <w:rPr>
          <w:rFonts w:ascii="Palatino Linotype" w:eastAsia="Palatino Linotype" w:hAnsi="Palatino Linotype" w:cs="Palatino Linotype"/>
          <w:b/>
          <w:bCs/>
          <w:i/>
          <w:iCs/>
        </w:rPr>
        <w:t>“ACTO IMPUGNADO</w:t>
      </w:r>
    </w:p>
    <w:p w14:paraId="7D56CEA7" w14:textId="20C10E0D" w:rsidR="00770763" w:rsidRPr="009C754B" w:rsidRDefault="00C21923">
      <w:pPr>
        <w:spacing w:line="360" w:lineRule="auto"/>
        <w:ind w:left="567" w:right="567"/>
        <w:jc w:val="both"/>
        <w:rPr>
          <w:rFonts w:ascii="Palatino Linotype" w:eastAsia="Palatino Linotype" w:hAnsi="Palatino Linotype" w:cs="Palatino Linotype"/>
          <w:i/>
          <w:iCs/>
        </w:rPr>
      </w:pPr>
      <w:r w:rsidRPr="009C754B">
        <w:rPr>
          <w:rFonts w:ascii="Palatino Linotype" w:eastAsia="Palatino Linotype" w:hAnsi="Palatino Linotype" w:cs="Palatino Linotype"/>
          <w:i/>
          <w:iCs/>
        </w:rPr>
        <w:t xml:space="preserve"> </w:t>
      </w:r>
      <w:r w:rsidR="009C754B" w:rsidRPr="009C754B">
        <w:rPr>
          <w:rFonts w:ascii="Palatino Linotype" w:eastAsia="Palatino Linotype" w:hAnsi="Palatino Linotype" w:cs="Palatino Linotype"/>
          <w:i/>
          <w:iCs/>
        </w:rPr>
        <w:t xml:space="preserve">no respondio lo peticionado, oculta la informacion </w:t>
      </w:r>
      <w:r w:rsidRPr="009C754B">
        <w:rPr>
          <w:rFonts w:ascii="Palatino Linotype" w:eastAsia="Palatino Linotype" w:hAnsi="Palatino Linotype" w:cs="Palatino Linotype"/>
          <w:i/>
          <w:iCs/>
        </w:rPr>
        <w:t>“(Sic)</w:t>
      </w:r>
    </w:p>
    <w:p w14:paraId="0642DF7F" w14:textId="77777777" w:rsidR="00770763" w:rsidRPr="009C754B" w:rsidRDefault="00770763">
      <w:pPr>
        <w:spacing w:line="360" w:lineRule="auto"/>
        <w:ind w:left="567" w:right="567"/>
        <w:jc w:val="both"/>
        <w:rPr>
          <w:rFonts w:ascii="Palatino Linotype" w:eastAsia="Palatino Linotype" w:hAnsi="Palatino Linotype" w:cs="Palatino Linotype"/>
          <w:i/>
          <w:iCs/>
        </w:rPr>
      </w:pPr>
    </w:p>
    <w:p w14:paraId="4E84C44E" w14:textId="77777777" w:rsidR="00770763" w:rsidRPr="009C754B" w:rsidRDefault="00C21923">
      <w:pPr>
        <w:spacing w:line="360" w:lineRule="auto"/>
        <w:ind w:left="567" w:right="567"/>
        <w:jc w:val="both"/>
        <w:rPr>
          <w:rFonts w:ascii="Palatino Linotype" w:eastAsia="Palatino Linotype" w:hAnsi="Palatino Linotype" w:cs="Palatino Linotype"/>
          <w:b/>
          <w:bCs/>
          <w:i/>
          <w:iCs/>
        </w:rPr>
      </w:pPr>
      <w:r w:rsidRPr="009C754B">
        <w:rPr>
          <w:rFonts w:ascii="Palatino Linotype" w:eastAsia="Palatino Linotype" w:hAnsi="Palatino Linotype" w:cs="Palatino Linotype"/>
          <w:b/>
          <w:bCs/>
          <w:i/>
          <w:iCs/>
        </w:rPr>
        <w:t>“RAZONES O MOTIVOS DE LA INCONFORMIDAD</w:t>
      </w:r>
    </w:p>
    <w:p w14:paraId="566BD4E1" w14:textId="36BEAF2A" w:rsidR="00770763" w:rsidRPr="009C754B" w:rsidRDefault="009C754B">
      <w:pPr>
        <w:spacing w:line="360" w:lineRule="auto"/>
        <w:ind w:left="567" w:right="567"/>
        <w:jc w:val="both"/>
        <w:rPr>
          <w:rFonts w:ascii="Palatino Linotype" w:eastAsia="Palatino Linotype" w:hAnsi="Palatino Linotype" w:cs="Palatino Linotype"/>
          <w:i/>
          <w:iCs/>
        </w:rPr>
      </w:pPr>
      <w:r w:rsidRPr="009C754B">
        <w:rPr>
          <w:rFonts w:ascii="Palatino Linotype" w:eastAsia="Palatino Linotype" w:hAnsi="Palatino Linotype" w:cs="Palatino Linotype"/>
          <w:i/>
          <w:iCs/>
        </w:rPr>
        <w:t>ya mencionado</w:t>
      </w:r>
      <w:r w:rsidR="00C21923" w:rsidRPr="009C754B">
        <w:rPr>
          <w:rFonts w:ascii="Palatino Linotype" w:eastAsia="Palatino Linotype" w:hAnsi="Palatino Linotype" w:cs="Palatino Linotype"/>
          <w:i/>
          <w:iCs/>
        </w:rPr>
        <w:t xml:space="preserve"> “(Sic)</w:t>
      </w:r>
    </w:p>
    <w:p w14:paraId="01D28ED6" w14:textId="77777777" w:rsidR="00770763" w:rsidRPr="001425F2" w:rsidRDefault="00770763">
      <w:pPr>
        <w:widowControl w:val="0"/>
        <w:spacing w:line="360" w:lineRule="auto"/>
        <w:jc w:val="both"/>
        <w:rPr>
          <w:rFonts w:ascii="Palatino Linotype" w:eastAsia="Palatino Linotype" w:hAnsi="Palatino Linotype" w:cs="Palatino Linotype"/>
          <w:color w:val="FF0000"/>
          <w:sz w:val="24"/>
          <w:szCs w:val="24"/>
        </w:rPr>
      </w:pPr>
    </w:p>
    <w:p w14:paraId="05BE6C15" w14:textId="1D28142C" w:rsidR="00770763" w:rsidRPr="004855BC" w:rsidRDefault="00C21923">
      <w:pPr>
        <w:pStyle w:val="Ttulo2"/>
        <w:jc w:val="both"/>
        <w:rPr>
          <w:color w:val="auto"/>
        </w:rPr>
      </w:pPr>
      <w:bookmarkStart w:id="7" w:name="_Toc226640467"/>
      <w:r w:rsidRPr="004855BC">
        <w:rPr>
          <w:color w:val="auto"/>
        </w:rPr>
        <w:t xml:space="preserve">VII. Trámite del Recurso de Revisión número </w:t>
      </w:r>
      <w:r w:rsidR="004855BC" w:rsidRPr="004855BC">
        <w:rPr>
          <w:color w:val="auto"/>
        </w:rPr>
        <w:t>13036/INFOEM/ICR-119/IP/RR/2025</w:t>
      </w:r>
      <w:bookmarkEnd w:id="7"/>
    </w:p>
    <w:p w14:paraId="754507EB" w14:textId="77777777" w:rsidR="00770763" w:rsidRPr="004855BC" w:rsidRDefault="00770763">
      <w:pPr>
        <w:spacing w:line="360" w:lineRule="auto"/>
        <w:jc w:val="both"/>
        <w:rPr>
          <w:rFonts w:ascii="Palatino Linotype" w:eastAsia="Palatino Linotype" w:hAnsi="Palatino Linotype" w:cs="Palatino Linotype"/>
          <w:b/>
          <w:bCs/>
          <w:sz w:val="22"/>
          <w:szCs w:val="22"/>
        </w:rPr>
      </w:pPr>
    </w:p>
    <w:p w14:paraId="744DAC3C" w14:textId="14359EAD" w:rsidR="00770763" w:rsidRPr="004855BC" w:rsidRDefault="00C21923">
      <w:pPr>
        <w:tabs>
          <w:tab w:val="center" w:pos="4560"/>
          <w:tab w:val="left" w:pos="8207"/>
        </w:tabs>
        <w:spacing w:line="360" w:lineRule="auto"/>
        <w:jc w:val="both"/>
        <w:rPr>
          <w:rFonts w:ascii="Palatino Linotype" w:eastAsia="Palatino Linotype" w:hAnsi="Palatino Linotype" w:cs="Palatino Linotype"/>
          <w:sz w:val="22"/>
          <w:szCs w:val="22"/>
        </w:rPr>
      </w:pPr>
      <w:bookmarkStart w:id="8" w:name="_heading=h.oacfeznecwnd" w:colFirst="0" w:colLast="0"/>
      <w:bookmarkEnd w:id="8"/>
      <w:r w:rsidRPr="004855BC">
        <w:rPr>
          <w:rFonts w:ascii="Palatino Linotype" w:eastAsia="Palatino Linotype" w:hAnsi="Palatino Linotype" w:cs="Palatino Linotype"/>
          <w:b/>
          <w:bCs/>
          <w:sz w:val="22"/>
          <w:szCs w:val="22"/>
        </w:rPr>
        <w:t>a) Turno del Recurso de Revisión.</w:t>
      </w:r>
      <w:r w:rsidRPr="004855BC">
        <w:rPr>
          <w:rFonts w:ascii="Palatino Linotype" w:eastAsia="Palatino Linotype" w:hAnsi="Palatino Linotype" w:cs="Palatino Linotype"/>
          <w:sz w:val="22"/>
          <w:szCs w:val="22"/>
        </w:rPr>
        <w:t xml:space="preserve"> El veinte de febrero de dos mil veintiséis, el Sistema de Acceso a la Información Mexiquense (SAIMEX), asignó el número de expediente </w:t>
      </w:r>
      <w:r w:rsidR="004855BC" w:rsidRPr="004855BC">
        <w:rPr>
          <w:rFonts w:ascii="Palatino Linotype" w:eastAsia="Palatino Linotype" w:hAnsi="Palatino Linotype" w:cs="Palatino Linotype"/>
          <w:b/>
          <w:bCs/>
          <w:sz w:val="22"/>
          <w:szCs w:val="22"/>
        </w:rPr>
        <w:t>13036/INFOEM/ICR-119/IP/RR/2025,</w:t>
      </w:r>
      <w:r w:rsidR="004855BC" w:rsidRPr="004855BC">
        <w:rPr>
          <w:rFonts w:ascii="Palatino Linotype" w:eastAsia="Palatino Linotype" w:hAnsi="Palatino Linotype" w:cs="Palatino Linotype"/>
          <w:sz w:val="22"/>
          <w:szCs w:val="22"/>
        </w:rPr>
        <w:t xml:space="preserve"> </w:t>
      </w:r>
      <w:r w:rsidRPr="004855BC">
        <w:rPr>
          <w:rFonts w:ascii="Palatino Linotype" w:eastAsia="Palatino Linotype" w:hAnsi="Palatino Linotype" w:cs="Palatino Linotype"/>
          <w:sz w:val="22"/>
          <w:szCs w:val="22"/>
        </w:rPr>
        <w:t xml:space="preserve">al Medio de Impugnación que nos ocupa, con base en el sistema aprobado por el Pleno de este Organismo Garante y los turnó al </w:t>
      </w:r>
      <w:r w:rsidRPr="004855BC">
        <w:rPr>
          <w:rFonts w:ascii="Palatino Linotype" w:eastAsia="Palatino Linotype" w:hAnsi="Palatino Linotype" w:cs="Palatino Linotype"/>
          <w:b/>
          <w:bCs/>
          <w:sz w:val="22"/>
          <w:szCs w:val="22"/>
        </w:rPr>
        <w:t>Comisionado Ponente Luis Gustavo Parra Noriega</w:t>
      </w:r>
      <w:r w:rsidRPr="004855BC">
        <w:rPr>
          <w:rFonts w:ascii="Palatino Linotype" w:eastAsia="Palatino Linotype" w:hAnsi="Palatino Linotype" w:cs="Palatino Linotype"/>
          <w:sz w:val="22"/>
          <w:szCs w:val="22"/>
        </w:rPr>
        <w:t>, para los efectos del artículo 185, fracción I de la Ley de Transparencia y Acceso a la Información Pública del Estado de México y Municipios.</w:t>
      </w:r>
    </w:p>
    <w:p w14:paraId="62D55DAD" w14:textId="77777777" w:rsidR="00770763" w:rsidRPr="001425F2" w:rsidRDefault="00770763">
      <w:pPr>
        <w:spacing w:line="360" w:lineRule="auto"/>
        <w:jc w:val="both"/>
        <w:rPr>
          <w:rFonts w:ascii="Palatino Linotype" w:eastAsia="Palatino Linotype" w:hAnsi="Palatino Linotype" w:cs="Palatino Linotype"/>
          <w:color w:val="FF0000"/>
          <w:sz w:val="22"/>
          <w:szCs w:val="22"/>
        </w:rPr>
      </w:pPr>
    </w:p>
    <w:p w14:paraId="2E7794A2" w14:textId="0F649D62" w:rsidR="00770763" w:rsidRPr="004855BC" w:rsidRDefault="00C21923">
      <w:pPr>
        <w:spacing w:line="360" w:lineRule="auto"/>
        <w:jc w:val="both"/>
        <w:rPr>
          <w:rFonts w:ascii="Palatino Linotype" w:eastAsia="Palatino Linotype" w:hAnsi="Palatino Linotype" w:cs="Palatino Linotype"/>
          <w:sz w:val="22"/>
          <w:szCs w:val="22"/>
        </w:rPr>
      </w:pPr>
      <w:r w:rsidRPr="004855BC">
        <w:rPr>
          <w:rFonts w:ascii="Palatino Linotype" w:eastAsia="Palatino Linotype" w:hAnsi="Palatino Linotype" w:cs="Palatino Linotype"/>
          <w:b/>
          <w:bCs/>
          <w:sz w:val="22"/>
          <w:szCs w:val="22"/>
        </w:rPr>
        <w:lastRenderedPageBreak/>
        <w:t xml:space="preserve">b) Admisión del Recurso de Revisión. </w:t>
      </w:r>
      <w:r w:rsidRPr="004855BC">
        <w:rPr>
          <w:rFonts w:ascii="Palatino Linotype" w:eastAsia="Palatino Linotype" w:hAnsi="Palatino Linotype" w:cs="Palatino Linotype"/>
          <w:sz w:val="22"/>
          <w:szCs w:val="22"/>
        </w:rPr>
        <w:t xml:space="preserve">El veinticinco de febrero de dos mil veintiséis, se acordó la admisión del Recurso de Revisión número </w:t>
      </w:r>
      <w:r w:rsidRPr="004855BC">
        <w:rPr>
          <w:rFonts w:ascii="Palatino Linotype" w:eastAsia="Palatino Linotype" w:hAnsi="Palatino Linotype" w:cs="Palatino Linotype"/>
          <w:b/>
          <w:bCs/>
          <w:sz w:val="22"/>
          <w:szCs w:val="22"/>
        </w:rPr>
        <w:t>130</w:t>
      </w:r>
      <w:r w:rsidR="004855BC" w:rsidRPr="004855BC">
        <w:rPr>
          <w:rFonts w:ascii="Palatino Linotype" w:eastAsia="Palatino Linotype" w:hAnsi="Palatino Linotype" w:cs="Palatino Linotype"/>
          <w:b/>
          <w:bCs/>
          <w:sz w:val="22"/>
          <w:szCs w:val="22"/>
        </w:rPr>
        <w:t>3</w:t>
      </w:r>
      <w:r w:rsidRPr="004855BC">
        <w:rPr>
          <w:rFonts w:ascii="Palatino Linotype" w:eastAsia="Palatino Linotype" w:hAnsi="Palatino Linotype" w:cs="Palatino Linotype"/>
          <w:b/>
          <w:bCs/>
          <w:sz w:val="22"/>
          <w:szCs w:val="22"/>
        </w:rPr>
        <w:t>6/INFOEM/ICR-11</w:t>
      </w:r>
      <w:r w:rsidR="004855BC" w:rsidRPr="004855BC">
        <w:rPr>
          <w:rFonts w:ascii="Palatino Linotype" w:eastAsia="Palatino Linotype" w:hAnsi="Palatino Linotype" w:cs="Palatino Linotype"/>
          <w:b/>
          <w:bCs/>
          <w:sz w:val="22"/>
          <w:szCs w:val="22"/>
        </w:rPr>
        <w:t>9</w:t>
      </w:r>
      <w:r w:rsidRPr="004855BC">
        <w:rPr>
          <w:rFonts w:ascii="Palatino Linotype" w:eastAsia="Palatino Linotype" w:hAnsi="Palatino Linotype" w:cs="Palatino Linotype"/>
          <w:b/>
          <w:bCs/>
          <w:sz w:val="22"/>
          <w:szCs w:val="22"/>
        </w:rPr>
        <w:t>/IP/RR/2025</w:t>
      </w:r>
      <w:r w:rsidRPr="004855BC">
        <w:rPr>
          <w:rFonts w:ascii="Palatino Linotype" w:eastAsia="Palatino Linotype" w:hAnsi="Palatino Linotype" w:cs="Palatino Linotype"/>
          <w:sz w:val="22"/>
          <w:szCs w:val="22"/>
        </w:rPr>
        <w:t>, interpuesto por el Particular en contra del Sujeto Obligado, en términos del artículo 185, fracciones I, II y IV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r w:rsidRPr="004855BC">
        <w:rPr>
          <w:rFonts w:ascii="Palatino Linotype" w:eastAsia="Palatino Linotype" w:hAnsi="Palatino Linotype" w:cs="Palatino Linotype"/>
          <w:b/>
          <w:bCs/>
          <w:sz w:val="22"/>
          <w:szCs w:val="22"/>
        </w:rPr>
        <w:t xml:space="preserve"> </w:t>
      </w:r>
    </w:p>
    <w:p w14:paraId="3C8DDC13" w14:textId="77777777" w:rsidR="00770763" w:rsidRPr="001425F2" w:rsidRDefault="00770763">
      <w:pPr>
        <w:spacing w:line="360" w:lineRule="auto"/>
        <w:jc w:val="both"/>
        <w:rPr>
          <w:rFonts w:ascii="Palatino Linotype" w:eastAsia="Palatino Linotype" w:hAnsi="Palatino Linotype" w:cs="Palatino Linotype"/>
          <w:color w:val="FF0000"/>
          <w:sz w:val="22"/>
          <w:szCs w:val="22"/>
        </w:rPr>
      </w:pPr>
    </w:p>
    <w:p w14:paraId="2837992B" w14:textId="00C93966" w:rsidR="00B25152" w:rsidRDefault="00C21923">
      <w:pPr>
        <w:spacing w:line="360" w:lineRule="auto"/>
        <w:jc w:val="both"/>
        <w:rPr>
          <w:rFonts w:ascii="Palatino Linotype" w:eastAsia="Palatino Linotype" w:hAnsi="Palatino Linotype" w:cs="Palatino Linotype"/>
          <w:sz w:val="22"/>
          <w:szCs w:val="22"/>
        </w:rPr>
      </w:pPr>
      <w:r w:rsidRPr="00B25152">
        <w:rPr>
          <w:rFonts w:ascii="Palatino Linotype" w:eastAsia="Palatino Linotype" w:hAnsi="Palatino Linotype" w:cs="Palatino Linotype"/>
          <w:b/>
          <w:bCs/>
          <w:sz w:val="22"/>
          <w:szCs w:val="22"/>
        </w:rPr>
        <w:t xml:space="preserve">c) Informe Justificado y Manifestaciones. </w:t>
      </w:r>
      <w:r w:rsidR="00B25152" w:rsidRPr="00B25152">
        <w:rPr>
          <w:rFonts w:ascii="Palatino Linotype" w:eastAsia="Palatino Linotype" w:hAnsi="Palatino Linotype" w:cs="Palatino Linotype"/>
          <w:sz w:val="22"/>
          <w:szCs w:val="22"/>
        </w:rPr>
        <w:t xml:space="preserve">El diecisiete de marzo de dos mil veintiséis, el Sujeto Obligado notificó a través del Sistema de Acceso a la Información Mexiquense (SAIMEX), la presentación de su Informe Justificado, a través de </w:t>
      </w:r>
      <w:r w:rsidR="00EF3010">
        <w:rPr>
          <w:rFonts w:ascii="Palatino Linotype" w:eastAsia="Palatino Linotype" w:hAnsi="Palatino Linotype" w:cs="Palatino Linotype"/>
          <w:sz w:val="22"/>
          <w:szCs w:val="22"/>
        </w:rPr>
        <w:t>la entrega de dos acuerdos celebrados en la Séptima Sesión Extraordinaria de Cabildo</w:t>
      </w:r>
      <w:r w:rsidR="00C76F83">
        <w:rPr>
          <w:rFonts w:ascii="Palatino Linotype" w:eastAsia="Palatino Linotype" w:hAnsi="Palatino Linotype" w:cs="Palatino Linotype"/>
          <w:sz w:val="22"/>
          <w:szCs w:val="22"/>
        </w:rPr>
        <w:t>, celebrada el día veintiocho de febrero de dos mil veinticinco, a través de los cuales se aprobó la solicitud de licencia al cargo de Presidenta Municipal Constitucional de la Lic. María Ángeles Zuppa Villegas y el nombramiento del Presidente Municipal por ministerio de Ley, de conformidad con lo siguiente:</w:t>
      </w:r>
    </w:p>
    <w:p w14:paraId="059BF597" w14:textId="77777777" w:rsidR="001C2F37" w:rsidRDefault="001C2F37">
      <w:pPr>
        <w:spacing w:line="360" w:lineRule="auto"/>
        <w:jc w:val="both"/>
        <w:rPr>
          <w:rFonts w:ascii="Palatino Linotype" w:eastAsia="Palatino Linotype" w:hAnsi="Palatino Linotype" w:cs="Palatino Linotype"/>
          <w:sz w:val="22"/>
          <w:szCs w:val="22"/>
        </w:rPr>
      </w:pPr>
    </w:p>
    <w:p w14:paraId="4E2B7293" w14:textId="03C42BB0" w:rsidR="00C76F83" w:rsidRDefault="00C76F83" w:rsidP="00C76F83">
      <w:pPr>
        <w:spacing w:line="360" w:lineRule="auto"/>
        <w:jc w:val="center"/>
        <w:rPr>
          <w:rFonts w:ascii="Palatino Linotype" w:eastAsia="Palatino Linotype" w:hAnsi="Palatino Linotype" w:cs="Palatino Linotype"/>
          <w:b/>
          <w:bCs/>
          <w:sz w:val="22"/>
          <w:szCs w:val="22"/>
        </w:rPr>
      </w:pPr>
      <w:r>
        <w:rPr>
          <w:rFonts w:ascii="Palatino Linotype" w:eastAsia="Palatino Linotype" w:hAnsi="Palatino Linotype" w:cs="Palatino Linotype"/>
          <w:b/>
          <w:bCs/>
          <w:noProof/>
          <w:sz w:val="22"/>
          <w:szCs w:val="22"/>
        </w:rPr>
        <w:drawing>
          <wp:inline distT="0" distB="0" distL="0" distR="0" wp14:anchorId="3320E880" wp14:editId="26A0D97C">
            <wp:extent cx="4352925" cy="1322705"/>
            <wp:effectExtent l="0" t="0" r="9525" b="0"/>
            <wp:docPr id="3386597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52925" cy="1322705"/>
                    </a:xfrm>
                    <a:prstGeom prst="rect">
                      <a:avLst/>
                    </a:prstGeom>
                    <a:noFill/>
                  </pic:spPr>
                </pic:pic>
              </a:graphicData>
            </a:graphic>
          </wp:inline>
        </w:drawing>
      </w:r>
    </w:p>
    <w:p w14:paraId="2CDBB58B" w14:textId="77777777" w:rsidR="00C76F83" w:rsidRDefault="00C76F83" w:rsidP="00C76F83">
      <w:pPr>
        <w:spacing w:line="360" w:lineRule="auto"/>
        <w:jc w:val="center"/>
        <w:rPr>
          <w:rFonts w:ascii="Palatino Linotype" w:eastAsia="Palatino Linotype" w:hAnsi="Palatino Linotype" w:cs="Palatino Linotype"/>
          <w:b/>
          <w:bCs/>
          <w:sz w:val="22"/>
          <w:szCs w:val="22"/>
        </w:rPr>
      </w:pPr>
    </w:p>
    <w:p w14:paraId="6A2D1760" w14:textId="77777777" w:rsidR="00C76F83" w:rsidRPr="00B25152" w:rsidRDefault="00C76F83" w:rsidP="00C76F83">
      <w:pPr>
        <w:spacing w:line="360" w:lineRule="auto"/>
        <w:jc w:val="center"/>
        <w:rPr>
          <w:rFonts w:ascii="Palatino Linotype" w:eastAsia="Palatino Linotype" w:hAnsi="Palatino Linotype" w:cs="Palatino Linotype"/>
          <w:b/>
          <w:bCs/>
          <w:sz w:val="22"/>
          <w:szCs w:val="22"/>
        </w:rPr>
      </w:pPr>
    </w:p>
    <w:p w14:paraId="10F68D8C" w14:textId="414F00E8" w:rsidR="00B25152" w:rsidRDefault="00B25152">
      <w:pPr>
        <w:spacing w:line="360" w:lineRule="auto"/>
        <w:jc w:val="both"/>
        <w:rPr>
          <w:rFonts w:ascii="Palatino Linotype" w:eastAsia="Palatino Linotype" w:hAnsi="Palatino Linotype" w:cs="Palatino Linotype"/>
          <w:b/>
          <w:bCs/>
          <w:color w:val="FF0000"/>
          <w:sz w:val="22"/>
          <w:szCs w:val="22"/>
        </w:rPr>
      </w:pPr>
    </w:p>
    <w:p w14:paraId="02FF8716" w14:textId="77777777" w:rsidR="00B25152" w:rsidRDefault="00B25152">
      <w:pPr>
        <w:spacing w:line="360" w:lineRule="auto"/>
        <w:jc w:val="both"/>
        <w:rPr>
          <w:rFonts w:ascii="Palatino Linotype" w:eastAsia="Palatino Linotype" w:hAnsi="Palatino Linotype" w:cs="Palatino Linotype"/>
          <w:b/>
          <w:bCs/>
          <w:color w:val="FF0000"/>
          <w:sz w:val="22"/>
          <w:szCs w:val="22"/>
        </w:rPr>
      </w:pPr>
    </w:p>
    <w:p w14:paraId="0C2B1738" w14:textId="63C9E9B5" w:rsidR="00B25152" w:rsidRDefault="00C76F83" w:rsidP="00C76F83">
      <w:pPr>
        <w:spacing w:line="360" w:lineRule="auto"/>
        <w:jc w:val="center"/>
        <w:rPr>
          <w:rFonts w:ascii="Palatino Linotype" w:eastAsia="Palatino Linotype" w:hAnsi="Palatino Linotype" w:cs="Palatino Linotype"/>
          <w:b/>
          <w:bCs/>
          <w:color w:val="FF0000"/>
          <w:sz w:val="22"/>
          <w:szCs w:val="22"/>
        </w:rPr>
      </w:pPr>
      <w:r w:rsidRPr="00C76F83">
        <w:rPr>
          <w:rFonts w:ascii="Palatino Linotype" w:eastAsia="Palatino Linotype" w:hAnsi="Palatino Linotype" w:cs="Palatino Linotype"/>
          <w:b/>
          <w:bCs/>
          <w:noProof/>
          <w:color w:val="FF0000"/>
          <w:sz w:val="22"/>
          <w:szCs w:val="22"/>
        </w:rPr>
        <w:drawing>
          <wp:inline distT="0" distB="0" distL="0" distR="0" wp14:anchorId="54179F31" wp14:editId="2942FDDC">
            <wp:extent cx="4515480" cy="1209844"/>
            <wp:effectExtent l="0" t="0" r="0" b="9525"/>
            <wp:docPr id="18494786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478662" name=""/>
                    <pic:cNvPicPr/>
                  </pic:nvPicPr>
                  <pic:blipFill>
                    <a:blip r:embed="rId10"/>
                    <a:stretch>
                      <a:fillRect/>
                    </a:stretch>
                  </pic:blipFill>
                  <pic:spPr>
                    <a:xfrm>
                      <a:off x="0" y="0"/>
                      <a:ext cx="4515480" cy="1209844"/>
                    </a:xfrm>
                    <a:prstGeom prst="rect">
                      <a:avLst/>
                    </a:prstGeom>
                  </pic:spPr>
                </pic:pic>
              </a:graphicData>
            </a:graphic>
          </wp:inline>
        </w:drawing>
      </w:r>
    </w:p>
    <w:p w14:paraId="12720081" w14:textId="77777777" w:rsidR="00E5783A" w:rsidRDefault="00E5783A">
      <w:pPr>
        <w:spacing w:line="360" w:lineRule="auto"/>
        <w:jc w:val="both"/>
        <w:rPr>
          <w:rFonts w:ascii="Palatino Linotype" w:eastAsia="Palatino Linotype" w:hAnsi="Palatino Linotype" w:cs="Palatino Linotype"/>
          <w:b/>
          <w:bCs/>
          <w:color w:val="FF0000"/>
          <w:sz w:val="22"/>
          <w:szCs w:val="22"/>
        </w:rPr>
      </w:pPr>
    </w:p>
    <w:p w14:paraId="5B972CFA" w14:textId="38B23C70" w:rsidR="00E5783A" w:rsidRPr="00A43DA8" w:rsidRDefault="00E5783A" w:rsidP="00E5783A">
      <w:pPr>
        <w:spacing w:line="360" w:lineRule="auto"/>
        <w:jc w:val="both"/>
        <w:rPr>
          <w:rFonts w:ascii="Palatino Linotype" w:eastAsia="Palatino Linotype" w:hAnsi="Palatino Linotype" w:cs="Palatino Linotype"/>
          <w:sz w:val="22"/>
          <w:szCs w:val="22"/>
        </w:rPr>
      </w:pPr>
      <w:r w:rsidRPr="00A43DA8">
        <w:rPr>
          <w:rFonts w:ascii="Palatino Linotype" w:eastAsia="Palatino Linotype" w:hAnsi="Palatino Linotype" w:cs="Palatino Linotype"/>
          <w:b/>
          <w:bCs/>
          <w:sz w:val="22"/>
          <w:szCs w:val="22"/>
        </w:rPr>
        <w:t xml:space="preserve">d) Vista al Informe Justificado. </w:t>
      </w:r>
      <w:r w:rsidRPr="00A43DA8">
        <w:rPr>
          <w:rFonts w:ascii="Palatino Linotype" w:eastAsia="Palatino Linotype" w:hAnsi="Palatino Linotype" w:cs="Palatino Linotype"/>
          <w:sz w:val="22"/>
          <w:szCs w:val="22"/>
        </w:rPr>
        <w:t>El veinticuatro de marzo de dos mil veintiséis, se notificó a través del Sistema de Acceso a la Información Mexiquense (SAIMEX), el acuerdo mediante el cual se puso a la vista del Particular el Informe Justificado del Recurso de Revisión, proveído por el cual se le otorgó un término de tres días hábiles contados a partir del día siguiente a la notificación, a fin de emitir las manifestaciones que conforme a sus intereses convinieran. Cabe señalar que el Particular fue omiso en realizar manifestación alguna.</w:t>
      </w:r>
    </w:p>
    <w:p w14:paraId="7533537B" w14:textId="77777777" w:rsidR="00E5783A" w:rsidRPr="00A43DA8" w:rsidRDefault="00E5783A" w:rsidP="00E5783A">
      <w:pPr>
        <w:spacing w:line="360" w:lineRule="auto"/>
        <w:jc w:val="both"/>
        <w:rPr>
          <w:rFonts w:ascii="Palatino Linotype" w:eastAsia="Palatino Linotype" w:hAnsi="Palatino Linotype" w:cs="Palatino Linotype"/>
          <w:b/>
          <w:bCs/>
          <w:sz w:val="22"/>
          <w:szCs w:val="22"/>
        </w:rPr>
      </w:pPr>
    </w:p>
    <w:p w14:paraId="2E37F3BE" w14:textId="49C5C8CE" w:rsidR="00770763" w:rsidRPr="00A43DA8" w:rsidRDefault="00E5783A">
      <w:pPr>
        <w:spacing w:line="360" w:lineRule="auto"/>
        <w:jc w:val="both"/>
        <w:rPr>
          <w:rFonts w:ascii="Palatino Linotype" w:eastAsia="Palatino Linotype" w:hAnsi="Palatino Linotype" w:cs="Palatino Linotype"/>
          <w:sz w:val="22"/>
          <w:szCs w:val="22"/>
        </w:rPr>
      </w:pPr>
      <w:r w:rsidRPr="00A43DA8">
        <w:rPr>
          <w:rFonts w:ascii="Palatino Linotype" w:eastAsia="Palatino Linotype" w:hAnsi="Palatino Linotype" w:cs="Palatino Linotype"/>
          <w:b/>
          <w:bCs/>
          <w:sz w:val="22"/>
          <w:szCs w:val="22"/>
        </w:rPr>
        <w:t>e</w:t>
      </w:r>
      <w:r w:rsidR="00C21923" w:rsidRPr="00A43DA8">
        <w:rPr>
          <w:rFonts w:ascii="Palatino Linotype" w:eastAsia="Palatino Linotype" w:hAnsi="Palatino Linotype" w:cs="Palatino Linotype"/>
          <w:b/>
          <w:bCs/>
          <w:sz w:val="22"/>
          <w:szCs w:val="22"/>
        </w:rPr>
        <w:t>) Cierre de instrucción.</w:t>
      </w:r>
      <w:r w:rsidR="00C21923" w:rsidRPr="00A43DA8">
        <w:rPr>
          <w:rFonts w:ascii="Palatino Linotype" w:eastAsia="Palatino Linotype" w:hAnsi="Palatino Linotype" w:cs="Palatino Linotype"/>
          <w:sz w:val="22"/>
          <w:szCs w:val="22"/>
        </w:rPr>
        <w:t xml:space="preserve"> El </w:t>
      </w:r>
      <w:r w:rsidR="00A43DA8" w:rsidRPr="00A43DA8">
        <w:rPr>
          <w:rFonts w:ascii="Palatino Linotype" w:eastAsia="Palatino Linotype" w:hAnsi="Palatino Linotype" w:cs="Palatino Linotype"/>
          <w:sz w:val="22"/>
          <w:szCs w:val="22"/>
        </w:rPr>
        <w:t xml:space="preserve">seis de abril </w:t>
      </w:r>
      <w:r w:rsidR="00C21923" w:rsidRPr="00A43DA8">
        <w:rPr>
          <w:rFonts w:ascii="Palatino Linotype" w:eastAsia="Palatino Linotype" w:hAnsi="Palatino Linotype" w:cs="Palatino Linotype"/>
          <w:sz w:val="22"/>
          <w:szCs w:val="22"/>
        </w:rPr>
        <w:t>de dos mil veintiséis,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el mismo día, a través del Sistema de Acceso a la Información Mexiquense (SAIMEX).</w:t>
      </w:r>
    </w:p>
    <w:p w14:paraId="338E7AC5" w14:textId="77777777" w:rsidR="00770763" w:rsidRPr="001425F2" w:rsidRDefault="00770763">
      <w:pPr>
        <w:spacing w:line="360" w:lineRule="auto"/>
        <w:jc w:val="both"/>
        <w:rPr>
          <w:rFonts w:ascii="Palatino Linotype" w:eastAsia="Palatino Linotype" w:hAnsi="Palatino Linotype" w:cs="Palatino Linotype"/>
          <w:b/>
          <w:bCs/>
          <w:color w:val="FF0000"/>
          <w:sz w:val="18"/>
          <w:szCs w:val="18"/>
        </w:rPr>
      </w:pPr>
    </w:p>
    <w:p w14:paraId="7C089AA0" w14:textId="77777777" w:rsidR="00770763" w:rsidRPr="00A43DA8" w:rsidRDefault="00C21923">
      <w:pPr>
        <w:spacing w:line="360" w:lineRule="auto"/>
        <w:jc w:val="both"/>
        <w:rPr>
          <w:rFonts w:ascii="Palatino Linotype" w:eastAsia="Palatino Linotype" w:hAnsi="Palatino Linotype" w:cs="Palatino Linotype"/>
          <w:sz w:val="22"/>
          <w:szCs w:val="22"/>
        </w:rPr>
      </w:pPr>
      <w:r w:rsidRPr="00A43DA8">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7120DBC4" w14:textId="77777777" w:rsidR="00770763" w:rsidRPr="00A43DA8" w:rsidRDefault="00770763">
      <w:pPr>
        <w:spacing w:line="360" w:lineRule="auto"/>
        <w:jc w:val="both"/>
        <w:rPr>
          <w:rFonts w:ascii="Palatino Linotype" w:eastAsia="Palatino Linotype" w:hAnsi="Palatino Linotype" w:cs="Palatino Linotype"/>
          <w:sz w:val="22"/>
          <w:szCs w:val="22"/>
        </w:rPr>
      </w:pPr>
    </w:p>
    <w:p w14:paraId="149BE0EC" w14:textId="77777777" w:rsidR="00770763" w:rsidRPr="00A43DA8" w:rsidRDefault="00C21923">
      <w:pPr>
        <w:pStyle w:val="Ttulo1"/>
        <w:rPr>
          <w:color w:val="auto"/>
        </w:rPr>
      </w:pPr>
      <w:bookmarkStart w:id="9" w:name="_Toc226640468"/>
      <w:r w:rsidRPr="00A43DA8">
        <w:rPr>
          <w:color w:val="auto"/>
        </w:rPr>
        <w:lastRenderedPageBreak/>
        <w:t>C O N S I D E R A N D O S</w:t>
      </w:r>
      <w:bookmarkEnd w:id="9"/>
    </w:p>
    <w:p w14:paraId="3B1074CF" w14:textId="77777777" w:rsidR="00770763" w:rsidRPr="00A43DA8" w:rsidRDefault="00770763">
      <w:pPr>
        <w:spacing w:line="360" w:lineRule="auto"/>
        <w:jc w:val="both"/>
        <w:rPr>
          <w:rFonts w:ascii="Palatino Linotype" w:eastAsia="Palatino Linotype" w:hAnsi="Palatino Linotype" w:cs="Palatino Linotype"/>
          <w:b/>
          <w:bCs/>
          <w:sz w:val="22"/>
          <w:szCs w:val="22"/>
        </w:rPr>
      </w:pPr>
    </w:p>
    <w:p w14:paraId="015DF016" w14:textId="77777777" w:rsidR="00770763" w:rsidRPr="00A43DA8" w:rsidRDefault="00C21923">
      <w:pPr>
        <w:pStyle w:val="Ttulo2"/>
        <w:rPr>
          <w:color w:val="auto"/>
        </w:rPr>
      </w:pPr>
      <w:bookmarkStart w:id="10" w:name="_Toc226640469"/>
      <w:r w:rsidRPr="00A43DA8">
        <w:rPr>
          <w:color w:val="auto"/>
        </w:rPr>
        <w:t>PRIMERO. Competencia</w:t>
      </w:r>
      <w:bookmarkEnd w:id="10"/>
    </w:p>
    <w:p w14:paraId="0BD02907" w14:textId="77777777" w:rsidR="00770763" w:rsidRPr="00A43DA8" w:rsidRDefault="00770763">
      <w:pPr>
        <w:spacing w:line="360" w:lineRule="auto"/>
        <w:jc w:val="both"/>
        <w:rPr>
          <w:rFonts w:ascii="Palatino Linotype" w:eastAsia="Palatino Linotype" w:hAnsi="Palatino Linotype" w:cs="Palatino Linotype"/>
          <w:b/>
          <w:bCs/>
          <w:sz w:val="22"/>
          <w:szCs w:val="22"/>
        </w:rPr>
      </w:pPr>
    </w:p>
    <w:p w14:paraId="4BC2AB63" w14:textId="77777777" w:rsidR="00770763" w:rsidRPr="00A43DA8" w:rsidRDefault="00C21923">
      <w:pPr>
        <w:spacing w:line="360" w:lineRule="auto"/>
        <w:jc w:val="both"/>
        <w:rPr>
          <w:rFonts w:ascii="Palatino Linotype" w:eastAsia="Palatino Linotype" w:hAnsi="Palatino Linotype" w:cs="Palatino Linotype"/>
          <w:b/>
          <w:bCs/>
          <w:sz w:val="22"/>
          <w:szCs w:val="22"/>
        </w:rPr>
      </w:pPr>
      <w:r w:rsidRPr="00A43DA8">
        <w:rPr>
          <w:rFonts w:ascii="Palatino Linotype" w:eastAsia="Palatino Linotype" w:hAnsi="Palatino Linotype" w:cs="Palatino Linotype"/>
          <w:sz w:val="22"/>
          <w:szCs w:val="22"/>
        </w:rPr>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0635E300" w14:textId="77777777" w:rsidR="00770763" w:rsidRPr="00A43DA8" w:rsidRDefault="00770763">
      <w:pPr>
        <w:spacing w:line="360" w:lineRule="auto"/>
        <w:jc w:val="both"/>
        <w:rPr>
          <w:rFonts w:ascii="Palatino Linotype" w:eastAsia="Palatino Linotype" w:hAnsi="Palatino Linotype" w:cs="Palatino Linotype"/>
          <w:sz w:val="22"/>
          <w:szCs w:val="22"/>
        </w:rPr>
      </w:pPr>
    </w:p>
    <w:p w14:paraId="5C5233B1" w14:textId="77777777" w:rsidR="00770763" w:rsidRPr="00A43DA8" w:rsidRDefault="00C21923">
      <w:pPr>
        <w:pStyle w:val="Ttulo2"/>
        <w:rPr>
          <w:color w:val="auto"/>
        </w:rPr>
      </w:pPr>
      <w:bookmarkStart w:id="11" w:name="_Toc226640470"/>
      <w:r w:rsidRPr="00A43DA8">
        <w:rPr>
          <w:color w:val="auto"/>
        </w:rPr>
        <w:t>SEGUNDO. Causales de improcedencia y Sobreseimiento</w:t>
      </w:r>
      <w:bookmarkEnd w:id="11"/>
    </w:p>
    <w:p w14:paraId="5895EC15" w14:textId="77777777" w:rsidR="00770763" w:rsidRPr="00A43DA8" w:rsidRDefault="00770763">
      <w:pPr>
        <w:spacing w:line="360" w:lineRule="auto"/>
        <w:jc w:val="both"/>
        <w:rPr>
          <w:rFonts w:ascii="Palatino Linotype" w:eastAsia="Palatino Linotype" w:hAnsi="Palatino Linotype" w:cs="Palatino Linotype"/>
          <w:sz w:val="22"/>
          <w:szCs w:val="22"/>
        </w:rPr>
      </w:pPr>
    </w:p>
    <w:p w14:paraId="0A8ED938" w14:textId="77777777" w:rsidR="00770763" w:rsidRPr="00A43DA8" w:rsidRDefault="00C21923">
      <w:pPr>
        <w:spacing w:line="360" w:lineRule="auto"/>
        <w:jc w:val="both"/>
        <w:rPr>
          <w:rFonts w:ascii="Palatino Linotype" w:eastAsia="Palatino Linotype" w:hAnsi="Palatino Linotype" w:cs="Palatino Linotype"/>
          <w:sz w:val="22"/>
          <w:szCs w:val="22"/>
        </w:rPr>
      </w:pPr>
      <w:r w:rsidRPr="00A43DA8">
        <w:rPr>
          <w:rFonts w:ascii="Palatino Linotype" w:eastAsia="Palatino Linotype" w:hAnsi="Palatino Linotype" w:cs="Palatino Linotype"/>
          <w:sz w:val="22"/>
          <w:szCs w:val="22"/>
        </w:rPr>
        <w:t xml:space="preserve">De las constancias que forma parte del Recurso de Revisión que se analiza, se advierte que previo al estudio del fondo de la </w:t>
      </w:r>
      <w:r w:rsidRPr="00A43DA8">
        <w:rPr>
          <w:rFonts w:ascii="Palatino Linotype" w:eastAsia="Palatino Linotype" w:hAnsi="Palatino Linotype" w:cs="Palatino Linotype"/>
          <w:i/>
          <w:iCs/>
          <w:sz w:val="22"/>
          <w:szCs w:val="22"/>
        </w:rPr>
        <w:t>litis</w:t>
      </w:r>
      <w:r w:rsidRPr="00A43DA8">
        <w:rPr>
          <w:rFonts w:ascii="Palatino Linotype" w:eastAsia="Palatino Linotype" w:hAnsi="Palatino Linotype" w:cs="Palatino Linotype"/>
          <w:sz w:val="22"/>
          <w:szCs w:val="22"/>
        </w:rPr>
        <w:t>, es necesario estudiar las causales de improcedencia y sobreseimiento que se adviertan, para determinar lo que en Derecho proceda.</w:t>
      </w:r>
    </w:p>
    <w:p w14:paraId="252FE8ED" w14:textId="77777777" w:rsidR="00770763" w:rsidRPr="00A43DA8" w:rsidRDefault="00770763">
      <w:pPr>
        <w:spacing w:line="360" w:lineRule="auto"/>
        <w:jc w:val="both"/>
        <w:rPr>
          <w:rFonts w:ascii="Palatino Linotype" w:eastAsia="Palatino Linotype" w:hAnsi="Palatino Linotype" w:cs="Palatino Linotype"/>
          <w:sz w:val="22"/>
          <w:szCs w:val="22"/>
        </w:rPr>
      </w:pPr>
    </w:p>
    <w:p w14:paraId="3A078CB0" w14:textId="77777777" w:rsidR="00770763" w:rsidRPr="00A43DA8" w:rsidRDefault="00C21923">
      <w:pPr>
        <w:spacing w:line="360" w:lineRule="auto"/>
        <w:jc w:val="both"/>
        <w:rPr>
          <w:rFonts w:ascii="Palatino Linotype" w:eastAsia="Palatino Linotype" w:hAnsi="Palatino Linotype" w:cs="Palatino Linotype"/>
          <w:b/>
          <w:bCs/>
          <w:sz w:val="22"/>
          <w:szCs w:val="22"/>
        </w:rPr>
      </w:pPr>
      <w:r w:rsidRPr="00A43DA8">
        <w:rPr>
          <w:rFonts w:ascii="Palatino Linotype" w:eastAsia="Palatino Linotype" w:hAnsi="Palatino Linotype" w:cs="Palatino Linotype"/>
          <w:b/>
          <w:bCs/>
          <w:sz w:val="22"/>
          <w:szCs w:val="22"/>
        </w:rPr>
        <w:t>Causales de improcedencia</w:t>
      </w:r>
    </w:p>
    <w:p w14:paraId="4EAD0571" w14:textId="77777777" w:rsidR="00770763" w:rsidRPr="00A43DA8" w:rsidRDefault="00770763">
      <w:pPr>
        <w:spacing w:line="360" w:lineRule="auto"/>
        <w:jc w:val="both"/>
        <w:rPr>
          <w:rFonts w:ascii="Palatino Linotype" w:eastAsia="Palatino Linotype" w:hAnsi="Palatino Linotype" w:cs="Palatino Linotype"/>
          <w:sz w:val="22"/>
          <w:szCs w:val="22"/>
        </w:rPr>
      </w:pPr>
    </w:p>
    <w:p w14:paraId="5EB6A128" w14:textId="77777777" w:rsidR="00770763" w:rsidRPr="00A43DA8" w:rsidRDefault="00C21923">
      <w:pPr>
        <w:spacing w:line="360" w:lineRule="auto"/>
        <w:jc w:val="both"/>
        <w:rPr>
          <w:rFonts w:ascii="Palatino Linotype" w:eastAsia="Palatino Linotype" w:hAnsi="Palatino Linotype" w:cs="Palatino Linotype"/>
          <w:sz w:val="22"/>
          <w:szCs w:val="22"/>
        </w:rPr>
      </w:pPr>
      <w:r w:rsidRPr="00A43DA8">
        <w:rPr>
          <w:rFonts w:ascii="Palatino Linotype" w:eastAsia="Palatino Linotype" w:hAnsi="Palatino Linotype" w:cs="Palatino Linotype"/>
          <w:sz w:val="22"/>
          <w:szCs w:val="22"/>
        </w:rPr>
        <w:t xml:space="preserve">Este Instituto realiza el estudio oficioso de las causales de improcedencia, por tratarse de una cuestión de orden público y de estudio preferente (acorde con el Criterio orientador en la Tesis </w:t>
      </w:r>
      <w:r w:rsidRPr="00A43DA8">
        <w:rPr>
          <w:rFonts w:ascii="Palatino Linotype" w:eastAsia="Palatino Linotype" w:hAnsi="Palatino Linotype" w:cs="Palatino Linotype"/>
          <w:sz w:val="22"/>
          <w:szCs w:val="22"/>
        </w:rPr>
        <w:lastRenderedPageBreak/>
        <w:t>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1F5164F5" w14:textId="77777777" w:rsidR="00770763" w:rsidRPr="00A43DA8" w:rsidRDefault="00770763">
      <w:pPr>
        <w:spacing w:line="360" w:lineRule="auto"/>
        <w:jc w:val="both"/>
        <w:rPr>
          <w:rFonts w:ascii="Palatino Linotype" w:eastAsia="Palatino Linotype" w:hAnsi="Palatino Linotype" w:cs="Palatino Linotype"/>
          <w:sz w:val="22"/>
          <w:szCs w:val="22"/>
        </w:rPr>
      </w:pPr>
    </w:p>
    <w:p w14:paraId="109AD449" w14:textId="77777777" w:rsidR="00770763" w:rsidRPr="00A43DA8" w:rsidRDefault="00C21923">
      <w:pPr>
        <w:spacing w:line="360" w:lineRule="auto"/>
        <w:jc w:val="both"/>
        <w:rPr>
          <w:rFonts w:ascii="Palatino Linotype" w:eastAsia="Palatino Linotype" w:hAnsi="Palatino Linotype" w:cs="Palatino Linotype"/>
          <w:sz w:val="22"/>
          <w:szCs w:val="22"/>
        </w:rPr>
      </w:pPr>
      <w:r w:rsidRPr="00A43DA8">
        <w:rPr>
          <w:rFonts w:ascii="Palatino Linotype" w:eastAsia="Palatino Linotype" w:hAnsi="Palatino Linotype" w:cs="Palatino Linotype"/>
          <w:sz w:val="22"/>
          <w:szCs w:val="22"/>
        </w:rPr>
        <w:t>En el presente caso, no se actualiza ninguna de las causales de improcedencia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ni se realizó una consulta o ampliación a los alcances del requerimiento informativo.</w:t>
      </w:r>
    </w:p>
    <w:p w14:paraId="1ECEC0B9" w14:textId="77777777" w:rsidR="00770763" w:rsidRPr="00A43DA8" w:rsidRDefault="00770763">
      <w:pPr>
        <w:spacing w:line="360" w:lineRule="auto"/>
        <w:jc w:val="both"/>
        <w:rPr>
          <w:rFonts w:ascii="Palatino Linotype" w:eastAsia="Palatino Linotype" w:hAnsi="Palatino Linotype" w:cs="Palatino Linotype"/>
          <w:sz w:val="22"/>
          <w:szCs w:val="22"/>
        </w:rPr>
      </w:pPr>
    </w:p>
    <w:p w14:paraId="7CC448A1" w14:textId="77777777" w:rsidR="00770763" w:rsidRPr="00A43DA8" w:rsidRDefault="00C21923">
      <w:pPr>
        <w:spacing w:line="360" w:lineRule="auto"/>
        <w:jc w:val="both"/>
        <w:rPr>
          <w:rFonts w:ascii="Palatino Linotype" w:eastAsia="Palatino Linotype" w:hAnsi="Palatino Linotype" w:cs="Palatino Linotype"/>
          <w:sz w:val="22"/>
          <w:szCs w:val="22"/>
        </w:rPr>
      </w:pPr>
      <w:r w:rsidRPr="00A43DA8">
        <w:rPr>
          <w:rFonts w:ascii="Palatino Linotype" w:eastAsia="Palatino Linotype" w:hAnsi="Palatino Linotype" w:cs="Palatino Linotype"/>
          <w:sz w:val="22"/>
          <w:szCs w:val="22"/>
        </w:rPr>
        <w:t>Ahora bien, el último párrafo, de dicho artículo, establece que procede un Medio de Impugnación, en contra de las respuestas otorgadas por los sujetos obligados, en cumplimiento a una resolución de otro diverso, en el cual, la controversia recaiga, en la falta de respuesta a una solicitud de información.</w:t>
      </w:r>
    </w:p>
    <w:p w14:paraId="11233703" w14:textId="77777777" w:rsidR="00770763" w:rsidRPr="001425F2" w:rsidRDefault="00770763">
      <w:pPr>
        <w:spacing w:line="360" w:lineRule="auto"/>
        <w:jc w:val="both"/>
        <w:rPr>
          <w:rFonts w:ascii="Palatino Linotype" w:eastAsia="Palatino Linotype" w:hAnsi="Palatino Linotype" w:cs="Palatino Linotype"/>
          <w:color w:val="FF0000"/>
          <w:sz w:val="22"/>
          <w:szCs w:val="22"/>
        </w:rPr>
      </w:pPr>
    </w:p>
    <w:p w14:paraId="0F021E92" w14:textId="01B1E4F4" w:rsidR="00770763" w:rsidRPr="00A43DA8" w:rsidRDefault="00C21923">
      <w:pPr>
        <w:spacing w:line="360" w:lineRule="auto"/>
        <w:jc w:val="both"/>
        <w:rPr>
          <w:rFonts w:ascii="Palatino Linotype" w:eastAsia="Palatino Linotype" w:hAnsi="Palatino Linotype" w:cs="Palatino Linotype"/>
          <w:sz w:val="22"/>
          <w:szCs w:val="22"/>
        </w:rPr>
      </w:pPr>
      <w:r w:rsidRPr="00A43DA8">
        <w:rPr>
          <w:rFonts w:ascii="Palatino Linotype" w:eastAsia="Palatino Linotype" w:hAnsi="Palatino Linotype" w:cs="Palatino Linotype"/>
          <w:sz w:val="22"/>
          <w:szCs w:val="22"/>
        </w:rPr>
        <w:t>En ese orden de ideas, cabe referir que en el expediente con número de folio 130</w:t>
      </w:r>
      <w:r w:rsidR="00A43DA8" w:rsidRPr="00A43DA8">
        <w:rPr>
          <w:rFonts w:ascii="Palatino Linotype" w:eastAsia="Palatino Linotype" w:hAnsi="Palatino Linotype" w:cs="Palatino Linotype"/>
          <w:sz w:val="22"/>
          <w:szCs w:val="22"/>
        </w:rPr>
        <w:t>3</w:t>
      </w:r>
      <w:r w:rsidRPr="00A43DA8">
        <w:rPr>
          <w:rFonts w:ascii="Palatino Linotype" w:eastAsia="Palatino Linotype" w:hAnsi="Palatino Linotype" w:cs="Palatino Linotype"/>
          <w:sz w:val="22"/>
          <w:szCs w:val="22"/>
        </w:rPr>
        <w:t xml:space="preserve">6/INFOEM/IP/RR/2025, se dictó Resolución, en la cual se determinó como causal de procedencia, la fracción VII, del artículo 179 de la Ley de Transparencia y Acceso a la Información Pública del Estado de México y Municipios, es decir, de la falta de respuesta; además, se concluyó ORDENAR al Ayuntamiento de Tepotzotlán, a emitir respuesta a la solicitud de información con número </w:t>
      </w:r>
      <w:r w:rsidR="00A43DA8" w:rsidRPr="00A43DA8">
        <w:rPr>
          <w:rFonts w:ascii="Palatino Linotype" w:eastAsia="Palatino Linotype" w:hAnsi="Palatino Linotype" w:cs="Palatino Linotype"/>
          <w:sz w:val="22"/>
          <w:szCs w:val="22"/>
        </w:rPr>
        <w:t>00685/TEPOTZOT/IP/2025</w:t>
      </w:r>
      <w:r w:rsidRPr="00A43DA8">
        <w:rPr>
          <w:rFonts w:ascii="Palatino Linotype" w:eastAsia="Palatino Linotype" w:hAnsi="Palatino Linotype" w:cs="Palatino Linotype"/>
          <w:sz w:val="22"/>
          <w:szCs w:val="22"/>
        </w:rPr>
        <w:t>, materia del presente Recurso de Revisión.</w:t>
      </w:r>
    </w:p>
    <w:p w14:paraId="56776918" w14:textId="36CA9FF3" w:rsidR="00770763" w:rsidRPr="001425F2" w:rsidRDefault="00C21923">
      <w:pPr>
        <w:spacing w:line="360" w:lineRule="auto"/>
        <w:jc w:val="both"/>
        <w:rPr>
          <w:rFonts w:ascii="Palatino Linotype" w:eastAsia="Palatino Linotype" w:hAnsi="Palatino Linotype" w:cs="Palatino Linotype"/>
          <w:color w:val="FF0000"/>
          <w:sz w:val="22"/>
          <w:szCs w:val="22"/>
        </w:rPr>
      </w:pPr>
      <w:r w:rsidRPr="00A43DA8">
        <w:rPr>
          <w:rFonts w:ascii="Palatino Linotype" w:eastAsia="Palatino Linotype" w:hAnsi="Palatino Linotype" w:cs="Palatino Linotype"/>
          <w:sz w:val="22"/>
          <w:szCs w:val="22"/>
        </w:rPr>
        <w:lastRenderedPageBreak/>
        <w:t xml:space="preserve">Ahora bien, mediante el Sistema de Acceso a la Información Mexiquense (SAIMEX), el Sujeto Obligado emitió respuesta al requerimiento de información previamente referido, en cumplimiento a la Resolución del Recurso de Revisión con número 13046/INFOEM/IP/RR/2025, en donde </w:t>
      </w:r>
      <w:r w:rsidR="00A43DA8" w:rsidRPr="00A43DA8">
        <w:rPr>
          <w:rFonts w:ascii="Palatino Linotype" w:eastAsia="Palatino Linotype" w:hAnsi="Palatino Linotype" w:cs="Palatino Linotype"/>
          <w:sz w:val="22"/>
          <w:szCs w:val="22"/>
        </w:rPr>
        <w:t xml:space="preserve">se señala que la solicitud de licencia temporal por parte de la Lic. María de los Ángeles Zuppa Villegas, podía ser consultada a través de una liga la cual se advierte remitió en formato cerrado. </w:t>
      </w:r>
    </w:p>
    <w:p w14:paraId="3E07A352" w14:textId="77777777" w:rsidR="00770763" w:rsidRPr="001425F2" w:rsidRDefault="00770763">
      <w:pPr>
        <w:spacing w:line="360" w:lineRule="auto"/>
        <w:jc w:val="both"/>
        <w:rPr>
          <w:rFonts w:ascii="Palatino Linotype" w:eastAsia="Palatino Linotype" w:hAnsi="Palatino Linotype" w:cs="Palatino Linotype"/>
          <w:color w:val="FF0000"/>
          <w:sz w:val="22"/>
          <w:szCs w:val="22"/>
        </w:rPr>
      </w:pPr>
    </w:p>
    <w:p w14:paraId="46116651" w14:textId="05B1C7CE" w:rsidR="00770763" w:rsidRPr="00A43DA8" w:rsidRDefault="00C21923">
      <w:pPr>
        <w:spacing w:line="360" w:lineRule="auto"/>
        <w:jc w:val="both"/>
        <w:rPr>
          <w:rFonts w:ascii="Palatino Linotype" w:eastAsia="Palatino Linotype" w:hAnsi="Palatino Linotype" w:cs="Palatino Linotype"/>
          <w:sz w:val="22"/>
          <w:szCs w:val="22"/>
        </w:rPr>
      </w:pPr>
      <w:r w:rsidRPr="00A43DA8">
        <w:rPr>
          <w:rFonts w:ascii="Palatino Linotype" w:eastAsia="Palatino Linotype" w:hAnsi="Palatino Linotype" w:cs="Palatino Linotype"/>
          <w:sz w:val="22"/>
          <w:szCs w:val="22"/>
        </w:rPr>
        <w:t>Así, el ahora Recurrente se inconformó de dicha respuesta, al agraviarse de la entrega de información que no corresponde con lo solicitado, por lo cual, se concluye que se actualiza el último párrafo del artículo 179 de la Ley de Transparencia y Acceso a la Información Pública del Estado de México y Municipios, toda vez que la controversia en el Recurso de Revisión 130</w:t>
      </w:r>
      <w:r w:rsidR="00A43DA8">
        <w:rPr>
          <w:rFonts w:ascii="Palatino Linotype" w:eastAsia="Palatino Linotype" w:hAnsi="Palatino Linotype" w:cs="Palatino Linotype"/>
          <w:sz w:val="22"/>
          <w:szCs w:val="22"/>
        </w:rPr>
        <w:t>3</w:t>
      </w:r>
      <w:r w:rsidRPr="00A43DA8">
        <w:rPr>
          <w:rFonts w:ascii="Palatino Linotype" w:eastAsia="Palatino Linotype" w:hAnsi="Palatino Linotype" w:cs="Palatino Linotype"/>
          <w:sz w:val="22"/>
          <w:szCs w:val="22"/>
        </w:rPr>
        <w:t>6/INFOEM/IP/RR/2025, se fijó en la falta de respuesta al requerimiento informativo. Así, ante la contestación que recayó, derivada de dicha determinación, procede el presente Medio de Impugnación.</w:t>
      </w:r>
    </w:p>
    <w:p w14:paraId="248F0FFD" w14:textId="77777777" w:rsidR="00770763" w:rsidRPr="001425F2" w:rsidRDefault="00770763">
      <w:pPr>
        <w:spacing w:line="360" w:lineRule="auto"/>
        <w:jc w:val="both"/>
        <w:rPr>
          <w:rFonts w:ascii="Palatino Linotype" w:eastAsia="Palatino Linotype" w:hAnsi="Palatino Linotype" w:cs="Palatino Linotype"/>
          <w:color w:val="FF0000"/>
          <w:sz w:val="22"/>
          <w:szCs w:val="22"/>
        </w:rPr>
      </w:pPr>
    </w:p>
    <w:p w14:paraId="1F65193B" w14:textId="77777777" w:rsidR="00770763" w:rsidRPr="00A43DA8" w:rsidRDefault="00C21923">
      <w:pPr>
        <w:spacing w:line="360" w:lineRule="auto"/>
        <w:jc w:val="both"/>
        <w:rPr>
          <w:rFonts w:ascii="Palatino Linotype" w:eastAsia="Palatino Linotype" w:hAnsi="Palatino Linotype" w:cs="Palatino Linotype"/>
          <w:sz w:val="22"/>
          <w:szCs w:val="22"/>
        </w:rPr>
      </w:pPr>
      <w:r w:rsidRPr="00A43DA8">
        <w:rPr>
          <w:rFonts w:ascii="Palatino Linotype" w:eastAsia="Palatino Linotype" w:hAnsi="Palatino Linotype" w:cs="Palatino Linotype"/>
          <w:sz w:val="22"/>
          <w:szCs w:val="22"/>
        </w:rPr>
        <w:t>Además, en el caso concreto, resulta aplicable el supuesto previsto en la fracción VI, de dicho artículo, dado que el Particular, se inconformó de la entrega de información que no corresponde con lo solicitado; por lo que resulta procedente el presente Medio de Impugnación.</w:t>
      </w:r>
    </w:p>
    <w:p w14:paraId="0485A861" w14:textId="77777777" w:rsidR="00770763" w:rsidRPr="001425F2" w:rsidRDefault="00770763">
      <w:pPr>
        <w:spacing w:line="360" w:lineRule="auto"/>
        <w:jc w:val="both"/>
        <w:rPr>
          <w:rFonts w:ascii="Palatino Linotype" w:eastAsia="Palatino Linotype" w:hAnsi="Palatino Linotype" w:cs="Palatino Linotype"/>
          <w:color w:val="FF0000"/>
          <w:sz w:val="22"/>
          <w:szCs w:val="22"/>
        </w:rPr>
      </w:pPr>
    </w:p>
    <w:p w14:paraId="169950B5" w14:textId="77777777" w:rsidR="00770763" w:rsidRPr="00A43DA8" w:rsidRDefault="00C21923">
      <w:pPr>
        <w:spacing w:line="360" w:lineRule="auto"/>
        <w:jc w:val="both"/>
        <w:rPr>
          <w:rFonts w:ascii="Palatino Linotype" w:eastAsia="Palatino Linotype" w:hAnsi="Palatino Linotype" w:cs="Palatino Linotype"/>
          <w:b/>
          <w:bCs/>
          <w:sz w:val="22"/>
          <w:szCs w:val="22"/>
        </w:rPr>
      </w:pPr>
      <w:r w:rsidRPr="00A43DA8">
        <w:rPr>
          <w:rFonts w:ascii="Palatino Linotype" w:eastAsia="Palatino Linotype" w:hAnsi="Palatino Linotype" w:cs="Palatino Linotype"/>
          <w:b/>
          <w:bCs/>
          <w:sz w:val="22"/>
          <w:szCs w:val="22"/>
        </w:rPr>
        <w:t>Causales de sobreseimiento</w:t>
      </w:r>
    </w:p>
    <w:p w14:paraId="12B9DD77" w14:textId="77777777" w:rsidR="00770763" w:rsidRPr="00A43DA8" w:rsidRDefault="00770763">
      <w:pPr>
        <w:spacing w:line="360" w:lineRule="auto"/>
        <w:jc w:val="both"/>
        <w:rPr>
          <w:rFonts w:ascii="Palatino Linotype" w:eastAsia="Palatino Linotype" w:hAnsi="Palatino Linotype" w:cs="Palatino Linotype"/>
          <w:sz w:val="22"/>
          <w:szCs w:val="22"/>
        </w:rPr>
      </w:pPr>
    </w:p>
    <w:p w14:paraId="7F71CA0F" w14:textId="77777777" w:rsidR="00770763" w:rsidRPr="00A43DA8" w:rsidRDefault="00C21923">
      <w:pPr>
        <w:spacing w:line="360" w:lineRule="auto"/>
        <w:jc w:val="both"/>
        <w:rPr>
          <w:rFonts w:ascii="Palatino Linotype" w:eastAsia="Palatino Linotype" w:hAnsi="Palatino Linotype" w:cs="Palatino Linotype"/>
          <w:sz w:val="22"/>
          <w:szCs w:val="22"/>
        </w:rPr>
      </w:pPr>
      <w:r w:rsidRPr="00A43DA8">
        <w:rPr>
          <w:rFonts w:ascii="Palatino Linotype" w:eastAsia="Palatino Linotype" w:hAnsi="Palatino Linotype" w:cs="Palatino Linotype"/>
          <w:sz w:val="22"/>
          <w:szCs w:val="22"/>
        </w:rPr>
        <w:t>Por ser de previo y especial pronunciamiento, este Instituto analiza si se actualiza alguna causal de sobreseimiento.</w:t>
      </w:r>
    </w:p>
    <w:p w14:paraId="4B61AB9E" w14:textId="77777777" w:rsidR="00770763" w:rsidRPr="00A43DA8" w:rsidRDefault="00770763">
      <w:pPr>
        <w:spacing w:line="360" w:lineRule="auto"/>
        <w:jc w:val="both"/>
        <w:rPr>
          <w:rFonts w:ascii="Palatino Linotype" w:eastAsia="Palatino Linotype" w:hAnsi="Palatino Linotype" w:cs="Palatino Linotype"/>
          <w:sz w:val="22"/>
          <w:szCs w:val="22"/>
        </w:rPr>
      </w:pPr>
    </w:p>
    <w:p w14:paraId="7D01A423" w14:textId="77777777" w:rsidR="00770763" w:rsidRPr="00A43DA8" w:rsidRDefault="00C21923">
      <w:pPr>
        <w:spacing w:line="360" w:lineRule="auto"/>
        <w:jc w:val="both"/>
        <w:rPr>
          <w:rFonts w:ascii="Palatino Linotype" w:eastAsia="Palatino Linotype" w:hAnsi="Palatino Linotype" w:cs="Palatino Linotype"/>
          <w:sz w:val="22"/>
          <w:szCs w:val="22"/>
        </w:rPr>
      </w:pPr>
      <w:r w:rsidRPr="00A43DA8">
        <w:rPr>
          <w:rFonts w:ascii="Palatino Linotype" w:eastAsia="Palatino Linotype" w:hAnsi="Palatino Linotype" w:cs="Palatino Linotype"/>
          <w:sz w:val="22"/>
          <w:szCs w:val="22"/>
        </w:rPr>
        <w:lastRenderedPageBreak/>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persona Recurrente se haya desistido del recurso, haya fallecido, sobreviniera alguna causal de improcedencia, que el Sujeto Obligado hubiese modificado o revocado el acto impugnado o bien, haya quedado sin materia.</w:t>
      </w:r>
    </w:p>
    <w:p w14:paraId="4302C774" w14:textId="77777777" w:rsidR="00770763" w:rsidRPr="00A43DA8" w:rsidRDefault="00770763">
      <w:pPr>
        <w:spacing w:line="360" w:lineRule="auto"/>
        <w:jc w:val="both"/>
        <w:rPr>
          <w:rFonts w:ascii="Palatino Linotype" w:eastAsia="Palatino Linotype" w:hAnsi="Palatino Linotype" w:cs="Palatino Linotype"/>
          <w:sz w:val="22"/>
          <w:szCs w:val="22"/>
        </w:rPr>
      </w:pPr>
    </w:p>
    <w:p w14:paraId="5CAA86FA" w14:textId="77777777" w:rsidR="00770763" w:rsidRPr="00A43DA8" w:rsidRDefault="00C21923">
      <w:pPr>
        <w:spacing w:line="360" w:lineRule="auto"/>
        <w:jc w:val="both"/>
        <w:rPr>
          <w:rFonts w:ascii="Palatino Linotype" w:eastAsia="Palatino Linotype" w:hAnsi="Palatino Linotype" w:cs="Palatino Linotype"/>
          <w:sz w:val="22"/>
          <w:szCs w:val="22"/>
        </w:rPr>
      </w:pPr>
      <w:r w:rsidRPr="00A43DA8">
        <w:rPr>
          <w:rFonts w:ascii="Palatino Linotype" w:eastAsia="Palatino Linotype" w:hAnsi="Palatino Linotype" w:cs="Palatino Linotype"/>
          <w:sz w:val="22"/>
          <w:szCs w:val="22"/>
        </w:rPr>
        <w:t xml:space="preserve">Por tales motivos, se considera procedente entrar al fondo del presente asunto. </w:t>
      </w:r>
    </w:p>
    <w:p w14:paraId="15091CDC" w14:textId="77777777" w:rsidR="00770763" w:rsidRPr="00A43DA8" w:rsidRDefault="00770763">
      <w:pPr>
        <w:spacing w:line="360" w:lineRule="auto"/>
        <w:jc w:val="both"/>
        <w:rPr>
          <w:rFonts w:ascii="Palatino Linotype" w:eastAsia="Palatino Linotype" w:hAnsi="Palatino Linotype" w:cs="Palatino Linotype"/>
          <w:sz w:val="22"/>
          <w:szCs w:val="22"/>
        </w:rPr>
      </w:pPr>
    </w:p>
    <w:p w14:paraId="19A4D6F3" w14:textId="77777777" w:rsidR="00770763" w:rsidRPr="00A43DA8" w:rsidRDefault="00C21923">
      <w:pPr>
        <w:pStyle w:val="Ttulo2"/>
        <w:rPr>
          <w:color w:val="auto"/>
        </w:rPr>
      </w:pPr>
      <w:bookmarkStart w:id="12" w:name="_Toc226640471"/>
      <w:r w:rsidRPr="00A43DA8">
        <w:rPr>
          <w:color w:val="auto"/>
        </w:rPr>
        <w:t>TERCERO. Determinación de la Controversia</w:t>
      </w:r>
      <w:bookmarkEnd w:id="12"/>
    </w:p>
    <w:p w14:paraId="63D6F680" w14:textId="77777777" w:rsidR="00770763" w:rsidRPr="00A43DA8" w:rsidRDefault="00770763">
      <w:pPr>
        <w:spacing w:line="360" w:lineRule="auto"/>
        <w:jc w:val="both"/>
        <w:rPr>
          <w:rFonts w:ascii="Palatino Linotype" w:eastAsia="Palatino Linotype" w:hAnsi="Palatino Linotype" w:cs="Palatino Linotype"/>
          <w:sz w:val="22"/>
          <w:szCs w:val="22"/>
        </w:rPr>
      </w:pPr>
    </w:p>
    <w:p w14:paraId="5BF53F60" w14:textId="68378A78" w:rsidR="00770763" w:rsidRDefault="00C21923">
      <w:pPr>
        <w:tabs>
          <w:tab w:val="left" w:pos="4962"/>
        </w:tabs>
        <w:spacing w:line="360" w:lineRule="auto"/>
        <w:jc w:val="both"/>
        <w:rPr>
          <w:rFonts w:ascii="Palatino Linotype" w:eastAsia="Palatino Linotype" w:hAnsi="Palatino Linotype" w:cs="Palatino Linotype"/>
          <w:sz w:val="22"/>
          <w:szCs w:val="22"/>
        </w:rPr>
      </w:pPr>
      <w:r w:rsidRPr="00A43DA8">
        <w:rPr>
          <w:rFonts w:ascii="Palatino Linotype" w:eastAsia="Palatino Linotype" w:hAnsi="Palatino Linotype" w:cs="Palatino Linotype"/>
          <w:sz w:val="22"/>
          <w:szCs w:val="22"/>
        </w:rPr>
        <w:t xml:space="preserve">Con el objeto de ilustrar la controversia planteada, resulta conveniente precisar, que una vez realizado el estudio de las constancias que integran el expediente en que se actúa, se desprende que el Particular requirió, </w:t>
      </w:r>
      <w:r w:rsidR="00A43DA8" w:rsidRPr="00A43DA8">
        <w:rPr>
          <w:rFonts w:ascii="Palatino Linotype" w:eastAsia="Palatino Linotype" w:hAnsi="Palatino Linotype" w:cs="Palatino Linotype"/>
          <w:sz w:val="22"/>
          <w:szCs w:val="22"/>
        </w:rPr>
        <w:t>al Ayuntamiento de Tepotzotlán, conocer el documento que avale el regreso de la presidenta de Tepotzotlán Estado de México María de los Ángeles Zuppa Villegas por qué no lo ha hecho público inmediatamente para disipar cualquier duda sobre su legalidad de su reasunción del cargo.</w:t>
      </w:r>
    </w:p>
    <w:p w14:paraId="57997EE3" w14:textId="77777777" w:rsidR="002A704F" w:rsidRPr="002A704F" w:rsidRDefault="002A704F">
      <w:pPr>
        <w:tabs>
          <w:tab w:val="left" w:pos="4962"/>
        </w:tabs>
        <w:spacing w:line="360" w:lineRule="auto"/>
        <w:jc w:val="both"/>
        <w:rPr>
          <w:rFonts w:ascii="Palatino Linotype" w:eastAsia="Palatino Linotype" w:hAnsi="Palatino Linotype" w:cs="Palatino Linotype"/>
          <w:sz w:val="22"/>
          <w:szCs w:val="22"/>
        </w:rPr>
      </w:pPr>
    </w:p>
    <w:p w14:paraId="6A8D26C1" w14:textId="77777777" w:rsidR="00770763" w:rsidRPr="002A704F" w:rsidRDefault="00C21923">
      <w:pPr>
        <w:spacing w:line="360" w:lineRule="auto"/>
        <w:ind w:right="-28"/>
        <w:jc w:val="both"/>
        <w:rPr>
          <w:rFonts w:ascii="Palatino Linotype" w:eastAsia="Palatino Linotype" w:hAnsi="Palatino Linotype" w:cs="Palatino Linotype"/>
          <w:sz w:val="22"/>
          <w:szCs w:val="22"/>
        </w:rPr>
      </w:pPr>
      <w:r w:rsidRPr="002A704F">
        <w:rPr>
          <w:rFonts w:ascii="Palatino Linotype" w:eastAsia="Palatino Linotype" w:hAnsi="Palatino Linotype" w:cs="Palatino Linotype"/>
          <w:sz w:val="22"/>
          <w:szCs w:val="22"/>
        </w:rPr>
        <w:t>Ante la falta de respuesta del Ente Recurrido, el Particular, justamente se inconformó porque no le dieron contestación a su requerimiento de información, lo cual se actualiza el supuesto previsto en el artículo 179, fracción VII, de la Ley de Transparencia y Acceso a la Información Pública del Estado de México y Municipios</w:t>
      </w:r>
      <w:r w:rsidRPr="002A704F">
        <w:rPr>
          <w:rFonts w:ascii="Palatino Linotype" w:eastAsia="Palatino Linotype" w:hAnsi="Palatino Linotype" w:cs="Palatino Linotype"/>
          <w:sz w:val="22"/>
          <w:szCs w:val="22"/>
          <w:highlight w:val="white"/>
        </w:rPr>
        <w:t xml:space="preserve">. </w:t>
      </w:r>
      <w:r w:rsidRPr="002A704F">
        <w:rPr>
          <w:rFonts w:ascii="Palatino Linotype" w:eastAsia="Palatino Linotype" w:hAnsi="Palatino Linotype" w:cs="Palatino Linotype"/>
          <w:sz w:val="22"/>
          <w:szCs w:val="22"/>
        </w:rPr>
        <w:t xml:space="preserve">Así las cosas, una vez admitido y notificado el Recurso de Revisión a las partes, fueron omisos en emitir manifestaciones o alegatos. </w:t>
      </w:r>
    </w:p>
    <w:p w14:paraId="4414B4FF" w14:textId="77777777" w:rsidR="00770763" w:rsidRPr="001425F2" w:rsidRDefault="00770763">
      <w:pPr>
        <w:tabs>
          <w:tab w:val="left" w:pos="4962"/>
        </w:tabs>
        <w:spacing w:line="360" w:lineRule="auto"/>
        <w:jc w:val="both"/>
        <w:rPr>
          <w:rFonts w:ascii="Palatino Linotype" w:eastAsia="Palatino Linotype" w:hAnsi="Palatino Linotype" w:cs="Palatino Linotype"/>
          <w:color w:val="FF0000"/>
          <w:sz w:val="22"/>
          <w:szCs w:val="22"/>
        </w:rPr>
      </w:pPr>
    </w:p>
    <w:p w14:paraId="69707047" w14:textId="0BC55433" w:rsidR="00770763" w:rsidRPr="002A704F" w:rsidRDefault="00C21923">
      <w:pPr>
        <w:tabs>
          <w:tab w:val="left" w:pos="4962"/>
        </w:tabs>
        <w:spacing w:line="360" w:lineRule="auto"/>
        <w:jc w:val="both"/>
        <w:rPr>
          <w:rFonts w:ascii="Palatino Linotype" w:eastAsia="Palatino Linotype" w:hAnsi="Palatino Linotype" w:cs="Palatino Linotype"/>
          <w:sz w:val="22"/>
          <w:szCs w:val="22"/>
        </w:rPr>
      </w:pPr>
      <w:r w:rsidRPr="002A704F">
        <w:rPr>
          <w:rFonts w:ascii="Palatino Linotype" w:eastAsia="Palatino Linotype" w:hAnsi="Palatino Linotype" w:cs="Palatino Linotype"/>
          <w:sz w:val="22"/>
          <w:szCs w:val="22"/>
        </w:rPr>
        <w:lastRenderedPageBreak/>
        <w:t>Mediante la Resolución del Recurso de Revisión 130</w:t>
      </w:r>
      <w:r w:rsidR="002A704F">
        <w:rPr>
          <w:rFonts w:ascii="Palatino Linotype" w:eastAsia="Palatino Linotype" w:hAnsi="Palatino Linotype" w:cs="Palatino Linotype"/>
          <w:sz w:val="22"/>
          <w:szCs w:val="22"/>
        </w:rPr>
        <w:t>3</w:t>
      </w:r>
      <w:r w:rsidRPr="002A704F">
        <w:rPr>
          <w:rFonts w:ascii="Palatino Linotype" w:eastAsia="Palatino Linotype" w:hAnsi="Palatino Linotype" w:cs="Palatino Linotype"/>
          <w:sz w:val="22"/>
          <w:szCs w:val="22"/>
        </w:rPr>
        <w:t xml:space="preserve">6/INFOEM/IP/RR/2025, el Pleno de este Instituto, determinó como </w:t>
      </w:r>
      <w:r w:rsidRPr="002A704F">
        <w:rPr>
          <w:rFonts w:ascii="Palatino Linotype" w:eastAsia="Palatino Linotype" w:hAnsi="Palatino Linotype" w:cs="Palatino Linotype"/>
          <w:b/>
          <w:bCs/>
          <w:sz w:val="22"/>
          <w:szCs w:val="22"/>
        </w:rPr>
        <w:t>FUNDADO</w:t>
      </w:r>
      <w:r w:rsidRPr="002A704F">
        <w:rPr>
          <w:rFonts w:ascii="Palatino Linotype" w:eastAsia="Palatino Linotype" w:hAnsi="Palatino Linotype" w:cs="Palatino Linotype"/>
          <w:sz w:val="22"/>
          <w:szCs w:val="22"/>
        </w:rPr>
        <w:t xml:space="preserve"> el agravio del Particular y se estableció procedente </w:t>
      </w:r>
      <w:r w:rsidRPr="002A704F">
        <w:rPr>
          <w:rFonts w:ascii="Palatino Linotype" w:eastAsia="Palatino Linotype" w:hAnsi="Palatino Linotype" w:cs="Palatino Linotype"/>
          <w:b/>
          <w:bCs/>
          <w:sz w:val="22"/>
          <w:szCs w:val="22"/>
        </w:rPr>
        <w:t>ORDENAR</w:t>
      </w:r>
      <w:r w:rsidRPr="002A704F">
        <w:rPr>
          <w:rFonts w:ascii="Palatino Linotype" w:eastAsia="Palatino Linotype" w:hAnsi="Palatino Linotype" w:cs="Palatino Linotype"/>
          <w:sz w:val="22"/>
          <w:szCs w:val="22"/>
        </w:rPr>
        <w:t xml:space="preserve"> al Ayuntamiento de Tepotzotlán, a efecto de que diera respuesta a la solicitud de información.</w:t>
      </w:r>
    </w:p>
    <w:p w14:paraId="1990453D" w14:textId="77777777" w:rsidR="00770763" w:rsidRPr="001425F2" w:rsidRDefault="00770763">
      <w:pPr>
        <w:tabs>
          <w:tab w:val="left" w:pos="4962"/>
        </w:tabs>
        <w:spacing w:line="360" w:lineRule="auto"/>
        <w:jc w:val="both"/>
        <w:rPr>
          <w:rFonts w:ascii="Palatino Linotype" w:eastAsia="Palatino Linotype" w:hAnsi="Palatino Linotype" w:cs="Palatino Linotype"/>
          <w:color w:val="FF0000"/>
          <w:sz w:val="22"/>
          <w:szCs w:val="22"/>
        </w:rPr>
      </w:pPr>
    </w:p>
    <w:p w14:paraId="5327FE8A" w14:textId="563D5AC8" w:rsidR="00886092" w:rsidRDefault="00C21923">
      <w:pPr>
        <w:tabs>
          <w:tab w:val="left" w:pos="4962"/>
        </w:tabs>
        <w:spacing w:line="360" w:lineRule="auto"/>
        <w:jc w:val="both"/>
        <w:rPr>
          <w:rFonts w:ascii="Palatino Linotype" w:eastAsia="Palatino Linotype" w:hAnsi="Palatino Linotype" w:cs="Palatino Linotype"/>
          <w:color w:val="FF0000"/>
          <w:sz w:val="22"/>
          <w:szCs w:val="22"/>
        </w:rPr>
      </w:pPr>
      <w:bookmarkStart w:id="13" w:name="_Hlk225259633"/>
      <w:r w:rsidRPr="002A704F">
        <w:rPr>
          <w:rFonts w:ascii="Palatino Linotype" w:eastAsia="Palatino Linotype" w:hAnsi="Palatino Linotype" w:cs="Palatino Linotype"/>
          <w:sz w:val="22"/>
          <w:szCs w:val="22"/>
        </w:rPr>
        <w:t xml:space="preserve">En cumplimiento a la determinación previamente señalada, el Sujeto Obligado a través del Secretario del Ayuntamiento </w:t>
      </w:r>
      <w:r w:rsidR="002A704F" w:rsidRPr="002A704F">
        <w:rPr>
          <w:rFonts w:ascii="Palatino Linotype" w:eastAsia="Palatino Linotype" w:hAnsi="Palatino Linotype" w:cs="Palatino Linotype"/>
          <w:sz w:val="22"/>
          <w:szCs w:val="22"/>
        </w:rPr>
        <w:t xml:space="preserve">señalo que </w:t>
      </w:r>
      <w:r w:rsidR="002A704F" w:rsidRPr="00A43DA8">
        <w:rPr>
          <w:rFonts w:ascii="Palatino Linotype" w:eastAsia="Palatino Linotype" w:hAnsi="Palatino Linotype" w:cs="Palatino Linotype"/>
          <w:sz w:val="22"/>
          <w:szCs w:val="22"/>
        </w:rPr>
        <w:t xml:space="preserve">la solicitud de licencia temporal por parte de la Lic. María de los Ángeles Zuppa Villegas, podía ser consultada a través de una liga la cual se advierte remitió en formato </w:t>
      </w:r>
      <w:r w:rsidR="002A704F" w:rsidRPr="00886092">
        <w:rPr>
          <w:rFonts w:ascii="Palatino Linotype" w:eastAsia="Palatino Linotype" w:hAnsi="Palatino Linotype" w:cs="Palatino Linotype"/>
          <w:sz w:val="22"/>
          <w:szCs w:val="22"/>
        </w:rPr>
        <w:t>cerrado</w:t>
      </w:r>
      <w:r w:rsidRPr="00886092">
        <w:rPr>
          <w:rFonts w:ascii="Palatino Linotype" w:eastAsia="Palatino Linotype" w:hAnsi="Palatino Linotype" w:cs="Palatino Linotype"/>
          <w:sz w:val="22"/>
          <w:szCs w:val="22"/>
        </w:rPr>
        <w:t>; ante dicha circunstancia el particular se inconformó de la entrega de información que no corresponde con lo solicitado, lo cual se actualiza el supuesto previsto en el artículo 179, fracción VI, de la Ley de Transparencia y Acceso a la Información Pública del Estado de México y Municipios. Así las cosas, una vez admitido y notificado el Recurso de Revisión a las partes,</w:t>
      </w:r>
      <w:r w:rsidR="009E39B1">
        <w:rPr>
          <w:rFonts w:ascii="Palatino Linotype" w:eastAsia="Palatino Linotype" w:hAnsi="Palatino Linotype" w:cs="Palatino Linotype"/>
          <w:sz w:val="22"/>
          <w:szCs w:val="22"/>
        </w:rPr>
        <w:t xml:space="preserve"> el Ayuntamiento de Tepotzotlán remitió dos acuerdos celebrados en la Séptima Sesión Extraordinaria de Cabildo, celebrada el día veintiocho de febrero de dos mil veinticinco, a través de los cuales se aprobó la solicitud de licencia al cargo de Presidenta Municipal Constitucional de la Lic. María Ángeles Zuppa Villegas y el nombramiento del Presidente Municipal por ministerio de Ley.</w:t>
      </w:r>
    </w:p>
    <w:bookmarkEnd w:id="13"/>
    <w:p w14:paraId="403B46A1" w14:textId="77777777" w:rsidR="00770763" w:rsidRPr="001425F2" w:rsidRDefault="00770763">
      <w:pPr>
        <w:pBdr>
          <w:top w:val="nil"/>
          <w:left w:val="nil"/>
          <w:bottom w:val="nil"/>
          <w:right w:val="nil"/>
          <w:between w:val="nil"/>
        </w:pBdr>
        <w:spacing w:line="360" w:lineRule="auto"/>
        <w:ind w:right="-28"/>
        <w:jc w:val="both"/>
        <w:rPr>
          <w:rFonts w:ascii="Palatino Linotype" w:eastAsia="Palatino Linotype" w:hAnsi="Palatino Linotype" w:cs="Palatino Linotype"/>
          <w:color w:val="FF0000"/>
          <w:sz w:val="22"/>
          <w:szCs w:val="22"/>
        </w:rPr>
      </w:pPr>
    </w:p>
    <w:p w14:paraId="3D115FA3" w14:textId="77777777" w:rsidR="00770763" w:rsidRPr="009E39B1" w:rsidRDefault="00C21923">
      <w:pPr>
        <w:tabs>
          <w:tab w:val="left" w:pos="4962"/>
        </w:tabs>
        <w:spacing w:line="360" w:lineRule="auto"/>
        <w:jc w:val="both"/>
        <w:rPr>
          <w:rFonts w:ascii="Palatino Linotype" w:eastAsia="Palatino Linotype" w:hAnsi="Palatino Linotype" w:cs="Palatino Linotype"/>
          <w:sz w:val="22"/>
          <w:szCs w:val="22"/>
        </w:rPr>
      </w:pPr>
      <w:r w:rsidRPr="009E39B1">
        <w:rPr>
          <w:rFonts w:ascii="Palatino Linotype" w:eastAsia="Palatino Linotype" w:hAnsi="Palatino Linotype" w:cs="Palatino Linotype"/>
          <w:sz w:val="22"/>
          <w:szCs w:val="22"/>
        </w:rPr>
        <w:t>Lo anterior, se desprende de las documentales que obran en el expediente de referencia, materia de la presente resolución, consistente en: la solicitud de acceso a la información, el escrito recursal y el Informe Justificado; instrumentales que se toman en cuenta a efecto de resolver el presente medio de impugnación, conforme a lo dispuesto por el artículo 185, fracción IV, de la Ley de Transparencia y Acceso a la Información Pública del Estado de México y Municipios.</w:t>
      </w:r>
    </w:p>
    <w:p w14:paraId="5E8EBF30" w14:textId="77777777" w:rsidR="00770763" w:rsidRPr="001425F2" w:rsidRDefault="00770763">
      <w:pPr>
        <w:tabs>
          <w:tab w:val="left" w:pos="4962"/>
        </w:tabs>
        <w:spacing w:line="360" w:lineRule="auto"/>
        <w:jc w:val="both"/>
        <w:rPr>
          <w:rFonts w:ascii="Palatino Linotype" w:eastAsia="Palatino Linotype" w:hAnsi="Palatino Linotype" w:cs="Palatino Linotype"/>
          <w:color w:val="FF0000"/>
          <w:sz w:val="22"/>
          <w:szCs w:val="22"/>
        </w:rPr>
      </w:pPr>
    </w:p>
    <w:p w14:paraId="25497F83" w14:textId="77777777" w:rsidR="00770763" w:rsidRPr="009E39B1" w:rsidRDefault="00C21923">
      <w:pPr>
        <w:pStyle w:val="Ttulo2"/>
        <w:jc w:val="both"/>
        <w:rPr>
          <w:color w:val="auto"/>
        </w:rPr>
      </w:pPr>
      <w:bookmarkStart w:id="14" w:name="_Toc226640472"/>
      <w:r w:rsidRPr="009E39B1">
        <w:rPr>
          <w:color w:val="auto"/>
        </w:rPr>
        <w:lastRenderedPageBreak/>
        <w:t>CUARTO. Marco normativo aplicable en materia de transparencia y acceso a la información pública</w:t>
      </w:r>
      <w:bookmarkEnd w:id="14"/>
    </w:p>
    <w:p w14:paraId="0FAD8DB9" w14:textId="77777777" w:rsidR="00770763" w:rsidRPr="009E39B1" w:rsidRDefault="00770763">
      <w:pPr>
        <w:spacing w:line="360" w:lineRule="auto"/>
        <w:jc w:val="both"/>
        <w:rPr>
          <w:rFonts w:ascii="Palatino Linotype" w:eastAsia="Palatino Linotype" w:hAnsi="Palatino Linotype" w:cs="Palatino Linotype"/>
          <w:sz w:val="22"/>
          <w:szCs w:val="22"/>
        </w:rPr>
      </w:pPr>
    </w:p>
    <w:p w14:paraId="1022B07A" w14:textId="77777777" w:rsidR="00770763" w:rsidRPr="009E39B1" w:rsidRDefault="00C21923">
      <w:pPr>
        <w:spacing w:line="360" w:lineRule="auto"/>
        <w:jc w:val="both"/>
        <w:rPr>
          <w:rFonts w:ascii="Palatino Linotype" w:eastAsia="Palatino Linotype" w:hAnsi="Palatino Linotype" w:cs="Palatino Linotype"/>
          <w:sz w:val="22"/>
          <w:szCs w:val="22"/>
        </w:rPr>
      </w:pPr>
      <w:r w:rsidRPr="009E39B1">
        <w:rPr>
          <w:rFonts w:ascii="Palatino Linotype" w:eastAsia="Palatino Linotype" w:hAnsi="Palatino Linotype" w:cs="Palatino Linotype"/>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1DD8E9A0" w14:textId="77777777" w:rsidR="00770763" w:rsidRPr="009E39B1" w:rsidRDefault="00770763">
      <w:pPr>
        <w:spacing w:line="360" w:lineRule="auto"/>
        <w:jc w:val="both"/>
        <w:rPr>
          <w:rFonts w:ascii="Palatino Linotype" w:eastAsia="Palatino Linotype" w:hAnsi="Palatino Linotype" w:cs="Palatino Linotype"/>
          <w:sz w:val="22"/>
          <w:szCs w:val="22"/>
        </w:rPr>
      </w:pPr>
    </w:p>
    <w:p w14:paraId="25876689" w14:textId="77777777" w:rsidR="00770763" w:rsidRPr="009E39B1" w:rsidRDefault="00C21923">
      <w:pPr>
        <w:spacing w:line="360" w:lineRule="auto"/>
        <w:jc w:val="both"/>
        <w:rPr>
          <w:rFonts w:ascii="Palatino Linotype" w:eastAsia="Palatino Linotype" w:hAnsi="Palatino Linotype" w:cs="Palatino Linotype"/>
          <w:sz w:val="22"/>
          <w:szCs w:val="22"/>
        </w:rPr>
      </w:pPr>
      <w:r w:rsidRPr="009E39B1">
        <w:rPr>
          <w:rFonts w:ascii="Palatino Linotype" w:eastAsia="Palatino Linotype" w:hAnsi="Palatino Linotype" w:cs="Palatino Linotype"/>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56754D37" w14:textId="77777777" w:rsidR="00770763" w:rsidRPr="009E39B1" w:rsidRDefault="00770763">
      <w:pPr>
        <w:spacing w:line="360" w:lineRule="auto"/>
        <w:jc w:val="both"/>
        <w:rPr>
          <w:rFonts w:ascii="Palatino Linotype" w:eastAsia="Palatino Linotype" w:hAnsi="Palatino Linotype" w:cs="Palatino Linotype"/>
          <w:sz w:val="22"/>
          <w:szCs w:val="22"/>
        </w:rPr>
      </w:pPr>
    </w:p>
    <w:p w14:paraId="6D2020B4" w14:textId="77777777" w:rsidR="00770763" w:rsidRPr="009E39B1" w:rsidRDefault="00C21923">
      <w:pPr>
        <w:spacing w:line="360" w:lineRule="auto"/>
        <w:jc w:val="both"/>
        <w:rPr>
          <w:rFonts w:ascii="Palatino Linotype" w:eastAsia="Palatino Linotype" w:hAnsi="Palatino Linotype" w:cs="Palatino Linotype"/>
          <w:sz w:val="22"/>
          <w:szCs w:val="22"/>
        </w:rPr>
      </w:pPr>
      <w:r w:rsidRPr="009E39B1">
        <w:rPr>
          <w:rFonts w:ascii="Palatino Linotype" w:eastAsia="Palatino Linotype" w:hAnsi="Palatino Linotype" w:cs="Palatino Linotype"/>
          <w:sz w:val="22"/>
          <w:szCs w:val="22"/>
        </w:rPr>
        <w:t>En ese sentido, la Ley de Transparencia y Acceso a la Información Pública del Estado de México y Municipios (Reglamentaria del artículo 5° de la Constitución Local), establece lo siguiente:</w:t>
      </w:r>
    </w:p>
    <w:p w14:paraId="04937E8C" w14:textId="77777777" w:rsidR="00770763" w:rsidRPr="009E39B1" w:rsidRDefault="00770763">
      <w:pPr>
        <w:spacing w:line="360" w:lineRule="auto"/>
        <w:jc w:val="both"/>
        <w:rPr>
          <w:rFonts w:ascii="Palatino Linotype" w:eastAsia="Palatino Linotype" w:hAnsi="Palatino Linotype" w:cs="Palatino Linotype"/>
          <w:sz w:val="22"/>
          <w:szCs w:val="22"/>
        </w:rPr>
      </w:pPr>
    </w:p>
    <w:p w14:paraId="296A7CBB" w14:textId="77777777" w:rsidR="00770763" w:rsidRPr="009E39B1" w:rsidRDefault="00C21923">
      <w:pPr>
        <w:spacing w:line="360" w:lineRule="auto"/>
        <w:jc w:val="both"/>
        <w:rPr>
          <w:rFonts w:ascii="Palatino Linotype" w:eastAsia="Palatino Linotype" w:hAnsi="Palatino Linotype" w:cs="Palatino Linotype"/>
          <w:sz w:val="22"/>
          <w:szCs w:val="22"/>
        </w:rPr>
      </w:pPr>
      <w:r w:rsidRPr="009E39B1">
        <w:rPr>
          <w:rFonts w:ascii="Palatino Linotype" w:eastAsia="Palatino Linotype" w:hAnsi="Palatino Linotype" w:cs="Palatino Linotype"/>
          <w:sz w:val="22"/>
          <w:szCs w:val="22"/>
        </w:rPr>
        <w:t>El artículo 12, que, quienes generen, recopilen, administren, manejen, procesen, archiven o conserven información pública serán responsables de la misma.</w:t>
      </w:r>
    </w:p>
    <w:p w14:paraId="753FCA6D" w14:textId="77777777" w:rsidR="00770763" w:rsidRPr="009E39B1" w:rsidRDefault="00770763">
      <w:pPr>
        <w:spacing w:line="360" w:lineRule="auto"/>
        <w:jc w:val="both"/>
        <w:rPr>
          <w:rFonts w:ascii="Palatino Linotype" w:eastAsia="Palatino Linotype" w:hAnsi="Palatino Linotype" w:cs="Palatino Linotype"/>
          <w:sz w:val="22"/>
          <w:szCs w:val="22"/>
        </w:rPr>
      </w:pPr>
    </w:p>
    <w:p w14:paraId="2B45B627" w14:textId="77777777" w:rsidR="00770763" w:rsidRPr="009E39B1" w:rsidRDefault="00C21923">
      <w:pPr>
        <w:spacing w:line="360" w:lineRule="auto"/>
        <w:jc w:val="both"/>
        <w:rPr>
          <w:rFonts w:ascii="Palatino Linotype" w:eastAsia="Palatino Linotype" w:hAnsi="Palatino Linotype" w:cs="Palatino Linotype"/>
          <w:sz w:val="22"/>
          <w:szCs w:val="22"/>
        </w:rPr>
      </w:pPr>
      <w:r w:rsidRPr="009E39B1">
        <w:rPr>
          <w:rFonts w:ascii="Palatino Linotype" w:eastAsia="Palatino Linotype" w:hAnsi="Palatino Linotype" w:cs="Palatino Linotype"/>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2C69C811" w14:textId="77777777" w:rsidR="00770763" w:rsidRPr="009E39B1" w:rsidRDefault="00770763">
      <w:pPr>
        <w:spacing w:line="360" w:lineRule="auto"/>
        <w:jc w:val="both"/>
        <w:rPr>
          <w:rFonts w:ascii="Palatino Linotype" w:eastAsia="Palatino Linotype" w:hAnsi="Palatino Linotype" w:cs="Palatino Linotype"/>
          <w:sz w:val="22"/>
          <w:szCs w:val="22"/>
        </w:rPr>
      </w:pPr>
    </w:p>
    <w:p w14:paraId="712CFC1B" w14:textId="77777777" w:rsidR="00770763" w:rsidRPr="009E39B1" w:rsidRDefault="00C21923">
      <w:pPr>
        <w:spacing w:line="360" w:lineRule="auto"/>
        <w:jc w:val="both"/>
        <w:rPr>
          <w:rFonts w:ascii="Palatino Linotype" w:eastAsia="Palatino Linotype" w:hAnsi="Palatino Linotype" w:cs="Palatino Linotype"/>
          <w:sz w:val="22"/>
          <w:szCs w:val="22"/>
        </w:rPr>
      </w:pPr>
      <w:r w:rsidRPr="009E39B1">
        <w:rPr>
          <w:rFonts w:ascii="Palatino Linotype" w:eastAsia="Palatino Linotype" w:hAnsi="Palatino Linotype" w:cs="Palatino Linotype"/>
          <w:sz w:val="22"/>
          <w:szCs w:val="22"/>
        </w:rPr>
        <w:t xml:space="preserve">El artículo 19, que, se presume que la información debe existir si se refiere a las facultades, competencias y funciones que los ordenamientos jurídicos aplicables otorgan a los sujetos </w:t>
      </w:r>
      <w:r w:rsidRPr="009E39B1">
        <w:rPr>
          <w:rFonts w:ascii="Palatino Linotype" w:eastAsia="Palatino Linotype" w:hAnsi="Palatino Linotype" w:cs="Palatino Linotype"/>
          <w:sz w:val="22"/>
          <w:szCs w:val="22"/>
        </w:rPr>
        <w:lastRenderedPageBreak/>
        <w:t>obligados y en caso de que dichas facultades no se hayan ejercido, se deberá motivar la respuesta en función de las causas que motivaron tal circunstancia.</w:t>
      </w:r>
    </w:p>
    <w:p w14:paraId="65D08008" w14:textId="77777777" w:rsidR="00770763" w:rsidRPr="009E39B1" w:rsidRDefault="00770763">
      <w:pPr>
        <w:spacing w:line="360" w:lineRule="auto"/>
        <w:jc w:val="both"/>
        <w:rPr>
          <w:rFonts w:ascii="Palatino Linotype" w:eastAsia="Palatino Linotype" w:hAnsi="Palatino Linotype" w:cs="Palatino Linotype"/>
          <w:sz w:val="22"/>
          <w:szCs w:val="22"/>
        </w:rPr>
      </w:pPr>
    </w:p>
    <w:p w14:paraId="0ACCA639" w14:textId="77777777" w:rsidR="00770763" w:rsidRPr="009E39B1" w:rsidRDefault="00C21923">
      <w:pPr>
        <w:pStyle w:val="Ttulo2"/>
        <w:rPr>
          <w:color w:val="auto"/>
        </w:rPr>
      </w:pPr>
      <w:bookmarkStart w:id="15" w:name="_Toc226640473"/>
      <w:r w:rsidRPr="009E39B1">
        <w:rPr>
          <w:color w:val="auto"/>
        </w:rPr>
        <w:t>QUINTO. Estudio de Fondo</w:t>
      </w:r>
      <w:bookmarkEnd w:id="15"/>
    </w:p>
    <w:p w14:paraId="6811A116" w14:textId="77777777" w:rsidR="00770763" w:rsidRPr="001C2F37" w:rsidRDefault="00770763">
      <w:pPr>
        <w:rPr>
          <w:sz w:val="22"/>
          <w:szCs w:val="22"/>
        </w:rPr>
      </w:pPr>
    </w:p>
    <w:p w14:paraId="075DB4AB" w14:textId="77777777" w:rsidR="00770763" w:rsidRPr="009E39B1" w:rsidRDefault="00C21923">
      <w:pPr>
        <w:spacing w:line="360" w:lineRule="auto"/>
        <w:jc w:val="both"/>
        <w:rPr>
          <w:rFonts w:ascii="Palatino Linotype" w:eastAsia="Palatino Linotype" w:hAnsi="Palatino Linotype" w:cs="Palatino Linotype"/>
          <w:sz w:val="22"/>
          <w:szCs w:val="22"/>
        </w:rPr>
      </w:pPr>
      <w:r w:rsidRPr="009E39B1">
        <w:rPr>
          <w:rFonts w:ascii="Palatino Linotype" w:eastAsia="Palatino Linotype" w:hAnsi="Palatino Linotype" w:cs="Palatino Linotype"/>
          <w:sz w:val="22"/>
          <w:szCs w:val="22"/>
        </w:rPr>
        <w:t>Expuestas las posturas de las partes, se procede al análisis de los agravios hechos valer por la persona Recurrente, por lo que, en principio es necesario contextualizar la solicitud de información.</w:t>
      </w:r>
    </w:p>
    <w:p w14:paraId="30E8B846" w14:textId="77777777" w:rsidR="00770763" w:rsidRPr="00634CC2" w:rsidRDefault="00770763">
      <w:pPr>
        <w:spacing w:line="360" w:lineRule="auto"/>
        <w:jc w:val="both"/>
        <w:rPr>
          <w:rFonts w:ascii="Palatino Linotype" w:eastAsia="Palatino Linotype" w:hAnsi="Palatino Linotype" w:cs="Palatino Linotype"/>
          <w:sz w:val="22"/>
          <w:szCs w:val="22"/>
        </w:rPr>
      </w:pPr>
    </w:p>
    <w:p w14:paraId="5376B445" w14:textId="3EF273DD" w:rsidR="0019597E" w:rsidRDefault="00C21923">
      <w:pPr>
        <w:spacing w:line="360" w:lineRule="auto"/>
        <w:jc w:val="both"/>
        <w:rPr>
          <w:rFonts w:ascii="Palatino Linotype" w:eastAsia="Palatino Linotype" w:hAnsi="Palatino Linotype" w:cs="Palatino Linotype"/>
          <w:sz w:val="22"/>
          <w:szCs w:val="22"/>
        </w:rPr>
      </w:pPr>
      <w:r w:rsidRPr="00634CC2">
        <w:rPr>
          <w:rFonts w:ascii="Palatino Linotype" w:eastAsia="Palatino Linotype" w:hAnsi="Palatino Linotype" w:cs="Palatino Linotype"/>
          <w:sz w:val="22"/>
          <w:szCs w:val="22"/>
        </w:rPr>
        <w:t xml:space="preserve">Al respecto, el artículo </w:t>
      </w:r>
      <w:r w:rsidR="0019597E">
        <w:rPr>
          <w:rFonts w:ascii="Palatino Linotype" w:eastAsia="Palatino Linotype" w:hAnsi="Palatino Linotype" w:cs="Palatino Linotype"/>
          <w:sz w:val="22"/>
          <w:szCs w:val="22"/>
        </w:rPr>
        <w:t xml:space="preserve">40 de la Ley Orgánica Municipal del Estado de México refiere que los </w:t>
      </w:r>
      <w:r w:rsidR="0019597E" w:rsidRPr="0019597E">
        <w:rPr>
          <w:rFonts w:ascii="Palatino Linotype" w:eastAsia="Palatino Linotype" w:hAnsi="Palatino Linotype" w:cs="Palatino Linotype"/>
          <w:sz w:val="22"/>
          <w:szCs w:val="22"/>
        </w:rPr>
        <w:t>miembros del ayuntamiento necesitan licencia del mismo, para separarse temporal o definitivamente del ejercicio de sus funciones.</w:t>
      </w:r>
    </w:p>
    <w:p w14:paraId="59498BAB" w14:textId="77777777" w:rsidR="0019597E" w:rsidRDefault="0019597E">
      <w:pPr>
        <w:spacing w:line="360" w:lineRule="auto"/>
        <w:jc w:val="both"/>
        <w:rPr>
          <w:rFonts w:ascii="Palatino Linotype" w:eastAsia="Palatino Linotype" w:hAnsi="Palatino Linotype" w:cs="Palatino Linotype"/>
          <w:sz w:val="22"/>
          <w:szCs w:val="22"/>
        </w:rPr>
      </w:pPr>
    </w:p>
    <w:p w14:paraId="4D8C785A" w14:textId="682473CA" w:rsidR="0019597E" w:rsidRDefault="0019597E">
      <w:pPr>
        <w:spacing w:line="360" w:lineRule="auto"/>
        <w:jc w:val="both"/>
        <w:rPr>
          <w:rFonts w:ascii="Palatino Linotype" w:eastAsia="Palatino Linotype" w:hAnsi="Palatino Linotype" w:cs="Palatino Linotype"/>
          <w:sz w:val="22"/>
          <w:szCs w:val="22"/>
        </w:rPr>
      </w:pPr>
      <w:r w:rsidRPr="0019597E">
        <w:rPr>
          <w:rFonts w:ascii="Palatino Linotype" w:eastAsia="Palatino Linotype" w:hAnsi="Palatino Linotype" w:cs="Palatino Linotype"/>
          <w:sz w:val="22"/>
          <w:szCs w:val="22"/>
        </w:rPr>
        <w:t>Las faltas de los integrantes del ayuntamiento podrán ser temporales o definitivas. Las faltas temporales que no excedan de quince días naturales se harán del conocimiento del Ayuntamiento sin que se requiera acuerdo de cabildo para autorizarlas, hasta por tres ocasiones, durante su periodo constitucional. Las faltas temporales que excedan de quince días naturales serán aprobadas por el Ayuntamiento cuando exista causa justificada. Se consideran causas justificadas para separarse del cargo las siguientes:</w:t>
      </w:r>
    </w:p>
    <w:p w14:paraId="4304DF3E" w14:textId="77777777" w:rsidR="0019597E" w:rsidRDefault="0019597E">
      <w:pPr>
        <w:spacing w:line="360" w:lineRule="auto"/>
        <w:jc w:val="both"/>
        <w:rPr>
          <w:rFonts w:ascii="Palatino Linotype" w:eastAsia="Palatino Linotype" w:hAnsi="Palatino Linotype" w:cs="Palatino Linotype"/>
          <w:sz w:val="22"/>
          <w:szCs w:val="22"/>
        </w:rPr>
      </w:pPr>
    </w:p>
    <w:p w14:paraId="0AADCE9D" w14:textId="09076A67" w:rsidR="0019597E" w:rsidRPr="001C2F37" w:rsidRDefault="0019597E" w:rsidP="0019597E">
      <w:pPr>
        <w:pStyle w:val="Prrafodelista"/>
        <w:numPr>
          <w:ilvl w:val="0"/>
          <w:numId w:val="13"/>
        </w:numPr>
        <w:spacing w:line="360" w:lineRule="auto"/>
        <w:jc w:val="both"/>
        <w:rPr>
          <w:rFonts w:ascii="Palatino Linotype" w:eastAsia="Palatino Linotype" w:hAnsi="Palatino Linotype" w:cs="Palatino Linotype"/>
          <w:szCs w:val="22"/>
        </w:rPr>
      </w:pPr>
      <w:r w:rsidRPr="001C2F37">
        <w:rPr>
          <w:rFonts w:ascii="Palatino Linotype" w:eastAsia="Palatino Linotype" w:hAnsi="Palatino Linotype" w:cs="Palatino Linotype"/>
          <w:szCs w:val="22"/>
        </w:rPr>
        <w:t>Para enfrentar un proceso penal, siempre y cuando el solicitante se encuentre sujeto a</w:t>
      </w:r>
      <w:r w:rsidR="001C2F37">
        <w:rPr>
          <w:rFonts w:ascii="Palatino Linotype" w:eastAsia="Palatino Linotype" w:hAnsi="Palatino Linotype" w:cs="Palatino Linotype"/>
          <w:szCs w:val="22"/>
        </w:rPr>
        <w:t xml:space="preserve"> </w:t>
      </w:r>
      <w:r w:rsidRPr="001C2F37">
        <w:rPr>
          <w:rFonts w:ascii="Palatino Linotype" w:eastAsia="Palatino Linotype" w:hAnsi="Palatino Linotype" w:cs="Palatino Linotype"/>
          <w:szCs w:val="22"/>
        </w:rPr>
        <w:t>prisión preventiva.</w:t>
      </w:r>
    </w:p>
    <w:p w14:paraId="48DC0426" w14:textId="102CF7B4" w:rsidR="0019597E" w:rsidRPr="0019597E" w:rsidRDefault="0019597E" w:rsidP="0019597E">
      <w:pPr>
        <w:pStyle w:val="Prrafodelista"/>
        <w:numPr>
          <w:ilvl w:val="0"/>
          <w:numId w:val="13"/>
        </w:numPr>
        <w:spacing w:line="360" w:lineRule="auto"/>
        <w:jc w:val="both"/>
        <w:rPr>
          <w:rFonts w:ascii="Palatino Linotype" w:eastAsia="Palatino Linotype" w:hAnsi="Palatino Linotype" w:cs="Palatino Linotype"/>
          <w:szCs w:val="22"/>
        </w:rPr>
      </w:pPr>
      <w:r w:rsidRPr="0019597E">
        <w:rPr>
          <w:rFonts w:ascii="Palatino Linotype" w:eastAsia="Palatino Linotype" w:hAnsi="Palatino Linotype" w:cs="Palatino Linotype"/>
          <w:szCs w:val="22"/>
        </w:rPr>
        <w:t>Para contender como candidato en un proceso electoral federal o local.</w:t>
      </w:r>
    </w:p>
    <w:p w14:paraId="3B97F89A" w14:textId="2BB4D779" w:rsidR="0019597E" w:rsidRPr="0019597E" w:rsidRDefault="0019597E" w:rsidP="0019597E">
      <w:pPr>
        <w:pStyle w:val="Prrafodelista"/>
        <w:numPr>
          <w:ilvl w:val="0"/>
          <w:numId w:val="13"/>
        </w:numPr>
        <w:spacing w:line="360" w:lineRule="auto"/>
        <w:jc w:val="both"/>
        <w:rPr>
          <w:rFonts w:ascii="Palatino Linotype" w:eastAsia="Palatino Linotype" w:hAnsi="Palatino Linotype" w:cs="Palatino Linotype"/>
          <w:szCs w:val="22"/>
        </w:rPr>
      </w:pPr>
      <w:r w:rsidRPr="0019597E">
        <w:rPr>
          <w:rFonts w:ascii="Palatino Linotype" w:eastAsia="Palatino Linotype" w:hAnsi="Palatino Linotype" w:cs="Palatino Linotype"/>
          <w:szCs w:val="22"/>
        </w:rPr>
        <w:t>Por imposibilidad física o mental de carácter temporal debido a enfermedad.</w:t>
      </w:r>
    </w:p>
    <w:p w14:paraId="0A85DB90" w14:textId="670DEE7B" w:rsidR="0019597E" w:rsidRPr="0019597E" w:rsidRDefault="0019597E" w:rsidP="0019597E">
      <w:pPr>
        <w:pStyle w:val="Prrafodelista"/>
        <w:numPr>
          <w:ilvl w:val="0"/>
          <w:numId w:val="13"/>
        </w:numPr>
        <w:spacing w:line="360" w:lineRule="auto"/>
        <w:jc w:val="both"/>
        <w:rPr>
          <w:rFonts w:ascii="Palatino Linotype" w:eastAsia="Palatino Linotype" w:hAnsi="Palatino Linotype" w:cs="Palatino Linotype"/>
          <w:szCs w:val="22"/>
        </w:rPr>
      </w:pPr>
      <w:r w:rsidRPr="0019597E">
        <w:rPr>
          <w:rFonts w:ascii="Palatino Linotype" w:eastAsia="Palatino Linotype" w:hAnsi="Palatino Linotype" w:cs="Palatino Linotype"/>
          <w:szCs w:val="22"/>
        </w:rPr>
        <w:t>Aquellas otras que por su naturaleza sean consideradas por el Ayuntamiento.</w:t>
      </w:r>
    </w:p>
    <w:p w14:paraId="08D9AA95" w14:textId="77777777" w:rsidR="0019597E" w:rsidRDefault="0019597E">
      <w:pPr>
        <w:spacing w:line="360" w:lineRule="auto"/>
        <w:jc w:val="both"/>
        <w:rPr>
          <w:rFonts w:ascii="Palatino Linotype" w:eastAsia="Palatino Linotype" w:hAnsi="Palatino Linotype" w:cs="Palatino Linotype"/>
          <w:sz w:val="22"/>
          <w:szCs w:val="22"/>
        </w:rPr>
      </w:pPr>
    </w:p>
    <w:p w14:paraId="4324CEB0" w14:textId="5F04CA27" w:rsidR="0019597E" w:rsidRPr="00634CC2" w:rsidRDefault="0019597E" w:rsidP="0019597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En ese orden de ideas, el artículo 41 de la Ley en comento, señala que las</w:t>
      </w:r>
      <w:r w:rsidRPr="0019597E">
        <w:rPr>
          <w:rFonts w:ascii="Palatino Linotype" w:eastAsia="Palatino Linotype" w:hAnsi="Palatino Linotype" w:cs="Palatino Linotype"/>
          <w:sz w:val="22"/>
          <w:szCs w:val="22"/>
        </w:rPr>
        <w:t xml:space="preserve"> faltas temporales del presidente municipal, que no excedan de quince días, las cubrirá el secretario del ayuntamiento, como encargado del despacho; las que excedan de este plazo y hasta por 100 días serán cubiertas por un regidor del propio ayuntamiento </w:t>
      </w:r>
      <w:r w:rsidRPr="0019597E">
        <w:rPr>
          <w:rFonts w:ascii="Palatino Linotype" w:eastAsia="Palatino Linotype" w:hAnsi="Palatino Linotype" w:cs="Palatino Linotype"/>
          <w:b/>
          <w:bCs/>
          <w:sz w:val="22"/>
          <w:szCs w:val="22"/>
        </w:rPr>
        <w:t>que se designe por acuerdo del cabildo,</w:t>
      </w:r>
      <w:r w:rsidRPr="0019597E">
        <w:rPr>
          <w:rFonts w:ascii="Palatino Linotype" w:eastAsia="Palatino Linotype" w:hAnsi="Palatino Linotype" w:cs="Palatino Linotype"/>
          <w:sz w:val="22"/>
          <w:szCs w:val="22"/>
        </w:rPr>
        <w:t xml:space="preserve"> a propuesta del presidente municipal, quien fungirá como presidente municipal por ministerio de ley</w:t>
      </w:r>
      <w:r>
        <w:rPr>
          <w:rFonts w:ascii="Palatino Linotype" w:eastAsia="Palatino Linotype" w:hAnsi="Palatino Linotype" w:cs="Palatino Linotype"/>
          <w:sz w:val="22"/>
          <w:szCs w:val="22"/>
        </w:rPr>
        <w:t xml:space="preserve">. </w:t>
      </w:r>
      <w:r w:rsidRPr="0019597E">
        <w:rPr>
          <w:rFonts w:ascii="Palatino Linotype" w:eastAsia="Palatino Linotype" w:hAnsi="Palatino Linotype" w:cs="Palatino Linotype"/>
          <w:sz w:val="22"/>
          <w:szCs w:val="22"/>
        </w:rPr>
        <w:t>Ninguna dependencia o entidad municipal podrá tener un encargado de despacho por un plazo</w:t>
      </w:r>
      <w:r>
        <w:rPr>
          <w:rFonts w:ascii="Palatino Linotype" w:eastAsia="Palatino Linotype" w:hAnsi="Palatino Linotype" w:cs="Palatino Linotype"/>
          <w:sz w:val="22"/>
          <w:szCs w:val="22"/>
        </w:rPr>
        <w:t xml:space="preserve"> </w:t>
      </w:r>
      <w:r w:rsidRPr="0019597E">
        <w:rPr>
          <w:rFonts w:ascii="Palatino Linotype" w:eastAsia="Palatino Linotype" w:hAnsi="Palatino Linotype" w:cs="Palatino Linotype"/>
          <w:sz w:val="22"/>
          <w:szCs w:val="22"/>
        </w:rPr>
        <w:t>que exceda de sesenta días naturales.</w:t>
      </w:r>
    </w:p>
    <w:p w14:paraId="7DC9A8D8" w14:textId="77777777" w:rsidR="00634CC2" w:rsidRPr="004D0C48" w:rsidRDefault="00634CC2">
      <w:pPr>
        <w:spacing w:line="360" w:lineRule="auto"/>
        <w:jc w:val="both"/>
        <w:rPr>
          <w:rFonts w:ascii="Palatino Linotype" w:eastAsia="Palatino Linotype" w:hAnsi="Palatino Linotype" w:cs="Palatino Linotype"/>
          <w:sz w:val="22"/>
          <w:szCs w:val="22"/>
        </w:rPr>
      </w:pPr>
    </w:p>
    <w:p w14:paraId="6C885CFA" w14:textId="4A678A6C" w:rsidR="00577CD4" w:rsidRDefault="004D0C48" w:rsidP="001C2F37">
      <w:pPr>
        <w:spacing w:line="360" w:lineRule="auto"/>
        <w:jc w:val="both"/>
        <w:rPr>
          <w:rFonts w:ascii="Palatino Linotype" w:eastAsia="Palatino Linotype" w:hAnsi="Palatino Linotype" w:cs="Palatino Linotype"/>
          <w:b/>
          <w:bCs/>
        </w:rPr>
      </w:pPr>
      <w:r w:rsidRPr="004D0C48">
        <w:rPr>
          <w:rFonts w:ascii="Palatino Linotype" w:eastAsia="Palatino Linotype" w:hAnsi="Palatino Linotype" w:cs="Palatino Linotype"/>
        </w:rPr>
        <w:t xml:space="preserve">En relación con la información solicitada, </w:t>
      </w:r>
      <w:r w:rsidR="00557385">
        <w:rPr>
          <w:rFonts w:ascii="Palatino Linotype" w:eastAsia="Palatino Linotype" w:hAnsi="Palatino Linotype" w:cs="Palatino Linotype"/>
        </w:rPr>
        <w:t xml:space="preserve">este Instituto localizo el Recurso de Revisión </w:t>
      </w:r>
      <w:r w:rsidR="00557385" w:rsidRPr="00557385">
        <w:rPr>
          <w:rFonts w:ascii="Palatino Linotype" w:eastAsia="Palatino Linotype" w:hAnsi="Palatino Linotype" w:cs="Palatino Linotype"/>
        </w:rPr>
        <w:t>07956/INFOEM/IP/RR/2025</w:t>
      </w:r>
      <w:r w:rsidR="00557385">
        <w:rPr>
          <w:rFonts w:ascii="Palatino Linotype" w:eastAsia="Palatino Linotype" w:hAnsi="Palatino Linotype" w:cs="Palatino Linotype"/>
        </w:rPr>
        <w:t xml:space="preserve">, en el cual se establece que durante la Vigésima Segunda Sesión Extraordinaria de Cabildo </w:t>
      </w:r>
      <w:r w:rsidR="00557385" w:rsidRPr="00557385">
        <w:rPr>
          <w:rFonts w:ascii="Palatino Linotype" w:eastAsia="Palatino Linotype" w:hAnsi="Palatino Linotype" w:cs="Palatino Linotype"/>
        </w:rPr>
        <w:t>celebrada el veintitrés de mayo de dos mil veinticinco, en el punto número cuatro del orden</w:t>
      </w:r>
      <w:r w:rsidR="00557385">
        <w:rPr>
          <w:rFonts w:ascii="Palatino Linotype" w:eastAsia="Palatino Linotype" w:hAnsi="Palatino Linotype" w:cs="Palatino Linotype"/>
        </w:rPr>
        <w:t xml:space="preserve"> </w:t>
      </w:r>
      <w:r w:rsidR="00557385" w:rsidRPr="00557385">
        <w:rPr>
          <w:rFonts w:ascii="Palatino Linotype" w:eastAsia="Palatino Linotype" w:hAnsi="Palatino Linotype" w:cs="Palatino Linotype"/>
        </w:rPr>
        <w:t xml:space="preserve">del </w:t>
      </w:r>
      <w:r w:rsidR="00557385" w:rsidRPr="00557385">
        <w:rPr>
          <w:rFonts w:ascii="Palatino Linotype" w:eastAsia="Palatino Linotype" w:hAnsi="Palatino Linotype" w:cs="Palatino Linotype"/>
          <w:b/>
          <w:bCs/>
        </w:rPr>
        <w:t>día se informó de la reincorporación a las actividades del Ayuntamiento de la Presidenta Municipal Constitucional</w:t>
      </w:r>
      <w:r w:rsidR="001C2F37">
        <w:rPr>
          <w:rFonts w:ascii="Palatino Linotype" w:eastAsia="Palatino Linotype" w:hAnsi="Palatino Linotype" w:cs="Palatino Linotype"/>
          <w:b/>
          <w:bCs/>
        </w:rPr>
        <w:t>.</w:t>
      </w:r>
    </w:p>
    <w:p w14:paraId="184730BF" w14:textId="77777777" w:rsidR="001C2F37" w:rsidRDefault="001C2F37" w:rsidP="001C2F37">
      <w:pPr>
        <w:spacing w:line="360" w:lineRule="auto"/>
        <w:jc w:val="both"/>
        <w:rPr>
          <w:rFonts w:ascii="Palatino Linotype" w:eastAsia="Palatino Linotype" w:hAnsi="Palatino Linotype" w:cs="Palatino Linotype"/>
          <w:color w:val="FF0000"/>
        </w:rPr>
      </w:pPr>
    </w:p>
    <w:p w14:paraId="3C86B164" w14:textId="72610B06" w:rsidR="007A4BEF" w:rsidRPr="007A4BEF" w:rsidRDefault="007A4BEF" w:rsidP="007A4BEF">
      <w:pPr>
        <w:spacing w:line="360" w:lineRule="auto"/>
        <w:jc w:val="both"/>
        <w:rPr>
          <w:rFonts w:ascii="Palatino Linotype" w:eastAsia="Palatino Linotype" w:hAnsi="Palatino Linotype" w:cs="Palatino Linotype"/>
          <w:sz w:val="22"/>
          <w:szCs w:val="22"/>
        </w:rPr>
      </w:pPr>
      <w:r w:rsidRPr="007A4BEF">
        <w:rPr>
          <w:rFonts w:ascii="Palatino Linotype" w:eastAsia="Palatino Linotype" w:hAnsi="Palatino Linotype" w:cs="Palatino Linotype"/>
          <w:sz w:val="22"/>
          <w:szCs w:val="22"/>
        </w:rPr>
        <w:t>Lo anterior, se trae como hecho notorio, con fundamento en el artículo 36 del Código de Procedimientos Administrativos del Estado de México, de aplicación supletoria a la Ley de Transparencia y Acceso a la Información Pública del Estado de México y Municipios, que precisa que la autoridad debe invocarlos, aunque no sean alegados por las partes. Asimismo, en la Jurisprudencia número 2a./J. 103/2007, de la Segunda Sala, publicada en la página 285 de la Gaceta del Semanario Judicial de la Federación, Novena Época, Tomo XXV, junio de 2007, se establece que los órganos jurisdiccionales pueden invocar como hechos notorios las resoluciones que hayan emitido.</w:t>
      </w:r>
    </w:p>
    <w:p w14:paraId="24275A2F" w14:textId="77777777" w:rsidR="007A4BEF" w:rsidRDefault="007A4BEF" w:rsidP="007A4BEF">
      <w:pPr>
        <w:spacing w:line="360" w:lineRule="auto"/>
        <w:jc w:val="both"/>
        <w:rPr>
          <w:rFonts w:ascii="Palatino Linotype" w:eastAsia="Palatino Linotype" w:hAnsi="Palatino Linotype" w:cs="Palatino Linotype"/>
          <w:color w:val="FF0000"/>
          <w:sz w:val="22"/>
          <w:szCs w:val="22"/>
        </w:rPr>
      </w:pPr>
    </w:p>
    <w:p w14:paraId="775231F3" w14:textId="312900B1" w:rsidR="007A4BEF" w:rsidRPr="007A4BEF" w:rsidRDefault="007A4BEF" w:rsidP="007A4BEF">
      <w:pPr>
        <w:spacing w:line="360" w:lineRule="auto"/>
        <w:jc w:val="both"/>
        <w:rPr>
          <w:rFonts w:ascii="Palatino Linotype" w:eastAsia="Palatino Linotype" w:hAnsi="Palatino Linotype" w:cs="Palatino Linotype"/>
          <w:sz w:val="22"/>
          <w:szCs w:val="22"/>
        </w:rPr>
      </w:pPr>
      <w:r w:rsidRPr="007A4BEF">
        <w:rPr>
          <w:rFonts w:ascii="Palatino Linotype" w:eastAsia="Palatino Linotype" w:hAnsi="Palatino Linotype" w:cs="Palatino Linotype"/>
          <w:sz w:val="22"/>
          <w:szCs w:val="22"/>
        </w:rPr>
        <w:t xml:space="preserve">Asimismo, es de señalar que este Instituto revisó la videograbación de </w:t>
      </w:r>
      <w:r>
        <w:rPr>
          <w:rFonts w:ascii="Palatino Linotype" w:eastAsia="Palatino Linotype" w:hAnsi="Palatino Linotype" w:cs="Palatino Linotype"/>
          <w:sz w:val="22"/>
          <w:szCs w:val="22"/>
        </w:rPr>
        <w:t xml:space="preserve">la </w:t>
      </w:r>
      <w:r>
        <w:rPr>
          <w:rFonts w:ascii="Palatino Linotype" w:eastAsia="Palatino Linotype" w:hAnsi="Palatino Linotype" w:cs="Palatino Linotype"/>
        </w:rPr>
        <w:t>Vigésima Segunda Sesión Extraordinaria de Cabildo</w:t>
      </w:r>
      <w:r w:rsidRPr="007A4BEF">
        <w:rPr>
          <w:rFonts w:ascii="Palatino Linotype" w:eastAsia="Palatino Linotype" w:hAnsi="Palatino Linotype" w:cs="Palatino Linotype"/>
          <w:sz w:val="22"/>
          <w:szCs w:val="22"/>
        </w:rPr>
        <w:t xml:space="preserve"> (localizada en la liga </w:t>
      </w:r>
      <w:hyperlink r:id="rId11" w:history="1">
        <w:r w:rsidR="001C2F37" w:rsidRPr="005002FB">
          <w:rPr>
            <w:rStyle w:val="Hipervnculo"/>
            <w:rFonts w:ascii="Palatino Linotype" w:eastAsia="Palatino Linotype" w:hAnsi="Palatino Linotype" w:cs="Palatino Linotype"/>
            <w:sz w:val="22"/>
            <w:szCs w:val="22"/>
          </w:rPr>
          <w:t>https://www.youtube.com/watch?v=DpP9pj1kX0A</w:t>
        </w:r>
      </w:hyperlink>
      <w:r w:rsidRPr="007A4BEF">
        <w:rPr>
          <w:rFonts w:ascii="Palatino Linotype" w:eastAsia="Palatino Linotype" w:hAnsi="Palatino Linotype" w:cs="Palatino Linotype"/>
          <w:sz w:val="22"/>
          <w:szCs w:val="22"/>
        </w:rPr>
        <w:t>), y logro vislumbrar que mediante esta se</w:t>
      </w:r>
      <w:r w:rsidR="001C2F37">
        <w:rPr>
          <w:rFonts w:ascii="Palatino Linotype" w:eastAsia="Palatino Linotype" w:hAnsi="Palatino Linotype" w:cs="Palatino Linotype"/>
          <w:sz w:val="22"/>
          <w:szCs w:val="22"/>
        </w:rPr>
        <w:t xml:space="preserve"> </w:t>
      </w:r>
      <w:r w:rsidRPr="007A4BEF">
        <w:rPr>
          <w:rFonts w:ascii="Palatino Linotype" w:eastAsia="Palatino Linotype" w:hAnsi="Palatino Linotype" w:cs="Palatino Linotype"/>
          <w:sz w:val="22"/>
          <w:szCs w:val="22"/>
        </w:rPr>
        <w:t>reincorporó María de los Ángeles Zuppa Villegas, como Presidenta Municipal</w:t>
      </w:r>
      <w:r>
        <w:rPr>
          <w:rFonts w:ascii="Palatino Linotype" w:eastAsia="Palatino Linotype" w:hAnsi="Palatino Linotype" w:cs="Palatino Linotype"/>
          <w:sz w:val="22"/>
          <w:szCs w:val="22"/>
        </w:rPr>
        <w:t>.</w:t>
      </w:r>
    </w:p>
    <w:p w14:paraId="3371C07A" w14:textId="77777777" w:rsidR="007A4BEF" w:rsidRPr="001B4EC7" w:rsidRDefault="007A4BEF" w:rsidP="007A4BEF">
      <w:pPr>
        <w:spacing w:line="360" w:lineRule="auto"/>
        <w:jc w:val="both"/>
        <w:rPr>
          <w:rFonts w:ascii="Palatino Linotype" w:eastAsia="Palatino Linotype" w:hAnsi="Palatino Linotype" w:cs="Palatino Linotype"/>
          <w:sz w:val="22"/>
          <w:szCs w:val="22"/>
        </w:rPr>
      </w:pPr>
    </w:p>
    <w:p w14:paraId="0C2FD64F" w14:textId="7EE1330B" w:rsidR="00A41474" w:rsidRPr="00D211C6" w:rsidRDefault="00C21923">
      <w:pPr>
        <w:spacing w:line="360" w:lineRule="auto"/>
        <w:jc w:val="both"/>
        <w:rPr>
          <w:rFonts w:ascii="Palatino Linotype" w:eastAsia="Palatino Linotype" w:hAnsi="Palatino Linotype" w:cs="Palatino Linotype"/>
          <w:sz w:val="22"/>
          <w:szCs w:val="22"/>
        </w:rPr>
      </w:pPr>
      <w:r w:rsidRPr="00D211C6">
        <w:rPr>
          <w:rFonts w:ascii="Palatino Linotype" w:eastAsia="Palatino Linotype" w:hAnsi="Palatino Linotype" w:cs="Palatino Linotype"/>
          <w:sz w:val="22"/>
          <w:szCs w:val="22"/>
        </w:rPr>
        <w:t xml:space="preserve">Así, se logra vislumbrar que la pretensión de la persona Recurrente es obtener, </w:t>
      </w:r>
      <w:r w:rsidR="00A41474" w:rsidRPr="00D211C6">
        <w:rPr>
          <w:rFonts w:ascii="Palatino Linotype" w:eastAsia="Palatino Linotype" w:hAnsi="Palatino Linotype" w:cs="Palatino Linotype"/>
          <w:sz w:val="22"/>
          <w:szCs w:val="22"/>
        </w:rPr>
        <w:t xml:space="preserve">el Acta </w:t>
      </w:r>
      <w:r w:rsidR="00381E90" w:rsidRPr="00D211C6">
        <w:rPr>
          <w:rFonts w:ascii="Palatino Linotype" w:eastAsia="Palatino Linotype" w:hAnsi="Palatino Linotype" w:cs="Palatino Linotype"/>
          <w:sz w:val="22"/>
          <w:szCs w:val="22"/>
        </w:rPr>
        <w:t>de la</w:t>
      </w:r>
      <w:r w:rsidR="00A41474" w:rsidRPr="00D211C6">
        <w:rPr>
          <w:rFonts w:ascii="Palatino Linotype" w:eastAsia="Palatino Linotype" w:hAnsi="Palatino Linotype" w:cs="Palatino Linotype"/>
          <w:sz w:val="22"/>
          <w:szCs w:val="22"/>
        </w:rPr>
        <w:t xml:space="preserve"> Vigésima Segunda Sesión Extraordinaria de Cabildo celebrada el veintitrés de mayo de dos mil veinticinco, en la cual en el punto número cuatro del orden del día se informó de la reincorporación a las actividades del Ayuntamiento de la Presidenta Municipal Constitucional María de los Ángeles Zuppa Villegas, la cual constituye el documento que avala su regreso al Ayuntamiento de Tepotzotlán.</w:t>
      </w:r>
    </w:p>
    <w:p w14:paraId="401C60BD" w14:textId="09BDFE63" w:rsidR="00A41474" w:rsidRDefault="00A41474">
      <w:pPr>
        <w:spacing w:line="360" w:lineRule="auto"/>
        <w:jc w:val="both"/>
        <w:rPr>
          <w:rFonts w:ascii="Palatino Linotype" w:eastAsia="Palatino Linotype" w:hAnsi="Palatino Linotype" w:cs="Palatino Linotype"/>
          <w:color w:val="FF0000"/>
          <w:sz w:val="22"/>
          <w:szCs w:val="22"/>
        </w:rPr>
      </w:pPr>
    </w:p>
    <w:p w14:paraId="2D0D4089" w14:textId="336D1D5F" w:rsidR="00770763" w:rsidRPr="00793856" w:rsidRDefault="00C21923">
      <w:pPr>
        <w:spacing w:line="360" w:lineRule="auto"/>
        <w:jc w:val="both"/>
        <w:rPr>
          <w:rFonts w:ascii="Palatino Linotype" w:eastAsia="Palatino Linotype" w:hAnsi="Palatino Linotype" w:cs="Palatino Linotype"/>
          <w:sz w:val="22"/>
          <w:szCs w:val="22"/>
        </w:rPr>
      </w:pPr>
      <w:r w:rsidRPr="00793856">
        <w:rPr>
          <w:rFonts w:ascii="Palatino Linotype" w:eastAsia="Palatino Linotype" w:hAnsi="Palatino Linotype" w:cs="Palatino Linotype"/>
          <w:sz w:val="22"/>
          <w:szCs w:val="22"/>
        </w:rPr>
        <w:t>Establecida dicha circunstancia, de las constancias que obran en el expediente electrónico, se advierte que el Sujeto Obligado dio respuesta a través de la Secretar</w:t>
      </w:r>
      <w:r w:rsidR="00793856" w:rsidRPr="00793856">
        <w:rPr>
          <w:rFonts w:ascii="Palatino Linotype" w:eastAsia="Palatino Linotype" w:hAnsi="Palatino Linotype" w:cs="Palatino Linotype"/>
          <w:sz w:val="22"/>
          <w:szCs w:val="22"/>
        </w:rPr>
        <w:t>í</w:t>
      </w:r>
      <w:r w:rsidRPr="00793856">
        <w:rPr>
          <w:rFonts w:ascii="Palatino Linotype" w:eastAsia="Palatino Linotype" w:hAnsi="Palatino Linotype" w:cs="Palatino Linotype"/>
          <w:sz w:val="22"/>
          <w:szCs w:val="22"/>
        </w:rPr>
        <w:t xml:space="preserve">a del Ayuntamiento; por lo que, es oportuno hacer referencia </w:t>
      </w:r>
      <w:r w:rsidRPr="00793856">
        <w:rPr>
          <w:rFonts w:ascii="Palatino Linotype" w:eastAsia="Palatino Linotype" w:hAnsi="Palatino Linotype" w:cs="Palatino Linotype"/>
          <w:b/>
          <w:bCs/>
          <w:sz w:val="22"/>
          <w:szCs w:val="22"/>
        </w:rPr>
        <w:t>al procedimiento de búsqueda que deben de seguir los Sujetos Obligados para localizar la información</w:t>
      </w:r>
      <w:r w:rsidRPr="00793856">
        <w:rPr>
          <w:rFonts w:ascii="Palatino Linotype" w:eastAsia="Palatino Linotype" w:hAnsi="Palatino Linotype" w:cs="Palatino Linotype"/>
          <w:sz w:val="22"/>
          <w:szCs w:val="22"/>
        </w:rPr>
        <w:t>,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w:t>
      </w:r>
    </w:p>
    <w:p w14:paraId="7071953E" w14:textId="77777777" w:rsidR="00770763" w:rsidRPr="00793856" w:rsidRDefault="00770763">
      <w:pPr>
        <w:spacing w:line="360" w:lineRule="auto"/>
        <w:jc w:val="both"/>
        <w:rPr>
          <w:rFonts w:ascii="Palatino Linotype" w:eastAsia="Palatino Linotype" w:hAnsi="Palatino Linotype" w:cs="Palatino Linotype"/>
          <w:sz w:val="22"/>
          <w:szCs w:val="22"/>
        </w:rPr>
      </w:pPr>
    </w:p>
    <w:p w14:paraId="29AC9FF5" w14:textId="37277A13" w:rsidR="00793856" w:rsidRPr="00DC56B4" w:rsidRDefault="00C21923">
      <w:pPr>
        <w:spacing w:line="360" w:lineRule="auto"/>
        <w:jc w:val="both"/>
        <w:rPr>
          <w:rFonts w:ascii="Palatino Linotype" w:eastAsia="Palatino Linotype" w:hAnsi="Palatino Linotype" w:cs="Palatino Linotype"/>
          <w:b/>
          <w:bCs/>
          <w:sz w:val="22"/>
          <w:szCs w:val="22"/>
        </w:rPr>
      </w:pPr>
      <w:r w:rsidRPr="00793856">
        <w:rPr>
          <w:rFonts w:ascii="Palatino Linotype" w:eastAsia="Palatino Linotype" w:hAnsi="Palatino Linotype" w:cs="Palatino Linotype"/>
          <w:sz w:val="22"/>
          <w:szCs w:val="22"/>
        </w:rPr>
        <w:t xml:space="preserve">Así y de lo plasmado en párrafos anteriores, se logra colegir que el Sujeto Obligado cumplió con el procedimiento de búsqueda establecido en el artículo 162 de la Ley de Transparencia y Acceso a la Información Pública del Estado de México y Municipios, toda vez que turno </w:t>
      </w:r>
      <w:r w:rsidR="00793856">
        <w:rPr>
          <w:rFonts w:ascii="Palatino Linotype" w:eastAsia="Palatino Linotype" w:hAnsi="Palatino Linotype" w:cs="Palatino Linotype"/>
          <w:sz w:val="22"/>
          <w:szCs w:val="22"/>
        </w:rPr>
        <w:t xml:space="preserve">la </w:t>
      </w:r>
      <w:r w:rsidRPr="00793856">
        <w:rPr>
          <w:rFonts w:ascii="Palatino Linotype" w:eastAsia="Palatino Linotype" w:hAnsi="Palatino Linotype" w:cs="Palatino Linotype"/>
          <w:sz w:val="22"/>
          <w:szCs w:val="22"/>
        </w:rPr>
        <w:t xml:space="preserve">solicitud de información al área competente </w:t>
      </w:r>
      <w:r w:rsidR="00793856">
        <w:rPr>
          <w:rFonts w:ascii="Palatino Linotype" w:eastAsia="Palatino Linotype" w:hAnsi="Palatino Linotype" w:cs="Palatino Linotype"/>
          <w:sz w:val="22"/>
          <w:szCs w:val="22"/>
        </w:rPr>
        <w:t xml:space="preserve">para conocer de lo solicitado, pues el artículo </w:t>
      </w:r>
      <w:r w:rsidR="00DC56B4">
        <w:rPr>
          <w:rFonts w:ascii="Palatino Linotype" w:eastAsia="Palatino Linotype" w:hAnsi="Palatino Linotype" w:cs="Palatino Linotype"/>
          <w:sz w:val="22"/>
          <w:szCs w:val="22"/>
        </w:rPr>
        <w:t xml:space="preserve">91 de la Ley Orgánica Municipal del Estado de México señala que la Secretaría del Ayuntamiento </w:t>
      </w:r>
      <w:r w:rsidR="00DC56B4">
        <w:rPr>
          <w:rFonts w:ascii="Palatino Linotype" w:eastAsia="Palatino Linotype" w:hAnsi="Palatino Linotype" w:cs="Palatino Linotype"/>
          <w:sz w:val="22"/>
          <w:szCs w:val="22"/>
        </w:rPr>
        <w:lastRenderedPageBreak/>
        <w:t xml:space="preserve">dentro de sus facultades, se encarga de </w:t>
      </w:r>
      <w:r w:rsidR="00DC56B4" w:rsidRPr="00DC56B4">
        <w:rPr>
          <w:rFonts w:ascii="Palatino Linotype" w:eastAsia="Palatino Linotype" w:hAnsi="Palatino Linotype" w:cs="Palatino Linotype"/>
          <w:b/>
          <w:bCs/>
          <w:sz w:val="22"/>
          <w:szCs w:val="22"/>
        </w:rPr>
        <w:t>llevar y conservar los libros de actas de cabildo, obteniendo las firmas de los asistentes a las sesione</w:t>
      </w:r>
      <w:r w:rsidR="00DC56B4">
        <w:rPr>
          <w:rFonts w:ascii="Palatino Linotype" w:eastAsia="Palatino Linotype" w:hAnsi="Palatino Linotype" w:cs="Palatino Linotype"/>
          <w:b/>
          <w:bCs/>
          <w:sz w:val="22"/>
          <w:szCs w:val="22"/>
        </w:rPr>
        <w:t>s</w:t>
      </w:r>
      <w:r w:rsidR="00603F83">
        <w:rPr>
          <w:rFonts w:ascii="Palatino Linotype" w:eastAsia="Palatino Linotype" w:hAnsi="Palatino Linotype" w:cs="Palatino Linotype"/>
          <w:b/>
          <w:bCs/>
          <w:sz w:val="22"/>
          <w:szCs w:val="22"/>
        </w:rPr>
        <w:t>.</w:t>
      </w:r>
    </w:p>
    <w:p w14:paraId="0F5E5C7A" w14:textId="77777777" w:rsidR="00770763" w:rsidRPr="00DC5BC1" w:rsidRDefault="00770763">
      <w:pPr>
        <w:spacing w:line="360" w:lineRule="auto"/>
        <w:jc w:val="both"/>
        <w:rPr>
          <w:rFonts w:ascii="Palatino Linotype" w:eastAsia="Palatino Linotype" w:hAnsi="Palatino Linotype" w:cs="Palatino Linotype"/>
          <w:sz w:val="22"/>
          <w:szCs w:val="22"/>
        </w:rPr>
      </w:pPr>
    </w:p>
    <w:p w14:paraId="2F81D41E" w14:textId="7D7090D3" w:rsidR="00DC5BC1" w:rsidRDefault="00DC5BC1">
      <w:pPr>
        <w:spacing w:line="360" w:lineRule="auto"/>
        <w:jc w:val="both"/>
        <w:rPr>
          <w:rFonts w:ascii="Palatino Linotype" w:eastAsia="Palatino Linotype" w:hAnsi="Palatino Linotype" w:cs="Palatino Linotype"/>
          <w:sz w:val="22"/>
          <w:szCs w:val="22"/>
        </w:rPr>
      </w:pPr>
      <w:r w:rsidRPr="00DC5BC1">
        <w:rPr>
          <w:rFonts w:ascii="Palatino Linotype" w:eastAsia="Palatino Linotype" w:hAnsi="Palatino Linotype" w:cs="Palatino Linotype"/>
          <w:sz w:val="22"/>
          <w:szCs w:val="22"/>
        </w:rPr>
        <w:t>Ahora bien, en respuesta</w:t>
      </w:r>
      <w:r w:rsidR="00C21923" w:rsidRPr="00DC5BC1">
        <w:rPr>
          <w:rFonts w:ascii="Palatino Linotype" w:eastAsia="Palatino Linotype" w:hAnsi="Palatino Linotype" w:cs="Palatino Linotype"/>
          <w:sz w:val="22"/>
          <w:szCs w:val="22"/>
        </w:rPr>
        <w:t xml:space="preserve"> el Secretario del Ayuntamiento </w:t>
      </w:r>
      <w:r w:rsidRPr="002A704F">
        <w:rPr>
          <w:rFonts w:ascii="Palatino Linotype" w:eastAsia="Palatino Linotype" w:hAnsi="Palatino Linotype" w:cs="Palatino Linotype"/>
          <w:sz w:val="22"/>
          <w:szCs w:val="22"/>
        </w:rPr>
        <w:t xml:space="preserve">señalo que </w:t>
      </w:r>
      <w:r w:rsidRPr="00A43DA8">
        <w:rPr>
          <w:rFonts w:ascii="Palatino Linotype" w:eastAsia="Palatino Linotype" w:hAnsi="Palatino Linotype" w:cs="Palatino Linotype"/>
          <w:sz w:val="22"/>
          <w:szCs w:val="22"/>
        </w:rPr>
        <w:t xml:space="preserve">la solicitud de licencia temporal por parte de la Lic. María de los Ángeles Zuppa Villegas, podía ser consultada a través de una liga la cual se advierte remitió en formato </w:t>
      </w:r>
      <w:r w:rsidRPr="00886092">
        <w:rPr>
          <w:rFonts w:ascii="Palatino Linotype" w:eastAsia="Palatino Linotype" w:hAnsi="Palatino Linotype" w:cs="Palatino Linotype"/>
          <w:sz w:val="22"/>
          <w:szCs w:val="22"/>
        </w:rPr>
        <w:t>cerrado</w:t>
      </w:r>
      <w:r w:rsidR="002A5A1A">
        <w:rPr>
          <w:rFonts w:ascii="Palatino Linotype" w:eastAsia="Palatino Linotype" w:hAnsi="Palatino Linotype" w:cs="Palatino Linotype"/>
          <w:sz w:val="22"/>
          <w:szCs w:val="22"/>
        </w:rPr>
        <w:t xml:space="preserve">; sobre </w:t>
      </w:r>
      <w:r w:rsidR="002A5A1A" w:rsidRPr="002A5A1A">
        <w:rPr>
          <w:rFonts w:ascii="Palatino Linotype" w:eastAsia="Palatino Linotype" w:hAnsi="Palatino Linotype" w:cs="Palatino Linotype"/>
          <w:sz w:val="22"/>
          <w:szCs w:val="22"/>
        </w:rPr>
        <w:t>el tema, Trujillo, Humberto (2019), en el “Diccionario de Transparencia y Acceso a la Información Pública” (p. 136 y 137), precisa que cuando un Sujeto Obligado proporciona información pública de manera electrónica es necesario garantizar su interoperabilidad, lo cual se traduce al hecho a que la información contenga datos en formatos y estándares abiertos para su reproducción y reutilización electrónica de manera libre y sin ninguna restricción.</w:t>
      </w:r>
    </w:p>
    <w:p w14:paraId="78FC475C" w14:textId="77777777" w:rsidR="002A5A1A" w:rsidRPr="00DC5BC1" w:rsidRDefault="002A5A1A">
      <w:pPr>
        <w:spacing w:line="360" w:lineRule="auto"/>
        <w:jc w:val="both"/>
        <w:rPr>
          <w:rFonts w:ascii="Palatino Linotype" w:eastAsia="Palatino Linotype" w:hAnsi="Palatino Linotype" w:cs="Palatino Linotype"/>
          <w:sz w:val="22"/>
          <w:szCs w:val="22"/>
        </w:rPr>
      </w:pPr>
    </w:p>
    <w:p w14:paraId="56CB66E4" w14:textId="55F3D721" w:rsidR="00DC5BC1" w:rsidRPr="00DC5BC1" w:rsidRDefault="002A5A1A">
      <w:pPr>
        <w:spacing w:line="360" w:lineRule="auto"/>
        <w:jc w:val="both"/>
        <w:rPr>
          <w:rFonts w:ascii="Palatino Linotype" w:eastAsia="Palatino Linotype" w:hAnsi="Palatino Linotype" w:cs="Palatino Linotype"/>
          <w:sz w:val="22"/>
          <w:szCs w:val="22"/>
        </w:rPr>
      </w:pPr>
      <w:r w:rsidRPr="002A5A1A">
        <w:rPr>
          <w:rFonts w:ascii="Palatino Linotype" w:eastAsia="Palatino Linotype" w:hAnsi="Palatino Linotype" w:cs="Palatino Linotype"/>
          <w:sz w:val="22"/>
          <w:szCs w:val="22"/>
        </w:rPr>
        <w:t>Asimismo, establece que al proporcionar información pública es necesario que sea en un formato que no tenga ninguna restricción en el acceso o reutilización, por lo que, es necesario que los datos digitales (como ligas electrónicas), se proporcionen en un formato abierto. En ese contexto, el artículo 3°, fracciones VIII y XVI de la Ley de Transparencia y Acceso a la Información Pública del Estado de México y Municipios, precisan lo siguiente:</w:t>
      </w:r>
    </w:p>
    <w:p w14:paraId="60AB9218" w14:textId="77777777" w:rsidR="00DC5BC1" w:rsidRDefault="00DC5BC1">
      <w:pPr>
        <w:spacing w:line="360" w:lineRule="auto"/>
        <w:jc w:val="both"/>
        <w:rPr>
          <w:rFonts w:ascii="Palatino Linotype" w:eastAsia="Palatino Linotype" w:hAnsi="Palatino Linotype" w:cs="Palatino Linotype"/>
          <w:sz w:val="22"/>
          <w:szCs w:val="22"/>
        </w:rPr>
      </w:pPr>
    </w:p>
    <w:p w14:paraId="1A2D7FB2" w14:textId="4D866284" w:rsidR="002A5A1A" w:rsidRPr="002A5A1A" w:rsidRDefault="002A5A1A" w:rsidP="002A5A1A">
      <w:pPr>
        <w:pStyle w:val="Prrafodelista"/>
        <w:numPr>
          <w:ilvl w:val="0"/>
          <w:numId w:val="14"/>
        </w:numPr>
        <w:spacing w:line="360" w:lineRule="auto"/>
        <w:jc w:val="both"/>
        <w:rPr>
          <w:rFonts w:ascii="Palatino Linotype" w:eastAsia="Palatino Linotype" w:hAnsi="Palatino Linotype" w:cs="Palatino Linotype"/>
          <w:szCs w:val="22"/>
        </w:rPr>
      </w:pPr>
      <w:r w:rsidRPr="002A5A1A">
        <w:rPr>
          <w:rFonts w:ascii="Palatino Linotype" w:eastAsia="Palatino Linotype" w:hAnsi="Palatino Linotype" w:cs="Palatino Linotype"/>
          <w:b/>
          <w:bCs/>
          <w:szCs w:val="22"/>
        </w:rPr>
        <w:t>Dato abierto</w:t>
      </w:r>
      <w:r w:rsidRPr="002A5A1A">
        <w:rPr>
          <w:rFonts w:ascii="Palatino Linotype" w:eastAsia="Palatino Linotype" w:hAnsi="Palatino Linotype" w:cs="Palatino Linotype"/>
          <w:szCs w:val="22"/>
        </w:rPr>
        <w:t>: Datos digitales de carácter público que son accesibles en línea que pueden ser usados, reutilizados y redistribuidos por cualquier persona, mismos que se conforman de diversas características, entre las cuales se encuentra que se encuentren en formatos abiertos.</w:t>
      </w:r>
    </w:p>
    <w:p w14:paraId="03FBE790" w14:textId="77777777" w:rsidR="002A5A1A" w:rsidRPr="002A5A1A" w:rsidRDefault="002A5A1A" w:rsidP="002A5A1A">
      <w:pPr>
        <w:spacing w:line="360" w:lineRule="auto"/>
        <w:jc w:val="both"/>
        <w:rPr>
          <w:rFonts w:ascii="Palatino Linotype" w:eastAsia="Palatino Linotype" w:hAnsi="Palatino Linotype" w:cs="Palatino Linotype"/>
          <w:b/>
          <w:bCs/>
          <w:sz w:val="22"/>
          <w:szCs w:val="22"/>
        </w:rPr>
      </w:pPr>
    </w:p>
    <w:p w14:paraId="0391BB0C" w14:textId="14EA3D64" w:rsidR="002A5A1A" w:rsidRPr="002A5A1A" w:rsidRDefault="002A5A1A" w:rsidP="002A5A1A">
      <w:pPr>
        <w:pStyle w:val="Prrafodelista"/>
        <w:numPr>
          <w:ilvl w:val="0"/>
          <w:numId w:val="14"/>
        </w:numPr>
        <w:spacing w:line="360" w:lineRule="auto"/>
        <w:jc w:val="both"/>
        <w:rPr>
          <w:rFonts w:ascii="Palatino Linotype" w:eastAsia="Palatino Linotype" w:hAnsi="Palatino Linotype" w:cs="Palatino Linotype"/>
          <w:szCs w:val="22"/>
        </w:rPr>
      </w:pPr>
      <w:r w:rsidRPr="002A5A1A">
        <w:rPr>
          <w:rFonts w:ascii="Palatino Linotype" w:eastAsia="Palatino Linotype" w:hAnsi="Palatino Linotype" w:cs="Palatino Linotype"/>
          <w:b/>
          <w:bCs/>
          <w:szCs w:val="22"/>
        </w:rPr>
        <w:t>Formato accesible:</w:t>
      </w:r>
      <w:r w:rsidRPr="002A5A1A">
        <w:rPr>
          <w:rFonts w:ascii="Palatino Linotype" w:eastAsia="Palatino Linotype" w:hAnsi="Palatino Linotype" w:cs="Palatino Linotype"/>
          <w:szCs w:val="22"/>
        </w:rPr>
        <w:t xml:space="preserve"> Conjunto de características técnicas y de presentación de la información que corresponden a la estructura lógica usada para almacenar datos de forma integral y facilitan su procesamiento digital, cuyas especificaciones estás </w:t>
      </w:r>
      <w:r w:rsidRPr="002A5A1A">
        <w:rPr>
          <w:rFonts w:ascii="Palatino Linotype" w:eastAsia="Palatino Linotype" w:hAnsi="Palatino Linotype" w:cs="Palatino Linotype"/>
          <w:szCs w:val="22"/>
        </w:rPr>
        <w:lastRenderedPageBreak/>
        <w:t>disponibles públicamente y que permite el acceso sin restricción de uso por parte de los usuarios.</w:t>
      </w:r>
    </w:p>
    <w:p w14:paraId="02103F09" w14:textId="77777777" w:rsidR="002A5A1A" w:rsidRPr="00DC5BC1" w:rsidRDefault="002A5A1A">
      <w:pPr>
        <w:spacing w:line="360" w:lineRule="auto"/>
        <w:jc w:val="both"/>
        <w:rPr>
          <w:rFonts w:ascii="Palatino Linotype" w:eastAsia="Palatino Linotype" w:hAnsi="Palatino Linotype" w:cs="Palatino Linotype"/>
          <w:sz w:val="22"/>
          <w:szCs w:val="22"/>
        </w:rPr>
      </w:pPr>
    </w:p>
    <w:p w14:paraId="5AEB0F89" w14:textId="60074192" w:rsidR="00501740" w:rsidRDefault="00501740">
      <w:pPr>
        <w:spacing w:line="360" w:lineRule="auto"/>
        <w:jc w:val="both"/>
        <w:rPr>
          <w:rFonts w:ascii="Palatino Linotype" w:eastAsia="Palatino Linotype" w:hAnsi="Palatino Linotype" w:cs="Palatino Linotype"/>
          <w:sz w:val="22"/>
          <w:szCs w:val="22"/>
        </w:rPr>
      </w:pPr>
      <w:r w:rsidRPr="00501740">
        <w:rPr>
          <w:rFonts w:ascii="Palatino Linotype" w:eastAsia="Palatino Linotype" w:hAnsi="Palatino Linotype" w:cs="Palatino Linotype"/>
          <w:sz w:val="22"/>
          <w:szCs w:val="22"/>
        </w:rPr>
        <w:t>Conforme a lo anterior, se considera que en el caso de que la información peticionada obre en ligas electrónicas, el Sujeto Obligado deberá privilegiar la entrega de estas, en datos abiertos, es decir, en un formato que permita la accesibilidad y facilidad a los Particulares, para obtener la información contenida estas.</w:t>
      </w:r>
    </w:p>
    <w:p w14:paraId="0DF41F10" w14:textId="77777777" w:rsidR="00501740" w:rsidRDefault="00501740">
      <w:pPr>
        <w:spacing w:line="360" w:lineRule="auto"/>
        <w:jc w:val="both"/>
        <w:rPr>
          <w:rFonts w:ascii="Palatino Linotype" w:eastAsia="Palatino Linotype" w:hAnsi="Palatino Linotype" w:cs="Palatino Linotype"/>
          <w:sz w:val="22"/>
          <w:szCs w:val="22"/>
        </w:rPr>
      </w:pPr>
    </w:p>
    <w:p w14:paraId="2DF9FADD" w14:textId="44CD2AEA" w:rsidR="00501740" w:rsidRDefault="00501740">
      <w:pPr>
        <w:spacing w:line="360" w:lineRule="auto"/>
        <w:jc w:val="both"/>
        <w:rPr>
          <w:rFonts w:ascii="Palatino Linotype" w:eastAsia="Palatino Linotype" w:hAnsi="Palatino Linotype" w:cs="Palatino Linotype"/>
          <w:sz w:val="22"/>
          <w:szCs w:val="22"/>
        </w:rPr>
      </w:pPr>
      <w:r w:rsidRPr="00501740">
        <w:rPr>
          <w:rFonts w:ascii="Palatino Linotype" w:eastAsia="Palatino Linotype" w:hAnsi="Palatino Linotype" w:cs="Palatino Linotype"/>
          <w:sz w:val="22"/>
          <w:szCs w:val="22"/>
        </w:rPr>
        <w:t>Como se logra observar, el Sujeto Obligado si bien señaló una página electrónica, omitió proporcionarlas en formato abierto, lo cual implica la dificultad de acceder a la misma, pues se traduce al hecho de que el Particular tendría que colocar cada dígito alfanumérico, y cuya equivocación implicaría no acceder a la información contenida en las mismas.</w:t>
      </w:r>
    </w:p>
    <w:p w14:paraId="7001AA98" w14:textId="77777777" w:rsidR="00501740" w:rsidRDefault="00501740">
      <w:pPr>
        <w:spacing w:line="360" w:lineRule="auto"/>
        <w:jc w:val="both"/>
        <w:rPr>
          <w:rFonts w:ascii="Palatino Linotype" w:eastAsia="Palatino Linotype" w:hAnsi="Palatino Linotype" w:cs="Palatino Linotype"/>
          <w:sz w:val="22"/>
          <w:szCs w:val="22"/>
        </w:rPr>
      </w:pPr>
    </w:p>
    <w:p w14:paraId="75DCE309" w14:textId="77777777" w:rsidR="00501740" w:rsidRPr="001B4EC7" w:rsidRDefault="00501740" w:rsidP="00501740">
      <w:pPr>
        <w:spacing w:line="360" w:lineRule="auto"/>
        <w:jc w:val="both"/>
        <w:rPr>
          <w:rFonts w:ascii="Palatino Linotype" w:eastAsia="Palatino Linotype" w:hAnsi="Palatino Linotype" w:cs="Palatino Linotype"/>
          <w:sz w:val="22"/>
          <w:szCs w:val="22"/>
        </w:rPr>
      </w:pPr>
      <w:r w:rsidRPr="00501740">
        <w:rPr>
          <w:rFonts w:ascii="Palatino Linotype" w:eastAsia="Palatino Linotype" w:hAnsi="Palatino Linotype" w:cs="Palatino Linotype"/>
          <w:sz w:val="22"/>
          <w:szCs w:val="22"/>
        </w:rPr>
        <w:t xml:space="preserve">Además de señalar que la </w:t>
      </w:r>
      <w:r w:rsidRPr="00A43DA8">
        <w:rPr>
          <w:rFonts w:ascii="Palatino Linotype" w:eastAsia="Palatino Linotype" w:hAnsi="Palatino Linotype" w:cs="Palatino Linotype"/>
          <w:sz w:val="22"/>
          <w:szCs w:val="22"/>
        </w:rPr>
        <w:t>solicitud de licencia temporal por parte de la Lic. María de los Ángeles Zuppa Villegas,</w:t>
      </w:r>
      <w:r>
        <w:rPr>
          <w:rFonts w:ascii="Palatino Linotype" w:eastAsia="Palatino Linotype" w:hAnsi="Palatino Linotype" w:cs="Palatino Linotype"/>
          <w:sz w:val="22"/>
          <w:szCs w:val="22"/>
        </w:rPr>
        <w:t xml:space="preserve"> no es la información que da cuenta de lo solicitado, pues la pretensión de la persona Particular versa en obtener </w:t>
      </w:r>
      <w:r w:rsidRPr="001B4EC7">
        <w:rPr>
          <w:rFonts w:ascii="Palatino Linotype" w:eastAsia="Palatino Linotype" w:hAnsi="Palatino Linotype" w:cs="Palatino Linotype"/>
          <w:sz w:val="22"/>
          <w:szCs w:val="22"/>
        </w:rPr>
        <w:t>el Acta de la</w:t>
      </w:r>
      <w:r w:rsidRPr="001B4EC7">
        <w:rPr>
          <w:rFonts w:ascii="Palatino Linotype" w:eastAsia="Palatino Linotype" w:hAnsi="Palatino Linotype" w:cs="Palatino Linotype"/>
        </w:rPr>
        <w:t xml:space="preserve"> Vigésima Segunda Sesión Extraordinaria de Cabildo celebrada el veintitrés de mayo de dos mil veinticinco, en la cual en el punto número cuatro del orden del día se informó de la reincorporación a las actividades del Ayuntamiento de la Presidenta Municipal Constitucional</w:t>
      </w:r>
      <w:r w:rsidRPr="001B4EC7">
        <w:rPr>
          <w:rFonts w:ascii="Palatino Linotype" w:eastAsia="Palatino Linotype" w:hAnsi="Palatino Linotype" w:cs="Palatino Linotype"/>
          <w:sz w:val="22"/>
          <w:szCs w:val="22"/>
        </w:rPr>
        <w:t xml:space="preserve"> María de los Ángeles Zuppa Villegas, la cual constituye el documento que avala su regreso al Ayuntamiento de Tepotzotlán.</w:t>
      </w:r>
    </w:p>
    <w:p w14:paraId="7FF2DC5E" w14:textId="35FED0C6" w:rsidR="00501740" w:rsidRDefault="00501740">
      <w:pPr>
        <w:spacing w:line="360" w:lineRule="auto"/>
        <w:jc w:val="both"/>
        <w:rPr>
          <w:rFonts w:ascii="Palatino Linotype" w:eastAsia="Palatino Linotype" w:hAnsi="Palatino Linotype" w:cs="Palatino Linotype"/>
          <w:sz w:val="22"/>
          <w:szCs w:val="22"/>
        </w:rPr>
      </w:pPr>
    </w:p>
    <w:p w14:paraId="357D125D" w14:textId="64B4536E" w:rsidR="00770763" w:rsidRDefault="00501740" w:rsidP="00801763">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Por otra parte, durante la sustanciación del Recurso de Revisión el Ayuntamiento de Tepotzotlán remitió dos acuerdos celebrados en la Séptima Sesión Extraordinaria de Cabildo, celebrada el día veintiocho de febrero de dos mil veinticinco, a través de los cuales se aprobó la solicitud de licencia al cargo de Presidenta Municipal Constitucional de la Lic. María Ángeles Zuppa Villegas y el nombramiento del Presidente Municipal por ministerio de Ley, </w:t>
      </w:r>
      <w:r>
        <w:rPr>
          <w:rFonts w:ascii="Palatino Linotype" w:eastAsia="Palatino Linotype" w:hAnsi="Palatino Linotype" w:cs="Palatino Linotype"/>
          <w:sz w:val="22"/>
          <w:szCs w:val="22"/>
        </w:rPr>
        <w:lastRenderedPageBreak/>
        <w:t>sin embargo, como se estableció en el párrafo anterior dicha información no da cuenta de la información solicitada.</w:t>
      </w:r>
    </w:p>
    <w:p w14:paraId="7293BEFF" w14:textId="77777777" w:rsidR="00D211C6" w:rsidRDefault="00D211C6" w:rsidP="00801763">
      <w:pPr>
        <w:tabs>
          <w:tab w:val="left" w:pos="4962"/>
        </w:tabs>
        <w:spacing w:line="360" w:lineRule="auto"/>
        <w:jc w:val="both"/>
        <w:rPr>
          <w:rFonts w:ascii="Palatino Linotype" w:eastAsia="Palatino Linotype" w:hAnsi="Palatino Linotype" w:cs="Palatino Linotype"/>
          <w:sz w:val="22"/>
          <w:szCs w:val="22"/>
        </w:rPr>
      </w:pPr>
    </w:p>
    <w:p w14:paraId="5EC4D2CD" w14:textId="279D7ED5" w:rsidR="00D211C6" w:rsidRDefault="00D211C6" w:rsidP="00801763">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ese contexto, si bien el Sujeto Obligado proporcionó información relacionada con lo solicitado, al proporcionar el Acta mediante el cual el Cabildo autorizó la licencia temporal de la Presidenta Municipla, omitió proporcionar el documento con el cual se acreditará su regreso en el cargo.</w:t>
      </w:r>
    </w:p>
    <w:p w14:paraId="74F654F6" w14:textId="77777777" w:rsidR="00801763" w:rsidRPr="00801763" w:rsidRDefault="00801763" w:rsidP="00801763">
      <w:pPr>
        <w:tabs>
          <w:tab w:val="left" w:pos="4962"/>
        </w:tabs>
        <w:spacing w:line="360" w:lineRule="auto"/>
        <w:jc w:val="both"/>
        <w:rPr>
          <w:rFonts w:ascii="Palatino Linotype" w:eastAsia="Palatino Linotype" w:hAnsi="Palatino Linotype" w:cs="Palatino Linotype"/>
          <w:sz w:val="22"/>
          <w:szCs w:val="22"/>
        </w:rPr>
      </w:pPr>
    </w:p>
    <w:p w14:paraId="545AE66D" w14:textId="43D668AC" w:rsidR="00770763" w:rsidRPr="00C158A9" w:rsidRDefault="00C21923" w:rsidP="00C158A9">
      <w:pPr>
        <w:spacing w:line="360" w:lineRule="auto"/>
        <w:jc w:val="both"/>
        <w:rPr>
          <w:rFonts w:ascii="Palatino Linotype" w:eastAsia="Palatino Linotype" w:hAnsi="Palatino Linotype" w:cs="Palatino Linotype"/>
          <w:sz w:val="22"/>
          <w:szCs w:val="22"/>
        </w:rPr>
      </w:pPr>
      <w:r w:rsidRPr="00801763">
        <w:rPr>
          <w:rFonts w:ascii="Palatino Linotype" w:eastAsia="Palatino Linotype" w:hAnsi="Palatino Linotype" w:cs="Palatino Linotype"/>
          <w:sz w:val="22"/>
          <w:szCs w:val="22"/>
        </w:rPr>
        <w:t xml:space="preserve">Por tal circunstancia, para atender el requerimiento de la información, el Sujeto Obligado deberá realizar una búsqueda exhaustiva y </w:t>
      </w:r>
      <w:r w:rsidRPr="00D211C6">
        <w:rPr>
          <w:rFonts w:ascii="Palatino Linotype" w:eastAsia="Palatino Linotype" w:hAnsi="Palatino Linotype" w:cs="Palatino Linotype"/>
          <w:sz w:val="22"/>
          <w:szCs w:val="22"/>
        </w:rPr>
        <w:t>razonable, en los archivos de la</w:t>
      </w:r>
      <w:r w:rsidR="00801763" w:rsidRPr="00D211C6">
        <w:rPr>
          <w:rFonts w:ascii="Palatino Linotype" w:eastAsia="Palatino Linotype" w:hAnsi="Palatino Linotype" w:cs="Palatino Linotype"/>
          <w:sz w:val="22"/>
          <w:szCs w:val="22"/>
        </w:rPr>
        <w:t xml:space="preserve"> Secretaría del Ayuntamiento, a efecto de que proporcione, el Acta de la Vigésima Segunda Sesión Extraordinaria de Cabildo celebrada el veintitrés de mayo de dos mil veinticinco, en la cual en el punto número cuatro del orden del día se informó de la reincorporación a las actividades del Ayuntamiento de la Presidenta Municipal Constitucional María de los Ángeles Zuppa Villegas, la cual constituye el documento que avala su regreso al Ayuntamiento de Tepotzotlán</w:t>
      </w:r>
      <w:r w:rsidR="00C158A9" w:rsidRPr="00D211C6">
        <w:rPr>
          <w:rFonts w:ascii="Palatino Linotype" w:eastAsia="Palatino Linotype" w:hAnsi="Palatino Linotype" w:cs="Palatino Linotype"/>
          <w:sz w:val="22"/>
          <w:szCs w:val="22"/>
        </w:rPr>
        <w:t>.</w:t>
      </w:r>
      <w:r w:rsidRPr="00801763">
        <w:rPr>
          <w:rFonts w:ascii="Palatino Linotype" w:eastAsia="Palatino Linotype" w:hAnsi="Palatino Linotype" w:cs="Palatino Linotype"/>
          <w:sz w:val="22"/>
          <w:szCs w:val="22"/>
        </w:rPr>
        <w:t xml:space="preserve"> </w:t>
      </w:r>
    </w:p>
    <w:p w14:paraId="3E46CC6C" w14:textId="77777777" w:rsidR="00770763" w:rsidRPr="001425F2" w:rsidRDefault="00770763">
      <w:pPr>
        <w:pBdr>
          <w:top w:val="nil"/>
          <w:left w:val="nil"/>
          <w:bottom w:val="nil"/>
          <w:right w:val="nil"/>
          <w:between w:val="nil"/>
        </w:pBdr>
        <w:spacing w:line="360" w:lineRule="auto"/>
        <w:ind w:left="720"/>
        <w:jc w:val="both"/>
        <w:rPr>
          <w:rFonts w:ascii="Palatino Linotype" w:eastAsia="Palatino Linotype" w:hAnsi="Palatino Linotype" w:cs="Palatino Linotype"/>
          <w:color w:val="FF0000"/>
          <w:sz w:val="22"/>
          <w:szCs w:val="22"/>
        </w:rPr>
      </w:pPr>
    </w:p>
    <w:p w14:paraId="3D1D297F" w14:textId="77777777" w:rsidR="00770763" w:rsidRPr="00C158A9" w:rsidRDefault="00C21923">
      <w:pPr>
        <w:spacing w:line="360" w:lineRule="auto"/>
        <w:ind w:right="-93"/>
        <w:jc w:val="both"/>
        <w:rPr>
          <w:rFonts w:ascii="Palatino Linotype" w:eastAsia="Palatino Linotype" w:hAnsi="Palatino Linotype" w:cs="Palatino Linotype"/>
          <w:sz w:val="22"/>
          <w:szCs w:val="22"/>
        </w:rPr>
      </w:pPr>
      <w:r w:rsidRPr="00C158A9">
        <w:rPr>
          <w:rFonts w:ascii="Palatino Linotype" w:eastAsia="Palatino Linotype" w:hAnsi="Palatino Linotype" w:cs="Palatino Linotype"/>
          <w:sz w:val="22"/>
          <w:szCs w:val="22"/>
        </w:rPr>
        <w:t>Dicha determinación toma relevancia, pues conforme al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14:paraId="22CDB3F2" w14:textId="77777777" w:rsidR="00770763" w:rsidRPr="00C158A9" w:rsidRDefault="00770763">
      <w:pPr>
        <w:widowControl w:val="0"/>
        <w:spacing w:line="360" w:lineRule="auto"/>
        <w:jc w:val="both"/>
        <w:rPr>
          <w:rFonts w:ascii="Palatino Linotype" w:eastAsia="Palatino Linotype" w:hAnsi="Palatino Linotype" w:cs="Palatino Linotype"/>
          <w:sz w:val="22"/>
          <w:szCs w:val="22"/>
        </w:rPr>
      </w:pPr>
    </w:p>
    <w:p w14:paraId="487D1757" w14:textId="77777777" w:rsidR="00770763" w:rsidRPr="00C158A9" w:rsidRDefault="00C21923">
      <w:pPr>
        <w:widowControl w:val="0"/>
        <w:spacing w:line="360" w:lineRule="auto"/>
        <w:jc w:val="both"/>
        <w:rPr>
          <w:rFonts w:ascii="Palatino Linotype" w:eastAsia="Palatino Linotype" w:hAnsi="Palatino Linotype" w:cs="Palatino Linotype"/>
          <w:sz w:val="22"/>
          <w:szCs w:val="22"/>
        </w:rPr>
      </w:pPr>
      <w:r w:rsidRPr="00C158A9">
        <w:rPr>
          <w:rFonts w:ascii="Palatino Linotype" w:eastAsia="Palatino Linotype" w:hAnsi="Palatino Linotype" w:cs="Palatino Linotype"/>
          <w:sz w:val="22"/>
          <w:szCs w:val="22"/>
        </w:rPr>
        <w:t xml:space="preserve">De esta manera, el derecho de acceso a la información pública se satisface en aquellos casos en que se entregue el soporte documental en el que conste la información solicitada, sin necesidad </w:t>
      </w:r>
      <w:r w:rsidRPr="00C158A9">
        <w:rPr>
          <w:rFonts w:ascii="Palatino Linotype" w:eastAsia="Palatino Linotype" w:hAnsi="Palatino Linotype" w:cs="Palatino Linotype"/>
          <w:sz w:val="22"/>
          <w:szCs w:val="22"/>
        </w:rPr>
        <w:lastRenderedPageBreak/>
        <w:t xml:space="preserve">de elaborar documentos </w:t>
      </w:r>
      <w:r w:rsidRPr="00C158A9">
        <w:rPr>
          <w:rFonts w:ascii="Palatino Linotype" w:eastAsia="Palatino Linotype" w:hAnsi="Palatino Linotype" w:cs="Palatino Linotype"/>
          <w:i/>
          <w:iCs/>
          <w:sz w:val="22"/>
          <w:szCs w:val="22"/>
        </w:rPr>
        <w:t>ad hoc</w:t>
      </w:r>
      <w:r w:rsidRPr="00C158A9">
        <w:rPr>
          <w:rFonts w:ascii="Palatino Linotype" w:eastAsia="Palatino Linotype" w:hAnsi="Palatino Linotype" w:cs="Palatino Linotype"/>
          <w:sz w:val="22"/>
          <w:szCs w:val="22"/>
        </w:rPr>
        <w:t>, situación que toma sustento, toma sustento en el artículo 160 de la Ley de Transparencia y Acceso a la Información Pública del Estado de México y Municipios, el cual refiere que los sujetos obligados únicamente deberán entregar la información que obre en sus archivos.</w:t>
      </w:r>
    </w:p>
    <w:p w14:paraId="01F548F0" w14:textId="77777777" w:rsidR="00770763" w:rsidRPr="00C158A9" w:rsidRDefault="00770763">
      <w:pPr>
        <w:widowControl w:val="0"/>
        <w:spacing w:line="360" w:lineRule="auto"/>
        <w:jc w:val="both"/>
        <w:rPr>
          <w:rFonts w:ascii="Palatino Linotype" w:eastAsia="Palatino Linotype" w:hAnsi="Palatino Linotype" w:cs="Palatino Linotype"/>
          <w:sz w:val="22"/>
          <w:szCs w:val="22"/>
        </w:rPr>
      </w:pPr>
    </w:p>
    <w:p w14:paraId="39FBDAFB" w14:textId="165E0AA0" w:rsidR="00770763" w:rsidRPr="00C158A9" w:rsidRDefault="00C21923">
      <w:pPr>
        <w:spacing w:line="360" w:lineRule="auto"/>
        <w:jc w:val="both"/>
        <w:rPr>
          <w:rFonts w:ascii="Palatino Linotype" w:eastAsia="Palatino Linotype" w:hAnsi="Palatino Linotype" w:cs="Palatino Linotype"/>
          <w:sz w:val="22"/>
          <w:szCs w:val="22"/>
        </w:rPr>
      </w:pPr>
      <w:r w:rsidRPr="00C158A9">
        <w:rPr>
          <w:rFonts w:ascii="Palatino Linotype" w:eastAsia="Palatino Linotype" w:hAnsi="Palatino Linotype" w:cs="Palatino Linotype"/>
          <w:sz w:val="22"/>
          <w:szCs w:val="22"/>
        </w:rPr>
        <w:t>De tales circunstancias, se concluye que los sujetos obligados únicamente se encuentran constreñidos a proporcionar los documentos que den cuenta de la información solicitada, como obren en sus archivos, sin tener que elaborarlos a las necesidades del Recurrente; por lo que, en el presente caso, deberá entregar la información solicitada</w:t>
      </w:r>
      <w:r w:rsidR="00D211C6">
        <w:rPr>
          <w:rFonts w:ascii="Palatino Linotype" w:eastAsia="Palatino Linotype" w:hAnsi="Palatino Linotype" w:cs="Palatino Linotype"/>
          <w:sz w:val="22"/>
          <w:szCs w:val="22"/>
        </w:rPr>
        <w:t>; además, este Instituto revisó el Acta referida y logro advertir que no contiene ningun dato clasificable, por lo que, deberá entregarlo en versión íntegra.</w:t>
      </w:r>
    </w:p>
    <w:p w14:paraId="75539F6A" w14:textId="77777777" w:rsidR="00770763" w:rsidRPr="00C158A9" w:rsidRDefault="00770763">
      <w:pPr>
        <w:spacing w:line="360" w:lineRule="auto"/>
        <w:ind w:right="-28"/>
        <w:jc w:val="both"/>
        <w:rPr>
          <w:rFonts w:ascii="Palatino Linotype" w:eastAsia="Palatino Linotype" w:hAnsi="Palatino Linotype" w:cs="Palatino Linotype"/>
          <w:sz w:val="22"/>
          <w:szCs w:val="22"/>
        </w:rPr>
      </w:pPr>
    </w:p>
    <w:p w14:paraId="2417A21E" w14:textId="77777777" w:rsidR="00770763" w:rsidRPr="00C158A9" w:rsidRDefault="00C21923">
      <w:pPr>
        <w:pStyle w:val="Ttulo2"/>
        <w:rPr>
          <w:color w:val="auto"/>
        </w:rPr>
      </w:pPr>
      <w:bookmarkStart w:id="16" w:name="_Toc226640474"/>
      <w:r w:rsidRPr="00C158A9">
        <w:rPr>
          <w:color w:val="auto"/>
        </w:rPr>
        <w:t>SEXTO. Decisión</w:t>
      </w:r>
      <w:bookmarkEnd w:id="16"/>
    </w:p>
    <w:p w14:paraId="39B32600" w14:textId="77777777" w:rsidR="00770763" w:rsidRPr="00C158A9" w:rsidRDefault="00770763">
      <w:pPr>
        <w:spacing w:line="360" w:lineRule="auto"/>
        <w:jc w:val="both"/>
        <w:rPr>
          <w:rFonts w:ascii="Palatino Linotype" w:eastAsia="Palatino Linotype" w:hAnsi="Palatino Linotype" w:cs="Palatino Linotype"/>
          <w:sz w:val="22"/>
          <w:szCs w:val="22"/>
        </w:rPr>
      </w:pPr>
    </w:p>
    <w:p w14:paraId="28C5A452" w14:textId="77777777" w:rsidR="00770763" w:rsidRPr="00C158A9" w:rsidRDefault="00C21923">
      <w:pPr>
        <w:spacing w:line="360" w:lineRule="auto"/>
        <w:jc w:val="both"/>
        <w:rPr>
          <w:rFonts w:ascii="Palatino Linotype" w:eastAsia="Palatino Linotype" w:hAnsi="Palatino Linotype" w:cs="Palatino Linotype"/>
          <w:sz w:val="22"/>
          <w:szCs w:val="22"/>
        </w:rPr>
      </w:pPr>
      <w:r w:rsidRPr="00C158A9">
        <w:rPr>
          <w:rFonts w:ascii="Palatino Linotype" w:eastAsia="Palatino Linotype" w:hAnsi="Palatino Linotype" w:cs="Palatino Linotype"/>
          <w:sz w:val="22"/>
          <w:szCs w:val="22"/>
        </w:rPr>
        <w:t xml:space="preserve">Con fundamento en el artículo 186, fracción III, de la Ley de Transparencia y Acceso a la Información Pública del Estado de México y Municipios, este Instituto considera procedente </w:t>
      </w:r>
      <w:r w:rsidRPr="00C158A9">
        <w:rPr>
          <w:rFonts w:ascii="Palatino Linotype" w:eastAsia="Palatino Linotype" w:hAnsi="Palatino Linotype" w:cs="Palatino Linotype"/>
          <w:b/>
          <w:bCs/>
          <w:sz w:val="22"/>
          <w:szCs w:val="22"/>
        </w:rPr>
        <w:t xml:space="preserve">REVOCAR </w:t>
      </w:r>
      <w:r w:rsidRPr="00C158A9">
        <w:rPr>
          <w:rFonts w:ascii="Palatino Linotype" w:eastAsia="Palatino Linotype" w:hAnsi="Palatino Linotype" w:cs="Palatino Linotype"/>
          <w:sz w:val="22"/>
          <w:szCs w:val="22"/>
        </w:rPr>
        <w:t>la respuesta del Ayuntamiento de Tepotzotlán, a efecto de que entregue la información solicitada.</w:t>
      </w:r>
    </w:p>
    <w:p w14:paraId="413D9ADB" w14:textId="77777777" w:rsidR="00770763" w:rsidRPr="001425F2" w:rsidRDefault="00770763">
      <w:pPr>
        <w:spacing w:line="360" w:lineRule="auto"/>
        <w:jc w:val="both"/>
        <w:rPr>
          <w:rFonts w:ascii="Palatino Linotype" w:eastAsia="Palatino Linotype" w:hAnsi="Palatino Linotype" w:cs="Palatino Linotype"/>
          <w:color w:val="FF0000"/>
          <w:sz w:val="22"/>
          <w:szCs w:val="22"/>
        </w:rPr>
      </w:pPr>
    </w:p>
    <w:p w14:paraId="736A9ED2" w14:textId="77777777" w:rsidR="00770763" w:rsidRPr="00C158A9" w:rsidRDefault="00C21923">
      <w:pPr>
        <w:spacing w:line="360" w:lineRule="auto"/>
        <w:jc w:val="both"/>
        <w:rPr>
          <w:rFonts w:ascii="Palatino Linotype" w:eastAsia="Palatino Linotype" w:hAnsi="Palatino Linotype" w:cs="Palatino Linotype"/>
          <w:b/>
          <w:bCs/>
          <w:sz w:val="22"/>
          <w:szCs w:val="22"/>
        </w:rPr>
      </w:pPr>
      <w:r w:rsidRPr="00C158A9">
        <w:rPr>
          <w:rFonts w:ascii="Palatino Linotype" w:eastAsia="Palatino Linotype" w:hAnsi="Palatino Linotype" w:cs="Palatino Linotype"/>
          <w:b/>
          <w:bCs/>
          <w:sz w:val="22"/>
          <w:szCs w:val="22"/>
        </w:rPr>
        <w:t>Términos de la Resolución para conocimiento del Particular</w:t>
      </w:r>
    </w:p>
    <w:p w14:paraId="5C5BC145" w14:textId="77777777" w:rsidR="00770763" w:rsidRPr="00C158A9" w:rsidRDefault="00770763">
      <w:pPr>
        <w:spacing w:line="360" w:lineRule="auto"/>
        <w:jc w:val="both"/>
        <w:rPr>
          <w:rFonts w:ascii="Palatino Linotype" w:eastAsia="Palatino Linotype" w:hAnsi="Palatino Linotype" w:cs="Palatino Linotype"/>
          <w:b/>
          <w:bCs/>
          <w:sz w:val="22"/>
          <w:szCs w:val="22"/>
        </w:rPr>
      </w:pPr>
    </w:p>
    <w:p w14:paraId="1BA93EE0" w14:textId="40B1D278" w:rsidR="00770763" w:rsidRPr="00C158A9" w:rsidRDefault="00C21923">
      <w:pPr>
        <w:spacing w:line="360" w:lineRule="auto"/>
        <w:jc w:val="both"/>
        <w:rPr>
          <w:rFonts w:ascii="Palatino Linotype" w:eastAsia="Palatino Linotype" w:hAnsi="Palatino Linotype" w:cs="Palatino Linotype"/>
          <w:sz w:val="22"/>
          <w:szCs w:val="22"/>
        </w:rPr>
      </w:pPr>
      <w:r w:rsidRPr="00C158A9">
        <w:rPr>
          <w:rFonts w:ascii="Palatino Linotype" w:eastAsia="Palatino Linotype" w:hAnsi="Palatino Linotype" w:cs="Palatino Linotype"/>
          <w:sz w:val="22"/>
          <w:szCs w:val="22"/>
        </w:rPr>
        <w:t xml:space="preserve">Se le hace del conocimiento al Particular, que, en el presente caso, se le da la razón, pues el Sujeto Obligado no </w:t>
      </w:r>
      <w:r w:rsidR="00C158A9">
        <w:rPr>
          <w:rFonts w:ascii="Palatino Linotype" w:eastAsia="Palatino Linotype" w:hAnsi="Palatino Linotype" w:cs="Palatino Linotype"/>
          <w:sz w:val="22"/>
          <w:szCs w:val="22"/>
        </w:rPr>
        <w:t xml:space="preserve">proporciono la información requerida, </w:t>
      </w:r>
      <w:r w:rsidRPr="00C158A9">
        <w:rPr>
          <w:rFonts w:ascii="Palatino Linotype" w:eastAsia="Palatino Linotype" w:hAnsi="Palatino Linotype" w:cs="Palatino Linotype"/>
          <w:sz w:val="22"/>
          <w:szCs w:val="22"/>
        </w:rPr>
        <w:t>por lo que, deberá hacer entrega de la información.</w:t>
      </w:r>
      <w:r w:rsidR="00C158A9">
        <w:rPr>
          <w:rFonts w:ascii="Palatino Linotype" w:eastAsia="Palatino Linotype" w:hAnsi="Palatino Linotype" w:cs="Palatino Linotype"/>
          <w:sz w:val="22"/>
          <w:szCs w:val="22"/>
        </w:rPr>
        <w:t xml:space="preserve"> </w:t>
      </w:r>
      <w:r w:rsidRPr="00C158A9">
        <w:rPr>
          <w:rFonts w:ascii="Palatino Linotype" w:eastAsia="Palatino Linotype" w:hAnsi="Palatino Linotype" w:cs="Palatino Linotype"/>
          <w:sz w:val="22"/>
          <w:szCs w:val="22"/>
        </w:rPr>
        <w:t xml:space="preserve">Finalmente, se le hace del conocimiento al Particular que la labor del Instituto de Transparencia, Acceso a la Información Pública y Protección de Datos Personales del </w:t>
      </w:r>
      <w:r w:rsidRPr="00C158A9">
        <w:rPr>
          <w:rFonts w:ascii="Palatino Linotype" w:eastAsia="Palatino Linotype" w:hAnsi="Palatino Linotype" w:cs="Palatino Linotype"/>
          <w:sz w:val="22"/>
          <w:szCs w:val="22"/>
        </w:rPr>
        <w:lastRenderedPageBreak/>
        <w:t>Estado de México y Municipios, es apoyar a la población a acceder a la información pública y garantizar la protección de los datos personales.</w:t>
      </w:r>
    </w:p>
    <w:p w14:paraId="46DDDBDC" w14:textId="77777777" w:rsidR="00770763" w:rsidRPr="001425F2" w:rsidRDefault="00770763">
      <w:pPr>
        <w:spacing w:line="360" w:lineRule="auto"/>
        <w:jc w:val="both"/>
        <w:rPr>
          <w:rFonts w:ascii="Palatino Linotype" w:eastAsia="Palatino Linotype" w:hAnsi="Palatino Linotype" w:cs="Palatino Linotype"/>
          <w:color w:val="FF0000"/>
          <w:sz w:val="22"/>
          <w:szCs w:val="22"/>
        </w:rPr>
      </w:pPr>
    </w:p>
    <w:p w14:paraId="48486183" w14:textId="77777777" w:rsidR="00770763" w:rsidRPr="00C158A9" w:rsidRDefault="00C21923">
      <w:pPr>
        <w:spacing w:line="360" w:lineRule="auto"/>
        <w:jc w:val="both"/>
        <w:rPr>
          <w:rFonts w:ascii="Palatino Linotype" w:eastAsia="Palatino Linotype" w:hAnsi="Palatino Linotype" w:cs="Palatino Linotype"/>
          <w:sz w:val="22"/>
          <w:szCs w:val="22"/>
        </w:rPr>
      </w:pPr>
      <w:r w:rsidRPr="00C158A9">
        <w:rPr>
          <w:rFonts w:ascii="Palatino Linotype" w:eastAsia="Palatino Linotype" w:hAnsi="Palatino Linotype" w:cs="Palatino Linotype"/>
          <w:sz w:val="22"/>
          <w:szCs w:val="22"/>
        </w:rPr>
        <w:t>Por lo expuesto y fundado, este Pleno:</w:t>
      </w:r>
    </w:p>
    <w:p w14:paraId="1BD1A939" w14:textId="77777777" w:rsidR="00770763" w:rsidRPr="00C158A9" w:rsidRDefault="00770763">
      <w:pPr>
        <w:spacing w:line="360" w:lineRule="auto"/>
        <w:jc w:val="both"/>
        <w:rPr>
          <w:rFonts w:ascii="Palatino Linotype" w:eastAsia="Palatino Linotype" w:hAnsi="Palatino Linotype" w:cs="Palatino Linotype"/>
          <w:sz w:val="22"/>
          <w:szCs w:val="22"/>
        </w:rPr>
      </w:pPr>
    </w:p>
    <w:p w14:paraId="55559FE3" w14:textId="77777777" w:rsidR="00770763" w:rsidRPr="00C158A9" w:rsidRDefault="00C21923">
      <w:pPr>
        <w:pStyle w:val="Ttulo1"/>
        <w:rPr>
          <w:color w:val="auto"/>
        </w:rPr>
      </w:pPr>
      <w:bookmarkStart w:id="17" w:name="_Toc226640475"/>
      <w:r w:rsidRPr="00C158A9">
        <w:rPr>
          <w:color w:val="auto"/>
        </w:rPr>
        <w:t>R E S U E L V E</w:t>
      </w:r>
      <w:bookmarkEnd w:id="17"/>
    </w:p>
    <w:p w14:paraId="50E39970" w14:textId="77777777" w:rsidR="00770763" w:rsidRPr="00C158A9" w:rsidRDefault="00770763">
      <w:pPr>
        <w:spacing w:line="360" w:lineRule="auto"/>
        <w:jc w:val="both"/>
        <w:rPr>
          <w:rFonts w:ascii="Palatino Linotype" w:eastAsia="Palatino Linotype" w:hAnsi="Palatino Linotype" w:cs="Palatino Linotype"/>
          <w:b/>
          <w:bCs/>
          <w:sz w:val="22"/>
          <w:szCs w:val="22"/>
        </w:rPr>
      </w:pPr>
    </w:p>
    <w:p w14:paraId="46822C96" w14:textId="4AF2B2DB" w:rsidR="00770763" w:rsidRPr="00C158A9" w:rsidRDefault="00C21923">
      <w:pPr>
        <w:spacing w:line="360" w:lineRule="auto"/>
        <w:jc w:val="both"/>
        <w:rPr>
          <w:rFonts w:ascii="Palatino Linotype" w:eastAsia="Palatino Linotype" w:hAnsi="Palatino Linotype" w:cs="Palatino Linotype"/>
          <w:sz w:val="22"/>
          <w:szCs w:val="22"/>
        </w:rPr>
      </w:pPr>
      <w:r w:rsidRPr="00C158A9">
        <w:rPr>
          <w:rFonts w:ascii="Palatino Linotype" w:eastAsia="Palatino Linotype" w:hAnsi="Palatino Linotype" w:cs="Palatino Linotype"/>
          <w:b/>
          <w:bCs/>
          <w:sz w:val="22"/>
          <w:szCs w:val="22"/>
        </w:rPr>
        <w:t xml:space="preserve">PRIMERO. </w:t>
      </w:r>
      <w:r w:rsidRPr="00C158A9">
        <w:rPr>
          <w:rFonts w:ascii="Palatino Linotype" w:eastAsia="Palatino Linotype" w:hAnsi="Palatino Linotype" w:cs="Palatino Linotype"/>
          <w:sz w:val="22"/>
          <w:szCs w:val="22"/>
        </w:rPr>
        <w:t xml:space="preserve">Se </w:t>
      </w:r>
      <w:r w:rsidRPr="00C158A9">
        <w:rPr>
          <w:rFonts w:ascii="Palatino Linotype" w:eastAsia="Palatino Linotype" w:hAnsi="Palatino Linotype" w:cs="Palatino Linotype"/>
          <w:b/>
          <w:bCs/>
          <w:sz w:val="22"/>
          <w:szCs w:val="22"/>
        </w:rPr>
        <w:t xml:space="preserve">REVOCA </w:t>
      </w:r>
      <w:r w:rsidRPr="00C158A9">
        <w:rPr>
          <w:rFonts w:ascii="Palatino Linotype" w:eastAsia="Palatino Linotype" w:hAnsi="Palatino Linotype" w:cs="Palatino Linotype"/>
          <w:sz w:val="22"/>
          <w:szCs w:val="22"/>
        </w:rPr>
        <w:t>la respuesta entregada por el Ayuntamiento de Tepotzotlán, en cumplimiento a la Resolución del Recurso de Revisión 130</w:t>
      </w:r>
      <w:r w:rsidR="00C158A9">
        <w:rPr>
          <w:rFonts w:ascii="Palatino Linotype" w:eastAsia="Palatino Linotype" w:hAnsi="Palatino Linotype" w:cs="Palatino Linotype"/>
          <w:sz w:val="22"/>
          <w:szCs w:val="22"/>
        </w:rPr>
        <w:t>3</w:t>
      </w:r>
      <w:r w:rsidRPr="00C158A9">
        <w:rPr>
          <w:rFonts w:ascii="Palatino Linotype" w:eastAsia="Palatino Linotype" w:hAnsi="Palatino Linotype" w:cs="Palatino Linotype"/>
          <w:sz w:val="22"/>
          <w:szCs w:val="22"/>
        </w:rPr>
        <w:t xml:space="preserve">6/INFOEM/IP/RR/2025, por resultar </w:t>
      </w:r>
      <w:r w:rsidRPr="00C158A9">
        <w:rPr>
          <w:rFonts w:ascii="Palatino Linotype" w:eastAsia="Palatino Linotype" w:hAnsi="Palatino Linotype" w:cs="Palatino Linotype"/>
          <w:b/>
          <w:bCs/>
          <w:sz w:val="22"/>
          <w:szCs w:val="22"/>
        </w:rPr>
        <w:t xml:space="preserve">FUNDADAS </w:t>
      </w:r>
      <w:r w:rsidRPr="00C158A9">
        <w:rPr>
          <w:rFonts w:ascii="Palatino Linotype" w:eastAsia="Palatino Linotype" w:hAnsi="Palatino Linotype" w:cs="Palatino Linotype"/>
          <w:sz w:val="22"/>
          <w:szCs w:val="22"/>
        </w:rPr>
        <w:t xml:space="preserve">las razones o motivos de inconformidad hechos valer por el Recurrente, en términos de los considerandos </w:t>
      </w:r>
      <w:r w:rsidRPr="00C158A9">
        <w:rPr>
          <w:rFonts w:ascii="Palatino Linotype" w:eastAsia="Palatino Linotype" w:hAnsi="Palatino Linotype" w:cs="Palatino Linotype"/>
          <w:b/>
          <w:bCs/>
          <w:sz w:val="22"/>
          <w:szCs w:val="22"/>
        </w:rPr>
        <w:t>QUINTO</w:t>
      </w:r>
      <w:r w:rsidRPr="00C158A9">
        <w:rPr>
          <w:rFonts w:ascii="Palatino Linotype" w:eastAsia="Palatino Linotype" w:hAnsi="Palatino Linotype" w:cs="Palatino Linotype"/>
          <w:sz w:val="22"/>
          <w:szCs w:val="22"/>
        </w:rPr>
        <w:t xml:space="preserve"> y </w:t>
      </w:r>
      <w:r w:rsidRPr="00C158A9">
        <w:rPr>
          <w:rFonts w:ascii="Palatino Linotype" w:eastAsia="Palatino Linotype" w:hAnsi="Palatino Linotype" w:cs="Palatino Linotype"/>
          <w:b/>
          <w:bCs/>
          <w:sz w:val="22"/>
          <w:szCs w:val="22"/>
        </w:rPr>
        <w:t>SEXTO</w:t>
      </w:r>
      <w:r w:rsidRPr="00C158A9">
        <w:rPr>
          <w:rFonts w:ascii="Palatino Linotype" w:eastAsia="Palatino Linotype" w:hAnsi="Palatino Linotype" w:cs="Palatino Linotype"/>
          <w:sz w:val="22"/>
          <w:szCs w:val="22"/>
        </w:rPr>
        <w:t xml:space="preserve"> de la presente Resolución.</w:t>
      </w:r>
    </w:p>
    <w:p w14:paraId="0AF55A9A" w14:textId="77777777" w:rsidR="00770763" w:rsidRPr="001425F2" w:rsidRDefault="00770763">
      <w:pPr>
        <w:spacing w:line="360" w:lineRule="auto"/>
        <w:jc w:val="both"/>
        <w:rPr>
          <w:rFonts w:ascii="Palatino Linotype" w:eastAsia="Palatino Linotype" w:hAnsi="Palatino Linotype" w:cs="Palatino Linotype"/>
          <w:color w:val="FF0000"/>
          <w:sz w:val="22"/>
          <w:szCs w:val="22"/>
        </w:rPr>
      </w:pPr>
    </w:p>
    <w:p w14:paraId="01A16CD6" w14:textId="10AE189D" w:rsidR="00770763" w:rsidRPr="001425F2" w:rsidRDefault="00C21923">
      <w:pPr>
        <w:spacing w:line="360" w:lineRule="auto"/>
        <w:jc w:val="both"/>
        <w:rPr>
          <w:rFonts w:ascii="Palatino Linotype" w:eastAsia="Palatino Linotype" w:hAnsi="Palatino Linotype" w:cs="Palatino Linotype"/>
          <w:color w:val="FF0000"/>
          <w:sz w:val="22"/>
          <w:szCs w:val="22"/>
          <w:highlight w:val="yellow"/>
        </w:rPr>
      </w:pPr>
      <w:r w:rsidRPr="00C158A9">
        <w:rPr>
          <w:rFonts w:ascii="Palatino Linotype" w:eastAsia="Palatino Linotype" w:hAnsi="Palatino Linotype" w:cs="Palatino Linotype"/>
          <w:b/>
          <w:bCs/>
          <w:sz w:val="22"/>
          <w:szCs w:val="22"/>
        </w:rPr>
        <w:t xml:space="preserve">SEGUNDO. </w:t>
      </w:r>
      <w:r w:rsidRPr="00C158A9">
        <w:rPr>
          <w:rFonts w:ascii="Palatino Linotype" w:eastAsia="Palatino Linotype" w:hAnsi="Palatino Linotype" w:cs="Palatino Linotype"/>
          <w:sz w:val="22"/>
          <w:szCs w:val="22"/>
        </w:rPr>
        <w:t xml:space="preserve">Se </w:t>
      </w:r>
      <w:r w:rsidRPr="00C158A9">
        <w:rPr>
          <w:rFonts w:ascii="Palatino Linotype" w:eastAsia="Palatino Linotype" w:hAnsi="Palatino Linotype" w:cs="Palatino Linotype"/>
          <w:b/>
          <w:bCs/>
          <w:sz w:val="22"/>
          <w:szCs w:val="22"/>
        </w:rPr>
        <w:t>ORDENA</w:t>
      </w:r>
      <w:r w:rsidRPr="00C158A9">
        <w:rPr>
          <w:rFonts w:ascii="Palatino Linotype" w:eastAsia="Palatino Linotype" w:hAnsi="Palatino Linotype" w:cs="Palatino Linotype"/>
          <w:sz w:val="22"/>
          <w:szCs w:val="22"/>
        </w:rPr>
        <w:t xml:space="preserve"> al Ente Recurrido</w:t>
      </w:r>
      <w:r w:rsidRPr="00C158A9">
        <w:rPr>
          <w:rFonts w:ascii="Palatino Linotype" w:eastAsia="Palatino Linotype" w:hAnsi="Palatino Linotype" w:cs="Palatino Linotype"/>
          <w:b/>
          <w:bCs/>
          <w:sz w:val="22"/>
          <w:szCs w:val="22"/>
        </w:rPr>
        <w:t xml:space="preserve">, </w:t>
      </w:r>
      <w:r w:rsidRPr="00C158A9">
        <w:rPr>
          <w:rFonts w:ascii="Palatino Linotype" w:eastAsia="Palatino Linotype" w:hAnsi="Palatino Linotype" w:cs="Palatino Linotype"/>
          <w:sz w:val="22"/>
          <w:szCs w:val="22"/>
        </w:rPr>
        <w:t xml:space="preserve">a efecto de que previa búsqueda exhaustiva y razonable, entregue a través del Sistema de Acceso a la Información Mexiquense (SAIMEX), en su caso, en versión </w:t>
      </w:r>
      <w:r w:rsidR="00D211C6">
        <w:rPr>
          <w:rFonts w:ascii="Palatino Linotype" w:eastAsia="Palatino Linotype" w:hAnsi="Palatino Linotype" w:cs="Palatino Linotype"/>
          <w:sz w:val="22"/>
          <w:szCs w:val="22"/>
        </w:rPr>
        <w:t>íntegra</w:t>
      </w:r>
      <w:r w:rsidRPr="00C158A9">
        <w:rPr>
          <w:rFonts w:ascii="Palatino Linotype" w:eastAsia="Palatino Linotype" w:hAnsi="Palatino Linotype" w:cs="Palatino Linotype"/>
          <w:sz w:val="22"/>
          <w:szCs w:val="22"/>
        </w:rPr>
        <w:t>, lo siguiente:</w:t>
      </w:r>
    </w:p>
    <w:p w14:paraId="17A53BE7" w14:textId="77777777" w:rsidR="00C158A9" w:rsidRDefault="00C158A9" w:rsidP="00C158A9">
      <w:pPr>
        <w:spacing w:line="360" w:lineRule="auto"/>
        <w:jc w:val="both"/>
        <w:rPr>
          <w:rFonts w:ascii="Palatino Linotype" w:eastAsia="Palatino Linotype" w:hAnsi="Palatino Linotype" w:cs="Palatino Linotype"/>
          <w:sz w:val="22"/>
          <w:szCs w:val="22"/>
        </w:rPr>
      </w:pPr>
    </w:p>
    <w:p w14:paraId="26F71527" w14:textId="60176694" w:rsidR="00C158A9" w:rsidRPr="00C158A9" w:rsidRDefault="00C158A9" w:rsidP="00C158A9">
      <w:pPr>
        <w:pStyle w:val="Prrafodelista"/>
        <w:numPr>
          <w:ilvl w:val="0"/>
          <w:numId w:val="15"/>
        </w:numPr>
        <w:spacing w:line="360" w:lineRule="auto"/>
        <w:jc w:val="both"/>
        <w:rPr>
          <w:rFonts w:ascii="Palatino Linotype" w:eastAsia="Palatino Linotype" w:hAnsi="Palatino Linotype" w:cs="Palatino Linotype"/>
          <w:szCs w:val="22"/>
        </w:rPr>
      </w:pPr>
      <w:r w:rsidRPr="00C158A9">
        <w:rPr>
          <w:rFonts w:ascii="Palatino Linotype" w:eastAsia="Palatino Linotype" w:hAnsi="Palatino Linotype" w:cs="Palatino Linotype"/>
          <w:szCs w:val="22"/>
        </w:rPr>
        <w:t>El Acta de la</w:t>
      </w:r>
      <w:r w:rsidRPr="00C158A9">
        <w:rPr>
          <w:rFonts w:ascii="Palatino Linotype" w:eastAsia="Palatino Linotype" w:hAnsi="Palatino Linotype" w:cs="Palatino Linotype"/>
        </w:rPr>
        <w:t xml:space="preserve"> Vigésima Segunda Sesión Extraordinaria de Cabildo celebrada el veintitrés de mayo de dos mil veinticinco</w:t>
      </w:r>
      <w:r w:rsidRPr="00C158A9">
        <w:rPr>
          <w:rFonts w:ascii="Palatino Linotype" w:eastAsia="Palatino Linotype" w:hAnsi="Palatino Linotype" w:cs="Palatino Linotype"/>
          <w:szCs w:val="22"/>
        </w:rPr>
        <w:t>.</w:t>
      </w:r>
    </w:p>
    <w:p w14:paraId="2079E9EF" w14:textId="77777777" w:rsidR="00770763" w:rsidRPr="00C158A9" w:rsidRDefault="00770763">
      <w:pPr>
        <w:spacing w:line="360" w:lineRule="auto"/>
        <w:jc w:val="both"/>
        <w:rPr>
          <w:rFonts w:ascii="Palatino Linotype" w:eastAsia="Palatino Linotype" w:hAnsi="Palatino Linotype" w:cs="Palatino Linotype"/>
          <w:sz w:val="22"/>
          <w:szCs w:val="22"/>
        </w:rPr>
      </w:pPr>
    </w:p>
    <w:p w14:paraId="001048C6" w14:textId="77777777" w:rsidR="00770763" w:rsidRPr="00C158A9" w:rsidRDefault="00C21923">
      <w:pPr>
        <w:spacing w:line="360" w:lineRule="auto"/>
        <w:ind w:right="-28"/>
        <w:jc w:val="both"/>
        <w:rPr>
          <w:rFonts w:ascii="Palatino Linotype" w:eastAsia="Palatino Linotype" w:hAnsi="Palatino Linotype" w:cs="Palatino Linotype"/>
          <w:sz w:val="22"/>
          <w:szCs w:val="22"/>
        </w:rPr>
      </w:pPr>
      <w:r w:rsidRPr="00C158A9">
        <w:rPr>
          <w:rFonts w:ascii="Palatino Linotype" w:eastAsia="Palatino Linotype" w:hAnsi="Palatino Linotype" w:cs="Palatino Linotype"/>
          <w:b/>
          <w:bCs/>
          <w:sz w:val="22"/>
          <w:szCs w:val="22"/>
        </w:rPr>
        <w:t xml:space="preserve">TERCERO. NOTIFÍQUESE POR SAIMEX </w:t>
      </w:r>
      <w:r w:rsidRPr="00C158A9">
        <w:rPr>
          <w:rFonts w:ascii="Palatino Linotype" w:eastAsia="Palatino Linotype" w:hAnsi="Palatino Linotype" w:cs="Palatino Linotype"/>
          <w:sz w:val="22"/>
          <w:szCs w:val="22"/>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w:t>
      </w:r>
      <w:r w:rsidRPr="00C158A9">
        <w:rPr>
          <w:rFonts w:ascii="Palatino Linotype" w:eastAsia="Palatino Linotype" w:hAnsi="Palatino Linotype" w:cs="Palatino Linotype"/>
          <w:sz w:val="22"/>
          <w:szCs w:val="22"/>
        </w:rPr>
        <w:lastRenderedPageBreak/>
        <w:t xml:space="preserve">conformidad con lo previsto en los artículos 198, 200, fracción III, 214, 215 y 216 de la Ley de Transparencia y Acceso a la Información Pública del Estado de México y Municipios. </w:t>
      </w:r>
    </w:p>
    <w:p w14:paraId="0BC48A55" w14:textId="77777777" w:rsidR="00770763" w:rsidRPr="00C158A9" w:rsidRDefault="00770763">
      <w:pPr>
        <w:spacing w:line="360" w:lineRule="auto"/>
        <w:ind w:right="-28"/>
        <w:jc w:val="both"/>
        <w:rPr>
          <w:rFonts w:ascii="Palatino Linotype" w:eastAsia="Palatino Linotype" w:hAnsi="Palatino Linotype" w:cs="Palatino Linotype"/>
          <w:sz w:val="22"/>
          <w:szCs w:val="22"/>
        </w:rPr>
      </w:pPr>
    </w:p>
    <w:p w14:paraId="0DFB8D6A" w14:textId="77777777" w:rsidR="00770763" w:rsidRPr="00C158A9" w:rsidRDefault="00C21923">
      <w:pPr>
        <w:spacing w:line="360" w:lineRule="auto"/>
        <w:jc w:val="both"/>
        <w:rPr>
          <w:rFonts w:ascii="Palatino Linotype" w:eastAsia="Palatino Linotype" w:hAnsi="Palatino Linotype" w:cs="Palatino Linotype"/>
          <w:sz w:val="22"/>
          <w:szCs w:val="22"/>
        </w:rPr>
      </w:pPr>
      <w:r w:rsidRPr="00C158A9">
        <w:rPr>
          <w:rFonts w:ascii="Palatino Linotype" w:eastAsia="Palatino Linotype" w:hAnsi="Palatino Linotype" w:cs="Palatino Linotype"/>
          <w:b/>
          <w:bCs/>
          <w:sz w:val="22"/>
          <w:szCs w:val="22"/>
        </w:rPr>
        <w:t>CUARTO. NOTIFÍQUESE POR SAIMEX</w:t>
      </w:r>
      <w:r w:rsidRPr="00C158A9">
        <w:rPr>
          <w:rFonts w:ascii="Palatino Linotype" w:eastAsia="Palatino Linotype" w:hAnsi="Palatino Linotype" w:cs="Palatino Linotype"/>
          <w:sz w:val="22"/>
          <w:szCs w:val="22"/>
        </w:rPr>
        <w:t xml:space="preserve"> 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066CD4ED" w14:textId="77777777" w:rsidR="00770763" w:rsidRPr="00C158A9" w:rsidRDefault="00770763">
      <w:pPr>
        <w:spacing w:line="360" w:lineRule="auto"/>
        <w:jc w:val="both"/>
        <w:rPr>
          <w:rFonts w:ascii="Palatino Linotype" w:eastAsia="Palatino Linotype" w:hAnsi="Palatino Linotype" w:cs="Palatino Linotype"/>
          <w:b/>
          <w:bCs/>
          <w:sz w:val="22"/>
          <w:szCs w:val="22"/>
        </w:rPr>
      </w:pPr>
    </w:p>
    <w:p w14:paraId="183138F9" w14:textId="5AEBA618" w:rsidR="00770763" w:rsidRPr="00C158A9" w:rsidRDefault="00C21923">
      <w:pPr>
        <w:spacing w:line="360" w:lineRule="auto"/>
        <w:jc w:val="both"/>
        <w:rPr>
          <w:rFonts w:ascii="Palatino Linotype" w:eastAsia="Palatino Linotype" w:hAnsi="Palatino Linotype" w:cs="Palatino Linotype"/>
          <w:sz w:val="22"/>
          <w:szCs w:val="22"/>
        </w:rPr>
      </w:pPr>
      <w:bookmarkStart w:id="18" w:name="_heading=h.npfvk25ewo98" w:colFirst="0" w:colLast="0"/>
      <w:bookmarkEnd w:id="18"/>
      <w:r w:rsidRPr="00C158A9">
        <w:rPr>
          <w:rFonts w:ascii="Palatino Linotype" w:eastAsia="Palatino Linotype" w:hAnsi="Palatino Linotype" w:cs="Palatino Linotype"/>
          <w:sz w:val="22"/>
          <w:szCs w:val="22"/>
        </w:rPr>
        <w:t>ASÍ LO RESUELVE, POR </w:t>
      </w:r>
      <w:r w:rsidRPr="00C158A9">
        <w:rPr>
          <w:rFonts w:ascii="Palatino Linotype" w:eastAsia="Palatino Linotype" w:hAnsi="Palatino Linotype" w:cs="Palatino Linotype"/>
          <w:b/>
          <w:bCs/>
          <w:sz w:val="22"/>
          <w:szCs w:val="22"/>
        </w:rPr>
        <w:t>UNANIMIDAD</w:t>
      </w:r>
      <w:r w:rsidRPr="00C158A9">
        <w:rPr>
          <w:rFonts w:ascii="Palatino Linotype" w:eastAsia="Palatino Linotype" w:hAnsi="Palatino Linotype" w:cs="Palatino Linotype"/>
          <w:sz w:val="22"/>
          <w:szCs w:val="22"/>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w:t>
      </w:r>
      <w:r w:rsidR="00C158A9">
        <w:rPr>
          <w:rFonts w:ascii="Palatino Linotype" w:eastAsia="Palatino Linotype" w:hAnsi="Palatino Linotype" w:cs="Palatino Linotype"/>
          <w:sz w:val="22"/>
          <w:szCs w:val="22"/>
        </w:rPr>
        <w:t>SEGUNDA</w:t>
      </w:r>
      <w:r w:rsidRPr="00C158A9">
        <w:rPr>
          <w:rFonts w:ascii="Palatino Linotype" w:eastAsia="Palatino Linotype" w:hAnsi="Palatino Linotype" w:cs="Palatino Linotype"/>
          <w:sz w:val="22"/>
          <w:szCs w:val="22"/>
        </w:rPr>
        <w:t xml:space="preserve"> SESIÓN ORDINARIA, CELEBRADA EL </w:t>
      </w:r>
      <w:r w:rsidR="00C158A9">
        <w:rPr>
          <w:rFonts w:ascii="Palatino Linotype" w:eastAsia="Palatino Linotype" w:hAnsi="Palatino Linotype" w:cs="Palatino Linotype"/>
          <w:sz w:val="22"/>
          <w:szCs w:val="22"/>
        </w:rPr>
        <w:t xml:space="preserve">OCHO DE ABRIL </w:t>
      </w:r>
      <w:r w:rsidRPr="00C158A9">
        <w:rPr>
          <w:rFonts w:ascii="Palatino Linotype" w:eastAsia="Palatino Linotype" w:hAnsi="Palatino Linotype" w:cs="Palatino Linotype"/>
          <w:sz w:val="22"/>
          <w:szCs w:val="22"/>
        </w:rPr>
        <w:t xml:space="preserve">DE DOS MIL VEINTISÉIS, ANTE EL SECRETARIO TÉCNICO DEL PLENO, ALEXIS TAPIA RAMÍREZ. </w:t>
      </w:r>
    </w:p>
    <w:p w14:paraId="33636492" w14:textId="77777777" w:rsidR="00770763" w:rsidRPr="00C158A9" w:rsidRDefault="00770763">
      <w:pPr>
        <w:spacing w:line="360" w:lineRule="auto"/>
        <w:jc w:val="both"/>
        <w:rPr>
          <w:rFonts w:ascii="Palatino Linotype" w:eastAsia="Palatino Linotype" w:hAnsi="Palatino Linotype" w:cs="Palatino Linotype"/>
          <w:sz w:val="22"/>
          <w:szCs w:val="22"/>
        </w:rPr>
      </w:pPr>
    </w:p>
    <w:p w14:paraId="0715FA98" w14:textId="77777777" w:rsidR="00770763" w:rsidRPr="00C158A9" w:rsidRDefault="00770763">
      <w:pPr>
        <w:spacing w:line="360" w:lineRule="auto"/>
        <w:jc w:val="both"/>
        <w:rPr>
          <w:rFonts w:ascii="Palatino Linotype" w:eastAsia="Palatino Linotype" w:hAnsi="Palatino Linotype" w:cs="Palatino Linotype"/>
          <w:sz w:val="22"/>
          <w:szCs w:val="22"/>
        </w:rPr>
      </w:pPr>
    </w:p>
    <w:p w14:paraId="713B5A67" w14:textId="77777777" w:rsidR="00770763" w:rsidRPr="001425F2" w:rsidRDefault="00770763">
      <w:pPr>
        <w:spacing w:line="360" w:lineRule="auto"/>
        <w:jc w:val="both"/>
        <w:rPr>
          <w:rFonts w:ascii="Palatino Linotype" w:eastAsia="Palatino Linotype" w:hAnsi="Palatino Linotype" w:cs="Palatino Linotype"/>
          <w:color w:val="FF0000"/>
          <w:sz w:val="22"/>
          <w:szCs w:val="22"/>
        </w:rPr>
      </w:pPr>
    </w:p>
    <w:p w14:paraId="0D0822AC" w14:textId="77777777" w:rsidR="00770763" w:rsidRPr="001425F2" w:rsidRDefault="00770763">
      <w:pPr>
        <w:spacing w:line="360" w:lineRule="auto"/>
        <w:jc w:val="both"/>
        <w:rPr>
          <w:rFonts w:ascii="Palatino Linotype" w:eastAsia="Palatino Linotype" w:hAnsi="Palatino Linotype" w:cs="Palatino Linotype"/>
          <w:color w:val="FF0000"/>
          <w:sz w:val="22"/>
          <w:szCs w:val="22"/>
        </w:rPr>
      </w:pPr>
    </w:p>
    <w:p w14:paraId="0C26E0B4" w14:textId="77777777" w:rsidR="00770763" w:rsidRPr="001425F2" w:rsidRDefault="00770763">
      <w:pPr>
        <w:spacing w:line="360" w:lineRule="auto"/>
        <w:jc w:val="both"/>
        <w:rPr>
          <w:rFonts w:ascii="Palatino Linotype" w:eastAsia="Palatino Linotype" w:hAnsi="Palatino Linotype" w:cs="Palatino Linotype"/>
          <w:color w:val="FF0000"/>
          <w:sz w:val="22"/>
          <w:szCs w:val="22"/>
        </w:rPr>
      </w:pPr>
    </w:p>
    <w:p w14:paraId="4A87000E" w14:textId="77777777" w:rsidR="00770763" w:rsidRPr="001425F2" w:rsidRDefault="00770763">
      <w:pPr>
        <w:spacing w:line="360" w:lineRule="auto"/>
        <w:jc w:val="both"/>
        <w:rPr>
          <w:rFonts w:ascii="Palatino Linotype" w:eastAsia="Palatino Linotype" w:hAnsi="Palatino Linotype" w:cs="Palatino Linotype"/>
          <w:color w:val="FF0000"/>
          <w:sz w:val="22"/>
          <w:szCs w:val="22"/>
        </w:rPr>
      </w:pPr>
    </w:p>
    <w:p w14:paraId="3819E870" w14:textId="77777777" w:rsidR="00770763" w:rsidRPr="001425F2" w:rsidRDefault="00770763">
      <w:pPr>
        <w:spacing w:line="360" w:lineRule="auto"/>
        <w:jc w:val="both"/>
        <w:rPr>
          <w:rFonts w:ascii="Palatino Linotype" w:eastAsia="Palatino Linotype" w:hAnsi="Palatino Linotype" w:cs="Palatino Linotype"/>
          <w:color w:val="FF0000"/>
          <w:sz w:val="22"/>
          <w:szCs w:val="22"/>
        </w:rPr>
      </w:pPr>
    </w:p>
    <w:p w14:paraId="54F6D1E0" w14:textId="77777777" w:rsidR="00770763" w:rsidRPr="001425F2" w:rsidRDefault="00770763">
      <w:pPr>
        <w:spacing w:line="360" w:lineRule="auto"/>
        <w:jc w:val="both"/>
        <w:rPr>
          <w:rFonts w:ascii="Palatino Linotype" w:eastAsia="Palatino Linotype" w:hAnsi="Palatino Linotype" w:cs="Palatino Linotype"/>
          <w:color w:val="FF0000"/>
          <w:sz w:val="22"/>
          <w:szCs w:val="22"/>
        </w:rPr>
      </w:pPr>
    </w:p>
    <w:p w14:paraId="1BDE5944" w14:textId="77777777" w:rsidR="00770763" w:rsidRPr="001425F2" w:rsidRDefault="00770763">
      <w:pPr>
        <w:spacing w:line="360" w:lineRule="auto"/>
        <w:jc w:val="both"/>
        <w:rPr>
          <w:rFonts w:ascii="Palatino Linotype" w:eastAsia="Palatino Linotype" w:hAnsi="Palatino Linotype" w:cs="Palatino Linotype"/>
          <w:b/>
          <w:bCs/>
          <w:color w:val="FF0000"/>
          <w:sz w:val="22"/>
          <w:szCs w:val="22"/>
        </w:rPr>
      </w:pPr>
    </w:p>
    <w:p w14:paraId="3C1345D8" w14:textId="77777777" w:rsidR="00770763" w:rsidRPr="001425F2" w:rsidRDefault="00770763">
      <w:pPr>
        <w:spacing w:line="360" w:lineRule="auto"/>
        <w:jc w:val="both"/>
        <w:rPr>
          <w:rFonts w:ascii="Palatino Linotype" w:eastAsia="Palatino Linotype" w:hAnsi="Palatino Linotype" w:cs="Palatino Linotype"/>
          <w:color w:val="FF0000"/>
          <w:sz w:val="22"/>
          <w:szCs w:val="22"/>
        </w:rPr>
      </w:pPr>
    </w:p>
    <w:p w14:paraId="4A6B3587" w14:textId="77777777" w:rsidR="00770763" w:rsidRPr="001425F2" w:rsidRDefault="00770763">
      <w:pPr>
        <w:spacing w:line="360" w:lineRule="auto"/>
        <w:jc w:val="both"/>
        <w:rPr>
          <w:rFonts w:ascii="Palatino Linotype" w:eastAsia="Palatino Linotype" w:hAnsi="Palatino Linotype" w:cs="Palatino Linotype"/>
          <w:color w:val="FF0000"/>
          <w:sz w:val="22"/>
          <w:szCs w:val="22"/>
        </w:rPr>
      </w:pPr>
    </w:p>
    <w:p w14:paraId="0DF14F84" w14:textId="77777777" w:rsidR="00770763" w:rsidRPr="001425F2" w:rsidRDefault="00770763">
      <w:pPr>
        <w:spacing w:line="360" w:lineRule="auto"/>
        <w:jc w:val="both"/>
        <w:rPr>
          <w:rFonts w:ascii="Palatino Linotype" w:eastAsia="Palatino Linotype" w:hAnsi="Palatino Linotype" w:cs="Palatino Linotype"/>
          <w:color w:val="FF0000"/>
          <w:sz w:val="22"/>
          <w:szCs w:val="22"/>
        </w:rPr>
      </w:pPr>
    </w:p>
    <w:p w14:paraId="7D843BC3" w14:textId="77777777" w:rsidR="00770763" w:rsidRPr="001425F2" w:rsidRDefault="00770763">
      <w:pPr>
        <w:spacing w:line="360" w:lineRule="auto"/>
        <w:ind w:right="-93"/>
        <w:jc w:val="both"/>
        <w:rPr>
          <w:rFonts w:ascii="Palatino Linotype" w:eastAsia="Palatino Linotype" w:hAnsi="Palatino Linotype" w:cs="Palatino Linotype"/>
          <w:color w:val="FF0000"/>
          <w:sz w:val="22"/>
          <w:szCs w:val="22"/>
        </w:rPr>
      </w:pPr>
    </w:p>
    <w:p w14:paraId="54F5AC9D" w14:textId="77777777" w:rsidR="00770763" w:rsidRPr="001425F2" w:rsidRDefault="00770763">
      <w:pPr>
        <w:spacing w:line="360" w:lineRule="auto"/>
        <w:jc w:val="both"/>
        <w:rPr>
          <w:rFonts w:ascii="Palatino Linotype" w:eastAsia="Palatino Linotype" w:hAnsi="Palatino Linotype" w:cs="Palatino Linotype"/>
          <w:color w:val="FF0000"/>
          <w:sz w:val="22"/>
          <w:szCs w:val="22"/>
        </w:rPr>
      </w:pPr>
    </w:p>
    <w:p w14:paraId="6FEBD7C7" w14:textId="77777777" w:rsidR="00770763" w:rsidRPr="001425F2" w:rsidRDefault="00770763">
      <w:pPr>
        <w:spacing w:line="360" w:lineRule="auto"/>
        <w:jc w:val="both"/>
        <w:rPr>
          <w:rFonts w:ascii="Palatino Linotype" w:eastAsia="Palatino Linotype" w:hAnsi="Palatino Linotype" w:cs="Palatino Linotype"/>
          <w:color w:val="FF0000"/>
          <w:sz w:val="22"/>
          <w:szCs w:val="22"/>
        </w:rPr>
      </w:pPr>
    </w:p>
    <w:p w14:paraId="45C1D7D7" w14:textId="77777777" w:rsidR="00770763" w:rsidRPr="001425F2" w:rsidRDefault="00770763">
      <w:pPr>
        <w:spacing w:line="360" w:lineRule="auto"/>
        <w:rPr>
          <w:color w:val="FF0000"/>
        </w:rPr>
      </w:pPr>
    </w:p>
    <w:p w14:paraId="38823856" w14:textId="77777777" w:rsidR="00770763" w:rsidRPr="001425F2" w:rsidRDefault="00770763">
      <w:pPr>
        <w:spacing w:line="360" w:lineRule="auto"/>
        <w:rPr>
          <w:color w:val="FF0000"/>
        </w:rPr>
      </w:pPr>
    </w:p>
    <w:p w14:paraId="76B7FDED" w14:textId="77777777" w:rsidR="00770763" w:rsidRPr="001425F2" w:rsidRDefault="00770763">
      <w:pPr>
        <w:spacing w:line="360" w:lineRule="auto"/>
        <w:rPr>
          <w:color w:val="FF0000"/>
        </w:rPr>
      </w:pPr>
    </w:p>
    <w:p w14:paraId="0B956044" w14:textId="77777777" w:rsidR="00770763" w:rsidRPr="001425F2" w:rsidRDefault="00770763">
      <w:pPr>
        <w:spacing w:line="360" w:lineRule="auto"/>
        <w:rPr>
          <w:color w:val="FF0000"/>
        </w:rPr>
      </w:pPr>
    </w:p>
    <w:p w14:paraId="7C9ACB38" w14:textId="77777777" w:rsidR="00770763" w:rsidRPr="001425F2" w:rsidRDefault="00770763">
      <w:pPr>
        <w:spacing w:line="360" w:lineRule="auto"/>
        <w:rPr>
          <w:color w:val="FF0000"/>
        </w:rPr>
      </w:pPr>
    </w:p>
    <w:p w14:paraId="59731E3A" w14:textId="77777777" w:rsidR="00770763" w:rsidRPr="001425F2" w:rsidRDefault="00770763">
      <w:pPr>
        <w:spacing w:line="360" w:lineRule="auto"/>
        <w:jc w:val="both"/>
        <w:rPr>
          <w:rFonts w:ascii="Palatino Linotype" w:eastAsia="Palatino Linotype" w:hAnsi="Palatino Linotype" w:cs="Palatino Linotype"/>
          <w:color w:val="FF0000"/>
          <w:sz w:val="22"/>
          <w:szCs w:val="22"/>
        </w:rPr>
      </w:pPr>
    </w:p>
    <w:sectPr w:rsidR="00770763" w:rsidRPr="001425F2">
      <w:headerReference w:type="default" r:id="rId12"/>
      <w:footerReference w:type="default" r:id="rId13"/>
      <w:headerReference w:type="first" r:id="rId14"/>
      <w:footerReference w:type="first" r:id="rId15"/>
      <w:pgSz w:w="12240" w:h="15840"/>
      <w:pgMar w:top="80" w:right="1608" w:bottom="1418" w:left="1588" w:header="709" w:footer="91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B987C5" w14:textId="77777777" w:rsidR="001C25A6" w:rsidRDefault="001C25A6">
      <w:r>
        <w:separator/>
      </w:r>
    </w:p>
  </w:endnote>
  <w:endnote w:type="continuationSeparator" w:id="0">
    <w:p w14:paraId="36D9EA7D" w14:textId="77777777" w:rsidR="001C25A6" w:rsidRDefault="001C25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embedRegular r:id="rId1" w:fontKey="{95A31868-3D1F-43B3-8BD6-94B519416EFC}"/>
    <w:embedBold r:id="rId2" w:fontKey="{794DBAD9-3490-41A8-929A-814A34F52216}"/>
    <w:embedItalic r:id="rId3" w:fontKey="{BA61B5BE-4E34-42C3-9F6B-35420650E3B2}"/>
    <w:embedBoldItalic r:id="rId4" w:fontKey="{2CE84D40-635F-438F-8E49-D130D6CBA99B}"/>
  </w:font>
  <w:font w:name="Calibri">
    <w:panose1 w:val="020F0502020204030204"/>
    <w:charset w:val="00"/>
    <w:family w:val="swiss"/>
    <w:pitch w:val="variable"/>
    <w:sig w:usb0="E4002EFF" w:usb1="C200247B" w:usb2="00000009" w:usb3="00000000" w:csb0="000001FF" w:csb1="00000000"/>
    <w:embedRegular r:id="rId5" w:fontKey="{3D955B7E-CD23-4613-80AB-CBC810C6A1F1}"/>
    <w:embedBold r:id="rId6" w:fontKey="{1857BD72-EE2B-40B8-A78C-BED7E698444D}"/>
    <w:embedItalic r:id="rId7" w:fontKey="{C96AC395-6CE0-45C4-8281-8FFFDEAF71E9}"/>
    <w:embedBoldItalic r:id="rId8" w:fontKey="{9C1C073F-63F0-47D4-942D-221396A74D38}"/>
  </w:font>
  <w:font w:name="Century Gothic">
    <w:panose1 w:val="020B0502020202020204"/>
    <w:charset w:val="00"/>
    <w:family w:val="swiss"/>
    <w:pitch w:val="variable"/>
    <w:sig w:usb0="00000287" w:usb1="00000000" w:usb2="00000000" w:usb3="00000000" w:csb0="0000009F" w:csb1="00000000"/>
    <w:embedRegular r:id="rId9" w:fontKey="{AD26823E-8511-4DBA-9840-D5379CFC6C65}"/>
  </w:font>
  <w:font w:name="Segoe UI">
    <w:panose1 w:val="020B0502040204020203"/>
    <w:charset w:val="00"/>
    <w:family w:val="swiss"/>
    <w:pitch w:val="variable"/>
    <w:sig w:usb0="E4002EFF" w:usb1="C000E47F" w:usb2="00000009" w:usb3="00000000" w:csb0="000001FF" w:csb1="00000000"/>
    <w:embedRegular r:id="rId10" w:fontKey="{015F0D64-6225-4515-B7D9-91451AC9A898}"/>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embedRegular r:id="rId11" w:fontKey="{B874707D-DD7B-413B-AFB5-B36E21D30880}"/>
  </w:font>
  <w:font w:name="Tahoma">
    <w:panose1 w:val="020B0604030504040204"/>
    <w:charset w:val="00"/>
    <w:family w:val="swiss"/>
    <w:pitch w:val="variable"/>
    <w:sig w:usb0="E1002EFF" w:usb1="C000605B" w:usb2="00000029" w:usb3="00000000" w:csb0="000101FF" w:csb1="00000000"/>
    <w:embedRegular r:id="rId12" w:fontKey="{39CA7E86-149B-47EC-8E37-C4AD0B9FE4FE}"/>
    <w:embedBold r:id="rId13" w:fontKey="{ABC2E0CD-DD76-48B2-80BF-DD725CAB828A}"/>
    <w:embedItalic r:id="rId14" w:fontKey="{AD3B1273-84C9-4481-9D73-F235DDDD8C78}"/>
    <w:embedBoldItalic r:id="rId15" w:fontKey="{5999E308-768B-443F-8BAD-3478D8854085}"/>
  </w:font>
  <w:font w:name="Gill Sans MT">
    <w:panose1 w:val="020B0502020104020203"/>
    <w:charset w:val="00"/>
    <w:family w:val="swiss"/>
    <w:pitch w:val="variable"/>
    <w:sig w:usb0="00000007" w:usb1="00000000" w:usb2="00000000" w:usb3="00000000" w:csb0="00000003" w:csb1="00000000"/>
    <w:embedRegular r:id="rId16" w:fontKey="{3D0129F1-B026-4990-AE76-E26875E5F6D8}"/>
    <w:embedItalic r:id="rId17" w:fontKey="{56E5CA2F-C471-46CD-92B3-4A479BB162DA}"/>
  </w:font>
  <w:font w:name="Garamond">
    <w:panose1 w:val="02020404030301010803"/>
    <w:charset w:val="00"/>
    <w:family w:val="roman"/>
    <w:pitch w:val="variable"/>
    <w:sig w:usb0="00000287" w:usb1="00000000" w:usb2="00000000" w:usb3="00000000" w:csb0="0000009F" w:csb1="00000000"/>
    <w:embedRegular r:id="rId18" w:fontKey="{D73A15AF-BB55-4C05-80B7-A3FF73A961E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97AEEB" w14:textId="77777777" w:rsidR="00770763" w:rsidRDefault="00770763">
    <w:pPr>
      <w:pBdr>
        <w:top w:val="nil"/>
        <w:left w:val="nil"/>
        <w:bottom w:val="nil"/>
        <w:right w:val="nil"/>
        <w:between w:val="nil"/>
      </w:pBdr>
      <w:tabs>
        <w:tab w:val="center" w:pos="4419"/>
        <w:tab w:val="right" w:pos="8838"/>
      </w:tabs>
      <w:jc w:val="right"/>
      <w:rPr>
        <w:color w:val="000000"/>
        <w:sz w:val="26"/>
        <w:szCs w:val="26"/>
      </w:rPr>
    </w:pPr>
  </w:p>
  <w:p w14:paraId="4E1E5FF0" w14:textId="77777777" w:rsidR="00770763" w:rsidRDefault="00C21923">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5A36AD">
      <w:rPr>
        <w:b/>
        <w:bCs/>
        <w:noProof/>
        <w:color w:val="000000"/>
        <w:sz w:val="24"/>
        <w:szCs w:val="24"/>
      </w:rPr>
      <w:t>24</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5A36AD">
      <w:rPr>
        <w:b/>
        <w:bCs/>
        <w:noProof/>
        <w:color w:val="000000"/>
        <w:sz w:val="24"/>
        <w:szCs w:val="24"/>
      </w:rPr>
      <w:t>25</w:t>
    </w:r>
    <w:r>
      <w:rPr>
        <w:b/>
        <w:bCs/>
        <w:color w:val="000000"/>
        <w:sz w:val="24"/>
        <w:szCs w:val="24"/>
      </w:rPr>
      <w:fldChar w:fldCharType="end"/>
    </w:r>
  </w:p>
  <w:p w14:paraId="7E53499C" w14:textId="77777777" w:rsidR="00770763" w:rsidRDefault="00770763">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8CBDD6" w14:textId="77777777" w:rsidR="00770763" w:rsidRDefault="00770763">
    <w:pPr>
      <w:pBdr>
        <w:top w:val="nil"/>
        <w:left w:val="nil"/>
        <w:bottom w:val="nil"/>
        <w:right w:val="nil"/>
        <w:between w:val="nil"/>
      </w:pBdr>
      <w:tabs>
        <w:tab w:val="center" w:pos="4419"/>
        <w:tab w:val="right" w:pos="8838"/>
      </w:tabs>
      <w:jc w:val="right"/>
      <w:rPr>
        <w:color w:val="000000"/>
      </w:rPr>
    </w:pPr>
  </w:p>
  <w:p w14:paraId="1D5BB99A" w14:textId="77777777" w:rsidR="00770763" w:rsidRDefault="00C21923">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5A36AD">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5A36AD">
      <w:rPr>
        <w:b/>
        <w:bCs/>
        <w:noProof/>
        <w:color w:val="000000"/>
        <w:sz w:val="24"/>
        <w:szCs w:val="24"/>
      </w:rPr>
      <w:t>25</w:t>
    </w:r>
    <w:r>
      <w:rPr>
        <w:b/>
        <w:bCs/>
        <w:color w:val="000000"/>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7D40B3" w14:textId="77777777" w:rsidR="001C25A6" w:rsidRDefault="001C25A6">
      <w:r>
        <w:separator/>
      </w:r>
    </w:p>
  </w:footnote>
  <w:footnote w:type="continuationSeparator" w:id="0">
    <w:p w14:paraId="5C2AD235" w14:textId="77777777" w:rsidR="001C25A6" w:rsidRDefault="001C25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1DEB31" w14:textId="77777777" w:rsidR="00770763" w:rsidRDefault="00770763">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22"/>
        <w:szCs w:val="22"/>
      </w:rPr>
    </w:pPr>
  </w:p>
  <w:tbl>
    <w:tblPr>
      <w:tblStyle w:val="a"/>
      <w:tblW w:w="8222" w:type="dxa"/>
      <w:tblInd w:w="1985" w:type="dxa"/>
      <w:tblLayout w:type="fixed"/>
      <w:tblLook w:val="0400" w:firstRow="0" w:lastRow="0" w:firstColumn="0" w:lastColumn="0" w:noHBand="0" w:noVBand="1"/>
    </w:tblPr>
    <w:tblGrid>
      <w:gridCol w:w="8222"/>
    </w:tblGrid>
    <w:tr w:rsidR="00770763" w14:paraId="7FC5F508" w14:textId="77777777">
      <w:trPr>
        <w:trHeight w:val="1412"/>
      </w:trPr>
      <w:tc>
        <w:tcPr>
          <w:tcW w:w="8222" w:type="dxa"/>
        </w:tcPr>
        <w:p w14:paraId="4CD48FF7" w14:textId="77777777" w:rsidR="00770763" w:rsidRDefault="00770763"/>
        <w:tbl>
          <w:tblPr>
            <w:tblStyle w:val="a0"/>
            <w:tblW w:w="6700" w:type="dxa"/>
            <w:tblInd w:w="889" w:type="dxa"/>
            <w:tblBorders>
              <w:top w:val="nil"/>
              <w:left w:val="nil"/>
              <w:bottom w:val="nil"/>
              <w:right w:val="nil"/>
              <w:insideH w:val="nil"/>
              <w:insideV w:val="nil"/>
            </w:tblBorders>
            <w:tblLayout w:type="fixed"/>
            <w:tblLook w:val="0400" w:firstRow="0" w:lastRow="0" w:firstColumn="0" w:lastColumn="0" w:noHBand="0" w:noVBand="1"/>
          </w:tblPr>
          <w:tblGrid>
            <w:gridCol w:w="2552"/>
            <w:gridCol w:w="4148"/>
          </w:tblGrid>
          <w:tr w:rsidR="00770763" w14:paraId="30D15CFB" w14:textId="77777777">
            <w:trPr>
              <w:trHeight w:val="144"/>
            </w:trPr>
            <w:tc>
              <w:tcPr>
                <w:tcW w:w="2552" w:type="dxa"/>
              </w:tcPr>
              <w:p w14:paraId="11A3D66B" w14:textId="77777777" w:rsidR="00770763" w:rsidRDefault="00C21923">
                <w:pPr>
                  <w:tabs>
                    <w:tab w:val="left" w:pos="1735"/>
                    <w:tab w:val="right" w:pos="8838"/>
                  </w:tabs>
                  <w:spacing w:line="276" w:lineRule="auto"/>
                  <w:ind w:left="-28"/>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4149" w:type="dxa"/>
              </w:tcPr>
              <w:p w14:paraId="5565789F" w14:textId="2C203205" w:rsidR="00770763" w:rsidRDefault="00742C01">
                <w:pPr>
                  <w:tabs>
                    <w:tab w:val="left" w:pos="1735"/>
                    <w:tab w:val="right" w:pos="8838"/>
                  </w:tabs>
                  <w:spacing w:line="276" w:lineRule="auto"/>
                  <w:ind w:left="-28"/>
                  <w:jc w:val="both"/>
                  <w:rPr>
                    <w:rFonts w:ascii="Palatino Linotype" w:eastAsia="Palatino Linotype" w:hAnsi="Palatino Linotype" w:cs="Palatino Linotype"/>
                    <w:sz w:val="22"/>
                    <w:szCs w:val="22"/>
                  </w:rPr>
                </w:pPr>
                <w:r w:rsidRPr="00742C01">
                  <w:rPr>
                    <w:rFonts w:ascii="Palatino Linotype" w:eastAsia="Palatino Linotype" w:hAnsi="Palatino Linotype" w:cs="Palatino Linotype"/>
                    <w:sz w:val="22"/>
                    <w:szCs w:val="22"/>
                  </w:rPr>
                  <w:t>13036/INFOEM/ICR-119/IP/RR/2025</w:t>
                </w:r>
              </w:p>
            </w:tc>
          </w:tr>
          <w:tr w:rsidR="00770763" w14:paraId="6393A6F2" w14:textId="77777777">
            <w:trPr>
              <w:trHeight w:val="144"/>
            </w:trPr>
            <w:tc>
              <w:tcPr>
                <w:tcW w:w="2552" w:type="dxa"/>
              </w:tcPr>
              <w:p w14:paraId="6AE8CE44" w14:textId="77777777" w:rsidR="00770763" w:rsidRDefault="00C21923">
                <w:pPr>
                  <w:tabs>
                    <w:tab w:val="left" w:pos="1735"/>
                    <w:tab w:val="right" w:pos="8838"/>
                  </w:tabs>
                  <w:spacing w:line="276" w:lineRule="auto"/>
                  <w:ind w:left="-28"/>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4149" w:type="dxa"/>
              </w:tcPr>
              <w:p w14:paraId="003DF2AE" w14:textId="77777777" w:rsidR="00770763" w:rsidRDefault="00C21923">
                <w:pPr>
                  <w:tabs>
                    <w:tab w:val="left" w:pos="1735"/>
                    <w:tab w:val="right" w:pos="8838"/>
                  </w:tabs>
                  <w:spacing w:line="276" w:lineRule="auto"/>
                  <w:ind w:lef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Ayuntamiento de Tepotzotlán</w:t>
                </w:r>
              </w:p>
            </w:tc>
          </w:tr>
          <w:tr w:rsidR="00770763" w14:paraId="60905BD9" w14:textId="77777777">
            <w:trPr>
              <w:trHeight w:val="138"/>
            </w:trPr>
            <w:tc>
              <w:tcPr>
                <w:tcW w:w="2552" w:type="dxa"/>
              </w:tcPr>
              <w:p w14:paraId="3278726D" w14:textId="77777777" w:rsidR="00770763" w:rsidRDefault="00C21923">
                <w:pPr>
                  <w:tabs>
                    <w:tab w:val="left" w:pos="1735"/>
                    <w:tab w:val="right" w:pos="8838"/>
                  </w:tabs>
                  <w:spacing w:line="276" w:lineRule="auto"/>
                  <w:ind w:left="-28"/>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Comisionado Ponente:</w:t>
                </w:r>
              </w:p>
            </w:tc>
            <w:tc>
              <w:tcPr>
                <w:tcW w:w="4149" w:type="dxa"/>
              </w:tcPr>
              <w:p w14:paraId="51CA7FA9" w14:textId="77777777" w:rsidR="00770763" w:rsidRDefault="00C21923">
                <w:pPr>
                  <w:tabs>
                    <w:tab w:val="left" w:pos="1735"/>
                    <w:tab w:val="right" w:pos="8838"/>
                  </w:tabs>
                  <w:spacing w:line="276" w:lineRule="auto"/>
                  <w:ind w:lef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Luis Gustavo Parra Noriega</w:t>
                </w:r>
              </w:p>
            </w:tc>
          </w:tr>
        </w:tbl>
        <w:p w14:paraId="1D206B6D" w14:textId="77777777" w:rsidR="00770763" w:rsidRDefault="00770763">
          <w:pPr>
            <w:tabs>
              <w:tab w:val="right" w:pos="8838"/>
            </w:tabs>
            <w:ind w:left="-28"/>
            <w:jc w:val="both"/>
            <w:rPr>
              <w:rFonts w:ascii="Arial" w:eastAsia="Arial" w:hAnsi="Arial" w:cs="Arial"/>
              <w:b/>
              <w:bCs/>
              <w:sz w:val="22"/>
              <w:szCs w:val="22"/>
            </w:rPr>
          </w:pPr>
        </w:p>
      </w:tc>
    </w:tr>
  </w:tbl>
  <w:p w14:paraId="68563C33" w14:textId="77777777" w:rsidR="00770763" w:rsidRDefault="00000000">
    <w:pPr>
      <w:pBdr>
        <w:top w:val="nil"/>
        <w:left w:val="nil"/>
        <w:bottom w:val="nil"/>
        <w:right w:val="nil"/>
        <w:between w:val="nil"/>
      </w:pBdr>
      <w:tabs>
        <w:tab w:val="center" w:pos="4419"/>
        <w:tab w:val="right" w:pos="8838"/>
      </w:tabs>
      <w:rPr>
        <w:color w:val="000000"/>
        <w:sz w:val="14"/>
        <w:szCs w:val="14"/>
      </w:rPr>
    </w:pPr>
    <w:r>
      <w:rPr>
        <w:rFonts w:ascii="Garamond" w:eastAsia="Garamond" w:hAnsi="Garamond" w:cs="Garamond"/>
        <w:color w:val="000000"/>
        <w:sz w:val="16"/>
        <w:szCs w:val="16"/>
      </w:rPr>
      <w:pict w14:anchorId="038E4B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MARCA DE AGUA - HOJA RESOLUCIÓN" style="position:absolute;margin-left:-74.15pt;margin-top:-128.5pt;width:663.5pt;height:12in;z-index:-251658240;mso-wrap-edited:f;mso-width-percent:0;mso-height-percent:0;mso-position-horizontal:absolute;mso-position-horizontal-relative:margin;mso-position-vertical:absolute;mso-position-vertical-relative:margin;mso-width-percent:0;mso-height-percent:0" o:allowincell="f">
          <v:imagedata r:id="rId1" o:title="MARCA DE AGUA - HOJA 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4832A4" w14:textId="77777777" w:rsidR="00770763" w:rsidRDefault="00000000">
    <w:r>
      <w:rPr>
        <w:rFonts w:ascii="Palatino Linotype" w:eastAsia="Palatino Linotype" w:hAnsi="Palatino Linotype" w:cs="Palatino Linotype"/>
        <w:b/>
        <w:bCs/>
        <w:sz w:val="22"/>
        <w:szCs w:val="22"/>
      </w:rPr>
      <w:pict w14:anchorId="04E455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MARCA DE AGUA - HOJA RESOLUCIÓN" style="position:absolute;margin-left:-79.7pt;margin-top:-124.7pt;width:663.5pt;height:12in;z-index:-251659264;mso-wrap-edited:f;mso-width-percent:0;mso-height-percent:0;mso-position-horizontal:absolute;mso-position-horizontal-relative:margin;mso-position-vertical:absolute;mso-position-vertical-relative:margin;mso-width-percent:0;mso-height-percent:0">
          <v:imagedata r:id="rId1" o:title="image2"/>
          <w10:wrap anchorx="margin" anchory="margin"/>
        </v:shape>
      </w:pict>
    </w:r>
  </w:p>
  <w:tbl>
    <w:tblPr>
      <w:tblStyle w:val="a1"/>
      <w:tblpPr w:leftFromText="141" w:rightFromText="141" w:vertAnchor="page" w:horzAnchor="margin" w:tblpY="556"/>
      <w:tblW w:w="9612"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950"/>
      <w:gridCol w:w="2405"/>
      <w:gridCol w:w="4257"/>
    </w:tblGrid>
    <w:tr w:rsidR="001C2F37" w14:paraId="00C8429D" w14:textId="77777777" w:rsidTr="001C2F37">
      <w:trPr>
        <w:trHeight w:val="466"/>
      </w:trPr>
      <w:tc>
        <w:tcPr>
          <w:tcW w:w="2950" w:type="dxa"/>
          <w:vAlign w:val="bottom"/>
        </w:tcPr>
        <w:p w14:paraId="32CBAB6D" w14:textId="77777777" w:rsidR="00770763" w:rsidRDefault="00770763">
          <w:pPr>
            <w:tabs>
              <w:tab w:val="right" w:pos="8838"/>
            </w:tabs>
            <w:ind w:right="-105"/>
            <w:rPr>
              <w:rFonts w:ascii="Palatino Linotype" w:eastAsia="Palatino Linotype" w:hAnsi="Palatino Linotype" w:cs="Palatino Linotype"/>
              <w:b/>
              <w:bCs/>
              <w:sz w:val="22"/>
              <w:szCs w:val="22"/>
            </w:rPr>
          </w:pPr>
        </w:p>
      </w:tc>
      <w:tc>
        <w:tcPr>
          <w:tcW w:w="2405" w:type="dxa"/>
          <w:vAlign w:val="bottom"/>
        </w:tcPr>
        <w:p w14:paraId="4A7C332A" w14:textId="77777777" w:rsidR="00770763" w:rsidRDefault="00C21923">
          <w:pPr>
            <w:tabs>
              <w:tab w:val="left" w:pos="1735"/>
              <w:tab w:val="right" w:pos="8838"/>
            </w:tabs>
            <w:spacing w:line="276" w:lineRule="auto"/>
            <w:ind w:left="-28"/>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4257" w:type="dxa"/>
          <w:vAlign w:val="bottom"/>
        </w:tcPr>
        <w:p w14:paraId="19C39F70" w14:textId="2330ADE5" w:rsidR="00770763" w:rsidRDefault="001425F2">
          <w:pPr>
            <w:tabs>
              <w:tab w:val="left" w:pos="3435"/>
              <w:tab w:val="right" w:pos="8838"/>
            </w:tabs>
            <w:spacing w:line="276" w:lineRule="auto"/>
            <w:ind w:left="-28" w:right="39"/>
            <w:jc w:val="both"/>
            <w:rPr>
              <w:rFonts w:ascii="Palatino Linotype" w:eastAsia="Palatino Linotype" w:hAnsi="Palatino Linotype" w:cs="Palatino Linotype"/>
              <w:sz w:val="22"/>
              <w:szCs w:val="22"/>
            </w:rPr>
          </w:pPr>
          <w:r w:rsidRPr="001425F2">
            <w:rPr>
              <w:rFonts w:ascii="Palatino Linotype" w:eastAsia="Palatino Linotype" w:hAnsi="Palatino Linotype" w:cs="Palatino Linotype"/>
              <w:sz w:val="22"/>
              <w:szCs w:val="22"/>
            </w:rPr>
            <w:t>13036/INFOEM/ICR-119/IP/RR/2025</w:t>
          </w:r>
        </w:p>
      </w:tc>
    </w:tr>
    <w:tr w:rsidR="001C2F37" w14:paraId="7219B51B" w14:textId="77777777" w:rsidTr="001C2F37">
      <w:trPr>
        <w:trHeight w:val="119"/>
      </w:trPr>
      <w:tc>
        <w:tcPr>
          <w:tcW w:w="2950" w:type="dxa"/>
        </w:tcPr>
        <w:p w14:paraId="1DB039FC" w14:textId="77777777" w:rsidR="00770763" w:rsidRDefault="00770763">
          <w:pPr>
            <w:tabs>
              <w:tab w:val="right" w:pos="8838"/>
            </w:tabs>
            <w:ind w:right="-105"/>
            <w:rPr>
              <w:rFonts w:ascii="Palatino Linotype" w:eastAsia="Palatino Linotype" w:hAnsi="Palatino Linotype" w:cs="Palatino Linotype"/>
              <w:b/>
              <w:bCs/>
              <w:sz w:val="22"/>
              <w:szCs w:val="22"/>
            </w:rPr>
          </w:pPr>
        </w:p>
      </w:tc>
      <w:tc>
        <w:tcPr>
          <w:tcW w:w="2405" w:type="dxa"/>
        </w:tcPr>
        <w:p w14:paraId="0CAD2DD3" w14:textId="77777777" w:rsidR="00770763" w:rsidRDefault="00C21923">
          <w:pPr>
            <w:tabs>
              <w:tab w:val="right" w:pos="8838"/>
            </w:tabs>
            <w:spacing w:line="276" w:lineRule="auto"/>
            <w:ind w:right="171"/>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Recurrente:</w:t>
          </w:r>
        </w:p>
      </w:tc>
      <w:tc>
        <w:tcPr>
          <w:tcW w:w="4257" w:type="dxa"/>
        </w:tcPr>
        <w:p w14:paraId="6AC3BC3F" w14:textId="7FDF8448" w:rsidR="00770763" w:rsidRDefault="000E2C2B">
          <w:pPr>
            <w:tabs>
              <w:tab w:val="right" w:pos="8838"/>
            </w:tabs>
            <w:spacing w:line="276" w:lineRule="auto"/>
            <w:ind w:right="-246"/>
            <w:jc w:val="both"/>
            <w:rPr>
              <w:rFonts w:ascii="Palatino Linotype" w:eastAsia="Palatino Linotype" w:hAnsi="Palatino Linotype" w:cs="Palatino Linotype"/>
              <w:sz w:val="22"/>
              <w:szCs w:val="22"/>
            </w:rPr>
          </w:pPr>
          <w:r w:rsidRPr="000E2C2B">
            <w:rPr>
              <w:rFonts w:ascii="Palatino Linotype" w:eastAsia="Palatino Linotype" w:hAnsi="Palatino Linotype" w:cs="Palatino Linotype"/>
              <w:sz w:val="22"/>
              <w:szCs w:val="22"/>
              <w:highlight w:val="black"/>
            </w:rPr>
            <w:t>XXX</w:t>
          </w:r>
          <w:r>
            <w:rPr>
              <w:rFonts w:ascii="Palatino Linotype" w:eastAsia="Palatino Linotype" w:hAnsi="Palatino Linotype" w:cs="Palatino Linotype"/>
              <w:sz w:val="22"/>
              <w:szCs w:val="22"/>
              <w:highlight w:val="black"/>
            </w:rPr>
            <w:t>XX</w:t>
          </w:r>
          <w:r w:rsidRPr="000E2C2B">
            <w:rPr>
              <w:rFonts w:ascii="Palatino Linotype" w:eastAsia="Palatino Linotype" w:hAnsi="Palatino Linotype" w:cs="Palatino Linotype"/>
              <w:sz w:val="22"/>
              <w:szCs w:val="22"/>
              <w:highlight w:val="black"/>
            </w:rPr>
            <w:t>XX</w:t>
          </w:r>
        </w:p>
      </w:tc>
    </w:tr>
    <w:tr w:rsidR="001C2F37" w14:paraId="5515528F" w14:textId="77777777" w:rsidTr="001C2F37">
      <w:trPr>
        <w:trHeight w:val="234"/>
      </w:trPr>
      <w:tc>
        <w:tcPr>
          <w:tcW w:w="2950" w:type="dxa"/>
        </w:tcPr>
        <w:p w14:paraId="5F45CAD6" w14:textId="77777777" w:rsidR="00770763" w:rsidRDefault="00770763">
          <w:pPr>
            <w:tabs>
              <w:tab w:val="right" w:pos="8838"/>
            </w:tabs>
            <w:ind w:right="-105"/>
            <w:rPr>
              <w:rFonts w:ascii="Palatino Linotype" w:eastAsia="Palatino Linotype" w:hAnsi="Palatino Linotype" w:cs="Palatino Linotype"/>
              <w:b/>
              <w:bCs/>
              <w:sz w:val="22"/>
              <w:szCs w:val="22"/>
            </w:rPr>
          </w:pPr>
        </w:p>
      </w:tc>
      <w:tc>
        <w:tcPr>
          <w:tcW w:w="2405" w:type="dxa"/>
        </w:tcPr>
        <w:p w14:paraId="138361AA" w14:textId="77777777" w:rsidR="00770763" w:rsidRDefault="00C21923">
          <w:pPr>
            <w:tabs>
              <w:tab w:val="right" w:pos="8838"/>
            </w:tabs>
            <w:spacing w:line="276" w:lineRule="auto"/>
            <w:ind w:right="171"/>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4257" w:type="dxa"/>
        </w:tcPr>
        <w:p w14:paraId="32467C24" w14:textId="77777777" w:rsidR="00770763" w:rsidRDefault="00C21923">
          <w:pPr>
            <w:tabs>
              <w:tab w:val="right" w:pos="8838"/>
            </w:tabs>
            <w:spacing w:line="276" w:lineRule="auto"/>
            <w:ind w:right="-10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Ayuntamiento de Tepotzotlán</w:t>
          </w:r>
        </w:p>
      </w:tc>
    </w:tr>
    <w:tr w:rsidR="001C2F37" w14:paraId="26D0D531" w14:textId="77777777" w:rsidTr="001C2F37">
      <w:trPr>
        <w:trHeight w:val="234"/>
      </w:trPr>
      <w:tc>
        <w:tcPr>
          <w:tcW w:w="2950" w:type="dxa"/>
        </w:tcPr>
        <w:p w14:paraId="2E0D1DDA" w14:textId="77777777" w:rsidR="00770763" w:rsidRDefault="00770763">
          <w:pPr>
            <w:tabs>
              <w:tab w:val="right" w:pos="8838"/>
            </w:tabs>
            <w:ind w:right="-105"/>
            <w:rPr>
              <w:rFonts w:ascii="Palatino Linotype" w:eastAsia="Palatino Linotype" w:hAnsi="Palatino Linotype" w:cs="Palatino Linotype"/>
              <w:b/>
              <w:bCs/>
              <w:sz w:val="22"/>
              <w:szCs w:val="22"/>
            </w:rPr>
          </w:pPr>
        </w:p>
      </w:tc>
      <w:tc>
        <w:tcPr>
          <w:tcW w:w="2405" w:type="dxa"/>
        </w:tcPr>
        <w:p w14:paraId="483F0F3C" w14:textId="77777777" w:rsidR="00770763" w:rsidRDefault="00C21923">
          <w:pPr>
            <w:tabs>
              <w:tab w:val="right" w:pos="8838"/>
            </w:tabs>
            <w:spacing w:line="276" w:lineRule="auto"/>
            <w:ind w:right="-108"/>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Comisionado Ponente:</w:t>
          </w:r>
        </w:p>
      </w:tc>
      <w:tc>
        <w:tcPr>
          <w:tcW w:w="4257" w:type="dxa"/>
        </w:tcPr>
        <w:p w14:paraId="36383EE0" w14:textId="77777777" w:rsidR="00770763" w:rsidRDefault="00C21923">
          <w:pPr>
            <w:tabs>
              <w:tab w:val="right" w:pos="8838"/>
            </w:tabs>
            <w:spacing w:line="276" w:lineRule="auto"/>
            <w:ind w:right="17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Luis Gustavo Parra Noriega</w:t>
          </w:r>
        </w:p>
      </w:tc>
    </w:tr>
  </w:tbl>
  <w:p w14:paraId="348F8D05" w14:textId="77777777" w:rsidR="00770763" w:rsidRDefault="00770763">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8E4E74"/>
    <w:multiLevelType w:val="hybridMultilevel"/>
    <w:tmpl w:val="FB5CAB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9830D8"/>
    <w:multiLevelType w:val="multilevel"/>
    <w:tmpl w:val="17546D96"/>
    <w:lvl w:ilvl="0">
      <w:start w:val="1"/>
      <w:numFmt w:val="bullet"/>
      <w:lvlText w:val="−"/>
      <w:lvlJc w:val="left"/>
      <w:pPr>
        <w:ind w:left="720" w:hanging="360"/>
      </w:pPr>
      <w:rPr>
        <w:rFonts w:ascii="Noto Sans Symbols" w:eastAsia="Noto Sans Symbols" w:hAnsi="Noto Sans Symbols" w:cs="Noto Sans Symbols"/>
        <w:b/>
        <w:bC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6A735D9"/>
    <w:multiLevelType w:val="hybridMultilevel"/>
    <w:tmpl w:val="3AC61914"/>
    <w:lvl w:ilvl="0" w:tplc="2D2E8164">
      <w:start w:val="1"/>
      <w:numFmt w:val="upperRoman"/>
      <w:lvlText w:val="%1."/>
      <w:lvlJc w:val="left"/>
      <w:pPr>
        <w:ind w:left="1080" w:hanging="720"/>
      </w:pPr>
      <w:rPr>
        <w:rFonts w:eastAsia="Palatino Linotype" w:cs="Palatino Linotype" w:hint="default"/>
        <w:color w:val="FF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FCA487C"/>
    <w:multiLevelType w:val="hybridMultilevel"/>
    <w:tmpl w:val="103AD4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7CC7D10"/>
    <w:multiLevelType w:val="multilevel"/>
    <w:tmpl w:val="33B40A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4181D23"/>
    <w:multiLevelType w:val="multilevel"/>
    <w:tmpl w:val="FC7810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5230093"/>
    <w:multiLevelType w:val="multilevel"/>
    <w:tmpl w:val="457625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7362ABC"/>
    <w:multiLevelType w:val="hybridMultilevel"/>
    <w:tmpl w:val="BAA00D98"/>
    <w:lvl w:ilvl="0" w:tplc="3E3CE5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1A60D37"/>
    <w:multiLevelType w:val="hybridMultilevel"/>
    <w:tmpl w:val="786085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31B7E9D"/>
    <w:multiLevelType w:val="multilevel"/>
    <w:tmpl w:val="33C2FD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A8F588F"/>
    <w:multiLevelType w:val="multilevel"/>
    <w:tmpl w:val="68D41D52"/>
    <w:lvl w:ilvl="0">
      <w:start w:val="1"/>
      <w:numFmt w:val="bullet"/>
      <w:pStyle w:val="Listaconvietas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D315C6B"/>
    <w:multiLevelType w:val="multilevel"/>
    <w:tmpl w:val="920450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E523073"/>
    <w:multiLevelType w:val="multilevel"/>
    <w:tmpl w:val="AE28ADA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3" w15:restartNumberingAfterBreak="0">
    <w:nsid w:val="752B4FD0"/>
    <w:multiLevelType w:val="multilevel"/>
    <w:tmpl w:val="497ECC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9921B95"/>
    <w:multiLevelType w:val="multilevel"/>
    <w:tmpl w:val="D35AA8B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00596030">
    <w:abstractNumId w:val="10"/>
  </w:num>
  <w:num w:numId="2" w16cid:durableId="472329685">
    <w:abstractNumId w:val="1"/>
  </w:num>
  <w:num w:numId="3" w16cid:durableId="854925205">
    <w:abstractNumId w:val="13"/>
  </w:num>
  <w:num w:numId="4" w16cid:durableId="686442913">
    <w:abstractNumId w:val="11"/>
  </w:num>
  <w:num w:numId="5" w16cid:durableId="1906985356">
    <w:abstractNumId w:val="4"/>
  </w:num>
  <w:num w:numId="6" w16cid:durableId="1577476532">
    <w:abstractNumId w:val="6"/>
  </w:num>
  <w:num w:numId="7" w16cid:durableId="535657169">
    <w:abstractNumId w:val="14"/>
  </w:num>
  <w:num w:numId="8" w16cid:durableId="2121148245">
    <w:abstractNumId w:val="9"/>
  </w:num>
  <w:num w:numId="9" w16cid:durableId="313342448">
    <w:abstractNumId w:val="5"/>
  </w:num>
  <w:num w:numId="10" w16cid:durableId="437334571">
    <w:abstractNumId w:val="12"/>
  </w:num>
  <w:num w:numId="11" w16cid:durableId="986009165">
    <w:abstractNumId w:val="2"/>
  </w:num>
  <w:num w:numId="12" w16cid:durableId="1938635407">
    <w:abstractNumId w:val="7"/>
  </w:num>
  <w:num w:numId="13" w16cid:durableId="1726949150">
    <w:abstractNumId w:val="3"/>
  </w:num>
  <w:num w:numId="14" w16cid:durableId="398747457">
    <w:abstractNumId w:val="0"/>
  </w:num>
  <w:num w:numId="15" w16cid:durableId="178785066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0763"/>
    <w:rsid w:val="0003170C"/>
    <w:rsid w:val="00091632"/>
    <w:rsid w:val="000E2C2B"/>
    <w:rsid w:val="001067B0"/>
    <w:rsid w:val="001425F2"/>
    <w:rsid w:val="0019597E"/>
    <w:rsid w:val="001B4EC7"/>
    <w:rsid w:val="001C25A6"/>
    <w:rsid w:val="001C2F37"/>
    <w:rsid w:val="002000A8"/>
    <w:rsid w:val="0024059F"/>
    <w:rsid w:val="002A5A1A"/>
    <w:rsid w:val="002A704F"/>
    <w:rsid w:val="003541FC"/>
    <w:rsid w:val="00381E90"/>
    <w:rsid w:val="00397671"/>
    <w:rsid w:val="003B5F16"/>
    <w:rsid w:val="003C2B0D"/>
    <w:rsid w:val="004855BC"/>
    <w:rsid w:val="004A6298"/>
    <w:rsid w:val="004D0C48"/>
    <w:rsid w:val="004D10E2"/>
    <w:rsid w:val="00501740"/>
    <w:rsid w:val="00554129"/>
    <w:rsid w:val="00557385"/>
    <w:rsid w:val="00577CD4"/>
    <w:rsid w:val="005A36AD"/>
    <w:rsid w:val="005F1B32"/>
    <w:rsid w:val="00603F83"/>
    <w:rsid w:val="00634CC2"/>
    <w:rsid w:val="00742C01"/>
    <w:rsid w:val="00770763"/>
    <w:rsid w:val="00777976"/>
    <w:rsid w:val="00792779"/>
    <w:rsid w:val="00793856"/>
    <w:rsid w:val="007A4BEF"/>
    <w:rsid w:val="007E42F4"/>
    <w:rsid w:val="00801763"/>
    <w:rsid w:val="00886092"/>
    <w:rsid w:val="008E39E9"/>
    <w:rsid w:val="009C754B"/>
    <w:rsid w:val="009D381E"/>
    <w:rsid w:val="009D61B3"/>
    <w:rsid w:val="009E39B1"/>
    <w:rsid w:val="00A41474"/>
    <w:rsid w:val="00A43DA8"/>
    <w:rsid w:val="00B25152"/>
    <w:rsid w:val="00B31E3C"/>
    <w:rsid w:val="00C158A9"/>
    <w:rsid w:val="00C21923"/>
    <w:rsid w:val="00C76F83"/>
    <w:rsid w:val="00CC0CF6"/>
    <w:rsid w:val="00D211C6"/>
    <w:rsid w:val="00D260F6"/>
    <w:rsid w:val="00DC56B4"/>
    <w:rsid w:val="00DC5BC1"/>
    <w:rsid w:val="00E366FF"/>
    <w:rsid w:val="00E5783A"/>
    <w:rsid w:val="00E83220"/>
    <w:rsid w:val="00EF3010"/>
    <w:rsid w:val="00F17915"/>
    <w:rsid w:val="00FF6B3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93A360"/>
  <w15:docId w15:val="{3BC5F52A-0C1E-4800-BCAA-93D6209ED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line="360" w:lineRule="auto"/>
      <w:jc w:val="center"/>
      <w:outlineLvl w:val="0"/>
    </w:pPr>
    <w:rPr>
      <w:rFonts w:ascii="Palatino Linotype" w:eastAsia="Palatino Linotype" w:hAnsi="Palatino Linotype" w:cs="Palatino Linotype"/>
      <w:b/>
      <w:bCs/>
      <w:color w:val="000000"/>
      <w:sz w:val="22"/>
      <w:szCs w:val="22"/>
    </w:rPr>
  </w:style>
  <w:style w:type="paragraph" w:styleId="Ttulo2">
    <w:name w:val="heading 2"/>
    <w:basedOn w:val="Normal"/>
    <w:next w:val="Normal"/>
    <w:uiPriority w:val="9"/>
    <w:unhideWhenUsed/>
    <w:qFormat/>
    <w:pPr>
      <w:keepNext/>
      <w:keepLines/>
      <w:spacing w:line="360" w:lineRule="auto"/>
      <w:outlineLvl w:val="1"/>
    </w:pPr>
    <w:rPr>
      <w:rFonts w:ascii="Palatino Linotype" w:eastAsia="Palatino Linotype" w:hAnsi="Palatino Linotype" w:cs="Palatino Linotype"/>
      <w:b/>
      <w:bCs/>
      <w:color w:val="000000"/>
      <w:sz w:val="22"/>
      <w:szCs w:val="22"/>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rPr>
      <w:rFonts w:ascii="Calibri" w:eastAsia="Calibri" w:hAnsi="Calibri" w:cs="Calibri"/>
      <w:sz w:val="56"/>
      <w:szCs w:val="56"/>
    </w:rPr>
  </w:style>
  <w:style w:type="character" w:customStyle="1" w:styleId="Ttulo1Car">
    <w:name w:val="Título 1 Car"/>
    <w:basedOn w:val="Fuentedeprrafopredeter"/>
    <w:uiPriority w:val="9"/>
    <w:rsid w:val="002B57E5"/>
    <w:rPr>
      <w:rFonts w:ascii="Palatino Linotype" w:eastAsiaTheme="majorEastAsia" w:hAnsi="Palatino Linotype" w:cstheme="majorBidi"/>
      <w:b/>
      <w:color w:val="000000" w:themeColor="text1"/>
      <w:szCs w:val="32"/>
      <w:lang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rsid w:val="00B31222"/>
    <w:pPr>
      <w:ind w:left="567" w:right="567"/>
      <w:jc w:val="both"/>
    </w:pPr>
    <w:rPr>
      <w:rFonts w:ascii="Arial" w:eastAsia="Batang" w:hAnsi="Arial"/>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character" w:customStyle="1" w:styleId="PuestoCar">
    <w:name w:val="Puesto Car"/>
    <w:basedOn w:val="Fuentedeprrafopredeter"/>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paragraph" w:styleId="NormalWeb">
    <w:name w:val="Normal (Web)"/>
    <w:basedOn w:val="Normal"/>
    <w:uiPriority w:val="99"/>
    <w:unhideWhenUsed/>
    <w:rsid w:val="004F3A02"/>
    <w:pPr>
      <w:spacing w:after="160" w:line="259" w:lineRule="auto"/>
      <w:jc w:val="both"/>
    </w:pPr>
    <w:rPr>
      <w:rFonts w:eastAsiaTheme="minorHAnsi"/>
      <w:color w:val="000000" w:themeColor="text1"/>
      <w:sz w:val="24"/>
      <w:szCs w:val="24"/>
      <w:lang w:eastAsia="en-US"/>
    </w:rPr>
  </w:style>
  <w:style w:type="paragraph" w:customStyle="1" w:styleId="Resoluciones1">
    <w:name w:val="Resoluciones 1"/>
    <w:basedOn w:val="Normal"/>
    <w:next w:val="Normal"/>
    <w:link w:val="Resoluciones1Car"/>
    <w:autoRedefine/>
    <w:rsid w:val="002B57E5"/>
    <w:pPr>
      <w:tabs>
        <w:tab w:val="left" w:pos="2835"/>
      </w:tabs>
      <w:spacing w:line="360" w:lineRule="auto"/>
      <w:contextualSpacing/>
      <w:jc w:val="center"/>
    </w:pPr>
    <w:rPr>
      <w:rFonts w:ascii="Palatino Linotype" w:eastAsia="Calibri" w:hAnsi="Palatino Linotype" w:cs="Tahoma"/>
      <w:b/>
      <w:bCs/>
      <w:color w:val="000000" w:themeColor="text1"/>
      <w:sz w:val="22"/>
      <w:szCs w:val="22"/>
      <w:lang w:val="es-ES" w:eastAsia="en-US"/>
    </w:rPr>
  </w:style>
  <w:style w:type="character" w:customStyle="1" w:styleId="Resoluciones1Car">
    <w:name w:val="Resoluciones 1 Car"/>
    <w:basedOn w:val="Fuentedeprrafopredeter"/>
    <w:link w:val="Resoluciones1"/>
    <w:rsid w:val="002B57E5"/>
    <w:rPr>
      <w:rFonts w:ascii="Palatino Linotype" w:eastAsia="Calibri" w:hAnsi="Palatino Linotype" w:cs="Tahoma"/>
      <w:b/>
      <w:bCs/>
      <w:color w:val="000000" w:themeColor="text1"/>
      <w:lang w:val="es-ES"/>
    </w:rPr>
  </w:style>
  <w:style w:type="character" w:customStyle="1" w:styleId="SubttuloCar">
    <w:name w:val="Subtítulo Car"/>
    <w:basedOn w:val="Fuentedeprrafopredeter"/>
    <w:uiPriority w:val="11"/>
    <w:rsid w:val="002B57E5"/>
    <w:rPr>
      <w:rFonts w:eastAsiaTheme="minorEastAsia"/>
      <w:color w:val="5A5A5A" w:themeColor="text1" w:themeTint="A5"/>
      <w:spacing w:val="15"/>
      <w:lang w:eastAsia="es-ES"/>
    </w:rPr>
  </w:style>
  <w:style w:type="paragraph" w:customStyle="1" w:styleId="ResolucinV">
    <w:name w:val="Resolución V"/>
    <w:basedOn w:val="Normal"/>
    <w:next w:val="Normal"/>
    <w:link w:val="ResolucinVCar"/>
    <w:rsid w:val="002B57E5"/>
    <w:pPr>
      <w:spacing w:line="360" w:lineRule="auto"/>
      <w:contextualSpacing/>
    </w:pPr>
    <w:rPr>
      <w:rFonts w:ascii="Palatino Linotype" w:eastAsia="Calibri" w:hAnsi="Palatino Linotype" w:cs="Tahoma"/>
      <w:b/>
      <w:bCs/>
      <w:color w:val="000000" w:themeColor="text1"/>
      <w:sz w:val="22"/>
      <w:szCs w:val="22"/>
      <w:lang w:eastAsia="en-US"/>
    </w:rPr>
  </w:style>
  <w:style w:type="character" w:customStyle="1" w:styleId="ResolucinVCar">
    <w:name w:val="Resolución V Car"/>
    <w:basedOn w:val="Fuentedeprrafopredeter"/>
    <w:link w:val="ResolucinV"/>
    <w:rsid w:val="002B57E5"/>
    <w:rPr>
      <w:rFonts w:ascii="Palatino Linotype" w:eastAsia="Calibri" w:hAnsi="Palatino Linotype" w:cs="Tahoma"/>
      <w:b/>
      <w:bCs/>
      <w:color w:val="000000" w:themeColor="text1"/>
    </w:rPr>
  </w:style>
  <w:style w:type="paragraph" w:styleId="TtuloTDC">
    <w:name w:val="TOC Heading"/>
    <w:next w:val="Normal"/>
    <w:uiPriority w:val="39"/>
    <w:unhideWhenUsed/>
    <w:qFormat/>
    <w:rsid w:val="002B57E5"/>
    <w:pPr>
      <w:spacing w:line="259" w:lineRule="auto"/>
    </w:pPr>
  </w:style>
  <w:style w:type="character" w:customStyle="1" w:styleId="Ttulo2Car">
    <w:name w:val="Título 2 Car"/>
    <w:basedOn w:val="Fuentedeprrafopredeter"/>
    <w:uiPriority w:val="9"/>
    <w:rsid w:val="002B57E5"/>
    <w:rPr>
      <w:rFonts w:ascii="Palatino Linotype" w:eastAsiaTheme="majorEastAsia" w:hAnsi="Palatino Linotype" w:cstheme="majorBidi"/>
      <w:b/>
      <w:color w:val="000000" w:themeColor="text1"/>
      <w:szCs w:val="26"/>
      <w:lang w:eastAsia="es-ES"/>
    </w:rPr>
  </w:style>
  <w:style w:type="paragraph" w:styleId="TDC1">
    <w:name w:val="toc 1"/>
    <w:basedOn w:val="Normal"/>
    <w:next w:val="Normal"/>
    <w:autoRedefine/>
    <w:uiPriority w:val="39"/>
    <w:unhideWhenUsed/>
    <w:rsid w:val="00DF1186"/>
    <w:pPr>
      <w:tabs>
        <w:tab w:val="right" w:leader="dot" w:pos="9034"/>
      </w:tabs>
      <w:spacing w:after="100" w:line="360" w:lineRule="auto"/>
      <w:jc w:val="both"/>
    </w:pPr>
  </w:style>
  <w:style w:type="paragraph" w:styleId="TDC2">
    <w:name w:val="toc 2"/>
    <w:basedOn w:val="Normal"/>
    <w:next w:val="Normal"/>
    <w:autoRedefine/>
    <w:uiPriority w:val="39"/>
    <w:unhideWhenUsed/>
    <w:rsid w:val="007935E5"/>
    <w:pPr>
      <w:spacing w:after="100"/>
      <w:ind w:left="200"/>
    </w:pPr>
  </w:style>
  <w:style w:type="character" w:customStyle="1" w:styleId="Mencinsinresolver1">
    <w:name w:val="Mención sin resolver1"/>
    <w:basedOn w:val="Fuentedeprrafopredeter"/>
    <w:uiPriority w:val="99"/>
    <w:semiHidden/>
    <w:unhideWhenUsed/>
    <w:rsid w:val="00EB1E79"/>
    <w:rPr>
      <w:color w:val="605E5C"/>
      <w:shd w:val="clear" w:color="auto" w:fill="E1DFDD"/>
    </w:rPr>
  </w:style>
  <w:style w:type="character" w:customStyle="1" w:styleId="Mencinsinresolver2">
    <w:name w:val="Mención sin resolver2"/>
    <w:basedOn w:val="Fuentedeprrafopredeter"/>
    <w:uiPriority w:val="99"/>
    <w:semiHidden/>
    <w:unhideWhenUsed/>
    <w:rsid w:val="00F117B1"/>
    <w:rPr>
      <w:color w:val="605E5C"/>
      <w:shd w:val="clear" w:color="auto" w:fill="E1DFDD"/>
    </w:rPr>
  </w:style>
  <w:style w:type="paragraph" w:styleId="Subttulo">
    <w:name w:val="Subtitle"/>
    <w:basedOn w:val="Normal"/>
    <w:next w:val="Normal"/>
    <w:uiPriority w:val="11"/>
    <w:qFormat/>
    <w:pPr>
      <w:spacing w:after="160"/>
    </w:pPr>
    <w:rPr>
      <w:rFonts w:ascii="Calibri" w:eastAsia="Calibri" w:hAnsi="Calibri" w:cs="Calibri"/>
      <w:color w:val="5A5A5A"/>
      <w:sz w:val="22"/>
      <w:szCs w:val="22"/>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character" w:customStyle="1" w:styleId="Mencinsinresolver3">
    <w:name w:val="Mención sin resolver3"/>
    <w:basedOn w:val="Fuentedeprrafopredeter"/>
    <w:uiPriority w:val="99"/>
    <w:semiHidden/>
    <w:unhideWhenUsed/>
    <w:rsid w:val="009C75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tepotzotlan.gob.mx/_files/ugd/dc7f40_16e79c8c0605476385f6a1e%2007ecadbdb.pdf"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DpP9pj1kX0A"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XBZGAbxzkeJMITQ/+vnom6EwWQ==">CgMxLjAyDmgud2lvaW9rbDMyaWNvMg5oLmVxaGxidGJuNDEwZjIOaC51bTdoYTh6N2JkdXgyDmgua3hqZzlwMTJqbzYyMg5oLjdsNXpzNnozNDF0eDIOaC5maWZob3U3dHVhMmIyDmgub3RseWR1OGJlM3g2Mg5oLjQ2bnJ3c3dyNjZrbzIOaC5vYWNmZXpuZWN3bmQyDmguNzd6a2VkdGUwcnd2Mg5oLjV3bWk1bGF0dmgxNTIOaC5iNTlqaG81YzVjNTAyDmgucnExem9rcDk1djZjMg5oLnhtY21pbWZlenl6cTIOaC5qOXpxbHV0dm9jY2kyDmgubzVkbjJmMjJ4cmJ4Mg1oLnBhaGF0ZmV3cWM1Mg5oLm5wZnZrMjVld285ODgAciExRTZzMlY3MXRKU0RYOEN3aTdaU0poU3JBREFueHlCWF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5851</Words>
  <Characters>32186</Characters>
  <Application>Microsoft Office Word</Application>
  <DocSecurity>0</DocSecurity>
  <Lines>268</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INFOEM</dc:creator>
  <cp:lastModifiedBy>Celi Gs</cp:lastModifiedBy>
  <cp:revision>2</cp:revision>
  <cp:lastPrinted>2026-04-10T15:47:00Z</cp:lastPrinted>
  <dcterms:created xsi:type="dcterms:W3CDTF">2026-04-24T21:42:00Z</dcterms:created>
  <dcterms:modified xsi:type="dcterms:W3CDTF">2026-04-24T21:42:00Z</dcterms:modified>
</cp:coreProperties>
</file>