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F6BBF6" w14:textId="6C418F14" w:rsidR="00C853D1" w:rsidRPr="00086DD2" w:rsidRDefault="00C853D1" w:rsidP="00C005AE">
      <w:pPr>
        <w:spacing w:after="0" w:line="360" w:lineRule="auto"/>
        <w:rPr>
          <w:rFonts w:eastAsia="Times New Roman" w:cs="Tahoma"/>
          <w:bCs/>
          <w:color w:val="auto"/>
          <w:lang w:eastAsia="es-ES"/>
        </w:rPr>
      </w:pPr>
      <w:r w:rsidRPr="00086DD2">
        <w:rPr>
          <w:rFonts w:eastAsia="Calibri" w:cs="Tahoma"/>
          <w:bCs/>
          <w:color w:val="auto"/>
        </w:rPr>
        <w:t xml:space="preserve">Resolución del Pleno del Instituto de Transparencia, Acceso a la Información Pública y </w:t>
      </w:r>
      <w:r w:rsidRPr="00086DD2">
        <w:rPr>
          <w:rFonts w:eastAsia="Times New Roman" w:cs="Tahoma"/>
          <w:bCs/>
          <w:color w:val="auto"/>
          <w:lang w:eastAsia="es-ES"/>
        </w:rPr>
        <w:t xml:space="preserve">Protección de Datos Personales del Estado de México y Municipios, con domicilio en Metepec, </w:t>
      </w:r>
      <w:r w:rsidR="00F21344" w:rsidRPr="00086DD2">
        <w:rPr>
          <w:rFonts w:eastAsia="Times New Roman" w:cs="Tahoma"/>
          <w:bCs/>
          <w:color w:val="auto"/>
          <w:lang w:eastAsia="es-ES"/>
        </w:rPr>
        <w:t>Estado de México</w:t>
      </w:r>
      <w:r w:rsidR="0041563F" w:rsidRPr="00086DD2">
        <w:rPr>
          <w:rFonts w:eastAsia="Times New Roman" w:cs="Tahoma"/>
          <w:bCs/>
          <w:color w:val="auto"/>
          <w:lang w:eastAsia="es-ES"/>
        </w:rPr>
        <w:t xml:space="preserve">,  a </w:t>
      </w:r>
      <w:r w:rsidR="0077049C" w:rsidRPr="00086DD2">
        <w:rPr>
          <w:rFonts w:eastAsia="Times New Roman" w:cs="Tahoma"/>
          <w:bCs/>
          <w:color w:val="auto"/>
          <w:lang w:eastAsia="es-ES"/>
        </w:rPr>
        <w:t>ocho de julio de dos mil veintiséis</w:t>
      </w:r>
      <w:r w:rsidR="00AD07F2" w:rsidRPr="00086DD2">
        <w:rPr>
          <w:rFonts w:eastAsia="Times New Roman" w:cs="Tahoma"/>
          <w:bCs/>
          <w:color w:val="auto"/>
          <w:lang w:eastAsia="es-ES"/>
        </w:rPr>
        <w:t>.</w:t>
      </w:r>
    </w:p>
    <w:p w14:paraId="27CEFE00" w14:textId="77777777" w:rsidR="003A44EE" w:rsidRPr="00086DD2" w:rsidRDefault="003A44EE" w:rsidP="00C005AE">
      <w:pPr>
        <w:spacing w:after="0" w:line="360" w:lineRule="auto"/>
        <w:rPr>
          <w:rFonts w:eastAsia="Times New Roman" w:cs="Tahoma"/>
          <w:b/>
          <w:bCs/>
          <w:color w:val="auto"/>
          <w:lang w:eastAsia="es-ES"/>
        </w:rPr>
      </w:pPr>
    </w:p>
    <w:p w14:paraId="1066B8D1" w14:textId="3EE3C608" w:rsidR="00C853D1" w:rsidRPr="00086DD2" w:rsidRDefault="00C853D1" w:rsidP="00C005AE">
      <w:pPr>
        <w:spacing w:after="0" w:line="360" w:lineRule="auto"/>
        <w:rPr>
          <w:rFonts w:eastAsia="Calibri" w:cs="Tahoma"/>
          <w:color w:val="auto"/>
        </w:rPr>
      </w:pPr>
      <w:r w:rsidRPr="00086DD2">
        <w:rPr>
          <w:rFonts w:eastAsia="Times New Roman" w:cs="Tahoma"/>
          <w:b/>
          <w:bCs/>
          <w:color w:val="auto"/>
          <w:lang w:eastAsia="es-ES"/>
        </w:rPr>
        <w:t>VISTO</w:t>
      </w:r>
      <w:r w:rsidRPr="00086DD2">
        <w:rPr>
          <w:rFonts w:eastAsia="Calibri" w:cs="Tahoma"/>
          <w:bCs/>
          <w:color w:val="auto"/>
        </w:rPr>
        <w:t xml:space="preserve"> el expediente conformado con motivo del Recurso de Revisión </w:t>
      </w:r>
      <w:r w:rsidR="00B872C4" w:rsidRPr="00CB096E">
        <w:rPr>
          <w:rFonts w:eastAsia="Calibri" w:cs="Tahoma"/>
          <w:b/>
          <w:bCs/>
          <w:color w:val="auto"/>
        </w:rPr>
        <w:t>05411/INFOEM/IP/RR/2026</w:t>
      </w:r>
      <w:r w:rsidRPr="00086DD2">
        <w:rPr>
          <w:rFonts w:eastAsia="Calibri" w:cs="Tahoma"/>
          <w:bCs/>
          <w:color w:val="auto"/>
        </w:rPr>
        <w:t>, interpuesto por</w:t>
      </w:r>
      <w:r w:rsidR="005056F9" w:rsidRPr="00086DD2">
        <w:rPr>
          <w:rFonts w:eastAsia="Calibri" w:cs="Tahoma"/>
          <w:bCs/>
          <w:color w:val="auto"/>
        </w:rPr>
        <w:t xml:space="preserve"> </w:t>
      </w:r>
      <w:r w:rsidR="00CF5BE3" w:rsidRPr="00CF5BE3">
        <w:rPr>
          <w:rFonts w:eastAsia="Calibri" w:cs="Tahoma"/>
          <w:highlight w:val="black"/>
        </w:rPr>
        <w:t>XXXXXX</w:t>
      </w:r>
      <w:bookmarkStart w:id="0" w:name="_GoBack"/>
      <w:bookmarkEnd w:id="0"/>
      <w:r w:rsidR="004131D8" w:rsidRPr="00086DD2">
        <w:rPr>
          <w:rFonts w:eastAsia="Calibri" w:cs="Tahoma"/>
          <w:bCs/>
          <w:color w:val="auto"/>
        </w:rPr>
        <w:t>, en adelante</w:t>
      </w:r>
      <w:r w:rsidR="00331411" w:rsidRPr="00086DD2">
        <w:rPr>
          <w:rFonts w:eastAsia="Calibri" w:cs="Tahoma"/>
          <w:bCs/>
          <w:color w:val="auto"/>
        </w:rPr>
        <w:t>, la persona</w:t>
      </w:r>
      <w:r w:rsidR="004131D8" w:rsidRPr="00086DD2">
        <w:rPr>
          <w:rFonts w:eastAsia="Calibri" w:cs="Tahoma"/>
          <w:bCs/>
          <w:color w:val="auto"/>
        </w:rPr>
        <w:t xml:space="preserve"> </w:t>
      </w:r>
      <w:r w:rsidR="00331411" w:rsidRPr="00086DD2">
        <w:rPr>
          <w:rFonts w:eastAsia="Calibri" w:cs="Tahoma"/>
          <w:bCs/>
          <w:color w:val="auto"/>
        </w:rPr>
        <w:t>R</w:t>
      </w:r>
      <w:r w:rsidR="004131D8" w:rsidRPr="00086DD2">
        <w:rPr>
          <w:rFonts w:eastAsia="Calibri" w:cs="Tahoma"/>
          <w:bCs/>
          <w:color w:val="auto"/>
        </w:rPr>
        <w:t xml:space="preserve">ecurrente o </w:t>
      </w:r>
      <w:r w:rsidR="00331411" w:rsidRPr="00086DD2">
        <w:rPr>
          <w:rFonts w:eastAsia="Calibri" w:cs="Tahoma"/>
          <w:bCs/>
          <w:color w:val="auto"/>
        </w:rPr>
        <w:t>P</w:t>
      </w:r>
      <w:r w:rsidR="004131D8" w:rsidRPr="00086DD2">
        <w:rPr>
          <w:rFonts w:eastAsia="Calibri" w:cs="Tahoma"/>
          <w:bCs/>
          <w:color w:val="auto"/>
        </w:rPr>
        <w:t xml:space="preserve">articular, en contra de la respuesta del sujeto obligado, </w:t>
      </w:r>
      <w:r w:rsidR="00B872C4" w:rsidRPr="00CB096E">
        <w:rPr>
          <w:rFonts w:eastAsia="Calibri" w:cs="Tahoma"/>
          <w:b/>
          <w:bCs/>
          <w:color w:val="auto"/>
        </w:rPr>
        <w:t>Instituto de Salud del Estado de México</w:t>
      </w:r>
      <w:r w:rsidRPr="00CB096E">
        <w:rPr>
          <w:rFonts w:eastAsia="Calibri" w:cs="Tahoma"/>
          <w:b/>
          <w:bCs/>
          <w:color w:val="auto"/>
        </w:rPr>
        <w:t>,</w:t>
      </w:r>
      <w:r w:rsidRPr="00086DD2">
        <w:rPr>
          <w:rFonts w:eastAsia="Calibri" w:cs="Tahoma"/>
          <w:bCs/>
          <w:color w:val="auto"/>
        </w:rPr>
        <w:t xml:space="preserve"> a la solicitud de acceso a la información </w:t>
      </w:r>
      <w:r w:rsidR="009E2D80" w:rsidRPr="00086DD2">
        <w:rPr>
          <w:rFonts w:eastAsia="Calibri" w:cs="Tahoma"/>
          <w:bCs/>
          <w:color w:val="auto"/>
        </w:rPr>
        <w:t>pública</w:t>
      </w:r>
      <w:r w:rsidR="009E2D80" w:rsidRPr="00086DD2">
        <w:rPr>
          <w:bCs/>
          <w:color w:val="auto"/>
        </w:rPr>
        <w:t xml:space="preserve"> </w:t>
      </w:r>
      <w:r w:rsidR="00F968B0" w:rsidRPr="00086DD2">
        <w:rPr>
          <w:bCs/>
          <w:color w:val="auto"/>
        </w:rPr>
        <w:t xml:space="preserve"> </w:t>
      </w:r>
      <w:r w:rsidR="0077049C" w:rsidRPr="00086DD2">
        <w:rPr>
          <w:bCs/>
          <w:color w:val="auto"/>
        </w:rPr>
        <w:t>00145/ISEM/IP/2026</w:t>
      </w:r>
      <w:r w:rsidRPr="00086DD2">
        <w:rPr>
          <w:rFonts w:eastAsia="Calibri" w:cs="Tahoma"/>
          <w:bCs/>
          <w:color w:val="auto"/>
        </w:rPr>
        <w:t>,</w:t>
      </w:r>
      <w:r w:rsidRPr="00086DD2">
        <w:rPr>
          <w:rFonts w:eastAsia="Calibri" w:cs="Tahoma"/>
          <w:color w:val="auto"/>
        </w:rPr>
        <w:t xml:space="preserve"> se emite la presente Resolución, con base en los Antecedentes y Considerandos que se exponen a continuación:</w:t>
      </w:r>
    </w:p>
    <w:p w14:paraId="4FCCF228" w14:textId="77777777" w:rsidR="00C853D1" w:rsidRPr="00086DD2" w:rsidRDefault="00C853D1" w:rsidP="00C005AE">
      <w:pPr>
        <w:spacing w:after="0" w:line="360" w:lineRule="auto"/>
        <w:rPr>
          <w:rFonts w:eastAsia="Calibri" w:cs="Tahoma"/>
          <w:color w:val="auto"/>
        </w:rPr>
      </w:pPr>
    </w:p>
    <w:p w14:paraId="0472C645" w14:textId="793E2453" w:rsidR="00C853D1" w:rsidRPr="00086DD2" w:rsidRDefault="00AD07F2" w:rsidP="00C005AE">
      <w:pPr>
        <w:tabs>
          <w:tab w:val="center" w:pos="4522"/>
          <w:tab w:val="left" w:pos="7245"/>
        </w:tabs>
        <w:spacing w:after="0" w:line="360" w:lineRule="auto"/>
        <w:jc w:val="center"/>
        <w:rPr>
          <w:rFonts w:eastAsia="Calibri" w:cs="Tahoma"/>
          <w:b/>
          <w:color w:val="auto"/>
        </w:rPr>
      </w:pPr>
      <w:r w:rsidRPr="00086DD2">
        <w:rPr>
          <w:rFonts w:eastAsia="Calibri" w:cs="Tahoma"/>
          <w:b/>
          <w:color w:val="auto"/>
        </w:rPr>
        <w:t>A N T E C E D E N T E S</w:t>
      </w:r>
    </w:p>
    <w:p w14:paraId="422D0175" w14:textId="77777777" w:rsidR="00C853D1" w:rsidRPr="00086DD2" w:rsidRDefault="00C853D1" w:rsidP="00C005AE">
      <w:pPr>
        <w:spacing w:after="0" w:line="360" w:lineRule="auto"/>
        <w:rPr>
          <w:color w:val="auto"/>
        </w:rPr>
      </w:pPr>
    </w:p>
    <w:p w14:paraId="539DCEC7" w14:textId="1C0BA096" w:rsidR="00C853D1" w:rsidRPr="00086DD2" w:rsidRDefault="00C853D1" w:rsidP="00C005AE">
      <w:pPr>
        <w:tabs>
          <w:tab w:val="left" w:pos="567"/>
        </w:tabs>
        <w:spacing w:after="0" w:line="360" w:lineRule="auto"/>
        <w:rPr>
          <w:rFonts w:eastAsia="Times New Roman" w:cs="Tahoma"/>
          <w:b/>
          <w:color w:val="auto"/>
          <w:lang w:eastAsia="es-ES"/>
        </w:rPr>
      </w:pPr>
      <w:r w:rsidRPr="00086DD2">
        <w:rPr>
          <w:rFonts w:eastAsia="Times New Roman" w:cs="Tahoma"/>
          <w:b/>
          <w:color w:val="auto"/>
          <w:lang w:eastAsia="es-ES"/>
        </w:rPr>
        <w:t>I. Presentación</w:t>
      </w:r>
      <w:r w:rsidR="00622459" w:rsidRPr="00086DD2">
        <w:rPr>
          <w:rFonts w:eastAsia="Times New Roman" w:cs="Tahoma"/>
          <w:b/>
          <w:color w:val="auto"/>
          <w:lang w:eastAsia="es-ES"/>
        </w:rPr>
        <w:t xml:space="preserve"> de la solicitud de información</w:t>
      </w:r>
    </w:p>
    <w:p w14:paraId="681289FF" w14:textId="77777777" w:rsidR="00C853D1" w:rsidRPr="00086DD2" w:rsidRDefault="00C853D1" w:rsidP="00C005AE">
      <w:pPr>
        <w:tabs>
          <w:tab w:val="left" w:pos="567"/>
        </w:tabs>
        <w:spacing w:after="0" w:line="360" w:lineRule="auto"/>
        <w:rPr>
          <w:rFonts w:eastAsia="Times New Roman" w:cs="Tahoma"/>
          <w:color w:val="FF0000"/>
          <w:lang w:eastAsia="es-ES"/>
        </w:rPr>
      </w:pPr>
    </w:p>
    <w:p w14:paraId="42650557" w14:textId="2FD8B96B" w:rsidR="00E45CED" w:rsidRPr="00086DD2" w:rsidRDefault="009E2D80" w:rsidP="00C005AE">
      <w:pPr>
        <w:spacing w:after="0" w:line="360" w:lineRule="auto"/>
        <w:contextualSpacing/>
        <w:rPr>
          <w:rFonts w:cs="Tahoma"/>
          <w:color w:val="auto"/>
        </w:rPr>
      </w:pPr>
      <w:r w:rsidRPr="00086DD2">
        <w:rPr>
          <w:rFonts w:eastAsia="Calibri" w:cs="Tahoma"/>
          <w:color w:val="auto"/>
          <w:lang w:val="es-ES"/>
        </w:rPr>
        <w:t xml:space="preserve">El </w:t>
      </w:r>
      <w:r w:rsidR="0077049C" w:rsidRPr="00086DD2">
        <w:rPr>
          <w:rFonts w:eastAsia="Calibri" w:cs="Tahoma"/>
          <w:color w:val="auto"/>
          <w:lang w:val="es-ES"/>
        </w:rPr>
        <w:t>veinte de abril de dos mil veintiséis</w:t>
      </w:r>
      <w:r w:rsidRPr="00086DD2">
        <w:rPr>
          <w:rFonts w:eastAsia="Calibri" w:cs="Tahoma"/>
          <w:color w:val="auto"/>
          <w:lang w:val="es-ES"/>
        </w:rPr>
        <w:t xml:space="preserve">, el Particular presentó una solicitud de acceso a la información, </w:t>
      </w:r>
      <w:r w:rsidR="00B103D5" w:rsidRPr="00086DD2">
        <w:rPr>
          <w:rFonts w:eastAsia="Calibri" w:cs="Tahoma"/>
          <w:color w:val="auto"/>
          <w:lang w:val="es-ES"/>
        </w:rPr>
        <w:t xml:space="preserve">a través del Sistema SAIMEX, </w:t>
      </w:r>
      <w:r w:rsidR="00E45CED" w:rsidRPr="00086DD2">
        <w:rPr>
          <w:rFonts w:eastAsia="Calibri" w:cs="Tahoma"/>
          <w:color w:val="auto"/>
          <w:lang w:val="es-ES"/>
        </w:rPr>
        <w:t xml:space="preserve">ante el </w:t>
      </w:r>
      <w:r w:rsidR="004C5601" w:rsidRPr="00086DD2">
        <w:rPr>
          <w:rFonts w:eastAsia="Calibri" w:cs="Tahoma"/>
          <w:color w:val="auto"/>
          <w:lang w:val="es-ES"/>
        </w:rPr>
        <w:t>Sujeto Obligado</w:t>
      </w:r>
      <w:r w:rsidR="00E45CED" w:rsidRPr="00086DD2">
        <w:rPr>
          <w:rFonts w:eastAsia="Calibri" w:cs="Tahoma"/>
          <w:color w:val="auto"/>
        </w:rPr>
        <w:t xml:space="preserve">, </w:t>
      </w:r>
      <w:r w:rsidR="00E45CED" w:rsidRPr="00086DD2">
        <w:rPr>
          <w:rFonts w:cs="Tahoma"/>
          <w:color w:val="auto"/>
        </w:rPr>
        <w:t>mediante la cual requirió</w:t>
      </w:r>
      <w:r w:rsidR="00124491" w:rsidRPr="00086DD2">
        <w:rPr>
          <w:rFonts w:cs="Tahoma"/>
          <w:color w:val="auto"/>
        </w:rPr>
        <w:t xml:space="preserve"> lo siguiente</w:t>
      </w:r>
      <w:r w:rsidR="00E45CED" w:rsidRPr="00086DD2">
        <w:rPr>
          <w:rFonts w:cs="Tahoma"/>
          <w:color w:val="auto"/>
        </w:rPr>
        <w:t>:</w:t>
      </w:r>
    </w:p>
    <w:p w14:paraId="388AA0AA" w14:textId="77777777" w:rsidR="00E45CED" w:rsidRPr="00086DD2" w:rsidRDefault="00E45CED" w:rsidP="00C005AE">
      <w:pPr>
        <w:spacing w:after="0" w:line="360" w:lineRule="auto"/>
        <w:contextualSpacing/>
        <w:rPr>
          <w:rFonts w:cs="Tahoma"/>
          <w:bCs/>
          <w:i/>
          <w:color w:val="FF0000"/>
        </w:rPr>
      </w:pPr>
    </w:p>
    <w:p w14:paraId="39426D3B" w14:textId="77777777" w:rsidR="00E45CED" w:rsidRPr="00086DD2" w:rsidRDefault="00E45CED" w:rsidP="00C005AE">
      <w:pPr>
        <w:tabs>
          <w:tab w:val="left" w:pos="4667"/>
        </w:tabs>
        <w:spacing w:after="0" w:line="360" w:lineRule="auto"/>
        <w:ind w:left="567" w:right="567"/>
        <w:contextualSpacing/>
        <w:rPr>
          <w:rFonts w:eastAsia="Times New Roman" w:cs="Tahoma"/>
          <w:b/>
          <w:i/>
          <w:iCs/>
          <w:color w:val="auto"/>
          <w:sz w:val="20"/>
          <w:szCs w:val="20"/>
          <w:lang w:eastAsia="es-ES"/>
        </w:rPr>
      </w:pPr>
      <w:r w:rsidRPr="00086DD2">
        <w:rPr>
          <w:rFonts w:eastAsia="Times New Roman" w:cs="Tahoma"/>
          <w:b/>
          <w:i/>
          <w:iCs/>
          <w:color w:val="auto"/>
          <w:sz w:val="20"/>
          <w:szCs w:val="20"/>
          <w:lang w:eastAsia="es-ES"/>
        </w:rPr>
        <w:t>“DESCRIPCIÓN CLARA Y PRECISA DE LA INFORMACIÓN SOLICITADA.</w:t>
      </w:r>
    </w:p>
    <w:p w14:paraId="4465313F" w14:textId="2CACE071" w:rsidR="00E45CED" w:rsidRPr="00086DD2" w:rsidRDefault="0077049C" w:rsidP="00C005AE">
      <w:pPr>
        <w:spacing w:after="0" w:line="360" w:lineRule="auto"/>
        <w:ind w:left="567" w:right="567"/>
        <w:contextualSpacing/>
        <w:rPr>
          <w:rFonts w:eastAsia="Times New Roman" w:cs="Arial"/>
          <w:bCs/>
          <w:i/>
          <w:iCs/>
          <w:color w:val="auto"/>
          <w:sz w:val="20"/>
          <w:lang w:eastAsia="es-ES"/>
        </w:rPr>
      </w:pPr>
      <w:r w:rsidRPr="00086DD2">
        <w:rPr>
          <w:rFonts w:eastAsia="Times New Roman" w:cs="Arial"/>
          <w:bCs/>
          <w:i/>
          <w:iCs/>
          <w:color w:val="auto"/>
          <w:sz w:val="20"/>
          <w:lang w:eastAsia="es-ES"/>
        </w:rPr>
        <w:t xml:space="preserve">LOS TRABAJADORES DEL INSTITUTO DE SALUD DEL ESTADO DE MÉXICO, ESTAMOS HARTOS DE FAVORITISMO, COMPADRAZGO, AMIGUISMO, POR PARTE DE LOS REPRESENTANTES SINDICALES A UNOS CUANTOS TRABAJADORES QUE BAJO SU AMPARO Y PROTECCIÓN HAN COMETIDO ABUSOS QUE ATENTAN CONTRA LA ÉTICA DE LOS TRABAJADORES QUE DÍA A DÍA SI CUMPLIMOS CON TODAS Y CADA UNA DE NUESTRAS FUNCIONES EN LAS ADSCRIPCIONES QUE A CADA TRABAJADOR CORRESPONDEN, POR LO QUE CON FUNDAMENTO EN LOS ARTICULOS 4, 5, 6, 7, 8, 9, 10, 11, 12, 13, 14, 15, 16, 17, 18, 19, 20, 21, 22, 23, 24 Y 25, DE LA </w:t>
      </w:r>
      <w:r w:rsidRPr="00086DD2">
        <w:rPr>
          <w:rFonts w:eastAsia="Times New Roman" w:cs="Arial"/>
          <w:bCs/>
          <w:i/>
          <w:iCs/>
          <w:color w:val="auto"/>
          <w:sz w:val="20"/>
          <w:lang w:eastAsia="es-ES"/>
        </w:rPr>
        <w:lastRenderedPageBreak/>
        <w:t>LEY DE TRANSPARENCIA Y ACCESO A LA INFORMACION PUBLICA DEL ESTADO DE MÉXICO Y MUNICIPIOS, SOLICITAMOS SE INFORME DE MANERA CLARA, CUANTAS COMISIONES SINDICALES SE HAN RECIBIDO EN LA JURISDICCION CUAUTITLAN EN EL 2025 Y LO QUE VA DEL 2026, ESPECIFICANDO EL NOMBRE COMPLETO DE CADA TRABAJADOR, SU LUGAR DE ADSCRIPCION Y LOS DIAS QUE CUBRE CADA COMISION SINDICAL.</w:t>
      </w:r>
      <w:r w:rsidR="00E45CED" w:rsidRPr="00086DD2">
        <w:rPr>
          <w:rFonts w:eastAsia="Times New Roman" w:cs="Arial"/>
          <w:bCs/>
          <w:i/>
          <w:iCs/>
          <w:color w:val="auto"/>
          <w:sz w:val="20"/>
          <w:lang w:eastAsia="es-ES"/>
        </w:rPr>
        <w:t xml:space="preserve">” (Sic) </w:t>
      </w:r>
    </w:p>
    <w:p w14:paraId="791F1C4B" w14:textId="77777777" w:rsidR="00E45CED" w:rsidRPr="00086DD2" w:rsidRDefault="00E45CED" w:rsidP="00C005AE">
      <w:pPr>
        <w:tabs>
          <w:tab w:val="left" w:pos="4667"/>
        </w:tabs>
        <w:spacing w:after="0" w:line="360" w:lineRule="auto"/>
        <w:ind w:left="567" w:right="567"/>
        <w:contextualSpacing/>
        <w:rPr>
          <w:rFonts w:eastAsia="Times New Roman" w:cs="Tahoma"/>
          <w:b/>
          <w:bCs/>
          <w:i/>
          <w:iCs/>
          <w:color w:val="auto"/>
          <w:sz w:val="20"/>
          <w:szCs w:val="20"/>
          <w:lang w:eastAsia="es-ES"/>
        </w:rPr>
      </w:pPr>
    </w:p>
    <w:p w14:paraId="398D645B" w14:textId="45F6BD52" w:rsidR="00E45CED" w:rsidRPr="00086DD2" w:rsidRDefault="0074377F" w:rsidP="00C005AE">
      <w:pPr>
        <w:tabs>
          <w:tab w:val="left" w:pos="4667"/>
        </w:tabs>
        <w:spacing w:after="0" w:line="360" w:lineRule="auto"/>
        <w:ind w:left="567" w:right="567"/>
        <w:contextualSpacing/>
        <w:rPr>
          <w:rFonts w:eastAsia="Times New Roman" w:cs="Tahoma"/>
          <w:b/>
          <w:i/>
          <w:iCs/>
          <w:color w:val="auto"/>
          <w:sz w:val="20"/>
          <w:szCs w:val="20"/>
          <w:lang w:eastAsia="es-ES"/>
        </w:rPr>
      </w:pPr>
      <w:r w:rsidRPr="00086DD2">
        <w:rPr>
          <w:rFonts w:eastAsia="Times New Roman" w:cs="Tahoma"/>
          <w:b/>
          <w:i/>
          <w:iCs/>
          <w:color w:val="auto"/>
          <w:sz w:val="20"/>
          <w:szCs w:val="20"/>
          <w:lang w:eastAsia="es-ES"/>
        </w:rPr>
        <w:t>“</w:t>
      </w:r>
      <w:r w:rsidR="00E45CED" w:rsidRPr="00086DD2">
        <w:rPr>
          <w:rFonts w:eastAsia="Times New Roman" w:cs="Tahoma"/>
          <w:b/>
          <w:i/>
          <w:iCs/>
          <w:color w:val="auto"/>
          <w:sz w:val="20"/>
          <w:szCs w:val="20"/>
          <w:lang w:eastAsia="es-ES"/>
        </w:rPr>
        <w:t xml:space="preserve">Modalidad de Entrega: </w:t>
      </w:r>
    </w:p>
    <w:p w14:paraId="4C1C3EF3" w14:textId="628876F8" w:rsidR="00E45CED" w:rsidRPr="00086DD2" w:rsidRDefault="00F968B0" w:rsidP="00C005AE">
      <w:pPr>
        <w:tabs>
          <w:tab w:val="left" w:pos="4667"/>
        </w:tabs>
        <w:spacing w:after="0" w:line="360" w:lineRule="auto"/>
        <w:ind w:left="567" w:right="567"/>
        <w:rPr>
          <w:rFonts w:eastAsia="Times New Roman" w:cs="Tahoma"/>
          <w:i/>
          <w:iCs/>
          <w:color w:val="auto"/>
          <w:sz w:val="20"/>
          <w:lang w:eastAsia="es-ES"/>
        </w:rPr>
      </w:pPr>
      <w:r w:rsidRPr="00086DD2">
        <w:rPr>
          <w:rFonts w:eastAsia="Times New Roman" w:cs="Tahoma"/>
          <w:i/>
          <w:iCs/>
          <w:color w:val="auto"/>
          <w:sz w:val="20"/>
          <w:lang w:eastAsia="es-ES"/>
        </w:rPr>
        <w:t>A través del SAIMEX</w:t>
      </w:r>
      <w:r w:rsidR="0074377F" w:rsidRPr="00086DD2">
        <w:rPr>
          <w:rFonts w:eastAsia="Times New Roman" w:cs="Tahoma"/>
          <w:i/>
          <w:iCs/>
          <w:color w:val="auto"/>
          <w:sz w:val="20"/>
          <w:lang w:eastAsia="es-ES"/>
        </w:rPr>
        <w:t>”</w:t>
      </w:r>
    </w:p>
    <w:p w14:paraId="311D257A" w14:textId="77777777" w:rsidR="00E45CED" w:rsidRPr="00086DD2" w:rsidRDefault="00E45CED" w:rsidP="00C005AE">
      <w:pPr>
        <w:autoSpaceDE w:val="0"/>
        <w:autoSpaceDN w:val="0"/>
        <w:adjustRightInd w:val="0"/>
        <w:spacing w:after="0" w:line="360" w:lineRule="auto"/>
        <w:rPr>
          <w:rFonts w:cs="Tahoma"/>
          <w:b/>
          <w:color w:val="FF0000"/>
        </w:rPr>
      </w:pPr>
    </w:p>
    <w:p w14:paraId="6DB102EE" w14:textId="77777777" w:rsidR="00850433" w:rsidRPr="00086DD2" w:rsidRDefault="00850433" w:rsidP="00C005AE">
      <w:pPr>
        <w:keepNext/>
        <w:keepLines/>
        <w:spacing w:after="0" w:line="360" w:lineRule="auto"/>
        <w:jc w:val="left"/>
        <w:outlineLvl w:val="1"/>
        <w:rPr>
          <w:rFonts w:eastAsiaTheme="majorEastAsia" w:cstheme="majorBidi"/>
          <w:b/>
          <w:szCs w:val="26"/>
          <w:lang w:eastAsia="es-ES"/>
        </w:rPr>
      </w:pPr>
      <w:bookmarkStart w:id="1" w:name="_Toc187858680"/>
      <w:r w:rsidRPr="00086DD2">
        <w:rPr>
          <w:rFonts w:eastAsiaTheme="majorEastAsia" w:cstheme="majorBidi"/>
          <w:b/>
          <w:szCs w:val="26"/>
          <w:lang w:eastAsia="es-ES"/>
        </w:rPr>
        <w:t>II. Respuesta del Sujeto Obligado</w:t>
      </w:r>
      <w:bookmarkEnd w:id="1"/>
    </w:p>
    <w:p w14:paraId="3ACA44D2" w14:textId="77777777" w:rsidR="00850433" w:rsidRPr="00086DD2" w:rsidRDefault="00850433" w:rsidP="00C005AE">
      <w:pPr>
        <w:spacing w:after="0" w:line="360" w:lineRule="auto"/>
      </w:pPr>
    </w:p>
    <w:p w14:paraId="6B4A5B82" w14:textId="6949FE4A" w:rsidR="00483EE4" w:rsidRPr="00086DD2" w:rsidRDefault="00483EE4" w:rsidP="00C005AE">
      <w:pPr>
        <w:spacing w:after="0" w:line="360" w:lineRule="auto"/>
      </w:pPr>
      <w:r w:rsidRPr="00086DD2">
        <w:t xml:space="preserve">El trece de mayo de dos mil veintiséis, el Sujeto Obligado proporcionó su respuesta, remitiendo diversa información de las comisiones </w:t>
      </w:r>
      <w:r w:rsidR="00C264FB" w:rsidRPr="00086DD2">
        <w:t>del periodo dos mil veinticinco y dos mil veintiséis de un solo servidor público.</w:t>
      </w:r>
    </w:p>
    <w:p w14:paraId="45050C8F" w14:textId="77777777" w:rsidR="00850433" w:rsidRPr="00086DD2" w:rsidRDefault="00850433" w:rsidP="00C005AE">
      <w:pPr>
        <w:spacing w:after="0" w:line="360" w:lineRule="auto"/>
        <w:rPr>
          <w:rFonts w:eastAsia="Times New Roman" w:cs="Tahoma"/>
          <w:bCs/>
          <w:iCs/>
          <w:lang w:eastAsia="es-ES"/>
        </w:rPr>
      </w:pPr>
    </w:p>
    <w:p w14:paraId="6DBFB0AC" w14:textId="56307525" w:rsidR="00850433" w:rsidRPr="00086DD2" w:rsidRDefault="009A2CB7" w:rsidP="00C005AE">
      <w:pPr>
        <w:keepNext/>
        <w:keepLines/>
        <w:spacing w:after="0" w:line="360" w:lineRule="auto"/>
        <w:jc w:val="left"/>
        <w:outlineLvl w:val="1"/>
        <w:rPr>
          <w:rFonts w:eastAsiaTheme="majorEastAsia" w:cstheme="majorBidi"/>
          <w:b/>
          <w:szCs w:val="26"/>
        </w:rPr>
      </w:pPr>
      <w:bookmarkStart w:id="2" w:name="_Toc187858681"/>
      <w:r w:rsidRPr="00086DD2">
        <w:rPr>
          <w:rFonts w:eastAsiaTheme="majorEastAsia" w:cstheme="majorBidi"/>
          <w:b/>
          <w:szCs w:val="26"/>
        </w:rPr>
        <w:t>III</w:t>
      </w:r>
      <w:r w:rsidR="00850433" w:rsidRPr="00086DD2">
        <w:rPr>
          <w:rFonts w:eastAsiaTheme="majorEastAsia" w:cstheme="majorBidi"/>
          <w:b/>
          <w:szCs w:val="26"/>
        </w:rPr>
        <w:t>.  Interposición del Recurso de Revisión</w:t>
      </w:r>
      <w:bookmarkEnd w:id="2"/>
    </w:p>
    <w:p w14:paraId="6DE9B7CF" w14:textId="77777777" w:rsidR="00850433" w:rsidRPr="00086DD2" w:rsidRDefault="00850433" w:rsidP="00C005AE">
      <w:pPr>
        <w:spacing w:after="0" w:line="360" w:lineRule="auto"/>
        <w:rPr>
          <w:b/>
          <w:bCs/>
        </w:rPr>
      </w:pPr>
    </w:p>
    <w:p w14:paraId="3A3D6DD2" w14:textId="433AE81A" w:rsidR="00850433" w:rsidRPr="00086DD2" w:rsidRDefault="00850433" w:rsidP="00C005AE">
      <w:pPr>
        <w:spacing w:after="0" w:line="360" w:lineRule="auto"/>
        <w:rPr>
          <w:rFonts w:cs="Tahoma"/>
          <w:lang w:val="es-ES"/>
        </w:rPr>
      </w:pPr>
      <w:r w:rsidRPr="00086DD2">
        <w:rPr>
          <w:rFonts w:cs="Tahoma"/>
        </w:rPr>
        <w:t xml:space="preserve">El </w:t>
      </w:r>
      <w:r w:rsidR="00483EE4" w:rsidRPr="00086DD2">
        <w:rPr>
          <w:rFonts w:eastAsia="Times New Roman" w:cs="Tahoma"/>
          <w:bCs/>
          <w:iCs/>
          <w:lang w:eastAsia="es-ES"/>
        </w:rPr>
        <w:t>veintiuno de mayo de dos mil veintiséis</w:t>
      </w:r>
      <w:r w:rsidRPr="00086DD2">
        <w:rPr>
          <w:rFonts w:cs="Tahoma"/>
        </w:rPr>
        <w:t xml:space="preserve"> </w:t>
      </w:r>
      <w:r w:rsidRPr="00086DD2">
        <w:rPr>
          <w:rFonts w:cs="Tahoma"/>
          <w:lang w:val="es-ES"/>
        </w:rPr>
        <w:t>el Particular interpuso un Recurso de Revisión ante este Instituto, a través del Sistema de Acceso a la Información Mexiquense (SAIMEX), en contra de la falta de respuesta por el</w:t>
      </w:r>
      <w:r w:rsidRPr="00086DD2">
        <w:rPr>
          <w:rFonts w:eastAsia="Calibri" w:cs="Tahoma"/>
          <w:color w:val="auto"/>
        </w:rPr>
        <w:t xml:space="preserve"> Sujeto Obligado</w:t>
      </w:r>
      <w:r w:rsidRPr="00086DD2">
        <w:rPr>
          <w:rFonts w:cs="Tahoma"/>
          <w:lang w:val="es-ES"/>
        </w:rPr>
        <w:t xml:space="preserve">, a la solicitud de información, en los siguientes términos: </w:t>
      </w:r>
    </w:p>
    <w:p w14:paraId="5F7A4DA2" w14:textId="77777777" w:rsidR="00C005AE" w:rsidRPr="00086DD2" w:rsidRDefault="00C005AE" w:rsidP="00C005AE">
      <w:pPr>
        <w:spacing w:after="0" w:line="360" w:lineRule="auto"/>
        <w:rPr>
          <w:rFonts w:cs="Tahoma"/>
          <w:color w:val="auto"/>
          <w:lang w:val="es-ES"/>
        </w:rPr>
      </w:pPr>
    </w:p>
    <w:p w14:paraId="61AAE13C" w14:textId="77777777" w:rsidR="00850433" w:rsidRPr="00086DD2" w:rsidRDefault="00850433" w:rsidP="00C005AE">
      <w:pPr>
        <w:spacing w:after="0" w:line="360" w:lineRule="auto"/>
        <w:ind w:left="567" w:right="567"/>
        <w:rPr>
          <w:bCs/>
          <w:i/>
          <w:sz w:val="20"/>
          <w:szCs w:val="20"/>
        </w:rPr>
      </w:pPr>
      <w:r w:rsidRPr="00086DD2">
        <w:rPr>
          <w:b/>
          <w:bCs/>
          <w:i/>
          <w:sz w:val="20"/>
          <w:szCs w:val="20"/>
        </w:rPr>
        <w:t>“ACTO IMPUGNADO</w:t>
      </w:r>
    </w:p>
    <w:p w14:paraId="738FB3BA" w14:textId="598D64B2" w:rsidR="00850433" w:rsidRPr="00086DD2" w:rsidRDefault="00483EE4" w:rsidP="00C005AE">
      <w:pPr>
        <w:spacing w:after="0" w:line="360" w:lineRule="auto"/>
        <w:ind w:left="567" w:right="567"/>
        <w:rPr>
          <w:i/>
          <w:sz w:val="20"/>
          <w:szCs w:val="20"/>
        </w:rPr>
      </w:pPr>
      <w:r w:rsidRPr="00086DD2">
        <w:rPr>
          <w:i/>
          <w:sz w:val="20"/>
          <w:szCs w:val="20"/>
        </w:rPr>
        <w:t>LA RESPUESTA NO ES LO QUE SE SOLICITO</w:t>
      </w:r>
      <w:r w:rsidR="00850433" w:rsidRPr="00086DD2">
        <w:rPr>
          <w:i/>
          <w:sz w:val="20"/>
          <w:szCs w:val="20"/>
        </w:rPr>
        <w:t xml:space="preserve">.” </w:t>
      </w:r>
    </w:p>
    <w:p w14:paraId="6AEEED37" w14:textId="77777777" w:rsidR="00850433" w:rsidRPr="00086DD2" w:rsidRDefault="00850433" w:rsidP="00C005AE">
      <w:pPr>
        <w:spacing w:after="0" w:line="360" w:lineRule="auto"/>
        <w:ind w:left="567" w:right="567"/>
        <w:rPr>
          <w:i/>
          <w:sz w:val="20"/>
          <w:szCs w:val="20"/>
        </w:rPr>
      </w:pPr>
    </w:p>
    <w:p w14:paraId="6B0F408D" w14:textId="77777777" w:rsidR="00850433" w:rsidRPr="00086DD2" w:rsidRDefault="00850433" w:rsidP="00C005AE">
      <w:pPr>
        <w:spacing w:after="0" w:line="360" w:lineRule="auto"/>
        <w:ind w:left="567" w:right="567"/>
        <w:jc w:val="left"/>
        <w:rPr>
          <w:rFonts w:eastAsia="Times New Roman" w:cs="Tahoma"/>
          <w:b/>
          <w:bCs/>
          <w:i/>
          <w:color w:val="auto"/>
          <w:sz w:val="20"/>
          <w:szCs w:val="20"/>
          <w:lang w:eastAsia="es-ES"/>
        </w:rPr>
      </w:pPr>
      <w:r w:rsidRPr="00086DD2">
        <w:rPr>
          <w:rFonts w:eastAsia="Times New Roman" w:cs="Tahoma"/>
          <w:b/>
          <w:bCs/>
          <w:i/>
          <w:color w:val="auto"/>
          <w:sz w:val="20"/>
          <w:szCs w:val="20"/>
          <w:lang w:eastAsia="es-ES"/>
        </w:rPr>
        <w:t>“RAZONES O MOTIVOS DE LA INCONFORMIDAD</w:t>
      </w:r>
    </w:p>
    <w:p w14:paraId="432C5EE1" w14:textId="6A3973BF" w:rsidR="00850433" w:rsidRPr="00086DD2" w:rsidRDefault="00483EE4" w:rsidP="000D1DD3">
      <w:pPr>
        <w:spacing w:after="0" w:line="360" w:lineRule="auto"/>
        <w:ind w:left="567" w:right="567"/>
        <w:rPr>
          <w:rFonts w:eastAsia="Times New Roman" w:cs="Tahoma"/>
          <w:bCs/>
          <w:color w:val="auto"/>
          <w:sz w:val="20"/>
          <w:szCs w:val="20"/>
          <w:lang w:eastAsia="es-ES"/>
        </w:rPr>
      </w:pPr>
      <w:r w:rsidRPr="00086DD2">
        <w:rPr>
          <w:rFonts w:eastAsia="Times New Roman" w:cs="Times New Roman"/>
          <w:i/>
          <w:color w:val="000000"/>
          <w:sz w:val="20"/>
          <w:szCs w:val="20"/>
          <w:lang w:eastAsia="es-ES"/>
        </w:rPr>
        <w:t>EL PLANTEAMIENTO A LA SOLICITUD DE INFORMACION CONSISTIO EN "...SOLICITAMOS SE INFORME DE MANERA CLARA, CUANTAS COMISIONES SINDICALES SE HAN RECIBIDO EN LA JURISDICCION CUAUTITLAN EN EL 2025 Y LO QUE VA DEL 2026, ESPECIFIC</w:t>
      </w:r>
      <w:r w:rsidR="000D1DD3" w:rsidRPr="00086DD2">
        <w:rPr>
          <w:rFonts w:eastAsia="Times New Roman" w:cs="Times New Roman"/>
          <w:i/>
          <w:color w:val="000000"/>
          <w:sz w:val="20"/>
          <w:szCs w:val="20"/>
          <w:lang w:eastAsia="es-ES"/>
        </w:rPr>
        <w:t xml:space="preserve">ANDO EL NOMBRE COMPLETO DE CADA </w:t>
      </w:r>
      <w:r w:rsidRPr="00086DD2">
        <w:rPr>
          <w:rFonts w:eastAsia="Times New Roman" w:cs="Times New Roman"/>
          <w:i/>
          <w:color w:val="000000"/>
          <w:sz w:val="20"/>
          <w:szCs w:val="20"/>
          <w:lang w:eastAsia="es-ES"/>
        </w:rPr>
        <w:t>TRABAJADOR, SU LUGAR DE ADSCRIPCION Y LOS DIAS QUE CUBRE CADA COMISION SINDICAL...", Y LA RESPUESTA CONSISTIO EN LA INFORMACION DE UN SOLO TRABAJADOR DE NOMBRE JUAN MANUEL RAMIREZ RIOS</w:t>
      </w:r>
      <w:r w:rsidR="00850433" w:rsidRPr="00086DD2">
        <w:rPr>
          <w:rFonts w:eastAsia="Times New Roman" w:cs="Times New Roman"/>
          <w:i/>
          <w:color w:val="000000"/>
          <w:sz w:val="20"/>
          <w:szCs w:val="20"/>
          <w:lang w:eastAsia="es-ES"/>
        </w:rPr>
        <w:t>.”</w:t>
      </w:r>
    </w:p>
    <w:p w14:paraId="1840A8BF" w14:textId="77777777" w:rsidR="00850433" w:rsidRPr="00086DD2" w:rsidRDefault="00850433" w:rsidP="00C005AE">
      <w:pPr>
        <w:spacing w:after="0" w:line="360" w:lineRule="auto"/>
      </w:pPr>
    </w:p>
    <w:p w14:paraId="0396540C" w14:textId="1C0AE9F4" w:rsidR="00850433" w:rsidRPr="00086DD2" w:rsidRDefault="009A2CB7" w:rsidP="00C005AE">
      <w:pPr>
        <w:keepNext/>
        <w:keepLines/>
        <w:spacing w:after="0" w:line="360" w:lineRule="auto"/>
        <w:jc w:val="left"/>
        <w:outlineLvl w:val="1"/>
        <w:rPr>
          <w:rFonts w:eastAsiaTheme="majorEastAsia" w:cstheme="majorBidi"/>
          <w:b/>
          <w:szCs w:val="26"/>
        </w:rPr>
      </w:pPr>
      <w:bookmarkStart w:id="3" w:name="_Toc187858682"/>
      <w:r w:rsidRPr="00086DD2">
        <w:rPr>
          <w:rFonts w:eastAsiaTheme="majorEastAsia" w:cstheme="majorBidi"/>
          <w:b/>
          <w:szCs w:val="26"/>
        </w:rPr>
        <w:t>I</w:t>
      </w:r>
      <w:r w:rsidR="00850433" w:rsidRPr="00086DD2">
        <w:rPr>
          <w:rFonts w:eastAsiaTheme="majorEastAsia" w:cstheme="majorBidi"/>
          <w:b/>
          <w:szCs w:val="26"/>
        </w:rPr>
        <w:t>V. Trámite del Recurso de Revisión ante el Instituto</w:t>
      </w:r>
      <w:bookmarkEnd w:id="3"/>
    </w:p>
    <w:p w14:paraId="39230DBA" w14:textId="77777777" w:rsidR="00850433" w:rsidRPr="00086DD2" w:rsidRDefault="00850433" w:rsidP="00C005AE">
      <w:pPr>
        <w:spacing w:after="0" w:line="360" w:lineRule="auto"/>
        <w:rPr>
          <w:b/>
          <w:bCs/>
        </w:rPr>
      </w:pPr>
    </w:p>
    <w:p w14:paraId="10D26959" w14:textId="3A9B0552" w:rsidR="00850433" w:rsidRPr="00086DD2" w:rsidRDefault="00850433" w:rsidP="00C005AE">
      <w:pPr>
        <w:spacing w:after="0" w:line="360" w:lineRule="auto"/>
        <w:rPr>
          <w:rFonts w:eastAsia="Batang" w:cs="Tahoma"/>
          <w:bCs/>
          <w:lang w:eastAsia="es-ES"/>
        </w:rPr>
      </w:pPr>
      <w:r w:rsidRPr="00086DD2">
        <w:rPr>
          <w:b/>
          <w:bCs/>
        </w:rPr>
        <w:t xml:space="preserve">a) Turno del Recurso de Revisión. </w:t>
      </w:r>
      <w:r w:rsidRPr="00086DD2">
        <w:t xml:space="preserve">El </w:t>
      </w:r>
      <w:r w:rsidR="000D1DD3" w:rsidRPr="00086DD2">
        <w:rPr>
          <w:rFonts w:eastAsia="Times New Roman" w:cs="Tahoma"/>
          <w:bCs/>
          <w:iCs/>
          <w:lang w:eastAsia="es-ES"/>
        </w:rPr>
        <w:t>veintiuno de mayo de dos mil veintiséis</w:t>
      </w:r>
      <w:r w:rsidRPr="00086DD2">
        <w:rPr>
          <w:rFonts w:eastAsia="Batang" w:cs="Tahoma"/>
          <w:bCs/>
          <w:lang w:eastAsia="es-ES"/>
        </w:rPr>
        <w:t xml:space="preserve">, el </w:t>
      </w:r>
      <w:r w:rsidRPr="00086DD2">
        <w:rPr>
          <w:rFonts w:eastAsia="Times New Roman" w:cs="Tahoma"/>
          <w:lang w:val="es-ES" w:eastAsia="es-ES"/>
        </w:rPr>
        <w:t>Sistema de Acceso a la Información Mexiquense (SAIMEX),</w:t>
      </w:r>
      <w:r w:rsidRPr="00086DD2">
        <w:rPr>
          <w:rFonts w:eastAsia="Batang" w:cs="Tahoma"/>
          <w:bCs/>
          <w:lang w:eastAsia="es-ES"/>
        </w:rPr>
        <w:t xml:space="preserve"> asignó el número de expediente </w:t>
      </w:r>
      <w:r w:rsidR="00B872C4" w:rsidRPr="00086DD2">
        <w:rPr>
          <w:rFonts w:eastAsia="Batang" w:cs="Tahoma"/>
          <w:b/>
          <w:bCs/>
          <w:lang w:eastAsia="es-ES"/>
        </w:rPr>
        <w:t>05411/INFOEM/IP/RR/2026</w:t>
      </w:r>
      <w:r w:rsidRPr="00086DD2">
        <w:rPr>
          <w:rFonts w:eastAsia="Batang" w:cs="Tahoma"/>
          <w:bCs/>
          <w:lang w:eastAsia="es-ES"/>
        </w:rPr>
        <w:t>, al medio de impugnación que nos ocupa, con base en el sistema aprobado por el Pleno de este Organismo Garante y lo turnó al Comisionado Ponente Luis Gustavo Parra Noriega, para los efectos del artículo 185, fracción I de la Ley de Transparencia y Acceso a la Información Pública del Estado de México y Municipios.</w:t>
      </w:r>
    </w:p>
    <w:p w14:paraId="73202776" w14:textId="77777777" w:rsidR="00850433" w:rsidRPr="00086DD2" w:rsidRDefault="00850433" w:rsidP="00C005AE">
      <w:pPr>
        <w:spacing w:after="0" w:line="360" w:lineRule="auto"/>
        <w:rPr>
          <w:rFonts w:eastAsia="Batang" w:cs="Tahoma"/>
          <w:b/>
          <w:bCs/>
          <w:lang w:eastAsia="es-ES"/>
        </w:rPr>
      </w:pPr>
    </w:p>
    <w:p w14:paraId="00199D05" w14:textId="0C3AFAA0" w:rsidR="00DB3484" w:rsidRPr="00086DD2" w:rsidRDefault="00850433" w:rsidP="00C005AE">
      <w:pPr>
        <w:spacing w:after="0" w:line="360" w:lineRule="auto"/>
        <w:rPr>
          <w:rFonts w:eastAsia="Times New Roman" w:cs="Tahoma"/>
          <w:bCs/>
          <w:iCs/>
          <w:lang w:eastAsia="es-ES"/>
        </w:rPr>
      </w:pPr>
      <w:r w:rsidRPr="00086DD2">
        <w:rPr>
          <w:rFonts w:eastAsia="Batang" w:cs="Tahoma"/>
          <w:b/>
          <w:bCs/>
          <w:lang w:eastAsia="es-ES"/>
        </w:rPr>
        <w:t xml:space="preserve">b) Admisión del </w:t>
      </w:r>
      <w:r w:rsidRPr="00086DD2">
        <w:rPr>
          <w:rFonts w:eastAsia="Times New Roman" w:cs="Tahoma"/>
          <w:b/>
          <w:lang w:eastAsia="es-ES"/>
        </w:rPr>
        <w:t>Recurso de Revisión</w:t>
      </w:r>
      <w:r w:rsidRPr="00086DD2">
        <w:rPr>
          <w:rFonts w:eastAsia="Batang" w:cs="Tahoma"/>
          <w:b/>
          <w:bCs/>
          <w:lang w:val="es-ES_tradnl" w:eastAsia="es-ES"/>
        </w:rPr>
        <w:t xml:space="preserve">. </w:t>
      </w:r>
      <w:r w:rsidRPr="00086DD2">
        <w:rPr>
          <w:rFonts w:eastAsia="Batang" w:cs="Tahoma"/>
          <w:bCs/>
          <w:lang w:eastAsia="es-ES"/>
        </w:rPr>
        <w:t xml:space="preserve">El </w:t>
      </w:r>
      <w:r w:rsidR="000D1DD3" w:rsidRPr="00086DD2">
        <w:rPr>
          <w:rFonts w:eastAsia="Times New Roman" w:cs="Tahoma"/>
          <w:bCs/>
          <w:iCs/>
          <w:lang w:eastAsia="es-ES"/>
        </w:rPr>
        <w:t>veintiséis de mayo de dos mil veintiséis</w:t>
      </w:r>
      <w:r w:rsidRPr="00086DD2">
        <w:rPr>
          <w:rFonts w:eastAsia="Batang" w:cs="Tahoma"/>
          <w:bCs/>
          <w:lang w:val="es-ES_tradnl" w:eastAsia="es-ES"/>
        </w:rPr>
        <w:t>, se acordó la admisión del Recurso de Revisión interpuesto por la persona Recurrente en contra del Sujeto Obligado, en términos del artículo 185, fracciones I y II de la Ley de Transparencia y Acceso a la Información Pública del Estado de México y Municipios, el cual fue notificado a las partes el mismo día, a través del Sistema de Acceso a la Información Mexiquense (SAIMEX), en el que se les otorgó un plazo de siete días hábiles posteriores a la misma, para que manifestaran lo que a su derecho conviniera y formularan alegatos.</w:t>
      </w:r>
    </w:p>
    <w:p w14:paraId="71A973D3" w14:textId="77777777" w:rsidR="00DB3484" w:rsidRPr="00086DD2" w:rsidRDefault="00DB3484" w:rsidP="00C005AE">
      <w:pPr>
        <w:spacing w:after="0" w:line="360" w:lineRule="auto"/>
        <w:rPr>
          <w:rFonts w:eastAsia="Batang" w:cs="Tahoma"/>
          <w:bCs/>
          <w:lang w:val="es-ES_tradnl" w:eastAsia="es-ES"/>
        </w:rPr>
      </w:pPr>
    </w:p>
    <w:p w14:paraId="37FEA356" w14:textId="41A7D6C8" w:rsidR="000D1DD3" w:rsidRPr="00086DD2" w:rsidRDefault="00850433" w:rsidP="00C005AE">
      <w:pPr>
        <w:spacing w:after="0" w:line="360" w:lineRule="auto"/>
        <w:rPr>
          <w:rFonts w:eastAsia="Times New Roman" w:cs="Tahoma"/>
          <w:iCs/>
          <w:color w:val="auto"/>
          <w:lang w:val="es-ES" w:eastAsia="es-ES"/>
        </w:rPr>
      </w:pPr>
      <w:r w:rsidRPr="00086DD2">
        <w:rPr>
          <w:rFonts w:eastAsia="Times New Roman" w:cs="Tahoma"/>
          <w:b/>
          <w:lang w:eastAsia="es-ES"/>
        </w:rPr>
        <w:t>c)</w:t>
      </w:r>
      <w:r w:rsidRPr="00086DD2">
        <w:rPr>
          <w:rFonts w:eastAsia="Times New Roman" w:cs="Tahoma"/>
          <w:lang w:val="es-ES_tradnl" w:eastAsia="es-ES"/>
        </w:rPr>
        <w:t xml:space="preserve"> </w:t>
      </w:r>
      <w:r w:rsidRPr="00086DD2">
        <w:rPr>
          <w:rFonts w:eastAsia="Times New Roman" w:cs="Tahoma"/>
          <w:b/>
          <w:color w:val="auto"/>
          <w:lang w:val="es-ES_tradnl" w:eastAsia="es-ES"/>
        </w:rPr>
        <w:t xml:space="preserve"> Informe Justificado y Manifestaciones. </w:t>
      </w:r>
      <w:r w:rsidR="00DB3484" w:rsidRPr="00086DD2">
        <w:rPr>
          <w:rFonts w:eastAsia="Times New Roman" w:cs="Tahoma"/>
          <w:iCs/>
          <w:color w:val="auto"/>
          <w:lang w:val="es-ES" w:eastAsia="es-ES"/>
        </w:rPr>
        <w:t xml:space="preserve">El </w:t>
      </w:r>
      <w:r w:rsidR="000D1DD3" w:rsidRPr="00086DD2">
        <w:rPr>
          <w:rFonts w:eastAsia="Times New Roman" w:cs="Tahoma"/>
          <w:iCs/>
          <w:color w:val="auto"/>
          <w:lang w:val="es-ES" w:eastAsia="es-ES"/>
        </w:rPr>
        <w:t>veinticinco de junio de dos mil veintiséis</w:t>
      </w:r>
      <w:r w:rsidR="00DB3484" w:rsidRPr="00086DD2">
        <w:rPr>
          <w:rFonts w:eastAsia="Times New Roman" w:cs="Tahoma"/>
          <w:iCs/>
          <w:color w:val="auto"/>
          <w:lang w:val="es-ES" w:eastAsia="es-ES"/>
        </w:rPr>
        <w:t xml:space="preserve">, el Sujeto Obligado remitió su informe justificado, donde </w:t>
      </w:r>
      <w:r w:rsidR="000D1DD3" w:rsidRPr="00086DD2">
        <w:rPr>
          <w:rFonts w:eastAsia="Times New Roman" w:cs="Tahoma"/>
          <w:iCs/>
          <w:color w:val="auto"/>
          <w:lang w:val="es-ES" w:eastAsia="es-ES"/>
        </w:rPr>
        <w:t xml:space="preserve">modificó su respuesta, </w:t>
      </w:r>
      <w:r w:rsidR="0026271B" w:rsidRPr="00086DD2">
        <w:rPr>
          <w:rFonts w:eastAsia="Times New Roman" w:cs="Tahoma"/>
          <w:iCs/>
          <w:color w:val="auto"/>
          <w:lang w:val="es-ES" w:eastAsia="es-ES"/>
        </w:rPr>
        <w:t xml:space="preserve">informando lo siguiente: </w:t>
      </w:r>
    </w:p>
    <w:p w14:paraId="5EE77CDD" w14:textId="77777777" w:rsidR="0026271B" w:rsidRPr="00086DD2" w:rsidRDefault="0026271B" w:rsidP="00C005AE">
      <w:pPr>
        <w:spacing w:after="0" w:line="360" w:lineRule="auto"/>
        <w:rPr>
          <w:rFonts w:eastAsia="Times New Roman" w:cs="Tahoma"/>
          <w:iCs/>
          <w:color w:val="auto"/>
          <w:lang w:val="es-ES" w:eastAsia="es-ES"/>
        </w:rPr>
      </w:pPr>
    </w:p>
    <w:p w14:paraId="58E4ADFB" w14:textId="77777777" w:rsidR="000D1DD3" w:rsidRPr="00086DD2" w:rsidRDefault="000D1DD3" w:rsidP="00C005AE">
      <w:pPr>
        <w:spacing w:after="0" w:line="360" w:lineRule="auto"/>
        <w:rPr>
          <w:rFonts w:eastAsia="Times New Roman" w:cs="Tahoma"/>
          <w:iCs/>
          <w:color w:val="auto"/>
          <w:lang w:val="es-ES" w:eastAsia="es-ES"/>
        </w:rPr>
      </w:pPr>
    </w:p>
    <w:p w14:paraId="57F34D19" w14:textId="77777777" w:rsidR="000D1DD3" w:rsidRPr="00086DD2" w:rsidRDefault="000D1DD3" w:rsidP="00C005AE">
      <w:pPr>
        <w:spacing w:after="0" w:line="360" w:lineRule="auto"/>
        <w:rPr>
          <w:rFonts w:eastAsia="Times New Roman" w:cs="Tahoma"/>
          <w:iCs/>
          <w:color w:val="auto"/>
          <w:lang w:val="es-ES" w:eastAsia="es-ES"/>
        </w:rPr>
      </w:pPr>
    </w:p>
    <w:p w14:paraId="2BE1ACE6" w14:textId="77777777" w:rsidR="000D1DD3" w:rsidRPr="00086DD2" w:rsidRDefault="000D1DD3" w:rsidP="00C005AE">
      <w:pPr>
        <w:spacing w:after="0" w:line="360" w:lineRule="auto"/>
        <w:rPr>
          <w:rFonts w:eastAsia="Times New Roman" w:cs="Tahoma"/>
          <w:iCs/>
          <w:color w:val="auto"/>
          <w:lang w:val="es-ES" w:eastAsia="es-ES"/>
        </w:rPr>
      </w:pPr>
    </w:p>
    <w:p w14:paraId="71AE0BB0" w14:textId="07E70F8B" w:rsidR="0026271B" w:rsidRPr="00086DD2" w:rsidRDefault="0026271B" w:rsidP="00C005AE">
      <w:pPr>
        <w:spacing w:after="0" w:line="360" w:lineRule="auto"/>
        <w:rPr>
          <w:rFonts w:eastAsia="Times New Roman" w:cs="Tahoma"/>
          <w:iCs/>
          <w:color w:val="auto"/>
          <w:lang w:val="es-ES" w:eastAsia="es-ES"/>
        </w:rPr>
      </w:pPr>
    </w:p>
    <w:p w14:paraId="3D03643C" w14:textId="0A85C0B0" w:rsidR="0026271B" w:rsidRPr="00086DD2" w:rsidRDefault="0026271B" w:rsidP="0026271B">
      <w:pPr>
        <w:pStyle w:val="Prrafodelista"/>
        <w:numPr>
          <w:ilvl w:val="0"/>
          <w:numId w:val="40"/>
        </w:numPr>
        <w:spacing w:line="360" w:lineRule="auto"/>
        <w:rPr>
          <w:rFonts w:cs="Tahoma"/>
          <w:iCs/>
          <w:color w:val="auto"/>
          <w:lang w:val="es-ES"/>
        </w:rPr>
      </w:pPr>
      <w:r w:rsidRPr="00086DD2">
        <w:rPr>
          <w:rFonts w:cs="Tahoma"/>
          <w:iCs/>
          <w:color w:val="auto"/>
          <w:lang w:val="es-ES"/>
        </w:rPr>
        <w:t xml:space="preserve">Que durante 2025 se recibieron 168 comisiones sindicales y </w:t>
      </w:r>
      <w:r w:rsidR="00775048" w:rsidRPr="00086DD2">
        <w:rPr>
          <w:rFonts w:cs="Tahoma"/>
          <w:iCs/>
          <w:color w:val="auto"/>
          <w:lang w:val="es-ES"/>
        </w:rPr>
        <w:t xml:space="preserve">68 en lo que va de 2026, remitiendo los oficios localizados de dichas comisiones sindicales en el estado que obran en sus archivos. </w:t>
      </w:r>
    </w:p>
    <w:p w14:paraId="483DDA28" w14:textId="71EE8A58" w:rsidR="00775048" w:rsidRPr="00086DD2" w:rsidRDefault="00775048" w:rsidP="0026271B">
      <w:pPr>
        <w:pStyle w:val="Prrafodelista"/>
        <w:numPr>
          <w:ilvl w:val="0"/>
          <w:numId w:val="40"/>
        </w:numPr>
        <w:spacing w:line="360" w:lineRule="auto"/>
        <w:rPr>
          <w:rFonts w:cs="Tahoma"/>
          <w:iCs/>
          <w:color w:val="auto"/>
          <w:lang w:val="es-ES"/>
        </w:rPr>
      </w:pPr>
      <w:r w:rsidRPr="00086DD2">
        <w:rPr>
          <w:rFonts w:cs="Tahoma"/>
          <w:iCs/>
          <w:color w:val="auto"/>
          <w:lang w:val="es-ES"/>
        </w:rPr>
        <w:t xml:space="preserve">Digitalización de 168 oficios de </w:t>
      </w:r>
      <w:r w:rsidR="005E6051" w:rsidRPr="00086DD2">
        <w:rPr>
          <w:rFonts w:cs="Tahoma"/>
          <w:iCs/>
          <w:color w:val="auto"/>
          <w:lang w:val="es-ES"/>
        </w:rPr>
        <w:t>comisión sindical</w:t>
      </w:r>
      <w:r w:rsidR="00F72DA6" w:rsidRPr="00086DD2">
        <w:rPr>
          <w:rFonts w:cs="Tahoma"/>
          <w:iCs/>
          <w:color w:val="auto"/>
          <w:lang w:val="es-ES"/>
        </w:rPr>
        <w:t xml:space="preserve"> del periodo dos mil veinticinco, dirigidos a la jurisdicción sanitaria Cuautitlán,</w:t>
      </w:r>
      <w:r w:rsidR="005E6051" w:rsidRPr="00086DD2">
        <w:rPr>
          <w:rFonts w:cs="Tahoma"/>
          <w:iCs/>
          <w:color w:val="auto"/>
          <w:lang w:val="es-ES"/>
        </w:rPr>
        <w:t xml:space="preserve"> conteniendo nombre del servidor público y fecha de la comisión.</w:t>
      </w:r>
    </w:p>
    <w:p w14:paraId="00BC05E0" w14:textId="32D7A10D" w:rsidR="00F72DA6" w:rsidRPr="00086DD2" w:rsidRDefault="00F72DA6" w:rsidP="00F72DA6">
      <w:pPr>
        <w:pStyle w:val="Prrafodelista"/>
        <w:numPr>
          <w:ilvl w:val="0"/>
          <w:numId w:val="40"/>
        </w:numPr>
        <w:spacing w:line="360" w:lineRule="auto"/>
        <w:rPr>
          <w:rFonts w:cs="Tahoma"/>
          <w:iCs/>
          <w:color w:val="auto"/>
          <w:lang w:val="es-ES"/>
        </w:rPr>
      </w:pPr>
      <w:r w:rsidRPr="00086DD2">
        <w:rPr>
          <w:rFonts w:cs="Tahoma"/>
          <w:iCs/>
          <w:color w:val="auto"/>
          <w:lang w:val="es-ES"/>
        </w:rPr>
        <w:t>Digitalización de 68 oficios de comisión sindical del periodo dos mil veintiséis, dirigidos a la jurisdicción sanitaria Cuautitlán, conteniendo nombre del servidor público y fecha de la comisión.</w:t>
      </w:r>
    </w:p>
    <w:p w14:paraId="5D33B01C" w14:textId="77777777" w:rsidR="00F72DA6" w:rsidRPr="00086DD2" w:rsidRDefault="00F72DA6" w:rsidP="00EB4DE5">
      <w:pPr>
        <w:pStyle w:val="Prrafodelista"/>
        <w:spacing w:line="360" w:lineRule="auto"/>
        <w:rPr>
          <w:rFonts w:cs="Tahoma"/>
          <w:iCs/>
          <w:color w:val="auto"/>
          <w:lang w:val="es-ES"/>
        </w:rPr>
      </w:pPr>
    </w:p>
    <w:p w14:paraId="1FBA264D" w14:textId="32893C00" w:rsidR="00C24890" w:rsidRPr="00086DD2" w:rsidRDefault="00C24890" w:rsidP="00C005AE">
      <w:pPr>
        <w:spacing w:after="0" w:line="360" w:lineRule="auto"/>
        <w:rPr>
          <w:rFonts w:eastAsia="Palatino Linotype" w:cs="Palatino Linotype"/>
          <w:lang w:val="es-ES"/>
        </w:rPr>
      </w:pPr>
      <w:r w:rsidRPr="00086DD2">
        <w:rPr>
          <w:rFonts w:eastAsia="Times New Roman" w:cs="Times New Roman"/>
          <w:b/>
          <w:color w:val="auto"/>
          <w:lang w:eastAsia="es-ES"/>
        </w:rPr>
        <w:t xml:space="preserve">d) </w:t>
      </w:r>
      <w:r w:rsidRPr="00086DD2">
        <w:rPr>
          <w:rFonts w:eastAsia="Palatino Linotype" w:cs="Palatino Linotype"/>
          <w:b/>
          <w:bCs/>
          <w:lang w:val="es-ES"/>
        </w:rPr>
        <w:t xml:space="preserve">Ampliación de plazo para resolver. </w:t>
      </w:r>
      <w:r w:rsidRPr="00086DD2">
        <w:rPr>
          <w:rFonts w:eastAsia="Palatino Linotype" w:cs="Palatino Linotype"/>
          <w:lang w:val="es-ES"/>
        </w:rPr>
        <w:t xml:space="preserve">El </w:t>
      </w:r>
      <w:r w:rsidR="00EB4DE5" w:rsidRPr="00086DD2">
        <w:rPr>
          <w:rFonts w:eastAsia="Palatino Linotype" w:cs="Palatino Linotype"/>
        </w:rPr>
        <w:t>primero de julio de dos mil veintiséis</w:t>
      </w:r>
      <w:r w:rsidRPr="00086DD2">
        <w:rPr>
          <w:rFonts w:eastAsia="Palatino Linotype" w:cs="Palatino Linotype"/>
          <w:lang w:val="es-ES"/>
        </w:rPr>
        <w:t>, el Comisionado Ponente, con fundamento en lo dispuesto por el artículo 181, párrafo tercero, de la Ley de Transparencia y Acceso a la Información Pública del Estado de México y Municipios, acordó ampliar el plazo para resolver el Recurso de Revisión que nos ocupa; acto que fue notificado a las partes, mediante el Sistema de Acceso a la Información Mexiquense (SAIMEX).</w:t>
      </w:r>
    </w:p>
    <w:p w14:paraId="52009C65" w14:textId="77777777" w:rsidR="00C24890" w:rsidRPr="00086DD2" w:rsidRDefault="00C24890" w:rsidP="00C005AE">
      <w:pPr>
        <w:spacing w:after="0"/>
        <w:rPr>
          <w:lang w:val="es-ES"/>
        </w:rPr>
      </w:pPr>
    </w:p>
    <w:p w14:paraId="37993B53" w14:textId="411D16A9" w:rsidR="00850433" w:rsidRPr="00086DD2" w:rsidRDefault="00C24890" w:rsidP="00C005AE">
      <w:pPr>
        <w:spacing w:after="0" w:line="360" w:lineRule="auto"/>
        <w:rPr>
          <w:rFonts w:eastAsia="Times New Roman" w:cs="Times New Roman"/>
          <w:color w:val="auto"/>
          <w:lang w:eastAsia="es-ES"/>
        </w:rPr>
      </w:pPr>
      <w:r w:rsidRPr="00086DD2">
        <w:rPr>
          <w:rFonts w:eastAsia="Times New Roman" w:cs="Times New Roman"/>
          <w:b/>
          <w:color w:val="auto"/>
          <w:lang w:eastAsia="es-ES"/>
        </w:rPr>
        <w:t>e</w:t>
      </w:r>
      <w:r w:rsidR="00850433" w:rsidRPr="00086DD2">
        <w:rPr>
          <w:rFonts w:eastAsia="Times New Roman" w:cs="Times New Roman"/>
          <w:b/>
          <w:color w:val="auto"/>
          <w:lang w:eastAsia="es-ES"/>
        </w:rPr>
        <w:t xml:space="preserve">) Cierre de instrucción. </w:t>
      </w:r>
      <w:r w:rsidR="00CD5DB8" w:rsidRPr="00086DD2">
        <w:rPr>
          <w:rFonts w:eastAsia="Times New Roman" w:cs="Times New Roman"/>
          <w:color w:val="auto"/>
          <w:lang w:eastAsia="es-ES"/>
        </w:rPr>
        <w:t xml:space="preserve">El </w:t>
      </w:r>
      <w:r w:rsidR="00431238" w:rsidRPr="00086DD2">
        <w:rPr>
          <w:rFonts w:eastAsia="Times New Roman" w:cs="Times New Roman"/>
          <w:color w:val="auto"/>
          <w:lang w:eastAsia="es-ES"/>
        </w:rPr>
        <w:t xml:space="preserve">ocho </w:t>
      </w:r>
      <w:r w:rsidR="00EB4DE5" w:rsidRPr="00086DD2">
        <w:rPr>
          <w:rFonts w:eastAsia="Times New Roman" w:cs="Times New Roman"/>
          <w:color w:val="auto"/>
          <w:lang w:eastAsia="es-ES"/>
        </w:rPr>
        <w:t>de julio de dos mil veintiséis</w:t>
      </w:r>
      <w:r w:rsidR="00850433" w:rsidRPr="00086DD2">
        <w:rPr>
          <w:rFonts w:eastAsia="Times New Roman" w:cs="Times New Roman"/>
          <w:color w:val="auto"/>
          <w:lang w:eastAsia="es-ES"/>
        </w:rPr>
        <w:t xml:space="preserve">, al no existir diligencias pendientes por desahogar, se emitió el acuerdo por medio del cual se declaró cerrada la instrucción y, se pasó el expediente a resolución, en términos de lo dispuesto en los artículos 185, fracciones VI y VIII, de la Ley de Transparencia y Acceso a la Información Pública del Estado de México y Municipios; acto que fue notificado a las partes el mismo día, a través del Sistema de Acceso a la Información Mexiquense (SAIMEX). </w:t>
      </w:r>
    </w:p>
    <w:p w14:paraId="2AC2C2F4" w14:textId="77777777" w:rsidR="00EB4DE5" w:rsidRPr="00086DD2" w:rsidRDefault="00EB4DE5" w:rsidP="00C005AE">
      <w:pPr>
        <w:spacing w:after="0" w:line="360" w:lineRule="auto"/>
        <w:rPr>
          <w:rFonts w:eastAsia="Times New Roman" w:cs="Times New Roman"/>
          <w:b/>
          <w:color w:val="auto"/>
          <w:lang w:eastAsia="es-ES"/>
        </w:rPr>
      </w:pPr>
    </w:p>
    <w:p w14:paraId="0C85B2ED" w14:textId="77777777" w:rsidR="00850433" w:rsidRPr="00086DD2" w:rsidRDefault="00850433" w:rsidP="00C005AE">
      <w:pPr>
        <w:spacing w:after="0" w:line="360" w:lineRule="auto"/>
        <w:contextualSpacing/>
        <w:rPr>
          <w:rFonts w:eastAsia="Times New Roman" w:cs="Tahoma"/>
          <w:color w:val="000000"/>
          <w:lang w:eastAsia="es-ES"/>
        </w:rPr>
      </w:pPr>
      <w:r w:rsidRPr="00086DD2">
        <w:rPr>
          <w:rFonts w:eastAsia="Times New Roman" w:cs="Tahoma"/>
          <w:color w:val="000000"/>
          <w:lang w:eastAsia="es-ES"/>
        </w:rPr>
        <w:t xml:space="preserve">En razón de que fue debidamente sustanciado el expediente electrónico y no existe diligencia pendiente de desahogo, se emite la Resolución que conforme a Derecho proceda, de acuerdo con los siguientes: </w:t>
      </w:r>
    </w:p>
    <w:p w14:paraId="002DE46D" w14:textId="77777777" w:rsidR="00850433" w:rsidRPr="00086DD2" w:rsidRDefault="00850433" w:rsidP="00C005AE">
      <w:pPr>
        <w:spacing w:after="0" w:line="360" w:lineRule="auto"/>
        <w:contextualSpacing/>
        <w:rPr>
          <w:rFonts w:eastAsia="Times New Roman" w:cs="Tahoma"/>
          <w:color w:val="000000"/>
          <w:lang w:eastAsia="es-ES"/>
        </w:rPr>
      </w:pPr>
    </w:p>
    <w:p w14:paraId="7BA0D128" w14:textId="77777777" w:rsidR="00850433" w:rsidRPr="00086DD2" w:rsidRDefault="00850433" w:rsidP="00C005AE">
      <w:pPr>
        <w:keepNext/>
        <w:keepLines/>
        <w:spacing w:after="0" w:line="360" w:lineRule="auto"/>
        <w:jc w:val="center"/>
        <w:outlineLvl w:val="0"/>
        <w:rPr>
          <w:rFonts w:eastAsiaTheme="majorEastAsia" w:cstheme="majorBidi"/>
          <w:b/>
          <w:szCs w:val="32"/>
          <w:lang w:val="es-ES" w:eastAsia="es-ES"/>
        </w:rPr>
      </w:pPr>
      <w:bookmarkStart w:id="4" w:name="_Toc187858683"/>
      <w:r w:rsidRPr="00086DD2">
        <w:rPr>
          <w:rFonts w:eastAsiaTheme="majorEastAsia" w:cstheme="majorBidi"/>
          <w:b/>
          <w:szCs w:val="32"/>
          <w:lang w:val="es-ES" w:eastAsia="es-ES"/>
        </w:rPr>
        <w:t>C O N S I D E R A N D O S</w:t>
      </w:r>
      <w:bookmarkEnd w:id="4"/>
    </w:p>
    <w:p w14:paraId="6384E823" w14:textId="77777777" w:rsidR="00850433" w:rsidRPr="00086DD2" w:rsidRDefault="00850433" w:rsidP="00C005AE">
      <w:pPr>
        <w:spacing w:after="0" w:line="360" w:lineRule="auto"/>
        <w:rPr>
          <w:rFonts w:eastAsia="Times New Roman" w:cs="Tahoma"/>
          <w:b/>
          <w:color w:val="auto"/>
          <w:szCs w:val="20"/>
          <w:lang w:val="es-ES" w:eastAsia="es-ES"/>
        </w:rPr>
      </w:pPr>
    </w:p>
    <w:p w14:paraId="7CCA71A2" w14:textId="77777777" w:rsidR="00850433" w:rsidRPr="00086DD2" w:rsidRDefault="00850433" w:rsidP="00C005AE">
      <w:pPr>
        <w:keepNext/>
        <w:keepLines/>
        <w:spacing w:after="0" w:line="360" w:lineRule="auto"/>
        <w:jc w:val="left"/>
        <w:outlineLvl w:val="1"/>
        <w:rPr>
          <w:rFonts w:eastAsiaTheme="majorEastAsia" w:cstheme="majorBidi"/>
          <w:b/>
          <w:szCs w:val="26"/>
          <w:lang w:val="es-ES" w:eastAsia="es-ES"/>
        </w:rPr>
      </w:pPr>
      <w:bookmarkStart w:id="5" w:name="_Toc187858684"/>
      <w:r w:rsidRPr="00086DD2">
        <w:rPr>
          <w:rFonts w:eastAsia="Calibri" w:cstheme="majorBidi"/>
          <w:b/>
          <w:color w:val="000000"/>
          <w:szCs w:val="26"/>
          <w:lang w:val="es-ES" w:eastAsia="es-MX"/>
        </w:rPr>
        <w:t xml:space="preserve">PRIMERO. </w:t>
      </w:r>
      <w:r w:rsidRPr="00086DD2">
        <w:rPr>
          <w:rFonts w:eastAsiaTheme="majorEastAsia" w:cstheme="majorBidi"/>
          <w:b/>
          <w:szCs w:val="26"/>
          <w:lang w:val="es-ES" w:eastAsia="es-ES"/>
        </w:rPr>
        <w:t>Competencia</w:t>
      </w:r>
      <w:bookmarkEnd w:id="5"/>
    </w:p>
    <w:p w14:paraId="75D30A61" w14:textId="77777777" w:rsidR="00086DD2" w:rsidRPr="00086DD2" w:rsidRDefault="00086DD2" w:rsidP="00C005AE">
      <w:pPr>
        <w:keepNext/>
        <w:keepLines/>
        <w:spacing w:after="0" w:line="360" w:lineRule="auto"/>
        <w:jc w:val="left"/>
        <w:outlineLvl w:val="1"/>
        <w:rPr>
          <w:rFonts w:eastAsiaTheme="majorEastAsia" w:cstheme="majorBidi"/>
          <w:b/>
          <w:szCs w:val="26"/>
          <w:lang w:val="es-ES" w:eastAsia="es-ES"/>
        </w:rPr>
      </w:pPr>
    </w:p>
    <w:p w14:paraId="41084886" w14:textId="77777777" w:rsidR="00086DD2" w:rsidRPr="00086DD2" w:rsidRDefault="00086DD2" w:rsidP="00086DD2">
      <w:pPr>
        <w:spacing w:after="0" w:line="360" w:lineRule="auto"/>
        <w:rPr>
          <w:rFonts w:eastAsia="Palatino Linotype" w:cs="Palatino Linotype"/>
          <w:color w:val="auto"/>
          <w:lang w:eastAsia="es-MX"/>
        </w:rPr>
      </w:pPr>
      <w:r w:rsidRPr="00086DD2">
        <w:rPr>
          <w:rFonts w:eastAsia="Palatino Linotype" w:cs="Palatino Linotype"/>
          <w:color w:val="auto"/>
          <w:lang w:eastAsia="es-MX"/>
        </w:rPr>
        <w:t>El Instituto de Transparencia, Acceso a la Información Pública y Protección de Datos Personales del Estado de México y Municipios, es competente para conocer y resolver el presente recurso de revisión interpuesto por la persona Recurrente, conforme a lo dispuesto en los artículos 5°, párrafos cuadragésimo cuarto, cuadragésimo quinto y cuadragésimo sexto, fracciones IV y V de la Constitución Política del Estado Libre y Soberano de México; Cuarto Transitorio, párrafo segundo del Decreto número 198 de la “LXII” Legislatura del Estado de México; 1°, 2°, fracciones II y IV; 13, 29, 36, fracciones I y II; 176, 178, 179, 181 párrafo tercero, 185, 188 y 189 de la Ley Transparencia y Acceso a la Información Pública del Estado de México y Municipios; 7°, 9°, fracciones I y XXIII y 11 del Reglamento Interior del Instituto de Transparencia, Acceso a la Información Pública y Protección de Datos Personales del Estado de México y Municipios.</w:t>
      </w:r>
    </w:p>
    <w:p w14:paraId="38C34C58" w14:textId="77777777" w:rsidR="00454CAB" w:rsidRPr="00086DD2" w:rsidRDefault="00454CAB" w:rsidP="00C005AE">
      <w:pPr>
        <w:spacing w:after="0" w:line="360" w:lineRule="auto"/>
        <w:rPr>
          <w:rFonts w:eastAsia="Palatino Linotype" w:cs="Palatino Linotype"/>
          <w:lang w:eastAsia="es-MX"/>
        </w:rPr>
      </w:pPr>
    </w:p>
    <w:p w14:paraId="43DFF997" w14:textId="77777777" w:rsidR="00454CAB" w:rsidRPr="00086DD2" w:rsidRDefault="00454CAB" w:rsidP="00454CAB">
      <w:pPr>
        <w:spacing w:after="0" w:line="360" w:lineRule="auto"/>
        <w:rPr>
          <w:rFonts w:eastAsia="Palatino Linotype" w:cs="Palatino Linotype"/>
          <w:b/>
          <w:color w:val="000000"/>
          <w:lang w:eastAsia="es-ES_tradnl"/>
        </w:rPr>
      </w:pPr>
      <w:r w:rsidRPr="00086DD2">
        <w:rPr>
          <w:rFonts w:eastAsia="Palatino Linotype" w:cs="Palatino Linotype"/>
          <w:b/>
          <w:color w:val="000000"/>
          <w:lang w:eastAsia="es-ES_tradnl"/>
        </w:rPr>
        <w:t>SEGUNDO. Causales de improcedencia y sobreseimiento</w:t>
      </w:r>
    </w:p>
    <w:p w14:paraId="0276E462" w14:textId="77777777" w:rsidR="00454CAB" w:rsidRPr="00086DD2" w:rsidRDefault="00454CAB" w:rsidP="00454CAB">
      <w:pPr>
        <w:spacing w:after="0" w:line="360" w:lineRule="auto"/>
        <w:rPr>
          <w:rFonts w:eastAsia="Palatino Linotype" w:cs="Palatino Linotype"/>
          <w:color w:val="000000"/>
          <w:lang w:eastAsia="es-ES_tradnl"/>
        </w:rPr>
      </w:pPr>
    </w:p>
    <w:p w14:paraId="262444DE" w14:textId="77777777" w:rsidR="00454CAB" w:rsidRPr="00086DD2" w:rsidRDefault="00454CAB" w:rsidP="00454CAB">
      <w:pPr>
        <w:spacing w:after="0" w:line="360" w:lineRule="auto"/>
        <w:rPr>
          <w:rFonts w:eastAsia="Palatino Linotype" w:cs="Palatino Linotype"/>
          <w:color w:val="000000"/>
          <w:lang w:eastAsia="es-ES_tradnl"/>
        </w:rPr>
      </w:pPr>
      <w:r w:rsidRPr="00086DD2">
        <w:rPr>
          <w:rFonts w:eastAsia="Palatino Linotype" w:cs="Palatino Linotype"/>
          <w:color w:val="000000"/>
          <w:lang w:eastAsia="es-ES_tradnl"/>
        </w:rPr>
        <w:t>De las constancias que forma parte del Recurso de Revisión que se analiza, se advierte que previo al estudio del fondo de la litis, es necesario estudiar las causales de improcedencia y sobreseimiento que se adviertan, para determinar lo que en Derecho proceda.</w:t>
      </w:r>
    </w:p>
    <w:p w14:paraId="5872B425" w14:textId="77777777" w:rsidR="00454CAB" w:rsidRPr="00086DD2" w:rsidRDefault="00454CAB" w:rsidP="00454CAB">
      <w:pPr>
        <w:spacing w:after="0" w:line="360" w:lineRule="auto"/>
        <w:rPr>
          <w:rFonts w:eastAsia="Palatino Linotype" w:cs="Palatino Linotype"/>
          <w:color w:val="000000"/>
          <w:lang w:eastAsia="es-ES_tradnl"/>
        </w:rPr>
      </w:pPr>
    </w:p>
    <w:p w14:paraId="4375C276" w14:textId="77777777" w:rsidR="00454CAB" w:rsidRPr="00086DD2" w:rsidRDefault="00454CAB" w:rsidP="00454CAB">
      <w:pPr>
        <w:spacing w:after="0" w:line="360" w:lineRule="auto"/>
        <w:rPr>
          <w:rFonts w:eastAsia="Palatino Linotype" w:cs="Palatino Linotype"/>
          <w:b/>
          <w:color w:val="000000"/>
          <w:lang w:eastAsia="es-ES_tradnl"/>
        </w:rPr>
      </w:pPr>
      <w:r w:rsidRPr="00086DD2">
        <w:rPr>
          <w:rFonts w:eastAsia="Palatino Linotype" w:cs="Palatino Linotype"/>
          <w:b/>
          <w:color w:val="000000"/>
          <w:lang w:eastAsia="es-ES_tradnl"/>
        </w:rPr>
        <w:t>Causales de improcedencia</w:t>
      </w:r>
    </w:p>
    <w:p w14:paraId="17B20C99" w14:textId="77777777" w:rsidR="00454CAB" w:rsidRPr="00086DD2" w:rsidRDefault="00454CAB" w:rsidP="00454CAB">
      <w:pPr>
        <w:spacing w:after="0" w:line="360" w:lineRule="auto"/>
        <w:rPr>
          <w:rFonts w:eastAsia="Palatino Linotype" w:cs="Palatino Linotype"/>
          <w:color w:val="000000"/>
          <w:lang w:eastAsia="es-ES_tradnl"/>
        </w:rPr>
      </w:pPr>
    </w:p>
    <w:p w14:paraId="249A1A5B" w14:textId="77777777" w:rsidR="00454CAB" w:rsidRPr="00086DD2" w:rsidRDefault="00454CAB" w:rsidP="00454CAB">
      <w:pPr>
        <w:spacing w:after="0" w:line="360" w:lineRule="auto"/>
        <w:rPr>
          <w:rFonts w:eastAsia="Palatino Linotype" w:cs="Palatino Linotype"/>
          <w:color w:val="000000"/>
          <w:lang w:eastAsia="es-ES_tradnl"/>
        </w:rPr>
      </w:pPr>
      <w:r w:rsidRPr="00086DD2">
        <w:rPr>
          <w:rFonts w:eastAsia="Palatino Linotype" w:cs="Palatino Linotype"/>
          <w:color w:val="000000"/>
          <w:lang w:eastAsia="es-ES_tradnl"/>
        </w:rPr>
        <w:t xml:space="preserve">Este Instituto realiza el estudio oficioso de las causales de improcedencia, ya que estas deben estudiarse, aunque no las hagan valer las partes, por ser una cuestión de orden público y de estudio preferente al fondo del asunto. Lo anterior se robustece en la Tesis de Jurisprudencia: 1ª./J. 163/2005 (Semanario Judicial de la Federación y su Gaceta, Novena Época, 2006, página 319), toda vez que, si de las constancias que obran en el expediente electrónico, se actualiza una causal de improcedencia establecidas en el artículo 191 de la Ley de Transparencia y Acceso a la Información Pública del Estado de México y Municipios, dará lugar a que el presente Recurso de Revisión sea sobreseído. </w:t>
      </w:r>
    </w:p>
    <w:p w14:paraId="46F1E78E" w14:textId="77777777" w:rsidR="00454CAB" w:rsidRPr="00086DD2" w:rsidRDefault="00454CAB" w:rsidP="00454CAB">
      <w:pPr>
        <w:spacing w:after="0" w:line="360" w:lineRule="auto"/>
        <w:rPr>
          <w:rFonts w:eastAsia="Palatino Linotype" w:cs="Palatino Linotype"/>
          <w:color w:val="000000"/>
          <w:lang w:eastAsia="es-ES_tradnl"/>
        </w:rPr>
      </w:pPr>
    </w:p>
    <w:p w14:paraId="494D0BE6" w14:textId="77777777" w:rsidR="00454CAB" w:rsidRPr="00086DD2" w:rsidRDefault="00454CAB" w:rsidP="00454CAB">
      <w:pPr>
        <w:spacing w:after="0" w:line="360" w:lineRule="auto"/>
        <w:rPr>
          <w:rFonts w:eastAsia="Palatino Linotype" w:cs="Palatino Linotype"/>
          <w:color w:val="000000"/>
          <w:lang w:eastAsia="es-ES_tradnl"/>
        </w:rPr>
      </w:pPr>
      <w:r w:rsidRPr="00086DD2">
        <w:rPr>
          <w:rFonts w:eastAsia="Palatino Linotype" w:cs="Palatino Linotype"/>
          <w:color w:val="000000"/>
          <w:lang w:eastAsia="es-ES_tradnl"/>
        </w:rPr>
        <w:t>En el presente caso, no se actualiza ninguna de las causales de improcedencia establecidas en el ordenamiento jurídico previamente señalado, toda vez que este Instituto no tiene conocimiento de que se encuentre en trámite algún medio de defensa presentado por el Recurrente ante otra instancia; no existió prevención alguna; la veracidad de la respuesta no formó parte del agravio; no se realizó una consulta o ampliación a los alcances del requerimiento informativo, aunado a que el medio de impugnación fue presentado en tiempo.</w:t>
      </w:r>
    </w:p>
    <w:p w14:paraId="2BCE642D" w14:textId="77777777" w:rsidR="00454CAB" w:rsidRPr="00086DD2" w:rsidRDefault="00454CAB" w:rsidP="00454CAB">
      <w:pPr>
        <w:spacing w:after="0" w:line="360" w:lineRule="auto"/>
        <w:rPr>
          <w:rFonts w:eastAsia="Palatino Linotype" w:cs="Palatino Linotype"/>
          <w:color w:val="000000"/>
          <w:lang w:eastAsia="es-ES_tradnl"/>
        </w:rPr>
      </w:pPr>
    </w:p>
    <w:p w14:paraId="27E5E239" w14:textId="3F1637C4" w:rsidR="00454CAB" w:rsidRPr="00086DD2" w:rsidRDefault="00454CAB" w:rsidP="00A763E7">
      <w:pPr>
        <w:tabs>
          <w:tab w:val="left" w:pos="1985"/>
        </w:tabs>
        <w:spacing w:after="0" w:line="360" w:lineRule="auto"/>
        <w:rPr>
          <w:rFonts w:eastAsia="Palatino Linotype" w:cs="Palatino Linotype"/>
          <w:color w:val="000000"/>
          <w:lang w:eastAsia="es-ES_tradnl"/>
        </w:rPr>
      </w:pPr>
      <w:r w:rsidRPr="00086DD2">
        <w:rPr>
          <w:rFonts w:eastAsia="Palatino Linotype" w:cs="Palatino Linotype"/>
          <w:color w:val="000000"/>
          <w:lang w:eastAsia="es-ES_tradnl"/>
        </w:rPr>
        <w:t>Asimismo, se actualiza la causal de procedencia del Recurso de Revisión señalada en el artículo 179, fracción V</w:t>
      </w:r>
      <w:r w:rsidR="00A763E7" w:rsidRPr="00086DD2">
        <w:rPr>
          <w:rFonts w:eastAsia="Palatino Linotype" w:cs="Palatino Linotype"/>
          <w:color w:val="000000"/>
          <w:lang w:eastAsia="es-ES_tradnl"/>
        </w:rPr>
        <w:t>I</w:t>
      </w:r>
      <w:r w:rsidRPr="00086DD2">
        <w:rPr>
          <w:rFonts w:eastAsia="Palatino Linotype" w:cs="Palatino Linotype"/>
          <w:color w:val="000000"/>
          <w:lang w:eastAsia="es-ES_tradnl"/>
        </w:rPr>
        <w:t xml:space="preserve">  de la Ley en cita, pues la Recurrente se inconformó con la </w:t>
      </w:r>
      <w:r w:rsidR="00A763E7" w:rsidRPr="00086DD2">
        <w:rPr>
          <w:rFonts w:eastAsia="Palatino Linotype" w:cs="Palatino Linotype"/>
          <w:color w:val="000000"/>
          <w:lang w:eastAsia="es-ES_tradnl"/>
        </w:rPr>
        <w:t>entrega  de información que no corresponde con lo solicitado.</w:t>
      </w:r>
    </w:p>
    <w:p w14:paraId="3924704F" w14:textId="77777777" w:rsidR="00454CAB" w:rsidRPr="00086DD2" w:rsidRDefault="00454CAB" w:rsidP="00454CAB">
      <w:pPr>
        <w:spacing w:after="0" w:line="360" w:lineRule="auto"/>
        <w:rPr>
          <w:rFonts w:eastAsia="Palatino Linotype" w:cs="Palatino Linotype"/>
          <w:color w:val="000000"/>
          <w:lang w:eastAsia="es-ES_tradnl"/>
        </w:rPr>
      </w:pPr>
    </w:p>
    <w:p w14:paraId="45F56B1A" w14:textId="77777777" w:rsidR="00454CAB" w:rsidRPr="00086DD2" w:rsidRDefault="00454CAB" w:rsidP="00454CAB">
      <w:pPr>
        <w:spacing w:after="0" w:line="360" w:lineRule="auto"/>
        <w:rPr>
          <w:rFonts w:eastAsia="Palatino Linotype" w:cs="Palatino Linotype"/>
          <w:b/>
          <w:color w:val="000000"/>
          <w:lang w:eastAsia="es-ES_tradnl"/>
        </w:rPr>
      </w:pPr>
      <w:r w:rsidRPr="00086DD2">
        <w:rPr>
          <w:rFonts w:eastAsia="Palatino Linotype" w:cs="Palatino Linotype"/>
          <w:b/>
          <w:color w:val="000000"/>
          <w:lang w:eastAsia="es-ES_tradnl"/>
        </w:rPr>
        <w:t>Causales de sobreseimiento.</w:t>
      </w:r>
    </w:p>
    <w:p w14:paraId="731AAD91" w14:textId="77777777" w:rsidR="00454CAB" w:rsidRPr="00086DD2" w:rsidRDefault="00454CAB" w:rsidP="00454CAB">
      <w:pPr>
        <w:spacing w:after="0" w:line="360" w:lineRule="auto"/>
        <w:rPr>
          <w:rFonts w:eastAsia="Palatino Linotype" w:cs="Palatino Linotype"/>
          <w:color w:val="000000"/>
          <w:lang w:eastAsia="es-ES_tradnl"/>
        </w:rPr>
      </w:pPr>
    </w:p>
    <w:p w14:paraId="61818DCF" w14:textId="77777777" w:rsidR="00454CAB" w:rsidRPr="00086DD2" w:rsidRDefault="00454CAB" w:rsidP="00454CAB">
      <w:pPr>
        <w:spacing w:after="0" w:line="360" w:lineRule="auto"/>
        <w:rPr>
          <w:rFonts w:eastAsia="Palatino Linotype" w:cs="Palatino Linotype"/>
          <w:color w:val="000000"/>
          <w:lang w:eastAsia="es-ES_tradnl"/>
        </w:rPr>
      </w:pPr>
      <w:r w:rsidRPr="00086DD2">
        <w:rPr>
          <w:rFonts w:eastAsia="Palatino Linotype" w:cs="Palatino Linotype"/>
          <w:color w:val="000000"/>
          <w:lang w:eastAsia="es-ES_tradnl"/>
        </w:rPr>
        <w:t>Por ser de previo y especial pronunciamiento, este Instituto analiza si se actualiza alguna causal de sobreseimiento.</w:t>
      </w:r>
    </w:p>
    <w:p w14:paraId="422A1B09" w14:textId="77777777" w:rsidR="00454CAB" w:rsidRPr="00086DD2" w:rsidRDefault="00454CAB" w:rsidP="00454CAB">
      <w:pPr>
        <w:spacing w:after="0" w:line="360" w:lineRule="auto"/>
        <w:rPr>
          <w:rFonts w:eastAsia="Palatino Linotype" w:cs="Palatino Linotype"/>
          <w:color w:val="000000"/>
          <w:lang w:eastAsia="es-ES_tradnl"/>
        </w:rPr>
      </w:pPr>
    </w:p>
    <w:p w14:paraId="645C0421" w14:textId="77777777" w:rsidR="00454CAB" w:rsidRPr="00086DD2" w:rsidRDefault="00454CAB" w:rsidP="00454CAB">
      <w:pPr>
        <w:spacing w:after="0" w:line="360" w:lineRule="auto"/>
        <w:rPr>
          <w:rFonts w:eastAsia="Palatino Linotype" w:cs="Palatino Linotype"/>
          <w:color w:val="000000"/>
          <w:lang w:eastAsia="es-ES_tradnl"/>
        </w:rPr>
      </w:pPr>
      <w:r w:rsidRPr="00086DD2">
        <w:rPr>
          <w:rFonts w:eastAsia="Palatino Linotype" w:cs="Palatino Linotype"/>
          <w:color w:val="000000"/>
          <w:lang w:eastAsia="es-ES_tradnl"/>
        </w:rPr>
        <w:t>Sobre el tema, el artículo 192 de la Ley Transparencia y Acceso a la Información Pública del Estado de México y Municipios, señala las causales por las cuales se puede sobreseer en todo o en parte, el Recurso de Revisión; así, del análisis realizado por este Instituto, se advierte que no se actualiza algún supuesto de sobreseimiento; lo anterior, en virtud de que no hay constancias en el expediente en que se actúa, de que la persona Recurrente se haya desistido del recurso, haya fallecido, sobreviniera alguna causal de improcedencia, que el Sujeto Obligado hubiese modificado o revocado el acto impugnado o bien, haya quedado sin materia.</w:t>
      </w:r>
    </w:p>
    <w:p w14:paraId="39175A5A" w14:textId="77777777" w:rsidR="00454CAB" w:rsidRPr="00086DD2" w:rsidRDefault="00454CAB" w:rsidP="00454CAB">
      <w:pPr>
        <w:spacing w:after="0" w:line="360" w:lineRule="auto"/>
        <w:rPr>
          <w:rFonts w:eastAsia="Palatino Linotype" w:cs="Palatino Linotype"/>
          <w:color w:val="000000"/>
          <w:lang w:eastAsia="es-ES_tradnl"/>
        </w:rPr>
      </w:pPr>
    </w:p>
    <w:p w14:paraId="4FF20BE8" w14:textId="77777777" w:rsidR="00454CAB" w:rsidRPr="00086DD2" w:rsidRDefault="00454CAB" w:rsidP="00454CAB">
      <w:pPr>
        <w:spacing w:after="0" w:line="360" w:lineRule="auto"/>
        <w:rPr>
          <w:rFonts w:eastAsia="Palatino Linotype" w:cs="Palatino Linotype"/>
          <w:color w:val="000000"/>
          <w:lang w:eastAsia="es-ES_tradnl"/>
        </w:rPr>
      </w:pPr>
      <w:r w:rsidRPr="00086DD2">
        <w:rPr>
          <w:rFonts w:eastAsia="Palatino Linotype" w:cs="Palatino Linotype"/>
          <w:color w:val="000000"/>
          <w:lang w:eastAsia="es-ES_tradnl"/>
        </w:rPr>
        <w:t>Por tales motivos, se considera procedente entrar al fondo del presente asunto.</w:t>
      </w:r>
    </w:p>
    <w:p w14:paraId="13BF9BA0" w14:textId="77777777" w:rsidR="00454CAB" w:rsidRPr="00086DD2" w:rsidRDefault="00454CAB" w:rsidP="00454CAB">
      <w:pPr>
        <w:spacing w:after="0" w:line="360" w:lineRule="auto"/>
        <w:rPr>
          <w:rFonts w:eastAsia="Palatino Linotype" w:cs="Palatino Linotype"/>
          <w:color w:val="000000"/>
          <w:lang w:eastAsia="es-ES_tradnl"/>
        </w:rPr>
      </w:pPr>
    </w:p>
    <w:p w14:paraId="38C20285" w14:textId="77777777" w:rsidR="00454CAB" w:rsidRPr="00086DD2" w:rsidRDefault="00454CAB" w:rsidP="00454CAB">
      <w:pPr>
        <w:spacing w:after="0" w:line="360" w:lineRule="auto"/>
        <w:rPr>
          <w:rFonts w:eastAsia="Palatino Linotype" w:cs="Palatino Linotype"/>
          <w:b/>
          <w:color w:val="000000"/>
          <w:lang w:eastAsia="es-ES_tradnl"/>
        </w:rPr>
      </w:pPr>
      <w:r w:rsidRPr="00086DD2">
        <w:rPr>
          <w:rFonts w:eastAsia="Palatino Linotype" w:cs="Palatino Linotype"/>
          <w:b/>
          <w:color w:val="000000"/>
          <w:lang w:eastAsia="es-ES_tradnl"/>
        </w:rPr>
        <w:t xml:space="preserve">TERCERO. Determinación de la Controversia. </w:t>
      </w:r>
    </w:p>
    <w:p w14:paraId="05E78767" w14:textId="77777777" w:rsidR="00454CAB" w:rsidRPr="00086DD2" w:rsidRDefault="00454CAB" w:rsidP="00454CAB">
      <w:pPr>
        <w:spacing w:after="0" w:line="360" w:lineRule="auto"/>
        <w:rPr>
          <w:rFonts w:eastAsia="Palatino Linotype" w:cs="Palatino Linotype"/>
          <w:color w:val="000000"/>
          <w:lang w:eastAsia="es-ES_tradnl"/>
        </w:rPr>
      </w:pPr>
    </w:p>
    <w:p w14:paraId="3488AB72" w14:textId="001ACC80" w:rsidR="00A763E7" w:rsidRPr="00086DD2" w:rsidRDefault="00454CAB" w:rsidP="00454CAB">
      <w:pPr>
        <w:spacing w:after="0" w:line="360" w:lineRule="auto"/>
        <w:rPr>
          <w:rFonts w:eastAsia="Palatino Linotype" w:cs="Palatino Linotype"/>
          <w:color w:val="000000"/>
          <w:lang w:eastAsia="es-ES_tradnl"/>
        </w:rPr>
      </w:pPr>
      <w:r w:rsidRPr="00086DD2">
        <w:rPr>
          <w:rFonts w:eastAsia="Palatino Linotype" w:cs="Palatino Linotype"/>
          <w:color w:val="000000"/>
          <w:lang w:eastAsia="es-ES_tradnl"/>
        </w:rPr>
        <w:t xml:space="preserve">Una vez realizado el estudio de las constancias que integran el expediente en que se actúa, se desprende que el Recurrente requirió </w:t>
      </w:r>
      <w:r w:rsidR="00A763E7" w:rsidRPr="00086DD2">
        <w:rPr>
          <w:rFonts w:eastAsia="Palatino Linotype" w:cs="Palatino Linotype"/>
          <w:color w:val="000000"/>
          <w:lang w:eastAsia="es-ES_tradnl"/>
        </w:rPr>
        <w:t>conocer, cuantas comisiones sindicales se han recibido en la jurisdicción Cuautitlán en el 2025 y lo que va del 2026, especificando el nombre completo de cada trabajador, su lugar de adscripción y los días que cubre cada comisión sindical.</w:t>
      </w:r>
    </w:p>
    <w:p w14:paraId="7A2611D9" w14:textId="77777777" w:rsidR="00A763E7" w:rsidRPr="00086DD2" w:rsidRDefault="00A763E7" w:rsidP="00454CAB">
      <w:pPr>
        <w:spacing w:after="0" w:line="360" w:lineRule="auto"/>
        <w:rPr>
          <w:rFonts w:eastAsia="Palatino Linotype" w:cs="Palatino Linotype"/>
          <w:color w:val="000000"/>
          <w:lang w:eastAsia="es-ES_tradnl"/>
        </w:rPr>
      </w:pPr>
    </w:p>
    <w:p w14:paraId="5F37F493" w14:textId="797D8714" w:rsidR="00454CAB" w:rsidRPr="00086DD2" w:rsidRDefault="00454CAB" w:rsidP="00454CAB">
      <w:pPr>
        <w:spacing w:after="0" w:line="360" w:lineRule="auto"/>
        <w:rPr>
          <w:rFonts w:eastAsia="Palatino Linotype" w:cs="Palatino Linotype"/>
          <w:color w:val="000000"/>
          <w:lang w:eastAsia="es-ES_tradnl"/>
        </w:rPr>
      </w:pPr>
      <w:r w:rsidRPr="00086DD2">
        <w:rPr>
          <w:rFonts w:eastAsia="Palatino Linotype" w:cs="Palatino Linotype"/>
          <w:color w:val="000000"/>
          <w:lang w:eastAsia="es-ES_tradnl"/>
        </w:rPr>
        <w:t xml:space="preserve">En respuesta, el Sujeto Obligado, </w:t>
      </w:r>
      <w:r w:rsidR="00A763E7" w:rsidRPr="00086DD2">
        <w:rPr>
          <w:rFonts w:eastAsia="Palatino Linotype" w:cs="Palatino Linotype"/>
          <w:color w:val="000000"/>
          <w:lang w:eastAsia="es-ES_tradnl"/>
        </w:rPr>
        <w:t xml:space="preserve">remitió diversa información relacionada con las comisiones sindicales del periodo dos mil veinticinco de un solo servidor público y refirió que por lo que hace a dos mil veintiséis no se </w:t>
      </w:r>
      <w:r w:rsidR="00C12CFB" w:rsidRPr="00086DD2">
        <w:rPr>
          <w:rFonts w:eastAsia="Palatino Linotype" w:cs="Palatino Linotype"/>
          <w:color w:val="000000"/>
          <w:lang w:eastAsia="es-ES_tradnl"/>
        </w:rPr>
        <w:t>contaba con información</w:t>
      </w:r>
      <w:r w:rsidRPr="00086DD2">
        <w:rPr>
          <w:rFonts w:eastAsia="Palatino Linotype" w:cs="Palatino Linotype"/>
          <w:color w:val="000000"/>
          <w:lang w:eastAsia="es-ES_tradnl"/>
        </w:rPr>
        <w:t xml:space="preserve">; ante dicha respuesta, el Particular se inconformó, de la entrega </w:t>
      </w:r>
      <w:r w:rsidR="00C12CFB" w:rsidRPr="00086DD2">
        <w:rPr>
          <w:rFonts w:eastAsia="Palatino Linotype" w:cs="Palatino Linotype"/>
          <w:color w:val="000000"/>
          <w:lang w:eastAsia="es-ES_tradnl"/>
        </w:rPr>
        <w:t xml:space="preserve">de información que no corresponde con lo solicitado, manifestando que solo se entregó la información de un servidor público, </w:t>
      </w:r>
      <w:r w:rsidRPr="00086DD2">
        <w:rPr>
          <w:rFonts w:eastAsia="Palatino Linotype" w:cs="Palatino Linotype"/>
          <w:color w:val="000000"/>
          <w:lang w:eastAsia="es-ES_tradnl"/>
        </w:rPr>
        <w:t xml:space="preserve"> lo cual actualiza el supuesto de procedencia establecido en el artículo 179, fracción  V</w:t>
      </w:r>
      <w:r w:rsidR="00C12CFB" w:rsidRPr="00086DD2">
        <w:rPr>
          <w:rFonts w:eastAsia="Palatino Linotype" w:cs="Palatino Linotype"/>
          <w:color w:val="000000"/>
          <w:lang w:eastAsia="es-ES_tradnl"/>
        </w:rPr>
        <w:t>I</w:t>
      </w:r>
      <w:r w:rsidRPr="00086DD2">
        <w:rPr>
          <w:rFonts w:eastAsia="Palatino Linotype" w:cs="Palatino Linotype"/>
          <w:color w:val="000000"/>
          <w:lang w:eastAsia="es-ES_tradnl"/>
        </w:rPr>
        <w:t xml:space="preserve">  de dicho dispositivo legal. </w:t>
      </w:r>
    </w:p>
    <w:p w14:paraId="00AE8D56" w14:textId="77777777" w:rsidR="00454CAB" w:rsidRPr="00086DD2" w:rsidRDefault="00454CAB" w:rsidP="00454CAB">
      <w:pPr>
        <w:spacing w:after="0" w:line="360" w:lineRule="auto"/>
        <w:rPr>
          <w:rFonts w:eastAsia="Palatino Linotype" w:cs="Palatino Linotype"/>
          <w:color w:val="000000"/>
          <w:lang w:eastAsia="es-ES_tradnl"/>
        </w:rPr>
      </w:pPr>
    </w:p>
    <w:p w14:paraId="4370DF3A" w14:textId="75F3B666" w:rsidR="00454CAB" w:rsidRPr="00086DD2" w:rsidRDefault="00454CAB" w:rsidP="00C12CFB">
      <w:pPr>
        <w:spacing w:after="0" w:line="360" w:lineRule="auto"/>
        <w:rPr>
          <w:rFonts w:eastAsia="Palatino Linotype" w:cs="Palatino Linotype"/>
          <w:color w:val="000000"/>
          <w:lang w:eastAsia="es-ES_tradnl"/>
        </w:rPr>
      </w:pPr>
      <w:r w:rsidRPr="00086DD2">
        <w:rPr>
          <w:rFonts w:eastAsia="Palatino Linotype" w:cs="Palatino Linotype"/>
          <w:color w:val="000000"/>
          <w:lang w:eastAsia="es-ES_tradnl"/>
        </w:rPr>
        <w:t xml:space="preserve">Así las cosas, una vez admitido y notificado el Recurso de Revisión, el Sujeto Obligado </w:t>
      </w:r>
      <w:r w:rsidR="00C12CFB" w:rsidRPr="00086DD2">
        <w:rPr>
          <w:rFonts w:eastAsia="Palatino Linotype" w:cs="Palatino Linotype"/>
          <w:color w:val="000000"/>
          <w:lang w:eastAsia="es-ES_tradnl"/>
        </w:rPr>
        <w:t xml:space="preserve">modificó </w:t>
      </w:r>
      <w:r w:rsidRPr="00086DD2">
        <w:rPr>
          <w:rFonts w:eastAsia="Palatino Linotype" w:cs="Palatino Linotype"/>
          <w:color w:val="000000"/>
          <w:lang w:eastAsia="es-ES_tradnl"/>
        </w:rPr>
        <w:t>su</w:t>
      </w:r>
      <w:r w:rsidR="00C12CFB" w:rsidRPr="00086DD2">
        <w:rPr>
          <w:rFonts w:eastAsia="Palatino Linotype" w:cs="Palatino Linotype"/>
          <w:color w:val="000000"/>
          <w:lang w:eastAsia="es-ES_tradnl"/>
        </w:rPr>
        <w:t xml:space="preserve"> respuesta, refiriendo que  durante 2025 se recibieron 168 comisiones sindicales y 68 en lo que va de 2026, remitiendo los oficios localizados de dichas comisiones sindicales en el estado que obran en sus archivos. Acompañando lo anterior de la Digitalización de 168 oficios de comisión sindical del periodo dos mil veinticinco, dirigidos a la jurisdicción sanitaria Cuautitlán, conteniendo nombre del servidor</w:t>
      </w:r>
      <w:r w:rsidR="00FB3A85" w:rsidRPr="00086DD2">
        <w:rPr>
          <w:rFonts w:eastAsia="Palatino Linotype" w:cs="Palatino Linotype"/>
          <w:color w:val="000000"/>
          <w:lang w:eastAsia="es-ES_tradnl"/>
        </w:rPr>
        <w:t xml:space="preserve"> público y fecha de la comisión así como de la </w:t>
      </w:r>
      <w:r w:rsidR="00C12CFB" w:rsidRPr="00086DD2">
        <w:rPr>
          <w:rFonts w:eastAsia="Palatino Linotype" w:cs="Palatino Linotype"/>
          <w:color w:val="000000"/>
          <w:lang w:eastAsia="es-ES_tradnl"/>
        </w:rPr>
        <w:t>Digitalización de 68 oficios de comisión sindical del periodo dos mil veintiséis, dirigidos a la jurisdicción sanitaria Cuautitlán, conteniendo nombre del servidor público y fecha de la comisión.</w:t>
      </w:r>
    </w:p>
    <w:p w14:paraId="213AF2B7" w14:textId="77777777" w:rsidR="00331411" w:rsidRPr="00086DD2" w:rsidRDefault="00331411" w:rsidP="00C12CFB">
      <w:pPr>
        <w:spacing w:after="0" w:line="360" w:lineRule="auto"/>
        <w:rPr>
          <w:rFonts w:eastAsia="Palatino Linotype" w:cs="Palatino Linotype"/>
          <w:color w:val="000000"/>
          <w:lang w:eastAsia="es-ES_tradnl"/>
        </w:rPr>
      </w:pPr>
    </w:p>
    <w:p w14:paraId="7CDE78AE" w14:textId="0B66BC4B" w:rsidR="00331411" w:rsidRPr="00086DD2" w:rsidRDefault="00331411" w:rsidP="00331411">
      <w:pPr>
        <w:spacing w:after="0" w:line="360" w:lineRule="auto"/>
        <w:rPr>
          <w:color w:val="auto"/>
        </w:rPr>
      </w:pPr>
      <w:r w:rsidRPr="00086DD2">
        <w:rPr>
          <w:color w:val="auto"/>
        </w:rPr>
        <w:t xml:space="preserve">Por otra parte, a través de la solicitud de información, la persona Particular realizó las siguientes manifestaciones: </w:t>
      </w:r>
      <w:r w:rsidRPr="00086DD2">
        <w:rPr>
          <w:i/>
          <w:iCs/>
          <w:color w:val="auto"/>
        </w:rPr>
        <w:t>“</w:t>
      </w:r>
      <w:r w:rsidRPr="00086DD2">
        <w:rPr>
          <w:bCs/>
          <w:i/>
          <w:iCs/>
          <w:color w:val="auto"/>
        </w:rPr>
        <w:t>LOS TRABAJADORES DEL INSTITUTO DE SALUD DEL ESTADO DE MÉXICO, ESTAMOS HARTOS DE FAVORITISMO, COMPADRAZGO, AMIGUISMO, POR PARTE DE LOS REPRESENTANTES SINDICALES A UNOS CUANTOS TRABAJADORES QUE BAJO SU AMPARO Y PROTECCIÓN HAN COMETIDO ABUSOS QUE ATENTAN CONTRA LA ÉTICA DE LOS TRABAJADORES QUE DÍA A DÍA SI CUMPLIMOS CON TODAS Y CADA UNA DE NUESTRAS FUNCIONES EN LAS ADSCRIPCIONES QUE A CADA TRABAJADOR CORRESPONDEN…</w:t>
      </w:r>
      <w:r w:rsidRPr="00086DD2">
        <w:rPr>
          <w:i/>
          <w:iCs/>
          <w:color w:val="auto"/>
        </w:rPr>
        <w:t>”;</w:t>
      </w:r>
      <w:r w:rsidRPr="00086DD2">
        <w:rPr>
          <w:color w:val="auto"/>
        </w:rPr>
        <w:t xml:space="preserve"> las cuales únicamente contienen afirmaciones sobre apreciaciones subjetivas carentes de sustento, al no presentar, ni aportar elementos que apoyen la localización de la información requerida, ya que refieren a pronunciamientos a la forma de actuar del Sujeto Obligado, mismas que no corresponden a una solicitud de acceso y por lo tanto, las mismas devienen de IMPROCEDENTES; por lo que deben desestimarse para todos los efectos a que haya lugar.</w:t>
      </w:r>
    </w:p>
    <w:p w14:paraId="5C309CBF" w14:textId="77777777" w:rsidR="00454CAB" w:rsidRPr="00086DD2" w:rsidRDefault="00454CAB" w:rsidP="00454CAB">
      <w:pPr>
        <w:spacing w:after="0" w:line="360" w:lineRule="auto"/>
        <w:rPr>
          <w:rFonts w:eastAsia="Palatino Linotype" w:cs="Palatino Linotype"/>
          <w:color w:val="000000"/>
          <w:lang w:eastAsia="es-ES_tradnl"/>
        </w:rPr>
      </w:pPr>
    </w:p>
    <w:p w14:paraId="4FFA272C" w14:textId="4358CB01" w:rsidR="00454CAB" w:rsidRPr="00086DD2" w:rsidRDefault="00454CAB" w:rsidP="00454CAB">
      <w:pPr>
        <w:spacing w:after="0" w:line="360" w:lineRule="auto"/>
        <w:rPr>
          <w:rFonts w:eastAsia="Palatino Linotype" w:cs="Palatino Linotype"/>
          <w:color w:val="000000"/>
          <w:lang w:eastAsia="es-ES_tradnl"/>
        </w:rPr>
      </w:pPr>
      <w:r w:rsidRPr="00086DD2">
        <w:rPr>
          <w:rFonts w:eastAsia="Palatino Linotype" w:cs="Palatino Linotype"/>
          <w:color w:val="000000"/>
          <w:lang w:eastAsia="es-ES_tradnl"/>
        </w:rPr>
        <w:t>Lo anterior, se desprende de las documentales que obran en los expedientes de referencia, materia de la presente resolución, consistente en: la solicitud de acceso a la información; la respuesta del Sujeto Obligado; el escrito recursal</w:t>
      </w:r>
      <w:r w:rsidR="00FB3A85" w:rsidRPr="00086DD2">
        <w:rPr>
          <w:rFonts w:eastAsia="Palatino Linotype" w:cs="Palatino Linotype"/>
          <w:color w:val="000000"/>
          <w:lang w:eastAsia="es-ES_tradnl"/>
        </w:rPr>
        <w:t xml:space="preserve"> y el informe justificado</w:t>
      </w:r>
      <w:r w:rsidRPr="00086DD2">
        <w:rPr>
          <w:rFonts w:eastAsia="Palatino Linotype" w:cs="Palatino Linotype"/>
          <w:color w:val="000000"/>
          <w:lang w:eastAsia="es-ES_tradnl"/>
        </w:rPr>
        <w:t>; instrumentales que se toman en cuenta a efecto de resolver el presente medio de impugnación, conforme a lo dispuesto por el artículo 185, fracción IV, de la Ley de Transparencia y Acceso a la Información Pública del Estado de México y Municipios.</w:t>
      </w:r>
    </w:p>
    <w:p w14:paraId="4ABDB061" w14:textId="77777777" w:rsidR="00454CAB" w:rsidRPr="00086DD2" w:rsidRDefault="00454CAB" w:rsidP="00454CAB">
      <w:pPr>
        <w:spacing w:after="0" w:line="360" w:lineRule="auto"/>
        <w:rPr>
          <w:rFonts w:eastAsia="Palatino Linotype" w:cs="Palatino Linotype"/>
          <w:color w:val="000000"/>
          <w:lang w:eastAsia="es-ES_tradnl"/>
        </w:rPr>
      </w:pPr>
    </w:p>
    <w:p w14:paraId="6A245A91" w14:textId="77777777" w:rsidR="00454CAB" w:rsidRPr="00086DD2" w:rsidRDefault="00454CAB" w:rsidP="00454CAB">
      <w:pPr>
        <w:spacing w:after="0" w:line="360" w:lineRule="auto"/>
        <w:rPr>
          <w:rFonts w:eastAsia="Palatino Linotype" w:cs="Palatino Linotype"/>
          <w:b/>
          <w:color w:val="000000"/>
          <w:lang w:eastAsia="es-ES_tradnl"/>
        </w:rPr>
      </w:pPr>
      <w:r w:rsidRPr="00086DD2">
        <w:rPr>
          <w:rFonts w:eastAsia="Palatino Linotype" w:cs="Palatino Linotype"/>
          <w:b/>
          <w:color w:val="000000"/>
          <w:lang w:eastAsia="es-ES_tradnl"/>
        </w:rPr>
        <w:t>CUARTO. Marco normativo aplicable en materia de transparencia y acceso a la información pública</w:t>
      </w:r>
    </w:p>
    <w:p w14:paraId="0FB36B02" w14:textId="77777777" w:rsidR="00454CAB" w:rsidRPr="00086DD2" w:rsidRDefault="00454CAB" w:rsidP="00454CAB">
      <w:pPr>
        <w:spacing w:after="0" w:line="360" w:lineRule="auto"/>
        <w:rPr>
          <w:rFonts w:eastAsia="Palatino Linotype" w:cs="Palatino Linotype"/>
          <w:color w:val="000000"/>
          <w:lang w:eastAsia="es-ES_tradnl"/>
        </w:rPr>
      </w:pPr>
    </w:p>
    <w:p w14:paraId="711CE8A4" w14:textId="77777777" w:rsidR="00454CAB" w:rsidRPr="00086DD2" w:rsidRDefault="00454CAB" w:rsidP="00454CAB">
      <w:pPr>
        <w:spacing w:after="0" w:line="360" w:lineRule="auto"/>
        <w:rPr>
          <w:rFonts w:eastAsia="Palatino Linotype" w:cs="Palatino Linotype"/>
          <w:color w:val="000000"/>
          <w:lang w:eastAsia="es-ES_tradnl"/>
        </w:rPr>
      </w:pPr>
      <w:r w:rsidRPr="00086DD2">
        <w:rPr>
          <w:rFonts w:eastAsia="Palatino Linotype" w:cs="Palatino Linotype"/>
          <w:color w:val="000000"/>
          <w:lang w:eastAsia="es-ES_tradnl"/>
        </w:rPr>
        <w:t>El artículo 6°, Apartado A), fracción I de la Constitución Política de los Estados Unidos Mexicanos, establece que toda la información en posesión de cualquier autoridad, es pública y sólo podrá ser reservada temporalmente por razones de interés público.</w:t>
      </w:r>
    </w:p>
    <w:p w14:paraId="7D15CF44" w14:textId="77777777" w:rsidR="00454CAB" w:rsidRPr="00086DD2" w:rsidRDefault="00454CAB" w:rsidP="00454CAB">
      <w:pPr>
        <w:spacing w:after="0" w:line="360" w:lineRule="auto"/>
        <w:rPr>
          <w:rFonts w:eastAsia="Palatino Linotype" w:cs="Palatino Linotype"/>
          <w:color w:val="000000"/>
          <w:lang w:eastAsia="es-ES_tradnl"/>
        </w:rPr>
      </w:pPr>
    </w:p>
    <w:p w14:paraId="48BD4EED" w14:textId="77777777" w:rsidR="00454CAB" w:rsidRPr="00086DD2" w:rsidRDefault="00454CAB" w:rsidP="00454CAB">
      <w:pPr>
        <w:spacing w:after="0" w:line="360" w:lineRule="auto"/>
        <w:rPr>
          <w:rFonts w:eastAsia="Palatino Linotype" w:cs="Palatino Linotype"/>
          <w:color w:val="000000"/>
          <w:lang w:eastAsia="es-ES_tradnl"/>
        </w:rPr>
      </w:pPr>
      <w:r w:rsidRPr="00086DD2">
        <w:rPr>
          <w:rFonts w:eastAsia="Palatino Linotype" w:cs="Palatino Linotype"/>
          <w:color w:val="000000"/>
          <w:lang w:eastAsia="es-ES_tradnl"/>
        </w:rPr>
        <w:t>La Ley General de Transparencia y Acceso a la Información Pública, dispone en su artículo 70, la información que se considera corresponde a las Obligaciones de Transparencia, la cual debe estar disponible para cualquier persona de manera permanente y actualizada.</w:t>
      </w:r>
    </w:p>
    <w:p w14:paraId="2189B13E" w14:textId="77777777" w:rsidR="00454CAB" w:rsidRPr="00086DD2" w:rsidRDefault="00454CAB" w:rsidP="00454CAB">
      <w:pPr>
        <w:spacing w:after="0" w:line="360" w:lineRule="auto"/>
        <w:rPr>
          <w:rFonts w:eastAsia="Palatino Linotype" w:cs="Palatino Linotype"/>
          <w:color w:val="000000"/>
          <w:lang w:eastAsia="es-ES_tradnl"/>
        </w:rPr>
      </w:pPr>
    </w:p>
    <w:p w14:paraId="3A615484" w14:textId="77777777" w:rsidR="00454CAB" w:rsidRPr="00086DD2" w:rsidRDefault="00454CAB" w:rsidP="00454CAB">
      <w:pPr>
        <w:spacing w:after="0" w:line="360" w:lineRule="auto"/>
        <w:rPr>
          <w:rFonts w:eastAsia="Palatino Linotype" w:cs="Palatino Linotype"/>
          <w:color w:val="000000"/>
          <w:lang w:eastAsia="es-ES_tradnl"/>
        </w:rPr>
      </w:pPr>
      <w:r w:rsidRPr="00086DD2">
        <w:rPr>
          <w:rFonts w:eastAsia="Palatino Linotype" w:cs="Palatino Linotype"/>
          <w:color w:val="000000"/>
          <w:lang w:eastAsia="es-ES_tradnl"/>
        </w:rPr>
        <w:t>En materia local, el artículo 5°, fracción I de la Constitución Política del Estado Libre y Soberano de México, es coincidente con la Constitución Federal, en el sentido de la publicidad de toda la información, con la única restricción de proteger el interés público, así como la información referente a la intimidad de la vida privada y la imagen de las personas, con las excepciones que establezca la ley reglamentaria.</w:t>
      </w:r>
    </w:p>
    <w:p w14:paraId="42F4203F" w14:textId="77777777" w:rsidR="00454CAB" w:rsidRPr="00086DD2" w:rsidRDefault="00454CAB" w:rsidP="00454CAB">
      <w:pPr>
        <w:spacing w:after="0" w:line="360" w:lineRule="auto"/>
        <w:rPr>
          <w:rFonts w:eastAsia="Palatino Linotype" w:cs="Palatino Linotype"/>
          <w:color w:val="000000"/>
          <w:lang w:eastAsia="es-ES_tradnl"/>
        </w:rPr>
      </w:pPr>
    </w:p>
    <w:p w14:paraId="2A85F7FD" w14:textId="77777777" w:rsidR="00454CAB" w:rsidRPr="00086DD2" w:rsidRDefault="00454CAB" w:rsidP="00454CAB">
      <w:pPr>
        <w:spacing w:after="0" w:line="360" w:lineRule="auto"/>
        <w:rPr>
          <w:rFonts w:eastAsia="Palatino Linotype" w:cs="Palatino Linotype"/>
          <w:color w:val="000000"/>
          <w:lang w:eastAsia="es-ES_tradnl"/>
        </w:rPr>
      </w:pPr>
      <w:r w:rsidRPr="00086DD2">
        <w:rPr>
          <w:rFonts w:eastAsia="Palatino Linotype" w:cs="Palatino Linotype"/>
          <w:color w:val="000000"/>
          <w:lang w:eastAsia="es-ES_tradnl"/>
        </w:rPr>
        <w:t>Por su parte, la Ley de Transparencia y Acceso a la Información Pública del Estado de México y Municipios (Reglamentaria del artículo 5° de la Constitución Local), establece lo siguiente:</w:t>
      </w:r>
    </w:p>
    <w:p w14:paraId="70877C59" w14:textId="77777777" w:rsidR="00454CAB" w:rsidRPr="00086DD2" w:rsidRDefault="00454CAB" w:rsidP="00454CAB">
      <w:pPr>
        <w:spacing w:after="0" w:line="360" w:lineRule="auto"/>
        <w:rPr>
          <w:rFonts w:eastAsia="Palatino Linotype" w:cs="Palatino Linotype"/>
          <w:color w:val="000000"/>
          <w:lang w:eastAsia="es-ES_tradnl"/>
        </w:rPr>
      </w:pPr>
    </w:p>
    <w:p w14:paraId="18BA6190" w14:textId="77777777" w:rsidR="00454CAB" w:rsidRPr="00086DD2" w:rsidRDefault="00454CAB" w:rsidP="00454CAB">
      <w:pPr>
        <w:spacing w:after="0" w:line="360" w:lineRule="auto"/>
        <w:rPr>
          <w:rFonts w:eastAsia="Palatino Linotype" w:cs="Palatino Linotype"/>
          <w:color w:val="000000"/>
          <w:lang w:eastAsia="es-ES_tradnl"/>
        </w:rPr>
      </w:pPr>
      <w:r w:rsidRPr="00086DD2">
        <w:rPr>
          <w:rFonts w:eastAsia="Palatino Linotype" w:cs="Palatino Linotype"/>
          <w:color w:val="000000"/>
          <w:lang w:eastAsia="es-ES_tradnl"/>
        </w:rPr>
        <w:t>El artículo 12, que, quienes generen, recopilen, administren, manejen, procesen, archiven o conserven información pública serán responsables de la misma.</w:t>
      </w:r>
    </w:p>
    <w:p w14:paraId="413D9546" w14:textId="77777777" w:rsidR="00454CAB" w:rsidRPr="00086DD2" w:rsidRDefault="00454CAB" w:rsidP="00454CAB">
      <w:pPr>
        <w:spacing w:after="0" w:line="360" w:lineRule="auto"/>
        <w:rPr>
          <w:rFonts w:eastAsia="Palatino Linotype" w:cs="Palatino Linotype"/>
          <w:color w:val="000000"/>
          <w:lang w:eastAsia="es-ES_tradnl"/>
        </w:rPr>
      </w:pPr>
    </w:p>
    <w:p w14:paraId="72946E9A" w14:textId="77777777" w:rsidR="00454CAB" w:rsidRPr="00086DD2" w:rsidRDefault="00454CAB" w:rsidP="00454CAB">
      <w:pPr>
        <w:spacing w:after="0" w:line="360" w:lineRule="auto"/>
        <w:rPr>
          <w:rFonts w:eastAsia="Palatino Linotype" w:cs="Palatino Linotype"/>
          <w:color w:val="000000"/>
          <w:lang w:eastAsia="es-ES_tradnl"/>
        </w:rPr>
      </w:pPr>
      <w:r w:rsidRPr="00086DD2">
        <w:rPr>
          <w:rFonts w:eastAsia="Palatino Linotype" w:cs="Palatino Linotype"/>
          <w:color w:val="000000"/>
          <w:lang w:eastAsia="es-ES_tradnl"/>
        </w:rPr>
        <w:t>El artículo 18, que, los Sujetos Obligados deberán documentar todo acto que derive del ejercicio de sus facultades, competencias o funciones, considerando desde su origen la eventual publicidad y reutilización de la información que generen.</w:t>
      </w:r>
    </w:p>
    <w:p w14:paraId="4363F16C" w14:textId="77777777" w:rsidR="00454CAB" w:rsidRPr="00086DD2" w:rsidRDefault="00454CAB" w:rsidP="00454CAB">
      <w:pPr>
        <w:spacing w:after="0" w:line="360" w:lineRule="auto"/>
        <w:rPr>
          <w:rFonts w:eastAsia="Palatino Linotype" w:cs="Palatino Linotype"/>
          <w:color w:val="000000"/>
          <w:lang w:eastAsia="es-ES_tradnl"/>
        </w:rPr>
      </w:pPr>
    </w:p>
    <w:p w14:paraId="6C31903A" w14:textId="77777777" w:rsidR="00454CAB" w:rsidRPr="00086DD2" w:rsidRDefault="00454CAB" w:rsidP="00454CAB">
      <w:pPr>
        <w:spacing w:after="0" w:line="360" w:lineRule="auto"/>
        <w:rPr>
          <w:rFonts w:eastAsia="Palatino Linotype" w:cs="Palatino Linotype"/>
          <w:color w:val="000000"/>
          <w:lang w:eastAsia="es-ES_tradnl"/>
        </w:rPr>
      </w:pPr>
      <w:r w:rsidRPr="00086DD2">
        <w:rPr>
          <w:rFonts w:eastAsia="Palatino Linotype" w:cs="Palatino Linotype"/>
          <w:color w:val="000000"/>
          <w:lang w:eastAsia="es-ES_tradnl"/>
        </w:rPr>
        <w:t>El artículo 19,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14:paraId="4476F2A9" w14:textId="77777777" w:rsidR="00454CAB" w:rsidRPr="00086DD2" w:rsidRDefault="00454CAB" w:rsidP="00454CAB">
      <w:pPr>
        <w:spacing w:after="0" w:line="360" w:lineRule="auto"/>
        <w:rPr>
          <w:rFonts w:eastAsia="Palatino Linotype" w:cs="Palatino Linotype"/>
          <w:color w:val="000000"/>
          <w:lang w:eastAsia="es-ES_tradnl"/>
        </w:rPr>
      </w:pPr>
    </w:p>
    <w:p w14:paraId="22482552" w14:textId="77777777" w:rsidR="00454CAB" w:rsidRPr="00086DD2" w:rsidRDefault="00454CAB" w:rsidP="00454CAB">
      <w:pPr>
        <w:spacing w:after="0" w:line="360" w:lineRule="auto"/>
        <w:rPr>
          <w:rFonts w:eastAsia="Palatino Linotype" w:cs="Palatino Linotype"/>
          <w:b/>
          <w:color w:val="000000"/>
          <w:lang w:eastAsia="es-ES_tradnl"/>
        </w:rPr>
      </w:pPr>
      <w:r w:rsidRPr="00086DD2">
        <w:rPr>
          <w:rFonts w:eastAsia="Palatino Linotype" w:cs="Palatino Linotype"/>
          <w:b/>
          <w:color w:val="000000"/>
          <w:lang w:eastAsia="es-ES_tradnl"/>
        </w:rPr>
        <w:t>QUINTO. Estudio de Fondo</w:t>
      </w:r>
    </w:p>
    <w:p w14:paraId="44CC9228" w14:textId="77777777" w:rsidR="00454CAB" w:rsidRPr="00086DD2" w:rsidRDefault="00454CAB" w:rsidP="00454CAB">
      <w:pPr>
        <w:spacing w:after="0" w:line="360" w:lineRule="auto"/>
        <w:rPr>
          <w:rFonts w:eastAsia="Palatino Linotype" w:cs="Palatino Linotype"/>
          <w:color w:val="000000"/>
          <w:lang w:eastAsia="es-ES_tradnl"/>
        </w:rPr>
      </w:pPr>
    </w:p>
    <w:p w14:paraId="770FDA6D" w14:textId="12B2FE34" w:rsidR="00454CAB" w:rsidRPr="00086DD2" w:rsidRDefault="00454CAB" w:rsidP="00454CAB">
      <w:pPr>
        <w:spacing w:after="0" w:line="360" w:lineRule="auto"/>
        <w:rPr>
          <w:rFonts w:eastAsia="Palatino Linotype" w:cs="Palatino Linotype"/>
          <w:color w:val="000000"/>
          <w:lang w:eastAsia="es-ES_tradnl"/>
        </w:rPr>
      </w:pPr>
      <w:r w:rsidRPr="00086DD2">
        <w:rPr>
          <w:rFonts w:eastAsia="Palatino Linotype" w:cs="Palatino Linotype"/>
          <w:color w:val="000000"/>
          <w:lang w:eastAsia="es-ES_tradnl"/>
        </w:rPr>
        <w:t xml:space="preserve">Expuestas las posturas de las partes, se procede al análisis del agravio hecho valer por el Recurrente, concerniente a la entrega de información </w:t>
      </w:r>
      <w:r w:rsidR="00FB3A85" w:rsidRPr="00086DD2">
        <w:rPr>
          <w:rFonts w:eastAsia="Palatino Linotype" w:cs="Palatino Linotype"/>
          <w:color w:val="000000"/>
          <w:lang w:eastAsia="es-ES_tradnl"/>
        </w:rPr>
        <w:t>que no corresponde con lo solicitado</w:t>
      </w:r>
      <w:r w:rsidRPr="00086DD2">
        <w:rPr>
          <w:rFonts w:eastAsia="Palatino Linotype" w:cs="Palatino Linotype"/>
          <w:color w:val="000000"/>
          <w:lang w:eastAsia="es-ES_tradnl"/>
        </w:rPr>
        <w:t xml:space="preserve"> para lo cual en principio en conveniente contextualizar el requerimiento.</w:t>
      </w:r>
    </w:p>
    <w:p w14:paraId="363B75E5" w14:textId="77777777" w:rsidR="00454CAB" w:rsidRPr="00086DD2" w:rsidRDefault="00454CAB" w:rsidP="00454CAB">
      <w:pPr>
        <w:spacing w:after="0" w:line="360" w:lineRule="auto"/>
        <w:rPr>
          <w:rFonts w:eastAsia="Palatino Linotype" w:cs="Palatino Linotype"/>
          <w:color w:val="000000"/>
          <w:lang w:eastAsia="es-ES_tradnl"/>
        </w:rPr>
      </w:pPr>
    </w:p>
    <w:p w14:paraId="2388398B" w14:textId="139DE4CA" w:rsidR="003A636E" w:rsidRPr="00086DD2" w:rsidRDefault="0094300F" w:rsidP="003A636E">
      <w:pPr>
        <w:spacing w:after="0" w:line="360" w:lineRule="auto"/>
        <w:rPr>
          <w:rFonts w:eastAsia="Palatino Linotype" w:cs="Palatino Linotype"/>
          <w:color w:val="000000"/>
          <w:lang w:eastAsia="es-ES_tradnl"/>
        </w:rPr>
      </w:pPr>
      <w:r w:rsidRPr="00086DD2">
        <w:rPr>
          <w:rFonts w:eastAsia="Palatino Linotype" w:cs="Palatino Linotype"/>
          <w:color w:val="000000"/>
          <w:lang w:eastAsia="es-ES_tradnl"/>
        </w:rPr>
        <w:t xml:space="preserve">En tal sentido la </w:t>
      </w:r>
      <w:r w:rsidR="00AD72ED" w:rsidRPr="00086DD2">
        <w:rPr>
          <w:rFonts w:eastAsia="Palatino Linotype" w:cs="Palatino Linotype"/>
          <w:color w:val="000000"/>
          <w:lang w:eastAsia="es-ES_tradnl"/>
        </w:rPr>
        <w:t>Ley d</w:t>
      </w:r>
      <w:r w:rsidRPr="00086DD2">
        <w:rPr>
          <w:rFonts w:eastAsia="Palatino Linotype" w:cs="Palatino Linotype"/>
          <w:color w:val="000000"/>
          <w:lang w:eastAsia="es-ES_tradnl"/>
        </w:rPr>
        <w:t xml:space="preserve">el Trabajo </w:t>
      </w:r>
      <w:r w:rsidR="00AD72ED" w:rsidRPr="00086DD2">
        <w:rPr>
          <w:rFonts w:eastAsia="Palatino Linotype" w:cs="Palatino Linotype"/>
          <w:color w:val="000000"/>
          <w:lang w:eastAsia="es-ES_tradnl"/>
        </w:rPr>
        <w:t xml:space="preserve">de los </w:t>
      </w:r>
      <w:r w:rsidRPr="00086DD2">
        <w:rPr>
          <w:rFonts w:eastAsia="Palatino Linotype" w:cs="Palatino Linotype"/>
          <w:color w:val="000000"/>
          <w:lang w:eastAsia="es-ES_tradnl"/>
        </w:rPr>
        <w:t>Servidores Públicos del Estado y Municipios</w:t>
      </w:r>
      <w:r w:rsidR="00AD72ED" w:rsidRPr="00086DD2">
        <w:rPr>
          <w:rFonts w:eastAsia="Palatino Linotype" w:cs="Palatino Linotype"/>
          <w:color w:val="000000"/>
          <w:lang w:eastAsia="es-ES_tradnl"/>
        </w:rPr>
        <w:t>, contempla en sus artículos 87 fracción V y 98 fracción XIII, que l</w:t>
      </w:r>
      <w:r w:rsidR="003A636E" w:rsidRPr="00086DD2">
        <w:rPr>
          <w:rFonts w:eastAsia="Palatino Linotype" w:cs="Palatino Linotype"/>
          <w:color w:val="000000"/>
          <w:lang w:eastAsia="es-ES_tradnl"/>
        </w:rPr>
        <w:t xml:space="preserve">os servidores públicos generales por tiempo indeterminado tendrán, </w:t>
      </w:r>
      <w:r w:rsidR="00AD72ED" w:rsidRPr="00086DD2">
        <w:rPr>
          <w:rFonts w:eastAsia="Palatino Linotype" w:cs="Palatino Linotype"/>
          <w:color w:val="000000"/>
          <w:lang w:eastAsia="es-ES_tradnl"/>
        </w:rPr>
        <w:t>derecho a o</w:t>
      </w:r>
      <w:r w:rsidR="003A636E" w:rsidRPr="00086DD2">
        <w:rPr>
          <w:rFonts w:eastAsia="Palatino Linotype" w:cs="Palatino Linotype"/>
          <w:color w:val="000000"/>
          <w:lang w:eastAsia="es-ES_tradnl"/>
        </w:rPr>
        <w:t>btener licencias para desempeñar comisiones sindicales o para ocupar cargos de elección</w:t>
      </w:r>
      <w:r w:rsidR="00AD72ED" w:rsidRPr="00086DD2">
        <w:rPr>
          <w:rFonts w:eastAsia="Palatino Linotype" w:cs="Palatino Linotype"/>
          <w:color w:val="000000"/>
          <w:lang w:eastAsia="es-ES_tradnl"/>
        </w:rPr>
        <w:t xml:space="preserve"> </w:t>
      </w:r>
      <w:r w:rsidR="003A636E" w:rsidRPr="00086DD2">
        <w:rPr>
          <w:rFonts w:eastAsia="Palatino Linotype" w:cs="Palatino Linotype"/>
          <w:color w:val="000000"/>
          <w:lang w:eastAsia="es-ES_tradnl"/>
        </w:rPr>
        <w:t>popular;</w:t>
      </w:r>
      <w:r w:rsidR="00661AB1" w:rsidRPr="00086DD2">
        <w:rPr>
          <w:rFonts w:eastAsia="Palatino Linotype" w:cs="Palatino Linotype"/>
          <w:color w:val="000000"/>
          <w:lang w:eastAsia="es-ES_tradnl"/>
        </w:rPr>
        <w:t xml:space="preserve"> y que es obligación de las instituciones públicas conceder dichas licencias. </w:t>
      </w:r>
    </w:p>
    <w:p w14:paraId="12E4C2FF" w14:textId="77777777" w:rsidR="003A636E" w:rsidRPr="00086DD2" w:rsidRDefault="003A636E" w:rsidP="00454CAB">
      <w:pPr>
        <w:spacing w:after="0" w:line="360" w:lineRule="auto"/>
        <w:rPr>
          <w:rFonts w:eastAsia="Palatino Linotype" w:cs="Palatino Linotype"/>
          <w:color w:val="000000"/>
          <w:lang w:eastAsia="es-ES_tradnl"/>
        </w:rPr>
      </w:pPr>
    </w:p>
    <w:p w14:paraId="2B5ECEE2" w14:textId="4EB54484" w:rsidR="00661AB1" w:rsidRPr="00086DD2" w:rsidRDefault="00661AB1" w:rsidP="00454CAB">
      <w:pPr>
        <w:spacing w:after="0" w:line="360" w:lineRule="auto"/>
        <w:rPr>
          <w:rFonts w:eastAsia="Palatino Linotype" w:cs="Palatino Linotype"/>
          <w:color w:val="000000"/>
          <w:lang w:eastAsia="es-ES_tradnl"/>
        </w:rPr>
      </w:pPr>
      <w:r w:rsidRPr="00086DD2">
        <w:rPr>
          <w:rFonts w:eastAsia="Palatino Linotype" w:cs="Palatino Linotype"/>
          <w:color w:val="000000"/>
          <w:lang w:eastAsia="es-ES_tradnl"/>
        </w:rPr>
        <w:t xml:space="preserve">Ahora bien, el </w:t>
      </w:r>
      <w:r w:rsidR="00A96E4D" w:rsidRPr="00086DD2">
        <w:rPr>
          <w:rFonts w:eastAsia="Palatino Linotype" w:cs="Palatino Linotype"/>
          <w:color w:val="000000"/>
          <w:lang w:eastAsia="es-ES_tradnl"/>
        </w:rPr>
        <w:t>sujeto</w:t>
      </w:r>
      <w:r w:rsidRPr="00086DD2">
        <w:rPr>
          <w:rFonts w:eastAsia="Palatino Linotype" w:cs="Palatino Linotype"/>
          <w:color w:val="000000"/>
          <w:lang w:eastAsia="es-ES_tradnl"/>
        </w:rPr>
        <w:t xml:space="preserve"> Obligado remitió por respuesta la información concerniente a las comisiones sindicales de un solo servidor público, como se aprecia a continuación: </w:t>
      </w:r>
    </w:p>
    <w:p w14:paraId="1FC0B105" w14:textId="77777777" w:rsidR="00661AB1" w:rsidRPr="00086DD2" w:rsidRDefault="00661AB1" w:rsidP="00454CAB">
      <w:pPr>
        <w:spacing w:after="0" w:line="360" w:lineRule="auto"/>
        <w:rPr>
          <w:rFonts w:eastAsia="Palatino Linotype" w:cs="Palatino Linotype"/>
          <w:color w:val="000000"/>
          <w:lang w:eastAsia="es-ES_tradnl"/>
        </w:rPr>
      </w:pPr>
    </w:p>
    <w:p w14:paraId="3E53CDB4" w14:textId="280F09E5" w:rsidR="00661AB1" w:rsidRPr="00086DD2" w:rsidRDefault="00A96E4D" w:rsidP="00A96E4D">
      <w:pPr>
        <w:spacing w:after="0" w:line="360" w:lineRule="auto"/>
        <w:jc w:val="center"/>
        <w:rPr>
          <w:rFonts w:eastAsia="Palatino Linotype" w:cs="Palatino Linotype"/>
          <w:color w:val="000000"/>
          <w:lang w:eastAsia="es-ES_tradnl"/>
        </w:rPr>
      </w:pPr>
      <w:r w:rsidRPr="00086DD2">
        <w:rPr>
          <w:rFonts w:eastAsia="Palatino Linotype" w:cs="Palatino Linotype"/>
          <w:noProof/>
          <w:color w:val="000000"/>
          <w:lang w:eastAsia="es-MX"/>
        </w:rPr>
        <w:drawing>
          <wp:inline distT="0" distB="0" distL="0" distR="0" wp14:anchorId="63FB6769" wp14:editId="6E0D4A2E">
            <wp:extent cx="3913416" cy="2948041"/>
            <wp:effectExtent l="63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rot="5400000">
                      <a:off x="0" y="0"/>
                      <a:ext cx="3928707" cy="2959560"/>
                    </a:xfrm>
                    <a:prstGeom prst="rect">
                      <a:avLst/>
                    </a:prstGeom>
                  </pic:spPr>
                </pic:pic>
              </a:graphicData>
            </a:graphic>
          </wp:inline>
        </w:drawing>
      </w:r>
    </w:p>
    <w:p w14:paraId="73494AA0" w14:textId="77777777" w:rsidR="006D6A68" w:rsidRPr="00086DD2" w:rsidRDefault="006D6A68" w:rsidP="00454CAB">
      <w:pPr>
        <w:spacing w:after="0" w:line="360" w:lineRule="auto"/>
        <w:rPr>
          <w:rFonts w:eastAsia="Palatino Linotype" w:cs="Tahoma"/>
          <w:color w:val="auto"/>
          <w:lang w:eastAsia="es-ES_tradnl"/>
        </w:rPr>
      </w:pPr>
    </w:p>
    <w:p w14:paraId="5DC0CFE3" w14:textId="78573A7C" w:rsidR="006D6A68" w:rsidRPr="00086DD2" w:rsidRDefault="006D6A68" w:rsidP="006D6A68">
      <w:pPr>
        <w:spacing w:after="0" w:line="360" w:lineRule="auto"/>
        <w:jc w:val="center"/>
        <w:rPr>
          <w:rFonts w:eastAsia="Palatino Linotype" w:cs="Tahoma"/>
          <w:color w:val="auto"/>
          <w:lang w:eastAsia="es-ES_tradnl"/>
        </w:rPr>
      </w:pPr>
      <w:r w:rsidRPr="00086DD2">
        <w:rPr>
          <w:rFonts w:eastAsia="Palatino Linotype" w:cs="Tahoma"/>
          <w:noProof/>
          <w:color w:val="auto"/>
          <w:lang w:eastAsia="es-MX"/>
        </w:rPr>
        <w:drawing>
          <wp:inline distT="0" distB="0" distL="0" distR="0" wp14:anchorId="456B999D" wp14:editId="3BFD41E4">
            <wp:extent cx="3173506" cy="2121006"/>
            <wp:effectExtent l="0" t="0" r="825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187338" cy="2130250"/>
                    </a:xfrm>
                    <a:prstGeom prst="rect">
                      <a:avLst/>
                    </a:prstGeom>
                  </pic:spPr>
                </pic:pic>
              </a:graphicData>
            </a:graphic>
          </wp:inline>
        </w:drawing>
      </w:r>
    </w:p>
    <w:p w14:paraId="48F429BB" w14:textId="77777777" w:rsidR="006D6A68" w:rsidRPr="00086DD2" w:rsidRDefault="006D6A68" w:rsidP="00454CAB">
      <w:pPr>
        <w:spacing w:after="0" w:line="360" w:lineRule="auto"/>
        <w:rPr>
          <w:rFonts w:eastAsia="Palatino Linotype" w:cs="Tahoma"/>
          <w:color w:val="auto"/>
          <w:lang w:eastAsia="es-ES_tradnl"/>
        </w:rPr>
      </w:pPr>
    </w:p>
    <w:p w14:paraId="39340D04" w14:textId="56C62C76" w:rsidR="006D6A68" w:rsidRPr="00086DD2" w:rsidRDefault="006D6A68" w:rsidP="00454CAB">
      <w:pPr>
        <w:spacing w:after="0" w:line="360" w:lineRule="auto"/>
        <w:rPr>
          <w:rFonts w:eastAsia="Palatino Linotype" w:cs="Tahoma"/>
          <w:color w:val="auto"/>
          <w:lang w:eastAsia="es-ES_tradnl"/>
        </w:rPr>
      </w:pPr>
      <w:r w:rsidRPr="00086DD2">
        <w:rPr>
          <w:rFonts w:eastAsia="Palatino Linotype" w:cs="Tahoma"/>
          <w:color w:val="auto"/>
          <w:lang w:eastAsia="es-ES_tradnl"/>
        </w:rPr>
        <w:t xml:space="preserve">En tal sentido puede apreciarse que la respuesta remitida no corresponde a lo solicitado, pues la pretensión del particular es acceder a los documentos donde conste </w:t>
      </w:r>
      <w:r w:rsidR="00F94348" w:rsidRPr="00086DD2">
        <w:rPr>
          <w:rFonts w:eastAsia="Palatino Linotype" w:cs="Tahoma"/>
          <w:color w:val="auto"/>
          <w:lang w:eastAsia="es-ES_tradnl"/>
        </w:rPr>
        <w:t xml:space="preserve">cuantas comisiones sindicales se han recibido en la jurisdicción Cuautitlán en el 2025 y lo que va del 2026, especificando el nombre completo de cada trabajador, su lugar de adscripción y los días que cubre cada comisión sindical. En tal virtud, la respuesta proporcionada es incongruente con la solicitud de información. </w:t>
      </w:r>
    </w:p>
    <w:p w14:paraId="1CE419F0" w14:textId="77777777" w:rsidR="006D6A68" w:rsidRPr="00086DD2" w:rsidRDefault="006D6A68" w:rsidP="00454CAB">
      <w:pPr>
        <w:spacing w:after="0" w:line="360" w:lineRule="auto"/>
        <w:rPr>
          <w:rFonts w:eastAsia="Palatino Linotype" w:cs="Tahoma"/>
          <w:color w:val="auto"/>
          <w:lang w:eastAsia="es-ES_tradnl"/>
        </w:rPr>
      </w:pPr>
    </w:p>
    <w:p w14:paraId="6039D020" w14:textId="77777777" w:rsidR="00454CAB" w:rsidRPr="00086DD2" w:rsidRDefault="00454CAB" w:rsidP="00454CAB">
      <w:pPr>
        <w:spacing w:after="0" w:line="360" w:lineRule="auto"/>
        <w:rPr>
          <w:rFonts w:eastAsia="Palatino Linotype" w:cs="Tahoma"/>
          <w:color w:val="auto"/>
          <w:lang w:eastAsia="es-ES_tradnl"/>
        </w:rPr>
      </w:pPr>
      <w:r w:rsidRPr="00086DD2">
        <w:rPr>
          <w:rFonts w:eastAsia="Palatino Linotype" w:cs="Tahoma"/>
          <w:color w:val="auto"/>
          <w:lang w:eastAsia="es-ES_tradnl"/>
        </w:rPr>
        <w:t>Al respecto, resulta ilustrador el Criterio orientador 02/17, emitido por el entonces Pleno del Instituto de Transparencia, Acceso a la Información Pública y Protección de Datos Personales, de rubro y texto siguientes:</w:t>
      </w:r>
    </w:p>
    <w:p w14:paraId="24F24EA4" w14:textId="77777777" w:rsidR="00454CAB" w:rsidRPr="00086DD2" w:rsidRDefault="00454CAB" w:rsidP="00454CAB">
      <w:pPr>
        <w:spacing w:after="0" w:line="360" w:lineRule="auto"/>
        <w:ind w:left="720"/>
        <w:contextualSpacing/>
        <w:rPr>
          <w:rFonts w:eastAsia="Palatino Linotype" w:cs="Tahoma"/>
          <w:color w:val="auto"/>
          <w:lang w:eastAsia="es-ES_tradnl"/>
        </w:rPr>
      </w:pPr>
    </w:p>
    <w:p w14:paraId="7EBFBC72" w14:textId="77777777" w:rsidR="00454CAB" w:rsidRPr="00086DD2" w:rsidRDefault="00454CAB" w:rsidP="00454CAB">
      <w:pPr>
        <w:spacing w:after="0" w:line="360" w:lineRule="auto"/>
        <w:ind w:left="720" w:right="567"/>
        <w:contextualSpacing/>
        <w:rPr>
          <w:rFonts w:eastAsia="Palatino Linotype" w:cs="Tahoma"/>
          <w:i/>
          <w:color w:val="auto"/>
          <w:sz w:val="20"/>
          <w:szCs w:val="20"/>
          <w:lang w:eastAsia="es-ES_tradnl"/>
        </w:rPr>
      </w:pPr>
      <w:r w:rsidRPr="00086DD2">
        <w:rPr>
          <w:rFonts w:eastAsia="Palatino Linotype" w:cs="Tahoma"/>
          <w:b/>
          <w:i/>
          <w:color w:val="auto"/>
          <w:sz w:val="20"/>
          <w:szCs w:val="20"/>
          <w:lang w:eastAsia="es-ES_tradnl"/>
        </w:rPr>
        <w:t xml:space="preserve">Congruencia y exhaustividad. Sus alcances para garantizar el derecho de acceso a la información. </w:t>
      </w:r>
      <w:r w:rsidRPr="00086DD2">
        <w:rPr>
          <w:rFonts w:eastAsia="Palatino Linotype" w:cs="Tahoma"/>
          <w:i/>
          <w:color w:val="auto"/>
          <w:sz w:val="20"/>
          <w:szCs w:val="20"/>
          <w:lang w:eastAsia="es-ES_tradnl"/>
        </w:rPr>
        <w:t>De conformidad con el artículo 3 de la Ley Federal de Procedimiento Administrativo, de aplicación supletoria a la Ley Federal de Transparencia y Acceso a la Información Pública, en términos de su artículo 7; todo acto administrativo debe cumplir con los principios de congruencia y exhaustividad. Para el efectivo ejercicio del derecho de acceso a la información, la congruencia implica que exista concordancia entre el requerimiento formulado por el particular y la respuesta proporcionada por el sujeto obligado; mientras que la exhaustividad significa que dicha respuesta se refiera expresamente a cada uno de los puntos solicitados. Por lo anterior, los sujetos obligados cumplirán con los principios de congruencia y exhaustividad, cuando las respuestas que emitan guarden una relación lógica con lo solicitado y atiendan de manera puntual y expresa, cada uno de los contenidos de información.</w:t>
      </w:r>
    </w:p>
    <w:p w14:paraId="1CAD5D93" w14:textId="77777777" w:rsidR="00454CAB" w:rsidRPr="00086DD2" w:rsidRDefault="00454CAB" w:rsidP="00454CAB">
      <w:pPr>
        <w:spacing w:after="0" w:line="360" w:lineRule="auto"/>
        <w:rPr>
          <w:rFonts w:eastAsia="Palatino Linotype" w:cs="Tahoma"/>
          <w:color w:val="auto"/>
          <w:lang w:eastAsia="es-ES_tradnl"/>
        </w:rPr>
      </w:pPr>
    </w:p>
    <w:p w14:paraId="41EB8321" w14:textId="4B92AB41" w:rsidR="00454CAB" w:rsidRPr="00086DD2" w:rsidRDefault="00454CAB" w:rsidP="00454CAB">
      <w:pPr>
        <w:spacing w:after="0" w:line="360" w:lineRule="auto"/>
        <w:rPr>
          <w:b/>
          <w:bCs/>
          <w:color w:val="000000"/>
        </w:rPr>
      </w:pPr>
      <w:r w:rsidRPr="00086DD2">
        <w:rPr>
          <w:rFonts w:eastAsia="Palatino Linotype" w:cs="Tahoma"/>
          <w:color w:val="auto"/>
          <w:lang w:eastAsia="es-ES_tradnl"/>
        </w:rPr>
        <w:t xml:space="preserve">En resumidas cuentas, el </w:t>
      </w:r>
      <w:r w:rsidR="00F94348" w:rsidRPr="00086DD2">
        <w:rPr>
          <w:rFonts w:eastAsia="Palatino Linotype" w:cs="Tahoma"/>
          <w:color w:val="auto"/>
          <w:lang w:eastAsia="es-ES_tradnl"/>
        </w:rPr>
        <w:t xml:space="preserve">Instituto de Salud del Estado de México </w:t>
      </w:r>
      <w:r w:rsidRPr="00086DD2">
        <w:rPr>
          <w:rFonts w:eastAsia="Palatino Linotype" w:cs="Tahoma"/>
          <w:color w:val="auto"/>
          <w:lang w:eastAsia="es-ES_tradnl"/>
        </w:rPr>
        <w:t xml:space="preserve">no fue congruente ni exhaustivo en la respuesta que otorgó al particular, pues omitió remitir </w:t>
      </w:r>
      <w:r w:rsidR="00F94348" w:rsidRPr="00086DD2">
        <w:rPr>
          <w:rFonts w:eastAsia="Palatino Linotype" w:cs="Tahoma"/>
          <w:color w:val="auto"/>
          <w:lang w:eastAsia="es-ES_tradnl"/>
        </w:rPr>
        <w:t>los documentos donde conste cuantas comisiones sindicales se han recibido en la jurisdicción Cuautitlán en el 2025 y lo que va del 2026, especificando el nombre completo de cada trabajador, su lugar de adscripción y los días que cubre cada comisión sindical, p</w:t>
      </w:r>
      <w:r w:rsidRPr="00086DD2">
        <w:rPr>
          <w:rFonts w:eastAsia="Palatino Linotype" w:cs="Tahoma"/>
          <w:color w:val="auto"/>
          <w:lang w:eastAsia="es-ES_tradnl"/>
        </w:rPr>
        <w:t xml:space="preserve">or lo anterior, este Órgano Garante determina que </w:t>
      </w:r>
      <w:r w:rsidRPr="00086DD2">
        <w:rPr>
          <w:color w:val="000000"/>
        </w:rPr>
        <w:t xml:space="preserve">el agravio sea </w:t>
      </w:r>
      <w:r w:rsidRPr="00086DD2">
        <w:rPr>
          <w:b/>
          <w:bCs/>
          <w:color w:val="000000"/>
        </w:rPr>
        <w:t>FUNDADO.</w:t>
      </w:r>
    </w:p>
    <w:p w14:paraId="54C0C3B7" w14:textId="77777777" w:rsidR="00F94348" w:rsidRPr="00086DD2" w:rsidRDefault="00F94348" w:rsidP="00454CAB">
      <w:pPr>
        <w:spacing w:after="0" w:line="360" w:lineRule="auto"/>
        <w:rPr>
          <w:b/>
          <w:bCs/>
          <w:color w:val="000000"/>
        </w:rPr>
      </w:pPr>
    </w:p>
    <w:p w14:paraId="25DADFC2" w14:textId="76D44A97" w:rsidR="00F94348" w:rsidRPr="00086DD2" w:rsidRDefault="00F94348" w:rsidP="00454CAB">
      <w:pPr>
        <w:spacing w:after="0" w:line="360" w:lineRule="auto"/>
        <w:rPr>
          <w:rFonts w:eastAsia="Calibri" w:cs="Tahoma"/>
          <w:bCs/>
        </w:rPr>
      </w:pPr>
      <w:r w:rsidRPr="00086DD2">
        <w:rPr>
          <w:bCs/>
          <w:color w:val="000000"/>
        </w:rPr>
        <w:t>No obstante lo anterior, vía informe justificado, el Sujeto Obligado modificó su respuesta</w:t>
      </w:r>
      <w:r w:rsidRPr="00086DD2">
        <w:rPr>
          <w:b/>
          <w:bCs/>
          <w:color w:val="000000"/>
        </w:rPr>
        <w:t xml:space="preserve">, </w:t>
      </w:r>
      <w:r w:rsidR="00DE4761" w:rsidRPr="00086DD2">
        <w:rPr>
          <w:rFonts w:eastAsia="Calibri" w:cs="Tahoma"/>
          <w:bCs/>
        </w:rPr>
        <w:t xml:space="preserve">refiriendo que  durante 2025 se recibieron 168 comisiones sindicales y 68 en lo que va de 2026, remitiendo los oficios localizados de dichas comisiones sindicales en el estado que obran en sus archivos. Acompañando lo anterior de la Digitalización de 168 oficios de comisión sindical del periodo dos mil veinticinco, dirigidos a la jurisdicción sanitaria Cuautitlán, conteniendo nombre del servidor público y fecha de la comisión así como de la Digitalización de 68 oficios de comisión sindical del periodo dos mil veintiséis, dirigidos a la jurisdicción sanitaria Cuautitlán, conteniendo nombre del servidor público y fecha de la comisión, como se aprecia en el ejemplo siguiente: </w:t>
      </w:r>
    </w:p>
    <w:p w14:paraId="493E7199" w14:textId="77777777" w:rsidR="00DE4761" w:rsidRPr="00086DD2" w:rsidRDefault="00DE4761" w:rsidP="00454CAB">
      <w:pPr>
        <w:spacing w:after="0" w:line="360" w:lineRule="auto"/>
        <w:rPr>
          <w:rFonts w:eastAsia="Calibri" w:cs="Tahoma"/>
          <w:bCs/>
        </w:rPr>
      </w:pPr>
    </w:p>
    <w:p w14:paraId="7B98E667" w14:textId="64F22C33" w:rsidR="00DE4761" w:rsidRPr="00086DD2" w:rsidRDefault="00DE4761" w:rsidP="00747D2B">
      <w:pPr>
        <w:spacing w:after="0" w:line="360" w:lineRule="auto"/>
        <w:jc w:val="center"/>
        <w:rPr>
          <w:rFonts w:eastAsia="Calibri" w:cs="Tahoma"/>
          <w:bCs/>
        </w:rPr>
      </w:pPr>
      <w:r w:rsidRPr="00086DD2">
        <w:rPr>
          <w:rFonts w:eastAsia="Calibri" w:cs="Tahoma"/>
          <w:bCs/>
          <w:noProof/>
          <w:lang w:eastAsia="es-MX"/>
        </w:rPr>
        <w:drawing>
          <wp:inline distT="0" distB="0" distL="0" distR="0" wp14:anchorId="3996A022" wp14:editId="52705306">
            <wp:extent cx="3162257" cy="4017567"/>
            <wp:effectExtent l="0" t="0" r="635" b="254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178642" cy="4038384"/>
                    </a:xfrm>
                    <a:prstGeom prst="rect">
                      <a:avLst/>
                    </a:prstGeom>
                  </pic:spPr>
                </pic:pic>
              </a:graphicData>
            </a:graphic>
          </wp:inline>
        </w:drawing>
      </w:r>
    </w:p>
    <w:p w14:paraId="33CBE5DE" w14:textId="77777777" w:rsidR="00DE4761" w:rsidRPr="00086DD2" w:rsidRDefault="00DE4761" w:rsidP="00454CAB">
      <w:pPr>
        <w:spacing w:after="0" w:line="360" w:lineRule="auto"/>
        <w:rPr>
          <w:rFonts w:eastAsia="Calibri" w:cs="Tahoma"/>
          <w:bCs/>
        </w:rPr>
      </w:pPr>
    </w:p>
    <w:p w14:paraId="62B2B21D" w14:textId="62B43B1A" w:rsidR="00DE4761" w:rsidRPr="00086DD2" w:rsidRDefault="00747D2B" w:rsidP="00454CAB">
      <w:pPr>
        <w:spacing w:after="0" w:line="360" w:lineRule="auto"/>
        <w:rPr>
          <w:rFonts w:eastAsia="Calibri" w:cs="Tahoma"/>
          <w:bCs/>
        </w:rPr>
      </w:pPr>
      <w:r w:rsidRPr="00086DD2">
        <w:rPr>
          <w:rFonts w:eastAsia="Calibri" w:cs="Tahoma"/>
          <w:bCs/>
        </w:rPr>
        <w:t xml:space="preserve">No obstante lo anterior, este Instituto aprecia que dentro de la información remitida no se informa sobre el lugar de adscripción de cada servidor público, por lo que la información remitida vía informe justificado es incompleta. </w:t>
      </w:r>
    </w:p>
    <w:p w14:paraId="374C3C72" w14:textId="77777777" w:rsidR="00747D2B" w:rsidRPr="00086DD2" w:rsidRDefault="00747D2B" w:rsidP="00454CAB">
      <w:pPr>
        <w:spacing w:after="0" w:line="360" w:lineRule="auto"/>
        <w:rPr>
          <w:rFonts w:eastAsia="Calibri" w:cs="Tahoma"/>
          <w:bCs/>
        </w:rPr>
      </w:pPr>
    </w:p>
    <w:p w14:paraId="031261B5" w14:textId="77777777" w:rsidR="00454CAB" w:rsidRPr="00086DD2" w:rsidRDefault="00454CAB" w:rsidP="00454CAB">
      <w:pPr>
        <w:spacing w:after="0" w:line="360" w:lineRule="auto"/>
        <w:rPr>
          <w:color w:val="000000"/>
        </w:rPr>
      </w:pPr>
    </w:p>
    <w:p w14:paraId="733B12A0" w14:textId="038E4B05" w:rsidR="00454CAB" w:rsidRPr="00086DD2" w:rsidRDefault="00454CAB" w:rsidP="00454CAB">
      <w:pPr>
        <w:spacing w:after="0" w:line="360" w:lineRule="auto"/>
        <w:rPr>
          <w:rFonts w:eastAsia="Calibri" w:cs="Times New Roman"/>
        </w:rPr>
      </w:pPr>
      <w:r w:rsidRPr="00086DD2">
        <w:rPr>
          <w:rFonts w:eastAsia="Calibri" w:cs="Times New Roman"/>
          <w:iCs/>
          <w:lang w:val="es-ES"/>
        </w:rPr>
        <w:t>Conforme a lo anterior, se consider</w:t>
      </w:r>
      <w:r w:rsidRPr="00086DD2">
        <w:rPr>
          <w:rFonts w:eastAsia="Calibri" w:cs="Times New Roman"/>
          <w:bCs/>
          <w:lang w:val="es-ES"/>
        </w:rPr>
        <w:t xml:space="preserve">a que, para atender el requerimiento de información, el Sujeto Obligado deberá realizar una búsqueda exhaustiva y razonable en los archivos </w:t>
      </w:r>
      <w:r w:rsidRPr="00086DD2">
        <w:rPr>
          <w:bCs/>
          <w:iCs/>
          <w:color w:val="000000"/>
        </w:rPr>
        <w:t xml:space="preserve">de todas las áreas que en razón de su competencia, pueden poseer </w:t>
      </w:r>
      <w:r w:rsidR="00747D2B" w:rsidRPr="00086DD2">
        <w:rPr>
          <w:bCs/>
          <w:iCs/>
          <w:color w:val="000000"/>
        </w:rPr>
        <w:t>la información faltante</w:t>
      </w:r>
      <w:r w:rsidRPr="00086DD2">
        <w:rPr>
          <w:bCs/>
          <w:iCs/>
          <w:color w:val="000000"/>
        </w:rPr>
        <w:t xml:space="preserve"> y se remitan vía SAIMEX</w:t>
      </w:r>
      <w:r w:rsidRPr="00086DD2">
        <w:rPr>
          <w:rFonts w:eastAsia="Calibri" w:cs="Times New Roman"/>
          <w:bCs/>
          <w:lang w:val="es-ES"/>
        </w:rPr>
        <w:t xml:space="preserve">; </w:t>
      </w:r>
      <w:r w:rsidRPr="00086DD2">
        <w:rPr>
          <w:rFonts w:eastAsia="Calibri" w:cs="Times New Roman"/>
          <w:lang w:val="es-ES"/>
        </w:rPr>
        <w:t>d</w:t>
      </w:r>
      <w:r w:rsidRPr="00086DD2">
        <w:rPr>
          <w:rFonts w:eastAsia="Calibri" w:cs="Times New Roman"/>
          <w:bCs/>
        </w:rPr>
        <w:t>icha</w:t>
      </w:r>
      <w:r w:rsidRPr="00086DD2">
        <w:rPr>
          <w:rFonts w:eastAsia="Calibri" w:cs="Times New Roman"/>
          <w:bCs/>
          <w:iCs/>
          <w:lang w:val="es-ES"/>
        </w:rPr>
        <w:t xml:space="preserve"> determinación toma relevancia, pues </w:t>
      </w:r>
      <w:r w:rsidRPr="00086DD2">
        <w:rPr>
          <w:rFonts w:eastAsia="Calibri" w:cs="Times New Roman"/>
        </w:rPr>
        <w:t>conforme al artículo 12 de la Ley de Transparencia y Acceso a la Información Pública del Estado de México y Municipios, los sujetos obligados sólo están constreñidos a proporcionar la información pública que obre en sus archivos, en el estado en que esta se encuentre; por lo que, la entrega no comprende el procesamiento de la misma, ni presentarla conforme al interés del Solicitante, además, que tampoco deberá generarla, resumirla, efectuar cálculos o practicar investigaciones.</w:t>
      </w:r>
    </w:p>
    <w:p w14:paraId="3C4674F8" w14:textId="77777777" w:rsidR="00454CAB" w:rsidRPr="00086DD2" w:rsidRDefault="00454CAB" w:rsidP="00454CAB">
      <w:pPr>
        <w:spacing w:after="0" w:line="360" w:lineRule="auto"/>
        <w:rPr>
          <w:bCs/>
          <w:iCs/>
          <w:color w:val="000000"/>
        </w:rPr>
      </w:pPr>
    </w:p>
    <w:p w14:paraId="76022DC6" w14:textId="77777777" w:rsidR="00454CAB" w:rsidRPr="00086DD2" w:rsidRDefault="00454CAB" w:rsidP="00454CAB">
      <w:pPr>
        <w:spacing w:after="0" w:line="360" w:lineRule="auto"/>
        <w:rPr>
          <w:rFonts w:eastAsia="Calibri" w:cs="Times New Roman"/>
        </w:rPr>
      </w:pPr>
      <w:r w:rsidRPr="00086DD2">
        <w:rPr>
          <w:rFonts w:eastAsia="Calibri" w:cs="Times New Roman"/>
        </w:rPr>
        <w:t xml:space="preserve">De esta manera, </w:t>
      </w:r>
      <w:r w:rsidRPr="00086DD2">
        <w:rPr>
          <w:rFonts w:eastAsia="Calibri" w:cs="Times New Roman"/>
          <w:lang w:val="es-ES"/>
        </w:rPr>
        <w:t xml:space="preserve">el derecho de acceso a la información pública se satisface en aquellos casos en que se entregue el soporte documental en el que conste la información solicitada, sin necesidad de elaborar documentos </w:t>
      </w:r>
      <w:r w:rsidRPr="00086DD2">
        <w:rPr>
          <w:rFonts w:eastAsia="Calibri" w:cs="Times New Roman"/>
          <w:i/>
        </w:rPr>
        <w:t>ad hoc</w:t>
      </w:r>
      <w:r w:rsidRPr="00086DD2">
        <w:rPr>
          <w:rFonts w:eastAsia="Calibri" w:cs="Times New Roman"/>
        </w:rPr>
        <w:t>, situación que toma sustento en el artículo 160 de la Ley de Transparencia y Acceso a la Información Pública del Estado de México y Municipios, el cual refiere que los sujetos obligados únicamente deberán entregar la información que obre en sus archivos.</w:t>
      </w:r>
    </w:p>
    <w:p w14:paraId="4CA30368" w14:textId="77777777" w:rsidR="00454CAB" w:rsidRPr="00086DD2" w:rsidRDefault="00454CAB" w:rsidP="00454CAB">
      <w:pPr>
        <w:spacing w:after="0" w:line="360" w:lineRule="auto"/>
        <w:rPr>
          <w:rFonts w:eastAsia="Calibri" w:cs="Times New Roman"/>
          <w:iCs/>
        </w:rPr>
      </w:pPr>
    </w:p>
    <w:p w14:paraId="24C69E00" w14:textId="77777777" w:rsidR="00454CAB" w:rsidRPr="00086DD2" w:rsidRDefault="00454CAB" w:rsidP="00454CAB">
      <w:pPr>
        <w:spacing w:after="0" w:line="360" w:lineRule="auto"/>
        <w:rPr>
          <w:color w:val="000000"/>
        </w:rPr>
      </w:pPr>
      <w:r w:rsidRPr="00086DD2">
        <w:rPr>
          <w:rFonts w:eastAsia="Calibri" w:cs="Times New Roman"/>
          <w:lang w:val="es-ES"/>
        </w:rPr>
        <w:t xml:space="preserve">De tales circunstancias, se concluye que los sujetos obligados únicamente se encuentran constreñidos a proporcionar los documentos que den cuenta de la información solicitada, como obren en sus archivos, sin tener que elaborarlos a las necesidades del Recurrente; por lo que, en el presente caso, deberá proporcionar </w:t>
      </w:r>
      <w:r w:rsidRPr="00086DD2">
        <w:rPr>
          <w:bCs/>
          <w:iCs/>
          <w:color w:val="000000"/>
        </w:rPr>
        <w:t>lo requerido.</w:t>
      </w:r>
    </w:p>
    <w:p w14:paraId="72A82B15" w14:textId="77777777" w:rsidR="00454CAB" w:rsidRPr="00086DD2" w:rsidRDefault="00454CAB" w:rsidP="00454CAB">
      <w:pPr>
        <w:spacing w:after="0" w:line="360" w:lineRule="auto"/>
        <w:rPr>
          <w:color w:val="000000"/>
        </w:rPr>
      </w:pPr>
    </w:p>
    <w:p w14:paraId="25FB8A81" w14:textId="77777777" w:rsidR="00454CAB" w:rsidRPr="00086DD2" w:rsidRDefault="00454CAB" w:rsidP="00454CAB">
      <w:pPr>
        <w:spacing w:after="0" w:line="360" w:lineRule="auto"/>
        <w:rPr>
          <w:rFonts w:eastAsia="Calibri" w:cs="Times New Roman"/>
          <w:bCs/>
          <w:iCs/>
          <w:color w:val="000000"/>
          <w:lang w:val="es-ES" w:eastAsia="es-ES_tradnl"/>
        </w:rPr>
      </w:pPr>
      <w:r w:rsidRPr="00086DD2">
        <w:rPr>
          <w:rFonts w:eastAsia="Calibri" w:cs="Times New Roman"/>
          <w:lang w:val="es-ES"/>
        </w:rPr>
        <w:t>Ahora bien, cabe la posibilidad de que la información que se ordena entregar, contenga datos susceptibles de ser clasificados, en cuyo caso</w:t>
      </w:r>
      <w:r w:rsidRPr="00086DD2">
        <w:rPr>
          <w:rFonts w:eastAsia="Times New Roman" w:cs="Tahoma"/>
          <w:szCs w:val="24"/>
          <w:lang w:eastAsia="es-ES"/>
        </w:rPr>
        <w:t xml:space="preserve">, el Sujeto Obligado al entregar la información, deberá </w:t>
      </w:r>
      <w:r w:rsidRPr="00086DD2">
        <w:rPr>
          <w:rFonts w:eastAsia="Calibri" w:cs="Times New Roman"/>
          <w:bCs/>
          <w:iCs/>
          <w:color w:val="000000"/>
          <w:lang w:eastAsia="es-ES_tradnl"/>
        </w:rPr>
        <w:t>elaborar la versión pública respectiva; a</w:t>
      </w:r>
      <w:r w:rsidRPr="00086DD2">
        <w:rPr>
          <w:rFonts w:eastAsia="Calibri" w:cs="Times New Roman"/>
          <w:bCs/>
          <w:iCs/>
          <w:color w:val="000000"/>
          <w:lang w:val="es-ES" w:eastAsia="es-ES_tradnl"/>
        </w:rPr>
        <w:t>l respecto, conforme al artículo 3°, fracción XLV, relacionado con el 137, ambos de la Ley de Transparencia y Acceso a la Información Pública del Estado de México y Municipios, cuando un documento contenga información pública y confidencial, la Unidad de Transparencia para efectos de atender al requerimiento informativo, deberá elaborar una versión pública en la que se testen las partes o secciones clasificadas, indicando su contenido de manera genérica y fundando y motivando su clasificación.</w:t>
      </w:r>
    </w:p>
    <w:p w14:paraId="3DFD4EE8" w14:textId="77777777" w:rsidR="00454CAB" w:rsidRPr="00086DD2" w:rsidRDefault="00454CAB" w:rsidP="00454CAB">
      <w:pPr>
        <w:spacing w:after="0" w:line="360" w:lineRule="auto"/>
        <w:rPr>
          <w:rFonts w:eastAsia="Calibri" w:cs="Times New Roman"/>
          <w:bCs/>
          <w:iCs/>
          <w:color w:val="000000"/>
          <w:lang w:val="es-ES" w:eastAsia="es-ES_tradnl"/>
        </w:rPr>
      </w:pPr>
    </w:p>
    <w:p w14:paraId="39C8DE2B" w14:textId="77777777" w:rsidR="00454CAB" w:rsidRPr="00086DD2" w:rsidRDefault="00454CAB" w:rsidP="00454CAB">
      <w:pPr>
        <w:spacing w:after="0" w:line="360" w:lineRule="auto"/>
        <w:rPr>
          <w:rFonts w:eastAsia="Calibri" w:cs="Times New Roman"/>
          <w:bCs/>
          <w:iCs/>
          <w:color w:val="000000"/>
          <w:lang w:val="es-ES" w:eastAsia="es-ES_tradnl"/>
        </w:rPr>
      </w:pPr>
      <w:r w:rsidRPr="00086DD2">
        <w:rPr>
          <w:rFonts w:eastAsia="Calibri" w:cs="Times New Roman"/>
          <w:bCs/>
          <w:iCs/>
          <w:color w:val="000000"/>
          <w:lang w:val="es-ES" w:eastAsia="es-ES_tradnl"/>
        </w:rPr>
        <w:t>Para tal situación, el Sujeto Obligado deberá seguir el procedimiento establecido en el artículo 168 de dicho ordenamiento jurídico; esto es, que el área competente deberá elaborar la versión pública, así como emitir el Acuerdo, por parte del Comité de Transparencia, donde confirme la clasificación de los datos, fundando y motivando la clasificación.</w:t>
      </w:r>
    </w:p>
    <w:p w14:paraId="69FFE0D3" w14:textId="77777777" w:rsidR="00454CAB" w:rsidRPr="00086DD2" w:rsidRDefault="00454CAB" w:rsidP="00454CAB">
      <w:pPr>
        <w:spacing w:after="0" w:line="360" w:lineRule="auto"/>
        <w:rPr>
          <w:rFonts w:eastAsia="Calibri" w:cs="Tahoma"/>
          <w:color w:val="000000"/>
          <w:lang w:eastAsia="es-ES_tradnl"/>
        </w:rPr>
      </w:pPr>
    </w:p>
    <w:p w14:paraId="1860EA41" w14:textId="77777777" w:rsidR="00454CAB" w:rsidRPr="00086DD2" w:rsidRDefault="00454CAB" w:rsidP="00454CAB">
      <w:pPr>
        <w:spacing w:after="0" w:line="360" w:lineRule="auto"/>
        <w:contextualSpacing/>
        <w:rPr>
          <w:rFonts w:eastAsia="Times New Roman" w:cs="Tahoma"/>
          <w:b/>
          <w:bCs/>
          <w:iCs/>
          <w:color w:val="auto"/>
          <w:lang w:val="es-ES" w:eastAsia="es-ES"/>
        </w:rPr>
      </w:pPr>
      <w:r w:rsidRPr="00086DD2">
        <w:rPr>
          <w:rFonts w:eastAsia="Times New Roman" w:cs="Tahoma"/>
          <w:b/>
          <w:bCs/>
          <w:iCs/>
          <w:color w:val="auto"/>
          <w:lang w:val="es-ES" w:eastAsia="es-ES"/>
        </w:rPr>
        <w:t>SEXTO. Decisión</w:t>
      </w:r>
    </w:p>
    <w:p w14:paraId="59076CCB" w14:textId="77777777" w:rsidR="00454CAB" w:rsidRPr="00086DD2" w:rsidRDefault="00454CAB" w:rsidP="00454CAB">
      <w:pPr>
        <w:spacing w:after="0" w:line="360" w:lineRule="auto"/>
        <w:contextualSpacing/>
        <w:rPr>
          <w:rFonts w:eastAsia="Times New Roman" w:cs="Tahoma"/>
          <w:iCs/>
          <w:color w:val="auto"/>
          <w:lang w:val="es-ES" w:eastAsia="es-ES"/>
        </w:rPr>
      </w:pPr>
    </w:p>
    <w:p w14:paraId="5EB4261D" w14:textId="26B94C97" w:rsidR="00454CAB" w:rsidRPr="00086DD2" w:rsidRDefault="00454CAB" w:rsidP="00444880">
      <w:pPr>
        <w:spacing w:after="0" w:line="360" w:lineRule="auto"/>
        <w:contextualSpacing/>
        <w:rPr>
          <w:rFonts w:eastAsia="Times New Roman" w:cs="Tahoma"/>
          <w:iCs/>
          <w:color w:val="auto"/>
          <w:lang w:val="es-ES" w:eastAsia="es-ES"/>
        </w:rPr>
      </w:pPr>
      <w:r w:rsidRPr="00086DD2">
        <w:rPr>
          <w:rFonts w:eastAsia="Times New Roman" w:cs="Tahoma"/>
          <w:iCs/>
          <w:color w:val="auto"/>
          <w:lang w:val="es-ES" w:eastAsia="es-ES"/>
        </w:rPr>
        <w:t>Con fundamento en el artículo 186, fracción III, de la Ley de Transparencia y Acceso a la Información Pública del Estado de México y Municipios, este Instituto considera procedente</w:t>
      </w:r>
      <w:r w:rsidR="00444880" w:rsidRPr="00086DD2">
        <w:rPr>
          <w:rFonts w:eastAsia="Times New Roman" w:cs="Tahoma"/>
          <w:iCs/>
          <w:color w:val="auto"/>
          <w:lang w:val="es-ES" w:eastAsia="es-ES"/>
        </w:rPr>
        <w:t xml:space="preserve"> </w:t>
      </w:r>
      <w:r w:rsidR="0043458E" w:rsidRPr="00086DD2">
        <w:rPr>
          <w:rFonts w:eastAsia="Times New Roman" w:cs="Tahoma"/>
          <w:b/>
          <w:bCs/>
          <w:iCs/>
          <w:color w:val="auto"/>
          <w:lang w:val="es-ES" w:eastAsia="es-ES"/>
        </w:rPr>
        <w:t xml:space="preserve"> MODIFICAR</w:t>
      </w:r>
      <w:r w:rsidRPr="00086DD2">
        <w:rPr>
          <w:rFonts w:eastAsia="Times New Roman" w:cs="Tahoma"/>
          <w:iCs/>
          <w:color w:val="auto"/>
          <w:lang w:val="es-ES" w:eastAsia="es-ES"/>
        </w:rPr>
        <w:t xml:space="preserve"> la respuesta otorgada a la solicitud de información </w:t>
      </w:r>
      <w:r w:rsidR="00444880" w:rsidRPr="00086DD2">
        <w:rPr>
          <w:rFonts w:eastAsia="Times New Roman" w:cs="Tahoma"/>
          <w:b/>
          <w:iCs/>
          <w:color w:val="auto"/>
          <w:lang w:val="es-ES" w:eastAsia="es-ES"/>
        </w:rPr>
        <w:t>00145/ISEM/IP/2026</w:t>
      </w:r>
      <w:r w:rsidRPr="00086DD2">
        <w:rPr>
          <w:rFonts w:eastAsia="Times New Roman" w:cs="Tahoma"/>
          <w:iCs/>
          <w:color w:val="auto"/>
          <w:lang w:val="es-ES" w:eastAsia="es-ES"/>
        </w:rPr>
        <w:t>, por resultar fundadas las razones o motivos de inconformidad, a efecto de que, previa búsqueda exhaustiva y razonable en las unidades administrativas competentes, entregue, en su caso, en versión pública, los documentos donde</w:t>
      </w:r>
      <w:r w:rsidR="0043458E" w:rsidRPr="00086DD2">
        <w:rPr>
          <w:rFonts w:eastAsia="Times New Roman" w:cs="Tahoma"/>
          <w:iCs/>
          <w:color w:val="auto"/>
          <w:lang w:val="es-ES" w:eastAsia="es-ES"/>
        </w:rPr>
        <w:t xml:space="preserve"> conste la información faltante</w:t>
      </w:r>
      <w:r w:rsidRPr="00086DD2">
        <w:rPr>
          <w:rFonts w:eastAsia="Times New Roman" w:cs="Tahoma"/>
          <w:iCs/>
          <w:color w:val="auto"/>
          <w:lang w:val="es-ES" w:eastAsia="es-ES"/>
        </w:rPr>
        <w:t>.</w:t>
      </w:r>
    </w:p>
    <w:p w14:paraId="40272204" w14:textId="77777777" w:rsidR="00454CAB" w:rsidRPr="00086DD2" w:rsidRDefault="00454CAB" w:rsidP="00454CAB">
      <w:pPr>
        <w:tabs>
          <w:tab w:val="left" w:pos="4962"/>
        </w:tabs>
        <w:spacing w:after="0" w:line="360" w:lineRule="auto"/>
        <w:contextualSpacing/>
        <w:rPr>
          <w:rFonts w:eastAsia="Times New Roman" w:cs="Tahoma"/>
          <w:iCs/>
          <w:color w:val="auto"/>
          <w:lang w:eastAsia="es-ES"/>
        </w:rPr>
      </w:pPr>
    </w:p>
    <w:p w14:paraId="3850DA7B" w14:textId="77777777" w:rsidR="00454CAB" w:rsidRPr="00086DD2" w:rsidRDefault="00454CAB" w:rsidP="00454CAB">
      <w:pPr>
        <w:spacing w:after="0" w:line="360" w:lineRule="auto"/>
        <w:contextualSpacing/>
        <w:rPr>
          <w:rFonts w:eastAsia="Times New Roman" w:cs="Tahoma"/>
          <w:b/>
          <w:bCs/>
          <w:iCs/>
          <w:color w:val="auto"/>
          <w:lang w:val="es-ES" w:eastAsia="es-ES"/>
        </w:rPr>
      </w:pPr>
      <w:r w:rsidRPr="00086DD2">
        <w:rPr>
          <w:rFonts w:eastAsia="Times New Roman" w:cs="Tahoma"/>
          <w:b/>
          <w:bCs/>
          <w:iCs/>
          <w:color w:val="auto"/>
          <w:lang w:val="es-ES" w:eastAsia="es-ES"/>
        </w:rPr>
        <w:t>Términos de la Resolución para conocimiento del Particular</w:t>
      </w:r>
    </w:p>
    <w:p w14:paraId="10DA7129" w14:textId="77777777" w:rsidR="00454CAB" w:rsidRPr="00086DD2" w:rsidRDefault="00454CAB" w:rsidP="00454CAB">
      <w:pPr>
        <w:spacing w:after="0" w:line="360" w:lineRule="auto"/>
        <w:contextualSpacing/>
        <w:rPr>
          <w:rFonts w:eastAsia="Times New Roman" w:cs="Tahoma"/>
          <w:iCs/>
          <w:color w:val="auto"/>
          <w:lang w:val="es-ES" w:eastAsia="es-ES"/>
        </w:rPr>
      </w:pPr>
    </w:p>
    <w:p w14:paraId="2733E885" w14:textId="0B2DD589" w:rsidR="00454CAB" w:rsidRPr="00086DD2" w:rsidRDefault="00454CAB" w:rsidP="00454CAB">
      <w:pPr>
        <w:spacing w:after="0" w:line="360" w:lineRule="auto"/>
        <w:contextualSpacing/>
        <w:rPr>
          <w:rFonts w:eastAsia="Palatino Linotype" w:cs="Palatino Linotype"/>
          <w:color w:val="auto"/>
          <w:lang w:eastAsia="es-ES_tradnl"/>
        </w:rPr>
      </w:pPr>
      <w:r w:rsidRPr="00086DD2">
        <w:rPr>
          <w:rFonts w:eastAsia="Palatino Linotype" w:cs="Palatino Linotype"/>
          <w:color w:val="auto"/>
          <w:lang w:eastAsia="es-ES_tradnl"/>
        </w:rPr>
        <w:t>Se le hace del conocimiento a la Particular, que, en el presente caso, se le concede la razón, toda vez que el Sujeto Obligado</w:t>
      </w:r>
      <w:r w:rsidR="0043458E" w:rsidRPr="00086DD2">
        <w:rPr>
          <w:rFonts w:eastAsia="Palatino Linotype" w:cs="Palatino Linotype"/>
          <w:color w:val="auto"/>
          <w:lang w:eastAsia="es-ES_tradnl"/>
        </w:rPr>
        <w:t>, en repuesta</w:t>
      </w:r>
      <w:r w:rsidRPr="00086DD2">
        <w:rPr>
          <w:rFonts w:eastAsia="Palatino Linotype" w:cs="Palatino Linotype"/>
          <w:color w:val="auto"/>
          <w:lang w:eastAsia="es-ES_tradnl"/>
        </w:rPr>
        <w:t xml:space="preserve"> no en</w:t>
      </w:r>
      <w:r w:rsidR="0043458E" w:rsidRPr="00086DD2">
        <w:rPr>
          <w:rFonts w:eastAsia="Palatino Linotype" w:cs="Palatino Linotype"/>
          <w:color w:val="auto"/>
          <w:lang w:eastAsia="es-ES_tradnl"/>
        </w:rPr>
        <w:t xml:space="preserve">tregó la información solicitada y durante la substanciación del </w:t>
      </w:r>
      <w:r w:rsidR="0075129A" w:rsidRPr="00086DD2">
        <w:rPr>
          <w:rFonts w:eastAsia="Palatino Linotype" w:cs="Palatino Linotype"/>
          <w:color w:val="auto"/>
          <w:lang w:eastAsia="es-ES_tradnl"/>
        </w:rPr>
        <w:t>presente</w:t>
      </w:r>
      <w:r w:rsidR="0043458E" w:rsidRPr="00086DD2">
        <w:rPr>
          <w:rFonts w:eastAsia="Palatino Linotype" w:cs="Palatino Linotype"/>
          <w:color w:val="auto"/>
          <w:lang w:eastAsia="es-ES_tradnl"/>
        </w:rPr>
        <w:t xml:space="preserve"> recurso de revisión</w:t>
      </w:r>
      <w:r w:rsidR="0075129A" w:rsidRPr="00086DD2">
        <w:rPr>
          <w:rFonts w:eastAsia="Palatino Linotype" w:cs="Palatino Linotype"/>
          <w:color w:val="auto"/>
          <w:lang w:eastAsia="es-ES_tradnl"/>
        </w:rPr>
        <w:t>, omitió informar sobre el lugar de adscripción de los servidores públicos,</w:t>
      </w:r>
      <w:r w:rsidRPr="00086DD2">
        <w:rPr>
          <w:rFonts w:eastAsia="Palatino Linotype" w:cs="Palatino Linotype"/>
          <w:color w:val="auto"/>
          <w:lang w:eastAsia="es-ES_tradnl"/>
        </w:rPr>
        <w:t xml:space="preserve"> por lo que deberá realizar nueva búsqueda en las áreas competentes y entregar lo solicitado vía SAIMEX</w:t>
      </w:r>
    </w:p>
    <w:p w14:paraId="0D6BF9C1" w14:textId="77777777" w:rsidR="00454CAB" w:rsidRPr="00086DD2" w:rsidRDefault="00454CAB" w:rsidP="00454CAB">
      <w:pPr>
        <w:spacing w:after="0" w:line="360" w:lineRule="auto"/>
        <w:contextualSpacing/>
        <w:rPr>
          <w:rFonts w:eastAsia="Palatino Linotype" w:cs="Palatino Linotype"/>
          <w:color w:val="auto"/>
          <w:lang w:eastAsia="es-ES_tradnl"/>
        </w:rPr>
      </w:pPr>
    </w:p>
    <w:p w14:paraId="025926E0" w14:textId="77777777" w:rsidR="00454CAB" w:rsidRPr="00086DD2" w:rsidRDefault="00454CAB" w:rsidP="00454CAB">
      <w:pPr>
        <w:spacing w:after="0" w:line="360" w:lineRule="auto"/>
        <w:contextualSpacing/>
        <w:rPr>
          <w:rFonts w:eastAsia="Palatino Linotype" w:cs="Palatino Linotype"/>
          <w:color w:val="auto"/>
          <w:lang w:eastAsia="es-ES_tradnl"/>
        </w:rPr>
      </w:pPr>
      <w:r w:rsidRPr="00086DD2">
        <w:rPr>
          <w:rFonts w:eastAsia="Palatino Linotype" w:cs="Palatino Linotype"/>
          <w:color w:val="auto"/>
          <w:lang w:eastAsia="es-ES_tradnl"/>
        </w:rPr>
        <w:t>Finalmente, se le hace de su conocimiento que la labor del Instituto de Transparencia, Acceso a la Información Pública y Protección de Datos Personales del Estado de México y Municipios, es apoyar a la población a acceder a la información pública y garantizar la protección de sus datos personales.</w:t>
      </w:r>
    </w:p>
    <w:p w14:paraId="313516F9" w14:textId="77777777" w:rsidR="00454CAB" w:rsidRPr="00086DD2" w:rsidRDefault="00454CAB" w:rsidP="00454CAB">
      <w:pPr>
        <w:spacing w:after="0" w:line="360" w:lineRule="auto"/>
        <w:contextualSpacing/>
        <w:rPr>
          <w:rFonts w:eastAsia="Palatino Linotype" w:cs="Palatino Linotype"/>
          <w:color w:val="auto"/>
          <w:lang w:eastAsia="es-ES_tradnl"/>
        </w:rPr>
      </w:pPr>
    </w:p>
    <w:p w14:paraId="5CBF1FC1" w14:textId="77777777" w:rsidR="00454CAB" w:rsidRPr="00086DD2" w:rsidRDefault="00454CAB" w:rsidP="00454CAB">
      <w:pPr>
        <w:spacing w:after="0" w:line="360" w:lineRule="auto"/>
        <w:contextualSpacing/>
        <w:rPr>
          <w:rFonts w:eastAsia="Palatino Linotype" w:cs="Palatino Linotype"/>
          <w:color w:val="auto"/>
          <w:lang w:eastAsia="es-ES_tradnl"/>
        </w:rPr>
      </w:pPr>
      <w:r w:rsidRPr="00086DD2">
        <w:rPr>
          <w:rFonts w:eastAsia="Palatino Linotype" w:cs="Palatino Linotype"/>
          <w:color w:val="auto"/>
          <w:lang w:eastAsia="es-ES_tradnl"/>
        </w:rPr>
        <w:t>Por lo expuesto y fundado, este Pleno:</w:t>
      </w:r>
    </w:p>
    <w:p w14:paraId="2B322307" w14:textId="77777777" w:rsidR="00454CAB" w:rsidRPr="00086DD2" w:rsidRDefault="00454CAB" w:rsidP="00454CAB">
      <w:pPr>
        <w:spacing w:after="0" w:line="360" w:lineRule="auto"/>
        <w:contextualSpacing/>
        <w:rPr>
          <w:rFonts w:eastAsia="Palatino Linotype" w:cs="Palatino Linotype"/>
          <w:color w:val="auto"/>
          <w:lang w:eastAsia="es-ES_tradnl"/>
        </w:rPr>
      </w:pPr>
    </w:p>
    <w:p w14:paraId="3D769D4F" w14:textId="77777777" w:rsidR="00454CAB" w:rsidRPr="00086DD2" w:rsidRDefault="00454CAB" w:rsidP="00454CAB">
      <w:pPr>
        <w:spacing w:after="0" w:line="360" w:lineRule="auto"/>
        <w:contextualSpacing/>
        <w:jc w:val="center"/>
        <w:rPr>
          <w:rFonts w:eastAsia="Palatino Linotype" w:cs="Palatino Linotype"/>
          <w:b/>
          <w:bCs/>
          <w:color w:val="auto"/>
          <w:lang w:eastAsia="es-ES_tradnl"/>
        </w:rPr>
      </w:pPr>
      <w:r w:rsidRPr="00086DD2">
        <w:rPr>
          <w:rFonts w:eastAsia="Palatino Linotype" w:cs="Palatino Linotype"/>
          <w:b/>
          <w:bCs/>
          <w:color w:val="auto"/>
          <w:lang w:eastAsia="es-ES_tradnl"/>
        </w:rPr>
        <w:t>R E S U E L V E</w:t>
      </w:r>
    </w:p>
    <w:p w14:paraId="0A7DAA68" w14:textId="77777777" w:rsidR="00454CAB" w:rsidRPr="00086DD2" w:rsidRDefault="00454CAB" w:rsidP="00454CAB">
      <w:pPr>
        <w:spacing w:after="0" w:line="360" w:lineRule="auto"/>
        <w:contextualSpacing/>
        <w:jc w:val="center"/>
        <w:rPr>
          <w:rFonts w:eastAsia="Palatino Linotype" w:cs="Palatino Linotype"/>
          <w:b/>
          <w:bCs/>
          <w:color w:val="auto"/>
          <w:lang w:eastAsia="es-ES_tradnl"/>
        </w:rPr>
      </w:pPr>
    </w:p>
    <w:p w14:paraId="11FF0EEE" w14:textId="7CF76B6F" w:rsidR="00454CAB" w:rsidRPr="00086DD2" w:rsidRDefault="00454CAB" w:rsidP="00454CAB">
      <w:pPr>
        <w:spacing w:after="0" w:line="360" w:lineRule="auto"/>
        <w:contextualSpacing/>
        <w:rPr>
          <w:rFonts w:eastAsia="Palatino Linotype" w:cs="Palatino Linotype"/>
          <w:color w:val="auto"/>
          <w:lang w:eastAsia="es-ES_tradnl"/>
        </w:rPr>
      </w:pPr>
      <w:r w:rsidRPr="00086DD2">
        <w:rPr>
          <w:rFonts w:eastAsia="Palatino Linotype" w:cs="Palatino Linotype"/>
          <w:b/>
          <w:bCs/>
          <w:color w:val="auto"/>
          <w:lang w:eastAsia="es-ES_tradnl"/>
        </w:rPr>
        <w:t>PRIMERO.</w:t>
      </w:r>
      <w:r w:rsidRPr="00086DD2">
        <w:rPr>
          <w:rFonts w:eastAsia="Palatino Linotype" w:cs="Palatino Linotype"/>
          <w:color w:val="auto"/>
          <w:lang w:eastAsia="es-ES_tradnl"/>
        </w:rPr>
        <w:t xml:space="preserve"> Se </w:t>
      </w:r>
      <w:r w:rsidR="0075129A" w:rsidRPr="00086DD2">
        <w:rPr>
          <w:rFonts w:eastAsia="Palatino Linotype" w:cs="Palatino Linotype"/>
          <w:b/>
          <w:bCs/>
          <w:color w:val="auto"/>
          <w:lang w:eastAsia="es-ES_tradnl"/>
        </w:rPr>
        <w:t>MODIFICA</w:t>
      </w:r>
      <w:r w:rsidRPr="00086DD2">
        <w:rPr>
          <w:rFonts w:eastAsia="Palatino Linotype" w:cs="Palatino Linotype"/>
          <w:color w:val="auto"/>
          <w:lang w:eastAsia="es-ES_tradnl"/>
        </w:rPr>
        <w:t xml:space="preserve"> la respuesta entregada por el </w:t>
      </w:r>
      <w:r w:rsidR="0075129A" w:rsidRPr="00086DD2">
        <w:rPr>
          <w:rFonts w:eastAsia="Palatino Linotype" w:cs="Palatino Linotype"/>
          <w:color w:val="auto"/>
          <w:lang w:eastAsia="es-ES_tradnl"/>
        </w:rPr>
        <w:t>Instituto de Salud del Estado de México</w:t>
      </w:r>
      <w:r w:rsidRPr="00086DD2">
        <w:rPr>
          <w:rFonts w:eastAsia="Palatino Linotype" w:cs="Palatino Linotype"/>
          <w:color w:val="auto"/>
          <w:lang w:eastAsia="es-ES_tradnl"/>
        </w:rPr>
        <w:t>, a la solicitud de información</w:t>
      </w:r>
      <w:r w:rsidR="0075129A" w:rsidRPr="00086DD2">
        <w:rPr>
          <w:rFonts w:eastAsia="Palatino Linotype" w:cs="Palatino Linotype"/>
          <w:color w:val="auto"/>
          <w:lang w:eastAsia="es-ES_tradnl"/>
        </w:rPr>
        <w:t xml:space="preserve"> </w:t>
      </w:r>
      <w:r w:rsidR="0075129A" w:rsidRPr="00086DD2">
        <w:rPr>
          <w:rFonts w:eastAsia="Palatino Linotype" w:cs="Palatino Linotype"/>
          <w:b/>
          <w:color w:val="auto"/>
          <w:lang w:eastAsia="es-ES_tradnl"/>
        </w:rPr>
        <w:t>00145/ISEM/IP/2026</w:t>
      </w:r>
      <w:r w:rsidR="0075129A" w:rsidRPr="00086DD2">
        <w:rPr>
          <w:rFonts w:eastAsia="Palatino Linotype" w:cs="Palatino Linotype"/>
          <w:color w:val="auto"/>
          <w:lang w:eastAsia="es-ES_tradnl"/>
        </w:rPr>
        <w:t xml:space="preserve">, </w:t>
      </w:r>
      <w:r w:rsidRPr="00086DD2">
        <w:rPr>
          <w:rFonts w:eastAsia="Palatino Linotype" w:cs="Palatino Linotype"/>
          <w:color w:val="auto"/>
          <w:lang w:eastAsia="es-ES_tradnl"/>
        </w:rPr>
        <w:t xml:space="preserve">por resultar </w:t>
      </w:r>
      <w:r w:rsidRPr="00086DD2">
        <w:rPr>
          <w:rFonts w:eastAsia="Palatino Linotype" w:cs="Palatino Linotype"/>
          <w:b/>
          <w:bCs/>
          <w:color w:val="auto"/>
          <w:lang w:eastAsia="es-ES_tradnl"/>
        </w:rPr>
        <w:t xml:space="preserve">FUNDADAS </w:t>
      </w:r>
      <w:r w:rsidRPr="00086DD2">
        <w:rPr>
          <w:rFonts w:eastAsia="Palatino Linotype" w:cs="Palatino Linotype"/>
          <w:color w:val="auto"/>
          <w:lang w:eastAsia="es-ES_tradnl"/>
        </w:rPr>
        <w:t>las razones o motivos de inconformidad hechos valer por el Recurrente, en términos de los considerandos QUINTO y SEXTO de la presente Resolución.</w:t>
      </w:r>
    </w:p>
    <w:p w14:paraId="00EC8E51" w14:textId="77777777" w:rsidR="00454CAB" w:rsidRPr="00086DD2" w:rsidRDefault="00454CAB" w:rsidP="00454CAB">
      <w:pPr>
        <w:spacing w:after="0" w:line="360" w:lineRule="auto"/>
        <w:contextualSpacing/>
        <w:jc w:val="left"/>
        <w:rPr>
          <w:rFonts w:eastAsia="Palatino Linotype" w:cs="Palatino Linotype"/>
          <w:b/>
          <w:bCs/>
          <w:color w:val="auto"/>
          <w:lang w:eastAsia="es-ES_tradnl"/>
        </w:rPr>
      </w:pPr>
    </w:p>
    <w:p w14:paraId="0E1C6257" w14:textId="1F9441DF" w:rsidR="00454CAB" w:rsidRPr="00086DD2" w:rsidRDefault="00454CAB" w:rsidP="00454CAB">
      <w:pPr>
        <w:spacing w:after="0" w:line="360" w:lineRule="auto"/>
        <w:contextualSpacing/>
        <w:rPr>
          <w:rFonts w:eastAsia="Calibri" w:cs="Times New Roman"/>
          <w:bCs/>
          <w:color w:val="000000"/>
          <w:lang w:eastAsia="es-ES_tradnl"/>
        </w:rPr>
      </w:pPr>
      <w:r w:rsidRPr="00086DD2">
        <w:rPr>
          <w:rFonts w:eastAsia="Palatino Linotype" w:cs="Palatino Linotype"/>
          <w:b/>
          <w:bCs/>
          <w:color w:val="auto"/>
          <w:lang w:eastAsia="es-ES_tradnl"/>
        </w:rPr>
        <w:t>SEGUNDO</w:t>
      </w:r>
      <w:r w:rsidRPr="00086DD2">
        <w:rPr>
          <w:rFonts w:eastAsia="Palatino Linotype" w:cs="Palatino Linotype"/>
          <w:color w:val="auto"/>
          <w:lang w:eastAsia="es-ES_tradnl"/>
        </w:rPr>
        <w:t xml:space="preserve">. Se </w:t>
      </w:r>
      <w:r w:rsidRPr="00086DD2">
        <w:rPr>
          <w:rFonts w:eastAsia="Palatino Linotype" w:cs="Palatino Linotype"/>
          <w:b/>
          <w:bCs/>
          <w:color w:val="auto"/>
          <w:lang w:eastAsia="es-ES_tradnl"/>
        </w:rPr>
        <w:t>ORDENA</w:t>
      </w:r>
      <w:r w:rsidRPr="00086DD2">
        <w:rPr>
          <w:rFonts w:eastAsia="Palatino Linotype" w:cs="Palatino Linotype"/>
          <w:color w:val="auto"/>
          <w:lang w:eastAsia="es-ES_tradnl"/>
        </w:rPr>
        <w:t xml:space="preserve"> al Sujeto Obligado, a efecto de que previa búsqueda exhaustiva y razonable, en los archivos de las unidades administrativas competentes, entregue a través del Sistema de Acceso a la Información Mexiquense (SAIMEX), en su caso en versión pública, </w:t>
      </w:r>
      <w:r w:rsidR="0075129A" w:rsidRPr="00086DD2">
        <w:rPr>
          <w:rFonts w:eastAsia="Calibri" w:cs="Times New Roman"/>
          <w:bCs/>
          <w:color w:val="000000"/>
          <w:lang w:eastAsia="es-ES_tradnl"/>
        </w:rPr>
        <w:t xml:space="preserve">los documentos donde conste lo siguiente: </w:t>
      </w:r>
    </w:p>
    <w:p w14:paraId="71F55DD3" w14:textId="77777777" w:rsidR="00454CAB" w:rsidRPr="00086DD2" w:rsidRDefault="00454CAB" w:rsidP="00454CAB">
      <w:pPr>
        <w:spacing w:after="0" w:line="360" w:lineRule="auto"/>
        <w:contextualSpacing/>
        <w:rPr>
          <w:rFonts w:eastAsia="Calibri" w:cs="Times New Roman"/>
          <w:bCs/>
          <w:color w:val="000000"/>
          <w:lang w:eastAsia="es-ES_tradnl"/>
        </w:rPr>
      </w:pPr>
    </w:p>
    <w:p w14:paraId="6D1D5229" w14:textId="33DB1D5E" w:rsidR="00454CAB" w:rsidRPr="00086DD2" w:rsidRDefault="005E6431" w:rsidP="005E6431">
      <w:pPr>
        <w:numPr>
          <w:ilvl w:val="0"/>
          <w:numId w:val="41"/>
        </w:numPr>
        <w:spacing w:after="0" w:line="360" w:lineRule="auto"/>
        <w:contextualSpacing/>
        <w:rPr>
          <w:rFonts w:eastAsia="Calibri" w:cs="Times New Roman"/>
          <w:bCs/>
          <w:color w:val="000000"/>
          <w:lang w:eastAsia="es-ES_tradnl"/>
        </w:rPr>
      </w:pPr>
      <w:r w:rsidRPr="00086DD2">
        <w:rPr>
          <w:rFonts w:eastAsia="Calibri" w:cs="Times New Roman"/>
          <w:bCs/>
          <w:color w:val="000000"/>
          <w:lang w:eastAsia="es-ES_tradnl"/>
        </w:rPr>
        <w:t>El área de adscripción de los servidores públicos</w:t>
      </w:r>
      <w:r w:rsidR="003F324B" w:rsidRPr="00086DD2">
        <w:rPr>
          <w:rFonts w:eastAsia="Calibri" w:cs="Times New Roman"/>
          <w:bCs/>
          <w:color w:val="000000"/>
          <w:lang w:eastAsia="es-ES_tradnl"/>
        </w:rPr>
        <w:t xml:space="preserve"> señalados en los oficios de comisión remitidos</w:t>
      </w:r>
      <w:r w:rsidRPr="00086DD2">
        <w:rPr>
          <w:rFonts w:eastAsia="Calibri" w:cs="Times New Roman"/>
          <w:bCs/>
          <w:color w:val="000000"/>
          <w:lang w:eastAsia="es-ES_tradnl"/>
        </w:rPr>
        <w:t xml:space="preserve"> en informe justificado</w:t>
      </w:r>
      <w:r w:rsidR="003F324B" w:rsidRPr="00086DD2">
        <w:rPr>
          <w:rFonts w:eastAsia="Calibri" w:cs="Times New Roman"/>
          <w:bCs/>
          <w:color w:val="000000"/>
          <w:lang w:eastAsia="es-ES_tradnl"/>
        </w:rPr>
        <w:t>.</w:t>
      </w:r>
    </w:p>
    <w:p w14:paraId="18E5E3B6" w14:textId="4955FA2D" w:rsidR="00454CAB" w:rsidRPr="00086DD2" w:rsidRDefault="00454CAB" w:rsidP="00454CAB">
      <w:pPr>
        <w:spacing w:after="0" w:line="360" w:lineRule="auto"/>
        <w:contextualSpacing/>
        <w:rPr>
          <w:rFonts w:eastAsia="Palatino Linotype" w:cs="Palatino Linotype"/>
          <w:color w:val="auto"/>
          <w:lang w:eastAsia="es-ES_tradnl"/>
        </w:rPr>
      </w:pPr>
    </w:p>
    <w:p w14:paraId="465D777C" w14:textId="77777777" w:rsidR="00454CAB" w:rsidRPr="00086DD2" w:rsidRDefault="00454CAB" w:rsidP="00454CAB">
      <w:pPr>
        <w:spacing w:after="0" w:line="360" w:lineRule="auto"/>
        <w:contextualSpacing/>
        <w:rPr>
          <w:rFonts w:eastAsia="Palatino Linotype" w:cs="Palatino Linotype"/>
          <w:color w:val="auto"/>
          <w:lang w:eastAsia="es-ES_tradnl"/>
        </w:rPr>
      </w:pPr>
      <w:r w:rsidRPr="00086DD2">
        <w:rPr>
          <w:rFonts w:eastAsia="Palatino Linotype" w:cs="Palatino Linotype"/>
          <w:color w:val="auto"/>
          <w:lang w:eastAsia="es-ES_tradnl"/>
        </w:rPr>
        <w:t>Además, deberá proporcionar el Acuerdo de Clasificación donde el Comité de Transparencia, confirme la eliminación de los datos o información, en la versión pública, de conformidad con los artículos 49, fracciones II y VIII y 132, fracción II, de la Ley de Transparencia y Acceso a la Información Pública del Estado de México y Municipios.</w:t>
      </w:r>
    </w:p>
    <w:p w14:paraId="0ABDBCFF" w14:textId="77777777" w:rsidR="00454CAB" w:rsidRPr="00086DD2" w:rsidRDefault="00454CAB" w:rsidP="00454CAB">
      <w:pPr>
        <w:spacing w:after="0" w:line="360" w:lineRule="auto"/>
        <w:contextualSpacing/>
        <w:rPr>
          <w:rFonts w:eastAsia="Palatino Linotype" w:cs="Palatino Linotype"/>
          <w:color w:val="auto"/>
          <w:lang w:eastAsia="es-ES_tradnl"/>
        </w:rPr>
      </w:pPr>
    </w:p>
    <w:p w14:paraId="2BB7C8BE" w14:textId="77777777" w:rsidR="00454CAB" w:rsidRPr="00086DD2" w:rsidRDefault="00454CAB" w:rsidP="00454CAB">
      <w:pPr>
        <w:spacing w:after="0" w:line="360" w:lineRule="auto"/>
        <w:contextualSpacing/>
        <w:rPr>
          <w:rFonts w:eastAsia="Palatino Linotype" w:cs="Palatino Linotype"/>
          <w:color w:val="auto"/>
          <w:lang w:eastAsia="es-ES_tradnl"/>
        </w:rPr>
      </w:pPr>
      <w:r w:rsidRPr="00086DD2">
        <w:rPr>
          <w:rFonts w:eastAsia="Palatino Linotype" w:cs="Palatino Linotype"/>
          <w:b/>
          <w:bCs/>
          <w:color w:val="auto"/>
          <w:lang w:eastAsia="es-ES_tradnl"/>
        </w:rPr>
        <w:t>TERCERO. NOTIFÍQUESE</w:t>
      </w:r>
      <w:r w:rsidRPr="00086DD2">
        <w:rPr>
          <w:rFonts w:eastAsia="Palatino Linotype" w:cs="Palatino Linotype"/>
          <w:color w:val="auto"/>
          <w:lang w:eastAsia="es-ES_tradnl"/>
        </w:rPr>
        <w:t xml:space="preserve"> </w:t>
      </w:r>
      <w:r w:rsidRPr="00086DD2">
        <w:rPr>
          <w:rFonts w:eastAsia="Palatino Linotype" w:cs="Palatino Linotype"/>
          <w:b/>
          <w:color w:val="auto"/>
          <w:lang w:eastAsia="es-ES_tradnl"/>
        </w:rPr>
        <w:t>VÍA SAIMEX</w:t>
      </w:r>
      <w:r w:rsidRPr="00086DD2">
        <w:rPr>
          <w:rFonts w:eastAsia="Palatino Linotype" w:cs="Palatino Linotype"/>
          <w:color w:val="auto"/>
          <w:lang w:eastAsia="es-ES_tradnl"/>
        </w:rPr>
        <w:t>,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se le apercibe que en caso de negarse a cumplir la presente resolución o hacerlo de manera parcial, se le impondrá una medida de apremio de conformidad con lo previsto en los artículos 198, 200, fracción III, 214, 215 y 216 de la Ley referida.</w:t>
      </w:r>
    </w:p>
    <w:p w14:paraId="449CDD1E" w14:textId="77777777" w:rsidR="00454CAB" w:rsidRPr="00086DD2" w:rsidRDefault="00454CAB" w:rsidP="00454CAB">
      <w:pPr>
        <w:spacing w:after="0" w:line="360" w:lineRule="auto"/>
        <w:contextualSpacing/>
        <w:rPr>
          <w:rFonts w:eastAsia="Palatino Linotype" w:cs="Palatino Linotype"/>
          <w:color w:val="auto"/>
          <w:lang w:eastAsia="es-ES_tradnl"/>
        </w:rPr>
      </w:pPr>
    </w:p>
    <w:p w14:paraId="50DB954C" w14:textId="77777777" w:rsidR="00454CAB" w:rsidRPr="00086DD2" w:rsidRDefault="00454CAB" w:rsidP="00454CAB">
      <w:pPr>
        <w:spacing w:after="0" w:line="360" w:lineRule="auto"/>
        <w:contextualSpacing/>
        <w:rPr>
          <w:rFonts w:eastAsia="Palatino Linotype" w:cs="Palatino Linotype"/>
          <w:color w:val="auto"/>
          <w:lang w:eastAsia="es-ES_tradnl"/>
        </w:rPr>
      </w:pPr>
      <w:r w:rsidRPr="00086DD2">
        <w:rPr>
          <w:rFonts w:eastAsia="Palatino Linotype" w:cs="Palatino Linotype"/>
          <w:color w:val="auto"/>
          <w:lang w:eastAsia="es-ES_tradnl"/>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14:paraId="12FB76CE" w14:textId="77777777" w:rsidR="00454CAB" w:rsidRPr="00086DD2" w:rsidRDefault="00454CAB" w:rsidP="00454CAB">
      <w:pPr>
        <w:spacing w:after="0" w:line="360" w:lineRule="auto"/>
        <w:contextualSpacing/>
        <w:rPr>
          <w:rFonts w:eastAsia="Palatino Linotype" w:cs="Palatino Linotype"/>
          <w:color w:val="auto"/>
          <w:lang w:eastAsia="es-ES_tradnl"/>
        </w:rPr>
      </w:pPr>
    </w:p>
    <w:p w14:paraId="5409696B" w14:textId="77777777" w:rsidR="00454CAB" w:rsidRPr="00086DD2" w:rsidRDefault="00454CAB" w:rsidP="00454CAB">
      <w:pPr>
        <w:spacing w:after="0" w:line="360" w:lineRule="auto"/>
        <w:contextualSpacing/>
        <w:rPr>
          <w:rFonts w:eastAsia="Palatino Linotype" w:cs="Palatino Linotype"/>
          <w:color w:val="auto"/>
          <w:lang w:eastAsia="es-ES_tradnl"/>
        </w:rPr>
      </w:pPr>
      <w:r w:rsidRPr="00086DD2">
        <w:rPr>
          <w:rFonts w:eastAsia="Palatino Linotype" w:cs="Palatino Linotype"/>
          <w:b/>
          <w:bCs/>
          <w:color w:val="auto"/>
          <w:lang w:eastAsia="es-ES_tradnl"/>
        </w:rPr>
        <w:t>CUARTO. NOTIFÍQUESE</w:t>
      </w:r>
      <w:r w:rsidRPr="00086DD2">
        <w:rPr>
          <w:rFonts w:eastAsia="Palatino Linotype" w:cs="Palatino Linotype"/>
          <w:color w:val="auto"/>
          <w:lang w:eastAsia="es-ES_tradnl"/>
        </w:rPr>
        <w:t xml:space="preserve"> </w:t>
      </w:r>
      <w:r w:rsidRPr="00086DD2">
        <w:rPr>
          <w:rFonts w:eastAsia="Palatino Linotype" w:cs="Palatino Linotype"/>
          <w:b/>
          <w:color w:val="auto"/>
          <w:lang w:eastAsia="es-ES_tradnl"/>
        </w:rPr>
        <w:t>VÍA SAIMEX</w:t>
      </w:r>
      <w:r w:rsidRPr="00086DD2">
        <w:rPr>
          <w:rFonts w:eastAsia="Palatino Linotype" w:cs="Palatino Linotype"/>
          <w:color w:val="auto"/>
          <w:lang w:eastAsia="es-ES_tradnl"/>
        </w:rPr>
        <w:t xml:space="preserve"> al Recurrente la presente Resolución, asimismo, se hace de su conocimiento que de conformidad con lo establecido en el artículo 196 de la Ley de Transparencia y Acceso a la Información Pública del Estado de México y Municipios podrá promover el Juicio de Amparo en los términos de las leyes aplicables. </w:t>
      </w:r>
    </w:p>
    <w:p w14:paraId="081E0AA3" w14:textId="77777777" w:rsidR="00454CAB" w:rsidRPr="00086DD2" w:rsidRDefault="00454CAB" w:rsidP="00454CAB">
      <w:pPr>
        <w:spacing w:after="0" w:line="360" w:lineRule="auto"/>
        <w:contextualSpacing/>
        <w:rPr>
          <w:rFonts w:eastAsia="Palatino Linotype" w:cs="Palatino Linotype"/>
          <w:color w:val="auto"/>
          <w:lang w:eastAsia="es-ES_tradnl"/>
        </w:rPr>
      </w:pPr>
    </w:p>
    <w:p w14:paraId="038ABDC0" w14:textId="05C38C5D" w:rsidR="00454CAB" w:rsidRPr="00454CAB" w:rsidRDefault="00454CAB" w:rsidP="00454CAB">
      <w:pPr>
        <w:spacing w:after="0" w:line="360" w:lineRule="auto"/>
        <w:contextualSpacing/>
        <w:rPr>
          <w:rFonts w:eastAsia="Palatino Linotype" w:cs="Palatino Linotype"/>
          <w:color w:val="auto"/>
          <w:lang w:eastAsia="es-ES_tradnl"/>
        </w:rPr>
      </w:pPr>
      <w:r w:rsidRPr="00086DD2">
        <w:rPr>
          <w:rFonts w:eastAsia="Palatino Linotype" w:cs="Palatino Linotype"/>
          <w:color w:val="auto"/>
          <w:lang w:eastAsia="es-ES_tradnl"/>
        </w:rPr>
        <w:t xml:space="preserve">ASÍ LO RESUELVE, POR </w:t>
      </w:r>
      <w:r w:rsidRPr="00CB096E">
        <w:rPr>
          <w:rFonts w:eastAsia="Palatino Linotype" w:cs="Palatino Linotype"/>
          <w:b/>
          <w:color w:val="auto"/>
          <w:lang w:eastAsia="es-ES_tradnl"/>
        </w:rPr>
        <w:t xml:space="preserve">UNANIMIDAD </w:t>
      </w:r>
      <w:r w:rsidRPr="00086DD2">
        <w:rPr>
          <w:rFonts w:eastAsia="Palatino Linotype" w:cs="Palatino Linotype"/>
          <w:color w:val="auto"/>
          <w:lang w:eastAsia="es-ES_tradnl"/>
        </w:rPr>
        <w:t xml:space="preserve">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sidR="00C264FB" w:rsidRPr="00086DD2">
        <w:rPr>
          <w:rFonts w:eastAsia="Palatino Linotype" w:cs="Palatino Linotype"/>
          <w:color w:val="auto"/>
          <w:lang w:eastAsia="es-ES_tradnl"/>
        </w:rPr>
        <w:t>VIGÉSIMA QUINTA</w:t>
      </w:r>
      <w:r w:rsidRPr="00086DD2">
        <w:rPr>
          <w:rFonts w:eastAsia="Palatino Linotype" w:cs="Palatino Linotype"/>
          <w:color w:val="auto"/>
          <w:lang w:eastAsia="es-ES_tradnl"/>
        </w:rPr>
        <w:t xml:space="preserve"> SESIÓN ORDINARIA, CELEBRADA EL </w:t>
      </w:r>
      <w:r w:rsidR="00C264FB" w:rsidRPr="00086DD2">
        <w:rPr>
          <w:rFonts w:eastAsia="Palatino Linotype" w:cs="Palatino Linotype"/>
          <w:color w:val="auto"/>
          <w:lang w:eastAsia="es-ES_tradnl"/>
        </w:rPr>
        <w:t>OCHO DE JULIO</w:t>
      </w:r>
      <w:r w:rsidRPr="00086DD2">
        <w:rPr>
          <w:rFonts w:eastAsia="Palatino Linotype" w:cs="Palatino Linotype"/>
          <w:color w:val="auto"/>
          <w:lang w:eastAsia="es-ES_tradnl"/>
        </w:rPr>
        <w:t xml:space="preserve"> DE DOS MIL VEINTISÉIS, ANTE EL SECRETARIO TÉCNICO DEL PLENO, ALEXIS TAPIA RAMÍREZ.</w:t>
      </w:r>
    </w:p>
    <w:p w14:paraId="7C9E1A81" w14:textId="77777777" w:rsidR="00454CAB" w:rsidRPr="00454CAB" w:rsidRDefault="00454CAB" w:rsidP="00454CAB">
      <w:pPr>
        <w:spacing w:after="0" w:line="360" w:lineRule="auto"/>
        <w:contextualSpacing/>
        <w:rPr>
          <w:rFonts w:eastAsia="Palatino Linotype" w:cs="Palatino Linotype"/>
          <w:color w:val="auto"/>
          <w:lang w:eastAsia="es-ES_tradnl"/>
        </w:rPr>
      </w:pPr>
    </w:p>
    <w:p w14:paraId="586BCA10" w14:textId="77777777" w:rsidR="00454CAB" w:rsidRPr="00454CAB" w:rsidRDefault="00454CAB" w:rsidP="00454CAB">
      <w:pPr>
        <w:spacing w:after="0" w:line="360" w:lineRule="auto"/>
        <w:contextualSpacing/>
        <w:rPr>
          <w:rFonts w:eastAsia="Palatino Linotype" w:cs="Palatino Linotype"/>
          <w:color w:val="auto"/>
          <w:lang w:eastAsia="es-ES_tradnl"/>
        </w:rPr>
      </w:pPr>
    </w:p>
    <w:p w14:paraId="3A33A3C0" w14:textId="77777777" w:rsidR="00454CAB" w:rsidRPr="00454CAB" w:rsidRDefault="00454CAB" w:rsidP="00454CAB">
      <w:pPr>
        <w:spacing w:after="0" w:line="360" w:lineRule="auto"/>
        <w:contextualSpacing/>
        <w:rPr>
          <w:rFonts w:eastAsia="Palatino Linotype" w:cs="Palatino Linotype"/>
          <w:color w:val="auto"/>
          <w:lang w:eastAsia="es-ES_tradnl"/>
        </w:rPr>
      </w:pPr>
    </w:p>
    <w:p w14:paraId="6A1DD1B7" w14:textId="77777777" w:rsidR="00454CAB" w:rsidRPr="00454CAB" w:rsidRDefault="00454CAB" w:rsidP="00454CAB">
      <w:pPr>
        <w:spacing w:after="0" w:line="360" w:lineRule="auto"/>
        <w:contextualSpacing/>
        <w:rPr>
          <w:rFonts w:eastAsia="Palatino Linotype" w:cs="Palatino Linotype"/>
          <w:color w:val="auto"/>
          <w:lang w:eastAsia="es-ES_tradnl"/>
        </w:rPr>
      </w:pPr>
    </w:p>
    <w:p w14:paraId="150358F0" w14:textId="77777777" w:rsidR="00454CAB" w:rsidRPr="00454CAB" w:rsidRDefault="00454CAB" w:rsidP="00454CAB">
      <w:pPr>
        <w:spacing w:after="0" w:line="360" w:lineRule="auto"/>
        <w:contextualSpacing/>
        <w:rPr>
          <w:rFonts w:eastAsia="Palatino Linotype" w:cs="Palatino Linotype"/>
          <w:color w:val="auto"/>
          <w:lang w:eastAsia="es-ES_tradnl"/>
        </w:rPr>
      </w:pPr>
    </w:p>
    <w:p w14:paraId="3C77A18A" w14:textId="77777777" w:rsidR="00454CAB" w:rsidRPr="00454CAB" w:rsidRDefault="00454CAB" w:rsidP="00454CAB">
      <w:pPr>
        <w:spacing w:after="0" w:line="360" w:lineRule="auto"/>
        <w:contextualSpacing/>
        <w:rPr>
          <w:rFonts w:eastAsia="Palatino Linotype" w:cs="Palatino Linotype"/>
          <w:color w:val="auto"/>
          <w:lang w:eastAsia="es-ES_tradnl"/>
        </w:rPr>
      </w:pPr>
    </w:p>
    <w:p w14:paraId="547D075E" w14:textId="77777777" w:rsidR="00454CAB" w:rsidRPr="00454CAB" w:rsidRDefault="00454CAB" w:rsidP="00454CAB">
      <w:pPr>
        <w:spacing w:after="0" w:line="360" w:lineRule="auto"/>
        <w:contextualSpacing/>
        <w:rPr>
          <w:rFonts w:eastAsia="Palatino Linotype" w:cs="Palatino Linotype"/>
          <w:color w:val="auto"/>
          <w:lang w:eastAsia="es-ES_tradnl"/>
        </w:rPr>
      </w:pPr>
    </w:p>
    <w:p w14:paraId="5B9091FD" w14:textId="77777777" w:rsidR="00454CAB" w:rsidRPr="00454CAB" w:rsidRDefault="00454CAB" w:rsidP="00454CAB">
      <w:pPr>
        <w:spacing w:after="0" w:line="360" w:lineRule="auto"/>
        <w:contextualSpacing/>
        <w:rPr>
          <w:rFonts w:eastAsia="Palatino Linotype" w:cs="Palatino Linotype"/>
          <w:color w:val="auto"/>
          <w:lang w:eastAsia="es-ES_tradnl"/>
        </w:rPr>
      </w:pPr>
    </w:p>
    <w:p w14:paraId="543D85E1" w14:textId="77777777" w:rsidR="00454CAB" w:rsidRPr="00454CAB" w:rsidRDefault="00454CAB" w:rsidP="00454CAB">
      <w:pPr>
        <w:spacing w:after="0" w:line="360" w:lineRule="auto"/>
        <w:contextualSpacing/>
        <w:rPr>
          <w:rFonts w:eastAsia="Palatino Linotype" w:cs="Palatino Linotype"/>
          <w:color w:val="auto"/>
          <w:lang w:eastAsia="es-ES_tradnl"/>
        </w:rPr>
      </w:pPr>
    </w:p>
    <w:p w14:paraId="5745E2F3" w14:textId="77777777" w:rsidR="00454CAB" w:rsidRPr="00454CAB" w:rsidRDefault="00454CAB" w:rsidP="00454CAB">
      <w:pPr>
        <w:spacing w:after="0" w:line="360" w:lineRule="auto"/>
        <w:contextualSpacing/>
        <w:rPr>
          <w:rFonts w:eastAsia="Palatino Linotype" w:cs="Palatino Linotype"/>
          <w:color w:val="auto"/>
          <w:lang w:eastAsia="es-ES_tradnl"/>
        </w:rPr>
      </w:pPr>
    </w:p>
    <w:p w14:paraId="2F2078CB" w14:textId="77777777" w:rsidR="00454CAB" w:rsidRPr="00454CAB" w:rsidRDefault="00454CAB" w:rsidP="00454CAB">
      <w:pPr>
        <w:spacing w:after="0" w:line="360" w:lineRule="auto"/>
        <w:contextualSpacing/>
        <w:rPr>
          <w:rFonts w:eastAsia="Palatino Linotype" w:cs="Palatino Linotype"/>
          <w:color w:val="auto"/>
          <w:lang w:eastAsia="es-ES_tradnl"/>
        </w:rPr>
      </w:pPr>
    </w:p>
    <w:p w14:paraId="0BC6C889" w14:textId="77777777" w:rsidR="00454CAB" w:rsidRPr="00454CAB" w:rsidRDefault="00454CAB" w:rsidP="00454CAB">
      <w:pPr>
        <w:spacing w:after="0" w:line="360" w:lineRule="auto"/>
        <w:contextualSpacing/>
        <w:rPr>
          <w:rFonts w:eastAsia="Palatino Linotype" w:cs="Palatino Linotype"/>
          <w:color w:val="auto"/>
          <w:lang w:eastAsia="es-ES_tradnl"/>
        </w:rPr>
      </w:pPr>
    </w:p>
    <w:p w14:paraId="6407D981" w14:textId="77777777" w:rsidR="00454CAB" w:rsidRPr="00454CAB" w:rsidRDefault="00454CAB" w:rsidP="00454CAB">
      <w:pPr>
        <w:spacing w:after="0" w:line="360" w:lineRule="auto"/>
        <w:contextualSpacing/>
        <w:rPr>
          <w:rFonts w:eastAsia="Palatino Linotype" w:cs="Palatino Linotype"/>
          <w:color w:val="auto"/>
          <w:lang w:eastAsia="es-ES_tradnl"/>
        </w:rPr>
      </w:pPr>
    </w:p>
    <w:p w14:paraId="1C300A60" w14:textId="77777777" w:rsidR="00454CAB" w:rsidRPr="00454CAB" w:rsidRDefault="00454CAB" w:rsidP="00454CAB">
      <w:pPr>
        <w:spacing w:after="0" w:line="360" w:lineRule="auto"/>
        <w:contextualSpacing/>
        <w:rPr>
          <w:rFonts w:eastAsia="Palatino Linotype" w:cs="Palatino Linotype"/>
          <w:color w:val="auto"/>
          <w:lang w:eastAsia="es-ES_tradnl"/>
        </w:rPr>
      </w:pPr>
    </w:p>
    <w:p w14:paraId="7A0AB68D" w14:textId="77777777" w:rsidR="00454CAB" w:rsidRPr="00454CAB" w:rsidRDefault="00454CAB" w:rsidP="00454CAB">
      <w:pPr>
        <w:spacing w:after="0" w:line="360" w:lineRule="auto"/>
        <w:contextualSpacing/>
        <w:rPr>
          <w:rFonts w:eastAsia="Palatino Linotype" w:cs="Palatino Linotype"/>
          <w:color w:val="auto"/>
          <w:lang w:eastAsia="es-ES_tradnl"/>
        </w:rPr>
      </w:pPr>
    </w:p>
    <w:p w14:paraId="080A297A" w14:textId="77777777" w:rsidR="00454CAB" w:rsidRPr="00454CAB" w:rsidRDefault="00454CAB" w:rsidP="00454CAB">
      <w:pPr>
        <w:spacing w:after="0" w:line="360" w:lineRule="auto"/>
        <w:contextualSpacing/>
        <w:rPr>
          <w:rFonts w:eastAsia="Palatino Linotype" w:cs="Palatino Linotype"/>
          <w:color w:val="auto"/>
          <w:lang w:eastAsia="es-ES_tradnl"/>
        </w:rPr>
      </w:pPr>
    </w:p>
    <w:p w14:paraId="08E5D051" w14:textId="77777777" w:rsidR="00454CAB" w:rsidRPr="00454CAB" w:rsidRDefault="00454CAB" w:rsidP="00454CAB">
      <w:pPr>
        <w:spacing w:after="0" w:line="360" w:lineRule="auto"/>
        <w:contextualSpacing/>
        <w:rPr>
          <w:rFonts w:eastAsia="Palatino Linotype" w:cs="Palatino Linotype"/>
          <w:color w:val="auto"/>
          <w:lang w:eastAsia="es-ES_tradnl"/>
        </w:rPr>
      </w:pPr>
    </w:p>
    <w:p w14:paraId="7375603B" w14:textId="77777777" w:rsidR="00454CAB" w:rsidRPr="00454CAB" w:rsidRDefault="00454CAB" w:rsidP="00454CAB">
      <w:pPr>
        <w:spacing w:after="0" w:line="360" w:lineRule="auto"/>
        <w:contextualSpacing/>
        <w:rPr>
          <w:rFonts w:eastAsia="Palatino Linotype" w:cs="Palatino Linotype"/>
          <w:color w:val="auto"/>
          <w:lang w:eastAsia="es-ES_tradnl"/>
        </w:rPr>
      </w:pPr>
    </w:p>
    <w:p w14:paraId="78F9A919" w14:textId="77777777" w:rsidR="00454CAB" w:rsidRPr="00454CAB" w:rsidRDefault="00454CAB" w:rsidP="00454CAB">
      <w:pPr>
        <w:spacing w:after="0" w:line="360" w:lineRule="auto"/>
        <w:contextualSpacing/>
        <w:rPr>
          <w:rFonts w:eastAsia="Palatino Linotype" w:cs="Palatino Linotype"/>
          <w:color w:val="auto"/>
          <w:lang w:eastAsia="es-ES_tradnl"/>
        </w:rPr>
      </w:pPr>
    </w:p>
    <w:p w14:paraId="1CD9130E" w14:textId="77777777" w:rsidR="00454CAB" w:rsidRPr="00454CAB" w:rsidRDefault="00454CAB" w:rsidP="00454CAB">
      <w:pPr>
        <w:spacing w:after="0" w:line="360" w:lineRule="auto"/>
        <w:contextualSpacing/>
        <w:rPr>
          <w:rFonts w:eastAsia="Palatino Linotype" w:cs="Palatino Linotype"/>
          <w:color w:val="auto"/>
          <w:lang w:eastAsia="es-ES_tradnl"/>
        </w:rPr>
      </w:pPr>
    </w:p>
    <w:p w14:paraId="4EBCB403" w14:textId="77777777" w:rsidR="00454CAB" w:rsidRPr="00454CAB" w:rsidRDefault="00454CAB" w:rsidP="00454CAB">
      <w:pPr>
        <w:spacing w:after="0" w:line="360" w:lineRule="auto"/>
        <w:contextualSpacing/>
        <w:rPr>
          <w:rFonts w:eastAsia="Palatino Linotype" w:cs="Palatino Linotype"/>
          <w:color w:val="auto"/>
          <w:lang w:eastAsia="es-ES_tradnl"/>
        </w:rPr>
      </w:pPr>
    </w:p>
    <w:p w14:paraId="3852AC36" w14:textId="77777777" w:rsidR="00454CAB" w:rsidRPr="00454CAB" w:rsidRDefault="00454CAB" w:rsidP="00454CAB">
      <w:pPr>
        <w:spacing w:after="0" w:line="360" w:lineRule="auto"/>
        <w:contextualSpacing/>
        <w:rPr>
          <w:rFonts w:eastAsia="Palatino Linotype" w:cs="Palatino Linotype"/>
          <w:color w:val="auto"/>
          <w:lang w:eastAsia="es-ES_tradnl"/>
        </w:rPr>
      </w:pPr>
    </w:p>
    <w:p w14:paraId="56A55447" w14:textId="77777777" w:rsidR="00454CAB" w:rsidRPr="00454CAB" w:rsidRDefault="00454CAB" w:rsidP="00454CAB">
      <w:pPr>
        <w:spacing w:after="0" w:line="360" w:lineRule="auto"/>
        <w:contextualSpacing/>
        <w:rPr>
          <w:rFonts w:eastAsia="Palatino Linotype" w:cs="Palatino Linotype"/>
          <w:color w:val="auto"/>
          <w:lang w:eastAsia="es-ES_tradnl"/>
        </w:rPr>
      </w:pPr>
    </w:p>
    <w:p w14:paraId="1F9F1EA2" w14:textId="77777777" w:rsidR="00454CAB" w:rsidRPr="00454CAB" w:rsidRDefault="00454CAB" w:rsidP="00454CAB">
      <w:pPr>
        <w:spacing w:after="0" w:line="360" w:lineRule="auto"/>
        <w:rPr>
          <w:rFonts w:eastAsia="Calibri" w:cs="Times New Roman"/>
          <w:lang w:val="es-ES"/>
        </w:rPr>
      </w:pPr>
    </w:p>
    <w:p w14:paraId="37549B8B" w14:textId="77777777" w:rsidR="00454CAB" w:rsidRPr="00850433" w:rsidRDefault="00454CAB" w:rsidP="00C005AE">
      <w:pPr>
        <w:spacing w:after="0" w:line="360" w:lineRule="auto"/>
        <w:rPr>
          <w:rFonts w:eastAsia="Palatino Linotype" w:cs="Palatino Linotype"/>
          <w:lang w:eastAsia="es-MX"/>
        </w:rPr>
      </w:pPr>
    </w:p>
    <w:sectPr w:rsidR="00454CAB" w:rsidRPr="00850433" w:rsidSect="002228A6">
      <w:headerReference w:type="even" r:id="rId11"/>
      <w:headerReference w:type="default" r:id="rId12"/>
      <w:footerReference w:type="even" r:id="rId13"/>
      <w:footerReference w:type="default" r:id="rId14"/>
      <w:headerReference w:type="first" r:id="rId15"/>
      <w:footerReference w:type="first" r:id="rId16"/>
      <w:pgSz w:w="12240" w:h="15840"/>
      <w:pgMar w:top="1418" w:right="1418"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6736A7" w14:textId="77777777" w:rsidR="00C25398" w:rsidRDefault="00C25398" w:rsidP="00C853D1">
      <w:pPr>
        <w:spacing w:after="0" w:line="240" w:lineRule="auto"/>
      </w:pPr>
      <w:r>
        <w:separator/>
      </w:r>
    </w:p>
  </w:endnote>
  <w:endnote w:type="continuationSeparator" w:id="0">
    <w:p w14:paraId="105A63C5" w14:textId="77777777" w:rsidR="00C25398" w:rsidRDefault="00C25398" w:rsidP="00C853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18588"/>
      <w:docPartObj>
        <w:docPartGallery w:val="Page Numbers (Bottom of Page)"/>
        <w:docPartUnique/>
      </w:docPartObj>
    </w:sdtPr>
    <w:sdtEndPr/>
    <w:sdtContent>
      <w:sdt>
        <w:sdtPr>
          <w:id w:val="-1486162003"/>
          <w:docPartObj>
            <w:docPartGallery w:val="Page Numbers (Top of Page)"/>
            <w:docPartUnique/>
          </w:docPartObj>
        </w:sdtPr>
        <w:sdtEndPr/>
        <w:sdtContent>
          <w:p w14:paraId="71583055" w14:textId="77777777" w:rsidR="00444880" w:rsidRDefault="00444880">
            <w:pPr>
              <w:pStyle w:val="Piedepgina"/>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Pr>
                <w:b/>
                <w:bCs/>
                <w:lang w:val="es-ES"/>
              </w:rPr>
              <w:t>2</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3C65DB">
              <w:rPr>
                <w:b/>
                <w:bCs/>
                <w:noProof/>
              </w:rPr>
              <w:t>18</w:t>
            </w:r>
            <w:r>
              <w:rPr>
                <w:b/>
                <w:bCs/>
                <w:sz w:val="24"/>
                <w:szCs w:val="24"/>
              </w:rPr>
              <w:fldChar w:fldCharType="end"/>
            </w:r>
          </w:p>
        </w:sdtContent>
      </w:sdt>
    </w:sdtContent>
  </w:sdt>
  <w:p w14:paraId="5F4318B3" w14:textId="77777777" w:rsidR="00444880" w:rsidRDefault="00444880">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45037141"/>
      <w:docPartObj>
        <w:docPartGallery w:val="Page Numbers (Bottom of Page)"/>
        <w:docPartUnique/>
      </w:docPartObj>
    </w:sdtPr>
    <w:sdtEndPr/>
    <w:sdtContent>
      <w:sdt>
        <w:sdtPr>
          <w:id w:val="-1053769877"/>
          <w:docPartObj>
            <w:docPartGallery w:val="Page Numbers (Top of Page)"/>
            <w:docPartUnique/>
          </w:docPartObj>
        </w:sdtPr>
        <w:sdtEndPr/>
        <w:sdtContent>
          <w:p w14:paraId="1AB8D0FA" w14:textId="77777777" w:rsidR="00444880" w:rsidRDefault="00444880">
            <w:pPr>
              <w:pStyle w:val="Piedepgina"/>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sidR="00CF5BE3">
              <w:rPr>
                <w:b/>
                <w:bCs/>
                <w:noProof/>
              </w:rPr>
              <w:t>18</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CF5BE3">
              <w:rPr>
                <w:b/>
                <w:bCs/>
                <w:noProof/>
              </w:rPr>
              <w:t>18</w:t>
            </w:r>
            <w:r>
              <w:rPr>
                <w:b/>
                <w:bCs/>
                <w:sz w:val="24"/>
                <w:szCs w:val="24"/>
              </w:rPr>
              <w:fldChar w:fldCharType="end"/>
            </w:r>
          </w:p>
        </w:sdtContent>
      </w:sdt>
    </w:sdtContent>
  </w:sdt>
  <w:p w14:paraId="3F35B7C0" w14:textId="77777777" w:rsidR="00444880" w:rsidRDefault="00444880">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6825420"/>
      <w:docPartObj>
        <w:docPartGallery w:val="Page Numbers (Bottom of Page)"/>
        <w:docPartUnique/>
      </w:docPartObj>
    </w:sdtPr>
    <w:sdtEndPr/>
    <w:sdtContent>
      <w:sdt>
        <w:sdtPr>
          <w:id w:val="-1769616900"/>
          <w:docPartObj>
            <w:docPartGallery w:val="Page Numbers (Top of Page)"/>
            <w:docPartUnique/>
          </w:docPartObj>
        </w:sdtPr>
        <w:sdtEndPr/>
        <w:sdtContent>
          <w:p w14:paraId="46648C95" w14:textId="77777777" w:rsidR="00444880" w:rsidRDefault="00444880">
            <w:pPr>
              <w:pStyle w:val="Piedepgina"/>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sidR="00C25398">
              <w:rPr>
                <w:b/>
                <w:bCs/>
                <w:noProof/>
              </w:rPr>
              <w:t>1</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C25398">
              <w:rPr>
                <w:b/>
                <w:bCs/>
                <w:noProof/>
              </w:rPr>
              <w:t>1</w:t>
            </w:r>
            <w:r>
              <w:rPr>
                <w:b/>
                <w:bCs/>
                <w:sz w:val="24"/>
                <w:szCs w:val="24"/>
              </w:rPr>
              <w:fldChar w:fldCharType="end"/>
            </w:r>
          </w:p>
        </w:sdtContent>
      </w:sdt>
    </w:sdtContent>
  </w:sdt>
  <w:p w14:paraId="1A7218CE" w14:textId="77777777" w:rsidR="00444880" w:rsidRDefault="0044488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778E98" w14:textId="77777777" w:rsidR="00C25398" w:rsidRDefault="00C25398" w:rsidP="00C853D1">
      <w:pPr>
        <w:spacing w:after="0" w:line="240" w:lineRule="auto"/>
      </w:pPr>
      <w:r>
        <w:separator/>
      </w:r>
    </w:p>
  </w:footnote>
  <w:footnote w:type="continuationSeparator" w:id="0">
    <w:p w14:paraId="36D200AF" w14:textId="77777777" w:rsidR="00C25398" w:rsidRDefault="00C25398" w:rsidP="00C853D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5991" w:type="dxa"/>
      <w:tblInd w:w="35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404"/>
      <w:gridCol w:w="3587"/>
    </w:tblGrid>
    <w:tr w:rsidR="00444880" w14:paraId="282B3A75" w14:textId="77777777" w:rsidTr="002C59A0">
      <w:trPr>
        <w:trHeight w:val="141"/>
      </w:trPr>
      <w:tc>
        <w:tcPr>
          <w:tcW w:w="2404" w:type="dxa"/>
        </w:tcPr>
        <w:p w14:paraId="57F547E7" w14:textId="77777777" w:rsidR="00444880" w:rsidRPr="001B5FB6" w:rsidRDefault="00444880" w:rsidP="002C59A0">
          <w:pPr>
            <w:tabs>
              <w:tab w:val="right" w:pos="8838"/>
            </w:tabs>
            <w:ind w:right="-105"/>
            <w:rPr>
              <w:rFonts w:eastAsia="Calibri" w:cs="Tahoma"/>
              <w:b/>
              <w:lang w:val="es-MX"/>
            </w:rPr>
          </w:pPr>
          <w:r w:rsidRPr="001B5FB6">
            <w:rPr>
              <w:rFonts w:eastAsia="Calibri" w:cs="Tahoma"/>
              <w:b/>
              <w:lang w:val="es-MX"/>
            </w:rPr>
            <w:t>Recurso de Revisión:</w:t>
          </w:r>
        </w:p>
      </w:tc>
      <w:tc>
        <w:tcPr>
          <w:tcW w:w="3587" w:type="dxa"/>
        </w:tcPr>
        <w:p w14:paraId="77D4576F" w14:textId="77777777" w:rsidR="00444880" w:rsidRPr="00A8173F" w:rsidRDefault="00444880" w:rsidP="002C59A0">
          <w:pPr>
            <w:tabs>
              <w:tab w:val="right" w:pos="8838"/>
            </w:tabs>
            <w:ind w:left="-28" w:right="683"/>
            <w:rPr>
              <w:rFonts w:eastAsia="Calibri" w:cs="Tahoma"/>
            </w:rPr>
          </w:pPr>
          <w:r w:rsidRPr="00A8173F">
            <w:rPr>
              <w:rFonts w:eastAsia="Calibri" w:cs="Tahoma"/>
              <w:lang w:val="es-MX"/>
            </w:rPr>
            <w:t>04196/INFOEM/IP/RR/2020</w:t>
          </w:r>
        </w:p>
      </w:tc>
    </w:tr>
    <w:tr w:rsidR="00444880" w14:paraId="46AFE2B4" w14:textId="77777777" w:rsidTr="002C59A0">
      <w:trPr>
        <w:trHeight w:val="276"/>
      </w:trPr>
      <w:tc>
        <w:tcPr>
          <w:tcW w:w="2404" w:type="dxa"/>
        </w:tcPr>
        <w:p w14:paraId="1D6E5B2B" w14:textId="77777777" w:rsidR="00444880" w:rsidRPr="001B5FB6" w:rsidRDefault="00444880" w:rsidP="002C59A0">
          <w:pPr>
            <w:tabs>
              <w:tab w:val="right" w:pos="8838"/>
            </w:tabs>
            <w:ind w:right="-105"/>
            <w:rPr>
              <w:rFonts w:eastAsia="Calibri" w:cs="Tahoma"/>
              <w:b/>
              <w:lang w:val="es-MX"/>
            </w:rPr>
          </w:pPr>
          <w:r w:rsidRPr="001B5FB6">
            <w:rPr>
              <w:rFonts w:eastAsia="Calibri" w:cs="Tahoma"/>
              <w:b/>
              <w:lang w:val="es-MX"/>
            </w:rPr>
            <w:t>Sujeto Obligado:</w:t>
          </w:r>
        </w:p>
      </w:tc>
      <w:tc>
        <w:tcPr>
          <w:tcW w:w="3587" w:type="dxa"/>
        </w:tcPr>
        <w:p w14:paraId="2DAC5118" w14:textId="77777777" w:rsidR="00444880" w:rsidRPr="00A8173F" w:rsidRDefault="00444880" w:rsidP="002C59A0">
          <w:pPr>
            <w:tabs>
              <w:tab w:val="right" w:pos="8838"/>
            </w:tabs>
            <w:ind w:right="116"/>
            <w:rPr>
              <w:rFonts w:eastAsia="Calibri" w:cs="Tahoma"/>
              <w:lang w:val="es-MX"/>
            </w:rPr>
          </w:pPr>
          <w:r w:rsidRPr="00A8173F">
            <w:rPr>
              <w:rFonts w:eastAsia="Calibri" w:cs="Tahoma"/>
              <w:lang w:val="es-MX"/>
            </w:rPr>
            <w:t>Ayuntamiento de Chapultepec</w:t>
          </w:r>
        </w:p>
      </w:tc>
    </w:tr>
    <w:tr w:rsidR="00444880" w14:paraId="1FA679E9" w14:textId="77777777" w:rsidTr="002C59A0">
      <w:trPr>
        <w:trHeight w:val="276"/>
      </w:trPr>
      <w:tc>
        <w:tcPr>
          <w:tcW w:w="2404" w:type="dxa"/>
        </w:tcPr>
        <w:p w14:paraId="6498FD30" w14:textId="77777777" w:rsidR="00444880" w:rsidRPr="001B5FB6" w:rsidRDefault="00444880" w:rsidP="002C59A0">
          <w:pPr>
            <w:tabs>
              <w:tab w:val="right" w:pos="8838"/>
            </w:tabs>
            <w:ind w:right="-105"/>
            <w:rPr>
              <w:rFonts w:eastAsia="Calibri" w:cs="Tahoma"/>
              <w:b/>
              <w:lang w:val="es-MX"/>
            </w:rPr>
          </w:pPr>
          <w:r w:rsidRPr="001B5FB6">
            <w:rPr>
              <w:rFonts w:eastAsia="Calibri" w:cs="Tahoma"/>
              <w:b/>
              <w:lang w:val="es-MX"/>
            </w:rPr>
            <w:t>Comisionado Ponente:</w:t>
          </w:r>
        </w:p>
      </w:tc>
      <w:tc>
        <w:tcPr>
          <w:tcW w:w="3587" w:type="dxa"/>
        </w:tcPr>
        <w:p w14:paraId="5C36068F" w14:textId="77777777" w:rsidR="00444880" w:rsidRPr="00A8173F" w:rsidRDefault="00444880" w:rsidP="002C59A0">
          <w:pPr>
            <w:tabs>
              <w:tab w:val="right" w:pos="8838"/>
            </w:tabs>
            <w:ind w:right="-32"/>
            <w:rPr>
              <w:rFonts w:eastAsia="Calibri" w:cs="Tahoma"/>
              <w:lang w:val="es-MX"/>
            </w:rPr>
          </w:pPr>
          <w:r w:rsidRPr="00A8173F">
            <w:rPr>
              <w:rFonts w:eastAsia="Calibri" w:cs="Tahoma"/>
              <w:lang w:val="es-MX"/>
            </w:rPr>
            <w:t>Luis Gustavo Parra Noriega</w:t>
          </w:r>
        </w:p>
      </w:tc>
    </w:tr>
  </w:tbl>
  <w:p w14:paraId="509FB0F1" w14:textId="77777777" w:rsidR="00444880" w:rsidRDefault="00C25398">
    <w:pPr>
      <w:pStyle w:val="Encabezado"/>
    </w:pPr>
    <w:r>
      <w:rPr>
        <w:noProof/>
      </w:rPr>
      <w:pict w14:anchorId="21C568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2024032" o:spid="_x0000_s2051" type="#_x0000_t75" alt="MARCA DE AGUA - HOJA RESOLUCIÓN" style="position:absolute;left:0;text-align:left;margin-left:0;margin-top:0;width:663.5pt;height:12in;z-index:-251657216;mso-wrap-edited:f;mso-width-percent:0;mso-height-percent:0;mso-position-horizontal:center;mso-position-horizontal-relative:margin;mso-position-vertical:center;mso-position-vertical-relative:margin;mso-width-percent:0;mso-height-percent:0" o:allowincell="f">
          <v:imagedata r:id="rId1" o:title="MARCA DE AGUA - HOJA RESOLUCIÓN"/>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7330" w:type="dxa"/>
      <w:tblInd w:w="26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410"/>
      <w:gridCol w:w="4920"/>
    </w:tblGrid>
    <w:tr w:rsidR="00444880" w14:paraId="1E2FF18B" w14:textId="77777777" w:rsidTr="00CB3658">
      <w:trPr>
        <w:trHeight w:val="141"/>
      </w:trPr>
      <w:tc>
        <w:tcPr>
          <w:tcW w:w="2410" w:type="dxa"/>
        </w:tcPr>
        <w:p w14:paraId="13CD72D6" w14:textId="4BBB4672" w:rsidR="00444880" w:rsidRDefault="00444880" w:rsidP="00682222">
          <w:pPr>
            <w:tabs>
              <w:tab w:val="right" w:pos="8838"/>
            </w:tabs>
            <w:ind w:left="-395" w:right="-105" w:firstLine="395"/>
            <w:rPr>
              <w:rFonts w:eastAsia="Calibri" w:cs="Tahoma"/>
              <w:b/>
              <w:lang w:val="es-MX"/>
            </w:rPr>
          </w:pPr>
        </w:p>
        <w:p w14:paraId="6B6D03E8" w14:textId="3349083A" w:rsidR="00444880" w:rsidRPr="001B5FB6" w:rsidRDefault="00444880" w:rsidP="00682222">
          <w:pPr>
            <w:tabs>
              <w:tab w:val="right" w:pos="8838"/>
            </w:tabs>
            <w:ind w:left="-395" w:right="-105" w:firstLine="395"/>
            <w:rPr>
              <w:rFonts w:eastAsia="Calibri" w:cs="Tahoma"/>
              <w:b/>
              <w:lang w:val="es-MX"/>
            </w:rPr>
          </w:pPr>
          <w:r>
            <w:rPr>
              <w:rFonts w:eastAsia="Calibri" w:cs="Tahoma"/>
              <w:b/>
              <w:lang w:val="es-MX"/>
            </w:rPr>
            <w:t>R</w:t>
          </w:r>
          <w:r w:rsidRPr="001B5FB6">
            <w:rPr>
              <w:rFonts w:eastAsia="Calibri" w:cs="Tahoma"/>
              <w:b/>
              <w:lang w:val="es-MX"/>
            </w:rPr>
            <w:t>ecurso de Revisión:</w:t>
          </w:r>
        </w:p>
      </w:tc>
      <w:tc>
        <w:tcPr>
          <w:tcW w:w="4920" w:type="dxa"/>
        </w:tcPr>
        <w:p w14:paraId="427F5EC8" w14:textId="77777777" w:rsidR="00444880" w:rsidRDefault="00444880" w:rsidP="00682222">
          <w:pPr>
            <w:tabs>
              <w:tab w:val="right" w:pos="8838"/>
            </w:tabs>
            <w:ind w:left="-28" w:right="454"/>
            <w:rPr>
              <w:rFonts w:eastAsia="Calibri" w:cs="Tahoma"/>
              <w:lang w:val="es-MX"/>
            </w:rPr>
          </w:pPr>
        </w:p>
        <w:p w14:paraId="503BB8DE" w14:textId="671FE88E" w:rsidR="00444880" w:rsidRPr="00C853D1" w:rsidRDefault="00444880" w:rsidP="00682222">
          <w:pPr>
            <w:tabs>
              <w:tab w:val="right" w:pos="8838"/>
            </w:tabs>
            <w:ind w:left="-28" w:right="454"/>
            <w:rPr>
              <w:rFonts w:eastAsia="Calibri" w:cs="Tahoma"/>
            </w:rPr>
          </w:pPr>
          <w:r>
            <w:rPr>
              <w:rFonts w:eastAsia="Calibri" w:cs="Tahoma"/>
              <w:lang w:val="es-MX"/>
            </w:rPr>
            <w:t>05411/INFOEM/IP/RR/2026</w:t>
          </w:r>
        </w:p>
      </w:tc>
    </w:tr>
    <w:tr w:rsidR="00444880" w14:paraId="110906AA" w14:textId="77777777" w:rsidTr="00CB3658">
      <w:trPr>
        <w:trHeight w:val="276"/>
      </w:trPr>
      <w:tc>
        <w:tcPr>
          <w:tcW w:w="2410" w:type="dxa"/>
        </w:tcPr>
        <w:p w14:paraId="3052339E" w14:textId="77777777" w:rsidR="00444880" w:rsidRPr="001B5FB6" w:rsidRDefault="00444880" w:rsidP="002C59A0">
          <w:pPr>
            <w:tabs>
              <w:tab w:val="right" w:pos="8838"/>
            </w:tabs>
            <w:ind w:right="-105"/>
            <w:rPr>
              <w:rFonts w:eastAsia="Calibri" w:cs="Tahoma"/>
              <w:b/>
              <w:lang w:val="es-MX"/>
            </w:rPr>
          </w:pPr>
          <w:r w:rsidRPr="001B5FB6">
            <w:rPr>
              <w:rFonts w:eastAsia="Calibri" w:cs="Tahoma"/>
              <w:b/>
              <w:lang w:val="es-MX"/>
            </w:rPr>
            <w:t>Sujeto Obligado:</w:t>
          </w:r>
        </w:p>
      </w:tc>
      <w:tc>
        <w:tcPr>
          <w:tcW w:w="4920" w:type="dxa"/>
        </w:tcPr>
        <w:p w14:paraId="5C93113C" w14:textId="03BD108D" w:rsidR="00444880" w:rsidRPr="003F324B" w:rsidRDefault="00444880" w:rsidP="0038387E">
          <w:pPr>
            <w:tabs>
              <w:tab w:val="left" w:pos="3158"/>
              <w:tab w:val="left" w:pos="4292"/>
              <w:tab w:val="right" w:pos="8838"/>
            </w:tabs>
            <w:ind w:right="601"/>
            <w:rPr>
              <w:rFonts w:eastAsia="Calibri" w:cs="Tahoma"/>
              <w:bCs/>
              <w:lang w:val="es-MX"/>
            </w:rPr>
          </w:pPr>
          <w:r w:rsidRPr="003F324B">
            <w:rPr>
              <w:rFonts w:eastAsia="Calibri" w:cs="Tahoma"/>
              <w:bCs/>
              <w:lang w:val="es-MX"/>
            </w:rPr>
            <w:t>Instituto de Salud del Estado de México</w:t>
          </w:r>
        </w:p>
      </w:tc>
    </w:tr>
    <w:tr w:rsidR="00444880" w14:paraId="065F2043" w14:textId="77777777" w:rsidTr="00CB3658">
      <w:trPr>
        <w:trHeight w:val="276"/>
      </w:trPr>
      <w:tc>
        <w:tcPr>
          <w:tcW w:w="2410" w:type="dxa"/>
        </w:tcPr>
        <w:p w14:paraId="22514F66" w14:textId="77777777" w:rsidR="00444880" w:rsidRPr="001B5FB6" w:rsidRDefault="00444880" w:rsidP="002C59A0">
          <w:pPr>
            <w:tabs>
              <w:tab w:val="right" w:pos="8838"/>
            </w:tabs>
            <w:ind w:right="-105"/>
            <w:rPr>
              <w:rFonts w:eastAsia="Calibri" w:cs="Tahoma"/>
              <w:b/>
              <w:lang w:val="es-MX"/>
            </w:rPr>
          </w:pPr>
          <w:r w:rsidRPr="001B5FB6">
            <w:rPr>
              <w:rFonts w:eastAsia="Calibri" w:cs="Tahoma"/>
              <w:b/>
              <w:lang w:val="es-MX"/>
            </w:rPr>
            <w:t>Comisionado Ponente:</w:t>
          </w:r>
        </w:p>
      </w:tc>
      <w:tc>
        <w:tcPr>
          <w:tcW w:w="4920" w:type="dxa"/>
        </w:tcPr>
        <w:p w14:paraId="245FB2E7" w14:textId="77777777" w:rsidR="00444880" w:rsidRPr="003F324B" w:rsidRDefault="00444880" w:rsidP="00682222">
          <w:pPr>
            <w:tabs>
              <w:tab w:val="right" w:pos="8838"/>
            </w:tabs>
            <w:ind w:right="454"/>
            <w:rPr>
              <w:rFonts w:eastAsia="Calibri" w:cs="Tahoma"/>
              <w:bCs/>
              <w:lang w:val="es-MX"/>
            </w:rPr>
          </w:pPr>
          <w:r w:rsidRPr="003F324B">
            <w:rPr>
              <w:rFonts w:eastAsia="Calibri" w:cs="Tahoma"/>
              <w:bCs/>
              <w:lang w:val="es-MX"/>
            </w:rPr>
            <w:t>Luis Gustavo Parra Noriega</w:t>
          </w:r>
        </w:p>
      </w:tc>
    </w:tr>
  </w:tbl>
  <w:p w14:paraId="0A6563BD" w14:textId="77777777" w:rsidR="00444880" w:rsidRDefault="00C25398">
    <w:pPr>
      <w:pStyle w:val="Encabezado"/>
    </w:pPr>
    <w:r>
      <w:rPr>
        <w:noProof/>
      </w:rPr>
      <w:pict w14:anchorId="2D3404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2024033" o:spid="_x0000_s2050" type="#_x0000_t75" alt="MARCA DE AGUA - HOJA RESOLUCIÓN" style="position:absolute;left:0;text-align:left;margin-left:0;margin-top:0;width:663.5pt;height:12in;z-index:-251656192;mso-wrap-edited:f;mso-width-percent:0;mso-height-percent:0;mso-position-horizontal:center;mso-position-horizontal-relative:margin;mso-position-vertical:center;mso-position-vertical-relative:margin;mso-width-percent:0;mso-height-percent:0" o:allowincell="f">
          <v:imagedata r:id="rId1" o:title="MARCA DE AGUA - HOJA RESOLUCIÓN"/>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206" w:type="dxa"/>
      <w:tblLayout w:type="fixed"/>
      <w:tblLook w:val="04A0" w:firstRow="1" w:lastRow="0" w:firstColumn="1" w:lastColumn="0" w:noHBand="0" w:noVBand="1"/>
    </w:tblPr>
    <w:tblGrid>
      <w:gridCol w:w="3261"/>
      <w:gridCol w:w="6945"/>
    </w:tblGrid>
    <w:tr w:rsidR="00444880" w:rsidRPr="005C106F" w14:paraId="5D26797B" w14:textId="77777777" w:rsidTr="000D1C95">
      <w:trPr>
        <w:trHeight w:val="1546"/>
      </w:trPr>
      <w:tc>
        <w:tcPr>
          <w:tcW w:w="3261" w:type="dxa"/>
          <w:shd w:val="clear" w:color="auto" w:fill="auto"/>
        </w:tcPr>
        <w:p w14:paraId="76E7DE43" w14:textId="68B9885A" w:rsidR="00444880" w:rsidRPr="005C106F" w:rsidRDefault="00444880" w:rsidP="002C59A0">
          <w:pPr>
            <w:tabs>
              <w:tab w:val="right" w:pos="4273"/>
            </w:tabs>
            <w:rPr>
              <w:rFonts w:ascii="Garamond" w:eastAsia="Calibri" w:hAnsi="Garamond"/>
              <w:sz w:val="16"/>
              <w:szCs w:val="16"/>
            </w:rPr>
          </w:pPr>
        </w:p>
      </w:tc>
      <w:tc>
        <w:tcPr>
          <w:tcW w:w="6945" w:type="dxa"/>
          <w:shd w:val="clear" w:color="auto" w:fill="auto"/>
        </w:tcPr>
        <w:tbl>
          <w:tblPr>
            <w:tblStyle w:val="Tablaconcuadrcula"/>
            <w:tblW w:w="7230" w:type="dxa"/>
            <w:tblInd w:w="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460"/>
            <w:gridCol w:w="4770"/>
          </w:tblGrid>
          <w:tr w:rsidR="00444880" w14:paraId="5CB74832" w14:textId="77777777" w:rsidTr="00B67E46">
            <w:trPr>
              <w:trHeight w:val="161"/>
            </w:trPr>
            <w:tc>
              <w:tcPr>
                <w:tcW w:w="2460" w:type="dxa"/>
                <w:vAlign w:val="bottom"/>
              </w:tcPr>
              <w:p w14:paraId="38469831" w14:textId="77777777" w:rsidR="00444880" w:rsidRPr="001B5FB6" w:rsidRDefault="00444880" w:rsidP="002C59A0">
                <w:pPr>
                  <w:tabs>
                    <w:tab w:val="right" w:pos="8838"/>
                  </w:tabs>
                  <w:ind w:right="-105"/>
                  <w:rPr>
                    <w:rFonts w:eastAsia="Calibri" w:cs="Tahoma"/>
                    <w:b/>
                    <w:lang w:val="es-MX"/>
                  </w:rPr>
                </w:pPr>
                <w:r w:rsidRPr="001B5FB6">
                  <w:rPr>
                    <w:rFonts w:eastAsia="Calibri" w:cs="Tahoma"/>
                    <w:b/>
                    <w:lang w:val="es-MX"/>
                  </w:rPr>
                  <w:t>Recurso de Revisión:</w:t>
                </w:r>
              </w:p>
            </w:tc>
            <w:tc>
              <w:tcPr>
                <w:tcW w:w="4770" w:type="dxa"/>
              </w:tcPr>
              <w:p w14:paraId="25021A4A" w14:textId="5861A820" w:rsidR="00444880" w:rsidRPr="00CB04B0" w:rsidRDefault="00444880" w:rsidP="002C59A0">
                <w:pPr>
                  <w:tabs>
                    <w:tab w:val="right" w:pos="8838"/>
                  </w:tabs>
                  <w:ind w:left="-28" w:right="-107"/>
                  <w:rPr>
                    <w:rFonts w:eastAsia="Calibri" w:cs="Tahoma"/>
                  </w:rPr>
                </w:pPr>
                <w:r w:rsidRPr="00CB04B0">
                  <w:rPr>
                    <w:rFonts w:eastAsia="Calibri" w:cs="Tahoma"/>
                    <w:lang w:val="es-MX"/>
                  </w:rPr>
                  <w:t>0</w:t>
                </w:r>
                <w:r>
                  <w:rPr>
                    <w:rFonts w:eastAsia="Calibri" w:cs="Tahoma"/>
                    <w:lang w:val="es-MX"/>
                  </w:rPr>
                  <w:t>5411</w:t>
                </w:r>
                <w:r w:rsidRPr="00CB04B0">
                  <w:rPr>
                    <w:rFonts w:eastAsia="Calibri" w:cs="Tahoma"/>
                    <w:lang w:val="es-MX"/>
                  </w:rPr>
                  <w:t>/INFOEM/IP/RR/202</w:t>
                </w:r>
                <w:r>
                  <w:rPr>
                    <w:rFonts w:eastAsia="Calibri" w:cs="Tahoma"/>
                    <w:lang w:val="es-MX"/>
                  </w:rPr>
                  <w:t>6</w:t>
                </w:r>
              </w:p>
            </w:tc>
          </w:tr>
          <w:tr w:rsidR="00444880" w14:paraId="65D6C982" w14:textId="77777777" w:rsidTr="00B67E46">
            <w:trPr>
              <w:trHeight w:val="161"/>
            </w:trPr>
            <w:tc>
              <w:tcPr>
                <w:tcW w:w="2460" w:type="dxa"/>
              </w:tcPr>
              <w:p w14:paraId="7E5992A8" w14:textId="77777777" w:rsidR="00444880" w:rsidRPr="001B5FB6" w:rsidRDefault="00444880" w:rsidP="002C59A0">
                <w:pPr>
                  <w:tabs>
                    <w:tab w:val="right" w:pos="8838"/>
                  </w:tabs>
                  <w:ind w:right="-105"/>
                  <w:rPr>
                    <w:rFonts w:eastAsia="Calibri" w:cs="Tahoma"/>
                    <w:b/>
                    <w:lang w:val="es-MX"/>
                  </w:rPr>
                </w:pPr>
                <w:r w:rsidRPr="001B5FB6">
                  <w:rPr>
                    <w:rFonts w:eastAsia="Calibri" w:cs="Tahoma"/>
                    <w:b/>
                    <w:lang w:val="es-MX"/>
                  </w:rPr>
                  <w:t>Recurrente:</w:t>
                </w:r>
              </w:p>
            </w:tc>
            <w:tc>
              <w:tcPr>
                <w:tcW w:w="4770" w:type="dxa"/>
              </w:tcPr>
              <w:p w14:paraId="4D5C37D5" w14:textId="4596D3C7" w:rsidR="00444880" w:rsidRPr="003405AF" w:rsidRDefault="00CF5BE3" w:rsidP="00F21344">
                <w:pPr>
                  <w:tabs>
                    <w:tab w:val="left" w:pos="2869"/>
                    <w:tab w:val="right" w:pos="8838"/>
                  </w:tabs>
                  <w:ind w:right="169"/>
                  <w:rPr>
                    <w:rFonts w:eastAsia="Calibri" w:cs="Tahoma"/>
                    <w:lang w:val="es-MX"/>
                  </w:rPr>
                </w:pPr>
                <w:r w:rsidRPr="00CF5BE3">
                  <w:rPr>
                    <w:rFonts w:eastAsia="Calibri" w:cs="Tahoma"/>
                    <w:highlight w:val="black"/>
                    <w:lang w:val="es-MX"/>
                  </w:rPr>
                  <w:t>XXXXXX</w:t>
                </w:r>
              </w:p>
            </w:tc>
          </w:tr>
          <w:tr w:rsidR="00444880" w14:paraId="40A995EA" w14:textId="77777777" w:rsidTr="00B67E46">
            <w:trPr>
              <w:trHeight w:val="315"/>
            </w:trPr>
            <w:tc>
              <w:tcPr>
                <w:tcW w:w="2460" w:type="dxa"/>
              </w:tcPr>
              <w:p w14:paraId="7BFD65FA" w14:textId="77777777" w:rsidR="00444880" w:rsidRPr="001B5FB6" w:rsidRDefault="00444880" w:rsidP="002C59A0">
                <w:pPr>
                  <w:tabs>
                    <w:tab w:val="right" w:pos="8838"/>
                  </w:tabs>
                  <w:ind w:right="-105"/>
                  <w:rPr>
                    <w:rFonts w:eastAsia="Calibri" w:cs="Tahoma"/>
                    <w:b/>
                    <w:lang w:val="es-MX"/>
                  </w:rPr>
                </w:pPr>
                <w:r w:rsidRPr="001B5FB6">
                  <w:rPr>
                    <w:rFonts w:eastAsia="Calibri" w:cs="Tahoma"/>
                    <w:b/>
                    <w:lang w:val="es-MX"/>
                  </w:rPr>
                  <w:t>Sujeto Obligado:</w:t>
                </w:r>
              </w:p>
            </w:tc>
            <w:tc>
              <w:tcPr>
                <w:tcW w:w="4770" w:type="dxa"/>
              </w:tcPr>
              <w:p w14:paraId="433E1B49" w14:textId="72DD19A8" w:rsidR="00444880" w:rsidRPr="00245DE1" w:rsidRDefault="00444880" w:rsidP="00B67E46">
                <w:pPr>
                  <w:tabs>
                    <w:tab w:val="right" w:pos="8838"/>
                  </w:tabs>
                  <w:ind w:right="327"/>
                  <w:rPr>
                    <w:rFonts w:eastAsia="Calibri" w:cs="Tahoma"/>
                    <w:lang w:val="es-MX"/>
                  </w:rPr>
                </w:pPr>
                <w:r>
                  <w:rPr>
                    <w:rFonts w:eastAsia="Calibri" w:cs="Tahoma"/>
                    <w:lang w:val="es-MX"/>
                  </w:rPr>
                  <w:t>Instituto de Salud del Estado de México</w:t>
                </w:r>
              </w:p>
            </w:tc>
          </w:tr>
          <w:tr w:rsidR="00444880" w14:paraId="386AB112" w14:textId="77777777" w:rsidTr="00B67E46">
            <w:trPr>
              <w:trHeight w:val="315"/>
            </w:trPr>
            <w:tc>
              <w:tcPr>
                <w:tcW w:w="2460" w:type="dxa"/>
              </w:tcPr>
              <w:p w14:paraId="44E8F60B" w14:textId="77777777" w:rsidR="00444880" w:rsidRPr="001B5FB6" w:rsidRDefault="00444880" w:rsidP="002C59A0">
                <w:pPr>
                  <w:tabs>
                    <w:tab w:val="right" w:pos="8838"/>
                  </w:tabs>
                  <w:ind w:right="-105"/>
                  <w:rPr>
                    <w:rFonts w:eastAsia="Calibri" w:cs="Tahoma"/>
                    <w:b/>
                    <w:lang w:val="es-MX"/>
                  </w:rPr>
                </w:pPr>
                <w:r w:rsidRPr="001B5FB6">
                  <w:rPr>
                    <w:rFonts w:eastAsia="Calibri" w:cs="Tahoma"/>
                    <w:b/>
                    <w:lang w:val="es-MX"/>
                  </w:rPr>
                  <w:t>Comisionado Ponente:</w:t>
                </w:r>
              </w:p>
            </w:tc>
            <w:tc>
              <w:tcPr>
                <w:tcW w:w="4770" w:type="dxa"/>
              </w:tcPr>
              <w:p w14:paraId="3833DB23" w14:textId="77777777" w:rsidR="00444880" w:rsidRPr="00A8173F" w:rsidRDefault="00444880" w:rsidP="002C59A0">
                <w:pPr>
                  <w:tabs>
                    <w:tab w:val="right" w:pos="8838"/>
                  </w:tabs>
                  <w:ind w:right="-107"/>
                  <w:rPr>
                    <w:rFonts w:eastAsia="Calibri" w:cs="Tahoma"/>
                    <w:lang w:val="es-MX"/>
                  </w:rPr>
                </w:pPr>
                <w:r w:rsidRPr="00A8173F">
                  <w:rPr>
                    <w:rFonts w:eastAsia="Calibri" w:cs="Tahoma"/>
                    <w:lang w:val="es-MX"/>
                  </w:rPr>
                  <w:t>Luis Gustavo Parra Noriega</w:t>
                </w:r>
              </w:p>
            </w:tc>
          </w:tr>
        </w:tbl>
        <w:p w14:paraId="7017D3D5" w14:textId="554FCEEF" w:rsidR="00444880" w:rsidRPr="005C106F" w:rsidRDefault="00444880" w:rsidP="002C59A0">
          <w:pPr>
            <w:tabs>
              <w:tab w:val="right" w:pos="8838"/>
            </w:tabs>
            <w:ind w:left="-28"/>
            <w:rPr>
              <w:rFonts w:ascii="Arial" w:eastAsia="Calibri" w:hAnsi="Arial" w:cs="Arial"/>
              <w:b/>
            </w:rPr>
          </w:pPr>
        </w:p>
      </w:tc>
    </w:tr>
  </w:tbl>
  <w:p w14:paraId="280F3B20" w14:textId="04AC8010" w:rsidR="00444880" w:rsidRPr="00AD2C04" w:rsidRDefault="00C25398">
    <w:pPr>
      <w:pStyle w:val="Encabezado"/>
      <w:rPr>
        <w:sz w:val="2"/>
        <w:szCs w:val="2"/>
      </w:rPr>
    </w:pPr>
    <w:r>
      <w:rPr>
        <w:noProof/>
      </w:rPr>
      <w:pict w14:anchorId="3F987CB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2024031" o:spid="_x0000_s2049" type="#_x0000_t75" alt="MARCA DE AGUA - HOJA RESOLUCIÓN" style="position:absolute;left:0;text-align:left;margin-left:-53.5pt;margin-top:-132.4pt;width:663.5pt;height:12in;z-index:-251655168;mso-wrap-edited:f;mso-width-percent:0;mso-height-percent:0;mso-position-horizontal-relative:margin;mso-position-vertical-relative:margin;mso-width-percent:0;mso-height-percent:0" o:allowincell="f">
          <v:imagedata r:id="rId1" o:title="MARCA DE AGUA - HOJA RESOLUCIÓN"/>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50A9A"/>
    <w:multiLevelType w:val="hybridMultilevel"/>
    <w:tmpl w:val="DF5C904E"/>
    <w:lvl w:ilvl="0" w:tplc="080A001B">
      <w:start w:val="1"/>
      <w:numFmt w:val="low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316104F"/>
    <w:multiLevelType w:val="hybridMultilevel"/>
    <w:tmpl w:val="A94C4C1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FAE2E6C"/>
    <w:multiLevelType w:val="hybridMultilevel"/>
    <w:tmpl w:val="433829DA"/>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3" w15:restartNumberingAfterBreak="0">
    <w:nsid w:val="1215631B"/>
    <w:multiLevelType w:val="hybridMultilevel"/>
    <w:tmpl w:val="8CE8374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 w15:restartNumberingAfterBreak="0">
    <w:nsid w:val="1CCB50C7"/>
    <w:multiLevelType w:val="hybridMultilevel"/>
    <w:tmpl w:val="1CF08DAC"/>
    <w:lvl w:ilvl="0" w:tplc="29F2770A">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DFD29E9"/>
    <w:multiLevelType w:val="hybridMultilevel"/>
    <w:tmpl w:val="221AB048"/>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6" w15:restartNumberingAfterBreak="0">
    <w:nsid w:val="1FBA60E1"/>
    <w:multiLevelType w:val="hybridMultilevel"/>
    <w:tmpl w:val="2A62481A"/>
    <w:lvl w:ilvl="0" w:tplc="087AAEF6">
      <w:numFmt w:val="bullet"/>
      <w:lvlText w:val="-"/>
      <w:lvlJc w:val="left"/>
      <w:pPr>
        <w:ind w:left="720" w:hanging="360"/>
      </w:pPr>
      <w:rPr>
        <w:rFonts w:ascii="Palatino Linotype" w:eastAsia="Times New Roman" w:hAnsi="Palatino Linotype" w:cs="Tahoma"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1840BA7"/>
    <w:multiLevelType w:val="hybridMultilevel"/>
    <w:tmpl w:val="814E1C0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1CF385F"/>
    <w:multiLevelType w:val="hybridMultilevel"/>
    <w:tmpl w:val="9E64D05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9" w15:restartNumberingAfterBreak="0">
    <w:nsid w:val="2838302D"/>
    <w:multiLevelType w:val="hybridMultilevel"/>
    <w:tmpl w:val="F05218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910085C"/>
    <w:multiLevelType w:val="hybridMultilevel"/>
    <w:tmpl w:val="E39A411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0">
    <w:nsid w:val="298631F7"/>
    <w:multiLevelType w:val="hybridMultilevel"/>
    <w:tmpl w:val="0900AD18"/>
    <w:lvl w:ilvl="0" w:tplc="080A001B">
      <w:start w:val="1"/>
      <w:numFmt w:val="low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C852DEF"/>
    <w:multiLevelType w:val="hybridMultilevel"/>
    <w:tmpl w:val="A5C4FB0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0">
    <w:nsid w:val="2F2D0CBB"/>
    <w:multiLevelType w:val="hybridMultilevel"/>
    <w:tmpl w:val="1C7E7F2C"/>
    <w:lvl w:ilvl="0" w:tplc="080A0015">
      <w:start w:val="1"/>
      <w:numFmt w:val="upp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4" w15:restartNumberingAfterBreak="0">
    <w:nsid w:val="301F4049"/>
    <w:multiLevelType w:val="hybridMultilevel"/>
    <w:tmpl w:val="D5E446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9EE2E1D"/>
    <w:multiLevelType w:val="hybridMultilevel"/>
    <w:tmpl w:val="0898FBE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A4D4F18"/>
    <w:multiLevelType w:val="hybridMultilevel"/>
    <w:tmpl w:val="06D461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C6B14E2"/>
    <w:multiLevelType w:val="hybridMultilevel"/>
    <w:tmpl w:val="D15EAF26"/>
    <w:lvl w:ilvl="0" w:tplc="AAD08A1C">
      <w:start w:val="5"/>
      <w:numFmt w:val="bullet"/>
      <w:lvlText w:val="-"/>
      <w:lvlJc w:val="left"/>
      <w:pPr>
        <w:ind w:left="720" w:hanging="360"/>
      </w:pPr>
      <w:rPr>
        <w:rFonts w:ascii="Palatino Linotype" w:eastAsia="Palatino Linotype" w:hAnsi="Palatino Linotype" w:cs="Tahoma"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F6E28CE"/>
    <w:multiLevelType w:val="hybridMultilevel"/>
    <w:tmpl w:val="EBD858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46DD4FD4"/>
    <w:multiLevelType w:val="hybridMultilevel"/>
    <w:tmpl w:val="942240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489406C1"/>
    <w:multiLevelType w:val="hybridMultilevel"/>
    <w:tmpl w:val="B2F86D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4BF5367D"/>
    <w:multiLevelType w:val="hybridMultilevel"/>
    <w:tmpl w:val="3560F15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50161807"/>
    <w:multiLevelType w:val="multilevel"/>
    <w:tmpl w:val="FEF0EFE4"/>
    <w:lvl w:ilvl="0">
      <w:numFmt w:val="bullet"/>
      <w:lvlText w:val="•"/>
      <w:lvlJc w:val="left"/>
      <w:pPr>
        <w:ind w:left="1080" w:hanging="72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53327549"/>
    <w:multiLevelType w:val="hybridMultilevel"/>
    <w:tmpl w:val="8124B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D1531A"/>
    <w:multiLevelType w:val="hybridMultilevel"/>
    <w:tmpl w:val="F416B8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5DF12F2E"/>
    <w:multiLevelType w:val="hybridMultilevel"/>
    <w:tmpl w:val="2D4E8A76"/>
    <w:lvl w:ilvl="0" w:tplc="080A000F">
      <w:start w:val="1"/>
      <w:numFmt w:val="decimal"/>
      <w:lvlText w:val="%1."/>
      <w:lvlJc w:val="left"/>
      <w:pPr>
        <w:ind w:left="1636" w:hanging="360"/>
      </w:pPr>
      <w:rPr>
        <w:b w:val="0"/>
        <w:bCs/>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6" w15:restartNumberingAfterBreak="0">
    <w:nsid w:val="5F686371"/>
    <w:multiLevelType w:val="hybridMultilevel"/>
    <w:tmpl w:val="698824A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7" w15:restartNumberingAfterBreak="0">
    <w:nsid w:val="6006186A"/>
    <w:multiLevelType w:val="hybridMultilevel"/>
    <w:tmpl w:val="AC56EC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60FD12AD"/>
    <w:multiLevelType w:val="hybridMultilevel"/>
    <w:tmpl w:val="5A000A44"/>
    <w:lvl w:ilvl="0" w:tplc="5A5E2FB6">
      <w:start w:val="1"/>
      <w:numFmt w:val="decimal"/>
      <w:lvlText w:val="%1."/>
      <w:lvlJc w:val="left"/>
      <w:pPr>
        <w:ind w:left="1068"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9" w15:restartNumberingAfterBreak="0">
    <w:nsid w:val="619C7053"/>
    <w:multiLevelType w:val="hybridMultilevel"/>
    <w:tmpl w:val="D1FC3B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65BC3799"/>
    <w:multiLevelType w:val="hybridMultilevel"/>
    <w:tmpl w:val="74543AE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662277C1"/>
    <w:multiLevelType w:val="hybridMultilevel"/>
    <w:tmpl w:val="0AA0062A"/>
    <w:lvl w:ilvl="0" w:tplc="080A0017">
      <w:start w:val="1"/>
      <w:numFmt w:val="lowerLetter"/>
      <w:lvlText w:val="%1)"/>
      <w:lvlJc w:val="left"/>
      <w:pPr>
        <w:ind w:left="720" w:hanging="360"/>
      </w:pPr>
      <w:rPr>
        <w:sz w:val="22"/>
        <w:szCs w:val="22"/>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2" w15:restartNumberingAfterBreak="0">
    <w:nsid w:val="6DED7307"/>
    <w:multiLevelType w:val="hybridMultilevel"/>
    <w:tmpl w:val="A5342AEA"/>
    <w:lvl w:ilvl="0" w:tplc="D3EA5D96">
      <w:start w:val="1"/>
      <w:numFmt w:val="decimal"/>
      <w:lvlText w:val="%1."/>
      <w:lvlJc w:val="left"/>
      <w:pPr>
        <w:tabs>
          <w:tab w:val="num" w:pos="720"/>
        </w:tabs>
        <w:ind w:left="720" w:hanging="360"/>
      </w:pPr>
      <w:rPr>
        <w:b/>
      </w:rPr>
    </w:lvl>
    <w:lvl w:ilvl="1" w:tplc="080A0019">
      <w:start w:val="1"/>
      <w:numFmt w:val="decimal"/>
      <w:lvlText w:val="%2."/>
      <w:lvlJc w:val="left"/>
      <w:pPr>
        <w:tabs>
          <w:tab w:val="num" w:pos="1440"/>
        </w:tabs>
        <w:ind w:left="1440" w:hanging="360"/>
      </w:pPr>
    </w:lvl>
    <w:lvl w:ilvl="2" w:tplc="080A001B">
      <w:start w:val="1"/>
      <w:numFmt w:val="decimal"/>
      <w:lvlText w:val="%3."/>
      <w:lvlJc w:val="left"/>
      <w:pPr>
        <w:tabs>
          <w:tab w:val="num" w:pos="2160"/>
        </w:tabs>
        <w:ind w:left="2160" w:hanging="360"/>
      </w:pPr>
    </w:lvl>
    <w:lvl w:ilvl="3" w:tplc="080A000F">
      <w:start w:val="1"/>
      <w:numFmt w:val="decimal"/>
      <w:lvlText w:val="%4."/>
      <w:lvlJc w:val="left"/>
      <w:pPr>
        <w:tabs>
          <w:tab w:val="num" w:pos="2880"/>
        </w:tabs>
        <w:ind w:left="2880" w:hanging="360"/>
      </w:pPr>
    </w:lvl>
    <w:lvl w:ilvl="4" w:tplc="080A0019">
      <w:start w:val="1"/>
      <w:numFmt w:val="decimal"/>
      <w:lvlText w:val="%5."/>
      <w:lvlJc w:val="left"/>
      <w:pPr>
        <w:tabs>
          <w:tab w:val="num" w:pos="3600"/>
        </w:tabs>
        <w:ind w:left="3600" w:hanging="360"/>
      </w:pPr>
    </w:lvl>
    <w:lvl w:ilvl="5" w:tplc="080A001B">
      <w:start w:val="1"/>
      <w:numFmt w:val="decimal"/>
      <w:lvlText w:val="%6."/>
      <w:lvlJc w:val="left"/>
      <w:pPr>
        <w:tabs>
          <w:tab w:val="num" w:pos="4320"/>
        </w:tabs>
        <w:ind w:left="4320" w:hanging="360"/>
      </w:pPr>
    </w:lvl>
    <w:lvl w:ilvl="6" w:tplc="080A000F">
      <w:start w:val="1"/>
      <w:numFmt w:val="decimal"/>
      <w:lvlText w:val="%7."/>
      <w:lvlJc w:val="left"/>
      <w:pPr>
        <w:tabs>
          <w:tab w:val="num" w:pos="5040"/>
        </w:tabs>
        <w:ind w:left="5040" w:hanging="360"/>
      </w:pPr>
    </w:lvl>
    <w:lvl w:ilvl="7" w:tplc="080A0019">
      <w:start w:val="1"/>
      <w:numFmt w:val="decimal"/>
      <w:lvlText w:val="%8."/>
      <w:lvlJc w:val="left"/>
      <w:pPr>
        <w:tabs>
          <w:tab w:val="num" w:pos="5760"/>
        </w:tabs>
        <w:ind w:left="5760" w:hanging="360"/>
      </w:pPr>
    </w:lvl>
    <w:lvl w:ilvl="8" w:tplc="080A001B">
      <w:start w:val="1"/>
      <w:numFmt w:val="decimal"/>
      <w:lvlText w:val="%9."/>
      <w:lvlJc w:val="left"/>
      <w:pPr>
        <w:tabs>
          <w:tab w:val="num" w:pos="6480"/>
        </w:tabs>
        <w:ind w:left="6480" w:hanging="360"/>
      </w:pPr>
    </w:lvl>
  </w:abstractNum>
  <w:abstractNum w:abstractNumId="33" w15:restartNumberingAfterBreak="0">
    <w:nsid w:val="6E766522"/>
    <w:multiLevelType w:val="hybridMultilevel"/>
    <w:tmpl w:val="0898FBE8"/>
    <w:lvl w:ilvl="0" w:tplc="080A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16E687F"/>
    <w:multiLevelType w:val="hybridMultilevel"/>
    <w:tmpl w:val="33A4930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74163CC7"/>
    <w:multiLevelType w:val="hybridMultilevel"/>
    <w:tmpl w:val="CC185486"/>
    <w:lvl w:ilvl="0" w:tplc="B59E1338">
      <w:start w:val="5"/>
      <w:numFmt w:val="bullet"/>
      <w:lvlText w:val="-"/>
      <w:lvlJc w:val="left"/>
      <w:pPr>
        <w:ind w:left="720" w:hanging="360"/>
      </w:pPr>
      <w:rPr>
        <w:rFonts w:ascii="Palatino Linotype" w:eastAsiaTheme="minorHAnsi" w:hAnsi="Palatino Linotype" w:cs="Tahoma"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74982F1C"/>
    <w:multiLevelType w:val="hybridMultilevel"/>
    <w:tmpl w:val="EC144290"/>
    <w:lvl w:ilvl="0" w:tplc="0A0E19A2">
      <w:start w:val="1"/>
      <w:numFmt w:val="lowerLetter"/>
      <w:lvlText w:val="%1)"/>
      <w:lvlJc w:val="left"/>
      <w:pPr>
        <w:ind w:left="720" w:hanging="360"/>
      </w:pPr>
      <w:rPr>
        <w:b/>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7" w15:restartNumberingAfterBreak="0">
    <w:nsid w:val="75422B96"/>
    <w:multiLevelType w:val="hybridMultilevel"/>
    <w:tmpl w:val="2F007CD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78FC3A11"/>
    <w:multiLevelType w:val="hybridMultilevel"/>
    <w:tmpl w:val="D214C7E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9" w15:restartNumberingAfterBreak="0">
    <w:nsid w:val="7C5F238D"/>
    <w:multiLevelType w:val="hybridMultilevel"/>
    <w:tmpl w:val="0898FBE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num>
  <w:num w:numId="4">
    <w:abstractNumId w:val="3"/>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4"/>
  </w:num>
  <w:num w:numId="8">
    <w:abstractNumId w:val="2"/>
  </w:num>
  <w:num w:numId="9">
    <w:abstractNumId w:val="16"/>
  </w:num>
  <w:num w:numId="10">
    <w:abstractNumId w:val="0"/>
  </w:num>
  <w:num w:numId="11">
    <w:abstractNumId w:val="11"/>
  </w:num>
  <w:num w:numId="1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4"/>
  </w:num>
  <w:num w:numId="15">
    <w:abstractNumId w:val="5"/>
  </w:num>
  <w:num w:numId="16">
    <w:abstractNumId w:val="14"/>
  </w:num>
  <w:num w:numId="17">
    <w:abstractNumId w:val="29"/>
  </w:num>
  <w:num w:numId="18">
    <w:abstractNumId w:val="19"/>
  </w:num>
  <w:num w:numId="19">
    <w:abstractNumId w:val="20"/>
  </w:num>
  <w:num w:numId="20">
    <w:abstractNumId w:val="33"/>
  </w:num>
  <w:num w:numId="21">
    <w:abstractNumId w:val="39"/>
  </w:num>
  <w:num w:numId="22">
    <w:abstractNumId w:val="15"/>
  </w:num>
  <w:num w:numId="23">
    <w:abstractNumId w:val="8"/>
  </w:num>
  <w:num w:numId="24">
    <w:abstractNumId w:val="25"/>
  </w:num>
  <w:num w:numId="25">
    <w:abstractNumId w:val="30"/>
  </w:num>
  <w:num w:numId="26">
    <w:abstractNumId w:val="38"/>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num>
  <w:num w:numId="29">
    <w:abstractNumId w:val="13"/>
  </w:num>
  <w:num w:numId="30">
    <w:abstractNumId w:val="21"/>
  </w:num>
  <w:num w:numId="31">
    <w:abstractNumId w:val="1"/>
  </w:num>
  <w:num w:numId="32">
    <w:abstractNumId w:val="26"/>
  </w:num>
  <w:num w:numId="33">
    <w:abstractNumId w:val="6"/>
  </w:num>
  <w:num w:numId="34">
    <w:abstractNumId w:val="12"/>
  </w:num>
  <w:num w:numId="35">
    <w:abstractNumId w:val="18"/>
  </w:num>
  <w:num w:numId="36">
    <w:abstractNumId w:val="9"/>
  </w:num>
  <w:num w:numId="37">
    <w:abstractNumId w:val="37"/>
  </w:num>
  <w:num w:numId="38">
    <w:abstractNumId w:val="35"/>
  </w:num>
  <w:num w:numId="39">
    <w:abstractNumId w:val="22"/>
  </w:num>
  <w:num w:numId="40">
    <w:abstractNumId w:val="27"/>
  </w:num>
  <w:num w:numId="41">
    <w:abstractNumId w:val="3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3D1"/>
    <w:rsid w:val="000001B2"/>
    <w:rsid w:val="00001F87"/>
    <w:rsid w:val="00002E53"/>
    <w:rsid w:val="000039BC"/>
    <w:rsid w:val="000051F1"/>
    <w:rsid w:val="000058AA"/>
    <w:rsid w:val="00005A5B"/>
    <w:rsid w:val="00007008"/>
    <w:rsid w:val="00007A72"/>
    <w:rsid w:val="00007EB8"/>
    <w:rsid w:val="00010BFB"/>
    <w:rsid w:val="00012B27"/>
    <w:rsid w:val="0001499A"/>
    <w:rsid w:val="00015585"/>
    <w:rsid w:val="00015EBC"/>
    <w:rsid w:val="00017D8C"/>
    <w:rsid w:val="00020AE4"/>
    <w:rsid w:val="00020EBA"/>
    <w:rsid w:val="00021119"/>
    <w:rsid w:val="00021314"/>
    <w:rsid w:val="000219EE"/>
    <w:rsid w:val="000223B0"/>
    <w:rsid w:val="00022457"/>
    <w:rsid w:val="00025D1D"/>
    <w:rsid w:val="00027FA3"/>
    <w:rsid w:val="000300D5"/>
    <w:rsid w:val="00030561"/>
    <w:rsid w:val="00032A32"/>
    <w:rsid w:val="00034DB8"/>
    <w:rsid w:val="00035852"/>
    <w:rsid w:val="000377E6"/>
    <w:rsid w:val="00037BF0"/>
    <w:rsid w:val="0004085E"/>
    <w:rsid w:val="00043A09"/>
    <w:rsid w:val="000477C6"/>
    <w:rsid w:val="00047FBB"/>
    <w:rsid w:val="0005010C"/>
    <w:rsid w:val="00052A57"/>
    <w:rsid w:val="000532A4"/>
    <w:rsid w:val="00055A53"/>
    <w:rsid w:val="00055CC6"/>
    <w:rsid w:val="00056FE5"/>
    <w:rsid w:val="00062AAC"/>
    <w:rsid w:val="00062C8B"/>
    <w:rsid w:val="000649A2"/>
    <w:rsid w:val="0006568C"/>
    <w:rsid w:val="000667C9"/>
    <w:rsid w:val="00070106"/>
    <w:rsid w:val="000705A9"/>
    <w:rsid w:val="00071A6B"/>
    <w:rsid w:val="00073DFC"/>
    <w:rsid w:val="00081145"/>
    <w:rsid w:val="0008118F"/>
    <w:rsid w:val="00083EB1"/>
    <w:rsid w:val="00084F5D"/>
    <w:rsid w:val="00086DD2"/>
    <w:rsid w:val="0008791C"/>
    <w:rsid w:val="000939CD"/>
    <w:rsid w:val="00096694"/>
    <w:rsid w:val="000A21C7"/>
    <w:rsid w:val="000A2588"/>
    <w:rsid w:val="000A259F"/>
    <w:rsid w:val="000A5C42"/>
    <w:rsid w:val="000A61A2"/>
    <w:rsid w:val="000A689B"/>
    <w:rsid w:val="000A72D3"/>
    <w:rsid w:val="000A785D"/>
    <w:rsid w:val="000B0EAF"/>
    <w:rsid w:val="000B65C1"/>
    <w:rsid w:val="000B7029"/>
    <w:rsid w:val="000C0A67"/>
    <w:rsid w:val="000C1285"/>
    <w:rsid w:val="000C3C46"/>
    <w:rsid w:val="000C5B37"/>
    <w:rsid w:val="000C6D0F"/>
    <w:rsid w:val="000C715C"/>
    <w:rsid w:val="000D1A72"/>
    <w:rsid w:val="000D1C95"/>
    <w:rsid w:val="000D1DD3"/>
    <w:rsid w:val="000D2522"/>
    <w:rsid w:val="000D45D9"/>
    <w:rsid w:val="000D59F5"/>
    <w:rsid w:val="000D69EB"/>
    <w:rsid w:val="000D6E68"/>
    <w:rsid w:val="000D73F7"/>
    <w:rsid w:val="000D7D95"/>
    <w:rsid w:val="000E28E6"/>
    <w:rsid w:val="000E4E10"/>
    <w:rsid w:val="000E4FFB"/>
    <w:rsid w:val="000F2A9A"/>
    <w:rsid w:val="000F3002"/>
    <w:rsid w:val="000F3403"/>
    <w:rsid w:val="000F45A1"/>
    <w:rsid w:val="000F5A93"/>
    <w:rsid w:val="000F68CA"/>
    <w:rsid w:val="001004CE"/>
    <w:rsid w:val="00100EB3"/>
    <w:rsid w:val="0010232F"/>
    <w:rsid w:val="0010413E"/>
    <w:rsid w:val="001059E3"/>
    <w:rsid w:val="00105EF9"/>
    <w:rsid w:val="001105F1"/>
    <w:rsid w:val="00111ACF"/>
    <w:rsid w:val="00113A9E"/>
    <w:rsid w:val="0011426D"/>
    <w:rsid w:val="00115309"/>
    <w:rsid w:val="00116B7F"/>
    <w:rsid w:val="001202DE"/>
    <w:rsid w:val="00123E35"/>
    <w:rsid w:val="00124491"/>
    <w:rsid w:val="00125023"/>
    <w:rsid w:val="00130743"/>
    <w:rsid w:val="001318B0"/>
    <w:rsid w:val="00133D43"/>
    <w:rsid w:val="00134835"/>
    <w:rsid w:val="00134C39"/>
    <w:rsid w:val="0013575B"/>
    <w:rsid w:val="00142455"/>
    <w:rsid w:val="00144F37"/>
    <w:rsid w:val="00146731"/>
    <w:rsid w:val="00146DBF"/>
    <w:rsid w:val="00150C25"/>
    <w:rsid w:val="0015101F"/>
    <w:rsid w:val="001516C1"/>
    <w:rsid w:val="00152878"/>
    <w:rsid w:val="001554D0"/>
    <w:rsid w:val="0015558D"/>
    <w:rsid w:val="001601CC"/>
    <w:rsid w:val="001605D3"/>
    <w:rsid w:val="00161E74"/>
    <w:rsid w:val="00164349"/>
    <w:rsid w:val="00164599"/>
    <w:rsid w:val="001666AB"/>
    <w:rsid w:val="001675D9"/>
    <w:rsid w:val="0017201C"/>
    <w:rsid w:val="0017347E"/>
    <w:rsid w:val="0017427D"/>
    <w:rsid w:val="00174F57"/>
    <w:rsid w:val="00175572"/>
    <w:rsid w:val="0017663D"/>
    <w:rsid w:val="001766C5"/>
    <w:rsid w:val="00177F5C"/>
    <w:rsid w:val="00180003"/>
    <w:rsid w:val="00185619"/>
    <w:rsid w:val="00186135"/>
    <w:rsid w:val="00186DDE"/>
    <w:rsid w:val="001900B4"/>
    <w:rsid w:val="00190EBA"/>
    <w:rsid w:val="00190FE7"/>
    <w:rsid w:val="00191E28"/>
    <w:rsid w:val="001935D3"/>
    <w:rsid w:val="00193D30"/>
    <w:rsid w:val="00194DD1"/>
    <w:rsid w:val="00195673"/>
    <w:rsid w:val="0019678D"/>
    <w:rsid w:val="001971C9"/>
    <w:rsid w:val="00197B15"/>
    <w:rsid w:val="001A2DE8"/>
    <w:rsid w:val="001A42BF"/>
    <w:rsid w:val="001A5672"/>
    <w:rsid w:val="001A5A0A"/>
    <w:rsid w:val="001A641F"/>
    <w:rsid w:val="001B0B54"/>
    <w:rsid w:val="001B3B40"/>
    <w:rsid w:val="001B77BD"/>
    <w:rsid w:val="001C05AB"/>
    <w:rsid w:val="001C1007"/>
    <w:rsid w:val="001C35D9"/>
    <w:rsid w:val="001C3C7E"/>
    <w:rsid w:val="001C3D02"/>
    <w:rsid w:val="001C5106"/>
    <w:rsid w:val="001C6764"/>
    <w:rsid w:val="001D02DD"/>
    <w:rsid w:val="001D24AC"/>
    <w:rsid w:val="001D3222"/>
    <w:rsid w:val="001D37BB"/>
    <w:rsid w:val="001D50E9"/>
    <w:rsid w:val="001E1C91"/>
    <w:rsid w:val="001E1E5A"/>
    <w:rsid w:val="001E386E"/>
    <w:rsid w:val="001E5E8C"/>
    <w:rsid w:val="001E6D1F"/>
    <w:rsid w:val="001F034C"/>
    <w:rsid w:val="001F13E7"/>
    <w:rsid w:val="001F2A36"/>
    <w:rsid w:val="001F4A28"/>
    <w:rsid w:val="001F6455"/>
    <w:rsid w:val="001F7986"/>
    <w:rsid w:val="001F7C51"/>
    <w:rsid w:val="001F7D88"/>
    <w:rsid w:val="00203075"/>
    <w:rsid w:val="002032F2"/>
    <w:rsid w:val="00204715"/>
    <w:rsid w:val="00204AF1"/>
    <w:rsid w:val="00205611"/>
    <w:rsid w:val="002070CA"/>
    <w:rsid w:val="0021081F"/>
    <w:rsid w:val="00210F79"/>
    <w:rsid w:val="002111A8"/>
    <w:rsid w:val="002131D5"/>
    <w:rsid w:val="00213776"/>
    <w:rsid w:val="00220583"/>
    <w:rsid w:val="0022261D"/>
    <w:rsid w:val="002228A6"/>
    <w:rsid w:val="00231569"/>
    <w:rsid w:val="00232369"/>
    <w:rsid w:val="002339BD"/>
    <w:rsid w:val="00234580"/>
    <w:rsid w:val="00234F20"/>
    <w:rsid w:val="00234FB7"/>
    <w:rsid w:val="002351C8"/>
    <w:rsid w:val="00235BA0"/>
    <w:rsid w:val="002402DE"/>
    <w:rsid w:val="002408C5"/>
    <w:rsid w:val="002419E9"/>
    <w:rsid w:val="0024301C"/>
    <w:rsid w:val="0024313A"/>
    <w:rsid w:val="00245DE1"/>
    <w:rsid w:val="00247C01"/>
    <w:rsid w:val="002512D8"/>
    <w:rsid w:val="00252EF3"/>
    <w:rsid w:val="00253390"/>
    <w:rsid w:val="0025374F"/>
    <w:rsid w:val="00253936"/>
    <w:rsid w:val="0025433F"/>
    <w:rsid w:val="00254624"/>
    <w:rsid w:val="00254EC3"/>
    <w:rsid w:val="002557A7"/>
    <w:rsid w:val="0025728E"/>
    <w:rsid w:val="00257F3B"/>
    <w:rsid w:val="00260112"/>
    <w:rsid w:val="00260AAA"/>
    <w:rsid w:val="002614EF"/>
    <w:rsid w:val="00261807"/>
    <w:rsid w:val="00261B52"/>
    <w:rsid w:val="00261BED"/>
    <w:rsid w:val="0026271B"/>
    <w:rsid w:val="002634E5"/>
    <w:rsid w:val="00270784"/>
    <w:rsid w:val="002718A0"/>
    <w:rsid w:val="00271D9C"/>
    <w:rsid w:val="00272886"/>
    <w:rsid w:val="00272A03"/>
    <w:rsid w:val="00272C1E"/>
    <w:rsid w:val="00273986"/>
    <w:rsid w:val="00273E3B"/>
    <w:rsid w:val="0027618E"/>
    <w:rsid w:val="002761D7"/>
    <w:rsid w:val="00276671"/>
    <w:rsid w:val="00277FCF"/>
    <w:rsid w:val="00280669"/>
    <w:rsid w:val="00281D05"/>
    <w:rsid w:val="00282460"/>
    <w:rsid w:val="0028305A"/>
    <w:rsid w:val="002831CB"/>
    <w:rsid w:val="00284D5C"/>
    <w:rsid w:val="00285302"/>
    <w:rsid w:val="00286CEE"/>
    <w:rsid w:val="00287935"/>
    <w:rsid w:val="002908BE"/>
    <w:rsid w:val="002925DF"/>
    <w:rsid w:val="00293506"/>
    <w:rsid w:val="00296E2A"/>
    <w:rsid w:val="002A2CCD"/>
    <w:rsid w:val="002A333B"/>
    <w:rsid w:val="002A612A"/>
    <w:rsid w:val="002B1235"/>
    <w:rsid w:val="002B258A"/>
    <w:rsid w:val="002B3565"/>
    <w:rsid w:val="002B3FDA"/>
    <w:rsid w:val="002B54AE"/>
    <w:rsid w:val="002B62B6"/>
    <w:rsid w:val="002B6568"/>
    <w:rsid w:val="002B6B44"/>
    <w:rsid w:val="002C0375"/>
    <w:rsid w:val="002C35F7"/>
    <w:rsid w:val="002C4BC1"/>
    <w:rsid w:val="002C514D"/>
    <w:rsid w:val="002C59A0"/>
    <w:rsid w:val="002C5B0F"/>
    <w:rsid w:val="002C6390"/>
    <w:rsid w:val="002C69B2"/>
    <w:rsid w:val="002C7309"/>
    <w:rsid w:val="002C7496"/>
    <w:rsid w:val="002D0F15"/>
    <w:rsid w:val="002D2E5D"/>
    <w:rsid w:val="002D4420"/>
    <w:rsid w:val="002E0552"/>
    <w:rsid w:val="002E05D6"/>
    <w:rsid w:val="002E0FA2"/>
    <w:rsid w:val="002E1FAC"/>
    <w:rsid w:val="002E21F5"/>
    <w:rsid w:val="002E25D3"/>
    <w:rsid w:val="002E25E7"/>
    <w:rsid w:val="002E3226"/>
    <w:rsid w:val="002E333F"/>
    <w:rsid w:val="002E33E8"/>
    <w:rsid w:val="002E4593"/>
    <w:rsid w:val="002E5CED"/>
    <w:rsid w:val="002E663D"/>
    <w:rsid w:val="002E69B6"/>
    <w:rsid w:val="002E7320"/>
    <w:rsid w:val="002F0EF5"/>
    <w:rsid w:val="002F13A6"/>
    <w:rsid w:val="002F271C"/>
    <w:rsid w:val="002F5822"/>
    <w:rsid w:val="00300286"/>
    <w:rsid w:val="0030084F"/>
    <w:rsid w:val="0030179F"/>
    <w:rsid w:val="00304E6A"/>
    <w:rsid w:val="00306450"/>
    <w:rsid w:val="00306C8C"/>
    <w:rsid w:val="003104FB"/>
    <w:rsid w:val="00310C14"/>
    <w:rsid w:val="00311288"/>
    <w:rsid w:val="003114A1"/>
    <w:rsid w:val="00311811"/>
    <w:rsid w:val="003132E9"/>
    <w:rsid w:val="003160D6"/>
    <w:rsid w:val="0031697C"/>
    <w:rsid w:val="00316C63"/>
    <w:rsid w:val="003170DF"/>
    <w:rsid w:val="00320506"/>
    <w:rsid w:val="00320671"/>
    <w:rsid w:val="00320B93"/>
    <w:rsid w:val="00325FFB"/>
    <w:rsid w:val="003265A2"/>
    <w:rsid w:val="00327CBD"/>
    <w:rsid w:val="003305F2"/>
    <w:rsid w:val="00331411"/>
    <w:rsid w:val="00331D5B"/>
    <w:rsid w:val="00332B0B"/>
    <w:rsid w:val="00334B20"/>
    <w:rsid w:val="003361B1"/>
    <w:rsid w:val="00336980"/>
    <w:rsid w:val="0033737B"/>
    <w:rsid w:val="003412CD"/>
    <w:rsid w:val="00343743"/>
    <w:rsid w:val="00343A31"/>
    <w:rsid w:val="00343DB5"/>
    <w:rsid w:val="0034462A"/>
    <w:rsid w:val="00345528"/>
    <w:rsid w:val="00350D55"/>
    <w:rsid w:val="003537E3"/>
    <w:rsid w:val="00355553"/>
    <w:rsid w:val="00360690"/>
    <w:rsid w:val="00362DE2"/>
    <w:rsid w:val="00363046"/>
    <w:rsid w:val="003638D7"/>
    <w:rsid w:val="0036457B"/>
    <w:rsid w:val="003647F7"/>
    <w:rsid w:val="00365075"/>
    <w:rsid w:val="0036556C"/>
    <w:rsid w:val="00365A65"/>
    <w:rsid w:val="00367659"/>
    <w:rsid w:val="00370460"/>
    <w:rsid w:val="00371DAE"/>
    <w:rsid w:val="00372BAB"/>
    <w:rsid w:val="00374056"/>
    <w:rsid w:val="00374361"/>
    <w:rsid w:val="003751F2"/>
    <w:rsid w:val="00376559"/>
    <w:rsid w:val="00376DB7"/>
    <w:rsid w:val="00380368"/>
    <w:rsid w:val="00381FDE"/>
    <w:rsid w:val="003830E7"/>
    <w:rsid w:val="0038387E"/>
    <w:rsid w:val="00384A4A"/>
    <w:rsid w:val="00384ADA"/>
    <w:rsid w:val="00386E03"/>
    <w:rsid w:val="003870B0"/>
    <w:rsid w:val="0038779D"/>
    <w:rsid w:val="00391BF2"/>
    <w:rsid w:val="003936D2"/>
    <w:rsid w:val="003955C4"/>
    <w:rsid w:val="00395B6C"/>
    <w:rsid w:val="00396924"/>
    <w:rsid w:val="003975AD"/>
    <w:rsid w:val="00397660"/>
    <w:rsid w:val="003A1B84"/>
    <w:rsid w:val="003A20F9"/>
    <w:rsid w:val="003A23D2"/>
    <w:rsid w:val="003A3FDA"/>
    <w:rsid w:val="003A44EE"/>
    <w:rsid w:val="003A636E"/>
    <w:rsid w:val="003B0BA2"/>
    <w:rsid w:val="003B39B8"/>
    <w:rsid w:val="003B46DC"/>
    <w:rsid w:val="003B5956"/>
    <w:rsid w:val="003B641D"/>
    <w:rsid w:val="003B69FD"/>
    <w:rsid w:val="003B6F89"/>
    <w:rsid w:val="003C0BD2"/>
    <w:rsid w:val="003C18A8"/>
    <w:rsid w:val="003C2ED7"/>
    <w:rsid w:val="003C39EE"/>
    <w:rsid w:val="003C3E59"/>
    <w:rsid w:val="003C470A"/>
    <w:rsid w:val="003C537A"/>
    <w:rsid w:val="003C592A"/>
    <w:rsid w:val="003C5B59"/>
    <w:rsid w:val="003C65DB"/>
    <w:rsid w:val="003C71C8"/>
    <w:rsid w:val="003C7ACE"/>
    <w:rsid w:val="003D0092"/>
    <w:rsid w:val="003D01BC"/>
    <w:rsid w:val="003D15D4"/>
    <w:rsid w:val="003D1C9C"/>
    <w:rsid w:val="003D2BB6"/>
    <w:rsid w:val="003D30B4"/>
    <w:rsid w:val="003D39B2"/>
    <w:rsid w:val="003D3C2E"/>
    <w:rsid w:val="003D4A58"/>
    <w:rsid w:val="003D4C8E"/>
    <w:rsid w:val="003D5D1A"/>
    <w:rsid w:val="003D5E2D"/>
    <w:rsid w:val="003D602D"/>
    <w:rsid w:val="003D7C1D"/>
    <w:rsid w:val="003D7ED4"/>
    <w:rsid w:val="003E2A04"/>
    <w:rsid w:val="003E2FB0"/>
    <w:rsid w:val="003E454A"/>
    <w:rsid w:val="003E6181"/>
    <w:rsid w:val="003E633C"/>
    <w:rsid w:val="003E6425"/>
    <w:rsid w:val="003E65C4"/>
    <w:rsid w:val="003E7060"/>
    <w:rsid w:val="003E7733"/>
    <w:rsid w:val="003F0CE1"/>
    <w:rsid w:val="003F0E14"/>
    <w:rsid w:val="003F0F63"/>
    <w:rsid w:val="003F324B"/>
    <w:rsid w:val="003F3E73"/>
    <w:rsid w:val="003F5DA4"/>
    <w:rsid w:val="003F7951"/>
    <w:rsid w:val="003F7A2D"/>
    <w:rsid w:val="004011ED"/>
    <w:rsid w:val="00403367"/>
    <w:rsid w:val="004059D0"/>
    <w:rsid w:val="00406178"/>
    <w:rsid w:val="00407122"/>
    <w:rsid w:val="00410D6B"/>
    <w:rsid w:val="00411555"/>
    <w:rsid w:val="004122A9"/>
    <w:rsid w:val="004131D8"/>
    <w:rsid w:val="00414820"/>
    <w:rsid w:val="0041563F"/>
    <w:rsid w:val="00415A15"/>
    <w:rsid w:val="0041747F"/>
    <w:rsid w:val="00417D41"/>
    <w:rsid w:val="00417EED"/>
    <w:rsid w:val="0042422A"/>
    <w:rsid w:val="00424C3F"/>
    <w:rsid w:val="00425B82"/>
    <w:rsid w:val="00425CB1"/>
    <w:rsid w:val="00430B0D"/>
    <w:rsid w:val="00430BDD"/>
    <w:rsid w:val="00431238"/>
    <w:rsid w:val="00433CAA"/>
    <w:rsid w:val="0043437D"/>
    <w:rsid w:val="0043458E"/>
    <w:rsid w:val="0044231A"/>
    <w:rsid w:val="0044236F"/>
    <w:rsid w:val="00444880"/>
    <w:rsid w:val="00447887"/>
    <w:rsid w:val="00450E6E"/>
    <w:rsid w:val="00451B65"/>
    <w:rsid w:val="00452038"/>
    <w:rsid w:val="00453096"/>
    <w:rsid w:val="004542DC"/>
    <w:rsid w:val="004548CD"/>
    <w:rsid w:val="00454CAB"/>
    <w:rsid w:val="004566A2"/>
    <w:rsid w:val="00460EAD"/>
    <w:rsid w:val="00461B17"/>
    <w:rsid w:val="00462A63"/>
    <w:rsid w:val="004633F1"/>
    <w:rsid w:val="00463A70"/>
    <w:rsid w:val="00464242"/>
    <w:rsid w:val="00464C14"/>
    <w:rsid w:val="00465EC8"/>
    <w:rsid w:val="004664FA"/>
    <w:rsid w:val="004673C4"/>
    <w:rsid w:val="00467751"/>
    <w:rsid w:val="0046778C"/>
    <w:rsid w:val="00470A7A"/>
    <w:rsid w:val="00470AF6"/>
    <w:rsid w:val="004714E9"/>
    <w:rsid w:val="0047163A"/>
    <w:rsid w:val="00471A6E"/>
    <w:rsid w:val="00474538"/>
    <w:rsid w:val="00474E4C"/>
    <w:rsid w:val="00476ED1"/>
    <w:rsid w:val="0048026F"/>
    <w:rsid w:val="004822BC"/>
    <w:rsid w:val="004829B9"/>
    <w:rsid w:val="00483EE4"/>
    <w:rsid w:val="0048648B"/>
    <w:rsid w:val="00486724"/>
    <w:rsid w:val="0048719D"/>
    <w:rsid w:val="0049061B"/>
    <w:rsid w:val="004908D3"/>
    <w:rsid w:val="00490FE0"/>
    <w:rsid w:val="00491C3E"/>
    <w:rsid w:val="004922B6"/>
    <w:rsid w:val="00494387"/>
    <w:rsid w:val="004949AC"/>
    <w:rsid w:val="00496426"/>
    <w:rsid w:val="004A1E88"/>
    <w:rsid w:val="004A27DB"/>
    <w:rsid w:val="004A2EE3"/>
    <w:rsid w:val="004A3840"/>
    <w:rsid w:val="004A3DDE"/>
    <w:rsid w:val="004A528D"/>
    <w:rsid w:val="004A5C0B"/>
    <w:rsid w:val="004B15BE"/>
    <w:rsid w:val="004B15E8"/>
    <w:rsid w:val="004B1F22"/>
    <w:rsid w:val="004B2D5B"/>
    <w:rsid w:val="004B53D6"/>
    <w:rsid w:val="004B5517"/>
    <w:rsid w:val="004B6841"/>
    <w:rsid w:val="004B720F"/>
    <w:rsid w:val="004B726A"/>
    <w:rsid w:val="004C0EC0"/>
    <w:rsid w:val="004C19EC"/>
    <w:rsid w:val="004C1B53"/>
    <w:rsid w:val="004C34C6"/>
    <w:rsid w:val="004C3C1A"/>
    <w:rsid w:val="004C5601"/>
    <w:rsid w:val="004C7405"/>
    <w:rsid w:val="004C7771"/>
    <w:rsid w:val="004D099B"/>
    <w:rsid w:val="004D2468"/>
    <w:rsid w:val="004D4220"/>
    <w:rsid w:val="004D66A3"/>
    <w:rsid w:val="004D6DB1"/>
    <w:rsid w:val="004E0BAE"/>
    <w:rsid w:val="004E1BF6"/>
    <w:rsid w:val="004E2875"/>
    <w:rsid w:val="004E335A"/>
    <w:rsid w:val="004E49BA"/>
    <w:rsid w:val="004E5602"/>
    <w:rsid w:val="004E592B"/>
    <w:rsid w:val="004E617D"/>
    <w:rsid w:val="004E6D06"/>
    <w:rsid w:val="004F3DE8"/>
    <w:rsid w:val="004F4445"/>
    <w:rsid w:val="004F4960"/>
    <w:rsid w:val="004F6003"/>
    <w:rsid w:val="004F662C"/>
    <w:rsid w:val="004F736C"/>
    <w:rsid w:val="004F7666"/>
    <w:rsid w:val="0050010E"/>
    <w:rsid w:val="0050097E"/>
    <w:rsid w:val="00501BD5"/>
    <w:rsid w:val="00502912"/>
    <w:rsid w:val="00502EA5"/>
    <w:rsid w:val="005056F9"/>
    <w:rsid w:val="0050665F"/>
    <w:rsid w:val="00506F24"/>
    <w:rsid w:val="00511C06"/>
    <w:rsid w:val="00513F33"/>
    <w:rsid w:val="00514B51"/>
    <w:rsid w:val="00515CA2"/>
    <w:rsid w:val="00516118"/>
    <w:rsid w:val="005171B1"/>
    <w:rsid w:val="00517B06"/>
    <w:rsid w:val="00520182"/>
    <w:rsid w:val="00521F65"/>
    <w:rsid w:val="0052281F"/>
    <w:rsid w:val="00522A03"/>
    <w:rsid w:val="00522F3F"/>
    <w:rsid w:val="005230CF"/>
    <w:rsid w:val="0052470A"/>
    <w:rsid w:val="005277CB"/>
    <w:rsid w:val="00533C3F"/>
    <w:rsid w:val="00534853"/>
    <w:rsid w:val="00534932"/>
    <w:rsid w:val="00540282"/>
    <w:rsid w:val="0054028E"/>
    <w:rsid w:val="00540994"/>
    <w:rsid w:val="0054421C"/>
    <w:rsid w:val="00544384"/>
    <w:rsid w:val="005457BA"/>
    <w:rsid w:val="00550B53"/>
    <w:rsid w:val="00550D10"/>
    <w:rsid w:val="00551230"/>
    <w:rsid w:val="00553DB8"/>
    <w:rsid w:val="00555AE6"/>
    <w:rsid w:val="0055607B"/>
    <w:rsid w:val="00563969"/>
    <w:rsid w:val="00563E84"/>
    <w:rsid w:val="00566942"/>
    <w:rsid w:val="00566D02"/>
    <w:rsid w:val="0056713B"/>
    <w:rsid w:val="005706CC"/>
    <w:rsid w:val="0057118F"/>
    <w:rsid w:val="00571737"/>
    <w:rsid w:val="005729FC"/>
    <w:rsid w:val="00572AAD"/>
    <w:rsid w:val="0057317C"/>
    <w:rsid w:val="00573720"/>
    <w:rsid w:val="00573E19"/>
    <w:rsid w:val="00574573"/>
    <w:rsid w:val="005747FF"/>
    <w:rsid w:val="005761C8"/>
    <w:rsid w:val="00576254"/>
    <w:rsid w:val="00577391"/>
    <w:rsid w:val="005814CA"/>
    <w:rsid w:val="00581915"/>
    <w:rsid w:val="00583138"/>
    <w:rsid w:val="005835D7"/>
    <w:rsid w:val="00583791"/>
    <w:rsid w:val="00583F6B"/>
    <w:rsid w:val="00584189"/>
    <w:rsid w:val="005861E7"/>
    <w:rsid w:val="005865A5"/>
    <w:rsid w:val="00587D4D"/>
    <w:rsid w:val="00587FE6"/>
    <w:rsid w:val="0059279A"/>
    <w:rsid w:val="00593E62"/>
    <w:rsid w:val="0059523B"/>
    <w:rsid w:val="00596883"/>
    <w:rsid w:val="00597D03"/>
    <w:rsid w:val="005A07C3"/>
    <w:rsid w:val="005A2360"/>
    <w:rsid w:val="005A3C21"/>
    <w:rsid w:val="005A43BA"/>
    <w:rsid w:val="005A5008"/>
    <w:rsid w:val="005A756B"/>
    <w:rsid w:val="005A7B65"/>
    <w:rsid w:val="005B10F4"/>
    <w:rsid w:val="005B263B"/>
    <w:rsid w:val="005B2648"/>
    <w:rsid w:val="005B2FA7"/>
    <w:rsid w:val="005C131D"/>
    <w:rsid w:val="005C21B9"/>
    <w:rsid w:val="005C283A"/>
    <w:rsid w:val="005C40CA"/>
    <w:rsid w:val="005C4CD6"/>
    <w:rsid w:val="005C58EB"/>
    <w:rsid w:val="005C6308"/>
    <w:rsid w:val="005C7219"/>
    <w:rsid w:val="005D2E05"/>
    <w:rsid w:val="005D3368"/>
    <w:rsid w:val="005D33E0"/>
    <w:rsid w:val="005D4A87"/>
    <w:rsid w:val="005D6383"/>
    <w:rsid w:val="005E0A33"/>
    <w:rsid w:val="005E1588"/>
    <w:rsid w:val="005E1BAC"/>
    <w:rsid w:val="005E4232"/>
    <w:rsid w:val="005E5646"/>
    <w:rsid w:val="005E6051"/>
    <w:rsid w:val="005E6431"/>
    <w:rsid w:val="005F0729"/>
    <w:rsid w:val="005F0AA5"/>
    <w:rsid w:val="005F0F77"/>
    <w:rsid w:val="005F251F"/>
    <w:rsid w:val="005F2A30"/>
    <w:rsid w:val="005F2BAD"/>
    <w:rsid w:val="005F4E56"/>
    <w:rsid w:val="005F517C"/>
    <w:rsid w:val="005F5987"/>
    <w:rsid w:val="005F751A"/>
    <w:rsid w:val="005F7F0F"/>
    <w:rsid w:val="0060051F"/>
    <w:rsid w:val="00600620"/>
    <w:rsid w:val="00601867"/>
    <w:rsid w:val="006026B5"/>
    <w:rsid w:val="00603B2B"/>
    <w:rsid w:val="00604FB9"/>
    <w:rsid w:val="00607213"/>
    <w:rsid w:val="00607349"/>
    <w:rsid w:val="00607987"/>
    <w:rsid w:val="00607F00"/>
    <w:rsid w:val="00610E0B"/>
    <w:rsid w:val="006134B9"/>
    <w:rsid w:val="0061403D"/>
    <w:rsid w:val="00614CDB"/>
    <w:rsid w:val="00621E91"/>
    <w:rsid w:val="00622458"/>
    <w:rsid w:val="00622459"/>
    <w:rsid w:val="00623446"/>
    <w:rsid w:val="006246F1"/>
    <w:rsid w:val="00625925"/>
    <w:rsid w:val="006309C9"/>
    <w:rsid w:val="00631373"/>
    <w:rsid w:val="00631658"/>
    <w:rsid w:val="00631E1D"/>
    <w:rsid w:val="00631FD1"/>
    <w:rsid w:val="0063438C"/>
    <w:rsid w:val="0063487F"/>
    <w:rsid w:val="00635177"/>
    <w:rsid w:val="0063599F"/>
    <w:rsid w:val="00636C2E"/>
    <w:rsid w:val="00637317"/>
    <w:rsid w:val="00637BD8"/>
    <w:rsid w:val="006441E1"/>
    <w:rsid w:val="00644838"/>
    <w:rsid w:val="00644CE6"/>
    <w:rsid w:val="006459BE"/>
    <w:rsid w:val="006473A8"/>
    <w:rsid w:val="006507ED"/>
    <w:rsid w:val="006510F8"/>
    <w:rsid w:val="00652702"/>
    <w:rsid w:val="00657E8F"/>
    <w:rsid w:val="00660363"/>
    <w:rsid w:val="00660E60"/>
    <w:rsid w:val="00661821"/>
    <w:rsid w:val="00661AB1"/>
    <w:rsid w:val="006631C9"/>
    <w:rsid w:val="006642B4"/>
    <w:rsid w:val="00666855"/>
    <w:rsid w:val="0066721A"/>
    <w:rsid w:val="006703A5"/>
    <w:rsid w:val="006733E5"/>
    <w:rsid w:val="00674E08"/>
    <w:rsid w:val="00680041"/>
    <w:rsid w:val="006812F7"/>
    <w:rsid w:val="00682222"/>
    <w:rsid w:val="00683B16"/>
    <w:rsid w:val="00686F7A"/>
    <w:rsid w:val="00687641"/>
    <w:rsid w:val="0068788E"/>
    <w:rsid w:val="0069007D"/>
    <w:rsid w:val="006901C3"/>
    <w:rsid w:val="0069111D"/>
    <w:rsid w:val="0069249E"/>
    <w:rsid w:val="00695348"/>
    <w:rsid w:val="00695E03"/>
    <w:rsid w:val="00697C77"/>
    <w:rsid w:val="006A0781"/>
    <w:rsid w:val="006A0B45"/>
    <w:rsid w:val="006A4019"/>
    <w:rsid w:val="006A4247"/>
    <w:rsid w:val="006A4E8D"/>
    <w:rsid w:val="006A539D"/>
    <w:rsid w:val="006A776F"/>
    <w:rsid w:val="006B06CA"/>
    <w:rsid w:val="006B0C55"/>
    <w:rsid w:val="006B14EE"/>
    <w:rsid w:val="006B5B3E"/>
    <w:rsid w:val="006C03ED"/>
    <w:rsid w:val="006C1E60"/>
    <w:rsid w:val="006C34F4"/>
    <w:rsid w:val="006C4AFF"/>
    <w:rsid w:val="006C5754"/>
    <w:rsid w:val="006D0976"/>
    <w:rsid w:val="006D0A36"/>
    <w:rsid w:val="006D1782"/>
    <w:rsid w:val="006D2FEC"/>
    <w:rsid w:val="006D4AB9"/>
    <w:rsid w:val="006D6A68"/>
    <w:rsid w:val="006D6F5A"/>
    <w:rsid w:val="006D7194"/>
    <w:rsid w:val="006D7C2E"/>
    <w:rsid w:val="006E01DD"/>
    <w:rsid w:val="006E035D"/>
    <w:rsid w:val="006E0643"/>
    <w:rsid w:val="006E079F"/>
    <w:rsid w:val="006E1606"/>
    <w:rsid w:val="006E353E"/>
    <w:rsid w:val="006E420D"/>
    <w:rsid w:val="006E5273"/>
    <w:rsid w:val="006E5A93"/>
    <w:rsid w:val="006E681F"/>
    <w:rsid w:val="006E704F"/>
    <w:rsid w:val="006F0508"/>
    <w:rsid w:val="006F275A"/>
    <w:rsid w:val="006F3217"/>
    <w:rsid w:val="006F4262"/>
    <w:rsid w:val="006F4D8C"/>
    <w:rsid w:val="006F4F1C"/>
    <w:rsid w:val="006F6104"/>
    <w:rsid w:val="007030DA"/>
    <w:rsid w:val="00703469"/>
    <w:rsid w:val="007035B6"/>
    <w:rsid w:val="00706604"/>
    <w:rsid w:val="00706AD3"/>
    <w:rsid w:val="00711B90"/>
    <w:rsid w:val="00713F1F"/>
    <w:rsid w:val="00714298"/>
    <w:rsid w:val="00716C76"/>
    <w:rsid w:val="00720572"/>
    <w:rsid w:val="00720C0D"/>
    <w:rsid w:val="00721176"/>
    <w:rsid w:val="00721566"/>
    <w:rsid w:val="00721C9B"/>
    <w:rsid w:val="00722325"/>
    <w:rsid w:val="007227CD"/>
    <w:rsid w:val="00723CF2"/>
    <w:rsid w:val="00724A49"/>
    <w:rsid w:val="00725B10"/>
    <w:rsid w:val="00725C8B"/>
    <w:rsid w:val="007268C8"/>
    <w:rsid w:val="00726A94"/>
    <w:rsid w:val="00726D76"/>
    <w:rsid w:val="00727BE9"/>
    <w:rsid w:val="00732599"/>
    <w:rsid w:val="00733773"/>
    <w:rsid w:val="0073382E"/>
    <w:rsid w:val="00733985"/>
    <w:rsid w:val="007359A2"/>
    <w:rsid w:val="007368D4"/>
    <w:rsid w:val="007370CD"/>
    <w:rsid w:val="00740CD0"/>
    <w:rsid w:val="00740F8F"/>
    <w:rsid w:val="0074175B"/>
    <w:rsid w:val="007430FE"/>
    <w:rsid w:val="0074377F"/>
    <w:rsid w:val="00743B72"/>
    <w:rsid w:val="00744439"/>
    <w:rsid w:val="00744CB4"/>
    <w:rsid w:val="00745AEC"/>
    <w:rsid w:val="007474FF"/>
    <w:rsid w:val="00747D2B"/>
    <w:rsid w:val="00750797"/>
    <w:rsid w:val="0075129A"/>
    <w:rsid w:val="007533EF"/>
    <w:rsid w:val="007550F6"/>
    <w:rsid w:val="0075605D"/>
    <w:rsid w:val="007565CA"/>
    <w:rsid w:val="00757B60"/>
    <w:rsid w:val="0076077F"/>
    <w:rsid w:val="00762999"/>
    <w:rsid w:val="00763EC2"/>
    <w:rsid w:val="00765002"/>
    <w:rsid w:val="00765ECF"/>
    <w:rsid w:val="0076630A"/>
    <w:rsid w:val="007667CC"/>
    <w:rsid w:val="0077049C"/>
    <w:rsid w:val="007745CA"/>
    <w:rsid w:val="00775048"/>
    <w:rsid w:val="00775F09"/>
    <w:rsid w:val="00780E32"/>
    <w:rsid w:val="007820BC"/>
    <w:rsid w:val="00782132"/>
    <w:rsid w:val="00782EDE"/>
    <w:rsid w:val="00785366"/>
    <w:rsid w:val="00785C2F"/>
    <w:rsid w:val="007869D1"/>
    <w:rsid w:val="00786BD1"/>
    <w:rsid w:val="0079077D"/>
    <w:rsid w:val="00792748"/>
    <w:rsid w:val="00794A6C"/>
    <w:rsid w:val="007A0941"/>
    <w:rsid w:val="007A0978"/>
    <w:rsid w:val="007A0D0B"/>
    <w:rsid w:val="007A0D93"/>
    <w:rsid w:val="007A1D47"/>
    <w:rsid w:val="007A34C7"/>
    <w:rsid w:val="007A5334"/>
    <w:rsid w:val="007A595B"/>
    <w:rsid w:val="007A66D1"/>
    <w:rsid w:val="007A670A"/>
    <w:rsid w:val="007A6B4B"/>
    <w:rsid w:val="007A6F13"/>
    <w:rsid w:val="007B0E9C"/>
    <w:rsid w:val="007B18F1"/>
    <w:rsid w:val="007B48A9"/>
    <w:rsid w:val="007B4C9D"/>
    <w:rsid w:val="007B59C1"/>
    <w:rsid w:val="007C27B7"/>
    <w:rsid w:val="007C51E3"/>
    <w:rsid w:val="007C58F6"/>
    <w:rsid w:val="007C5DBC"/>
    <w:rsid w:val="007C64AB"/>
    <w:rsid w:val="007C72C8"/>
    <w:rsid w:val="007C7973"/>
    <w:rsid w:val="007C7F33"/>
    <w:rsid w:val="007C7F7D"/>
    <w:rsid w:val="007D3C22"/>
    <w:rsid w:val="007D42C2"/>
    <w:rsid w:val="007D4551"/>
    <w:rsid w:val="007D6AF3"/>
    <w:rsid w:val="007D779A"/>
    <w:rsid w:val="007D7AB9"/>
    <w:rsid w:val="007D7D8F"/>
    <w:rsid w:val="007E10A0"/>
    <w:rsid w:val="007E1DC9"/>
    <w:rsid w:val="007E2548"/>
    <w:rsid w:val="007E38E8"/>
    <w:rsid w:val="007E5600"/>
    <w:rsid w:val="007E59A6"/>
    <w:rsid w:val="007E5D97"/>
    <w:rsid w:val="007E600B"/>
    <w:rsid w:val="007E6CE9"/>
    <w:rsid w:val="007E7556"/>
    <w:rsid w:val="007F06F2"/>
    <w:rsid w:val="007F400F"/>
    <w:rsid w:val="007F5219"/>
    <w:rsid w:val="007F664C"/>
    <w:rsid w:val="007F7D92"/>
    <w:rsid w:val="008006C4"/>
    <w:rsid w:val="00800F72"/>
    <w:rsid w:val="00800FED"/>
    <w:rsid w:val="008026F3"/>
    <w:rsid w:val="00804053"/>
    <w:rsid w:val="00804248"/>
    <w:rsid w:val="008049D6"/>
    <w:rsid w:val="00805071"/>
    <w:rsid w:val="00807F2A"/>
    <w:rsid w:val="00810184"/>
    <w:rsid w:val="008132C4"/>
    <w:rsid w:val="0081663D"/>
    <w:rsid w:val="00820C1B"/>
    <w:rsid w:val="008219F3"/>
    <w:rsid w:val="00821FA4"/>
    <w:rsid w:val="00822253"/>
    <w:rsid w:val="00822579"/>
    <w:rsid w:val="00823130"/>
    <w:rsid w:val="0082578E"/>
    <w:rsid w:val="008262C2"/>
    <w:rsid w:val="00827B0C"/>
    <w:rsid w:val="00831EAC"/>
    <w:rsid w:val="00833843"/>
    <w:rsid w:val="0083386E"/>
    <w:rsid w:val="00834A0C"/>
    <w:rsid w:val="00834BC6"/>
    <w:rsid w:val="00836F1F"/>
    <w:rsid w:val="00840807"/>
    <w:rsid w:val="0084159F"/>
    <w:rsid w:val="008415AE"/>
    <w:rsid w:val="00842168"/>
    <w:rsid w:val="00842331"/>
    <w:rsid w:val="008425D2"/>
    <w:rsid w:val="00843AB9"/>
    <w:rsid w:val="00844549"/>
    <w:rsid w:val="00845AB7"/>
    <w:rsid w:val="00845B7A"/>
    <w:rsid w:val="00850433"/>
    <w:rsid w:val="008508E2"/>
    <w:rsid w:val="00850A5F"/>
    <w:rsid w:val="00851652"/>
    <w:rsid w:val="00852049"/>
    <w:rsid w:val="0085319A"/>
    <w:rsid w:val="008538DF"/>
    <w:rsid w:val="00853ACB"/>
    <w:rsid w:val="00853F28"/>
    <w:rsid w:val="0085649B"/>
    <w:rsid w:val="00856788"/>
    <w:rsid w:val="00857F62"/>
    <w:rsid w:val="00860365"/>
    <w:rsid w:val="00860A0D"/>
    <w:rsid w:val="0086425A"/>
    <w:rsid w:val="008644E3"/>
    <w:rsid w:val="0086627E"/>
    <w:rsid w:val="00870165"/>
    <w:rsid w:val="008702B3"/>
    <w:rsid w:val="008720F2"/>
    <w:rsid w:val="00876166"/>
    <w:rsid w:val="00880490"/>
    <w:rsid w:val="00880F6A"/>
    <w:rsid w:val="00884AD3"/>
    <w:rsid w:val="00892595"/>
    <w:rsid w:val="00892EC1"/>
    <w:rsid w:val="008930A4"/>
    <w:rsid w:val="008934EE"/>
    <w:rsid w:val="008949CD"/>
    <w:rsid w:val="008951DE"/>
    <w:rsid w:val="00896354"/>
    <w:rsid w:val="008972C5"/>
    <w:rsid w:val="008977F6"/>
    <w:rsid w:val="00897AC3"/>
    <w:rsid w:val="00897D57"/>
    <w:rsid w:val="008A323B"/>
    <w:rsid w:val="008A34BD"/>
    <w:rsid w:val="008A43BA"/>
    <w:rsid w:val="008A4D26"/>
    <w:rsid w:val="008B0792"/>
    <w:rsid w:val="008B2FFC"/>
    <w:rsid w:val="008B38A4"/>
    <w:rsid w:val="008B42C1"/>
    <w:rsid w:val="008B4F02"/>
    <w:rsid w:val="008B5B74"/>
    <w:rsid w:val="008B64EA"/>
    <w:rsid w:val="008B6963"/>
    <w:rsid w:val="008C00D9"/>
    <w:rsid w:val="008C1062"/>
    <w:rsid w:val="008C1830"/>
    <w:rsid w:val="008C1BCF"/>
    <w:rsid w:val="008C4453"/>
    <w:rsid w:val="008C4F3D"/>
    <w:rsid w:val="008C58D8"/>
    <w:rsid w:val="008C5A8C"/>
    <w:rsid w:val="008C621A"/>
    <w:rsid w:val="008D097A"/>
    <w:rsid w:val="008D10DE"/>
    <w:rsid w:val="008D1356"/>
    <w:rsid w:val="008D1382"/>
    <w:rsid w:val="008D4F4A"/>
    <w:rsid w:val="008D567B"/>
    <w:rsid w:val="008E1474"/>
    <w:rsid w:val="008E15AF"/>
    <w:rsid w:val="008E16CC"/>
    <w:rsid w:val="008E3B00"/>
    <w:rsid w:val="008E42A5"/>
    <w:rsid w:val="008E44BC"/>
    <w:rsid w:val="008E52A4"/>
    <w:rsid w:val="008E702E"/>
    <w:rsid w:val="008F0C31"/>
    <w:rsid w:val="008F0CA0"/>
    <w:rsid w:val="008F277E"/>
    <w:rsid w:val="008F2D84"/>
    <w:rsid w:val="008F442E"/>
    <w:rsid w:val="008F5A30"/>
    <w:rsid w:val="008F5FA0"/>
    <w:rsid w:val="008F619E"/>
    <w:rsid w:val="008F6AD4"/>
    <w:rsid w:val="009032B7"/>
    <w:rsid w:val="00904433"/>
    <w:rsid w:val="00904B50"/>
    <w:rsid w:val="009076E7"/>
    <w:rsid w:val="00911857"/>
    <w:rsid w:val="00912D87"/>
    <w:rsid w:val="009135B2"/>
    <w:rsid w:val="009144C6"/>
    <w:rsid w:val="00915401"/>
    <w:rsid w:val="00916305"/>
    <w:rsid w:val="0091790E"/>
    <w:rsid w:val="00922364"/>
    <w:rsid w:val="00923473"/>
    <w:rsid w:val="0092362E"/>
    <w:rsid w:val="009237C1"/>
    <w:rsid w:val="0092560F"/>
    <w:rsid w:val="009256EB"/>
    <w:rsid w:val="009264DB"/>
    <w:rsid w:val="009265C9"/>
    <w:rsid w:val="00927AEA"/>
    <w:rsid w:val="00930BFE"/>
    <w:rsid w:val="009311B1"/>
    <w:rsid w:val="0093192E"/>
    <w:rsid w:val="0093249D"/>
    <w:rsid w:val="0093309B"/>
    <w:rsid w:val="009366D5"/>
    <w:rsid w:val="009402FE"/>
    <w:rsid w:val="009418D2"/>
    <w:rsid w:val="00941AC3"/>
    <w:rsid w:val="00942065"/>
    <w:rsid w:val="0094300F"/>
    <w:rsid w:val="009430B1"/>
    <w:rsid w:val="00943E54"/>
    <w:rsid w:val="009447A9"/>
    <w:rsid w:val="009508A6"/>
    <w:rsid w:val="00951B5E"/>
    <w:rsid w:val="00951F34"/>
    <w:rsid w:val="0095242D"/>
    <w:rsid w:val="009527B1"/>
    <w:rsid w:val="00954B99"/>
    <w:rsid w:val="0095682A"/>
    <w:rsid w:val="009569BD"/>
    <w:rsid w:val="00956B63"/>
    <w:rsid w:val="009572BA"/>
    <w:rsid w:val="00960EDB"/>
    <w:rsid w:val="0096288F"/>
    <w:rsid w:val="00963588"/>
    <w:rsid w:val="00963A6C"/>
    <w:rsid w:val="00964C82"/>
    <w:rsid w:val="00965D72"/>
    <w:rsid w:val="00965DC8"/>
    <w:rsid w:val="00967104"/>
    <w:rsid w:val="00970657"/>
    <w:rsid w:val="0097154F"/>
    <w:rsid w:val="00971A55"/>
    <w:rsid w:val="00974109"/>
    <w:rsid w:val="009748E8"/>
    <w:rsid w:val="0097697F"/>
    <w:rsid w:val="0097775B"/>
    <w:rsid w:val="00977761"/>
    <w:rsid w:val="00977D0A"/>
    <w:rsid w:val="00977F70"/>
    <w:rsid w:val="009836F9"/>
    <w:rsid w:val="00985407"/>
    <w:rsid w:val="00990123"/>
    <w:rsid w:val="00993011"/>
    <w:rsid w:val="00993F22"/>
    <w:rsid w:val="009A0DE7"/>
    <w:rsid w:val="009A2CB7"/>
    <w:rsid w:val="009A3F88"/>
    <w:rsid w:val="009A57DD"/>
    <w:rsid w:val="009A66AA"/>
    <w:rsid w:val="009A7B72"/>
    <w:rsid w:val="009A7D4B"/>
    <w:rsid w:val="009B0819"/>
    <w:rsid w:val="009B1230"/>
    <w:rsid w:val="009B13BB"/>
    <w:rsid w:val="009B2A82"/>
    <w:rsid w:val="009B31FE"/>
    <w:rsid w:val="009B3CF0"/>
    <w:rsid w:val="009B4EC7"/>
    <w:rsid w:val="009B772D"/>
    <w:rsid w:val="009B77C8"/>
    <w:rsid w:val="009C5FC9"/>
    <w:rsid w:val="009C6C70"/>
    <w:rsid w:val="009D036F"/>
    <w:rsid w:val="009D1963"/>
    <w:rsid w:val="009D45B3"/>
    <w:rsid w:val="009D4BF1"/>
    <w:rsid w:val="009D6CD2"/>
    <w:rsid w:val="009D7C7E"/>
    <w:rsid w:val="009D7DC3"/>
    <w:rsid w:val="009D7F75"/>
    <w:rsid w:val="009E0AC6"/>
    <w:rsid w:val="009E2690"/>
    <w:rsid w:val="009E28E1"/>
    <w:rsid w:val="009E2D80"/>
    <w:rsid w:val="009E3027"/>
    <w:rsid w:val="009E3B82"/>
    <w:rsid w:val="009E5052"/>
    <w:rsid w:val="009E5AC3"/>
    <w:rsid w:val="009E6313"/>
    <w:rsid w:val="009E691C"/>
    <w:rsid w:val="009E7447"/>
    <w:rsid w:val="009F133B"/>
    <w:rsid w:val="009F3861"/>
    <w:rsid w:val="009F4B89"/>
    <w:rsid w:val="009F508D"/>
    <w:rsid w:val="00A00D51"/>
    <w:rsid w:val="00A0114C"/>
    <w:rsid w:val="00A01428"/>
    <w:rsid w:val="00A016FD"/>
    <w:rsid w:val="00A043EC"/>
    <w:rsid w:val="00A05BA1"/>
    <w:rsid w:val="00A06325"/>
    <w:rsid w:val="00A064B9"/>
    <w:rsid w:val="00A06615"/>
    <w:rsid w:val="00A1044E"/>
    <w:rsid w:val="00A111BE"/>
    <w:rsid w:val="00A13749"/>
    <w:rsid w:val="00A14B13"/>
    <w:rsid w:val="00A159E8"/>
    <w:rsid w:val="00A15E02"/>
    <w:rsid w:val="00A17DFE"/>
    <w:rsid w:val="00A20290"/>
    <w:rsid w:val="00A227CB"/>
    <w:rsid w:val="00A22D36"/>
    <w:rsid w:val="00A25D91"/>
    <w:rsid w:val="00A26733"/>
    <w:rsid w:val="00A26A61"/>
    <w:rsid w:val="00A27233"/>
    <w:rsid w:val="00A278BD"/>
    <w:rsid w:val="00A310CF"/>
    <w:rsid w:val="00A3196D"/>
    <w:rsid w:val="00A31CFD"/>
    <w:rsid w:val="00A3342E"/>
    <w:rsid w:val="00A34148"/>
    <w:rsid w:val="00A35A99"/>
    <w:rsid w:val="00A35DDF"/>
    <w:rsid w:val="00A364B8"/>
    <w:rsid w:val="00A37C0E"/>
    <w:rsid w:val="00A430CD"/>
    <w:rsid w:val="00A43D39"/>
    <w:rsid w:val="00A4653E"/>
    <w:rsid w:val="00A46802"/>
    <w:rsid w:val="00A477DA"/>
    <w:rsid w:val="00A4787D"/>
    <w:rsid w:val="00A47DC9"/>
    <w:rsid w:val="00A50618"/>
    <w:rsid w:val="00A519CC"/>
    <w:rsid w:val="00A548BB"/>
    <w:rsid w:val="00A556D2"/>
    <w:rsid w:val="00A56ECE"/>
    <w:rsid w:val="00A61DD2"/>
    <w:rsid w:val="00A62501"/>
    <w:rsid w:val="00A63EBE"/>
    <w:rsid w:val="00A6477D"/>
    <w:rsid w:val="00A66BDB"/>
    <w:rsid w:val="00A71DD0"/>
    <w:rsid w:val="00A7345F"/>
    <w:rsid w:val="00A74A69"/>
    <w:rsid w:val="00A760F1"/>
    <w:rsid w:val="00A763E7"/>
    <w:rsid w:val="00A76A66"/>
    <w:rsid w:val="00A8046C"/>
    <w:rsid w:val="00A80474"/>
    <w:rsid w:val="00A807EA"/>
    <w:rsid w:val="00A82B69"/>
    <w:rsid w:val="00A860DA"/>
    <w:rsid w:val="00A863DA"/>
    <w:rsid w:val="00A867E6"/>
    <w:rsid w:val="00A91D47"/>
    <w:rsid w:val="00A92676"/>
    <w:rsid w:val="00A92A43"/>
    <w:rsid w:val="00A94260"/>
    <w:rsid w:val="00A944F4"/>
    <w:rsid w:val="00A960D8"/>
    <w:rsid w:val="00A96E4D"/>
    <w:rsid w:val="00AA0B89"/>
    <w:rsid w:val="00AA1528"/>
    <w:rsid w:val="00AA42BC"/>
    <w:rsid w:val="00AA4435"/>
    <w:rsid w:val="00AA484B"/>
    <w:rsid w:val="00AA64FB"/>
    <w:rsid w:val="00AB0A52"/>
    <w:rsid w:val="00AB0C45"/>
    <w:rsid w:val="00AB1AFE"/>
    <w:rsid w:val="00AB2C50"/>
    <w:rsid w:val="00AB5DE1"/>
    <w:rsid w:val="00AB7AF7"/>
    <w:rsid w:val="00AC0E25"/>
    <w:rsid w:val="00AC22B0"/>
    <w:rsid w:val="00AC4658"/>
    <w:rsid w:val="00AC4743"/>
    <w:rsid w:val="00AC4A40"/>
    <w:rsid w:val="00AC4CA5"/>
    <w:rsid w:val="00AC5758"/>
    <w:rsid w:val="00AC6110"/>
    <w:rsid w:val="00AC6254"/>
    <w:rsid w:val="00AC6F61"/>
    <w:rsid w:val="00AC7801"/>
    <w:rsid w:val="00AD07F2"/>
    <w:rsid w:val="00AD2C04"/>
    <w:rsid w:val="00AD4CAB"/>
    <w:rsid w:val="00AD4CDA"/>
    <w:rsid w:val="00AD546F"/>
    <w:rsid w:val="00AD5498"/>
    <w:rsid w:val="00AD5B92"/>
    <w:rsid w:val="00AD663F"/>
    <w:rsid w:val="00AD72ED"/>
    <w:rsid w:val="00AD7476"/>
    <w:rsid w:val="00AD7704"/>
    <w:rsid w:val="00AE0136"/>
    <w:rsid w:val="00AE1BE0"/>
    <w:rsid w:val="00AE1BEB"/>
    <w:rsid w:val="00AE29CA"/>
    <w:rsid w:val="00AE2F6F"/>
    <w:rsid w:val="00AE3AE5"/>
    <w:rsid w:val="00AE5175"/>
    <w:rsid w:val="00AE6E01"/>
    <w:rsid w:val="00AE7943"/>
    <w:rsid w:val="00AF0374"/>
    <w:rsid w:val="00AF0946"/>
    <w:rsid w:val="00AF1B23"/>
    <w:rsid w:val="00AF227C"/>
    <w:rsid w:val="00AF2AA2"/>
    <w:rsid w:val="00AF4053"/>
    <w:rsid w:val="00AF48F9"/>
    <w:rsid w:val="00AF58D9"/>
    <w:rsid w:val="00AF5CDA"/>
    <w:rsid w:val="00AF6F2C"/>
    <w:rsid w:val="00AF780A"/>
    <w:rsid w:val="00B02BC7"/>
    <w:rsid w:val="00B03157"/>
    <w:rsid w:val="00B0416C"/>
    <w:rsid w:val="00B042A0"/>
    <w:rsid w:val="00B0578A"/>
    <w:rsid w:val="00B0648E"/>
    <w:rsid w:val="00B103D5"/>
    <w:rsid w:val="00B125A8"/>
    <w:rsid w:val="00B12B3E"/>
    <w:rsid w:val="00B12BD6"/>
    <w:rsid w:val="00B13AC3"/>
    <w:rsid w:val="00B14AC6"/>
    <w:rsid w:val="00B15379"/>
    <w:rsid w:val="00B1662E"/>
    <w:rsid w:val="00B16B86"/>
    <w:rsid w:val="00B20A1E"/>
    <w:rsid w:val="00B20B03"/>
    <w:rsid w:val="00B20EC4"/>
    <w:rsid w:val="00B23B58"/>
    <w:rsid w:val="00B25B74"/>
    <w:rsid w:val="00B265BF"/>
    <w:rsid w:val="00B27264"/>
    <w:rsid w:val="00B27832"/>
    <w:rsid w:val="00B30B2A"/>
    <w:rsid w:val="00B30D07"/>
    <w:rsid w:val="00B31157"/>
    <w:rsid w:val="00B3116D"/>
    <w:rsid w:val="00B332FC"/>
    <w:rsid w:val="00B33A5D"/>
    <w:rsid w:val="00B36583"/>
    <w:rsid w:val="00B417EE"/>
    <w:rsid w:val="00B41B8A"/>
    <w:rsid w:val="00B43451"/>
    <w:rsid w:val="00B43801"/>
    <w:rsid w:val="00B4446D"/>
    <w:rsid w:val="00B46E1F"/>
    <w:rsid w:val="00B50F7D"/>
    <w:rsid w:val="00B52B8A"/>
    <w:rsid w:val="00B561F9"/>
    <w:rsid w:val="00B57547"/>
    <w:rsid w:val="00B57EC4"/>
    <w:rsid w:val="00B606C3"/>
    <w:rsid w:val="00B60742"/>
    <w:rsid w:val="00B61FDA"/>
    <w:rsid w:val="00B62E2E"/>
    <w:rsid w:val="00B65640"/>
    <w:rsid w:val="00B67856"/>
    <w:rsid w:val="00B67E46"/>
    <w:rsid w:val="00B70C84"/>
    <w:rsid w:val="00B77A50"/>
    <w:rsid w:val="00B8071B"/>
    <w:rsid w:val="00B808EE"/>
    <w:rsid w:val="00B80DA1"/>
    <w:rsid w:val="00B81498"/>
    <w:rsid w:val="00B81AF2"/>
    <w:rsid w:val="00B82BEA"/>
    <w:rsid w:val="00B85DBE"/>
    <w:rsid w:val="00B872C4"/>
    <w:rsid w:val="00B91096"/>
    <w:rsid w:val="00B91419"/>
    <w:rsid w:val="00B91C23"/>
    <w:rsid w:val="00B92D87"/>
    <w:rsid w:val="00B93381"/>
    <w:rsid w:val="00B935E7"/>
    <w:rsid w:val="00B9655B"/>
    <w:rsid w:val="00B965E3"/>
    <w:rsid w:val="00B96FD6"/>
    <w:rsid w:val="00B97382"/>
    <w:rsid w:val="00B97B89"/>
    <w:rsid w:val="00B97F0C"/>
    <w:rsid w:val="00BA0179"/>
    <w:rsid w:val="00BA2CFA"/>
    <w:rsid w:val="00BA354E"/>
    <w:rsid w:val="00BA394C"/>
    <w:rsid w:val="00BA3D9F"/>
    <w:rsid w:val="00BA4419"/>
    <w:rsid w:val="00BA48D6"/>
    <w:rsid w:val="00BA7254"/>
    <w:rsid w:val="00BA75B1"/>
    <w:rsid w:val="00BB1C7F"/>
    <w:rsid w:val="00BB3203"/>
    <w:rsid w:val="00BB4C7A"/>
    <w:rsid w:val="00BB54EA"/>
    <w:rsid w:val="00BB650D"/>
    <w:rsid w:val="00BB672D"/>
    <w:rsid w:val="00BB6FC6"/>
    <w:rsid w:val="00BB75F3"/>
    <w:rsid w:val="00BB7EFD"/>
    <w:rsid w:val="00BC012A"/>
    <w:rsid w:val="00BC0C67"/>
    <w:rsid w:val="00BC2DAE"/>
    <w:rsid w:val="00BC3F9C"/>
    <w:rsid w:val="00BC42D0"/>
    <w:rsid w:val="00BC6F77"/>
    <w:rsid w:val="00BC7297"/>
    <w:rsid w:val="00BC7CB4"/>
    <w:rsid w:val="00BD0828"/>
    <w:rsid w:val="00BD286A"/>
    <w:rsid w:val="00BD66B1"/>
    <w:rsid w:val="00BD6BDC"/>
    <w:rsid w:val="00BE0C4E"/>
    <w:rsid w:val="00BE2A2E"/>
    <w:rsid w:val="00BE3AC5"/>
    <w:rsid w:val="00BE5741"/>
    <w:rsid w:val="00BE69B9"/>
    <w:rsid w:val="00BF072A"/>
    <w:rsid w:val="00BF0782"/>
    <w:rsid w:val="00BF092A"/>
    <w:rsid w:val="00BF139F"/>
    <w:rsid w:val="00BF178B"/>
    <w:rsid w:val="00BF1EBA"/>
    <w:rsid w:val="00BF27F5"/>
    <w:rsid w:val="00BF47BD"/>
    <w:rsid w:val="00BF548C"/>
    <w:rsid w:val="00BF66C3"/>
    <w:rsid w:val="00BF7714"/>
    <w:rsid w:val="00C005AE"/>
    <w:rsid w:val="00C00FE4"/>
    <w:rsid w:val="00C04DBE"/>
    <w:rsid w:val="00C07EE0"/>
    <w:rsid w:val="00C123A3"/>
    <w:rsid w:val="00C12CFB"/>
    <w:rsid w:val="00C1355C"/>
    <w:rsid w:val="00C160F9"/>
    <w:rsid w:val="00C16291"/>
    <w:rsid w:val="00C16593"/>
    <w:rsid w:val="00C168E0"/>
    <w:rsid w:val="00C16D9A"/>
    <w:rsid w:val="00C171B9"/>
    <w:rsid w:val="00C21871"/>
    <w:rsid w:val="00C21CEE"/>
    <w:rsid w:val="00C228A9"/>
    <w:rsid w:val="00C22A8C"/>
    <w:rsid w:val="00C24890"/>
    <w:rsid w:val="00C252B9"/>
    <w:rsid w:val="00C25398"/>
    <w:rsid w:val="00C264FB"/>
    <w:rsid w:val="00C26F66"/>
    <w:rsid w:val="00C334F1"/>
    <w:rsid w:val="00C33658"/>
    <w:rsid w:val="00C34719"/>
    <w:rsid w:val="00C35A21"/>
    <w:rsid w:val="00C367B0"/>
    <w:rsid w:val="00C37242"/>
    <w:rsid w:val="00C37352"/>
    <w:rsid w:val="00C4172D"/>
    <w:rsid w:val="00C4231C"/>
    <w:rsid w:val="00C4240B"/>
    <w:rsid w:val="00C452FF"/>
    <w:rsid w:val="00C512AB"/>
    <w:rsid w:val="00C546C5"/>
    <w:rsid w:val="00C54838"/>
    <w:rsid w:val="00C56C76"/>
    <w:rsid w:val="00C57347"/>
    <w:rsid w:val="00C57C82"/>
    <w:rsid w:val="00C605D8"/>
    <w:rsid w:val="00C60D66"/>
    <w:rsid w:val="00C62730"/>
    <w:rsid w:val="00C629A3"/>
    <w:rsid w:val="00C62B8F"/>
    <w:rsid w:val="00C63C2C"/>
    <w:rsid w:val="00C658CD"/>
    <w:rsid w:val="00C66BAE"/>
    <w:rsid w:val="00C7016D"/>
    <w:rsid w:val="00C72970"/>
    <w:rsid w:val="00C72F2B"/>
    <w:rsid w:val="00C72F8C"/>
    <w:rsid w:val="00C74988"/>
    <w:rsid w:val="00C8193A"/>
    <w:rsid w:val="00C8217A"/>
    <w:rsid w:val="00C84C2B"/>
    <w:rsid w:val="00C853D1"/>
    <w:rsid w:val="00C85A96"/>
    <w:rsid w:val="00C85E95"/>
    <w:rsid w:val="00C8701A"/>
    <w:rsid w:val="00C93E0A"/>
    <w:rsid w:val="00C94001"/>
    <w:rsid w:val="00C95160"/>
    <w:rsid w:val="00C959DE"/>
    <w:rsid w:val="00C96BD9"/>
    <w:rsid w:val="00CA0C1D"/>
    <w:rsid w:val="00CA19AC"/>
    <w:rsid w:val="00CA1A40"/>
    <w:rsid w:val="00CA23C9"/>
    <w:rsid w:val="00CA2F03"/>
    <w:rsid w:val="00CA2F84"/>
    <w:rsid w:val="00CA5C1A"/>
    <w:rsid w:val="00CB02CF"/>
    <w:rsid w:val="00CB04B0"/>
    <w:rsid w:val="00CB096E"/>
    <w:rsid w:val="00CB233C"/>
    <w:rsid w:val="00CB2768"/>
    <w:rsid w:val="00CB2B7B"/>
    <w:rsid w:val="00CB3658"/>
    <w:rsid w:val="00CB46FB"/>
    <w:rsid w:val="00CB49F7"/>
    <w:rsid w:val="00CB5A9E"/>
    <w:rsid w:val="00CC12D9"/>
    <w:rsid w:val="00CC2EBD"/>
    <w:rsid w:val="00CC3A1E"/>
    <w:rsid w:val="00CC43DE"/>
    <w:rsid w:val="00CC5561"/>
    <w:rsid w:val="00CC708F"/>
    <w:rsid w:val="00CC7111"/>
    <w:rsid w:val="00CC7EAC"/>
    <w:rsid w:val="00CD183A"/>
    <w:rsid w:val="00CD1955"/>
    <w:rsid w:val="00CD573E"/>
    <w:rsid w:val="00CD5DB8"/>
    <w:rsid w:val="00CE02AD"/>
    <w:rsid w:val="00CE3D3B"/>
    <w:rsid w:val="00CE3F70"/>
    <w:rsid w:val="00CE599E"/>
    <w:rsid w:val="00CE7899"/>
    <w:rsid w:val="00CF19A5"/>
    <w:rsid w:val="00CF1FCE"/>
    <w:rsid w:val="00CF2E37"/>
    <w:rsid w:val="00CF33F8"/>
    <w:rsid w:val="00CF38E2"/>
    <w:rsid w:val="00CF4782"/>
    <w:rsid w:val="00CF5199"/>
    <w:rsid w:val="00CF55C6"/>
    <w:rsid w:val="00CF5BE3"/>
    <w:rsid w:val="00CF7911"/>
    <w:rsid w:val="00D02413"/>
    <w:rsid w:val="00D03386"/>
    <w:rsid w:val="00D03748"/>
    <w:rsid w:val="00D04493"/>
    <w:rsid w:val="00D05D3F"/>
    <w:rsid w:val="00D05EFC"/>
    <w:rsid w:val="00D060B7"/>
    <w:rsid w:val="00D069DF"/>
    <w:rsid w:val="00D101F8"/>
    <w:rsid w:val="00D104DB"/>
    <w:rsid w:val="00D10ABA"/>
    <w:rsid w:val="00D10BBE"/>
    <w:rsid w:val="00D10C13"/>
    <w:rsid w:val="00D10F38"/>
    <w:rsid w:val="00D114F9"/>
    <w:rsid w:val="00D11E84"/>
    <w:rsid w:val="00D121F9"/>
    <w:rsid w:val="00D124D8"/>
    <w:rsid w:val="00D15032"/>
    <w:rsid w:val="00D16932"/>
    <w:rsid w:val="00D16C0D"/>
    <w:rsid w:val="00D174CB"/>
    <w:rsid w:val="00D204EE"/>
    <w:rsid w:val="00D228A2"/>
    <w:rsid w:val="00D237F3"/>
    <w:rsid w:val="00D2535A"/>
    <w:rsid w:val="00D25F37"/>
    <w:rsid w:val="00D265B4"/>
    <w:rsid w:val="00D3492E"/>
    <w:rsid w:val="00D34952"/>
    <w:rsid w:val="00D349C8"/>
    <w:rsid w:val="00D35E46"/>
    <w:rsid w:val="00D373AF"/>
    <w:rsid w:val="00D40EB5"/>
    <w:rsid w:val="00D41407"/>
    <w:rsid w:val="00D41618"/>
    <w:rsid w:val="00D4183F"/>
    <w:rsid w:val="00D4246E"/>
    <w:rsid w:val="00D4661B"/>
    <w:rsid w:val="00D5012F"/>
    <w:rsid w:val="00D51B7F"/>
    <w:rsid w:val="00D53A0C"/>
    <w:rsid w:val="00D53F42"/>
    <w:rsid w:val="00D55164"/>
    <w:rsid w:val="00D553B2"/>
    <w:rsid w:val="00D5686A"/>
    <w:rsid w:val="00D603BF"/>
    <w:rsid w:val="00D615CC"/>
    <w:rsid w:val="00D61621"/>
    <w:rsid w:val="00D618FA"/>
    <w:rsid w:val="00D62C6E"/>
    <w:rsid w:val="00D6394A"/>
    <w:rsid w:val="00D6407D"/>
    <w:rsid w:val="00D66D15"/>
    <w:rsid w:val="00D66E8C"/>
    <w:rsid w:val="00D70292"/>
    <w:rsid w:val="00D733EF"/>
    <w:rsid w:val="00D752D2"/>
    <w:rsid w:val="00D76161"/>
    <w:rsid w:val="00D76839"/>
    <w:rsid w:val="00D76975"/>
    <w:rsid w:val="00D76B66"/>
    <w:rsid w:val="00D772C9"/>
    <w:rsid w:val="00D77542"/>
    <w:rsid w:val="00D77DD2"/>
    <w:rsid w:val="00D800E6"/>
    <w:rsid w:val="00D80410"/>
    <w:rsid w:val="00D81405"/>
    <w:rsid w:val="00D8155A"/>
    <w:rsid w:val="00D83931"/>
    <w:rsid w:val="00D84B30"/>
    <w:rsid w:val="00D87BE5"/>
    <w:rsid w:val="00D90E06"/>
    <w:rsid w:val="00D91B5E"/>
    <w:rsid w:val="00D92BAB"/>
    <w:rsid w:val="00D93EFD"/>
    <w:rsid w:val="00D94C0C"/>
    <w:rsid w:val="00D952FE"/>
    <w:rsid w:val="00D96276"/>
    <w:rsid w:val="00DA1CFD"/>
    <w:rsid w:val="00DA2072"/>
    <w:rsid w:val="00DA3046"/>
    <w:rsid w:val="00DA3751"/>
    <w:rsid w:val="00DA51BB"/>
    <w:rsid w:val="00DA69DD"/>
    <w:rsid w:val="00DA7965"/>
    <w:rsid w:val="00DB10DD"/>
    <w:rsid w:val="00DB1648"/>
    <w:rsid w:val="00DB2022"/>
    <w:rsid w:val="00DB268E"/>
    <w:rsid w:val="00DB3484"/>
    <w:rsid w:val="00DB57EF"/>
    <w:rsid w:val="00DB5BD8"/>
    <w:rsid w:val="00DB5D3F"/>
    <w:rsid w:val="00DB6863"/>
    <w:rsid w:val="00DB6B10"/>
    <w:rsid w:val="00DB6D27"/>
    <w:rsid w:val="00DC0C01"/>
    <w:rsid w:val="00DC165A"/>
    <w:rsid w:val="00DC41D9"/>
    <w:rsid w:val="00DC5A36"/>
    <w:rsid w:val="00DC6387"/>
    <w:rsid w:val="00DD06F5"/>
    <w:rsid w:val="00DD0F84"/>
    <w:rsid w:val="00DD116F"/>
    <w:rsid w:val="00DD2536"/>
    <w:rsid w:val="00DD2558"/>
    <w:rsid w:val="00DD2C50"/>
    <w:rsid w:val="00DD4130"/>
    <w:rsid w:val="00DD5573"/>
    <w:rsid w:val="00DD6442"/>
    <w:rsid w:val="00DE054D"/>
    <w:rsid w:val="00DE0783"/>
    <w:rsid w:val="00DE0A05"/>
    <w:rsid w:val="00DE1184"/>
    <w:rsid w:val="00DE3979"/>
    <w:rsid w:val="00DE4761"/>
    <w:rsid w:val="00DE4CE6"/>
    <w:rsid w:val="00DE6290"/>
    <w:rsid w:val="00DE6FC4"/>
    <w:rsid w:val="00DF2DD7"/>
    <w:rsid w:val="00DF38FA"/>
    <w:rsid w:val="00DF5230"/>
    <w:rsid w:val="00DF5442"/>
    <w:rsid w:val="00DF63B1"/>
    <w:rsid w:val="00DF68C5"/>
    <w:rsid w:val="00E00B9A"/>
    <w:rsid w:val="00E00CF7"/>
    <w:rsid w:val="00E010F7"/>
    <w:rsid w:val="00E01CD2"/>
    <w:rsid w:val="00E0369E"/>
    <w:rsid w:val="00E04D30"/>
    <w:rsid w:val="00E0587E"/>
    <w:rsid w:val="00E06552"/>
    <w:rsid w:val="00E1396C"/>
    <w:rsid w:val="00E13EC0"/>
    <w:rsid w:val="00E1527B"/>
    <w:rsid w:val="00E160CE"/>
    <w:rsid w:val="00E2326A"/>
    <w:rsid w:val="00E240BC"/>
    <w:rsid w:val="00E2492E"/>
    <w:rsid w:val="00E26019"/>
    <w:rsid w:val="00E26F13"/>
    <w:rsid w:val="00E278F2"/>
    <w:rsid w:val="00E30E7E"/>
    <w:rsid w:val="00E317EA"/>
    <w:rsid w:val="00E32D11"/>
    <w:rsid w:val="00E33E03"/>
    <w:rsid w:val="00E35618"/>
    <w:rsid w:val="00E369D3"/>
    <w:rsid w:val="00E36C81"/>
    <w:rsid w:val="00E378A7"/>
    <w:rsid w:val="00E41E5D"/>
    <w:rsid w:val="00E443C0"/>
    <w:rsid w:val="00E45048"/>
    <w:rsid w:val="00E45953"/>
    <w:rsid w:val="00E45CED"/>
    <w:rsid w:val="00E46DA8"/>
    <w:rsid w:val="00E52CE9"/>
    <w:rsid w:val="00E535F3"/>
    <w:rsid w:val="00E5473E"/>
    <w:rsid w:val="00E61E5E"/>
    <w:rsid w:val="00E6219E"/>
    <w:rsid w:val="00E638A0"/>
    <w:rsid w:val="00E6532D"/>
    <w:rsid w:val="00E663DA"/>
    <w:rsid w:val="00E67ED5"/>
    <w:rsid w:val="00E70AF2"/>
    <w:rsid w:val="00E71AF0"/>
    <w:rsid w:val="00E723EA"/>
    <w:rsid w:val="00E73817"/>
    <w:rsid w:val="00E7522F"/>
    <w:rsid w:val="00E761E2"/>
    <w:rsid w:val="00E80296"/>
    <w:rsid w:val="00E8346C"/>
    <w:rsid w:val="00E83494"/>
    <w:rsid w:val="00E90157"/>
    <w:rsid w:val="00E9186A"/>
    <w:rsid w:val="00E92B4A"/>
    <w:rsid w:val="00E93EDF"/>
    <w:rsid w:val="00E943ED"/>
    <w:rsid w:val="00E94589"/>
    <w:rsid w:val="00E95783"/>
    <w:rsid w:val="00E966F3"/>
    <w:rsid w:val="00E97929"/>
    <w:rsid w:val="00E979E3"/>
    <w:rsid w:val="00EA028E"/>
    <w:rsid w:val="00EA1004"/>
    <w:rsid w:val="00EA294B"/>
    <w:rsid w:val="00EA2CF6"/>
    <w:rsid w:val="00EA3C2A"/>
    <w:rsid w:val="00EA5447"/>
    <w:rsid w:val="00EA6090"/>
    <w:rsid w:val="00EB0056"/>
    <w:rsid w:val="00EB051B"/>
    <w:rsid w:val="00EB0AEA"/>
    <w:rsid w:val="00EB1203"/>
    <w:rsid w:val="00EB1E57"/>
    <w:rsid w:val="00EB43DB"/>
    <w:rsid w:val="00EB44D8"/>
    <w:rsid w:val="00EB4A38"/>
    <w:rsid w:val="00EB4DE5"/>
    <w:rsid w:val="00EC01B9"/>
    <w:rsid w:val="00EC023F"/>
    <w:rsid w:val="00EC13C0"/>
    <w:rsid w:val="00EC1572"/>
    <w:rsid w:val="00EC287A"/>
    <w:rsid w:val="00EC3958"/>
    <w:rsid w:val="00EC4F07"/>
    <w:rsid w:val="00ED23EB"/>
    <w:rsid w:val="00ED2BAD"/>
    <w:rsid w:val="00ED2FAF"/>
    <w:rsid w:val="00ED3E43"/>
    <w:rsid w:val="00ED4E54"/>
    <w:rsid w:val="00ED641B"/>
    <w:rsid w:val="00EE23E5"/>
    <w:rsid w:val="00EE2645"/>
    <w:rsid w:val="00EE53C5"/>
    <w:rsid w:val="00EE5741"/>
    <w:rsid w:val="00EE6F35"/>
    <w:rsid w:val="00EF0402"/>
    <w:rsid w:val="00EF065F"/>
    <w:rsid w:val="00EF0D39"/>
    <w:rsid w:val="00EF6024"/>
    <w:rsid w:val="00EF639E"/>
    <w:rsid w:val="00F02093"/>
    <w:rsid w:val="00F03666"/>
    <w:rsid w:val="00F05DDC"/>
    <w:rsid w:val="00F060A2"/>
    <w:rsid w:val="00F07E7D"/>
    <w:rsid w:val="00F121AE"/>
    <w:rsid w:val="00F12290"/>
    <w:rsid w:val="00F12BA1"/>
    <w:rsid w:val="00F14327"/>
    <w:rsid w:val="00F14F9C"/>
    <w:rsid w:val="00F16265"/>
    <w:rsid w:val="00F20BC2"/>
    <w:rsid w:val="00F21183"/>
    <w:rsid w:val="00F21344"/>
    <w:rsid w:val="00F216D8"/>
    <w:rsid w:val="00F245ED"/>
    <w:rsid w:val="00F27A89"/>
    <w:rsid w:val="00F27B5E"/>
    <w:rsid w:val="00F30CF8"/>
    <w:rsid w:val="00F345E8"/>
    <w:rsid w:val="00F35A10"/>
    <w:rsid w:val="00F4029B"/>
    <w:rsid w:val="00F433A5"/>
    <w:rsid w:val="00F44120"/>
    <w:rsid w:val="00F447A5"/>
    <w:rsid w:val="00F469B8"/>
    <w:rsid w:val="00F46F91"/>
    <w:rsid w:val="00F47A73"/>
    <w:rsid w:val="00F516F1"/>
    <w:rsid w:val="00F5217D"/>
    <w:rsid w:val="00F53A86"/>
    <w:rsid w:val="00F54246"/>
    <w:rsid w:val="00F5482F"/>
    <w:rsid w:val="00F560A6"/>
    <w:rsid w:val="00F561D0"/>
    <w:rsid w:val="00F566B5"/>
    <w:rsid w:val="00F60A4F"/>
    <w:rsid w:val="00F60DAF"/>
    <w:rsid w:val="00F60E48"/>
    <w:rsid w:val="00F62BD2"/>
    <w:rsid w:val="00F643C0"/>
    <w:rsid w:val="00F65A81"/>
    <w:rsid w:val="00F67D7C"/>
    <w:rsid w:val="00F72DA6"/>
    <w:rsid w:val="00F72E4B"/>
    <w:rsid w:val="00F731F4"/>
    <w:rsid w:val="00F7369F"/>
    <w:rsid w:val="00F75808"/>
    <w:rsid w:val="00F75EA5"/>
    <w:rsid w:val="00F762D3"/>
    <w:rsid w:val="00F7685F"/>
    <w:rsid w:val="00F76BA8"/>
    <w:rsid w:val="00F815F6"/>
    <w:rsid w:val="00F81A9B"/>
    <w:rsid w:val="00F821C8"/>
    <w:rsid w:val="00F8282B"/>
    <w:rsid w:val="00F90C85"/>
    <w:rsid w:val="00F91BA3"/>
    <w:rsid w:val="00F92095"/>
    <w:rsid w:val="00F926A0"/>
    <w:rsid w:val="00F92C0B"/>
    <w:rsid w:val="00F94348"/>
    <w:rsid w:val="00F95B32"/>
    <w:rsid w:val="00F968B0"/>
    <w:rsid w:val="00F97B1C"/>
    <w:rsid w:val="00FA1312"/>
    <w:rsid w:val="00FA25ED"/>
    <w:rsid w:val="00FA277E"/>
    <w:rsid w:val="00FA3952"/>
    <w:rsid w:val="00FA48BE"/>
    <w:rsid w:val="00FA5759"/>
    <w:rsid w:val="00FA5B12"/>
    <w:rsid w:val="00FA66DC"/>
    <w:rsid w:val="00FA7127"/>
    <w:rsid w:val="00FA7B77"/>
    <w:rsid w:val="00FA7D8C"/>
    <w:rsid w:val="00FB23D9"/>
    <w:rsid w:val="00FB3A85"/>
    <w:rsid w:val="00FB4748"/>
    <w:rsid w:val="00FB5C57"/>
    <w:rsid w:val="00FC1636"/>
    <w:rsid w:val="00FC20CC"/>
    <w:rsid w:val="00FC2E0B"/>
    <w:rsid w:val="00FC32EE"/>
    <w:rsid w:val="00FC4CB0"/>
    <w:rsid w:val="00FC6454"/>
    <w:rsid w:val="00FC6B3E"/>
    <w:rsid w:val="00FC6D84"/>
    <w:rsid w:val="00FD12D2"/>
    <w:rsid w:val="00FD1A44"/>
    <w:rsid w:val="00FD5415"/>
    <w:rsid w:val="00FD6AB5"/>
    <w:rsid w:val="00FD7134"/>
    <w:rsid w:val="00FE3038"/>
    <w:rsid w:val="00FE3840"/>
    <w:rsid w:val="00FE40AF"/>
    <w:rsid w:val="00FE53F2"/>
    <w:rsid w:val="00FE53FE"/>
    <w:rsid w:val="00FE5BF6"/>
    <w:rsid w:val="00FE5E84"/>
    <w:rsid w:val="00FE62C7"/>
    <w:rsid w:val="00FE6DE2"/>
    <w:rsid w:val="00FE7059"/>
    <w:rsid w:val="00FE7575"/>
    <w:rsid w:val="00FF2C3D"/>
    <w:rsid w:val="00FF69DD"/>
    <w:rsid w:val="00FF69E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C2629B6"/>
  <w15:chartTrackingRefBased/>
  <w15:docId w15:val="{0A316C4A-FF48-42EC-8E76-82DC897B7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236F"/>
    <w:pPr>
      <w:jc w:val="both"/>
    </w:pPr>
    <w:rPr>
      <w:rFonts w:ascii="Palatino Linotype" w:hAnsi="Palatino Linotype"/>
      <w:color w:val="000000" w:themeColor="tex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853D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853D1"/>
    <w:rPr>
      <w:rFonts w:ascii="Palatino Linotype" w:hAnsi="Palatino Linotype"/>
      <w:color w:val="000000" w:themeColor="text1"/>
    </w:rPr>
  </w:style>
  <w:style w:type="paragraph" w:styleId="Piedepgina">
    <w:name w:val="footer"/>
    <w:basedOn w:val="Normal"/>
    <w:link w:val="PiedepginaCar"/>
    <w:uiPriority w:val="99"/>
    <w:unhideWhenUsed/>
    <w:rsid w:val="00C853D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853D1"/>
    <w:rPr>
      <w:rFonts w:ascii="Palatino Linotype" w:hAnsi="Palatino Linotype"/>
      <w:color w:val="000000" w:themeColor="text1"/>
    </w:rPr>
  </w:style>
  <w:style w:type="table" w:styleId="Tablaconcuadrcula">
    <w:name w:val="Table Grid"/>
    <w:basedOn w:val="Tablanormal"/>
    <w:uiPriority w:val="39"/>
    <w:rsid w:val="00C853D1"/>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aliases w:val="Hipervínculo1,Hipervínculo11,Hipervínculo12,Hipervínculo13,Hipervínculo14,Hipervínculo15"/>
    <w:basedOn w:val="Fuentedeprrafopredeter"/>
    <w:uiPriority w:val="99"/>
    <w:unhideWhenUsed/>
    <w:qFormat/>
    <w:rsid w:val="00C853D1"/>
    <w:rPr>
      <w:color w:val="0563C1" w:themeColor="hyperlink"/>
      <w:u w:val="single"/>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locked/>
    <w:rsid w:val="00D5686A"/>
    <w:rPr>
      <w:rFonts w:ascii="Palatino Linotype" w:eastAsia="Times New Roman" w:hAnsi="Palatino Linotype" w:cs="Times New Roman"/>
      <w:color w:val="000000" w:themeColor="text1"/>
      <w:szCs w:val="24"/>
      <w:lang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D5686A"/>
    <w:pPr>
      <w:spacing w:after="0" w:line="240" w:lineRule="auto"/>
      <w:ind w:left="720"/>
      <w:contextualSpacing/>
    </w:pPr>
    <w:rPr>
      <w:rFonts w:eastAsia="Times New Roman" w:cs="Times New Roman"/>
      <w:szCs w:val="24"/>
      <w:lang w:eastAsia="es-ES"/>
    </w:rPr>
  </w:style>
  <w:style w:type="character" w:customStyle="1" w:styleId="Mencinsinresolver1">
    <w:name w:val="Mención sin resolver1"/>
    <w:basedOn w:val="Fuentedeprrafopredeter"/>
    <w:uiPriority w:val="99"/>
    <w:semiHidden/>
    <w:unhideWhenUsed/>
    <w:rsid w:val="0079077D"/>
    <w:rPr>
      <w:color w:val="605E5C"/>
      <w:shd w:val="clear" w:color="auto" w:fill="E1DFDD"/>
    </w:rPr>
  </w:style>
  <w:style w:type="character" w:styleId="Hipervnculovisitado">
    <w:name w:val="FollowedHyperlink"/>
    <w:basedOn w:val="Fuentedeprrafopredeter"/>
    <w:uiPriority w:val="99"/>
    <w:semiHidden/>
    <w:unhideWhenUsed/>
    <w:rsid w:val="00B85DBE"/>
    <w:rPr>
      <w:color w:val="954F72" w:themeColor="followedHyperlink"/>
      <w:u w:val="single"/>
    </w:rPr>
  </w:style>
  <w:style w:type="character" w:customStyle="1" w:styleId="dp6">
    <w:name w:val="dp6"/>
    <w:basedOn w:val="Fuentedeprrafopredeter"/>
    <w:rsid w:val="00491C3E"/>
  </w:style>
  <w:style w:type="paragraph" w:styleId="Textosinformato">
    <w:name w:val="Plain Text"/>
    <w:basedOn w:val="Normal"/>
    <w:link w:val="TextosinformatoCar"/>
    <w:rsid w:val="00273E3B"/>
    <w:pPr>
      <w:spacing w:after="0" w:line="240" w:lineRule="auto"/>
      <w:jc w:val="left"/>
    </w:pPr>
    <w:rPr>
      <w:rFonts w:ascii="Courier New" w:eastAsia="Times New Roman" w:hAnsi="Courier New" w:cs="Times New Roman"/>
      <w:color w:val="auto"/>
      <w:sz w:val="20"/>
      <w:szCs w:val="20"/>
      <w:lang w:val="x-none" w:eastAsia="es-ES"/>
    </w:rPr>
  </w:style>
  <w:style w:type="character" w:customStyle="1" w:styleId="TextosinformatoCar">
    <w:name w:val="Texto sin formato Car"/>
    <w:basedOn w:val="Fuentedeprrafopredeter"/>
    <w:link w:val="Textosinformato"/>
    <w:rsid w:val="00273E3B"/>
    <w:rPr>
      <w:rFonts w:ascii="Courier New" w:eastAsia="Times New Roman" w:hAnsi="Courier New" w:cs="Times New Roman"/>
      <w:sz w:val="20"/>
      <w:szCs w:val="20"/>
      <w:lang w:val="x-none" w:eastAsia="es-ES"/>
    </w:rPr>
  </w:style>
  <w:style w:type="paragraph" w:customStyle="1" w:styleId="Texto">
    <w:name w:val="Texto"/>
    <w:basedOn w:val="Normal"/>
    <w:link w:val="TextoCar"/>
    <w:rsid w:val="00273E3B"/>
    <w:pPr>
      <w:spacing w:after="101" w:line="216" w:lineRule="exact"/>
      <w:ind w:firstLine="288"/>
    </w:pPr>
    <w:rPr>
      <w:rFonts w:ascii="Arial" w:eastAsia="Times New Roman" w:hAnsi="Arial" w:cs="Times New Roman"/>
      <w:color w:val="auto"/>
      <w:sz w:val="18"/>
      <w:szCs w:val="18"/>
      <w:lang w:val="es-ES" w:eastAsia="es-ES"/>
    </w:rPr>
  </w:style>
  <w:style w:type="character" w:customStyle="1" w:styleId="TextoCar">
    <w:name w:val="Texto Car"/>
    <w:link w:val="Texto"/>
    <w:locked/>
    <w:rsid w:val="00273E3B"/>
    <w:rPr>
      <w:rFonts w:ascii="Arial" w:eastAsia="Times New Roman" w:hAnsi="Arial" w:cs="Times New Roman"/>
      <w:sz w:val="18"/>
      <w:szCs w:val="18"/>
      <w:lang w:val="es-ES" w:eastAsia="es-ES"/>
    </w:rPr>
  </w:style>
  <w:style w:type="character" w:customStyle="1" w:styleId="markedcontent">
    <w:name w:val="markedcontent"/>
    <w:basedOn w:val="Fuentedeprrafopredeter"/>
    <w:rsid w:val="003C470A"/>
  </w:style>
  <w:style w:type="paragraph" w:styleId="NormalWeb">
    <w:name w:val="Normal (Web)"/>
    <w:basedOn w:val="Normal"/>
    <w:uiPriority w:val="99"/>
    <w:semiHidden/>
    <w:unhideWhenUsed/>
    <w:rsid w:val="00682222"/>
    <w:pPr>
      <w:spacing w:before="100" w:beforeAutospacing="1" w:after="100" w:afterAutospacing="1" w:line="240" w:lineRule="auto"/>
      <w:jc w:val="left"/>
    </w:pPr>
    <w:rPr>
      <w:rFonts w:ascii="Times New Roman" w:eastAsia="Times New Roman" w:hAnsi="Times New Roman" w:cs="Times New Roman"/>
      <w:color w:val="auto"/>
      <w:sz w:val="24"/>
      <w:szCs w:val="24"/>
      <w:lang w:eastAsia="es-ES_tradnl"/>
    </w:rPr>
  </w:style>
  <w:style w:type="character" w:customStyle="1" w:styleId="apple-converted-space">
    <w:name w:val="apple-converted-space"/>
    <w:basedOn w:val="Fuentedeprrafopredeter"/>
    <w:rsid w:val="00682222"/>
  </w:style>
  <w:style w:type="character" w:customStyle="1" w:styleId="normaltextrun">
    <w:name w:val="normaltextrun"/>
    <w:basedOn w:val="Fuentedeprrafopredeter"/>
    <w:rsid w:val="00B80DA1"/>
  </w:style>
  <w:style w:type="paragraph" w:customStyle="1" w:styleId="paragraph">
    <w:name w:val="paragraph"/>
    <w:basedOn w:val="Normal"/>
    <w:rsid w:val="00B80DA1"/>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eop">
    <w:name w:val="eop"/>
    <w:basedOn w:val="Fuentedeprrafopredeter"/>
    <w:rsid w:val="00B80DA1"/>
  </w:style>
  <w:style w:type="paragraph" w:customStyle="1" w:styleId="Pa4">
    <w:name w:val="Pa4"/>
    <w:basedOn w:val="Normal"/>
    <w:next w:val="Normal"/>
    <w:uiPriority w:val="99"/>
    <w:rsid w:val="00CE02AD"/>
    <w:pPr>
      <w:autoSpaceDE w:val="0"/>
      <w:autoSpaceDN w:val="0"/>
      <w:adjustRightInd w:val="0"/>
      <w:spacing w:after="0" w:line="241" w:lineRule="atLeast"/>
      <w:jc w:val="left"/>
    </w:pPr>
    <w:rPr>
      <w:rFonts w:ascii="Arial" w:eastAsia="Palatino Linotype" w:hAnsi="Arial" w:cs="Arial"/>
      <w:color w:val="auto"/>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568172">
      <w:bodyDiv w:val="1"/>
      <w:marLeft w:val="0"/>
      <w:marRight w:val="0"/>
      <w:marTop w:val="0"/>
      <w:marBottom w:val="0"/>
      <w:divBdr>
        <w:top w:val="none" w:sz="0" w:space="0" w:color="auto"/>
        <w:left w:val="none" w:sz="0" w:space="0" w:color="auto"/>
        <w:bottom w:val="none" w:sz="0" w:space="0" w:color="auto"/>
        <w:right w:val="none" w:sz="0" w:space="0" w:color="auto"/>
      </w:divBdr>
    </w:div>
    <w:div w:id="249659322">
      <w:bodyDiv w:val="1"/>
      <w:marLeft w:val="0"/>
      <w:marRight w:val="0"/>
      <w:marTop w:val="0"/>
      <w:marBottom w:val="0"/>
      <w:divBdr>
        <w:top w:val="none" w:sz="0" w:space="0" w:color="auto"/>
        <w:left w:val="none" w:sz="0" w:space="0" w:color="auto"/>
        <w:bottom w:val="none" w:sz="0" w:space="0" w:color="auto"/>
        <w:right w:val="none" w:sz="0" w:space="0" w:color="auto"/>
      </w:divBdr>
    </w:div>
    <w:div w:id="348070104">
      <w:bodyDiv w:val="1"/>
      <w:marLeft w:val="0"/>
      <w:marRight w:val="0"/>
      <w:marTop w:val="0"/>
      <w:marBottom w:val="0"/>
      <w:divBdr>
        <w:top w:val="none" w:sz="0" w:space="0" w:color="auto"/>
        <w:left w:val="none" w:sz="0" w:space="0" w:color="auto"/>
        <w:bottom w:val="none" w:sz="0" w:space="0" w:color="auto"/>
        <w:right w:val="none" w:sz="0" w:space="0" w:color="auto"/>
      </w:divBdr>
    </w:div>
    <w:div w:id="387798768">
      <w:bodyDiv w:val="1"/>
      <w:marLeft w:val="0"/>
      <w:marRight w:val="0"/>
      <w:marTop w:val="0"/>
      <w:marBottom w:val="0"/>
      <w:divBdr>
        <w:top w:val="none" w:sz="0" w:space="0" w:color="auto"/>
        <w:left w:val="none" w:sz="0" w:space="0" w:color="auto"/>
        <w:bottom w:val="none" w:sz="0" w:space="0" w:color="auto"/>
        <w:right w:val="none" w:sz="0" w:space="0" w:color="auto"/>
      </w:divBdr>
    </w:div>
    <w:div w:id="436490073">
      <w:bodyDiv w:val="1"/>
      <w:marLeft w:val="0"/>
      <w:marRight w:val="0"/>
      <w:marTop w:val="0"/>
      <w:marBottom w:val="0"/>
      <w:divBdr>
        <w:top w:val="none" w:sz="0" w:space="0" w:color="auto"/>
        <w:left w:val="none" w:sz="0" w:space="0" w:color="auto"/>
        <w:bottom w:val="none" w:sz="0" w:space="0" w:color="auto"/>
        <w:right w:val="none" w:sz="0" w:space="0" w:color="auto"/>
      </w:divBdr>
    </w:div>
    <w:div w:id="478352140">
      <w:bodyDiv w:val="1"/>
      <w:marLeft w:val="0"/>
      <w:marRight w:val="0"/>
      <w:marTop w:val="0"/>
      <w:marBottom w:val="0"/>
      <w:divBdr>
        <w:top w:val="none" w:sz="0" w:space="0" w:color="auto"/>
        <w:left w:val="none" w:sz="0" w:space="0" w:color="auto"/>
        <w:bottom w:val="none" w:sz="0" w:space="0" w:color="auto"/>
        <w:right w:val="none" w:sz="0" w:space="0" w:color="auto"/>
      </w:divBdr>
    </w:div>
    <w:div w:id="486434366">
      <w:bodyDiv w:val="1"/>
      <w:marLeft w:val="0"/>
      <w:marRight w:val="0"/>
      <w:marTop w:val="0"/>
      <w:marBottom w:val="0"/>
      <w:divBdr>
        <w:top w:val="none" w:sz="0" w:space="0" w:color="auto"/>
        <w:left w:val="none" w:sz="0" w:space="0" w:color="auto"/>
        <w:bottom w:val="none" w:sz="0" w:space="0" w:color="auto"/>
        <w:right w:val="none" w:sz="0" w:space="0" w:color="auto"/>
      </w:divBdr>
    </w:div>
    <w:div w:id="560484147">
      <w:bodyDiv w:val="1"/>
      <w:marLeft w:val="0"/>
      <w:marRight w:val="0"/>
      <w:marTop w:val="0"/>
      <w:marBottom w:val="0"/>
      <w:divBdr>
        <w:top w:val="none" w:sz="0" w:space="0" w:color="auto"/>
        <w:left w:val="none" w:sz="0" w:space="0" w:color="auto"/>
        <w:bottom w:val="none" w:sz="0" w:space="0" w:color="auto"/>
        <w:right w:val="none" w:sz="0" w:space="0" w:color="auto"/>
      </w:divBdr>
    </w:div>
    <w:div w:id="587034009">
      <w:bodyDiv w:val="1"/>
      <w:marLeft w:val="0"/>
      <w:marRight w:val="0"/>
      <w:marTop w:val="0"/>
      <w:marBottom w:val="0"/>
      <w:divBdr>
        <w:top w:val="none" w:sz="0" w:space="0" w:color="auto"/>
        <w:left w:val="none" w:sz="0" w:space="0" w:color="auto"/>
        <w:bottom w:val="none" w:sz="0" w:space="0" w:color="auto"/>
        <w:right w:val="none" w:sz="0" w:space="0" w:color="auto"/>
      </w:divBdr>
    </w:div>
    <w:div w:id="612901374">
      <w:bodyDiv w:val="1"/>
      <w:marLeft w:val="0"/>
      <w:marRight w:val="0"/>
      <w:marTop w:val="0"/>
      <w:marBottom w:val="0"/>
      <w:divBdr>
        <w:top w:val="none" w:sz="0" w:space="0" w:color="auto"/>
        <w:left w:val="none" w:sz="0" w:space="0" w:color="auto"/>
        <w:bottom w:val="none" w:sz="0" w:space="0" w:color="auto"/>
        <w:right w:val="none" w:sz="0" w:space="0" w:color="auto"/>
      </w:divBdr>
      <w:divsChild>
        <w:div w:id="773287151">
          <w:marLeft w:val="0"/>
          <w:marRight w:val="0"/>
          <w:marTop w:val="0"/>
          <w:marBottom w:val="0"/>
          <w:divBdr>
            <w:top w:val="none" w:sz="0" w:space="0" w:color="auto"/>
            <w:left w:val="none" w:sz="0" w:space="0" w:color="auto"/>
            <w:bottom w:val="none" w:sz="0" w:space="0" w:color="auto"/>
            <w:right w:val="none" w:sz="0" w:space="0" w:color="auto"/>
          </w:divBdr>
          <w:divsChild>
            <w:div w:id="1658723871">
              <w:marLeft w:val="0"/>
              <w:marRight w:val="0"/>
              <w:marTop w:val="0"/>
              <w:marBottom w:val="0"/>
              <w:divBdr>
                <w:top w:val="none" w:sz="0" w:space="0" w:color="auto"/>
                <w:left w:val="none" w:sz="0" w:space="0" w:color="auto"/>
                <w:bottom w:val="none" w:sz="0" w:space="0" w:color="auto"/>
                <w:right w:val="none" w:sz="0" w:space="0" w:color="auto"/>
              </w:divBdr>
              <w:divsChild>
                <w:div w:id="133371374">
                  <w:marLeft w:val="0"/>
                  <w:marRight w:val="0"/>
                  <w:marTop w:val="0"/>
                  <w:marBottom w:val="0"/>
                  <w:divBdr>
                    <w:top w:val="none" w:sz="0" w:space="0" w:color="auto"/>
                    <w:left w:val="none" w:sz="0" w:space="0" w:color="auto"/>
                    <w:bottom w:val="none" w:sz="0" w:space="0" w:color="auto"/>
                    <w:right w:val="none" w:sz="0" w:space="0" w:color="auto"/>
                  </w:divBdr>
                  <w:divsChild>
                    <w:div w:id="1666129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6251358">
      <w:bodyDiv w:val="1"/>
      <w:marLeft w:val="0"/>
      <w:marRight w:val="0"/>
      <w:marTop w:val="0"/>
      <w:marBottom w:val="0"/>
      <w:divBdr>
        <w:top w:val="none" w:sz="0" w:space="0" w:color="auto"/>
        <w:left w:val="none" w:sz="0" w:space="0" w:color="auto"/>
        <w:bottom w:val="none" w:sz="0" w:space="0" w:color="auto"/>
        <w:right w:val="none" w:sz="0" w:space="0" w:color="auto"/>
      </w:divBdr>
    </w:div>
    <w:div w:id="651984546">
      <w:bodyDiv w:val="1"/>
      <w:marLeft w:val="0"/>
      <w:marRight w:val="0"/>
      <w:marTop w:val="0"/>
      <w:marBottom w:val="0"/>
      <w:divBdr>
        <w:top w:val="none" w:sz="0" w:space="0" w:color="auto"/>
        <w:left w:val="none" w:sz="0" w:space="0" w:color="auto"/>
        <w:bottom w:val="none" w:sz="0" w:space="0" w:color="auto"/>
        <w:right w:val="none" w:sz="0" w:space="0" w:color="auto"/>
      </w:divBdr>
    </w:div>
    <w:div w:id="707268195">
      <w:bodyDiv w:val="1"/>
      <w:marLeft w:val="0"/>
      <w:marRight w:val="0"/>
      <w:marTop w:val="0"/>
      <w:marBottom w:val="0"/>
      <w:divBdr>
        <w:top w:val="none" w:sz="0" w:space="0" w:color="auto"/>
        <w:left w:val="none" w:sz="0" w:space="0" w:color="auto"/>
        <w:bottom w:val="none" w:sz="0" w:space="0" w:color="auto"/>
        <w:right w:val="none" w:sz="0" w:space="0" w:color="auto"/>
      </w:divBdr>
    </w:div>
    <w:div w:id="776094971">
      <w:bodyDiv w:val="1"/>
      <w:marLeft w:val="0"/>
      <w:marRight w:val="0"/>
      <w:marTop w:val="0"/>
      <w:marBottom w:val="0"/>
      <w:divBdr>
        <w:top w:val="none" w:sz="0" w:space="0" w:color="auto"/>
        <w:left w:val="none" w:sz="0" w:space="0" w:color="auto"/>
        <w:bottom w:val="none" w:sz="0" w:space="0" w:color="auto"/>
        <w:right w:val="none" w:sz="0" w:space="0" w:color="auto"/>
      </w:divBdr>
      <w:divsChild>
        <w:div w:id="1471750448">
          <w:marLeft w:val="0"/>
          <w:marRight w:val="0"/>
          <w:marTop w:val="0"/>
          <w:marBottom w:val="0"/>
          <w:divBdr>
            <w:top w:val="none" w:sz="0" w:space="0" w:color="auto"/>
            <w:left w:val="none" w:sz="0" w:space="0" w:color="auto"/>
            <w:bottom w:val="none" w:sz="0" w:space="0" w:color="auto"/>
            <w:right w:val="none" w:sz="0" w:space="0" w:color="auto"/>
          </w:divBdr>
          <w:divsChild>
            <w:div w:id="2054648796">
              <w:marLeft w:val="0"/>
              <w:marRight w:val="0"/>
              <w:marTop w:val="0"/>
              <w:marBottom w:val="0"/>
              <w:divBdr>
                <w:top w:val="none" w:sz="0" w:space="0" w:color="auto"/>
                <w:left w:val="none" w:sz="0" w:space="0" w:color="auto"/>
                <w:bottom w:val="none" w:sz="0" w:space="0" w:color="auto"/>
                <w:right w:val="none" w:sz="0" w:space="0" w:color="auto"/>
              </w:divBdr>
              <w:divsChild>
                <w:div w:id="49846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1720267">
      <w:bodyDiv w:val="1"/>
      <w:marLeft w:val="0"/>
      <w:marRight w:val="0"/>
      <w:marTop w:val="0"/>
      <w:marBottom w:val="0"/>
      <w:divBdr>
        <w:top w:val="none" w:sz="0" w:space="0" w:color="auto"/>
        <w:left w:val="none" w:sz="0" w:space="0" w:color="auto"/>
        <w:bottom w:val="none" w:sz="0" w:space="0" w:color="auto"/>
        <w:right w:val="none" w:sz="0" w:space="0" w:color="auto"/>
      </w:divBdr>
    </w:div>
    <w:div w:id="877543821">
      <w:bodyDiv w:val="1"/>
      <w:marLeft w:val="0"/>
      <w:marRight w:val="0"/>
      <w:marTop w:val="0"/>
      <w:marBottom w:val="0"/>
      <w:divBdr>
        <w:top w:val="none" w:sz="0" w:space="0" w:color="auto"/>
        <w:left w:val="none" w:sz="0" w:space="0" w:color="auto"/>
        <w:bottom w:val="none" w:sz="0" w:space="0" w:color="auto"/>
        <w:right w:val="none" w:sz="0" w:space="0" w:color="auto"/>
      </w:divBdr>
    </w:div>
    <w:div w:id="1021199529">
      <w:bodyDiv w:val="1"/>
      <w:marLeft w:val="0"/>
      <w:marRight w:val="0"/>
      <w:marTop w:val="0"/>
      <w:marBottom w:val="0"/>
      <w:divBdr>
        <w:top w:val="none" w:sz="0" w:space="0" w:color="auto"/>
        <w:left w:val="none" w:sz="0" w:space="0" w:color="auto"/>
        <w:bottom w:val="none" w:sz="0" w:space="0" w:color="auto"/>
        <w:right w:val="none" w:sz="0" w:space="0" w:color="auto"/>
      </w:divBdr>
    </w:div>
    <w:div w:id="1103497493">
      <w:bodyDiv w:val="1"/>
      <w:marLeft w:val="0"/>
      <w:marRight w:val="0"/>
      <w:marTop w:val="0"/>
      <w:marBottom w:val="0"/>
      <w:divBdr>
        <w:top w:val="none" w:sz="0" w:space="0" w:color="auto"/>
        <w:left w:val="none" w:sz="0" w:space="0" w:color="auto"/>
        <w:bottom w:val="none" w:sz="0" w:space="0" w:color="auto"/>
        <w:right w:val="none" w:sz="0" w:space="0" w:color="auto"/>
      </w:divBdr>
    </w:div>
    <w:div w:id="1189871938">
      <w:bodyDiv w:val="1"/>
      <w:marLeft w:val="0"/>
      <w:marRight w:val="0"/>
      <w:marTop w:val="0"/>
      <w:marBottom w:val="0"/>
      <w:divBdr>
        <w:top w:val="none" w:sz="0" w:space="0" w:color="auto"/>
        <w:left w:val="none" w:sz="0" w:space="0" w:color="auto"/>
        <w:bottom w:val="none" w:sz="0" w:space="0" w:color="auto"/>
        <w:right w:val="none" w:sz="0" w:space="0" w:color="auto"/>
      </w:divBdr>
    </w:div>
    <w:div w:id="1240023026">
      <w:bodyDiv w:val="1"/>
      <w:marLeft w:val="0"/>
      <w:marRight w:val="0"/>
      <w:marTop w:val="0"/>
      <w:marBottom w:val="0"/>
      <w:divBdr>
        <w:top w:val="none" w:sz="0" w:space="0" w:color="auto"/>
        <w:left w:val="none" w:sz="0" w:space="0" w:color="auto"/>
        <w:bottom w:val="none" w:sz="0" w:space="0" w:color="auto"/>
        <w:right w:val="none" w:sz="0" w:space="0" w:color="auto"/>
      </w:divBdr>
      <w:divsChild>
        <w:div w:id="2006083033">
          <w:marLeft w:val="0"/>
          <w:marRight w:val="0"/>
          <w:marTop w:val="0"/>
          <w:marBottom w:val="0"/>
          <w:divBdr>
            <w:top w:val="none" w:sz="0" w:space="0" w:color="auto"/>
            <w:left w:val="none" w:sz="0" w:space="0" w:color="auto"/>
            <w:bottom w:val="none" w:sz="0" w:space="0" w:color="auto"/>
            <w:right w:val="none" w:sz="0" w:space="0" w:color="auto"/>
          </w:divBdr>
          <w:divsChild>
            <w:div w:id="2093238247">
              <w:marLeft w:val="0"/>
              <w:marRight w:val="0"/>
              <w:marTop w:val="0"/>
              <w:marBottom w:val="0"/>
              <w:divBdr>
                <w:top w:val="none" w:sz="0" w:space="0" w:color="auto"/>
                <w:left w:val="none" w:sz="0" w:space="0" w:color="auto"/>
                <w:bottom w:val="none" w:sz="0" w:space="0" w:color="auto"/>
                <w:right w:val="none" w:sz="0" w:space="0" w:color="auto"/>
              </w:divBdr>
              <w:divsChild>
                <w:div w:id="111536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8171421">
      <w:bodyDiv w:val="1"/>
      <w:marLeft w:val="0"/>
      <w:marRight w:val="0"/>
      <w:marTop w:val="0"/>
      <w:marBottom w:val="0"/>
      <w:divBdr>
        <w:top w:val="none" w:sz="0" w:space="0" w:color="auto"/>
        <w:left w:val="none" w:sz="0" w:space="0" w:color="auto"/>
        <w:bottom w:val="none" w:sz="0" w:space="0" w:color="auto"/>
        <w:right w:val="none" w:sz="0" w:space="0" w:color="auto"/>
      </w:divBdr>
    </w:div>
    <w:div w:id="1291522044">
      <w:bodyDiv w:val="1"/>
      <w:marLeft w:val="0"/>
      <w:marRight w:val="0"/>
      <w:marTop w:val="0"/>
      <w:marBottom w:val="0"/>
      <w:divBdr>
        <w:top w:val="none" w:sz="0" w:space="0" w:color="auto"/>
        <w:left w:val="none" w:sz="0" w:space="0" w:color="auto"/>
        <w:bottom w:val="none" w:sz="0" w:space="0" w:color="auto"/>
        <w:right w:val="none" w:sz="0" w:space="0" w:color="auto"/>
      </w:divBdr>
    </w:div>
    <w:div w:id="1331253806">
      <w:bodyDiv w:val="1"/>
      <w:marLeft w:val="0"/>
      <w:marRight w:val="0"/>
      <w:marTop w:val="0"/>
      <w:marBottom w:val="0"/>
      <w:divBdr>
        <w:top w:val="none" w:sz="0" w:space="0" w:color="auto"/>
        <w:left w:val="none" w:sz="0" w:space="0" w:color="auto"/>
        <w:bottom w:val="none" w:sz="0" w:space="0" w:color="auto"/>
        <w:right w:val="none" w:sz="0" w:space="0" w:color="auto"/>
      </w:divBdr>
    </w:div>
    <w:div w:id="1357347579">
      <w:bodyDiv w:val="1"/>
      <w:marLeft w:val="0"/>
      <w:marRight w:val="0"/>
      <w:marTop w:val="0"/>
      <w:marBottom w:val="0"/>
      <w:divBdr>
        <w:top w:val="none" w:sz="0" w:space="0" w:color="auto"/>
        <w:left w:val="none" w:sz="0" w:space="0" w:color="auto"/>
        <w:bottom w:val="none" w:sz="0" w:space="0" w:color="auto"/>
        <w:right w:val="none" w:sz="0" w:space="0" w:color="auto"/>
      </w:divBdr>
    </w:div>
    <w:div w:id="1418478395">
      <w:bodyDiv w:val="1"/>
      <w:marLeft w:val="0"/>
      <w:marRight w:val="0"/>
      <w:marTop w:val="0"/>
      <w:marBottom w:val="0"/>
      <w:divBdr>
        <w:top w:val="none" w:sz="0" w:space="0" w:color="auto"/>
        <w:left w:val="none" w:sz="0" w:space="0" w:color="auto"/>
        <w:bottom w:val="none" w:sz="0" w:space="0" w:color="auto"/>
        <w:right w:val="none" w:sz="0" w:space="0" w:color="auto"/>
      </w:divBdr>
    </w:div>
    <w:div w:id="1891377070">
      <w:bodyDiv w:val="1"/>
      <w:marLeft w:val="0"/>
      <w:marRight w:val="0"/>
      <w:marTop w:val="0"/>
      <w:marBottom w:val="0"/>
      <w:divBdr>
        <w:top w:val="none" w:sz="0" w:space="0" w:color="auto"/>
        <w:left w:val="none" w:sz="0" w:space="0" w:color="auto"/>
        <w:bottom w:val="none" w:sz="0" w:space="0" w:color="auto"/>
        <w:right w:val="none" w:sz="0" w:space="0" w:color="auto"/>
      </w:divBdr>
    </w:div>
    <w:div w:id="1902251316">
      <w:bodyDiv w:val="1"/>
      <w:marLeft w:val="0"/>
      <w:marRight w:val="0"/>
      <w:marTop w:val="0"/>
      <w:marBottom w:val="0"/>
      <w:divBdr>
        <w:top w:val="none" w:sz="0" w:space="0" w:color="auto"/>
        <w:left w:val="none" w:sz="0" w:space="0" w:color="auto"/>
        <w:bottom w:val="none" w:sz="0" w:space="0" w:color="auto"/>
        <w:right w:val="none" w:sz="0" w:space="0" w:color="auto"/>
      </w:divBdr>
    </w:div>
    <w:div w:id="1912080368">
      <w:bodyDiv w:val="1"/>
      <w:marLeft w:val="0"/>
      <w:marRight w:val="0"/>
      <w:marTop w:val="0"/>
      <w:marBottom w:val="0"/>
      <w:divBdr>
        <w:top w:val="none" w:sz="0" w:space="0" w:color="auto"/>
        <w:left w:val="none" w:sz="0" w:space="0" w:color="auto"/>
        <w:bottom w:val="none" w:sz="0" w:space="0" w:color="auto"/>
        <w:right w:val="none" w:sz="0" w:space="0" w:color="auto"/>
      </w:divBdr>
    </w:div>
    <w:div w:id="1954703570">
      <w:bodyDiv w:val="1"/>
      <w:marLeft w:val="0"/>
      <w:marRight w:val="0"/>
      <w:marTop w:val="0"/>
      <w:marBottom w:val="0"/>
      <w:divBdr>
        <w:top w:val="none" w:sz="0" w:space="0" w:color="auto"/>
        <w:left w:val="none" w:sz="0" w:space="0" w:color="auto"/>
        <w:bottom w:val="none" w:sz="0" w:space="0" w:color="auto"/>
        <w:right w:val="none" w:sz="0" w:space="0" w:color="auto"/>
      </w:divBdr>
    </w:div>
    <w:div w:id="2006394338">
      <w:bodyDiv w:val="1"/>
      <w:marLeft w:val="0"/>
      <w:marRight w:val="0"/>
      <w:marTop w:val="0"/>
      <w:marBottom w:val="0"/>
      <w:divBdr>
        <w:top w:val="none" w:sz="0" w:space="0" w:color="auto"/>
        <w:left w:val="none" w:sz="0" w:space="0" w:color="auto"/>
        <w:bottom w:val="none" w:sz="0" w:space="0" w:color="auto"/>
        <w:right w:val="none" w:sz="0" w:space="0" w:color="auto"/>
      </w:divBdr>
    </w:div>
    <w:div w:id="2101871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ED3A49-511B-4E2F-A9D8-0802827ED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4038</Words>
  <Characters>22211</Characters>
  <Application>Microsoft Office Word</Application>
  <DocSecurity>0</DocSecurity>
  <Lines>185</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oswaldo</dc:creator>
  <cp:keywords/>
  <dc:description/>
  <cp:lastModifiedBy>ROX</cp:lastModifiedBy>
  <cp:revision>4</cp:revision>
  <cp:lastPrinted>2026-07-10T15:03:00Z</cp:lastPrinted>
  <dcterms:created xsi:type="dcterms:W3CDTF">2026-07-10T15:03:00Z</dcterms:created>
  <dcterms:modified xsi:type="dcterms:W3CDTF">2026-08-10T23:07:00Z</dcterms:modified>
</cp:coreProperties>
</file>