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E4ADD" w14:textId="5660D559" w:rsidR="003F528B" w:rsidRPr="002B01CD" w:rsidRDefault="007020AD" w:rsidP="00ED18F5">
      <w:pPr>
        <w:spacing w:line="360" w:lineRule="auto"/>
        <w:ind w:right="-28"/>
        <w:jc w:val="both"/>
        <w:rPr>
          <w:rFonts w:ascii="Palatino Linotype" w:eastAsia="Palatino Linotype" w:hAnsi="Palatino Linotype" w:cs="Palatino Linotype"/>
          <w:b/>
          <w:color w:val="000000" w:themeColor="text1"/>
        </w:rPr>
      </w:pPr>
      <w:r w:rsidRPr="002B01CD">
        <w:rPr>
          <w:rFonts w:ascii="Palatino Linotype" w:eastAsia="Palatino Linotype" w:hAnsi="Palatino Linotype" w:cs="Palatino Linotype"/>
          <w:color w:val="000000" w:themeColor="text1"/>
        </w:rPr>
        <w:t>Resolución del Pleno del Instituto de Transparencia, Acce</w:t>
      </w:r>
      <w:bookmarkStart w:id="0" w:name="_GoBack"/>
      <w:bookmarkEnd w:id="0"/>
      <w:r w:rsidRPr="002B01CD">
        <w:rPr>
          <w:rFonts w:ascii="Palatino Linotype" w:eastAsia="Palatino Linotype" w:hAnsi="Palatino Linotype" w:cs="Palatino Linotype"/>
          <w:color w:val="000000" w:themeColor="text1"/>
        </w:rPr>
        <w:t xml:space="preserve">so a la Información Pública y Protección de Datos Personales del Estado de México y Municipios, con domicilio en Metepec, Estado de México; </w:t>
      </w:r>
      <w:r w:rsidRPr="002B01CD">
        <w:rPr>
          <w:rFonts w:ascii="Palatino Linotype" w:eastAsia="Palatino Linotype" w:hAnsi="Palatino Linotype" w:cs="Palatino Linotype"/>
          <w:b/>
          <w:color w:val="000000" w:themeColor="text1"/>
        </w:rPr>
        <w:t xml:space="preserve">de fecha </w:t>
      </w:r>
      <w:r w:rsidR="00A26286" w:rsidRPr="002B01CD">
        <w:rPr>
          <w:rFonts w:ascii="Palatino Linotype" w:eastAsia="Palatino Linotype" w:hAnsi="Palatino Linotype" w:cs="Palatino Linotype"/>
          <w:b/>
          <w:color w:val="000000" w:themeColor="text1"/>
        </w:rPr>
        <w:t>veinti</w:t>
      </w:r>
      <w:r w:rsidR="002D6543" w:rsidRPr="002B01CD">
        <w:rPr>
          <w:rFonts w:ascii="Palatino Linotype" w:eastAsia="Palatino Linotype" w:hAnsi="Palatino Linotype" w:cs="Palatino Linotype"/>
          <w:b/>
          <w:color w:val="000000" w:themeColor="text1"/>
        </w:rPr>
        <w:t>cinco</w:t>
      </w:r>
      <w:r w:rsidR="00187560" w:rsidRPr="002B01CD">
        <w:rPr>
          <w:rFonts w:ascii="Palatino Linotype" w:eastAsia="Palatino Linotype" w:hAnsi="Palatino Linotype" w:cs="Palatino Linotype"/>
          <w:b/>
          <w:color w:val="000000" w:themeColor="text1"/>
        </w:rPr>
        <w:t xml:space="preserve"> </w:t>
      </w:r>
      <w:r w:rsidR="002B01CD" w:rsidRPr="002B01CD">
        <w:rPr>
          <w:rFonts w:ascii="Palatino Linotype" w:eastAsia="Palatino Linotype" w:hAnsi="Palatino Linotype" w:cs="Palatino Linotype"/>
          <w:b/>
          <w:color w:val="000000" w:themeColor="text1"/>
        </w:rPr>
        <w:t xml:space="preserve">(25) </w:t>
      </w:r>
      <w:r w:rsidR="00187560" w:rsidRPr="002B01CD">
        <w:rPr>
          <w:rFonts w:ascii="Palatino Linotype" w:eastAsia="Palatino Linotype" w:hAnsi="Palatino Linotype" w:cs="Palatino Linotype"/>
          <w:b/>
          <w:color w:val="000000" w:themeColor="text1"/>
        </w:rPr>
        <w:t xml:space="preserve">de </w:t>
      </w:r>
      <w:r w:rsidR="00A26286" w:rsidRPr="002B01CD">
        <w:rPr>
          <w:rFonts w:ascii="Palatino Linotype" w:eastAsia="Palatino Linotype" w:hAnsi="Palatino Linotype" w:cs="Palatino Linotype"/>
          <w:b/>
          <w:color w:val="000000" w:themeColor="text1"/>
        </w:rPr>
        <w:t>juni</w:t>
      </w:r>
      <w:r w:rsidR="00187560" w:rsidRPr="002B01CD">
        <w:rPr>
          <w:rFonts w:ascii="Palatino Linotype" w:eastAsia="Palatino Linotype" w:hAnsi="Palatino Linotype" w:cs="Palatino Linotype"/>
          <w:b/>
          <w:color w:val="000000" w:themeColor="text1"/>
        </w:rPr>
        <w:t>o</w:t>
      </w:r>
      <w:r w:rsidRPr="002B01CD">
        <w:rPr>
          <w:rFonts w:ascii="Palatino Linotype" w:eastAsia="Palatino Linotype" w:hAnsi="Palatino Linotype" w:cs="Palatino Linotype"/>
          <w:b/>
          <w:color w:val="000000" w:themeColor="text1"/>
        </w:rPr>
        <w:t xml:space="preserve"> de </w:t>
      </w:r>
      <w:r w:rsidR="00187560" w:rsidRPr="002B01CD">
        <w:rPr>
          <w:rFonts w:ascii="Palatino Linotype" w:eastAsia="Palatino Linotype" w:hAnsi="Palatino Linotype" w:cs="Palatino Linotype"/>
          <w:b/>
          <w:color w:val="000000" w:themeColor="text1"/>
        </w:rPr>
        <w:t>dos mil veintiséis</w:t>
      </w:r>
      <w:r w:rsidRPr="002B01CD">
        <w:rPr>
          <w:rFonts w:ascii="Palatino Linotype" w:eastAsia="Palatino Linotype" w:hAnsi="Palatino Linotype" w:cs="Palatino Linotype"/>
          <w:b/>
          <w:color w:val="000000" w:themeColor="text1"/>
        </w:rPr>
        <w:t>.</w:t>
      </w:r>
    </w:p>
    <w:p w14:paraId="172AC3F3" w14:textId="77777777" w:rsidR="003F528B" w:rsidRPr="002B01CD" w:rsidRDefault="003F528B" w:rsidP="00ED18F5">
      <w:pPr>
        <w:spacing w:line="360" w:lineRule="auto"/>
        <w:ind w:right="-28"/>
        <w:jc w:val="both"/>
        <w:rPr>
          <w:rFonts w:ascii="Palatino Linotype" w:eastAsia="Palatino Linotype" w:hAnsi="Palatino Linotype" w:cs="Palatino Linotype"/>
          <w:color w:val="000000" w:themeColor="text1"/>
        </w:rPr>
      </w:pPr>
    </w:p>
    <w:p w14:paraId="5EABF593" w14:textId="0D890B2D" w:rsidR="003F528B" w:rsidRPr="002B01CD" w:rsidRDefault="007020AD" w:rsidP="00ED18F5">
      <w:pPr>
        <w:pBdr>
          <w:top w:val="nil"/>
          <w:left w:val="nil"/>
          <w:bottom w:val="nil"/>
          <w:right w:val="nil"/>
          <w:between w:val="nil"/>
        </w:pBdr>
        <w:tabs>
          <w:tab w:val="center" w:pos="4419"/>
          <w:tab w:val="right" w:pos="8838"/>
        </w:tabs>
        <w:spacing w:line="360" w:lineRule="auto"/>
        <w:ind w:right="-28"/>
        <w:jc w:val="both"/>
        <w:rPr>
          <w:rFonts w:ascii="Palatino Linotype" w:eastAsia="Palatino Linotype" w:hAnsi="Palatino Linotype" w:cs="Palatino Linotype"/>
          <w:color w:val="000000" w:themeColor="text1"/>
        </w:rPr>
      </w:pPr>
      <w:bookmarkStart w:id="1" w:name="_heading=h.gjdgxs" w:colFirst="0" w:colLast="0"/>
      <w:bookmarkEnd w:id="1"/>
      <w:r w:rsidRPr="002B01CD">
        <w:rPr>
          <w:rFonts w:ascii="Palatino Linotype" w:eastAsia="Palatino Linotype" w:hAnsi="Palatino Linotype" w:cs="Palatino Linotype"/>
          <w:b/>
          <w:color w:val="000000" w:themeColor="text1"/>
        </w:rPr>
        <w:t xml:space="preserve">VISTOS </w:t>
      </w:r>
      <w:r w:rsidRPr="002B01CD">
        <w:rPr>
          <w:rFonts w:ascii="Palatino Linotype" w:eastAsia="Palatino Linotype" w:hAnsi="Palatino Linotype" w:cs="Palatino Linotype"/>
          <w:color w:val="000000" w:themeColor="text1"/>
        </w:rPr>
        <w:t xml:space="preserve">los expedientes electrónicos formados con motivo de los recursos de revisión </w:t>
      </w:r>
      <w:r w:rsidR="00A427CB" w:rsidRPr="002B01CD">
        <w:rPr>
          <w:rFonts w:ascii="Palatino Linotype" w:eastAsia="Calibri" w:hAnsi="Palatino Linotype" w:cs="Tahoma"/>
          <w:b/>
          <w:color w:val="000000" w:themeColor="text1"/>
        </w:rPr>
        <w:t>00903/INFOEM/IP/RR/2026</w:t>
      </w:r>
      <w:r w:rsidR="006A1036" w:rsidRPr="002B01CD">
        <w:rPr>
          <w:rFonts w:ascii="Palatino Linotype" w:eastAsia="Calibri" w:hAnsi="Palatino Linotype" w:cs="Tahoma"/>
          <w:color w:val="000000" w:themeColor="text1"/>
        </w:rPr>
        <w:t>,</w:t>
      </w:r>
      <w:r w:rsidR="006A1036" w:rsidRPr="002B01CD">
        <w:rPr>
          <w:rFonts w:ascii="Palatino Linotype" w:eastAsia="Calibri" w:hAnsi="Palatino Linotype" w:cs="Tahoma"/>
          <w:b/>
          <w:color w:val="000000" w:themeColor="text1"/>
        </w:rPr>
        <w:t xml:space="preserve"> </w:t>
      </w:r>
      <w:r w:rsidR="00A26286" w:rsidRPr="002B01CD">
        <w:rPr>
          <w:rFonts w:ascii="Palatino Linotype" w:eastAsia="Palatino Linotype" w:hAnsi="Palatino Linotype" w:cs="Palatino Linotype"/>
          <w:color w:val="000000" w:themeColor="text1"/>
        </w:rPr>
        <w:t>promovido</w:t>
      </w:r>
      <w:r w:rsidRPr="002B01CD">
        <w:rPr>
          <w:rFonts w:ascii="Palatino Linotype" w:eastAsia="Palatino Linotype" w:hAnsi="Palatino Linotype" w:cs="Palatino Linotype"/>
          <w:color w:val="000000" w:themeColor="text1"/>
        </w:rPr>
        <w:t xml:space="preserve"> por </w:t>
      </w:r>
      <w:r w:rsidR="002D6543" w:rsidRPr="002B01CD">
        <w:rPr>
          <w:rFonts w:ascii="Palatino Linotype" w:eastAsia="Palatino Linotype" w:hAnsi="Palatino Linotype" w:cs="Palatino Linotype"/>
          <w:b/>
          <w:color w:val="000000" w:themeColor="text1"/>
        </w:rPr>
        <w:t>una persona que no proporcionó nombre</w:t>
      </w:r>
      <w:r w:rsidR="00504FF1" w:rsidRPr="002B01CD">
        <w:rPr>
          <w:rFonts w:ascii="Palatino Linotype" w:eastAsia="Palatino Linotype" w:hAnsi="Palatino Linotype" w:cs="Palatino Linotype"/>
          <w:b/>
          <w:color w:val="000000" w:themeColor="text1"/>
        </w:rPr>
        <w:t>,</w:t>
      </w:r>
      <w:r w:rsidRPr="002B01CD">
        <w:rPr>
          <w:rFonts w:ascii="Palatino Linotype" w:eastAsia="Palatino Linotype" w:hAnsi="Palatino Linotype" w:cs="Palatino Linotype"/>
          <w:color w:val="000000" w:themeColor="text1"/>
        </w:rPr>
        <w:t xml:space="preserve"> a quien en lo sucesivo se le identificara como el </w:t>
      </w:r>
      <w:r w:rsidRPr="002B01CD">
        <w:rPr>
          <w:rFonts w:ascii="Palatino Linotype" w:eastAsia="Palatino Linotype" w:hAnsi="Palatino Linotype" w:cs="Palatino Linotype"/>
          <w:b/>
          <w:color w:val="000000" w:themeColor="text1"/>
        </w:rPr>
        <w:t>RECURRENTE</w:t>
      </w:r>
      <w:r w:rsidR="00A26286" w:rsidRPr="002B01CD">
        <w:rPr>
          <w:rFonts w:ascii="Palatino Linotype" w:eastAsia="Palatino Linotype" w:hAnsi="Palatino Linotype" w:cs="Palatino Linotype"/>
          <w:color w:val="000000" w:themeColor="text1"/>
        </w:rPr>
        <w:t>, en contra de la</w:t>
      </w:r>
      <w:r w:rsidRPr="002B01CD">
        <w:rPr>
          <w:rFonts w:ascii="Palatino Linotype" w:eastAsia="Palatino Linotype" w:hAnsi="Palatino Linotype" w:cs="Palatino Linotype"/>
          <w:color w:val="000000" w:themeColor="text1"/>
        </w:rPr>
        <w:t xml:space="preserve"> respuesta del </w:t>
      </w:r>
      <w:r w:rsidR="00A26286" w:rsidRPr="002B01CD">
        <w:rPr>
          <w:rFonts w:ascii="Palatino Linotype" w:eastAsia="Palatino Linotype" w:hAnsi="Palatino Linotype" w:cs="Palatino Linotype"/>
          <w:b/>
          <w:color w:val="000000" w:themeColor="text1"/>
        </w:rPr>
        <w:t>Ayuntamiento de Jocotitlán</w:t>
      </w:r>
      <w:r w:rsidRPr="002B01CD">
        <w:rPr>
          <w:rFonts w:ascii="Palatino Linotype" w:eastAsia="Palatino Linotype" w:hAnsi="Palatino Linotype" w:cs="Palatino Linotype"/>
          <w:color w:val="000000" w:themeColor="text1"/>
        </w:rPr>
        <w:t>,</w:t>
      </w:r>
      <w:r w:rsidRPr="002B01CD">
        <w:rPr>
          <w:rFonts w:ascii="Palatino Linotype" w:eastAsia="Palatino Linotype" w:hAnsi="Palatino Linotype" w:cs="Palatino Linotype"/>
          <w:b/>
          <w:color w:val="000000" w:themeColor="text1"/>
        </w:rPr>
        <w:t xml:space="preserve"> </w:t>
      </w:r>
      <w:r w:rsidRPr="002B01CD">
        <w:rPr>
          <w:rFonts w:ascii="Palatino Linotype" w:eastAsia="Palatino Linotype" w:hAnsi="Palatino Linotype" w:cs="Palatino Linotype"/>
          <w:color w:val="000000" w:themeColor="text1"/>
        </w:rPr>
        <w:t>en adelante el</w:t>
      </w:r>
      <w:r w:rsidRPr="002B01CD">
        <w:rPr>
          <w:rFonts w:ascii="Palatino Linotype" w:eastAsia="Palatino Linotype" w:hAnsi="Palatino Linotype" w:cs="Palatino Linotype"/>
          <w:b/>
          <w:color w:val="000000" w:themeColor="text1"/>
        </w:rPr>
        <w:t xml:space="preserve"> SUJETO OBLIGADO, </w:t>
      </w:r>
      <w:r w:rsidRPr="002B01CD">
        <w:rPr>
          <w:rFonts w:ascii="Palatino Linotype" w:eastAsia="Palatino Linotype" w:hAnsi="Palatino Linotype" w:cs="Palatino Linotype"/>
          <w:color w:val="000000" w:themeColor="text1"/>
        </w:rPr>
        <w:t xml:space="preserve">se procede a dictar la presente </w:t>
      </w:r>
      <w:r w:rsidR="00431103" w:rsidRPr="002B01CD">
        <w:rPr>
          <w:rFonts w:ascii="Palatino Linotype" w:eastAsia="Palatino Linotype" w:hAnsi="Palatino Linotype" w:cs="Palatino Linotype"/>
          <w:color w:val="000000" w:themeColor="text1"/>
        </w:rPr>
        <w:t>R</w:t>
      </w:r>
      <w:r w:rsidRPr="002B01CD">
        <w:rPr>
          <w:rFonts w:ascii="Palatino Linotype" w:eastAsia="Palatino Linotype" w:hAnsi="Palatino Linotype" w:cs="Palatino Linotype"/>
          <w:color w:val="000000" w:themeColor="text1"/>
        </w:rPr>
        <w:t>esolución, con base en los siguientes:</w:t>
      </w:r>
    </w:p>
    <w:p w14:paraId="05F9005E" w14:textId="77777777" w:rsidR="003F528B" w:rsidRPr="002B01CD" w:rsidRDefault="003F528B" w:rsidP="00ED18F5">
      <w:pPr>
        <w:pBdr>
          <w:top w:val="nil"/>
          <w:left w:val="nil"/>
          <w:bottom w:val="nil"/>
          <w:right w:val="nil"/>
          <w:between w:val="nil"/>
        </w:pBdr>
        <w:tabs>
          <w:tab w:val="center" w:pos="4419"/>
          <w:tab w:val="right" w:pos="8838"/>
        </w:tabs>
        <w:spacing w:line="360" w:lineRule="auto"/>
        <w:ind w:right="-28"/>
        <w:jc w:val="both"/>
        <w:rPr>
          <w:rFonts w:ascii="Palatino Linotype" w:eastAsia="Palatino Linotype" w:hAnsi="Palatino Linotype" w:cs="Palatino Linotype"/>
          <w:color w:val="000000" w:themeColor="text1"/>
        </w:rPr>
      </w:pPr>
    </w:p>
    <w:p w14:paraId="3C8FC235" w14:textId="77777777" w:rsidR="003F528B" w:rsidRPr="002B01CD" w:rsidRDefault="007020AD" w:rsidP="00ED18F5">
      <w:pPr>
        <w:pStyle w:val="Ttulo1"/>
        <w:spacing w:before="0" w:line="360" w:lineRule="auto"/>
        <w:ind w:right="-28"/>
        <w:jc w:val="center"/>
        <w:rPr>
          <w:rFonts w:ascii="Palatino Linotype" w:eastAsia="Palatino Linotype" w:hAnsi="Palatino Linotype" w:cs="Palatino Linotype"/>
          <w:b/>
          <w:color w:val="000000" w:themeColor="text1"/>
          <w:sz w:val="24"/>
          <w:szCs w:val="24"/>
        </w:rPr>
      </w:pPr>
      <w:r w:rsidRPr="002B01CD">
        <w:rPr>
          <w:rFonts w:ascii="Palatino Linotype" w:eastAsia="Palatino Linotype" w:hAnsi="Palatino Linotype" w:cs="Palatino Linotype"/>
          <w:b/>
          <w:color w:val="000000" w:themeColor="text1"/>
          <w:sz w:val="24"/>
          <w:szCs w:val="24"/>
        </w:rPr>
        <w:t>A N T E C E D E N T E S</w:t>
      </w:r>
    </w:p>
    <w:p w14:paraId="721A3D99" w14:textId="77777777" w:rsidR="003F528B" w:rsidRPr="002B01CD" w:rsidRDefault="003F528B" w:rsidP="00ED18F5">
      <w:pPr>
        <w:spacing w:line="360" w:lineRule="auto"/>
        <w:ind w:right="-28"/>
        <w:rPr>
          <w:rFonts w:ascii="Palatino Linotype" w:eastAsia="Palatino Linotype" w:hAnsi="Palatino Linotype" w:cs="Palatino Linotype"/>
          <w:color w:val="000000" w:themeColor="text1"/>
        </w:rPr>
      </w:pPr>
    </w:p>
    <w:p w14:paraId="73BA0852" w14:textId="130FFEDD" w:rsidR="003F528B" w:rsidRPr="002B01CD" w:rsidRDefault="007020AD" w:rsidP="00ED18F5">
      <w:pPr>
        <w:numPr>
          <w:ilvl w:val="0"/>
          <w:numId w:val="2"/>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2B01CD">
        <w:rPr>
          <w:rFonts w:ascii="Palatino Linotype" w:eastAsia="Palatino Linotype" w:hAnsi="Palatino Linotype" w:cs="Palatino Linotype"/>
          <w:color w:val="000000" w:themeColor="text1"/>
        </w:rPr>
        <w:t xml:space="preserve">El </w:t>
      </w:r>
      <w:r w:rsidR="00A26286" w:rsidRPr="002B01CD">
        <w:rPr>
          <w:rFonts w:ascii="Palatino Linotype" w:eastAsia="Palatino Linotype" w:hAnsi="Palatino Linotype" w:cs="Palatino Linotype"/>
          <w:b/>
          <w:color w:val="000000" w:themeColor="text1"/>
        </w:rPr>
        <w:t>doce de enero</w:t>
      </w:r>
      <w:r w:rsidR="00187560" w:rsidRPr="002B01CD">
        <w:rPr>
          <w:rFonts w:ascii="Palatino Linotype" w:eastAsia="Palatino Linotype" w:hAnsi="Palatino Linotype" w:cs="Palatino Linotype"/>
          <w:b/>
          <w:color w:val="000000" w:themeColor="text1"/>
        </w:rPr>
        <w:t xml:space="preserve"> de</w:t>
      </w:r>
      <w:r w:rsidRPr="002B01CD">
        <w:rPr>
          <w:rFonts w:ascii="Palatino Linotype" w:eastAsia="Palatino Linotype" w:hAnsi="Palatino Linotype" w:cs="Palatino Linotype"/>
          <w:b/>
          <w:color w:val="000000" w:themeColor="text1"/>
        </w:rPr>
        <w:t xml:space="preserve"> dos mil </w:t>
      </w:r>
      <w:r w:rsidR="00A26286" w:rsidRPr="002B01CD">
        <w:rPr>
          <w:rFonts w:ascii="Palatino Linotype" w:eastAsia="Palatino Linotype" w:hAnsi="Palatino Linotype" w:cs="Palatino Linotype"/>
          <w:b/>
          <w:color w:val="000000" w:themeColor="text1"/>
        </w:rPr>
        <w:t>veintiséis</w:t>
      </w:r>
      <w:r w:rsidRPr="002B01CD">
        <w:rPr>
          <w:rFonts w:ascii="Palatino Linotype" w:eastAsia="Palatino Linotype" w:hAnsi="Palatino Linotype" w:cs="Palatino Linotype"/>
          <w:color w:val="000000" w:themeColor="text1"/>
        </w:rPr>
        <w:t xml:space="preserve">, </w:t>
      </w:r>
      <w:r w:rsidRPr="002B01CD">
        <w:rPr>
          <w:rFonts w:ascii="Palatino Linotype" w:eastAsia="Palatino Linotype" w:hAnsi="Palatino Linotype" w:cs="Palatino Linotype"/>
          <w:b/>
          <w:color w:val="000000" w:themeColor="text1"/>
        </w:rPr>
        <w:t xml:space="preserve">EL RECURRENTE </w:t>
      </w:r>
      <w:r w:rsidRPr="002B01CD">
        <w:rPr>
          <w:rFonts w:ascii="Palatino Linotype" w:eastAsia="Palatino Linotype" w:hAnsi="Palatino Linotype" w:cs="Palatino Linotype"/>
          <w:color w:val="000000" w:themeColor="text1"/>
        </w:rPr>
        <w:t>presentó</w:t>
      </w:r>
      <w:r w:rsidRPr="002B01CD">
        <w:rPr>
          <w:rFonts w:ascii="Palatino Linotype" w:eastAsia="Palatino Linotype" w:hAnsi="Palatino Linotype" w:cs="Palatino Linotype"/>
          <w:b/>
          <w:color w:val="000000" w:themeColor="text1"/>
        </w:rPr>
        <w:t>,</w:t>
      </w:r>
      <w:r w:rsidRPr="002B01CD">
        <w:rPr>
          <w:rFonts w:ascii="Palatino Linotype" w:eastAsia="Palatino Linotype" w:hAnsi="Palatino Linotype" w:cs="Palatino Linotype"/>
          <w:color w:val="000000" w:themeColor="text1"/>
        </w:rPr>
        <w:t xml:space="preserve"> ante el </w:t>
      </w:r>
      <w:r w:rsidRPr="002B01CD">
        <w:rPr>
          <w:rFonts w:ascii="Palatino Linotype" w:eastAsia="Palatino Linotype" w:hAnsi="Palatino Linotype" w:cs="Palatino Linotype"/>
          <w:b/>
          <w:color w:val="000000" w:themeColor="text1"/>
        </w:rPr>
        <w:t>SUJETO OBLIGADO</w:t>
      </w:r>
      <w:r w:rsidRPr="002B01CD">
        <w:rPr>
          <w:rFonts w:ascii="Palatino Linotype" w:eastAsia="Palatino Linotype" w:hAnsi="Palatino Linotype" w:cs="Palatino Linotype"/>
          <w:color w:val="000000" w:themeColor="text1"/>
        </w:rPr>
        <w:t xml:space="preserve"> vía Sistema de Acceso a la Información Mexiquense (</w:t>
      </w:r>
      <w:r w:rsidRPr="002B01CD">
        <w:rPr>
          <w:rFonts w:ascii="Palatino Linotype" w:eastAsia="Palatino Linotype" w:hAnsi="Palatino Linotype" w:cs="Palatino Linotype"/>
          <w:b/>
          <w:color w:val="000000" w:themeColor="text1"/>
        </w:rPr>
        <w:t>SAIMEX)</w:t>
      </w:r>
      <w:r w:rsidRPr="002B01CD">
        <w:rPr>
          <w:rFonts w:ascii="Palatino Linotype" w:eastAsia="Palatino Linotype" w:hAnsi="Palatino Linotype" w:cs="Palatino Linotype"/>
          <w:color w:val="000000" w:themeColor="text1"/>
        </w:rPr>
        <w:t xml:space="preserve">, la solicitud de información pública registrada con </w:t>
      </w:r>
      <w:r w:rsidR="00187560" w:rsidRPr="002B01CD">
        <w:rPr>
          <w:rFonts w:ascii="Palatino Linotype" w:eastAsia="Palatino Linotype" w:hAnsi="Palatino Linotype" w:cs="Palatino Linotype"/>
          <w:color w:val="000000" w:themeColor="text1"/>
        </w:rPr>
        <w:t>e</w:t>
      </w:r>
      <w:r w:rsidRPr="002B01CD">
        <w:rPr>
          <w:rFonts w:ascii="Palatino Linotype" w:eastAsia="Palatino Linotype" w:hAnsi="Palatino Linotype" w:cs="Palatino Linotype"/>
          <w:color w:val="000000" w:themeColor="text1"/>
        </w:rPr>
        <w:t xml:space="preserve">l </w:t>
      </w:r>
      <w:r w:rsidR="00187560" w:rsidRPr="002B01CD">
        <w:rPr>
          <w:rFonts w:ascii="Palatino Linotype" w:eastAsia="Palatino Linotype" w:hAnsi="Palatino Linotype" w:cs="Palatino Linotype"/>
          <w:color w:val="000000" w:themeColor="text1"/>
        </w:rPr>
        <w:t>número</w:t>
      </w:r>
      <w:r w:rsidR="00431103" w:rsidRPr="002B01CD">
        <w:rPr>
          <w:rFonts w:ascii="Palatino Linotype" w:eastAsia="Palatino Linotype" w:hAnsi="Palatino Linotype" w:cs="Palatino Linotype"/>
          <w:color w:val="000000" w:themeColor="text1"/>
        </w:rPr>
        <w:t xml:space="preserve"> </w:t>
      </w:r>
      <w:r w:rsidR="00A26286" w:rsidRPr="002B01CD">
        <w:rPr>
          <w:rFonts w:ascii="Palatino Linotype" w:eastAsia="Palatino Linotype" w:hAnsi="Palatino Linotype" w:cs="Palatino Linotype"/>
          <w:b/>
          <w:color w:val="000000" w:themeColor="text1"/>
        </w:rPr>
        <w:t>00003/JOCOTIT/IP/2026</w:t>
      </w:r>
      <w:r w:rsidRPr="002B01CD">
        <w:rPr>
          <w:rFonts w:ascii="Palatino Linotype" w:eastAsia="Palatino Linotype" w:hAnsi="Palatino Linotype" w:cs="Palatino Linotype"/>
          <w:b/>
          <w:color w:val="000000" w:themeColor="text1"/>
        </w:rPr>
        <w:t xml:space="preserve">, </w:t>
      </w:r>
      <w:r w:rsidR="002B01CD">
        <w:rPr>
          <w:rFonts w:ascii="Palatino Linotype" w:eastAsia="Palatino Linotype" w:hAnsi="Palatino Linotype" w:cs="Palatino Linotype"/>
          <w:color w:val="000000" w:themeColor="text1"/>
        </w:rPr>
        <w:t>en la</w:t>
      </w:r>
      <w:r w:rsidRPr="002B01CD">
        <w:rPr>
          <w:rFonts w:ascii="Palatino Linotype" w:eastAsia="Palatino Linotype" w:hAnsi="Palatino Linotype" w:cs="Palatino Linotype"/>
          <w:color w:val="000000" w:themeColor="text1"/>
        </w:rPr>
        <w:t xml:space="preserve"> que se solicitó lo siguiente:</w:t>
      </w:r>
    </w:p>
    <w:p w14:paraId="42DE27CD" w14:textId="77777777" w:rsidR="008B24AE" w:rsidRPr="002B01CD" w:rsidRDefault="008B24AE" w:rsidP="00ED18F5">
      <w:pPr>
        <w:pBdr>
          <w:top w:val="nil"/>
          <w:left w:val="nil"/>
          <w:bottom w:val="nil"/>
          <w:right w:val="nil"/>
          <w:between w:val="nil"/>
        </w:pBdr>
        <w:spacing w:line="360" w:lineRule="auto"/>
        <w:ind w:right="-28"/>
        <w:jc w:val="both"/>
        <w:rPr>
          <w:rFonts w:ascii="Palatino Linotype" w:hAnsi="Palatino Linotype"/>
          <w:color w:val="000000" w:themeColor="text1"/>
        </w:rPr>
      </w:pPr>
    </w:p>
    <w:p w14:paraId="0E4EF20C" w14:textId="7034651A" w:rsidR="005B006F" w:rsidRPr="002B01CD" w:rsidRDefault="00776D43" w:rsidP="00ED18F5">
      <w:pPr>
        <w:pBdr>
          <w:top w:val="nil"/>
          <w:left w:val="nil"/>
          <w:bottom w:val="nil"/>
          <w:right w:val="nil"/>
          <w:between w:val="nil"/>
        </w:pBdr>
        <w:spacing w:line="360" w:lineRule="auto"/>
        <w:ind w:left="720" w:right="680"/>
        <w:jc w:val="both"/>
        <w:rPr>
          <w:rFonts w:ascii="Palatino Linotype" w:eastAsia="Palatino Linotype" w:hAnsi="Palatino Linotype" w:cs="Palatino Linotype"/>
          <w:i/>
          <w:color w:val="000000" w:themeColor="text1"/>
        </w:rPr>
      </w:pPr>
      <w:r w:rsidRPr="002B01CD">
        <w:rPr>
          <w:rFonts w:ascii="Palatino Linotype" w:eastAsia="Palatino Linotype" w:hAnsi="Palatino Linotype" w:cs="Palatino Linotype"/>
          <w:i/>
          <w:color w:val="000000" w:themeColor="text1"/>
        </w:rPr>
        <w:t xml:space="preserve"> </w:t>
      </w:r>
      <w:r w:rsidR="005B006F" w:rsidRPr="002B01CD">
        <w:rPr>
          <w:rFonts w:ascii="Palatino Linotype" w:eastAsia="Palatino Linotype" w:hAnsi="Palatino Linotype" w:cs="Palatino Linotype"/>
          <w:i/>
          <w:color w:val="000000" w:themeColor="text1"/>
        </w:rPr>
        <w:t>“</w:t>
      </w:r>
      <w:r w:rsidR="00A26286" w:rsidRPr="002B01CD">
        <w:rPr>
          <w:rFonts w:ascii="Palatino Linotype" w:eastAsia="Palatino Linotype" w:hAnsi="Palatino Linotype" w:cs="Palatino Linotype"/>
          <w:i/>
          <w:color w:val="000000" w:themeColor="text1"/>
        </w:rPr>
        <w:t xml:space="preserve">Con base en lo estipulado por el artículo 6 constitucional y el art 65 fracción VI y XVI de la LEY GENERAL DE TRANSPARENCIA Y ACCESO A LA INFORMACIÓN PÚBLICA y art 7 de la ley general de responsabilidades administrativas, solicito la versión pública del perfil de puesto y currículum vitae de los funcionarios públicos que se presentaron el año 2025 a las comunidades como Residentes y Supervisores </w:t>
      </w:r>
      <w:r w:rsidR="00A26286" w:rsidRPr="002B01CD">
        <w:rPr>
          <w:rFonts w:ascii="Palatino Linotype" w:eastAsia="Palatino Linotype" w:hAnsi="Palatino Linotype" w:cs="Palatino Linotype"/>
          <w:i/>
          <w:color w:val="000000" w:themeColor="text1"/>
        </w:rPr>
        <w:lastRenderedPageBreak/>
        <w:t>responsables de obra así como una copia en versión pública de los documentos, nombramiento o certificación de colegio que acredite las funciones que desempeñan.</w:t>
      </w:r>
      <w:r w:rsidR="005B006F" w:rsidRPr="002B01CD">
        <w:rPr>
          <w:rFonts w:ascii="Palatino Linotype" w:eastAsia="Palatino Linotype" w:hAnsi="Palatino Linotype" w:cs="Palatino Linotype"/>
          <w:i/>
          <w:color w:val="000000" w:themeColor="text1"/>
        </w:rPr>
        <w:t>”</w:t>
      </w:r>
    </w:p>
    <w:p w14:paraId="05A873E1" w14:textId="77777777" w:rsidR="00187560" w:rsidRPr="002B01CD" w:rsidRDefault="00187560" w:rsidP="00ED18F5">
      <w:pPr>
        <w:pBdr>
          <w:top w:val="nil"/>
          <w:left w:val="nil"/>
          <w:bottom w:val="nil"/>
          <w:right w:val="nil"/>
          <w:between w:val="nil"/>
        </w:pBdr>
        <w:spacing w:line="360" w:lineRule="auto"/>
        <w:ind w:left="720" w:right="-28"/>
        <w:jc w:val="both"/>
        <w:rPr>
          <w:rFonts w:ascii="Palatino Linotype" w:hAnsi="Palatino Linotype"/>
          <w:color w:val="000000" w:themeColor="text1"/>
          <w:lang w:val="es-ES_tradnl" w:eastAsia="es-ES"/>
        </w:rPr>
      </w:pPr>
    </w:p>
    <w:p w14:paraId="467FA6E5" w14:textId="7C624AB1" w:rsidR="00EA3D48" w:rsidRPr="002B01CD" w:rsidRDefault="00EA3D48" w:rsidP="00ED18F5">
      <w:pPr>
        <w:numPr>
          <w:ilvl w:val="0"/>
          <w:numId w:val="1"/>
        </w:numPr>
        <w:pBdr>
          <w:top w:val="nil"/>
          <w:left w:val="nil"/>
          <w:bottom w:val="nil"/>
          <w:right w:val="nil"/>
          <w:between w:val="nil"/>
        </w:pBdr>
        <w:spacing w:line="360" w:lineRule="auto"/>
        <w:ind w:right="-28"/>
        <w:jc w:val="both"/>
        <w:rPr>
          <w:rFonts w:ascii="Palatino Linotype" w:hAnsi="Palatino Linotype" w:cs="Arial"/>
          <w:color w:val="000000" w:themeColor="text1"/>
          <w:lang w:val="es-ES"/>
        </w:rPr>
      </w:pPr>
      <w:r w:rsidRPr="002B01CD">
        <w:rPr>
          <w:rFonts w:ascii="Palatino Linotype" w:hAnsi="Palatino Linotype" w:cs="Arial"/>
          <w:color w:val="000000" w:themeColor="text1"/>
          <w:lang w:val="es-ES"/>
        </w:rPr>
        <w:t xml:space="preserve">Señaló como </w:t>
      </w:r>
      <w:r w:rsidRPr="002B01CD">
        <w:rPr>
          <w:rFonts w:ascii="Palatino Linotype" w:eastAsia="Palatino Linotype" w:hAnsi="Palatino Linotype" w:cs="Palatino Linotype"/>
          <w:color w:val="000000" w:themeColor="text1"/>
        </w:rPr>
        <w:t>modalidad</w:t>
      </w:r>
      <w:r w:rsidRPr="002B01CD">
        <w:rPr>
          <w:rFonts w:ascii="Palatino Linotype" w:hAnsi="Palatino Linotype" w:cs="Arial"/>
          <w:color w:val="000000" w:themeColor="text1"/>
          <w:lang w:val="es-ES"/>
        </w:rPr>
        <w:t xml:space="preserve"> de entrega de la información a través del </w:t>
      </w:r>
      <w:r w:rsidR="00187560" w:rsidRPr="002B01CD">
        <w:rPr>
          <w:rFonts w:ascii="Palatino Linotype" w:hAnsi="Palatino Linotype" w:cs="Arial"/>
          <w:b/>
          <w:color w:val="000000" w:themeColor="text1"/>
          <w:lang w:val="es-ES"/>
        </w:rPr>
        <w:t xml:space="preserve">SAIMEX </w:t>
      </w:r>
    </w:p>
    <w:p w14:paraId="2A326C25" w14:textId="77777777" w:rsidR="005E5584" w:rsidRPr="002B01CD" w:rsidRDefault="005E5584" w:rsidP="00ED18F5">
      <w:pPr>
        <w:pBdr>
          <w:top w:val="nil"/>
          <w:left w:val="nil"/>
          <w:bottom w:val="nil"/>
          <w:right w:val="nil"/>
          <w:between w:val="nil"/>
        </w:pBdr>
        <w:spacing w:line="360" w:lineRule="auto"/>
        <w:ind w:left="720" w:right="-28"/>
        <w:jc w:val="both"/>
        <w:rPr>
          <w:rFonts w:ascii="Palatino Linotype" w:hAnsi="Palatino Linotype" w:cs="Arial"/>
          <w:color w:val="000000" w:themeColor="text1"/>
          <w:lang w:val="es-ES"/>
        </w:rPr>
      </w:pPr>
    </w:p>
    <w:p w14:paraId="045884B8" w14:textId="01CBC8BA" w:rsidR="00CD6DD6" w:rsidRPr="002B01CD" w:rsidRDefault="00CD6DD6" w:rsidP="00ED18F5">
      <w:pPr>
        <w:numPr>
          <w:ilvl w:val="0"/>
          <w:numId w:val="2"/>
        </w:numPr>
        <w:pBdr>
          <w:top w:val="nil"/>
          <w:left w:val="nil"/>
          <w:bottom w:val="nil"/>
          <w:right w:val="nil"/>
          <w:between w:val="nil"/>
        </w:pBdr>
        <w:spacing w:line="360" w:lineRule="auto"/>
        <w:ind w:left="0" w:right="-28" w:firstLine="0"/>
        <w:jc w:val="both"/>
        <w:rPr>
          <w:rFonts w:ascii="Palatino Linotype" w:hAnsi="Palatino Linotype" w:cs="Arial"/>
          <w:color w:val="000000" w:themeColor="text1"/>
          <w:lang w:val="es-ES"/>
        </w:rPr>
      </w:pPr>
      <w:r w:rsidRPr="002B01CD">
        <w:rPr>
          <w:rFonts w:ascii="Palatino Linotype" w:hAnsi="Palatino Linotype" w:cs="Arial"/>
          <w:color w:val="000000" w:themeColor="text1"/>
          <w:lang w:val="es-ES"/>
        </w:rPr>
        <w:t xml:space="preserve">El </w:t>
      </w:r>
      <w:r w:rsidRPr="002B01CD">
        <w:rPr>
          <w:rFonts w:ascii="Palatino Linotype" w:hAnsi="Palatino Linotype" w:cs="Arial"/>
          <w:b/>
          <w:color w:val="000000" w:themeColor="text1"/>
          <w:lang w:val="es-ES"/>
        </w:rPr>
        <w:t>SUJETO OBLIGADO</w:t>
      </w:r>
      <w:r w:rsidRPr="002B01CD">
        <w:rPr>
          <w:rFonts w:ascii="Palatino Linotype" w:hAnsi="Palatino Linotype" w:cs="Arial"/>
          <w:color w:val="000000" w:themeColor="text1"/>
          <w:lang w:val="es-ES"/>
        </w:rPr>
        <w:t xml:space="preserve"> emitió una respuesta, el </w:t>
      </w:r>
      <w:r w:rsidR="00A26286" w:rsidRPr="002B01CD">
        <w:rPr>
          <w:rFonts w:ascii="Palatino Linotype" w:hAnsi="Palatino Linotype" w:cs="Arial"/>
          <w:b/>
          <w:color w:val="000000" w:themeColor="text1"/>
          <w:lang w:val="es-ES"/>
        </w:rPr>
        <w:t>quince de enero</w:t>
      </w:r>
      <w:r w:rsidRPr="002B01CD">
        <w:rPr>
          <w:rFonts w:ascii="Palatino Linotype" w:hAnsi="Palatino Linotype" w:cs="Arial"/>
          <w:b/>
          <w:color w:val="000000" w:themeColor="text1"/>
          <w:lang w:val="es-ES"/>
        </w:rPr>
        <w:t xml:space="preserve"> dos mil </w:t>
      </w:r>
      <w:r w:rsidR="00A26286" w:rsidRPr="002B01CD">
        <w:rPr>
          <w:rFonts w:ascii="Palatino Linotype" w:hAnsi="Palatino Linotype" w:cs="Arial"/>
          <w:b/>
          <w:color w:val="000000" w:themeColor="text1"/>
          <w:lang w:val="es-ES"/>
        </w:rPr>
        <w:t>veintiséis</w:t>
      </w:r>
      <w:r w:rsidRPr="002B01CD">
        <w:rPr>
          <w:rFonts w:ascii="Palatino Linotype" w:hAnsi="Palatino Linotype" w:cs="Arial"/>
          <w:color w:val="000000" w:themeColor="text1"/>
          <w:lang w:val="es-ES"/>
        </w:rPr>
        <w:t xml:space="preserve">, </w:t>
      </w:r>
      <w:r w:rsidR="00A26286" w:rsidRPr="002B01CD">
        <w:rPr>
          <w:rFonts w:ascii="Palatino Linotype" w:hAnsi="Palatino Linotype" w:cs="Arial"/>
          <w:color w:val="000000" w:themeColor="text1"/>
          <w:lang w:val="es-ES"/>
        </w:rPr>
        <w:t>manifestado a través del SAIMEX “</w:t>
      </w:r>
      <w:r w:rsidR="00A26286" w:rsidRPr="002B01CD">
        <w:rPr>
          <w:rFonts w:ascii="Palatino Linotype" w:hAnsi="Palatino Linotype" w:cs="Arial"/>
          <w:i/>
          <w:color w:val="000000" w:themeColor="text1"/>
          <w:lang w:val="es-ES"/>
        </w:rPr>
        <w:t>Incompetencia Total</w:t>
      </w:r>
      <w:r w:rsidR="00A26286" w:rsidRPr="002B01CD">
        <w:rPr>
          <w:rFonts w:ascii="Palatino Linotype" w:hAnsi="Palatino Linotype" w:cs="Arial"/>
          <w:color w:val="000000" w:themeColor="text1"/>
          <w:lang w:val="es-ES"/>
        </w:rPr>
        <w:t xml:space="preserve">”, acompañado de un archivo comprimido tipo ZIP denominado </w:t>
      </w:r>
      <w:r w:rsidR="00A26286" w:rsidRPr="002B01CD">
        <w:rPr>
          <w:rFonts w:ascii="Palatino Linotype" w:hAnsi="Palatino Linotype" w:cs="Arial"/>
          <w:b/>
          <w:i/>
          <w:color w:val="000000" w:themeColor="text1"/>
          <w:lang w:val="es-ES"/>
        </w:rPr>
        <w:t>INCOMPETENCIA.zip</w:t>
      </w:r>
      <w:r w:rsidR="00A26286" w:rsidRPr="002B01CD">
        <w:rPr>
          <w:rFonts w:ascii="Palatino Linotype" w:hAnsi="Palatino Linotype" w:cs="Arial"/>
          <w:color w:val="000000" w:themeColor="text1"/>
          <w:lang w:val="es-ES"/>
        </w:rPr>
        <w:t xml:space="preserve">, que al descomprimir, contiene a su vez una carpeta denominad </w:t>
      </w:r>
      <w:r w:rsidR="00A26286" w:rsidRPr="002B01CD">
        <w:rPr>
          <w:rFonts w:ascii="Palatino Linotype" w:hAnsi="Palatino Linotype" w:cs="Arial"/>
          <w:i/>
          <w:color w:val="000000" w:themeColor="text1"/>
          <w:lang w:val="es-ES"/>
        </w:rPr>
        <w:t>INCOMPETENCIA</w:t>
      </w:r>
      <w:r w:rsidR="00A26286" w:rsidRPr="002B01CD">
        <w:rPr>
          <w:rFonts w:ascii="Palatino Linotype" w:hAnsi="Palatino Linotype" w:cs="Arial"/>
          <w:color w:val="000000" w:themeColor="text1"/>
          <w:lang w:val="es-ES"/>
        </w:rPr>
        <w:t xml:space="preserve"> la cual, no contienen ningún tipo de información.</w:t>
      </w:r>
    </w:p>
    <w:p w14:paraId="52E8378C" w14:textId="77777777" w:rsidR="00CD6DD6" w:rsidRPr="002B01CD" w:rsidRDefault="00CD6DD6" w:rsidP="00ED18F5">
      <w:pPr>
        <w:pBdr>
          <w:top w:val="nil"/>
          <w:left w:val="nil"/>
          <w:bottom w:val="nil"/>
          <w:right w:val="nil"/>
          <w:between w:val="nil"/>
        </w:pBdr>
        <w:spacing w:line="360" w:lineRule="auto"/>
        <w:ind w:right="-28"/>
        <w:jc w:val="both"/>
        <w:rPr>
          <w:rFonts w:ascii="Palatino Linotype" w:hAnsi="Palatino Linotype" w:cs="Arial"/>
          <w:color w:val="000000" w:themeColor="text1"/>
          <w:lang w:val="es-ES"/>
        </w:rPr>
      </w:pPr>
    </w:p>
    <w:p w14:paraId="6B6B8FD2" w14:textId="552CF799" w:rsidR="00EA3D48" w:rsidRPr="002B01CD" w:rsidRDefault="00CD6DD6" w:rsidP="00ED18F5">
      <w:pPr>
        <w:numPr>
          <w:ilvl w:val="0"/>
          <w:numId w:val="2"/>
        </w:numPr>
        <w:pBdr>
          <w:top w:val="nil"/>
          <w:left w:val="nil"/>
          <w:bottom w:val="nil"/>
          <w:right w:val="nil"/>
          <w:between w:val="nil"/>
        </w:pBdr>
        <w:spacing w:line="360" w:lineRule="auto"/>
        <w:ind w:left="0" w:right="-28" w:firstLine="0"/>
        <w:jc w:val="both"/>
        <w:rPr>
          <w:rFonts w:ascii="Palatino Linotype" w:hAnsi="Palatino Linotype" w:cs="Arial"/>
          <w:color w:val="000000" w:themeColor="text1"/>
          <w:lang w:val="es-ES"/>
        </w:rPr>
      </w:pPr>
      <w:r w:rsidRPr="002B01CD">
        <w:rPr>
          <w:rFonts w:ascii="Palatino Linotype" w:hAnsi="Palatino Linotype" w:cs="Arial"/>
          <w:color w:val="000000" w:themeColor="text1"/>
          <w:lang w:val="es-ES"/>
        </w:rPr>
        <w:t>Inconforme con la respuesta, el solicitante i</w:t>
      </w:r>
      <w:r w:rsidR="00B327A5" w:rsidRPr="002B01CD">
        <w:rPr>
          <w:rFonts w:ascii="Palatino Linotype" w:hAnsi="Palatino Linotype" w:cs="Arial"/>
          <w:color w:val="000000" w:themeColor="text1"/>
          <w:lang w:val="es-ES"/>
        </w:rPr>
        <w:t>nterpuso recurso de revisión, e</w:t>
      </w:r>
      <w:r w:rsidR="00EA3D48" w:rsidRPr="002B01CD">
        <w:rPr>
          <w:rFonts w:ascii="Palatino Linotype" w:hAnsi="Palatino Linotype" w:cs="Arial"/>
          <w:color w:val="000000" w:themeColor="text1"/>
          <w:lang w:val="es-ES"/>
        </w:rPr>
        <w:t xml:space="preserve">l </w:t>
      </w:r>
      <w:r w:rsidR="00890AE8" w:rsidRPr="002B01CD">
        <w:rPr>
          <w:rFonts w:ascii="Palatino Linotype" w:hAnsi="Palatino Linotype" w:cs="Arial"/>
          <w:b/>
          <w:color w:val="000000" w:themeColor="text1"/>
          <w:lang w:val="es-ES"/>
        </w:rPr>
        <w:t>veintinueve de diciembre</w:t>
      </w:r>
      <w:r w:rsidR="00EA3D48" w:rsidRPr="002B01CD">
        <w:rPr>
          <w:rFonts w:ascii="Palatino Linotype" w:hAnsi="Palatino Linotype" w:cs="Arial"/>
          <w:b/>
          <w:color w:val="000000" w:themeColor="text1"/>
          <w:lang w:val="es-ES"/>
        </w:rPr>
        <w:t xml:space="preserve"> dos mil </w:t>
      </w:r>
      <w:r w:rsidR="00A26286" w:rsidRPr="002B01CD">
        <w:rPr>
          <w:rFonts w:ascii="Palatino Linotype" w:hAnsi="Palatino Linotype" w:cs="Arial"/>
          <w:b/>
          <w:color w:val="000000" w:themeColor="text1"/>
          <w:lang w:val="es-ES"/>
        </w:rPr>
        <w:t>veintiséis</w:t>
      </w:r>
      <w:r w:rsidR="00EA3D48" w:rsidRPr="002B01CD">
        <w:rPr>
          <w:rFonts w:ascii="Palatino Linotype" w:hAnsi="Palatino Linotype" w:cs="Arial"/>
          <w:color w:val="000000" w:themeColor="text1"/>
          <w:lang w:val="es-ES"/>
        </w:rPr>
        <w:t>, en el cual hace</w:t>
      </w:r>
      <w:r w:rsidR="008145C3" w:rsidRPr="002B01CD">
        <w:rPr>
          <w:rFonts w:ascii="Palatino Linotype" w:hAnsi="Palatino Linotype" w:cs="Arial"/>
          <w:color w:val="000000" w:themeColor="text1"/>
          <w:lang w:val="es-ES"/>
        </w:rPr>
        <w:t>n</w:t>
      </w:r>
      <w:r w:rsidR="00EA3D48" w:rsidRPr="002B01CD">
        <w:rPr>
          <w:rFonts w:ascii="Palatino Linotype" w:hAnsi="Palatino Linotype" w:cs="Arial"/>
          <w:color w:val="000000" w:themeColor="text1"/>
          <w:lang w:val="es-ES"/>
        </w:rPr>
        <w:t xml:space="preserve"> valer los siguientes motivos de inconformidad:</w:t>
      </w:r>
    </w:p>
    <w:p w14:paraId="187956F7" w14:textId="77777777" w:rsidR="00EA3D48" w:rsidRPr="002B01CD" w:rsidRDefault="00EA3D48" w:rsidP="00ED18F5">
      <w:pPr>
        <w:pStyle w:val="Prrafodelista"/>
        <w:spacing w:line="360" w:lineRule="auto"/>
        <w:ind w:left="0"/>
        <w:jc w:val="both"/>
        <w:rPr>
          <w:rFonts w:ascii="Palatino Linotype" w:hAnsi="Palatino Linotype" w:cs="Arial"/>
          <w:color w:val="000000" w:themeColor="text1"/>
          <w:lang w:val="es-ES"/>
        </w:rPr>
      </w:pPr>
    </w:p>
    <w:p w14:paraId="532D82A2" w14:textId="77777777" w:rsidR="008145C3" w:rsidRPr="002B01CD" w:rsidRDefault="008145C3" w:rsidP="002B01CD">
      <w:pPr>
        <w:pStyle w:val="Prrafodelista"/>
        <w:numPr>
          <w:ilvl w:val="0"/>
          <w:numId w:val="30"/>
        </w:numPr>
        <w:tabs>
          <w:tab w:val="left" w:pos="426"/>
        </w:tabs>
        <w:spacing w:line="360" w:lineRule="auto"/>
        <w:ind w:right="539"/>
        <w:jc w:val="both"/>
        <w:rPr>
          <w:rFonts w:ascii="Palatino Linotype" w:hAnsi="Palatino Linotype" w:cs="Arial"/>
          <w:b/>
          <w:iCs/>
          <w:color w:val="000000" w:themeColor="text1"/>
          <w:lang w:val="es-ES"/>
        </w:rPr>
      </w:pPr>
      <w:r w:rsidRPr="002B01CD">
        <w:rPr>
          <w:rFonts w:ascii="Palatino Linotype" w:hAnsi="Palatino Linotype" w:cs="Arial"/>
          <w:b/>
          <w:iCs/>
          <w:color w:val="000000" w:themeColor="text1"/>
          <w:lang w:val="es-ES"/>
        </w:rPr>
        <w:t>ACTO IMPUGNADO</w:t>
      </w:r>
      <w:r w:rsidRPr="002B01CD">
        <w:rPr>
          <w:rFonts w:ascii="Palatino Linotype" w:hAnsi="Palatino Linotype" w:cs="Arial"/>
          <w:b/>
          <w:iCs/>
          <w:color w:val="000000" w:themeColor="text1"/>
          <w:lang w:val="es-ES"/>
        </w:rPr>
        <w:tab/>
      </w:r>
    </w:p>
    <w:p w14:paraId="13F95766" w14:textId="5B2AED92" w:rsidR="008145C3" w:rsidRPr="002B01CD" w:rsidRDefault="00187560" w:rsidP="00ED18F5">
      <w:pPr>
        <w:pStyle w:val="Prrafodelista"/>
        <w:tabs>
          <w:tab w:val="left" w:pos="426"/>
        </w:tabs>
        <w:spacing w:line="360" w:lineRule="auto"/>
        <w:ind w:left="709" w:right="539"/>
        <w:jc w:val="both"/>
        <w:rPr>
          <w:rFonts w:ascii="Palatino Linotype" w:hAnsi="Palatino Linotype" w:cs="Arial"/>
          <w:i/>
          <w:iCs/>
          <w:color w:val="000000" w:themeColor="text1"/>
          <w:lang w:val="es-ES"/>
        </w:rPr>
      </w:pPr>
      <w:r w:rsidRPr="002B01CD">
        <w:rPr>
          <w:rFonts w:ascii="Palatino Linotype" w:hAnsi="Palatino Linotype" w:cs="Arial"/>
          <w:i/>
          <w:iCs/>
          <w:color w:val="000000" w:themeColor="text1"/>
          <w:lang w:val="es-ES"/>
        </w:rPr>
        <w:t>“</w:t>
      </w:r>
      <w:r w:rsidR="002A5149" w:rsidRPr="002B01CD">
        <w:rPr>
          <w:rFonts w:ascii="Palatino Linotype" w:hAnsi="Palatino Linotype" w:cs="Arial"/>
          <w:i/>
          <w:iCs/>
          <w:color w:val="000000" w:themeColor="text1"/>
          <w:lang w:val="es-ES"/>
        </w:rPr>
        <w:t>Con base en lo estipulado por el artículo 6 constitucional y el art 65 fracción VI y XVI de la LEY GENERAL DE TRANSPARENCIA Y ACCESO A LA INFORMACIÓN PÚBLICA y art 7 de la ley general de responsabilidades administrativas, solicito la versión pública del perfil de puesto y currículum vitae de los funcionarios públicos que se presentaron el año 2025 a las comunidades como Residentes y Supervisores responsables de obra así como una copia en versión pública de los documentos, nombramiento o certificación de colegio que acredite las funciones que desempeñan.</w:t>
      </w:r>
      <w:r w:rsidRPr="002B01CD">
        <w:rPr>
          <w:rFonts w:ascii="Palatino Linotype" w:hAnsi="Palatino Linotype" w:cs="Arial"/>
          <w:i/>
          <w:iCs/>
          <w:color w:val="000000" w:themeColor="text1"/>
          <w:lang w:val="es-ES"/>
        </w:rPr>
        <w:t>”</w:t>
      </w:r>
    </w:p>
    <w:p w14:paraId="4AF8B3F4" w14:textId="77777777" w:rsidR="008145C3" w:rsidRPr="002B01CD" w:rsidRDefault="008145C3" w:rsidP="002B01CD">
      <w:pPr>
        <w:pStyle w:val="Prrafodelista"/>
        <w:numPr>
          <w:ilvl w:val="0"/>
          <w:numId w:val="30"/>
        </w:numPr>
        <w:tabs>
          <w:tab w:val="left" w:pos="426"/>
        </w:tabs>
        <w:spacing w:line="360" w:lineRule="auto"/>
        <w:ind w:right="539"/>
        <w:jc w:val="both"/>
        <w:rPr>
          <w:rFonts w:ascii="Palatino Linotype" w:hAnsi="Palatino Linotype" w:cs="Arial"/>
          <w:b/>
          <w:iCs/>
          <w:color w:val="000000" w:themeColor="text1"/>
          <w:lang w:val="es-ES"/>
        </w:rPr>
      </w:pPr>
      <w:r w:rsidRPr="002B01CD">
        <w:rPr>
          <w:rFonts w:ascii="Palatino Linotype" w:hAnsi="Palatino Linotype" w:cs="Arial"/>
          <w:b/>
          <w:iCs/>
          <w:color w:val="000000" w:themeColor="text1"/>
          <w:lang w:val="es-ES"/>
        </w:rPr>
        <w:lastRenderedPageBreak/>
        <w:t>RAZONES O MOTIVOS DE LA INCONFORMIDAD</w:t>
      </w:r>
      <w:r w:rsidRPr="002B01CD">
        <w:rPr>
          <w:rFonts w:ascii="Palatino Linotype" w:hAnsi="Palatino Linotype" w:cs="Arial"/>
          <w:b/>
          <w:iCs/>
          <w:color w:val="000000" w:themeColor="text1"/>
          <w:lang w:val="es-ES"/>
        </w:rPr>
        <w:tab/>
      </w:r>
    </w:p>
    <w:p w14:paraId="421C7C92" w14:textId="6D8E5540" w:rsidR="008145C3" w:rsidRPr="002B01CD" w:rsidRDefault="00187560" w:rsidP="00ED18F5">
      <w:pPr>
        <w:pStyle w:val="Prrafodelista"/>
        <w:tabs>
          <w:tab w:val="left" w:pos="426"/>
        </w:tabs>
        <w:spacing w:line="360" w:lineRule="auto"/>
        <w:ind w:left="709" w:right="539"/>
        <w:jc w:val="both"/>
        <w:rPr>
          <w:rFonts w:ascii="Palatino Linotype" w:hAnsi="Palatino Linotype" w:cs="Arial"/>
          <w:i/>
          <w:iCs/>
          <w:color w:val="000000" w:themeColor="text1"/>
          <w:lang w:val="es-ES"/>
        </w:rPr>
      </w:pPr>
      <w:r w:rsidRPr="002B01CD">
        <w:rPr>
          <w:rFonts w:ascii="Palatino Linotype" w:hAnsi="Palatino Linotype" w:cs="Arial"/>
          <w:i/>
          <w:iCs/>
          <w:color w:val="000000" w:themeColor="text1"/>
          <w:lang w:val="es-ES"/>
        </w:rPr>
        <w:t>“</w:t>
      </w:r>
      <w:r w:rsidR="002A5149" w:rsidRPr="002B01CD">
        <w:rPr>
          <w:rFonts w:ascii="Palatino Linotype" w:hAnsi="Palatino Linotype" w:cs="Consolas"/>
          <w:i/>
          <w:color w:val="000000" w:themeColor="text1"/>
        </w:rPr>
        <w:t>La ley indica que, cuando un sujeto obligado hace referencia a algo, es por que se tiene el respaldo necesario para solventar dicha referencia, en ese sentido, si el ayuntamiento de Jocotitlán declara haber realizado obras, sean por contrato o por administración directa, deben contar con personal dentro de la dirección de obras públicas con el perfil de supervisor o residentes profesionales que cumplan con lo estipulado por el Libro Decimo Segundo del Código Administrativo referente a la Obra Pública, en el que se señalan las obligaciones de este personal, también se considera que estos servidores públicos manejan recursos económicos, materiales y humanos de procedencia pública por lo que deben rendir cuentas y mostrar transparencia, siendo la dirección de obras públicas la responsable de hacer cumplir este supuesto y no encubrir actos de corrupción; además, es preciso recordar que la información solicitada debió ser revisada por la dirección administrativa para la asignación de sus puestos de trabajo por lo que debe obrar en sus archivos y lo referente a sus certificaciones de colegios competentes deben obrar en la dirección de obras públicas como parte de la solventacion de requisitos de aquellos declarados como responsables de la ejecución de obras.</w:t>
      </w:r>
      <w:r w:rsidRPr="002B01CD">
        <w:rPr>
          <w:rFonts w:ascii="Palatino Linotype" w:hAnsi="Palatino Linotype" w:cs="Arial"/>
          <w:i/>
          <w:iCs/>
          <w:color w:val="000000" w:themeColor="text1"/>
          <w:lang w:val="es-ES"/>
        </w:rPr>
        <w:t>”</w:t>
      </w:r>
      <w:r w:rsidR="00B327A5" w:rsidRPr="002B01CD">
        <w:rPr>
          <w:rFonts w:ascii="Palatino Linotype" w:hAnsi="Palatino Linotype" w:cs="Arial"/>
          <w:i/>
          <w:iCs/>
          <w:color w:val="000000" w:themeColor="text1"/>
          <w:lang w:val="es-ES"/>
        </w:rPr>
        <w:t xml:space="preserve"> </w:t>
      </w:r>
    </w:p>
    <w:p w14:paraId="59E3BA37" w14:textId="77777777" w:rsidR="00EA3D48" w:rsidRPr="002B01CD" w:rsidRDefault="00EA3D48" w:rsidP="00ED18F5">
      <w:pPr>
        <w:pStyle w:val="Prrafodelista"/>
        <w:tabs>
          <w:tab w:val="left" w:pos="426"/>
        </w:tabs>
        <w:spacing w:line="360" w:lineRule="auto"/>
        <w:ind w:left="0"/>
        <w:jc w:val="both"/>
        <w:rPr>
          <w:rFonts w:ascii="Palatino Linotype" w:eastAsia="Calibri" w:hAnsi="Palatino Linotype" w:cs="Arial"/>
          <w:color w:val="000000" w:themeColor="text1"/>
          <w:lang w:val="es-AR"/>
        </w:rPr>
      </w:pPr>
    </w:p>
    <w:p w14:paraId="106BAD45" w14:textId="4EA11B98" w:rsidR="00EA3D48" w:rsidRPr="002B01CD" w:rsidRDefault="005E5584" w:rsidP="00ED18F5">
      <w:pPr>
        <w:numPr>
          <w:ilvl w:val="0"/>
          <w:numId w:val="2"/>
        </w:numPr>
        <w:pBdr>
          <w:top w:val="nil"/>
          <w:left w:val="nil"/>
          <w:bottom w:val="nil"/>
          <w:right w:val="nil"/>
          <w:between w:val="nil"/>
        </w:pBdr>
        <w:spacing w:line="360" w:lineRule="auto"/>
        <w:ind w:left="0" w:right="-28" w:firstLine="0"/>
        <w:jc w:val="both"/>
        <w:rPr>
          <w:rFonts w:ascii="Palatino Linotype" w:eastAsiaTheme="minorEastAsia" w:hAnsi="Palatino Linotype"/>
          <w:i/>
          <w:color w:val="000000" w:themeColor="text1"/>
          <w:lang w:val="es-ES_tradnl"/>
        </w:rPr>
      </w:pPr>
      <w:r w:rsidRPr="002B01CD">
        <w:rPr>
          <w:rFonts w:ascii="Palatino Linotype" w:eastAsia="Calibri" w:hAnsi="Palatino Linotype" w:cs="Arial"/>
          <w:color w:val="000000" w:themeColor="text1"/>
          <w:lang w:val="es-ES"/>
        </w:rPr>
        <w:t>La</w:t>
      </w:r>
      <w:r w:rsidR="00EA3D48" w:rsidRPr="002B01CD">
        <w:rPr>
          <w:rFonts w:ascii="Palatino Linotype" w:eastAsia="Calibri" w:hAnsi="Palatino Linotype" w:cs="Arial"/>
          <w:color w:val="000000" w:themeColor="text1"/>
          <w:lang w:val="es-ES"/>
        </w:rPr>
        <w:t xml:space="preserve"> </w:t>
      </w:r>
      <w:r w:rsidR="00EA3D48" w:rsidRPr="002B01CD">
        <w:rPr>
          <w:rFonts w:ascii="Palatino Linotype" w:hAnsi="Palatino Linotype" w:cs="Arial"/>
          <w:color w:val="000000" w:themeColor="text1"/>
          <w:lang w:val="es-ES"/>
        </w:rPr>
        <w:t>Comisionad</w:t>
      </w:r>
      <w:r w:rsidRPr="002B01CD">
        <w:rPr>
          <w:rFonts w:ascii="Palatino Linotype" w:hAnsi="Palatino Linotype" w:cs="Arial"/>
          <w:color w:val="000000" w:themeColor="text1"/>
          <w:lang w:val="es-ES"/>
        </w:rPr>
        <w:t>a</w:t>
      </w:r>
      <w:r w:rsidR="00EA3D48" w:rsidRPr="002B01CD">
        <w:rPr>
          <w:rFonts w:ascii="Palatino Linotype" w:eastAsia="Calibri" w:hAnsi="Palatino Linotype" w:cs="Arial"/>
          <w:color w:val="000000" w:themeColor="text1"/>
          <w:lang w:val="es-ES"/>
        </w:rPr>
        <w:t xml:space="preserve"> Ponente con fundamento en lo dispuesto por el artículo 185 fracción II de la ley de la materia, a través del acuerdo de admisión de</w:t>
      </w:r>
      <w:r w:rsidR="00E01D38" w:rsidRPr="002B01CD">
        <w:rPr>
          <w:rFonts w:ascii="Palatino Linotype" w:eastAsia="Calibri" w:hAnsi="Palatino Linotype" w:cs="Arial"/>
          <w:color w:val="000000" w:themeColor="text1"/>
          <w:lang w:val="es-ES"/>
        </w:rPr>
        <w:t xml:space="preserve"> día</w:t>
      </w:r>
      <w:r w:rsidR="00EA3D48" w:rsidRPr="002B01CD">
        <w:rPr>
          <w:rFonts w:ascii="Palatino Linotype" w:eastAsia="Calibri" w:hAnsi="Palatino Linotype" w:cs="Arial"/>
          <w:color w:val="000000" w:themeColor="text1"/>
          <w:lang w:val="es-ES"/>
        </w:rPr>
        <w:t xml:space="preserve"> </w:t>
      </w:r>
      <w:r w:rsidR="002A5149" w:rsidRPr="002B01CD">
        <w:rPr>
          <w:rFonts w:ascii="Palatino Linotype" w:eastAsia="Calibri" w:hAnsi="Palatino Linotype" w:cs="Arial"/>
          <w:b/>
          <w:color w:val="000000" w:themeColor="text1"/>
          <w:lang w:val="es-ES"/>
        </w:rPr>
        <w:t>veintiséis</w:t>
      </w:r>
      <w:r w:rsidR="00EA3D48" w:rsidRPr="002B01CD">
        <w:rPr>
          <w:rFonts w:ascii="Palatino Linotype" w:eastAsia="Calibri" w:hAnsi="Palatino Linotype" w:cs="Arial"/>
          <w:b/>
          <w:color w:val="000000" w:themeColor="text1"/>
          <w:lang w:val="es-ES"/>
        </w:rPr>
        <w:t xml:space="preserve"> de</w:t>
      </w:r>
      <w:r w:rsidR="00B327A5" w:rsidRPr="002B01CD">
        <w:rPr>
          <w:rFonts w:ascii="Palatino Linotype" w:eastAsia="Calibri" w:hAnsi="Palatino Linotype" w:cs="Arial"/>
          <w:b/>
          <w:color w:val="000000" w:themeColor="text1"/>
          <w:lang w:val="es-ES"/>
        </w:rPr>
        <w:t xml:space="preserve"> e</w:t>
      </w:r>
      <w:r w:rsidR="00890AE8" w:rsidRPr="002B01CD">
        <w:rPr>
          <w:rFonts w:ascii="Palatino Linotype" w:eastAsia="Calibri" w:hAnsi="Palatino Linotype" w:cs="Arial"/>
          <w:b/>
          <w:color w:val="000000" w:themeColor="text1"/>
          <w:lang w:val="es-ES"/>
        </w:rPr>
        <w:t>nero de dos mil veintiséis</w:t>
      </w:r>
      <w:r w:rsidR="00E01D38" w:rsidRPr="002B01CD">
        <w:rPr>
          <w:rFonts w:ascii="Palatino Linotype" w:eastAsia="Calibri" w:hAnsi="Palatino Linotype" w:cs="Arial"/>
          <w:color w:val="000000" w:themeColor="text1"/>
          <w:lang w:val="es-ES"/>
        </w:rPr>
        <w:t xml:space="preserve">, puso a </w:t>
      </w:r>
      <w:r w:rsidR="00E448A9" w:rsidRPr="002B01CD">
        <w:rPr>
          <w:rFonts w:ascii="Palatino Linotype" w:eastAsia="Calibri" w:hAnsi="Palatino Linotype" w:cs="Arial"/>
          <w:color w:val="000000" w:themeColor="text1"/>
          <w:lang w:val="es-ES"/>
        </w:rPr>
        <w:t>disposición</w:t>
      </w:r>
      <w:r w:rsidR="00EA3D48" w:rsidRPr="002B01CD">
        <w:rPr>
          <w:rFonts w:ascii="Palatino Linotype" w:eastAsia="Calibri" w:hAnsi="Palatino Linotype" w:cs="Arial"/>
          <w:color w:val="000000" w:themeColor="text1"/>
          <w:lang w:val="es-ES"/>
        </w:rPr>
        <w:t xml:space="preserve"> de las partes l</w:t>
      </w:r>
      <w:r w:rsidR="00E01D38" w:rsidRPr="002B01CD">
        <w:rPr>
          <w:rFonts w:ascii="Palatino Linotype" w:eastAsia="Calibri" w:hAnsi="Palatino Linotype" w:cs="Arial"/>
          <w:color w:val="000000" w:themeColor="text1"/>
          <w:lang w:val="es-ES"/>
        </w:rPr>
        <w:t>os</w:t>
      </w:r>
      <w:r w:rsidR="00EA3D48" w:rsidRPr="002B01CD">
        <w:rPr>
          <w:rFonts w:ascii="Palatino Linotype" w:eastAsia="Calibri" w:hAnsi="Palatino Linotype" w:cs="Arial"/>
          <w:color w:val="000000" w:themeColor="text1"/>
          <w:lang w:val="es-ES"/>
        </w:rPr>
        <w:t xml:space="preserve"> expediente</w:t>
      </w:r>
      <w:r w:rsidR="00E01D38" w:rsidRPr="002B01CD">
        <w:rPr>
          <w:rFonts w:ascii="Palatino Linotype" w:eastAsia="Calibri" w:hAnsi="Palatino Linotype" w:cs="Arial"/>
          <w:color w:val="000000" w:themeColor="text1"/>
          <w:lang w:val="es-ES"/>
        </w:rPr>
        <w:t>s</w:t>
      </w:r>
      <w:r w:rsidR="00EA3D48" w:rsidRPr="002B01CD">
        <w:rPr>
          <w:rFonts w:ascii="Palatino Linotype" w:eastAsia="Calibri" w:hAnsi="Palatino Linotype" w:cs="Arial"/>
          <w:color w:val="000000" w:themeColor="text1"/>
          <w:lang w:val="es-ES"/>
        </w:rPr>
        <w:t xml:space="preserve"> electrónico</w:t>
      </w:r>
      <w:r w:rsidR="00E01D38" w:rsidRPr="002B01CD">
        <w:rPr>
          <w:rFonts w:ascii="Palatino Linotype" w:eastAsia="Calibri" w:hAnsi="Palatino Linotype" w:cs="Arial"/>
          <w:color w:val="000000" w:themeColor="text1"/>
          <w:lang w:val="es-ES"/>
        </w:rPr>
        <w:t>s</w:t>
      </w:r>
      <w:r w:rsidR="00EA3D48" w:rsidRPr="002B01CD">
        <w:rPr>
          <w:rFonts w:ascii="Palatino Linotype" w:eastAsia="Calibri" w:hAnsi="Palatino Linotype" w:cs="Arial"/>
          <w:color w:val="000000" w:themeColor="text1"/>
          <w:lang w:val="es-ES"/>
        </w:rPr>
        <w:t xml:space="preserve"> </w:t>
      </w:r>
      <w:r w:rsidR="00EA3D48" w:rsidRPr="002B01CD">
        <w:rPr>
          <w:rFonts w:ascii="Palatino Linotype" w:eastAsia="Calibri" w:hAnsi="Palatino Linotype" w:cs="Arial"/>
          <w:color w:val="000000" w:themeColor="text1"/>
        </w:rPr>
        <w:t xml:space="preserve">vía </w:t>
      </w:r>
      <w:r w:rsidR="00EA3D48" w:rsidRPr="002B01CD">
        <w:rPr>
          <w:rFonts w:ascii="Palatino Linotype" w:eastAsia="Calibri" w:hAnsi="Palatino Linotype" w:cs="Arial"/>
          <w:b/>
          <w:color w:val="000000" w:themeColor="text1"/>
          <w:lang w:val="es-ES"/>
        </w:rPr>
        <w:t xml:space="preserve">SAIMEX </w:t>
      </w:r>
      <w:r w:rsidR="00EA3D48" w:rsidRPr="002B01CD">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al caso concreto, de esta forma para que el </w:t>
      </w:r>
      <w:r w:rsidR="00EA3D48" w:rsidRPr="002B01CD">
        <w:rPr>
          <w:rFonts w:ascii="Palatino Linotype" w:eastAsia="Calibri" w:hAnsi="Palatino Linotype" w:cs="Arial"/>
          <w:b/>
          <w:color w:val="000000" w:themeColor="text1"/>
          <w:lang w:val="es-ES"/>
        </w:rPr>
        <w:t>SUJETO OBLIGADO</w:t>
      </w:r>
      <w:r w:rsidR="00EA3D48" w:rsidRPr="002B01CD">
        <w:rPr>
          <w:rFonts w:ascii="Palatino Linotype" w:eastAsia="Calibri" w:hAnsi="Palatino Linotype" w:cs="Arial"/>
          <w:color w:val="000000" w:themeColor="text1"/>
          <w:lang w:val="es-ES"/>
        </w:rPr>
        <w:t xml:space="preserve"> presentara el informe justificado procedente.</w:t>
      </w:r>
    </w:p>
    <w:p w14:paraId="5511F3BA" w14:textId="44D2F069" w:rsidR="00EA3D48" w:rsidRPr="002B01CD" w:rsidRDefault="00EA3D48" w:rsidP="00ED18F5">
      <w:pPr>
        <w:numPr>
          <w:ilvl w:val="0"/>
          <w:numId w:val="2"/>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2B01CD">
        <w:rPr>
          <w:rFonts w:ascii="Palatino Linotype" w:eastAsiaTheme="minorEastAsia" w:hAnsi="Palatino Linotype"/>
          <w:color w:val="000000" w:themeColor="text1"/>
          <w:lang w:val="es-ES_tradnl"/>
        </w:rPr>
        <w:lastRenderedPageBreak/>
        <w:t xml:space="preserve">El </w:t>
      </w:r>
      <w:r w:rsidRPr="002B01CD">
        <w:rPr>
          <w:rFonts w:ascii="Palatino Linotype" w:eastAsia="Calibri" w:hAnsi="Palatino Linotype" w:cs="Arial"/>
          <w:color w:val="000000" w:themeColor="text1"/>
          <w:lang w:val="es-ES"/>
        </w:rPr>
        <w:t>particular</w:t>
      </w:r>
      <w:r w:rsidRPr="002B01CD">
        <w:rPr>
          <w:rFonts w:ascii="Palatino Linotype" w:eastAsiaTheme="minorEastAsia" w:hAnsi="Palatino Linotype"/>
          <w:color w:val="000000" w:themeColor="text1"/>
          <w:lang w:val="es-ES_tradnl"/>
        </w:rPr>
        <w:t xml:space="preserve"> fue omiso en realizar manifestaciones que a su derecho conviniera y </w:t>
      </w:r>
      <w:r w:rsidRPr="002B01CD">
        <w:rPr>
          <w:rFonts w:ascii="Palatino Linotype" w:eastAsia="Calibri" w:hAnsi="Palatino Linotype" w:cs="Arial"/>
          <w:color w:val="000000" w:themeColor="text1"/>
          <w:lang w:val="es-ES"/>
        </w:rPr>
        <w:t>asistiera</w:t>
      </w:r>
      <w:r w:rsidRPr="002B01CD">
        <w:rPr>
          <w:rFonts w:ascii="Palatino Linotype" w:eastAsiaTheme="minorEastAsia" w:hAnsi="Palatino Linotype"/>
          <w:color w:val="000000" w:themeColor="text1"/>
          <w:lang w:val="es-ES_tradnl"/>
        </w:rPr>
        <w:t xml:space="preserve">. Por su parte el </w:t>
      </w:r>
      <w:r w:rsidRPr="002B01CD">
        <w:rPr>
          <w:rFonts w:ascii="Palatino Linotype" w:eastAsiaTheme="minorEastAsia" w:hAnsi="Palatino Linotype"/>
          <w:b/>
          <w:color w:val="000000" w:themeColor="text1"/>
          <w:lang w:val="es-ES_tradnl"/>
        </w:rPr>
        <w:t xml:space="preserve">SUJETO OBLIGADO </w:t>
      </w:r>
      <w:r w:rsidR="00B327A5" w:rsidRPr="002B01CD">
        <w:rPr>
          <w:rFonts w:ascii="Palatino Linotype" w:eastAsiaTheme="minorEastAsia" w:hAnsi="Palatino Linotype"/>
          <w:color w:val="000000" w:themeColor="text1"/>
          <w:lang w:val="es-ES_tradnl"/>
        </w:rPr>
        <w:t>dejó de rendir el informe justificado correspondiente</w:t>
      </w:r>
    </w:p>
    <w:p w14:paraId="2CC00608" w14:textId="77777777" w:rsidR="00EA3D48" w:rsidRPr="002B01CD" w:rsidRDefault="00EA3D48" w:rsidP="00ED18F5">
      <w:pPr>
        <w:spacing w:line="360" w:lineRule="auto"/>
        <w:rPr>
          <w:rFonts w:ascii="Palatino Linotype" w:hAnsi="Palatino Linotype"/>
          <w:color w:val="000000" w:themeColor="text1"/>
        </w:rPr>
      </w:pPr>
    </w:p>
    <w:p w14:paraId="5DB4241E" w14:textId="49A09303" w:rsidR="003F528B" w:rsidRPr="002B01CD" w:rsidRDefault="007020AD" w:rsidP="00ED18F5">
      <w:pPr>
        <w:numPr>
          <w:ilvl w:val="0"/>
          <w:numId w:val="2"/>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2B01CD">
        <w:rPr>
          <w:rFonts w:ascii="Palatino Linotype" w:eastAsia="Palatino Linotype" w:hAnsi="Palatino Linotype" w:cs="Palatino Linotype"/>
          <w:color w:val="000000" w:themeColor="text1"/>
        </w:rPr>
        <w:t>Seguidamente, mediante acuerdo</w:t>
      </w:r>
      <w:r w:rsidR="00890AE8" w:rsidRPr="002B01CD">
        <w:rPr>
          <w:rFonts w:ascii="Palatino Linotype" w:eastAsia="Palatino Linotype" w:hAnsi="Palatino Linotype" w:cs="Palatino Linotype"/>
          <w:color w:val="000000" w:themeColor="text1"/>
        </w:rPr>
        <w:t>s</w:t>
      </w:r>
      <w:r w:rsidRPr="002B01CD">
        <w:rPr>
          <w:rFonts w:ascii="Palatino Linotype" w:eastAsia="Palatino Linotype" w:hAnsi="Palatino Linotype" w:cs="Palatino Linotype"/>
          <w:color w:val="000000" w:themeColor="text1"/>
        </w:rPr>
        <w:t xml:space="preserve"> de</w:t>
      </w:r>
      <w:r w:rsidR="00B62FF3" w:rsidRPr="002B01CD">
        <w:rPr>
          <w:rFonts w:ascii="Palatino Linotype" w:eastAsia="Palatino Linotype" w:hAnsi="Palatino Linotype" w:cs="Palatino Linotype"/>
          <w:color w:val="000000" w:themeColor="text1"/>
        </w:rPr>
        <w:t xml:space="preserve"> </w:t>
      </w:r>
      <w:r w:rsidRPr="002B01CD">
        <w:rPr>
          <w:rFonts w:ascii="Palatino Linotype" w:eastAsia="Palatino Linotype" w:hAnsi="Palatino Linotype" w:cs="Palatino Linotype"/>
          <w:color w:val="000000" w:themeColor="text1"/>
        </w:rPr>
        <w:t xml:space="preserve">fecha </w:t>
      </w:r>
      <w:r w:rsidR="008343F8" w:rsidRPr="002B01CD">
        <w:rPr>
          <w:rFonts w:ascii="Palatino Linotype" w:eastAsia="Palatino Linotype" w:hAnsi="Palatino Linotype" w:cs="Palatino Linotype"/>
          <w:b/>
          <w:color w:val="000000" w:themeColor="text1"/>
        </w:rPr>
        <w:t>dieciocho</w:t>
      </w:r>
      <w:r w:rsidR="003A7705" w:rsidRPr="002B01CD">
        <w:rPr>
          <w:rFonts w:ascii="Palatino Linotype" w:eastAsiaTheme="minorEastAsia" w:hAnsi="Palatino Linotype"/>
          <w:b/>
          <w:color w:val="000000" w:themeColor="text1"/>
          <w:lang w:val="es-ES_tradnl"/>
        </w:rPr>
        <w:t xml:space="preserve"> de </w:t>
      </w:r>
      <w:r w:rsidR="008343F8" w:rsidRPr="002B01CD">
        <w:rPr>
          <w:rFonts w:ascii="Palatino Linotype" w:eastAsiaTheme="minorEastAsia" w:hAnsi="Palatino Linotype"/>
          <w:b/>
          <w:color w:val="000000" w:themeColor="text1"/>
          <w:lang w:val="es-ES_tradnl"/>
        </w:rPr>
        <w:t>juni</w:t>
      </w:r>
      <w:r w:rsidR="00742D11" w:rsidRPr="002B01CD">
        <w:rPr>
          <w:rFonts w:ascii="Palatino Linotype" w:eastAsiaTheme="minorEastAsia" w:hAnsi="Palatino Linotype"/>
          <w:b/>
          <w:color w:val="000000" w:themeColor="text1"/>
          <w:lang w:val="es-ES_tradnl"/>
        </w:rPr>
        <w:t>o</w:t>
      </w:r>
      <w:r w:rsidR="00742D11" w:rsidRPr="002B01CD">
        <w:rPr>
          <w:rFonts w:ascii="Palatino Linotype" w:hAnsi="Palatino Linotype"/>
          <w:b/>
          <w:color w:val="000000" w:themeColor="text1"/>
        </w:rPr>
        <w:t xml:space="preserve"> de dos mil veintiséis</w:t>
      </w:r>
      <w:r w:rsidR="00B9387A" w:rsidRPr="002B01CD">
        <w:rPr>
          <w:rFonts w:ascii="Palatino Linotype" w:eastAsia="Palatino Linotype" w:hAnsi="Palatino Linotype" w:cs="Palatino Linotype"/>
          <w:color w:val="000000" w:themeColor="text1"/>
        </w:rPr>
        <w:t xml:space="preserve">, </w:t>
      </w:r>
      <w:r w:rsidRPr="002B01CD">
        <w:rPr>
          <w:rFonts w:ascii="Palatino Linotype" w:eastAsia="Palatino Linotype" w:hAnsi="Palatino Linotype" w:cs="Palatino Linotype"/>
          <w:color w:val="000000" w:themeColor="text1"/>
        </w:rPr>
        <w:t xml:space="preserve">se </w:t>
      </w:r>
      <w:r w:rsidR="00B327A5" w:rsidRPr="002B01CD">
        <w:rPr>
          <w:rFonts w:ascii="Palatino Linotype" w:eastAsia="Palatino Linotype" w:hAnsi="Palatino Linotype" w:cs="Palatino Linotype"/>
          <w:color w:val="000000" w:themeColor="text1"/>
        </w:rPr>
        <w:t xml:space="preserve">amplió el </w:t>
      </w:r>
      <w:r w:rsidR="00890AE8" w:rsidRPr="002B01CD">
        <w:rPr>
          <w:rFonts w:ascii="Palatino Linotype" w:eastAsia="Palatino Linotype" w:hAnsi="Palatino Linotype" w:cs="Palatino Linotype"/>
          <w:color w:val="000000" w:themeColor="text1"/>
        </w:rPr>
        <w:t>término</w:t>
      </w:r>
      <w:r w:rsidR="00B327A5" w:rsidRPr="002B01CD">
        <w:rPr>
          <w:rFonts w:ascii="Palatino Linotype" w:eastAsia="Palatino Linotype" w:hAnsi="Palatino Linotype" w:cs="Palatino Linotype"/>
          <w:color w:val="000000" w:themeColor="text1"/>
        </w:rPr>
        <w:t xml:space="preserve"> para resolver</w:t>
      </w:r>
      <w:r w:rsidR="00890AE8" w:rsidRPr="002B01CD">
        <w:rPr>
          <w:rFonts w:ascii="Palatino Linotype" w:eastAsia="Palatino Linotype" w:hAnsi="Palatino Linotype" w:cs="Palatino Linotype"/>
          <w:color w:val="000000" w:themeColor="text1"/>
        </w:rPr>
        <w:t>.</w:t>
      </w:r>
      <w:r w:rsidR="00B327A5" w:rsidRPr="002B01CD">
        <w:rPr>
          <w:rFonts w:ascii="Palatino Linotype" w:eastAsia="Palatino Linotype" w:hAnsi="Palatino Linotype" w:cs="Palatino Linotype"/>
          <w:color w:val="000000" w:themeColor="text1"/>
        </w:rPr>
        <w:t xml:space="preserve"> </w:t>
      </w:r>
      <w:r w:rsidR="00890AE8" w:rsidRPr="002B01CD">
        <w:rPr>
          <w:rFonts w:ascii="Palatino Linotype" w:eastAsia="Palatino Linotype" w:hAnsi="Palatino Linotype" w:cs="Palatino Linotype"/>
          <w:color w:val="000000"/>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 asimismo</w:t>
      </w:r>
      <w:r w:rsidR="00B327A5" w:rsidRPr="002B01CD">
        <w:rPr>
          <w:rFonts w:ascii="Palatino Linotype" w:eastAsia="Palatino Linotype" w:hAnsi="Palatino Linotype" w:cs="Palatino Linotype"/>
          <w:color w:val="000000" w:themeColor="text1"/>
        </w:rPr>
        <w:t xml:space="preserve"> se </w:t>
      </w:r>
      <w:r w:rsidRPr="002B01CD">
        <w:rPr>
          <w:rFonts w:ascii="Palatino Linotype" w:eastAsia="Palatino Linotype" w:hAnsi="Palatino Linotype" w:cs="Palatino Linotype"/>
          <w:color w:val="000000" w:themeColor="text1"/>
        </w:rPr>
        <w:t>decretó el cierre de instrucción, por lo que no habiendo más que hacer constar, y</w:t>
      </w:r>
    </w:p>
    <w:p w14:paraId="5A1F227A" w14:textId="77777777" w:rsidR="00890AE8" w:rsidRPr="002B01CD" w:rsidRDefault="00890AE8" w:rsidP="00ED18F5">
      <w:pPr>
        <w:pStyle w:val="Prrafodelista"/>
        <w:spacing w:line="360" w:lineRule="auto"/>
        <w:rPr>
          <w:rFonts w:ascii="Palatino Linotype" w:hAnsi="Palatino Linotype"/>
          <w:color w:val="000000" w:themeColor="text1"/>
        </w:rPr>
      </w:pPr>
    </w:p>
    <w:p w14:paraId="7025C4DB" w14:textId="77777777" w:rsidR="003F528B" w:rsidRPr="002B01CD" w:rsidRDefault="007020AD" w:rsidP="00ED18F5">
      <w:pPr>
        <w:pStyle w:val="Ttulo1"/>
        <w:spacing w:before="0" w:line="360" w:lineRule="auto"/>
        <w:ind w:right="-28"/>
        <w:jc w:val="center"/>
        <w:rPr>
          <w:rFonts w:ascii="Palatino Linotype" w:eastAsia="Palatino Linotype" w:hAnsi="Palatino Linotype" w:cs="Palatino Linotype"/>
          <w:b/>
          <w:color w:val="000000" w:themeColor="text1"/>
          <w:sz w:val="24"/>
          <w:szCs w:val="24"/>
        </w:rPr>
      </w:pPr>
      <w:bookmarkStart w:id="2" w:name="_heading=h.3znysh7" w:colFirst="0" w:colLast="0"/>
      <w:bookmarkEnd w:id="2"/>
      <w:r w:rsidRPr="002B01CD">
        <w:rPr>
          <w:rFonts w:ascii="Palatino Linotype" w:eastAsia="Palatino Linotype" w:hAnsi="Palatino Linotype" w:cs="Palatino Linotype"/>
          <w:b/>
          <w:color w:val="000000" w:themeColor="text1"/>
          <w:sz w:val="24"/>
          <w:szCs w:val="24"/>
        </w:rPr>
        <w:t xml:space="preserve">C O N S I D E R A N D O </w:t>
      </w:r>
    </w:p>
    <w:p w14:paraId="73FDFC18" w14:textId="77777777" w:rsidR="003F528B" w:rsidRPr="002B01CD" w:rsidRDefault="003F528B" w:rsidP="00ED18F5">
      <w:pPr>
        <w:spacing w:line="360" w:lineRule="auto"/>
        <w:ind w:right="-28"/>
        <w:rPr>
          <w:rFonts w:ascii="Palatino Linotype" w:eastAsia="Palatino Linotype" w:hAnsi="Palatino Linotype" w:cs="Palatino Linotype"/>
          <w:color w:val="000000" w:themeColor="text1"/>
        </w:rPr>
      </w:pPr>
    </w:p>
    <w:p w14:paraId="71BD0C58" w14:textId="77777777" w:rsidR="003F528B" w:rsidRPr="002B01CD" w:rsidRDefault="00A00935" w:rsidP="00ED18F5">
      <w:pPr>
        <w:pStyle w:val="Ttulo2"/>
        <w:spacing w:before="0" w:line="360" w:lineRule="auto"/>
        <w:ind w:right="-28"/>
        <w:rPr>
          <w:rFonts w:ascii="Palatino Linotype" w:eastAsia="Palatino Linotype" w:hAnsi="Palatino Linotype" w:cs="Palatino Linotype"/>
          <w:b/>
          <w:color w:val="000000" w:themeColor="text1"/>
          <w:sz w:val="24"/>
          <w:szCs w:val="24"/>
        </w:rPr>
      </w:pPr>
      <w:bookmarkStart w:id="3" w:name="_heading=h.2et92p0" w:colFirst="0" w:colLast="0"/>
      <w:bookmarkEnd w:id="3"/>
      <w:r w:rsidRPr="002B01CD">
        <w:rPr>
          <w:rFonts w:ascii="Palatino Linotype" w:eastAsia="Palatino Linotype" w:hAnsi="Palatino Linotype" w:cs="Palatino Linotype"/>
          <w:b/>
          <w:color w:val="000000" w:themeColor="text1"/>
          <w:sz w:val="24"/>
          <w:szCs w:val="24"/>
        </w:rPr>
        <w:t>PRIMERO. De la competencia</w:t>
      </w:r>
    </w:p>
    <w:p w14:paraId="7C8F6DE6" w14:textId="77777777" w:rsidR="003F528B" w:rsidRPr="002B01CD" w:rsidRDefault="00F56A08" w:rsidP="00ED18F5">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bookmarkStart w:id="4" w:name="_heading=h.tyjcwt" w:colFirst="0" w:colLast="0"/>
      <w:bookmarkEnd w:id="4"/>
      <w:r w:rsidRPr="002B01CD">
        <w:rPr>
          <w:rFonts w:ascii="Palatino Linotype" w:hAnsi="Palatino Linotype" w:cs="Arial"/>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w:t>
      </w:r>
      <w:r w:rsidRPr="002B01CD">
        <w:rPr>
          <w:rFonts w:ascii="Palatino Linotype" w:eastAsia="Palatino Linotype" w:hAnsi="Palatino Linotype" w:cs="Palatino Linotype"/>
          <w:color w:val="000000" w:themeColor="text1"/>
        </w:rPr>
        <w:t>recurrente</w:t>
      </w:r>
      <w:r w:rsidRPr="002B01CD">
        <w:rPr>
          <w:rFonts w:ascii="Palatino Linotype" w:hAnsi="Palatino Linotype" w:cs="Arial"/>
          <w:color w:val="000000" w:themeColor="text1"/>
        </w:rPr>
        <w:t xml:space="preserv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w:t>
      </w:r>
      <w:r w:rsidRPr="002B01CD">
        <w:rPr>
          <w:rFonts w:ascii="Palatino Linotype" w:hAnsi="Palatino Linotype" w:cs="Arial"/>
          <w:color w:val="000000" w:themeColor="text1"/>
        </w:rPr>
        <w:lastRenderedPageBreak/>
        <w:t>Información Pública del Estado de México y Municipios; 9, fracciones I y XXIII y 11 del Reglamento Interior del Instituto de Transparencia, Acceso a la Información Pública y Protección de Datos Personales del Estado de México y Municipios.</w:t>
      </w:r>
    </w:p>
    <w:p w14:paraId="12704D2C" w14:textId="77777777" w:rsidR="00ED18F5" w:rsidRPr="002B01CD" w:rsidRDefault="00ED18F5" w:rsidP="00ED18F5">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14:paraId="06BDDB8B" w14:textId="7E0F24BA" w:rsidR="003F528B" w:rsidRPr="002B01CD" w:rsidRDefault="007020AD" w:rsidP="00ED18F5">
      <w:pPr>
        <w:pBdr>
          <w:top w:val="nil"/>
          <w:left w:val="nil"/>
          <w:bottom w:val="nil"/>
          <w:right w:val="nil"/>
          <w:between w:val="nil"/>
        </w:pBdr>
        <w:spacing w:line="360" w:lineRule="auto"/>
        <w:ind w:right="-28"/>
        <w:jc w:val="both"/>
        <w:rPr>
          <w:rFonts w:ascii="Palatino Linotype" w:eastAsia="Palatino Linotype" w:hAnsi="Palatino Linotype" w:cs="Palatino Linotype"/>
          <w:b/>
          <w:color w:val="000000" w:themeColor="text1"/>
        </w:rPr>
      </w:pPr>
      <w:r w:rsidRPr="002B01CD">
        <w:rPr>
          <w:rFonts w:ascii="Palatino Linotype" w:eastAsia="Palatino Linotype" w:hAnsi="Palatino Linotype" w:cs="Palatino Linotype"/>
          <w:color w:val="000000" w:themeColor="text1"/>
        </w:rPr>
        <w:t xml:space="preserve"> </w:t>
      </w:r>
      <w:r w:rsidRPr="002B01CD">
        <w:rPr>
          <w:rFonts w:ascii="Palatino Linotype" w:eastAsia="Palatino Linotype" w:hAnsi="Palatino Linotype" w:cs="Palatino Linotype"/>
          <w:b/>
          <w:color w:val="000000" w:themeColor="text1"/>
        </w:rPr>
        <w:t>SEGUNDO. De la oportunidad y procedencia.</w:t>
      </w:r>
    </w:p>
    <w:p w14:paraId="662B1129" w14:textId="77777777" w:rsidR="00B327A5" w:rsidRPr="002B01CD" w:rsidRDefault="00B327A5" w:rsidP="00ED18F5">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bookmarkStart w:id="5" w:name="_heading=h.3dy6vkm" w:colFirst="0" w:colLast="0"/>
      <w:bookmarkEnd w:id="5"/>
      <w:r w:rsidRPr="002B01CD">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14:paraId="1D3E497C" w14:textId="77777777" w:rsidR="00B327A5" w:rsidRPr="002B01CD" w:rsidRDefault="00B327A5" w:rsidP="00ED18F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388101F" w14:textId="0AD1075E" w:rsidR="000220CA" w:rsidRPr="002B01CD" w:rsidRDefault="00B327A5" w:rsidP="00ED18F5">
      <w:pPr>
        <w:numPr>
          <w:ilvl w:val="0"/>
          <w:numId w:val="2"/>
        </w:numPr>
        <w:pBdr>
          <w:top w:val="nil"/>
          <w:left w:val="nil"/>
          <w:bottom w:val="nil"/>
          <w:right w:val="nil"/>
          <w:between w:val="nil"/>
        </w:pBdr>
        <w:spacing w:line="360" w:lineRule="auto"/>
        <w:ind w:left="0" w:right="-28" w:firstLine="0"/>
        <w:jc w:val="both"/>
        <w:rPr>
          <w:rFonts w:ascii="Palatino Linotype" w:eastAsiaTheme="minorEastAsia" w:hAnsi="Palatino Linotype" w:cs="Arial"/>
          <w:b/>
          <w:color w:val="000000" w:themeColor="text1"/>
          <w:lang w:val="es-ES_tradnl"/>
        </w:rPr>
      </w:pPr>
      <w:r w:rsidRPr="002B01CD">
        <w:rPr>
          <w:rFonts w:ascii="Palatino Linotype" w:eastAsia="Palatino Linotype" w:hAnsi="Palatino Linotype" w:cs="Palatino Linotype"/>
          <w:color w:val="000000" w:themeColor="text1"/>
        </w:rPr>
        <w:t>Finalmente, el escrito contiene las formalidades previstas por el artículo 180 último párrafo de la citada Ley de la materia, por lo que es procedente que este Instituto conozca y resuelva el presente recurso.</w:t>
      </w:r>
    </w:p>
    <w:p w14:paraId="75DF5B9C" w14:textId="77777777" w:rsidR="003C0C31" w:rsidRPr="002B01CD" w:rsidRDefault="003C0C31" w:rsidP="00ED18F5">
      <w:pPr>
        <w:pStyle w:val="Prrafodelista"/>
        <w:spacing w:line="360" w:lineRule="auto"/>
        <w:rPr>
          <w:rFonts w:ascii="Palatino Linotype" w:eastAsia="Palatino Linotype" w:hAnsi="Palatino Linotype" w:cs="Palatino Linotype"/>
          <w:color w:val="000000" w:themeColor="text1"/>
        </w:rPr>
      </w:pPr>
    </w:p>
    <w:p w14:paraId="14CA7486" w14:textId="77777777" w:rsidR="003F528B" w:rsidRPr="002B01CD" w:rsidRDefault="007020AD" w:rsidP="00ED18F5">
      <w:pPr>
        <w:pStyle w:val="Ttulo1"/>
        <w:spacing w:before="0" w:line="360" w:lineRule="auto"/>
        <w:ind w:right="-28"/>
        <w:rPr>
          <w:rFonts w:ascii="Palatino Linotype" w:eastAsia="Palatino Linotype" w:hAnsi="Palatino Linotype" w:cs="Palatino Linotype"/>
          <w:b/>
          <w:color w:val="000000" w:themeColor="text1"/>
          <w:sz w:val="24"/>
          <w:szCs w:val="24"/>
        </w:rPr>
      </w:pPr>
      <w:r w:rsidRPr="002B01CD">
        <w:rPr>
          <w:rFonts w:ascii="Palatino Linotype" w:eastAsia="Palatino Linotype" w:hAnsi="Palatino Linotype" w:cs="Palatino Linotype"/>
          <w:b/>
          <w:color w:val="000000" w:themeColor="text1"/>
          <w:sz w:val="24"/>
          <w:szCs w:val="24"/>
        </w:rPr>
        <w:t>TERCERO. Planteamiento de la</w:t>
      </w:r>
      <w:r w:rsidRPr="002B01CD">
        <w:rPr>
          <w:rFonts w:ascii="Palatino Linotype" w:eastAsia="Palatino Linotype" w:hAnsi="Palatino Linotype" w:cs="Palatino Linotype"/>
          <w:b/>
          <w:i/>
          <w:color w:val="000000" w:themeColor="text1"/>
          <w:sz w:val="24"/>
          <w:szCs w:val="24"/>
        </w:rPr>
        <w:t xml:space="preserve"> Litis</w:t>
      </w:r>
      <w:r w:rsidRPr="002B01CD">
        <w:rPr>
          <w:rFonts w:ascii="Palatino Linotype" w:eastAsia="Palatino Linotype" w:hAnsi="Palatino Linotype" w:cs="Palatino Linotype"/>
          <w:b/>
          <w:color w:val="000000" w:themeColor="text1"/>
          <w:sz w:val="24"/>
          <w:szCs w:val="24"/>
        </w:rPr>
        <w:t xml:space="preserve"> </w:t>
      </w:r>
    </w:p>
    <w:p w14:paraId="2A8F48D8" w14:textId="77777777" w:rsidR="003F528B" w:rsidRPr="002B01CD" w:rsidRDefault="007020AD" w:rsidP="00ED18F5">
      <w:pPr>
        <w:numPr>
          <w:ilvl w:val="0"/>
          <w:numId w:val="2"/>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2B01CD">
        <w:rPr>
          <w:rFonts w:ascii="Palatino Linotype" w:eastAsia="Palatino Linotype" w:hAnsi="Palatino Linotype" w:cs="Palatino Linotype"/>
          <w:color w:val="000000" w:themeColor="text1"/>
        </w:rPr>
        <w:t xml:space="preserve">El </w:t>
      </w:r>
      <w:r w:rsidR="00395B06" w:rsidRPr="002B01CD">
        <w:rPr>
          <w:rFonts w:ascii="Palatino Linotype" w:eastAsia="Palatino Linotype" w:hAnsi="Palatino Linotype" w:cs="Palatino Linotype"/>
          <w:color w:val="000000" w:themeColor="text1"/>
        </w:rPr>
        <w:t xml:space="preserve">ahora </w:t>
      </w:r>
      <w:r w:rsidR="00395B06" w:rsidRPr="002B01CD">
        <w:rPr>
          <w:rFonts w:ascii="Palatino Linotype" w:eastAsia="Palatino Linotype" w:hAnsi="Palatino Linotype" w:cs="Palatino Linotype"/>
          <w:b/>
          <w:color w:val="000000" w:themeColor="text1"/>
        </w:rPr>
        <w:t>RECURRENTE</w:t>
      </w:r>
      <w:r w:rsidRPr="002B01CD">
        <w:rPr>
          <w:rFonts w:ascii="Palatino Linotype" w:eastAsia="Palatino Linotype" w:hAnsi="Palatino Linotype" w:cs="Palatino Linotype"/>
          <w:color w:val="000000" w:themeColor="text1"/>
        </w:rPr>
        <w:t xml:space="preserve"> solicitó la siguiente información</w:t>
      </w:r>
      <w:r w:rsidR="00395B06" w:rsidRPr="002B01CD">
        <w:rPr>
          <w:rFonts w:ascii="Palatino Linotype" w:eastAsia="Palatino Linotype" w:hAnsi="Palatino Linotype" w:cs="Palatino Linotype"/>
          <w:color w:val="000000" w:themeColor="text1"/>
        </w:rPr>
        <w:t xml:space="preserve"> que se desagrega</w:t>
      </w:r>
      <w:r w:rsidRPr="002B01CD">
        <w:rPr>
          <w:rFonts w:ascii="Palatino Linotype" w:eastAsia="Palatino Linotype" w:hAnsi="Palatino Linotype" w:cs="Palatino Linotype"/>
          <w:color w:val="000000" w:themeColor="text1"/>
        </w:rPr>
        <w:t>:</w:t>
      </w:r>
    </w:p>
    <w:p w14:paraId="34529C07" w14:textId="78019CD9" w:rsidR="00890AE8" w:rsidRPr="002B01CD" w:rsidRDefault="008343F8" w:rsidP="00ED18F5">
      <w:pPr>
        <w:pStyle w:val="Prrafodelista"/>
        <w:numPr>
          <w:ilvl w:val="0"/>
          <w:numId w:val="19"/>
        </w:numPr>
        <w:spacing w:line="360" w:lineRule="auto"/>
        <w:ind w:left="851"/>
        <w:jc w:val="both"/>
        <w:rPr>
          <w:rFonts w:ascii="Palatino Linotype" w:eastAsia="Palatino Linotype" w:hAnsi="Palatino Linotype" w:cs="Palatino Linotype"/>
          <w:b/>
          <w:color w:val="000000" w:themeColor="text1"/>
        </w:rPr>
      </w:pPr>
      <w:r w:rsidRPr="002B01CD">
        <w:rPr>
          <w:rFonts w:ascii="Palatino Linotype" w:hAnsi="Palatino Linotype" w:cs="Consolas"/>
          <w:color w:val="000000" w:themeColor="text1"/>
        </w:rPr>
        <w:t>Nombramiento o certificación, perfil de puesto y currículum vitae de los residentes y supervisores responsables de obra que se presentaron en el año 2025 a las comunidades.</w:t>
      </w:r>
    </w:p>
    <w:p w14:paraId="0D9566A3" w14:textId="77777777" w:rsidR="00860252" w:rsidRPr="002B01CD" w:rsidRDefault="00860252" w:rsidP="00ED18F5">
      <w:pPr>
        <w:spacing w:line="360" w:lineRule="auto"/>
        <w:ind w:right="-28"/>
        <w:jc w:val="both"/>
        <w:rPr>
          <w:rFonts w:ascii="Palatino Linotype" w:eastAsia="Palatino Linotype" w:hAnsi="Palatino Linotype" w:cs="Palatino Linotype"/>
          <w:color w:val="000000" w:themeColor="text1"/>
        </w:rPr>
      </w:pPr>
    </w:p>
    <w:p w14:paraId="65D851B8" w14:textId="16B3FBB2" w:rsidR="00F53828" w:rsidRPr="002B01CD" w:rsidRDefault="00F53828" w:rsidP="00ED18F5">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2B01CD">
        <w:rPr>
          <w:rFonts w:ascii="Palatino Linotype" w:eastAsia="Palatino Linotype" w:hAnsi="Palatino Linotype" w:cs="Palatino Linotype"/>
          <w:color w:val="000000" w:themeColor="text1"/>
        </w:rPr>
        <w:lastRenderedPageBreak/>
        <w:t xml:space="preserve">En respuesta, el </w:t>
      </w:r>
      <w:r w:rsidRPr="002B01CD">
        <w:rPr>
          <w:rFonts w:ascii="Palatino Linotype" w:eastAsia="Palatino Linotype" w:hAnsi="Palatino Linotype" w:cs="Palatino Linotype"/>
          <w:b/>
          <w:color w:val="000000" w:themeColor="text1"/>
        </w:rPr>
        <w:t xml:space="preserve">SUJETO OBLIGADO </w:t>
      </w:r>
      <w:r w:rsidRPr="002B01CD">
        <w:rPr>
          <w:rFonts w:ascii="Palatino Linotype" w:eastAsia="Palatino Linotype" w:hAnsi="Palatino Linotype" w:cs="Palatino Linotype"/>
          <w:color w:val="000000" w:themeColor="text1"/>
        </w:rPr>
        <w:t xml:space="preserve">remitió la información ya descrita en el párrafo 2. </w:t>
      </w:r>
      <w:r w:rsidRPr="002B01CD">
        <w:rPr>
          <w:rFonts w:ascii="Palatino Linotype" w:eastAsia="MS Mincho" w:hAnsi="Palatino Linotype"/>
          <w:color w:val="000000" w:themeColor="text1"/>
          <w:lang w:val="es-ES" w:eastAsia="es-ES"/>
        </w:rPr>
        <w:t>Inconforme</w:t>
      </w:r>
      <w:r w:rsidRPr="002B01CD">
        <w:rPr>
          <w:rFonts w:ascii="Palatino Linotype" w:eastAsia="Palatino Linotype" w:hAnsi="Palatino Linotype" w:cs="Palatino Linotype"/>
          <w:color w:val="000000" w:themeColor="text1"/>
        </w:rPr>
        <w:t xml:space="preserve"> con la misma, se interpuso recurso de revisión de manera general en contra de la </w:t>
      </w:r>
      <w:r w:rsidR="00890AE8" w:rsidRPr="002B01CD">
        <w:rPr>
          <w:rFonts w:ascii="Palatino Linotype" w:eastAsia="Palatino Linotype" w:hAnsi="Palatino Linotype" w:cs="Palatino Linotype"/>
          <w:color w:val="000000" w:themeColor="text1"/>
        </w:rPr>
        <w:t xml:space="preserve">negativa a la </w:t>
      </w:r>
      <w:r w:rsidRPr="002B01CD">
        <w:rPr>
          <w:rFonts w:ascii="Palatino Linotype" w:eastAsia="Palatino Linotype" w:hAnsi="Palatino Linotype" w:cs="Palatino Linotype"/>
          <w:color w:val="000000" w:themeColor="text1"/>
        </w:rPr>
        <w:t xml:space="preserve">entrega de </w:t>
      </w:r>
      <w:r w:rsidR="00890AE8" w:rsidRPr="002B01CD">
        <w:rPr>
          <w:rFonts w:ascii="Palatino Linotype" w:eastAsia="Palatino Linotype" w:hAnsi="Palatino Linotype" w:cs="Palatino Linotype"/>
          <w:color w:val="000000" w:themeColor="text1"/>
        </w:rPr>
        <w:t>la información</w:t>
      </w:r>
      <w:r w:rsidRPr="002B01CD">
        <w:rPr>
          <w:rFonts w:ascii="Palatino Linotype" w:eastAsia="Palatino Linotype" w:hAnsi="Palatino Linotype" w:cs="Palatino Linotype"/>
          <w:color w:val="000000" w:themeColor="text1"/>
        </w:rPr>
        <w:t>.</w:t>
      </w:r>
    </w:p>
    <w:p w14:paraId="36C3EEF7" w14:textId="77777777" w:rsidR="00F53828" w:rsidRPr="002B01CD" w:rsidRDefault="00F53828" w:rsidP="00ED18F5">
      <w:pPr>
        <w:tabs>
          <w:tab w:val="left" w:pos="933"/>
        </w:tabs>
        <w:spacing w:line="360" w:lineRule="auto"/>
        <w:jc w:val="both"/>
        <w:rPr>
          <w:rFonts w:ascii="Palatino Linotype" w:eastAsia="Palatino Linotype" w:hAnsi="Palatino Linotype" w:cs="Palatino Linotype"/>
          <w:color w:val="000000" w:themeColor="text1"/>
        </w:rPr>
      </w:pPr>
    </w:p>
    <w:p w14:paraId="15B33B85" w14:textId="67CBA13F" w:rsidR="00F53828" w:rsidRPr="002B01CD" w:rsidRDefault="00F53828" w:rsidP="00ED18F5">
      <w:pPr>
        <w:numPr>
          <w:ilvl w:val="0"/>
          <w:numId w:val="2"/>
        </w:numPr>
        <w:spacing w:line="360" w:lineRule="auto"/>
        <w:ind w:left="0" w:right="-28" w:firstLine="0"/>
        <w:jc w:val="both"/>
        <w:rPr>
          <w:rFonts w:ascii="Palatino Linotype" w:hAnsi="Palatino Linotype"/>
          <w:color w:val="000000" w:themeColor="text1"/>
        </w:rPr>
      </w:pPr>
      <w:r w:rsidRPr="002B01CD">
        <w:rPr>
          <w:rFonts w:ascii="Palatino Linotype" w:eastAsia="Palatino Linotype" w:hAnsi="Palatino Linotype" w:cs="Palatino Linotype"/>
          <w:color w:val="000000" w:themeColor="text1"/>
        </w:rPr>
        <w:t xml:space="preserve">En dichas condiciones la </w:t>
      </w:r>
      <w:r w:rsidRPr="002B01CD">
        <w:rPr>
          <w:rFonts w:ascii="Palatino Linotype" w:eastAsia="Palatino Linotype" w:hAnsi="Palatino Linotype" w:cs="Palatino Linotype"/>
          <w:i/>
          <w:color w:val="000000" w:themeColor="text1"/>
        </w:rPr>
        <w:t>Litis</w:t>
      </w:r>
      <w:r w:rsidRPr="002B01CD">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008343F8" w:rsidRPr="002B01CD">
        <w:rPr>
          <w:rFonts w:ascii="Palatino Linotype" w:eastAsia="Palatino Linotype" w:hAnsi="Palatino Linotype" w:cs="Palatino Linotype"/>
          <w:b/>
          <w:color w:val="000000" w:themeColor="text1"/>
        </w:rPr>
        <w:t>fracción I</w:t>
      </w:r>
      <w:r w:rsidRPr="002B01CD">
        <w:rPr>
          <w:rFonts w:ascii="Palatino Linotype" w:eastAsia="Palatino Linotype" w:hAnsi="Palatino Linotype" w:cs="Palatino Linotype"/>
          <w:b/>
          <w:color w:val="000000" w:themeColor="text1"/>
        </w:rPr>
        <w:t xml:space="preserve"> </w:t>
      </w:r>
      <w:r w:rsidRPr="002B01CD">
        <w:rPr>
          <w:rFonts w:ascii="Palatino Linotype" w:eastAsia="Palatino Linotype" w:hAnsi="Palatino Linotype" w:cs="Palatino Linotype"/>
          <w:color w:val="000000" w:themeColor="text1"/>
        </w:rPr>
        <w:t xml:space="preserve">de la </w:t>
      </w:r>
      <w:r w:rsidRPr="002B01CD">
        <w:rPr>
          <w:rFonts w:ascii="Palatino Linotype" w:eastAsia="Palatino Linotype" w:hAnsi="Palatino Linotype" w:cs="Palatino Linotype"/>
          <w:b/>
          <w:color w:val="000000" w:themeColor="text1"/>
        </w:rPr>
        <w:t>Ley de Transparencia y Acceso a la Información Pública del Estado de México y Municipios</w:t>
      </w:r>
      <w:r w:rsidRPr="002B01CD">
        <w:rPr>
          <w:rFonts w:ascii="Palatino Linotype" w:eastAsia="Palatino Linotype" w:hAnsi="Palatino Linotype" w:cs="Palatino Linotype"/>
          <w:color w:val="000000" w:themeColor="text1"/>
        </w:rPr>
        <w:t>; fracción que determina la hipótesis jurídica relativa a la</w:t>
      </w:r>
      <w:r w:rsidR="00BD50FF" w:rsidRPr="002B01CD">
        <w:rPr>
          <w:rFonts w:ascii="Palatino Linotype" w:eastAsia="Palatino Linotype" w:hAnsi="Palatino Linotype" w:cs="Palatino Linotype"/>
          <w:color w:val="000000" w:themeColor="text1"/>
        </w:rPr>
        <w:t xml:space="preserve"> negativa de la</w:t>
      </w:r>
      <w:r w:rsidRPr="002B01CD">
        <w:rPr>
          <w:rFonts w:ascii="Palatino Linotype" w:eastAsia="Palatino Linotype" w:hAnsi="Palatino Linotype" w:cs="Palatino Linotype"/>
          <w:color w:val="000000" w:themeColor="text1"/>
        </w:rPr>
        <w:t xml:space="preserve"> entrega de la información; contexto del cual se dolió </w:t>
      </w:r>
      <w:r w:rsidRPr="002B01CD">
        <w:rPr>
          <w:rFonts w:ascii="Palatino Linotype" w:eastAsia="Palatino Linotype" w:hAnsi="Palatino Linotype" w:cs="Palatino Linotype"/>
          <w:b/>
          <w:color w:val="000000" w:themeColor="text1"/>
        </w:rPr>
        <w:t xml:space="preserve">EL RECURRENTE </w:t>
      </w:r>
      <w:r w:rsidRPr="002B01CD">
        <w:rPr>
          <w:rFonts w:ascii="Palatino Linotype" w:eastAsia="Palatino Linotype" w:hAnsi="Palatino Linotype" w:cs="Palatino Linotype"/>
          <w:color w:val="000000" w:themeColor="text1"/>
        </w:rPr>
        <w:t>al momento de interponer su inconformidad, a través de su escrito adjunto.</w:t>
      </w:r>
    </w:p>
    <w:p w14:paraId="17FF233A" w14:textId="77777777" w:rsidR="00F53828" w:rsidRPr="002B01CD" w:rsidRDefault="00F53828" w:rsidP="00ED18F5">
      <w:pPr>
        <w:spacing w:line="360" w:lineRule="auto"/>
        <w:rPr>
          <w:rFonts w:ascii="Palatino Linotype" w:hAnsi="Palatino Linotype"/>
          <w:color w:val="000000" w:themeColor="text1"/>
        </w:rPr>
      </w:pPr>
    </w:p>
    <w:p w14:paraId="31F72D9B" w14:textId="77777777" w:rsidR="00F53828" w:rsidRPr="002B01CD" w:rsidRDefault="00F53828" w:rsidP="00ED18F5">
      <w:pPr>
        <w:numPr>
          <w:ilvl w:val="0"/>
          <w:numId w:val="2"/>
        </w:numPr>
        <w:spacing w:line="360" w:lineRule="auto"/>
        <w:ind w:left="0" w:right="-28" w:firstLine="0"/>
        <w:jc w:val="both"/>
        <w:rPr>
          <w:rFonts w:ascii="Palatino Linotype" w:hAnsi="Palatino Linotype"/>
          <w:color w:val="000000" w:themeColor="text1"/>
        </w:rPr>
      </w:pPr>
      <w:r w:rsidRPr="002B01CD">
        <w:rPr>
          <w:rFonts w:ascii="Palatino Linotype" w:eastAsia="Palatino Linotype" w:hAnsi="Palatino Linotype" w:cs="Palatino Linotype"/>
          <w:color w:val="000000" w:themeColor="text1"/>
        </w:rPr>
        <w:t xml:space="preserve">De modo tal que el presente Recurso de Revisión se abocará en determinar si el </w:t>
      </w:r>
      <w:r w:rsidRPr="002B01CD">
        <w:rPr>
          <w:rFonts w:ascii="Palatino Linotype" w:eastAsia="Palatino Linotype" w:hAnsi="Palatino Linotype" w:cs="Palatino Linotype"/>
          <w:b/>
          <w:color w:val="000000" w:themeColor="text1"/>
        </w:rPr>
        <w:t>SUJETO</w:t>
      </w:r>
      <w:r w:rsidRPr="002B01CD">
        <w:rPr>
          <w:rFonts w:ascii="Palatino Linotype" w:eastAsia="Palatino Linotype" w:hAnsi="Palatino Linotype" w:cs="Palatino Linotype"/>
          <w:color w:val="000000" w:themeColor="text1"/>
        </w:rPr>
        <w:t xml:space="preserve"> </w:t>
      </w:r>
      <w:r w:rsidRPr="002B01CD">
        <w:rPr>
          <w:rFonts w:ascii="Palatino Linotype" w:eastAsia="Palatino Linotype" w:hAnsi="Palatino Linotype" w:cs="Palatino Linotype"/>
          <w:b/>
          <w:color w:val="000000" w:themeColor="text1"/>
        </w:rPr>
        <w:t>OBLIGADO</w:t>
      </w:r>
      <w:r w:rsidRPr="002B01CD">
        <w:rPr>
          <w:rFonts w:ascii="Palatino Linotype" w:eastAsia="Palatino Linotype" w:hAnsi="Palatino Linotype" w:cs="Palatino Linotype"/>
          <w:color w:val="000000" w:themeColor="text1"/>
        </w:rPr>
        <w:t xml:space="preserve"> con su respuesta ciertamente actualiza la causal de procedencia</w:t>
      </w:r>
      <w:r w:rsidRPr="002B01CD">
        <w:rPr>
          <w:rFonts w:ascii="Palatino Linotype" w:eastAsia="Palatino Linotype" w:hAnsi="Palatino Linotype" w:cs="Palatino Linotype"/>
          <w:b/>
          <w:color w:val="000000" w:themeColor="text1"/>
        </w:rPr>
        <w:t xml:space="preserve"> </w:t>
      </w:r>
      <w:r w:rsidRPr="002B01CD">
        <w:rPr>
          <w:rFonts w:ascii="Palatino Linotype" w:eastAsia="Palatino Linotype" w:hAnsi="Palatino Linotype" w:cs="Palatino Linotype"/>
          <w:color w:val="000000" w:themeColor="text1"/>
        </w:rPr>
        <w:t xml:space="preserve">antes señalada. </w:t>
      </w:r>
    </w:p>
    <w:p w14:paraId="69CE8EF7" w14:textId="77777777" w:rsidR="003F528B" w:rsidRPr="002B01CD" w:rsidRDefault="003F528B" w:rsidP="00ED18F5">
      <w:pPr>
        <w:pBdr>
          <w:top w:val="nil"/>
          <w:left w:val="nil"/>
          <w:bottom w:val="nil"/>
          <w:right w:val="nil"/>
          <w:between w:val="nil"/>
        </w:pBdr>
        <w:spacing w:line="360" w:lineRule="auto"/>
        <w:ind w:left="720" w:right="-28"/>
        <w:rPr>
          <w:rFonts w:ascii="Palatino Linotype" w:eastAsia="Palatino Linotype" w:hAnsi="Palatino Linotype" w:cs="Palatino Linotype"/>
          <w:color w:val="000000" w:themeColor="text1"/>
        </w:rPr>
      </w:pPr>
    </w:p>
    <w:p w14:paraId="344F851B" w14:textId="77777777" w:rsidR="003F528B" w:rsidRPr="002B01CD" w:rsidRDefault="007020AD" w:rsidP="00ED18F5">
      <w:pPr>
        <w:pStyle w:val="Ttulo1"/>
        <w:spacing w:before="0" w:line="360" w:lineRule="auto"/>
        <w:ind w:right="-28"/>
        <w:rPr>
          <w:rFonts w:ascii="Palatino Linotype" w:eastAsia="Palatino Linotype" w:hAnsi="Palatino Linotype" w:cs="Palatino Linotype"/>
          <w:b/>
          <w:color w:val="000000" w:themeColor="text1"/>
          <w:sz w:val="24"/>
          <w:szCs w:val="24"/>
        </w:rPr>
      </w:pPr>
      <w:r w:rsidRPr="002B01CD">
        <w:rPr>
          <w:rFonts w:ascii="Palatino Linotype" w:eastAsia="Palatino Linotype" w:hAnsi="Palatino Linotype" w:cs="Palatino Linotype"/>
          <w:b/>
          <w:color w:val="000000" w:themeColor="text1"/>
          <w:sz w:val="24"/>
          <w:szCs w:val="24"/>
        </w:rPr>
        <w:t>CUARTO. Estudio y resolución</w:t>
      </w:r>
    </w:p>
    <w:p w14:paraId="4DD23586" w14:textId="77777777" w:rsidR="00F53828" w:rsidRPr="002B01CD" w:rsidRDefault="00F53828" w:rsidP="00ED18F5">
      <w:pPr>
        <w:numPr>
          <w:ilvl w:val="0"/>
          <w:numId w:val="2"/>
        </w:numPr>
        <w:spacing w:line="360" w:lineRule="auto"/>
        <w:ind w:left="0" w:right="-28" w:firstLine="0"/>
        <w:jc w:val="both"/>
        <w:rPr>
          <w:rFonts w:ascii="Palatino Linotype" w:eastAsia="Palatino Linotype" w:hAnsi="Palatino Linotype" w:cs="Palatino Linotype"/>
          <w:color w:val="000000" w:themeColor="text1"/>
        </w:rPr>
      </w:pPr>
      <w:bookmarkStart w:id="6" w:name="_heading=h.1t3h5sf" w:colFirst="0" w:colLast="0"/>
      <w:bookmarkEnd w:id="6"/>
      <w:r w:rsidRPr="002B01CD">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w:t>
      </w:r>
      <w:r w:rsidRPr="002B01CD">
        <w:rPr>
          <w:rFonts w:ascii="Palatino Linotype" w:eastAsia="Palatino Linotype" w:hAnsi="Palatino Linotype" w:cs="Palatino Linotype"/>
          <w:color w:val="000000" w:themeColor="text1"/>
        </w:rPr>
        <w:lastRenderedPageBreak/>
        <w:t>funciones desde su origen la eventual publicidad y reutilización de la información que generen.</w:t>
      </w:r>
    </w:p>
    <w:p w14:paraId="145C2601" w14:textId="77777777" w:rsidR="00F53828" w:rsidRPr="002B01CD" w:rsidRDefault="00F53828" w:rsidP="00ED18F5">
      <w:pPr>
        <w:spacing w:line="360" w:lineRule="auto"/>
        <w:ind w:right="-929"/>
        <w:jc w:val="both"/>
        <w:rPr>
          <w:rFonts w:ascii="Palatino Linotype" w:eastAsia="Palatino Linotype" w:hAnsi="Palatino Linotype" w:cs="Palatino Linotype"/>
          <w:color w:val="000000" w:themeColor="text1"/>
        </w:rPr>
      </w:pPr>
    </w:p>
    <w:p w14:paraId="2E2AC36A" w14:textId="77777777" w:rsidR="00F53828" w:rsidRPr="002B01CD" w:rsidRDefault="00F53828" w:rsidP="00ED18F5">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2B01CD">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9978530" w14:textId="77777777" w:rsidR="00F53828" w:rsidRPr="002B01CD" w:rsidRDefault="00F53828" w:rsidP="00ED18F5">
      <w:pPr>
        <w:pStyle w:val="Prrafodelista"/>
        <w:spacing w:line="360" w:lineRule="auto"/>
        <w:rPr>
          <w:rFonts w:ascii="Palatino Linotype" w:eastAsia="Palatino Linotype" w:hAnsi="Palatino Linotype" w:cs="Palatino Linotype"/>
          <w:color w:val="000000" w:themeColor="text1"/>
        </w:rPr>
      </w:pPr>
    </w:p>
    <w:p w14:paraId="04DD4773" w14:textId="77777777" w:rsidR="00F53828" w:rsidRPr="002B01CD" w:rsidRDefault="00F53828" w:rsidP="00ED18F5">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2B01CD">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16ED8926" w14:textId="77777777" w:rsidR="00BD50FF" w:rsidRPr="002B01CD" w:rsidRDefault="00BD50FF" w:rsidP="00ED18F5">
      <w:pPr>
        <w:pStyle w:val="Prrafodelista"/>
        <w:spacing w:line="360" w:lineRule="auto"/>
        <w:rPr>
          <w:rFonts w:ascii="Palatino Linotype" w:eastAsia="Palatino Linotype" w:hAnsi="Palatino Linotype" w:cs="Palatino Linotype"/>
          <w:color w:val="000000" w:themeColor="text1"/>
        </w:rPr>
      </w:pPr>
    </w:p>
    <w:p w14:paraId="4BEAB315" w14:textId="002FF529" w:rsidR="006E2BD6" w:rsidRPr="002B01CD" w:rsidRDefault="00F53828" w:rsidP="00ED18F5">
      <w:pPr>
        <w:numPr>
          <w:ilvl w:val="0"/>
          <w:numId w:val="2"/>
        </w:numPr>
        <w:spacing w:line="360" w:lineRule="auto"/>
        <w:ind w:left="0" w:right="-28" w:firstLine="0"/>
        <w:jc w:val="both"/>
        <w:rPr>
          <w:rFonts w:ascii="Palatino Linotype" w:hAnsi="Palatino Linotype"/>
        </w:rPr>
      </w:pPr>
      <w:r w:rsidRPr="002B01CD">
        <w:rPr>
          <w:rFonts w:ascii="Palatino Linotype" w:eastAsia="Palatino Linotype" w:hAnsi="Palatino Linotype" w:cs="Palatino Linotype"/>
          <w:color w:val="000000" w:themeColor="text1"/>
        </w:rPr>
        <w:t xml:space="preserve">Una vez sentado lo anterior, resulta oportuno </w:t>
      </w:r>
      <w:r w:rsidR="00BD50FF" w:rsidRPr="002B01CD">
        <w:rPr>
          <w:rFonts w:ascii="Palatino Linotype" w:eastAsia="Palatino Linotype" w:hAnsi="Palatino Linotype" w:cs="Palatino Linotype"/>
          <w:color w:val="000000" w:themeColor="text1"/>
        </w:rPr>
        <w:t>traer a contexto l</w:t>
      </w:r>
      <w:r w:rsidR="008343F8" w:rsidRPr="002B01CD">
        <w:rPr>
          <w:rFonts w:ascii="Palatino Linotype" w:eastAsia="Palatino Linotype" w:hAnsi="Palatino Linotype" w:cs="Palatino Linotype"/>
          <w:color w:val="000000" w:themeColor="text1"/>
        </w:rPr>
        <w:t xml:space="preserve">os motivos de </w:t>
      </w:r>
      <w:r w:rsidR="00376CCD" w:rsidRPr="002B01CD">
        <w:rPr>
          <w:rFonts w:ascii="Palatino Linotype" w:eastAsia="Palatino Linotype" w:hAnsi="Palatino Linotype" w:cs="Palatino Linotype"/>
          <w:color w:val="000000" w:themeColor="text1"/>
        </w:rPr>
        <w:t>inconformidad</w:t>
      </w:r>
      <w:r w:rsidR="008343F8" w:rsidRPr="002B01CD">
        <w:rPr>
          <w:rFonts w:ascii="Palatino Linotype" w:eastAsia="Palatino Linotype" w:hAnsi="Palatino Linotype" w:cs="Palatino Linotype"/>
          <w:color w:val="000000" w:themeColor="text1"/>
        </w:rPr>
        <w:t>, que refieren</w:t>
      </w:r>
      <w:r w:rsidR="00376CCD" w:rsidRPr="002B01CD">
        <w:rPr>
          <w:rFonts w:ascii="Palatino Linotype" w:eastAsia="Palatino Linotype" w:hAnsi="Palatino Linotype" w:cs="Palatino Linotype"/>
          <w:color w:val="000000" w:themeColor="text1"/>
        </w:rPr>
        <w:t xml:space="preserve">: </w:t>
      </w:r>
      <w:r w:rsidR="00376CCD" w:rsidRPr="002B01CD">
        <w:rPr>
          <w:rFonts w:ascii="Palatino Linotype" w:eastAsia="Palatino Linotype" w:hAnsi="Palatino Linotype" w:cs="Palatino Linotype"/>
          <w:i/>
          <w:color w:val="000000" w:themeColor="text1"/>
        </w:rPr>
        <w:t xml:space="preserve">“La ley indica que, cuando un sujeto obligado hace referencia a algo, es por que se tiene el respaldo necesario para solventar dicha referencia, en ese sentido, si el </w:t>
      </w:r>
      <w:r w:rsidR="00376CCD" w:rsidRPr="002B01CD">
        <w:rPr>
          <w:rFonts w:ascii="Palatino Linotype" w:eastAsia="Palatino Linotype" w:hAnsi="Palatino Linotype" w:cs="Palatino Linotype"/>
          <w:i/>
          <w:color w:val="000000" w:themeColor="text1"/>
        </w:rPr>
        <w:lastRenderedPageBreak/>
        <w:t>ayuntamiento de Jocotitlán declara haber realizado obras, sean por contrato o por administración directa, deben contar con personal dentro de la dirección de obras públicas con el perfil de supervisor o residentes profesionales que cumplan con lo estipulado por el Libro Decimo Segundo del Código Administrativo referente a la Obra Pública, en el que se señalan las obligaciones de este personal, también se considera que estos servidores públicos manejan recursos económicos, materiales y humanos de procedencia pública por lo que deben rendir cuentas y mostrar transparencia”</w:t>
      </w:r>
    </w:p>
    <w:p w14:paraId="2F2F7D67" w14:textId="77777777" w:rsidR="006E2BD6" w:rsidRPr="002B01CD" w:rsidRDefault="006E2BD6" w:rsidP="00ED18F5">
      <w:pPr>
        <w:spacing w:line="360" w:lineRule="auto"/>
        <w:ind w:right="-28"/>
        <w:jc w:val="both"/>
        <w:rPr>
          <w:rFonts w:ascii="Palatino Linotype" w:hAnsi="Palatino Linotype"/>
        </w:rPr>
      </w:pPr>
    </w:p>
    <w:p w14:paraId="78150D8A" w14:textId="77C0B9EE" w:rsidR="00C57AF9" w:rsidRPr="002B01CD" w:rsidRDefault="00C57AF9" w:rsidP="00ED18F5">
      <w:pPr>
        <w:numPr>
          <w:ilvl w:val="0"/>
          <w:numId w:val="2"/>
        </w:numPr>
        <w:spacing w:line="360" w:lineRule="auto"/>
        <w:ind w:left="0" w:right="-28" w:firstLine="0"/>
        <w:jc w:val="both"/>
        <w:rPr>
          <w:rFonts w:ascii="Palatino Linotype" w:hAnsi="Palatino Linotype"/>
        </w:rPr>
      </w:pPr>
      <w:r w:rsidRPr="002B01CD">
        <w:rPr>
          <w:rFonts w:ascii="Palatino Linotype" w:hAnsi="Palatino Linotype"/>
        </w:rPr>
        <w:t xml:space="preserve">Dicho contexto no resulta del todo claro, en virtud de que el SUJETO OBLIGADO, al emitir su respuesta, no manifestó haber ejecutado o realizado obras públicas; por el contrario, sostuvo una incompetencia total para atender la solicitud de </w:t>
      </w:r>
      <w:r w:rsidRPr="002B01CD">
        <w:rPr>
          <w:rFonts w:ascii="Palatino Linotype" w:eastAsia="Palatino Linotype" w:hAnsi="Palatino Linotype" w:cs="Palatino Linotype"/>
          <w:color w:val="000000" w:themeColor="text1"/>
        </w:rPr>
        <w:t>información</w:t>
      </w:r>
      <w:r w:rsidRPr="002B01CD">
        <w:rPr>
          <w:rFonts w:ascii="Palatino Linotype" w:hAnsi="Palatino Linotype"/>
        </w:rPr>
        <w:t>. No obstante, tal circunstancia no permite concluir que los agravios hechos valer por la persona recurrente carezcan de vinculación con la materia del presente asunto.</w:t>
      </w:r>
    </w:p>
    <w:p w14:paraId="5AB55F2B" w14:textId="77777777" w:rsidR="00C57AF9" w:rsidRPr="002B01CD" w:rsidRDefault="00C57AF9" w:rsidP="00ED18F5">
      <w:pPr>
        <w:pStyle w:val="Prrafodelista"/>
        <w:spacing w:line="360" w:lineRule="auto"/>
        <w:rPr>
          <w:rFonts w:ascii="Palatino Linotype" w:hAnsi="Palatino Linotype"/>
        </w:rPr>
      </w:pPr>
    </w:p>
    <w:p w14:paraId="793C227D" w14:textId="1BE8C407" w:rsidR="00376CCD" w:rsidRPr="002B01CD" w:rsidRDefault="00C57AF9" w:rsidP="00ED18F5">
      <w:pPr>
        <w:numPr>
          <w:ilvl w:val="0"/>
          <w:numId w:val="2"/>
        </w:numPr>
        <w:spacing w:line="360" w:lineRule="auto"/>
        <w:ind w:left="0" w:right="-28" w:firstLine="0"/>
        <w:jc w:val="both"/>
        <w:rPr>
          <w:rFonts w:ascii="Palatino Linotype" w:hAnsi="Palatino Linotype"/>
        </w:rPr>
      </w:pPr>
      <w:r w:rsidRPr="002B01CD">
        <w:rPr>
          <w:rFonts w:ascii="Palatino Linotype" w:hAnsi="Palatino Linotype"/>
        </w:rPr>
        <w:t>Lo anterior es así, toda vez que subsiste la posibilidad de que la referencia efectuada por la persona solicitante respecto de determinadas obras públicas derive de información obtenida a través de medios distintos a las constancias que integran el expediente electrónico en que se actúa, tales como solicitudes de información diversas, publicaciones oficiales, anuncios públicos o cualquier otra fuente de conocimiento relacionada con la actuación del Ayuntamiento. En consecuencia, los motivos de inconformidad deben analizarse en atención al contexto integral del asunto.</w:t>
      </w:r>
    </w:p>
    <w:p w14:paraId="774FA187" w14:textId="77777777" w:rsidR="00C57AF9" w:rsidRPr="002B01CD" w:rsidRDefault="00C57AF9" w:rsidP="00ED18F5">
      <w:pPr>
        <w:pStyle w:val="Prrafodelista"/>
        <w:spacing w:line="360" w:lineRule="auto"/>
        <w:rPr>
          <w:rFonts w:ascii="Palatino Linotype" w:hAnsi="Palatino Linotype"/>
        </w:rPr>
      </w:pPr>
    </w:p>
    <w:p w14:paraId="4BB4EF5D" w14:textId="6C9F8ADB" w:rsidR="00C57AF9" w:rsidRPr="002B01CD" w:rsidRDefault="00C57AF9" w:rsidP="00ED18F5">
      <w:pPr>
        <w:numPr>
          <w:ilvl w:val="0"/>
          <w:numId w:val="2"/>
        </w:numPr>
        <w:spacing w:line="360" w:lineRule="auto"/>
        <w:ind w:left="0" w:right="-28" w:firstLine="0"/>
        <w:jc w:val="both"/>
        <w:rPr>
          <w:rFonts w:ascii="Palatino Linotype" w:hAnsi="Palatino Linotype"/>
        </w:rPr>
      </w:pPr>
      <w:r w:rsidRPr="002B01CD">
        <w:rPr>
          <w:rFonts w:ascii="Palatino Linotype" w:hAnsi="Palatino Linotype"/>
        </w:rPr>
        <w:t xml:space="preserve">En ese sentido, recordar que el Ayuntamiento refirió una incompetencia total para poder entregar </w:t>
      </w:r>
      <w:r w:rsidR="00860252" w:rsidRPr="002B01CD">
        <w:rPr>
          <w:rFonts w:ascii="Palatino Linotype" w:hAnsi="Palatino Linotype"/>
        </w:rPr>
        <w:t xml:space="preserve">el nombramiento o certificación, perfil de puesto y currículum vitae de los </w:t>
      </w:r>
      <w:r w:rsidR="00860252" w:rsidRPr="002B01CD">
        <w:rPr>
          <w:rFonts w:ascii="Palatino Linotype" w:hAnsi="Palatino Linotype"/>
        </w:rPr>
        <w:lastRenderedPageBreak/>
        <w:t>residentes y supervisores responsables de obra que se presentaron en el año 2025 a las comunidades, contexto del que se difiere por las siguientes consideraciones.</w:t>
      </w:r>
      <w:r w:rsidR="002F7209" w:rsidRPr="002B01CD">
        <w:rPr>
          <w:rFonts w:ascii="Palatino Linotype" w:hAnsi="Palatino Linotype"/>
        </w:rPr>
        <w:t xml:space="preserve"> El Bando Municipal de Jocotitlan 2026, establece al caso concreto lo siguiente:</w:t>
      </w:r>
    </w:p>
    <w:p w14:paraId="440154CF" w14:textId="77777777" w:rsidR="002F7209" w:rsidRPr="002B01CD" w:rsidRDefault="002F7209" w:rsidP="00ED18F5">
      <w:pPr>
        <w:spacing w:line="360" w:lineRule="auto"/>
        <w:ind w:left="567" w:right="539"/>
        <w:jc w:val="both"/>
        <w:rPr>
          <w:rFonts w:ascii="Palatino Linotype" w:hAnsi="Palatino Linotype"/>
          <w:i/>
        </w:rPr>
      </w:pPr>
      <w:r w:rsidRPr="002B01CD">
        <w:rPr>
          <w:rFonts w:ascii="Palatino Linotype" w:hAnsi="Palatino Linotype"/>
          <w:i/>
        </w:rPr>
        <w:t>"Artículo 183. El Ayuntamiento, a través del área competente tiene atribuciones en materia de obra pública de conformidad  con  las  leyes  federales  aplicables,  el  Código  Administrativo del  Estado de  México y sus reglamentos respectivos, para regular lo siguiente:</w:t>
      </w:r>
    </w:p>
    <w:p w14:paraId="021F7194" w14:textId="77777777" w:rsidR="002F7209" w:rsidRPr="002B01CD" w:rsidRDefault="002F7209" w:rsidP="00ED18F5">
      <w:pPr>
        <w:spacing w:line="360" w:lineRule="auto"/>
        <w:ind w:left="567" w:right="539"/>
        <w:jc w:val="both"/>
        <w:rPr>
          <w:rFonts w:ascii="Palatino Linotype" w:hAnsi="Palatino Linotype"/>
          <w:i/>
        </w:rPr>
      </w:pPr>
      <w:r w:rsidRPr="002B01CD">
        <w:rPr>
          <w:rFonts w:ascii="Palatino Linotype" w:hAnsi="Palatino Linotype"/>
          <w:i/>
        </w:rPr>
        <w:t>…</w:t>
      </w:r>
    </w:p>
    <w:p w14:paraId="65A65519" w14:textId="77777777" w:rsidR="00CD7914" w:rsidRPr="002B01CD" w:rsidRDefault="002F7209" w:rsidP="00ED18F5">
      <w:pPr>
        <w:spacing w:line="360" w:lineRule="auto"/>
        <w:ind w:left="567" w:right="539"/>
        <w:jc w:val="both"/>
        <w:rPr>
          <w:rFonts w:ascii="Palatino Linotype" w:hAnsi="Palatino Linotype"/>
          <w:i/>
        </w:rPr>
      </w:pPr>
      <w:r w:rsidRPr="002B01CD">
        <w:rPr>
          <w:rFonts w:ascii="Palatino Linotype" w:hAnsi="Palatino Linotype"/>
          <w:i/>
        </w:rPr>
        <w:t xml:space="preserve">V. Elaborar  y  ejecutar  conjuntamente con el gobierno federal, estatal y municipal los acuerdos de coordinación necesarios para la ejecución de planes, y programas de obras públicas para el control, seguimiento, vigilancia, supervisión y culminación de las obras en proceso de ejecución; </w:t>
      </w:r>
    </w:p>
    <w:p w14:paraId="0B54EF38" w14:textId="391B7B1F" w:rsidR="002F7209" w:rsidRPr="002B01CD" w:rsidRDefault="002F7209" w:rsidP="00ED18F5">
      <w:pPr>
        <w:spacing w:line="360" w:lineRule="auto"/>
        <w:ind w:left="567" w:right="539"/>
        <w:jc w:val="both"/>
        <w:rPr>
          <w:rFonts w:ascii="Palatino Linotype" w:hAnsi="Palatino Linotype"/>
          <w:i/>
        </w:rPr>
      </w:pPr>
      <w:r w:rsidRPr="002B01CD">
        <w:rPr>
          <w:rFonts w:ascii="Palatino Linotype" w:hAnsi="Palatino Linotype"/>
          <w:i/>
        </w:rPr>
        <w:t>VI. Supervisar  en  todo  momento  la  ejecución  de  las  obras  que se elaboren bajo los lineamientos establecidos en el programa del cual se derive, desde su comienzo hasta que sean concluidas en forma total;</w:t>
      </w:r>
    </w:p>
    <w:p w14:paraId="3F9EDE08" w14:textId="5469F084" w:rsidR="002F7209" w:rsidRPr="002B01CD" w:rsidRDefault="002F7209" w:rsidP="00ED18F5">
      <w:pPr>
        <w:spacing w:line="360" w:lineRule="auto"/>
        <w:ind w:left="567" w:right="539"/>
        <w:jc w:val="both"/>
        <w:rPr>
          <w:rFonts w:ascii="Palatino Linotype" w:hAnsi="Palatino Linotype"/>
          <w:i/>
        </w:rPr>
      </w:pPr>
      <w:r w:rsidRPr="002B01CD">
        <w:rPr>
          <w:rFonts w:ascii="Palatino Linotype" w:hAnsi="Palatino Linotype"/>
          <w:i/>
        </w:rPr>
        <w:t>…"</w:t>
      </w:r>
    </w:p>
    <w:p w14:paraId="4CB8B717" w14:textId="77777777" w:rsidR="002F7209" w:rsidRPr="002B01CD" w:rsidRDefault="002F7209" w:rsidP="00ED18F5">
      <w:pPr>
        <w:spacing w:line="360" w:lineRule="auto"/>
        <w:ind w:right="-28"/>
        <w:jc w:val="both"/>
        <w:rPr>
          <w:rFonts w:ascii="Palatino Linotype" w:hAnsi="Palatino Linotype"/>
        </w:rPr>
      </w:pPr>
    </w:p>
    <w:p w14:paraId="0B59D5E0" w14:textId="6BFA7EAC" w:rsidR="002F7209" w:rsidRPr="002B01CD" w:rsidRDefault="002F7209" w:rsidP="00ED18F5">
      <w:pPr>
        <w:numPr>
          <w:ilvl w:val="0"/>
          <w:numId w:val="2"/>
        </w:numPr>
        <w:spacing w:line="360" w:lineRule="auto"/>
        <w:ind w:left="0" w:right="-28" w:firstLine="0"/>
        <w:jc w:val="both"/>
        <w:rPr>
          <w:rFonts w:ascii="Palatino Linotype" w:hAnsi="Palatino Linotype"/>
        </w:rPr>
      </w:pPr>
      <w:r w:rsidRPr="002B01CD">
        <w:rPr>
          <w:rFonts w:ascii="Palatino Linotype" w:hAnsi="Palatino Linotype"/>
        </w:rPr>
        <w:t xml:space="preserve">Como se aprecia, las fracciones V y VI del artículo 183 del Bando Municipal de Jocotitlán 2026 atribuyen al Ayuntamiento facultades no sólo para </w:t>
      </w:r>
      <w:r w:rsidRPr="002B01CD">
        <w:rPr>
          <w:rStyle w:val="Textoennegrita"/>
          <w:rFonts w:ascii="Palatino Linotype" w:hAnsi="Palatino Linotype"/>
          <w:b w:val="0"/>
        </w:rPr>
        <w:t>planear y coordinar</w:t>
      </w:r>
      <w:r w:rsidRPr="002B01CD">
        <w:rPr>
          <w:rFonts w:ascii="Palatino Linotype" w:hAnsi="Palatino Linotype"/>
        </w:rPr>
        <w:t xml:space="preserve"> la ejecución de obras públicas, sino también para </w:t>
      </w:r>
      <w:r w:rsidRPr="002B01CD">
        <w:rPr>
          <w:rStyle w:val="Textoennegrita"/>
          <w:rFonts w:ascii="Palatino Linotype" w:hAnsi="Palatino Linotype"/>
        </w:rPr>
        <w:t>vigilar y supervisar</w:t>
      </w:r>
      <w:r w:rsidRPr="002B01CD">
        <w:rPr>
          <w:rFonts w:ascii="Palatino Linotype" w:hAnsi="Palatino Linotype"/>
        </w:rPr>
        <w:t xml:space="preserve"> su desarrollo hasta su conclusión.</w:t>
      </w:r>
    </w:p>
    <w:p w14:paraId="2D400088" w14:textId="77777777" w:rsidR="00CD7914" w:rsidRPr="002B01CD" w:rsidRDefault="00CD7914" w:rsidP="00ED18F5">
      <w:pPr>
        <w:spacing w:line="360" w:lineRule="auto"/>
        <w:ind w:right="-28"/>
        <w:jc w:val="both"/>
        <w:rPr>
          <w:rFonts w:ascii="Palatino Linotype" w:hAnsi="Palatino Linotype"/>
        </w:rPr>
      </w:pPr>
    </w:p>
    <w:p w14:paraId="1F81B2A3" w14:textId="4CF909BA" w:rsidR="002F7209" w:rsidRPr="002B01CD" w:rsidRDefault="002F7209" w:rsidP="00ED18F5">
      <w:pPr>
        <w:numPr>
          <w:ilvl w:val="0"/>
          <w:numId w:val="2"/>
        </w:numPr>
        <w:spacing w:line="360" w:lineRule="auto"/>
        <w:ind w:left="0" w:right="-28" w:firstLine="0"/>
        <w:jc w:val="both"/>
        <w:rPr>
          <w:rFonts w:ascii="Palatino Linotype" w:hAnsi="Palatino Linotype"/>
        </w:rPr>
      </w:pPr>
      <w:r w:rsidRPr="002B01CD">
        <w:rPr>
          <w:rFonts w:ascii="Palatino Linotype" w:hAnsi="Palatino Linotype"/>
        </w:rPr>
        <w:lastRenderedPageBreak/>
        <w:t xml:space="preserve">En cuanto a la Fracción V "Elaborar y ejecutar conjuntamente con el gobierno federal, estatal y municipal los acuerdos de coordinación necesarios para la ejecución de planes y programas de obras públicas para el control, seguimiento, vigilancia, supervisión y culminación de las obras en proceso de ejecución.", faculta al Ayuntamiento al caso concreto para implementar mecanismos de control, seguimiento, vigilancia y supervisión de las obras y dar seguimiento a las obras hasta su terminación. </w:t>
      </w:r>
    </w:p>
    <w:p w14:paraId="3034C517" w14:textId="7379C584" w:rsidR="002B01CD" w:rsidRDefault="002F7209" w:rsidP="00ED18F5">
      <w:pPr>
        <w:pStyle w:val="NormalWeb"/>
        <w:spacing w:before="0" w:beforeAutospacing="0" w:after="0" w:afterAutospacing="0" w:line="360" w:lineRule="auto"/>
        <w:rPr>
          <w:rFonts w:ascii="Palatino Linotype" w:hAnsi="Palatino Linotype"/>
        </w:rPr>
      </w:pPr>
      <w:r w:rsidRPr="002B01CD">
        <w:rPr>
          <w:rFonts w:ascii="Palatino Linotype" w:hAnsi="Palatino Linotype"/>
        </w:rPr>
        <w:t xml:space="preserve">Por su parte la Fracción VI "Supervisar en todo momento la ejecución de las obras que se elaboren bajo los lineamientos establecidos en el programa del cual se derive, desde su comienzo hasta que sean concluidas en forma total.", establece una obligación permanente de supervisión sobre las obras públicas, la expresión "en todo momento" implica que el Ayuntamiento debe verificar continuamente que la obra se ejecute conforme al proyecto autorizado, se respeten los plazos establecidos y que los trabajos se desarrollen con apego a las especificaciones técnicas correspondientes. </w:t>
      </w:r>
    </w:p>
    <w:p w14:paraId="219B41B4" w14:textId="77777777" w:rsidR="002B01CD" w:rsidRPr="002B01CD" w:rsidRDefault="002B01CD" w:rsidP="00ED18F5">
      <w:pPr>
        <w:pStyle w:val="NormalWeb"/>
        <w:spacing w:before="0" w:beforeAutospacing="0" w:after="0" w:afterAutospacing="0" w:line="360" w:lineRule="auto"/>
        <w:rPr>
          <w:rFonts w:ascii="Palatino Linotype" w:hAnsi="Palatino Linotype"/>
        </w:rPr>
      </w:pPr>
    </w:p>
    <w:p w14:paraId="4DB3DDC5" w14:textId="52D3BFBF" w:rsidR="002F7209" w:rsidRPr="002B01CD" w:rsidRDefault="002F7209" w:rsidP="00ED18F5">
      <w:pPr>
        <w:numPr>
          <w:ilvl w:val="0"/>
          <w:numId w:val="2"/>
        </w:numPr>
        <w:spacing w:line="360" w:lineRule="auto"/>
        <w:ind w:left="0" w:right="-28" w:firstLine="0"/>
        <w:jc w:val="both"/>
        <w:rPr>
          <w:rFonts w:ascii="Palatino Linotype" w:hAnsi="Palatino Linotype"/>
        </w:rPr>
      </w:pPr>
      <w:r w:rsidRPr="002B01CD">
        <w:rPr>
          <w:rFonts w:ascii="Palatino Linotype" w:eastAsia="Palatino Linotype" w:hAnsi="Palatino Linotype" w:cs="Palatino Linotype"/>
          <w:color w:val="000000" w:themeColor="text1"/>
        </w:rPr>
        <w:t>Luego</w:t>
      </w:r>
      <w:r w:rsidRPr="002B01CD">
        <w:rPr>
          <w:rFonts w:ascii="Palatino Linotype" w:hAnsi="Palatino Linotype"/>
        </w:rPr>
        <w:t xml:space="preserve"> entonces, contrario a lo aducido por el SUJETO OBLIGADO en su respuesta, estas disposiciones constituyen un indicio normativo de que el Ayuntamiento debe poseer documentación derivada de sus facultades de coordinación, seguimiento y </w:t>
      </w:r>
      <w:r w:rsidRPr="002B01CD">
        <w:rPr>
          <w:rFonts w:ascii="Palatino Linotype" w:hAnsi="Palatino Linotype"/>
          <w:u w:val="single"/>
        </w:rPr>
        <w:t>supervisión</w:t>
      </w:r>
      <w:r w:rsidRPr="002B01CD">
        <w:rPr>
          <w:rFonts w:ascii="Palatino Linotype" w:hAnsi="Palatino Linotype"/>
        </w:rPr>
        <w:t>.</w:t>
      </w:r>
    </w:p>
    <w:p w14:paraId="2A07B476" w14:textId="77777777" w:rsidR="006E2BD6" w:rsidRPr="002B01CD" w:rsidRDefault="006E2BD6" w:rsidP="00ED18F5">
      <w:pPr>
        <w:spacing w:line="360" w:lineRule="auto"/>
        <w:ind w:right="-28"/>
        <w:jc w:val="both"/>
        <w:rPr>
          <w:rFonts w:ascii="Palatino Linotype" w:hAnsi="Palatino Linotype"/>
        </w:rPr>
      </w:pPr>
    </w:p>
    <w:p w14:paraId="5FC8FBBB" w14:textId="59BEB295" w:rsidR="00766EEA" w:rsidRPr="002B01CD" w:rsidRDefault="00877123" w:rsidP="00ED18F5">
      <w:pPr>
        <w:numPr>
          <w:ilvl w:val="0"/>
          <w:numId w:val="2"/>
        </w:numPr>
        <w:spacing w:line="360" w:lineRule="auto"/>
        <w:ind w:left="0" w:right="-28" w:firstLine="0"/>
        <w:jc w:val="both"/>
        <w:rPr>
          <w:rFonts w:ascii="Palatino Linotype" w:hAnsi="Palatino Linotype"/>
          <w:color w:val="000000" w:themeColor="text1"/>
        </w:rPr>
      </w:pPr>
      <w:r w:rsidRPr="002B01CD">
        <w:rPr>
          <w:rFonts w:ascii="Palatino Linotype" w:hAnsi="Palatino Linotype"/>
          <w:color w:val="000000" w:themeColor="text1"/>
        </w:rPr>
        <w:t xml:space="preserve">Dicho lo anterior, conviene traer a colación el Libro Décimo Segundo del Código </w:t>
      </w:r>
      <w:r w:rsidRPr="002B01CD">
        <w:rPr>
          <w:rFonts w:ascii="Palatino Linotype" w:eastAsia="Palatino Linotype" w:hAnsi="Palatino Linotype" w:cs="Palatino Linotype"/>
          <w:color w:val="000000" w:themeColor="text1"/>
        </w:rPr>
        <w:t>Administrativo</w:t>
      </w:r>
      <w:r w:rsidRPr="002B01CD">
        <w:rPr>
          <w:rFonts w:ascii="Palatino Linotype" w:hAnsi="Palatino Linotype"/>
          <w:color w:val="000000" w:themeColor="text1"/>
        </w:rPr>
        <w:t xml:space="preserve"> del Estado de México referente a la Obra Pública y su reglamentación, que tiene por objeto regular los actos relativos a la planeación, programación, presupuestación, adjudicación, contratación, ejecución y control de la obra pública, así como los servicios </w:t>
      </w:r>
      <w:r w:rsidRPr="002B01CD">
        <w:rPr>
          <w:rFonts w:ascii="Palatino Linotype" w:hAnsi="Palatino Linotype"/>
          <w:color w:val="000000" w:themeColor="text1"/>
        </w:rPr>
        <w:lastRenderedPageBreak/>
        <w:t>relacionados con la misma que, por sí o por conducto de terceros, realice entre otros, los ayuntamientos de los municipios.</w:t>
      </w:r>
    </w:p>
    <w:p w14:paraId="7B6C7B88" w14:textId="77777777" w:rsidR="00877123" w:rsidRPr="002B01CD" w:rsidRDefault="00877123" w:rsidP="00ED18F5">
      <w:pPr>
        <w:spacing w:line="360" w:lineRule="auto"/>
        <w:ind w:left="643" w:right="-28"/>
        <w:jc w:val="both"/>
        <w:rPr>
          <w:rFonts w:ascii="Palatino Linotype" w:hAnsi="Palatino Linotype"/>
          <w:color w:val="000000" w:themeColor="text1"/>
        </w:rPr>
      </w:pPr>
    </w:p>
    <w:p w14:paraId="24CA2EA7" w14:textId="17D24316" w:rsidR="00877123" w:rsidRPr="002B01CD" w:rsidRDefault="00877123" w:rsidP="00ED18F5">
      <w:pPr>
        <w:numPr>
          <w:ilvl w:val="0"/>
          <w:numId w:val="2"/>
        </w:numPr>
        <w:spacing w:line="360" w:lineRule="auto"/>
        <w:ind w:left="0" w:right="-28" w:firstLine="0"/>
        <w:jc w:val="both"/>
        <w:rPr>
          <w:rFonts w:ascii="Palatino Linotype" w:hAnsi="Palatino Linotype"/>
          <w:color w:val="000000" w:themeColor="text1"/>
        </w:rPr>
      </w:pPr>
      <w:r w:rsidRPr="002B01CD">
        <w:rPr>
          <w:rFonts w:ascii="Palatino Linotype" w:hAnsi="Palatino Linotype"/>
          <w:color w:val="000000" w:themeColor="text1"/>
        </w:rPr>
        <w:t>En cuanto hace al Reglamento, se establecen existencia de las figuras de residente de obra y supervisor de obra en el ámbito estatal y municipal, expresamente en el artículo 3, fracciones XXXV y XL, en donde se definen de la siguiente manera:</w:t>
      </w:r>
    </w:p>
    <w:p w14:paraId="26B5BD2A" w14:textId="77777777" w:rsidR="00877123" w:rsidRPr="002B01CD" w:rsidRDefault="00877123" w:rsidP="003F1AFB">
      <w:pPr>
        <w:spacing w:line="360" w:lineRule="auto"/>
        <w:ind w:left="643" w:right="397"/>
        <w:jc w:val="both"/>
        <w:rPr>
          <w:rFonts w:ascii="Palatino Linotype" w:hAnsi="Palatino Linotype"/>
          <w:i/>
          <w:color w:val="000000" w:themeColor="text1"/>
        </w:rPr>
      </w:pPr>
      <w:r w:rsidRPr="002B01CD">
        <w:rPr>
          <w:rFonts w:ascii="Palatino Linotype" w:hAnsi="Palatino Linotype"/>
          <w:i/>
          <w:color w:val="000000" w:themeColor="text1"/>
        </w:rPr>
        <w:t>"Artículo 3.- Para los efectos del presente reglamento, se entiende por:</w:t>
      </w:r>
    </w:p>
    <w:p w14:paraId="2526BBAB" w14:textId="77777777" w:rsidR="00877123" w:rsidRPr="002B01CD" w:rsidRDefault="00877123" w:rsidP="003F1AFB">
      <w:pPr>
        <w:spacing w:line="360" w:lineRule="auto"/>
        <w:ind w:left="643" w:right="397"/>
        <w:jc w:val="both"/>
        <w:rPr>
          <w:rFonts w:ascii="Palatino Linotype" w:hAnsi="Palatino Linotype"/>
          <w:i/>
          <w:color w:val="000000" w:themeColor="text1"/>
        </w:rPr>
      </w:pPr>
      <w:r w:rsidRPr="002B01CD">
        <w:rPr>
          <w:rFonts w:ascii="Palatino Linotype" w:hAnsi="Palatino Linotype"/>
          <w:i/>
          <w:color w:val="000000" w:themeColor="text1"/>
        </w:rPr>
        <w:t>…</w:t>
      </w:r>
    </w:p>
    <w:p w14:paraId="59FA4691" w14:textId="77777777" w:rsidR="00877123" w:rsidRPr="002B01CD" w:rsidRDefault="00877123" w:rsidP="003F1AFB">
      <w:pPr>
        <w:spacing w:line="360" w:lineRule="auto"/>
        <w:ind w:left="643" w:right="397"/>
        <w:jc w:val="both"/>
        <w:rPr>
          <w:rFonts w:ascii="Palatino Linotype" w:hAnsi="Palatino Linotype"/>
          <w:i/>
          <w:color w:val="000000" w:themeColor="text1"/>
        </w:rPr>
      </w:pPr>
      <w:r w:rsidRPr="002B01CD">
        <w:rPr>
          <w:rFonts w:ascii="Palatino Linotype" w:hAnsi="Palatino Linotype"/>
          <w:i/>
          <w:color w:val="000000" w:themeColor="text1"/>
        </w:rPr>
        <w:t>XXXV. Residente de obra: servidor público responsable de verificar que la ejecución de los trabajos se efectúe conforme al contrato.</w:t>
      </w:r>
    </w:p>
    <w:p w14:paraId="71721266" w14:textId="77777777" w:rsidR="00877123" w:rsidRPr="002B01CD" w:rsidRDefault="00877123" w:rsidP="003F1AFB">
      <w:pPr>
        <w:spacing w:line="360" w:lineRule="auto"/>
        <w:ind w:left="643" w:right="397"/>
        <w:jc w:val="both"/>
        <w:rPr>
          <w:rFonts w:ascii="Palatino Linotype" w:hAnsi="Palatino Linotype"/>
          <w:i/>
          <w:color w:val="000000" w:themeColor="text1"/>
        </w:rPr>
      </w:pPr>
      <w:r w:rsidRPr="002B01CD">
        <w:rPr>
          <w:rFonts w:ascii="Palatino Linotype" w:hAnsi="Palatino Linotype"/>
          <w:i/>
          <w:color w:val="000000" w:themeColor="text1"/>
        </w:rPr>
        <w:t>…</w:t>
      </w:r>
    </w:p>
    <w:p w14:paraId="3A8EBD4C" w14:textId="4038B835" w:rsidR="00877123" w:rsidRPr="002B01CD" w:rsidRDefault="00877123" w:rsidP="003F1AFB">
      <w:pPr>
        <w:spacing w:line="360" w:lineRule="auto"/>
        <w:ind w:left="643" w:right="397"/>
        <w:jc w:val="both"/>
        <w:rPr>
          <w:rFonts w:ascii="Palatino Linotype" w:hAnsi="Palatino Linotype"/>
          <w:i/>
          <w:color w:val="000000" w:themeColor="text1"/>
        </w:rPr>
      </w:pPr>
      <w:r w:rsidRPr="002B01CD">
        <w:rPr>
          <w:rFonts w:ascii="Palatino Linotype" w:hAnsi="Palatino Linotype"/>
          <w:i/>
          <w:color w:val="000000" w:themeColor="text1"/>
        </w:rPr>
        <w:t>XL. Supervisor de obra: es el servidor público o persona que auxilia al residente de obra para verificar que la ejecución de los trabajos se realice conforme al contrato."</w:t>
      </w:r>
    </w:p>
    <w:p w14:paraId="72950086" w14:textId="77777777" w:rsidR="00766EEA" w:rsidRPr="002B01CD" w:rsidRDefault="00766EEA" w:rsidP="00ED18F5">
      <w:pPr>
        <w:spacing w:line="360" w:lineRule="auto"/>
        <w:ind w:right="-28"/>
        <w:jc w:val="both"/>
        <w:rPr>
          <w:rFonts w:ascii="Palatino Linotype" w:hAnsi="Palatino Linotype"/>
          <w:color w:val="000000" w:themeColor="text1"/>
        </w:rPr>
      </w:pPr>
    </w:p>
    <w:p w14:paraId="59420B5D" w14:textId="3CE27979" w:rsidR="00766EEA" w:rsidRPr="002B01CD" w:rsidRDefault="00877123" w:rsidP="003F1AFB">
      <w:pPr>
        <w:numPr>
          <w:ilvl w:val="0"/>
          <w:numId w:val="2"/>
        </w:numPr>
        <w:spacing w:line="360" w:lineRule="auto"/>
        <w:ind w:left="0" w:right="-28" w:firstLine="0"/>
        <w:jc w:val="both"/>
        <w:rPr>
          <w:rFonts w:ascii="Palatino Linotype" w:hAnsi="Palatino Linotype"/>
          <w:color w:val="000000" w:themeColor="text1"/>
        </w:rPr>
      </w:pPr>
      <w:r w:rsidRPr="002B01CD">
        <w:rPr>
          <w:rFonts w:ascii="Palatino Linotype" w:hAnsi="Palatino Linotype"/>
          <w:color w:val="000000" w:themeColor="text1"/>
        </w:rPr>
        <w:t>Asimismo, el propio Reglamento establece que sus disposiciones son aplicables a los ayuntamientos, entre otros entes públicos que realizan actividades relacionadas con la planeación, contratación, ejecución y control de obra pública, como se observa:</w:t>
      </w:r>
    </w:p>
    <w:p w14:paraId="575AD8BF" w14:textId="5CFBF040" w:rsidR="00877123" w:rsidRPr="002B01CD" w:rsidRDefault="00877123" w:rsidP="00ED18F5">
      <w:pPr>
        <w:spacing w:line="360" w:lineRule="auto"/>
        <w:ind w:left="426" w:right="397"/>
        <w:jc w:val="both"/>
        <w:rPr>
          <w:rFonts w:ascii="Palatino Linotype" w:hAnsi="Palatino Linotype"/>
          <w:i/>
          <w:color w:val="000000" w:themeColor="text1"/>
        </w:rPr>
      </w:pPr>
      <w:r w:rsidRPr="002B01CD">
        <w:rPr>
          <w:rFonts w:ascii="Palatino Linotype" w:hAnsi="Palatino Linotype"/>
          <w:i/>
          <w:color w:val="000000" w:themeColor="text1"/>
        </w:rPr>
        <w:t>“Artículo 1.- El cumplimiento y observancia de las disposiciones de este Reglamento son de orden público e interés social. Serán aplicables a las dependencias, entidades, ayuntamientos, los poderes Legislativo y Judicial, así como los organismos autónomos y los Tribunales Administrativos que, por si o por conducto de terceros, realicen actividades en materia de planeación, programación, presupuestación, adjudicación, contratación, ejecución y control de la obra pública y servicios relacionados con la misma.”</w:t>
      </w:r>
    </w:p>
    <w:p w14:paraId="57CBE817" w14:textId="41B1E64F" w:rsidR="00877123" w:rsidRDefault="001D324A" w:rsidP="003F1AFB">
      <w:pPr>
        <w:numPr>
          <w:ilvl w:val="0"/>
          <w:numId w:val="2"/>
        </w:numPr>
        <w:spacing w:line="360" w:lineRule="auto"/>
        <w:ind w:left="0" w:right="-28" w:firstLine="0"/>
        <w:jc w:val="both"/>
        <w:rPr>
          <w:rFonts w:ascii="Palatino Linotype" w:hAnsi="Palatino Linotype"/>
        </w:rPr>
      </w:pPr>
      <w:r w:rsidRPr="002B01CD">
        <w:rPr>
          <w:rFonts w:ascii="Palatino Linotype" w:hAnsi="Palatino Linotype"/>
        </w:rPr>
        <w:lastRenderedPageBreak/>
        <w:t xml:space="preserve">Sin embargo, es importante precisar que la normativa </w:t>
      </w:r>
      <w:r w:rsidRPr="002B01CD">
        <w:rPr>
          <w:rStyle w:val="Textoennegrita"/>
          <w:rFonts w:ascii="Palatino Linotype" w:hAnsi="Palatino Linotype"/>
        </w:rPr>
        <w:t>no</w:t>
      </w:r>
      <w:r w:rsidRPr="002B01CD">
        <w:rPr>
          <w:rStyle w:val="Textoennegrita"/>
          <w:rFonts w:ascii="Palatino Linotype" w:hAnsi="Palatino Linotype"/>
          <w:b w:val="0"/>
        </w:rPr>
        <w:t xml:space="preserve"> implica que deba existir necesariamente un "residente" y un "supervisor" distintos en cada obra</w:t>
      </w:r>
      <w:r w:rsidRPr="002B01CD">
        <w:rPr>
          <w:rFonts w:ascii="Palatino Linotype" w:hAnsi="Palatino Linotype"/>
          <w:b/>
        </w:rPr>
        <w:t>, sino</w:t>
      </w:r>
      <w:r w:rsidRPr="002B01CD">
        <w:rPr>
          <w:rFonts w:ascii="Palatino Linotype" w:hAnsi="Palatino Linotype"/>
        </w:rPr>
        <w:t xml:space="preserve"> que reconoce dichas figuras y sus funciones.</w:t>
      </w:r>
    </w:p>
    <w:p w14:paraId="5C346DD5" w14:textId="77777777" w:rsidR="002B01CD" w:rsidRPr="002B01CD" w:rsidRDefault="002B01CD" w:rsidP="002B01CD">
      <w:pPr>
        <w:spacing w:line="360" w:lineRule="auto"/>
        <w:ind w:right="-28"/>
        <w:jc w:val="both"/>
        <w:rPr>
          <w:rFonts w:ascii="Palatino Linotype" w:hAnsi="Palatino Linotype"/>
        </w:rPr>
      </w:pPr>
    </w:p>
    <w:p w14:paraId="3B27C89C" w14:textId="08DF4940" w:rsidR="001D324A" w:rsidRPr="002B01CD" w:rsidRDefault="001D324A" w:rsidP="003F1AFB">
      <w:pPr>
        <w:numPr>
          <w:ilvl w:val="0"/>
          <w:numId w:val="2"/>
        </w:numPr>
        <w:spacing w:line="360" w:lineRule="auto"/>
        <w:ind w:left="0" w:right="-28" w:firstLine="0"/>
        <w:jc w:val="both"/>
        <w:rPr>
          <w:rFonts w:ascii="Palatino Linotype" w:hAnsi="Palatino Linotype"/>
        </w:rPr>
      </w:pPr>
      <w:r w:rsidRPr="002B01CD">
        <w:rPr>
          <w:rFonts w:ascii="Palatino Linotype" w:hAnsi="Palatino Linotype"/>
        </w:rPr>
        <w:t xml:space="preserve">Ahora bien, los ayuntamientos, a través de sus áreas de obras públicas, pueden contar con </w:t>
      </w:r>
      <w:r w:rsidRPr="002B01CD">
        <w:rPr>
          <w:rStyle w:val="Textoennegrita"/>
          <w:rFonts w:ascii="Palatino Linotype" w:hAnsi="Palatino Linotype"/>
        </w:rPr>
        <w:t>residentes de obra</w:t>
      </w:r>
      <w:r w:rsidRPr="002B01CD">
        <w:rPr>
          <w:rFonts w:ascii="Palatino Linotype" w:hAnsi="Palatino Linotype"/>
        </w:rPr>
        <w:t xml:space="preserve"> y </w:t>
      </w:r>
      <w:r w:rsidRPr="002B01CD">
        <w:rPr>
          <w:rStyle w:val="Textoennegrita"/>
          <w:rFonts w:ascii="Palatino Linotype" w:hAnsi="Palatino Linotype"/>
        </w:rPr>
        <w:t>personal de supervisión de obra</w:t>
      </w:r>
      <w:r w:rsidRPr="002B01CD">
        <w:rPr>
          <w:rFonts w:ascii="Palatino Linotype" w:hAnsi="Palatino Linotype"/>
        </w:rPr>
        <w:t>, especialmente cuando ejecutan obras públicas con recursos municipales, estatales o federales.</w:t>
      </w:r>
    </w:p>
    <w:p w14:paraId="3FB64BBB" w14:textId="77777777" w:rsidR="003F1AFB" w:rsidRPr="002B01CD" w:rsidRDefault="003F1AFB" w:rsidP="003F1AFB">
      <w:pPr>
        <w:spacing w:line="360" w:lineRule="auto"/>
        <w:ind w:right="-28"/>
        <w:jc w:val="both"/>
        <w:rPr>
          <w:rFonts w:ascii="Palatino Linotype" w:hAnsi="Palatino Linotype"/>
        </w:rPr>
      </w:pPr>
    </w:p>
    <w:p w14:paraId="5BCEF458" w14:textId="2C264319" w:rsidR="001D324A" w:rsidRPr="002B01CD" w:rsidRDefault="001D324A" w:rsidP="003F1AFB">
      <w:pPr>
        <w:numPr>
          <w:ilvl w:val="0"/>
          <w:numId w:val="2"/>
        </w:numPr>
        <w:spacing w:line="360" w:lineRule="auto"/>
        <w:ind w:left="0" w:right="-28" w:firstLine="0"/>
        <w:jc w:val="both"/>
        <w:rPr>
          <w:rFonts w:ascii="Palatino Linotype" w:hAnsi="Palatino Linotype"/>
        </w:rPr>
      </w:pPr>
      <w:r w:rsidRPr="002B01CD">
        <w:rPr>
          <w:rFonts w:ascii="Palatino Linotype" w:hAnsi="Palatino Linotype"/>
        </w:rPr>
        <w:t xml:space="preserve">No obstante, conviene distinguir ambas figuras, por cuando hace a residente de obra, es el servidor público o representante designado por la dependencia o entidad contratante para fungir como responsable directo del seguimiento técnico, administrativo y documental de una obra determinada, cuyas funciones de manera general, son la de vigilar que la ejecución se ajuste al proyecto, contrato y especificaciones técnicas, verificar avances físicos o autorizar o tramitar modificaciones técnicas. </w:t>
      </w:r>
    </w:p>
    <w:p w14:paraId="583FEF8D" w14:textId="77777777" w:rsidR="003F1AFB" w:rsidRPr="002B01CD" w:rsidRDefault="003F1AFB" w:rsidP="003F1AFB">
      <w:pPr>
        <w:pStyle w:val="Prrafodelista"/>
        <w:rPr>
          <w:rFonts w:ascii="Palatino Linotype" w:hAnsi="Palatino Linotype"/>
        </w:rPr>
      </w:pPr>
    </w:p>
    <w:p w14:paraId="655F67D0" w14:textId="3F5A8E74" w:rsidR="001D324A" w:rsidRPr="002B01CD" w:rsidRDefault="001D324A" w:rsidP="003F1AFB">
      <w:pPr>
        <w:numPr>
          <w:ilvl w:val="0"/>
          <w:numId w:val="2"/>
        </w:numPr>
        <w:spacing w:line="360" w:lineRule="auto"/>
        <w:ind w:left="0" w:right="-28" w:firstLine="0"/>
        <w:jc w:val="both"/>
        <w:rPr>
          <w:rFonts w:ascii="Palatino Linotype" w:hAnsi="Palatino Linotype"/>
        </w:rPr>
      </w:pPr>
      <w:r w:rsidRPr="002B01CD">
        <w:rPr>
          <w:rFonts w:ascii="Palatino Linotype" w:hAnsi="Palatino Linotype"/>
        </w:rPr>
        <w:t>Respecto del supervisor de obra, el L</w:t>
      </w:r>
      <w:r w:rsidRPr="002B01CD">
        <w:rPr>
          <w:rStyle w:val="Textoennegrita"/>
          <w:rFonts w:ascii="Palatino Linotype" w:hAnsi="Palatino Linotype"/>
        </w:rPr>
        <w:t>ibro Décimo Segundo del Código</w:t>
      </w:r>
      <w:r w:rsidR="003F1AFB" w:rsidRPr="002B01CD">
        <w:rPr>
          <w:rStyle w:val="Textoennegrita"/>
          <w:rFonts w:ascii="Palatino Linotype" w:hAnsi="Palatino Linotype"/>
        </w:rPr>
        <w:t xml:space="preserve"> </w:t>
      </w:r>
      <w:r w:rsidRPr="002B01CD">
        <w:rPr>
          <w:rStyle w:val="Textoennegrita"/>
          <w:rFonts w:ascii="Palatino Linotype" w:hAnsi="Palatino Linotype"/>
        </w:rPr>
        <w:t>Administrativo del Estado de México</w:t>
      </w:r>
      <w:r w:rsidRPr="002B01CD">
        <w:rPr>
          <w:rFonts w:ascii="Palatino Linotype" w:hAnsi="Palatino Linotype"/>
        </w:rPr>
        <w:t xml:space="preserve"> y su reglamentación refiere </w:t>
      </w:r>
      <w:r w:rsidR="007A36BE" w:rsidRPr="002B01CD">
        <w:rPr>
          <w:rFonts w:ascii="Palatino Linotype" w:hAnsi="Palatino Linotype"/>
        </w:rPr>
        <w:t>d</w:t>
      </w:r>
      <w:r w:rsidRPr="002B01CD">
        <w:rPr>
          <w:rFonts w:ascii="Palatino Linotype" w:hAnsi="Palatino Linotype"/>
        </w:rPr>
        <w:t xml:space="preserve">irectamente por servidores públicos del ayuntamiento; o </w:t>
      </w:r>
      <w:r w:rsidR="007A36BE" w:rsidRPr="002B01CD">
        <w:rPr>
          <w:rFonts w:ascii="Palatino Linotype" w:hAnsi="Palatino Linotype"/>
        </w:rPr>
        <w:t>m</w:t>
      </w:r>
      <w:r w:rsidRPr="002B01CD">
        <w:rPr>
          <w:rFonts w:ascii="Palatino Linotype" w:hAnsi="Palatino Linotype"/>
        </w:rPr>
        <w:t>ediante la contratación de una empresa o profesionista extern</w:t>
      </w:r>
      <w:r w:rsidR="007A36BE" w:rsidRPr="002B01CD">
        <w:rPr>
          <w:rFonts w:ascii="Palatino Linotype" w:hAnsi="Palatino Linotype"/>
        </w:rPr>
        <w:t>o especializado en supervisión, s</w:t>
      </w:r>
      <w:r w:rsidRPr="002B01CD">
        <w:rPr>
          <w:rFonts w:ascii="Palatino Linotype" w:hAnsi="Palatino Linotype"/>
        </w:rPr>
        <w:t>u función consiste en verificar que la obra se ejecute conforme a</w:t>
      </w:r>
      <w:r w:rsidR="007A36BE" w:rsidRPr="002B01CD">
        <w:rPr>
          <w:rFonts w:ascii="Palatino Linotype" w:hAnsi="Palatino Linotype"/>
        </w:rPr>
        <w:t>l proyecto ejecutivo y las especificaciones técnicas.</w:t>
      </w:r>
    </w:p>
    <w:p w14:paraId="1D1E2D86" w14:textId="77777777" w:rsidR="003F1AFB" w:rsidRPr="002B01CD" w:rsidRDefault="003F1AFB" w:rsidP="003F1AFB">
      <w:pPr>
        <w:pStyle w:val="Prrafodelista"/>
        <w:rPr>
          <w:rFonts w:ascii="Palatino Linotype" w:hAnsi="Palatino Linotype"/>
        </w:rPr>
      </w:pPr>
    </w:p>
    <w:p w14:paraId="0084C4BD" w14:textId="77777777" w:rsidR="007A36BE" w:rsidRPr="002B01CD" w:rsidRDefault="007A36BE" w:rsidP="003F1AFB">
      <w:pPr>
        <w:numPr>
          <w:ilvl w:val="0"/>
          <w:numId w:val="2"/>
        </w:numPr>
        <w:spacing w:line="360" w:lineRule="auto"/>
        <w:ind w:left="0" w:right="-28" w:firstLine="0"/>
        <w:jc w:val="both"/>
        <w:rPr>
          <w:rFonts w:ascii="Palatino Linotype" w:hAnsi="Palatino Linotype"/>
        </w:rPr>
      </w:pPr>
      <w:r w:rsidRPr="002B01CD">
        <w:rPr>
          <w:rFonts w:ascii="Palatino Linotype" w:hAnsi="Palatino Linotype"/>
        </w:rPr>
        <w:t xml:space="preserve">Expuesto lo anterior, respecto del nombramiento tratándose de residentes y supervisores de obra que actúan como servidores públicos municipales, debe existir un acto </w:t>
      </w:r>
      <w:r w:rsidRPr="002B01CD">
        <w:rPr>
          <w:rFonts w:ascii="Palatino Linotype" w:hAnsi="Palatino Linotype"/>
        </w:rPr>
        <w:lastRenderedPageBreak/>
        <w:t xml:space="preserve">formal de designación o nombramiento que acredite las facultades con las que intervienen en la obra pública. </w:t>
      </w:r>
    </w:p>
    <w:p w14:paraId="39535C71" w14:textId="77777777" w:rsidR="007A36BE" w:rsidRPr="002B01CD" w:rsidRDefault="007A36BE" w:rsidP="00ED18F5">
      <w:pPr>
        <w:spacing w:line="360" w:lineRule="auto"/>
        <w:ind w:right="-28"/>
        <w:jc w:val="both"/>
        <w:rPr>
          <w:rFonts w:ascii="Palatino Linotype" w:hAnsi="Palatino Linotype"/>
        </w:rPr>
      </w:pPr>
    </w:p>
    <w:p w14:paraId="2B40215A" w14:textId="2B800900" w:rsidR="007A36BE" w:rsidRPr="002B01CD" w:rsidRDefault="007A36BE" w:rsidP="003F1AFB">
      <w:pPr>
        <w:numPr>
          <w:ilvl w:val="0"/>
          <w:numId w:val="2"/>
        </w:numPr>
        <w:spacing w:line="360" w:lineRule="auto"/>
        <w:ind w:left="0" w:right="-28" w:firstLine="0"/>
        <w:jc w:val="both"/>
        <w:rPr>
          <w:rFonts w:ascii="Palatino Linotype" w:hAnsi="Palatino Linotype"/>
        </w:rPr>
      </w:pPr>
      <w:r w:rsidRPr="002B01CD">
        <w:rPr>
          <w:rFonts w:ascii="Palatino Linotype" w:hAnsi="Palatino Linotype"/>
        </w:rPr>
        <w:t xml:space="preserve">De hecho, el Reglamento del Libro Décimo Segundo del Código Administrativo del Estado de México prevé que el contratante nombre al servidor público que fungirá como residente de obra en su </w:t>
      </w:r>
      <w:r w:rsidRPr="002B01CD">
        <w:rPr>
          <w:rFonts w:ascii="Palatino Linotype" w:hAnsi="Palatino Linotype"/>
          <w:b/>
        </w:rPr>
        <w:t>a</w:t>
      </w:r>
      <w:r w:rsidRPr="002B01CD">
        <w:rPr>
          <w:rStyle w:val="Textoennegrita"/>
          <w:rFonts w:ascii="Palatino Linotype" w:hAnsi="Palatino Linotype"/>
          <w:b w:val="0"/>
        </w:rPr>
        <w:t>rtículo 216</w:t>
      </w:r>
      <w:r w:rsidRPr="002B01CD">
        <w:rPr>
          <w:rFonts w:ascii="Palatino Linotype" w:hAnsi="Palatino Linotype"/>
          <w:b/>
        </w:rPr>
        <w:t>,</w:t>
      </w:r>
      <w:r w:rsidRPr="002B01CD">
        <w:rPr>
          <w:rFonts w:ascii="Palatino Linotype" w:hAnsi="Palatino Linotype"/>
        </w:rPr>
        <w:t xml:space="preserve"> el cual establece que la dependencia, entidad o ayuntamiento contratante deberá </w:t>
      </w:r>
      <w:r w:rsidRPr="002B01CD">
        <w:rPr>
          <w:rStyle w:val="Textoennegrita"/>
          <w:rFonts w:ascii="Palatino Linotype" w:hAnsi="Palatino Linotype"/>
        </w:rPr>
        <w:t>nombrar</w:t>
      </w:r>
      <w:r w:rsidRPr="002B01CD">
        <w:rPr>
          <w:rFonts w:ascii="Palatino Linotype" w:hAnsi="Palatino Linotype"/>
        </w:rPr>
        <w:t xml:space="preserve"> al servidor público que fungirá como residente de la obra, como se observa:</w:t>
      </w:r>
    </w:p>
    <w:p w14:paraId="18646015" w14:textId="043F27B0" w:rsidR="007A36BE" w:rsidRPr="002B01CD" w:rsidRDefault="007A36BE" w:rsidP="00ED18F5">
      <w:pPr>
        <w:spacing w:line="360" w:lineRule="auto"/>
        <w:ind w:left="567" w:right="397"/>
        <w:jc w:val="both"/>
        <w:rPr>
          <w:rFonts w:ascii="Palatino Linotype" w:hAnsi="Palatino Linotype"/>
          <w:i/>
        </w:rPr>
      </w:pPr>
      <w:r w:rsidRPr="002B01CD">
        <w:rPr>
          <w:rFonts w:ascii="Palatino Linotype" w:hAnsi="Palatino Linotype"/>
          <w:i/>
        </w:rPr>
        <w:t>“Artículo 216.- Para designar al residente de obra, el contratante deberá prever que tenga los conocimientos, experiencia, habilidades y capacidad suficiente para administrar y dirigir los trabajos; considerando la formación profesional, la experiencia en administración y construcción de obras, el desarrollo profesional y el conocimiento de obras similares a las que se hará cargo. Para acreditar esto el servidor público designado deberá presentar la certificación de conocimientos y habilidades expedida en la materia.</w:t>
      </w:r>
    </w:p>
    <w:p w14:paraId="69E5FCE5" w14:textId="129555A1" w:rsidR="007A36BE" w:rsidRPr="002B01CD" w:rsidRDefault="007A36BE" w:rsidP="00ED18F5">
      <w:pPr>
        <w:spacing w:line="360" w:lineRule="auto"/>
        <w:ind w:left="567" w:right="397"/>
        <w:jc w:val="both"/>
        <w:rPr>
          <w:rFonts w:ascii="Palatino Linotype" w:hAnsi="Palatino Linotype"/>
          <w:i/>
        </w:rPr>
      </w:pPr>
      <w:r w:rsidRPr="002B01CD">
        <w:rPr>
          <w:rFonts w:ascii="Palatino Linotype" w:hAnsi="Palatino Linotype"/>
          <w:i/>
        </w:rPr>
        <w:t>El contratante podrá ubicar la residencia o residencias de obra en la zona de influencia de la ejecución de los trabajos.”</w:t>
      </w:r>
    </w:p>
    <w:p w14:paraId="40D3A884" w14:textId="77777777" w:rsidR="003F1AFB" w:rsidRPr="002B01CD" w:rsidRDefault="003F1AFB" w:rsidP="00ED18F5">
      <w:pPr>
        <w:spacing w:line="360" w:lineRule="auto"/>
        <w:ind w:left="567" w:right="397"/>
        <w:jc w:val="both"/>
        <w:rPr>
          <w:rFonts w:ascii="Palatino Linotype" w:hAnsi="Palatino Linotype"/>
          <w:i/>
        </w:rPr>
      </w:pPr>
    </w:p>
    <w:p w14:paraId="4859F622" w14:textId="77777777" w:rsidR="007A36BE" w:rsidRPr="002B01CD" w:rsidRDefault="007A36BE" w:rsidP="003F1AFB">
      <w:pPr>
        <w:numPr>
          <w:ilvl w:val="0"/>
          <w:numId w:val="2"/>
        </w:numPr>
        <w:spacing w:line="360" w:lineRule="auto"/>
        <w:ind w:left="0" w:right="-28" w:firstLine="0"/>
        <w:jc w:val="both"/>
        <w:rPr>
          <w:rFonts w:ascii="Palatino Linotype" w:hAnsi="Palatino Linotype"/>
        </w:rPr>
      </w:pPr>
      <w:r w:rsidRPr="002B01CD">
        <w:rPr>
          <w:rFonts w:ascii="Palatino Linotype" w:hAnsi="Palatino Linotype"/>
        </w:rPr>
        <w:t>Asimismo, el propio artículo establece los requisitos que debe reunir la persona designada, entre ellos contar con los conocimientos, experiencia, habilidades y capacidad técnica necesarios para el desempeño de sus funciones, así como la certificación correspondiente en la materia.</w:t>
      </w:r>
    </w:p>
    <w:p w14:paraId="32039A87" w14:textId="77777777" w:rsidR="003F1AFB" w:rsidRPr="002B01CD" w:rsidRDefault="003F1AFB" w:rsidP="003F1AFB">
      <w:pPr>
        <w:spacing w:line="360" w:lineRule="auto"/>
        <w:ind w:right="-28"/>
        <w:jc w:val="both"/>
        <w:rPr>
          <w:rFonts w:ascii="Palatino Linotype" w:hAnsi="Palatino Linotype"/>
        </w:rPr>
      </w:pPr>
    </w:p>
    <w:p w14:paraId="21EBDAEF" w14:textId="6F95A6D2" w:rsidR="007A36BE" w:rsidRPr="002B01CD" w:rsidRDefault="007A36BE" w:rsidP="003F1AFB">
      <w:pPr>
        <w:numPr>
          <w:ilvl w:val="0"/>
          <w:numId w:val="2"/>
        </w:numPr>
        <w:spacing w:line="360" w:lineRule="auto"/>
        <w:ind w:left="0" w:right="-28" w:firstLine="0"/>
        <w:jc w:val="both"/>
        <w:rPr>
          <w:rFonts w:ascii="Palatino Linotype" w:hAnsi="Palatino Linotype"/>
        </w:rPr>
      </w:pPr>
      <w:r w:rsidRPr="002B01CD">
        <w:rPr>
          <w:rFonts w:ascii="Palatino Linotype" w:hAnsi="Palatino Linotype"/>
        </w:rPr>
        <w:lastRenderedPageBreak/>
        <w:t>Desde una perspectiva documental, de la expresión</w:t>
      </w:r>
      <w:r w:rsidRPr="002B01CD">
        <w:rPr>
          <w:rFonts w:ascii="Palatino Linotype" w:hAnsi="Palatino Linotype"/>
          <w:b/>
        </w:rPr>
        <w:t xml:space="preserve"> </w:t>
      </w:r>
      <w:r w:rsidRPr="002B01CD">
        <w:rPr>
          <w:rStyle w:val="Textoennegrita"/>
          <w:rFonts w:ascii="Palatino Linotype" w:hAnsi="Palatino Linotype"/>
          <w:b w:val="0"/>
        </w:rPr>
        <w:t>"nombrará al servidor público que fungirá como residente de la obra"</w:t>
      </w:r>
      <w:r w:rsidRPr="002B01CD">
        <w:rPr>
          <w:rFonts w:ascii="Palatino Linotype" w:hAnsi="Palatino Linotype"/>
        </w:rPr>
        <w:t xml:space="preserve"> se desprende la necesidad de que exista un acto administrativo de designación, el cual normalmente se materializa mediante: nombramiento, oficio de designación, o documento equivalente que acredite formalmente la encomienda. </w:t>
      </w:r>
    </w:p>
    <w:p w14:paraId="2EC2CB0A" w14:textId="77777777" w:rsidR="003F1AFB" w:rsidRPr="002B01CD" w:rsidRDefault="003F1AFB" w:rsidP="003F1AFB">
      <w:pPr>
        <w:pStyle w:val="Prrafodelista"/>
        <w:rPr>
          <w:rFonts w:ascii="Palatino Linotype" w:hAnsi="Palatino Linotype"/>
        </w:rPr>
      </w:pPr>
    </w:p>
    <w:p w14:paraId="195363EC" w14:textId="4E97CE2B" w:rsidR="007A36BE" w:rsidRPr="002B01CD" w:rsidRDefault="007A36BE" w:rsidP="003F1AFB">
      <w:pPr>
        <w:numPr>
          <w:ilvl w:val="0"/>
          <w:numId w:val="2"/>
        </w:numPr>
        <w:spacing w:line="360" w:lineRule="auto"/>
        <w:ind w:left="0" w:right="-28" w:firstLine="0"/>
        <w:jc w:val="both"/>
        <w:rPr>
          <w:rFonts w:ascii="Palatino Linotype" w:hAnsi="Palatino Linotype"/>
        </w:rPr>
      </w:pPr>
      <w:r w:rsidRPr="002B01CD">
        <w:rPr>
          <w:rFonts w:ascii="Palatino Linotype" w:hAnsi="Palatino Linotype"/>
        </w:rPr>
        <w:t xml:space="preserve">Por otra parte, respecto de los </w:t>
      </w:r>
      <w:r w:rsidRPr="002B01CD">
        <w:rPr>
          <w:rStyle w:val="Textoennegrita"/>
          <w:rFonts w:ascii="Palatino Linotype" w:hAnsi="Palatino Linotype"/>
          <w:b w:val="0"/>
        </w:rPr>
        <w:t>supervisores de obra</w:t>
      </w:r>
      <w:r w:rsidRPr="002B01CD">
        <w:rPr>
          <w:rFonts w:ascii="Palatino Linotype" w:hAnsi="Palatino Linotype"/>
          <w:b/>
        </w:rPr>
        <w:t xml:space="preserve">, el </w:t>
      </w:r>
      <w:r w:rsidRPr="002B01CD">
        <w:rPr>
          <w:rStyle w:val="Textoennegrita"/>
          <w:rFonts w:ascii="Palatino Linotype" w:hAnsi="Palatino Linotype"/>
          <w:b w:val="0"/>
        </w:rPr>
        <w:t>artículo 218</w:t>
      </w:r>
      <w:r w:rsidRPr="002B01CD">
        <w:rPr>
          <w:rFonts w:ascii="Palatino Linotype" w:hAnsi="Palatino Linotype"/>
        </w:rPr>
        <w:t xml:space="preserve"> regula la supervisión de los trabajos y exige que quienes desempeñen esa función cuenten con la certificación de conocimientos y habilidades correspondiente; sin embargo, la referencia expresa al </w:t>
      </w:r>
      <w:r w:rsidRPr="002B01CD">
        <w:rPr>
          <w:rStyle w:val="Textoennegrita"/>
          <w:rFonts w:ascii="Palatino Linotype" w:hAnsi="Palatino Linotype"/>
          <w:b w:val="0"/>
        </w:rPr>
        <w:t>nombramiento del servidor público residente de obra</w:t>
      </w:r>
      <w:r w:rsidRPr="002B01CD">
        <w:rPr>
          <w:rFonts w:ascii="Palatino Linotype" w:hAnsi="Palatino Linotype"/>
          <w:b/>
        </w:rPr>
        <w:t xml:space="preserve"> se encuentra en el </w:t>
      </w:r>
      <w:r w:rsidRPr="002B01CD">
        <w:rPr>
          <w:rStyle w:val="Textoennegrita"/>
          <w:rFonts w:ascii="Palatino Linotype" w:hAnsi="Palatino Linotype"/>
          <w:b w:val="0"/>
        </w:rPr>
        <w:t>artículo 216</w:t>
      </w:r>
      <w:r w:rsidR="00CD7914" w:rsidRPr="002B01CD">
        <w:rPr>
          <w:rFonts w:ascii="Palatino Linotype" w:hAnsi="Palatino Linotype"/>
          <w:b/>
        </w:rPr>
        <w:t>,</w:t>
      </w:r>
      <w:r w:rsidR="00CD7914" w:rsidRPr="002B01CD">
        <w:rPr>
          <w:rFonts w:ascii="Palatino Linotype" w:hAnsi="Palatino Linotype"/>
        </w:rPr>
        <w:t xml:space="preserve"> antes transcrito; luego entonces</w:t>
      </w:r>
      <w:r w:rsidRPr="002B01CD">
        <w:rPr>
          <w:rFonts w:ascii="Palatino Linotype" w:hAnsi="Palatino Linotype"/>
        </w:rPr>
        <w:t xml:space="preserve"> la designación de dicho servidor público constituye un acto necesario para el ejercicio de las atribuciones que la propia norma le confiere.</w:t>
      </w:r>
    </w:p>
    <w:p w14:paraId="4C4DA5BB" w14:textId="77777777" w:rsidR="007A36BE" w:rsidRPr="002B01CD" w:rsidRDefault="007A36BE" w:rsidP="00ED18F5">
      <w:pPr>
        <w:spacing w:line="360" w:lineRule="auto"/>
        <w:ind w:right="-28"/>
        <w:jc w:val="both"/>
        <w:rPr>
          <w:rFonts w:ascii="Palatino Linotype" w:hAnsi="Palatino Linotype"/>
          <w:color w:val="000000" w:themeColor="text1"/>
        </w:rPr>
      </w:pPr>
    </w:p>
    <w:p w14:paraId="4757673F" w14:textId="2A231041" w:rsidR="00297D0D" w:rsidRDefault="00297D0D" w:rsidP="003F1AFB">
      <w:pPr>
        <w:numPr>
          <w:ilvl w:val="0"/>
          <w:numId w:val="2"/>
        </w:numPr>
        <w:spacing w:line="360" w:lineRule="auto"/>
        <w:ind w:left="0" w:right="-28" w:firstLine="0"/>
        <w:jc w:val="both"/>
        <w:rPr>
          <w:rFonts w:ascii="Palatino Linotype" w:hAnsi="Palatino Linotype"/>
          <w:color w:val="000000" w:themeColor="text1"/>
        </w:rPr>
      </w:pPr>
      <w:r w:rsidRPr="002B01CD">
        <w:rPr>
          <w:rFonts w:ascii="Palatino Linotype" w:hAnsi="Palatino Linotype"/>
          <w:b/>
          <w:bCs/>
          <w:color w:val="000000" w:themeColor="text1"/>
        </w:rPr>
        <w:t>Respecto del perfil de puesto</w:t>
      </w:r>
      <w:r w:rsidRPr="002B01CD">
        <w:rPr>
          <w:rFonts w:ascii="Palatino Linotype" w:hAnsi="Palatino Linotype"/>
          <w:color w:val="000000" w:themeColor="text1"/>
        </w:rPr>
        <w:t xml:space="preserve">, los propios preceptos antes citados establecen los perfiles que </w:t>
      </w:r>
      <w:r w:rsidRPr="002B01CD">
        <w:rPr>
          <w:rFonts w:ascii="Palatino Linotype" w:hAnsi="Palatino Linotype"/>
        </w:rPr>
        <w:t>deben</w:t>
      </w:r>
      <w:r w:rsidRPr="002B01CD">
        <w:rPr>
          <w:rFonts w:ascii="Palatino Linotype" w:hAnsi="Palatino Linotype"/>
          <w:color w:val="000000" w:themeColor="text1"/>
        </w:rPr>
        <w:t xml:space="preserve"> cubrir, por lo que </w:t>
      </w:r>
      <w:r w:rsidR="005E77B8" w:rsidRPr="002B01CD">
        <w:rPr>
          <w:rFonts w:ascii="Palatino Linotype" w:hAnsi="Palatino Linotype"/>
          <w:color w:val="000000" w:themeColor="text1"/>
        </w:rPr>
        <w:t xml:space="preserve">deberá entregarse </w:t>
      </w:r>
      <w:r w:rsidRPr="002B01CD">
        <w:rPr>
          <w:rFonts w:ascii="Palatino Linotype" w:hAnsi="Palatino Linotype"/>
          <w:color w:val="000000" w:themeColor="text1"/>
        </w:rPr>
        <w:t xml:space="preserve">el soporte documental en que </w:t>
      </w:r>
      <w:r w:rsidR="005E77B8" w:rsidRPr="002B01CD">
        <w:rPr>
          <w:rFonts w:ascii="Palatino Linotype" w:hAnsi="Palatino Linotype"/>
          <w:color w:val="000000" w:themeColor="text1"/>
        </w:rPr>
        <w:t xml:space="preserve">se integren, </w:t>
      </w:r>
      <w:r w:rsidRPr="002B01CD">
        <w:rPr>
          <w:rFonts w:ascii="Palatino Linotype" w:hAnsi="Palatino Linotype"/>
          <w:color w:val="000000" w:themeColor="text1"/>
        </w:rPr>
        <w:t xml:space="preserve">conste o se advierta </w:t>
      </w:r>
      <w:r w:rsidR="00D6244C" w:rsidRPr="002B01CD">
        <w:rPr>
          <w:rFonts w:ascii="Palatino Linotype" w:hAnsi="Palatino Linotype"/>
          <w:color w:val="000000" w:themeColor="text1"/>
        </w:rPr>
        <w:t>los conocimientos, experiencia, habilidades y capacidad, se estima que quedara por colmada la pretensión del solicitante.</w:t>
      </w:r>
    </w:p>
    <w:p w14:paraId="62665D3E" w14:textId="77777777" w:rsidR="002B01CD" w:rsidRPr="002B01CD" w:rsidRDefault="002B01CD" w:rsidP="002B01CD">
      <w:pPr>
        <w:spacing w:line="360" w:lineRule="auto"/>
        <w:ind w:right="-28"/>
        <w:jc w:val="both"/>
        <w:rPr>
          <w:rFonts w:ascii="Palatino Linotype" w:hAnsi="Palatino Linotype"/>
          <w:color w:val="000000" w:themeColor="text1"/>
        </w:rPr>
      </w:pPr>
    </w:p>
    <w:p w14:paraId="1E8CCF87" w14:textId="5038B2E7" w:rsidR="00ED7828" w:rsidRPr="002B01CD" w:rsidRDefault="00ED7828" w:rsidP="00AD44B9">
      <w:pPr>
        <w:numPr>
          <w:ilvl w:val="0"/>
          <w:numId w:val="2"/>
        </w:numPr>
        <w:spacing w:line="360" w:lineRule="auto"/>
        <w:ind w:left="0" w:right="-28" w:firstLine="0"/>
        <w:jc w:val="both"/>
        <w:rPr>
          <w:rFonts w:ascii="Palatino Linotype" w:eastAsia="Palatino Linotype" w:hAnsi="Palatino Linotype" w:cs="Palatino Linotype"/>
          <w:color w:val="000000" w:themeColor="text1"/>
          <w:lang w:val="es-ES"/>
        </w:rPr>
      </w:pPr>
      <w:r w:rsidRPr="002B01CD">
        <w:rPr>
          <w:rFonts w:ascii="Palatino Linotype" w:hAnsi="Palatino Linotype"/>
          <w:color w:val="000000" w:themeColor="text1"/>
        </w:rPr>
        <w:t xml:space="preserve">En consecuencia, resulta procedente ordenar la entrega de la expresión documental correspondiente a los servidores públicos que se hubieren desempeñado como supervisores y residentes de obra del Ayuntamiento durante el periodo comprendido del 1 de enero al 31 de diciembre de 2025, en la que conste, se contenga o pueda advertirse el cumplimiento de los requisitos relativos a sus conocimientos, experiencia, habilidades y capacidad para el desempeño de dichas funciones; así como el nombramiento, oficio de designación o </w:t>
      </w:r>
      <w:r w:rsidRPr="002B01CD">
        <w:rPr>
          <w:rFonts w:ascii="Palatino Linotype" w:hAnsi="Palatino Linotype"/>
          <w:color w:val="000000" w:themeColor="text1"/>
        </w:rPr>
        <w:lastRenderedPageBreak/>
        <w:t>documento análogo mediante el cual se les hubiere conferido tal carácter, y la certificación de conocimientos y habilidades expedida en la materia.</w:t>
      </w:r>
    </w:p>
    <w:p w14:paraId="05B94940" w14:textId="77777777" w:rsidR="005E0DED" w:rsidRPr="002B01CD" w:rsidRDefault="005E0DED" w:rsidP="00ED18F5">
      <w:pPr>
        <w:spacing w:line="360" w:lineRule="auto"/>
        <w:ind w:right="-28"/>
        <w:jc w:val="both"/>
        <w:rPr>
          <w:rFonts w:ascii="Palatino Linotype" w:eastAsia="Arial" w:hAnsi="Palatino Linotype" w:cs="Arial"/>
          <w:iCs/>
          <w:color w:val="000000" w:themeColor="text1"/>
        </w:rPr>
      </w:pPr>
    </w:p>
    <w:p w14:paraId="44332044" w14:textId="13ECD41F" w:rsidR="00451C93" w:rsidRDefault="00451C93" w:rsidP="00451C93">
      <w:pPr>
        <w:numPr>
          <w:ilvl w:val="0"/>
          <w:numId w:val="2"/>
        </w:numPr>
        <w:spacing w:line="360" w:lineRule="auto"/>
        <w:ind w:left="0" w:right="-28" w:firstLine="0"/>
        <w:jc w:val="both"/>
        <w:rPr>
          <w:rFonts w:ascii="Palatino Linotype" w:hAnsi="Palatino Linotype" w:cs="Arial"/>
        </w:rPr>
      </w:pPr>
      <w:r w:rsidRPr="002B01CD">
        <w:rPr>
          <w:rFonts w:ascii="Palatino Linotype" w:hAnsi="Palatino Linotype" w:cs="Arial"/>
          <w:color w:val="000000" w:themeColor="text1"/>
        </w:rPr>
        <w:t>Finalmente, al versar la solicitud a curriculum vitae, también se debe señalar a otras documentales como lo es la solicitud de empleo o la ficha curricular</w:t>
      </w:r>
      <w:r w:rsidRPr="002B01CD">
        <w:rPr>
          <w:rFonts w:ascii="Palatino Linotype" w:eastAsia="MS Gothic" w:hAnsi="Palatino Linotype"/>
        </w:rPr>
        <w:t xml:space="preserve">, ello en virtud que el currículum vitae corresponde a una </w:t>
      </w:r>
      <w:r w:rsidRPr="002B01CD">
        <w:rPr>
          <w:rFonts w:ascii="Palatino Linotype" w:hAnsi="Palatino Linotype" w:cs="Arial"/>
        </w:rPr>
        <w:t>locución latina que literalmente significa “carrera de la vida”, y que la Real Academia Española de la Lengua</w:t>
      </w:r>
      <w:r w:rsidRPr="002B01CD">
        <w:rPr>
          <w:rFonts w:ascii="Palatino Linotype" w:hAnsi="Palatino Linotype" w:cs="Arial"/>
          <w:vertAlign w:val="superscript"/>
        </w:rPr>
        <w:footnoteReference w:id="1"/>
      </w:r>
      <w:r w:rsidRPr="002B01CD">
        <w:rPr>
          <w:rFonts w:ascii="Palatino Linotype" w:hAnsi="Palatino Linotype" w:cs="Arial"/>
        </w:rPr>
        <w:t xml:space="preserve"> ha definido como “la relación de los títulos, honores, cargos, trabajos realizados y datos biográficos que califican a una persona”; por ello, conviene precisar que en dicho currículum además de señalar datos personales de los particulares, se citan los estudios realizados o nivel académico, así como su experiencia laboral que incluye los cargos ocupados, períodos y sus funciones.</w:t>
      </w:r>
    </w:p>
    <w:p w14:paraId="75F87E43" w14:textId="77777777" w:rsidR="002B01CD" w:rsidRPr="002B01CD" w:rsidRDefault="002B01CD" w:rsidP="002B01CD">
      <w:pPr>
        <w:spacing w:line="360" w:lineRule="auto"/>
        <w:ind w:right="-28"/>
        <w:jc w:val="both"/>
        <w:rPr>
          <w:rFonts w:ascii="Palatino Linotype" w:hAnsi="Palatino Linotype" w:cs="Arial"/>
        </w:rPr>
      </w:pPr>
    </w:p>
    <w:p w14:paraId="08C0682C" w14:textId="77777777" w:rsidR="00451C93" w:rsidRPr="002B01CD" w:rsidRDefault="00451C93" w:rsidP="00451C93">
      <w:pPr>
        <w:numPr>
          <w:ilvl w:val="0"/>
          <w:numId w:val="2"/>
        </w:numPr>
        <w:spacing w:line="360" w:lineRule="auto"/>
        <w:ind w:left="0" w:right="-28" w:firstLine="0"/>
        <w:jc w:val="both"/>
        <w:rPr>
          <w:rFonts w:ascii="Palatino Linotype" w:hAnsi="Palatino Linotype" w:cs="Arial"/>
          <w:color w:val="000000"/>
        </w:rPr>
      </w:pPr>
      <w:r w:rsidRPr="002B01CD">
        <w:rPr>
          <w:rFonts w:ascii="Palatino Linotype" w:eastAsia="MS Gothic" w:hAnsi="Palatino Linotype"/>
        </w:rPr>
        <w:t>En</w:t>
      </w:r>
      <w:r w:rsidRPr="002B01CD">
        <w:rPr>
          <w:rFonts w:ascii="Palatino Linotype" w:hAnsi="Palatino Linotype" w:cs="Arial"/>
          <w:color w:val="000000"/>
        </w:rPr>
        <w:t xml:space="preserve"> este orden de ideas, </w:t>
      </w:r>
      <w:r w:rsidRPr="002B01CD">
        <w:rPr>
          <w:rFonts w:ascii="Palatino Linotype" w:hAnsi="Palatino Linotype"/>
        </w:rPr>
        <w:t xml:space="preserve">los artículos 47, fracción I, de la Ley del Trabajo de los Servidores </w:t>
      </w:r>
      <w:r w:rsidRPr="002B01CD">
        <w:rPr>
          <w:rFonts w:ascii="Palatino Linotype" w:hAnsi="Palatino Linotype" w:cs="Arial"/>
          <w:color w:val="000000" w:themeColor="text1"/>
        </w:rPr>
        <w:t>Públicos</w:t>
      </w:r>
      <w:r w:rsidRPr="002B01CD">
        <w:rPr>
          <w:rFonts w:ascii="Palatino Linotype" w:hAnsi="Palatino Linotype"/>
        </w:rPr>
        <w:t xml:space="preserve"> del Estado y Municipios, y 92, fracción XXI de la </w:t>
      </w:r>
      <w:r w:rsidRPr="002B01CD">
        <w:rPr>
          <w:rFonts w:ascii="Palatino Linotype" w:hAnsi="Palatino Linotype"/>
          <w:lang w:eastAsia="es-ES_tradnl"/>
        </w:rPr>
        <w:t xml:space="preserve">Ley de </w:t>
      </w:r>
      <w:r w:rsidRPr="002B01CD">
        <w:rPr>
          <w:rFonts w:ascii="Palatino Linotype" w:hAnsi="Palatino Linotype" w:cs="Arial"/>
        </w:rPr>
        <w:t>Transparencia</w:t>
      </w:r>
      <w:r w:rsidRPr="002B01CD">
        <w:rPr>
          <w:rFonts w:ascii="Palatino Linotype" w:hAnsi="Palatino Linotype"/>
          <w:lang w:eastAsia="es-ES_tradnl"/>
        </w:rPr>
        <w:t xml:space="preserve"> y </w:t>
      </w:r>
      <w:r w:rsidRPr="002B01CD">
        <w:rPr>
          <w:rFonts w:ascii="Palatino Linotype" w:hAnsi="Palatino Linotype" w:cs="Arial"/>
        </w:rPr>
        <w:t>Acceso</w:t>
      </w:r>
      <w:r w:rsidRPr="002B01CD">
        <w:rPr>
          <w:rFonts w:ascii="Palatino Linotype" w:hAnsi="Palatino Linotype"/>
          <w:lang w:eastAsia="es-ES_tradnl"/>
        </w:rPr>
        <w:t xml:space="preserve"> a la Información Pública del Estado de México y Municipios señalan lo siguiente:</w:t>
      </w:r>
    </w:p>
    <w:p w14:paraId="58691329" w14:textId="77777777" w:rsidR="00451C93" w:rsidRPr="002B01CD" w:rsidRDefault="00451C93" w:rsidP="00451C93">
      <w:pPr>
        <w:spacing w:line="360" w:lineRule="auto"/>
        <w:ind w:left="709" w:right="709"/>
        <w:jc w:val="center"/>
        <w:rPr>
          <w:rFonts w:ascii="Palatino Linotype" w:hAnsi="Palatino Linotype" w:cs="Arial"/>
          <w:b/>
          <w:i/>
          <w:lang w:val="es-ES"/>
        </w:rPr>
      </w:pPr>
      <w:r w:rsidRPr="002B01CD">
        <w:rPr>
          <w:rFonts w:ascii="Palatino Linotype" w:hAnsi="Palatino Linotype" w:cs="Arial"/>
          <w:b/>
          <w:i/>
          <w:lang w:val="es-ES"/>
        </w:rPr>
        <w:t>Ley del Trabajo de los Servidores Públicos del Estado y Municipios</w:t>
      </w:r>
    </w:p>
    <w:p w14:paraId="5210E80E" w14:textId="77777777" w:rsidR="00451C93" w:rsidRPr="002B01CD" w:rsidRDefault="00451C93" w:rsidP="00451C93">
      <w:pPr>
        <w:spacing w:line="360" w:lineRule="auto"/>
        <w:ind w:left="709" w:right="709"/>
        <w:jc w:val="both"/>
        <w:rPr>
          <w:rFonts w:ascii="Palatino Linotype" w:hAnsi="Palatino Linotype" w:cs="Arial"/>
          <w:i/>
          <w:lang w:val="es-ES"/>
        </w:rPr>
      </w:pPr>
      <w:r w:rsidRPr="002B01CD">
        <w:rPr>
          <w:rFonts w:ascii="Palatino Linotype" w:hAnsi="Palatino Linotype" w:cs="Arial"/>
          <w:i/>
          <w:lang w:val="es-ES"/>
        </w:rPr>
        <w:t>“</w:t>
      </w:r>
      <w:r w:rsidRPr="002B01CD">
        <w:rPr>
          <w:rFonts w:ascii="Palatino Linotype" w:hAnsi="Palatino Linotype" w:cs="Arial"/>
          <w:b/>
          <w:i/>
          <w:lang w:val="es-ES"/>
        </w:rPr>
        <w:t>ARTÍCULO 47</w:t>
      </w:r>
      <w:r w:rsidRPr="002B01CD">
        <w:rPr>
          <w:rFonts w:ascii="Palatino Linotype" w:hAnsi="Palatino Linotype" w:cs="Arial"/>
          <w:i/>
          <w:lang w:val="es-ES"/>
        </w:rPr>
        <w:t xml:space="preserve">. </w:t>
      </w:r>
      <w:r w:rsidRPr="002B01CD">
        <w:rPr>
          <w:rFonts w:ascii="Palatino Linotype" w:hAnsi="Palatino Linotype" w:cs="Arial"/>
          <w:b/>
          <w:i/>
          <w:u w:val="single"/>
          <w:lang w:val="es-ES"/>
        </w:rPr>
        <w:t>Para ingresar al servicio público se requiere</w:t>
      </w:r>
      <w:r w:rsidRPr="002B01CD">
        <w:rPr>
          <w:rFonts w:ascii="Palatino Linotype" w:hAnsi="Palatino Linotype" w:cs="Arial"/>
          <w:i/>
          <w:lang w:val="es-ES"/>
        </w:rPr>
        <w:t>:</w:t>
      </w:r>
    </w:p>
    <w:p w14:paraId="6DA34AF5" w14:textId="77777777" w:rsidR="00451C93" w:rsidRPr="002B01CD" w:rsidRDefault="00451C93" w:rsidP="00451C93">
      <w:pPr>
        <w:spacing w:line="360" w:lineRule="auto"/>
        <w:ind w:left="709" w:right="709"/>
        <w:jc w:val="both"/>
        <w:rPr>
          <w:rFonts w:ascii="Palatino Linotype" w:hAnsi="Palatino Linotype" w:cs="Arial"/>
          <w:i/>
          <w:lang w:val="es-ES"/>
        </w:rPr>
      </w:pPr>
    </w:p>
    <w:p w14:paraId="2C7F8C18" w14:textId="77777777" w:rsidR="00451C93" w:rsidRPr="002B01CD" w:rsidRDefault="00451C93" w:rsidP="00451C93">
      <w:pPr>
        <w:spacing w:line="360" w:lineRule="auto"/>
        <w:ind w:left="709" w:right="709"/>
        <w:jc w:val="both"/>
        <w:rPr>
          <w:rFonts w:ascii="Palatino Linotype" w:hAnsi="Palatino Linotype" w:cs="Arial"/>
          <w:i/>
          <w:lang w:val="es-ES"/>
        </w:rPr>
      </w:pPr>
      <w:r w:rsidRPr="002B01CD">
        <w:rPr>
          <w:rFonts w:ascii="Palatino Linotype" w:hAnsi="Palatino Linotype" w:cs="Arial"/>
          <w:b/>
          <w:i/>
          <w:lang w:val="es-ES"/>
        </w:rPr>
        <w:t xml:space="preserve">I. </w:t>
      </w:r>
      <w:r w:rsidRPr="002B01CD">
        <w:rPr>
          <w:rFonts w:ascii="Palatino Linotype" w:hAnsi="Palatino Linotype" w:cs="Arial"/>
          <w:b/>
          <w:i/>
          <w:u w:val="single"/>
          <w:lang w:val="es-ES"/>
        </w:rPr>
        <w:t>Presentar una solicitud utilizando la forma oficial que se autorice</w:t>
      </w:r>
      <w:r w:rsidRPr="002B01CD">
        <w:rPr>
          <w:rFonts w:ascii="Palatino Linotype" w:hAnsi="Palatino Linotype" w:cs="Arial"/>
          <w:i/>
          <w:lang w:val="es-ES"/>
        </w:rPr>
        <w:t xml:space="preserve"> por la institución pública o dependencia correspondiente; </w:t>
      </w:r>
    </w:p>
    <w:p w14:paraId="342E4E8F" w14:textId="77777777" w:rsidR="00451C93" w:rsidRPr="002B01CD" w:rsidRDefault="00451C93" w:rsidP="00451C93">
      <w:pPr>
        <w:spacing w:line="360" w:lineRule="auto"/>
        <w:ind w:left="709" w:right="709"/>
        <w:jc w:val="both"/>
        <w:rPr>
          <w:rFonts w:ascii="Palatino Linotype" w:hAnsi="Palatino Linotype" w:cs="Arial"/>
          <w:i/>
          <w:lang w:val="es-ES"/>
        </w:rPr>
      </w:pPr>
      <w:r w:rsidRPr="002B01CD">
        <w:rPr>
          <w:rFonts w:ascii="Palatino Linotype" w:hAnsi="Palatino Linotype" w:cs="Arial"/>
          <w:i/>
          <w:lang w:val="es-ES"/>
        </w:rPr>
        <w:lastRenderedPageBreak/>
        <w:t>II. Ser de nacionalidad mexicana, con la excepción prevista en el artículo 17 de la presente ley;</w:t>
      </w:r>
    </w:p>
    <w:p w14:paraId="6F88959E" w14:textId="77777777" w:rsidR="00451C93" w:rsidRPr="002B01CD" w:rsidRDefault="00451C93" w:rsidP="00451C93">
      <w:pPr>
        <w:spacing w:line="360" w:lineRule="auto"/>
        <w:ind w:left="709" w:right="709"/>
        <w:jc w:val="both"/>
        <w:rPr>
          <w:rFonts w:ascii="Palatino Linotype" w:hAnsi="Palatino Linotype" w:cs="Arial"/>
          <w:i/>
          <w:lang w:val="es-ES"/>
        </w:rPr>
      </w:pPr>
      <w:r w:rsidRPr="002B01CD">
        <w:rPr>
          <w:rFonts w:ascii="Palatino Linotype" w:hAnsi="Palatino Linotype" w:cs="Arial"/>
          <w:i/>
          <w:lang w:val="es-ES"/>
        </w:rPr>
        <w:t>III. Estar en pleno ejercicio de sus derechos civiles y políticos, en su caso;</w:t>
      </w:r>
    </w:p>
    <w:p w14:paraId="65E0CE26" w14:textId="77777777" w:rsidR="00451C93" w:rsidRPr="002B01CD" w:rsidRDefault="00451C93" w:rsidP="00451C93">
      <w:pPr>
        <w:spacing w:line="360" w:lineRule="auto"/>
        <w:ind w:left="709" w:right="709"/>
        <w:jc w:val="both"/>
        <w:rPr>
          <w:rFonts w:ascii="Palatino Linotype" w:hAnsi="Palatino Linotype" w:cs="Arial"/>
          <w:i/>
          <w:lang w:val="es-ES"/>
        </w:rPr>
      </w:pPr>
      <w:r w:rsidRPr="002B01CD">
        <w:rPr>
          <w:rFonts w:ascii="Palatino Linotype" w:hAnsi="Palatino Linotype" w:cs="Arial"/>
          <w:i/>
          <w:lang w:val="es-ES"/>
        </w:rPr>
        <w:t>IV. Acreditar, cuando proceda, el cumplimiento de la Ley del Servicio Militar Nacional;</w:t>
      </w:r>
    </w:p>
    <w:p w14:paraId="7C517C77" w14:textId="77777777" w:rsidR="00451C93" w:rsidRPr="002B01CD" w:rsidRDefault="00451C93" w:rsidP="00451C93">
      <w:pPr>
        <w:spacing w:line="360" w:lineRule="auto"/>
        <w:ind w:left="709" w:right="709"/>
        <w:jc w:val="both"/>
        <w:rPr>
          <w:rFonts w:ascii="Palatino Linotype" w:hAnsi="Palatino Linotype" w:cs="Arial"/>
          <w:i/>
          <w:lang w:val="es-ES"/>
        </w:rPr>
      </w:pPr>
      <w:r w:rsidRPr="002B01CD">
        <w:rPr>
          <w:rFonts w:ascii="Palatino Linotype" w:hAnsi="Palatino Linotype" w:cs="Arial"/>
          <w:i/>
          <w:lang w:val="es-ES"/>
        </w:rPr>
        <w:t>V. Derogada.</w:t>
      </w:r>
    </w:p>
    <w:p w14:paraId="5D20DA50" w14:textId="77777777" w:rsidR="00451C93" w:rsidRPr="002B01CD" w:rsidRDefault="00451C93" w:rsidP="00451C93">
      <w:pPr>
        <w:spacing w:line="360" w:lineRule="auto"/>
        <w:ind w:left="709" w:right="709"/>
        <w:jc w:val="both"/>
        <w:rPr>
          <w:rFonts w:ascii="Palatino Linotype" w:hAnsi="Palatino Linotype" w:cs="Arial"/>
          <w:i/>
          <w:lang w:val="es-ES"/>
        </w:rPr>
      </w:pPr>
      <w:r w:rsidRPr="002B01CD">
        <w:rPr>
          <w:rFonts w:ascii="Palatino Linotype" w:hAnsi="Palatino Linotype" w:cs="Arial"/>
          <w:i/>
          <w:lang w:val="es-ES"/>
        </w:rPr>
        <w:t>VI. No haber sido separado anteriormente del servicio por las causas previstas en el artículo 93 de la presente ley;</w:t>
      </w:r>
    </w:p>
    <w:p w14:paraId="50641D48" w14:textId="77777777" w:rsidR="00451C93" w:rsidRPr="002B01CD" w:rsidRDefault="00451C93" w:rsidP="00451C93">
      <w:pPr>
        <w:spacing w:line="360" w:lineRule="auto"/>
        <w:ind w:left="709" w:right="709"/>
        <w:jc w:val="both"/>
        <w:rPr>
          <w:rFonts w:ascii="Palatino Linotype" w:hAnsi="Palatino Linotype" w:cs="Arial"/>
          <w:i/>
          <w:lang w:val="es-ES"/>
        </w:rPr>
      </w:pPr>
      <w:r w:rsidRPr="002B01CD">
        <w:rPr>
          <w:rFonts w:ascii="Palatino Linotype" w:hAnsi="Palatino Linotype" w:cs="Arial"/>
          <w:i/>
          <w:lang w:val="es-ES"/>
        </w:rPr>
        <w:t>VII. Tener buena salud, lo que se comprobará con los certificados médicos correspondientes, en la forma en que se establezca en cada institución pública;</w:t>
      </w:r>
    </w:p>
    <w:p w14:paraId="2BC4346A" w14:textId="77777777" w:rsidR="00451C93" w:rsidRPr="002B01CD" w:rsidRDefault="00451C93" w:rsidP="00451C93">
      <w:pPr>
        <w:spacing w:line="360" w:lineRule="auto"/>
        <w:ind w:left="709" w:right="709"/>
        <w:jc w:val="both"/>
        <w:rPr>
          <w:rFonts w:ascii="Palatino Linotype" w:hAnsi="Palatino Linotype" w:cs="Arial"/>
          <w:i/>
          <w:lang w:val="es-ES"/>
        </w:rPr>
      </w:pPr>
      <w:r w:rsidRPr="002B01CD">
        <w:rPr>
          <w:rFonts w:ascii="Palatino Linotype" w:hAnsi="Palatino Linotype" w:cs="Arial"/>
          <w:i/>
          <w:lang w:val="es-ES"/>
        </w:rPr>
        <w:t>VIII. Cumplir con los requisitos que se establezcan para los diferentes puestos;</w:t>
      </w:r>
    </w:p>
    <w:p w14:paraId="211B9782" w14:textId="77777777" w:rsidR="00451C93" w:rsidRPr="002B01CD" w:rsidRDefault="00451C93" w:rsidP="00451C93">
      <w:pPr>
        <w:spacing w:line="360" w:lineRule="auto"/>
        <w:ind w:left="709" w:right="709"/>
        <w:jc w:val="both"/>
        <w:rPr>
          <w:rFonts w:ascii="Palatino Linotype" w:hAnsi="Palatino Linotype" w:cs="Arial"/>
          <w:i/>
          <w:lang w:val="es-ES"/>
        </w:rPr>
      </w:pPr>
      <w:r w:rsidRPr="002B01CD">
        <w:rPr>
          <w:rFonts w:ascii="Palatino Linotype" w:hAnsi="Palatino Linotype" w:cs="Arial"/>
          <w:i/>
          <w:lang w:val="es-ES"/>
        </w:rPr>
        <w:t>IX. Acreditar por medio de los exámenes correspondientes los conocimientos y aptitudes necesarios para el desempeño del puesto; y</w:t>
      </w:r>
    </w:p>
    <w:p w14:paraId="3A901744" w14:textId="77777777" w:rsidR="00451C93" w:rsidRPr="002B01CD" w:rsidRDefault="00451C93" w:rsidP="00451C93">
      <w:pPr>
        <w:spacing w:line="360" w:lineRule="auto"/>
        <w:ind w:left="709" w:right="709"/>
        <w:jc w:val="both"/>
        <w:rPr>
          <w:rFonts w:ascii="Palatino Linotype" w:hAnsi="Palatino Linotype" w:cs="Arial"/>
          <w:i/>
          <w:lang w:val="es-ES"/>
        </w:rPr>
      </w:pPr>
      <w:r w:rsidRPr="002B01CD">
        <w:rPr>
          <w:rFonts w:ascii="Palatino Linotype" w:hAnsi="Palatino Linotype" w:cs="Arial"/>
          <w:i/>
          <w:lang w:val="es-ES"/>
        </w:rPr>
        <w:t xml:space="preserve">X. No estar inhabilitado para el ejercicio del servicio público. </w:t>
      </w:r>
    </w:p>
    <w:p w14:paraId="44D958A8" w14:textId="77777777" w:rsidR="00451C93" w:rsidRPr="002B01CD" w:rsidRDefault="00451C93" w:rsidP="00451C93">
      <w:pPr>
        <w:spacing w:line="360" w:lineRule="auto"/>
        <w:ind w:left="709" w:right="709"/>
        <w:jc w:val="both"/>
        <w:rPr>
          <w:rFonts w:ascii="Palatino Linotype" w:hAnsi="Palatino Linotype" w:cs="Arial"/>
          <w:i/>
          <w:lang w:val="es-ES"/>
        </w:rPr>
      </w:pPr>
      <w:r w:rsidRPr="002B01CD">
        <w:rPr>
          <w:rFonts w:ascii="Palatino Linotype" w:hAnsi="Palatino Linotype" w:cs="Arial"/>
          <w:i/>
          <w:lang w:val="es-ES"/>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612AED69" w14:textId="77777777" w:rsidR="00451C93" w:rsidRPr="002B01CD" w:rsidRDefault="00451C93" w:rsidP="00451C93">
      <w:pPr>
        <w:spacing w:line="360" w:lineRule="auto"/>
        <w:ind w:left="709" w:right="709"/>
        <w:jc w:val="both"/>
        <w:rPr>
          <w:rFonts w:ascii="Palatino Linotype" w:hAnsi="Palatino Linotype" w:cs="Arial"/>
          <w:i/>
          <w:lang w:val="es-ES"/>
        </w:rPr>
      </w:pPr>
    </w:p>
    <w:p w14:paraId="46E2C0D1" w14:textId="77777777" w:rsidR="00451C93" w:rsidRPr="002B01CD" w:rsidRDefault="00451C93" w:rsidP="00451C93">
      <w:pPr>
        <w:spacing w:line="360" w:lineRule="auto"/>
        <w:ind w:left="709" w:right="709"/>
        <w:jc w:val="center"/>
        <w:rPr>
          <w:rFonts w:ascii="Palatino Linotype" w:hAnsi="Palatino Linotype" w:cs="Arial"/>
          <w:b/>
          <w:i/>
          <w:lang w:val="es-ES"/>
        </w:rPr>
      </w:pPr>
      <w:r w:rsidRPr="002B01CD">
        <w:rPr>
          <w:rFonts w:ascii="Palatino Linotype" w:hAnsi="Palatino Linotype" w:cs="Arial"/>
          <w:b/>
          <w:i/>
          <w:lang w:val="es-ES"/>
        </w:rPr>
        <w:t>Ley de Transparencia y Acceso a la Información Pública del Estado de México y Municipios</w:t>
      </w:r>
    </w:p>
    <w:p w14:paraId="040BEC71" w14:textId="77777777" w:rsidR="00451C93" w:rsidRPr="002B01CD" w:rsidRDefault="00451C93" w:rsidP="00451C93">
      <w:pPr>
        <w:spacing w:line="360" w:lineRule="auto"/>
        <w:ind w:left="709" w:right="709"/>
        <w:jc w:val="center"/>
        <w:rPr>
          <w:rFonts w:ascii="Palatino Linotype" w:hAnsi="Palatino Linotype" w:cs="Arial"/>
          <w:b/>
          <w:i/>
          <w:lang w:val="es-ES"/>
        </w:rPr>
      </w:pPr>
    </w:p>
    <w:p w14:paraId="587A6EB6" w14:textId="77777777" w:rsidR="00451C93" w:rsidRPr="002B01CD" w:rsidRDefault="00451C93" w:rsidP="00451C93">
      <w:pPr>
        <w:spacing w:line="360" w:lineRule="auto"/>
        <w:ind w:left="709" w:right="709"/>
        <w:jc w:val="both"/>
        <w:rPr>
          <w:rFonts w:ascii="Palatino Linotype" w:hAnsi="Palatino Linotype" w:cs="Arial"/>
          <w:i/>
          <w:lang w:val="es-ES"/>
        </w:rPr>
      </w:pPr>
      <w:r w:rsidRPr="002B01CD">
        <w:rPr>
          <w:rFonts w:ascii="Palatino Linotype" w:hAnsi="Palatino Linotype" w:cs="Arial"/>
          <w:i/>
          <w:lang w:val="es-ES"/>
        </w:rPr>
        <w:lastRenderedPageBreak/>
        <w:t>“</w:t>
      </w:r>
      <w:r w:rsidRPr="002B01CD">
        <w:rPr>
          <w:rFonts w:ascii="Palatino Linotype" w:hAnsi="Palatino Linotype" w:cs="Arial"/>
          <w:b/>
          <w:i/>
          <w:lang w:val="es-ES"/>
        </w:rPr>
        <w:t>Artículo 92</w:t>
      </w:r>
      <w:r w:rsidRPr="002B01CD">
        <w:rPr>
          <w:rFonts w:ascii="Palatino Linotype" w:hAnsi="Palatino Linotype" w:cs="Arial"/>
          <w:i/>
          <w:lang w:val="es-ES"/>
        </w:rPr>
        <w:t xml:space="preserve">. </w:t>
      </w:r>
      <w:r w:rsidRPr="002B01CD">
        <w:rPr>
          <w:rFonts w:ascii="Palatino Linotype" w:hAnsi="Palatino Linotype" w:cs="Arial"/>
          <w:b/>
          <w:i/>
          <w:u w:val="single"/>
          <w:lang w:val="es-ES"/>
        </w:rPr>
        <w:t>Los sujetos obligados deberán poner a disposición del público de manera permanente y actualizada de forma sencilla</w:t>
      </w:r>
      <w:r w:rsidRPr="002B01CD">
        <w:rPr>
          <w:rFonts w:ascii="Palatino Linotype" w:hAnsi="Palatino Linotype" w:cs="Arial"/>
          <w:i/>
          <w:lang w:val="es-ES"/>
        </w:rPr>
        <w:t xml:space="preserve">, precisa y entendible, en los respectivos medios electrónicos, de acuerdo con sus facultades, atribuciones, funciones u objeto social, según corresponda, </w:t>
      </w:r>
      <w:r w:rsidRPr="002B01CD">
        <w:rPr>
          <w:rFonts w:ascii="Palatino Linotype" w:hAnsi="Palatino Linotype" w:cs="Arial"/>
          <w:b/>
          <w:i/>
          <w:u w:val="single"/>
          <w:lang w:val="es-ES"/>
        </w:rPr>
        <w:t>la información, por lo menos</w:t>
      </w:r>
      <w:r w:rsidRPr="002B01CD">
        <w:rPr>
          <w:rFonts w:ascii="Palatino Linotype" w:hAnsi="Palatino Linotype" w:cs="Arial"/>
          <w:i/>
          <w:lang w:val="es-ES"/>
        </w:rPr>
        <w:t xml:space="preserve">, de los temas, documentos y políticas </w:t>
      </w:r>
      <w:r w:rsidRPr="002B01CD">
        <w:rPr>
          <w:rFonts w:ascii="Palatino Linotype" w:hAnsi="Palatino Linotype" w:cs="Arial"/>
          <w:b/>
          <w:i/>
          <w:u w:val="single"/>
          <w:lang w:val="es-ES"/>
        </w:rPr>
        <w:t>que a continuación se señalan</w:t>
      </w:r>
      <w:r w:rsidRPr="002B01CD">
        <w:rPr>
          <w:rFonts w:ascii="Palatino Linotype" w:hAnsi="Palatino Linotype" w:cs="Arial"/>
          <w:i/>
          <w:lang w:val="es-ES"/>
        </w:rPr>
        <w:t xml:space="preserve">: </w:t>
      </w:r>
    </w:p>
    <w:p w14:paraId="6BF616C7" w14:textId="77777777" w:rsidR="00451C93" w:rsidRPr="002B01CD" w:rsidRDefault="00451C93" w:rsidP="00451C93">
      <w:pPr>
        <w:spacing w:line="360" w:lineRule="auto"/>
        <w:ind w:left="709" w:right="709"/>
        <w:jc w:val="both"/>
        <w:rPr>
          <w:rFonts w:ascii="Palatino Linotype" w:hAnsi="Palatino Linotype" w:cs="Arial"/>
          <w:i/>
          <w:lang w:val="es-ES"/>
        </w:rPr>
      </w:pPr>
      <w:r w:rsidRPr="002B01CD">
        <w:rPr>
          <w:rFonts w:ascii="Palatino Linotype" w:hAnsi="Palatino Linotype" w:cs="Arial"/>
          <w:i/>
          <w:lang w:val="es-ES"/>
        </w:rPr>
        <w:t>[…]</w:t>
      </w:r>
    </w:p>
    <w:p w14:paraId="5AD4C840" w14:textId="77777777" w:rsidR="00451C93" w:rsidRPr="002B01CD" w:rsidRDefault="00451C93" w:rsidP="00451C93">
      <w:pPr>
        <w:spacing w:line="360" w:lineRule="auto"/>
        <w:ind w:left="709" w:right="709"/>
        <w:jc w:val="both"/>
        <w:rPr>
          <w:rFonts w:ascii="Palatino Linotype" w:hAnsi="Palatino Linotype" w:cs="Arial"/>
          <w:i/>
          <w:lang w:val="es-ES"/>
        </w:rPr>
      </w:pPr>
      <w:r w:rsidRPr="002B01CD">
        <w:rPr>
          <w:rFonts w:ascii="Palatino Linotype" w:hAnsi="Palatino Linotype" w:cs="Arial"/>
          <w:b/>
          <w:i/>
          <w:lang w:val="es-ES"/>
        </w:rPr>
        <w:t>XXI.</w:t>
      </w:r>
      <w:r w:rsidRPr="002B01CD">
        <w:rPr>
          <w:rFonts w:ascii="Palatino Linotype" w:hAnsi="Palatino Linotype" w:cs="Arial"/>
          <w:i/>
          <w:lang w:val="es-ES"/>
        </w:rPr>
        <w:t xml:space="preserve"> </w:t>
      </w:r>
      <w:r w:rsidRPr="002B01CD">
        <w:rPr>
          <w:rFonts w:ascii="Palatino Linotype" w:hAnsi="Palatino Linotype" w:cs="Arial"/>
          <w:b/>
          <w:i/>
          <w:u w:val="single"/>
          <w:lang w:val="es-ES"/>
        </w:rPr>
        <w:t>La información curricular</w:t>
      </w:r>
      <w:r w:rsidRPr="002B01CD">
        <w:rPr>
          <w:rFonts w:ascii="Palatino Linotype" w:hAnsi="Palatino Linotype" w:cs="Arial"/>
          <w:i/>
          <w:lang w:val="es-ES"/>
        </w:rPr>
        <w:t>, desde el nivel de jefe de departamento o equivalente, hasta el titular del sujeto obligado, así como, en su caso, las sanciones administrativas de que haya sido objeto;”</w:t>
      </w:r>
    </w:p>
    <w:p w14:paraId="3013381C" w14:textId="77777777" w:rsidR="00451C93" w:rsidRPr="002B01CD" w:rsidRDefault="00451C93" w:rsidP="00451C93">
      <w:pPr>
        <w:spacing w:line="360" w:lineRule="auto"/>
        <w:ind w:left="709" w:right="709"/>
        <w:jc w:val="both"/>
        <w:rPr>
          <w:rFonts w:ascii="Palatino Linotype" w:hAnsi="Palatino Linotype" w:cs="Arial"/>
        </w:rPr>
      </w:pPr>
      <w:r w:rsidRPr="002B01CD">
        <w:rPr>
          <w:rFonts w:ascii="Palatino Linotype" w:hAnsi="Palatino Linotype" w:cs="Arial"/>
        </w:rPr>
        <w:t>(Énfasis añadido)</w:t>
      </w:r>
    </w:p>
    <w:p w14:paraId="6C5C637C" w14:textId="77777777" w:rsidR="00451C93" w:rsidRPr="002B01CD" w:rsidRDefault="00451C93" w:rsidP="00451C93">
      <w:pPr>
        <w:spacing w:line="360" w:lineRule="auto"/>
        <w:ind w:left="709" w:right="709"/>
        <w:jc w:val="both"/>
        <w:rPr>
          <w:rFonts w:ascii="Palatino Linotype" w:hAnsi="Palatino Linotype" w:cs="Arial"/>
        </w:rPr>
      </w:pPr>
    </w:p>
    <w:p w14:paraId="2F6179AB" w14:textId="0A02A5CE" w:rsidR="00451C93" w:rsidRPr="002B01CD" w:rsidRDefault="00451C93" w:rsidP="00451C93">
      <w:pPr>
        <w:numPr>
          <w:ilvl w:val="0"/>
          <w:numId w:val="2"/>
        </w:numPr>
        <w:spacing w:line="360" w:lineRule="auto"/>
        <w:ind w:left="0" w:right="-28" w:firstLine="0"/>
        <w:jc w:val="both"/>
        <w:rPr>
          <w:rFonts w:ascii="Palatino Linotype" w:hAnsi="Palatino Linotype"/>
          <w:lang w:val="es-ES"/>
        </w:rPr>
      </w:pPr>
      <w:r w:rsidRPr="002B01CD">
        <w:rPr>
          <w:rFonts w:ascii="Palatino Linotype" w:eastAsia="MS Gothic" w:hAnsi="Palatino Linotype"/>
        </w:rPr>
        <w:t>De</w:t>
      </w:r>
      <w:r w:rsidRPr="002B01CD">
        <w:rPr>
          <w:rFonts w:ascii="Palatino Linotype" w:hAnsi="Palatino Linotype"/>
          <w:lang w:val="es-ES"/>
        </w:rPr>
        <w:t xml:space="preserve"> los preceptos en cita, se advierte que para acreditar los requerimientos de </w:t>
      </w:r>
      <w:r w:rsidRPr="002B01CD">
        <w:rPr>
          <w:rFonts w:ascii="Palatino Linotype" w:hAnsi="Palatino Linotype"/>
          <w:b/>
          <w:lang w:val="es-ES"/>
        </w:rPr>
        <w:t xml:space="preserve">ingreso al </w:t>
      </w:r>
      <w:r w:rsidRPr="002B01CD">
        <w:rPr>
          <w:rFonts w:ascii="Palatino Linotype" w:eastAsia="MS Gothic" w:hAnsi="Palatino Linotype"/>
        </w:rPr>
        <w:t>servicio</w:t>
      </w:r>
      <w:r w:rsidRPr="002B01CD">
        <w:rPr>
          <w:rFonts w:ascii="Palatino Linotype" w:hAnsi="Palatino Linotype"/>
          <w:b/>
          <w:lang w:val="es-ES"/>
        </w:rPr>
        <w:t xml:space="preserve"> público</w:t>
      </w:r>
      <w:r w:rsidRPr="002B01CD">
        <w:rPr>
          <w:rFonts w:ascii="Palatino Linotype" w:hAnsi="Palatino Linotype"/>
          <w:lang w:val="es-ES"/>
        </w:rPr>
        <w:t xml:space="preserve"> y las obligaciones de transparencia común, </w:t>
      </w:r>
      <w:r w:rsidRPr="002B01CD">
        <w:rPr>
          <w:rFonts w:ascii="Palatino Linotype" w:hAnsi="Palatino Linotype"/>
          <w:b/>
          <w:lang w:val="es-ES"/>
        </w:rPr>
        <w:t>EL SUJETO OBLIGADO</w:t>
      </w:r>
      <w:r w:rsidRPr="002B01CD">
        <w:rPr>
          <w:rFonts w:ascii="Palatino Linotype" w:hAnsi="Palatino Linotype"/>
          <w:lang w:val="es-ES"/>
        </w:rPr>
        <w:t xml:space="preserve">, debe contar en sus archivos con una serie de documentos, tales como la </w:t>
      </w:r>
      <w:r w:rsidRPr="002B01CD">
        <w:rPr>
          <w:rFonts w:ascii="Palatino Linotype" w:hAnsi="Palatino Linotype"/>
          <w:b/>
          <w:lang w:val="es-ES"/>
        </w:rPr>
        <w:t>ficha curricular</w:t>
      </w:r>
      <w:r w:rsidRPr="002B01CD">
        <w:rPr>
          <w:rFonts w:ascii="Palatino Linotype" w:hAnsi="Palatino Linotype"/>
          <w:lang w:val="es-ES"/>
        </w:rPr>
        <w:t xml:space="preserve">, o el </w:t>
      </w:r>
      <w:r w:rsidRPr="002B01CD">
        <w:rPr>
          <w:rFonts w:ascii="Palatino Linotype" w:hAnsi="Palatino Linotype"/>
          <w:b/>
          <w:i/>
          <w:lang w:val="es-ES"/>
        </w:rPr>
        <w:t>curriculum vitae</w:t>
      </w:r>
      <w:r w:rsidRPr="002B01CD">
        <w:rPr>
          <w:rFonts w:ascii="Palatino Linotype" w:hAnsi="Palatino Linotype"/>
          <w:b/>
          <w:lang w:val="es-ES"/>
        </w:rPr>
        <w:t>.</w:t>
      </w:r>
    </w:p>
    <w:p w14:paraId="49856512" w14:textId="77777777" w:rsidR="00451C93" w:rsidRPr="002B01CD" w:rsidRDefault="00451C93" w:rsidP="00451C93">
      <w:pPr>
        <w:pStyle w:val="Prrafodelista"/>
        <w:spacing w:line="360" w:lineRule="auto"/>
        <w:ind w:left="0" w:right="-93"/>
        <w:jc w:val="both"/>
        <w:rPr>
          <w:rFonts w:ascii="Palatino Linotype" w:hAnsi="Palatino Linotype"/>
          <w:lang w:val="es-ES"/>
        </w:rPr>
      </w:pPr>
    </w:p>
    <w:p w14:paraId="1D83361D" w14:textId="77777777" w:rsidR="00451C93" w:rsidRPr="002B01CD" w:rsidRDefault="00451C93" w:rsidP="00451C93">
      <w:pPr>
        <w:numPr>
          <w:ilvl w:val="0"/>
          <w:numId w:val="2"/>
        </w:numPr>
        <w:spacing w:line="360" w:lineRule="auto"/>
        <w:ind w:left="0" w:right="-28" w:firstLine="0"/>
        <w:jc w:val="both"/>
        <w:rPr>
          <w:rFonts w:ascii="Palatino Linotype" w:hAnsi="Palatino Linotype" w:cs="Arial"/>
        </w:rPr>
      </w:pPr>
      <w:r w:rsidRPr="002B01CD">
        <w:rPr>
          <w:rFonts w:ascii="Palatino Linotype" w:hAnsi="Palatino Linotype"/>
        </w:rPr>
        <w:t xml:space="preserve">Correlativo a lo anterior, </w:t>
      </w:r>
      <w:r w:rsidRPr="002B01CD">
        <w:rPr>
          <w:rFonts w:ascii="Palatino Linotype" w:hAnsi="Palatino Linotype" w:cs="Arial"/>
        </w:rPr>
        <w:t>los “</w:t>
      </w:r>
      <w:r w:rsidRPr="002B01CD">
        <w:rPr>
          <w:rFonts w:ascii="Palatino Linotype" w:hAnsi="Palatino Linotype" w:cs="Arial"/>
          <w:i/>
        </w:rPr>
        <w:t xml:space="preserve">Lineamientos Técnicos Generales para la Publicación, Homologación y </w:t>
      </w:r>
      <w:r w:rsidRPr="002B01CD">
        <w:rPr>
          <w:rFonts w:ascii="Palatino Linotype" w:eastAsia="MS Gothic" w:hAnsi="Palatino Linotype"/>
        </w:rPr>
        <w:t>Estandarización</w:t>
      </w:r>
      <w:r w:rsidRPr="002B01CD">
        <w:rPr>
          <w:rFonts w:ascii="Palatino Linotype" w:hAnsi="Palatino Linotype" w:cs="Arial"/>
          <w:i/>
        </w:rPr>
        <w:t xml:space="preserve">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2B01CD">
        <w:rPr>
          <w:rFonts w:ascii="Palatino Linotype" w:hAnsi="Palatino Linotype" w:cs="Arial"/>
          <w:b/>
          <w:i/>
        </w:rPr>
        <w:t>,</w:t>
      </w:r>
      <w:r w:rsidRPr="002B01CD">
        <w:rPr>
          <w:rFonts w:ascii="Palatino Linotype" w:hAnsi="Palatino Linotype" w:cs="Arial"/>
        </w:rPr>
        <w:t xml:space="preserve"> en su Anexo I referente a las Obligaciones</w:t>
      </w:r>
      <w:r w:rsidRPr="002B01CD">
        <w:rPr>
          <w:rFonts w:ascii="Palatino Linotype" w:hAnsi="Palatino Linotype"/>
        </w:rPr>
        <w:t xml:space="preserve"> </w:t>
      </w:r>
      <w:r w:rsidRPr="002B01CD">
        <w:rPr>
          <w:rFonts w:ascii="Palatino Linotype" w:hAnsi="Palatino Linotype" w:cs="Arial"/>
        </w:rPr>
        <w:t>de</w:t>
      </w:r>
      <w:r w:rsidRPr="002B01CD">
        <w:rPr>
          <w:rFonts w:ascii="Palatino Linotype" w:hAnsi="Palatino Linotype"/>
        </w:rPr>
        <w:t xml:space="preserve"> </w:t>
      </w:r>
      <w:r w:rsidRPr="002B01CD">
        <w:rPr>
          <w:rFonts w:ascii="Palatino Linotype" w:hAnsi="Palatino Linotype" w:cs="Arial"/>
        </w:rPr>
        <w:t>Transparencia</w:t>
      </w:r>
      <w:r w:rsidRPr="002B01CD">
        <w:rPr>
          <w:rFonts w:ascii="Palatino Linotype" w:hAnsi="Palatino Linotype"/>
        </w:rPr>
        <w:t xml:space="preserve"> </w:t>
      </w:r>
      <w:r w:rsidRPr="002B01CD">
        <w:rPr>
          <w:rFonts w:ascii="Palatino Linotype" w:hAnsi="Palatino Linotype" w:cs="Arial"/>
        </w:rPr>
        <w:t>Comunes de los</w:t>
      </w:r>
      <w:r w:rsidRPr="002B01CD">
        <w:rPr>
          <w:rFonts w:ascii="Palatino Linotype" w:hAnsi="Palatino Linotype"/>
        </w:rPr>
        <w:t xml:space="preserve"> </w:t>
      </w:r>
      <w:r w:rsidRPr="002B01CD">
        <w:rPr>
          <w:rFonts w:ascii="Palatino Linotype" w:hAnsi="Palatino Linotype" w:cs="Arial"/>
        </w:rPr>
        <w:t>Sujetos</w:t>
      </w:r>
      <w:r w:rsidRPr="002B01CD">
        <w:rPr>
          <w:rFonts w:ascii="Palatino Linotype" w:hAnsi="Palatino Linotype"/>
        </w:rPr>
        <w:t xml:space="preserve"> </w:t>
      </w:r>
      <w:r w:rsidRPr="002B01CD">
        <w:rPr>
          <w:rFonts w:ascii="Palatino Linotype" w:hAnsi="Palatino Linotype" w:cs="Arial"/>
        </w:rPr>
        <w:t xml:space="preserve">Obligados contempladas en el artículo 70, fracción </w:t>
      </w:r>
      <w:r w:rsidRPr="002B01CD">
        <w:rPr>
          <w:rFonts w:ascii="Palatino Linotype" w:hAnsi="Palatino Linotype" w:cs="Arial"/>
        </w:rPr>
        <w:lastRenderedPageBreak/>
        <w:t>XVII, de la Ley General de Transparencia y Acceso a la Información Pública, precisan en los Criterios Sustantivos de Contenido con relación a la información curricular, lo siguiente:</w:t>
      </w:r>
    </w:p>
    <w:p w14:paraId="4DBFB074" w14:textId="77777777" w:rsidR="00451C93" w:rsidRPr="002B01CD" w:rsidRDefault="00451C93" w:rsidP="00451C93">
      <w:pPr>
        <w:spacing w:line="360" w:lineRule="auto"/>
        <w:ind w:left="709" w:right="709"/>
        <w:rPr>
          <w:rFonts w:ascii="Palatino Linotype" w:hAnsi="Palatino Linotype" w:cs="Arial"/>
          <w:i/>
        </w:rPr>
      </w:pPr>
      <w:r w:rsidRPr="002B01CD">
        <w:rPr>
          <w:rFonts w:ascii="Palatino Linotype" w:hAnsi="Palatino Linotype" w:cs="Arial"/>
          <w:i/>
        </w:rPr>
        <w:t>“…</w:t>
      </w:r>
    </w:p>
    <w:p w14:paraId="4DE13BA4" w14:textId="77777777" w:rsidR="00451C93" w:rsidRPr="002B01CD" w:rsidRDefault="00451C93" w:rsidP="00451C93">
      <w:pPr>
        <w:spacing w:line="360" w:lineRule="auto"/>
        <w:ind w:left="709" w:right="709"/>
        <w:jc w:val="center"/>
        <w:rPr>
          <w:rFonts w:ascii="Palatino Linotype" w:hAnsi="Palatino Linotype" w:cs="Arial"/>
          <w:b/>
          <w:i/>
        </w:rPr>
      </w:pPr>
      <w:r w:rsidRPr="002B01CD">
        <w:rPr>
          <w:rFonts w:ascii="Palatino Linotype" w:hAnsi="Palatino Linotype" w:cs="Arial"/>
          <w:b/>
          <w:i/>
        </w:rPr>
        <w:t>Anexo I</w:t>
      </w:r>
    </w:p>
    <w:p w14:paraId="54B9D2D3" w14:textId="77777777" w:rsidR="00451C93" w:rsidRPr="002B01CD" w:rsidRDefault="00451C93" w:rsidP="00451C93">
      <w:pPr>
        <w:spacing w:line="360" w:lineRule="auto"/>
        <w:ind w:left="709" w:right="709"/>
        <w:jc w:val="center"/>
        <w:rPr>
          <w:rFonts w:ascii="Palatino Linotype" w:hAnsi="Palatino Linotype" w:cs="Arial"/>
          <w:b/>
          <w:i/>
        </w:rPr>
      </w:pPr>
      <w:r w:rsidRPr="002B01CD">
        <w:rPr>
          <w:rFonts w:ascii="Palatino Linotype" w:hAnsi="Palatino Linotype" w:cs="Arial"/>
          <w:b/>
          <w:i/>
        </w:rPr>
        <w:t>Obligaciones de transparencia comunes todos los sujetos obligados</w:t>
      </w:r>
    </w:p>
    <w:p w14:paraId="77D9D718" w14:textId="77777777" w:rsidR="00451C93" w:rsidRPr="002B01CD" w:rsidRDefault="00451C93" w:rsidP="00451C93">
      <w:pPr>
        <w:spacing w:line="360" w:lineRule="auto"/>
        <w:ind w:left="709" w:right="709"/>
        <w:jc w:val="both"/>
        <w:rPr>
          <w:rFonts w:ascii="Palatino Linotype" w:hAnsi="Palatino Linotype" w:cs="Arial"/>
          <w:b/>
          <w:i/>
        </w:rPr>
      </w:pPr>
      <w:r w:rsidRPr="002B01CD">
        <w:rPr>
          <w:rFonts w:ascii="Palatino Linotype" w:hAnsi="Palatino Linotype" w:cs="Arial"/>
          <w:b/>
          <w:i/>
        </w:rPr>
        <w:t>Criterios para las obligaciones de transparencia comunes</w:t>
      </w:r>
    </w:p>
    <w:p w14:paraId="7B1DA9E1" w14:textId="77777777" w:rsidR="00451C93" w:rsidRPr="002B01CD" w:rsidRDefault="00451C93" w:rsidP="00451C93">
      <w:pPr>
        <w:spacing w:line="360" w:lineRule="auto"/>
        <w:ind w:left="709" w:right="709"/>
        <w:jc w:val="both"/>
        <w:rPr>
          <w:rFonts w:ascii="Palatino Linotype" w:hAnsi="Palatino Linotype" w:cs="Arial"/>
          <w:i/>
        </w:rPr>
      </w:pPr>
      <w:r w:rsidRPr="002B01CD">
        <w:rPr>
          <w:rFonts w:ascii="Palatino Linotype" w:hAnsi="Palatino Linotype" w:cs="Arial"/>
          <w:b/>
          <w:i/>
          <w:u w:val="single"/>
        </w:rPr>
        <w:t>El</w:t>
      </w:r>
      <w:r w:rsidRPr="002B01CD">
        <w:rPr>
          <w:rFonts w:ascii="Palatino Linotype" w:hAnsi="Palatino Linotype"/>
          <w:b/>
          <w:i/>
          <w:u w:val="single"/>
        </w:rPr>
        <w:t xml:space="preserve"> </w:t>
      </w:r>
      <w:r w:rsidRPr="002B01CD">
        <w:rPr>
          <w:rFonts w:ascii="Palatino Linotype" w:hAnsi="Palatino Linotype" w:cs="Arial"/>
          <w:b/>
          <w:i/>
          <w:u w:val="single"/>
        </w:rPr>
        <w:t>catálogo</w:t>
      </w:r>
      <w:r w:rsidRPr="002B01CD">
        <w:rPr>
          <w:rFonts w:ascii="Palatino Linotype" w:hAnsi="Palatino Linotype"/>
          <w:b/>
          <w:i/>
          <w:u w:val="single"/>
        </w:rPr>
        <w:t xml:space="preserve"> </w:t>
      </w:r>
      <w:r w:rsidRPr="002B01CD">
        <w:rPr>
          <w:rFonts w:ascii="Palatino Linotype" w:hAnsi="Palatino Linotype" w:cs="Arial"/>
          <w:b/>
          <w:i/>
          <w:u w:val="single"/>
        </w:rPr>
        <w:t>de</w:t>
      </w:r>
      <w:r w:rsidRPr="002B01CD">
        <w:rPr>
          <w:rFonts w:ascii="Palatino Linotype" w:hAnsi="Palatino Linotype"/>
          <w:b/>
          <w:i/>
          <w:u w:val="single"/>
        </w:rPr>
        <w:t xml:space="preserve"> </w:t>
      </w:r>
      <w:r w:rsidRPr="002B01CD">
        <w:rPr>
          <w:rFonts w:ascii="Palatino Linotype" w:hAnsi="Palatino Linotype" w:cs="Arial"/>
          <w:b/>
          <w:i/>
          <w:u w:val="single"/>
        </w:rPr>
        <w:t>la</w:t>
      </w:r>
      <w:r w:rsidRPr="002B01CD">
        <w:rPr>
          <w:rFonts w:ascii="Palatino Linotype" w:hAnsi="Palatino Linotype"/>
          <w:b/>
          <w:i/>
          <w:u w:val="single"/>
        </w:rPr>
        <w:t xml:space="preserve"> </w:t>
      </w:r>
      <w:r w:rsidRPr="002B01CD">
        <w:rPr>
          <w:rFonts w:ascii="Palatino Linotype" w:hAnsi="Palatino Linotype" w:cs="Arial"/>
          <w:b/>
          <w:i/>
          <w:u w:val="single"/>
        </w:rPr>
        <w:t>información</w:t>
      </w:r>
      <w:r w:rsidRPr="002B01CD">
        <w:rPr>
          <w:rFonts w:ascii="Palatino Linotype" w:hAnsi="Palatino Linotype"/>
          <w:b/>
          <w:i/>
          <w:u w:val="single"/>
        </w:rPr>
        <w:t xml:space="preserve"> </w:t>
      </w:r>
      <w:r w:rsidRPr="002B01CD">
        <w:rPr>
          <w:rFonts w:ascii="Palatino Linotype" w:hAnsi="Palatino Linotype" w:cs="Arial"/>
          <w:b/>
          <w:i/>
          <w:u w:val="single"/>
        </w:rPr>
        <w:t>que</w:t>
      </w:r>
      <w:r w:rsidRPr="002B01CD">
        <w:rPr>
          <w:rFonts w:ascii="Palatino Linotype" w:hAnsi="Palatino Linotype"/>
          <w:b/>
          <w:i/>
          <w:u w:val="single"/>
        </w:rPr>
        <w:t xml:space="preserve"> </w:t>
      </w:r>
      <w:r w:rsidRPr="002B01CD">
        <w:rPr>
          <w:rFonts w:ascii="Palatino Linotype" w:hAnsi="Palatino Linotype" w:cs="Arial"/>
          <w:b/>
          <w:i/>
          <w:u w:val="single"/>
        </w:rPr>
        <w:t>todos</w:t>
      </w:r>
      <w:r w:rsidRPr="002B01CD">
        <w:rPr>
          <w:rFonts w:ascii="Palatino Linotype" w:hAnsi="Palatino Linotype"/>
          <w:b/>
          <w:i/>
          <w:u w:val="single"/>
        </w:rPr>
        <w:t xml:space="preserve"> </w:t>
      </w:r>
      <w:r w:rsidRPr="002B01CD">
        <w:rPr>
          <w:rFonts w:ascii="Palatino Linotype" w:hAnsi="Palatino Linotype" w:cs="Arial"/>
          <w:b/>
          <w:i/>
          <w:u w:val="single"/>
        </w:rPr>
        <w:t>los</w:t>
      </w:r>
      <w:r w:rsidRPr="002B01CD">
        <w:rPr>
          <w:rFonts w:ascii="Palatino Linotype" w:hAnsi="Palatino Linotype"/>
          <w:b/>
          <w:i/>
          <w:u w:val="single"/>
        </w:rPr>
        <w:t xml:space="preserve"> </w:t>
      </w:r>
      <w:r w:rsidRPr="002B01CD">
        <w:rPr>
          <w:rFonts w:ascii="Palatino Linotype" w:hAnsi="Palatino Linotype" w:cs="Arial"/>
          <w:b/>
          <w:i/>
          <w:u w:val="single"/>
        </w:rPr>
        <w:t>sujetos</w:t>
      </w:r>
      <w:r w:rsidRPr="002B01CD">
        <w:rPr>
          <w:rFonts w:ascii="Palatino Linotype" w:hAnsi="Palatino Linotype"/>
          <w:b/>
          <w:i/>
          <w:u w:val="single"/>
        </w:rPr>
        <w:t xml:space="preserve"> </w:t>
      </w:r>
      <w:r w:rsidRPr="002B01CD">
        <w:rPr>
          <w:rFonts w:ascii="Palatino Linotype" w:hAnsi="Palatino Linotype" w:cs="Arial"/>
          <w:b/>
          <w:i/>
          <w:u w:val="single"/>
        </w:rPr>
        <w:t>obligados</w:t>
      </w:r>
      <w:r w:rsidRPr="002B01CD">
        <w:rPr>
          <w:rFonts w:ascii="Palatino Linotype" w:hAnsi="Palatino Linotype"/>
          <w:b/>
          <w:i/>
          <w:u w:val="single"/>
        </w:rPr>
        <w:t xml:space="preserve"> </w:t>
      </w:r>
      <w:r w:rsidRPr="002B01CD">
        <w:rPr>
          <w:rFonts w:ascii="Palatino Linotype" w:hAnsi="Palatino Linotype" w:cs="Arial"/>
          <w:b/>
          <w:i/>
          <w:u w:val="single"/>
        </w:rPr>
        <w:t>deben</w:t>
      </w:r>
      <w:r w:rsidRPr="002B01CD">
        <w:rPr>
          <w:rFonts w:ascii="Palatino Linotype" w:hAnsi="Palatino Linotype"/>
          <w:b/>
          <w:i/>
          <w:u w:val="single"/>
        </w:rPr>
        <w:t xml:space="preserve"> </w:t>
      </w:r>
      <w:r w:rsidRPr="002B01CD">
        <w:rPr>
          <w:rFonts w:ascii="Palatino Linotype" w:hAnsi="Palatino Linotype" w:cs="Arial"/>
          <w:b/>
          <w:i/>
          <w:u w:val="single"/>
        </w:rPr>
        <w:t>poner</w:t>
      </w:r>
      <w:r w:rsidRPr="002B01CD">
        <w:rPr>
          <w:rFonts w:ascii="Palatino Linotype" w:hAnsi="Palatino Linotype"/>
          <w:b/>
          <w:i/>
          <w:u w:val="single"/>
        </w:rPr>
        <w:t xml:space="preserve"> </w:t>
      </w:r>
      <w:r w:rsidRPr="002B01CD">
        <w:rPr>
          <w:rFonts w:ascii="Palatino Linotype" w:hAnsi="Palatino Linotype" w:cs="Arial"/>
          <w:b/>
          <w:i/>
          <w:u w:val="single"/>
        </w:rPr>
        <w:t>a</w:t>
      </w:r>
      <w:r w:rsidRPr="002B01CD">
        <w:rPr>
          <w:rFonts w:ascii="Palatino Linotype" w:hAnsi="Palatino Linotype"/>
          <w:b/>
          <w:i/>
          <w:u w:val="single"/>
        </w:rPr>
        <w:t xml:space="preserve"> </w:t>
      </w:r>
      <w:r w:rsidRPr="002B01CD">
        <w:rPr>
          <w:rFonts w:ascii="Palatino Linotype" w:hAnsi="Palatino Linotype" w:cs="Arial"/>
          <w:b/>
          <w:i/>
          <w:u w:val="single"/>
        </w:rPr>
        <w:t>disposición</w:t>
      </w:r>
      <w:r w:rsidRPr="002B01CD">
        <w:rPr>
          <w:rFonts w:ascii="Palatino Linotype" w:hAnsi="Palatino Linotype"/>
          <w:b/>
          <w:i/>
          <w:u w:val="single"/>
        </w:rPr>
        <w:t xml:space="preserve"> </w:t>
      </w:r>
      <w:r w:rsidRPr="002B01CD">
        <w:rPr>
          <w:rFonts w:ascii="Palatino Linotype" w:hAnsi="Palatino Linotype" w:cs="Arial"/>
          <w:b/>
          <w:i/>
          <w:u w:val="single"/>
        </w:rPr>
        <w:t>de</w:t>
      </w:r>
      <w:r w:rsidRPr="002B01CD">
        <w:rPr>
          <w:rFonts w:ascii="Palatino Linotype" w:hAnsi="Palatino Linotype"/>
          <w:b/>
          <w:i/>
          <w:u w:val="single"/>
        </w:rPr>
        <w:t xml:space="preserve"> </w:t>
      </w:r>
      <w:r w:rsidRPr="002B01CD">
        <w:rPr>
          <w:rFonts w:ascii="Palatino Linotype" w:hAnsi="Palatino Linotype" w:cs="Arial"/>
          <w:b/>
          <w:i/>
          <w:u w:val="single"/>
        </w:rPr>
        <w:t>las</w:t>
      </w:r>
      <w:r w:rsidRPr="002B01CD">
        <w:rPr>
          <w:rFonts w:ascii="Palatino Linotype" w:hAnsi="Palatino Linotype"/>
          <w:b/>
          <w:i/>
          <w:u w:val="single"/>
        </w:rPr>
        <w:t xml:space="preserve"> </w:t>
      </w:r>
      <w:r w:rsidRPr="002B01CD">
        <w:rPr>
          <w:rFonts w:ascii="Palatino Linotype" w:hAnsi="Palatino Linotype" w:cs="Arial"/>
          <w:b/>
          <w:i/>
          <w:u w:val="single"/>
        </w:rPr>
        <w:t>personas</w:t>
      </w:r>
      <w:r w:rsidRPr="002B01CD">
        <w:rPr>
          <w:rFonts w:ascii="Palatino Linotype" w:hAnsi="Palatino Linotype"/>
          <w:b/>
          <w:i/>
          <w:u w:val="single"/>
        </w:rPr>
        <w:t xml:space="preserve"> </w:t>
      </w:r>
      <w:r w:rsidRPr="002B01CD">
        <w:rPr>
          <w:rFonts w:ascii="Palatino Linotype" w:hAnsi="Palatino Linotype" w:cs="Arial"/>
          <w:b/>
          <w:i/>
          <w:u w:val="single"/>
        </w:rPr>
        <w:t>en</w:t>
      </w:r>
      <w:r w:rsidRPr="002B01CD">
        <w:rPr>
          <w:rFonts w:ascii="Palatino Linotype" w:hAnsi="Palatino Linotype"/>
          <w:b/>
          <w:i/>
          <w:u w:val="single"/>
        </w:rPr>
        <w:t xml:space="preserve"> </w:t>
      </w:r>
      <w:r w:rsidRPr="002B01CD">
        <w:rPr>
          <w:rFonts w:ascii="Palatino Linotype" w:hAnsi="Palatino Linotype" w:cs="Arial"/>
          <w:b/>
          <w:i/>
          <w:u w:val="single"/>
        </w:rPr>
        <w:t>sus</w:t>
      </w:r>
      <w:r w:rsidRPr="002B01CD">
        <w:rPr>
          <w:rFonts w:ascii="Palatino Linotype" w:hAnsi="Palatino Linotype"/>
          <w:b/>
          <w:i/>
          <w:u w:val="single"/>
        </w:rPr>
        <w:t xml:space="preserve"> </w:t>
      </w:r>
      <w:r w:rsidRPr="002B01CD">
        <w:rPr>
          <w:rFonts w:ascii="Palatino Linotype" w:hAnsi="Palatino Linotype" w:cs="Arial"/>
          <w:b/>
          <w:i/>
          <w:u w:val="single"/>
        </w:rPr>
        <w:t>portales de Internet y en la Plataforma Nacional está detallado en el Título Quinto, Capítulo II de la Ley General, en el artículo 70, fracciones I a la XLVIII</w:t>
      </w:r>
      <w:r w:rsidRPr="002B01CD">
        <w:rPr>
          <w:rFonts w:ascii="Palatino Linotype" w:hAnsi="Palatino Linotype" w:cs="Arial"/>
          <w:i/>
        </w:rPr>
        <w:t>.</w:t>
      </w:r>
    </w:p>
    <w:p w14:paraId="3C0B07D0" w14:textId="77777777" w:rsidR="00451C93" w:rsidRPr="002B01CD" w:rsidRDefault="00451C93" w:rsidP="00451C93">
      <w:pPr>
        <w:spacing w:line="360" w:lineRule="auto"/>
        <w:ind w:left="709" w:right="709"/>
        <w:jc w:val="both"/>
        <w:rPr>
          <w:rFonts w:ascii="Palatino Linotype" w:hAnsi="Palatino Linotype" w:cs="Arial"/>
          <w:i/>
        </w:rPr>
      </w:pPr>
      <w:r w:rsidRPr="002B01CD">
        <w:rPr>
          <w:rFonts w:ascii="Palatino Linotype" w:hAnsi="Palatino Linotype" w:cs="Arial"/>
          <w:i/>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14:paraId="0E377FC5" w14:textId="77777777" w:rsidR="00451C93" w:rsidRPr="002B01CD" w:rsidRDefault="00451C93" w:rsidP="00451C93">
      <w:pPr>
        <w:spacing w:line="360" w:lineRule="auto"/>
        <w:ind w:left="709" w:right="709"/>
        <w:jc w:val="both"/>
        <w:rPr>
          <w:rFonts w:ascii="Palatino Linotype" w:hAnsi="Palatino Linotype" w:cs="Arial"/>
          <w:i/>
        </w:rPr>
      </w:pPr>
    </w:p>
    <w:p w14:paraId="022D6DCE" w14:textId="77777777" w:rsidR="00451C93" w:rsidRPr="002B01CD" w:rsidRDefault="00451C93" w:rsidP="00451C93">
      <w:pPr>
        <w:spacing w:line="360" w:lineRule="auto"/>
        <w:ind w:left="709" w:right="709"/>
        <w:jc w:val="both"/>
        <w:rPr>
          <w:rFonts w:ascii="Palatino Linotype" w:hAnsi="Palatino Linotype" w:cs="Arial"/>
          <w:i/>
        </w:rPr>
      </w:pPr>
      <w:r w:rsidRPr="002B01CD">
        <w:rPr>
          <w:rFonts w:ascii="Palatino Linotype" w:hAnsi="Palatino Linotype" w:cs="Arial"/>
          <w:b/>
          <w:i/>
          <w:u w:val="single"/>
        </w:rPr>
        <w:t>El artículo 70 dice a la letra</w:t>
      </w:r>
      <w:r w:rsidRPr="002B01CD">
        <w:rPr>
          <w:rFonts w:ascii="Palatino Linotype" w:hAnsi="Palatino Linotype" w:cs="Arial"/>
          <w:i/>
        </w:rPr>
        <w:t>:</w:t>
      </w:r>
    </w:p>
    <w:p w14:paraId="23DA2505" w14:textId="77777777" w:rsidR="00451C93" w:rsidRPr="002B01CD" w:rsidRDefault="00451C93" w:rsidP="00451C93">
      <w:pPr>
        <w:spacing w:line="360" w:lineRule="auto"/>
        <w:ind w:left="709" w:right="709"/>
        <w:jc w:val="both"/>
        <w:rPr>
          <w:rFonts w:ascii="Palatino Linotype" w:hAnsi="Palatino Linotype" w:cs="Arial"/>
          <w:i/>
        </w:rPr>
      </w:pPr>
    </w:p>
    <w:p w14:paraId="02CAF89B" w14:textId="77777777" w:rsidR="00451C93" w:rsidRPr="002B01CD" w:rsidRDefault="00451C93" w:rsidP="00451C93">
      <w:pPr>
        <w:spacing w:line="360" w:lineRule="auto"/>
        <w:ind w:left="1416" w:right="1183"/>
        <w:jc w:val="both"/>
        <w:rPr>
          <w:rFonts w:ascii="Palatino Linotype" w:hAnsi="Palatino Linotype" w:cs="Arial"/>
          <w:i/>
        </w:rPr>
      </w:pPr>
      <w:r w:rsidRPr="002B01CD">
        <w:rPr>
          <w:rFonts w:ascii="Palatino Linotype" w:hAnsi="Palatino Linotype" w:cs="Arial"/>
          <w:b/>
          <w:i/>
        </w:rPr>
        <w:t xml:space="preserve">“Artículo 70. </w:t>
      </w:r>
      <w:r w:rsidRPr="002B01CD">
        <w:rPr>
          <w:rFonts w:ascii="Palatino Linotype" w:hAnsi="Palatino Linotype" w:cs="Arial"/>
          <w:b/>
          <w:i/>
          <w:u w:val="single"/>
        </w:rPr>
        <w:t>En la Ley</w:t>
      </w:r>
      <w:r w:rsidRPr="002B01CD">
        <w:rPr>
          <w:rFonts w:ascii="Palatino Linotype" w:hAnsi="Palatino Linotype" w:cs="Arial"/>
          <w:b/>
          <w:i/>
        </w:rPr>
        <w:t xml:space="preserve"> </w:t>
      </w:r>
      <w:r w:rsidRPr="002B01CD">
        <w:rPr>
          <w:rFonts w:ascii="Palatino Linotype" w:hAnsi="Palatino Linotype" w:cs="Arial"/>
          <w:i/>
        </w:rPr>
        <w:t>Federal y</w:t>
      </w:r>
      <w:r w:rsidRPr="002B01CD">
        <w:rPr>
          <w:rFonts w:ascii="Palatino Linotype" w:hAnsi="Palatino Linotype" w:cs="Arial"/>
          <w:b/>
          <w:i/>
        </w:rPr>
        <w:t xml:space="preserve"> </w:t>
      </w:r>
      <w:r w:rsidRPr="002B01CD">
        <w:rPr>
          <w:rFonts w:ascii="Palatino Linotype" w:hAnsi="Palatino Linotype" w:cs="Arial"/>
          <w:b/>
          <w:i/>
          <w:u w:val="single"/>
        </w:rPr>
        <w:t>de las Entidades Federativas se contemplará que los sujetos obligados pongan a disposición del público</w:t>
      </w:r>
      <w:r w:rsidRPr="002B01CD">
        <w:rPr>
          <w:rFonts w:ascii="Palatino Linotype" w:hAnsi="Palatino Linotype" w:cs="Arial"/>
          <w:b/>
          <w:i/>
        </w:rPr>
        <w:t xml:space="preserve"> </w:t>
      </w:r>
      <w:r w:rsidRPr="002B01CD">
        <w:rPr>
          <w:rFonts w:ascii="Palatino Linotype" w:hAnsi="Palatino Linotype" w:cs="Arial"/>
          <w:i/>
        </w:rPr>
        <w:t xml:space="preserve">y mantengan actualizada, en los respectivos medios electrónicos, de acuerdo con sus facultades, atribuciones, funciones u objeto social, según </w:t>
      </w:r>
      <w:r w:rsidRPr="002B01CD">
        <w:rPr>
          <w:rFonts w:ascii="Palatino Linotype" w:hAnsi="Palatino Linotype" w:cs="Arial"/>
          <w:i/>
        </w:rPr>
        <w:lastRenderedPageBreak/>
        <w:t xml:space="preserve">corresponda, </w:t>
      </w:r>
      <w:r w:rsidRPr="002B01CD">
        <w:rPr>
          <w:rFonts w:ascii="Palatino Linotype" w:hAnsi="Palatino Linotype" w:cs="Arial"/>
          <w:b/>
          <w:i/>
          <w:u w:val="single"/>
        </w:rPr>
        <w:t>la información, por lo menos, de los temas, documentos y políticas que a continuación se señalan</w:t>
      </w:r>
      <w:r w:rsidRPr="002B01CD">
        <w:rPr>
          <w:rFonts w:ascii="Palatino Linotype" w:hAnsi="Palatino Linotype" w:cs="Arial"/>
          <w:i/>
        </w:rPr>
        <w:t>:</w:t>
      </w:r>
    </w:p>
    <w:p w14:paraId="3FAFF6E0" w14:textId="77777777" w:rsidR="00451C93" w:rsidRPr="002B01CD" w:rsidRDefault="00451C93" w:rsidP="00451C93">
      <w:pPr>
        <w:spacing w:line="360" w:lineRule="auto"/>
        <w:ind w:left="1416" w:right="1183"/>
        <w:jc w:val="both"/>
        <w:rPr>
          <w:rFonts w:ascii="Palatino Linotype" w:hAnsi="Palatino Linotype" w:cs="Arial"/>
          <w:i/>
        </w:rPr>
      </w:pPr>
    </w:p>
    <w:p w14:paraId="5C9EBB6E" w14:textId="77777777" w:rsidR="00451C93" w:rsidRPr="002B01CD" w:rsidRDefault="00451C93" w:rsidP="00451C93">
      <w:pPr>
        <w:spacing w:line="360" w:lineRule="auto"/>
        <w:ind w:left="709" w:right="709"/>
        <w:jc w:val="both"/>
        <w:rPr>
          <w:rFonts w:ascii="Palatino Linotype" w:hAnsi="Palatino Linotype" w:cs="Arial"/>
          <w:i/>
        </w:rPr>
      </w:pPr>
      <w:r w:rsidRPr="002B01CD">
        <w:rPr>
          <w:rFonts w:ascii="Palatino Linotype" w:hAnsi="Palatino Linotype" w:cs="Arial"/>
          <w:b/>
          <w:i/>
          <w:u w:val="single"/>
        </w:rPr>
        <w:t>En las siguientes páginas se hace mención de cada una de las fracciones con sus respectivos criterios</w:t>
      </w:r>
      <w:r w:rsidRPr="002B01CD">
        <w:rPr>
          <w:rFonts w:ascii="Palatino Linotype" w:hAnsi="Palatino Linotype" w:cs="Arial"/>
          <w:i/>
        </w:rPr>
        <w:t>.</w:t>
      </w:r>
    </w:p>
    <w:p w14:paraId="50894373" w14:textId="77777777" w:rsidR="00451C93" w:rsidRPr="002B01CD" w:rsidRDefault="00451C93" w:rsidP="00451C93">
      <w:pPr>
        <w:spacing w:line="360" w:lineRule="auto"/>
        <w:ind w:left="709" w:right="709"/>
        <w:jc w:val="both"/>
        <w:rPr>
          <w:rFonts w:ascii="Palatino Linotype" w:hAnsi="Palatino Linotype" w:cs="Arial"/>
          <w:i/>
        </w:rPr>
      </w:pPr>
      <w:r w:rsidRPr="002B01CD">
        <w:rPr>
          <w:rFonts w:ascii="Palatino Linotype" w:hAnsi="Palatino Linotype" w:cs="Arial"/>
          <w:i/>
        </w:rPr>
        <w:t>[…]</w:t>
      </w:r>
    </w:p>
    <w:p w14:paraId="3CED8079" w14:textId="77777777" w:rsidR="00451C93" w:rsidRPr="002B01CD" w:rsidRDefault="00451C93" w:rsidP="00451C93">
      <w:pPr>
        <w:spacing w:line="360" w:lineRule="auto"/>
        <w:ind w:left="2127" w:right="1183" w:hanging="711"/>
        <w:jc w:val="both"/>
        <w:rPr>
          <w:rFonts w:ascii="Palatino Linotype" w:hAnsi="Palatino Linotype" w:cs="Arial"/>
          <w:i/>
        </w:rPr>
      </w:pPr>
      <w:r w:rsidRPr="002B01CD">
        <w:rPr>
          <w:rFonts w:ascii="Palatino Linotype" w:hAnsi="Palatino Linotype" w:cs="Arial"/>
          <w:b/>
          <w:i/>
        </w:rPr>
        <w:t>XVII.</w:t>
      </w:r>
      <w:r w:rsidRPr="002B01CD">
        <w:rPr>
          <w:rFonts w:ascii="Palatino Linotype" w:hAnsi="Palatino Linotype" w:cs="Arial"/>
          <w:i/>
        </w:rPr>
        <w:tab/>
      </w:r>
      <w:r w:rsidRPr="002B01CD">
        <w:rPr>
          <w:rFonts w:ascii="Palatino Linotype" w:hAnsi="Palatino Linotype" w:cs="Arial"/>
          <w:b/>
          <w:i/>
          <w:u w:val="single"/>
        </w:rPr>
        <w:t>La información curricular</w:t>
      </w:r>
      <w:r w:rsidRPr="002B01CD">
        <w:rPr>
          <w:rFonts w:ascii="Palatino Linotype" w:hAnsi="Palatino Linotype" w:cs="Arial"/>
          <w:i/>
        </w:rPr>
        <w:t xml:space="preserve"> desde el nivel de jefe de departamento o equivalente hasta el titular del sujeto obligado, así como, en su caso, las sanciones administrativas de que haya sido objeto; </w:t>
      </w:r>
    </w:p>
    <w:p w14:paraId="7E6678CC" w14:textId="77777777" w:rsidR="00451C93" w:rsidRPr="002B01CD" w:rsidRDefault="00451C93" w:rsidP="00451C93">
      <w:pPr>
        <w:spacing w:line="360" w:lineRule="auto"/>
        <w:ind w:left="709" w:right="709"/>
        <w:jc w:val="both"/>
        <w:rPr>
          <w:rFonts w:ascii="Palatino Linotype" w:hAnsi="Palatino Linotype" w:cs="Arial"/>
          <w:i/>
        </w:rPr>
      </w:pPr>
      <w:r w:rsidRPr="002B01CD">
        <w:rPr>
          <w:rFonts w:ascii="Palatino Linotype" w:hAnsi="Palatino Linotype" w:cs="Arial"/>
          <w:b/>
          <w:i/>
          <w:u w:val="single"/>
        </w:rPr>
        <w:t>De todos los(as) servidores(as) públicos(as) y/o personas que desempeñen un empleo, cargo o comisión y/o ejerzan actos de autoridad en el sujeto obligado --desde el puesto de jefe de departamento o equivalente y hasta el titular— se deberá publicar  la información curricular</w:t>
      </w:r>
      <w:r w:rsidRPr="002B01CD">
        <w:rPr>
          <w:rFonts w:ascii="Palatino Linotype" w:hAnsi="Palatino Linotype" w:cs="Arial"/>
          <w:i/>
        </w:rPr>
        <w:t>, es decir, los datos que permitan identificarlos y conocer su trayectoria en el ámbito laboral y escolar.</w:t>
      </w:r>
    </w:p>
    <w:p w14:paraId="3C3517F4" w14:textId="77777777" w:rsidR="00451C93" w:rsidRPr="002B01CD" w:rsidRDefault="00451C93" w:rsidP="00451C93">
      <w:pPr>
        <w:spacing w:line="360" w:lineRule="auto"/>
        <w:ind w:left="709" w:right="709"/>
        <w:jc w:val="both"/>
        <w:rPr>
          <w:rFonts w:ascii="Palatino Linotype" w:hAnsi="Palatino Linotype" w:cs="Arial"/>
          <w:i/>
        </w:rPr>
      </w:pPr>
      <w:r w:rsidRPr="002B01CD">
        <w:rPr>
          <w:rFonts w:ascii="Palatino Linotype" w:hAnsi="Palatino Linotype" w:cs="Arial"/>
          <w:i/>
        </w:rPr>
        <w:t xml:space="preserve">Asimismo, por cada servidor(a) público(a) el sujeto obligado especificará si ha sido acreedor a sanciones administrativas aplicadas por la autoridad u organismo competente en el sujeto obligado, y la información relativa a dichas sanciones, o en su caso, la leyenda en la que se aclare que no ha recibido sanción administrativa alguna. Esta información deberá ser coherente y guardar correspondencia con la publicada en la fracción XVIII (listado de servidores(as) públicos(as) con sanciones definitivas). Además, los sujetos obligados incluirán un hipervínculo al sistema de registro de sanciones administrativas que les corresponda; por ejemplo, en el caso de los sujetos obligados de la administración Pública Federal incluirán un hipervínculo al Sistema del </w:t>
      </w:r>
      <w:r w:rsidRPr="002B01CD">
        <w:rPr>
          <w:rFonts w:ascii="Palatino Linotype" w:hAnsi="Palatino Linotype" w:cs="Arial"/>
          <w:i/>
        </w:rPr>
        <w:lastRenderedPageBreak/>
        <w:t>Registro de Servidores Públicos Sancionados de la Secretaría de la Función Pública en el cual las personas podrán realizar consultas públicas.</w:t>
      </w:r>
    </w:p>
    <w:p w14:paraId="5BE4D091" w14:textId="77777777" w:rsidR="00451C93" w:rsidRPr="002B01CD" w:rsidRDefault="00451C93" w:rsidP="00451C93">
      <w:pPr>
        <w:spacing w:line="360" w:lineRule="auto"/>
        <w:ind w:left="709" w:right="709"/>
        <w:jc w:val="both"/>
        <w:rPr>
          <w:rFonts w:ascii="Palatino Linotype" w:hAnsi="Palatino Linotype" w:cs="Arial"/>
          <w:i/>
        </w:rPr>
      </w:pPr>
      <w:r w:rsidRPr="002B01CD">
        <w:rPr>
          <w:rFonts w:ascii="Palatino Linotype" w:hAnsi="Palatino Linotype" w:cs="Arial"/>
          <w:i/>
        </w:rPr>
        <w:t>La información publicada en cumplimiento de esta fracción deberá ser coherente y corresponder con la incluida en las fracciones II (estructura orgánica), VII (directorio de servidores(as) públicos(as)), VIII (remuneración), X (número total de plazas) y XIII (servidores(as) públicos(as) responsables de la atención y operación de la Unidad de Transparencia).</w:t>
      </w:r>
    </w:p>
    <w:p w14:paraId="74223E36" w14:textId="77777777" w:rsidR="00451C93" w:rsidRPr="002B01CD" w:rsidRDefault="00451C93" w:rsidP="00451C93">
      <w:pPr>
        <w:spacing w:line="360" w:lineRule="auto"/>
        <w:ind w:left="709" w:right="709"/>
        <w:jc w:val="both"/>
        <w:rPr>
          <w:rFonts w:ascii="Palatino Linotype" w:hAnsi="Palatino Linotype" w:cs="Arial"/>
          <w:i/>
        </w:rPr>
      </w:pPr>
      <w:r w:rsidRPr="002B01CD">
        <w:rPr>
          <w:rFonts w:ascii="Palatino Linotype" w:hAnsi="Palatino Linotype" w:cs="Arial"/>
          <w:i/>
        </w:rPr>
        <w:t>[…]</w:t>
      </w:r>
    </w:p>
    <w:p w14:paraId="60B9A144" w14:textId="77777777" w:rsidR="00451C93" w:rsidRPr="002B01CD" w:rsidRDefault="00451C93" w:rsidP="00451C93">
      <w:pPr>
        <w:pStyle w:val="Prrafodelista"/>
        <w:spacing w:line="360" w:lineRule="auto"/>
        <w:ind w:left="709" w:right="851"/>
        <w:jc w:val="both"/>
        <w:rPr>
          <w:rFonts w:ascii="Palatino Linotype" w:hAnsi="Palatino Linotype"/>
          <w:b/>
          <w:i/>
        </w:rPr>
      </w:pPr>
      <w:r w:rsidRPr="002B01CD">
        <w:rPr>
          <w:rFonts w:ascii="Palatino Linotype" w:hAnsi="Palatino Linotype" w:cs="Arial"/>
          <w:b/>
          <w:bCs/>
          <w:i/>
        </w:rPr>
        <w:t xml:space="preserve">Criterios sustantivos </w:t>
      </w:r>
      <w:r w:rsidRPr="002B01CD">
        <w:rPr>
          <w:rFonts w:ascii="Palatino Linotype" w:hAnsi="Palatino Linotype"/>
          <w:b/>
          <w:i/>
        </w:rPr>
        <w:t>de contenido</w:t>
      </w:r>
    </w:p>
    <w:p w14:paraId="4C6C8D16" w14:textId="77777777" w:rsidR="00451C93" w:rsidRPr="002B01CD" w:rsidRDefault="00451C93" w:rsidP="00451C93">
      <w:pPr>
        <w:autoSpaceDE w:val="0"/>
        <w:autoSpaceDN w:val="0"/>
        <w:adjustRightInd w:val="0"/>
        <w:spacing w:line="360" w:lineRule="auto"/>
        <w:ind w:left="1276" w:right="902"/>
        <w:jc w:val="both"/>
        <w:rPr>
          <w:rFonts w:ascii="Palatino Linotype" w:hAnsi="Palatino Linotype" w:cs="Arial"/>
          <w:bCs/>
          <w:i/>
        </w:rPr>
      </w:pPr>
      <w:r w:rsidRPr="002B01CD">
        <w:rPr>
          <w:rFonts w:ascii="Palatino Linotype" w:hAnsi="Palatino Linotype" w:cs="Arial"/>
          <w:bCs/>
          <w:i/>
        </w:rPr>
        <w:t>[…]</w:t>
      </w:r>
    </w:p>
    <w:p w14:paraId="7B6D6798" w14:textId="77777777" w:rsidR="00451C93" w:rsidRPr="002B01CD" w:rsidRDefault="00451C93" w:rsidP="00451C93">
      <w:pPr>
        <w:autoSpaceDE w:val="0"/>
        <w:autoSpaceDN w:val="0"/>
        <w:adjustRightInd w:val="0"/>
        <w:spacing w:line="360" w:lineRule="auto"/>
        <w:ind w:left="2410" w:right="902" w:hanging="1134"/>
        <w:jc w:val="both"/>
        <w:rPr>
          <w:rFonts w:ascii="Palatino Linotype" w:hAnsi="Palatino Linotype" w:cs="Arial"/>
          <w:bCs/>
          <w:i/>
        </w:rPr>
      </w:pPr>
      <w:r w:rsidRPr="002B01CD">
        <w:rPr>
          <w:rFonts w:ascii="Palatino Linotype" w:hAnsi="Palatino Linotype" w:cs="Arial"/>
          <w:b/>
          <w:bCs/>
          <w:i/>
        </w:rPr>
        <w:t>Criterio 2</w:t>
      </w:r>
      <w:r w:rsidRPr="002B01CD">
        <w:rPr>
          <w:rFonts w:ascii="Palatino Linotype" w:hAnsi="Palatino Linotype" w:cs="Arial"/>
          <w:bCs/>
          <w:i/>
        </w:rPr>
        <w:tab/>
      </w:r>
      <w:r w:rsidRPr="002B01CD">
        <w:rPr>
          <w:rFonts w:ascii="Palatino Linotype" w:hAnsi="Palatino Linotype" w:cs="Arial"/>
          <w:b/>
          <w:bCs/>
          <w:i/>
          <w:u w:val="single"/>
        </w:rPr>
        <w:t>Denominación del cargo, empleo, comisión o nombramiento otorgado</w:t>
      </w:r>
    </w:p>
    <w:p w14:paraId="2F2C33EC" w14:textId="77777777" w:rsidR="00451C93" w:rsidRPr="002B01CD" w:rsidRDefault="00451C93" w:rsidP="00451C93">
      <w:pPr>
        <w:autoSpaceDE w:val="0"/>
        <w:autoSpaceDN w:val="0"/>
        <w:adjustRightInd w:val="0"/>
        <w:spacing w:line="360" w:lineRule="auto"/>
        <w:ind w:left="2410" w:right="902" w:hanging="1134"/>
        <w:jc w:val="both"/>
        <w:rPr>
          <w:rFonts w:ascii="Palatino Linotype" w:hAnsi="Palatino Linotype" w:cs="Arial"/>
          <w:bCs/>
          <w:i/>
        </w:rPr>
      </w:pPr>
      <w:r w:rsidRPr="002B01CD">
        <w:rPr>
          <w:rFonts w:ascii="Palatino Linotype" w:hAnsi="Palatino Linotype" w:cs="Arial"/>
          <w:b/>
          <w:bCs/>
          <w:i/>
        </w:rPr>
        <w:t>Criterio 3</w:t>
      </w:r>
      <w:r w:rsidRPr="002B01CD">
        <w:rPr>
          <w:rFonts w:ascii="Palatino Linotype" w:hAnsi="Palatino Linotype" w:cs="Arial"/>
          <w:bCs/>
          <w:i/>
        </w:rPr>
        <w:t xml:space="preserve"> </w:t>
      </w:r>
      <w:r w:rsidRPr="002B01CD">
        <w:rPr>
          <w:rFonts w:ascii="Palatino Linotype" w:hAnsi="Palatino Linotype" w:cs="Arial"/>
          <w:bCs/>
          <w:i/>
        </w:rPr>
        <w:tab/>
      </w:r>
      <w:r w:rsidRPr="002B01CD">
        <w:rPr>
          <w:rFonts w:ascii="Palatino Linotype" w:hAnsi="Palatino Linotype" w:cs="Arial"/>
          <w:b/>
          <w:bCs/>
          <w:i/>
          <w:u w:val="single"/>
        </w:rPr>
        <w:t xml:space="preserve">Nombre(s), primer apellido y segundo apellido del (la) persona y/o servidor(a) público(a) </w:t>
      </w:r>
    </w:p>
    <w:p w14:paraId="4DD0A865" w14:textId="77777777" w:rsidR="00451C93" w:rsidRPr="002B01CD" w:rsidRDefault="00451C93" w:rsidP="00451C93">
      <w:pPr>
        <w:autoSpaceDE w:val="0"/>
        <w:autoSpaceDN w:val="0"/>
        <w:adjustRightInd w:val="0"/>
        <w:spacing w:line="360" w:lineRule="auto"/>
        <w:ind w:left="1276" w:right="902"/>
        <w:jc w:val="both"/>
        <w:rPr>
          <w:rFonts w:ascii="Palatino Linotype" w:hAnsi="Palatino Linotype" w:cs="Arial"/>
          <w:bCs/>
          <w:i/>
        </w:rPr>
      </w:pPr>
      <w:r w:rsidRPr="002B01CD">
        <w:rPr>
          <w:rFonts w:ascii="Palatino Linotype" w:hAnsi="Palatino Linotype" w:cs="Arial"/>
          <w:bCs/>
          <w:i/>
        </w:rPr>
        <w:t>[…]</w:t>
      </w:r>
    </w:p>
    <w:p w14:paraId="58D9055A" w14:textId="77777777" w:rsidR="00451C93" w:rsidRPr="002B01CD" w:rsidRDefault="00451C93" w:rsidP="00451C93">
      <w:pPr>
        <w:autoSpaceDE w:val="0"/>
        <w:autoSpaceDN w:val="0"/>
        <w:adjustRightInd w:val="0"/>
        <w:spacing w:line="360" w:lineRule="auto"/>
        <w:ind w:left="1276" w:right="902"/>
        <w:jc w:val="both"/>
        <w:rPr>
          <w:rFonts w:ascii="Palatino Linotype" w:hAnsi="Palatino Linotype" w:cs="Arial"/>
          <w:bCs/>
          <w:i/>
        </w:rPr>
      </w:pPr>
      <w:r w:rsidRPr="002B01CD">
        <w:rPr>
          <w:rFonts w:ascii="Palatino Linotype" w:hAnsi="Palatino Linotype" w:cs="Arial"/>
          <w:b/>
          <w:bCs/>
          <w:i/>
          <w:u w:val="single"/>
        </w:rPr>
        <w:t>Información curricular del (la) servidor(a) público(a)) y/o persona que desempeñe un empleo, cargo o comisión en el sujeto obligado el cual deberá especificar lo siguiente</w:t>
      </w:r>
      <w:r w:rsidRPr="002B01CD">
        <w:rPr>
          <w:rFonts w:ascii="Palatino Linotype" w:hAnsi="Palatino Linotype" w:cs="Arial"/>
          <w:bCs/>
          <w:i/>
        </w:rPr>
        <w:t>:</w:t>
      </w:r>
    </w:p>
    <w:p w14:paraId="18AF45A9" w14:textId="77777777" w:rsidR="00451C93" w:rsidRPr="002B01CD" w:rsidRDefault="00451C93" w:rsidP="00451C93">
      <w:pPr>
        <w:autoSpaceDE w:val="0"/>
        <w:autoSpaceDN w:val="0"/>
        <w:adjustRightInd w:val="0"/>
        <w:spacing w:line="360" w:lineRule="auto"/>
        <w:ind w:left="2410" w:right="902" w:hanging="1134"/>
        <w:jc w:val="both"/>
        <w:rPr>
          <w:rFonts w:ascii="Palatino Linotype" w:hAnsi="Palatino Linotype" w:cs="Arial"/>
          <w:bCs/>
          <w:i/>
        </w:rPr>
      </w:pPr>
      <w:r w:rsidRPr="002B01CD">
        <w:rPr>
          <w:rFonts w:ascii="Palatino Linotype" w:hAnsi="Palatino Linotype" w:cs="Arial"/>
          <w:b/>
          <w:bCs/>
          <w:i/>
        </w:rPr>
        <w:t>Criterio 5</w:t>
      </w:r>
      <w:r w:rsidRPr="002B01CD">
        <w:rPr>
          <w:rFonts w:ascii="Palatino Linotype" w:hAnsi="Palatino Linotype" w:cs="Arial"/>
          <w:b/>
          <w:bCs/>
          <w:i/>
        </w:rPr>
        <w:tab/>
        <w:t>Escolaridad:</w:t>
      </w:r>
      <w:r w:rsidRPr="002B01CD">
        <w:rPr>
          <w:rFonts w:ascii="Palatino Linotype" w:hAnsi="Palatino Linotype" w:cs="Arial"/>
          <w:bCs/>
          <w:i/>
        </w:rPr>
        <w:t xml:space="preserve"> </w:t>
      </w:r>
      <w:r w:rsidRPr="002B01CD">
        <w:rPr>
          <w:rFonts w:ascii="Palatino Linotype" w:hAnsi="Palatino Linotype" w:cs="Arial"/>
          <w:b/>
          <w:bCs/>
          <w:i/>
          <w:u w:val="single"/>
        </w:rPr>
        <w:t>Nivel máximo de estudios</w:t>
      </w:r>
      <w:r w:rsidRPr="002B01CD">
        <w:rPr>
          <w:rFonts w:ascii="Palatino Linotype" w:hAnsi="Palatino Linotype" w:cs="Arial"/>
          <w:bCs/>
          <w:i/>
        </w:rPr>
        <w:t xml:space="preserve"> (ninguno, primaria, secundaria, bachillerato, técnica, licenciatura, maestría, doctorado, posdoctorado)</w:t>
      </w:r>
    </w:p>
    <w:p w14:paraId="17101075" w14:textId="77777777" w:rsidR="00451C93" w:rsidRPr="002B01CD" w:rsidRDefault="00451C93" w:rsidP="00451C93">
      <w:pPr>
        <w:autoSpaceDE w:val="0"/>
        <w:autoSpaceDN w:val="0"/>
        <w:adjustRightInd w:val="0"/>
        <w:spacing w:line="360" w:lineRule="auto"/>
        <w:ind w:left="2410" w:right="902" w:hanging="1134"/>
        <w:jc w:val="both"/>
        <w:rPr>
          <w:rFonts w:ascii="Palatino Linotype" w:hAnsi="Palatino Linotype" w:cs="Arial"/>
          <w:bCs/>
          <w:i/>
        </w:rPr>
      </w:pPr>
      <w:r w:rsidRPr="002B01CD">
        <w:rPr>
          <w:rFonts w:ascii="Palatino Linotype" w:hAnsi="Palatino Linotype" w:cs="Arial"/>
          <w:b/>
          <w:i/>
        </w:rPr>
        <w:t>Criterio 6</w:t>
      </w:r>
      <w:r w:rsidRPr="002B01CD">
        <w:rPr>
          <w:rFonts w:ascii="Palatino Linotype" w:hAnsi="Palatino Linotype" w:cs="Arial"/>
          <w:b/>
          <w:i/>
        </w:rPr>
        <w:tab/>
        <w:t>Área de estudio</w:t>
      </w:r>
      <w:r w:rsidRPr="002B01CD">
        <w:rPr>
          <w:rFonts w:ascii="Palatino Linotype" w:hAnsi="Palatino Linotype" w:cs="Arial"/>
          <w:bCs/>
          <w:i/>
        </w:rPr>
        <w:t xml:space="preserve">, en su caso </w:t>
      </w:r>
    </w:p>
    <w:p w14:paraId="5E54047C" w14:textId="77777777" w:rsidR="00451C93" w:rsidRPr="002B01CD" w:rsidRDefault="00451C93" w:rsidP="00451C93">
      <w:pPr>
        <w:autoSpaceDE w:val="0"/>
        <w:autoSpaceDN w:val="0"/>
        <w:adjustRightInd w:val="0"/>
        <w:spacing w:line="360" w:lineRule="auto"/>
        <w:ind w:left="2410" w:right="902" w:hanging="1134"/>
        <w:jc w:val="both"/>
        <w:rPr>
          <w:rFonts w:ascii="Palatino Linotype" w:hAnsi="Palatino Linotype" w:cs="Arial"/>
          <w:bCs/>
          <w:i/>
        </w:rPr>
      </w:pPr>
      <w:r w:rsidRPr="002B01CD">
        <w:rPr>
          <w:rFonts w:ascii="Palatino Linotype" w:hAnsi="Palatino Linotype" w:cs="Arial"/>
          <w:b/>
          <w:i/>
        </w:rPr>
        <w:t>Criterio 7</w:t>
      </w:r>
      <w:r w:rsidRPr="002B01CD">
        <w:rPr>
          <w:rFonts w:ascii="Palatino Linotype" w:hAnsi="Palatino Linotype" w:cs="Arial"/>
          <w:b/>
          <w:i/>
        </w:rPr>
        <w:tab/>
        <w:t>Carrera genérica</w:t>
      </w:r>
      <w:r w:rsidRPr="002B01CD">
        <w:rPr>
          <w:rFonts w:ascii="Palatino Linotype" w:hAnsi="Palatino Linotype" w:cs="Arial"/>
          <w:bCs/>
          <w:i/>
        </w:rPr>
        <w:t>, en su caso</w:t>
      </w:r>
    </w:p>
    <w:p w14:paraId="583CFAC9" w14:textId="77777777" w:rsidR="00451C93" w:rsidRPr="002B01CD" w:rsidRDefault="00451C93" w:rsidP="00451C93">
      <w:pPr>
        <w:autoSpaceDE w:val="0"/>
        <w:autoSpaceDN w:val="0"/>
        <w:adjustRightInd w:val="0"/>
        <w:spacing w:line="360" w:lineRule="auto"/>
        <w:ind w:left="2410" w:right="902" w:hanging="1134"/>
        <w:jc w:val="both"/>
        <w:rPr>
          <w:rFonts w:ascii="Palatino Linotype" w:hAnsi="Palatino Linotype" w:cs="Arial"/>
          <w:bCs/>
          <w:i/>
        </w:rPr>
      </w:pPr>
      <w:r w:rsidRPr="002B01CD">
        <w:rPr>
          <w:rFonts w:ascii="Palatino Linotype" w:hAnsi="Palatino Linotype" w:cs="Arial"/>
          <w:b/>
          <w:bCs/>
          <w:i/>
        </w:rPr>
        <w:lastRenderedPageBreak/>
        <w:t>Criterio 8</w:t>
      </w:r>
      <w:r w:rsidRPr="002B01CD">
        <w:rPr>
          <w:rFonts w:ascii="Palatino Linotype" w:hAnsi="Palatino Linotype" w:cs="Arial"/>
          <w:b/>
          <w:bCs/>
          <w:i/>
        </w:rPr>
        <w:tab/>
      </w:r>
      <w:r w:rsidRPr="002B01CD">
        <w:rPr>
          <w:rFonts w:ascii="Palatino Linotype" w:hAnsi="Palatino Linotype" w:cs="Arial"/>
          <w:b/>
          <w:bCs/>
          <w:i/>
          <w:u w:val="single"/>
        </w:rPr>
        <w:t>Experiencia laboral</w:t>
      </w:r>
      <w:r w:rsidRPr="002B01CD">
        <w:rPr>
          <w:rFonts w:ascii="Palatino Linotype" w:hAnsi="Palatino Linotype" w:cs="Arial"/>
          <w:bCs/>
          <w:i/>
        </w:rPr>
        <w:t>, especificar por lo menos los tres últimos empleos en donde se indique:</w:t>
      </w:r>
    </w:p>
    <w:p w14:paraId="366DE6E2" w14:textId="77777777" w:rsidR="00451C93" w:rsidRPr="002B01CD" w:rsidRDefault="00451C93" w:rsidP="00451C93">
      <w:pPr>
        <w:autoSpaceDE w:val="0"/>
        <w:autoSpaceDN w:val="0"/>
        <w:adjustRightInd w:val="0"/>
        <w:spacing w:line="360" w:lineRule="auto"/>
        <w:ind w:left="2410" w:right="902" w:hanging="1134"/>
        <w:jc w:val="both"/>
        <w:rPr>
          <w:rFonts w:ascii="Palatino Linotype" w:hAnsi="Palatino Linotype" w:cs="Arial"/>
          <w:b/>
          <w:bCs/>
          <w:i/>
        </w:rPr>
      </w:pPr>
      <w:r w:rsidRPr="002B01CD">
        <w:rPr>
          <w:rFonts w:ascii="Palatino Linotype" w:hAnsi="Palatino Linotype" w:cs="Arial"/>
          <w:b/>
          <w:bCs/>
          <w:i/>
        </w:rPr>
        <w:t>Criterio 9</w:t>
      </w:r>
      <w:r w:rsidRPr="002B01CD">
        <w:rPr>
          <w:rFonts w:ascii="Palatino Linotype" w:hAnsi="Palatino Linotype" w:cs="Arial"/>
          <w:b/>
          <w:bCs/>
          <w:i/>
        </w:rPr>
        <w:tab/>
      </w:r>
      <w:r w:rsidRPr="002B01CD">
        <w:rPr>
          <w:rFonts w:ascii="Palatino Linotype" w:hAnsi="Palatino Linotype" w:cs="Arial"/>
          <w:b/>
          <w:bCs/>
          <w:i/>
          <w:u w:val="single"/>
        </w:rPr>
        <w:t>Periodo (día/mes/año inicio, día/mes/año conclusión)</w:t>
      </w:r>
      <w:r w:rsidRPr="002B01CD">
        <w:rPr>
          <w:rFonts w:ascii="Palatino Linotype" w:hAnsi="Palatino Linotype" w:cs="Arial"/>
          <w:b/>
          <w:bCs/>
          <w:i/>
        </w:rPr>
        <w:t xml:space="preserve"> </w:t>
      </w:r>
    </w:p>
    <w:p w14:paraId="313F3B3A" w14:textId="77777777" w:rsidR="00451C93" w:rsidRPr="002B01CD" w:rsidRDefault="00451C93" w:rsidP="00451C93">
      <w:pPr>
        <w:autoSpaceDE w:val="0"/>
        <w:autoSpaceDN w:val="0"/>
        <w:adjustRightInd w:val="0"/>
        <w:spacing w:line="360" w:lineRule="auto"/>
        <w:ind w:left="2410" w:right="902" w:hanging="1134"/>
        <w:jc w:val="both"/>
        <w:rPr>
          <w:rFonts w:ascii="Palatino Linotype" w:hAnsi="Palatino Linotype" w:cs="Arial"/>
          <w:b/>
          <w:bCs/>
          <w:i/>
        </w:rPr>
      </w:pPr>
      <w:r w:rsidRPr="002B01CD">
        <w:rPr>
          <w:rFonts w:ascii="Palatino Linotype" w:hAnsi="Palatino Linotype" w:cs="Arial"/>
          <w:b/>
          <w:bCs/>
          <w:i/>
        </w:rPr>
        <w:t>Criterio 10</w:t>
      </w:r>
      <w:r w:rsidRPr="002B01CD">
        <w:rPr>
          <w:rFonts w:ascii="Palatino Linotype" w:hAnsi="Palatino Linotype" w:cs="Arial"/>
          <w:b/>
          <w:bCs/>
          <w:i/>
        </w:rPr>
        <w:tab/>
      </w:r>
      <w:r w:rsidRPr="002B01CD">
        <w:rPr>
          <w:rFonts w:ascii="Palatino Linotype" w:hAnsi="Palatino Linotype" w:cs="Arial"/>
          <w:b/>
          <w:bCs/>
          <w:i/>
          <w:u w:val="single"/>
        </w:rPr>
        <w:t>Denominación de la Institución / empresa</w:t>
      </w:r>
    </w:p>
    <w:p w14:paraId="61CFF2B7" w14:textId="77777777" w:rsidR="00451C93" w:rsidRPr="002B01CD" w:rsidRDefault="00451C93" w:rsidP="00451C93">
      <w:pPr>
        <w:autoSpaceDE w:val="0"/>
        <w:autoSpaceDN w:val="0"/>
        <w:adjustRightInd w:val="0"/>
        <w:spacing w:line="360" w:lineRule="auto"/>
        <w:ind w:left="2410" w:right="902" w:hanging="1134"/>
        <w:jc w:val="both"/>
        <w:rPr>
          <w:rFonts w:ascii="Palatino Linotype" w:hAnsi="Palatino Linotype" w:cs="Arial"/>
          <w:b/>
          <w:bCs/>
          <w:i/>
        </w:rPr>
      </w:pPr>
      <w:r w:rsidRPr="002B01CD">
        <w:rPr>
          <w:rFonts w:ascii="Palatino Linotype" w:hAnsi="Palatino Linotype" w:cs="Arial"/>
          <w:b/>
          <w:bCs/>
          <w:i/>
        </w:rPr>
        <w:t>Criterio 11</w:t>
      </w:r>
      <w:r w:rsidRPr="002B01CD">
        <w:rPr>
          <w:rFonts w:ascii="Palatino Linotype" w:hAnsi="Palatino Linotype" w:cs="Arial"/>
          <w:b/>
          <w:bCs/>
          <w:i/>
        </w:rPr>
        <w:tab/>
      </w:r>
      <w:r w:rsidRPr="002B01CD">
        <w:rPr>
          <w:rFonts w:ascii="Palatino Linotype" w:hAnsi="Palatino Linotype" w:cs="Arial"/>
          <w:b/>
          <w:bCs/>
          <w:i/>
          <w:u w:val="single"/>
        </w:rPr>
        <w:t>Cargo o puesto desempeñado</w:t>
      </w:r>
    </w:p>
    <w:p w14:paraId="019F3DBC" w14:textId="77777777" w:rsidR="00451C93" w:rsidRPr="002B01CD" w:rsidRDefault="00451C93" w:rsidP="00451C93">
      <w:pPr>
        <w:autoSpaceDE w:val="0"/>
        <w:autoSpaceDN w:val="0"/>
        <w:adjustRightInd w:val="0"/>
        <w:spacing w:line="360" w:lineRule="auto"/>
        <w:ind w:left="2410" w:right="902" w:hanging="1134"/>
        <w:jc w:val="both"/>
        <w:rPr>
          <w:rFonts w:ascii="Palatino Linotype" w:hAnsi="Palatino Linotype" w:cs="Arial"/>
          <w:b/>
          <w:bCs/>
          <w:i/>
        </w:rPr>
      </w:pPr>
      <w:r w:rsidRPr="002B01CD">
        <w:rPr>
          <w:rFonts w:ascii="Palatino Linotype" w:hAnsi="Palatino Linotype" w:cs="Arial"/>
          <w:b/>
          <w:bCs/>
          <w:i/>
        </w:rPr>
        <w:t>Criterio 12</w:t>
      </w:r>
      <w:r w:rsidRPr="002B01CD">
        <w:rPr>
          <w:rFonts w:ascii="Palatino Linotype" w:hAnsi="Palatino Linotype" w:cs="Arial"/>
          <w:b/>
          <w:bCs/>
          <w:i/>
        </w:rPr>
        <w:tab/>
      </w:r>
      <w:r w:rsidRPr="002B01CD">
        <w:rPr>
          <w:rFonts w:ascii="Palatino Linotype" w:hAnsi="Palatino Linotype" w:cs="Arial"/>
          <w:b/>
          <w:bCs/>
          <w:i/>
          <w:u w:val="single"/>
        </w:rPr>
        <w:t>Campo de experiencia</w:t>
      </w:r>
    </w:p>
    <w:p w14:paraId="55101450" w14:textId="77777777" w:rsidR="00451C93" w:rsidRPr="002B01CD" w:rsidRDefault="00451C93" w:rsidP="00451C93">
      <w:pPr>
        <w:tabs>
          <w:tab w:val="left" w:pos="2093"/>
        </w:tabs>
        <w:spacing w:line="360" w:lineRule="auto"/>
        <w:ind w:left="2410" w:right="902" w:hanging="1134"/>
        <w:rPr>
          <w:rFonts w:ascii="Palatino Linotype" w:hAnsi="Palatino Linotype" w:cs="Arial"/>
          <w:i/>
        </w:rPr>
      </w:pPr>
      <w:r w:rsidRPr="002B01CD">
        <w:rPr>
          <w:rFonts w:ascii="Palatino Linotype" w:hAnsi="Palatino Linotype" w:cs="Arial"/>
          <w:i/>
        </w:rPr>
        <w:t xml:space="preserve"> […]</w:t>
      </w:r>
    </w:p>
    <w:p w14:paraId="64E811AF" w14:textId="77777777" w:rsidR="00451C93" w:rsidRPr="002B01CD" w:rsidRDefault="00451C93" w:rsidP="00451C93">
      <w:pPr>
        <w:pStyle w:val="Prrafodelista"/>
        <w:spacing w:line="360" w:lineRule="auto"/>
        <w:ind w:left="709" w:right="709"/>
        <w:jc w:val="both"/>
        <w:rPr>
          <w:rFonts w:ascii="Palatino Linotype" w:hAnsi="Palatino Linotype"/>
          <w:b/>
          <w:i/>
        </w:rPr>
      </w:pPr>
      <w:r w:rsidRPr="002B01CD">
        <w:rPr>
          <w:rFonts w:ascii="Palatino Linotype" w:hAnsi="Palatino Linotype"/>
          <w:b/>
          <w:i/>
        </w:rPr>
        <w:t>Formato 17 LGT_Art_70_Fr_XVII</w:t>
      </w:r>
    </w:p>
    <w:p w14:paraId="35FB5CF6" w14:textId="77777777" w:rsidR="00451C93" w:rsidRPr="002B01CD" w:rsidRDefault="00451C93" w:rsidP="00451C93">
      <w:pPr>
        <w:pStyle w:val="Prrafodelista"/>
        <w:spacing w:line="360" w:lineRule="auto"/>
        <w:ind w:left="709" w:right="709"/>
        <w:jc w:val="center"/>
        <w:rPr>
          <w:rFonts w:ascii="Palatino Linotype" w:hAnsi="Palatino Linotype"/>
          <w:b/>
          <w:bCs/>
          <w:i/>
        </w:rPr>
      </w:pPr>
      <w:r w:rsidRPr="002B01CD">
        <w:rPr>
          <w:rFonts w:ascii="Palatino Linotype" w:hAnsi="Palatino Linotype"/>
          <w:b/>
          <w:bCs/>
          <w:i/>
        </w:rPr>
        <w:t>Información curricular de los(as) servidores(as) públicas(os) y/o personas que desempeñen un empleo, cargo o comisión en &lt;&lt;sujeto obligado&gt;&gt;</w:t>
      </w:r>
    </w:p>
    <w:p w14:paraId="072A22E9" w14:textId="77777777" w:rsidR="00451C93" w:rsidRPr="002B01CD" w:rsidRDefault="00451C93" w:rsidP="00451C93">
      <w:pPr>
        <w:pStyle w:val="Prrafodelista"/>
        <w:spacing w:line="360" w:lineRule="auto"/>
        <w:ind w:left="709" w:right="709"/>
        <w:jc w:val="center"/>
        <w:rPr>
          <w:rFonts w:ascii="Palatino Linotype" w:hAnsi="Palatino Linotype"/>
          <w:b/>
          <w:bCs/>
          <w:i/>
        </w:rPr>
      </w:pPr>
    </w:p>
    <w:tbl>
      <w:tblPr>
        <w:tblW w:w="761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1276"/>
        <w:gridCol w:w="992"/>
        <w:gridCol w:w="1276"/>
        <w:gridCol w:w="1479"/>
        <w:gridCol w:w="1745"/>
      </w:tblGrid>
      <w:tr w:rsidR="00451C93" w:rsidRPr="002B01CD" w14:paraId="20ECD757" w14:textId="77777777" w:rsidTr="00AD44A2">
        <w:trPr>
          <w:trHeight w:val="564"/>
          <w:jc w:val="center"/>
        </w:trPr>
        <w:tc>
          <w:tcPr>
            <w:tcW w:w="846" w:type="dxa"/>
            <w:vMerge w:val="restart"/>
            <w:shd w:val="clear" w:color="auto" w:fill="auto"/>
            <w:vAlign w:val="center"/>
          </w:tcPr>
          <w:p w14:paraId="7689FA71" w14:textId="77777777" w:rsidR="00451C93" w:rsidRPr="002B01CD" w:rsidRDefault="00451C93" w:rsidP="00AD44A2">
            <w:pPr>
              <w:spacing w:line="360" w:lineRule="auto"/>
              <w:jc w:val="center"/>
              <w:rPr>
                <w:rFonts w:ascii="Palatino Linotype" w:hAnsi="Palatino Linotype" w:cs="Calibri"/>
                <w:i/>
              </w:rPr>
            </w:pPr>
            <w:bookmarkStart w:id="7" w:name="OLE_LINK1"/>
            <w:r w:rsidRPr="002B01CD">
              <w:rPr>
                <w:rFonts w:ascii="Palatino Linotype" w:hAnsi="Palatino Linotype" w:cs="Calibri"/>
                <w:i/>
              </w:rPr>
              <w:t>Clave o nivel del puesto</w:t>
            </w:r>
          </w:p>
        </w:tc>
        <w:tc>
          <w:tcPr>
            <w:tcW w:w="1276" w:type="dxa"/>
            <w:vMerge w:val="restart"/>
            <w:shd w:val="clear" w:color="auto" w:fill="auto"/>
            <w:vAlign w:val="center"/>
          </w:tcPr>
          <w:p w14:paraId="2659AAED" w14:textId="77777777" w:rsidR="00451C93" w:rsidRPr="002B01CD" w:rsidRDefault="00451C93" w:rsidP="00AD44A2">
            <w:pPr>
              <w:spacing w:line="360" w:lineRule="auto"/>
              <w:jc w:val="center"/>
              <w:rPr>
                <w:rFonts w:ascii="Palatino Linotype" w:hAnsi="Palatino Linotype" w:cs="Calibri"/>
                <w:i/>
              </w:rPr>
            </w:pPr>
            <w:r w:rsidRPr="002B01CD">
              <w:rPr>
                <w:rFonts w:ascii="Palatino Linotype" w:hAnsi="Palatino Linotype" w:cs="Calibri"/>
                <w:i/>
              </w:rPr>
              <w:t xml:space="preserve">Denominación del cargo o nombramiento otorgado </w:t>
            </w:r>
          </w:p>
        </w:tc>
        <w:tc>
          <w:tcPr>
            <w:tcW w:w="3747" w:type="dxa"/>
            <w:gridSpan w:val="3"/>
            <w:vMerge w:val="restart"/>
            <w:shd w:val="clear" w:color="auto" w:fill="auto"/>
            <w:vAlign w:val="center"/>
          </w:tcPr>
          <w:p w14:paraId="58FF12E6" w14:textId="77777777" w:rsidR="00451C93" w:rsidRPr="002B01CD" w:rsidRDefault="00451C93" w:rsidP="00AD44A2">
            <w:pPr>
              <w:spacing w:line="360" w:lineRule="auto"/>
              <w:jc w:val="center"/>
              <w:rPr>
                <w:rFonts w:ascii="Palatino Linotype" w:hAnsi="Palatino Linotype" w:cs="Calibri"/>
                <w:i/>
                <w:u w:val="single"/>
              </w:rPr>
            </w:pPr>
            <w:r w:rsidRPr="002B01CD">
              <w:rPr>
                <w:rFonts w:ascii="Palatino Linotype" w:hAnsi="Palatino Linotype" w:cs="Calibri"/>
                <w:i/>
                <w:u w:val="single"/>
              </w:rPr>
              <w:t>Nombre del(la) servidor(a) público(a)</w:t>
            </w:r>
          </w:p>
        </w:tc>
        <w:tc>
          <w:tcPr>
            <w:tcW w:w="1745" w:type="dxa"/>
            <w:vMerge w:val="restart"/>
            <w:shd w:val="clear" w:color="auto" w:fill="auto"/>
            <w:vAlign w:val="center"/>
          </w:tcPr>
          <w:p w14:paraId="4C84E25D" w14:textId="77777777" w:rsidR="00451C93" w:rsidRPr="002B01CD" w:rsidRDefault="00451C93" w:rsidP="00AD44A2">
            <w:pPr>
              <w:spacing w:line="360" w:lineRule="auto"/>
              <w:jc w:val="center"/>
              <w:rPr>
                <w:rFonts w:ascii="Palatino Linotype" w:hAnsi="Palatino Linotype" w:cs="Calibri"/>
                <w:i/>
              </w:rPr>
            </w:pPr>
            <w:r w:rsidRPr="002B01CD">
              <w:rPr>
                <w:rFonts w:ascii="Palatino Linotype" w:hAnsi="Palatino Linotype" w:cs="Calibri"/>
                <w:i/>
              </w:rPr>
              <w:t>Unidad administrativa de adscripción (Área) del servidor público (catálogo, en su caso)</w:t>
            </w:r>
          </w:p>
        </w:tc>
      </w:tr>
      <w:tr w:rsidR="00451C93" w:rsidRPr="002B01CD" w14:paraId="45115379" w14:textId="77777777" w:rsidTr="00AD44A2">
        <w:trPr>
          <w:trHeight w:val="564"/>
          <w:jc w:val="center"/>
        </w:trPr>
        <w:tc>
          <w:tcPr>
            <w:tcW w:w="846" w:type="dxa"/>
            <w:vMerge/>
            <w:shd w:val="clear" w:color="auto" w:fill="auto"/>
            <w:vAlign w:val="center"/>
          </w:tcPr>
          <w:p w14:paraId="390DD802" w14:textId="77777777" w:rsidR="00451C93" w:rsidRPr="002B01CD" w:rsidRDefault="00451C93" w:rsidP="00AD44A2">
            <w:pPr>
              <w:spacing w:line="360" w:lineRule="auto"/>
              <w:jc w:val="center"/>
              <w:rPr>
                <w:rFonts w:ascii="Palatino Linotype" w:hAnsi="Palatino Linotype" w:cs="Calibri"/>
                <w:i/>
              </w:rPr>
            </w:pPr>
          </w:p>
        </w:tc>
        <w:tc>
          <w:tcPr>
            <w:tcW w:w="1276" w:type="dxa"/>
            <w:vMerge/>
            <w:shd w:val="clear" w:color="auto" w:fill="auto"/>
            <w:vAlign w:val="center"/>
          </w:tcPr>
          <w:p w14:paraId="63248F6E" w14:textId="77777777" w:rsidR="00451C93" w:rsidRPr="002B01CD" w:rsidRDefault="00451C93" w:rsidP="00AD44A2">
            <w:pPr>
              <w:spacing w:line="360" w:lineRule="auto"/>
              <w:jc w:val="center"/>
              <w:rPr>
                <w:rFonts w:ascii="Palatino Linotype" w:hAnsi="Palatino Linotype" w:cs="Calibri"/>
                <w:i/>
              </w:rPr>
            </w:pPr>
          </w:p>
        </w:tc>
        <w:tc>
          <w:tcPr>
            <w:tcW w:w="3747" w:type="dxa"/>
            <w:gridSpan w:val="3"/>
            <w:vMerge/>
            <w:shd w:val="clear" w:color="auto" w:fill="auto"/>
            <w:vAlign w:val="center"/>
          </w:tcPr>
          <w:p w14:paraId="0C9F4C7A" w14:textId="77777777" w:rsidR="00451C93" w:rsidRPr="002B01CD" w:rsidRDefault="00451C93" w:rsidP="00AD44A2">
            <w:pPr>
              <w:spacing w:line="360" w:lineRule="auto"/>
              <w:jc w:val="center"/>
              <w:rPr>
                <w:rFonts w:ascii="Palatino Linotype" w:hAnsi="Palatino Linotype" w:cs="Calibri"/>
                <w:i/>
              </w:rPr>
            </w:pPr>
          </w:p>
        </w:tc>
        <w:tc>
          <w:tcPr>
            <w:tcW w:w="1745" w:type="dxa"/>
            <w:vMerge/>
            <w:shd w:val="clear" w:color="auto" w:fill="auto"/>
            <w:vAlign w:val="center"/>
          </w:tcPr>
          <w:p w14:paraId="56458BCE" w14:textId="77777777" w:rsidR="00451C93" w:rsidRPr="002B01CD" w:rsidRDefault="00451C93" w:rsidP="00AD44A2">
            <w:pPr>
              <w:spacing w:line="360" w:lineRule="auto"/>
              <w:jc w:val="center"/>
              <w:rPr>
                <w:rFonts w:ascii="Palatino Linotype" w:hAnsi="Palatino Linotype" w:cs="Calibri"/>
                <w:i/>
              </w:rPr>
            </w:pPr>
          </w:p>
        </w:tc>
      </w:tr>
      <w:tr w:rsidR="00451C93" w:rsidRPr="002B01CD" w14:paraId="0FD50558" w14:textId="77777777" w:rsidTr="00AD44A2">
        <w:trPr>
          <w:trHeight w:val="45"/>
          <w:jc w:val="center"/>
        </w:trPr>
        <w:tc>
          <w:tcPr>
            <w:tcW w:w="846" w:type="dxa"/>
            <w:vMerge/>
            <w:shd w:val="clear" w:color="auto" w:fill="auto"/>
            <w:vAlign w:val="center"/>
          </w:tcPr>
          <w:p w14:paraId="44BC298A" w14:textId="77777777" w:rsidR="00451C93" w:rsidRPr="002B01CD" w:rsidRDefault="00451C93" w:rsidP="00AD44A2">
            <w:pPr>
              <w:spacing w:line="360" w:lineRule="auto"/>
              <w:jc w:val="center"/>
              <w:rPr>
                <w:rFonts w:ascii="Palatino Linotype" w:hAnsi="Palatino Linotype" w:cs="Calibri"/>
                <w:i/>
              </w:rPr>
            </w:pPr>
          </w:p>
        </w:tc>
        <w:tc>
          <w:tcPr>
            <w:tcW w:w="1276" w:type="dxa"/>
            <w:vMerge/>
            <w:shd w:val="clear" w:color="auto" w:fill="auto"/>
            <w:vAlign w:val="center"/>
          </w:tcPr>
          <w:p w14:paraId="01927225" w14:textId="77777777" w:rsidR="00451C93" w:rsidRPr="002B01CD" w:rsidRDefault="00451C93" w:rsidP="00AD44A2">
            <w:pPr>
              <w:spacing w:line="360" w:lineRule="auto"/>
              <w:jc w:val="center"/>
              <w:rPr>
                <w:rFonts w:ascii="Palatino Linotype" w:hAnsi="Palatino Linotype" w:cs="Calibri"/>
                <w:i/>
              </w:rPr>
            </w:pPr>
          </w:p>
        </w:tc>
        <w:tc>
          <w:tcPr>
            <w:tcW w:w="992" w:type="dxa"/>
            <w:shd w:val="clear" w:color="auto" w:fill="auto"/>
            <w:vAlign w:val="center"/>
          </w:tcPr>
          <w:p w14:paraId="6A31B534" w14:textId="77777777" w:rsidR="00451C93" w:rsidRPr="002B01CD" w:rsidRDefault="00451C93" w:rsidP="00AD44A2">
            <w:pPr>
              <w:spacing w:line="360" w:lineRule="auto"/>
              <w:jc w:val="center"/>
              <w:rPr>
                <w:rFonts w:ascii="Palatino Linotype" w:hAnsi="Palatino Linotype" w:cs="Calibri"/>
                <w:i/>
              </w:rPr>
            </w:pPr>
            <w:r w:rsidRPr="002B01CD">
              <w:rPr>
                <w:rFonts w:ascii="Palatino Linotype" w:hAnsi="Palatino Linotype" w:cs="Calibri"/>
                <w:i/>
              </w:rPr>
              <w:t>Nombre(s)</w:t>
            </w:r>
          </w:p>
        </w:tc>
        <w:tc>
          <w:tcPr>
            <w:tcW w:w="1276" w:type="dxa"/>
            <w:shd w:val="clear" w:color="auto" w:fill="auto"/>
            <w:vAlign w:val="center"/>
          </w:tcPr>
          <w:p w14:paraId="10017BD7" w14:textId="77777777" w:rsidR="00451C93" w:rsidRPr="002B01CD" w:rsidRDefault="00451C93" w:rsidP="00AD44A2">
            <w:pPr>
              <w:spacing w:line="360" w:lineRule="auto"/>
              <w:jc w:val="center"/>
              <w:rPr>
                <w:rFonts w:ascii="Palatino Linotype" w:hAnsi="Palatino Linotype" w:cs="Calibri"/>
                <w:i/>
              </w:rPr>
            </w:pPr>
            <w:r w:rsidRPr="002B01CD">
              <w:rPr>
                <w:rFonts w:ascii="Palatino Linotype" w:hAnsi="Palatino Linotype" w:cs="Calibri"/>
                <w:i/>
              </w:rPr>
              <w:t>Primer Apellido</w:t>
            </w:r>
          </w:p>
        </w:tc>
        <w:tc>
          <w:tcPr>
            <w:tcW w:w="1479" w:type="dxa"/>
            <w:shd w:val="clear" w:color="auto" w:fill="auto"/>
            <w:vAlign w:val="center"/>
          </w:tcPr>
          <w:p w14:paraId="23F88DEC" w14:textId="77777777" w:rsidR="00451C93" w:rsidRPr="002B01CD" w:rsidRDefault="00451C93" w:rsidP="00AD44A2">
            <w:pPr>
              <w:spacing w:line="360" w:lineRule="auto"/>
              <w:jc w:val="center"/>
              <w:rPr>
                <w:rFonts w:ascii="Palatino Linotype" w:hAnsi="Palatino Linotype" w:cs="Calibri"/>
                <w:i/>
              </w:rPr>
            </w:pPr>
            <w:r w:rsidRPr="002B01CD">
              <w:rPr>
                <w:rFonts w:ascii="Palatino Linotype" w:hAnsi="Palatino Linotype" w:cs="Calibri"/>
                <w:i/>
              </w:rPr>
              <w:t xml:space="preserve">Segundo Apellido </w:t>
            </w:r>
          </w:p>
        </w:tc>
        <w:tc>
          <w:tcPr>
            <w:tcW w:w="1745" w:type="dxa"/>
            <w:vMerge/>
            <w:shd w:val="clear" w:color="auto" w:fill="auto"/>
            <w:vAlign w:val="center"/>
          </w:tcPr>
          <w:p w14:paraId="11694DA9" w14:textId="77777777" w:rsidR="00451C93" w:rsidRPr="002B01CD" w:rsidRDefault="00451C93" w:rsidP="00AD44A2">
            <w:pPr>
              <w:spacing w:line="360" w:lineRule="auto"/>
              <w:jc w:val="center"/>
              <w:rPr>
                <w:rFonts w:ascii="Palatino Linotype" w:hAnsi="Palatino Linotype" w:cs="Calibri"/>
                <w:i/>
              </w:rPr>
            </w:pPr>
          </w:p>
        </w:tc>
      </w:tr>
      <w:tr w:rsidR="00451C93" w:rsidRPr="002B01CD" w14:paraId="7C9BD9C4" w14:textId="77777777" w:rsidTr="00AD44A2">
        <w:trPr>
          <w:trHeight w:val="45"/>
          <w:jc w:val="center"/>
        </w:trPr>
        <w:tc>
          <w:tcPr>
            <w:tcW w:w="846" w:type="dxa"/>
            <w:shd w:val="clear" w:color="auto" w:fill="auto"/>
          </w:tcPr>
          <w:p w14:paraId="7A3AB63D" w14:textId="77777777" w:rsidR="00451C93" w:rsidRPr="002B01CD" w:rsidRDefault="00451C93" w:rsidP="00AD44A2">
            <w:pPr>
              <w:spacing w:line="360" w:lineRule="auto"/>
              <w:jc w:val="both"/>
              <w:rPr>
                <w:rFonts w:ascii="Palatino Linotype" w:hAnsi="Palatino Linotype" w:cs="Calibri"/>
                <w:i/>
              </w:rPr>
            </w:pPr>
          </w:p>
        </w:tc>
        <w:tc>
          <w:tcPr>
            <w:tcW w:w="1276" w:type="dxa"/>
            <w:shd w:val="clear" w:color="auto" w:fill="auto"/>
          </w:tcPr>
          <w:p w14:paraId="396E47FC" w14:textId="77777777" w:rsidR="00451C93" w:rsidRPr="002B01CD" w:rsidRDefault="00451C93" w:rsidP="00AD44A2">
            <w:pPr>
              <w:spacing w:line="360" w:lineRule="auto"/>
              <w:jc w:val="both"/>
              <w:rPr>
                <w:rFonts w:ascii="Palatino Linotype" w:hAnsi="Palatino Linotype" w:cs="Calibri"/>
                <w:i/>
              </w:rPr>
            </w:pPr>
          </w:p>
        </w:tc>
        <w:tc>
          <w:tcPr>
            <w:tcW w:w="992" w:type="dxa"/>
            <w:shd w:val="clear" w:color="auto" w:fill="auto"/>
          </w:tcPr>
          <w:p w14:paraId="56CC51E8" w14:textId="77777777" w:rsidR="00451C93" w:rsidRPr="002B01CD" w:rsidRDefault="00451C93" w:rsidP="00AD44A2">
            <w:pPr>
              <w:spacing w:line="360" w:lineRule="auto"/>
              <w:jc w:val="both"/>
              <w:rPr>
                <w:rFonts w:ascii="Palatino Linotype" w:hAnsi="Palatino Linotype" w:cs="Calibri"/>
                <w:i/>
              </w:rPr>
            </w:pPr>
          </w:p>
        </w:tc>
        <w:tc>
          <w:tcPr>
            <w:tcW w:w="1276" w:type="dxa"/>
            <w:shd w:val="clear" w:color="auto" w:fill="auto"/>
          </w:tcPr>
          <w:p w14:paraId="776F166E" w14:textId="77777777" w:rsidR="00451C93" w:rsidRPr="002B01CD" w:rsidRDefault="00451C93" w:rsidP="00AD44A2">
            <w:pPr>
              <w:spacing w:line="360" w:lineRule="auto"/>
              <w:jc w:val="both"/>
              <w:rPr>
                <w:rFonts w:ascii="Palatino Linotype" w:hAnsi="Palatino Linotype" w:cs="Calibri"/>
                <w:i/>
              </w:rPr>
            </w:pPr>
          </w:p>
        </w:tc>
        <w:tc>
          <w:tcPr>
            <w:tcW w:w="1479" w:type="dxa"/>
            <w:shd w:val="clear" w:color="auto" w:fill="auto"/>
          </w:tcPr>
          <w:p w14:paraId="7BBC8267" w14:textId="77777777" w:rsidR="00451C93" w:rsidRPr="002B01CD" w:rsidRDefault="00451C93" w:rsidP="00AD44A2">
            <w:pPr>
              <w:spacing w:line="360" w:lineRule="auto"/>
              <w:jc w:val="both"/>
              <w:rPr>
                <w:rFonts w:ascii="Palatino Linotype" w:hAnsi="Palatino Linotype" w:cs="Calibri"/>
                <w:i/>
              </w:rPr>
            </w:pPr>
          </w:p>
        </w:tc>
        <w:tc>
          <w:tcPr>
            <w:tcW w:w="1745" w:type="dxa"/>
            <w:shd w:val="clear" w:color="auto" w:fill="auto"/>
          </w:tcPr>
          <w:p w14:paraId="09E3A0C8" w14:textId="77777777" w:rsidR="00451C93" w:rsidRPr="002B01CD" w:rsidRDefault="00451C93" w:rsidP="00AD44A2">
            <w:pPr>
              <w:spacing w:line="360" w:lineRule="auto"/>
              <w:jc w:val="both"/>
              <w:rPr>
                <w:rFonts w:ascii="Palatino Linotype" w:hAnsi="Palatino Linotype" w:cs="Calibri"/>
                <w:i/>
              </w:rPr>
            </w:pPr>
          </w:p>
        </w:tc>
      </w:tr>
      <w:tr w:rsidR="00451C93" w:rsidRPr="002B01CD" w14:paraId="7B5F8872" w14:textId="77777777" w:rsidTr="00AD44A2">
        <w:trPr>
          <w:trHeight w:val="45"/>
          <w:jc w:val="center"/>
        </w:trPr>
        <w:tc>
          <w:tcPr>
            <w:tcW w:w="846" w:type="dxa"/>
            <w:shd w:val="clear" w:color="auto" w:fill="auto"/>
          </w:tcPr>
          <w:p w14:paraId="01FE2E7D" w14:textId="77777777" w:rsidR="00451C93" w:rsidRPr="002B01CD" w:rsidRDefault="00451C93" w:rsidP="00AD44A2">
            <w:pPr>
              <w:spacing w:line="360" w:lineRule="auto"/>
              <w:jc w:val="both"/>
              <w:rPr>
                <w:rFonts w:ascii="Palatino Linotype" w:hAnsi="Palatino Linotype" w:cs="Calibri"/>
                <w:i/>
              </w:rPr>
            </w:pPr>
          </w:p>
        </w:tc>
        <w:tc>
          <w:tcPr>
            <w:tcW w:w="1276" w:type="dxa"/>
            <w:shd w:val="clear" w:color="auto" w:fill="auto"/>
          </w:tcPr>
          <w:p w14:paraId="0F4A35AC" w14:textId="77777777" w:rsidR="00451C93" w:rsidRPr="002B01CD" w:rsidRDefault="00451C93" w:rsidP="00AD44A2">
            <w:pPr>
              <w:spacing w:line="360" w:lineRule="auto"/>
              <w:jc w:val="both"/>
              <w:rPr>
                <w:rFonts w:ascii="Palatino Linotype" w:hAnsi="Palatino Linotype" w:cs="Calibri"/>
                <w:i/>
              </w:rPr>
            </w:pPr>
          </w:p>
        </w:tc>
        <w:tc>
          <w:tcPr>
            <w:tcW w:w="992" w:type="dxa"/>
            <w:shd w:val="clear" w:color="auto" w:fill="auto"/>
          </w:tcPr>
          <w:p w14:paraId="2CF9CD2C" w14:textId="77777777" w:rsidR="00451C93" w:rsidRPr="002B01CD" w:rsidRDefault="00451C93" w:rsidP="00AD44A2">
            <w:pPr>
              <w:spacing w:line="360" w:lineRule="auto"/>
              <w:jc w:val="both"/>
              <w:rPr>
                <w:rFonts w:ascii="Palatino Linotype" w:hAnsi="Palatino Linotype" w:cs="Calibri"/>
                <w:i/>
              </w:rPr>
            </w:pPr>
          </w:p>
        </w:tc>
        <w:tc>
          <w:tcPr>
            <w:tcW w:w="1276" w:type="dxa"/>
            <w:shd w:val="clear" w:color="auto" w:fill="auto"/>
          </w:tcPr>
          <w:p w14:paraId="0640D89F" w14:textId="77777777" w:rsidR="00451C93" w:rsidRPr="002B01CD" w:rsidRDefault="00451C93" w:rsidP="00AD44A2">
            <w:pPr>
              <w:spacing w:line="360" w:lineRule="auto"/>
              <w:jc w:val="both"/>
              <w:rPr>
                <w:rFonts w:ascii="Palatino Linotype" w:hAnsi="Palatino Linotype" w:cs="Calibri"/>
                <w:i/>
              </w:rPr>
            </w:pPr>
          </w:p>
        </w:tc>
        <w:tc>
          <w:tcPr>
            <w:tcW w:w="1479" w:type="dxa"/>
            <w:shd w:val="clear" w:color="auto" w:fill="auto"/>
          </w:tcPr>
          <w:p w14:paraId="00C2F1C1" w14:textId="77777777" w:rsidR="00451C93" w:rsidRPr="002B01CD" w:rsidRDefault="00451C93" w:rsidP="00AD44A2">
            <w:pPr>
              <w:spacing w:line="360" w:lineRule="auto"/>
              <w:jc w:val="both"/>
              <w:rPr>
                <w:rFonts w:ascii="Palatino Linotype" w:hAnsi="Palatino Linotype" w:cs="Calibri"/>
                <w:i/>
              </w:rPr>
            </w:pPr>
          </w:p>
        </w:tc>
        <w:tc>
          <w:tcPr>
            <w:tcW w:w="1745" w:type="dxa"/>
            <w:shd w:val="clear" w:color="auto" w:fill="auto"/>
          </w:tcPr>
          <w:p w14:paraId="51C1301C" w14:textId="77777777" w:rsidR="00451C93" w:rsidRPr="002B01CD" w:rsidRDefault="00451C93" w:rsidP="00AD44A2">
            <w:pPr>
              <w:spacing w:line="360" w:lineRule="auto"/>
              <w:jc w:val="both"/>
              <w:rPr>
                <w:rFonts w:ascii="Palatino Linotype" w:hAnsi="Palatino Linotype" w:cs="Calibri"/>
                <w:i/>
              </w:rPr>
            </w:pPr>
          </w:p>
        </w:tc>
      </w:tr>
      <w:bookmarkEnd w:id="7"/>
    </w:tbl>
    <w:p w14:paraId="1B0286C3" w14:textId="77777777" w:rsidR="00451C93" w:rsidRPr="002B01CD" w:rsidRDefault="00451C93" w:rsidP="00451C93">
      <w:pPr>
        <w:spacing w:line="360" w:lineRule="auto"/>
        <w:jc w:val="both"/>
        <w:rPr>
          <w:rFonts w:ascii="Palatino Linotype" w:hAnsi="Palatino Linotype"/>
          <w:i/>
        </w:rPr>
      </w:pPr>
    </w:p>
    <w:tbl>
      <w:tblPr>
        <w:tblW w:w="0" w:type="auto"/>
        <w:jc w:val="center"/>
        <w:tblCellMar>
          <w:left w:w="70" w:type="dxa"/>
          <w:right w:w="70" w:type="dxa"/>
        </w:tblCellMar>
        <w:tblLook w:val="04A0" w:firstRow="1" w:lastRow="0" w:firstColumn="1" w:lastColumn="0" w:noHBand="0" w:noVBand="1"/>
      </w:tblPr>
      <w:tblGrid>
        <w:gridCol w:w="1233"/>
        <w:gridCol w:w="708"/>
        <w:gridCol w:w="799"/>
        <w:gridCol w:w="1152"/>
        <w:gridCol w:w="1152"/>
        <w:gridCol w:w="1301"/>
        <w:gridCol w:w="1177"/>
        <w:gridCol w:w="1028"/>
        <w:gridCol w:w="1192"/>
      </w:tblGrid>
      <w:tr w:rsidR="00451C93" w:rsidRPr="002B01CD" w14:paraId="3DFA2A76" w14:textId="77777777" w:rsidTr="00AD44A2">
        <w:trPr>
          <w:trHeight w:val="45"/>
          <w:jc w:val="center"/>
        </w:trPr>
        <w:tc>
          <w:tcPr>
            <w:tcW w:w="8828" w:type="dxa"/>
            <w:gridSpan w:val="9"/>
            <w:tcBorders>
              <w:top w:val="dotted" w:sz="4" w:space="0" w:color="auto"/>
              <w:left w:val="dotted" w:sz="4" w:space="0" w:color="auto"/>
              <w:bottom w:val="dotted" w:sz="4" w:space="0" w:color="auto"/>
              <w:right w:val="dotted" w:sz="4" w:space="0" w:color="auto"/>
            </w:tcBorders>
            <w:shd w:val="clear" w:color="auto" w:fill="auto"/>
            <w:vAlign w:val="center"/>
            <w:hideMark/>
          </w:tcPr>
          <w:p w14:paraId="4AF8985E" w14:textId="77777777" w:rsidR="00451C93" w:rsidRPr="002B01CD" w:rsidRDefault="00451C93" w:rsidP="00AD44A2">
            <w:pPr>
              <w:spacing w:line="360" w:lineRule="auto"/>
              <w:jc w:val="center"/>
              <w:rPr>
                <w:rFonts w:ascii="Palatino Linotype" w:hAnsi="Palatino Linotype"/>
                <w:i/>
              </w:rPr>
            </w:pPr>
            <w:r w:rsidRPr="002B01CD">
              <w:rPr>
                <w:rFonts w:ascii="Palatino Linotype" w:hAnsi="Palatino Linotype" w:cs="Calibri"/>
                <w:i/>
              </w:rPr>
              <w:lastRenderedPageBreak/>
              <w:t>Información curricular</w:t>
            </w:r>
          </w:p>
        </w:tc>
      </w:tr>
      <w:tr w:rsidR="00451C93" w:rsidRPr="002B01CD" w14:paraId="39AB023C" w14:textId="77777777" w:rsidTr="00AD44A2">
        <w:trPr>
          <w:trHeight w:val="45"/>
          <w:jc w:val="center"/>
        </w:trPr>
        <w:tc>
          <w:tcPr>
            <w:tcW w:w="2968" w:type="dxa"/>
            <w:gridSpan w:val="3"/>
            <w:tcBorders>
              <w:top w:val="dotted" w:sz="4" w:space="0" w:color="auto"/>
              <w:left w:val="dotted" w:sz="4" w:space="0" w:color="auto"/>
              <w:bottom w:val="dotted" w:sz="4" w:space="0" w:color="auto"/>
              <w:right w:val="dotted" w:sz="4" w:space="0" w:color="000000"/>
            </w:tcBorders>
            <w:shd w:val="clear" w:color="auto" w:fill="auto"/>
            <w:vAlign w:val="center"/>
            <w:hideMark/>
          </w:tcPr>
          <w:p w14:paraId="413BC251" w14:textId="77777777" w:rsidR="00451C93" w:rsidRPr="002B01CD" w:rsidRDefault="00451C93" w:rsidP="00AD44A2">
            <w:pPr>
              <w:spacing w:line="360" w:lineRule="auto"/>
              <w:jc w:val="center"/>
              <w:rPr>
                <w:rFonts w:ascii="Palatino Linotype" w:hAnsi="Palatino Linotype"/>
                <w:i/>
              </w:rPr>
            </w:pPr>
            <w:r w:rsidRPr="002B01CD">
              <w:rPr>
                <w:rFonts w:ascii="Palatino Linotype" w:hAnsi="Palatino Linotype" w:cs="Calibri"/>
                <w:i/>
              </w:rPr>
              <w:t>Escolaridad</w:t>
            </w:r>
          </w:p>
        </w:tc>
        <w:tc>
          <w:tcPr>
            <w:tcW w:w="5860" w:type="dxa"/>
            <w:gridSpan w:val="6"/>
            <w:tcBorders>
              <w:top w:val="dotted" w:sz="4" w:space="0" w:color="auto"/>
              <w:left w:val="nil"/>
              <w:bottom w:val="dotted" w:sz="4" w:space="0" w:color="auto"/>
              <w:right w:val="dotted" w:sz="4" w:space="0" w:color="auto"/>
            </w:tcBorders>
            <w:shd w:val="clear" w:color="auto" w:fill="auto"/>
            <w:vAlign w:val="center"/>
            <w:hideMark/>
          </w:tcPr>
          <w:p w14:paraId="2C9A61E9" w14:textId="77777777" w:rsidR="00451C93" w:rsidRPr="002B01CD" w:rsidRDefault="00451C93" w:rsidP="00AD44A2">
            <w:pPr>
              <w:spacing w:line="360" w:lineRule="auto"/>
              <w:jc w:val="center"/>
              <w:rPr>
                <w:rFonts w:ascii="Palatino Linotype" w:hAnsi="Palatino Linotype"/>
                <w:i/>
              </w:rPr>
            </w:pPr>
            <w:r w:rsidRPr="002B01CD">
              <w:rPr>
                <w:rFonts w:ascii="Palatino Linotype" w:hAnsi="Palatino Linotype" w:cs="Calibri"/>
                <w:i/>
              </w:rPr>
              <w:t>Experiencia laboral (tres últimos empleos)</w:t>
            </w:r>
          </w:p>
        </w:tc>
      </w:tr>
      <w:tr w:rsidR="00451C93" w:rsidRPr="002B01CD" w14:paraId="7F73113D" w14:textId="77777777" w:rsidTr="00AD44A2">
        <w:trPr>
          <w:trHeight w:val="45"/>
          <w:jc w:val="center"/>
        </w:trPr>
        <w:tc>
          <w:tcPr>
            <w:tcW w:w="1662" w:type="dxa"/>
            <w:tcBorders>
              <w:top w:val="nil"/>
              <w:left w:val="dotted" w:sz="4" w:space="0" w:color="auto"/>
              <w:bottom w:val="dotted" w:sz="4" w:space="0" w:color="auto"/>
              <w:right w:val="dotted" w:sz="4" w:space="0" w:color="auto"/>
            </w:tcBorders>
            <w:shd w:val="clear" w:color="auto" w:fill="auto"/>
            <w:vAlign w:val="center"/>
            <w:hideMark/>
          </w:tcPr>
          <w:p w14:paraId="7081826C" w14:textId="77777777" w:rsidR="00451C93" w:rsidRPr="002B01CD" w:rsidRDefault="00451C93" w:rsidP="00AD44A2">
            <w:pPr>
              <w:spacing w:line="360" w:lineRule="auto"/>
              <w:jc w:val="center"/>
              <w:rPr>
                <w:rFonts w:ascii="Palatino Linotype" w:hAnsi="Palatino Linotype"/>
                <w:i/>
              </w:rPr>
            </w:pPr>
            <w:r w:rsidRPr="002B01CD">
              <w:rPr>
                <w:rFonts w:ascii="Palatino Linotype" w:hAnsi="Palatino Linotype" w:cs="Calibri"/>
                <w:i/>
                <w:u w:val="single"/>
              </w:rPr>
              <w:t>Nivel máximo de estudios</w:t>
            </w:r>
            <w:r w:rsidRPr="002B01CD">
              <w:rPr>
                <w:rFonts w:ascii="Palatino Linotype" w:hAnsi="Palatino Linotype" w:cs="Calibri"/>
                <w:i/>
              </w:rPr>
              <w:t xml:space="preserve"> (ninguno, primaria, secundaria, bachillerato, técnica, licenciatura, maestría, doctorado, posdoctorado)</w:t>
            </w:r>
          </w:p>
        </w:tc>
        <w:tc>
          <w:tcPr>
            <w:tcW w:w="616" w:type="dxa"/>
            <w:tcBorders>
              <w:top w:val="nil"/>
              <w:left w:val="nil"/>
              <w:bottom w:val="dotted" w:sz="4" w:space="0" w:color="auto"/>
              <w:right w:val="dotted" w:sz="4" w:space="0" w:color="auto"/>
            </w:tcBorders>
            <w:shd w:val="clear" w:color="auto" w:fill="auto"/>
            <w:vAlign w:val="center"/>
            <w:hideMark/>
          </w:tcPr>
          <w:p w14:paraId="33756624" w14:textId="77777777" w:rsidR="00451C93" w:rsidRPr="002B01CD" w:rsidRDefault="00451C93" w:rsidP="00AD44A2">
            <w:pPr>
              <w:spacing w:line="360" w:lineRule="auto"/>
              <w:jc w:val="center"/>
              <w:rPr>
                <w:rFonts w:ascii="Palatino Linotype" w:hAnsi="Palatino Linotype"/>
                <w:i/>
              </w:rPr>
            </w:pPr>
            <w:r w:rsidRPr="002B01CD">
              <w:rPr>
                <w:rFonts w:ascii="Palatino Linotype" w:hAnsi="Palatino Linotype"/>
                <w:i/>
              </w:rPr>
              <w:t>Área de estudio</w:t>
            </w:r>
          </w:p>
        </w:tc>
        <w:tc>
          <w:tcPr>
            <w:tcW w:w="690" w:type="dxa"/>
            <w:tcBorders>
              <w:top w:val="nil"/>
              <w:left w:val="nil"/>
              <w:bottom w:val="dotted" w:sz="4" w:space="0" w:color="auto"/>
              <w:right w:val="dotted" w:sz="4" w:space="0" w:color="auto"/>
            </w:tcBorders>
            <w:shd w:val="clear" w:color="auto" w:fill="auto"/>
            <w:vAlign w:val="center"/>
            <w:hideMark/>
          </w:tcPr>
          <w:p w14:paraId="39DC4520" w14:textId="77777777" w:rsidR="00451C93" w:rsidRPr="002B01CD" w:rsidRDefault="00451C93" w:rsidP="00AD44A2">
            <w:pPr>
              <w:spacing w:line="360" w:lineRule="auto"/>
              <w:jc w:val="center"/>
              <w:rPr>
                <w:rFonts w:ascii="Palatino Linotype" w:hAnsi="Palatino Linotype"/>
                <w:i/>
              </w:rPr>
            </w:pPr>
            <w:r w:rsidRPr="002B01CD">
              <w:rPr>
                <w:rFonts w:ascii="Palatino Linotype" w:hAnsi="Palatino Linotype"/>
                <w:i/>
              </w:rPr>
              <w:t>Carrera genérica</w:t>
            </w:r>
          </w:p>
        </w:tc>
        <w:tc>
          <w:tcPr>
            <w:tcW w:w="0" w:type="auto"/>
            <w:tcBorders>
              <w:top w:val="nil"/>
              <w:left w:val="nil"/>
              <w:bottom w:val="dotted" w:sz="4" w:space="0" w:color="auto"/>
              <w:right w:val="dotted" w:sz="4" w:space="0" w:color="auto"/>
            </w:tcBorders>
            <w:shd w:val="clear" w:color="auto" w:fill="auto"/>
            <w:vAlign w:val="center"/>
            <w:hideMark/>
          </w:tcPr>
          <w:p w14:paraId="5254B27E" w14:textId="77777777" w:rsidR="00451C93" w:rsidRPr="002B01CD" w:rsidRDefault="00451C93" w:rsidP="00AD44A2">
            <w:pPr>
              <w:spacing w:line="360" w:lineRule="auto"/>
              <w:jc w:val="center"/>
              <w:rPr>
                <w:rFonts w:ascii="Palatino Linotype" w:hAnsi="Palatino Linotype" w:cs="Calibri"/>
                <w:i/>
              </w:rPr>
            </w:pPr>
            <w:r w:rsidRPr="002B01CD">
              <w:rPr>
                <w:rFonts w:ascii="Palatino Linotype" w:hAnsi="Palatino Linotype" w:cs="Calibri"/>
                <w:i/>
              </w:rPr>
              <w:t xml:space="preserve">inicio </w:t>
            </w:r>
          </w:p>
          <w:p w14:paraId="16506BC2" w14:textId="77777777" w:rsidR="00451C93" w:rsidRPr="002B01CD" w:rsidRDefault="00451C93" w:rsidP="00AD44A2">
            <w:pPr>
              <w:spacing w:line="360" w:lineRule="auto"/>
              <w:jc w:val="center"/>
              <w:rPr>
                <w:rFonts w:ascii="Palatino Linotype" w:hAnsi="Palatino Linotype"/>
                <w:i/>
              </w:rPr>
            </w:pPr>
            <w:r w:rsidRPr="002B01CD">
              <w:rPr>
                <w:rFonts w:ascii="Palatino Linotype" w:hAnsi="Palatino Linotype" w:cs="Calibri"/>
                <w:i/>
              </w:rPr>
              <w:t xml:space="preserve">(Periodo día/mes/año) </w:t>
            </w:r>
          </w:p>
        </w:tc>
        <w:tc>
          <w:tcPr>
            <w:tcW w:w="0" w:type="auto"/>
            <w:tcBorders>
              <w:top w:val="nil"/>
              <w:left w:val="nil"/>
              <w:bottom w:val="dotted" w:sz="4" w:space="0" w:color="auto"/>
              <w:right w:val="dotted" w:sz="4" w:space="0" w:color="auto"/>
            </w:tcBorders>
            <w:shd w:val="clear" w:color="auto" w:fill="auto"/>
            <w:vAlign w:val="center"/>
            <w:hideMark/>
          </w:tcPr>
          <w:p w14:paraId="2642BF1B" w14:textId="77777777" w:rsidR="00451C93" w:rsidRPr="002B01CD" w:rsidRDefault="00451C93" w:rsidP="00AD44A2">
            <w:pPr>
              <w:spacing w:line="360" w:lineRule="auto"/>
              <w:jc w:val="center"/>
              <w:rPr>
                <w:rFonts w:ascii="Palatino Linotype" w:hAnsi="Palatino Linotype"/>
                <w:i/>
              </w:rPr>
            </w:pPr>
            <w:r w:rsidRPr="002B01CD">
              <w:rPr>
                <w:rFonts w:ascii="Palatino Linotype" w:hAnsi="Palatino Linotype" w:cs="Calibri"/>
                <w:i/>
              </w:rPr>
              <w:t xml:space="preserve">conclusión (Periodo día/mes/año) </w:t>
            </w:r>
          </w:p>
        </w:tc>
        <w:tc>
          <w:tcPr>
            <w:tcW w:w="1086" w:type="dxa"/>
            <w:tcBorders>
              <w:top w:val="nil"/>
              <w:left w:val="nil"/>
              <w:bottom w:val="dotted" w:sz="4" w:space="0" w:color="auto"/>
              <w:right w:val="dotted" w:sz="4" w:space="0" w:color="auto"/>
            </w:tcBorders>
            <w:shd w:val="clear" w:color="auto" w:fill="auto"/>
            <w:vAlign w:val="center"/>
            <w:hideMark/>
          </w:tcPr>
          <w:p w14:paraId="69AA292D" w14:textId="77777777" w:rsidR="00451C93" w:rsidRPr="002B01CD" w:rsidRDefault="00451C93" w:rsidP="00AD44A2">
            <w:pPr>
              <w:spacing w:line="360" w:lineRule="auto"/>
              <w:jc w:val="center"/>
              <w:rPr>
                <w:rFonts w:ascii="Palatino Linotype" w:hAnsi="Palatino Linotype"/>
                <w:i/>
              </w:rPr>
            </w:pPr>
            <w:r w:rsidRPr="002B01CD">
              <w:rPr>
                <w:rFonts w:ascii="Palatino Linotype" w:hAnsi="Palatino Linotype" w:cs="Calibri"/>
                <w:i/>
              </w:rPr>
              <w:t>Denominación de la Institución / empresa</w:t>
            </w:r>
          </w:p>
        </w:tc>
        <w:tc>
          <w:tcPr>
            <w:tcW w:w="985" w:type="dxa"/>
            <w:tcBorders>
              <w:top w:val="nil"/>
              <w:left w:val="nil"/>
              <w:bottom w:val="dotted" w:sz="4" w:space="0" w:color="auto"/>
              <w:right w:val="dotted" w:sz="4" w:space="0" w:color="auto"/>
            </w:tcBorders>
            <w:shd w:val="clear" w:color="auto" w:fill="auto"/>
            <w:vAlign w:val="center"/>
            <w:hideMark/>
          </w:tcPr>
          <w:p w14:paraId="3FFA904B" w14:textId="77777777" w:rsidR="00451C93" w:rsidRPr="002B01CD" w:rsidRDefault="00451C93" w:rsidP="00AD44A2">
            <w:pPr>
              <w:spacing w:line="360" w:lineRule="auto"/>
              <w:jc w:val="center"/>
              <w:rPr>
                <w:rFonts w:ascii="Palatino Linotype" w:hAnsi="Palatino Linotype"/>
                <w:i/>
              </w:rPr>
            </w:pPr>
            <w:r w:rsidRPr="002B01CD">
              <w:rPr>
                <w:rFonts w:ascii="Palatino Linotype" w:hAnsi="Palatino Linotype" w:cs="Calibri"/>
                <w:i/>
              </w:rPr>
              <w:t>Cargo o puesto desempeñado</w:t>
            </w:r>
          </w:p>
        </w:tc>
        <w:tc>
          <w:tcPr>
            <w:tcW w:w="864" w:type="dxa"/>
            <w:tcBorders>
              <w:top w:val="nil"/>
              <w:left w:val="nil"/>
              <w:bottom w:val="nil"/>
              <w:right w:val="dotted" w:sz="4" w:space="0" w:color="auto"/>
            </w:tcBorders>
            <w:shd w:val="clear" w:color="auto" w:fill="auto"/>
            <w:vAlign w:val="center"/>
            <w:hideMark/>
          </w:tcPr>
          <w:p w14:paraId="0A7E6B23" w14:textId="77777777" w:rsidR="00451C93" w:rsidRPr="002B01CD" w:rsidRDefault="00451C93" w:rsidP="00AD44A2">
            <w:pPr>
              <w:spacing w:line="360" w:lineRule="auto"/>
              <w:jc w:val="center"/>
              <w:rPr>
                <w:rFonts w:ascii="Palatino Linotype" w:hAnsi="Palatino Linotype"/>
                <w:i/>
              </w:rPr>
            </w:pPr>
            <w:r w:rsidRPr="002B01CD">
              <w:rPr>
                <w:rFonts w:ascii="Palatino Linotype" w:hAnsi="Palatino Linotype"/>
                <w:i/>
              </w:rPr>
              <w:t>Campo de experiencia</w:t>
            </w:r>
          </w:p>
        </w:tc>
        <w:tc>
          <w:tcPr>
            <w:tcW w:w="997" w:type="dxa"/>
            <w:tcBorders>
              <w:top w:val="nil"/>
              <w:left w:val="nil"/>
              <w:bottom w:val="nil"/>
              <w:right w:val="dotted" w:sz="4" w:space="0" w:color="auto"/>
            </w:tcBorders>
            <w:shd w:val="clear" w:color="auto" w:fill="auto"/>
            <w:vAlign w:val="center"/>
            <w:hideMark/>
          </w:tcPr>
          <w:p w14:paraId="2EE0C1AF" w14:textId="77777777" w:rsidR="00451C93" w:rsidRPr="002B01CD" w:rsidRDefault="00451C93" w:rsidP="00AD44A2">
            <w:pPr>
              <w:spacing w:line="360" w:lineRule="auto"/>
              <w:jc w:val="center"/>
              <w:rPr>
                <w:rFonts w:ascii="Palatino Linotype" w:hAnsi="Palatino Linotype"/>
                <w:i/>
              </w:rPr>
            </w:pPr>
            <w:r w:rsidRPr="002B01CD">
              <w:rPr>
                <w:rFonts w:ascii="Palatino Linotype" w:hAnsi="Palatino Linotype"/>
                <w:i/>
              </w:rPr>
              <w:t>Hipervínculo a la versión pública del currículum</w:t>
            </w:r>
          </w:p>
        </w:tc>
      </w:tr>
    </w:tbl>
    <w:p w14:paraId="7C6959FA" w14:textId="77777777" w:rsidR="00451C93" w:rsidRPr="002B01CD" w:rsidRDefault="00451C93" w:rsidP="00451C93">
      <w:pPr>
        <w:pStyle w:val="Prrafodelista"/>
        <w:spacing w:line="360" w:lineRule="auto"/>
        <w:ind w:left="0" w:right="-93"/>
        <w:jc w:val="both"/>
        <w:rPr>
          <w:rFonts w:ascii="Palatino Linotype" w:hAnsi="Palatino Linotype" w:cs="Arial"/>
          <w:color w:val="000000"/>
        </w:rPr>
      </w:pPr>
    </w:p>
    <w:p w14:paraId="70ADBFBB" w14:textId="77777777" w:rsidR="00451C93" w:rsidRPr="002B01CD" w:rsidRDefault="00451C93" w:rsidP="00451C93">
      <w:pPr>
        <w:numPr>
          <w:ilvl w:val="0"/>
          <w:numId w:val="2"/>
        </w:numPr>
        <w:spacing w:line="360" w:lineRule="auto"/>
        <w:ind w:left="0" w:right="-28" w:firstLine="0"/>
        <w:jc w:val="both"/>
        <w:rPr>
          <w:rFonts w:ascii="Palatino Linotype" w:hAnsi="Palatino Linotype" w:cs="Arial"/>
          <w:color w:val="000000"/>
        </w:rPr>
      </w:pPr>
      <w:r w:rsidRPr="002B01CD">
        <w:rPr>
          <w:rFonts w:ascii="Palatino Linotype" w:hAnsi="Palatino Linotype"/>
        </w:rPr>
        <w:t>Así</w:t>
      </w:r>
      <w:r w:rsidRPr="002B01CD">
        <w:rPr>
          <w:rFonts w:ascii="Palatino Linotype" w:hAnsi="Palatino Linotype"/>
          <w:lang w:val="es-ES"/>
        </w:rPr>
        <w:t xml:space="preserve">, como bien se advierte el </w:t>
      </w:r>
      <w:r w:rsidRPr="002B01CD">
        <w:rPr>
          <w:rFonts w:ascii="Palatino Linotype" w:hAnsi="Palatino Linotype" w:cs="Arial"/>
          <w:i/>
        </w:rPr>
        <w:t xml:space="preserve">Curriculum Vitae </w:t>
      </w:r>
      <w:r w:rsidRPr="002B01CD">
        <w:rPr>
          <w:rFonts w:ascii="Palatino Linotype" w:hAnsi="Palatino Linotype"/>
          <w:b/>
          <w:i/>
        </w:rPr>
        <w:t>(</w:t>
      </w:r>
      <w:r w:rsidRPr="002B01CD">
        <w:rPr>
          <w:rFonts w:ascii="Palatino Linotype" w:hAnsi="Palatino Linotype"/>
          <w:b/>
        </w:rPr>
        <w:t>con o sin fotografía)</w:t>
      </w:r>
      <w:r w:rsidRPr="002B01CD">
        <w:rPr>
          <w:rFonts w:ascii="Palatino Linotype" w:hAnsi="Palatino Linotype" w:cs="Arial"/>
          <w:i/>
        </w:rPr>
        <w:t xml:space="preserve"> </w:t>
      </w:r>
      <w:r w:rsidRPr="002B01CD">
        <w:rPr>
          <w:rFonts w:ascii="Palatino Linotype" w:hAnsi="Palatino Linotype" w:cs="Arial"/>
        </w:rPr>
        <w:t>es un documento que no necesariamente, ha de constar en los archivos de los Sujeto Obligados; no obstante, de constar en los archivos de los mismos, éstos deben ser entregados a los particulares que así lo soliciten, de conformidad en los previsto en los artículos 4 y 12 de la Ley adjetiva.</w:t>
      </w:r>
    </w:p>
    <w:p w14:paraId="54A16923" w14:textId="77777777" w:rsidR="00451C93" w:rsidRPr="002B01CD" w:rsidRDefault="00451C93" w:rsidP="00451C93">
      <w:pPr>
        <w:pStyle w:val="Prrafodelista"/>
        <w:spacing w:line="360" w:lineRule="auto"/>
        <w:ind w:left="0" w:right="-93"/>
        <w:jc w:val="both"/>
        <w:rPr>
          <w:rFonts w:ascii="Palatino Linotype" w:hAnsi="Palatino Linotype" w:cs="Arial"/>
          <w:color w:val="000000"/>
        </w:rPr>
      </w:pPr>
    </w:p>
    <w:p w14:paraId="4F4B3576" w14:textId="77777777" w:rsidR="00451C93" w:rsidRPr="002B01CD" w:rsidRDefault="00451C93" w:rsidP="00451C93">
      <w:pPr>
        <w:numPr>
          <w:ilvl w:val="0"/>
          <w:numId w:val="2"/>
        </w:numPr>
        <w:spacing w:line="360" w:lineRule="auto"/>
        <w:ind w:left="0" w:right="-28" w:firstLine="0"/>
        <w:jc w:val="both"/>
        <w:rPr>
          <w:rFonts w:ascii="Palatino Linotype" w:hAnsi="Palatino Linotype" w:cs="Arial"/>
          <w:color w:val="000000" w:themeColor="text1"/>
        </w:rPr>
      </w:pPr>
      <w:r w:rsidRPr="002B01CD">
        <w:rPr>
          <w:rFonts w:ascii="Palatino Linotype" w:hAnsi="Palatino Linotype"/>
        </w:rPr>
        <w:lastRenderedPageBreak/>
        <w:t>Ahora</w:t>
      </w:r>
      <w:r w:rsidRPr="002B01CD">
        <w:rPr>
          <w:rFonts w:ascii="Palatino Linotype" w:hAnsi="Palatino Linotype" w:cs="Arial"/>
        </w:rPr>
        <w:t xml:space="preserve"> bien, debe precisarse, además, que existen expresiones documentales, que acorde a las funciones, facultades, atribuciones y competencias de los Sujetos Obligados, que pudieran reflejar la información que generalmente se contiene en el </w:t>
      </w:r>
      <w:r w:rsidRPr="002B01CD">
        <w:rPr>
          <w:rFonts w:ascii="Palatino Linotype" w:hAnsi="Palatino Linotype" w:cs="Arial"/>
          <w:i/>
        </w:rPr>
        <w:t>Curriculum Vitae</w:t>
      </w:r>
      <w:r w:rsidRPr="002B01CD">
        <w:rPr>
          <w:rFonts w:ascii="Palatino Linotype" w:hAnsi="Palatino Linotype" w:cs="Arial"/>
        </w:rPr>
        <w:t xml:space="preserve">, tales como, la </w:t>
      </w:r>
      <w:r w:rsidRPr="002B01CD">
        <w:rPr>
          <w:rFonts w:ascii="Palatino Linotype" w:hAnsi="Palatino Linotype"/>
          <w:b/>
          <w:lang w:val="es-ES"/>
        </w:rPr>
        <w:t>solicitud de empleo</w:t>
      </w:r>
      <w:r w:rsidRPr="002B01CD">
        <w:rPr>
          <w:rFonts w:ascii="Palatino Linotype" w:hAnsi="Palatino Linotype" w:cs="Arial"/>
        </w:rPr>
        <w:t xml:space="preserve">, a que hace referencia el </w:t>
      </w:r>
      <w:r w:rsidRPr="002B01CD">
        <w:rPr>
          <w:rFonts w:ascii="Palatino Linotype" w:hAnsi="Palatino Linotype"/>
        </w:rPr>
        <w:t xml:space="preserve">artículo 47, fracción I, de la Ley del Trabajo de los Servidores Públicos del Estado y Municipios, así como las Fichas Curriculares en cumplimiento al artículo 92, fracción XXI de la </w:t>
      </w:r>
      <w:r w:rsidRPr="002B01CD">
        <w:rPr>
          <w:rFonts w:ascii="Palatino Linotype" w:hAnsi="Palatino Linotype"/>
          <w:lang w:eastAsia="es-ES_tradnl"/>
        </w:rPr>
        <w:t xml:space="preserve">Ley de </w:t>
      </w:r>
      <w:r w:rsidRPr="002B01CD">
        <w:rPr>
          <w:rFonts w:ascii="Palatino Linotype" w:hAnsi="Palatino Linotype" w:cs="Arial"/>
        </w:rPr>
        <w:t>Transparencia</w:t>
      </w:r>
      <w:r w:rsidRPr="002B01CD">
        <w:rPr>
          <w:rFonts w:ascii="Palatino Linotype" w:hAnsi="Palatino Linotype"/>
          <w:lang w:eastAsia="es-ES_tradnl"/>
        </w:rPr>
        <w:t xml:space="preserve"> y </w:t>
      </w:r>
      <w:r w:rsidRPr="002B01CD">
        <w:rPr>
          <w:rFonts w:ascii="Palatino Linotype" w:hAnsi="Palatino Linotype" w:cs="Arial"/>
        </w:rPr>
        <w:t>Acceso</w:t>
      </w:r>
      <w:r w:rsidRPr="002B01CD">
        <w:rPr>
          <w:rFonts w:ascii="Palatino Linotype" w:hAnsi="Palatino Linotype"/>
          <w:lang w:eastAsia="es-ES_tradnl"/>
        </w:rPr>
        <w:t xml:space="preserve"> a la Información Pública del Estado de México y Municipios y de los Lineamientos Técnicos Generales, en tal sentido, se entiende que</w:t>
      </w:r>
      <w:r w:rsidRPr="002B01CD">
        <w:rPr>
          <w:rFonts w:ascii="Palatino Linotype" w:hAnsi="Palatino Linotype"/>
        </w:rPr>
        <w:t xml:space="preserve"> </w:t>
      </w:r>
      <w:r w:rsidRPr="002B01CD">
        <w:rPr>
          <w:rFonts w:ascii="Palatino Linotype" w:hAnsi="Palatino Linotype"/>
          <w:b/>
        </w:rPr>
        <w:t>EL SUJETO OBLIGADO</w:t>
      </w:r>
      <w:r w:rsidRPr="002B01CD">
        <w:rPr>
          <w:rFonts w:ascii="Palatino Linotype" w:hAnsi="Palatino Linotype"/>
        </w:rPr>
        <w:t xml:space="preserve">, genera (en cuanto a la ficha curricular), posee o administración dicha información (curriculum vitae y solicitud de empleo); por lo que, deberá hacer entrega en </w:t>
      </w:r>
      <w:r w:rsidRPr="002B01CD">
        <w:rPr>
          <w:rFonts w:ascii="Palatino Linotype" w:hAnsi="Palatino Linotype"/>
          <w:b/>
        </w:rPr>
        <w:t>versión publica</w:t>
      </w:r>
      <w:r w:rsidRPr="002B01CD">
        <w:rPr>
          <w:rFonts w:ascii="Palatino Linotype" w:hAnsi="Palatino Linotype"/>
        </w:rPr>
        <w:t xml:space="preserve"> a la particular, del </w:t>
      </w:r>
      <w:r w:rsidRPr="002B01CD">
        <w:rPr>
          <w:rFonts w:ascii="Palatino Linotype" w:hAnsi="Palatino Linotype" w:cs="Arial"/>
          <w:color w:val="000000" w:themeColor="text1"/>
        </w:rPr>
        <w:t>documento o documentos donde conste la experiencia laboral previa para la ocupación del puesto o plaza o base laboral de los encargados del pozo de referencia y su superior jerárquico.</w:t>
      </w:r>
    </w:p>
    <w:p w14:paraId="22161512" w14:textId="77777777" w:rsidR="00451C93" w:rsidRPr="002B01CD" w:rsidRDefault="00451C93" w:rsidP="00451C93">
      <w:pPr>
        <w:spacing w:line="360" w:lineRule="auto"/>
        <w:ind w:right="-28"/>
        <w:jc w:val="both"/>
        <w:rPr>
          <w:rFonts w:ascii="Palatino Linotype" w:eastAsia="Palatino Linotype" w:hAnsi="Palatino Linotype" w:cs="Palatino Linotype"/>
          <w:color w:val="000000" w:themeColor="text1"/>
        </w:rPr>
      </w:pPr>
    </w:p>
    <w:p w14:paraId="6D47E25D" w14:textId="530280DA" w:rsidR="00B217A1" w:rsidRPr="002B01CD" w:rsidRDefault="00B217A1" w:rsidP="00AD44B9">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2B01CD">
        <w:rPr>
          <w:rFonts w:ascii="Palatino Linotype" w:eastAsia="Palatino Linotype" w:hAnsi="Palatino Linotype" w:cs="Palatino Linotype"/>
          <w:color w:val="000000" w:themeColor="text1"/>
        </w:rPr>
        <w:t xml:space="preserve">Con la determinación anterior quedará por colmado el derecho de acceso a la </w:t>
      </w:r>
      <w:r w:rsidRPr="002B01CD">
        <w:rPr>
          <w:rFonts w:ascii="Palatino Linotype" w:hAnsi="Palatino Linotype" w:cs="Arial"/>
          <w:color w:val="000000" w:themeColor="text1"/>
        </w:rPr>
        <w:t>información</w:t>
      </w:r>
      <w:r w:rsidRPr="002B01CD">
        <w:rPr>
          <w:rFonts w:ascii="Palatino Linotype" w:eastAsia="Palatino Linotype" w:hAnsi="Palatino Linotype" w:cs="Palatino Linotype"/>
          <w:color w:val="000000" w:themeColor="text1"/>
        </w:rPr>
        <w:t xml:space="preserve"> </w:t>
      </w:r>
      <w:r w:rsidRPr="002B01CD">
        <w:rPr>
          <w:rFonts w:ascii="Palatino Linotype" w:hAnsi="Palatino Linotype"/>
          <w:color w:val="000000" w:themeColor="text1"/>
        </w:rPr>
        <w:t>del</w:t>
      </w:r>
      <w:r w:rsidRPr="002B01CD">
        <w:rPr>
          <w:rFonts w:ascii="Palatino Linotype" w:eastAsia="Palatino Linotype" w:hAnsi="Palatino Linotype" w:cs="Palatino Linotype"/>
          <w:color w:val="000000" w:themeColor="text1"/>
        </w:rPr>
        <w:t xml:space="preserve"> </w:t>
      </w:r>
      <w:r w:rsidRPr="002B01CD">
        <w:rPr>
          <w:rFonts w:ascii="Palatino Linotype" w:hAnsi="Palatino Linotype" w:cs="Arial"/>
          <w:color w:val="000000" w:themeColor="text1"/>
        </w:rPr>
        <w:t>ahora</w:t>
      </w:r>
      <w:r w:rsidRPr="002B01CD">
        <w:rPr>
          <w:rFonts w:ascii="Palatino Linotype" w:eastAsia="Palatino Linotype" w:hAnsi="Palatino Linotype" w:cs="Palatino Linotype"/>
          <w:color w:val="000000" w:themeColor="text1"/>
        </w:rPr>
        <w:t xml:space="preserve"> </w:t>
      </w:r>
      <w:r w:rsidRPr="002B01CD">
        <w:rPr>
          <w:rFonts w:ascii="Palatino Linotype" w:hAnsi="Palatino Linotype"/>
          <w:color w:val="000000" w:themeColor="text1"/>
        </w:rPr>
        <w:t>Recurrente</w:t>
      </w:r>
      <w:r w:rsidRPr="002B01CD">
        <w:rPr>
          <w:rFonts w:ascii="Palatino Linotype" w:eastAsia="Palatino Linotype" w:hAnsi="Palatino Linotype" w:cs="Palatino Linotype"/>
          <w:color w:val="000000" w:themeColor="text1"/>
        </w:rPr>
        <w:t xml:space="preserve">; toda vez que el Derecho que tutela este Órgano Garante corresponde a la  </w:t>
      </w:r>
      <w:r w:rsidRPr="002B01CD">
        <w:rPr>
          <w:rFonts w:ascii="Palatino Linotype" w:eastAsia="Palatino Linotype" w:hAnsi="Palatino Linotype" w:cs="Palatino Linotype"/>
          <w:i/>
          <w:color w:val="000000" w:themeColor="text1"/>
        </w:rPr>
        <w:t>igualdad de oportunidades para recibir, buscar e impartir información</w:t>
      </w:r>
      <w:r w:rsidRPr="002B01CD">
        <w:rPr>
          <w:rFonts w:ascii="Palatino Linotype" w:eastAsia="Palatino Linotype" w:hAnsi="Palatino Linotype" w:cs="Palatino Linotype"/>
          <w:i/>
          <w:color w:val="000000" w:themeColor="text1"/>
          <w:vertAlign w:val="superscript"/>
        </w:rPr>
        <w:footnoteReference w:id="2"/>
      </w:r>
      <w:r w:rsidRPr="002B01CD">
        <w:rPr>
          <w:rFonts w:ascii="Palatino Linotype" w:eastAsia="Palatino Linotype" w:hAnsi="Palatino Linotype" w:cs="Palatino Linotype"/>
          <w:i/>
          <w:color w:val="000000" w:themeColor="text1"/>
        </w:rPr>
        <w:t xml:space="preserve"> en posesión de cualquier autoridad, entidad, órgano y organismo de los </w:t>
      </w:r>
      <w:r w:rsidRPr="002B01CD">
        <w:rPr>
          <w:rFonts w:ascii="Palatino Linotype" w:eastAsia="Palatino Linotype" w:hAnsi="Palatino Linotype" w:cs="Palatino Linotype"/>
          <w:color w:val="000000" w:themeColor="text1"/>
        </w:rPr>
        <w:t>poderes</w:t>
      </w:r>
      <w:r w:rsidRPr="002B01CD">
        <w:rPr>
          <w:rFonts w:ascii="Palatino Linotype" w:eastAsia="Palatino Linotype" w:hAnsi="Palatino Linotype" w:cs="Palatino Linotype"/>
          <w:i/>
          <w:color w:val="000000" w:themeColor="text1"/>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B01CD">
        <w:rPr>
          <w:rFonts w:ascii="Palatino Linotype" w:eastAsia="Palatino Linotype" w:hAnsi="Palatino Linotype" w:cs="Palatino Linotype"/>
          <w:color w:val="000000" w:themeColor="text1"/>
          <w:vertAlign w:val="superscript"/>
        </w:rPr>
        <w:footnoteReference w:id="3"/>
      </w:r>
      <w:r w:rsidRPr="002B01CD">
        <w:rPr>
          <w:rFonts w:ascii="Palatino Linotype" w:eastAsia="Palatino Linotype" w:hAnsi="Palatino Linotype" w:cs="Palatino Linotype"/>
          <w:i/>
          <w:color w:val="000000" w:themeColor="text1"/>
        </w:rPr>
        <w:t xml:space="preserve"> </w:t>
      </w:r>
      <w:r w:rsidRPr="002B01CD">
        <w:rPr>
          <w:rFonts w:ascii="Palatino Linotype" w:eastAsia="Palatino Linotype" w:hAnsi="Palatino Linotype" w:cs="Palatino Linotype"/>
          <w:color w:val="000000" w:themeColor="text1"/>
        </w:rPr>
        <w:t xml:space="preserve">que se constituye como una herramienta fundamental para </w:t>
      </w:r>
      <w:r w:rsidRPr="002B01CD">
        <w:rPr>
          <w:rFonts w:ascii="Palatino Linotype" w:eastAsia="Palatino Linotype" w:hAnsi="Palatino Linotype" w:cs="Palatino Linotype"/>
          <w:i/>
          <w:color w:val="000000" w:themeColor="text1"/>
        </w:rPr>
        <w:t xml:space="preserve">ejercer control democrático de las gestiones estatales, de forma tal que puedan cuestionar, indagar y considerar </w:t>
      </w:r>
      <w:r w:rsidRPr="002B01CD">
        <w:rPr>
          <w:rFonts w:ascii="Palatino Linotype" w:eastAsia="Palatino Linotype" w:hAnsi="Palatino Linotype" w:cs="Palatino Linotype"/>
          <w:i/>
          <w:color w:val="000000" w:themeColor="text1"/>
        </w:rPr>
        <w:lastRenderedPageBreak/>
        <w:t>si se está dando un adecuado cumplimiento de las funciones públicas,</w:t>
      </w:r>
      <w:r w:rsidRPr="002B01CD">
        <w:rPr>
          <w:rFonts w:ascii="Palatino Linotype" w:eastAsia="Palatino Linotype" w:hAnsi="Palatino Linotype" w:cs="Palatino Linotype"/>
          <w:i/>
          <w:color w:val="000000" w:themeColor="text1"/>
          <w:vertAlign w:val="superscript"/>
        </w:rPr>
        <w:footnoteReference w:id="4"/>
      </w:r>
      <w:r w:rsidRPr="002B01CD">
        <w:rPr>
          <w:rFonts w:ascii="Palatino Linotype" w:eastAsia="Palatino Linotype" w:hAnsi="Palatino Linotype" w:cs="Palatino Linotype"/>
          <w:color w:val="000000" w:themeColor="text1"/>
        </w:rPr>
        <w:t>fomentando</w:t>
      </w:r>
      <w:r w:rsidRPr="002B01CD">
        <w:rPr>
          <w:rFonts w:ascii="Palatino Linotype" w:eastAsia="Palatino Linotype" w:hAnsi="Palatino Linotype" w:cs="Palatino Linotype"/>
          <w:i/>
          <w:color w:val="000000" w:themeColor="text1"/>
        </w:rPr>
        <w:t xml:space="preserve"> la transparencia de las actividades estatales y</w:t>
      </w:r>
      <w:r w:rsidRPr="002B01CD">
        <w:rPr>
          <w:rFonts w:ascii="Palatino Linotype" w:eastAsia="Palatino Linotype" w:hAnsi="Palatino Linotype" w:cs="Palatino Linotype"/>
          <w:color w:val="000000" w:themeColor="text1"/>
        </w:rPr>
        <w:t xml:space="preserve"> promoviendo</w:t>
      </w:r>
      <w:r w:rsidRPr="002B01CD">
        <w:rPr>
          <w:rFonts w:ascii="Palatino Linotype" w:eastAsia="Palatino Linotype" w:hAnsi="Palatino Linotype" w:cs="Palatino Linotype"/>
          <w:i/>
          <w:color w:val="000000" w:themeColor="text1"/>
        </w:rPr>
        <w:t xml:space="preserve"> la responsabilidad de los funcionarios sobre su gestión pública</w:t>
      </w:r>
      <w:r w:rsidRPr="002B01CD">
        <w:rPr>
          <w:rFonts w:ascii="Palatino Linotype" w:eastAsia="Palatino Linotype" w:hAnsi="Palatino Linotype" w:cs="Palatino Linotype"/>
          <w:i/>
          <w:color w:val="000000" w:themeColor="text1"/>
          <w:vertAlign w:val="superscript"/>
        </w:rPr>
        <w:footnoteReference w:id="5"/>
      </w:r>
      <w:r w:rsidRPr="002B01CD">
        <w:rPr>
          <w:rFonts w:ascii="Palatino Linotype" w:eastAsia="Palatino Linotype" w:hAnsi="Palatino Linotype" w:cs="Palatino Linotype"/>
          <w:i/>
          <w:color w:val="000000" w:themeColor="text1"/>
        </w:rPr>
        <w:t xml:space="preserve"> </w:t>
      </w:r>
      <w:r w:rsidRPr="002B01CD">
        <w:rPr>
          <w:rFonts w:ascii="Palatino Linotype" w:eastAsia="Palatino Linotype" w:hAnsi="Palatino Linotype" w:cs="Palatino Linotype"/>
          <w:color w:val="000000" w:themeColor="text1"/>
        </w:rPr>
        <w:t>que permite</w:t>
      </w:r>
      <w:r w:rsidRPr="002B01CD">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r w:rsidRPr="002B01CD">
        <w:rPr>
          <w:rFonts w:ascii="Palatino Linotype" w:eastAsia="Palatino Linotype" w:hAnsi="Palatino Linotype" w:cs="Palatino Linotype"/>
          <w:i/>
          <w:color w:val="000000" w:themeColor="text1"/>
          <w:vertAlign w:val="superscript"/>
        </w:rPr>
        <w:footnoteReference w:id="6"/>
      </w:r>
      <w:r w:rsidRPr="002B01CD">
        <w:rPr>
          <w:rFonts w:ascii="Palatino Linotype" w:eastAsia="Palatino Linotype" w:hAnsi="Palatino Linotype" w:cs="Palatino Linotype"/>
          <w:color w:val="000000" w:themeColor="text1"/>
        </w:rPr>
        <w:t xml:space="preserve"> ” </w:t>
      </w:r>
    </w:p>
    <w:p w14:paraId="3CAFA155" w14:textId="77777777" w:rsidR="00297D0D" w:rsidRPr="002B01CD" w:rsidRDefault="00297D0D" w:rsidP="00ED18F5">
      <w:pPr>
        <w:pStyle w:val="Sinespaciado"/>
        <w:shd w:val="clear" w:color="auto" w:fill="FFFFFF"/>
        <w:suppressAutoHyphens/>
        <w:spacing w:line="360" w:lineRule="auto"/>
        <w:jc w:val="both"/>
        <w:textAlignment w:val="baseline"/>
        <w:rPr>
          <w:rFonts w:ascii="Palatino Linotype" w:eastAsia="Palatino Linotype" w:hAnsi="Palatino Linotype" w:cs="Palatino Linotype"/>
          <w:color w:val="000000" w:themeColor="text1"/>
        </w:rPr>
      </w:pPr>
    </w:p>
    <w:p w14:paraId="701F07E6" w14:textId="77777777" w:rsidR="00B217A1" w:rsidRPr="002B01CD" w:rsidRDefault="00B217A1" w:rsidP="00AD44B9">
      <w:pPr>
        <w:numPr>
          <w:ilvl w:val="0"/>
          <w:numId w:val="2"/>
        </w:numPr>
        <w:spacing w:line="360" w:lineRule="auto"/>
        <w:ind w:left="0" w:right="-28" w:firstLine="0"/>
        <w:jc w:val="both"/>
        <w:rPr>
          <w:rFonts w:ascii="Palatino Linotype" w:eastAsia="Palatino Linotype" w:hAnsi="Palatino Linotype" w:cs="Palatino Linotype"/>
          <w:i/>
          <w:color w:val="000000" w:themeColor="text1"/>
        </w:rPr>
      </w:pPr>
      <w:r w:rsidRPr="002B01CD">
        <w:rPr>
          <w:rFonts w:ascii="Palatino Linotype" w:eastAsia="Palatino Linotype" w:hAnsi="Palatino Linotype" w:cs="Palatino Linotype"/>
          <w:color w:val="000000" w:themeColor="text1"/>
        </w:rPr>
        <w:t xml:space="preserve">Para entender los alcances de la información pública se considera importante citar el criterio de interpretación </w:t>
      </w:r>
      <w:r w:rsidRPr="002B01CD">
        <w:rPr>
          <w:rFonts w:ascii="Palatino Linotype" w:hAnsi="Palatino Linotype"/>
          <w:color w:val="000000" w:themeColor="text1"/>
        </w:rPr>
        <w:t>en</w:t>
      </w:r>
      <w:r w:rsidRPr="002B01CD">
        <w:rPr>
          <w:rFonts w:ascii="Palatino Linotype" w:eastAsia="Palatino Linotype" w:hAnsi="Palatino Linotype" w:cs="Palatino Linotype"/>
          <w:color w:val="000000" w:themeColor="text1"/>
        </w:rPr>
        <w:t xml:space="preserve">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717EE396" w14:textId="77777777" w:rsidR="00B217A1" w:rsidRPr="002B01CD" w:rsidRDefault="00B217A1" w:rsidP="00ED18F5">
      <w:pPr>
        <w:spacing w:line="360" w:lineRule="auto"/>
        <w:ind w:left="426" w:right="474"/>
        <w:jc w:val="both"/>
        <w:rPr>
          <w:rFonts w:ascii="Palatino Linotype" w:eastAsia="Palatino Linotype" w:hAnsi="Palatino Linotype" w:cs="Palatino Linotype"/>
          <w:b/>
          <w:i/>
          <w:color w:val="000000" w:themeColor="text1"/>
        </w:rPr>
      </w:pPr>
      <w:r w:rsidRPr="002B01CD">
        <w:rPr>
          <w:rFonts w:ascii="Palatino Linotype" w:eastAsia="Palatino Linotype" w:hAnsi="Palatino Linotype" w:cs="Palatino Linotype"/>
          <w:b/>
          <w:i/>
          <w:color w:val="000000" w:themeColor="text1"/>
        </w:rPr>
        <w:t>“CRITERIO 0002-11</w:t>
      </w:r>
    </w:p>
    <w:p w14:paraId="2BEDD406" w14:textId="77777777" w:rsidR="00B217A1" w:rsidRPr="002B01CD" w:rsidRDefault="00B217A1" w:rsidP="00ED18F5">
      <w:pPr>
        <w:spacing w:line="360" w:lineRule="auto"/>
        <w:ind w:left="426" w:right="474"/>
        <w:jc w:val="both"/>
        <w:rPr>
          <w:rFonts w:ascii="Palatino Linotype" w:eastAsia="Palatino Linotype" w:hAnsi="Palatino Linotype" w:cs="Palatino Linotype"/>
          <w:i/>
          <w:color w:val="000000" w:themeColor="text1"/>
        </w:rPr>
      </w:pPr>
      <w:r w:rsidRPr="002B01CD">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2B01CD">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w:t>
      </w:r>
      <w:r w:rsidRPr="002B01CD">
        <w:rPr>
          <w:rFonts w:ascii="Palatino Linotype" w:eastAsia="Palatino Linotype" w:hAnsi="Palatino Linotype" w:cs="Palatino Linotype"/>
          <w:i/>
          <w:color w:val="000000" w:themeColor="text1"/>
        </w:rPr>
        <w:lastRenderedPageBreak/>
        <w:t>o en posesión de los órganos u organismos públicos, en virtud del ejercicio de sus funciones de derecho público, sin importar su fuente, soporte o fecha de elaboración.</w:t>
      </w:r>
    </w:p>
    <w:p w14:paraId="5DEBBE9F" w14:textId="77777777" w:rsidR="00B217A1" w:rsidRPr="002B01CD" w:rsidRDefault="00B217A1" w:rsidP="00ED18F5">
      <w:pPr>
        <w:spacing w:line="360" w:lineRule="auto"/>
        <w:ind w:left="426" w:right="474"/>
        <w:jc w:val="both"/>
        <w:rPr>
          <w:rFonts w:ascii="Palatino Linotype" w:eastAsia="Palatino Linotype" w:hAnsi="Palatino Linotype" w:cs="Palatino Linotype"/>
          <w:i/>
          <w:color w:val="000000" w:themeColor="text1"/>
        </w:rPr>
      </w:pPr>
      <w:r w:rsidRPr="002B01CD">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14:paraId="37FCCECD" w14:textId="77777777" w:rsidR="00B217A1" w:rsidRPr="002B01CD" w:rsidRDefault="00B217A1" w:rsidP="00ED18F5">
      <w:pPr>
        <w:spacing w:line="360" w:lineRule="auto"/>
        <w:ind w:left="426" w:right="474"/>
        <w:jc w:val="both"/>
        <w:rPr>
          <w:rFonts w:ascii="Palatino Linotype" w:eastAsia="Palatino Linotype" w:hAnsi="Palatino Linotype" w:cs="Palatino Linotype"/>
          <w:i/>
          <w:color w:val="000000" w:themeColor="text1"/>
        </w:rPr>
      </w:pPr>
      <w:r w:rsidRPr="002B01CD">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14:paraId="78965DAB" w14:textId="77777777" w:rsidR="00B217A1" w:rsidRPr="002B01CD" w:rsidRDefault="00B217A1" w:rsidP="00ED18F5">
      <w:pPr>
        <w:spacing w:line="360" w:lineRule="auto"/>
        <w:ind w:left="426" w:right="474"/>
        <w:jc w:val="both"/>
        <w:rPr>
          <w:rFonts w:ascii="Palatino Linotype" w:eastAsia="Palatino Linotype" w:hAnsi="Palatino Linotype" w:cs="Palatino Linotype"/>
          <w:i/>
          <w:color w:val="000000" w:themeColor="text1"/>
        </w:rPr>
      </w:pPr>
      <w:r w:rsidRPr="002B01CD">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14:paraId="3B946919" w14:textId="77777777" w:rsidR="00B217A1" w:rsidRPr="002B01CD" w:rsidRDefault="00B217A1" w:rsidP="00ED18F5">
      <w:pPr>
        <w:spacing w:line="360" w:lineRule="auto"/>
        <w:ind w:left="426" w:right="474"/>
        <w:jc w:val="both"/>
        <w:rPr>
          <w:rFonts w:ascii="Palatino Linotype" w:eastAsia="Palatino Linotype" w:hAnsi="Palatino Linotype" w:cs="Palatino Linotype"/>
          <w:i/>
          <w:color w:val="000000" w:themeColor="text1"/>
        </w:rPr>
      </w:pPr>
      <w:r w:rsidRPr="002B01CD">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14:paraId="4790C736" w14:textId="77777777" w:rsidR="00B217A1" w:rsidRPr="002B01CD" w:rsidRDefault="00B217A1" w:rsidP="00ED18F5">
      <w:pPr>
        <w:spacing w:line="360" w:lineRule="auto"/>
        <w:ind w:left="567" w:right="567"/>
        <w:jc w:val="both"/>
        <w:rPr>
          <w:rFonts w:ascii="Palatino Linotype" w:eastAsia="Palatino Linotype" w:hAnsi="Palatino Linotype" w:cs="Palatino Linotype"/>
          <w:i/>
          <w:color w:val="000000" w:themeColor="text1"/>
        </w:rPr>
      </w:pPr>
    </w:p>
    <w:p w14:paraId="1837485F" w14:textId="35F23E70" w:rsidR="00B217A1" w:rsidRPr="002B01CD" w:rsidRDefault="00B217A1" w:rsidP="00AD44B9">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2B01CD">
        <w:rPr>
          <w:rFonts w:ascii="Palatino Linotype" w:eastAsia="Palatino Linotype" w:hAnsi="Palatino Linotype" w:cs="Palatino Linotype"/>
          <w:color w:val="000000" w:themeColor="text1"/>
        </w:rPr>
        <w:t xml:space="preserve">El derecho de acceso a la información encuentra su materia elemental en los documentos, y la Ley de Transparencia </w:t>
      </w:r>
      <w:r w:rsidR="00451C93" w:rsidRPr="002B01CD">
        <w:rPr>
          <w:rFonts w:ascii="Palatino Linotype" w:eastAsia="Palatino Linotype" w:hAnsi="Palatino Linotype" w:cs="Palatino Linotype"/>
          <w:color w:val="000000" w:themeColor="text1"/>
        </w:rPr>
        <w:t>local nos</w:t>
      </w:r>
      <w:r w:rsidRPr="002B01CD">
        <w:rPr>
          <w:rFonts w:ascii="Palatino Linotype" w:eastAsia="Palatino Linotype" w:hAnsi="Palatino Linotype" w:cs="Palatino Linotype"/>
          <w:color w:val="000000" w:themeColor="text1"/>
        </w:rPr>
        <w:t xml:space="preserve"> brinda el siguiente concepto, para darnos un mejor panorama:</w:t>
      </w:r>
    </w:p>
    <w:p w14:paraId="02DC2A5B" w14:textId="77777777" w:rsidR="00B217A1" w:rsidRPr="002B01CD" w:rsidRDefault="00B217A1" w:rsidP="00ED18F5">
      <w:pPr>
        <w:spacing w:line="360" w:lineRule="auto"/>
        <w:ind w:left="426" w:right="474"/>
        <w:jc w:val="both"/>
        <w:rPr>
          <w:rFonts w:ascii="Palatino Linotype" w:eastAsia="Palatino Linotype" w:hAnsi="Palatino Linotype" w:cs="Palatino Linotype"/>
          <w:i/>
          <w:color w:val="000000" w:themeColor="text1"/>
        </w:rPr>
      </w:pPr>
      <w:r w:rsidRPr="002B01CD">
        <w:rPr>
          <w:rFonts w:ascii="Palatino Linotype" w:eastAsia="Palatino Linotype" w:hAnsi="Palatino Linotype" w:cs="Palatino Linotype"/>
          <w:b/>
          <w:i/>
          <w:color w:val="000000" w:themeColor="text1"/>
        </w:rPr>
        <w:t xml:space="preserve">XI. Documento: </w:t>
      </w:r>
      <w:r w:rsidRPr="002B01CD">
        <w:rPr>
          <w:rFonts w:ascii="Palatino Linotype" w:eastAsia="Palatino Linotype" w:hAnsi="Palatino Linotype" w:cs="Palatino Linotype"/>
          <w:i/>
          <w:color w:val="000000" w:themeColor="text1"/>
        </w:rPr>
        <w:t xml:space="preserve">Los expedientes, reportes, estudios, actas, resoluciones, oficios, correspondencia, acuerdos, directivas, directrices, circulares, contratos, convenios, instructivos, notas, memorandos, estadísticas o bien, </w:t>
      </w:r>
      <w:r w:rsidRPr="002B01CD">
        <w:rPr>
          <w:rFonts w:ascii="Palatino Linotype" w:eastAsia="Palatino Linotype" w:hAnsi="Palatino Linotype" w:cs="Palatino Linotype"/>
          <w:b/>
          <w:i/>
          <w:color w:val="000000" w:themeColor="text1"/>
        </w:rPr>
        <w:t>cualquier otro registro</w:t>
      </w:r>
      <w:r w:rsidRPr="002B01CD">
        <w:rPr>
          <w:rFonts w:ascii="Palatino Linotype" w:eastAsia="Palatino Linotype" w:hAnsi="Palatino Linotype" w:cs="Palatino Linotype"/>
          <w:i/>
          <w:color w:val="000000" w:themeColor="text1"/>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351A220" w14:textId="77777777" w:rsidR="00B217A1" w:rsidRPr="002B01CD" w:rsidRDefault="00B217A1" w:rsidP="00ED18F5">
      <w:pPr>
        <w:spacing w:line="360" w:lineRule="auto"/>
        <w:ind w:left="567" w:right="567"/>
        <w:jc w:val="both"/>
        <w:rPr>
          <w:rFonts w:ascii="Palatino Linotype" w:eastAsia="Palatino Linotype" w:hAnsi="Palatino Linotype" w:cs="Palatino Linotype"/>
          <w:i/>
          <w:color w:val="000000" w:themeColor="text1"/>
        </w:rPr>
      </w:pPr>
    </w:p>
    <w:p w14:paraId="7DC580E3" w14:textId="55D8BE77" w:rsidR="00B217A1" w:rsidRPr="002B01CD" w:rsidRDefault="00B217A1" w:rsidP="002B01CD">
      <w:pPr>
        <w:pStyle w:val="Sinespaciado"/>
        <w:numPr>
          <w:ilvl w:val="0"/>
          <w:numId w:val="2"/>
        </w:numPr>
        <w:shd w:val="clear" w:color="auto" w:fill="FFFFFF"/>
        <w:suppressAutoHyphens/>
        <w:spacing w:line="360" w:lineRule="auto"/>
        <w:ind w:left="0" w:firstLine="0"/>
        <w:jc w:val="both"/>
        <w:textAlignment w:val="baseline"/>
        <w:rPr>
          <w:rFonts w:ascii="Palatino Linotype" w:eastAsia="Palatino Linotype" w:hAnsi="Palatino Linotype" w:cs="Palatino Linotype"/>
          <w:color w:val="000000" w:themeColor="text1"/>
        </w:rPr>
      </w:pPr>
      <w:r w:rsidRPr="002B01CD">
        <w:rPr>
          <w:rFonts w:ascii="Palatino Linotype" w:eastAsia="Palatino Linotype" w:hAnsi="Palatino Linotype" w:cs="Palatino Linotype"/>
          <w:color w:val="000000" w:themeColor="text1"/>
        </w:rPr>
        <w:lastRenderedPageBreak/>
        <w:t xml:space="preserve">Es así que, todos los actos de autoridad que realicen los Sujetos Obligados </w:t>
      </w:r>
      <w:r w:rsidRPr="002B01CD">
        <w:rPr>
          <w:rFonts w:ascii="Palatino Linotype" w:eastAsia="Palatino Linotype" w:hAnsi="Palatino Linotype" w:cs="Palatino Linotype"/>
          <w:b/>
          <w:color w:val="000000" w:themeColor="text1"/>
        </w:rPr>
        <w:t xml:space="preserve">deben estar </w:t>
      </w:r>
      <w:r w:rsidRPr="002B01CD">
        <w:rPr>
          <w:rFonts w:ascii="Palatino Linotype" w:eastAsia="Palatino Linotype" w:hAnsi="Palatino Linotype" w:cs="Palatino Linotype"/>
          <w:color w:val="000000" w:themeColor="text1"/>
        </w:rPr>
        <w:t>documentados y, bajo el más alto estándar de transparencia deberán poner toda la información que se encuentre en su posesión, a disposición de los particulares que la soliciten.</w:t>
      </w:r>
    </w:p>
    <w:p w14:paraId="1CEE7E73" w14:textId="77777777" w:rsidR="00B217A1" w:rsidRPr="002B01CD" w:rsidRDefault="00B217A1" w:rsidP="00ED18F5">
      <w:pPr>
        <w:pBdr>
          <w:top w:val="nil"/>
          <w:left w:val="nil"/>
          <w:bottom w:val="nil"/>
          <w:right w:val="nil"/>
          <w:between w:val="nil"/>
        </w:pBdr>
        <w:tabs>
          <w:tab w:val="left" w:pos="284"/>
        </w:tabs>
        <w:spacing w:line="360" w:lineRule="auto"/>
        <w:ind w:right="51"/>
        <w:jc w:val="both"/>
        <w:rPr>
          <w:rFonts w:ascii="Palatino Linotype" w:eastAsia="Palatino Linotype" w:hAnsi="Palatino Linotype" w:cs="Palatino Linotype"/>
          <w:color w:val="000000" w:themeColor="text1"/>
        </w:rPr>
      </w:pPr>
    </w:p>
    <w:p w14:paraId="0475D088" w14:textId="77777777" w:rsidR="00B217A1" w:rsidRPr="002B01CD" w:rsidRDefault="00B217A1" w:rsidP="002B01CD">
      <w:pPr>
        <w:pStyle w:val="Sinespaciado"/>
        <w:numPr>
          <w:ilvl w:val="0"/>
          <w:numId w:val="2"/>
        </w:numPr>
        <w:shd w:val="clear" w:color="auto" w:fill="FFFFFF"/>
        <w:suppressAutoHyphens/>
        <w:spacing w:line="360" w:lineRule="auto"/>
        <w:ind w:left="0" w:firstLine="0"/>
        <w:jc w:val="both"/>
        <w:textAlignment w:val="baseline"/>
        <w:rPr>
          <w:rFonts w:ascii="Palatino Linotype" w:eastAsia="Palatino Linotype" w:hAnsi="Palatino Linotype" w:cs="Palatino Linotype"/>
          <w:color w:val="000000" w:themeColor="text1"/>
        </w:rPr>
      </w:pPr>
      <w:r w:rsidRPr="002B01CD">
        <w:rPr>
          <w:rFonts w:ascii="Palatino Linotype" w:eastAsia="Palatino Linotype" w:hAnsi="Palatino Linotype" w:cs="Palatino Linotype"/>
          <w:color w:val="000000" w:themeColor="text1"/>
        </w:rPr>
        <w:t>Además, debemos tomar en cuenta los artículos 4 y 12 (antes transcrito), de la Ley de Transparencia y Acceso a la Información Pública del Estado de México y Municipios, los cuales establecen lo siguiente:</w:t>
      </w:r>
    </w:p>
    <w:p w14:paraId="09AE6A1D" w14:textId="77777777" w:rsidR="00B217A1" w:rsidRPr="002B01CD" w:rsidRDefault="00B217A1" w:rsidP="00ED18F5">
      <w:pPr>
        <w:spacing w:line="360" w:lineRule="auto"/>
        <w:ind w:left="426" w:right="567"/>
        <w:jc w:val="both"/>
        <w:rPr>
          <w:rFonts w:ascii="Palatino Linotype" w:eastAsia="Palatino Linotype" w:hAnsi="Palatino Linotype" w:cs="Palatino Linotype"/>
          <w:i/>
          <w:color w:val="000000" w:themeColor="text1"/>
        </w:rPr>
      </w:pPr>
      <w:r w:rsidRPr="002B01CD">
        <w:rPr>
          <w:rFonts w:ascii="Palatino Linotype" w:eastAsia="Palatino Linotype" w:hAnsi="Palatino Linotype" w:cs="Palatino Linotype"/>
          <w:b/>
          <w:i/>
          <w:color w:val="000000" w:themeColor="text1"/>
        </w:rPr>
        <w:t xml:space="preserve">“Artículo 4. </w:t>
      </w:r>
      <w:r w:rsidRPr="002B01CD">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14:paraId="032997AE" w14:textId="77777777" w:rsidR="00B217A1" w:rsidRPr="002B01CD" w:rsidRDefault="00B217A1" w:rsidP="00ED18F5">
      <w:pPr>
        <w:spacing w:line="360" w:lineRule="auto"/>
        <w:ind w:left="426" w:right="567"/>
        <w:jc w:val="both"/>
        <w:rPr>
          <w:rFonts w:ascii="Palatino Linotype" w:eastAsia="Palatino Linotype" w:hAnsi="Palatino Linotype" w:cs="Palatino Linotype"/>
          <w:i/>
          <w:color w:val="000000" w:themeColor="text1"/>
        </w:rPr>
      </w:pPr>
      <w:r w:rsidRPr="002B01CD">
        <w:rPr>
          <w:rFonts w:ascii="Palatino Linotype" w:eastAsia="Palatino Linotype" w:hAnsi="Palatino Linotype" w:cs="Palatino Linotype"/>
          <w:b/>
          <w:i/>
          <w:color w:val="000000" w:themeColor="text1"/>
        </w:rPr>
        <w:t>Toda la información</w:t>
      </w:r>
      <w:r w:rsidRPr="002B01CD">
        <w:rPr>
          <w:rFonts w:ascii="Palatino Linotype" w:eastAsia="Palatino Linotype" w:hAnsi="Palatino Linotype" w:cs="Palatino Linotype"/>
          <w:i/>
          <w:color w:val="000000" w:themeColor="text1"/>
        </w:rPr>
        <w:t xml:space="preserve"> generada, obtenida, adquirida, transformada, administrada o </w:t>
      </w:r>
      <w:r w:rsidRPr="002B01CD">
        <w:rPr>
          <w:rFonts w:ascii="Palatino Linotype" w:eastAsia="Palatino Linotype" w:hAnsi="Palatino Linotype" w:cs="Palatino Linotype"/>
          <w:b/>
          <w:i/>
          <w:color w:val="000000" w:themeColor="text1"/>
        </w:rPr>
        <w:t>en posesión de los sujetos obligados es pública</w:t>
      </w:r>
      <w:r w:rsidRPr="002B01CD">
        <w:rPr>
          <w:rFonts w:ascii="Palatino Linotype" w:eastAsia="Palatino Linotype" w:hAnsi="Palatino Linotype" w:cs="Palatino Linotyp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DACAA14" w14:textId="77777777" w:rsidR="00B217A1" w:rsidRPr="002B01CD" w:rsidRDefault="00B217A1" w:rsidP="00ED18F5">
      <w:pPr>
        <w:spacing w:line="360" w:lineRule="auto"/>
        <w:ind w:left="426" w:right="567"/>
        <w:jc w:val="both"/>
        <w:rPr>
          <w:rFonts w:ascii="Palatino Linotype" w:eastAsia="Palatino Linotype" w:hAnsi="Palatino Linotype" w:cs="Palatino Linotype"/>
          <w:i/>
          <w:color w:val="000000" w:themeColor="text1"/>
        </w:rPr>
      </w:pPr>
      <w:r w:rsidRPr="002B01CD">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1405A021" w14:textId="77777777" w:rsidR="00B217A1" w:rsidRPr="002B01CD" w:rsidRDefault="00B217A1" w:rsidP="00ED18F5">
      <w:pPr>
        <w:spacing w:line="360" w:lineRule="auto"/>
        <w:ind w:left="567" w:right="567"/>
        <w:jc w:val="both"/>
        <w:rPr>
          <w:rFonts w:ascii="Palatino Linotype" w:eastAsia="Palatino Linotype" w:hAnsi="Palatino Linotype" w:cs="Palatino Linotype"/>
          <w:i/>
          <w:color w:val="000000" w:themeColor="text1"/>
        </w:rPr>
      </w:pPr>
    </w:p>
    <w:p w14:paraId="36DCDAE5" w14:textId="77777777" w:rsidR="00B217A1" w:rsidRPr="002B01CD" w:rsidRDefault="00B217A1" w:rsidP="002B01CD">
      <w:pPr>
        <w:pStyle w:val="Sinespaciado"/>
        <w:numPr>
          <w:ilvl w:val="0"/>
          <w:numId w:val="2"/>
        </w:numPr>
        <w:shd w:val="clear" w:color="auto" w:fill="FFFFFF"/>
        <w:suppressAutoHyphens/>
        <w:spacing w:line="360" w:lineRule="auto"/>
        <w:ind w:left="0" w:firstLine="0"/>
        <w:jc w:val="both"/>
        <w:textAlignment w:val="baseline"/>
        <w:rPr>
          <w:rFonts w:ascii="Palatino Linotype" w:eastAsia="Palatino Linotype" w:hAnsi="Palatino Linotype" w:cs="Palatino Linotype"/>
          <w:color w:val="000000" w:themeColor="text1"/>
        </w:rPr>
      </w:pPr>
      <w:r w:rsidRPr="002B01CD">
        <w:rPr>
          <w:rFonts w:ascii="Palatino Linotype" w:eastAsia="Palatino Linotype" w:hAnsi="Palatino Linotype" w:cs="Palatino Linotype"/>
          <w:color w:val="000000" w:themeColor="text1"/>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2B01CD">
        <w:rPr>
          <w:rFonts w:ascii="Palatino Linotype" w:eastAsia="Palatino Linotype" w:hAnsi="Palatino Linotype" w:cs="Palatino Linotype"/>
          <w:color w:val="000000" w:themeColor="text1"/>
          <w:vertAlign w:val="superscript"/>
        </w:rPr>
        <w:footnoteReference w:id="7"/>
      </w:r>
      <w:r w:rsidRPr="002B01CD">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1C652EA" w14:textId="77777777" w:rsidR="00B217A1" w:rsidRPr="002B01CD" w:rsidRDefault="00B217A1" w:rsidP="00ED18F5">
      <w:pPr>
        <w:spacing w:line="360" w:lineRule="auto"/>
        <w:jc w:val="both"/>
        <w:rPr>
          <w:rFonts w:ascii="Palatino Linotype" w:eastAsia="Palatino Linotype" w:hAnsi="Palatino Linotype" w:cs="Palatino Linotype"/>
          <w:color w:val="000000" w:themeColor="text1"/>
        </w:rPr>
      </w:pPr>
    </w:p>
    <w:p w14:paraId="4067BF0A" w14:textId="77777777" w:rsidR="00B217A1" w:rsidRPr="002B01CD" w:rsidRDefault="00B217A1" w:rsidP="002B01CD">
      <w:pPr>
        <w:pStyle w:val="Sinespaciado"/>
        <w:numPr>
          <w:ilvl w:val="0"/>
          <w:numId w:val="2"/>
        </w:numPr>
        <w:shd w:val="clear" w:color="auto" w:fill="FFFFFF"/>
        <w:suppressAutoHyphens/>
        <w:spacing w:line="360" w:lineRule="auto"/>
        <w:ind w:left="0" w:firstLine="0"/>
        <w:jc w:val="both"/>
        <w:textAlignment w:val="baseline"/>
        <w:rPr>
          <w:rFonts w:ascii="Palatino Linotype" w:eastAsia="Palatino Linotype" w:hAnsi="Palatino Linotype" w:cs="Palatino Linotype"/>
          <w:color w:val="000000" w:themeColor="text1"/>
        </w:rPr>
      </w:pPr>
      <w:r w:rsidRPr="002B01CD">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38150162" w14:textId="77777777" w:rsidR="00B217A1" w:rsidRPr="002B01CD" w:rsidRDefault="00B217A1" w:rsidP="00ED18F5">
      <w:pPr>
        <w:pBdr>
          <w:top w:val="nil"/>
          <w:left w:val="nil"/>
          <w:bottom w:val="nil"/>
          <w:right w:val="nil"/>
          <w:between w:val="nil"/>
        </w:pBdr>
        <w:tabs>
          <w:tab w:val="left" w:pos="851"/>
        </w:tabs>
        <w:spacing w:line="360" w:lineRule="auto"/>
        <w:ind w:left="425" w:right="476"/>
        <w:jc w:val="both"/>
        <w:rPr>
          <w:rFonts w:ascii="Palatino Linotype" w:eastAsia="Palatino Linotype" w:hAnsi="Palatino Linotype" w:cs="Palatino Linotype"/>
          <w:i/>
          <w:color w:val="000000" w:themeColor="text1"/>
        </w:rPr>
      </w:pPr>
      <w:r w:rsidRPr="002B01CD">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2B01CD">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w:t>
      </w:r>
      <w:r w:rsidRPr="002B01CD">
        <w:rPr>
          <w:rFonts w:ascii="Palatino Linotype" w:eastAsia="Palatino Linotype" w:hAnsi="Palatino Linotype" w:cs="Palatino Linotype"/>
          <w:i/>
          <w:color w:val="000000" w:themeColor="text1"/>
        </w:rPr>
        <w:lastRenderedPageBreak/>
        <w:t>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46D82A5B" w14:textId="77777777" w:rsidR="00B217A1" w:rsidRPr="002B01CD" w:rsidRDefault="00B217A1" w:rsidP="00ED18F5">
      <w:pPr>
        <w:spacing w:line="360" w:lineRule="auto"/>
        <w:ind w:right="-28"/>
        <w:jc w:val="both"/>
        <w:rPr>
          <w:rFonts w:ascii="Palatino Linotype" w:eastAsia="Arial" w:hAnsi="Palatino Linotype" w:cs="Arial"/>
          <w:iCs/>
          <w:color w:val="000000" w:themeColor="text1"/>
        </w:rPr>
      </w:pPr>
    </w:p>
    <w:p w14:paraId="303BCA55" w14:textId="77777777" w:rsidR="00162A6F" w:rsidRPr="002B01CD" w:rsidRDefault="00162A6F" w:rsidP="00ED18F5">
      <w:pPr>
        <w:pStyle w:val="Prrafodelista"/>
        <w:tabs>
          <w:tab w:val="left" w:pos="284"/>
          <w:tab w:val="left" w:pos="426"/>
        </w:tabs>
        <w:spacing w:line="360" w:lineRule="auto"/>
        <w:ind w:left="0" w:right="49"/>
        <w:jc w:val="both"/>
        <w:rPr>
          <w:rFonts w:ascii="Palatino Linotype" w:eastAsia="Palatino Linotype" w:hAnsi="Palatino Linotype" w:cs="Palatino Linotype"/>
          <w:b/>
          <w:color w:val="000000" w:themeColor="text1"/>
        </w:rPr>
      </w:pPr>
      <w:r w:rsidRPr="002B01CD">
        <w:rPr>
          <w:rFonts w:ascii="Palatino Linotype" w:eastAsia="Palatino Linotype" w:hAnsi="Palatino Linotype" w:cs="Palatino Linotype"/>
          <w:b/>
          <w:color w:val="000000" w:themeColor="text1"/>
        </w:rPr>
        <w:t>QUINTO. De la versión pública.</w:t>
      </w:r>
    </w:p>
    <w:p w14:paraId="51E3912B" w14:textId="604E9641" w:rsidR="00BA249A" w:rsidRPr="002B01CD" w:rsidRDefault="00BA249A" w:rsidP="00ED18F5">
      <w:pPr>
        <w:pStyle w:val="Prrafodelista"/>
        <w:numPr>
          <w:ilvl w:val="0"/>
          <w:numId w:val="2"/>
        </w:numPr>
        <w:spacing w:line="360" w:lineRule="auto"/>
        <w:ind w:left="0" w:firstLine="0"/>
        <w:jc w:val="both"/>
        <w:rPr>
          <w:rFonts w:ascii="Palatino Linotype" w:hAnsi="Palatino Linotype" w:cs="Arial"/>
          <w:color w:val="000000" w:themeColor="text1"/>
        </w:rPr>
      </w:pPr>
      <w:r w:rsidRPr="002B01CD">
        <w:rPr>
          <w:rFonts w:ascii="Palatino Linotype" w:hAnsi="Palatino Linotype" w:cs="Arial"/>
          <w:color w:val="000000" w:themeColor="text1"/>
        </w:rPr>
        <w:t xml:space="preserve">Precisado lo anterior, y toda vez que la información materia de estudio, atendiendo a su naturaleza y contenido, </w:t>
      </w:r>
      <w:r w:rsidRPr="002B01CD">
        <w:rPr>
          <w:rFonts w:ascii="Palatino Linotype" w:hAnsi="Palatino Linotype" w:cs="Arial"/>
          <w:color w:val="000000" w:themeColor="text1"/>
          <w:u w:val="single"/>
        </w:rPr>
        <w:t>eventualmente</w:t>
      </w:r>
      <w:r w:rsidRPr="002B01CD">
        <w:rPr>
          <w:rFonts w:ascii="Palatino Linotype" w:hAnsi="Palatino Linotype" w:cs="Arial"/>
          <w:color w:val="000000" w:themeColor="text1"/>
        </w:rPr>
        <w:t xml:space="preserve"> pudiera contener datos personales susceptibles de protección, el </w:t>
      </w:r>
      <w:r w:rsidRPr="002B01CD">
        <w:rPr>
          <w:rFonts w:ascii="Palatino Linotype" w:hAnsi="Palatino Linotype" w:cs="Arial"/>
          <w:b/>
          <w:color w:val="000000" w:themeColor="text1"/>
        </w:rPr>
        <w:t>SUJETO OBLIGADO</w:t>
      </w:r>
      <w:r w:rsidRPr="002B01CD">
        <w:rPr>
          <w:rFonts w:ascii="Palatino Linotype" w:hAnsi="Palatino Linotype" w:cs="Arial"/>
          <w:color w:val="000000" w:themeColor="text1"/>
        </w:rPr>
        <w:t xml:space="preserve"> deberá, en su caso, elaborar las versiones públicas correspondientes y hacer entrega de la información requerida.</w:t>
      </w:r>
    </w:p>
    <w:p w14:paraId="0284616D" w14:textId="77777777" w:rsidR="00BA249A" w:rsidRPr="002B01CD" w:rsidRDefault="00BA249A" w:rsidP="00ED18F5">
      <w:pPr>
        <w:pStyle w:val="Prrafodelista"/>
        <w:spacing w:line="360" w:lineRule="auto"/>
        <w:ind w:left="0"/>
        <w:jc w:val="both"/>
        <w:rPr>
          <w:rFonts w:ascii="Palatino Linotype" w:eastAsia="Calibri" w:hAnsi="Palatino Linotype" w:cs="Tahoma"/>
          <w:b/>
          <w:bCs/>
          <w:color w:val="000000" w:themeColor="text1"/>
          <w:lang w:val="es-ES" w:eastAsia="en-US"/>
        </w:rPr>
      </w:pPr>
    </w:p>
    <w:p w14:paraId="02790BA4" w14:textId="77777777" w:rsidR="0001133D" w:rsidRPr="002B01CD" w:rsidRDefault="0001133D" w:rsidP="00ED18F5">
      <w:pPr>
        <w:pStyle w:val="Prrafodelista"/>
        <w:numPr>
          <w:ilvl w:val="0"/>
          <w:numId w:val="2"/>
        </w:numPr>
        <w:spacing w:line="360" w:lineRule="auto"/>
        <w:ind w:left="0" w:firstLine="0"/>
        <w:jc w:val="both"/>
        <w:rPr>
          <w:rFonts w:ascii="Palatino Linotype" w:hAnsi="Palatino Linotype" w:cs="Tahoma"/>
          <w:bCs/>
          <w:iCs/>
          <w:color w:val="000000" w:themeColor="text1"/>
        </w:rPr>
      </w:pPr>
      <w:r w:rsidRPr="002B01CD">
        <w:rPr>
          <w:rFonts w:ascii="Palatino Linotype" w:hAnsi="Palatino Linotype" w:cs="Tahoma"/>
          <w:bCs/>
          <w:iCs/>
          <w:color w:val="000000" w:themeColor="text1"/>
        </w:rPr>
        <w:t xml:space="preserve">En </w:t>
      </w:r>
      <w:r w:rsidRPr="002B01CD">
        <w:rPr>
          <w:rFonts w:ascii="Palatino Linotype" w:hAnsi="Palatino Linotype" w:cs="Arial"/>
          <w:color w:val="000000" w:themeColor="text1"/>
        </w:rPr>
        <w:t>términos</w:t>
      </w:r>
      <w:r w:rsidRPr="002B01CD">
        <w:rPr>
          <w:rFonts w:ascii="Palatino Linotype" w:hAnsi="Palatino Linotype" w:cs="Tahoma"/>
          <w:bCs/>
          <w:iCs/>
          <w:color w:val="000000" w:themeColor="text1"/>
        </w:rPr>
        <w:t xml:space="preserve"> de lo expuesto, la documentación y aquellos datos que se consideren confidenciales, serán una limitante del derecho de acceso a la información, siempre y cuando:</w:t>
      </w:r>
    </w:p>
    <w:p w14:paraId="78C03484" w14:textId="77777777" w:rsidR="0001133D" w:rsidRPr="002B01CD" w:rsidRDefault="0001133D" w:rsidP="00ED18F5">
      <w:pPr>
        <w:spacing w:line="360" w:lineRule="auto"/>
        <w:contextualSpacing/>
        <w:jc w:val="both"/>
        <w:rPr>
          <w:rFonts w:ascii="Palatino Linotype" w:hAnsi="Palatino Linotype" w:cs="Tahoma"/>
          <w:bCs/>
          <w:iCs/>
          <w:color w:val="000000" w:themeColor="text1"/>
        </w:rPr>
      </w:pPr>
    </w:p>
    <w:p w14:paraId="00ABB707" w14:textId="77777777" w:rsidR="0001133D" w:rsidRPr="002B01CD" w:rsidRDefault="0001133D" w:rsidP="00ED18F5">
      <w:pPr>
        <w:numPr>
          <w:ilvl w:val="0"/>
          <w:numId w:val="9"/>
        </w:numPr>
        <w:spacing w:line="360" w:lineRule="auto"/>
        <w:contextualSpacing/>
        <w:jc w:val="both"/>
        <w:rPr>
          <w:rFonts w:ascii="Palatino Linotype" w:hAnsi="Palatino Linotype" w:cs="Tahoma"/>
          <w:bCs/>
          <w:iCs/>
          <w:color w:val="000000" w:themeColor="text1"/>
        </w:rPr>
      </w:pPr>
      <w:r w:rsidRPr="002B01CD">
        <w:rPr>
          <w:rFonts w:ascii="Palatino Linotype" w:hAnsi="Palatino Linotype" w:cs="Tahoma"/>
          <w:bCs/>
          <w:iCs/>
          <w:color w:val="000000" w:themeColor="text1"/>
        </w:rPr>
        <w:lastRenderedPageBreak/>
        <w:t xml:space="preserve">Se trate de datos personales o información privada; esto es, información concerniente a una persona física o jurídico colectiva y que ésta sea identificada o identificable. </w:t>
      </w:r>
    </w:p>
    <w:p w14:paraId="4DE79298" w14:textId="77777777" w:rsidR="0001133D" w:rsidRPr="002B01CD" w:rsidRDefault="0001133D" w:rsidP="00ED18F5">
      <w:pPr>
        <w:numPr>
          <w:ilvl w:val="0"/>
          <w:numId w:val="9"/>
        </w:numPr>
        <w:spacing w:line="360" w:lineRule="auto"/>
        <w:contextualSpacing/>
        <w:jc w:val="both"/>
        <w:rPr>
          <w:rFonts w:ascii="Palatino Linotype" w:hAnsi="Palatino Linotype" w:cs="Tahoma"/>
          <w:bCs/>
          <w:iCs/>
          <w:color w:val="000000" w:themeColor="text1"/>
        </w:rPr>
      </w:pPr>
      <w:r w:rsidRPr="002B01CD">
        <w:rPr>
          <w:rFonts w:ascii="Palatino Linotype" w:hAnsi="Palatino Linotype" w:cs="Tahoma"/>
          <w:bCs/>
          <w:iCs/>
          <w:color w:val="000000" w:themeColor="text1"/>
        </w:rPr>
        <w:t xml:space="preserve">Para la difusión de los datos, se requiera el consentimiento del titular. </w:t>
      </w:r>
    </w:p>
    <w:p w14:paraId="47EFB792" w14:textId="77777777" w:rsidR="0001133D" w:rsidRPr="002B01CD" w:rsidRDefault="0001133D" w:rsidP="00ED18F5">
      <w:pPr>
        <w:spacing w:line="360" w:lineRule="auto"/>
        <w:contextualSpacing/>
        <w:jc w:val="both"/>
        <w:rPr>
          <w:rFonts w:ascii="Palatino Linotype" w:hAnsi="Palatino Linotype" w:cs="Tahoma"/>
          <w:bCs/>
          <w:iCs/>
          <w:color w:val="000000" w:themeColor="text1"/>
        </w:rPr>
      </w:pPr>
    </w:p>
    <w:p w14:paraId="52623A86" w14:textId="77777777" w:rsidR="0001133D" w:rsidRPr="002B01CD" w:rsidRDefault="0001133D" w:rsidP="00ED18F5">
      <w:pPr>
        <w:pStyle w:val="Prrafodelista"/>
        <w:numPr>
          <w:ilvl w:val="0"/>
          <w:numId w:val="2"/>
        </w:numPr>
        <w:spacing w:line="360" w:lineRule="auto"/>
        <w:ind w:left="0" w:firstLine="0"/>
        <w:jc w:val="both"/>
        <w:rPr>
          <w:rFonts w:ascii="Palatino Linotype" w:hAnsi="Palatino Linotype" w:cs="Tahoma"/>
          <w:bCs/>
          <w:iCs/>
          <w:color w:val="000000" w:themeColor="text1"/>
        </w:rPr>
      </w:pPr>
      <w:r w:rsidRPr="002B01CD">
        <w:rPr>
          <w:rFonts w:ascii="Palatino Linotype" w:hAnsi="Palatino Linotype" w:cs="Tahoma"/>
          <w:bCs/>
          <w:iCs/>
          <w:color w:val="000000" w:themeColor="text1"/>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1D6C0265" w14:textId="77777777" w:rsidR="0001133D" w:rsidRPr="002B01CD" w:rsidRDefault="0001133D" w:rsidP="00ED18F5">
      <w:pPr>
        <w:spacing w:line="360" w:lineRule="auto"/>
        <w:contextualSpacing/>
        <w:jc w:val="both"/>
        <w:rPr>
          <w:rFonts w:ascii="Palatino Linotype" w:hAnsi="Palatino Linotype" w:cs="Tahoma"/>
          <w:bCs/>
          <w:iCs/>
          <w:color w:val="000000" w:themeColor="text1"/>
        </w:rPr>
      </w:pPr>
    </w:p>
    <w:p w14:paraId="53A49CC1" w14:textId="77777777" w:rsidR="0001133D" w:rsidRPr="002B01CD" w:rsidRDefault="0001133D" w:rsidP="00ED18F5">
      <w:pPr>
        <w:pStyle w:val="Prrafodelista"/>
        <w:numPr>
          <w:ilvl w:val="0"/>
          <w:numId w:val="2"/>
        </w:numPr>
        <w:spacing w:line="360" w:lineRule="auto"/>
        <w:ind w:left="0" w:firstLine="0"/>
        <w:jc w:val="both"/>
        <w:rPr>
          <w:rFonts w:ascii="Palatino Linotype" w:hAnsi="Palatino Linotype" w:cs="Tahoma"/>
          <w:bCs/>
          <w:iCs/>
          <w:color w:val="000000" w:themeColor="text1"/>
        </w:rPr>
      </w:pPr>
      <w:r w:rsidRPr="002B01CD">
        <w:rPr>
          <w:rFonts w:ascii="Palatino Linotype" w:hAnsi="Palatino Linotype" w:cs="Tahoma"/>
          <w:bCs/>
          <w:iCs/>
          <w:color w:val="000000" w:themeColor="text1"/>
        </w:rPr>
        <w:t>Además, en el artículo 5° de dicho ordenamiento jurídico, establece que es la Ley aplicable para todo tratamiento de datos personales. 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24F24635" w14:textId="77777777" w:rsidR="00297D0D" w:rsidRPr="002B01CD" w:rsidRDefault="00297D0D" w:rsidP="00ED18F5">
      <w:pPr>
        <w:pStyle w:val="Prrafodelista"/>
        <w:spacing w:line="360" w:lineRule="auto"/>
        <w:rPr>
          <w:rFonts w:ascii="Palatino Linotype" w:hAnsi="Palatino Linotype" w:cs="Tahoma"/>
          <w:bCs/>
          <w:iCs/>
          <w:color w:val="000000" w:themeColor="text1"/>
        </w:rPr>
      </w:pPr>
    </w:p>
    <w:p w14:paraId="45C3FB44" w14:textId="77777777" w:rsidR="0001133D" w:rsidRDefault="0001133D" w:rsidP="00ED18F5">
      <w:pPr>
        <w:pStyle w:val="Prrafodelista"/>
        <w:numPr>
          <w:ilvl w:val="0"/>
          <w:numId w:val="2"/>
        </w:numPr>
        <w:spacing w:line="360" w:lineRule="auto"/>
        <w:ind w:left="0" w:firstLine="0"/>
        <w:jc w:val="both"/>
        <w:rPr>
          <w:rFonts w:ascii="Palatino Linotype" w:hAnsi="Palatino Linotype" w:cs="Tahoma"/>
          <w:bCs/>
          <w:iCs/>
          <w:color w:val="000000" w:themeColor="text1"/>
        </w:rPr>
      </w:pPr>
      <w:r w:rsidRPr="002B01CD">
        <w:rPr>
          <w:rFonts w:ascii="Palatino Linotype" w:hAnsi="Palatino Linotype" w:cs="Tahoma"/>
          <w:bCs/>
          <w:iCs/>
          <w:color w:val="000000" w:themeColor="text1"/>
        </w:rPr>
        <w:t xml:space="preserve">Por tales situaciones, un dato personal es cualquier información que pueda hacer a una persona física identificada e identificable, como su nombre o imagen. Asimismo, la </w:t>
      </w:r>
      <w:r w:rsidRPr="002B01CD">
        <w:rPr>
          <w:rFonts w:ascii="Palatino Linotype" w:hAnsi="Palatino Linotype" w:cs="Tahoma"/>
          <w:bCs/>
          <w:iCs/>
          <w:color w:val="000000" w:themeColor="text1"/>
        </w:rPr>
        <w:lastRenderedPageBreak/>
        <w:t>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0406E413" w14:textId="77777777" w:rsidR="002B01CD" w:rsidRPr="002B01CD" w:rsidRDefault="002B01CD" w:rsidP="002B01CD">
      <w:pPr>
        <w:pStyle w:val="Prrafodelista"/>
        <w:spacing w:line="360" w:lineRule="auto"/>
        <w:ind w:left="0"/>
        <w:jc w:val="both"/>
        <w:rPr>
          <w:rFonts w:ascii="Palatino Linotype" w:hAnsi="Palatino Linotype" w:cs="Tahoma"/>
          <w:bCs/>
          <w:iCs/>
          <w:color w:val="000000" w:themeColor="text1"/>
        </w:rPr>
      </w:pPr>
    </w:p>
    <w:p w14:paraId="1C1F84AB" w14:textId="77777777" w:rsidR="0001133D" w:rsidRPr="002B01CD" w:rsidRDefault="0001133D" w:rsidP="00ED18F5">
      <w:pPr>
        <w:pStyle w:val="Prrafodelista"/>
        <w:numPr>
          <w:ilvl w:val="0"/>
          <w:numId w:val="2"/>
        </w:numPr>
        <w:spacing w:line="360" w:lineRule="auto"/>
        <w:ind w:left="0" w:firstLine="0"/>
        <w:jc w:val="both"/>
        <w:rPr>
          <w:rFonts w:ascii="Palatino Linotype" w:hAnsi="Palatino Linotype" w:cs="Tahoma"/>
          <w:bCs/>
          <w:iCs/>
          <w:color w:val="000000" w:themeColor="text1"/>
        </w:rPr>
      </w:pPr>
      <w:r w:rsidRPr="002B01CD">
        <w:rPr>
          <w:rFonts w:ascii="Palatino Linotype" w:hAnsi="Palatino Linotype" w:cs="Tahoma"/>
          <w:bCs/>
          <w:iCs/>
          <w:color w:val="000000" w:themeColor="text1"/>
        </w:rPr>
        <w:t>En este contexto, la confidencialidad de los datos personales, tiene por objetivo establecer el límite del derecho de acceso a la información a partir del derecho a la intimidad y la vida privada de los individuos. Sobre la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2F4BC968" w14:textId="77777777" w:rsidR="00451C93" w:rsidRPr="002B01CD" w:rsidRDefault="00451C93" w:rsidP="00451C93">
      <w:pPr>
        <w:pStyle w:val="Prrafodelista"/>
        <w:spacing w:line="360" w:lineRule="auto"/>
        <w:ind w:left="0"/>
        <w:jc w:val="both"/>
        <w:rPr>
          <w:rFonts w:ascii="Palatino Linotype" w:hAnsi="Palatino Linotype" w:cs="Tahoma"/>
          <w:bCs/>
          <w:iCs/>
          <w:color w:val="000000" w:themeColor="text1"/>
        </w:rPr>
      </w:pPr>
    </w:p>
    <w:p w14:paraId="547F6857" w14:textId="3A0702B9" w:rsidR="00D818A5" w:rsidRPr="002B01CD" w:rsidRDefault="00D818A5" w:rsidP="00D818A5">
      <w:pPr>
        <w:pStyle w:val="Prrafodelista"/>
        <w:numPr>
          <w:ilvl w:val="0"/>
          <w:numId w:val="2"/>
        </w:numPr>
        <w:spacing w:line="360" w:lineRule="auto"/>
        <w:ind w:left="0" w:firstLine="0"/>
        <w:jc w:val="both"/>
        <w:rPr>
          <w:rFonts w:ascii="Palatino Linotype" w:eastAsia="Palatino Linotype" w:hAnsi="Palatino Linotype" w:cs="Palatino Linotype"/>
        </w:rPr>
      </w:pPr>
      <w:r w:rsidRPr="002B01CD">
        <w:rPr>
          <w:rFonts w:ascii="Palatino Linotype" w:eastAsia="Palatino Linotype" w:hAnsi="Palatino Linotype" w:cs="Palatino Linotype"/>
        </w:rPr>
        <w:t xml:space="preserve">En el caso concreto resulta importante, tomar en consideración la información relativa a la </w:t>
      </w:r>
      <w:r w:rsidR="002D6543" w:rsidRPr="002B01CD">
        <w:rPr>
          <w:rFonts w:ascii="Palatino Linotype" w:hAnsi="Palatino Linotype" w:cs="Tahoma"/>
          <w:bCs/>
          <w:iCs/>
          <w:color w:val="000000" w:themeColor="text1"/>
        </w:rPr>
        <w:t>fotografía</w:t>
      </w:r>
      <w:r w:rsidR="002D6543" w:rsidRPr="002B01CD">
        <w:rPr>
          <w:rFonts w:ascii="Palatino Linotype" w:eastAsia="Palatino Linotype" w:hAnsi="Palatino Linotype" w:cs="Palatino Linotype"/>
        </w:rPr>
        <w:t xml:space="preserve"> de</w:t>
      </w:r>
      <w:r w:rsidRPr="002B01CD">
        <w:rPr>
          <w:rFonts w:ascii="Palatino Linotype" w:eastAsia="Palatino Linotype" w:hAnsi="Palatino Linotype" w:cs="Palatino Linotype"/>
        </w:rPr>
        <w:t xml:space="preserve"> los servidores públicos, </w:t>
      </w:r>
      <w:r w:rsidR="001228B4" w:rsidRPr="002B01CD">
        <w:rPr>
          <w:rFonts w:ascii="Palatino Linotype" w:eastAsia="Palatino Linotype" w:hAnsi="Palatino Linotype" w:cs="Palatino Linotype"/>
        </w:rPr>
        <w:t xml:space="preserve">que eventualmente obrara en la información curricular </w:t>
      </w:r>
      <w:r w:rsidRPr="002B01CD">
        <w:rPr>
          <w:rFonts w:ascii="Palatino Linotype" w:eastAsia="Palatino Linotype" w:hAnsi="Palatino Linotype" w:cs="Palatino Linotype"/>
        </w:rPr>
        <w:t>como a continuación se detalla.</w:t>
      </w:r>
    </w:p>
    <w:p w14:paraId="36D2BFC0" w14:textId="77777777" w:rsidR="00D818A5" w:rsidRPr="002B01CD" w:rsidRDefault="00D818A5" w:rsidP="00D818A5">
      <w:pPr>
        <w:spacing w:line="360" w:lineRule="auto"/>
        <w:jc w:val="both"/>
        <w:rPr>
          <w:rFonts w:ascii="Palatino Linotype" w:eastAsia="Palatino Linotype" w:hAnsi="Palatino Linotype" w:cs="Palatino Linotype"/>
        </w:rPr>
      </w:pPr>
    </w:p>
    <w:p w14:paraId="4E13030A" w14:textId="7633C100" w:rsidR="00D818A5" w:rsidRPr="002B01CD" w:rsidRDefault="00463699" w:rsidP="00463699">
      <w:pPr>
        <w:pStyle w:val="Prrafodelista"/>
        <w:numPr>
          <w:ilvl w:val="0"/>
          <w:numId w:val="2"/>
        </w:numPr>
        <w:spacing w:line="360" w:lineRule="auto"/>
        <w:ind w:left="0" w:firstLine="0"/>
        <w:jc w:val="both"/>
        <w:rPr>
          <w:rFonts w:ascii="Palatino Linotype" w:eastAsia="Palatino Linotype" w:hAnsi="Palatino Linotype" w:cs="Palatino Linotype"/>
        </w:rPr>
      </w:pPr>
      <w:r w:rsidRPr="002B01CD">
        <w:rPr>
          <w:rFonts w:ascii="Palatino Linotype" w:eastAsia="Palatino Linotype" w:hAnsi="Palatino Linotype" w:cs="Palatino Linotype"/>
        </w:rPr>
        <w:t>Primeramente</w:t>
      </w:r>
      <w:r w:rsidRPr="002B01CD">
        <w:rPr>
          <w:rFonts w:ascii="Palatino Linotype" w:eastAsia="Palatino Linotype" w:hAnsi="Palatino Linotype" w:cs="Palatino Linotype"/>
          <w:bCs/>
        </w:rPr>
        <w:t>,</w:t>
      </w:r>
      <w:r w:rsidR="00D818A5" w:rsidRPr="002B01CD">
        <w:rPr>
          <w:rFonts w:ascii="Palatino Linotype" w:eastAsia="Palatino Linotype" w:hAnsi="Palatino Linotype" w:cs="Palatino Linotype"/>
        </w:rPr>
        <w:t xml:space="preserve">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22FA8BC7" w14:textId="77777777" w:rsidR="00D818A5" w:rsidRPr="002B01CD" w:rsidRDefault="00D818A5" w:rsidP="00463699">
      <w:pPr>
        <w:pStyle w:val="Prrafodelista"/>
        <w:numPr>
          <w:ilvl w:val="0"/>
          <w:numId w:val="2"/>
        </w:numPr>
        <w:spacing w:line="360" w:lineRule="auto"/>
        <w:ind w:left="0" w:firstLine="0"/>
        <w:jc w:val="both"/>
        <w:rPr>
          <w:rFonts w:ascii="Palatino Linotype" w:eastAsia="Palatino Linotype" w:hAnsi="Palatino Linotype" w:cs="Palatino Linotype"/>
        </w:rPr>
      </w:pPr>
      <w:r w:rsidRPr="002B01CD">
        <w:rPr>
          <w:rFonts w:ascii="Palatino Linotype" w:eastAsia="Palatino Linotype" w:hAnsi="Palatino Linotype" w:cs="Palatino Linotype"/>
        </w:rPr>
        <w:lastRenderedPageBreak/>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00D121C5" w14:textId="77777777" w:rsidR="00D818A5" w:rsidRPr="002B01CD" w:rsidRDefault="00D818A5" w:rsidP="00D818A5">
      <w:pPr>
        <w:spacing w:line="360" w:lineRule="auto"/>
        <w:jc w:val="both"/>
        <w:rPr>
          <w:rFonts w:ascii="Palatino Linotype" w:eastAsia="Palatino Linotype" w:hAnsi="Palatino Linotype" w:cs="Palatino Linotype"/>
        </w:rPr>
      </w:pPr>
    </w:p>
    <w:p w14:paraId="72093930" w14:textId="77777777" w:rsidR="00D818A5" w:rsidRPr="002B01CD" w:rsidRDefault="00D818A5" w:rsidP="00463699">
      <w:pPr>
        <w:pStyle w:val="Prrafodelista"/>
        <w:numPr>
          <w:ilvl w:val="0"/>
          <w:numId w:val="2"/>
        </w:numPr>
        <w:spacing w:line="360" w:lineRule="auto"/>
        <w:ind w:left="0" w:firstLine="0"/>
        <w:jc w:val="both"/>
        <w:rPr>
          <w:rFonts w:ascii="Palatino Linotype" w:eastAsia="Palatino Linotype" w:hAnsi="Palatino Linotype" w:cs="Palatino Linotype"/>
        </w:rPr>
      </w:pPr>
      <w:r w:rsidRPr="002B01CD">
        <w:rPr>
          <w:rFonts w:ascii="Palatino Linotype" w:eastAsia="Palatino Linotype" w:hAnsi="Palatino Linotype" w:cs="Palatino Linotype"/>
        </w:rPr>
        <w:t>Por lo anterior, cuando las fotografías de los servidores públicos obran en documentos que dan cuenta del cumplimiento de funciones, requisitos legales o los acredita como servidores públicos,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66E3D03C" w14:textId="77777777" w:rsidR="00D818A5" w:rsidRPr="002B01CD" w:rsidRDefault="00D818A5" w:rsidP="00D818A5">
      <w:pPr>
        <w:spacing w:line="360" w:lineRule="auto"/>
        <w:jc w:val="both"/>
        <w:rPr>
          <w:rFonts w:ascii="Palatino Linotype" w:eastAsia="Palatino Linotype" w:hAnsi="Palatino Linotype" w:cs="Palatino Linotype"/>
        </w:rPr>
      </w:pPr>
    </w:p>
    <w:p w14:paraId="4CB88575" w14:textId="77777777" w:rsidR="00D818A5" w:rsidRPr="002B01CD" w:rsidRDefault="00D818A5" w:rsidP="00463699">
      <w:pPr>
        <w:pStyle w:val="Prrafodelista"/>
        <w:numPr>
          <w:ilvl w:val="0"/>
          <w:numId w:val="2"/>
        </w:numPr>
        <w:spacing w:line="360" w:lineRule="auto"/>
        <w:ind w:left="0" w:firstLine="0"/>
        <w:jc w:val="both"/>
        <w:rPr>
          <w:rFonts w:ascii="Palatino Linotype" w:eastAsia="Palatino Linotype" w:hAnsi="Palatino Linotype" w:cs="Palatino Linotype"/>
        </w:rPr>
      </w:pPr>
      <w:r w:rsidRPr="002B01CD">
        <w:rPr>
          <w:rFonts w:ascii="Palatino Linotype" w:eastAsia="Palatino Linotype" w:hAnsi="Palatino Linotype" w:cs="Palatino Linotype"/>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5DE4B66A" w14:textId="77777777" w:rsidR="00D818A5" w:rsidRPr="002B01CD" w:rsidRDefault="00D818A5" w:rsidP="00D818A5">
      <w:pPr>
        <w:spacing w:line="360" w:lineRule="auto"/>
        <w:jc w:val="both"/>
        <w:rPr>
          <w:rFonts w:ascii="Palatino Linotype" w:eastAsia="Palatino Linotype" w:hAnsi="Palatino Linotype" w:cs="Palatino Linotype"/>
        </w:rPr>
      </w:pPr>
    </w:p>
    <w:p w14:paraId="2A36E357" w14:textId="77777777" w:rsidR="00D818A5" w:rsidRPr="002B01CD" w:rsidRDefault="00D818A5" w:rsidP="00463699">
      <w:pPr>
        <w:pStyle w:val="Prrafodelista"/>
        <w:numPr>
          <w:ilvl w:val="0"/>
          <w:numId w:val="2"/>
        </w:numPr>
        <w:spacing w:line="360" w:lineRule="auto"/>
        <w:ind w:left="0" w:firstLine="0"/>
        <w:jc w:val="both"/>
        <w:rPr>
          <w:rFonts w:ascii="Palatino Linotype" w:eastAsia="Palatino Linotype" w:hAnsi="Palatino Linotype" w:cs="Palatino Linotype"/>
        </w:rPr>
      </w:pPr>
      <w:r w:rsidRPr="002B01CD">
        <w:rPr>
          <w:rFonts w:ascii="Palatino Linotype" w:eastAsia="Palatino Linotype" w:hAnsi="Palatino Linotype" w:cs="Palatino Linotype"/>
        </w:rPr>
        <w:lastRenderedPageBreak/>
        <w:t>Conforme a lo anterior, las fotografías de servidores públicos sin importar el nivel o rango guardan la naturaleza de públicas (con excepción del personal operativo en materia de seguridad)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42DF40E2" w14:textId="77777777" w:rsidR="00D818A5" w:rsidRPr="002B01CD" w:rsidRDefault="00D818A5" w:rsidP="00D818A5">
      <w:pPr>
        <w:pStyle w:val="Prrafodelista"/>
        <w:rPr>
          <w:rFonts w:ascii="Palatino Linotype" w:eastAsia="Palatino Linotype" w:hAnsi="Palatino Linotype" w:cs="Palatino Linotype"/>
          <w:color w:val="000000" w:themeColor="text1"/>
        </w:rPr>
      </w:pPr>
    </w:p>
    <w:p w14:paraId="5A6A7ED1" w14:textId="3198A378" w:rsidR="0015080B" w:rsidRPr="002B01CD" w:rsidRDefault="00FC6CFD" w:rsidP="00ED18F5">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rPr>
      </w:pPr>
      <w:r w:rsidRPr="002B01CD">
        <w:rPr>
          <w:rFonts w:ascii="Palatino Linotype" w:eastAsia="Palatino Linotype" w:hAnsi="Palatino Linotype" w:cs="Palatino Linotype"/>
          <w:color w:val="000000" w:themeColor="text1"/>
        </w:rPr>
        <w:t>Luego entonces, p</w:t>
      </w:r>
      <w:r w:rsidR="0015080B" w:rsidRPr="002B01CD">
        <w:rPr>
          <w:rFonts w:ascii="Palatino Linotype" w:eastAsia="Palatino Linotype" w:hAnsi="Palatino Linotype" w:cs="Palatino Linotype"/>
          <w:color w:val="000000" w:themeColor="text1"/>
        </w:rPr>
        <w:t>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2BDB0898" w14:textId="77777777" w:rsidR="0015080B" w:rsidRPr="002B01CD" w:rsidRDefault="0015080B" w:rsidP="00ED18F5">
      <w:pPr>
        <w:spacing w:line="360" w:lineRule="auto"/>
        <w:ind w:left="850" w:right="902"/>
        <w:jc w:val="both"/>
        <w:rPr>
          <w:rFonts w:ascii="Palatino Linotype" w:eastAsia="Palatino Linotype" w:hAnsi="Palatino Linotype" w:cs="Palatino Linotype"/>
          <w:i/>
          <w:color w:val="000000" w:themeColor="text1"/>
        </w:rPr>
      </w:pPr>
      <w:r w:rsidRPr="002B01CD">
        <w:rPr>
          <w:rFonts w:ascii="Palatino Linotype" w:eastAsia="Palatino Linotype" w:hAnsi="Palatino Linotype" w:cs="Palatino Linotype"/>
          <w:i/>
          <w:color w:val="000000" w:themeColor="text1"/>
        </w:rPr>
        <w:t>“</w:t>
      </w:r>
      <w:r w:rsidRPr="002B01CD">
        <w:rPr>
          <w:rFonts w:ascii="Palatino Linotype" w:eastAsia="Palatino Linotype" w:hAnsi="Palatino Linotype" w:cs="Palatino Linotype"/>
          <w:b/>
          <w:i/>
          <w:color w:val="000000" w:themeColor="text1"/>
        </w:rPr>
        <w:t>Artículo 3</w:t>
      </w:r>
      <w:r w:rsidRPr="002B01CD">
        <w:rPr>
          <w:rFonts w:ascii="Palatino Linotype" w:eastAsia="Palatino Linotype" w:hAnsi="Palatino Linotype" w:cs="Palatino Linotype"/>
          <w:i/>
          <w:color w:val="000000" w:themeColor="text1"/>
        </w:rPr>
        <w:t>. Para los efectos de la presente Ley se entenderá por:</w:t>
      </w:r>
    </w:p>
    <w:p w14:paraId="0CE57EB9" w14:textId="77777777" w:rsidR="0015080B" w:rsidRPr="002B01CD" w:rsidRDefault="0015080B" w:rsidP="00ED18F5">
      <w:pPr>
        <w:spacing w:line="360" w:lineRule="auto"/>
        <w:ind w:left="850" w:right="902"/>
        <w:jc w:val="both"/>
        <w:rPr>
          <w:rFonts w:ascii="Palatino Linotype" w:eastAsia="Palatino Linotype" w:hAnsi="Palatino Linotype" w:cs="Palatino Linotype"/>
          <w:i/>
          <w:color w:val="000000" w:themeColor="text1"/>
        </w:rPr>
      </w:pPr>
      <w:r w:rsidRPr="002B01CD">
        <w:rPr>
          <w:rFonts w:ascii="Palatino Linotype" w:eastAsia="Palatino Linotype" w:hAnsi="Palatino Linotype" w:cs="Palatino Linotype"/>
          <w:i/>
          <w:color w:val="000000" w:themeColor="text1"/>
        </w:rPr>
        <w:t>[…]</w:t>
      </w:r>
    </w:p>
    <w:p w14:paraId="5B3B27F7" w14:textId="77777777" w:rsidR="0015080B" w:rsidRPr="002B01CD" w:rsidRDefault="0015080B" w:rsidP="00ED18F5">
      <w:pPr>
        <w:spacing w:line="360" w:lineRule="auto"/>
        <w:ind w:left="850" w:right="902"/>
        <w:jc w:val="both"/>
        <w:rPr>
          <w:rFonts w:ascii="Palatino Linotype" w:eastAsia="Palatino Linotype" w:hAnsi="Palatino Linotype" w:cs="Palatino Linotype"/>
          <w:i/>
          <w:color w:val="000000" w:themeColor="text1"/>
        </w:rPr>
      </w:pPr>
      <w:r w:rsidRPr="002B01CD">
        <w:rPr>
          <w:rFonts w:ascii="Palatino Linotype" w:eastAsia="Palatino Linotype" w:hAnsi="Palatino Linotype" w:cs="Palatino Linotype"/>
          <w:b/>
          <w:i/>
          <w:color w:val="000000" w:themeColor="text1"/>
        </w:rPr>
        <w:t>IX. Datos personales</w:t>
      </w:r>
      <w:r w:rsidRPr="002B01CD">
        <w:rPr>
          <w:rFonts w:ascii="Palatino Linotype" w:eastAsia="Palatino Linotype" w:hAnsi="Palatino Linotype" w:cs="Palatino Linotype"/>
          <w:i/>
          <w:color w:val="000000" w:themeColor="text1"/>
        </w:rPr>
        <w:t xml:space="preserve">: La información concerniente a una persona, identificada o identificable según lo dispuesto por la Ley de Protección de Datos Personales del Estado de México; </w:t>
      </w:r>
    </w:p>
    <w:p w14:paraId="077927BE" w14:textId="77777777" w:rsidR="0015080B" w:rsidRPr="002B01CD" w:rsidRDefault="0015080B" w:rsidP="00ED18F5">
      <w:pPr>
        <w:spacing w:line="360" w:lineRule="auto"/>
        <w:ind w:left="850" w:right="902"/>
        <w:jc w:val="both"/>
        <w:rPr>
          <w:rFonts w:ascii="Palatino Linotype" w:eastAsia="Palatino Linotype" w:hAnsi="Palatino Linotype" w:cs="Palatino Linotype"/>
          <w:i/>
          <w:color w:val="000000" w:themeColor="text1"/>
        </w:rPr>
      </w:pPr>
      <w:r w:rsidRPr="002B01CD">
        <w:rPr>
          <w:rFonts w:ascii="Palatino Linotype" w:eastAsia="Palatino Linotype" w:hAnsi="Palatino Linotype" w:cs="Palatino Linotype"/>
          <w:b/>
          <w:i/>
          <w:color w:val="000000" w:themeColor="text1"/>
        </w:rPr>
        <w:t>XX. Información clasificada</w:t>
      </w:r>
      <w:r w:rsidRPr="002B01CD">
        <w:rPr>
          <w:rFonts w:ascii="Palatino Linotype" w:eastAsia="Palatino Linotype" w:hAnsi="Palatino Linotype" w:cs="Palatino Linotype"/>
          <w:i/>
          <w:color w:val="000000" w:themeColor="text1"/>
        </w:rPr>
        <w:t>: Aquella considerada por la presente Ley como reservada o confidencial;</w:t>
      </w:r>
    </w:p>
    <w:p w14:paraId="4DF664E9" w14:textId="77777777" w:rsidR="0015080B" w:rsidRPr="002B01CD" w:rsidRDefault="0015080B" w:rsidP="00ED18F5">
      <w:pPr>
        <w:spacing w:line="360" w:lineRule="auto"/>
        <w:ind w:left="850" w:right="902"/>
        <w:jc w:val="both"/>
        <w:rPr>
          <w:rFonts w:ascii="Palatino Linotype" w:eastAsia="Palatino Linotype" w:hAnsi="Palatino Linotype" w:cs="Palatino Linotype"/>
          <w:i/>
          <w:color w:val="000000" w:themeColor="text1"/>
        </w:rPr>
      </w:pPr>
      <w:r w:rsidRPr="002B01CD">
        <w:rPr>
          <w:rFonts w:ascii="Palatino Linotype" w:eastAsia="Palatino Linotype" w:hAnsi="Palatino Linotype" w:cs="Palatino Linotype"/>
          <w:b/>
          <w:i/>
          <w:color w:val="000000" w:themeColor="text1"/>
        </w:rPr>
        <w:t>XXI. Información confidencial</w:t>
      </w:r>
      <w:r w:rsidRPr="002B01CD">
        <w:rPr>
          <w:rFonts w:ascii="Palatino Linotype" w:eastAsia="Palatino Linotype" w:hAnsi="Palatino Linotype" w:cs="Palatino Linotype"/>
          <w:i/>
          <w:color w:val="000000" w:themeColor="text1"/>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08A2407" w14:textId="77777777" w:rsidR="0015080B" w:rsidRPr="002B01CD" w:rsidRDefault="0015080B" w:rsidP="00ED18F5">
      <w:pPr>
        <w:spacing w:line="360" w:lineRule="auto"/>
        <w:ind w:left="850" w:right="902"/>
        <w:jc w:val="both"/>
        <w:rPr>
          <w:rFonts w:ascii="Palatino Linotype" w:eastAsia="Palatino Linotype" w:hAnsi="Palatino Linotype" w:cs="Palatino Linotype"/>
          <w:i/>
          <w:color w:val="000000" w:themeColor="text1"/>
        </w:rPr>
      </w:pPr>
      <w:r w:rsidRPr="002B01CD">
        <w:rPr>
          <w:rFonts w:ascii="Palatino Linotype" w:eastAsia="Palatino Linotype" w:hAnsi="Palatino Linotype" w:cs="Palatino Linotype"/>
          <w:b/>
          <w:i/>
          <w:color w:val="000000" w:themeColor="text1"/>
        </w:rPr>
        <w:t>XLV. Versión pública</w:t>
      </w:r>
      <w:r w:rsidRPr="002B01CD">
        <w:rPr>
          <w:rFonts w:ascii="Palatino Linotype" w:eastAsia="Palatino Linotype" w:hAnsi="Palatino Linotype" w:cs="Palatino Linotype"/>
          <w:i/>
          <w:color w:val="000000" w:themeColor="text1"/>
        </w:rPr>
        <w:t>: Documento en el que se elimine, suprime o borra la información clasificada como reservada o confidencial para permitir su acceso.</w:t>
      </w:r>
    </w:p>
    <w:p w14:paraId="4E94CACD" w14:textId="77777777" w:rsidR="0015080B" w:rsidRPr="002B01CD" w:rsidRDefault="0015080B" w:rsidP="00ED18F5">
      <w:pPr>
        <w:spacing w:line="360" w:lineRule="auto"/>
        <w:ind w:left="850" w:right="902"/>
        <w:jc w:val="both"/>
        <w:rPr>
          <w:rFonts w:ascii="Palatino Linotype" w:eastAsia="Palatino Linotype" w:hAnsi="Palatino Linotype" w:cs="Palatino Linotype"/>
          <w:i/>
          <w:color w:val="000000" w:themeColor="text1"/>
        </w:rPr>
      </w:pPr>
      <w:r w:rsidRPr="002B01CD">
        <w:rPr>
          <w:rFonts w:ascii="Palatino Linotype" w:eastAsia="Palatino Linotype" w:hAnsi="Palatino Linotype" w:cs="Palatino Linotype"/>
          <w:i/>
          <w:color w:val="000000" w:themeColor="text1"/>
        </w:rPr>
        <w:lastRenderedPageBreak/>
        <w:t>[…]</w:t>
      </w:r>
    </w:p>
    <w:p w14:paraId="3D350566" w14:textId="77777777" w:rsidR="0015080B" w:rsidRPr="002B01CD" w:rsidRDefault="0015080B" w:rsidP="00ED18F5">
      <w:pPr>
        <w:spacing w:line="360" w:lineRule="auto"/>
        <w:ind w:left="850" w:right="902"/>
        <w:jc w:val="both"/>
        <w:rPr>
          <w:rFonts w:ascii="Palatino Linotype" w:eastAsia="Palatino Linotype" w:hAnsi="Palatino Linotype" w:cs="Palatino Linotype"/>
          <w:i/>
          <w:color w:val="000000" w:themeColor="text1"/>
        </w:rPr>
      </w:pPr>
      <w:r w:rsidRPr="002B01CD">
        <w:rPr>
          <w:rFonts w:ascii="Palatino Linotype" w:eastAsia="Palatino Linotype" w:hAnsi="Palatino Linotype" w:cs="Palatino Linotype"/>
          <w:b/>
          <w:i/>
          <w:color w:val="000000" w:themeColor="text1"/>
        </w:rPr>
        <w:t>Artículo 91.</w:t>
      </w:r>
      <w:r w:rsidRPr="002B01CD">
        <w:rPr>
          <w:rFonts w:ascii="Palatino Linotype" w:eastAsia="Palatino Linotype" w:hAnsi="Palatino Linotype" w:cs="Palatino Linotype"/>
          <w:i/>
          <w:color w:val="000000" w:themeColor="text1"/>
        </w:rPr>
        <w:t xml:space="preserve"> El acceso a la información pública será restringido excepcionalmente, cuando ésta sea clasificada como reservada o confidencial.</w:t>
      </w:r>
    </w:p>
    <w:p w14:paraId="37145834" w14:textId="77777777" w:rsidR="00740141" w:rsidRPr="002B01CD" w:rsidRDefault="00740141" w:rsidP="00ED18F5">
      <w:pPr>
        <w:spacing w:line="360" w:lineRule="auto"/>
        <w:ind w:left="850" w:right="902"/>
        <w:jc w:val="both"/>
        <w:rPr>
          <w:rFonts w:ascii="Palatino Linotype" w:eastAsia="Palatino Linotype" w:hAnsi="Palatino Linotype" w:cs="Palatino Linotype"/>
          <w:i/>
          <w:color w:val="000000" w:themeColor="text1"/>
        </w:rPr>
      </w:pPr>
    </w:p>
    <w:p w14:paraId="361CE0B7" w14:textId="77777777" w:rsidR="0015080B" w:rsidRPr="002B01CD" w:rsidRDefault="0015080B" w:rsidP="00ED18F5">
      <w:pPr>
        <w:spacing w:line="360" w:lineRule="auto"/>
        <w:ind w:left="850" w:right="902"/>
        <w:jc w:val="both"/>
        <w:rPr>
          <w:rFonts w:ascii="Palatino Linotype" w:eastAsia="Palatino Linotype" w:hAnsi="Palatino Linotype" w:cs="Palatino Linotype"/>
          <w:i/>
          <w:color w:val="000000" w:themeColor="text1"/>
        </w:rPr>
      </w:pPr>
      <w:r w:rsidRPr="002B01CD">
        <w:rPr>
          <w:rFonts w:ascii="Palatino Linotype" w:eastAsia="Palatino Linotype" w:hAnsi="Palatino Linotype" w:cs="Palatino Linotype"/>
          <w:b/>
          <w:i/>
          <w:color w:val="000000" w:themeColor="text1"/>
        </w:rPr>
        <w:t>Artículo 132</w:t>
      </w:r>
      <w:r w:rsidRPr="002B01CD">
        <w:rPr>
          <w:rFonts w:ascii="Palatino Linotype" w:eastAsia="Palatino Linotype" w:hAnsi="Palatino Linotype" w:cs="Palatino Linotype"/>
          <w:i/>
          <w:color w:val="000000" w:themeColor="text1"/>
        </w:rPr>
        <w:t>. La clasificación de la información se llevará a cabo en el momento en que:</w:t>
      </w:r>
    </w:p>
    <w:p w14:paraId="0CE58AF9" w14:textId="77777777" w:rsidR="0015080B" w:rsidRPr="002B01CD" w:rsidRDefault="0015080B" w:rsidP="00ED18F5">
      <w:pPr>
        <w:spacing w:line="360" w:lineRule="auto"/>
        <w:ind w:left="850" w:right="902"/>
        <w:jc w:val="both"/>
        <w:rPr>
          <w:rFonts w:ascii="Palatino Linotype" w:eastAsia="Palatino Linotype" w:hAnsi="Palatino Linotype" w:cs="Palatino Linotype"/>
          <w:i/>
          <w:color w:val="000000" w:themeColor="text1"/>
        </w:rPr>
      </w:pPr>
      <w:r w:rsidRPr="002B01CD">
        <w:rPr>
          <w:rFonts w:ascii="Palatino Linotype" w:eastAsia="Palatino Linotype" w:hAnsi="Palatino Linotype" w:cs="Palatino Linotype"/>
          <w:b/>
          <w:i/>
          <w:color w:val="000000" w:themeColor="text1"/>
        </w:rPr>
        <w:t>I.</w:t>
      </w:r>
      <w:r w:rsidRPr="002B01CD">
        <w:rPr>
          <w:rFonts w:ascii="Palatino Linotype" w:eastAsia="Palatino Linotype" w:hAnsi="Palatino Linotype" w:cs="Palatino Linotype"/>
          <w:i/>
          <w:color w:val="000000" w:themeColor="text1"/>
        </w:rPr>
        <w:t xml:space="preserve"> Se reciba una solicitud de acceso a la información;</w:t>
      </w:r>
    </w:p>
    <w:p w14:paraId="5D1138AA" w14:textId="77777777" w:rsidR="0015080B" w:rsidRPr="002B01CD" w:rsidRDefault="0015080B" w:rsidP="00ED18F5">
      <w:pPr>
        <w:spacing w:line="360" w:lineRule="auto"/>
        <w:ind w:left="850" w:right="902"/>
        <w:jc w:val="both"/>
        <w:rPr>
          <w:rFonts w:ascii="Palatino Linotype" w:eastAsia="Palatino Linotype" w:hAnsi="Palatino Linotype" w:cs="Palatino Linotype"/>
          <w:i/>
          <w:color w:val="000000" w:themeColor="text1"/>
        </w:rPr>
      </w:pPr>
      <w:r w:rsidRPr="002B01CD">
        <w:rPr>
          <w:rFonts w:ascii="Palatino Linotype" w:eastAsia="Palatino Linotype" w:hAnsi="Palatino Linotype" w:cs="Palatino Linotype"/>
          <w:b/>
          <w:i/>
          <w:color w:val="000000" w:themeColor="text1"/>
        </w:rPr>
        <w:t>II.</w:t>
      </w:r>
      <w:r w:rsidRPr="002B01CD">
        <w:rPr>
          <w:rFonts w:ascii="Palatino Linotype" w:eastAsia="Palatino Linotype" w:hAnsi="Palatino Linotype" w:cs="Palatino Linotype"/>
          <w:i/>
          <w:color w:val="000000" w:themeColor="text1"/>
        </w:rPr>
        <w:t xml:space="preserve"> Se determine mediante resolución de autoridad competente; o</w:t>
      </w:r>
    </w:p>
    <w:p w14:paraId="78B7B329" w14:textId="77777777" w:rsidR="0015080B" w:rsidRPr="002B01CD" w:rsidRDefault="0015080B" w:rsidP="00ED18F5">
      <w:pPr>
        <w:spacing w:line="360" w:lineRule="auto"/>
        <w:ind w:left="850" w:right="902"/>
        <w:jc w:val="both"/>
        <w:rPr>
          <w:rFonts w:ascii="Palatino Linotype" w:eastAsia="Palatino Linotype" w:hAnsi="Palatino Linotype" w:cs="Palatino Linotype"/>
          <w:i/>
          <w:color w:val="000000" w:themeColor="text1"/>
        </w:rPr>
      </w:pPr>
      <w:r w:rsidRPr="002B01CD">
        <w:rPr>
          <w:rFonts w:ascii="Palatino Linotype" w:eastAsia="Palatino Linotype" w:hAnsi="Palatino Linotype" w:cs="Palatino Linotype"/>
          <w:b/>
          <w:i/>
          <w:color w:val="000000" w:themeColor="text1"/>
        </w:rPr>
        <w:t>III.</w:t>
      </w:r>
      <w:r w:rsidRPr="002B01CD">
        <w:rPr>
          <w:rFonts w:ascii="Palatino Linotype" w:eastAsia="Palatino Linotype" w:hAnsi="Palatino Linotype" w:cs="Palatino Linotype"/>
          <w:i/>
          <w:color w:val="000000" w:themeColor="text1"/>
        </w:rPr>
        <w:t xml:space="preserve"> Se generen versiones públicas para dar cumplimiento a las obligaciones de transparencia previstas en esta Ley.</w:t>
      </w:r>
    </w:p>
    <w:p w14:paraId="3A613131" w14:textId="77777777" w:rsidR="0015080B" w:rsidRPr="002B01CD" w:rsidRDefault="0015080B" w:rsidP="00ED18F5">
      <w:pPr>
        <w:spacing w:line="360" w:lineRule="auto"/>
        <w:ind w:left="850" w:right="902"/>
        <w:jc w:val="both"/>
        <w:rPr>
          <w:rFonts w:ascii="Palatino Linotype" w:eastAsia="Palatino Linotype" w:hAnsi="Palatino Linotype" w:cs="Palatino Linotype"/>
          <w:i/>
          <w:color w:val="000000" w:themeColor="text1"/>
        </w:rPr>
      </w:pPr>
      <w:r w:rsidRPr="002B01CD">
        <w:rPr>
          <w:rFonts w:ascii="Palatino Linotype" w:eastAsia="Palatino Linotype" w:hAnsi="Palatino Linotype" w:cs="Palatino Linotype"/>
          <w:i/>
          <w:color w:val="000000" w:themeColor="text1"/>
        </w:rPr>
        <w:t>[…]</w:t>
      </w:r>
    </w:p>
    <w:p w14:paraId="2288A0C7" w14:textId="77777777" w:rsidR="00740141" w:rsidRPr="002B01CD" w:rsidRDefault="00740141" w:rsidP="00ED18F5">
      <w:pPr>
        <w:spacing w:line="360" w:lineRule="auto"/>
        <w:ind w:left="850" w:right="902"/>
        <w:jc w:val="both"/>
        <w:rPr>
          <w:rFonts w:ascii="Palatino Linotype" w:eastAsia="Palatino Linotype" w:hAnsi="Palatino Linotype" w:cs="Palatino Linotype"/>
          <w:i/>
          <w:color w:val="000000" w:themeColor="text1"/>
        </w:rPr>
      </w:pPr>
    </w:p>
    <w:p w14:paraId="3DA90409" w14:textId="77777777" w:rsidR="0015080B" w:rsidRPr="002B01CD" w:rsidRDefault="0015080B" w:rsidP="00ED18F5">
      <w:pPr>
        <w:spacing w:line="360" w:lineRule="auto"/>
        <w:ind w:left="850" w:right="902"/>
        <w:jc w:val="both"/>
        <w:rPr>
          <w:rFonts w:ascii="Palatino Linotype" w:eastAsia="Palatino Linotype" w:hAnsi="Palatino Linotype" w:cs="Palatino Linotype"/>
          <w:i/>
          <w:color w:val="000000" w:themeColor="text1"/>
        </w:rPr>
      </w:pPr>
      <w:r w:rsidRPr="002B01CD">
        <w:rPr>
          <w:rFonts w:ascii="Palatino Linotype" w:eastAsia="Palatino Linotype" w:hAnsi="Palatino Linotype" w:cs="Palatino Linotype"/>
          <w:b/>
          <w:i/>
          <w:color w:val="000000" w:themeColor="text1"/>
        </w:rPr>
        <w:t>Artículo 143.</w:t>
      </w:r>
      <w:r w:rsidRPr="002B01CD">
        <w:rPr>
          <w:rFonts w:ascii="Palatino Linotype" w:eastAsia="Palatino Linotype" w:hAnsi="Palatino Linotype" w:cs="Palatino Linotype"/>
          <w:i/>
          <w:color w:val="000000" w:themeColor="text1"/>
        </w:rPr>
        <w:t xml:space="preserve"> Para los efectos de esta Ley se considera información confidencial, la clasificada como tal, de manera permanente, por su naturaleza, cuando:</w:t>
      </w:r>
    </w:p>
    <w:p w14:paraId="180CA1F1" w14:textId="77777777" w:rsidR="0015080B" w:rsidRPr="002B01CD" w:rsidRDefault="0015080B" w:rsidP="00ED18F5">
      <w:pPr>
        <w:spacing w:line="360" w:lineRule="auto"/>
        <w:ind w:left="850" w:right="902"/>
        <w:jc w:val="both"/>
        <w:rPr>
          <w:rFonts w:ascii="Palatino Linotype" w:eastAsia="Palatino Linotype" w:hAnsi="Palatino Linotype" w:cs="Palatino Linotype"/>
          <w:i/>
          <w:color w:val="000000" w:themeColor="text1"/>
        </w:rPr>
      </w:pPr>
      <w:r w:rsidRPr="002B01CD">
        <w:rPr>
          <w:rFonts w:ascii="Palatino Linotype" w:eastAsia="Palatino Linotype" w:hAnsi="Palatino Linotype" w:cs="Palatino Linotype"/>
          <w:b/>
          <w:i/>
          <w:color w:val="000000" w:themeColor="text1"/>
        </w:rPr>
        <w:t>I.</w:t>
      </w:r>
      <w:r w:rsidRPr="002B01CD">
        <w:rPr>
          <w:rFonts w:ascii="Palatino Linotype" w:eastAsia="Palatino Linotype" w:hAnsi="Palatino Linotype" w:cs="Palatino Linotype"/>
          <w:i/>
          <w:color w:val="000000" w:themeColor="text1"/>
        </w:rPr>
        <w:t xml:space="preserve"> Se refiera a la información privada y los datos personales concernientes a una persona física o jurídico colectiva identificada o identificable;</w:t>
      </w:r>
    </w:p>
    <w:p w14:paraId="37AD57C5" w14:textId="77777777" w:rsidR="0015080B" w:rsidRPr="002B01CD" w:rsidRDefault="0015080B" w:rsidP="00ED18F5">
      <w:pPr>
        <w:spacing w:line="360" w:lineRule="auto"/>
        <w:ind w:left="850" w:right="902"/>
        <w:jc w:val="both"/>
        <w:rPr>
          <w:rFonts w:ascii="Palatino Linotype" w:eastAsia="Palatino Linotype" w:hAnsi="Palatino Linotype" w:cs="Palatino Linotype"/>
          <w:i/>
          <w:color w:val="000000" w:themeColor="text1"/>
        </w:rPr>
      </w:pPr>
      <w:r w:rsidRPr="002B01CD">
        <w:rPr>
          <w:rFonts w:ascii="Palatino Linotype" w:eastAsia="Palatino Linotype" w:hAnsi="Palatino Linotype" w:cs="Palatino Linotype"/>
          <w:b/>
          <w:i/>
          <w:color w:val="000000" w:themeColor="text1"/>
        </w:rPr>
        <w:t>II.</w:t>
      </w:r>
      <w:r w:rsidRPr="002B01CD">
        <w:rPr>
          <w:rFonts w:ascii="Palatino Linotype" w:eastAsia="Palatino Linotype" w:hAnsi="Palatino Linotype" w:cs="Palatino Linotype"/>
          <w:i/>
          <w:color w:val="000000" w:themeColor="text1"/>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100CE368" w14:textId="77777777" w:rsidR="0015080B" w:rsidRPr="002B01CD" w:rsidRDefault="0015080B" w:rsidP="00ED18F5">
      <w:pPr>
        <w:spacing w:line="360" w:lineRule="auto"/>
        <w:ind w:left="850" w:right="902"/>
        <w:jc w:val="both"/>
        <w:rPr>
          <w:rFonts w:ascii="Palatino Linotype" w:eastAsia="Palatino Linotype" w:hAnsi="Palatino Linotype" w:cs="Palatino Linotype"/>
          <w:i/>
          <w:color w:val="000000" w:themeColor="text1"/>
        </w:rPr>
      </w:pPr>
      <w:r w:rsidRPr="002B01CD">
        <w:rPr>
          <w:rFonts w:ascii="Palatino Linotype" w:eastAsia="Palatino Linotype" w:hAnsi="Palatino Linotype" w:cs="Palatino Linotype"/>
          <w:b/>
          <w:i/>
          <w:color w:val="000000" w:themeColor="text1"/>
        </w:rPr>
        <w:t>III.</w:t>
      </w:r>
      <w:r w:rsidRPr="002B01CD">
        <w:rPr>
          <w:rFonts w:ascii="Palatino Linotype" w:eastAsia="Palatino Linotype" w:hAnsi="Palatino Linotype" w:cs="Palatino Linotype"/>
          <w:i/>
          <w:color w:val="000000" w:themeColor="text1"/>
        </w:rPr>
        <w:t xml:space="preserve"> La que presenten los particulares a los sujetos obligados, de conformidad con lo dispuesto por las leyes o los tratados internacionales.</w:t>
      </w:r>
    </w:p>
    <w:p w14:paraId="597CC128" w14:textId="77777777" w:rsidR="0015080B" w:rsidRPr="002B01CD" w:rsidRDefault="0015080B" w:rsidP="00ED18F5">
      <w:pPr>
        <w:spacing w:line="360" w:lineRule="auto"/>
        <w:ind w:left="850" w:right="902"/>
        <w:jc w:val="both"/>
        <w:rPr>
          <w:rFonts w:ascii="Palatino Linotype" w:eastAsia="Palatino Linotype" w:hAnsi="Palatino Linotype" w:cs="Palatino Linotype"/>
          <w:i/>
          <w:color w:val="000000" w:themeColor="text1"/>
        </w:rPr>
      </w:pPr>
      <w:r w:rsidRPr="002B01CD">
        <w:rPr>
          <w:rFonts w:ascii="Palatino Linotype" w:eastAsia="Palatino Linotype" w:hAnsi="Palatino Linotype" w:cs="Palatino Linotype"/>
          <w:i/>
          <w:color w:val="000000" w:themeColor="text1"/>
        </w:rPr>
        <w:lastRenderedPageBreak/>
        <w:t>La información confidencial no estará sujeta a temporalidad alguna y sólo podrán tener acceso a ella los titulares de la misma, sus representantes y los servidores públicos facultados para ello.</w:t>
      </w:r>
    </w:p>
    <w:p w14:paraId="220AF419" w14:textId="77777777" w:rsidR="0015080B" w:rsidRPr="002B01CD" w:rsidRDefault="0015080B" w:rsidP="00ED18F5">
      <w:pPr>
        <w:spacing w:line="360" w:lineRule="auto"/>
        <w:ind w:left="850" w:right="902"/>
        <w:jc w:val="both"/>
        <w:rPr>
          <w:rFonts w:ascii="Palatino Linotype" w:eastAsia="Palatino Linotype" w:hAnsi="Palatino Linotype" w:cs="Palatino Linotype"/>
          <w:i/>
          <w:color w:val="000000" w:themeColor="text1"/>
        </w:rPr>
      </w:pPr>
      <w:r w:rsidRPr="002B01CD">
        <w:rPr>
          <w:rFonts w:ascii="Palatino Linotype" w:eastAsia="Palatino Linotype" w:hAnsi="Palatino Linotype" w:cs="Palatino Linotype"/>
          <w:i/>
          <w:color w:val="000000" w:themeColor="text1"/>
        </w:rPr>
        <w:t>No se considerará confidencial la información que se encuentre en los registros públicos o en fuentes de acceso público, ni tampoco la que sea considerada por la presente ley como información pública.”</w:t>
      </w:r>
    </w:p>
    <w:p w14:paraId="19433163" w14:textId="77777777" w:rsidR="0015080B" w:rsidRPr="002B01CD" w:rsidRDefault="0015080B" w:rsidP="00ED18F5">
      <w:pPr>
        <w:spacing w:line="360" w:lineRule="auto"/>
        <w:ind w:left="850" w:right="902"/>
        <w:jc w:val="both"/>
        <w:rPr>
          <w:rFonts w:ascii="Palatino Linotype" w:eastAsia="Palatino Linotype" w:hAnsi="Palatino Linotype" w:cs="Palatino Linotype"/>
          <w:i/>
          <w:color w:val="000000" w:themeColor="text1"/>
        </w:rPr>
      </w:pPr>
    </w:p>
    <w:p w14:paraId="41CA4F53" w14:textId="77777777" w:rsidR="0015080B" w:rsidRPr="002B01CD" w:rsidRDefault="0015080B" w:rsidP="00ED18F5">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rPr>
      </w:pPr>
      <w:r w:rsidRPr="002B01CD">
        <w:rPr>
          <w:rFonts w:ascii="Palatino Linotype" w:eastAsia="Palatino Linotype" w:hAnsi="Palatino Linotype" w:cs="Palatino Linotype"/>
          <w:color w:val="000000" w:themeColor="text1"/>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951EB03" w14:textId="77777777" w:rsidR="0015080B" w:rsidRPr="002B01CD" w:rsidRDefault="0015080B" w:rsidP="00ED18F5">
      <w:pPr>
        <w:pStyle w:val="Prrafodelista"/>
        <w:spacing w:line="360" w:lineRule="auto"/>
        <w:ind w:left="0"/>
        <w:jc w:val="both"/>
        <w:rPr>
          <w:rFonts w:ascii="Palatino Linotype" w:eastAsia="Palatino Linotype" w:hAnsi="Palatino Linotype" w:cs="Palatino Linotype"/>
          <w:color w:val="000000" w:themeColor="text1"/>
        </w:rPr>
      </w:pPr>
    </w:p>
    <w:p w14:paraId="26B18CFC" w14:textId="77777777" w:rsidR="0015080B" w:rsidRPr="002B01CD" w:rsidRDefault="0015080B" w:rsidP="00ED18F5">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rPr>
      </w:pPr>
      <w:r w:rsidRPr="002B01CD">
        <w:rPr>
          <w:rFonts w:ascii="Palatino Linotype" w:eastAsia="Palatino Linotype" w:hAnsi="Palatino Linotype" w:cs="Palatino Linotype"/>
          <w:color w:val="000000" w:themeColor="text1"/>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w:t>
      </w:r>
    </w:p>
    <w:p w14:paraId="047A708C" w14:textId="77777777" w:rsidR="00415D77" w:rsidRPr="002B01CD" w:rsidRDefault="00415D77" w:rsidP="00ED18F5">
      <w:pPr>
        <w:pStyle w:val="Prrafodelista"/>
        <w:spacing w:line="360" w:lineRule="auto"/>
        <w:rPr>
          <w:rFonts w:ascii="Palatino Linotype" w:eastAsia="Palatino Linotype" w:hAnsi="Palatino Linotype" w:cs="Palatino Linotype"/>
          <w:color w:val="000000" w:themeColor="text1"/>
        </w:rPr>
      </w:pPr>
    </w:p>
    <w:p w14:paraId="683C6BE5" w14:textId="77777777" w:rsidR="0015080B" w:rsidRPr="002B01CD" w:rsidRDefault="0015080B" w:rsidP="00ED18F5">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rPr>
      </w:pPr>
      <w:r w:rsidRPr="002B01CD">
        <w:rPr>
          <w:rFonts w:ascii="Palatino Linotype" w:eastAsia="Palatino Linotype" w:hAnsi="Palatino Linotype" w:cs="Palatino Linotype"/>
          <w:color w:val="000000" w:themeColor="text1"/>
        </w:rPr>
        <w:lastRenderedPageBreak/>
        <w:t xml:space="preserve">Asimismo, se destaca que la versión pública que elabore </w:t>
      </w:r>
      <w:r w:rsidRPr="002B01CD">
        <w:rPr>
          <w:rFonts w:ascii="Palatino Linotype" w:eastAsia="Palatino Linotype" w:hAnsi="Palatino Linotype" w:cs="Palatino Linotype"/>
          <w:b/>
          <w:bCs/>
          <w:color w:val="000000" w:themeColor="text1"/>
        </w:rPr>
        <w:t>EL SUJETO OBLIGADO</w:t>
      </w:r>
      <w:r w:rsidRPr="002B01CD">
        <w:rPr>
          <w:rFonts w:ascii="Palatino Linotype" w:eastAsia="Palatino Linotype" w:hAnsi="Palatino Linotype" w:cs="Palatino Linotype"/>
          <w:color w:val="000000" w:themeColor="text1"/>
        </w:rPr>
        <w:t xml:space="preserve"> debe cumplir con las formalidades exigidas en la Ley, por lo que para tal efecto emitirá el Acuerdo del Comité de Transparencia en el que se expongan los fundamentos y razonamientos que le llevaron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2B01CD">
        <w:rPr>
          <w:rFonts w:ascii="Palatino Linotype" w:eastAsia="Palatino Linotype" w:hAnsi="Palatino Linotype" w:cs="Palatino Linotype"/>
          <w:b/>
          <w:bCs/>
          <w:color w:val="000000" w:themeColor="text1"/>
        </w:rPr>
        <w:t>RECURRENTE</w:t>
      </w:r>
      <w:r w:rsidRPr="002B01CD">
        <w:rPr>
          <w:rFonts w:ascii="Palatino Linotype" w:eastAsia="Palatino Linotype" w:hAnsi="Palatino Linotype" w:cs="Palatino Linotype"/>
          <w:color w:val="000000" w:themeColor="text1"/>
        </w:rPr>
        <w:t>.</w:t>
      </w:r>
    </w:p>
    <w:p w14:paraId="282D00CC" w14:textId="77777777" w:rsidR="00740141" w:rsidRPr="002B01CD" w:rsidRDefault="00740141" w:rsidP="00ED18F5">
      <w:pPr>
        <w:pStyle w:val="Prrafodelista"/>
        <w:spacing w:line="360" w:lineRule="auto"/>
        <w:rPr>
          <w:rFonts w:ascii="Palatino Linotype" w:eastAsia="Palatino Linotype" w:hAnsi="Palatino Linotype" w:cs="Palatino Linotype"/>
          <w:color w:val="000000" w:themeColor="text1"/>
        </w:rPr>
      </w:pPr>
    </w:p>
    <w:p w14:paraId="71042381" w14:textId="77777777" w:rsidR="0015080B" w:rsidRPr="002B01CD" w:rsidRDefault="0015080B" w:rsidP="00ED18F5">
      <w:pPr>
        <w:pStyle w:val="Prrafodelista"/>
        <w:numPr>
          <w:ilvl w:val="0"/>
          <w:numId w:val="2"/>
        </w:numPr>
        <w:spacing w:line="360" w:lineRule="auto"/>
        <w:ind w:left="0" w:firstLine="0"/>
        <w:jc w:val="both"/>
        <w:rPr>
          <w:rFonts w:ascii="Palatino Linotype" w:hAnsi="Palatino Linotype" w:cs="Arial"/>
          <w:color w:val="000000" w:themeColor="text1"/>
        </w:rPr>
      </w:pPr>
      <w:r w:rsidRPr="002B01CD">
        <w:rPr>
          <w:rFonts w:ascii="Palatino Linotype" w:hAnsi="Palatino Linotype" w:cs="Arial"/>
          <w:color w:val="000000" w:themeColor="text1"/>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6D2FA9B" w14:textId="77777777" w:rsidR="0015080B" w:rsidRPr="002B01CD" w:rsidRDefault="0015080B" w:rsidP="00ED18F5">
      <w:pPr>
        <w:spacing w:line="360" w:lineRule="auto"/>
        <w:ind w:left="850" w:right="901"/>
        <w:jc w:val="center"/>
        <w:rPr>
          <w:rFonts w:ascii="Palatino Linotype" w:hAnsi="Palatino Linotype" w:cs="Arial"/>
          <w:b/>
          <w:bCs/>
          <w:i/>
          <w:color w:val="000000" w:themeColor="text1"/>
        </w:rPr>
      </w:pPr>
      <w:r w:rsidRPr="002B01CD">
        <w:rPr>
          <w:rFonts w:ascii="Palatino Linotype" w:hAnsi="Palatino Linotype" w:cs="Arial"/>
          <w:bCs/>
          <w:i/>
          <w:color w:val="000000" w:themeColor="text1"/>
        </w:rPr>
        <w:t>“</w:t>
      </w:r>
      <w:r w:rsidRPr="002B01CD">
        <w:rPr>
          <w:rFonts w:ascii="Palatino Linotype" w:hAnsi="Palatino Linotype" w:cs="Arial"/>
          <w:b/>
          <w:bCs/>
          <w:i/>
          <w:color w:val="000000" w:themeColor="text1"/>
        </w:rPr>
        <w:t>Ley de Transparencia y Acceso a la Información Pública del Estado de México y Municipios</w:t>
      </w:r>
    </w:p>
    <w:p w14:paraId="26E4F822" w14:textId="77777777" w:rsidR="0015080B" w:rsidRPr="002B01CD" w:rsidRDefault="0015080B" w:rsidP="00ED18F5">
      <w:pPr>
        <w:spacing w:line="360" w:lineRule="auto"/>
        <w:ind w:left="850" w:right="901"/>
        <w:jc w:val="both"/>
        <w:rPr>
          <w:rFonts w:ascii="Palatino Linotype" w:hAnsi="Palatino Linotype" w:cs="Arial"/>
          <w:bCs/>
          <w:i/>
          <w:color w:val="000000" w:themeColor="text1"/>
        </w:rPr>
      </w:pPr>
      <w:r w:rsidRPr="002B01CD">
        <w:rPr>
          <w:rFonts w:ascii="Palatino Linotype" w:hAnsi="Palatino Linotype" w:cs="Arial"/>
          <w:b/>
          <w:bCs/>
          <w:i/>
          <w:color w:val="000000" w:themeColor="text1"/>
        </w:rPr>
        <w:lastRenderedPageBreak/>
        <w:t>Artículo 49.</w:t>
      </w:r>
      <w:r w:rsidRPr="002B01CD">
        <w:rPr>
          <w:rFonts w:ascii="Palatino Linotype" w:hAnsi="Palatino Linotype" w:cs="Arial"/>
          <w:bCs/>
          <w:i/>
          <w:color w:val="000000" w:themeColor="text1"/>
        </w:rPr>
        <w:t xml:space="preserve"> Los Comités de Transparencia tendrán las siguientes atribuciones:</w:t>
      </w:r>
    </w:p>
    <w:p w14:paraId="390FF270" w14:textId="77777777" w:rsidR="0015080B" w:rsidRPr="002B01CD" w:rsidRDefault="0015080B" w:rsidP="00ED18F5">
      <w:pPr>
        <w:spacing w:line="360" w:lineRule="auto"/>
        <w:ind w:left="850" w:right="901"/>
        <w:jc w:val="both"/>
        <w:rPr>
          <w:rFonts w:ascii="Palatino Linotype" w:hAnsi="Palatino Linotype" w:cs="Arial"/>
          <w:bCs/>
          <w:i/>
          <w:color w:val="000000" w:themeColor="text1"/>
        </w:rPr>
      </w:pPr>
      <w:r w:rsidRPr="002B01CD">
        <w:rPr>
          <w:rFonts w:ascii="Palatino Linotype" w:hAnsi="Palatino Linotype" w:cs="Arial"/>
          <w:b/>
          <w:bCs/>
          <w:i/>
          <w:color w:val="000000" w:themeColor="text1"/>
        </w:rPr>
        <w:t>VIII</w:t>
      </w:r>
      <w:r w:rsidRPr="002B01CD">
        <w:rPr>
          <w:rFonts w:ascii="Palatino Linotype" w:hAnsi="Palatino Linotype" w:cs="Arial"/>
          <w:bCs/>
          <w:i/>
          <w:color w:val="000000" w:themeColor="text1"/>
        </w:rPr>
        <w:t>. Aprobar, modificar o revocar la clasificación de la información;</w:t>
      </w:r>
    </w:p>
    <w:p w14:paraId="33D49478" w14:textId="77777777" w:rsidR="0015080B" w:rsidRPr="002B01CD" w:rsidRDefault="0015080B" w:rsidP="00ED18F5">
      <w:pPr>
        <w:spacing w:line="360" w:lineRule="auto"/>
        <w:ind w:left="850" w:right="901"/>
        <w:jc w:val="both"/>
        <w:rPr>
          <w:rFonts w:ascii="Palatino Linotype" w:hAnsi="Palatino Linotype" w:cs="Arial"/>
          <w:bCs/>
          <w:i/>
          <w:color w:val="000000" w:themeColor="text1"/>
        </w:rPr>
      </w:pPr>
      <w:r w:rsidRPr="002B01CD">
        <w:rPr>
          <w:rFonts w:ascii="Palatino Linotype" w:hAnsi="Palatino Linotype" w:cs="Arial"/>
          <w:b/>
          <w:bCs/>
          <w:i/>
          <w:color w:val="000000" w:themeColor="text1"/>
        </w:rPr>
        <w:t>Artículo 132.</w:t>
      </w:r>
      <w:r w:rsidRPr="002B01CD">
        <w:rPr>
          <w:rFonts w:ascii="Palatino Linotype" w:hAnsi="Palatino Linotype" w:cs="Arial"/>
          <w:bCs/>
          <w:i/>
          <w:color w:val="000000" w:themeColor="text1"/>
        </w:rPr>
        <w:t xml:space="preserve"> La clasificación de la información se llevará a cabo en el momento en que:</w:t>
      </w:r>
    </w:p>
    <w:p w14:paraId="7D509B01" w14:textId="77777777" w:rsidR="0015080B" w:rsidRPr="002B01CD" w:rsidRDefault="0015080B" w:rsidP="00ED18F5">
      <w:pPr>
        <w:spacing w:line="360" w:lineRule="auto"/>
        <w:ind w:left="850" w:right="901"/>
        <w:jc w:val="both"/>
        <w:rPr>
          <w:rFonts w:ascii="Palatino Linotype" w:hAnsi="Palatino Linotype" w:cs="Arial"/>
          <w:bCs/>
          <w:i/>
          <w:color w:val="000000" w:themeColor="text1"/>
        </w:rPr>
      </w:pPr>
      <w:r w:rsidRPr="002B01CD">
        <w:rPr>
          <w:rFonts w:ascii="Palatino Linotype" w:hAnsi="Palatino Linotype" w:cs="Arial"/>
          <w:b/>
          <w:bCs/>
          <w:i/>
          <w:color w:val="000000" w:themeColor="text1"/>
        </w:rPr>
        <w:t>I.</w:t>
      </w:r>
      <w:r w:rsidRPr="002B01CD">
        <w:rPr>
          <w:rFonts w:ascii="Palatino Linotype" w:hAnsi="Palatino Linotype" w:cs="Arial"/>
          <w:bCs/>
          <w:i/>
          <w:color w:val="000000" w:themeColor="text1"/>
        </w:rPr>
        <w:t xml:space="preserve"> Se reciba una solicitud de acceso a la información;</w:t>
      </w:r>
    </w:p>
    <w:p w14:paraId="18576648" w14:textId="77777777" w:rsidR="0015080B" w:rsidRPr="002B01CD" w:rsidRDefault="0015080B" w:rsidP="00ED18F5">
      <w:pPr>
        <w:spacing w:line="360" w:lineRule="auto"/>
        <w:ind w:left="850" w:right="901"/>
        <w:jc w:val="both"/>
        <w:rPr>
          <w:rFonts w:ascii="Palatino Linotype" w:hAnsi="Palatino Linotype" w:cs="Arial"/>
          <w:bCs/>
          <w:i/>
          <w:color w:val="000000" w:themeColor="text1"/>
        </w:rPr>
      </w:pPr>
      <w:r w:rsidRPr="002B01CD">
        <w:rPr>
          <w:rFonts w:ascii="Palatino Linotype" w:hAnsi="Palatino Linotype" w:cs="Arial"/>
          <w:b/>
          <w:bCs/>
          <w:i/>
          <w:color w:val="000000" w:themeColor="text1"/>
        </w:rPr>
        <w:t>II.</w:t>
      </w:r>
      <w:r w:rsidRPr="002B01CD">
        <w:rPr>
          <w:rFonts w:ascii="Palatino Linotype" w:hAnsi="Palatino Linotype" w:cs="Arial"/>
          <w:bCs/>
          <w:i/>
          <w:color w:val="000000" w:themeColor="text1"/>
        </w:rPr>
        <w:t xml:space="preserve"> Se determine mediante resolución de autoridad competente; o</w:t>
      </w:r>
    </w:p>
    <w:p w14:paraId="6BFBA7CD" w14:textId="77777777" w:rsidR="0015080B" w:rsidRPr="002B01CD" w:rsidRDefault="0015080B" w:rsidP="00ED18F5">
      <w:pPr>
        <w:spacing w:line="360" w:lineRule="auto"/>
        <w:ind w:left="850" w:right="901"/>
        <w:jc w:val="both"/>
        <w:rPr>
          <w:rFonts w:ascii="Palatino Linotype" w:hAnsi="Palatino Linotype" w:cs="Arial"/>
          <w:bCs/>
          <w:i/>
          <w:color w:val="000000" w:themeColor="text1"/>
        </w:rPr>
      </w:pPr>
      <w:r w:rsidRPr="002B01CD">
        <w:rPr>
          <w:rFonts w:ascii="Palatino Linotype" w:hAnsi="Palatino Linotype" w:cs="Arial"/>
          <w:b/>
          <w:bCs/>
          <w:i/>
          <w:color w:val="000000" w:themeColor="text1"/>
        </w:rPr>
        <w:t>III</w:t>
      </w:r>
      <w:r w:rsidRPr="002B01CD">
        <w:rPr>
          <w:rFonts w:ascii="Palatino Linotype" w:hAnsi="Palatino Linotype" w:cs="Arial"/>
          <w:bCs/>
          <w:i/>
          <w:color w:val="000000" w:themeColor="text1"/>
        </w:rPr>
        <w:t>. Se generen versiones públicas para dar cumplimiento a las obligaciones de transparencia previstas en esta Ley.”</w:t>
      </w:r>
    </w:p>
    <w:p w14:paraId="306166E6" w14:textId="77777777" w:rsidR="0015080B" w:rsidRPr="002B01CD" w:rsidRDefault="0015080B" w:rsidP="00ED18F5">
      <w:pPr>
        <w:spacing w:line="360" w:lineRule="auto"/>
        <w:ind w:left="850" w:right="901"/>
        <w:jc w:val="center"/>
        <w:rPr>
          <w:rFonts w:ascii="Palatino Linotype" w:hAnsi="Palatino Linotype" w:cs="Arial"/>
          <w:b/>
          <w:bCs/>
          <w:i/>
          <w:color w:val="000000" w:themeColor="text1"/>
        </w:rPr>
      </w:pPr>
      <w:r w:rsidRPr="002B01CD">
        <w:rPr>
          <w:rFonts w:ascii="Palatino Linotype" w:hAnsi="Palatino Linotype" w:cs="Arial"/>
          <w:bCs/>
          <w:i/>
          <w:color w:val="000000" w:themeColor="text1"/>
        </w:rPr>
        <w:t>“</w:t>
      </w:r>
      <w:r w:rsidRPr="002B01CD">
        <w:rPr>
          <w:rFonts w:ascii="Palatino Linotype" w:hAnsi="Palatino Linotype" w:cs="Arial"/>
          <w:b/>
          <w:bCs/>
          <w:i/>
          <w:color w:val="000000" w:themeColor="text1"/>
        </w:rPr>
        <w:t>Lineamientos Generales en materia de Clasificación y Desclasificación de la Información, así como para la elaboración de Versiones Públicas</w:t>
      </w:r>
    </w:p>
    <w:p w14:paraId="23B5501C" w14:textId="77777777" w:rsidR="0015080B" w:rsidRPr="002B01CD" w:rsidRDefault="0015080B" w:rsidP="00ED18F5">
      <w:pPr>
        <w:spacing w:line="360" w:lineRule="auto"/>
        <w:ind w:left="850" w:right="901"/>
        <w:jc w:val="both"/>
        <w:rPr>
          <w:rFonts w:ascii="Palatino Linotype" w:hAnsi="Palatino Linotype" w:cs="Arial"/>
          <w:bCs/>
          <w:i/>
          <w:color w:val="000000" w:themeColor="text1"/>
        </w:rPr>
      </w:pPr>
      <w:r w:rsidRPr="002B01CD">
        <w:rPr>
          <w:rFonts w:ascii="Palatino Linotype" w:hAnsi="Palatino Linotype" w:cs="Arial"/>
          <w:b/>
          <w:bCs/>
          <w:i/>
          <w:color w:val="000000" w:themeColor="text1"/>
        </w:rPr>
        <w:t>Segundo.-</w:t>
      </w:r>
      <w:r w:rsidRPr="002B01CD">
        <w:rPr>
          <w:rFonts w:ascii="Palatino Linotype" w:hAnsi="Palatino Linotype" w:cs="Arial"/>
          <w:bCs/>
          <w:i/>
          <w:color w:val="000000" w:themeColor="text1"/>
        </w:rPr>
        <w:t xml:space="preserve"> Para efectos de los presentes Lineamientos Generales, se entenderá por:</w:t>
      </w:r>
    </w:p>
    <w:p w14:paraId="7DCF11BE" w14:textId="77777777" w:rsidR="0015080B" w:rsidRPr="002B01CD" w:rsidRDefault="0015080B" w:rsidP="00ED18F5">
      <w:pPr>
        <w:spacing w:line="360" w:lineRule="auto"/>
        <w:ind w:left="850" w:right="901"/>
        <w:jc w:val="both"/>
        <w:rPr>
          <w:rFonts w:ascii="Palatino Linotype" w:hAnsi="Palatino Linotype" w:cs="Arial"/>
          <w:bCs/>
          <w:i/>
          <w:color w:val="000000" w:themeColor="text1"/>
        </w:rPr>
      </w:pPr>
      <w:r w:rsidRPr="002B01CD">
        <w:rPr>
          <w:rFonts w:ascii="Palatino Linotype" w:hAnsi="Palatino Linotype" w:cs="Arial"/>
          <w:b/>
          <w:bCs/>
          <w:i/>
          <w:color w:val="000000" w:themeColor="text1"/>
        </w:rPr>
        <w:t>XVIII.</w:t>
      </w:r>
      <w:r w:rsidRPr="002B01CD">
        <w:rPr>
          <w:rFonts w:ascii="Palatino Linotype" w:hAnsi="Palatino Linotype" w:cs="Arial"/>
          <w:bCs/>
          <w:i/>
          <w:color w:val="000000" w:themeColor="text1"/>
        </w:rPr>
        <w:t xml:space="preserve">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BE8A27C" w14:textId="77777777" w:rsidR="0015080B" w:rsidRPr="002B01CD" w:rsidRDefault="0015080B" w:rsidP="00ED18F5">
      <w:pPr>
        <w:spacing w:line="360" w:lineRule="auto"/>
        <w:ind w:left="850" w:right="901"/>
        <w:jc w:val="both"/>
        <w:rPr>
          <w:rFonts w:ascii="Palatino Linotype" w:hAnsi="Palatino Linotype" w:cs="Arial"/>
          <w:bCs/>
          <w:i/>
          <w:color w:val="000000" w:themeColor="text1"/>
        </w:rPr>
      </w:pPr>
      <w:r w:rsidRPr="002B01CD">
        <w:rPr>
          <w:rFonts w:ascii="Palatino Linotype" w:hAnsi="Palatino Linotype" w:cs="Arial"/>
          <w:b/>
          <w:bCs/>
          <w:i/>
          <w:color w:val="000000" w:themeColor="text1"/>
        </w:rPr>
        <w:t>Cuarto.</w:t>
      </w:r>
      <w:r w:rsidRPr="002B01CD">
        <w:rPr>
          <w:rFonts w:ascii="Palatino Linotype" w:hAnsi="Palatino Linotype" w:cs="Arial"/>
          <w:bCs/>
          <w:i/>
          <w:color w:val="000000" w:themeColor="text1"/>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6AE1748" w14:textId="77777777" w:rsidR="0015080B" w:rsidRPr="002B01CD" w:rsidRDefault="0015080B" w:rsidP="00ED18F5">
      <w:pPr>
        <w:spacing w:line="360" w:lineRule="auto"/>
        <w:ind w:left="850" w:right="901"/>
        <w:jc w:val="both"/>
        <w:rPr>
          <w:rFonts w:ascii="Palatino Linotype" w:hAnsi="Palatino Linotype" w:cs="Arial"/>
          <w:bCs/>
          <w:i/>
          <w:color w:val="000000" w:themeColor="text1"/>
        </w:rPr>
      </w:pPr>
      <w:r w:rsidRPr="002B01CD">
        <w:rPr>
          <w:rFonts w:ascii="Palatino Linotype" w:hAnsi="Palatino Linotype" w:cs="Arial"/>
          <w:bCs/>
          <w:i/>
          <w:color w:val="000000" w:themeColor="text1"/>
        </w:rPr>
        <w:lastRenderedPageBreak/>
        <w:t>Los sujetos obligados deberán aplicar, de manera estricta, las excepciones al derecho de acceso a la información y sólo podrán invocarlas cuando acrediten su procedencia.</w:t>
      </w:r>
    </w:p>
    <w:p w14:paraId="0FC013C1" w14:textId="77777777" w:rsidR="0015080B" w:rsidRPr="002B01CD" w:rsidRDefault="0015080B" w:rsidP="00ED18F5">
      <w:pPr>
        <w:spacing w:line="360" w:lineRule="auto"/>
        <w:ind w:left="850" w:right="901"/>
        <w:jc w:val="both"/>
        <w:rPr>
          <w:rFonts w:ascii="Palatino Linotype" w:hAnsi="Palatino Linotype" w:cs="Arial"/>
          <w:bCs/>
          <w:i/>
          <w:color w:val="000000" w:themeColor="text1"/>
        </w:rPr>
      </w:pPr>
      <w:r w:rsidRPr="002B01CD">
        <w:rPr>
          <w:rFonts w:ascii="Palatino Linotype" w:hAnsi="Palatino Linotype" w:cs="Arial"/>
          <w:b/>
          <w:bCs/>
          <w:i/>
          <w:color w:val="000000" w:themeColor="text1"/>
        </w:rPr>
        <w:t>Quinto.</w:t>
      </w:r>
      <w:r w:rsidRPr="002B01CD">
        <w:rPr>
          <w:rFonts w:ascii="Palatino Linotype" w:hAnsi="Palatino Linotype" w:cs="Arial"/>
          <w:bCs/>
          <w:i/>
          <w:color w:val="000000" w:themeColor="text1"/>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6C28A7C" w14:textId="77777777" w:rsidR="0015080B" w:rsidRPr="002B01CD" w:rsidRDefault="0015080B" w:rsidP="00ED18F5">
      <w:pPr>
        <w:spacing w:line="360" w:lineRule="auto"/>
        <w:ind w:left="850" w:right="901"/>
        <w:jc w:val="both"/>
        <w:rPr>
          <w:rFonts w:ascii="Palatino Linotype" w:hAnsi="Palatino Linotype" w:cs="Arial"/>
          <w:bCs/>
          <w:i/>
          <w:color w:val="000000" w:themeColor="text1"/>
        </w:rPr>
      </w:pPr>
      <w:r w:rsidRPr="002B01CD">
        <w:rPr>
          <w:rFonts w:ascii="Palatino Linotype" w:hAnsi="Palatino Linotype" w:cs="Arial"/>
          <w:b/>
          <w:bCs/>
          <w:i/>
          <w:color w:val="000000" w:themeColor="text1"/>
        </w:rPr>
        <w:t>Séptimo</w:t>
      </w:r>
      <w:r w:rsidRPr="002B01CD">
        <w:rPr>
          <w:rFonts w:ascii="Palatino Linotype" w:hAnsi="Palatino Linotype" w:cs="Arial"/>
          <w:bCs/>
          <w:i/>
          <w:color w:val="000000" w:themeColor="text1"/>
        </w:rPr>
        <w:t>. La clasificaci6n de la informaci6n se llevara a cabo en el momento en que:</w:t>
      </w:r>
    </w:p>
    <w:p w14:paraId="004799CE" w14:textId="77777777" w:rsidR="0015080B" w:rsidRPr="002B01CD" w:rsidRDefault="0015080B" w:rsidP="00ED18F5">
      <w:pPr>
        <w:spacing w:line="360" w:lineRule="auto"/>
        <w:ind w:left="850" w:right="901"/>
        <w:jc w:val="both"/>
        <w:rPr>
          <w:rFonts w:ascii="Palatino Linotype" w:hAnsi="Palatino Linotype" w:cs="Arial"/>
          <w:bCs/>
          <w:i/>
          <w:color w:val="000000" w:themeColor="text1"/>
        </w:rPr>
      </w:pPr>
      <w:r w:rsidRPr="002B01CD">
        <w:rPr>
          <w:rFonts w:ascii="Palatino Linotype" w:hAnsi="Palatino Linotype" w:cs="Arial"/>
          <w:b/>
          <w:bCs/>
          <w:i/>
          <w:color w:val="000000" w:themeColor="text1"/>
        </w:rPr>
        <w:t>I.</w:t>
      </w:r>
      <w:r w:rsidRPr="002B01CD">
        <w:rPr>
          <w:rFonts w:ascii="Palatino Linotype" w:hAnsi="Palatino Linotype" w:cs="Arial"/>
          <w:bCs/>
          <w:i/>
          <w:color w:val="000000" w:themeColor="text1"/>
        </w:rPr>
        <w:t xml:space="preserve"> Se reciba una solicitud de acceso a la información;</w:t>
      </w:r>
    </w:p>
    <w:p w14:paraId="55E436BF" w14:textId="77777777" w:rsidR="0015080B" w:rsidRPr="002B01CD" w:rsidRDefault="0015080B" w:rsidP="00ED18F5">
      <w:pPr>
        <w:spacing w:line="360" w:lineRule="auto"/>
        <w:ind w:left="850" w:right="901"/>
        <w:jc w:val="both"/>
        <w:rPr>
          <w:rFonts w:ascii="Palatino Linotype" w:hAnsi="Palatino Linotype" w:cs="Arial"/>
          <w:bCs/>
          <w:i/>
          <w:color w:val="000000" w:themeColor="text1"/>
        </w:rPr>
      </w:pPr>
      <w:r w:rsidRPr="002B01CD">
        <w:rPr>
          <w:rFonts w:ascii="Palatino Linotype" w:hAnsi="Palatino Linotype" w:cs="Arial"/>
          <w:b/>
          <w:bCs/>
          <w:i/>
          <w:color w:val="000000" w:themeColor="text1"/>
        </w:rPr>
        <w:t>II</w:t>
      </w:r>
      <w:r w:rsidRPr="002B01CD">
        <w:rPr>
          <w:rFonts w:ascii="Palatino Linotype" w:hAnsi="Palatino Linotype" w:cs="Arial"/>
          <w:bCs/>
          <w:i/>
          <w:color w:val="000000" w:themeColor="text1"/>
        </w:rPr>
        <w:t xml:space="preserve">. Se determine mediante resolución del Comité de Transparencia, el Órgano Garante competente, o en cumplimiento a una sentencia del Poder Judicial; </w:t>
      </w:r>
    </w:p>
    <w:p w14:paraId="2F151F19" w14:textId="77777777" w:rsidR="0015080B" w:rsidRPr="002B01CD" w:rsidRDefault="0015080B" w:rsidP="00ED18F5">
      <w:pPr>
        <w:spacing w:line="360" w:lineRule="auto"/>
        <w:ind w:left="850" w:right="901"/>
        <w:jc w:val="both"/>
        <w:rPr>
          <w:rFonts w:ascii="Palatino Linotype" w:hAnsi="Palatino Linotype" w:cs="Arial"/>
          <w:bCs/>
          <w:i/>
          <w:color w:val="000000" w:themeColor="text1"/>
        </w:rPr>
      </w:pPr>
      <w:r w:rsidRPr="002B01CD">
        <w:rPr>
          <w:rFonts w:ascii="Palatino Linotype" w:hAnsi="Palatino Linotype" w:cs="Arial"/>
          <w:b/>
          <w:bCs/>
          <w:i/>
          <w:color w:val="000000" w:themeColor="text1"/>
        </w:rPr>
        <w:t>III.</w:t>
      </w:r>
      <w:r w:rsidRPr="002B01CD">
        <w:rPr>
          <w:rFonts w:ascii="Palatino Linotype" w:hAnsi="Palatino Linotype" w:cs="Arial"/>
          <w:bCs/>
          <w:i/>
          <w:color w:val="000000" w:themeColor="text1"/>
        </w:rPr>
        <w:t xml:space="preserve"> Se generen versiones públicas para dar cumplimiento a las obligaciones de transparencia previstas en la Ley General, la Ley Federal y las correspondientes de las entidades federativas.</w:t>
      </w:r>
    </w:p>
    <w:p w14:paraId="5856BE8C" w14:textId="77777777" w:rsidR="0015080B" w:rsidRPr="002B01CD" w:rsidRDefault="0015080B" w:rsidP="00ED18F5">
      <w:pPr>
        <w:spacing w:line="360" w:lineRule="auto"/>
        <w:ind w:left="850" w:right="901"/>
        <w:jc w:val="both"/>
        <w:rPr>
          <w:rFonts w:ascii="Palatino Linotype" w:hAnsi="Palatino Linotype" w:cs="Arial"/>
          <w:bCs/>
          <w:i/>
          <w:color w:val="000000" w:themeColor="text1"/>
        </w:rPr>
      </w:pPr>
      <w:r w:rsidRPr="002B01CD">
        <w:rPr>
          <w:rFonts w:ascii="Palatino Linotype" w:hAnsi="Palatino Linotype" w:cs="Arial"/>
          <w:bCs/>
          <w:i/>
          <w:color w:val="000000" w:themeColor="text1"/>
        </w:rPr>
        <w:t xml:space="preserve">Los titulares de las áreas deberán revisar la informaci6n requerida al momento de la recepci6n de una solicitud de acceso, para verificar, conforme a su naturaleza, si encuadra en una causal de reserva o de confidencialidad </w:t>
      </w:r>
    </w:p>
    <w:p w14:paraId="12D8F11B" w14:textId="77777777" w:rsidR="0015080B" w:rsidRPr="002B01CD" w:rsidRDefault="0015080B" w:rsidP="00ED18F5">
      <w:pPr>
        <w:spacing w:line="360" w:lineRule="auto"/>
        <w:ind w:left="850" w:right="901"/>
        <w:jc w:val="both"/>
        <w:rPr>
          <w:rFonts w:ascii="Palatino Linotype" w:hAnsi="Palatino Linotype" w:cs="Arial"/>
          <w:bCs/>
          <w:i/>
          <w:color w:val="000000" w:themeColor="text1"/>
        </w:rPr>
      </w:pPr>
      <w:r w:rsidRPr="002B01CD">
        <w:rPr>
          <w:rFonts w:ascii="Palatino Linotype" w:hAnsi="Palatino Linotype"/>
          <w:b/>
          <w:bCs/>
          <w:color w:val="000000" w:themeColor="text1"/>
        </w:rPr>
        <w:t xml:space="preserve"> </w:t>
      </w:r>
      <w:r w:rsidRPr="002B01CD">
        <w:rPr>
          <w:rFonts w:ascii="Palatino Linotype" w:hAnsi="Palatino Linotype" w:cs="Arial"/>
          <w:b/>
          <w:bCs/>
          <w:i/>
          <w:color w:val="000000" w:themeColor="text1"/>
        </w:rPr>
        <w:t>Octavo.</w:t>
      </w:r>
      <w:r w:rsidRPr="002B01CD">
        <w:rPr>
          <w:rFonts w:ascii="Palatino Linotype" w:hAnsi="Palatino Linotype" w:cs="Arial"/>
          <w:bCs/>
          <w:i/>
          <w:color w:val="000000" w:themeColor="text1"/>
        </w:rPr>
        <w:t xml:space="preserve"> Para fundar la clasificaci6n de la información se debe señalar el artículo, fracci6n, inciso, párrafo o numeral de la ley o tratado internacional suscrito por el Estado mexicano que expresamente le otorga el carácter de reservada o confidencial.</w:t>
      </w:r>
    </w:p>
    <w:p w14:paraId="27A65008" w14:textId="77777777" w:rsidR="0015080B" w:rsidRPr="002B01CD" w:rsidRDefault="0015080B" w:rsidP="00ED18F5">
      <w:pPr>
        <w:spacing w:line="360" w:lineRule="auto"/>
        <w:ind w:left="850" w:right="901"/>
        <w:jc w:val="both"/>
        <w:rPr>
          <w:rFonts w:ascii="Palatino Linotype" w:hAnsi="Palatino Linotype" w:cs="Arial"/>
          <w:bCs/>
          <w:i/>
          <w:color w:val="000000" w:themeColor="text1"/>
        </w:rPr>
      </w:pPr>
      <w:r w:rsidRPr="002B01CD">
        <w:rPr>
          <w:rFonts w:ascii="Palatino Linotype" w:hAnsi="Palatino Linotype" w:cs="Arial"/>
          <w:bCs/>
          <w:i/>
          <w:color w:val="000000" w:themeColor="text1"/>
        </w:rPr>
        <w:lastRenderedPageBreak/>
        <w:t>Para motivar la clasificaci6n se deberán señalar las razones o circunstancias especiales que lo llevaron a concluir que el caso particular se ajusta al supuesto previsto por la norma legal invocada como fundamento.</w:t>
      </w:r>
    </w:p>
    <w:p w14:paraId="325917BA" w14:textId="77777777" w:rsidR="0015080B" w:rsidRPr="002B01CD" w:rsidRDefault="0015080B" w:rsidP="00ED18F5">
      <w:pPr>
        <w:spacing w:line="360" w:lineRule="auto"/>
        <w:ind w:left="850" w:right="901"/>
        <w:jc w:val="both"/>
        <w:rPr>
          <w:rFonts w:ascii="Palatino Linotype" w:hAnsi="Palatino Linotype" w:cs="Arial"/>
          <w:bCs/>
          <w:i/>
          <w:color w:val="000000" w:themeColor="text1"/>
        </w:rPr>
      </w:pPr>
      <w:r w:rsidRPr="002B01CD">
        <w:rPr>
          <w:rFonts w:ascii="Palatino Linotype" w:hAnsi="Palatino Linotype" w:cs="Arial"/>
          <w:bCs/>
          <w:i/>
          <w:color w:val="000000" w:themeColor="text1"/>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1EF005BA" w14:textId="77777777" w:rsidR="0015080B" w:rsidRPr="002B01CD" w:rsidRDefault="0015080B" w:rsidP="00ED18F5">
      <w:pPr>
        <w:spacing w:line="360" w:lineRule="auto"/>
        <w:ind w:left="850" w:right="901"/>
        <w:jc w:val="both"/>
        <w:rPr>
          <w:rFonts w:ascii="Palatino Linotype" w:hAnsi="Palatino Linotype" w:cs="Arial"/>
          <w:bCs/>
          <w:i/>
          <w:color w:val="000000" w:themeColor="text1"/>
        </w:rPr>
      </w:pPr>
      <w:r w:rsidRPr="002B01CD">
        <w:rPr>
          <w:rFonts w:ascii="Palatino Linotype" w:hAnsi="Palatino Linotype" w:cs="Arial"/>
          <w:b/>
          <w:bCs/>
          <w:i/>
          <w:color w:val="000000" w:themeColor="text1"/>
        </w:rPr>
        <w:t>Noveno.</w:t>
      </w:r>
      <w:r w:rsidRPr="002B01CD">
        <w:rPr>
          <w:rFonts w:ascii="Palatino Linotype" w:hAnsi="Palatino Linotype" w:cs="Arial"/>
          <w:bCs/>
          <w:i/>
          <w:color w:val="000000" w:themeColor="text1"/>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9186B29" w14:textId="77777777" w:rsidR="0015080B" w:rsidRPr="002B01CD" w:rsidRDefault="0015080B" w:rsidP="00ED18F5">
      <w:pPr>
        <w:spacing w:line="360" w:lineRule="auto"/>
        <w:ind w:left="850" w:right="901"/>
        <w:jc w:val="both"/>
        <w:rPr>
          <w:rFonts w:ascii="Palatino Linotype" w:hAnsi="Palatino Linotype" w:cs="Arial"/>
          <w:bCs/>
          <w:i/>
          <w:color w:val="000000" w:themeColor="text1"/>
        </w:rPr>
      </w:pPr>
      <w:r w:rsidRPr="002B01CD">
        <w:rPr>
          <w:rFonts w:ascii="Palatino Linotype" w:hAnsi="Palatino Linotype" w:cs="Arial"/>
          <w:b/>
          <w:bCs/>
          <w:i/>
          <w:color w:val="000000" w:themeColor="text1"/>
        </w:rPr>
        <w:t>Decimo.</w:t>
      </w:r>
      <w:r w:rsidRPr="002B01CD">
        <w:rPr>
          <w:rFonts w:ascii="Palatino Linotype" w:hAnsi="Palatino Linotype" w:cs="Arial"/>
          <w:bCs/>
          <w:i/>
          <w:color w:val="000000" w:themeColor="text1"/>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38D405BF" w14:textId="77777777" w:rsidR="0015080B" w:rsidRPr="002B01CD" w:rsidRDefault="0015080B" w:rsidP="00ED18F5">
      <w:pPr>
        <w:spacing w:line="360" w:lineRule="auto"/>
        <w:ind w:left="850" w:right="901"/>
        <w:jc w:val="both"/>
        <w:rPr>
          <w:rFonts w:ascii="Palatino Linotype" w:hAnsi="Palatino Linotype" w:cs="Arial"/>
          <w:bCs/>
          <w:i/>
          <w:color w:val="000000" w:themeColor="text1"/>
        </w:rPr>
      </w:pPr>
      <w:r w:rsidRPr="002B01CD">
        <w:rPr>
          <w:rFonts w:ascii="Palatino Linotype" w:hAnsi="Palatino Linotype" w:cs="Arial"/>
          <w:bCs/>
          <w:i/>
          <w:color w:val="000000" w:themeColor="text1"/>
        </w:rPr>
        <w:t>En ausencia de los titulares de las áreas, la información será clasificada o desclasificada por la persona que lo supla, en términos de la normativa que rija la actuación del sujeto obligado.</w:t>
      </w:r>
    </w:p>
    <w:p w14:paraId="38ED41FC" w14:textId="77777777" w:rsidR="0015080B" w:rsidRPr="002B01CD" w:rsidRDefault="0015080B" w:rsidP="00ED18F5">
      <w:pPr>
        <w:spacing w:line="360" w:lineRule="auto"/>
        <w:ind w:left="850" w:right="901"/>
        <w:jc w:val="both"/>
        <w:rPr>
          <w:rFonts w:ascii="Palatino Linotype" w:hAnsi="Palatino Linotype" w:cs="Arial"/>
          <w:bCs/>
          <w:i/>
          <w:color w:val="000000" w:themeColor="text1"/>
        </w:rPr>
      </w:pPr>
      <w:r w:rsidRPr="002B01CD">
        <w:rPr>
          <w:rFonts w:ascii="Palatino Linotype" w:hAnsi="Palatino Linotype" w:cs="Arial"/>
          <w:b/>
          <w:bCs/>
          <w:i/>
          <w:color w:val="000000" w:themeColor="text1"/>
        </w:rPr>
        <w:lastRenderedPageBreak/>
        <w:t>Décimo primero.</w:t>
      </w:r>
      <w:r w:rsidRPr="002B01CD">
        <w:rPr>
          <w:rFonts w:ascii="Palatino Linotype" w:hAnsi="Palatino Linotype" w:cs="Arial"/>
          <w:bCs/>
          <w:i/>
          <w:color w:val="000000" w:themeColor="text1"/>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10932F9" w14:textId="77777777" w:rsidR="0015080B" w:rsidRPr="002B01CD" w:rsidRDefault="0015080B" w:rsidP="00ED18F5">
      <w:pPr>
        <w:spacing w:line="360" w:lineRule="auto"/>
        <w:ind w:left="850" w:right="901"/>
        <w:jc w:val="both"/>
        <w:rPr>
          <w:rFonts w:ascii="Palatino Linotype" w:hAnsi="Palatino Linotype" w:cs="Arial"/>
          <w:bCs/>
          <w:i/>
          <w:color w:val="000000" w:themeColor="text1"/>
        </w:rPr>
      </w:pPr>
    </w:p>
    <w:p w14:paraId="58F52670" w14:textId="77777777" w:rsidR="0015080B" w:rsidRPr="002B01CD" w:rsidRDefault="0015080B" w:rsidP="00ED18F5">
      <w:pPr>
        <w:pStyle w:val="Prrafodelista"/>
        <w:numPr>
          <w:ilvl w:val="0"/>
          <w:numId w:val="2"/>
        </w:numPr>
        <w:spacing w:line="360" w:lineRule="auto"/>
        <w:ind w:left="0" w:firstLine="0"/>
        <w:jc w:val="both"/>
        <w:rPr>
          <w:rFonts w:ascii="Palatino Linotype" w:hAnsi="Palatino Linotype" w:cs="Arial"/>
          <w:color w:val="000000" w:themeColor="text1"/>
        </w:rPr>
      </w:pPr>
      <w:r w:rsidRPr="002B01CD">
        <w:rPr>
          <w:rFonts w:ascii="Palatino Linotype" w:hAnsi="Palatino Linotype" w:cs="Arial"/>
          <w:color w:val="000000" w:themeColor="text1"/>
        </w:rPr>
        <w:t>Por lo tanto,</w:t>
      </w:r>
      <w:r w:rsidRPr="002B01CD">
        <w:rPr>
          <w:rFonts w:ascii="Palatino Linotype" w:hAnsi="Palatino Linotype"/>
          <w:color w:val="000000" w:themeColor="text1"/>
        </w:rPr>
        <w:t xml:space="preserve"> es importante referir que </w:t>
      </w:r>
      <w:r w:rsidRPr="002B01CD">
        <w:rPr>
          <w:rFonts w:ascii="Palatino Linotype" w:hAnsi="Palatino Linotype"/>
          <w:b/>
          <w:color w:val="000000" w:themeColor="text1"/>
        </w:rPr>
        <w:t>EL SUJETO OBLIGADO</w:t>
      </w:r>
      <w:r w:rsidRPr="002B01CD">
        <w:rPr>
          <w:rFonts w:ascii="Palatino Linotype" w:hAnsi="Palatino Linotype"/>
          <w:color w:val="000000" w:themeColor="text1"/>
        </w:rPr>
        <w:t xml:space="preserve"> deberá seguir el procedimiento legal establecido para su clasificación, esto es, que su Comité de</w:t>
      </w:r>
      <w:r w:rsidRPr="002B01CD">
        <w:rPr>
          <w:rFonts w:ascii="Palatino Linotype" w:hAnsi="Palatino Linotype" w:cs="Arial"/>
          <w:color w:val="000000" w:themeColor="text1"/>
        </w:rPr>
        <w:t xml:space="preserve"> Transparencia emita </w:t>
      </w:r>
      <w:r w:rsidRPr="002B01CD">
        <w:rPr>
          <w:rFonts w:ascii="Palatino Linotype" w:hAnsi="Palatino Linotype" w:cs="Arial"/>
          <w:color w:val="000000" w:themeColor="text1"/>
          <w:lang w:val="es-ES_tradnl"/>
        </w:rPr>
        <w:t>un</w:t>
      </w:r>
      <w:r w:rsidRPr="002B01CD">
        <w:rPr>
          <w:rFonts w:ascii="Palatino Linotype" w:hAnsi="Palatino Linotype" w:cs="Arial"/>
          <w:color w:val="000000" w:themeColor="text1"/>
        </w:rPr>
        <w:t xml:space="preserve"> Acuerdo de Clasificación que cumpla con las formalidades previstas, antes citadas</w:t>
      </w:r>
      <w:r w:rsidRPr="002B01CD">
        <w:rPr>
          <w:rFonts w:ascii="Palatino Linotype" w:hAnsi="Palatino Linotype" w:cs="Arial"/>
          <w:b/>
          <w:color w:val="000000" w:themeColor="text1"/>
        </w:rPr>
        <w:t xml:space="preserve"> </w:t>
      </w:r>
      <w:r w:rsidRPr="002B01CD">
        <w:rPr>
          <w:rFonts w:ascii="Palatino Linotype" w:hAnsi="Palatino Linotype" w:cs="Arial"/>
          <w:color w:val="000000" w:themeColor="text1"/>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AA7C01F" w14:textId="77777777" w:rsidR="00451C93" w:rsidRPr="002B01CD" w:rsidRDefault="00451C93" w:rsidP="00451C93">
      <w:pPr>
        <w:pStyle w:val="Prrafodelista"/>
        <w:spacing w:line="360" w:lineRule="auto"/>
        <w:ind w:left="0"/>
        <w:jc w:val="both"/>
        <w:rPr>
          <w:rFonts w:ascii="Palatino Linotype" w:hAnsi="Palatino Linotype" w:cs="Arial"/>
          <w:color w:val="000000" w:themeColor="text1"/>
        </w:rPr>
      </w:pPr>
    </w:p>
    <w:p w14:paraId="0E0EBEED" w14:textId="77777777" w:rsidR="00162A6F" w:rsidRPr="002B01CD" w:rsidRDefault="00162A6F" w:rsidP="00ED18F5">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rPr>
      </w:pPr>
      <w:r w:rsidRPr="002B01CD">
        <w:rPr>
          <w:rFonts w:ascii="Palatino Linotype" w:eastAsia="Palatino Linotype" w:hAnsi="Palatino Linotype" w:cs="Palatino Linotype"/>
          <w:color w:val="000000" w:themeColor="text1"/>
        </w:rPr>
        <w:t xml:space="preserve">Por lo tanto, </w:t>
      </w:r>
      <w:r w:rsidRPr="002B01CD">
        <w:rPr>
          <w:rFonts w:ascii="Palatino Linotype" w:hAnsi="Palatino Linotype" w:cs="Arial"/>
          <w:color w:val="000000" w:themeColor="text1"/>
        </w:rPr>
        <w:t>la</w:t>
      </w:r>
      <w:r w:rsidRPr="002B01CD">
        <w:rPr>
          <w:rFonts w:ascii="Palatino Linotype" w:eastAsia="Palatino Linotype" w:hAnsi="Palatino Linotype" w:cs="Palatino Linotype"/>
          <w:b/>
          <w:color w:val="000000" w:themeColor="text1"/>
        </w:rPr>
        <w:t xml:space="preserve"> entrega de documentos en su versión pública debe acompañarse </w:t>
      </w:r>
      <w:r w:rsidRPr="002B01CD">
        <w:rPr>
          <w:rFonts w:ascii="Palatino Linotype" w:eastAsia="Palatino Linotype" w:hAnsi="Palatino Linotype" w:cs="Palatino Linotype"/>
          <w:color w:val="000000" w:themeColor="text1"/>
        </w:rPr>
        <w:t>necesariamente</w:t>
      </w:r>
      <w:r w:rsidRPr="002B01CD">
        <w:rPr>
          <w:rFonts w:ascii="Palatino Linotype" w:eastAsia="Palatino Linotype" w:hAnsi="Palatino Linotype" w:cs="Palatino Linotype"/>
          <w:b/>
          <w:color w:val="000000" w:themeColor="text1"/>
        </w:rPr>
        <w:t xml:space="preserve"> del Acuerdo del Comité de Transparencia que la sustente el cual debe estar debidamente fundado y motivado, en el que se expongan los </w:t>
      </w:r>
      <w:r w:rsidRPr="002B01CD">
        <w:rPr>
          <w:rFonts w:ascii="Palatino Linotype" w:eastAsia="Palatino Linotype" w:hAnsi="Palatino Linotype" w:cs="Palatino Linotype"/>
          <w:color w:val="000000" w:themeColor="text1"/>
        </w:rPr>
        <w:t>fundamentos</w:t>
      </w:r>
      <w:r w:rsidRPr="002B01CD">
        <w:rPr>
          <w:rFonts w:ascii="Palatino Linotype" w:eastAsia="Palatino Linotype" w:hAnsi="Palatino Linotype" w:cs="Palatino Linotype"/>
          <w:b/>
          <w:color w:val="000000" w:themeColor="text1"/>
        </w:rPr>
        <w:t xml:space="preserve"> y razonamientos que llevaron al Sujeto Obligado a testar, suprimir o eliminar datos de dicho soporte documental</w:t>
      </w:r>
      <w:r w:rsidRPr="002B01CD">
        <w:rPr>
          <w:rFonts w:ascii="Palatino Linotype" w:eastAsia="Palatino Linotype" w:hAnsi="Palatino Linotype" w:cs="Palatino Linotype"/>
          <w:color w:val="000000" w:themeColor="text1"/>
        </w:rPr>
        <w:t xml:space="preserve">, ya que no hacerlo, se reitera que lo entregado no tendría un sustento jurídico ni resultaría ser una versión pública, sino más bien una documentación ilegible, </w:t>
      </w:r>
      <w:r w:rsidRPr="002B01CD">
        <w:rPr>
          <w:rFonts w:ascii="Palatino Linotype" w:eastAsia="Palatino Linotype" w:hAnsi="Palatino Linotype" w:cs="Palatino Linotype"/>
          <w:color w:val="000000" w:themeColor="text1"/>
        </w:rPr>
        <w:lastRenderedPageBreak/>
        <w:t>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6BF5134" w14:textId="77777777" w:rsidR="00162A6F" w:rsidRPr="002B01CD" w:rsidRDefault="00162A6F" w:rsidP="00ED18F5">
      <w:pPr>
        <w:pStyle w:val="Prrafodelista"/>
        <w:tabs>
          <w:tab w:val="left" w:pos="284"/>
          <w:tab w:val="left" w:pos="426"/>
        </w:tabs>
        <w:spacing w:line="360" w:lineRule="auto"/>
        <w:ind w:left="0" w:right="49"/>
        <w:jc w:val="both"/>
        <w:rPr>
          <w:rFonts w:ascii="Palatino Linotype" w:eastAsia="Palatino Linotype" w:hAnsi="Palatino Linotype" w:cs="Palatino Linotype"/>
          <w:color w:val="000000" w:themeColor="text1"/>
        </w:rPr>
      </w:pPr>
    </w:p>
    <w:p w14:paraId="549B2031" w14:textId="77777777" w:rsidR="00162A6F" w:rsidRPr="002B01CD" w:rsidRDefault="00162A6F" w:rsidP="00ED18F5">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2B01CD">
        <w:rPr>
          <w:rFonts w:ascii="Palatino Linotype" w:eastAsia="Palatino Linotype" w:hAnsi="Palatino Linotype" w:cs="Palatino Linotype"/>
          <w:color w:val="000000" w:themeColor="text1"/>
        </w:rPr>
        <w:t>Los sujetos obligados</w:t>
      </w:r>
      <w:r w:rsidRPr="002B01CD">
        <w:rPr>
          <w:rFonts w:ascii="Palatino Linotype" w:eastAsia="Palatino Linotype" w:hAnsi="Palatino Linotype" w:cs="Palatino Linotype"/>
          <w:b/>
          <w:color w:val="000000" w:themeColor="text1"/>
        </w:rPr>
        <w:t xml:space="preserve"> </w:t>
      </w:r>
      <w:r w:rsidRPr="002B01CD">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W w:w="99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91"/>
        <w:gridCol w:w="7227"/>
      </w:tblGrid>
      <w:tr w:rsidR="00890AE8" w:rsidRPr="002B01CD" w14:paraId="46CB7057" w14:textId="77777777" w:rsidTr="002B01CD">
        <w:tc>
          <w:tcPr>
            <w:tcW w:w="2691" w:type="dxa"/>
            <w:tcBorders>
              <w:top w:val="single" w:sz="4" w:space="0" w:color="BFBFBF"/>
              <w:left w:val="single" w:sz="4" w:space="0" w:color="BFBFBF"/>
              <w:bottom w:val="single" w:sz="4" w:space="0" w:color="BFBFBF"/>
              <w:right w:val="single" w:sz="4" w:space="0" w:color="BFBFBF"/>
            </w:tcBorders>
            <w:hideMark/>
          </w:tcPr>
          <w:p w14:paraId="44475C99" w14:textId="77777777" w:rsidR="00162A6F" w:rsidRPr="002B01CD" w:rsidRDefault="00162A6F" w:rsidP="00ED18F5">
            <w:pPr>
              <w:tabs>
                <w:tab w:val="left" w:pos="284"/>
              </w:tabs>
              <w:rPr>
                <w:rFonts w:ascii="Palatino Linotype" w:eastAsia="Palatino Linotype" w:hAnsi="Palatino Linotype" w:cs="Palatino Linotype"/>
                <w:color w:val="000000" w:themeColor="text1"/>
                <w:lang w:eastAsia="en-US"/>
              </w:rPr>
            </w:pPr>
            <w:r w:rsidRPr="002B01CD">
              <w:rPr>
                <w:rFonts w:ascii="Palatino Linotype" w:eastAsia="Palatino Linotype" w:hAnsi="Palatino Linotype" w:cs="Palatino Linotype"/>
                <w:color w:val="000000" w:themeColor="text1"/>
                <w:lang w:eastAsia="en-US"/>
              </w:rPr>
              <w:t>a) Requisitos previos.</w:t>
            </w:r>
          </w:p>
        </w:tc>
        <w:tc>
          <w:tcPr>
            <w:tcW w:w="7227" w:type="dxa"/>
            <w:tcBorders>
              <w:top w:val="single" w:sz="4" w:space="0" w:color="BFBFBF"/>
              <w:left w:val="single" w:sz="4" w:space="0" w:color="BFBFBF"/>
              <w:bottom w:val="single" w:sz="4" w:space="0" w:color="BFBFBF"/>
              <w:right w:val="single" w:sz="4" w:space="0" w:color="BFBFBF"/>
            </w:tcBorders>
          </w:tcPr>
          <w:p w14:paraId="00B82364" w14:textId="77777777" w:rsidR="00162A6F" w:rsidRPr="002B01CD" w:rsidRDefault="00162A6F" w:rsidP="00ED18F5">
            <w:pPr>
              <w:tabs>
                <w:tab w:val="left" w:pos="284"/>
              </w:tabs>
              <w:ind w:right="49"/>
              <w:jc w:val="both"/>
              <w:rPr>
                <w:rFonts w:ascii="Palatino Linotype" w:eastAsia="Palatino Linotype" w:hAnsi="Palatino Linotype" w:cs="Palatino Linotype"/>
                <w:color w:val="000000" w:themeColor="text1"/>
                <w:lang w:eastAsia="en-US"/>
              </w:rPr>
            </w:pPr>
            <w:r w:rsidRPr="002B01CD">
              <w:rPr>
                <w:rFonts w:ascii="Palatino Linotype" w:eastAsia="Palatino Linotype" w:hAnsi="Palatino Linotype" w:cs="Palatino Linotype"/>
                <w:color w:val="000000" w:themeColor="text1"/>
                <w:lang w:eastAsia="en-US"/>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3326395" w14:textId="77777777" w:rsidR="00162A6F" w:rsidRPr="002B01CD" w:rsidRDefault="00162A6F" w:rsidP="00ED18F5">
            <w:pPr>
              <w:tabs>
                <w:tab w:val="left" w:pos="284"/>
              </w:tabs>
              <w:ind w:right="49"/>
              <w:jc w:val="both"/>
              <w:rPr>
                <w:rFonts w:ascii="Palatino Linotype" w:eastAsia="Palatino Linotype" w:hAnsi="Palatino Linotype" w:cs="Palatino Linotype"/>
                <w:color w:val="000000" w:themeColor="text1"/>
                <w:lang w:eastAsia="en-US"/>
              </w:rPr>
            </w:pPr>
            <w:r w:rsidRPr="002B01CD">
              <w:rPr>
                <w:rFonts w:ascii="Palatino Linotype" w:eastAsia="Palatino Linotype" w:hAnsi="Palatino Linotype" w:cs="Palatino Linotype"/>
                <w:color w:val="000000" w:themeColor="text1"/>
                <w:lang w:eastAsia="en-US"/>
              </w:rPr>
              <w:t>Al hacerlo tienen que precisar de qué información se trata, señalando el supuesto de clasificación (confidencialidad o reserva).</w:t>
            </w:r>
          </w:p>
          <w:p w14:paraId="2F232412" w14:textId="77777777" w:rsidR="00162A6F" w:rsidRPr="002B01CD" w:rsidRDefault="00162A6F" w:rsidP="00ED18F5">
            <w:pPr>
              <w:tabs>
                <w:tab w:val="left" w:pos="284"/>
              </w:tabs>
              <w:ind w:right="49"/>
              <w:jc w:val="both"/>
              <w:rPr>
                <w:rFonts w:ascii="Palatino Linotype" w:eastAsia="Palatino Linotype" w:hAnsi="Palatino Linotype" w:cs="Palatino Linotype"/>
                <w:color w:val="000000" w:themeColor="text1"/>
                <w:lang w:eastAsia="en-US"/>
              </w:rPr>
            </w:pPr>
            <w:r w:rsidRPr="002B01CD">
              <w:rPr>
                <w:rFonts w:ascii="Palatino Linotype" w:eastAsia="Palatino Linotype" w:hAnsi="Palatino Linotype" w:cs="Palatino Linotype"/>
                <w:color w:val="000000" w:themeColor="text1"/>
                <w:lang w:eastAsia="en-US"/>
              </w:rPr>
              <w:t>Además, se debe señalar el procedimiento, de los tres que establecen los artículos 132 y 106 de la Ley Estatal y General, respectivamente.</w:t>
            </w:r>
          </w:p>
          <w:p w14:paraId="722B9CD1" w14:textId="77777777" w:rsidR="00162A6F" w:rsidRPr="002B01CD" w:rsidRDefault="00162A6F" w:rsidP="00ED18F5">
            <w:pPr>
              <w:tabs>
                <w:tab w:val="left" w:pos="284"/>
              </w:tabs>
              <w:jc w:val="both"/>
              <w:rPr>
                <w:rFonts w:ascii="Palatino Linotype" w:eastAsia="Palatino Linotype" w:hAnsi="Palatino Linotype" w:cs="Palatino Linotype"/>
                <w:color w:val="000000" w:themeColor="text1"/>
                <w:lang w:eastAsia="en-US"/>
              </w:rPr>
            </w:pPr>
            <w:r w:rsidRPr="002B01CD">
              <w:rPr>
                <w:rFonts w:ascii="Palatino Linotype" w:eastAsia="Palatino Linotype" w:hAnsi="Palatino Linotype" w:cs="Palatino Linotype"/>
                <w:color w:val="000000" w:themeColor="text1"/>
                <w:lang w:eastAsia="en-US"/>
              </w:rPr>
              <w:t xml:space="preserve">El último de estos requisitos previos consiste en que no se pueden emitir acuerdos de carácter general ni particular, esto es, </w:t>
            </w:r>
            <w:r w:rsidRPr="002B01CD">
              <w:rPr>
                <w:rFonts w:ascii="Palatino Linotype" w:eastAsia="Palatino Linotype" w:hAnsi="Palatino Linotype" w:cs="Palatino Linotype"/>
                <w:color w:val="000000" w:themeColor="text1"/>
                <w:u w:val="single"/>
                <w:lang w:eastAsia="en-US"/>
              </w:rPr>
              <w:t>no se puede hacer un acuerdo para clasificar de manera general todos los documentos de un expediente o área, sin</w:t>
            </w:r>
            <w:r w:rsidRPr="002B01CD">
              <w:rPr>
                <w:rFonts w:ascii="Palatino Linotype" w:eastAsia="Palatino Linotype" w:hAnsi="Palatino Linotype" w:cs="Palatino Linotype"/>
                <w:color w:val="000000" w:themeColor="text1"/>
                <w:lang w:eastAsia="en-US"/>
              </w:rPr>
              <w:t xml:space="preserve"> individualizar su análisis y tampoco se puede hacer un acuerdo por cada dato que se vaya a clasificar dentro de un documento con diez datos, por ejemplo, susceptibles de ser clasificados.</w:t>
            </w:r>
          </w:p>
          <w:p w14:paraId="0E2BF10E" w14:textId="77777777" w:rsidR="00162A6F" w:rsidRPr="002B01CD" w:rsidRDefault="00162A6F" w:rsidP="00ED18F5">
            <w:pPr>
              <w:tabs>
                <w:tab w:val="left" w:pos="284"/>
              </w:tabs>
              <w:jc w:val="both"/>
              <w:rPr>
                <w:rFonts w:ascii="Palatino Linotype" w:eastAsia="Palatino Linotype" w:hAnsi="Palatino Linotype" w:cs="Palatino Linotype"/>
                <w:color w:val="000000" w:themeColor="text1"/>
                <w:lang w:eastAsia="en-US"/>
              </w:rPr>
            </w:pPr>
          </w:p>
        </w:tc>
      </w:tr>
      <w:tr w:rsidR="00890AE8" w:rsidRPr="002B01CD" w14:paraId="3EE7F643" w14:textId="77777777" w:rsidTr="002B01CD">
        <w:tc>
          <w:tcPr>
            <w:tcW w:w="2691" w:type="dxa"/>
            <w:tcBorders>
              <w:top w:val="single" w:sz="4" w:space="0" w:color="BFBFBF"/>
              <w:left w:val="single" w:sz="4" w:space="0" w:color="BFBFBF"/>
              <w:bottom w:val="single" w:sz="4" w:space="0" w:color="BFBFBF"/>
              <w:right w:val="single" w:sz="4" w:space="0" w:color="BFBFBF"/>
            </w:tcBorders>
            <w:hideMark/>
          </w:tcPr>
          <w:p w14:paraId="05A193AC" w14:textId="77777777" w:rsidR="00162A6F" w:rsidRPr="002B01CD" w:rsidRDefault="00162A6F" w:rsidP="00ED18F5">
            <w:pPr>
              <w:tabs>
                <w:tab w:val="left" w:pos="284"/>
              </w:tabs>
              <w:rPr>
                <w:rFonts w:ascii="Palatino Linotype" w:eastAsia="Palatino Linotype" w:hAnsi="Palatino Linotype" w:cs="Palatino Linotype"/>
                <w:color w:val="000000" w:themeColor="text1"/>
                <w:lang w:eastAsia="en-US"/>
              </w:rPr>
            </w:pPr>
            <w:r w:rsidRPr="002B01CD">
              <w:rPr>
                <w:rFonts w:ascii="Palatino Linotype" w:eastAsia="Palatino Linotype" w:hAnsi="Palatino Linotype" w:cs="Palatino Linotype"/>
                <w:color w:val="000000" w:themeColor="text1"/>
                <w:lang w:eastAsia="en-US"/>
              </w:rPr>
              <w:lastRenderedPageBreak/>
              <w:t>b) Supuestos de clasificación.</w:t>
            </w:r>
          </w:p>
        </w:tc>
        <w:tc>
          <w:tcPr>
            <w:tcW w:w="7227" w:type="dxa"/>
            <w:tcBorders>
              <w:top w:val="single" w:sz="4" w:space="0" w:color="BFBFBF"/>
              <w:left w:val="single" w:sz="4" w:space="0" w:color="BFBFBF"/>
              <w:bottom w:val="single" w:sz="4" w:space="0" w:color="BFBFBF"/>
              <w:right w:val="single" w:sz="4" w:space="0" w:color="BFBFBF"/>
            </w:tcBorders>
          </w:tcPr>
          <w:p w14:paraId="22AAEDB3" w14:textId="77777777" w:rsidR="00162A6F" w:rsidRPr="002B01CD" w:rsidRDefault="00162A6F" w:rsidP="00ED18F5">
            <w:pPr>
              <w:tabs>
                <w:tab w:val="left" w:pos="284"/>
              </w:tabs>
              <w:ind w:right="49"/>
              <w:jc w:val="both"/>
              <w:rPr>
                <w:rFonts w:ascii="Palatino Linotype" w:eastAsia="Palatino Linotype" w:hAnsi="Palatino Linotype" w:cs="Palatino Linotype"/>
                <w:color w:val="000000" w:themeColor="text1"/>
                <w:lang w:eastAsia="en-US"/>
              </w:rPr>
            </w:pPr>
            <w:r w:rsidRPr="002B01CD">
              <w:rPr>
                <w:rFonts w:ascii="Palatino Linotype" w:eastAsia="Palatino Linotype" w:hAnsi="Palatino Linotype" w:cs="Palatino Linotype"/>
                <w:color w:val="000000" w:themeColor="text1"/>
                <w:lang w:eastAsia="en-US"/>
              </w:rPr>
              <w:t>Las disposiciones constitucionales y legales en la materia establecen los dos supuestos generales para clasificar la información: por reserva y por confidencialidad.</w:t>
            </w:r>
          </w:p>
          <w:p w14:paraId="126DB90F" w14:textId="77777777" w:rsidR="00162A6F" w:rsidRPr="002B01CD" w:rsidRDefault="00162A6F" w:rsidP="00ED18F5">
            <w:pPr>
              <w:tabs>
                <w:tab w:val="left" w:pos="284"/>
              </w:tabs>
              <w:ind w:right="49"/>
              <w:jc w:val="both"/>
              <w:rPr>
                <w:rFonts w:ascii="Palatino Linotype" w:eastAsia="Palatino Linotype" w:hAnsi="Palatino Linotype" w:cs="Palatino Linotype"/>
                <w:color w:val="000000" w:themeColor="text1"/>
                <w:lang w:eastAsia="en-US"/>
              </w:rPr>
            </w:pPr>
            <w:r w:rsidRPr="002B01CD">
              <w:rPr>
                <w:rFonts w:ascii="Palatino Linotype" w:eastAsia="Palatino Linotype" w:hAnsi="Palatino Linotype" w:cs="Palatino Linotype"/>
                <w:color w:val="000000" w:themeColor="text1"/>
                <w:lang w:eastAsia="en-US"/>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16611D70" w14:textId="77777777" w:rsidR="00162A6F" w:rsidRPr="002B01CD" w:rsidRDefault="00162A6F" w:rsidP="00ED18F5">
            <w:pPr>
              <w:tabs>
                <w:tab w:val="left" w:pos="284"/>
              </w:tabs>
              <w:jc w:val="both"/>
              <w:rPr>
                <w:rFonts w:ascii="Palatino Linotype" w:eastAsia="Palatino Linotype" w:hAnsi="Palatino Linotype" w:cs="Palatino Linotype"/>
                <w:color w:val="000000" w:themeColor="text1"/>
                <w:lang w:eastAsia="en-US"/>
              </w:rPr>
            </w:pPr>
            <w:r w:rsidRPr="002B01CD">
              <w:rPr>
                <w:rFonts w:ascii="Palatino Linotype" w:eastAsia="Palatino Linotype" w:hAnsi="Palatino Linotype" w:cs="Palatino Linotype"/>
                <w:color w:val="000000" w:themeColor="text1"/>
                <w:lang w:eastAsia="en-US"/>
              </w:rPr>
              <w:t xml:space="preserve">El </w:t>
            </w:r>
            <w:r w:rsidRPr="002B01CD">
              <w:rPr>
                <w:rFonts w:ascii="Palatino Linotype" w:eastAsia="Palatino Linotype" w:hAnsi="Palatino Linotype" w:cs="Palatino Linotype"/>
                <w:b/>
                <w:color w:val="000000" w:themeColor="text1"/>
                <w:lang w:eastAsia="en-US"/>
              </w:rPr>
              <w:t>Sujeto Obligado</w:t>
            </w:r>
            <w:r w:rsidRPr="002B01CD">
              <w:rPr>
                <w:rFonts w:ascii="Palatino Linotype" w:eastAsia="Palatino Linotype" w:hAnsi="Palatino Linotype" w:cs="Palatino Linotype"/>
                <w:color w:val="000000" w:themeColor="text1"/>
                <w:lang w:eastAsia="en-US"/>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26B312E1" w14:textId="77777777" w:rsidR="00162A6F" w:rsidRPr="002B01CD" w:rsidRDefault="00162A6F" w:rsidP="00ED18F5">
            <w:pPr>
              <w:tabs>
                <w:tab w:val="left" w:pos="284"/>
              </w:tabs>
              <w:jc w:val="both"/>
              <w:rPr>
                <w:rFonts w:ascii="Palatino Linotype" w:eastAsia="Palatino Linotype" w:hAnsi="Palatino Linotype" w:cs="Palatino Linotype"/>
                <w:color w:val="000000" w:themeColor="text1"/>
                <w:lang w:eastAsia="en-US"/>
              </w:rPr>
            </w:pPr>
          </w:p>
        </w:tc>
      </w:tr>
      <w:tr w:rsidR="00890AE8" w:rsidRPr="002B01CD" w14:paraId="3C6C2CC8" w14:textId="77777777" w:rsidTr="002B01CD">
        <w:tc>
          <w:tcPr>
            <w:tcW w:w="2691" w:type="dxa"/>
            <w:tcBorders>
              <w:top w:val="single" w:sz="4" w:space="0" w:color="BFBFBF"/>
              <w:left w:val="single" w:sz="4" w:space="0" w:color="BFBFBF"/>
              <w:bottom w:val="single" w:sz="4" w:space="0" w:color="BFBFBF"/>
              <w:right w:val="single" w:sz="4" w:space="0" w:color="BFBFBF"/>
            </w:tcBorders>
            <w:hideMark/>
          </w:tcPr>
          <w:p w14:paraId="63DF4ED7" w14:textId="77777777" w:rsidR="00162A6F" w:rsidRPr="002B01CD" w:rsidRDefault="00162A6F" w:rsidP="00ED18F5">
            <w:pPr>
              <w:tabs>
                <w:tab w:val="left" w:pos="284"/>
              </w:tabs>
              <w:rPr>
                <w:rFonts w:ascii="Palatino Linotype" w:eastAsia="Palatino Linotype" w:hAnsi="Palatino Linotype" w:cs="Palatino Linotype"/>
                <w:color w:val="000000" w:themeColor="text1"/>
                <w:lang w:eastAsia="en-US"/>
              </w:rPr>
            </w:pPr>
            <w:r w:rsidRPr="002B01CD">
              <w:rPr>
                <w:rFonts w:ascii="Palatino Linotype" w:eastAsia="Palatino Linotype" w:hAnsi="Palatino Linotype" w:cs="Palatino Linotype"/>
                <w:color w:val="000000" w:themeColor="text1"/>
                <w:lang w:eastAsia="en-US"/>
              </w:rPr>
              <w:t>c) Formalidades para emitir el acuerdo de clasificación.</w:t>
            </w:r>
          </w:p>
        </w:tc>
        <w:tc>
          <w:tcPr>
            <w:tcW w:w="7227" w:type="dxa"/>
            <w:tcBorders>
              <w:top w:val="single" w:sz="4" w:space="0" w:color="BFBFBF"/>
              <w:left w:val="single" w:sz="4" w:space="0" w:color="BFBFBF"/>
              <w:bottom w:val="single" w:sz="4" w:space="0" w:color="BFBFBF"/>
              <w:right w:val="single" w:sz="4" w:space="0" w:color="BFBFBF"/>
            </w:tcBorders>
          </w:tcPr>
          <w:p w14:paraId="08E07A88" w14:textId="77777777" w:rsidR="00162A6F" w:rsidRPr="002B01CD" w:rsidRDefault="00162A6F" w:rsidP="00ED18F5">
            <w:pPr>
              <w:tabs>
                <w:tab w:val="left" w:pos="284"/>
              </w:tabs>
              <w:ind w:right="49"/>
              <w:jc w:val="both"/>
              <w:rPr>
                <w:rFonts w:ascii="Palatino Linotype" w:eastAsia="Palatino Linotype" w:hAnsi="Palatino Linotype" w:cs="Palatino Linotype"/>
                <w:color w:val="000000" w:themeColor="text1"/>
                <w:lang w:eastAsia="en-US"/>
              </w:rPr>
            </w:pPr>
            <w:r w:rsidRPr="002B01CD">
              <w:rPr>
                <w:rFonts w:ascii="Palatino Linotype" w:eastAsia="Palatino Linotype" w:hAnsi="Palatino Linotype" w:cs="Palatino Linotype"/>
                <w:color w:val="000000" w:themeColor="text1"/>
                <w:lang w:eastAsia="en-US"/>
              </w:rPr>
              <w:t xml:space="preserve">El Comité de Transparencia, según lo dispuesto en los artículos cuenta con las facultades para aprobar, modificar o revocar la clasificación de la información que haya propuesto. </w:t>
            </w:r>
          </w:p>
          <w:p w14:paraId="26C96084" w14:textId="77777777" w:rsidR="00162A6F" w:rsidRPr="002B01CD" w:rsidRDefault="00162A6F" w:rsidP="00ED18F5">
            <w:pPr>
              <w:tabs>
                <w:tab w:val="left" w:pos="284"/>
              </w:tabs>
              <w:ind w:right="49"/>
              <w:jc w:val="both"/>
              <w:rPr>
                <w:rFonts w:ascii="Palatino Linotype" w:eastAsia="Palatino Linotype" w:hAnsi="Palatino Linotype" w:cs="Palatino Linotype"/>
                <w:color w:val="000000" w:themeColor="text1"/>
                <w:lang w:eastAsia="en-US"/>
              </w:rPr>
            </w:pPr>
            <w:r w:rsidRPr="002B01CD">
              <w:rPr>
                <w:rFonts w:ascii="Palatino Linotype" w:eastAsia="Palatino Linotype" w:hAnsi="Palatino Linotype" w:cs="Palatino Linotype"/>
                <w:color w:val="000000" w:themeColor="text1"/>
                <w:lang w:eastAsia="en-US"/>
              </w:rPr>
              <w:t xml:space="preserve">Es necesario que </w:t>
            </w:r>
            <w:r w:rsidRPr="002B01CD">
              <w:rPr>
                <w:rFonts w:ascii="Palatino Linotype" w:eastAsia="Palatino Linotype" w:hAnsi="Palatino Linotype" w:cs="Palatino Linotype"/>
                <w:b/>
                <w:color w:val="000000" w:themeColor="text1"/>
                <w:u w:val="single"/>
                <w:lang w:eastAsia="en-US"/>
              </w:rPr>
              <w:t>el acto reúna con los requisitos elementales</w:t>
            </w:r>
            <w:r w:rsidRPr="002B01CD">
              <w:rPr>
                <w:rFonts w:ascii="Palatino Linotype" w:eastAsia="Palatino Linotype" w:hAnsi="Palatino Linotype" w:cs="Palatino Linotype"/>
                <w:color w:val="000000" w:themeColor="text1"/>
                <w:lang w:eastAsia="en-US"/>
              </w:rPr>
              <w:t>, entre ellos, que la autoridad que va a emitir el acto de autoridad sea la legalmente facultada para ello.</w:t>
            </w:r>
          </w:p>
          <w:p w14:paraId="168868C5" w14:textId="77777777" w:rsidR="00162A6F" w:rsidRPr="002B01CD" w:rsidRDefault="00162A6F" w:rsidP="00ED18F5">
            <w:pPr>
              <w:tabs>
                <w:tab w:val="left" w:pos="284"/>
              </w:tabs>
              <w:jc w:val="both"/>
              <w:rPr>
                <w:rFonts w:ascii="Palatino Linotype" w:eastAsia="Palatino Linotype" w:hAnsi="Palatino Linotype" w:cs="Palatino Linotype"/>
                <w:color w:val="000000" w:themeColor="text1"/>
                <w:lang w:eastAsia="en-US"/>
              </w:rPr>
            </w:pPr>
            <w:r w:rsidRPr="002B01CD">
              <w:rPr>
                <w:rFonts w:ascii="Palatino Linotype" w:eastAsia="Palatino Linotype" w:hAnsi="Palatino Linotype" w:cs="Palatino Linotype"/>
                <w:color w:val="000000" w:themeColor="text1"/>
                <w:lang w:eastAsia="en-US"/>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A28059E" w14:textId="77777777" w:rsidR="00162A6F" w:rsidRPr="002B01CD" w:rsidRDefault="00162A6F" w:rsidP="00ED18F5">
            <w:pPr>
              <w:tabs>
                <w:tab w:val="left" w:pos="284"/>
              </w:tabs>
              <w:jc w:val="both"/>
              <w:rPr>
                <w:rFonts w:ascii="Palatino Linotype" w:eastAsia="Palatino Linotype" w:hAnsi="Palatino Linotype" w:cs="Palatino Linotype"/>
                <w:color w:val="000000" w:themeColor="text1"/>
                <w:lang w:eastAsia="en-US"/>
              </w:rPr>
            </w:pPr>
          </w:p>
        </w:tc>
      </w:tr>
      <w:tr w:rsidR="00890AE8" w:rsidRPr="002B01CD" w14:paraId="52CD5EB9" w14:textId="77777777" w:rsidTr="002B01CD">
        <w:tc>
          <w:tcPr>
            <w:tcW w:w="2691" w:type="dxa"/>
            <w:tcBorders>
              <w:top w:val="single" w:sz="4" w:space="0" w:color="BFBFBF"/>
              <w:left w:val="single" w:sz="4" w:space="0" w:color="BFBFBF"/>
              <w:bottom w:val="single" w:sz="4" w:space="0" w:color="BFBFBF"/>
              <w:right w:val="single" w:sz="4" w:space="0" w:color="BFBFBF"/>
            </w:tcBorders>
          </w:tcPr>
          <w:p w14:paraId="1CFEB8D8" w14:textId="77777777" w:rsidR="00162A6F" w:rsidRPr="002B01CD" w:rsidRDefault="00162A6F" w:rsidP="00ED18F5">
            <w:pPr>
              <w:tabs>
                <w:tab w:val="left" w:pos="284"/>
              </w:tabs>
              <w:rPr>
                <w:rFonts w:ascii="Palatino Linotype" w:eastAsia="Palatino Linotype" w:hAnsi="Palatino Linotype" w:cs="Palatino Linotype"/>
                <w:color w:val="000000" w:themeColor="text1"/>
                <w:lang w:eastAsia="en-US"/>
              </w:rPr>
            </w:pPr>
          </w:p>
          <w:p w14:paraId="7305F52E" w14:textId="77777777" w:rsidR="00162A6F" w:rsidRPr="002B01CD" w:rsidRDefault="00162A6F" w:rsidP="00ED18F5">
            <w:pPr>
              <w:tabs>
                <w:tab w:val="left" w:pos="284"/>
              </w:tabs>
              <w:jc w:val="both"/>
              <w:rPr>
                <w:rFonts w:ascii="Palatino Linotype" w:eastAsia="Palatino Linotype" w:hAnsi="Palatino Linotype" w:cs="Palatino Linotype"/>
                <w:color w:val="000000" w:themeColor="text1"/>
                <w:lang w:eastAsia="en-US"/>
              </w:rPr>
            </w:pPr>
            <w:r w:rsidRPr="002B01CD">
              <w:rPr>
                <w:rFonts w:ascii="Palatino Linotype" w:eastAsia="Palatino Linotype" w:hAnsi="Palatino Linotype" w:cs="Palatino Linotype"/>
                <w:color w:val="000000" w:themeColor="text1"/>
                <w:lang w:eastAsia="en-US"/>
              </w:rPr>
              <w:t xml:space="preserve">d) Requisitos de fondo del acuerdo de clasificación. </w:t>
            </w:r>
          </w:p>
        </w:tc>
        <w:tc>
          <w:tcPr>
            <w:tcW w:w="7227" w:type="dxa"/>
            <w:tcBorders>
              <w:top w:val="single" w:sz="4" w:space="0" w:color="BFBFBF"/>
              <w:left w:val="single" w:sz="4" w:space="0" w:color="BFBFBF"/>
              <w:bottom w:val="single" w:sz="4" w:space="0" w:color="BFBFBF"/>
              <w:right w:val="single" w:sz="4" w:space="0" w:color="BFBFBF"/>
            </w:tcBorders>
          </w:tcPr>
          <w:p w14:paraId="469BE730" w14:textId="77777777" w:rsidR="00162A6F" w:rsidRPr="002B01CD" w:rsidRDefault="00162A6F" w:rsidP="00ED18F5">
            <w:pPr>
              <w:tabs>
                <w:tab w:val="left" w:pos="284"/>
              </w:tabs>
              <w:ind w:right="49"/>
              <w:jc w:val="both"/>
              <w:rPr>
                <w:rFonts w:ascii="Palatino Linotype" w:eastAsia="Palatino Linotype" w:hAnsi="Palatino Linotype" w:cs="Palatino Linotype"/>
                <w:color w:val="000000" w:themeColor="text1"/>
                <w:lang w:eastAsia="en-US"/>
              </w:rPr>
            </w:pPr>
            <w:r w:rsidRPr="002B01CD">
              <w:rPr>
                <w:rFonts w:ascii="Palatino Linotype" w:eastAsia="Palatino Linotype" w:hAnsi="Palatino Linotype" w:cs="Palatino Linotype"/>
                <w:color w:val="000000" w:themeColor="text1"/>
                <w:lang w:eastAsia="en-U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2B01CD">
              <w:rPr>
                <w:rFonts w:ascii="Palatino Linotype" w:eastAsia="Palatino Linotype" w:hAnsi="Palatino Linotype" w:cs="Palatino Linotype"/>
                <w:b/>
                <w:color w:val="000000" w:themeColor="text1"/>
                <w:lang w:eastAsia="en-US"/>
              </w:rPr>
              <w:t>Sujetos Obligados</w:t>
            </w:r>
            <w:r w:rsidRPr="002B01CD">
              <w:rPr>
                <w:rFonts w:ascii="Palatino Linotype" w:eastAsia="Palatino Linotype" w:hAnsi="Palatino Linotype" w:cs="Palatino Linotype"/>
                <w:color w:val="000000" w:themeColor="text1"/>
                <w:lang w:eastAsia="en-US"/>
              </w:rPr>
              <w:t xml:space="preserve">, por lo que deberán fundar y motivar debidamente la clasificación. </w:t>
            </w:r>
          </w:p>
          <w:p w14:paraId="6600F17B" w14:textId="77777777" w:rsidR="00162A6F" w:rsidRPr="002B01CD" w:rsidRDefault="00162A6F" w:rsidP="00ED18F5">
            <w:pPr>
              <w:tabs>
                <w:tab w:val="left" w:pos="284"/>
              </w:tabs>
              <w:ind w:right="49"/>
              <w:jc w:val="both"/>
              <w:rPr>
                <w:rFonts w:ascii="Palatino Linotype" w:eastAsia="Palatino Linotype" w:hAnsi="Palatino Linotype" w:cs="Palatino Linotype"/>
                <w:color w:val="000000" w:themeColor="text1"/>
                <w:lang w:eastAsia="en-US"/>
              </w:rPr>
            </w:pPr>
            <w:r w:rsidRPr="002B01CD">
              <w:rPr>
                <w:rFonts w:ascii="Palatino Linotype" w:eastAsia="Palatino Linotype" w:hAnsi="Palatino Linotype" w:cs="Palatino Linotype"/>
                <w:color w:val="000000" w:themeColor="text1"/>
                <w:lang w:eastAsia="en-US"/>
              </w:rPr>
              <w:t xml:space="preserve">De lo anterior, se desprende que para una correcta </w:t>
            </w:r>
            <w:r w:rsidRPr="002B01CD">
              <w:rPr>
                <w:rFonts w:ascii="Palatino Linotype" w:eastAsia="Palatino Linotype" w:hAnsi="Palatino Linotype" w:cs="Palatino Linotype"/>
                <w:b/>
                <w:color w:val="000000" w:themeColor="text1"/>
                <w:lang w:eastAsia="en-US"/>
              </w:rPr>
              <w:t>clasificación total o parcial</w:t>
            </w:r>
            <w:r w:rsidRPr="002B01CD">
              <w:rPr>
                <w:rFonts w:ascii="Palatino Linotype" w:eastAsia="Palatino Linotype" w:hAnsi="Palatino Linotype" w:cs="Palatino Linotype"/>
                <w:color w:val="000000" w:themeColor="text1"/>
                <w:lang w:eastAsia="en-U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D3CDBBE" w14:textId="77777777" w:rsidR="00162A6F" w:rsidRPr="002B01CD" w:rsidRDefault="00162A6F" w:rsidP="00ED18F5">
            <w:pPr>
              <w:tabs>
                <w:tab w:val="left" w:pos="284"/>
              </w:tabs>
              <w:ind w:right="49"/>
              <w:jc w:val="both"/>
              <w:rPr>
                <w:rFonts w:ascii="Palatino Linotype" w:eastAsia="Palatino Linotype" w:hAnsi="Palatino Linotype" w:cs="Palatino Linotype"/>
                <w:color w:val="000000" w:themeColor="text1"/>
                <w:lang w:eastAsia="en-US"/>
              </w:rPr>
            </w:pPr>
            <w:r w:rsidRPr="002B01CD">
              <w:rPr>
                <w:rFonts w:ascii="Palatino Linotype" w:eastAsia="Palatino Linotype" w:hAnsi="Palatino Linotype" w:cs="Palatino Linotype"/>
                <w:color w:val="000000" w:themeColor="text1"/>
                <w:lang w:eastAsia="en-U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2C6DC9E" w14:textId="77777777" w:rsidR="00162A6F" w:rsidRPr="002B01CD" w:rsidRDefault="00162A6F" w:rsidP="00ED18F5">
            <w:pPr>
              <w:tabs>
                <w:tab w:val="left" w:pos="284"/>
              </w:tabs>
              <w:ind w:right="49"/>
              <w:jc w:val="both"/>
              <w:rPr>
                <w:rFonts w:ascii="Palatino Linotype" w:eastAsia="Palatino Linotype" w:hAnsi="Palatino Linotype" w:cs="Palatino Linotype"/>
                <w:color w:val="000000" w:themeColor="text1"/>
                <w:lang w:eastAsia="en-US"/>
              </w:rPr>
            </w:pPr>
            <w:r w:rsidRPr="002B01CD">
              <w:rPr>
                <w:rFonts w:ascii="Palatino Linotype" w:eastAsia="Palatino Linotype" w:hAnsi="Palatino Linotype" w:cs="Palatino Linotype"/>
                <w:color w:val="000000" w:themeColor="text1"/>
                <w:lang w:eastAsia="en-US"/>
              </w:rPr>
              <w:t>En ese mismo sentido, el numeral trigésimo tercero fracción V de los Lineamientos Generales, precisa que para motivar la clasificación se deben acreditar las circunstancias de tiempo, modo y lugar.</w:t>
            </w:r>
          </w:p>
          <w:p w14:paraId="120A7603" w14:textId="77777777" w:rsidR="00162A6F" w:rsidRPr="002B01CD" w:rsidRDefault="00162A6F" w:rsidP="00ED18F5">
            <w:pPr>
              <w:tabs>
                <w:tab w:val="left" w:pos="284"/>
              </w:tabs>
              <w:ind w:right="49"/>
              <w:jc w:val="both"/>
              <w:rPr>
                <w:rFonts w:ascii="Palatino Linotype" w:eastAsia="Palatino Linotype" w:hAnsi="Palatino Linotype" w:cs="Palatino Linotype"/>
                <w:color w:val="000000" w:themeColor="text1"/>
                <w:lang w:eastAsia="en-US"/>
              </w:rPr>
            </w:pPr>
            <w:r w:rsidRPr="002B01CD">
              <w:rPr>
                <w:rFonts w:ascii="Palatino Linotype" w:eastAsia="Palatino Linotype" w:hAnsi="Palatino Linotype" w:cs="Palatino Linotype"/>
                <w:color w:val="000000" w:themeColor="text1"/>
                <w:lang w:eastAsia="en-US"/>
              </w:rPr>
              <w:t xml:space="preserve">Ahora bien, </w:t>
            </w:r>
            <w:r w:rsidRPr="002B01CD">
              <w:rPr>
                <w:rFonts w:ascii="Palatino Linotype" w:eastAsia="Palatino Linotype" w:hAnsi="Palatino Linotype" w:cs="Palatino Linotype"/>
                <w:b/>
                <w:color w:val="000000" w:themeColor="text1"/>
                <w:u w:val="single"/>
                <w:lang w:eastAsia="en-US"/>
              </w:rPr>
              <w:t>para cada caso además de fundar y motivar</w:t>
            </w:r>
            <w:r w:rsidRPr="002B01CD">
              <w:rPr>
                <w:rFonts w:ascii="Palatino Linotype" w:eastAsia="Palatino Linotype" w:hAnsi="Palatino Linotype" w:cs="Palatino Linotype"/>
                <w:color w:val="000000" w:themeColor="text1"/>
                <w:lang w:eastAsia="en-US"/>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14:paraId="365E180C" w14:textId="77777777" w:rsidR="00162A6F" w:rsidRPr="002B01CD" w:rsidRDefault="00162A6F" w:rsidP="00ED18F5">
            <w:pPr>
              <w:tabs>
                <w:tab w:val="left" w:pos="284"/>
              </w:tabs>
              <w:ind w:right="49"/>
              <w:jc w:val="both"/>
              <w:rPr>
                <w:rFonts w:ascii="Palatino Linotype" w:eastAsia="Palatino Linotype" w:hAnsi="Palatino Linotype" w:cs="Palatino Linotype"/>
                <w:color w:val="000000" w:themeColor="text1"/>
                <w:lang w:eastAsia="en-US"/>
              </w:rPr>
            </w:pPr>
          </w:p>
        </w:tc>
      </w:tr>
      <w:tr w:rsidR="00162A6F" w:rsidRPr="002B01CD" w14:paraId="107AEC4F" w14:textId="77777777" w:rsidTr="002B01CD">
        <w:tc>
          <w:tcPr>
            <w:tcW w:w="2691" w:type="dxa"/>
            <w:tcBorders>
              <w:top w:val="single" w:sz="4" w:space="0" w:color="BFBFBF"/>
              <w:left w:val="single" w:sz="4" w:space="0" w:color="BFBFBF"/>
              <w:bottom w:val="single" w:sz="4" w:space="0" w:color="BFBFBF"/>
              <w:right w:val="single" w:sz="4" w:space="0" w:color="BFBFBF"/>
            </w:tcBorders>
            <w:hideMark/>
          </w:tcPr>
          <w:p w14:paraId="2BB7BB4C" w14:textId="77777777" w:rsidR="00162A6F" w:rsidRPr="002B01CD" w:rsidRDefault="00162A6F" w:rsidP="00ED18F5">
            <w:pPr>
              <w:tabs>
                <w:tab w:val="left" w:pos="284"/>
              </w:tabs>
              <w:ind w:right="49"/>
              <w:jc w:val="both"/>
              <w:rPr>
                <w:rFonts w:ascii="Palatino Linotype" w:eastAsia="Palatino Linotype" w:hAnsi="Palatino Linotype" w:cs="Palatino Linotype"/>
                <w:color w:val="000000" w:themeColor="text1"/>
                <w:lang w:eastAsia="en-US"/>
              </w:rPr>
            </w:pPr>
            <w:r w:rsidRPr="002B01CD">
              <w:rPr>
                <w:rFonts w:ascii="Palatino Linotype" w:eastAsia="Palatino Linotype" w:hAnsi="Palatino Linotype" w:cs="Palatino Linotype"/>
                <w:color w:val="000000" w:themeColor="text1"/>
                <w:lang w:eastAsia="en-US"/>
              </w:rPr>
              <w:lastRenderedPageBreak/>
              <w:t xml:space="preserve">e) Condiciones especiales de la clasificación de la información como confidencial. </w:t>
            </w:r>
          </w:p>
        </w:tc>
        <w:tc>
          <w:tcPr>
            <w:tcW w:w="7227" w:type="dxa"/>
            <w:tcBorders>
              <w:top w:val="single" w:sz="4" w:space="0" w:color="BFBFBF"/>
              <w:left w:val="single" w:sz="4" w:space="0" w:color="BFBFBF"/>
              <w:bottom w:val="single" w:sz="4" w:space="0" w:color="BFBFBF"/>
              <w:right w:val="single" w:sz="4" w:space="0" w:color="BFBFBF"/>
            </w:tcBorders>
          </w:tcPr>
          <w:p w14:paraId="42990F27" w14:textId="77777777" w:rsidR="00162A6F" w:rsidRPr="002B01CD" w:rsidRDefault="00162A6F" w:rsidP="00ED18F5">
            <w:pPr>
              <w:tabs>
                <w:tab w:val="left" w:pos="284"/>
              </w:tabs>
              <w:ind w:right="49"/>
              <w:jc w:val="both"/>
              <w:rPr>
                <w:rFonts w:ascii="Palatino Linotype" w:eastAsia="Palatino Linotype" w:hAnsi="Palatino Linotype" w:cs="Palatino Linotype"/>
                <w:color w:val="000000" w:themeColor="text1"/>
                <w:lang w:eastAsia="en-US"/>
              </w:rPr>
            </w:pPr>
            <w:r w:rsidRPr="002B01CD">
              <w:rPr>
                <w:rFonts w:ascii="Palatino Linotype" w:eastAsia="Palatino Linotype" w:hAnsi="Palatino Linotype" w:cs="Palatino Linotype"/>
                <w:color w:val="000000" w:themeColor="text1"/>
                <w:lang w:eastAsia="en-US"/>
              </w:rPr>
              <w:t xml:space="preserve">Los artículos 148 y 120 de la Ley Estatal y de la Ley General, respectivamente, establecen que aun tratándose de datos personales, se podrán proporcionar, incluso sin solicitar el consentimiento de su titular. </w:t>
            </w:r>
          </w:p>
          <w:p w14:paraId="04E71C05" w14:textId="77777777" w:rsidR="00162A6F" w:rsidRPr="002B01CD" w:rsidRDefault="00162A6F" w:rsidP="00ED18F5">
            <w:pPr>
              <w:tabs>
                <w:tab w:val="left" w:pos="284"/>
              </w:tabs>
              <w:ind w:right="49"/>
              <w:jc w:val="both"/>
              <w:rPr>
                <w:rFonts w:ascii="Palatino Linotype" w:eastAsia="Palatino Linotype" w:hAnsi="Palatino Linotype" w:cs="Palatino Linotype"/>
                <w:color w:val="000000" w:themeColor="text1"/>
                <w:lang w:eastAsia="en-US"/>
              </w:rPr>
            </w:pPr>
            <w:r w:rsidRPr="002B01CD">
              <w:rPr>
                <w:rFonts w:ascii="Palatino Linotype" w:eastAsia="Palatino Linotype" w:hAnsi="Palatino Linotype" w:cs="Palatino Linotype"/>
                <w:color w:val="000000" w:themeColor="text1"/>
                <w:lang w:eastAsia="en-U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12A9EEB" w14:textId="77777777" w:rsidR="00162A6F" w:rsidRPr="002B01CD" w:rsidRDefault="00162A6F" w:rsidP="00ED18F5">
            <w:pPr>
              <w:tabs>
                <w:tab w:val="left" w:pos="284"/>
              </w:tabs>
              <w:rPr>
                <w:rFonts w:ascii="Palatino Linotype" w:eastAsia="Palatino Linotype" w:hAnsi="Palatino Linotype" w:cs="Palatino Linotype"/>
                <w:color w:val="000000" w:themeColor="text1"/>
                <w:lang w:eastAsia="en-US"/>
              </w:rPr>
            </w:pPr>
            <w:r w:rsidRPr="002B01CD">
              <w:rPr>
                <w:rFonts w:ascii="Palatino Linotype" w:eastAsia="Palatino Linotype" w:hAnsi="Palatino Linotype" w:cs="Palatino Linotype"/>
                <w:color w:val="000000" w:themeColor="text1"/>
                <w:lang w:eastAsia="en-US"/>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14:paraId="4B1F7290" w14:textId="77777777" w:rsidR="00162A6F" w:rsidRPr="002B01CD" w:rsidRDefault="00162A6F" w:rsidP="00ED18F5">
            <w:pPr>
              <w:tabs>
                <w:tab w:val="left" w:pos="284"/>
              </w:tabs>
              <w:rPr>
                <w:rFonts w:ascii="Palatino Linotype" w:eastAsia="Palatino Linotype" w:hAnsi="Palatino Linotype" w:cs="Palatino Linotype"/>
                <w:color w:val="000000" w:themeColor="text1"/>
                <w:lang w:eastAsia="en-US"/>
              </w:rPr>
            </w:pPr>
          </w:p>
        </w:tc>
      </w:tr>
    </w:tbl>
    <w:p w14:paraId="56C85F0D" w14:textId="77777777" w:rsidR="00162A6F" w:rsidRPr="002B01CD" w:rsidRDefault="00162A6F" w:rsidP="00ED18F5">
      <w:pPr>
        <w:tabs>
          <w:tab w:val="left" w:pos="284"/>
        </w:tabs>
        <w:spacing w:line="360" w:lineRule="auto"/>
        <w:rPr>
          <w:rFonts w:ascii="Palatino Linotype" w:eastAsia="Palatino Linotype" w:hAnsi="Palatino Linotype" w:cs="Palatino Linotype"/>
          <w:color w:val="000000" w:themeColor="text1"/>
        </w:rPr>
      </w:pPr>
    </w:p>
    <w:p w14:paraId="5FF35315" w14:textId="77777777" w:rsidR="00162A6F" w:rsidRPr="002B01CD" w:rsidRDefault="00162A6F" w:rsidP="00ED18F5">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2B01CD">
        <w:rPr>
          <w:rFonts w:ascii="Palatino Linotype" w:eastAsia="Palatino Linotype" w:hAnsi="Palatino Linotype" w:cs="Palatino Linotype"/>
          <w:color w:val="000000" w:themeColor="text1"/>
        </w:rPr>
        <w:t xml:space="preserve">Si el servidor </w:t>
      </w:r>
      <w:r w:rsidRPr="002B01CD">
        <w:rPr>
          <w:rFonts w:ascii="Palatino Linotype" w:eastAsia="Arial Unicode MS" w:hAnsi="Palatino Linotype" w:cs="Arial"/>
          <w:color w:val="000000" w:themeColor="text1"/>
        </w:rPr>
        <w:t>público</w:t>
      </w:r>
      <w:r w:rsidRPr="002B01CD">
        <w:rPr>
          <w:rFonts w:ascii="Palatino Linotype" w:eastAsia="Palatino Linotype" w:hAnsi="Palatino Linotype" w:cs="Palatino Linotype"/>
          <w:color w:val="000000" w:themeColor="text1"/>
        </w:rPr>
        <w:t xml:space="preserve"> incumple con estas formalidades y entrega la información sin proteger los datos personales incumple con lo que estipula las disposiciones legales establecidas, asimismo que si entrega un documento testado sin el debido acuerdo de clasificación.</w:t>
      </w:r>
    </w:p>
    <w:p w14:paraId="14C732E9" w14:textId="77777777" w:rsidR="0015080B" w:rsidRPr="002B01CD" w:rsidRDefault="0015080B" w:rsidP="00ED18F5">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14:paraId="38F8C5CC" w14:textId="1FB67313" w:rsidR="003F528B" w:rsidRPr="002B01CD" w:rsidRDefault="007020AD" w:rsidP="00ED18F5">
      <w:pPr>
        <w:numPr>
          <w:ilvl w:val="0"/>
          <w:numId w:val="2"/>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bookmarkStart w:id="8" w:name="_heading=h.4d34og8" w:colFirst="0" w:colLast="0"/>
      <w:bookmarkEnd w:id="8"/>
      <w:r w:rsidRPr="002B01CD">
        <w:rPr>
          <w:rFonts w:ascii="Palatino Linotype" w:eastAsia="Palatino Linotype" w:hAnsi="Palatino Linotype" w:cs="Palatino Linotype"/>
          <w:color w:val="000000" w:themeColor="text1"/>
        </w:rPr>
        <w:t xml:space="preserve">Por lo anteriormente expuesto y fundado, este </w:t>
      </w:r>
      <w:r w:rsidRPr="002B01CD">
        <w:rPr>
          <w:rFonts w:ascii="Palatino Linotype" w:eastAsia="Palatino Linotype" w:hAnsi="Palatino Linotype" w:cs="Palatino Linotype"/>
          <w:b/>
          <w:color w:val="000000" w:themeColor="text1"/>
        </w:rPr>
        <w:t>ÓRGANO GARANTE</w:t>
      </w:r>
      <w:r w:rsidRPr="002B01CD">
        <w:rPr>
          <w:rFonts w:ascii="Palatino Linotype" w:eastAsia="Palatino Linotype" w:hAnsi="Palatino Linotype" w:cs="Palatino Linotype"/>
          <w:color w:val="000000" w:themeColor="text1"/>
        </w:rPr>
        <w:t xml:space="preserve"> emite los siguientes: </w:t>
      </w:r>
      <w:r w:rsidR="002B01CD">
        <w:rPr>
          <w:rFonts w:ascii="Palatino Linotype" w:eastAsia="Palatino Linotype" w:hAnsi="Palatino Linotype" w:cs="Palatino Linotype"/>
          <w:color w:val="000000" w:themeColor="text1"/>
        </w:rPr>
        <w:t>-----------------------------------------------------------------------------------------------------------</w:t>
      </w:r>
    </w:p>
    <w:p w14:paraId="28316510" w14:textId="77777777" w:rsidR="002B01CD" w:rsidRDefault="002B01CD" w:rsidP="002B01CD">
      <w:pPr>
        <w:pStyle w:val="Prrafodelista"/>
        <w:rPr>
          <w:rFonts w:ascii="Palatino Linotype" w:hAnsi="Palatino Linotype"/>
          <w:color w:val="000000" w:themeColor="text1"/>
        </w:rPr>
      </w:pPr>
    </w:p>
    <w:p w14:paraId="35696AC2" w14:textId="77777777" w:rsidR="002B01CD" w:rsidRDefault="002B01CD" w:rsidP="002B01CD">
      <w:pPr>
        <w:pBdr>
          <w:top w:val="nil"/>
          <w:left w:val="nil"/>
          <w:bottom w:val="nil"/>
          <w:right w:val="nil"/>
          <w:between w:val="nil"/>
        </w:pBdr>
        <w:spacing w:line="360" w:lineRule="auto"/>
        <w:ind w:right="-28"/>
        <w:jc w:val="both"/>
        <w:rPr>
          <w:rFonts w:ascii="Palatino Linotype" w:hAnsi="Palatino Linotype"/>
          <w:color w:val="000000" w:themeColor="text1"/>
        </w:rPr>
      </w:pPr>
    </w:p>
    <w:p w14:paraId="09FEEB09" w14:textId="77777777" w:rsidR="002B01CD" w:rsidRPr="002B01CD" w:rsidRDefault="002B01CD" w:rsidP="002B01CD">
      <w:pPr>
        <w:pBdr>
          <w:top w:val="nil"/>
          <w:left w:val="nil"/>
          <w:bottom w:val="nil"/>
          <w:right w:val="nil"/>
          <w:between w:val="nil"/>
        </w:pBdr>
        <w:spacing w:line="360" w:lineRule="auto"/>
        <w:ind w:right="-28"/>
        <w:jc w:val="both"/>
        <w:rPr>
          <w:rFonts w:ascii="Palatino Linotype" w:hAnsi="Palatino Linotype"/>
          <w:color w:val="000000" w:themeColor="text1"/>
        </w:rPr>
      </w:pPr>
    </w:p>
    <w:p w14:paraId="3AC902F1" w14:textId="77777777" w:rsidR="003F528B" w:rsidRPr="002B01CD" w:rsidRDefault="007020AD" w:rsidP="00ED18F5">
      <w:pPr>
        <w:pStyle w:val="Ttulo1"/>
        <w:spacing w:before="0" w:line="360" w:lineRule="auto"/>
        <w:ind w:right="-28"/>
        <w:jc w:val="center"/>
        <w:rPr>
          <w:rFonts w:ascii="Palatino Linotype" w:eastAsia="Palatino Linotype" w:hAnsi="Palatino Linotype" w:cs="Palatino Linotype"/>
          <w:b/>
          <w:color w:val="000000" w:themeColor="text1"/>
          <w:sz w:val="24"/>
          <w:szCs w:val="24"/>
        </w:rPr>
      </w:pPr>
      <w:r w:rsidRPr="002B01CD">
        <w:rPr>
          <w:rFonts w:ascii="Palatino Linotype" w:eastAsia="Palatino Linotype" w:hAnsi="Palatino Linotype" w:cs="Palatino Linotype"/>
          <w:b/>
          <w:color w:val="000000" w:themeColor="text1"/>
          <w:sz w:val="24"/>
          <w:szCs w:val="24"/>
        </w:rPr>
        <w:lastRenderedPageBreak/>
        <w:t>R E S O L U T I V O S</w:t>
      </w:r>
    </w:p>
    <w:p w14:paraId="4C82BD9A" w14:textId="77777777" w:rsidR="003F528B" w:rsidRPr="002B01CD" w:rsidRDefault="003F528B" w:rsidP="00ED18F5">
      <w:pPr>
        <w:spacing w:line="360" w:lineRule="auto"/>
        <w:ind w:right="-28"/>
        <w:jc w:val="both"/>
        <w:rPr>
          <w:rFonts w:ascii="Palatino Linotype" w:eastAsia="Palatino Linotype" w:hAnsi="Palatino Linotype" w:cs="Palatino Linotype"/>
          <w:b/>
          <w:color w:val="000000" w:themeColor="text1"/>
        </w:rPr>
      </w:pPr>
    </w:p>
    <w:p w14:paraId="4EB0A5EB" w14:textId="28232C15" w:rsidR="003F528B" w:rsidRPr="002B01CD" w:rsidRDefault="007020AD" w:rsidP="00ED18F5">
      <w:pPr>
        <w:spacing w:line="360" w:lineRule="auto"/>
        <w:ind w:right="-28"/>
        <w:jc w:val="both"/>
        <w:rPr>
          <w:rFonts w:ascii="Palatino Linotype" w:eastAsia="Palatino Linotype" w:hAnsi="Palatino Linotype" w:cs="Palatino Linotype"/>
          <w:color w:val="000000" w:themeColor="text1"/>
        </w:rPr>
      </w:pPr>
      <w:bookmarkStart w:id="9" w:name="_heading=h.30j0zll" w:colFirst="0" w:colLast="0"/>
      <w:bookmarkEnd w:id="9"/>
      <w:r w:rsidRPr="002B01CD">
        <w:rPr>
          <w:rFonts w:ascii="Palatino Linotype" w:eastAsia="Palatino Linotype" w:hAnsi="Palatino Linotype" w:cs="Palatino Linotype"/>
          <w:b/>
          <w:color w:val="000000" w:themeColor="text1"/>
        </w:rPr>
        <w:t xml:space="preserve">PRIMERO. </w:t>
      </w:r>
      <w:r w:rsidRPr="002B01CD">
        <w:rPr>
          <w:rFonts w:ascii="Palatino Linotype" w:eastAsia="Palatino Linotype" w:hAnsi="Palatino Linotype" w:cs="Palatino Linotype"/>
          <w:color w:val="000000" w:themeColor="text1"/>
        </w:rPr>
        <w:t>Resultan fundadas las</w:t>
      </w:r>
      <w:r w:rsidRPr="002B01CD">
        <w:rPr>
          <w:rFonts w:ascii="Palatino Linotype" w:eastAsia="Palatino Linotype" w:hAnsi="Palatino Linotype" w:cs="Palatino Linotype"/>
          <w:b/>
          <w:color w:val="000000" w:themeColor="text1"/>
        </w:rPr>
        <w:t xml:space="preserve"> </w:t>
      </w:r>
      <w:r w:rsidRPr="002B01CD">
        <w:rPr>
          <w:rFonts w:ascii="Palatino Linotype" w:eastAsia="Palatino Linotype" w:hAnsi="Palatino Linotype" w:cs="Palatino Linotype"/>
          <w:color w:val="000000" w:themeColor="text1"/>
        </w:rPr>
        <w:t>razones o motivos de inc</w:t>
      </w:r>
      <w:r w:rsidR="00395B06" w:rsidRPr="002B01CD">
        <w:rPr>
          <w:rFonts w:ascii="Palatino Linotype" w:eastAsia="Palatino Linotype" w:hAnsi="Palatino Linotype" w:cs="Palatino Linotype"/>
          <w:color w:val="000000" w:themeColor="text1"/>
        </w:rPr>
        <w:t xml:space="preserve">onformidad hechos valer en </w:t>
      </w:r>
      <w:r w:rsidR="00FC6CFD" w:rsidRPr="002B01CD">
        <w:rPr>
          <w:rFonts w:ascii="Palatino Linotype" w:eastAsia="Palatino Linotype" w:hAnsi="Palatino Linotype" w:cs="Palatino Linotype"/>
          <w:color w:val="000000" w:themeColor="text1"/>
        </w:rPr>
        <w:t>e</w:t>
      </w:r>
      <w:r w:rsidR="00395B06" w:rsidRPr="002B01CD">
        <w:rPr>
          <w:rFonts w:ascii="Palatino Linotype" w:eastAsia="Palatino Linotype" w:hAnsi="Palatino Linotype" w:cs="Palatino Linotype"/>
          <w:color w:val="000000" w:themeColor="text1"/>
        </w:rPr>
        <w:t xml:space="preserve">l </w:t>
      </w:r>
      <w:r w:rsidR="00FC6CFD" w:rsidRPr="002B01CD">
        <w:rPr>
          <w:rFonts w:ascii="Palatino Linotype" w:eastAsia="Palatino Linotype" w:hAnsi="Palatino Linotype" w:cs="Palatino Linotype"/>
          <w:color w:val="000000" w:themeColor="text1"/>
        </w:rPr>
        <w:t>R</w:t>
      </w:r>
      <w:r w:rsidRPr="002B01CD">
        <w:rPr>
          <w:rFonts w:ascii="Palatino Linotype" w:eastAsia="Palatino Linotype" w:hAnsi="Palatino Linotype" w:cs="Palatino Linotype"/>
          <w:color w:val="000000" w:themeColor="text1"/>
        </w:rPr>
        <w:t xml:space="preserve">ecurso de </w:t>
      </w:r>
      <w:r w:rsidR="00FC6CFD" w:rsidRPr="002B01CD">
        <w:rPr>
          <w:rFonts w:ascii="Palatino Linotype" w:eastAsia="Palatino Linotype" w:hAnsi="Palatino Linotype" w:cs="Palatino Linotype"/>
          <w:color w:val="000000" w:themeColor="text1"/>
        </w:rPr>
        <w:t>R</w:t>
      </w:r>
      <w:r w:rsidRPr="002B01CD">
        <w:rPr>
          <w:rFonts w:ascii="Palatino Linotype" w:eastAsia="Palatino Linotype" w:hAnsi="Palatino Linotype" w:cs="Palatino Linotype"/>
          <w:color w:val="000000" w:themeColor="text1"/>
        </w:rPr>
        <w:t xml:space="preserve">evisión </w:t>
      </w:r>
      <w:r w:rsidR="00A427CB" w:rsidRPr="002B01CD">
        <w:rPr>
          <w:rFonts w:ascii="Palatino Linotype" w:eastAsia="Calibri" w:hAnsi="Palatino Linotype" w:cs="Tahoma"/>
          <w:b/>
          <w:color w:val="000000" w:themeColor="text1"/>
        </w:rPr>
        <w:t>00903/INFOEM/IP/RR/2026</w:t>
      </w:r>
      <w:r w:rsidRPr="002B01CD">
        <w:rPr>
          <w:rFonts w:ascii="Palatino Linotype" w:eastAsia="Palatino Linotype" w:hAnsi="Palatino Linotype" w:cs="Palatino Linotype"/>
          <w:color w:val="000000" w:themeColor="text1"/>
        </w:rPr>
        <w:t>,</w:t>
      </w:r>
      <w:r w:rsidRPr="002B01CD">
        <w:rPr>
          <w:rFonts w:ascii="Palatino Linotype" w:eastAsia="Palatino Linotype" w:hAnsi="Palatino Linotype" w:cs="Palatino Linotype"/>
          <w:b/>
          <w:color w:val="000000" w:themeColor="text1"/>
        </w:rPr>
        <w:t xml:space="preserve"> </w:t>
      </w:r>
      <w:r w:rsidRPr="002B01CD">
        <w:rPr>
          <w:rFonts w:ascii="Palatino Linotype" w:eastAsia="Palatino Linotype" w:hAnsi="Palatino Linotype" w:cs="Palatino Linotype"/>
          <w:color w:val="000000" w:themeColor="text1"/>
        </w:rPr>
        <w:t>en términos de</w:t>
      </w:r>
      <w:r w:rsidR="00B4705D" w:rsidRPr="002B01CD">
        <w:rPr>
          <w:rFonts w:ascii="Palatino Linotype" w:eastAsia="Palatino Linotype" w:hAnsi="Palatino Linotype" w:cs="Palatino Linotype"/>
          <w:color w:val="000000" w:themeColor="text1"/>
        </w:rPr>
        <w:t xml:space="preserve"> los</w:t>
      </w:r>
      <w:r w:rsidR="00395B06" w:rsidRPr="002B01CD">
        <w:rPr>
          <w:rFonts w:ascii="Palatino Linotype" w:eastAsia="Palatino Linotype" w:hAnsi="Palatino Linotype" w:cs="Palatino Linotype"/>
          <w:b/>
          <w:color w:val="000000" w:themeColor="text1"/>
        </w:rPr>
        <w:t xml:space="preserve"> Considerando</w:t>
      </w:r>
      <w:r w:rsidR="00B4705D" w:rsidRPr="002B01CD">
        <w:rPr>
          <w:rFonts w:ascii="Palatino Linotype" w:eastAsia="Palatino Linotype" w:hAnsi="Palatino Linotype" w:cs="Palatino Linotype"/>
          <w:b/>
          <w:color w:val="000000" w:themeColor="text1"/>
        </w:rPr>
        <w:t>s</w:t>
      </w:r>
      <w:r w:rsidRPr="002B01CD">
        <w:rPr>
          <w:rFonts w:ascii="Palatino Linotype" w:eastAsia="Palatino Linotype" w:hAnsi="Palatino Linotype" w:cs="Palatino Linotype"/>
          <w:color w:val="000000" w:themeColor="text1"/>
        </w:rPr>
        <w:t xml:space="preserve"> </w:t>
      </w:r>
      <w:r w:rsidRPr="002B01CD">
        <w:rPr>
          <w:rFonts w:ascii="Palatino Linotype" w:eastAsia="Palatino Linotype" w:hAnsi="Palatino Linotype" w:cs="Palatino Linotype"/>
          <w:b/>
          <w:color w:val="000000" w:themeColor="text1"/>
        </w:rPr>
        <w:t>Cuarto</w:t>
      </w:r>
      <w:r w:rsidR="00B4705D" w:rsidRPr="002B01CD">
        <w:rPr>
          <w:rFonts w:ascii="Palatino Linotype" w:eastAsia="Palatino Linotype" w:hAnsi="Palatino Linotype" w:cs="Palatino Linotype"/>
          <w:b/>
          <w:color w:val="000000" w:themeColor="text1"/>
        </w:rPr>
        <w:t xml:space="preserve"> y Quinto</w:t>
      </w:r>
      <w:r w:rsidRPr="002B01CD">
        <w:rPr>
          <w:rFonts w:ascii="Palatino Linotype" w:eastAsia="Palatino Linotype" w:hAnsi="Palatino Linotype" w:cs="Palatino Linotype"/>
          <w:b/>
          <w:color w:val="000000" w:themeColor="text1"/>
        </w:rPr>
        <w:t xml:space="preserve"> </w:t>
      </w:r>
      <w:r w:rsidRPr="002B01CD">
        <w:rPr>
          <w:rFonts w:ascii="Palatino Linotype" w:eastAsia="Palatino Linotype" w:hAnsi="Palatino Linotype" w:cs="Palatino Linotype"/>
          <w:color w:val="000000" w:themeColor="text1"/>
        </w:rPr>
        <w:t>de la presente Resolución.</w:t>
      </w:r>
    </w:p>
    <w:p w14:paraId="69DA1491" w14:textId="77777777" w:rsidR="003F21FF" w:rsidRPr="002B01CD" w:rsidRDefault="003F21FF" w:rsidP="00ED18F5">
      <w:pPr>
        <w:spacing w:line="360" w:lineRule="auto"/>
        <w:ind w:right="-28"/>
        <w:jc w:val="both"/>
        <w:rPr>
          <w:rFonts w:ascii="Palatino Linotype" w:eastAsia="Palatino Linotype" w:hAnsi="Palatino Linotype" w:cs="Palatino Linotype"/>
          <w:color w:val="000000" w:themeColor="text1"/>
        </w:rPr>
      </w:pPr>
    </w:p>
    <w:p w14:paraId="4B694755" w14:textId="00AFE67E" w:rsidR="007313EF" w:rsidRPr="002B01CD" w:rsidRDefault="007020AD" w:rsidP="00ED18F5">
      <w:pPr>
        <w:spacing w:line="360" w:lineRule="auto"/>
        <w:ind w:right="-28"/>
        <w:jc w:val="both"/>
        <w:rPr>
          <w:rFonts w:ascii="Palatino Linotype" w:eastAsia="Palatino Linotype" w:hAnsi="Palatino Linotype" w:cs="Palatino Linotype"/>
          <w:color w:val="000000" w:themeColor="text1"/>
        </w:rPr>
      </w:pPr>
      <w:r w:rsidRPr="002B01CD">
        <w:rPr>
          <w:rFonts w:ascii="Palatino Linotype" w:eastAsia="Palatino Linotype" w:hAnsi="Palatino Linotype" w:cs="Palatino Linotype"/>
          <w:b/>
          <w:color w:val="000000" w:themeColor="text1"/>
        </w:rPr>
        <w:t>SEGUNDO.</w:t>
      </w:r>
      <w:r w:rsidRPr="002B01CD">
        <w:rPr>
          <w:rFonts w:ascii="Palatino Linotype" w:eastAsia="Palatino Linotype" w:hAnsi="Palatino Linotype" w:cs="Palatino Linotype"/>
          <w:color w:val="000000" w:themeColor="text1"/>
        </w:rPr>
        <w:t xml:space="preserve"> </w:t>
      </w:r>
      <w:r w:rsidR="004955C7" w:rsidRPr="002B01CD">
        <w:rPr>
          <w:rFonts w:ascii="Palatino Linotype" w:eastAsia="MS Mincho" w:hAnsi="Palatino Linotype"/>
          <w:color w:val="000000" w:themeColor="text1"/>
        </w:rPr>
        <w:t xml:space="preserve">Se </w:t>
      </w:r>
      <w:r w:rsidR="00BA249A" w:rsidRPr="002B01CD">
        <w:rPr>
          <w:rFonts w:ascii="Palatino Linotype" w:eastAsia="MS Mincho" w:hAnsi="Palatino Linotype"/>
          <w:b/>
          <w:color w:val="000000" w:themeColor="text1"/>
        </w:rPr>
        <w:t>REVO</w:t>
      </w:r>
      <w:r w:rsidR="004955C7" w:rsidRPr="002B01CD">
        <w:rPr>
          <w:rFonts w:ascii="Palatino Linotype" w:eastAsia="MS Mincho" w:hAnsi="Palatino Linotype"/>
          <w:b/>
          <w:color w:val="000000" w:themeColor="text1"/>
        </w:rPr>
        <w:t xml:space="preserve">CA </w:t>
      </w:r>
      <w:r w:rsidR="004955C7" w:rsidRPr="002B01CD">
        <w:rPr>
          <w:rFonts w:ascii="Palatino Linotype" w:eastAsia="MS Mincho" w:hAnsi="Palatino Linotype"/>
          <w:color w:val="000000" w:themeColor="text1"/>
        </w:rPr>
        <w:t>la respuesta emitida por e</w:t>
      </w:r>
      <w:r w:rsidRPr="002B01CD">
        <w:rPr>
          <w:rFonts w:ascii="Palatino Linotype" w:eastAsia="Palatino Linotype" w:hAnsi="Palatino Linotype" w:cs="Palatino Linotype"/>
          <w:color w:val="000000" w:themeColor="text1"/>
        </w:rPr>
        <w:t xml:space="preserve">l </w:t>
      </w:r>
      <w:r w:rsidR="00A26286" w:rsidRPr="002B01CD">
        <w:rPr>
          <w:rFonts w:ascii="Palatino Linotype" w:eastAsia="Palatino Linotype" w:hAnsi="Palatino Linotype" w:cs="Palatino Linotype"/>
          <w:b/>
          <w:color w:val="000000" w:themeColor="text1"/>
        </w:rPr>
        <w:t>Ayuntamiento de Jocotitlán</w:t>
      </w:r>
      <w:r w:rsidRPr="002B01CD">
        <w:rPr>
          <w:rFonts w:ascii="Palatino Linotype" w:eastAsia="Palatino Linotype" w:hAnsi="Palatino Linotype" w:cs="Palatino Linotype"/>
          <w:color w:val="000000" w:themeColor="text1"/>
        </w:rPr>
        <w:t xml:space="preserve"> </w:t>
      </w:r>
      <w:r w:rsidR="004955C7" w:rsidRPr="002B01CD">
        <w:rPr>
          <w:rFonts w:ascii="Palatino Linotype" w:eastAsia="Palatino Linotype" w:hAnsi="Palatino Linotype" w:cs="Palatino Linotype"/>
          <w:color w:val="000000" w:themeColor="text1"/>
        </w:rPr>
        <w:t xml:space="preserve">y se </w:t>
      </w:r>
      <w:r w:rsidR="004955C7" w:rsidRPr="002B01CD">
        <w:rPr>
          <w:rFonts w:ascii="Palatino Linotype" w:eastAsia="Palatino Linotype" w:hAnsi="Palatino Linotype" w:cs="Palatino Linotype"/>
          <w:b/>
          <w:color w:val="000000" w:themeColor="text1"/>
        </w:rPr>
        <w:t xml:space="preserve">ORDENA </w:t>
      </w:r>
      <w:r w:rsidRPr="002B01CD">
        <w:rPr>
          <w:rFonts w:ascii="Palatino Linotype" w:eastAsia="Palatino Linotype" w:hAnsi="Palatino Linotype" w:cs="Palatino Linotype"/>
          <w:color w:val="000000" w:themeColor="text1"/>
        </w:rPr>
        <w:t xml:space="preserve">entregar vía Sistema de Accesos a la Información Mexiquense </w:t>
      </w:r>
      <w:r w:rsidRPr="002B01CD">
        <w:rPr>
          <w:rFonts w:ascii="Palatino Linotype" w:eastAsia="Palatino Linotype" w:hAnsi="Palatino Linotype" w:cs="Palatino Linotype"/>
          <w:b/>
          <w:color w:val="000000" w:themeColor="text1"/>
        </w:rPr>
        <w:t>(SAIMEX)</w:t>
      </w:r>
      <w:r w:rsidR="0015080B" w:rsidRPr="002B01CD">
        <w:rPr>
          <w:rFonts w:ascii="Palatino Linotype" w:eastAsia="Palatino Linotype" w:hAnsi="Palatino Linotype" w:cs="Palatino Linotype"/>
          <w:color w:val="000000" w:themeColor="text1"/>
        </w:rPr>
        <w:t>,</w:t>
      </w:r>
      <w:r w:rsidR="002C28A1" w:rsidRPr="002B01CD">
        <w:rPr>
          <w:rFonts w:ascii="Palatino Linotype" w:eastAsia="Palatino Linotype" w:hAnsi="Palatino Linotype" w:cs="Palatino Linotype"/>
          <w:color w:val="000000" w:themeColor="text1"/>
        </w:rPr>
        <w:t xml:space="preserve"> </w:t>
      </w:r>
      <w:r w:rsidR="00BA249A" w:rsidRPr="002B01CD">
        <w:rPr>
          <w:rFonts w:ascii="Palatino Linotype" w:eastAsia="Palatino Linotype" w:hAnsi="Palatino Linotype" w:cs="Palatino Linotype"/>
          <w:color w:val="000000" w:themeColor="text1"/>
        </w:rPr>
        <w:t xml:space="preserve">de ser el caso </w:t>
      </w:r>
      <w:r w:rsidR="002C28A1" w:rsidRPr="002B01CD">
        <w:rPr>
          <w:rFonts w:ascii="Palatino Linotype" w:eastAsia="Palatino Linotype" w:hAnsi="Palatino Linotype" w:cs="Palatino Linotype"/>
          <w:color w:val="000000" w:themeColor="text1"/>
        </w:rPr>
        <w:t>en versión pública</w:t>
      </w:r>
      <w:r w:rsidRPr="002B01CD">
        <w:rPr>
          <w:rFonts w:ascii="Palatino Linotype" w:eastAsia="Palatino Linotype" w:hAnsi="Palatino Linotype" w:cs="Palatino Linotype"/>
          <w:color w:val="000000" w:themeColor="text1"/>
        </w:rPr>
        <w:t xml:space="preserve">, </w:t>
      </w:r>
      <w:r w:rsidR="00BA249A" w:rsidRPr="002B01CD">
        <w:rPr>
          <w:rFonts w:ascii="Palatino Linotype" w:eastAsia="Palatino Linotype" w:hAnsi="Palatino Linotype" w:cs="Palatino Linotype"/>
          <w:color w:val="000000" w:themeColor="text1"/>
        </w:rPr>
        <w:t>la siguiente información</w:t>
      </w:r>
      <w:r w:rsidR="00B77196" w:rsidRPr="002B01CD">
        <w:rPr>
          <w:rFonts w:ascii="Palatino Linotype" w:eastAsia="Palatino Linotype" w:hAnsi="Palatino Linotype" w:cs="Palatino Linotype"/>
          <w:color w:val="000000" w:themeColor="text1"/>
        </w:rPr>
        <w:t>:</w:t>
      </w:r>
    </w:p>
    <w:p w14:paraId="6A24FB94" w14:textId="77777777" w:rsidR="004955C7" w:rsidRPr="002B01CD" w:rsidRDefault="004955C7" w:rsidP="00ED18F5">
      <w:pPr>
        <w:spacing w:line="360" w:lineRule="auto"/>
        <w:ind w:right="-28"/>
        <w:jc w:val="both"/>
        <w:rPr>
          <w:rFonts w:ascii="Palatino Linotype" w:eastAsia="Palatino Linotype" w:hAnsi="Palatino Linotype" w:cs="Palatino Linotype"/>
          <w:color w:val="000000" w:themeColor="text1"/>
        </w:rPr>
      </w:pPr>
    </w:p>
    <w:p w14:paraId="5030C53F" w14:textId="6F08B196" w:rsidR="00721B5F" w:rsidRPr="002B01CD" w:rsidRDefault="00873D5E" w:rsidP="002D6543">
      <w:pPr>
        <w:spacing w:line="360" w:lineRule="auto"/>
        <w:jc w:val="both"/>
        <w:rPr>
          <w:rFonts w:ascii="Palatino Linotype" w:hAnsi="Palatino Linotype"/>
          <w:color w:val="000000" w:themeColor="text1"/>
        </w:rPr>
      </w:pPr>
      <w:r w:rsidRPr="002B01CD">
        <w:rPr>
          <w:rFonts w:ascii="Palatino Linotype" w:hAnsi="Palatino Linotype"/>
        </w:rPr>
        <w:t>Respecto de los servidores públicos que fungieron como residentes y supervisores de obra durante el periodo comprendido del 1 de enero al 31 de diciembre de 2025</w:t>
      </w:r>
      <w:r w:rsidRPr="002B01CD">
        <w:rPr>
          <w:rFonts w:ascii="Palatino Linotype" w:hAnsi="Palatino Linotype"/>
          <w:color w:val="000000" w:themeColor="text1"/>
        </w:rPr>
        <w:t>, la siguiente información</w:t>
      </w:r>
      <w:r w:rsidR="00721B5F" w:rsidRPr="002B01CD">
        <w:rPr>
          <w:rFonts w:ascii="Palatino Linotype" w:hAnsi="Palatino Linotype"/>
          <w:color w:val="000000" w:themeColor="text1"/>
        </w:rPr>
        <w:t>:</w:t>
      </w:r>
    </w:p>
    <w:p w14:paraId="737F16D4" w14:textId="0A7E76FF" w:rsidR="003C1962" w:rsidRPr="002B01CD" w:rsidRDefault="00A6671D" w:rsidP="00ED18F5">
      <w:pPr>
        <w:pStyle w:val="Prrafodelista"/>
        <w:numPr>
          <w:ilvl w:val="0"/>
          <w:numId w:val="11"/>
        </w:numPr>
        <w:spacing w:line="360" w:lineRule="auto"/>
        <w:jc w:val="both"/>
        <w:rPr>
          <w:rFonts w:ascii="Palatino Linotype" w:hAnsi="Palatino Linotype"/>
          <w:color w:val="000000" w:themeColor="text1"/>
        </w:rPr>
      </w:pPr>
      <w:r w:rsidRPr="002B01CD">
        <w:rPr>
          <w:rFonts w:ascii="Palatino Linotype" w:hAnsi="Palatino Linotype"/>
          <w:color w:val="000000" w:themeColor="text1"/>
        </w:rPr>
        <w:t>Soporte documental que contenga, integre o acredite el perfil de los puestos</w:t>
      </w:r>
      <w:r w:rsidR="00271EB9" w:rsidRPr="002B01CD">
        <w:rPr>
          <w:rFonts w:ascii="Palatino Linotype" w:hAnsi="Palatino Linotype"/>
          <w:color w:val="000000" w:themeColor="text1"/>
        </w:rPr>
        <w:t>;</w:t>
      </w:r>
    </w:p>
    <w:p w14:paraId="7A0BEC22" w14:textId="7BA1B9B1" w:rsidR="00721B5F" w:rsidRPr="002B01CD" w:rsidRDefault="00873D5E" w:rsidP="00ED18F5">
      <w:pPr>
        <w:pStyle w:val="Prrafodelista"/>
        <w:numPr>
          <w:ilvl w:val="0"/>
          <w:numId w:val="11"/>
        </w:numPr>
        <w:spacing w:line="360" w:lineRule="auto"/>
        <w:jc w:val="both"/>
        <w:rPr>
          <w:rFonts w:ascii="Palatino Linotype" w:hAnsi="Palatino Linotype"/>
          <w:color w:val="000000" w:themeColor="text1"/>
        </w:rPr>
      </w:pPr>
      <w:r w:rsidRPr="002B01CD">
        <w:rPr>
          <w:rFonts w:ascii="Palatino Linotype" w:hAnsi="Palatino Linotype"/>
          <w:color w:val="000000" w:themeColor="text1"/>
        </w:rPr>
        <w:t xml:space="preserve">Curriculum vitae o </w:t>
      </w:r>
      <w:r w:rsidR="0097032E" w:rsidRPr="002B01CD">
        <w:rPr>
          <w:rFonts w:ascii="Palatino Linotype" w:hAnsi="Palatino Linotype"/>
          <w:color w:val="000000" w:themeColor="text1"/>
        </w:rPr>
        <w:t>documento en que conste la información</w:t>
      </w:r>
      <w:r w:rsidR="003C1962" w:rsidRPr="002B01CD">
        <w:rPr>
          <w:rFonts w:ascii="Palatino Linotype" w:hAnsi="Palatino Linotype"/>
          <w:color w:val="000000" w:themeColor="text1"/>
        </w:rPr>
        <w:t xml:space="preserve"> curricular;</w:t>
      </w:r>
    </w:p>
    <w:p w14:paraId="366EC3EC" w14:textId="1DCA6514" w:rsidR="00721B5F" w:rsidRPr="002B01CD" w:rsidRDefault="00721B5F" w:rsidP="00ED18F5">
      <w:pPr>
        <w:pStyle w:val="Prrafodelista"/>
        <w:numPr>
          <w:ilvl w:val="0"/>
          <w:numId w:val="11"/>
        </w:numPr>
        <w:spacing w:line="360" w:lineRule="auto"/>
        <w:jc w:val="both"/>
        <w:rPr>
          <w:rFonts w:ascii="Palatino Linotype" w:hAnsi="Palatino Linotype"/>
          <w:color w:val="000000" w:themeColor="text1"/>
        </w:rPr>
      </w:pPr>
      <w:r w:rsidRPr="002B01CD">
        <w:rPr>
          <w:rFonts w:ascii="Palatino Linotype" w:hAnsi="Palatino Linotype"/>
          <w:color w:val="000000" w:themeColor="text1"/>
        </w:rPr>
        <w:t>Nombramiento o documento análogo</w:t>
      </w:r>
      <w:r w:rsidR="00297D0D" w:rsidRPr="002B01CD">
        <w:rPr>
          <w:rFonts w:ascii="Palatino Linotype" w:hAnsi="Palatino Linotype"/>
          <w:color w:val="000000" w:themeColor="text1"/>
        </w:rPr>
        <w:t xml:space="preserve">; y </w:t>
      </w:r>
    </w:p>
    <w:p w14:paraId="07D7FA16" w14:textId="7460B80A" w:rsidR="007313EF" w:rsidRPr="002B01CD" w:rsidRDefault="00297D0D" w:rsidP="00ED18F5">
      <w:pPr>
        <w:pStyle w:val="Prrafodelista"/>
        <w:numPr>
          <w:ilvl w:val="0"/>
          <w:numId w:val="11"/>
        </w:numPr>
        <w:spacing w:line="360" w:lineRule="auto"/>
        <w:jc w:val="both"/>
        <w:rPr>
          <w:rFonts w:ascii="Palatino Linotype" w:eastAsia="Palatino Linotype" w:hAnsi="Palatino Linotype" w:cs="Palatino Linotype"/>
          <w:color w:val="000000" w:themeColor="text1"/>
          <w:lang w:val="es-ES"/>
        </w:rPr>
      </w:pPr>
      <w:r w:rsidRPr="002B01CD">
        <w:rPr>
          <w:rFonts w:ascii="Palatino Linotype" w:hAnsi="Palatino Linotype"/>
          <w:color w:val="000000" w:themeColor="text1"/>
        </w:rPr>
        <w:t>C</w:t>
      </w:r>
      <w:r w:rsidR="00721B5F" w:rsidRPr="002B01CD">
        <w:rPr>
          <w:rFonts w:ascii="Palatino Linotype" w:hAnsi="Palatino Linotype"/>
          <w:color w:val="000000" w:themeColor="text1"/>
        </w:rPr>
        <w:t>ertificación de conocimientos y habilidades expedida en la materia</w:t>
      </w:r>
      <w:r w:rsidR="00577420" w:rsidRPr="002B01CD">
        <w:rPr>
          <w:rFonts w:ascii="Palatino Linotype" w:hAnsi="Palatino Linotype"/>
          <w:color w:val="000000" w:themeColor="text1"/>
        </w:rPr>
        <w:t>.</w:t>
      </w:r>
    </w:p>
    <w:p w14:paraId="3F076A66" w14:textId="77777777" w:rsidR="00BA249A" w:rsidRPr="002B01CD" w:rsidRDefault="00BA249A" w:rsidP="00ED18F5">
      <w:pPr>
        <w:tabs>
          <w:tab w:val="left" w:pos="8080"/>
        </w:tabs>
        <w:spacing w:line="360" w:lineRule="auto"/>
        <w:ind w:right="49"/>
        <w:jc w:val="both"/>
        <w:rPr>
          <w:rFonts w:ascii="Palatino Linotype" w:eastAsia="Palatino Linotype" w:hAnsi="Palatino Linotype" w:cs="Palatino Linotype"/>
          <w:color w:val="000000" w:themeColor="text1"/>
        </w:rPr>
      </w:pPr>
    </w:p>
    <w:p w14:paraId="52EE84DB" w14:textId="0D0EC336" w:rsidR="00430540" w:rsidRPr="002B01CD" w:rsidRDefault="00BA249A" w:rsidP="00ED18F5">
      <w:pPr>
        <w:tabs>
          <w:tab w:val="left" w:pos="8080"/>
        </w:tabs>
        <w:spacing w:line="360" w:lineRule="auto"/>
        <w:ind w:right="49"/>
        <w:jc w:val="both"/>
        <w:rPr>
          <w:rFonts w:ascii="Palatino Linotype" w:eastAsia="Palatino Linotype" w:hAnsi="Palatino Linotype" w:cs="Palatino Linotype"/>
          <w:color w:val="000000" w:themeColor="text1"/>
        </w:rPr>
      </w:pPr>
      <w:r w:rsidRPr="002B01CD">
        <w:rPr>
          <w:rFonts w:ascii="Palatino Linotype" w:eastAsia="Palatino Linotype" w:hAnsi="Palatino Linotype" w:cs="Palatino Linotype"/>
          <w:color w:val="000000" w:themeColor="text1"/>
        </w:rPr>
        <w:t>De ser el caso la elaboración de una versión pública</w:t>
      </w:r>
      <w:r w:rsidR="00430540" w:rsidRPr="002B01CD">
        <w:rPr>
          <w:rFonts w:ascii="Palatino Linotype" w:eastAsia="Palatino Linotype" w:hAnsi="Palatino Linotype" w:cs="Palatino Linotype"/>
          <w:color w:val="000000" w:themeColor="text1"/>
        </w:rPr>
        <w:t xml:space="preserve">, se deberá emitir el Acuerdo del Comité de Transparencia en términos de los artículos 49, fracciones II y VIII, 132, fracción II y 143 de la Ley de Transparencia y Acceso a la Información Pública del Estado de México y Municipios, en el que funde y motive las razones sobre la eliminación de los datos y </w:t>
      </w:r>
      <w:r w:rsidR="00430540" w:rsidRPr="002B01CD">
        <w:rPr>
          <w:rFonts w:ascii="Palatino Linotype" w:eastAsia="Palatino Linotype" w:hAnsi="Palatino Linotype" w:cs="Palatino Linotype"/>
          <w:color w:val="000000" w:themeColor="text1"/>
        </w:rPr>
        <w:lastRenderedPageBreak/>
        <w:t xml:space="preserve">documentos confidenciales del soporte documental respectivo objeto de las versiones públicas que se formulen y se pongan a disposición del </w:t>
      </w:r>
      <w:r w:rsidR="00430540" w:rsidRPr="002B01CD">
        <w:rPr>
          <w:rFonts w:ascii="Palatino Linotype" w:eastAsia="Palatino Linotype" w:hAnsi="Palatino Linotype" w:cs="Palatino Linotype"/>
          <w:b/>
          <w:color w:val="000000" w:themeColor="text1"/>
        </w:rPr>
        <w:t>RECURRENTE</w:t>
      </w:r>
      <w:r w:rsidR="00430540" w:rsidRPr="002B01CD">
        <w:rPr>
          <w:rFonts w:ascii="Palatino Linotype" w:eastAsia="Palatino Linotype" w:hAnsi="Palatino Linotype" w:cs="Palatino Linotype"/>
          <w:color w:val="000000" w:themeColor="text1"/>
        </w:rPr>
        <w:t>.</w:t>
      </w:r>
    </w:p>
    <w:p w14:paraId="236BA5C5" w14:textId="77777777" w:rsidR="00076458" w:rsidRPr="002B01CD" w:rsidRDefault="00076458" w:rsidP="00ED18F5">
      <w:pPr>
        <w:pBdr>
          <w:top w:val="nil"/>
          <w:left w:val="nil"/>
          <w:bottom w:val="nil"/>
          <w:right w:val="nil"/>
          <w:between w:val="nil"/>
        </w:pBdr>
        <w:spacing w:line="360" w:lineRule="auto"/>
        <w:ind w:right="-28"/>
        <w:jc w:val="both"/>
        <w:rPr>
          <w:rFonts w:ascii="Palatino Linotype" w:eastAsia="Palatino Linotype" w:hAnsi="Palatino Linotype" w:cs="Palatino Linotype"/>
          <w:b/>
          <w:color w:val="000000" w:themeColor="text1"/>
        </w:rPr>
      </w:pPr>
    </w:p>
    <w:p w14:paraId="73C332BB" w14:textId="77777777" w:rsidR="003F528B" w:rsidRPr="002B01CD" w:rsidRDefault="007020AD" w:rsidP="00ED18F5">
      <w:pPr>
        <w:spacing w:line="360" w:lineRule="auto"/>
        <w:ind w:right="-28"/>
        <w:jc w:val="both"/>
        <w:rPr>
          <w:rFonts w:ascii="Palatino Linotype" w:eastAsia="Palatino Linotype" w:hAnsi="Palatino Linotype" w:cs="Palatino Linotype"/>
          <w:color w:val="000000" w:themeColor="text1"/>
        </w:rPr>
      </w:pPr>
      <w:r w:rsidRPr="002B01CD">
        <w:rPr>
          <w:rFonts w:ascii="Palatino Linotype" w:eastAsia="Palatino Linotype" w:hAnsi="Palatino Linotype" w:cs="Palatino Linotype"/>
          <w:b/>
          <w:color w:val="000000" w:themeColor="text1"/>
        </w:rPr>
        <w:t xml:space="preserve">TERCERO. Notifíquese </w:t>
      </w:r>
      <w:r w:rsidRPr="002B01CD">
        <w:rPr>
          <w:rFonts w:ascii="Palatino Linotype" w:eastAsia="Palatino Linotype" w:hAnsi="Palatino Linotype" w:cs="Palatino Linotype"/>
          <w:color w:val="000000" w:themeColor="text1"/>
        </w:rPr>
        <w:t xml:space="preserve">la presente </w:t>
      </w:r>
      <w:r w:rsidR="008D0D2D" w:rsidRPr="002B01CD">
        <w:rPr>
          <w:rFonts w:ascii="Palatino Linotype" w:eastAsia="Palatino Linotype" w:hAnsi="Palatino Linotype" w:cs="Palatino Linotype"/>
          <w:color w:val="000000" w:themeColor="text1"/>
        </w:rPr>
        <w:t>R</w:t>
      </w:r>
      <w:r w:rsidRPr="002B01CD">
        <w:rPr>
          <w:rFonts w:ascii="Palatino Linotype" w:eastAsia="Palatino Linotype" w:hAnsi="Palatino Linotype" w:cs="Palatino Linotype"/>
          <w:color w:val="000000" w:themeColor="text1"/>
        </w:rPr>
        <w:t xml:space="preserve">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2B01CD">
        <w:rPr>
          <w:rFonts w:ascii="Palatino Linotype" w:eastAsia="Palatino Linotype" w:hAnsi="Palatino Linotype" w:cs="Palatino Linotype"/>
          <w:b/>
          <w:color w:val="000000" w:themeColor="text1"/>
        </w:rPr>
        <w:t>dé cumplimiento a lo ordenado dentro del plazo de diez días hábiles,</w:t>
      </w:r>
      <w:r w:rsidRPr="002B01CD">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A639C41" w14:textId="77777777" w:rsidR="00BA249A" w:rsidRPr="002B01CD" w:rsidRDefault="00BA249A" w:rsidP="00ED18F5">
      <w:pPr>
        <w:spacing w:line="360" w:lineRule="auto"/>
        <w:ind w:right="-28"/>
        <w:jc w:val="both"/>
        <w:rPr>
          <w:rFonts w:ascii="Palatino Linotype" w:eastAsia="Palatino Linotype" w:hAnsi="Palatino Linotype" w:cs="Palatino Linotype"/>
          <w:color w:val="000000" w:themeColor="text1"/>
        </w:rPr>
      </w:pPr>
    </w:p>
    <w:p w14:paraId="5D37A9FA" w14:textId="77777777" w:rsidR="003F528B" w:rsidRPr="002B01CD" w:rsidRDefault="007020AD" w:rsidP="00ED18F5">
      <w:pPr>
        <w:tabs>
          <w:tab w:val="left" w:pos="2756"/>
        </w:tabs>
        <w:spacing w:line="360" w:lineRule="auto"/>
        <w:ind w:right="-28"/>
        <w:jc w:val="both"/>
        <w:rPr>
          <w:rFonts w:ascii="Palatino Linotype" w:eastAsia="Palatino Linotype" w:hAnsi="Palatino Linotype" w:cs="Palatino Linotype"/>
          <w:color w:val="000000" w:themeColor="text1"/>
        </w:rPr>
      </w:pPr>
      <w:r w:rsidRPr="002B01CD">
        <w:rPr>
          <w:rFonts w:ascii="Palatino Linotype" w:eastAsia="Palatino Linotype" w:hAnsi="Palatino Linotype" w:cs="Palatino Linotype"/>
          <w:b/>
          <w:color w:val="000000" w:themeColor="text1"/>
        </w:rPr>
        <w:t xml:space="preserve">CUARTO. </w:t>
      </w:r>
      <w:r w:rsidRPr="002B01CD">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2B01CD">
        <w:rPr>
          <w:rFonts w:ascii="Palatino Linotype" w:eastAsia="Palatino Linotype" w:hAnsi="Palatino Linotype" w:cs="Palatino Linotype"/>
          <w:b/>
          <w:color w:val="000000" w:themeColor="text1"/>
        </w:rPr>
        <w:t>SUJETO OBLIGADO</w:t>
      </w:r>
      <w:r w:rsidRPr="002B01CD">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4D17BA51" w14:textId="77777777" w:rsidR="00783880" w:rsidRPr="002B01CD" w:rsidRDefault="00783880" w:rsidP="00ED18F5">
      <w:pPr>
        <w:tabs>
          <w:tab w:val="left" w:pos="2756"/>
        </w:tabs>
        <w:spacing w:line="360" w:lineRule="auto"/>
        <w:ind w:right="-28"/>
        <w:jc w:val="both"/>
        <w:rPr>
          <w:rFonts w:ascii="Palatino Linotype" w:eastAsia="Palatino Linotype" w:hAnsi="Palatino Linotype" w:cs="Palatino Linotype"/>
          <w:color w:val="000000" w:themeColor="text1"/>
        </w:rPr>
      </w:pPr>
    </w:p>
    <w:p w14:paraId="54E27943" w14:textId="77777777" w:rsidR="003F528B" w:rsidRPr="002B01CD" w:rsidRDefault="007020AD" w:rsidP="00ED18F5">
      <w:pPr>
        <w:tabs>
          <w:tab w:val="left" w:pos="8080"/>
        </w:tabs>
        <w:spacing w:line="360" w:lineRule="auto"/>
        <w:ind w:right="-28"/>
        <w:jc w:val="both"/>
        <w:rPr>
          <w:rFonts w:ascii="Palatino Linotype" w:eastAsia="Palatino Linotype" w:hAnsi="Palatino Linotype" w:cs="Palatino Linotype"/>
          <w:color w:val="000000" w:themeColor="text1"/>
        </w:rPr>
      </w:pPr>
      <w:bookmarkStart w:id="10" w:name="_heading=h.1ksv4uv" w:colFirst="0" w:colLast="0"/>
      <w:bookmarkEnd w:id="10"/>
      <w:r w:rsidRPr="002B01CD">
        <w:rPr>
          <w:rFonts w:ascii="Palatino Linotype" w:eastAsia="Palatino Linotype" w:hAnsi="Palatino Linotype" w:cs="Palatino Linotype"/>
          <w:b/>
          <w:color w:val="000000" w:themeColor="text1"/>
        </w:rPr>
        <w:t xml:space="preserve">QUINTO. </w:t>
      </w:r>
      <w:r w:rsidRPr="002B01CD">
        <w:rPr>
          <w:rFonts w:ascii="Palatino Linotype" w:eastAsia="Palatino Linotype" w:hAnsi="Palatino Linotype" w:cs="Palatino Linotype"/>
          <w:color w:val="000000" w:themeColor="text1"/>
        </w:rPr>
        <w:t xml:space="preserve">Notifíquese al </w:t>
      </w:r>
      <w:r w:rsidRPr="002B01CD">
        <w:rPr>
          <w:rFonts w:ascii="Palatino Linotype" w:eastAsia="Palatino Linotype" w:hAnsi="Palatino Linotype" w:cs="Palatino Linotype"/>
          <w:b/>
          <w:color w:val="000000" w:themeColor="text1"/>
        </w:rPr>
        <w:t>RECURRENTE</w:t>
      </w:r>
      <w:r w:rsidRPr="002B01CD">
        <w:rPr>
          <w:rFonts w:ascii="Palatino Linotype" w:eastAsia="Palatino Linotype" w:hAnsi="Palatino Linotype" w:cs="Palatino Linotype"/>
          <w:color w:val="000000" w:themeColor="text1"/>
        </w:rPr>
        <w:t xml:space="preserve"> la presente Resolución, vía </w:t>
      </w:r>
      <w:r w:rsidRPr="002B01CD">
        <w:rPr>
          <w:rFonts w:ascii="Palatino Linotype" w:eastAsia="Palatino Linotype" w:hAnsi="Palatino Linotype" w:cs="Palatino Linotype"/>
          <w:b/>
          <w:color w:val="000000" w:themeColor="text1"/>
        </w:rPr>
        <w:t>SAIMEX</w:t>
      </w:r>
      <w:r w:rsidRPr="002B01CD">
        <w:rPr>
          <w:rFonts w:ascii="Palatino Linotype" w:eastAsia="Palatino Linotype" w:hAnsi="Palatino Linotype" w:cs="Palatino Linotype"/>
          <w:color w:val="000000" w:themeColor="text1"/>
        </w:rPr>
        <w:t>.</w:t>
      </w:r>
    </w:p>
    <w:p w14:paraId="7DFECF17" w14:textId="77777777" w:rsidR="00783880" w:rsidRPr="002B01CD" w:rsidRDefault="00783880" w:rsidP="00ED18F5">
      <w:pPr>
        <w:tabs>
          <w:tab w:val="left" w:pos="8080"/>
        </w:tabs>
        <w:spacing w:line="360" w:lineRule="auto"/>
        <w:ind w:right="-28"/>
        <w:jc w:val="both"/>
        <w:rPr>
          <w:rFonts w:ascii="Palatino Linotype" w:eastAsia="Palatino Linotype" w:hAnsi="Palatino Linotype" w:cs="Palatino Linotype"/>
          <w:color w:val="000000" w:themeColor="text1"/>
        </w:rPr>
      </w:pPr>
    </w:p>
    <w:p w14:paraId="7A6AD3F9" w14:textId="77777777" w:rsidR="003F528B" w:rsidRPr="002B01CD" w:rsidRDefault="007020AD" w:rsidP="00ED18F5">
      <w:pPr>
        <w:shd w:val="clear" w:color="auto" w:fill="FFFFFF"/>
        <w:spacing w:line="360" w:lineRule="auto"/>
        <w:ind w:right="-28"/>
        <w:jc w:val="both"/>
        <w:rPr>
          <w:rFonts w:ascii="Palatino Linotype" w:eastAsia="Palatino Linotype" w:hAnsi="Palatino Linotype" w:cs="Palatino Linotype"/>
          <w:color w:val="000000" w:themeColor="text1"/>
        </w:rPr>
      </w:pPr>
      <w:r w:rsidRPr="002B01CD">
        <w:rPr>
          <w:rFonts w:ascii="Palatino Linotype" w:eastAsia="Palatino Linotype" w:hAnsi="Palatino Linotype" w:cs="Palatino Linotype"/>
          <w:b/>
          <w:color w:val="000000" w:themeColor="text1"/>
        </w:rPr>
        <w:t xml:space="preserve">SEXTO. </w:t>
      </w:r>
      <w:r w:rsidRPr="002B01CD">
        <w:rPr>
          <w:rFonts w:ascii="Palatino Linotype" w:eastAsia="Palatino Linotype" w:hAnsi="Palatino Linotype" w:cs="Palatino Linotype"/>
          <w:color w:val="000000" w:themeColor="text1"/>
        </w:rPr>
        <w:t>Se hace del conocimiento del</w:t>
      </w:r>
      <w:r w:rsidRPr="002B01CD">
        <w:rPr>
          <w:rFonts w:ascii="Palatino Linotype" w:eastAsia="Palatino Linotype" w:hAnsi="Palatino Linotype" w:cs="Palatino Linotype"/>
          <w:b/>
          <w:color w:val="000000" w:themeColor="text1"/>
        </w:rPr>
        <w:t xml:space="preserve"> RECURRENTE </w:t>
      </w:r>
      <w:r w:rsidRPr="002B01CD">
        <w:rPr>
          <w:rFonts w:ascii="Palatino Linotype" w:eastAsia="Palatino Linotype" w:hAnsi="Palatino Linotype" w:cs="Palatino Linotype"/>
          <w:color w:val="000000" w:themeColor="text1"/>
        </w:rPr>
        <w:t xml:space="preserve">que, de conformidad con lo establecido en el artículo 196 de la Ley de Transparencia y Acceso a la Información Pública del Estado de </w:t>
      </w:r>
      <w:r w:rsidRPr="002B01CD">
        <w:rPr>
          <w:rFonts w:ascii="Palatino Linotype" w:eastAsia="Palatino Linotype" w:hAnsi="Palatino Linotype" w:cs="Palatino Linotype"/>
          <w:color w:val="000000" w:themeColor="text1"/>
        </w:rPr>
        <w:lastRenderedPageBreak/>
        <w:t>México y Municipios, e</w:t>
      </w:r>
      <w:r w:rsidR="00E04D00" w:rsidRPr="002B01CD">
        <w:rPr>
          <w:rFonts w:ascii="Palatino Linotype" w:eastAsia="Palatino Linotype" w:hAnsi="Palatino Linotype" w:cs="Palatino Linotype"/>
          <w:color w:val="000000" w:themeColor="text1"/>
        </w:rPr>
        <w:t>n caso de que considere que la R</w:t>
      </w:r>
      <w:r w:rsidRPr="002B01CD">
        <w:rPr>
          <w:rFonts w:ascii="Palatino Linotype" w:eastAsia="Palatino Linotype" w:hAnsi="Palatino Linotype" w:cs="Palatino Linotype"/>
          <w:color w:val="000000" w:themeColor="text1"/>
        </w:rPr>
        <w:t>esolución le cause algún perjuicio podrá impugnar vía juicio de amparo en los términos de las leyes aplicables.</w:t>
      </w:r>
    </w:p>
    <w:p w14:paraId="72D083FD" w14:textId="77777777" w:rsidR="00E04D00" w:rsidRPr="002B01CD" w:rsidRDefault="00E04D00" w:rsidP="00ED18F5">
      <w:pPr>
        <w:shd w:val="clear" w:color="auto" w:fill="FFFFFF"/>
        <w:spacing w:line="360" w:lineRule="auto"/>
        <w:ind w:right="-28"/>
        <w:jc w:val="both"/>
        <w:rPr>
          <w:rFonts w:ascii="Palatino Linotype" w:eastAsia="Palatino Linotype" w:hAnsi="Palatino Linotype" w:cs="Palatino Linotype"/>
          <w:color w:val="000000" w:themeColor="text1"/>
        </w:rPr>
      </w:pPr>
    </w:p>
    <w:p w14:paraId="77C4B077" w14:textId="61DF5E07" w:rsidR="002D6543" w:rsidRPr="002B01CD" w:rsidRDefault="002D6543" w:rsidP="002D6543">
      <w:pPr>
        <w:spacing w:before="240" w:after="240" w:line="360" w:lineRule="auto"/>
        <w:ind w:firstLine="1"/>
        <w:jc w:val="both"/>
        <w:rPr>
          <w:rFonts w:ascii="Palatino Linotype" w:hAnsi="Palatino Linotype"/>
        </w:rPr>
      </w:pPr>
      <w:bookmarkStart w:id="11" w:name="_Hlk99014733"/>
      <w:r w:rsidRPr="002B01CD">
        <w:rPr>
          <w:rFonts w:ascii="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1D6C35" w:rsidRPr="002B01CD">
        <w:rPr>
          <w:rFonts w:ascii="Palatino Linotype" w:hAnsi="Palatino Linotype" w:cs="Palatino Linotype"/>
        </w:rPr>
        <w:t xml:space="preserve"> EMITIENDO VOTO PARTICULAR</w:t>
      </w:r>
      <w:r w:rsidRPr="002B01CD">
        <w:rPr>
          <w:rFonts w:ascii="Palatino Linotype" w:hAnsi="Palatino Linotype" w:cs="Palatino Linotype"/>
        </w:rPr>
        <w:t xml:space="preserve">; EN LA VIGÉSIMA TERCERA SESIÓN ORDINARIA, CELEBRADA EL VEINTICINCO (25) DE JUNIO DE DOS MIL VEINTISÉIS, ANTE EL SECRETARIO TÉCNICO DEL PLENO </w:t>
      </w:r>
      <w:r w:rsidRPr="002B01CD">
        <w:rPr>
          <w:rFonts w:ascii="Palatino Linotype" w:hAnsi="Palatino Linotype" w:cs="Palatino Linotype"/>
          <w:color w:val="000000" w:themeColor="text1"/>
        </w:rPr>
        <w:t>ALEXIS TAPIA RAMÍREZ.</w:t>
      </w:r>
    </w:p>
    <w:bookmarkEnd w:id="11"/>
    <w:p w14:paraId="5C7E00F1" w14:textId="77777777" w:rsidR="003F528B" w:rsidRPr="002B01CD" w:rsidRDefault="003F528B" w:rsidP="00ED18F5">
      <w:pPr>
        <w:spacing w:line="360" w:lineRule="auto"/>
        <w:ind w:right="-28"/>
        <w:jc w:val="both"/>
        <w:rPr>
          <w:rFonts w:ascii="Palatino Linotype" w:eastAsia="Palatino Linotype" w:hAnsi="Palatino Linotype" w:cs="Palatino Linotype"/>
          <w:color w:val="000000" w:themeColor="text1"/>
        </w:rPr>
      </w:pPr>
    </w:p>
    <w:p w14:paraId="68F70566" w14:textId="77777777" w:rsidR="003F528B" w:rsidRDefault="003F528B" w:rsidP="00ED18F5">
      <w:pPr>
        <w:spacing w:line="360" w:lineRule="auto"/>
        <w:ind w:right="-28"/>
        <w:jc w:val="both"/>
        <w:rPr>
          <w:rFonts w:ascii="Palatino Linotype" w:eastAsia="Palatino Linotype" w:hAnsi="Palatino Linotype" w:cs="Palatino Linotype"/>
          <w:color w:val="000000" w:themeColor="text1"/>
        </w:rPr>
      </w:pPr>
    </w:p>
    <w:p w14:paraId="138B720B" w14:textId="77777777" w:rsidR="002B01CD" w:rsidRDefault="002B01CD" w:rsidP="00ED18F5">
      <w:pPr>
        <w:spacing w:line="360" w:lineRule="auto"/>
        <w:ind w:right="-28"/>
        <w:jc w:val="both"/>
        <w:rPr>
          <w:rFonts w:ascii="Palatino Linotype" w:eastAsia="Palatino Linotype" w:hAnsi="Palatino Linotype" w:cs="Palatino Linotype"/>
          <w:color w:val="000000" w:themeColor="text1"/>
        </w:rPr>
      </w:pPr>
    </w:p>
    <w:p w14:paraId="67A2C531" w14:textId="77777777" w:rsidR="002B01CD" w:rsidRDefault="002B01CD" w:rsidP="00ED18F5">
      <w:pPr>
        <w:spacing w:line="360" w:lineRule="auto"/>
        <w:ind w:right="-28"/>
        <w:jc w:val="both"/>
        <w:rPr>
          <w:rFonts w:ascii="Palatino Linotype" w:eastAsia="Palatino Linotype" w:hAnsi="Palatino Linotype" w:cs="Palatino Linotype"/>
          <w:color w:val="000000" w:themeColor="text1"/>
        </w:rPr>
      </w:pPr>
    </w:p>
    <w:p w14:paraId="6A73E7A7" w14:textId="77777777" w:rsidR="002B01CD" w:rsidRDefault="002B01CD" w:rsidP="00ED18F5">
      <w:pPr>
        <w:spacing w:line="360" w:lineRule="auto"/>
        <w:ind w:right="-28"/>
        <w:jc w:val="both"/>
        <w:rPr>
          <w:rFonts w:ascii="Palatino Linotype" w:eastAsia="Palatino Linotype" w:hAnsi="Palatino Linotype" w:cs="Palatino Linotype"/>
          <w:color w:val="000000" w:themeColor="text1"/>
        </w:rPr>
      </w:pPr>
    </w:p>
    <w:p w14:paraId="7B8ADF5C" w14:textId="77777777" w:rsidR="002B01CD" w:rsidRDefault="002B01CD" w:rsidP="00ED18F5">
      <w:pPr>
        <w:spacing w:line="360" w:lineRule="auto"/>
        <w:ind w:right="-28"/>
        <w:jc w:val="both"/>
        <w:rPr>
          <w:rFonts w:ascii="Palatino Linotype" w:eastAsia="Palatino Linotype" w:hAnsi="Palatino Linotype" w:cs="Palatino Linotype"/>
          <w:color w:val="000000" w:themeColor="text1"/>
        </w:rPr>
      </w:pPr>
    </w:p>
    <w:p w14:paraId="19A7C9A1" w14:textId="77777777" w:rsidR="002B01CD" w:rsidRDefault="002B01CD" w:rsidP="00ED18F5">
      <w:pPr>
        <w:spacing w:line="360" w:lineRule="auto"/>
        <w:ind w:right="-28"/>
        <w:jc w:val="both"/>
        <w:rPr>
          <w:rFonts w:ascii="Palatino Linotype" w:eastAsia="Palatino Linotype" w:hAnsi="Palatino Linotype" w:cs="Palatino Linotype"/>
          <w:color w:val="000000" w:themeColor="text1"/>
        </w:rPr>
      </w:pPr>
    </w:p>
    <w:p w14:paraId="54EEED0B" w14:textId="77777777" w:rsidR="002B01CD" w:rsidRPr="002B01CD" w:rsidRDefault="002B01CD" w:rsidP="00ED18F5">
      <w:pPr>
        <w:spacing w:line="360" w:lineRule="auto"/>
        <w:ind w:right="-28"/>
        <w:jc w:val="both"/>
        <w:rPr>
          <w:rFonts w:ascii="Palatino Linotype" w:eastAsia="Palatino Linotype" w:hAnsi="Palatino Linotype" w:cs="Palatino Linotype"/>
          <w:color w:val="000000" w:themeColor="text1"/>
        </w:rPr>
      </w:pPr>
    </w:p>
    <w:p w14:paraId="679710D0" w14:textId="77777777" w:rsidR="003F528B" w:rsidRPr="002B01CD" w:rsidRDefault="003F528B" w:rsidP="00ED18F5">
      <w:pPr>
        <w:spacing w:line="360" w:lineRule="auto"/>
        <w:ind w:right="-28"/>
        <w:jc w:val="both"/>
        <w:rPr>
          <w:rFonts w:ascii="Palatino Linotype" w:eastAsia="Palatino Linotype" w:hAnsi="Palatino Linotype" w:cs="Palatino Linotype"/>
          <w:color w:val="000000" w:themeColor="text1"/>
        </w:rPr>
      </w:pPr>
    </w:p>
    <w:p w14:paraId="296CF7F2" w14:textId="77777777" w:rsidR="003F528B" w:rsidRPr="002B01CD" w:rsidRDefault="003F528B" w:rsidP="00ED18F5">
      <w:pPr>
        <w:spacing w:line="360" w:lineRule="auto"/>
        <w:ind w:right="-28"/>
        <w:jc w:val="both"/>
        <w:rPr>
          <w:rFonts w:ascii="Palatino Linotype" w:eastAsia="Palatino Linotype" w:hAnsi="Palatino Linotype" w:cs="Palatino Linotype"/>
          <w:color w:val="000000" w:themeColor="text1"/>
        </w:rPr>
      </w:pPr>
    </w:p>
    <w:p w14:paraId="5470C678" w14:textId="77777777" w:rsidR="003F528B" w:rsidRPr="002B01CD" w:rsidRDefault="003F528B" w:rsidP="00ED18F5">
      <w:pPr>
        <w:spacing w:line="360" w:lineRule="auto"/>
        <w:ind w:right="-28"/>
        <w:jc w:val="both"/>
        <w:rPr>
          <w:rFonts w:ascii="Palatino Linotype" w:eastAsia="Palatino Linotype" w:hAnsi="Palatino Linotype" w:cs="Palatino Linotype"/>
          <w:color w:val="000000" w:themeColor="text1"/>
        </w:rPr>
      </w:pPr>
    </w:p>
    <w:p w14:paraId="057AD558" w14:textId="77777777" w:rsidR="003F528B" w:rsidRPr="002B01CD" w:rsidRDefault="003F528B" w:rsidP="00ED18F5">
      <w:pPr>
        <w:spacing w:line="360" w:lineRule="auto"/>
        <w:ind w:right="-28"/>
        <w:jc w:val="both"/>
        <w:rPr>
          <w:rFonts w:ascii="Palatino Linotype" w:eastAsia="Palatino Linotype" w:hAnsi="Palatino Linotype" w:cs="Palatino Linotype"/>
          <w:color w:val="000000" w:themeColor="text1"/>
        </w:rPr>
      </w:pPr>
    </w:p>
    <w:p w14:paraId="5086BCEF" w14:textId="77777777" w:rsidR="003F528B" w:rsidRPr="002B01CD" w:rsidRDefault="003F528B" w:rsidP="00ED18F5">
      <w:pPr>
        <w:spacing w:line="360" w:lineRule="auto"/>
        <w:ind w:right="-28"/>
        <w:rPr>
          <w:rFonts w:ascii="Palatino Linotype" w:eastAsia="Palatino Linotype" w:hAnsi="Palatino Linotype" w:cs="Palatino Linotype"/>
          <w:color w:val="000000" w:themeColor="text1"/>
        </w:rPr>
      </w:pPr>
    </w:p>
    <w:sectPr w:rsidR="003F528B" w:rsidRPr="002B01CD" w:rsidSect="002B01CD">
      <w:headerReference w:type="even" r:id="rId9"/>
      <w:headerReference w:type="default" r:id="rId10"/>
      <w:footerReference w:type="default" r:id="rId11"/>
      <w:headerReference w:type="first" r:id="rId12"/>
      <w:footerReference w:type="first" r:id="rId13"/>
      <w:pgSz w:w="12240" w:h="15840"/>
      <w:pgMar w:top="80" w:right="900" w:bottom="2269" w:left="1588" w:header="70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0B25F" w14:textId="77777777" w:rsidR="00DC6F4D" w:rsidRDefault="00DC6F4D">
      <w:r>
        <w:separator/>
      </w:r>
    </w:p>
  </w:endnote>
  <w:endnote w:type="continuationSeparator" w:id="0">
    <w:p w14:paraId="17EE3ADC" w14:textId="77777777" w:rsidR="00DC6F4D" w:rsidRDefault="00DC6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D0C2B" w14:textId="77777777" w:rsidR="007A36BE" w:rsidRDefault="007A36BE">
    <w:pPr>
      <w:pBdr>
        <w:top w:val="nil"/>
        <w:left w:val="nil"/>
        <w:bottom w:val="nil"/>
        <w:right w:val="nil"/>
        <w:between w:val="nil"/>
      </w:pBdr>
      <w:tabs>
        <w:tab w:val="center" w:pos="4419"/>
        <w:tab w:val="right" w:pos="8838"/>
      </w:tabs>
      <w:jc w:val="right"/>
      <w:rPr>
        <w:color w:val="000000"/>
      </w:rPr>
    </w:pPr>
  </w:p>
  <w:p w14:paraId="37388A9D" w14:textId="77777777" w:rsidR="007A36BE" w:rsidRPr="002B01CD" w:rsidRDefault="007A36BE">
    <w:pPr>
      <w:pBdr>
        <w:top w:val="nil"/>
        <w:left w:val="nil"/>
        <w:bottom w:val="nil"/>
        <w:right w:val="nil"/>
        <w:between w:val="nil"/>
      </w:pBdr>
      <w:tabs>
        <w:tab w:val="center" w:pos="4419"/>
        <w:tab w:val="right" w:pos="8838"/>
      </w:tabs>
      <w:jc w:val="right"/>
      <w:rPr>
        <w:rFonts w:ascii="Palatino Linotype" w:hAnsi="Palatino Linotype"/>
        <w:color w:val="000000"/>
      </w:rPr>
    </w:pPr>
    <w:r w:rsidRPr="002B01CD">
      <w:rPr>
        <w:rFonts w:ascii="Palatino Linotype" w:hAnsi="Palatino Linotype"/>
        <w:color w:val="000000"/>
        <w:sz w:val="22"/>
      </w:rPr>
      <w:t xml:space="preserve">Página </w:t>
    </w:r>
    <w:r w:rsidRPr="002B01CD">
      <w:rPr>
        <w:rFonts w:ascii="Palatino Linotype" w:hAnsi="Palatino Linotype"/>
        <w:b/>
        <w:color w:val="000000"/>
        <w:sz w:val="22"/>
      </w:rPr>
      <w:fldChar w:fldCharType="begin"/>
    </w:r>
    <w:r w:rsidRPr="002B01CD">
      <w:rPr>
        <w:rFonts w:ascii="Palatino Linotype" w:hAnsi="Palatino Linotype"/>
        <w:b/>
        <w:color w:val="000000"/>
        <w:sz w:val="22"/>
      </w:rPr>
      <w:instrText>PAGE</w:instrText>
    </w:r>
    <w:r w:rsidRPr="002B01CD">
      <w:rPr>
        <w:rFonts w:ascii="Palatino Linotype" w:hAnsi="Palatino Linotype"/>
        <w:b/>
        <w:color w:val="000000"/>
        <w:sz w:val="22"/>
      </w:rPr>
      <w:fldChar w:fldCharType="separate"/>
    </w:r>
    <w:r w:rsidR="007D2D3A">
      <w:rPr>
        <w:rFonts w:ascii="Palatino Linotype" w:hAnsi="Palatino Linotype"/>
        <w:b/>
        <w:noProof/>
        <w:color w:val="000000"/>
        <w:sz w:val="22"/>
      </w:rPr>
      <w:t>44</w:t>
    </w:r>
    <w:r w:rsidRPr="002B01CD">
      <w:rPr>
        <w:rFonts w:ascii="Palatino Linotype" w:hAnsi="Palatino Linotype"/>
        <w:b/>
        <w:color w:val="000000"/>
        <w:sz w:val="22"/>
      </w:rPr>
      <w:fldChar w:fldCharType="end"/>
    </w:r>
    <w:r w:rsidRPr="002B01CD">
      <w:rPr>
        <w:rFonts w:ascii="Palatino Linotype" w:hAnsi="Palatino Linotype"/>
        <w:color w:val="000000"/>
        <w:sz w:val="22"/>
      </w:rPr>
      <w:t xml:space="preserve"> de </w:t>
    </w:r>
    <w:r w:rsidRPr="002B01CD">
      <w:rPr>
        <w:rFonts w:ascii="Palatino Linotype" w:hAnsi="Palatino Linotype"/>
        <w:b/>
        <w:color w:val="000000"/>
        <w:sz w:val="22"/>
      </w:rPr>
      <w:fldChar w:fldCharType="begin"/>
    </w:r>
    <w:r w:rsidRPr="002B01CD">
      <w:rPr>
        <w:rFonts w:ascii="Palatino Linotype" w:hAnsi="Palatino Linotype"/>
        <w:b/>
        <w:color w:val="000000"/>
        <w:sz w:val="22"/>
      </w:rPr>
      <w:instrText>NUMPAGES</w:instrText>
    </w:r>
    <w:r w:rsidRPr="002B01CD">
      <w:rPr>
        <w:rFonts w:ascii="Palatino Linotype" w:hAnsi="Palatino Linotype"/>
        <w:b/>
        <w:color w:val="000000"/>
        <w:sz w:val="22"/>
      </w:rPr>
      <w:fldChar w:fldCharType="separate"/>
    </w:r>
    <w:r w:rsidR="007D2D3A">
      <w:rPr>
        <w:rFonts w:ascii="Palatino Linotype" w:hAnsi="Palatino Linotype"/>
        <w:b/>
        <w:noProof/>
        <w:color w:val="000000"/>
        <w:sz w:val="22"/>
      </w:rPr>
      <w:t>47</w:t>
    </w:r>
    <w:r w:rsidRPr="002B01CD">
      <w:rPr>
        <w:rFonts w:ascii="Palatino Linotype" w:hAnsi="Palatino Linotype"/>
        <w:b/>
        <w:color w:val="000000"/>
        <w:sz w:val="22"/>
      </w:rPr>
      <w:fldChar w:fldCharType="end"/>
    </w:r>
  </w:p>
  <w:p w14:paraId="0F2A7D55" w14:textId="77777777" w:rsidR="007A36BE" w:rsidRDefault="007A36BE">
    <w:pPr>
      <w:pBdr>
        <w:top w:val="nil"/>
        <w:left w:val="nil"/>
        <w:bottom w:val="nil"/>
        <w:right w:val="nil"/>
        <w:between w:val="nil"/>
      </w:pBdr>
      <w:tabs>
        <w:tab w:val="center" w:pos="4419"/>
        <w:tab w:val="right" w:pos="8838"/>
      </w:tabs>
      <w:rPr>
        <w:color w:val="000000"/>
      </w:rPr>
    </w:pPr>
  </w:p>
  <w:p w14:paraId="6C16E69D" w14:textId="77777777" w:rsidR="007A36BE" w:rsidRDefault="007A36BE"/>
  <w:p w14:paraId="459A12D7" w14:textId="77777777" w:rsidR="007A36BE" w:rsidRDefault="007A36BE"/>
  <w:p w14:paraId="42D19B0C" w14:textId="77777777" w:rsidR="007A36BE" w:rsidRDefault="007A36B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A6E22" w14:textId="77777777" w:rsidR="007A36BE" w:rsidRPr="002B01CD" w:rsidRDefault="007A36BE">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2B01CD">
      <w:rPr>
        <w:rFonts w:ascii="Palatino Linotype" w:hAnsi="Palatino Linotype"/>
        <w:color w:val="000000"/>
        <w:sz w:val="22"/>
      </w:rPr>
      <w:t xml:space="preserve">Página </w:t>
    </w:r>
    <w:r w:rsidRPr="002B01CD">
      <w:rPr>
        <w:rFonts w:ascii="Palatino Linotype" w:hAnsi="Palatino Linotype"/>
        <w:b/>
        <w:color w:val="000000"/>
        <w:sz w:val="22"/>
      </w:rPr>
      <w:fldChar w:fldCharType="begin"/>
    </w:r>
    <w:r w:rsidRPr="002B01CD">
      <w:rPr>
        <w:rFonts w:ascii="Palatino Linotype" w:hAnsi="Palatino Linotype"/>
        <w:b/>
        <w:color w:val="000000"/>
        <w:sz w:val="22"/>
      </w:rPr>
      <w:instrText>PAGE</w:instrText>
    </w:r>
    <w:r w:rsidRPr="002B01CD">
      <w:rPr>
        <w:rFonts w:ascii="Palatino Linotype" w:hAnsi="Palatino Linotype"/>
        <w:b/>
        <w:color w:val="000000"/>
        <w:sz w:val="22"/>
      </w:rPr>
      <w:fldChar w:fldCharType="separate"/>
    </w:r>
    <w:r w:rsidR="007D2D3A">
      <w:rPr>
        <w:rFonts w:ascii="Palatino Linotype" w:hAnsi="Palatino Linotype"/>
        <w:b/>
        <w:noProof/>
        <w:color w:val="000000"/>
        <w:sz w:val="22"/>
      </w:rPr>
      <w:t>1</w:t>
    </w:r>
    <w:r w:rsidRPr="002B01CD">
      <w:rPr>
        <w:rFonts w:ascii="Palatino Linotype" w:hAnsi="Palatino Linotype"/>
        <w:b/>
        <w:color w:val="000000"/>
        <w:sz w:val="22"/>
      </w:rPr>
      <w:fldChar w:fldCharType="end"/>
    </w:r>
    <w:r w:rsidRPr="002B01CD">
      <w:rPr>
        <w:rFonts w:ascii="Palatino Linotype" w:hAnsi="Palatino Linotype"/>
        <w:color w:val="000000"/>
        <w:sz w:val="22"/>
      </w:rPr>
      <w:t xml:space="preserve"> de </w:t>
    </w:r>
    <w:r w:rsidRPr="002B01CD">
      <w:rPr>
        <w:rFonts w:ascii="Palatino Linotype" w:hAnsi="Palatino Linotype"/>
        <w:b/>
        <w:color w:val="000000"/>
        <w:sz w:val="22"/>
      </w:rPr>
      <w:fldChar w:fldCharType="begin"/>
    </w:r>
    <w:r w:rsidRPr="002B01CD">
      <w:rPr>
        <w:rFonts w:ascii="Palatino Linotype" w:hAnsi="Palatino Linotype"/>
        <w:b/>
        <w:color w:val="000000"/>
        <w:sz w:val="22"/>
      </w:rPr>
      <w:instrText>NUMPAGES</w:instrText>
    </w:r>
    <w:r w:rsidRPr="002B01CD">
      <w:rPr>
        <w:rFonts w:ascii="Palatino Linotype" w:hAnsi="Palatino Linotype"/>
        <w:b/>
        <w:color w:val="000000"/>
        <w:sz w:val="22"/>
      </w:rPr>
      <w:fldChar w:fldCharType="separate"/>
    </w:r>
    <w:r w:rsidR="007D2D3A">
      <w:rPr>
        <w:rFonts w:ascii="Palatino Linotype" w:hAnsi="Palatino Linotype"/>
        <w:b/>
        <w:noProof/>
        <w:color w:val="000000"/>
        <w:sz w:val="22"/>
      </w:rPr>
      <w:t>47</w:t>
    </w:r>
    <w:r w:rsidRPr="002B01CD">
      <w:rPr>
        <w:rFonts w:ascii="Palatino Linotype" w:hAnsi="Palatino Linotype"/>
        <w:b/>
        <w:color w:val="000000"/>
        <w:sz w:val="22"/>
      </w:rPr>
      <w:fldChar w:fldCharType="end"/>
    </w:r>
  </w:p>
  <w:p w14:paraId="782FEBB6" w14:textId="77777777" w:rsidR="007A36BE" w:rsidRDefault="007A36BE">
    <w:pPr>
      <w:pBdr>
        <w:top w:val="nil"/>
        <w:left w:val="nil"/>
        <w:bottom w:val="nil"/>
        <w:right w:val="nil"/>
        <w:between w:val="nil"/>
      </w:pBdr>
      <w:tabs>
        <w:tab w:val="center" w:pos="4419"/>
        <w:tab w:val="right" w:pos="8838"/>
      </w:tabs>
      <w:rPr>
        <w:color w:val="000000"/>
      </w:rPr>
    </w:pPr>
  </w:p>
  <w:p w14:paraId="61728B65" w14:textId="77777777" w:rsidR="007A36BE" w:rsidRDefault="007A36BE"/>
  <w:p w14:paraId="025A7949" w14:textId="77777777" w:rsidR="007A36BE" w:rsidRDefault="007A36BE"/>
  <w:p w14:paraId="63EBA5F5" w14:textId="77777777" w:rsidR="007A36BE" w:rsidRDefault="007A36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BF835" w14:textId="77777777" w:rsidR="00DC6F4D" w:rsidRDefault="00DC6F4D">
      <w:r>
        <w:separator/>
      </w:r>
    </w:p>
  </w:footnote>
  <w:footnote w:type="continuationSeparator" w:id="0">
    <w:p w14:paraId="36755CBC" w14:textId="77777777" w:rsidR="00DC6F4D" w:rsidRDefault="00DC6F4D">
      <w:r>
        <w:continuationSeparator/>
      </w:r>
    </w:p>
  </w:footnote>
  <w:footnote w:id="1">
    <w:p w14:paraId="134ED03A" w14:textId="77777777" w:rsidR="00451C93" w:rsidRDefault="00451C93" w:rsidP="00451C93">
      <w:pPr>
        <w:pStyle w:val="Textonotapie"/>
      </w:pPr>
      <w:r>
        <w:rPr>
          <w:rStyle w:val="Refdenotaalpie"/>
        </w:rPr>
        <w:footnoteRef/>
      </w:r>
      <w:r>
        <w:t xml:space="preserve"> </w:t>
      </w:r>
      <w:r w:rsidRPr="0046497F">
        <w:rPr>
          <w:rFonts w:ascii="Palatino Linotype" w:hAnsi="Palatino Linotype"/>
          <w:sz w:val="16"/>
          <w:szCs w:val="16"/>
        </w:rPr>
        <w:t>https://dle.rae.es/?id=Bk5TdI5</w:t>
      </w:r>
    </w:p>
  </w:footnote>
  <w:footnote w:id="2">
    <w:p w14:paraId="161618AC" w14:textId="77777777" w:rsidR="007A36BE" w:rsidRDefault="007A36BE" w:rsidP="00B217A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3">
    <w:p w14:paraId="68BD4404" w14:textId="77777777" w:rsidR="007A36BE" w:rsidRDefault="007A36BE" w:rsidP="00B217A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4">
    <w:p w14:paraId="3FE73CDF" w14:textId="77777777" w:rsidR="007A36BE" w:rsidRDefault="007A36BE" w:rsidP="00B217A1">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5">
    <w:p w14:paraId="251714AD" w14:textId="77777777" w:rsidR="007A36BE" w:rsidRDefault="007A36BE" w:rsidP="00B217A1">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6">
    <w:p w14:paraId="0180E647" w14:textId="77777777" w:rsidR="007A36BE" w:rsidRDefault="007A36BE" w:rsidP="00B217A1">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7">
    <w:p w14:paraId="490ED276" w14:textId="77777777" w:rsidR="007A36BE" w:rsidRDefault="007A36BE" w:rsidP="00B217A1">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14:paraId="58ACDA33" w14:textId="77777777" w:rsidR="007A36BE" w:rsidRDefault="007A36BE" w:rsidP="00B217A1">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7A3BB9F4" w14:textId="77777777" w:rsidR="007A36BE" w:rsidRDefault="007A36BE" w:rsidP="00B217A1">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CAB65" w14:textId="77777777" w:rsidR="007A36BE" w:rsidRDefault="00DC6F4D">
    <w:pPr>
      <w:pBdr>
        <w:top w:val="nil"/>
        <w:left w:val="nil"/>
        <w:bottom w:val="nil"/>
        <w:right w:val="nil"/>
        <w:between w:val="nil"/>
      </w:pBdr>
      <w:tabs>
        <w:tab w:val="center" w:pos="4419"/>
        <w:tab w:val="right" w:pos="8838"/>
      </w:tabs>
      <w:rPr>
        <w:color w:val="000000"/>
      </w:rPr>
    </w:pPr>
    <w:r>
      <w:rPr>
        <w:color w:val="000000"/>
      </w:rPr>
      <w:pict w14:anchorId="25801B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style="position:absolute;margin-left:0;margin-top:0;width:663.5pt;height:12in;z-index:-251657728;mso-position-horizontal:center;mso-position-horizontal-relative:margin;mso-position-vertical:center;mso-position-vertical-relative:margin">
          <v:imagedata r:id="rId1" o:title="image2"/>
          <w10:wrap anchorx="margin" anchory="margin"/>
        </v:shape>
      </w:pict>
    </w:r>
  </w:p>
  <w:p w14:paraId="03B80774" w14:textId="77777777" w:rsidR="007A36BE" w:rsidRDefault="007A36BE"/>
  <w:p w14:paraId="4602A4BD" w14:textId="77777777" w:rsidR="007A36BE" w:rsidRDefault="007A36BE"/>
  <w:p w14:paraId="6E76B7F4" w14:textId="77777777" w:rsidR="007A36BE" w:rsidRDefault="007A36B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4"/>
      <w:tblW w:w="10490" w:type="dxa"/>
      <w:tblInd w:w="0" w:type="dxa"/>
      <w:tblLayout w:type="fixed"/>
      <w:tblLook w:val="0400" w:firstRow="0" w:lastRow="0" w:firstColumn="0" w:lastColumn="0" w:noHBand="0" w:noVBand="1"/>
    </w:tblPr>
    <w:tblGrid>
      <w:gridCol w:w="1843"/>
      <w:gridCol w:w="8647"/>
    </w:tblGrid>
    <w:tr w:rsidR="007A36BE" w14:paraId="570E0ECD" w14:textId="77777777" w:rsidTr="002B01CD">
      <w:trPr>
        <w:trHeight w:val="1435"/>
      </w:trPr>
      <w:tc>
        <w:tcPr>
          <w:tcW w:w="1843" w:type="dxa"/>
          <w:shd w:val="clear" w:color="auto" w:fill="auto"/>
        </w:tcPr>
        <w:p w14:paraId="766746FB" w14:textId="29951E1F" w:rsidR="007A36BE" w:rsidRDefault="007A36BE">
          <w:pPr>
            <w:tabs>
              <w:tab w:val="right" w:pos="4273"/>
            </w:tabs>
            <w:rPr>
              <w:rFonts w:ascii="Garamond" w:eastAsia="Garamond" w:hAnsi="Garamond" w:cs="Garamond"/>
              <w:sz w:val="16"/>
              <w:szCs w:val="16"/>
            </w:rPr>
          </w:pPr>
          <w:r>
            <w:rPr>
              <w:rFonts w:ascii="Garamond" w:eastAsia="Garamond" w:hAnsi="Garamond" w:cs="Garamond"/>
              <w:sz w:val="16"/>
              <w:szCs w:val="16"/>
            </w:rPr>
            <w:t xml:space="preserve"> </w:t>
          </w:r>
        </w:p>
      </w:tc>
      <w:tc>
        <w:tcPr>
          <w:tcW w:w="8647" w:type="dxa"/>
          <w:shd w:val="clear" w:color="auto" w:fill="auto"/>
        </w:tcPr>
        <w:tbl>
          <w:tblPr>
            <w:tblStyle w:val="3"/>
            <w:tblW w:w="7087" w:type="dxa"/>
            <w:tblInd w:w="2011" w:type="dxa"/>
            <w:tblBorders>
              <w:top w:val="nil"/>
              <w:left w:val="nil"/>
              <w:bottom w:val="nil"/>
              <w:right w:val="nil"/>
              <w:insideH w:val="nil"/>
              <w:insideV w:val="nil"/>
            </w:tblBorders>
            <w:tblLayout w:type="fixed"/>
            <w:tblLook w:val="0400" w:firstRow="0" w:lastRow="0" w:firstColumn="0" w:lastColumn="0" w:noHBand="0" w:noVBand="1"/>
          </w:tblPr>
          <w:tblGrid>
            <w:gridCol w:w="2693"/>
            <w:gridCol w:w="4394"/>
          </w:tblGrid>
          <w:tr w:rsidR="007A36BE" w14:paraId="5063C082" w14:textId="77777777" w:rsidTr="002B01CD">
            <w:trPr>
              <w:trHeight w:val="338"/>
            </w:trPr>
            <w:tc>
              <w:tcPr>
                <w:tcW w:w="2693" w:type="dxa"/>
              </w:tcPr>
              <w:p w14:paraId="7020603E" w14:textId="77777777" w:rsidR="007A36BE" w:rsidRPr="002D6543" w:rsidRDefault="007A36BE" w:rsidP="00420D77">
                <w:pPr>
                  <w:tabs>
                    <w:tab w:val="right" w:pos="8838"/>
                  </w:tabs>
                  <w:ind w:right="-105"/>
                  <w:rPr>
                    <w:rFonts w:ascii="Palatino Linotype" w:eastAsia="Palatino Linotype" w:hAnsi="Palatino Linotype" w:cs="Palatino Linotype"/>
                    <w:b/>
                    <w:szCs w:val="22"/>
                  </w:rPr>
                </w:pPr>
                <w:r w:rsidRPr="002D6543">
                  <w:rPr>
                    <w:rFonts w:ascii="Palatino Linotype" w:eastAsia="Palatino Linotype" w:hAnsi="Palatino Linotype" w:cs="Palatino Linotype"/>
                    <w:b/>
                    <w:szCs w:val="22"/>
                  </w:rPr>
                  <w:t>Recurso de Revisión:</w:t>
                </w:r>
              </w:p>
            </w:tc>
            <w:tc>
              <w:tcPr>
                <w:tcW w:w="4394" w:type="dxa"/>
              </w:tcPr>
              <w:p w14:paraId="25192316" w14:textId="08493695" w:rsidR="007A36BE" w:rsidRPr="002D6543" w:rsidRDefault="007A36BE" w:rsidP="005E5584">
                <w:pPr>
                  <w:tabs>
                    <w:tab w:val="right" w:pos="8838"/>
                  </w:tabs>
                  <w:ind w:right="-493"/>
                  <w:rPr>
                    <w:rFonts w:ascii="Palatino Linotype" w:eastAsia="Palatino Linotype" w:hAnsi="Palatino Linotype" w:cs="Palatino Linotype"/>
                    <w:szCs w:val="22"/>
                  </w:rPr>
                </w:pPr>
                <w:r w:rsidRPr="002D6543">
                  <w:rPr>
                    <w:rFonts w:ascii="Palatino Linotype" w:eastAsia="Palatino Linotype" w:hAnsi="Palatino Linotype" w:cs="Palatino Linotype"/>
                    <w:szCs w:val="22"/>
                  </w:rPr>
                  <w:t>00903/INFOEM/IP/RR/2026</w:t>
                </w:r>
              </w:p>
            </w:tc>
          </w:tr>
          <w:tr w:rsidR="007A36BE" w14:paraId="0D87871E" w14:textId="77777777" w:rsidTr="002B01CD">
            <w:trPr>
              <w:trHeight w:val="283"/>
            </w:trPr>
            <w:tc>
              <w:tcPr>
                <w:tcW w:w="2693" w:type="dxa"/>
              </w:tcPr>
              <w:p w14:paraId="1DDD19F0" w14:textId="77777777" w:rsidR="007A36BE" w:rsidRPr="002D6543" w:rsidRDefault="007A36BE" w:rsidP="00420D77">
                <w:pPr>
                  <w:tabs>
                    <w:tab w:val="right" w:pos="8838"/>
                  </w:tabs>
                  <w:ind w:right="-105"/>
                  <w:rPr>
                    <w:rFonts w:ascii="Palatino Linotype" w:eastAsia="Palatino Linotype" w:hAnsi="Palatino Linotype" w:cs="Palatino Linotype"/>
                    <w:b/>
                    <w:szCs w:val="22"/>
                  </w:rPr>
                </w:pPr>
                <w:bookmarkStart w:id="12" w:name="_heading=h.2s8eyo1" w:colFirst="0" w:colLast="0"/>
                <w:bookmarkEnd w:id="12"/>
                <w:r w:rsidRPr="002D6543">
                  <w:rPr>
                    <w:rFonts w:ascii="Palatino Linotype" w:eastAsia="Palatino Linotype" w:hAnsi="Palatino Linotype" w:cs="Palatino Linotype"/>
                    <w:b/>
                    <w:szCs w:val="22"/>
                  </w:rPr>
                  <w:t>Sujeto Obligado:</w:t>
                </w:r>
              </w:p>
            </w:tc>
            <w:tc>
              <w:tcPr>
                <w:tcW w:w="4394" w:type="dxa"/>
              </w:tcPr>
              <w:p w14:paraId="4638D671" w14:textId="08ADDBEC" w:rsidR="007A36BE" w:rsidRPr="002D6543" w:rsidRDefault="007A36BE" w:rsidP="00C811E0">
                <w:pPr>
                  <w:ind w:left="-115" w:right="-17"/>
                  <w:jc w:val="both"/>
                  <w:rPr>
                    <w:rFonts w:ascii="Palatino Linotype" w:eastAsia="Palatino Linotype" w:hAnsi="Palatino Linotype" w:cs="Palatino Linotype"/>
                    <w:szCs w:val="22"/>
                  </w:rPr>
                </w:pPr>
                <w:r w:rsidRPr="002D6543">
                  <w:rPr>
                    <w:rFonts w:ascii="Palatino Linotype" w:eastAsia="Palatino Linotype" w:hAnsi="Palatino Linotype" w:cs="Palatino Linotype"/>
                    <w:szCs w:val="22"/>
                  </w:rPr>
                  <w:t>Ayuntamiento de Jocotitlán</w:t>
                </w:r>
              </w:p>
            </w:tc>
          </w:tr>
          <w:tr w:rsidR="007A36BE" w14:paraId="6305EEA9" w14:textId="77777777" w:rsidTr="002B01CD">
            <w:trPr>
              <w:trHeight w:val="283"/>
            </w:trPr>
            <w:tc>
              <w:tcPr>
                <w:tcW w:w="2693" w:type="dxa"/>
              </w:tcPr>
              <w:p w14:paraId="23574A1D" w14:textId="77777777" w:rsidR="007A36BE" w:rsidRPr="002D6543" w:rsidRDefault="007A36BE" w:rsidP="00420D77">
                <w:pPr>
                  <w:tabs>
                    <w:tab w:val="right" w:pos="8838"/>
                  </w:tabs>
                  <w:ind w:right="-105"/>
                  <w:rPr>
                    <w:rFonts w:ascii="Palatino Linotype" w:eastAsia="Palatino Linotype" w:hAnsi="Palatino Linotype" w:cs="Palatino Linotype"/>
                    <w:b/>
                    <w:szCs w:val="22"/>
                  </w:rPr>
                </w:pPr>
                <w:r w:rsidRPr="002D6543">
                  <w:rPr>
                    <w:rFonts w:ascii="Palatino Linotype" w:eastAsia="Palatino Linotype" w:hAnsi="Palatino Linotype" w:cs="Palatino Linotype"/>
                    <w:b/>
                    <w:szCs w:val="22"/>
                  </w:rPr>
                  <w:t>Comisionada Ponente:</w:t>
                </w:r>
              </w:p>
            </w:tc>
            <w:tc>
              <w:tcPr>
                <w:tcW w:w="4394" w:type="dxa"/>
              </w:tcPr>
              <w:p w14:paraId="66C3078F" w14:textId="77777777" w:rsidR="007A36BE" w:rsidRPr="002D6543" w:rsidRDefault="007A36BE">
                <w:pPr>
                  <w:ind w:left="-113" w:right="-1545"/>
                  <w:rPr>
                    <w:rFonts w:ascii="Palatino Linotype" w:eastAsia="Palatino Linotype" w:hAnsi="Palatino Linotype" w:cs="Palatino Linotype"/>
                    <w:b/>
                    <w:szCs w:val="22"/>
                  </w:rPr>
                </w:pPr>
                <w:r w:rsidRPr="002D6543">
                  <w:rPr>
                    <w:rFonts w:ascii="Palatino Linotype" w:eastAsia="Palatino Linotype" w:hAnsi="Palatino Linotype" w:cs="Palatino Linotype"/>
                    <w:szCs w:val="22"/>
                  </w:rPr>
                  <w:t>María del Rosario Mejía Ayala</w:t>
                </w:r>
              </w:p>
            </w:tc>
          </w:tr>
        </w:tbl>
        <w:p w14:paraId="75A1B0F1" w14:textId="77777777" w:rsidR="007A36BE" w:rsidRDefault="007A36BE">
          <w:pPr>
            <w:tabs>
              <w:tab w:val="right" w:pos="8838"/>
            </w:tabs>
            <w:ind w:left="-28"/>
            <w:jc w:val="both"/>
            <w:rPr>
              <w:rFonts w:ascii="Arial" w:eastAsia="Arial" w:hAnsi="Arial" w:cs="Arial"/>
              <w:b/>
              <w:sz w:val="22"/>
              <w:szCs w:val="22"/>
            </w:rPr>
          </w:pPr>
        </w:p>
      </w:tc>
    </w:tr>
  </w:tbl>
  <w:p w14:paraId="6B0E47A1" w14:textId="1B8989B5" w:rsidR="007A36BE" w:rsidRPr="002B01CD" w:rsidRDefault="00DC6F4D" w:rsidP="002B01CD">
    <w:pPr>
      <w:pBdr>
        <w:top w:val="nil"/>
        <w:left w:val="nil"/>
        <w:bottom w:val="nil"/>
        <w:right w:val="nil"/>
        <w:between w:val="nil"/>
      </w:pBdr>
      <w:tabs>
        <w:tab w:val="center" w:pos="4419"/>
        <w:tab w:val="right" w:pos="8838"/>
      </w:tabs>
      <w:rPr>
        <w:color w:val="000000"/>
        <w:sz w:val="14"/>
        <w:szCs w:val="14"/>
      </w:rPr>
    </w:pPr>
    <w:r>
      <w:rPr>
        <w:color w:val="000000"/>
        <w:sz w:val="14"/>
        <w:szCs w:val="14"/>
      </w:rPr>
      <w:pict w14:anchorId="3EBD57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margin-left:-57.85pt;margin-top:-124.15pt;width:663.5pt;height:12in;z-index:-251659776;mso-position-horizontal-relative:margin;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2"/>
      <w:tblW w:w="10560" w:type="dxa"/>
      <w:tblInd w:w="0" w:type="dxa"/>
      <w:tblLayout w:type="fixed"/>
      <w:tblLook w:val="0400" w:firstRow="0" w:lastRow="0" w:firstColumn="0" w:lastColumn="0" w:noHBand="0" w:noVBand="1"/>
    </w:tblPr>
    <w:tblGrid>
      <w:gridCol w:w="1560"/>
      <w:gridCol w:w="9000"/>
    </w:tblGrid>
    <w:tr w:rsidR="007A36BE" w14:paraId="4CA8899E" w14:textId="77777777">
      <w:trPr>
        <w:trHeight w:val="1435"/>
      </w:trPr>
      <w:tc>
        <w:tcPr>
          <w:tcW w:w="1560" w:type="dxa"/>
          <w:shd w:val="clear" w:color="auto" w:fill="auto"/>
        </w:tcPr>
        <w:p w14:paraId="1EFC94F9" w14:textId="64037E4B" w:rsidR="007A36BE" w:rsidRDefault="007A36BE">
          <w:pPr>
            <w:tabs>
              <w:tab w:val="right" w:pos="4273"/>
            </w:tabs>
            <w:rPr>
              <w:rFonts w:ascii="Garamond" w:eastAsia="Garamond" w:hAnsi="Garamond" w:cs="Garamond"/>
              <w:sz w:val="22"/>
              <w:szCs w:val="22"/>
            </w:rPr>
          </w:pPr>
        </w:p>
      </w:tc>
      <w:tc>
        <w:tcPr>
          <w:tcW w:w="9000" w:type="dxa"/>
          <w:shd w:val="clear" w:color="auto" w:fill="auto"/>
        </w:tcPr>
        <w:tbl>
          <w:tblPr>
            <w:tblStyle w:val="1"/>
            <w:tblW w:w="6761" w:type="dxa"/>
            <w:tblInd w:w="1879" w:type="dxa"/>
            <w:tblBorders>
              <w:top w:val="nil"/>
              <w:left w:val="nil"/>
              <w:bottom w:val="nil"/>
              <w:right w:val="nil"/>
              <w:insideH w:val="nil"/>
              <w:insideV w:val="nil"/>
            </w:tblBorders>
            <w:tblLayout w:type="fixed"/>
            <w:tblLook w:val="0400" w:firstRow="0" w:lastRow="0" w:firstColumn="0" w:lastColumn="0" w:noHBand="0" w:noVBand="1"/>
          </w:tblPr>
          <w:tblGrid>
            <w:gridCol w:w="2825"/>
            <w:gridCol w:w="3686"/>
            <w:gridCol w:w="250"/>
          </w:tblGrid>
          <w:tr w:rsidR="007A36BE" w14:paraId="7F405C51" w14:textId="77777777" w:rsidTr="002B01CD">
            <w:trPr>
              <w:trHeight w:val="144"/>
            </w:trPr>
            <w:tc>
              <w:tcPr>
                <w:tcW w:w="2825" w:type="dxa"/>
              </w:tcPr>
              <w:p w14:paraId="21E932EE" w14:textId="77777777" w:rsidR="007A36BE" w:rsidRPr="002D6543" w:rsidRDefault="007A36BE">
                <w:pPr>
                  <w:tabs>
                    <w:tab w:val="right" w:pos="8838"/>
                  </w:tabs>
                  <w:ind w:left="-74" w:right="-105"/>
                  <w:rPr>
                    <w:rFonts w:ascii="Palatino Linotype" w:eastAsia="Palatino Linotype" w:hAnsi="Palatino Linotype" w:cs="Palatino Linotype"/>
                    <w:b/>
                    <w:szCs w:val="22"/>
                  </w:rPr>
                </w:pPr>
                <w:bookmarkStart w:id="13" w:name="_heading=h.17dp8vu" w:colFirst="0" w:colLast="0"/>
                <w:bookmarkEnd w:id="13"/>
                <w:r w:rsidRPr="002D6543">
                  <w:rPr>
                    <w:rFonts w:ascii="Palatino Linotype" w:eastAsia="Palatino Linotype" w:hAnsi="Palatino Linotype" w:cs="Palatino Linotype"/>
                    <w:b/>
                    <w:szCs w:val="22"/>
                  </w:rPr>
                  <w:t>Recurso de Revisión:</w:t>
                </w:r>
              </w:p>
            </w:tc>
            <w:tc>
              <w:tcPr>
                <w:tcW w:w="3686" w:type="dxa"/>
              </w:tcPr>
              <w:p w14:paraId="0A539B1F" w14:textId="7133428F" w:rsidR="007A36BE" w:rsidRPr="002D6543" w:rsidRDefault="007A36BE" w:rsidP="00B014B1">
                <w:pPr>
                  <w:tabs>
                    <w:tab w:val="right" w:pos="8838"/>
                  </w:tabs>
                  <w:ind w:left="-3" w:right="-493"/>
                  <w:rPr>
                    <w:rFonts w:ascii="Palatino Linotype" w:eastAsia="Palatino Linotype" w:hAnsi="Palatino Linotype" w:cs="Palatino Linotype"/>
                    <w:szCs w:val="22"/>
                  </w:rPr>
                </w:pPr>
                <w:r w:rsidRPr="002D6543">
                  <w:rPr>
                    <w:rFonts w:ascii="Palatino Linotype" w:eastAsia="Palatino Linotype" w:hAnsi="Palatino Linotype" w:cs="Palatino Linotype"/>
                    <w:szCs w:val="22"/>
                  </w:rPr>
                  <w:t>00903/INFOEM/IP/RR/2026</w:t>
                </w:r>
              </w:p>
            </w:tc>
            <w:tc>
              <w:tcPr>
                <w:tcW w:w="250" w:type="dxa"/>
              </w:tcPr>
              <w:p w14:paraId="4472B2C1" w14:textId="77777777" w:rsidR="007A36BE" w:rsidRDefault="007A36BE">
                <w:pPr>
                  <w:tabs>
                    <w:tab w:val="right" w:pos="8838"/>
                  </w:tabs>
                  <w:ind w:left="-74" w:right="-105"/>
                  <w:jc w:val="both"/>
                  <w:rPr>
                    <w:rFonts w:ascii="Palatino Linotype" w:eastAsia="Palatino Linotype" w:hAnsi="Palatino Linotype" w:cs="Palatino Linotype"/>
                    <w:sz w:val="22"/>
                    <w:szCs w:val="22"/>
                  </w:rPr>
                </w:pPr>
              </w:p>
            </w:tc>
          </w:tr>
          <w:tr w:rsidR="007A36BE" w14:paraId="00DE763A" w14:textId="77777777" w:rsidTr="002B01CD">
            <w:trPr>
              <w:trHeight w:val="144"/>
            </w:trPr>
            <w:tc>
              <w:tcPr>
                <w:tcW w:w="2825" w:type="dxa"/>
              </w:tcPr>
              <w:p w14:paraId="63229732" w14:textId="77777777" w:rsidR="007A36BE" w:rsidRPr="002D6543" w:rsidRDefault="007A36BE">
                <w:pPr>
                  <w:tabs>
                    <w:tab w:val="right" w:pos="8838"/>
                  </w:tabs>
                  <w:ind w:left="-74" w:right="-105"/>
                  <w:rPr>
                    <w:rFonts w:ascii="Palatino Linotype" w:eastAsia="Palatino Linotype" w:hAnsi="Palatino Linotype" w:cs="Palatino Linotype"/>
                    <w:b/>
                    <w:szCs w:val="22"/>
                  </w:rPr>
                </w:pPr>
                <w:bookmarkStart w:id="14" w:name="_heading=h.3rdcrjn" w:colFirst="0" w:colLast="0"/>
                <w:bookmarkEnd w:id="14"/>
                <w:r w:rsidRPr="002D6543">
                  <w:rPr>
                    <w:rFonts w:ascii="Palatino Linotype" w:eastAsia="Palatino Linotype" w:hAnsi="Palatino Linotype" w:cs="Palatino Linotype"/>
                    <w:b/>
                    <w:szCs w:val="22"/>
                  </w:rPr>
                  <w:t>Recurrente:</w:t>
                </w:r>
              </w:p>
            </w:tc>
            <w:tc>
              <w:tcPr>
                <w:tcW w:w="3686" w:type="dxa"/>
              </w:tcPr>
              <w:p w14:paraId="410F3819" w14:textId="2D600E7B" w:rsidR="007A36BE" w:rsidRPr="002D6543" w:rsidRDefault="007A36BE">
                <w:pPr>
                  <w:tabs>
                    <w:tab w:val="left" w:pos="3122"/>
                    <w:tab w:val="right" w:pos="8838"/>
                  </w:tabs>
                  <w:ind w:right="-493"/>
                  <w:rPr>
                    <w:rFonts w:ascii="Palatino Linotype" w:eastAsia="Palatino Linotype" w:hAnsi="Palatino Linotype" w:cs="Palatino Linotype"/>
                    <w:szCs w:val="22"/>
                  </w:rPr>
                </w:pPr>
              </w:p>
            </w:tc>
            <w:tc>
              <w:tcPr>
                <w:tcW w:w="250" w:type="dxa"/>
              </w:tcPr>
              <w:p w14:paraId="7FE7F63D" w14:textId="77777777" w:rsidR="007A36BE" w:rsidRDefault="007A36BE">
                <w:pPr>
                  <w:tabs>
                    <w:tab w:val="left" w:pos="3122"/>
                    <w:tab w:val="right" w:pos="8838"/>
                  </w:tabs>
                  <w:ind w:right="-105"/>
                  <w:jc w:val="both"/>
                  <w:rPr>
                    <w:rFonts w:ascii="Palatino Linotype" w:eastAsia="Palatino Linotype" w:hAnsi="Palatino Linotype" w:cs="Palatino Linotype"/>
                    <w:sz w:val="22"/>
                    <w:szCs w:val="22"/>
                  </w:rPr>
                </w:pPr>
              </w:p>
            </w:tc>
          </w:tr>
          <w:tr w:rsidR="007A36BE" w14:paraId="61CEDA22" w14:textId="77777777" w:rsidTr="002B01CD">
            <w:trPr>
              <w:trHeight w:val="283"/>
            </w:trPr>
            <w:tc>
              <w:tcPr>
                <w:tcW w:w="2825" w:type="dxa"/>
              </w:tcPr>
              <w:p w14:paraId="716A507B" w14:textId="77777777" w:rsidR="007A36BE" w:rsidRPr="002D6543" w:rsidRDefault="007A36BE">
                <w:pPr>
                  <w:tabs>
                    <w:tab w:val="right" w:pos="8838"/>
                  </w:tabs>
                  <w:ind w:left="-74" w:right="-105"/>
                  <w:rPr>
                    <w:rFonts w:ascii="Palatino Linotype" w:eastAsia="Palatino Linotype" w:hAnsi="Palatino Linotype" w:cs="Palatino Linotype"/>
                    <w:b/>
                    <w:szCs w:val="22"/>
                  </w:rPr>
                </w:pPr>
                <w:r w:rsidRPr="002D6543">
                  <w:rPr>
                    <w:rFonts w:ascii="Palatino Linotype" w:eastAsia="Palatino Linotype" w:hAnsi="Palatino Linotype" w:cs="Palatino Linotype"/>
                    <w:b/>
                    <w:szCs w:val="22"/>
                  </w:rPr>
                  <w:t>Sujeto Obligado:</w:t>
                </w:r>
              </w:p>
            </w:tc>
            <w:tc>
              <w:tcPr>
                <w:tcW w:w="3686" w:type="dxa"/>
              </w:tcPr>
              <w:p w14:paraId="169E6E7B" w14:textId="54A778D5" w:rsidR="007A36BE" w:rsidRPr="002D6543" w:rsidRDefault="007A36BE" w:rsidP="00187560">
                <w:pPr>
                  <w:tabs>
                    <w:tab w:val="left" w:pos="2834"/>
                    <w:tab w:val="right" w:pos="8838"/>
                  </w:tabs>
                  <w:ind w:left="-3" w:right="468"/>
                  <w:jc w:val="both"/>
                  <w:rPr>
                    <w:rFonts w:ascii="Palatino Linotype" w:eastAsia="Palatino Linotype" w:hAnsi="Palatino Linotype" w:cs="Palatino Linotype"/>
                    <w:szCs w:val="22"/>
                  </w:rPr>
                </w:pPr>
                <w:r w:rsidRPr="002D6543">
                  <w:rPr>
                    <w:rFonts w:ascii="Palatino Linotype" w:eastAsia="Palatino Linotype" w:hAnsi="Palatino Linotype" w:cs="Palatino Linotype"/>
                    <w:szCs w:val="22"/>
                  </w:rPr>
                  <w:t>Ayuntamiento de Jocotitlán</w:t>
                </w:r>
              </w:p>
            </w:tc>
            <w:tc>
              <w:tcPr>
                <w:tcW w:w="250" w:type="dxa"/>
              </w:tcPr>
              <w:p w14:paraId="570123FF" w14:textId="77777777" w:rsidR="007A36BE" w:rsidRDefault="007A36BE">
                <w:pPr>
                  <w:tabs>
                    <w:tab w:val="left" w:pos="2834"/>
                    <w:tab w:val="right" w:pos="8838"/>
                  </w:tabs>
                  <w:ind w:left="-74" w:right="-105"/>
                  <w:jc w:val="both"/>
                  <w:rPr>
                    <w:rFonts w:ascii="Palatino Linotype" w:eastAsia="Palatino Linotype" w:hAnsi="Palatino Linotype" w:cs="Palatino Linotype"/>
                    <w:sz w:val="22"/>
                    <w:szCs w:val="22"/>
                  </w:rPr>
                </w:pPr>
              </w:p>
            </w:tc>
          </w:tr>
          <w:tr w:rsidR="007A36BE" w14:paraId="3B18BA2E" w14:textId="77777777" w:rsidTr="002B01CD">
            <w:trPr>
              <w:trHeight w:val="283"/>
            </w:trPr>
            <w:tc>
              <w:tcPr>
                <w:tcW w:w="2825" w:type="dxa"/>
              </w:tcPr>
              <w:p w14:paraId="579324CA" w14:textId="77777777" w:rsidR="007A36BE" w:rsidRPr="002D6543" w:rsidRDefault="007A36BE">
                <w:pPr>
                  <w:tabs>
                    <w:tab w:val="right" w:pos="8838"/>
                  </w:tabs>
                  <w:ind w:left="-74" w:right="-105"/>
                  <w:rPr>
                    <w:rFonts w:ascii="Palatino Linotype" w:eastAsia="Palatino Linotype" w:hAnsi="Palatino Linotype" w:cs="Palatino Linotype"/>
                    <w:b/>
                    <w:szCs w:val="22"/>
                  </w:rPr>
                </w:pPr>
                <w:r w:rsidRPr="002D6543">
                  <w:rPr>
                    <w:rFonts w:ascii="Palatino Linotype" w:eastAsia="Palatino Linotype" w:hAnsi="Palatino Linotype" w:cs="Palatino Linotype"/>
                    <w:b/>
                    <w:szCs w:val="22"/>
                  </w:rPr>
                  <w:t>Comisionada Ponente:</w:t>
                </w:r>
              </w:p>
            </w:tc>
            <w:tc>
              <w:tcPr>
                <w:tcW w:w="3686" w:type="dxa"/>
              </w:tcPr>
              <w:p w14:paraId="42F73C70" w14:textId="77777777" w:rsidR="007A36BE" w:rsidRPr="002D6543" w:rsidRDefault="007A36BE" w:rsidP="002B01CD">
                <w:pPr>
                  <w:tabs>
                    <w:tab w:val="right" w:pos="8838"/>
                  </w:tabs>
                  <w:ind w:left="-3" w:right="-398"/>
                  <w:rPr>
                    <w:rFonts w:ascii="Palatino Linotype" w:eastAsia="Palatino Linotype" w:hAnsi="Palatino Linotype" w:cs="Palatino Linotype"/>
                    <w:szCs w:val="22"/>
                  </w:rPr>
                </w:pPr>
                <w:r w:rsidRPr="002D6543">
                  <w:rPr>
                    <w:rFonts w:ascii="Palatino Linotype" w:eastAsia="Palatino Linotype" w:hAnsi="Palatino Linotype" w:cs="Palatino Linotype"/>
                    <w:szCs w:val="22"/>
                  </w:rPr>
                  <w:t>María del Rosario Mejía Ayala</w:t>
                </w:r>
              </w:p>
            </w:tc>
            <w:tc>
              <w:tcPr>
                <w:tcW w:w="250" w:type="dxa"/>
              </w:tcPr>
              <w:p w14:paraId="21D67379" w14:textId="77777777" w:rsidR="007A36BE" w:rsidRDefault="007A36BE">
                <w:pPr>
                  <w:tabs>
                    <w:tab w:val="right" w:pos="8838"/>
                  </w:tabs>
                  <w:ind w:left="-74" w:right="-105"/>
                  <w:jc w:val="both"/>
                  <w:rPr>
                    <w:rFonts w:ascii="Palatino Linotype" w:eastAsia="Palatino Linotype" w:hAnsi="Palatino Linotype" w:cs="Palatino Linotype"/>
                    <w:sz w:val="22"/>
                    <w:szCs w:val="22"/>
                  </w:rPr>
                </w:pPr>
              </w:p>
            </w:tc>
          </w:tr>
        </w:tbl>
        <w:p w14:paraId="3EAB4CA7" w14:textId="77777777" w:rsidR="007A36BE" w:rsidRDefault="007A36BE">
          <w:pPr>
            <w:tabs>
              <w:tab w:val="right" w:pos="8838"/>
            </w:tabs>
            <w:ind w:left="-28"/>
            <w:jc w:val="both"/>
            <w:rPr>
              <w:rFonts w:ascii="Arial" w:eastAsia="Arial" w:hAnsi="Arial" w:cs="Arial"/>
              <w:b/>
              <w:sz w:val="22"/>
              <w:szCs w:val="22"/>
            </w:rPr>
          </w:pPr>
        </w:p>
      </w:tc>
    </w:tr>
  </w:tbl>
  <w:p w14:paraId="6F0E0D9F" w14:textId="4E122E83" w:rsidR="007A36BE" w:rsidRPr="002B01CD" w:rsidRDefault="00DC6F4D">
    <w:pPr>
      <w:rPr>
        <w:color w:val="000000"/>
      </w:rPr>
    </w:pPr>
    <w:r>
      <w:rPr>
        <w:color w:val="000000"/>
        <w:sz w:val="14"/>
        <w:szCs w:val="14"/>
      </w:rPr>
      <w:pict w14:anchorId="00C542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position:absolute;margin-left:-72.35pt;margin-top:-137.3pt;width:663.5pt;height:12in;z-index:-251658752;mso-position-horizontal-relative:margin;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55E00"/>
    <w:multiLevelType w:val="multilevel"/>
    <w:tmpl w:val="F146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B4D44"/>
    <w:multiLevelType w:val="multilevel"/>
    <w:tmpl w:val="D5722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6251A"/>
    <w:multiLevelType w:val="hybridMultilevel"/>
    <w:tmpl w:val="2BC0F3AE"/>
    <w:lvl w:ilvl="0" w:tplc="20A823AA">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334057"/>
    <w:multiLevelType w:val="hybridMultilevel"/>
    <w:tmpl w:val="051A35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FC7E6D"/>
    <w:multiLevelType w:val="hybridMultilevel"/>
    <w:tmpl w:val="CD28322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15:restartNumberingAfterBreak="0">
    <w:nsid w:val="1B2D5048"/>
    <w:multiLevelType w:val="multilevel"/>
    <w:tmpl w:val="4FACD004"/>
    <w:lvl w:ilvl="0">
      <w:start w:val="1"/>
      <w:numFmt w:val="decimal"/>
      <w:lvlText w:val="%1."/>
      <w:lvlJc w:val="left"/>
      <w:pPr>
        <w:ind w:left="643" w:hanging="359"/>
      </w:pPr>
      <w:rPr>
        <w:rFonts w:ascii="Palatino Linotype" w:eastAsia="Palatino Linotype" w:hAnsi="Palatino Linotype" w:cs="Palatino Linotype"/>
        <w:b/>
        <w:i w:val="0"/>
        <w:color w:val="000000"/>
        <w:sz w:val="24"/>
        <w:szCs w:val="24"/>
      </w:rPr>
    </w:lvl>
    <w:lvl w:ilvl="1">
      <w:start w:val="1"/>
      <w:numFmt w:val="upperRoman"/>
      <w:lvlText w:val="%2."/>
      <w:lvlJc w:val="left"/>
      <w:pPr>
        <w:ind w:left="1515" w:hanging="720"/>
      </w:pPr>
      <w:rPr>
        <w:rFonts w:ascii="Palatino Linotype" w:eastAsia="Palatino Linotype" w:hAnsi="Palatino Linotype" w:cs="Palatino Linotype"/>
        <w:b/>
        <w:color w:val="000000"/>
        <w:sz w:val="24"/>
        <w:szCs w:val="24"/>
      </w:rPr>
    </w:lvl>
    <w:lvl w:ilvl="2">
      <w:start w:val="4"/>
      <w:numFmt w:val="lowerRoman"/>
      <w:lvlText w:val="%3."/>
      <w:lvlJc w:val="right"/>
      <w:pPr>
        <w:ind w:left="1875" w:hanging="180"/>
      </w:pPr>
    </w:lvl>
    <w:lvl w:ilvl="3">
      <w:start w:val="1"/>
      <w:numFmt w:val="lowerLetter"/>
      <w:lvlText w:val="%4)"/>
      <w:lvlJc w:val="left"/>
      <w:pPr>
        <w:ind w:left="359" w:hanging="358"/>
      </w:pPr>
    </w:lvl>
    <w:lvl w:ilvl="4">
      <w:start w:val="104"/>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6" w15:restartNumberingAfterBreak="0">
    <w:nsid w:val="1D725281"/>
    <w:multiLevelType w:val="multilevel"/>
    <w:tmpl w:val="C084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03600C"/>
    <w:multiLevelType w:val="multilevel"/>
    <w:tmpl w:val="D6CE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365323"/>
    <w:multiLevelType w:val="multilevel"/>
    <w:tmpl w:val="4434E6B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FE593A"/>
    <w:multiLevelType w:val="multilevel"/>
    <w:tmpl w:val="B7C241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9043826"/>
    <w:multiLevelType w:val="multilevel"/>
    <w:tmpl w:val="78C0D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2D0F3B"/>
    <w:multiLevelType w:val="hybridMultilevel"/>
    <w:tmpl w:val="19646982"/>
    <w:lvl w:ilvl="0" w:tplc="60727618">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C427FE"/>
    <w:multiLevelType w:val="hybridMultilevel"/>
    <w:tmpl w:val="A7304FFC"/>
    <w:lvl w:ilvl="0" w:tplc="D736F4E2">
      <w:start w:val="1"/>
      <w:numFmt w:val="lowerLetter"/>
      <w:lvlText w:val="%1)"/>
      <w:lvlJc w:val="left"/>
      <w:pPr>
        <w:ind w:left="1080" w:hanging="360"/>
      </w:pPr>
      <w:rPr>
        <w:rFonts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34317490"/>
    <w:multiLevelType w:val="hybridMultilevel"/>
    <w:tmpl w:val="BC66450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00180F"/>
    <w:multiLevelType w:val="hybridMultilevel"/>
    <w:tmpl w:val="05A03D7A"/>
    <w:lvl w:ilvl="0" w:tplc="DB607056">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3DAA6FB4"/>
    <w:multiLevelType w:val="hybridMultilevel"/>
    <w:tmpl w:val="AF40D390"/>
    <w:lvl w:ilvl="0" w:tplc="37426352">
      <w:start w:val="1"/>
      <w:numFmt w:val="decimal"/>
      <w:lvlText w:val="%1."/>
      <w:lvlJc w:val="left"/>
      <w:pPr>
        <w:ind w:left="720" w:hanging="360"/>
      </w:pPr>
      <w:rPr>
        <w:rFonts w:eastAsiaTheme="minorHAnsi" w:cstheme="minorBidi" w:hint="default"/>
        <w:color w:val="2222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9034C3E"/>
    <w:multiLevelType w:val="multilevel"/>
    <w:tmpl w:val="4B0C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686D9D"/>
    <w:multiLevelType w:val="multilevel"/>
    <w:tmpl w:val="BA780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590B3B35"/>
    <w:multiLevelType w:val="multilevel"/>
    <w:tmpl w:val="551200D6"/>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1" w15:restartNumberingAfterBreak="0">
    <w:nsid w:val="5D4B4536"/>
    <w:multiLevelType w:val="multilevel"/>
    <w:tmpl w:val="E738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377531"/>
    <w:multiLevelType w:val="hybridMultilevel"/>
    <w:tmpl w:val="384401A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665A5835"/>
    <w:multiLevelType w:val="multilevel"/>
    <w:tmpl w:val="BAD63276"/>
    <w:lvl w:ilvl="0">
      <w:start w:val="24"/>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7B01130"/>
    <w:multiLevelType w:val="hybridMultilevel"/>
    <w:tmpl w:val="75F0168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5" w15:restartNumberingAfterBreak="0">
    <w:nsid w:val="6AC425A0"/>
    <w:multiLevelType w:val="hybridMultilevel"/>
    <w:tmpl w:val="49CC8404"/>
    <w:lvl w:ilvl="0" w:tplc="7DEE9378">
      <w:start w:val="1"/>
      <w:numFmt w:val="lowerLetter"/>
      <w:lvlText w:val="%1)"/>
      <w:lvlJc w:val="left"/>
      <w:pPr>
        <w:ind w:left="10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B294573"/>
    <w:multiLevelType w:val="multilevel"/>
    <w:tmpl w:val="377E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AD4589"/>
    <w:multiLevelType w:val="multilevel"/>
    <w:tmpl w:val="B12EB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067BDD"/>
    <w:multiLevelType w:val="hybridMultilevel"/>
    <w:tmpl w:val="22B86CE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BC9147D"/>
    <w:multiLevelType w:val="multilevel"/>
    <w:tmpl w:val="5D9A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13"/>
  </w:num>
  <w:num w:numId="4">
    <w:abstractNumId w:val="25"/>
  </w:num>
  <w:num w:numId="5">
    <w:abstractNumId w:val="3"/>
  </w:num>
  <w:num w:numId="6">
    <w:abstractNumId w:val="19"/>
  </w:num>
  <w:num w:numId="7">
    <w:abstractNumId w:val="4"/>
  </w:num>
  <w:num w:numId="8">
    <w:abstractNumId w:val="14"/>
  </w:num>
  <w:num w:numId="9">
    <w:abstractNumId w:val="8"/>
  </w:num>
  <w:num w:numId="10">
    <w:abstractNumId w:val="28"/>
  </w:num>
  <w:num w:numId="11">
    <w:abstractNumId w:val="2"/>
  </w:num>
  <w:num w:numId="12">
    <w:abstractNumId w:val="20"/>
  </w:num>
  <w:num w:numId="13">
    <w:abstractNumId w:val="9"/>
  </w:num>
  <w:num w:numId="14">
    <w:abstractNumId w:val="12"/>
  </w:num>
  <w:num w:numId="15">
    <w:abstractNumId w:val="16"/>
  </w:num>
  <w:num w:numId="16">
    <w:abstractNumId w:val="22"/>
  </w:num>
  <w:num w:numId="17">
    <w:abstractNumId w:val="7"/>
  </w:num>
  <w:num w:numId="18">
    <w:abstractNumId w:val="23"/>
  </w:num>
  <w:num w:numId="19">
    <w:abstractNumId w:val="15"/>
  </w:num>
  <w:num w:numId="20">
    <w:abstractNumId w:val="26"/>
  </w:num>
  <w:num w:numId="21">
    <w:abstractNumId w:val="1"/>
  </w:num>
  <w:num w:numId="22">
    <w:abstractNumId w:val="17"/>
  </w:num>
  <w:num w:numId="23">
    <w:abstractNumId w:val="21"/>
  </w:num>
  <w:num w:numId="24">
    <w:abstractNumId w:val="11"/>
  </w:num>
  <w:num w:numId="25">
    <w:abstractNumId w:val="0"/>
  </w:num>
  <w:num w:numId="26">
    <w:abstractNumId w:val="27"/>
  </w:num>
  <w:num w:numId="27">
    <w:abstractNumId w:val="18"/>
  </w:num>
  <w:num w:numId="28">
    <w:abstractNumId w:val="29"/>
  </w:num>
  <w:num w:numId="29">
    <w:abstractNumId w:val="6"/>
  </w:num>
  <w:num w:numId="30">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28B"/>
    <w:rsid w:val="00002240"/>
    <w:rsid w:val="0001133D"/>
    <w:rsid w:val="00020F40"/>
    <w:rsid w:val="000220CA"/>
    <w:rsid w:val="0004147F"/>
    <w:rsid w:val="0004369A"/>
    <w:rsid w:val="00045168"/>
    <w:rsid w:val="000460F4"/>
    <w:rsid w:val="000523FA"/>
    <w:rsid w:val="00054483"/>
    <w:rsid w:val="00054778"/>
    <w:rsid w:val="00060DCC"/>
    <w:rsid w:val="00061CCE"/>
    <w:rsid w:val="000669B8"/>
    <w:rsid w:val="00067281"/>
    <w:rsid w:val="00076458"/>
    <w:rsid w:val="0008560D"/>
    <w:rsid w:val="000A1D6B"/>
    <w:rsid w:val="000A5DB9"/>
    <w:rsid w:val="000A7B5E"/>
    <w:rsid w:val="000B204F"/>
    <w:rsid w:val="000B7C22"/>
    <w:rsid w:val="000C195E"/>
    <w:rsid w:val="000D78BD"/>
    <w:rsid w:val="000E1100"/>
    <w:rsid w:val="00107DF4"/>
    <w:rsid w:val="00113EDF"/>
    <w:rsid w:val="00113FBD"/>
    <w:rsid w:val="00121C48"/>
    <w:rsid w:val="001228B4"/>
    <w:rsid w:val="00140862"/>
    <w:rsid w:val="00142D6D"/>
    <w:rsid w:val="001505B7"/>
    <w:rsid w:val="0015080B"/>
    <w:rsid w:val="00152AD8"/>
    <w:rsid w:val="00162A6F"/>
    <w:rsid w:val="001718BA"/>
    <w:rsid w:val="00187560"/>
    <w:rsid w:val="001A427B"/>
    <w:rsid w:val="001A497F"/>
    <w:rsid w:val="001A5CAF"/>
    <w:rsid w:val="001A628D"/>
    <w:rsid w:val="001B432C"/>
    <w:rsid w:val="001C2792"/>
    <w:rsid w:val="001D324A"/>
    <w:rsid w:val="001D35A0"/>
    <w:rsid w:val="001D6C35"/>
    <w:rsid w:val="001E5DCF"/>
    <w:rsid w:val="00213AF9"/>
    <w:rsid w:val="00225486"/>
    <w:rsid w:val="00226929"/>
    <w:rsid w:val="00256137"/>
    <w:rsid w:val="00265B3D"/>
    <w:rsid w:val="00271EB9"/>
    <w:rsid w:val="00280E78"/>
    <w:rsid w:val="00281A3A"/>
    <w:rsid w:val="002829E1"/>
    <w:rsid w:val="0028484F"/>
    <w:rsid w:val="00291292"/>
    <w:rsid w:val="00297D0D"/>
    <w:rsid w:val="002A2431"/>
    <w:rsid w:val="002A38F8"/>
    <w:rsid w:val="002A5149"/>
    <w:rsid w:val="002B01CD"/>
    <w:rsid w:val="002B27AC"/>
    <w:rsid w:val="002B7097"/>
    <w:rsid w:val="002C28A1"/>
    <w:rsid w:val="002C67AB"/>
    <w:rsid w:val="002C7DFB"/>
    <w:rsid w:val="002D06AE"/>
    <w:rsid w:val="002D6543"/>
    <w:rsid w:val="002D6F7B"/>
    <w:rsid w:val="002E5057"/>
    <w:rsid w:val="002F44FD"/>
    <w:rsid w:val="002F6237"/>
    <w:rsid w:val="002F628F"/>
    <w:rsid w:val="002F68C2"/>
    <w:rsid w:val="002F6F5C"/>
    <w:rsid w:val="002F7209"/>
    <w:rsid w:val="00301157"/>
    <w:rsid w:val="00333269"/>
    <w:rsid w:val="00340903"/>
    <w:rsid w:val="00355629"/>
    <w:rsid w:val="003558A5"/>
    <w:rsid w:val="003631A5"/>
    <w:rsid w:val="00367627"/>
    <w:rsid w:val="00374AA3"/>
    <w:rsid w:val="00376CCD"/>
    <w:rsid w:val="00395979"/>
    <w:rsid w:val="00395B06"/>
    <w:rsid w:val="0039649F"/>
    <w:rsid w:val="003A1969"/>
    <w:rsid w:val="003A6433"/>
    <w:rsid w:val="003A7705"/>
    <w:rsid w:val="003A789B"/>
    <w:rsid w:val="003C0C31"/>
    <w:rsid w:val="003C1962"/>
    <w:rsid w:val="003C1B18"/>
    <w:rsid w:val="003C7FBE"/>
    <w:rsid w:val="003D4626"/>
    <w:rsid w:val="003D470B"/>
    <w:rsid w:val="003D68C2"/>
    <w:rsid w:val="003D6DEB"/>
    <w:rsid w:val="003E7CFB"/>
    <w:rsid w:val="003F132A"/>
    <w:rsid w:val="003F1AFB"/>
    <w:rsid w:val="003F1B36"/>
    <w:rsid w:val="003F21FF"/>
    <w:rsid w:val="003F528B"/>
    <w:rsid w:val="004013AF"/>
    <w:rsid w:val="00402E97"/>
    <w:rsid w:val="00406D21"/>
    <w:rsid w:val="00411E8C"/>
    <w:rsid w:val="0041272F"/>
    <w:rsid w:val="0041509E"/>
    <w:rsid w:val="00415D77"/>
    <w:rsid w:val="00420D77"/>
    <w:rsid w:val="004243BB"/>
    <w:rsid w:val="00424B8B"/>
    <w:rsid w:val="00430216"/>
    <w:rsid w:val="00430540"/>
    <w:rsid w:val="00431103"/>
    <w:rsid w:val="00433281"/>
    <w:rsid w:val="00447D61"/>
    <w:rsid w:val="00451C93"/>
    <w:rsid w:val="00456918"/>
    <w:rsid w:val="00463699"/>
    <w:rsid w:val="00466933"/>
    <w:rsid w:val="00477AC7"/>
    <w:rsid w:val="004955C7"/>
    <w:rsid w:val="004A1219"/>
    <w:rsid w:val="004A3480"/>
    <w:rsid w:val="004C5CCF"/>
    <w:rsid w:val="004C7524"/>
    <w:rsid w:val="004D02D4"/>
    <w:rsid w:val="004D351C"/>
    <w:rsid w:val="004D532F"/>
    <w:rsid w:val="0050324D"/>
    <w:rsid w:val="00504FF1"/>
    <w:rsid w:val="00515AAE"/>
    <w:rsid w:val="00517C69"/>
    <w:rsid w:val="00520BF1"/>
    <w:rsid w:val="005220D3"/>
    <w:rsid w:val="00523C5D"/>
    <w:rsid w:val="00525A04"/>
    <w:rsid w:val="00527693"/>
    <w:rsid w:val="00534BAA"/>
    <w:rsid w:val="00550850"/>
    <w:rsid w:val="00552490"/>
    <w:rsid w:val="005653D2"/>
    <w:rsid w:val="0057489F"/>
    <w:rsid w:val="00577420"/>
    <w:rsid w:val="005A15DE"/>
    <w:rsid w:val="005A4F11"/>
    <w:rsid w:val="005A67AD"/>
    <w:rsid w:val="005B006F"/>
    <w:rsid w:val="005C2C44"/>
    <w:rsid w:val="005D493A"/>
    <w:rsid w:val="005D7649"/>
    <w:rsid w:val="005E0DED"/>
    <w:rsid w:val="005E5584"/>
    <w:rsid w:val="005E716B"/>
    <w:rsid w:val="005E77B8"/>
    <w:rsid w:val="005F4C3A"/>
    <w:rsid w:val="005F6795"/>
    <w:rsid w:val="00603440"/>
    <w:rsid w:val="00615272"/>
    <w:rsid w:val="00620C1D"/>
    <w:rsid w:val="0062123D"/>
    <w:rsid w:val="0062544B"/>
    <w:rsid w:val="00630DE4"/>
    <w:rsid w:val="00681353"/>
    <w:rsid w:val="00682032"/>
    <w:rsid w:val="00694B21"/>
    <w:rsid w:val="006A1036"/>
    <w:rsid w:val="006C17AA"/>
    <w:rsid w:val="006C366E"/>
    <w:rsid w:val="006D4128"/>
    <w:rsid w:val="006D63E4"/>
    <w:rsid w:val="006E2BD6"/>
    <w:rsid w:val="006E4C74"/>
    <w:rsid w:val="006F1A7A"/>
    <w:rsid w:val="006F351E"/>
    <w:rsid w:val="007020AD"/>
    <w:rsid w:val="00721B5F"/>
    <w:rsid w:val="007313EF"/>
    <w:rsid w:val="00740141"/>
    <w:rsid w:val="00742114"/>
    <w:rsid w:val="0074233C"/>
    <w:rsid w:val="00742D11"/>
    <w:rsid w:val="00746F4D"/>
    <w:rsid w:val="00755A1A"/>
    <w:rsid w:val="00766EEA"/>
    <w:rsid w:val="00774E27"/>
    <w:rsid w:val="00776D43"/>
    <w:rsid w:val="00782000"/>
    <w:rsid w:val="00783880"/>
    <w:rsid w:val="00793D6A"/>
    <w:rsid w:val="007A36BE"/>
    <w:rsid w:val="007B1340"/>
    <w:rsid w:val="007B15A6"/>
    <w:rsid w:val="007B7316"/>
    <w:rsid w:val="007C260C"/>
    <w:rsid w:val="007C4920"/>
    <w:rsid w:val="007D2D3A"/>
    <w:rsid w:val="007E34FD"/>
    <w:rsid w:val="007E3A50"/>
    <w:rsid w:val="0080799B"/>
    <w:rsid w:val="00811254"/>
    <w:rsid w:val="00813FDE"/>
    <w:rsid w:val="008145C3"/>
    <w:rsid w:val="00814999"/>
    <w:rsid w:val="008202C6"/>
    <w:rsid w:val="008215C0"/>
    <w:rsid w:val="00822878"/>
    <w:rsid w:val="00823434"/>
    <w:rsid w:val="00826B91"/>
    <w:rsid w:val="00827B86"/>
    <w:rsid w:val="008343F8"/>
    <w:rsid w:val="00836558"/>
    <w:rsid w:val="00845B4C"/>
    <w:rsid w:val="00845BD8"/>
    <w:rsid w:val="00860252"/>
    <w:rsid w:val="00867DCC"/>
    <w:rsid w:val="00871F7D"/>
    <w:rsid w:val="00873D5E"/>
    <w:rsid w:val="00877123"/>
    <w:rsid w:val="00877153"/>
    <w:rsid w:val="00882BB8"/>
    <w:rsid w:val="00890AE8"/>
    <w:rsid w:val="00891BDC"/>
    <w:rsid w:val="00891D06"/>
    <w:rsid w:val="00894959"/>
    <w:rsid w:val="00896187"/>
    <w:rsid w:val="008A640B"/>
    <w:rsid w:val="008B24AE"/>
    <w:rsid w:val="008B7F18"/>
    <w:rsid w:val="008C7769"/>
    <w:rsid w:val="008D0D2D"/>
    <w:rsid w:val="008D2490"/>
    <w:rsid w:val="008E1478"/>
    <w:rsid w:val="008E78AF"/>
    <w:rsid w:val="009052A3"/>
    <w:rsid w:val="0091762E"/>
    <w:rsid w:val="00937C2A"/>
    <w:rsid w:val="00942F8A"/>
    <w:rsid w:val="00952902"/>
    <w:rsid w:val="0097032E"/>
    <w:rsid w:val="009A18BF"/>
    <w:rsid w:val="009A203E"/>
    <w:rsid w:val="009D4323"/>
    <w:rsid w:val="009D468C"/>
    <w:rsid w:val="009E1C4C"/>
    <w:rsid w:val="009F0294"/>
    <w:rsid w:val="00A00935"/>
    <w:rsid w:val="00A06612"/>
    <w:rsid w:val="00A14948"/>
    <w:rsid w:val="00A26286"/>
    <w:rsid w:val="00A427CB"/>
    <w:rsid w:val="00A52F85"/>
    <w:rsid w:val="00A6203A"/>
    <w:rsid w:val="00A64A8B"/>
    <w:rsid w:val="00A6671D"/>
    <w:rsid w:val="00A91A90"/>
    <w:rsid w:val="00AA1224"/>
    <w:rsid w:val="00AA1383"/>
    <w:rsid w:val="00AB0C6C"/>
    <w:rsid w:val="00AC6D86"/>
    <w:rsid w:val="00AD44B9"/>
    <w:rsid w:val="00AF0F95"/>
    <w:rsid w:val="00AF59AD"/>
    <w:rsid w:val="00B0093C"/>
    <w:rsid w:val="00B014B1"/>
    <w:rsid w:val="00B143D7"/>
    <w:rsid w:val="00B2024F"/>
    <w:rsid w:val="00B217A1"/>
    <w:rsid w:val="00B327A5"/>
    <w:rsid w:val="00B44C9B"/>
    <w:rsid w:val="00B4705D"/>
    <w:rsid w:val="00B47A0A"/>
    <w:rsid w:val="00B55C5F"/>
    <w:rsid w:val="00B60133"/>
    <w:rsid w:val="00B62FF3"/>
    <w:rsid w:val="00B77196"/>
    <w:rsid w:val="00B775B9"/>
    <w:rsid w:val="00B9387A"/>
    <w:rsid w:val="00B97F2C"/>
    <w:rsid w:val="00BA249A"/>
    <w:rsid w:val="00BA7B45"/>
    <w:rsid w:val="00BA7DDB"/>
    <w:rsid w:val="00BB21B7"/>
    <w:rsid w:val="00BC2ACD"/>
    <w:rsid w:val="00BC6E59"/>
    <w:rsid w:val="00BD074A"/>
    <w:rsid w:val="00BD4865"/>
    <w:rsid w:val="00BD4E36"/>
    <w:rsid w:val="00BD50FF"/>
    <w:rsid w:val="00BF511F"/>
    <w:rsid w:val="00C00CF8"/>
    <w:rsid w:val="00C03B04"/>
    <w:rsid w:val="00C07473"/>
    <w:rsid w:val="00C30572"/>
    <w:rsid w:val="00C33B4F"/>
    <w:rsid w:val="00C34CC2"/>
    <w:rsid w:val="00C52CED"/>
    <w:rsid w:val="00C57AF9"/>
    <w:rsid w:val="00C712CF"/>
    <w:rsid w:val="00C811E0"/>
    <w:rsid w:val="00C827C1"/>
    <w:rsid w:val="00CA373F"/>
    <w:rsid w:val="00CA50A8"/>
    <w:rsid w:val="00CB7DCA"/>
    <w:rsid w:val="00CC5256"/>
    <w:rsid w:val="00CD6DD6"/>
    <w:rsid w:val="00CD7914"/>
    <w:rsid w:val="00D10980"/>
    <w:rsid w:val="00D14781"/>
    <w:rsid w:val="00D267F7"/>
    <w:rsid w:val="00D339FB"/>
    <w:rsid w:val="00D6225D"/>
    <w:rsid w:val="00D6244C"/>
    <w:rsid w:val="00D629CE"/>
    <w:rsid w:val="00D818A5"/>
    <w:rsid w:val="00D839FC"/>
    <w:rsid w:val="00D83A57"/>
    <w:rsid w:val="00D93B1A"/>
    <w:rsid w:val="00DA2A40"/>
    <w:rsid w:val="00DA3897"/>
    <w:rsid w:val="00DB67C8"/>
    <w:rsid w:val="00DB7623"/>
    <w:rsid w:val="00DC6F4D"/>
    <w:rsid w:val="00DD6ABF"/>
    <w:rsid w:val="00DD6D75"/>
    <w:rsid w:val="00DD6F0D"/>
    <w:rsid w:val="00DE3DDB"/>
    <w:rsid w:val="00DE4D96"/>
    <w:rsid w:val="00DE73FC"/>
    <w:rsid w:val="00DF18DF"/>
    <w:rsid w:val="00E01D38"/>
    <w:rsid w:val="00E04D00"/>
    <w:rsid w:val="00E06AEA"/>
    <w:rsid w:val="00E13899"/>
    <w:rsid w:val="00E1526B"/>
    <w:rsid w:val="00E158D6"/>
    <w:rsid w:val="00E20B70"/>
    <w:rsid w:val="00E40F5E"/>
    <w:rsid w:val="00E448A9"/>
    <w:rsid w:val="00E45783"/>
    <w:rsid w:val="00E52E55"/>
    <w:rsid w:val="00E62E0E"/>
    <w:rsid w:val="00E6763A"/>
    <w:rsid w:val="00E7246F"/>
    <w:rsid w:val="00E77F25"/>
    <w:rsid w:val="00E8533E"/>
    <w:rsid w:val="00EA3D48"/>
    <w:rsid w:val="00EA40CC"/>
    <w:rsid w:val="00ED18F5"/>
    <w:rsid w:val="00ED3370"/>
    <w:rsid w:val="00ED3486"/>
    <w:rsid w:val="00ED7828"/>
    <w:rsid w:val="00EF230F"/>
    <w:rsid w:val="00EF23C0"/>
    <w:rsid w:val="00F002AA"/>
    <w:rsid w:val="00F2092C"/>
    <w:rsid w:val="00F37C81"/>
    <w:rsid w:val="00F4128B"/>
    <w:rsid w:val="00F42A9F"/>
    <w:rsid w:val="00F46499"/>
    <w:rsid w:val="00F46DF8"/>
    <w:rsid w:val="00F52D7C"/>
    <w:rsid w:val="00F53828"/>
    <w:rsid w:val="00F5588F"/>
    <w:rsid w:val="00F56A08"/>
    <w:rsid w:val="00F61634"/>
    <w:rsid w:val="00F91498"/>
    <w:rsid w:val="00FA6885"/>
    <w:rsid w:val="00FC6CFD"/>
    <w:rsid w:val="00FE1215"/>
    <w:rsid w:val="00FE2512"/>
    <w:rsid w:val="00FE3145"/>
    <w:rsid w:val="00FE396F"/>
    <w:rsid w:val="00FF3C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34834D"/>
  <w15:docId w15:val="{86B80D69-52FF-414D-A060-6F253C06B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C79"/>
  </w:style>
  <w:style w:type="paragraph" w:styleId="Ttulo1">
    <w:name w:val="heading 1"/>
    <w:basedOn w:val="Normal"/>
    <w:next w:val="Normal"/>
    <w:link w:val="Ttulo1Car"/>
    <w:uiPriority w:val="9"/>
    <w:qFormat/>
    <w:rsid w:val="001C2C7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C2C7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1C2C79"/>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1C2C79"/>
    <w:rPr>
      <w:rFonts w:asciiTheme="majorHAnsi" w:eastAsiaTheme="majorEastAsia" w:hAnsiTheme="majorHAnsi" w:cstheme="majorBidi"/>
      <w:color w:val="2E74B5" w:themeColor="accent1" w:themeShade="BF"/>
      <w:sz w:val="26"/>
      <w:szCs w:val="26"/>
      <w:lang w:eastAsia="es-MX"/>
    </w:rPr>
  </w:style>
  <w:style w:type="paragraph" w:styleId="Piedepgina">
    <w:name w:val="footer"/>
    <w:basedOn w:val="Normal"/>
    <w:link w:val="PiedepginaCar"/>
    <w:uiPriority w:val="99"/>
    <w:unhideWhenUsed/>
    <w:rsid w:val="001C2C79"/>
    <w:pPr>
      <w:tabs>
        <w:tab w:val="center" w:pos="4419"/>
        <w:tab w:val="right" w:pos="8838"/>
      </w:tabs>
    </w:pPr>
  </w:style>
  <w:style w:type="character" w:customStyle="1" w:styleId="PiedepginaCar">
    <w:name w:val="Pie de página Car"/>
    <w:basedOn w:val="Fuentedeprrafopredeter"/>
    <w:link w:val="Piedepgina"/>
    <w:uiPriority w:val="99"/>
    <w:rsid w:val="001C2C79"/>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53281"/>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53281"/>
    <w:rPr>
      <w:rFonts w:ascii="Times New Roman" w:eastAsia="Times New Roman" w:hAnsi="Times New Roman" w:cs="Times New Roman"/>
      <w:sz w:val="24"/>
      <w:szCs w:val="24"/>
      <w:lang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D37F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D37F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5D37F5"/>
    <w:rPr>
      <w:rFonts w:ascii="Times New Roman" w:eastAsia="Times New Roman" w:hAnsi="Times New Roman" w:cs="Times New Roman"/>
      <w:sz w:val="20"/>
      <w:szCs w:val="20"/>
      <w:lang w:eastAsia="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D37F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9D578F"/>
    <w:rPr>
      <w:color w:val="0563C1" w:themeColor="hyperlink"/>
      <w:u w:val="single"/>
    </w:rPr>
  </w:style>
  <w:style w:type="paragraph" w:styleId="NormalWeb">
    <w:name w:val="Normal (Web)"/>
    <w:basedOn w:val="Normal"/>
    <w:uiPriority w:val="99"/>
    <w:rsid w:val="00596A43"/>
    <w:pPr>
      <w:spacing w:before="100" w:beforeAutospacing="1" w:after="100" w:afterAutospacing="1"/>
    </w:pPr>
    <w:rPr>
      <w:lang w:eastAsia="es-ES"/>
    </w:rPr>
  </w:style>
  <w:style w:type="table" w:customStyle="1" w:styleId="Tablanormal12">
    <w:name w:val="Tabla normal 12"/>
    <w:basedOn w:val="Tablanormal"/>
    <w:next w:val="Tablanormal1"/>
    <w:uiPriority w:val="41"/>
    <w:rsid w:val="002244B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244B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customStyle="1" w:styleId="INFOEM">
    <w:name w:val="INFOEM"/>
    <w:basedOn w:val="Normal"/>
    <w:qFormat/>
    <w:rsid w:val="00226929"/>
    <w:pPr>
      <w:spacing w:before="240" w:after="160" w:line="360" w:lineRule="auto"/>
      <w:ind w:left="851" w:right="851"/>
      <w:jc w:val="both"/>
    </w:pPr>
    <w:rPr>
      <w:rFonts w:ascii="Palatino Linotype" w:eastAsiaTheme="minorHAnsi" w:hAnsi="Palatino Linotype" w:cstheme="minorBidi"/>
      <w:i/>
      <w:sz w:val="22"/>
      <w:szCs w:val="14"/>
      <w:lang w:eastAsia="en-US"/>
    </w:rPr>
  </w:style>
  <w:style w:type="character" w:styleId="Textoennegrita">
    <w:name w:val="Strong"/>
    <w:basedOn w:val="Fuentedeprrafopredeter"/>
    <w:uiPriority w:val="22"/>
    <w:qFormat/>
    <w:rsid w:val="006F351E"/>
    <w:rPr>
      <w:b/>
      <w:bCs/>
    </w:rPr>
  </w:style>
  <w:style w:type="paragraph" w:customStyle="1" w:styleId="Citas">
    <w:name w:val="Citas"/>
    <w:basedOn w:val="Normal"/>
    <w:qFormat/>
    <w:rsid w:val="006F351E"/>
    <w:pPr>
      <w:spacing w:before="240" w:after="160" w:line="360" w:lineRule="auto"/>
      <w:ind w:left="851" w:right="851"/>
      <w:jc w:val="both"/>
    </w:pPr>
    <w:rPr>
      <w:rFonts w:ascii="Palatino Linotype" w:eastAsiaTheme="minorHAnsi" w:hAnsi="Palatino Linotype" w:cs="Arial"/>
      <w:i/>
      <w:sz w:val="22"/>
      <w:szCs w:val="22"/>
      <w:lang w:eastAsia="en-US"/>
    </w:rPr>
  </w:style>
  <w:style w:type="paragraph" w:styleId="Sinespaciado">
    <w:name w:val="No Spacing"/>
    <w:aliases w:val="Francesa,INAI"/>
    <w:link w:val="SinespaciadoCar"/>
    <w:uiPriority w:val="1"/>
    <w:qFormat/>
    <w:rsid w:val="00162A6F"/>
    <w:rPr>
      <w:rFonts w:ascii="Calibri" w:eastAsia="Calibri" w:hAnsi="Calibri" w:cs="Calibri"/>
      <w:lang w:val="es-ES_tradnl"/>
    </w:rPr>
  </w:style>
  <w:style w:type="character" w:customStyle="1" w:styleId="SinespaciadoCar">
    <w:name w:val="Sin espaciado Car"/>
    <w:aliases w:val="Francesa Car,INAI Car"/>
    <w:link w:val="Sinespaciado"/>
    <w:uiPriority w:val="1"/>
    <w:qFormat/>
    <w:locked/>
    <w:rsid w:val="00162A6F"/>
    <w:rPr>
      <w:rFonts w:ascii="Calibri" w:eastAsia="Calibri" w:hAnsi="Calibri" w:cs="Calibri"/>
      <w:lang w:val="es-ES_tradnl"/>
    </w:rPr>
  </w:style>
  <w:style w:type="paragraph" w:styleId="Sangradetextonormal">
    <w:name w:val="Body Text Indent"/>
    <w:basedOn w:val="Normal"/>
    <w:link w:val="SangradetextonormalCar"/>
    <w:uiPriority w:val="99"/>
    <w:semiHidden/>
    <w:unhideWhenUsed/>
    <w:rsid w:val="003A7705"/>
    <w:pPr>
      <w:spacing w:after="120"/>
      <w:ind w:left="283"/>
    </w:pPr>
  </w:style>
  <w:style w:type="character" w:customStyle="1" w:styleId="SangradetextonormalCar">
    <w:name w:val="Sangría de texto normal Car"/>
    <w:basedOn w:val="Fuentedeprrafopredeter"/>
    <w:link w:val="Sangradetextonormal"/>
    <w:uiPriority w:val="99"/>
    <w:semiHidden/>
    <w:rsid w:val="003A7705"/>
  </w:style>
  <w:style w:type="paragraph" w:styleId="Textoindependienteprimerasangra2">
    <w:name w:val="Body Text First Indent 2"/>
    <w:basedOn w:val="Sangradetextonormal"/>
    <w:link w:val="Textoindependienteprimerasangra2Car"/>
    <w:uiPriority w:val="99"/>
    <w:unhideWhenUsed/>
    <w:rsid w:val="003A770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A7705"/>
  </w:style>
  <w:style w:type="paragraph" w:customStyle="1" w:styleId="Default">
    <w:name w:val="Default"/>
    <w:rsid w:val="00742114"/>
    <w:pPr>
      <w:autoSpaceDE w:val="0"/>
      <w:autoSpaceDN w:val="0"/>
      <w:adjustRightInd w:val="0"/>
    </w:pPr>
    <w:rPr>
      <w:rFonts w:ascii="Arial" w:eastAsiaTheme="minorHAns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857518">
      <w:bodyDiv w:val="1"/>
      <w:marLeft w:val="0"/>
      <w:marRight w:val="0"/>
      <w:marTop w:val="0"/>
      <w:marBottom w:val="0"/>
      <w:divBdr>
        <w:top w:val="none" w:sz="0" w:space="0" w:color="auto"/>
        <w:left w:val="none" w:sz="0" w:space="0" w:color="auto"/>
        <w:bottom w:val="none" w:sz="0" w:space="0" w:color="auto"/>
        <w:right w:val="none" w:sz="0" w:space="0" w:color="auto"/>
      </w:divBdr>
      <w:divsChild>
        <w:div w:id="1281837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098320">
      <w:bodyDiv w:val="1"/>
      <w:marLeft w:val="0"/>
      <w:marRight w:val="0"/>
      <w:marTop w:val="0"/>
      <w:marBottom w:val="0"/>
      <w:divBdr>
        <w:top w:val="none" w:sz="0" w:space="0" w:color="auto"/>
        <w:left w:val="none" w:sz="0" w:space="0" w:color="auto"/>
        <w:bottom w:val="none" w:sz="0" w:space="0" w:color="auto"/>
        <w:right w:val="none" w:sz="0" w:space="0" w:color="auto"/>
      </w:divBdr>
    </w:div>
    <w:div w:id="1340500384">
      <w:bodyDiv w:val="1"/>
      <w:marLeft w:val="0"/>
      <w:marRight w:val="0"/>
      <w:marTop w:val="0"/>
      <w:marBottom w:val="0"/>
      <w:divBdr>
        <w:top w:val="none" w:sz="0" w:space="0" w:color="auto"/>
        <w:left w:val="none" w:sz="0" w:space="0" w:color="auto"/>
        <w:bottom w:val="none" w:sz="0" w:space="0" w:color="auto"/>
        <w:right w:val="none" w:sz="0" w:space="0" w:color="auto"/>
      </w:divBdr>
    </w:div>
    <w:div w:id="1524243433">
      <w:bodyDiv w:val="1"/>
      <w:marLeft w:val="0"/>
      <w:marRight w:val="0"/>
      <w:marTop w:val="0"/>
      <w:marBottom w:val="0"/>
      <w:divBdr>
        <w:top w:val="none" w:sz="0" w:space="0" w:color="auto"/>
        <w:left w:val="none" w:sz="0" w:space="0" w:color="auto"/>
        <w:bottom w:val="none" w:sz="0" w:space="0" w:color="auto"/>
        <w:right w:val="none" w:sz="0" w:space="0" w:color="auto"/>
      </w:divBdr>
      <w:divsChild>
        <w:div w:id="4744183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6842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7281764">
      <w:bodyDiv w:val="1"/>
      <w:marLeft w:val="0"/>
      <w:marRight w:val="0"/>
      <w:marTop w:val="0"/>
      <w:marBottom w:val="0"/>
      <w:divBdr>
        <w:top w:val="none" w:sz="0" w:space="0" w:color="auto"/>
        <w:left w:val="none" w:sz="0" w:space="0" w:color="auto"/>
        <w:bottom w:val="none" w:sz="0" w:space="0" w:color="auto"/>
        <w:right w:val="none" w:sz="0" w:space="0" w:color="auto"/>
      </w:divBdr>
    </w:div>
    <w:div w:id="170578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Qtl3Mjr6jNgfh692Ev5f7dvPYQ==">CgMxLjAyCGguZ2pkZ3hzMghoLmdqZGd4czIJaC4zMGowemxsMgloLjFmb2I5dGUyCWguM3pueXNoNzIJaC4yZXQ5MnAwMghoLnR5amN3dDIJaC4zZHk2dmttMgloLjF0M2g1c2YyCWguNGQzNG9nODIJaC4zMGowemxsMgloLjFrc3Y0dXYyCWguMnM4ZXlvMTIJaC4xN2RwOHZ1MgloLjNyZGNyam44AHIhMS14MWM1WlpDejFNU0pNZGRLMlNqX25hTzNCT0QwdDQx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70A383B-699C-48C9-A2C9-D5878BC9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47</Pages>
  <Words>10523</Words>
  <Characters>57877</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68264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9</cp:revision>
  <cp:lastPrinted>2026-06-29T15:55:00Z</cp:lastPrinted>
  <dcterms:created xsi:type="dcterms:W3CDTF">2026-06-22T19:54:00Z</dcterms:created>
  <dcterms:modified xsi:type="dcterms:W3CDTF">2026-07-02T19:20:00Z</dcterms:modified>
</cp:coreProperties>
</file>