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7238C" w:rsidRPr="00026886" w:rsidRDefault="00E23910">
      <w:pPr>
        <w:tabs>
          <w:tab w:val="left" w:pos="0"/>
        </w:tabs>
        <w:spacing w:line="360" w:lineRule="auto"/>
        <w:jc w:val="both"/>
        <w:rPr>
          <w:rFonts w:ascii="Palatino Linotype" w:eastAsia="Palatino Linotype" w:hAnsi="Palatino Linotype" w:cs="Palatino Linotype"/>
        </w:rPr>
      </w:pPr>
      <w:bookmarkStart w:id="0" w:name="_GoBack"/>
      <w:bookmarkEnd w:id="0"/>
      <w:r w:rsidRPr="00026886">
        <w:rPr>
          <w:rFonts w:ascii="Palatino Linotype" w:eastAsia="Palatino Linotype" w:hAnsi="Palatino Linotype" w:cs="Palatino Linotype"/>
        </w:rPr>
        <w:t>Resolución del Pleno del Instituto de Transparencia, Acceso a la Información Pública y Protección de Datos Personales del Estado de México y Municipios, con domicilio e</w:t>
      </w:r>
      <w:r w:rsidR="00026886">
        <w:rPr>
          <w:rFonts w:ascii="Palatino Linotype" w:eastAsia="Palatino Linotype" w:hAnsi="Palatino Linotype" w:cs="Palatino Linotype"/>
        </w:rPr>
        <w:t>n Metepec, Estado de México; de fecha</w:t>
      </w:r>
      <w:r w:rsidRPr="00026886">
        <w:rPr>
          <w:rFonts w:ascii="Palatino Linotype" w:eastAsia="Palatino Linotype" w:hAnsi="Palatino Linotype" w:cs="Palatino Linotype"/>
        </w:rPr>
        <w:t xml:space="preserve"> </w:t>
      </w:r>
      <w:r w:rsidRPr="00026886">
        <w:rPr>
          <w:rFonts w:ascii="Palatino Linotype" w:eastAsia="Palatino Linotype" w:hAnsi="Palatino Linotype" w:cs="Palatino Linotype"/>
          <w:b/>
          <w:bCs/>
        </w:rPr>
        <w:t xml:space="preserve">veinticinco </w:t>
      </w:r>
      <w:r w:rsidR="00026886">
        <w:rPr>
          <w:rFonts w:ascii="Palatino Linotype" w:eastAsia="Palatino Linotype" w:hAnsi="Palatino Linotype" w:cs="Palatino Linotype"/>
          <w:b/>
          <w:bCs/>
        </w:rPr>
        <w:t xml:space="preserve">(25) </w:t>
      </w:r>
      <w:r w:rsidRPr="00026886">
        <w:rPr>
          <w:rFonts w:ascii="Palatino Linotype" w:eastAsia="Palatino Linotype" w:hAnsi="Palatino Linotype" w:cs="Palatino Linotype"/>
          <w:b/>
          <w:bCs/>
        </w:rPr>
        <w:t>de febrero de dos mil veintiséis.</w:t>
      </w:r>
      <w:r w:rsidRPr="00026886">
        <w:rPr>
          <w:rFonts w:ascii="Palatino Linotype" w:eastAsia="Palatino Linotype" w:hAnsi="Palatino Linotype" w:cs="Palatino Linotype"/>
        </w:rPr>
        <w:t xml:space="preserve"> </w:t>
      </w:r>
    </w:p>
    <w:p w:rsidR="0077238C" w:rsidRPr="00026886" w:rsidRDefault="0077238C">
      <w:pPr>
        <w:tabs>
          <w:tab w:val="left" w:pos="0"/>
        </w:tabs>
        <w:spacing w:line="360" w:lineRule="auto"/>
        <w:jc w:val="both"/>
        <w:rPr>
          <w:rFonts w:ascii="Palatino Linotype" w:eastAsia="Palatino Linotype" w:hAnsi="Palatino Linotype" w:cs="Palatino Linotype"/>
        </w:rPr>
      </w:pPr>
    </w:p>
    <w:p w:rsidR="0077238C" w:rsidRPr="00026886" w:rsidRDefault="00E23910">
      <w:pPr>
        <w:pBdr>
          <w:top w:val="nil"/>
          <w:left w:val="nil"/>
          <w:bottom w:val="nil"/>
          <w:right w:val="nil"/>
          <w:between w:val="nil"/>
        </w:pBdr>
        <w:spacing w:line="360" w:lineRule="auto"/>
        <w:jc w:val="both"/>
        <w:rPr>
          <w:rFonts w:ascii="Palatino Linotype" w:eastAsia="Palatino Linotype" w:hAnsi="Palatino Linotype" w:cs="Palatino Linotype"/>
          <w:color w:val="000000"/>
        </w:rPr>
      </w:pPr>
      <w:r w:rsidRPr="00026886">
        <w:rPr>
          <w:rFonts w:ascii="Palatino Linotype" w:eastAsia="Palatino Linotype" w:hAnsi="Palatino Linotype" w:cs="Palatino Linotype"/>
          <w:b/>
          <w:bCs/>
          <w:color w:val="000000"/>
        </w:rPr>
        <w:t>VISTO</w:t>
      </w:r>
      <w:r w:rsidRPr="00026886">
        <w:rPr>
          <w:rFonts w:ascii="Palatino Linotype" w:eastAsia="Palatino Linotype" w:hAnsi="Palatino Linotype" w:cs="Palatino Linotype"/>
          <w:color w:val="000000"/>
        </w:rPr>
        <w:t xml:space="preserve"> el expediente electrónico formado con motivo de los recursos de revisión </w:t>
      </w:r>
      <w:r w:rsidRPr="00026886">
        <w:rPr>
          <w:rFonts w:ascii="Palatino Linotype" w:eastAsia="Palatino Linotype" w:hAnsi="Palatino Linotype" w:cs="Palatino Linotype"/>
          <w:b/>
          <w:bCs/>
          <w:color w:val="000000"/>
        </w:rPr>
        <w:t xml:space="preserve">08468/INFOEM/IP/RR/2025, 08913/INFOEM/IP/RR/2025 y 13033/INFOEM/IP/RR/2025, </w:t>
      </w:r>
      <w:r w:rsidRPr="00026886">
        <w:rPr>
          <w:rFonts w:ascii="Palatino Linotype" w:eastAsia="Palatino Linotype" w:hAnsi="Palatino Linotype" w:cs="Palatino Linotype"/>
          <w:color w:val="000000"/>
        </w:rPr>
        <w:t xml:space="preserve">promovido por </w:t>
      </w:r>
      <w:r w:rsidRPr="00026886">
        <w:rPr>
          <w:rFonts w:ascii="Palatino Linotype" w:eastAsia="Palatino Linotype" w:hAnsi="Palatino Linotype" w:cs="Palatino Linotype"/>
          <w:b/>
          <w:bCs/>
          <w:color w:val="000000"/>
        </w:rPr>
        <w:t>una</w:t>
      </w:r>
      <w:r w:rsidRPr="00026886">
        <w:rPr>
          <w:rFonts w:ascii="Palatino Linotype" w:eastAsia="Palatino Linotype" w:hAnsi="Palatino Linotype" w:cs="Palatino Linotype"/>
          <w:color w:val="000000"/>
        </w:rPr>
        <w:t xml:space="preserve"> </w:t>
      </w:r>
      <w:r w:rsidRPr="00026886">
        <w:rPr>
          <w:rFonts w:ascii="Palatino Linotype" w:eastAsia="Palatino Linotype" w:hAnsi="Palatino Linotype" w:cs="Palatino Linotype"/>
          <w:b/>
          <w:bCs/>
          <w:color w:val="000000"/>
        </w:rPr>
        <w:t>persona que no proporciona datos de identificación</w:t>
      </w:r>
      <w:r w:rsidRPr="00026886">
        <w:rPr>
          <w:rFonts w:ascii="Palatino Linotype" w:eastAsia="Palatino Linotype" w:hAnsi="Palatino Linotype" w:cs="Palatino Linotype"/>
          <w:color w:val="000000"/>
        </w:rPr>
        <w:t xml:space="preserve">, a través del Sistema de Acceso a la Información Mexiquense (SAIMEX), a quien en lo sucesivo se le identificará como </w:t>
      </w:r>
      <w:r w:rsidRPr="00026886">
        <w:rPr>
          <w:rFonts w:ascii="Palatino Linotype" w:eastAsia="Palatino Linotype" w:hAnsi="Palatino Linotype" w:cs="Palatino Linotype"/>
          <w:b/>
          <w:bCs/>
          <w:color w:val="000000"/>
        </w:rPr>
        <w:t>EL RECURRENTE</w:t>
      </w:r>
      <w:r w:rsidRPr="00026886">
        <w:rPr>
          <w:rFonts w:ascii="Palatino Linotype" w:eastAsia="Palatino Linotype" w:hAnsi="Palatino Linotype" w:cs="Palatino Linotype"/>
          <w:color w:val="000000"/>
        </w:rPr>
        <w:t xml:space="preserve">, en contra de las respuestas del </w:t>
      </w:r>
      <w:r w:rsidRPr="00026886">
        <w:rPr>
          <w:rFonts w:ascii="Palatino Linotype" w:eastAsia="Palatino Linotype" w:hAnsi="Palatino Linotype" w:cs="Palatino Linotype"/>
          <w:b/>
          <w:bCs/>
          <w:color w:val="000000"/>
        </w:rPr>
        <w:t>Ayuntamiento de Zinacantepec</w:t>
      </w:r>
      <w:r w:rsidRPr="00026886">
        <w:rPr>
          <w:rFonts w:ascii="Palatino Linotype" w:eastAsia="Palatino Linotype" w:hAnsi="Palatino Linotype" w:cs="Palatino Linotype"/>
          <w:color w:val="000000"/>
        </w:rPr>
        <w:t xml:space="preserve">, en </w:t>
      </w:r>
      <w:r w:rsidR="00026886">
        <w:rPr>
          <w:rFonts w:ascii="Palatino Linotype" w:eastAsia="Palatino Linotype" w:hAnsi="Palatino Linotype" w:cs="Palatino Linotype"/>
          <w:color w:val="000000"/>
        </w:rPr>
        <w:t>adelante</w:t>
      </w:r>
      <w:r w:rsidRPr="00026886">
        <w:rPr>
          <w:rFonts w:ascii="Palatino Linotype" w:eastAsia="Palatino Linotype" w:hAnsi="Palatino Linotype" w:cs="Palatino Linotype"/>
          <w:color w:val="000000"/>
        </w:rPr>
        <w:t xml:space="preserve"> </w:t>
      </w:r>
      <w:r w:rsidRPr="00026886">
        <w:rPr>
          <w:rFonts w:ascii="Palatino Linotype" w:eastAsia="Palatino Linotype" w:hAnsi="Palatino Linotype" w:cs="Palatino Linotype"/>
          <w:b/>
          <w:bCs/>
          <w:color w:val="000000"/>
        </w:rPr>
        <w:t>EL SUJETO OBLIGADO</w:t>
      </w:r>
      <w:r w:rsidRPr="00026886">
        <w:rPr>
          <w:rFonts w:ascii="Palatino Linotype" w:eastAsia="Palatino Linotype" w:hAnsi="Palatino Linotype" w:cs="Palatino Linotype"/>
          <w:color w:val="000000"/>
        </w:rPr>
        <w:t>, se procede a dictar la presente resolución, con base en los siguientes:</w:t>
      </w:r>
    </w:p>
    <w:p w:rsidR="0077238C" w:rsidRPr="00026886" w:rsidRDefault="0077238C">
      <w:pPr>
        <w:spacing w:line="360" w:lineRule="auto"/>
        <w:jc w:val="both"/>
        <w:rPr>
          <w:rFonts w:ascii="Palatino Linotype" w:eastAsia="Palatino Linotype" w:hAnsi="Palatino Linotype" w:cs="Palatino Linotype"/>
        </w:rPr>
      </w:pPr>
    </w:p>
    <w:p w:rsidR="0077238C" w:rsidRPr="00026886" w:rsidRDefault="00E23910">
      <w:pPr>
        <w:keepNext/>
        <w:keepLines/>
        <w:tabs>
          <w:tab w:val="left" w:pos="0"/>
        </w:tabs>
        <w:spacing w:line="360" w:lineRule="auto"/>
        <w:jc w:val="center"/>
        <w:rPr>
          <w:rFonts w:ascii="Palatino Linotype" w:eastAsia="Palatino Linotype" w:hAnsi="Palatino Linotype" w:cs="Palatino Linotype"/>
          <w:b/>
          <w:bCs/>
        </w:rPr>
      </w:pPr>
      <w:bookmarkStart w:id="1" w:name="_heading=h.qxl11m2bubfb" w:colFirst="0" w:colLast="0"/>
      <w:bookmarkEnd w:id="1"/>
      <w:r w:rsidRPr="00026886">
        <w:rPr>
          <w:rFonts w:ascii="Palatino Linotype" w:eastAsia="Palatino Linotype" w:hAnsi="Palatino Linotype" w:cs="Palatino Linotype"/>
          <w:b/>
          <w:bCs/>
        </w:rPr>
        <w:t>A</w:t>
      </w:r>
      <w:r w:rsidR="00026886">
        <w:rPr>
          <w:rFonts w:ascii="Palatino Linotype" w:eastAsia="Palatino Linotype" w:hAnsi="Palatino Linotype" w:cs="Palatino Linotype"/>
          <w:b/>
          <w:bCs/>
        </w:rPr>
        <w:t xml:space="preserve"> </w:t>
      </w:r>
      <w:r w:rsidRPr="00026886">
        <w:rPr>
          <w:rFonts w:ascii="Palatino Linotype" w:eastAsia="Palatino Linotype" w:hAnsi="Palatino Linotype" w:cs="Palatino Linotype"/>
          <w:b/>
          <w:bCs/>
        </w:rPr>
        <w:t>N</w:t>
      </w:r>
      <w:r w:rsidR="00026886">
        <w:rPr>
          <w:rFonts w:ascii="Palatino Linotype" w:eastAsia="Palatino Linotype" w:hAnsi="Palatino Linotype" w:cs="Palatino Linotype"/>
          <w:b/>
          <w:bCs/>
        </w:rPr>
        <w:t xml:space="preserve"> </w:t>
      </w:r>
      <w:r w:rsidRPr="00026886">
        <w:rPr>
          <w:rFonts w:ascii="Palatino Linotype" w:eastAsia="Palatino Linotype" w:hAnsi="Palatino Linotype" w:cs="Palatino Linotype"/>
          <w:b/>
          <w:bCs/>
        </w:rPr>
        <w:t>T</w:t>
      </w:r>
      <w:r w:rsidR="00026886">
        <w:rPr>
          <w:rFonts w:ascii="Palatino Linotype" w:eastAsia="Palatino Linotype" w:hAnsi="Palatino Linotype" w:cs="Palatino Linotype"/>
          <w:b/>
          <w:bCs/>
        </w:rPr>
        <w:t xml:space="preserve"> </w:t>
      </w:r>
      <w:r w:rsidRPr="00026886">
        <w:rPr>
          <w:rFonts w:ascii="Palatino Linotype" w:eastAsia="Palatino Linotype" w:hAnsi="Palatino Linotype" w:cs="Palatino Linotype"/>
          <w:b/>
          <w:bCs/>
        </w:rPr>
        <w:t>E</w:t>
      </w:r>
      <w:r w:rsidR="00026886">
        <w:rPr>
          <w:rFonts w:ascii="Palatino Linotype" w:eastAsia="Palatino Linotype" w:hAnsi="Palatino Linotype" w:cs="Palatino Linotype"/>
          <w:b/>
          <w:bCs/>
        </w:rPr>
        <w:t xml:space="preserve"> </w:t>
      </w:r>
      <w:r w:rsidRPr="00026886">
        <w:rPr>
          <w:rFonts w:ascii="Palatino Linotype" w:eastAsia="Palatino Linotype" w:hAnsi="Palatino Linotype" w:cs="Palatino Linotype"/>
          <w:b/>
          <w:bCs/>
        </w:rPr>
        <w:t>C</w:t>
      </w:r>
      <w:r w:rsidR="00026886">
        <w:rPr>
          <w:rFonts w:ascii="Palatino Linotype" w:eastAsia="Palatino Linotype" w:hAnsi="Palatino Linotype" w:cs="Palatino Linotype"/>
          <w:b/>
          <w:bCs/>
        </w:rPr>
        <w:t xml:space="preserve"> </w:t>
      </w:r>
      <w:r w:rsidRPr="00026886">
        <w:rPr>
          <w:rFonts w:ascii="Palatino Linotype" w:eastAsia="Palatino Linotype" w:hAnsi="Palatino Linotype" w:cs="Palatino Linotype"/>
          <w:b/>
          <w:bCs/>
        </w:rPr>
        <w:t>E</w:t>
      </w:r>
      <w:r w:rsidR="00026886">
        <w:rPr>
          <w:rFonts w:ascii="Palatino Linotype" w:eastAsia="Palatino Linotype" w:hAnsi="Palatino Linotype" w:cs="Palatino Linotype"/>
          <w:b/>
          <w:bCs/>
        </w:rPr>
        <w:t xml:space="preserve"> </w:t>
      </w:r>
      <w:r w:rsidRPr="00026886">
        <w:rPr>
          <w:rFonts w:ascii="Palatino Linotype" w:eastAsia="Palatino Linotype" w:hAnsi="Palatino Linotype" w:cs="Palatino Linotype"/>
          <w:b/>
          <w:bCs/>
        </w:rPr>
        <w:t>D</w:t>
      </w:r>
      <w:r w:rsidR="00026886">
        <w:rPr>
          <w:rFonts w:ascii="Palatino Linotype" w:eastAsia="Palatino Linotype" w:hAnsi="Palatino Linotype" w:cs="Palatino Linotype"/>
          <w:b/>
          <w:bCs/>
        </w:rPr>
        <w:t xml:space="preserve"> </w:t>
      </w:r>
      <w:r w:rsidRPr="00026886">
        <w:rPr>
          <w:rFonts w:ascii="Palatino Linotype" w:eastAsia="Palatino Linotype" w:hAnsi="Palatino Linotype" w:cs="Palatino Linotype"/>
          <w:b/>
          <w:bCs/>
        </w:rPr>
        <w:t>E</w:t>
      </w:r>
      <w:r w:rsidR="00026886">
        <w:rPr>
          <w:rFonts w:ascii="Palatino Linotype" w:eastAsia="Palatino Linotype" w:hAnsi="Palatino Linotype" w:cs="Palatino Linotype"/>
          <w:b/>
          <w:bCs/>
        </w:rPr>
        <w:t xml:space="preserve"> </w:t>
      </w:r>
      <w:r w:rsidRPr="00026886">
        <w:rPr>
          <w:rFonts w:ascii="Palatino Linotype" w:eastAsia="Palatino Linotype" w:hAnsi="Palatino Linotype" w:cs="Palatino Linotype"/>
          <w:b/>
          <w:bCs/>
        </w:rPr>
        <w:t>N</w:t>
      </w:r>
      <w:r w:rsidR="00026886">
        <w:rPr>
          <w:rFonts w:ascii="Palatino Linotype" w:eastAsia="Palatino Linotype" w:hAnsi="Palatino Linotype" w:cs="Palatino Linotype"/>
          <w:b/>
          <w:bCs/>
        </w:rPr>
        <w:t xml:space="preserve"> </w:t>
      </w:r>
      <w:r w:rsidRPr="00026886">
        <w:rPr>
          <w:rFonts w:ascii="Palatino Linotype" w:eastAsia="Palatino Linotype" w:hAnsi="Palatino Linotype" w:cs="Palatino Linotype"/>
          <w:b/>
          <w:bCs/>
        </w:rPr>
        <w:t>T</w:t>
      </w:r>
      <w:r w:rsidR="00026886">
        <w:rPr>
          <w:rFonts w:ascii="Palatino Linotype" w:eastAsia="Palatino Linotype" w:hAnsi="Palatino Linotype" w:cs="Palatino Linotype"/>
          <w:b/>
          <w:bCs/>
        </w:rPr>
        <w:t xml:space="preserve"> </w:t>
      </w:r>
      <w:r w:rsidRPr="00026886">
        <w:rPr>
          <w:rFonts w:ascii="Palatino Linotype" w:eastAsia="Palatino Linotype" w:hAnsi="Palatino Linotype" w:cs="Palatino Linotype"/>
          <w:b/>
          <w:bCs/>
        </w:rPr>
        <w:t>E</w:t>
      </w:r>
      <w:r w:rsidR="00026886">
        <w:rPr>
          <w:rFonts w:ascii="Palatino Linotype" w:eastAsia="Palatino Linotype" w:hAnsi="Palatino Linotype" w:cs="Palatino Linotype"/>
          <w:b/>
          <w:bCs/>
        </w:rPr>
        <w:t xml:space="preserve"> </w:t>
      </w:r>
      <w:r w:rsidRPr="00026886">
        <w:rPr>
          <w:rFonts w:ascii="Palatino Linotype" w:eastAsia="Palatino Linotype" w:hAnsi="Palatino Linotype" w:cs="Palatino Linotype"/>
          <w:b/>
          <w:bCs/>
        </w:rPr>
        <w:t>S</w:t>
      </w:r>
    </w:p>
    <w:p w:rsidR="0077238C" w:rsidRPr="00026886" w:rsidRDefault="0077238C">
      <w:pPr>
        <w:keepNext/>
        <w:keepLines/>
        <w:tabs>
          <w:tab w:val="left" w:pos="0"/>
        </w:tabs>
        <w:spacing w:line="360" w:lineRule="auto"/>
        <w:jc w:val="center"/>
        <w:rPr>
          <w:rFonts w:ascii="Palatino Linotype" w:eastAsia="Palatino Linotype" w:hAnsi="Palatino Linotype" w:cs="Palatino Linotype"/>
          <w:b/>
          <w:bCs/>
        </w:rPr>
      </w:pPr>
    </w:p>
    <w:p w:rsidR="0077238C" w:rsidRPr="00026886" w:rsidRDefault="00E23910">
      <w:pPr>
        <w:numPr>
          <w:ilvl w:val="0"/>
          <w:numId w:val="1"/>
        </w:numPr>
        <w:tabs>
          <w:tab w:val="left" w:pos="0"/>
        </w:tabs>
        <w:spacing w:line="360" w:lineRule="auto"/>
        <w:ind w:left="0" w:firstLine="0"/>
        <w:jc w:val="both"/>
        <w:rPr>
          <w:rFonts w:ascii="Palatino Linotype" w:eastAsia="Palatino Linotype" w:hAnsi="Palatino Linotype" w:cs="Palatino Linotype"/>
        </w:rPr>
      </w:pPr>
      <w:r w:rsidRPr="00026886">
        <w:rPr>
          <w:rFonts w:ascii="Palatino Linotype" w:eastAsia="Palatino Linotype" w:hAnsi="Palatino Linotype" w:cs="Palatino Linotype"/>
        </w:rPr>
        <w:t xml:space="preserve">El </w:t>
      </w:r>
      <w:r w:rsidRPr="00026886">
        <w:rPr>
          <w:rFonts w:ascii="Palatino Linotype" w:eastAsia="Palatino Linotype" w:hAnsi="Palatino Linotype" w:cs="Palatino Linotype"/>
          <w:b/>
          <w:bCs/>
        </w:rPr>
        <w:t>catorce de julio, cinco de agosto y veintiuno de noviembre de dos mil veinticinco</w:t>
      </w:r>
      <w:r w:rsidRPr="00026886">
        <w:rPr>
          <w:rFonts w:ascii="Palatino Linotype" w:eastAsia="Palatino Linotype" w:hAnsi="Palatino Linotype" w:cs="Palatino Linotype"/>
        </w:rPr>
        <w:t>, el</w:t>
      </w:r>
      <w:r w:rsidRPr="00026886">
        <w:rPr>
          <w:rFonts w:ascii="Palatino Linotype" w:eastAsia="Palatino Linotype" w:hAnsi="Palatino Linotype" w:cs="Palatino Linotype"/>
          <w:b/>
          <w:bCs/>
        </w:rPr>
        <w:t xml:space="preserve"> </w:t>
      </w:r>
      <w:r w:rsidRPr="00026886">
        <w:rPr>
          <w:rFonts w:ascii="Palatino Linotype" w:eastAsia="Palatino Linotype" w:hAnsi="Palatino Linotype" w:cs="Palatino Linotype"/>
        </w:rPr>
        <w:t>solicitante</w:t>
      </w:r>
      <w:r w:rsidRPr="00026886">
        <w:rPr>
          <w:rFonts w:ascii="Palatino Linotype" w:eastAsia="Palatino Linotype" w:hAnsi="Palatino Linotype" w:cs="Palatino Linotype"/>
          <w:b/>
          <w:bCs/>
        </w:rPr>
        <w:t xml:space="preserve"> </w:t>
      </w:r>
      <w:r w:rsidRPr="00026886">
        <w:rPr>
          <w:rFonts w:ascii="Palatino Linotype" w:eastAsia="Palatino Linotype" w:hAnsi="Palatino Linotype" w:cs="Palatino Linotype"/>
        </w:rPr>
        <w:t>presentó</w:t>
      </w:r>
      <w:r w:rsidRPr="00026886">
        <w:rPr>
          <w:rFonts w:ascii="Palatino Linotype" w:eastAsia="Palatino Linotype" w:hAnsi="Palatino Linotype" w:cs="Palatino Linotype"/>
          <w:b/>
          <w:bCs/>
        </w:rPr>
        <w:t xml:space="preserve"> </w:t>
      </w:r>
      <w:r w:rsidRPr="00026886">
        <w:rPr>
          <w:rFonts w:ascii="Palatino Linotype" w:eastAsia="Palatino Linotype" w:hAnsi="Palatino Linotype" w:cs="Palatino Linotype"/>
        </w:rPr>
        <w:t xml:space="preserve">ante el </w:t>
      </w:r>
      <w:r w:rsidRPr="00026886">
        <w:rPr>
          <w:rFonts w:ascii="Palatino Linotype" w:eastAsia="Palatino Linotype" w:hAnsi="Palatino Linotype" w:cs="Palatino Linotype"/>
          <w:b/>
          <w:bCs/>
        </w:rPr>
        <w:t>SUJETO OBLIGADO,</w:t>
      </w:r>
      <w:r w:rsidRPr="00026886">
        <w:rPr>
          <w:rFonts w:ascii="Palatino Linotype" w:eastAsia="Palatino Linotype" w:hAnsi="Palatino Linotype" w:cs="Palatino Linotype"/>
        </w:rPr>
        <w:t xml:space="preserve"> a través del Sistema de Acceso a la Información Mexiquense (SAIMEX), las solicitudes de información pública registradas con el número </w:t>
      </w:r>
      <w:r w:rsidRPr="00026886">
        <w:rPr>
          <w:rFonts w:ascii="Palatino Linotype" w:eastAsia="Palatino Linotype" w:hAnsi="Palatino Linotype" w:cs="Palatino Linotype"/>
          <w:b/>
          <w:bCs/>
        </w:rPr>
        <w:t>00494/ZINACANT/IP/2025, 00540/ZINACANT/IP/2025</w:t>
      </w:r>
      <w:r w:rsidRPr="00026886">
        <w:rPr>
          <w:rFonts w:ascii="Palatino Linotype" w:eastAsia="Palatino Linotype" w:hAnsi="Palatino Linotype" w:cs="Palatino Linotype"/>
          <w:b/>
          <w:bCs/>
          <w:color w:val="333333"/>
        </w:rPr>
        <w:t xml:space="preserve"> </w:t>
      </w:r>
      <w:r w:rsidRPr="00026886">
        <w:rPr>
          <w:rFonts w:ascii="Palatino Linotype" w:eastAsia="Palatino Linotype" w:hAnsi="Palatino Linotype" w:cs="Palatino Linotype"/>
          <w:b/>
          <w:bCs/>
        </w:rPr>
        <w:t>y 00643/ZINACANT/IP/2025</w:t>
      </w:r>
      <w:r w:rsidRPr="00026886">
        <w:rPr>
          <w:rFonts w:ascii="Palatino Linotype" w:eastAsia="Palatino Linotype" w:hAnsi="Palatino Linotype" w:cs="Palatino Linotype"/>
        </w:rPr>
        <w:t xml:space="preserve">, </w:t>
      </w:r>
      <w:r w:rsidR="00026886">
        <w:rPr>
          <w:rFonts w:ascii="Palatino Linotype" w:eastAsia="Palatino Linotype" w:hAnsi="Palatino Linotype" w:cs="Palatino Linotype"/>
        </w:rPr>
        <w:t>en las que</w:t>
      </w:r>
      <w:r w:rsidRPr="00026886">
        <w:rPr>
          <w:rFonts w:ascii="Palatino Linotype" w:eastAsia="Palatino Linotype" w:hAnsi="Palatino Linotype" w:cs="Palatino Linotype"/>
        </w:rPr>
        <w:t xml:space="preserve"> se solicitó:</w:t>
      </w:r>
    </w:p>
    <w:p w:rsidR="0077238C" w:rsidRPr="00026886" w:rsidRDefault="0077238C">
      <w:pPr>
        <w:tabs>
          <w:tab w:val="left" w:pos="0"/>
        </w:tabs>
        <w:spacing w:line="360" w:lineRule="auto"/>
        <w:jc w:val="both"/>
        <w:rPr>
          <w:rFonts w:ascii="Palatino Linotype" w:eastAsia="Palatino Linotype" w:hAnsi="Palatino Linotype" w:cs="Palatino Linotype"/>
        </w:rPr>
      </w:pPr>
    </w:p>
    <w:p w:rsidR="0077238C" w:rsidRPr="00026886" w:rsidRDefault="00E23910">
      <w:pPr>
        <w:pBdr>
          <w:top w:val="nil"/>
          <w:left w:val="nil"/>
          <w:bottom w:val="nil"/>
          <w:right w:val="nil"/>
          <w:between w:val="nil"/>
        </w:pBdr>
        <w:spacing w:line="360" w:lineRule="auto"/>
        <w:ind w:left="360"/>
        <w:jc w:val="both"/>
        <w:rPr>
          <w:rFonts w:ascii="Palatino Linotype" w:eastAsia="Palatino Linotype" w:hAnsi="Palatino Linotype" w:cs="Palatino Linotype"/>
          <w:b/>
          <w:bCs/>
          <w:color w:val="000000"/>
        </w:rPr>
      </w:pPr>
      <w:r w:rsidRPr="00026886">
        <w:rPr>
          <w:rFonts w:ascii="Palatino Linotype" w:eastAsia="Palatino Linotype" w:hAnsi="Palatino Linotype" w:cs="Palatino Linotype"/>
          <w:b/>
          <w:bCs/>
          <w:color w:val="000000"/>
        </w:rPr>
        <w:t xml:space="preserve">00494/ZINACANT/IP/2025    </w:t>
      </w:r>
    </w:p>
    <w:p w:rsidR="0077238C" w:rsidRPr="00026886" w:rsidRDefault="00E23910">
      <w:pPr>
        <w:pBdr>
          <w:top w:val="nil"/>
          <w:left w:val="nil"/>
          <w:bottom w:val="nil"/>
          <w:right w:val="nil"/>
          <w:between w:val="nil"/>
        </w:pBdr>
        <w:spacing w:line="360" w:lineRule="auto"/>
        <w:ind w:left="567" w:right="539"/>
        <w:jc w:val="both"/>
        <w:rPr>
          <w:rFonts w:ascii="Palatino Linotype" w:eastAsia="Palatino Linotype" w:hAnsi="Palatino Linotype" w:cs="Palatino Linotype"/>
          <w:i/>
          <w:iCs/>
          <w:color w:val="000000"/>
        </w:rPr>
      </w:pPr>
      <w:r w:rsidRPr="00026886">
        <w:rPr>
          <w:rFonts w:ascii="Palatino Linotype" w:eastAsia="Palatino Linotype" w:hAnsi="Palatino Linotype" w:cs="Palatino Linotype"/>
          <w:i/>
          <w:iCs/>
          <w:color w:val="000000"/>
        </w:rPr>
        <w:t xml:space="preserve">“Sueldo de la señora blanca estela Jaime Pérez asesora de la Síndico, documentación que acredite su escolaridad, su currículum, certificaciones, actividades, todos los oficios emitidos al ÓSFEM, a la contraria del poder, a la gobernadora y el motivo de porqué de cada uno, las actas de todas las comisiones que preside la Síndico, las intervenciónes de </w:t>
      </w:r>
      <w:r w:rsidRPr="00026886">
        <w:rPr>
          <w:rFonts w:ascii="Palatino Linotype" w:eastAsia="Palatino Linotype" w:hAnsi="Palatino Linotype" w:cs="Palatino Linotype"/>
          <w:i/>
          <w:iCs/>
          <w:color w:val="000000"/>
        </w:rPr>
        <w:lastRenderedPageBreak/>
        <w:t>cabildo y el número de cabildo donde participa, en caso de voto es contra o abstenerse solicito me informe la justificación del hecho. La nómina de todos y cada una de las personas que se encuentran laborando en la Sindicatura, el techo presupuestal asignado para el año 2025, las gestiones y acciones con la ciudadanía con evidencia fotografía de cada una de ellas”. (Sic.)</w:t>
      </w:r>
    </w:p>
    <w:p w:rsidR="0077238C" w:rsidRPr="00026886" w:rsidRDefault="0077238C">
      <w:pPr>
        <w:pBdr>
          <w:top w:val="nil"/>
          <w:left w:val="nil"/>
          <w:bottom w:val="nil"/>
          <w:right w:val="nil"/>
          <w:between w:val="nil"/>
        </w:pBdr>
        <w:spacing w:line="360" w:lineRule="auto"/>
        <w:ind w:left="567" w:right="539"/>
        <w:jc w:val="both"/>
        <w:rPr>
          <w:rFonts w:ascii="Palatino Linotype" w:eastAsia="Palatino Linotype" w:hAnsi="Palatino Linotype" w:cs="Palatino Linotype"/>
          <w:i/>
          <w:iCs/>
          <w:color w:val="000000"/>
        </w:rPr>
      </w:pPr>
    </w:p>
    <w:p w:rsidR="0077238C" w:rsidRPr="00026886" w:rsidRDefault="00E23910">
      <w:pPr>
        <w:pBdr>
          <w:top w:val="nil"/>
          <w:left w:val="nil"/>
          <w:bottom w:val="nil"/>
          <w:right w:val="nil"/>
          <w:between w:val="nil"/>
        </w:pBdr>
        <w:spacing w:line="360" w:lineRule="auto"/>
        <w:ind w:left="567" w:right="539"/>
        <w:jc w:val="both"/>
        <w:rPr>
          <w:rFonts w:ascii="Palatino Linotype" w:eastAsia="Palatino Linotype" w:hAnsi="Palatino Linotype" w:cs="Palatino Linotype"/>
          <w:b/>
          <w:bCs/>
          <w:color w:val="000000"/>
        </w:rPr>
      </w:pPr>
      <w:r w:rsidRPr="00026886">
        <w:rPr>
          <w:rFonts w:ascii="Palatino Linotype" w:eastAsia="Palatino Linotype" w:hAnsi="Palatino Linotype" w:cs="Palatino Linotype"/>
          <w:b/>
          <w:bCs/>
          <w:color w:val="000000"/>
        </w:rPr>
        <w:t>00540/ZINACANT/IP/2025</w:t>
      </w:r>
    </w:p>
    <w:p w:rsidR="0077238C" w:rsidRPr="00026886" w:rsidRDefault="00E23910">
      <w:pPr>
        <w:pBdr>
          <w:top w:val="nil"/>
          <w:left w:val="nil"/>
          <w:bottom w:val="nil"/>
          <w:right w:val="nil"/>
          <w:between w:val="nil"/>
        </w:pBdr>
        <w:spacing w:line="360" w:lineRule="auto"/>
        <w:ind w:left="567" w:right="539"/>
        <w:jc w:val="both"/>
        <w:rPr>
          <w:rFonts w:ascii="Palatino Linotype" w:eastAsia="Palatino Linotype" w:hAnsi="Palatino Linotype" w:cs="Palatino Linotype"/>
          <w:i/>
          <w:iCs/>
          <w:color w:val="000000"/>
        </w:rPr>
      </w:pPr>
      <w:r w:rsidRPr="00026886">
        <w:rPr>
          <w:rFonts w:ascii="Palatino Linotype" w:eastAsia="Palatino Linotype" w:hAnsi="Palatino Linotype" w:cs="Palatino Linotype"/>
          <w:i/>
          <w:iCs/>
          <w:color w:val="000000"/>
        </w:rPr>
        <w:t>“Todos los oficios generados y recibidos de la unidad de transparencia, el sueldo de los que intentan la unidad de transparencia nivel académico actividades de cada uno, antigüedad, certificación de cada uno.” (Sic.)</w:t>
      </w:r>
    </w:p>
    <w:p w:rsidR="0077238C" w:rsidRPr="00026886" w:rsidRDefault="0077238C">
      <w:pPr>
        <w:pBdr>
          <w:top w:val="nil"/>
          <w:left w:val="nil"/>
          <w:bottom w:val="nil"/>
          <w:right w:val="nil"/>
          <w:between w:val="nil"/>
        </w:pBdr>
        <w:spacing w:line="360" w:lineRule="auto"/>
        <w:ind w:left="567" w:right="539"/>
        <w:jc w:val="both"/>
        <w:rPr>
          <w:rFonts w:ascii="Palatino Linotype" w:eastAsia="Palatino Linotype" w:hAnsi="Palatino Linotype" w:cs="Palatino Linotype"/>
          <w:i/>
          <w:iCs/>
          <w:color w:val="000000"/>
        </w:rPr>
      </w:pPr>
    </w:p>
    <w:p w:rsidR="0077238C" w:rsidRPr="00026886" w:rsidRDefault="00E23910">
      <w:pPr>
        <w:spacing w:line="360" w:lineRule="auto"/>
        <w:ind w:left="567" w:right="539"/>
        <w:rPr>
          <w:rFonts w:ascii="Palatino Linotype" w:eastAsia="Palatino Linotype" w:hAnsi="Palatino Linotype" w:cs="Palatino Linotype"/>
          <w:b/>
          <w:bCs/>
        </w:rPr>
      </w:pPr>
      <w:r w:rsidRPr="00026886">
        <w:rPr>
          <w:rFonts w:ascii="Palatino Linotype" w:eastAsia="Palatino Linotype" w:hAnsi="Palatino Linotype" w:cs="Palatino Linotype"/>
          <w:b/>
          <w:bCs/>
        </w:rPr>
        <w:t>00643/ZINACANT/IP/2025</w:t>
      </w:r>
    </w:p>
    <w:p w:rsidR="0077238C" w:rsidRPr="00026886" w:rsidRDefault="00E23910">
      <w:pPr>
        <w:spacing w:line="360" w:lineRule="auto"/>
        <w:ind w:left="567" w:right="539"/>
        <w:jc w:val="both"/>
        <w:rPr>
          <w:rFonts w:ascii="Palatino Linotype" w:eastAsia="Palatino Linotype" w:hAnsi="Palatino Linotype" w:cs="Palatino Linotype"/>
          <w:i/>
          <w:iCs/>
        </w:rPr>
      </w:pPr>
      <w:r w:rsidRPr="00026886">
        <w:rPr>
          <w:rFonts w:ascii="Palatino Linotype" w:eastAsia="Palatino Linotype" w:hAnsi="Palatino Linotype" w:cs="Palatino Linotype"/>
          <w:i/>
          <w:iCs/>
        </w:rPr>
        <w:t>“Quiero saber la escolaridad, el sueldo, la antigüedad, las actividades en su jornada laboral de las siguientes personas aclarando que desconozco sus apellidos pero si puedo afirmar dónde se encuentran cada una de ellas, comienzo: karenty de la presidencia, Fabiola de la secretaria, Yara de la tercera Regiduría, Araceli y rocío de la cuarta Regidura, Silvia de la quinta Regiduría, Juana Betancourt de la séptima, Juana Elizabeth de la novena y Julieta de la. Octava, Eduardo del la primera y Vidal de la sexta Regiduría”(Sic.)</w:t>
      </w:r>
    </w:p>
    <w:p w:rsidR="0077238C" w:rsidRPr="00026886" w:rsidRDefault="0077238C">
      <w:pPr>
        <w:spacing w:line="360" w:lineRule="auto"/>
        <w:ind w:left="567"/>
        <w:jc w:val="both"/>
        <w:rPr>
          <w:rFonts w:ascii="Palatino Linotype" w:eastAsia="Palatino Linotype" w:hAnsi="Palatino Linotype" w:cs="Palatino Linotype"/>
          <w:i/>
          <w:iCs/>
        </w:rPr>
      </w:pPr>
    </w:p>
    <w:p w:rsidR="0077238C" w:rsidRPr="00026886" w:rsidRDefault="00E23910">
      <w:pPr>
        <w:numPr>
          <w:ilvl w:val="0"/>
          <w:numId w:val="1"/>
        </w:numPr>
        <w:pBdr>
          <w:top w:val="nil"/>
          <w:left w:val="nil"/>
          <w:bottom w:val="nil"/>
          <w:right w:val="nil"/>
          <w:between w:val="nil"/>
        </w:pBdr>
        <w:spacing w:line="360" w:lineRule="auto"/>
        <w:ind w:left="0" w:firstLine="0"/>
        <w:jc w:val="both"/>
        <w:rPr>
          <w:rFonts w:ascii="Palatino Linotype" w:eastAsia="Palatino Linotype" w:hAnsi="Palatino Linotype" w:cs="Palatino Linotype"/>
          <w:i/>
          <w:iCs/>
          <w:color w:val="000000"/>
        </w:rPr>
      </w:pPr>
      <w:r w:rsidRPr="00026886">
        <w:rPr>
          <w:rFonts w:ascii="Palatino Linotype" w:eastAsia="Palatino Linotype" w:hAnsi="Palatino Linotype" w:cs="Palatino Linotype"/>
          <w:color w:val="000000"/>
        </w:rPr>
        <w:t>Se hace constar que se señaló como modalidad de entrega de la información a través de SAIMEX.</w:t>
      </w:r>
    </w:p>
    <w:p w:rsidR="0077238C" w:rsidRPr="00026886" w:rsidRDefault="0077238C">
      <w:pPr>
        <w:spacing w:line="360" w:lineRule="auto"/>
        <w:rPr>
          <w:rFonts w:ascii="Palatino Linotype" w:eastAsia="Palatino Linotype" w:hAnsi="Palatino Linotype" w:cs="Palatino Linotype"/>
        </w:rPr>
      </w:pPr>
    </w:p>
    <w:p w:rsidR="0077238C" w:rsidRPr="00026886" w:rsidRDefault="00E23910">
      <w:pPr>
        <w:numPr>
          <w:ilvl w:val="0"/>
          <w:numId w:val="1"/>
        </w:numPr>
        <w:tabs>
          <w:tab w:val="left" w:pos="0"/>
        </w:tabs>
        <w:spacing w:line="360" w:lineRule="auto"/>
        <w:ind w:left="0" w:firstLine="0"/>
        <w:jc w:val="both"/>
        <w:rPr>
          <w:rFonts w:ascii="Palatino Linotype" w:eastAsia="Palatino Linotype" w:hAnsi="Palatino Linotype" w:cs="Palatino Linotype"/>
        </w:rPr>
      </w:pPr>
      <w:r w:rsidRPr="00026886">
        <w:rPr>
          <w:rFonts w:ascii="Palatino Linotype" w:eastAsia="Palatino Linotype" w:hAnsi="Palatino Linotype" w:cs="Palatino Linotype"/>
        </w:rPr>
        <w:t xml:space="preserve">El </w:t>
      </w:r>
      <w:r w:rsidRPr="00026886">
        <w:rPr>
          <w:rFonts w:ascii="Palatino Linotype" w:eastAsia="Palatino Linotype" w:hAnsi="Palatino Linotype" w:cs="Palatino Linotype"/>
          <w:b/>
          <w:bCs/>
        </w:rPr>
        <w:t>ocho y diecinueve de julio</w:t>
      </w:r>
      <w:r w:rsidRPr="00026886">
        <w:rPr>
          <w:rFonts w:ascii="Palatino Linotype" w:eastAsia="Palatino Linotype" w:hAnsi="Palatino Linotype" w:cs="Palatino Linotype"/>
        </w:rPr>
        <w:t xml:space="preserve"> </w:t>
      </w:r>
      <w:r w:rsidRPr="00026886">
        <w:rPr>
          <w:rFonts w:ascii="Palatino Linotype" w:eastAsia="Palatino Linotype" w:hAnsi="Palatino Linotype" w:cs="Palatino Linotype"/>
          <w:b/>
          <w:bCs/>
        </w:rPr>
        <w:t>de dos mil veinticinco</w:t>
      </w:r>
      <w:r w:rsidRPr="00026886">
        <w:rPr>
          <w:rFonts w:ascii="Palatino Linotype" w:eastAsia="Palatino Linotype" w:hAnsi="Palatino Linotype" w:cs="Palatino Linotype"/>
        </w:rPr>
        <w:t>, el Sujeto Obligado dio respuesta a las solicitudes de información en el mismo sentido:</w:t>
      </w:r>
    </w:p>
    <w:p w:rsidR="0077238C" w:rsidRPr="00026886" w:rsidRDefault="0077238C">
      <w:pPr>
        <w:tabs>
          <w:tab w:val="left" w:pos="0"/>
        </w:tabs>
        <w:spacing w:line="360" w:lineRule="auto"/>
        <w:jc w:val="both"/>
        <w:rPr>
          <w:rFonts w:ascii="Palatino Linotype" w:eastAsia="Palatino Linotype" w:hAnsi="Palatino Linotype" w:cs="Palatino Linotype"/>
        </w:rPr>
      </w:pPr>
    </w:p>
    <w:p w:rsidR="0077238C" w:rsidRPr="00026886" w:rsidRDefault="00E23910">
      <w:pPr>
        <w:tabs>
          <w:tab w:val="left" w:pos="8505"/>
        </w:tabs>
        <w:spacing w:line="360" w:lineRule="auto"/>
        <w:ind w:left="567" w:right="539"/>
        <w:jc w:val="both"/>
        <w:rPr>
          <w:rFonts w:ascii="Palatino Linotype" w:eastAsia="Palatino Linotype" w:hAnsi="Palatino Linotype" w:cs="Palatino Linotype"/>
          <w:i/>
          <w:iCs/>
        </w:rPr>
      </w:pPr>
      <w:bookmarkStart w:id="2" w:name="_heading=h.1k5bae8w8ih0" w:colFirst="0" w:colLast="0"/>
      <w:bookmarkEnd w:id="2"/>
      <w:r w:rsidRPr="00026886">
        <w:rPr>
          <w:rFonts w:ascii="Palatino Linotype" w:eastAsia="Palatino Linotype" w:hAnsi="Palatino Linotype" w:cs="Palatino Linotype"/>
          <w:i/>
          <w:iCs/>
        </w:rPr>
        <w:lastRenderedPageBreak/>
        <w:t>En respuesta a la solicitud recibida, nos permitimos hacer de su conocimiento que con fundamento en el artículo 53, Fracciones: II, V y VI de la Ley de Transparencia y Acceso a la Información Pública del Estado de México y Municipios, le contestamos que:</w:t>
      </w:r>
    </w:p>
    <w:p w:rsidR="0077238C" w:rsidRPr="00026886" w:rsidRDefault="0077238C">
      <w:pPr>
        <w:tabs>
          <w:tab w:val="left" w:pos="8505"/>
        </w:tabs>
        <w:spacing w:line="360" w:lineRule="auto"/>
        <w:ind w:left="567" w:right="539"/>
        <w:jc w:val="both"/>
        <w:rPr>
          <w:rFonts w:ascii="Palatino Linotype" w:eastAsia="Palatino Linotype" w:hAnsi="Palatino Linotype" w:cs="Palatino Linotype"/>
          <w:i/>
          <w:iCs/>
        </w:rPr>
      </w:pPr>
    </w:p>
    <w:p w:rsidR="0077238C" w:rsidRPr="00026886" w:rsidRDefault="00E23910">
      <w:pPr>
        <w:tabs>
          <w:tab w:val="left" w:pos="8505"/>
        </w:tabs>
        <w:spacing w:line="360" w:lineRule="auto"/>
        <w:ind w:left="567" w:right="539"/>
        <w:jc w:val="both"/>
        <w:rPr>
          <w:rFonts w:ascii="Palatino Linotype" w:eastAsia="Palatino Linotype" w:hAnsi="Palatino Linotype" w:cs="Palatino Linotype"/>
          <w:i/>
          <w:iCs/>
        </w:rPr>
      </w:pPr>
      <w:r w:rsidRPr="00026886">
        <w:rPr>
          <w:rFonts w:ascii="Palatino Linotype" w:eastAsia="Palatino Linotype" w:hAnsi="Palatino Linotype" w:cs="Palatino Linotype"/>
          <w:i/>
          <w:iCs/>
        </w:rPr>
        <w:t>En apego a lo establecido su solicitud fue analizada y turnada al área poseedora de la información, por lo que con fundamento en el artículo 12 de la Ley de Transparencia y Acceso a la Información Pública del Estado de México y Municipios, donde se establece que, “Los sujetos obligados sólo proporcionarán la información pública que se le requiera y que obre en sus archivos y en el estado en que ésta se encuentre. La obligación de proporcionar información no comprende el procesamiento de la misma, ni el presentarla conforme al interés del solicitante; no estarán obligados a generarla, resumirla, efectuar cálculos o practicar investigaciones”. Se remite la respuesta proporcionada por el área competente. De igual manera y con fundamento en los artículos 176, 177, 178, 179 y demás relativos aplicables de la Ley de Transparencia y Acceso a la Información Pública del Estado de México y Municipios, se hace de su conocimiento el derecho que tiene de interponer el recurso de revisión en contra de la presente, en un término de 15 días hábiles a partir de la notificación de esta. Sin más por el momento me reitero a sus órdenes.”(Sic.)</w:t>
      </w:r>
    </w:p>
    <w:p w:rsidR="0077238C" w:rsidRPr="00026886" w:rsidRDefault="0077238C">
      <w:pPr>
        <w:tabs>
          <w:tab w:val="left" w:pos="8505"/>
        </w:tabs>
        <w:spacing w:line="360" w:lineRule="auto"/>
        <w:ind w:left="567" w:right="539"/>
        <w:jc w:val="both"/>
        <w:rPr>
          <w:rFonts w:ascii="Palatino Linotype" w:eastAsia="Palatino Linotype" w:hAnsi="Palatino Linotype" w:cs="Palatino Linotype"/>
          <w:i/>
          <w:iCs/>
        </w:rPr>
      </w:pPr>
    </w:p>
    <w:p w:rsidR="0077238C" w:rsidRPr="00026886" w:rsidRDefault="00E23910">
      <w:pPr>
        <w:numPr>
          <w:ilvl w:val="0"/>
          <w:numId w:val="12"/>
        </w:numPr>
        <w:pBdr>
          <w:top w:val="nil"/>
          <w:left w:val="nil"/>
          <w:bottom w:val="nil"/>
          <w:right w:val="nil"/>
          <w:between w:val="nil"/>
        </w:pBdr>
        <w:spacing w:line="360" w:lineRule="auto"/>
        <w:ind w:left="0" w:firstLine="0"/>
        <w:jc w:val="both"/>
        <w:rPr>
          <w:rFonts w:ascii="Palatino Linotype" w:eastAsia="Palatino Linotype" w:hAnsi="Palatino Linotype" w:cs="Palatino Linotype"/>
          <w:b/>
          <w:bCs/>
          <w:color w:val="000000"/>
        </w:rPr>
      </w:pPr>
      <w:r w:rsidRPr="00026886">
        <w:rPr>
          <w:rFonts w:ascii="Palatino Linotype" w:eastAsia="Palatino Linotype" w:hAnsi="Palatino Linotype" w:cs="Palatino Linotype"/>
          <w:color w:val="000000"/>
        </w:rPr>
        <w:t>Se adjuntaron los archivos electrónicos denominados:</w:t>
      </w:r>
    </w:p>
    <w:p w:rsidR="0077238C" w:rsidRPr="00026886" w:rsidRDefault="0077238C">
      <w:pPr>
        <w:pBdr>
          <w:top w:val="nil"/>
          <w:left w:val="nil"/>
          <w:bottom w:val="nil"/>
          <w:right w:val="nil"/>
          <w:between w:val="nil"/>
        </w:pBdr>
        <w:spacing w:line="360" w:lineRule="auto"/>
        <w:jc w:val="both"/>
        <w:rPr>
          <w:rFonts w:ascii="Palatino Linotype" w:eastAsia="Palatino Linotype" w:hAnsi="Palatino Linotype" w:cs="Palatino Linotype"/>
          <w:b/>
          <w:bCs/>
          <w:color w:val="000000"/>
        </w:rPr>
      </w:pPr>
    </w:p>
    <w:p w:rsidR="0077238C" w:rsidRPr="00026886" w:rsidRDefault="00E23910">
      <w:pPr>
        <w:pBdr>
          <w:top w:val="nil"/>
          <w:left w:val="nil"/>
          <w:bottom w:val="nil"/>
          <w:right w:val="nil"/>
          <w:between w:val="nil"/>
        </w:pBdr>
        <w:spacing w:line="360" w:lineRule="auto"/>
        <w:ind w:left="360"/>
        <w:jc w:val="both"/>
        <w:rPr>
          <w:rFonts w:ascii="Palatino Linotype" w:eastAsia="Palatino Linotype" w:hAnsi="Palatino Linotype" w:cs="Palatino Linotype"/>
          <w:b/>
          <w:bCs/>
          <w:color w:val="000000"/>
        </w:rPr>
      </w:pPr>
      <w:r w:rsidRPr="00026886">
        <w:rPr>
          <w:rFonts w:ascii="Palatino Linotype" w:eastAsia="Palatino Linotype" w:hAnsi="Palatino Linotype" w:cs="Palatino Linotype"/>
          <w:b/>
          <w:bCs/>
          <w:color w:val="000000"/>
        </w:rPr>
        <w:t>00494/ZINACANT/IP/2025</w:t>
      </w:r>
    </w:p>
    <w:p w:rsidR="0077238C" w:rsidRPr="00026886" w:rsidRDefault="00E23910">
      <w:pPr>
        <w:numPr>
          <w:ilvl w:val="0"/>
          <w:numId w:val="12"/>
        </w:numPr>
        <w:pBdr>
          <w:top w:val="nil"/>
          <w:left w:val="nil"/>
          <w:bottom w:val="nil"/>
          <w:right w:val="nil"/>
          <w:between w:val="nil"/>
        </w:pBdr>
        <w:spacing w:line="360" w:lineRule="auto"/>
        <w:ind w:right="539"/>
        <w:jc w:val="both"/>
        <w:rPr>
          <w:rFonts w:ascii="Palatino Linotype" w:eastAsia="Palatino Linotype" w:hAnsi="Palatino Linotype" w:cs="Palatino Linotype"/>
          <w:b/>
          <w:bCs/>
          <w:color w:val="000000"/>
        </w:rPr>
      </w:pPr>
      <w:r w:rsidRPr="00026886">
        <w:rPr>
          <w:rFonts w:ascii="Palatino Linotype" w:eastAsia="Palatino Linotype" w:hAnsi="Palatino Linotype" w:cs="Palatino Linotype"/>
          <w:b/>
          <w:bCs/>
          <w:color w:val="000000"/>
        </w:rPr>
        <w:t>Solicitud 00494zinacantip2025.pdf:</w:t>
      </w:r>
      <w:r w:rsidRPr="00026886">
        <w:rPr>
          <w:rFonts w:ascii="Palatino Linotype" w:eastAsia="Palatino Linotype" w:hAnsi="Palatino Linotype" w:cs="Palatino Linotype"/>
          <w:color w:val="000000"/>
        </w:rPr>
        <w:t xml:space="preserve">Oficio ZIN/SDM/0425/2025 de fecha veintitrés de junio de dos mil veinticinco, suscrito por el Síndico Municipal, mediante el cual informa que las acciones realizadas por esa Sindicatura </w:t>
      </w:r>
      <w:r w:rsidRPr="00026886">
        <w:rPr>
          <w:rFonts w:ascii="Palatino Linotype" w:eastAsia="Palatino Linotype" w:hAnsi="Palatino Linotype" w:cs="Palatino Linotype"/>
          <w:color w:val="000000"/>
        </w:rPr>
        <w:lastRenderedPageBreak/>
        <w:t>Municipal, son de acuerdo a lo establecido en el artículo 53 de la Ley Orgánica Municipal del Estado de México; así mismo indica que como miembro del Ayuntamiento y Edil de Cabildo, dentro de sus facultades tiene la propuesta de puntos de cabildo, derecho al voto dentro del mismo, sin embargo el registro, seguimiento, resguardo y publicidad de los puntos que se proponen en las Sesiones, corresponde a la Secretaría del Ayuntamiento, proporcionado link de acceso a las sesiones, remitiendo los oficios emitidos en versión pública, no omite mencionar que agrega los archivos que dan cuenta de las gestiones y acciones con la ciudadanía con evidencia fotográfica, indicando que mediante el similar ZIN/UT/00173/2025 de fecha veinte de febrero de dos mil veinticinco, a través del Acuerdo CT/S02/EXT/AC02/2025, por el cual se aprueba la versión pública de los documentos remitidos.</w:t>
      </w:r>
    </w:p>
    <w:p w:rsidR="0077238C" w:rsidRPr="00026886" w:rsidRDefault="00E23910">
      <w:pPr>
        <w:numPr>
          <w:ilvl w:val="0"/>
          <w:numId w:val="12"/>
        </w:numPr>
        <w:pBdr>
          <w:top w:val="nil"/>
          <w:left w:val="nil"/>
          <w:bottom w:val="nil"/>
          <w:right w:val="nil"/>
          <w:between w:val="nil"/>
        </w:pBdr>
        <w:spacing w:line="360" w:lineRule="auto"/>
        <w:ind w:right="539"/>
        <w:jc w:val="both"/>
        <w:rPr>
          <w:rFonts w:ascii="Palatino Linotype" w:eastAsia="Palatino Linotype" w:hAnsi="Palatino Linotype" w:cs="Palatino Linotype"/>
          <w:b/>
          <w:bCs/>
          <w:color w:val="000000"/>
        </w:rPr>
      </w:pPr>
      <w:r w:rsidRPr="00026886">
        <w:rPr>
          <w:rFonts w:ascii="Palatino Linotype" w:eastAsia="Palatino Linotype" w:hAnsi="Palatino Linotype" w:cs="Palatino Linotype"/>
          <w:b/>
          <w:bCs/>
          <w:color w:val="000000"/>
        </w:rPr>
        <w:t xml:space="preserve">ACTAS DE COMISION DE HACIENDA 2025 enero a mayo.pdf: </w:t>
      </w:r>
    </w:p>
    <w:p w:rsidR="0077238C" w:rsidRPr="00026886" w:rsidRDefault="00E23910">
      <w:pPr>
        <w:numPr>
          <w:ilvl w:val="1"/>
          <w:numId w:val="12"/>
        </w:numPr>
        <w:pBdr>
          <w:top w:val="nil"/>
          <w:left w:val="nil"/>
          <w:bottom w:val="nil"/>
          <w:right w:val="nil"/>
          <w:between w:val="nil"/>
        </w:pBdr>
        <w:spacing w:line="360" w:lineRule="auto"/>
        <w:ind w:right="539"/>
        <w:jc w:val="both"/>
        <w:rPr>
          <w:rFonts w:ascii="Palatino Linotype" w:eastAsia="Palatino Linotype" w:hAnsi="Palatino Linotype" w:cs="Palatino Linotype"/>
          <w:b/>
          <w:bCs/>
          <w:color w:val="000000"/>
        </w:rPr>
      </w:pPr>
      <w:r w:rsidRPr="00026886">
        <w:rPr>
          <w:rFonts w:ascii="Palatino Linotype" w:eastAsia="Palatino Linotype" w:hAnsi="Palatino Linotype" w:cs="Palatino Linotype"/>
          <w:color w:val="000000"/>
        </w:rPr>
        <w:t>Acta de la Quinta Sesión Ordinaria de la Comisión Edilicia de Hacienda Pública Municipal del Ayuntamiento de Zinacantepec SOCEHPM/ZIN-05/2025-2027 de fecha catorce de mayo de dos mil veinticinco</w:t>
      </w:r>
    </w:p>
    <w:p w:rsidR="0077238C" w:rsidRPr="00026886" w:rsidRDefault="00E23910">
      <w:pPr>
        <w:numPr>
          <w:ilvl w:val="1"/>
          <w:numId w:val="12"/>
        </w:numPr>
        <w:pBdr>
          <w:top w:val="nil"/>
          <w:left w:val="nil"/>
          <w:bottom w:val="nil"/>
          <w:right w:val="nil"/>
          <w:between w:val="nil"/>
        </w:pBdr>
        <w:spacing w:line="360" w:lineRule="auto"/>
        <w:ind w:right="539"/>
        <w:jc w:val="both"/>
        <w:rPr>
          <w:rFonts w:ascii="Palatino Linotype" w:eastAsia="Palatino Linotype" w:hAnsi="Palatino Linotype" w:cs="Palatino Linotype"/>
          <w:b/>
          <w:bCs/>
          <w:color w:val="000000"/>
        </w:rPr>
      </w:pPr>
      <w:r w:rsidRPr="00026886">
        <w:rPr>
          <w:rFonts w:ascii="Palatino Linotype" w:eastAsia="Palatino Linotype" w:hAnsi="Palatino Linotype" w:cs="Palatino Linotype"/>
          <w:color w:val="000000"/>
        </w:rPr>
        <w:t>Acta de la Tercera Sesión Ordinaria de la Comisión Edilicia de Hacienda Pública Municipal de Ayuntamiento de Zinacantepec SOCEHPM/ZIN-03/2025-2027 de fecha once de marzo.</w:t>
      </w:r>
    </w:p>
    <w:p w:rsidR="0077238C" w:rsidRPr="00026886" w:rsidRDefault="00E23910">
      <w:pPr>
        <w:numPr>
          <w:ilvl w:val="1"/>
          <w:numId w:val="12"/>
        </w:numPr>
        <w:pBdr>
          <w:top w:val="nil"/>
          <w:left w:val="nil"/>
          <w:bottom w:val="nil"/>
          <w:right w:val="nil"/>
          <w:between w:val="nil"/>
        </w:pBdr>
        <w:spacing w:line="360" w:lineRule="auto"/>
        <w:ind w:right="539"/>
        <w:jc w:val="both"/>
        <w:rPr>
          <w:rFonts w:ascii="Palatino Linotype" w:eastAsia="Palatino Linotype" w:hAnsi="Palatino Linotype" w:cs="Palatino Linotype"/>
          <w:b/>
          <w:bCs/>
          <w:color w:val="000000"/>
        </w:rPr>
      </w:pPr>
      <w:r w:rsidRPr="00026886">
        <w:rPr>
          <w:rFonts w:ascii="Palatino Linotype" w:eastAsia="Palatino Linotype" w:hAnsi="Palatino Linotype" w:cs="Palatino Linotype"/>
          <w:color w:val="000000"/>
        </w:rPr>
        <w:t xml:space="preserve">Acta de la Segunda Sesión Ordinaria de la Comisión Edilicia de Hacienda Pública Municipal del Ayuntamiento de Zinacantepec </w:t>
      </w:r>
      <w:r w:rsidRPr="00026886">
        <w:rPr>
          <w:rFonts w:ascii="Palatino Linotype" w:eastAsia="Palatino Linotype" w:hAnsi="Palatino Linotype" w:cs="Palatino Linotype"/>
          <w:color w:val="000000"/>
        </w:rPr>
        <w:lastRenderedPageBreak/>
        <w:t>SOCEHPM/ZIN-02/2025-2027 de fecha once de febrero de dos mil veinticinco</w:t>
      </w:r>
    </w:p>
    <w:p w:rsidR="0077238C" w:rsidRPr="00026886" w:rsidRDefault="00E23910">
      <w:pPr>
        <w:numPr>
          <w:ilvl w:val="1"/>
          <w:numId w:val="12"/>
        </w:numPr>
        <w:pBdr>
          <w:top w:val="nil"/>
          <w:left w:val="nil"/>
          <w:bottom w:val="nil"/>
          <w:right w:val="nil"/>
          <w:between w:val="nil"/>
        </w:pBdr>
        <w:spacing w:line="360" w:lineRule="auto"/>
        <w:ind w:right="539"/>
        <w:jc w:val="both"/>
        <w:rPr>
          <w:rFonts w:ascii="Palatino Linotype" w:eastAsia="Palatino Linotype" w:hAnsi="Palatino Linotype" w:cs="Palatino Linotype"/>
          <w:b/>
          <w:bCs/>
          <w:color w:val="000000"/>
        </w:rPr>
      </w:pPr>
      <w:r w:rsidRPr="00026886">
        <w:rPr>
          <w:rFonts w:ascii="Palatino Linotype" w:eastAsia="Palatino Linotype" w:hAnsi="Palatino Linotype" w:cs="Palatino Linotype"/>
          <w:color w:val="000000"/>
        </w:rPr>
        <w:t>Acta de la Primera Sesión Ordinaria de la Comisión Edilicia de Hacienda Pública Municipal del Ayuntamiento de Zinacantepec SOCEHPM/ZIN-01/2025-2027 de fecha dieciséis de enero de dos mil veinticinco.</w:t>
      </w:r>
    </w:p>
    <w:p w:rsidR="0077238C" w:rsidRPr="00026886" w:rsidRDefault="00E23910">
      <w:pPr>
        <w:numPr>
          <w:ilvl w:val="1"/>
          <w:numId w:val="12"/>
        </w:numPr>
        <w:pBdr>
          <w:top w:val="nil"/>
          <w:left w:val="nil"/>
          <w:bottom w:val="nil"/>
          <w:right w:val="nil"/>
          <w:between w:val="nil"/>
        </w:pBdr>
        <w:spacing w:line="360" w:lineRule="auto"/>
        <w:ind w:right="539"/>
        <w:jc w:val="both"/>
        <w:rPr>
          <w:rFonts w:ascii="Palatino Linotype" w:eastAsia="Palatino Linotype" w:hAnsi="Palatino Linotype" w:cs="Palatino Linotype"/>
          <w:b/>
          <w:bCs/>
          <w:color w:val="000000"/>
        </w:rPr>
      </w:pPr>
      <w:r w:rsidRPr="00026886">
        <w:rPr>
          <w:rFonts w:ascii="Palatino Linotype" w:eastAsia="Palatino Linotype" w:hAnsi="Palatino Linotype" w:cs="Palatino Linotype"/>
          <w:color w:val="000000"/>
        </w:rPr>
        <w:t>Acta de la Primera Sesión Ordinaria de la Comisión Edilicia de Hacienda Pública Municipal del Ayuntamiento de Zinacantepec SOCEHPM/ZIN-01/2025-2027 de fecha dieciséis de enero de dos mil veinticinco</w:t>
      </w:r>
    </w:p>
    <w:p w:rsidR="0077238C" w:rsidRPr="00026886" w:rsidRDefault="00E23910">
      <w:pPr>
        <w:numPr>
          <w:ilvl w:val="1"/>
          <w:numId w:val="12"/>
        </w:numPr>
        <w:pBdr>
          <w:top w:val="nil"/>
          <w:left w:val="nil"/>
          <w:bottom w:val="nil"/>
          <w:right w:val="nil"/>
          <w:between w:val="nil"/>
        </w:pBdr>
        <w:spacing w:line="360" w:lineRule="auto"/>
        <w:ind w:right="539"/>
        <w:jc w:val="both"/>
        <w:rPr>
          <w:rFonts w:ascii="Palatino Linotype" w:eastAsia="Palatino Linotype" w:hAnsi="Palatino Linotype" w:cs="Palatino Linotype"/>
          <w:b/>
          <w:bCs/>
          <w:color w:val="000000"/>
        </w:rPr>
      </w:pPr>
      <w:r w:rsidRPr="00026886">
        <w:rPr>
          <w:rFonts w:ascii="Palatino Linotype" w:eastAsia="Palatino Linotype" w:hAnsi="Palatino Linotype" w:cs="Palatino Linotype"/>
          <w:color w:val="000000"/>
        </w:rPr>
        <w:t>Acta de Constitución e Instalación de la Comisión Edilicia de Hacienda Pública Municipal del Ayuntamiento de Zinacantepec ACICEHPM/ZIN/2025-2027 de fecha dieciséis de enero de dos mil veinticinco.</w:t>
      </w:r>
    </w:p>
    <w:p w:rsidR="0077238C" w:rsidRPr="00026886" w:rsidRDefault="00E23910">
      <w:pPr>
        <w:numPr>
          <w:ilvl w:val="1"/>
          <w:numId w:val="12"/>
        </w:numPr>
        <w:pBdr>
          <w:top w:val="nil"/>
          <w:left w:val="nil"/>
          <w:bottom w:val="nil"/>
          <w:right w:val="nil"/>
          <w:between w:val="nil"/>
        </w:pBdr>
        <w:spacing w:line="360" w:lineRule="auto"/>
        <w:ind w:right="539"/>
        <w:jc w:val="both"/>
        <w:rPr>
          <w:rFonts w:ascii="Palatino Linotype" w:eastAsia="Palatino Linotype" w:hAnsi="Palatino Linotype" w:cs="Palatino Linotype"/>
          <w:b/>
          <w:bCs/>
          <w:color w:val="000000"/>
        </w:rPr>
      </w:pPr>
      <w:r w:rsidRPr="00026886">
        <w:rPr>
          <w:rFonts w:ascii="Palatino Linotype" w:eastAsia="Palatino Linotype" w:hAnsi="Palatino Linotype" w:cs="Palatino Linotype"/>
          <w:color w:val="000000"/>
        </w:rPr>
        <w:t>Minuta de Trabajo para la Constitución e Instalación de la Comisión Edilicia de Hacienda Pública Municipal del Ayuntamiento de Zinacantepec de fecha catorce de enero de dos ni veinticinco</w:t>
      </w:r>
    </w:p>
    <w:p w:rsidR="0077238C" w:rsidRPr="00026886" w:rsidRDefault="0077238C">
      <w:pPr>
        <w:spacing w:line="360" w:lineRule="auto"/>
        <w:jc w:val="both"/>
        <w:rPr>
          <w:rFonts w:ascii="Palatino Linotype" w:eastAsia="Palatino Linotype" w:hAnsi="Palatino Linotype" w:cs="Palatino Linotype"/>
          <w:b/>
          <w:bCs/>
          <w:highlight w:val="yellow"/>
        </w:rPr>
      </w:pPr>
    </w:p>
    <w:p w:rsidR="0077238C" w:rsidRPr="00026886" w:rsidRDefault="00E23910">
      <w:pPr>
        <w:numPr>
          <w:ilvl w:val="0"/>
          <w:numId w:val="12"/>
        </w:numPr>
        <w:pBdr>
          <w:top w:val="nil"/>
          <w:left w:val="nil"/>
          <w:bottom w:val="nil"/>
          <w:right w:val="nil"/>
          <w:between w:val="nil"/>
        </w:pBdr>
        <w:spacing w:line="360" w:lineRule="auto"/>
        <w:jc w:val="both"/>
        <w:rPr>
          <w:rFonts w:ascii="Palatino Linotype" w:eastAsia="Palatino Linotype" w:hAnsi="Palatino Linotype" w:cs="Palatino Linotype"/>
          <w:b/>
          <w:bCs/>
          <w:color w:val="000000"/>
        </w:rPr>
      </w:pPr>
      <w:r w:rsidRPr="00026886">
        <w:rPr>
          <w:rFonts w:ascii="Palatino Linotype" w:eastAsia="Palatino Linotype" w:hAnsi="Palatino Linotype" w:cs="Palatino Linotype"/>
          <w:b/>
          <w:bCs/>
          <w:color w:val="000000"/>
        </w:rPr>
        <w:t xml:space="preserve">OFICIOS VERSION PUBLICA osfem_merged_redactado.pdf: </w:t>
      </w:r>
    </w:p>
    <w:p w:rsidR="0077238C" w:rsidRPr="00026886" w:rsidRDefault="00E23910">
      <w:pPr>
        <w:numPr>
          <w:ilvl w:val="1"/>
          <w:numId w:val="12"/>
        </w:numPr>
        <w:pBdr>
          <w:top w:val="nil"/>
          <w:left w:val="nil"/>
          <w:bottom w:val="nil"/>
          <w:right w:val="nil"/>
          <w:between w:val="nil"/>
        </w:pBdr>
        <w:spacing w:line="360" w:lineRule="auto"/>
        <w:jc w:val="both"/>
        <w:rPr>
          <w:rFonts w:ascii="Palatino Linotype" w:eastAsia="Palatino Linotype" w:hAnsi="Palatino Linotype" w:cs="Palatino Linotype"/>
          <w:b/>
          <w:bCs/>
          <w:color w:val="000000"/>
        </w:rPr>
      </w:pPr>
      <w:r w:rsidRPr="00026886">
        <w:rPr>
          <w:rFonts w:ascii="Palatino Linotype" w:eastAsia="Palatino Linotype" w:hAnsi="Palatino Linotype" w:cs="Palatino Linotype"/>
          <w:color w:val="000000"/>
        </w:rPr>
        <w:t>Documento constante de noventa y siete fojas que contiene lo siguiente:</w:t>
      </w:r>
    </w:p>
    <w:p w:rsidR="0077238C" w:rsidRPr="00026886" w:rsidRDefault="00E23910">
      <w:pPr>
        <w:numPr>
          <w:ilvl w:val="1"/>
          <w:numId w:val="12"/>
        </w:numPr>
        <w:pBdr>
          <w:top w:val="nil"/>
          <w:left w:val="nil"/>
          <w:bottom w:val="nil"/>
          <w:right w:val="nil"/>
          <w:between w:val="nil"/>
        </w:pBdr>
        <w:spacing w:line="360" w:lineRule="auto"/>
        <w:jc w:val="both"/>
        <w:rPr>
          <w:rFonts w:ascii="Palatino Linotype" w:eastAsia="Palatino Linotype" w:hAnsi="Palatino Linotype" w:cs="Palatino Linotype"/>
          <w:b/>
          <w:bCs/>
          <w:color w:val="000000"/>
        </w:rPr>
      </w:pPr>
      <w:r w:rsidRPr="00026886">
        <w:rPr>
          <w:rFonts w:ascii="Palatino Linotype" w:eastAsia="Palatino Linotype" w:hAnsi="Palatino Linotype" w:cs="Palatino Linotype"/>
          <w:color w:val="000000"/>
        </w:rPr>
        <w:t>Cincuenta y ocho oficios suscritos y recibidos por la Sindica Municipal.</w:t>
      </w:r>
    </w:p>
    <w:p w:rsidR="0077238C" w:rsidRPr="00026886" w:rsidRDefault="00E23910">
      <w:pPr>
        <w:numPr>
          <w:ilvl w:val="1"/>
          <w:numId w:val="12"/>
        </w:numPr>
        <w:pBdr>
          <w:top w:val="nil"/>
          <w:left w:val="nil"/>
          <w:bottom w:val="nil"/>
          <w:right w:val="nil"/>
          <w:between w:val="nil"/>
        </w:pBdr>
        <w:spacing w:line="360" w:lineRule="auto"/>
        <w:jc w:val="both"/>
        <w:rPr>
          <w:rFonts w:ascii="Palatino Linotype" w:eastAsia="Palatino Linotype" w:hAnsi="Palatino Linotype" w:cs="Palatino Linotype"/>
          <w:color w:val="000000"/>
        </w:rPr>
      </w:pPr>
      <w:r w:rsidRPr="00026886">
        <w:rPr>
          <w:rFonts w:ascii="Palatino Linotype" w:eastAsia="Palatino Linotype" w:hAnsi="Palatino Linotype" w:cs="Palatino Linotype"/>
          <w:color w:val="000000"/>
        </w:rPr>
        <w:t>Acta de la Segunda Sesión Ordinaria de la Comisión de Límites del Municipio de Zinacantepec SOCLMZ/ZIN-02/2025-2027 de fecha veinte de marzo de dos mil veinticinco.</w:t>
      </w:r>
    </w:p>
    <w:p w:rsidR="0077238C" w:rsidRPr="00026886" w:rsidRDefault="00E23910">
      <w:pPr>
        <w:numPr>
          <w:ilvl w:val="1"/>
          <w:numId w:val="12"/>
        </w:numPr>
        <w:pBdr>
          <w:top w:val="nil"/>
          <w:left w:val="nil"/>
          <w:bottom w:val="nil"/>
          <w:right w:val="nil"/>
          <w:between w:val="nil"/>
        </w:pBdr>
        <w:spacing w:line="360" w:lineRule="auto"/>
        <w:jc w:val="both"/>
        <w:rPr>
          <w:rFonts w:ascii="Palatino Linotype" w:eastAsia="Palatino Linotype" w:hAnsi="Palatino Linotype" w:cs="Palatino Linotype"/>
          <w:color w:val="000000"/>
        </w:rPr>
      </w:pPr>
      <w:r w:rsidRPr="00026886">
        <w:rPr>
          <w:rFonts w:ascii="Palatino Linotype" w:eastAsia="Palatino Linotype" w:hAnsi="Palatino Linotype" w:cs="Palatino Linotype"/>
          <w:color w:val="000000"/>
        </w:rPr>
        <w:lastRenderedPageBreak/>
        <w:t xml:space="preserve">Acta </w:t>
      </w:r>
      <w:r w:rsidRPr="00026886">
        <w:rPr>
          <w:rFonts w:ascii="Palatino Linotype" w:eastAsia="Palatino Linotype" w:hAnsi="Palatino Linotype" w:cs="Palatino Linotype"/>
        </w:rPr>
        <w:t>de la</w:t>
      </w:r>
      <w:r w:rsidRPr="00026886">
        <w:rPr>
          <w:rFonts w:ascii="Palatino Linotype" w:eastAsia="Palatino Linotype" w:hAnsi="Palatino Linotype" w:cs="Palatino Linotype"/>
          <w:color w:val="000000"/>
        </w:rPr>
        <w:t xml:space="preserve"> Primera Sesión Extraordinaria de la Comisión de Límites del Municipio de Zinacantepec SOCLMZ/ZIN-EX/01/2025-2027 de fecha cuatro de abril de dos mil veinticinco.</w:t>
      </w:r>
    </w:p>
    <w:p w:rsidR="0077238C" w:rsidRPr="00026886" w:rsidRDefault="00E23910">
      <w:pPr>
        <w:numPr>
          <w:ilvl w:val="1"/>
          <w:numId w:val="12"/>
        </w:numPr>
        <w:pBdr>
          <w:top w:val="nil"/>
          <w:left w:val="nil"/>
          <w:bottom w:val="nil"/>
          <w:right w:val="nil"/>
          <w:between w:val="nil"/>
        </w:pBdr>
        <w:spacing w:line="360" w:lineRule="auto"/>
        <w:jc w:val="both"/>
        <w:rPr>
          <w:rFonts w:ascii="Palatino Linotype" w:eastAsia="Palatino Linotype" w:hAnsi="Palatino Linotype" w:cs="Palatino Linotype"/>
          <w:color w:val="000000"/>
        </w:rPr>
      </w:pPr>
      <w:r w:rsidRPr="00026886">
        <w:rPr>
          <w:rFonts w:ascii="Palatino Linotype" w:eastAsia="Palatino Linotype" w:hAnsi="Palatino Linotype" w:cs="Palatino Linotype"/>
          <w:color w:val="000000"/>
        </w:rPr>
        <w:t>Acta de la Tercera Sesión Ordinaria de la Comisión de Límites del Municipio de Zinacantepec SOCLMZ/ZIN-03/2025-2027 de fecha veintiocho de abril de dos mil veinticinco.</w:t>
      </w:r>
    </w:p>
    <w:p w:rsidR="0077238C" w:rsidRPr="00026886" w:rsidRDefault="00E23910">
      <w:pPr>
        <w:numPr>
          <w:ilvl w:val="1"/>
          <w:numId w:val="12"/>
        </w:numPr>
        <w:pBdr>
          <w:top w:val="nil"/>
          <w:left w:val="nil"/>
          <w:bottom w:val="nil"/>
          <w:right w:val="nil"/>
          <w:between w:val="nil"/>
        </w:pBdr>
        <w:spacing w:line="360" w:lineRule="auto"/>
        <w:jc w:val="both"/>
        <w:rPr>
          <w:rFonts w:ascii="Palatino Linotype" w:eastAsia="Palatino Linotype" w:hAnsi="Palatino Linotype" w:cs="Palatino Linotype"/>
          <w:color w:val="000000"/>
        </w:rPr>
      </w:pPr>
      <w:r w:rsidRPr="00026886">
        <w:rPr>
          <w:rFonts w:ascii="Palatino Linotype" w:eastAsia="Palatino Linotype" w:hAnsi="Palatino Linotype" w:cs="Palatino Linotype"/>
          <w:color w:val="000000"/>
        </w:rPr>
        <w:t>Acta de la Cuarta Sesión Ordinaria de la Comisión de Límites del Municipio de Zinacantepec SOCLMZ/ZIN-03/2025-2027 de fecha treinta de mayo de dos mil veinticinco.</w:t>
      </w:r>
    </w:p>
    <w:p w:rsidR="0077238C" w:rsidRPr="00026886" w:rsidRDefault="00E23910">
      <w:pPr>
        <w:numPr>
          <w:ilvl w:val="0"/>
          <w:numId w:val="12"/>
        </w:numPr>
        <w:pBdr>
          <w:top w:val="nil"/>
          <w:left w:val="nil"/>
          <w:bottom w:val="nil"/>
          <w:right w:val="nil"/>
          <w:between w:val="nil"/>
        </w:pBdr>
        <w:spacing w:line="360" w:lineRule="auto"/>
        <w:jc w:val="both"/>
        <w:rPr>
          <w:rFonts w:ascii="Palatino Linotype" w:eastAsia="Palatino Linotype" w:hAnsi="Palatino Linotype" w:cs="Palatino Linotype"/>
          <w:b/>
          <w:bCs/>
          <w:color w:val="000000"/>
        </w:rPr>
      </w:pPr>
      <w:r w:rsidRPr="00026886">
        <w:rPr>
          <w:rFonts w:ascii="Palatino Linotype" w:eastAsia="Palatino Linotype" w:hAnsi="Palatino Linotype" w:cs="Palatino Linotype"/>
          <w:b/>
          <w:bCs/>
          <w:color w:val="000000"/>
        </w:rPr>
        <w:t xml:space="preserve">INDICADOR GIRAS DE TRABAJO ENERO-JUNIO.pdf: </w:t>
      </w:r>
      <w:r w:rsidRPr="00026886">
        <w:rPr>
          <w:rFonts w:ascii="Palatino Linotype" w:eastAsia="Palatino Linotype" w:hAnsi="Palatino Linotype" w:cs="Palatino Linotype"/>
          <w:color w:val="000000"/>
        </w:rPr>
        <w:t>Documento constante de veintitrés fojas, del que se advierten diversas actividades con evidencia fotográfica; así como la fecha, hora, y lugar del evento.</w:t>
      </w:r>
    </w:p>
    <w:p w:rsidR="0077238C" w:rsidRPr="00026886" w:rsidRDefault="00E23910">
      <w:pPr>
        <w:numPr>
          <w:ilvl w:val="0"/>
          <w:numId w:val="12"/>
        </w:numPr>
        <w:pBdr>
          <w:top w:val="nil"/>
          <w:left w:val="nil"/>
          <w:bottom w:val="nil"/>
          <w:right w:val="nil"/>
          <w:between w:val="nil"/>
        </w:pBdr>
        <w:spacing w:line="360" w:lineRule="auto"/>
        <w:jc w:val="both"/>
        <w:rPr>
          <w:rFonts w:ascii="Palatino Linotype" w:eastAsia="Palatino Linotype" w:hAnsi="Palatino Linotype" w:cs="Palatino Linotype"/>
          <w:b/>
          <w:bCs/>
          <w:color w:val="000000"/>
        </w:rPr>
      </w:pPr>
      <w:r w:rsidRPr="00026886">
        <w:rPr>
          <w:rFonts w:ascii="Palatino Linotype" w:eastAsia="Palatino Linotype" w:hAnsi="Palatino Linotype" w:cs="Palatino Linotype"/>
          <w:b/>
          <w:bCs/>
          <w:color w:val="000000"/>
        </w:rPr>
        <w:t xml:space="preserve">ACTAS COMISIÓN DE LIMITES 2025 VERSION PÚBLICA_redactado.pdf; </w:t>
      </w:r>
      <w:r w:rsidRPr="00026886">
        <w:rPr>
          <w:rFonts w:ascii="Palatino Linotype" w:eastAsia="Palatino Linotype" w:hAnsi="Palatino Linotype" w:cs="Palatino Linotype"/>
          <w:color w:val="000000"/>
        </w:rPr>
        <w:t>Documento constante de sesenta y cinco fojas del que se desprenden los siguientes documentos:</w:t>
      </w:r>
    </w:p>
    <w:p w:rsidR="0077238C" w:rsidRPr="00026886" w:rsidRDefault="00E23910">
      <w:pPr>
        <w:numPr>
          <w:ilvl w:val="1"/>
          <w:numId w:val="12"/>
        </w:numPr>
        <w:pBdr>
          <w:top w:val="nil"/>
          <w:left w:val="nil"/>
          <w:bottom w:val="nil"/>
          <w:right w:val="nil"/>
          <w:between w:val="nil"/>
        </w:pBdr>
        <w:spacing w:line="360" w:lineRule="auto"/>
        <w:jc w:val="both"/>
        <w:rPr>
          <w:rFonts w:ascii="Palatino Linotype" w:eastAsia="Palatino Linotype" w:hAnsi="Palatino Linotype" w:cs="Palatino Linotype"/>
          <w:color w:val="000000"/>
        </w:rPr>
      </w:pPr>
      <w:r w:rsidRPr="00026886">
        <w:rPr>
          <w:rFonts w:ascii="Palatino Linotype" w:eastAsia="Palatino Linotype" w:hAnsi="Palatino Linotype" w:cs="Palatino Linotype"/>
          <w:color w:val="000000"/>
        </w:rPr>
        <w:t>Acta de Constitución e Instalación de la Comisión de Límites del Municipio de Zinacantepec CLMZ/ZIN/2025-2027 de fecha diez de febrero de dos mil veinticinco.</w:t>
      </w:r>
    </w:p>
    <w:p w:rsidR="0077238C" w:rsidRPr="00026886" w:rsidRDefault="00E23910">
      <w:pPr>
        <w:numPr>
          <w:ilvl w:val="1"/>
          <w:numId w:val="12"/>
        </w:numPr>
        <w:pBdr>
          <w:top w:val="nil"/>
          <w:left w:val="nil"/>
          <w:bottom w:val="nil"/>
          <w:right w:val="nil"/>
          <w:between w:val="nil"/>
        </w:pBdr>
        <w:spacing w:line="360" w:lineRule="auto"/>
        <w:jc w:val="both"/>
        <w:rPr>
          <w:rFonts w:ascii="Palatino Linotype" w:eastAsia="Palatino Linotype" w:hAnsi="Palatino Linotype" w:cs="Palatino Linotype"/>
          <w:color w:val="000000"/>
        </w:rPr>
      </w:pPr>
      <w:r w:rsidRPr="00026886">
        <w:rPr>
          <w:rFonts w:ascii="Palatino Linotype" w:eastAsia="Palatino Linotype" w:hAnsi="Palatino Linotype" w:cs="Palatino Linotype"/>
          <w:color w:val="000000"/>
        </w:rPr>
        <w:t>Acta de la Primer Sesión Ordinaria de la Comisión de Límites del Municipio de Zinacantepec SOCLMZ/ZIN-01/2025-2027 de fecha diez de febrero de dos mil veinticinco.</w:t>
      </w:r>
    </w:p>
    <w:p w:rsidR="0077238C" w:rsidRPr="00026886" w:rsidRDefault="00E23910">
      <w:pPr>
        <w:numPr>
          <w:ilvl w:val="1"/>
          <w:numId w:val="12"/>
        </w:numPr>
        <w:pBdr>
          <w:top w:val="nil"/>
          <w:left w:val="nil"/>
          <w:bottom w:val="nil"/>
          <w:right w:val="nil"/>
          <w:between w:val="nil"/>
        </w:pBdr>
        <w:spacing w:line="360" w:lineRule="auto"/>
        <w:jc w:val="both"/>
        <w:rPr>
          <w:rFonts w:ascii="Palatino Linotype" w:eastAsia="Palatino Linotype" w:hAnsi="Palatino Linotype" w:cs="Palatino Linotype"/>
          <w:color w:val="000000"/>
        </w:rPr>
      </w:pPr>
      <w:r w:rsidRPr="00026886">
        <w:rPr>
          <w:rFonts w:ascii="Palatino Linotype" w:eastAsia="Palatino Linotype" w:hAnsi="Palatino Linotype" w:cs="Palatino Linotype"/>
          <w:color w:val="000000"/>
        </w:rPr>
        <w:t xml:space="preserve">Acta de la Segunda Sesión Ordinaria de la Comisión de Límites del Municipio de Zinacantepec SOCLMZ/ZIN-02/2025-2027 de fecha veinte de </w:t>
      </w:r>
      <w:r w:rsidRPr="00026886">
        <w:rPr>
          <w:rFonts w:ascii="Palatino Linotype" w:eastAsia="Palatino Linotype" w:hAnsi="Palatino Linotype" w:cs="Palatino Linotype"/>
          <w:color w:val="000000"/>
        </w:rPr>
        <w:lastRenderedPageBreak/>
        <w:t>marzo de dos mil veinticinco, en versión pública, abe precisar que tal documento se remitió por duplicado.</w:t>
      </w:r>
    </w:p>
    <w:p w:rsidR="0077238C" w:rsidRPr="00026886" w:rsidRDefault="00E23910">
      <w:pPr>
        <w:numPr>
          <w:ilvl w:val="1"/>
          <w:numId w:val="12"/>
        </w:numPr>
        <w:pBdr>
          <w:top w:val="nil"/>
          <w:left w:val="nil"/>
          <w:bottom w:val="nil"/>
          <w:right w:val="nil"/>
          <w:between w:val="nil"/>
        </w:pBdr>
        <w:spacing w:line="360" w:lineRule="auto"/>
        <w:jc w:val="both"/>
        <w:rPr>
          <w:rFonts w:ascii="Palatino Linotype" w:eastAsia="Palatino Linotype" w:hAnsi="Palatino Linotype" w:cs="Palatino Linotype"/>
          <w:color w:val="000000"/>
        </w:rPr>
      </w:pPr>
      <w:r w:rsidRPr="00026886">
        <w:rPr>
          <w:rFonts w:ascii="Palatino Linotype" w:eastAsia="Palatino Linotype" w:hAnsi="Palatino Linotype" w:cs="Palatino Linotype"/>
          <w:color w:val="000000"/>
        </w:rPr>
        <w:t>Acta de la Tercera Sesión Ordinaria de la Comisión de Límites del Municipio de Zinacantepec SOCLMZ/ZIN-03/2025-2027 de fecha veintiocho de abril de dos mil veinticinco.</w:t>
      </w:r>
    </w:p>
    <w:p w:rsidR="0077238C" w:rsidRPr="00026886" w:rsidRDefault="00E23910">
      <w:pPr>
        <w:numPr>
          <w:ilvl w:val="1"/>
          <w:numId w:val="12"/>
        </w:numPr>
        <w:pBdr>
          <w:top w:val="nil"/>
          <w:left w:val="nil"/>
          <w:bottom w:val="nil"/>
          <w:right w:val="nil"/>
          <w:between w:val="nil"/>
        </w:pBdr>
        <w:spacing w:line="360" w:lineRule="auto"/>
        <w:jc w:val="both"/>
        <w:rPr>
          <w:rFonts w:ascii="Palatino Linotype" w:eastAsia="Palatino Linotype" w:hAnsi="Palatino Linotype" w:cs="Palatino Linotype"/>
          <w:color w:val="000000"/>
        </w:rPr>
      </w:pPr>
      <w:r w:rsidRPr="00026886">
        <w:rPr>
          <w:rFonts w:ascii="Palatino Linotype" w:eastAsia="Palatino Linotype" w:hAnsi="Palatino Linotype" w:cs="Palatino Linotype"/>
          <w:color w:val="000000"/>
        </w:rPr>
        <w:t>Acta de la Primer Sesión Ordinaria de la Comisión de Límites del Municipio de Zinacantepec SOCLMZ/ZIN-01/2025-2027 de fecha diez de febrero de dos mil veinticinco.</w:t>
      </w:r>
    </w:p>
    <w:p w:rsidR="0077238C" w:rsidRPr="00026886" w:rsidRDefault="00E23910">
      <w:pPr>
        <w:numPr>
          <w:ilvl w:val="1"/>
          <w:numId w:val="12"/>
        </w:numPr>
        <w:pBdr>
          <w:top w:val="nil"/>
          <w:left w:val="nil"/>
          <w:bottom w:val="nil"/>
          <w:right w:val="nil"/>
          <w:between w:val="nil"/>
        </w:pBdr>
        <w:spacing w:line="360" w:lineRule="auto"/>
        <w:jc w:val="both"/>
        <w:rPr>
          <w:rFonts w:ascii="Palatino Linotype" w:eastAsia="Palatino Linotype" w:hAnsi="Palatino Linotype" w:cs="Palatino Linotype"/>
          <w:color w:val="000000"/>
        </w:rPr>
      </w:pPr>
      <w:r w:rsidRPr="00026886">
        <w:rPr>
          <w:rFonts w:ascii="Palatino Linotype" w:eastAsia="Palatino Linotype" w:hAnsi="Palatino Linotype" w:cs="Palatino Linotype"/>
          <w:color w:val="000000"/>
        </w:rPr>
        <w:t>Acta de la Primera Sesión Extraordinaria de la Comisión de Límites del Municipio de Zinacantepec SOCLMZ/ZIN-EX/01/2025-2027 de fecha cuatro de abril de dos mil veinticinco, documento enviado por duplicado</w:t>
      </w:r>
    </w:p>
    <w:p w:rsidR="0077238C" w:rsidRPr="00026886" w:rsidRDefault="00E23910">
      <w:pPr>
        <w:numPr>
          <w:ilvl w:val="1"/>
          <w:numId w:val="12"/>
        </w:numPr>
        <w:pBdr>
          <w:top w:val="nil"/>
          <w:left w:val="nil"/>
          <w:bottom w:val="nil"/>
          <w:right w:val="nil"/>
          <w:between w:val="nil"/>
        </w:pBdr>
        <w:spacing w:line="360" w:lineRule="auto"/>
        <w:jc w:val="both"/>
        <w:rPr>
          <w:rFonts w:ascii="Palatino Linotype" w:eastAsia="Palatino Linotype" w:hAnsi="Palatino Linotype" w:cs="Palatino Linotype"/>
          <w:color w:val="000000"/>
        </w:rPr>
      </w:pPr>
      <w:r w:rsidRPr="00026886">
        <w:rPr>
          <w:rFonts w:ascii="Palatino Linotype" w:eastAsia="Palatino Linotype" w:hAnsi="Palatino Linotype" w:cs="Palatino Linotype"/>
          <w:color w:val="000000"/>
        </w:rPr>
        <w:t>Acta de la Cuarta Sesión Ordinaria de la Comisión de Límites del Municipio de Zinacantepec SOCLMZ/ZIN-04/2025-2027 de fecha treinta de mayo de dos mil veinticinco.</w:t>
      </w:r>
    </w:p>
    <w:p w:rsidR="0077238C" w:rsidRPr="00026886" w:rsidRDefault="00E23910">
      <w:pPr>
        <w:numPr>
          <w:ilvl w:val="0"/>
          <w:numId w:val="12"/>
        </w:numPr>
        <w:pBdr>
          <w:top w:val="nil"/>
          <w:left w:val="nil"/>
          <w:bottom w:val="nil"/>
          <w:right w:val="nil"/>
          <w:between w:val="nil"/>
        </w:pBdr>
        <w:spacing w:line="360" w:lineRule="auto"/>
        <w:jc w:val="both"/>
        <w:rPr>
          <w:rFonts w:ascii="Palatino Linotype" w:eastAsia="Palatino Linotype" w:hAnsi="Palatino Linotype" w:cs="Palatino Linotype"/>
          <w:b/>
          <w:bCs/>
          <w:color w:val="000000"/>
        </w:rPr>
      </w:pPr>
      <w:r w:rsidRPr="00026886">
        <w:rPr>
          <w:rFonts w:ascii="Palatino Linotype" w:eastAsia="Palatino Linotype" w:hAnsi="Palatino Linotype" w:cs="Palatino Linotype"/>
          <w:b/>
          <w:bCs/>
          <w:color w:val="000000"/>
        </w:rPr>
        <w:t xml:space="preserve">Blanca Estela, Jaime Pérez.pdf: </w:t>
      </w:r>
      <w:r w:rsidRPr="00026886">
        <w:rPr>
          <w:rFonts w:ascii="Palatino Linotype" w:eastAsia="Palatino Linotype" w:hAnsi="Palatino Linotype" w:cs="Palatino Linotype"/>
          <w:color w:val="000000"/>
        </w:rPr>
        <w:t>Cédula Profesional a nombre de la particular referida en la solicitud de información, en versión pública.</w:t>
      </w:r>
    </w:p>
    <w:p w:rsidR="0077238C" w:rsidRPr="00026886" w:rsidRDefault="00E23910">
      <w:pPr>
        <w:numPr>
          <w:ilvl w:val="0"/>
          <w:numId w:val="12"/>
        </w:numPr>
        <w:pBdr>
          <w:top w:val="nil"/>
          <w:left w:val="nil"/>
          <w:bottom w:val="nil"/>
          <w:right w:val="nil"/>
          <w:between w:val="nil"/>
        </w:pBdr>
        <w:spacing w:line="360" w:lineRule="auto"/>
        <w:jc w:val="both"/>
        <w:rPr>
          <w:rFonts w:ascii="Palatino Linotype" w:eastAsia="Palatino Linotype" w:hAnsi="Palatino Linotype" w:cs="Palatino Linotype"/>
          <w:b/>
          <w:bCs/>
          <w:color w:val="000000"/>
        </w:rPr>
      </w:pPr>
      <w:r w:rsidRPr="00026886">
        <w:rPr>
          <w:rFonts w:ascii="Palatino Linotype" w:eastAsia="Palatino Linotype" w:hAnsi="Palatino Linotype" w:cs="Palatino Linotype"/>
          <w:b/>
          <w:bCs/>
          <w:color w:val="000000"/>
        </w:rPr>
        <w:t xml:space="preserve">194.ZINACANT.ip.2025.pdf: </w:t>
      </w:r>
      <w:r w:rsidRPr="00026886">
        <w:rPr>
          <w:rFonts w:ascii="Palatino Linotype" w:eastAsia="Palatino Linotype" w:hAnsi="Palatino Linotype" w:cs="Palatino Linotype"/>
          <w:color w:val="000000"/>
        </w:rPr>
        <w:t xml:space="preserve">Oficio ZIN/DA/SRH/171/2025 de fecha siete de julio de dos mil veinticinco, suscrito por el Subdirector de Recursos Humanos, a través del cual informa que la persona referida en la solicitud de información, percibe un sueldo quincenal de $12,398.28, precisando que remite en versión pública el documento que acredita su escolaridad; así como el Currículum Vitae; así mismo, refiere que después de realizar una búsqueda </w:t>
      </w:r>
      <w:r w:rsidRPr="00026886">
        <w:rPr>
          <w:rFonts w:ascii="Palatino Linotype" w:eastAsia="Palatino Linotype" w:hAnsi="Palatino Linotype" w:cs="Palatino Linotype"/>
        </w:rPr>
        <w:t>exhaustiva</w:t>
      </w:r>
      <w:r w:rsidRPr="00026886">
        <w:rPr>
          <w:rFonts w:ascii="Palatino Linotype" w:eastAsia="Palatino Linotype" w:hAnsi="Palatino Linotype" w:cs="Palatino Linotype"/>
          <w:color w:val="000000"/>
        </w:rPr>
        <w:t xml:space="preserve"> y minuciosa en los documentos que posee y administra, no se encontró algún documento que acredite las “Certificaciones de la Servidora Pública”.</w:t>
      </w:r>
    </w:p>
    <w:p w:rsidR="0077238C" w:rsidRPr="00026886" w:rsidRDefault="00E23910">
      <w:pPr>
        <w:numPr>
          <w:ilvl w:val="1"/>
          <w:numId w:val="12"/>
        </w:numPr>
        <w:pBdr>
          <w:top w:val="nil"/>
          <w:left w:val="nil"/>
          <w:bottom w:val="nil"/>
          <w:right w:val="nil"/>
          <w:between w:val="nil"/>
        </w:pBdr>
        <w:spacing w:line="360" w:lineRule="auto"/>
        <w:jc w:val="both"/>
        <w:rPr>
          <w:rFonts w:ascii="Palatino Linotype" w:eastAsia="Palatino Linotype" w:hAnsi="Palatino Linotype" w:cs="Palatino Linotype"/>
          <w:b/>
          <w:bCs/>
          <w:color w:val="000000"/>
        </w:rPr>
      </w:pPr>
      <w:r w:rsidRPr="00026886">
        <w:rPr>
          <w:rFonts w:ascii="Palatino Linotype" w:eastAsia="Palatino Linotype" w:hAnsi="Palatino Linotype" w:cs="Palatino Linotype"/>
          <w:color w:val="000000"/>
        </w:rPr>
        <w:lastRenderedPageBreak/>
        <w:t>Remite Cuadro de Clasificación de la Información en comprobante de estudios, donde señala el motivo y fundamento para clasificar la CURP como dato personal clasificado como confidencial.</w:t>
      </w:r>
    </w:p>
    <w:p w:rsidR="0077238C" w:rsidRPr="00026886" w:rsidRDefault="00E23910">
      <w:pPr>
        <w:numPr>
          <w:ilvl w:val="0"/>
          <w:numId w:val="12"/>
        </w:numPr>
        <w:pBdr>
          <w:top w:val="nil"/>
          <w:left w:val="nil"/>
          <w:bottom w:val="nil"/>
          <w:right w:val="nil"/>
          <w:between w:val="nil"/>
        </w:pBdr>
        <w:spacing w:line="360" w:lineRule="auto"/>
        <w:jc w:val="both"/>
        <w:rPr>
          <w:rFonts w:ascii="Palatino Linotype" w:eastAsia="Palatino Linotype" w:hAnsi="Palatino Linotype" w:cs="Palatino Linotype"/>
          <w:b/>
          <w:bCs/>
          <w:color w:val="000000"/>
        </w:rPr>
      </w:pPr>
      <w:r w:rsidRPr="00026886">
        <w:rPr>
          <w:rFonts w:ascii="Palatino Linotype" w:eastAsia="Palatino Linotype" w:hAnsi="Palatino Linotype" w:cs="Palatino Linotype"/>
          <w:b/>
          <w:bCs/>
          <w:color w:val="000000"/>
        </w:rPr>
        <w:t xml:space="preserve">Jaime Pérez, Blanca Estela.pdf: </w:t>
      </w:r>
      <w:r w:rsidRPr="00026886">
        <w:rPr>
          <w:rFonts w:ascii="Palatino Linotype" w:eastAsia="Palatino Linotype" w:hAnsi="Palatino Linotype" w:cs="Palatino Linotype"/>
          <w:color w:val="000000"/>
        </w:rPr>
        <w:t>Documento constante de dos fojas del que se advierte la Ficha Curricular de la Servidora Pública de la que se requiere la información, en versión pública.</w:t>
      </w:r>
    </w:p>
    <w:p w:rsidR="0077238C" w:rsidRPr="00026886" w:rsidRDefault="0077238C">
      <w:pPr>
        <w:spacing w:line="360" w:lineRule="auto"/>
        <w:jc w:val="both"/>
        <w:rPr>
          <w:rFonts w:ascii="Palatino Linotype" w:eastAsia="Palatino Linotype" w:hAnsi="Palatino Linotype" w:cs="Palatino Linotype"/>
          <w:b/>
          <w:bCs/>
        </w:rPr>
      </w:pPr>
    </w:p>
    <w:p w:rsidR="0077238C" w:rsidRPr="00026886" w:rsidRDefault="00E23910">
      <w:pPr>
        <w:spacing w:line="360" w:lineRule="auto"/>
        <w:rPr>
          <w:rFonts w:ascii="Palatino Linotype" w:eastAsia="Palatino Linotype" w:hAnsi="Palatino Linotype" w:cs="Palatino Linotype"/>
          <w:b/>
          <w:bCs/>
        </w:rPr>
      </w:pPr>
      <w:r w:rsidRPr="00026886">
        <w:rPr>
          <w:rFonts w:ascii="Palatino Linotype" w:eastAsia="Palatino Linotype" w:hAnsi="Palatino Linotype" w:cs="Palatino Linotype"/>
          <w:b/>
          <w:bCs/>
        </w:rPr>
        <w:t>00540/ZINACANT/IP/2025</w:t>
      </w:r>
    </w:p>
    <w:p w:rsidR="0077238C" w:rsidRPr="00026886" w:rsidRDefault="00E23910">
      <w:pPr>
        <w:numPr>
          <w:ilvl w:val="0"/>
          <w:numId w:val="16"/>
        </w:numPr>
        <w:pBdr>
          <w:top w:val="nil"/>
          <w:left w:val="nil"/>
          <w:bottom w:val="nil"/>
          <w:right w:val="nil"/>
          <w:between w:val="nil"/>
        </w:pBdr>
        <w:spacing w:line="360" w:lineRule="auto"/>
        <w:jc w:val="both"/>
        <w:rPr>
          <w:rFonts w:ascii="Palatino Linotype" w:eastAsia="Palatino Linotype" w:hAnsi="Palatino Linotype" w:cs="Palatino Linotype"/>
          <w:b/>
          <w:bCs/>
          <w:color w:val="000000"/>
        </w:rPr>
      </w:pPr>
      <w:r w:rsidRPr="00026886">
        <w:rPr>
          <w:rFonts w:ascii="Palatino Linotype" w:eastAsia="Palatino Linotype" w:hAnsi="Palatino Linotype" w:cs="Palatino Linotype"/>
          <w:b/>
          <w:bCs/>
          <w:color w:val="000000"/>
        </w:rPr>
        <w:t xml:space="preserve">540.ZINACANT.IP.2025.pdf: </w:t>
      </w:r>
      <w:r w:rsidRPr="00026886">
        <w:rPr>
          <w:rFonts w:ascii="Palatino Linotype" w:eastAsia="Palatino Linotype" w:hAnsi="Palatino Linotype" w:cs="Palatino Linotype"/>
          <w:color w:val="000000"/>
        </w:rPr>
        <w:t>Oficio ZIN/DA/SRH/185/2025 de fecha dieciséis de julio de dos mil veinticinco, suscrito por el subdirector de Recursos Humanos, a través del cual remite los oficios generados y recibidos en la Unidad de Transparencia; así como el nombre, Nivel Académico y Antigüedad de los servidores públicos adscritos a la Unidad de Transparencia, referente a las actividades, refiere remitir el documento denominado “Actividades de la Unidad de Transparencia”, mismas que son de acuerdo al Manual de Organización de la Unidad, ahora bien, respecto a la Certificación, informa que solo la Titular cuenta con la certificación, ello de acuerdo a lo establecido en el artículo 32 de la Ley Orgánica Municipal del Estado de México.</w:t>
      </w:r>
    </w:p>
    <w:p w:rsidR="0077238C" w:rsidRPr="00026886" w:rsidRDefault="00E23910">
      <w:pPr>
        <w:numPr>
          <w:ilvl w:val="0"/>
          <w:numId w:val="16"/>
        </w:numPr>
        <w:pBdr>
          <w:top w:val="nil"/>
          <w:left w:val="nil"/>
          <w:bottom w:val="nil"/>
          <w:right w:val="nil"/>
          <w:between w:val="nil"/>
        </w:pBdr>
        <w:spacing w:line="360" w:lineRule="auto"/>
        <w:jc w:val="both"/>
        <w:rPr>
          <w:rFonts w:ascii="Palatino Linotype" w:eastAsia="Palatino Linotype" w:hAnsi="Palatino Linotype" w:cs="Palatino Linotype"/>
          <w:b/>
          <w:bCs/>
          <w:color w:val="000000"/>
        </w:rPr>
      </w:pPr>
      <w:r w:rsidRPr="00026886">
        <w:rPr>
          <w:rFonts w:ascii="Palatino Linotype" w:eastAsia="Palatino Linotype" w:hAnsi="Palatino Linotype" w:cs="Palatino Linotype"/>
          <w:b/>
          <w:bCs/>
          <w:color w:val="000000"/>
        </w:rPr>
        <w:t xml:space="preserve">OFICIOS GENERADOS.pdf: </w:t>
      </w:r>
      <w:r w:rsidRPr="00026886">
        <w:rPr>
          <w:rFonts w:ascii="Palatino Linotype" w:eastAsia="Palatino Linotype" w:hAnsi="Palatino Linotype" w:cs="Palatino Linotype"/>
          <w:color w:val="000000"/>
        </w:rPr>
        <w:t>Documento constante de ciento cincuenta y siete oficios, suscritos por el Subdirector de Recursos Humanos, remitidos a la Unidad de Transparencia del sujeto Obligado, cabe precisar que estas documentales no fueron requeridas por el particular.</w:t>
      </w:r>
    </w:p>
    <w:p w:rsidR="0077238C" w:rsidRPr="00026886" w:rsidRDefault="0077238C">
      <w:pPr>
        <w:pBdr>
          <w:top w:val="nil"/>
          <w:left w:val="nil"/>
          <w:bottom w:val="nil"/>
          <w:right w:val="nil"/>
          <w:between w:val="nil"/>
        </w:pBdr>
        <w:spacing w:line="360" w:lineRule="auto"/>
        <w:ind w:left="720"/>
        <w:jc w:val="both"/>
        <w:rPr>
          <w:rFonts w:ascii="Palatino Linotype" w:eastAsia="Palatino Linotype" w:hAnsi="Palatino Linotype" w:cs="Palatino Linotype"/>
          <w:b/>
          <w:bCs/>
          <w:color w:val="000000"/>
        </w:rPr>
      </w:pPr>
    </w:p>
    <w:p w:rsidR="0077238C" w:rsidRPr="00026886" w:rsidRDefault="00E23910">
      <w:pPr>
        <w:numPr>
          <w:ilvl w:val="0"/>
          <w:numId w:val="16"/>
        </w:numPr>
        <w:pBdr>
          <w:top w:val="nil"/>
          <w:left w:val="nil"/>
          <w:bottom w:val="nil"/>
          <w:right w:val="nil"/>
          <w:between w:val="nil"/>
        </w:pBdr>
        <w:spacing w:line="360" w:lineRule="auto"/>
        <w:jc w:val="both"/>
        <w:rPr>
          <w:rFonts w:ascii="Palatino Linotype" w:eastAsia="Palatino Linotype" w:hAnsi="Palatino Linotype" w:cs="Palatino Linotype"/>
          <w:b/>
          <w:bCs/>
          <w:color w:val="000000"/>
        </w:rPr>
      </w:pPr>
      <w:r w:rsidRPr="00026886">
        <w:rPr>
          <w:rFonts w:ascii="Palatino Linotype" w:eastAsia="Palatino Linotype" w:hAnsi="Palatino Linotype" w:cs="Palatino Linotype"/>
          <w:b/>
          <w:bCs/>
          <w:color w:val="000000"/>
        </w:rPr>
        <w:lastRenderedPageBreak/>
        <w:t xml:space="preserve">OFICIOS RECIBIDOS (2).pdf: </w:t>
      </w:r>
      <w:r w:rsidRPr="00026886">
        <w:rPr>
          <w:rFonts w:ascii="Palatino Linotype" w:eastAsia="Palatino Linotype" w:hAnsi="Palatino Linotype" w:cs="Palatino Linotype"/>
          <w:color w:val="000000"/>
        </w:rPr>
        <w:t>Archivo constante de setecientos cincuenta y tres fojas, en donde obran en versión pública los oficios recibidos en la Dirección de Administración, documentos que no fueron solicitados por el particular.</w:t>
      </w:r>
    </w:p>
    <w:p w:rsidR="0077238C" w:rsidRPr="00026886" w:rsidRDefault="0077238C">
      <w:pPr>
        <w:spacing w:line="360" w:lineRule="auto"/>
        <w:jc w:val="both"/>
        <w:rPr>
          <w:rFonts w:ascii="Palatino Linotype" w:eastAsia="Palatino Linotype" w:hAnsi="Palatino Linotype" w:cs="Palatino Linotype"/>
          <w:b/>
          <w:bCs/>
        </w:rPr>
      </w:pPr>
    </w:p>
    <w:p w:rsidR="0077238C" w:rsidRPr="00026886" w:rsidRDefault="00E23910">
      <w:pPr>
        <w:spacing w:line="360" w:lineRule="auto"/>
        <w:rPr>
          <w:rFonts w:ascii="Palatino Linotype" w:eastAsia="Palatino Linotype" w:hAnsi="Palatino Linotype" w:cs="Palatino Linotype"/>
          <w:b/>
          <w:bCs/>
        </w:rPr>
      </w:pPr>
      <w:r w:rsidRPr="00026886">
        <w:rPr>
          <w:rFonts w:ascii="Palatino Linotype" w:eastAsia="Palatino Linotype" w:hAnsi="Palatino Linotype" w:cs="Palatino Linotype"/>
          <w:b/>
          <w:bCs/>
        </w:rPr>
        <w:t>00643/ZINACANT/IP/2025</w:t>
      </w:r>
    </w:p>
    <w:p w:rsidR="0077238C" w:rsidRPr="00026886" w:rsidRDefault="00E23910">
      <w:pPr>
        <w:numPr>
          <w:ilvl w:val="0"/>
          <w:numId w:val="12"/>
        </w:numPr>
        <w:pBdr>
          <w:top w:val="nil"/>
          <w:left w:val="nil"/>
          <w:bottom w:val="nil"/>
          <w:right w:val="nil"/>
          <w:between w:val="nil"/>
        </w:pBdr>
        <w:spacing w:line="360" w:lineRule="auto"/>
        <w:jc w:val="both"/>
        <w:rPr>
          <w:rFonts w:ascii="Palatino Linotype" w:eastAsia="Palatino Linotype" w:hAnsi="Palatino Linotype" w:cs="Palatino Linotype"/>
          <w:b/>
          <w:bCs/>
          <w:color w:val="000000"/>
        </w:rPr>
      </w:pPr>
      <w:r w:rsidRPr="00026886">
        <w:rPr>
          <w:rFonts w:ascii="Palatino Linotype" w:eastAsia="Palatino Linotype" w:hAnsi="Palatino Linotype" w:cs="Palatino Linotype"/>
          <w:b/>
          <w:bCs/>
          <w:color w:val="000000"/>
        </w:rPr>
        <w:t xml:space="preserve">0643.ZINACANT.IP.2025.pdf: </w:t>
      </w:r>
      <w:r w:rsidRPr="00026886">
        <w:rPr>
          <w:rFonts w:ascii="Palatino Linotype" w:eastAsia="Palatino Linotype" w:hAnsi="Palatino Linotype" w:cs="Palatino Linotype"/>
          <w:color w:val="000000"/>
        </w:rPr>
        <w:t>Oficio ZIN/DA/SRH/270/2025, de fecha siete de octubre de dos mil veinticinco, suscrito por el Subdirector de Recursos Humanos</w:t>
      </w:r>
      <w:r w:rsidRPr="00026886">
        <w:rPr>
          <w:rFonts w:ascii="Palatino Linotype" w:eastAsia="Palatino Linotype" w:hAnsi="Palatino Linotype" w:cs="Palatino Linotype"/>
          <w:b/>
          <w:bCs/>
          <w:color w:val="000000"/>
        </w:rPr>
        <w:t xml:space="preserve">, </w:t>
      </w:r>
      <w:r w:rsidRPr="00026886">
        <w:rPr>
          <w:rFonts w:ascii="Palatino Linotype" w:eastAsia="Palatino Linotype" w:hAnsi="Palatino Linotype" w:cs="Palatino Linotype"/>
          <w:color w:val="000000"/>
        </w:rPr>
        <w:t xml:space="preserve">mediante el cual refiere remitir 8 documentos en versión pública que acreditan la escolaridad; así como el recibo de nómina y antigüedad de los servidores públicos de quien se </w:t>
      </w:r>
      <w:r w:rsidRPr="00026886">
        <w:rPr>
          <w:rFonts w:ascii="Palatino Linotype" w:eastAsia="Palatino Linotype" w:hAnsi="Palatino Linotype" w:cs="Palatino Linotype"/>
        </w:rPr>
        <w:t>solicita</w:t>
      </w:r>
      <w:r w:rsidRPr="00026886">
        <w:rPr>
          <w:rFonts w:ascii="Palatino Linotype" w:eastAsia="Palatino Linotype" w:hAnsi="Palatino Linotype" w:cs="Palatino Linotype"/>
          <w:color w:val="000000"/>
        </w:rPr>
        <w:t xml:space="preserve"> la información, no omite </w:t>
      </w:r>
      <w:r w:rsidRPr="00026886">
        <w:rPr>
          <w:rFonts w:ascii="Palatino Linotype" w:eastAsia="Palatino Linotype" w:hAnsi="Palatino Linotype" w:cs="Palatino Linotype"/>
        </w:rPr>
        <w:t>mencionar</w:t>
      </w:r>
      <w:r w:rsidRPr="00026886">
        <w:rPr>
          <w:rFonts w:ascii="Palatino Linotype" w:eastAsia="Palatino Linotype" w:hAnsi="Palatino Linotype" w:cs="Palatino Linotype"/>
          <w:color w:val="000000"/>
        </w:rPr>
        <w:t xml:space="preserve"> que después de realizar la búsqueda en los documentos que posee y administra esa Subdirección no se encontró con algún documento que haga referencia a las actividades que realiza cada uno.</w:t>
      </w:r>
    </w:p>
    <w:p w:rsidR="0077238C" w:rsidRPr="00026886" w:rsidRDefault="00E23910">
      <w:pPr>
        <w:numPr>
          <w:ilvl w:val="1"/>
          <w:numId w:val="12"/>
        </w:numPr>
        <w:pBdr>
          <w:top w:val="nil"/>
          <w:left w:val="nil"/>
          <w:bottom w:val="nil"/>
          <w:right w:val="nil"/>
          <w:between w:val="nil"/>
        </w:pBdr>
        <w:spacing w:line="360" w:lineRule="auto"/>
        <w:jc w:val="both"/>
        <w:rPr>
          <w:rFonts w:ascii="Palatino Linotype" w:eastAsia="Palatino Linotype" w:hAnsi="Palatino Linotype" w:cs="Palatino Linotype"/>
          <w:color w:val="000000"/>
        </w:rPr>
      </w:pPr>
      <w:r w:rsidRPr="00026886">
        <w:rPr>
          <w:rFonts w:ascii="Palatino Linotype" w:eastAsia="Palatino Linotype" w:hAnsi="Palatino Linotype" w:cs="Palatino Linotype"/>
          <w:color w:val="000000"/>
        </w:rPr>
        <w:t xml:space="preserve">Cuadro de Clasificación </w:t>
      </w:r>
      <w:r w:rsidRPr="00026886">
        <w:rPr>
          <w:rFonts w:ascii="Palatino Linotype" w:eastAsia="Palatino Linotype" w:hAnsi="Palatino Linotype" w:cs="Palatino Linotype"/>
        </w:rPr>
        <w:t>de la</w:t>
      </w:r>
      <w:r w:rsidRPr="00026886">
        <w:rPr>
          <w:rFonts w:ascii="Palatino Linotype" w:eastAsia="Palatino Linotype" w:hAnsi="Palatino Linotype" w:cs="Palatino Linotype"/>
          <w:color w:val="000000"/>
        </w:rPr>
        <w:t xml:space="preserve"> información en los recibos de nómina, en donde se acuerdan clasificar como </w:t>
      </w:r>
      <w:r w:rsidRPr="00026886">
        <w:rPr>
          <w:rFonts w:ascii="Palatino Linotype" w:eastAsia="Palatino Linotype" w:hAnsi="Palatino Linotype" w:cs="Palatino Linotype"/>
        </w:rPr>
        <w:t>confidencial los</w:t>
      </w:r>
      <w:r w:rsidRPr="00026886">
        <w:rPr>
          <w:rFonts w:ascii="Palatino Linotype" w:eastAsia="Palatino Linotype" w:hAnsi="Palatino Linotype" w:cs="Palatino Linotype"/>
          <w:color w:val="000000"/>
        </w:rPr>
        <w:t xml:space="preserve"> datos de número de empleado, RFC, </w:t>
      </w:r>
      <w:r w:rsidRPr="00026886">
        <w:rPr>
          <w:rFonts w:ascii="Palatino Linotype" w:eastAsia="Palatino Linotype" w:hAnsi="Palatino Linotype" w:cs="Palatino Linotype"/>
        </w:rPr>
        <w:t>Cuenta</w:t>
      </w:r>
      <w:r w:rsidRPr="00026886">
        <w:rPr>
          <w:rFonts w:ascii="Palatino Linotype" w:eastAsia="Palatino Linotype" w:hAnsi="Palatino Linotype" w:cs="Palatino Linotype"/>
          <w:color w:val="000000"/>
        </w:rPr>
        <w:t xml:space="preserve"> Bancaria, CURP, NSS, QR, CP, Calificaciones, Firma del Titular de la Cédula Profesional y  Otras deducciones.</w:t>
      </w:r>
    </w:p>
    <w:p w:rsidR="0077238C" w:rsidRPr="00026886" w:rsidRDefault="00E23910">
      <w:pPr>
        <w:numPr>
          <w:ilvl w:val="0"/>
          <w:numId w:val="12"/>
        </w:numPr>
        <w:pBdr>
          <w:top w:val="nil"/>
          <w:left w:val="nil"/>
          <w:bottom w:val="nil"/>
          <w:right w:val="nil"/>
          <w:between w:val="nil"/>
        </w:pBdr>
        <w:spacing w:line="360" w:lineRule="auto"/>
        <w:jc w:val="both"/>
        <w:rPr>
          <w:rFonts w:ascii="Palatino Linotype" w:eastAsia="Palatino Linotype" w:hAnsi="Palatino Linotype" w:cs="Palatino Linotype"/>
          <w:color w:val="000000"/>
        </w:rPr>
      </w:pPr>
      <w:r w:rsidRPr="00026886">
        <w:rPr>
          <w:rFonts w:ascii="Palatino Linotype" w:eastAsia="Palatino Linotype" w:hAnsi="Palatino Linotype" w:cs="Palatino Linotype"/>
          <w:b/>
          <w:bCs/>
          <w:color w:val="000000"/>
        </w:rPr>
        <w:t xml:space="preserve">JULIETA LUJANO BALLINA.pdf: </w:t>
      </w:r>
      <w:r w:rsidRPr="00026886">
        <w:rPr>
          <w:rFonts w:ascii="Palatino Linotype" w:eastAsia="Palatino Linotype" w:hAnsi="Palatino Linotype" w:cs="Palatino Linotype"/>
          <w:color w:val="000000"/>
        </w:rPr>
        <w:t>Carta de</w:t>
      </w:r>
      <w:r w:rsidRPr="00026886">
        <w:rPr>
          <w:rFonts w:ascii="Palatino Linotype" w:eastAsia="Palatino Linotype" w:hAnsi="Palatino Linotype" w:cs="Palatino Linotype"/>
          <w:b/>
          <w:bCs/>
          <w:color w:val="000000"/>
        </w:rPr>
        <w:t xml:space="preserve"> </w:t>
      </w:r>
      <w:r w:rsidRPr="00026886">
        <w:rPr>
          <w:rFonts w:ascii="Palatino Linotype" w:eastAsia="Palatino Linotype" w:hAnsi="Palatino Linotype" w:cs="Palatino Linotype"/>
          <w:color w:val="000000"/>
        </w:rPr>
        <w:t>Pasante y recibo de nómina en versión pública de la servidora pública.</w:t>
      </w:r>
    </w:p>
    <w:p w:rsidR="0077238C" w:rsidRPr="00026886" w:rsidRDefault="00E23910">
      <w:pPr>
        <w:numPr>
          <w:ilvl w:val="0"/>
          <w:numId w:val="12"/>
        </w:numPr>
        <w:pBdr>
          <w:top w:val="nil"/>
          <w:left w:val="nil"/>
          <w:bottom w:val="nil"/>
          <w:right w:val="nil"/>
          <w:between w:val="nil"/>
        </w:pBdr>
        <w:spacing w:line="360" w:lineRule="auto"/>
        <w:jc w:val="both"/>
        <w:rPr>
          <w:rFonts w:ascii="Palatino Linotype" w:eastAsia="Palatino Linotype" w:hAnsi="Palatino Linotype" w:cs="Palatino Linotype"/>
          <w:b/>
          <w:bCs/>
          <w:color w:val="000000"/>
        </w:rPr>
      </w:pPr>
      <w:r w:rsidRPr="00026886">
        <w:rPr>
          <w:rFonts w:ascii="Palatino Linotype" w:eastAsia="Palatino Linotype" w:hAnsi="Palatino Linotype" w:cs="Palatino Linotype"/>
          <w:b/>
          <w:bCs/>
          <w:color w:val="000000"/>
        </w:rPr>
        <w:t xml:space="preserve">JUANA LOPEZ BETANCOURT.pdf: </w:t>
      </w:r>
      <w:r w:rsidRPr="00026886">
        <w:rPr>
          <w:rFonts w:ascii="Palatino Linotype" w:eastAsia="Palatino Linotype" w:hAnsi="Palatino Linotype" w:cs="Palatino Linotype"/>
          <w:color w:val="000000"/>
        </w:rPr>
        <w:t>Boleta de calificaciones en la carrera de Técnico Administrativo y recibo de nómina en versión pública de la servidora pública.</w:t>
      </w:r>
    </w:p>
    <w:p w:rsidR="0077238C" w:rsidRPr="00026886" w:rsidRDefault="00E23910">
      <w:pPr>
        <w:numPr>
          <w:ilvl w:val="0"/>
          <w:numId w:val="12"/>
        </w:numPr>
        <w:pBdr>
          <w:top w:val="nil"/>
          <w:left w:val="nil"/>
          <w:bottom w:val="nil"/>
          <w:right w:val="nil"/>
          <w:between w:val="nil"/>
        </w:pBdr>
        <w:spacing w:line="360" w:lineRule="auto"/>
        <w:jc w:val="both"/>
        <w:rPr>
          <w:rFonts w:ascii="Palatino Linotype" w:eastAsia="Palatino Linotype" w:hAnsi="Palatino Linotype" w:cs="Palatino Linotype"/>
          <w:b/>
          <w:bCs/>
          <w:color w:val="000000"/>
        </w:rPr>
      </w:pPr>
      <w:r w:rsidRPr="00026886">
        <w:rPr>
          <w:rFonts w:ascii="Palatino Linotype" w:eastAsia="Palatino Linotype" w:hAnsi="Palatino Linotype" w:cs="Palatino Linotype"/>
          <w:b/>
          <w:bCs/>
          <w:color w:val="000000"/>
        </w:rPr>
        <w:t xml:space="preserve">ANTOLIN CLMENTE VIDAL.pdf: </w:t>
      </w:r>
      <w:r w:rsidRPr="00026886">
        <w:rPr>
          <w:rFonts w:ascii="Palatino Linotype" w:eastAsia="Palatino Linotype" w:hAnsi="Palatino Linotype" w:cs="Palatino Linotype"/>
          <w:color w:val="000000"/>
        </w:rPr>
        <w:t>Certificado de educación Secundaria y Recibo de nómina en versión pública del servidor público.</w:t>
      </w:r>
    </w:p>
    <w:p w:rsidR="0077238C" w:rsidRPr="00026886" w:rsidRDefault="00E23910">
      <w:pPr>
        <w:numPr>
          <w:ilvl w:val="0"/>
          <w:numId w:val="12"/>
        </w:numPr>
        <w:pBdr>
          <w:top w:val="nil"/>
          <w:left w:val="nil"/>
          <w:bottom w:val="nil"/>
          <w:right w:val="nil"/>
          <w:between w:val="nil"/>
        </w:pBdr>
        <w:spacing w:line="360" w:lineRule="auto"/>
        <w:jc w:val="both"/>
        <w:rPr>
          <w:rFonts w:ascii="Palatino Linotype" w:eastAsia="Palatino Linotype" w:hAnsi="Palatino Linotype" w:cs="Palatino Linotype"/>
          <w:b/>
          <w:bCs/>
          <w:color w:val="000000"/>
        </w:rPr>
      </w:pPr>
      <w:r w:rsidRPr="00026886">
        <w:rPr>
          <w:rFonts w:ascii="Palatino Linotype" w:eastAsia="Palatino Linotype" w:hAnsi="Palatino Linotype" w:cs="Palatino Linotype"/>
          <w:b/>
          <w:bCs/>
          <w:color w:val="000000"/>
        </w:rPr>
        <w:lastRenderedPageBreak/>
        <w:t xml:space="preserve">MARIA DEL ROCIO CONTRERAS GARCIA.pdf: </w:t>
      </w:r>
      <w:r w:rsidRPr="00026886">
        <w:rPr>
          <w:rFonts w:ascii="Palatino Linotype" w:eastAsia="Palatino Linotype" w:hAnsi="Palatino Linotype" w:cs="Palatino Linotype"/>
          <w:color w:val="000000"/>
        </w:rPr>
        <w:t>Cédula Profesional de licenciatura y recibo de nómina en versión pública de la servidora pública.</w:t>
      </w:r>
    </w:p>
    <w:p w:rsidR="0077238C" w:rsidRPr="00026886" w:rsidRDefault="00E23910">
      <w:pPr>
        <w:numPr>
          <w:ilvl w:val="0"/>
          <w:numId w:val="12"/>
        </w:numPr>
        <w:pBdr>
          <w:top w:val="nil"/>
          <w:left w:val="nil"/>
          <w:bottom w:val="nil"/>
          <w:right w:val="nil"/>
          <w:between w:val="nil"/>
        </w:pBdr>
        <w:spacing w:line="360" w:lineRule="auto"/>
        <w:jc w:val="both"/>
        <w:rPr>
          <w:rFonts w:ascii="Palatino Linotype" w:eastAsia="Palatino Linotype" w:hAnsi="Palatino Linotype" w:cs="Palatino Linotype"/>
          <w:b/>
          <w:bCs/>
          <w:color w:val="000000"/>
        </w:rPr>
      </w:pPr>
      <w:r w:rsidRPr="00026886">
        <w:rPr>
          <w:rFonts w:ascii="Palatino Linotype" w:eastAsia="Palatino Linotype" w:hAnsi="Palatino Linotype" w:cs="Palatino Linotype"/>
          <w:b/>
          <w:bCs/>
          <w:color w:val="000000"/>
        </w:rPr>
        <w:t xml:space="preserve">KARENTY CASTRO CAMACHO.pdf: </w:t>
      </w:r>
      <w:r w:rsidRPr="00026886">
        <w:rPr>
          <w:rFonts w:ascii="Palatino Linotype" w:eastAsia="Palatino Linotype" w:hAnsi="Palatino Linotype" w:cs="Palatino Linotype"/>
          <w:color w:val="000000"/>
        </w:rPr>
        <w:t xml:space="preserve">Recibo de Nómina en versión pública de la Servidora Pública. </w:t>
      </w:r>
    </w:p>
    <w:p w:rsidR="0077238C" w:rsidRPr="00026886" w:rsidRDefault="00E23910">
      <w:pPr>
        <w:numPr>
          <w:ilvl w:val="0"/>
          <w:numId w:val="12"/>
        </w:numPr>
        <w:pBdr>
          <w:top w:val="nil"/>
          <w:left w:val="nil"/>
          <w:bottom w:val="nil"/>
          <w:right w:val="nil"/>
          <w:between w:val="nil"/>
        </w:pBdr>
        <w:spacing w:line="360" w:lineRule="auto"/>
        <w:jc w:val="both"/>
        <w:rPr>
          <w:rFonts w:ascii="Palatino Linotype" w:eastAsia="Palatino Linotype" w:hAnsi="Palatino Linotype" w:cs="Palatino Linotype"/>
          <w:b/>
          <w:bCs/>
          <w:color w:val="000000"/>
        </w:rPr>
      </w:pPr>
      <w:r w:rsidRPr="00026886">
        <w:rPr>
          <w:rFonts w:ascii="Palatino Linotype" w:eastAsia="Palatino Linotype" w:hAnsi="Palatino Linotype" w:cs="Palatino Linotype"/>
          <w:b/>
          <w:bCs/>
          <w:color w:val="000000"/>
        </w:rPr>
        <w:t xml:space="preserve">SILVIA RAMIREZ MONTES DE OCA.pdf: </w:t>
      </w:r>
      <w:r w:rsidRPr="00026886">
        <w:rPr>
          <w:rFonts w:ascii="Palatino Linotype" w:eastAsia="Palatino Linotype" w:hAnsi="Palatino Linotype" w:cs="Palatino Linotype"/>
          <w:color w:val="000000"/>
        </w:rPr>
        <w:t>Certificado en Técnico Profesional en Contabilidad y recibo de nómina de la servidora pública</w:t>
      </w:r>
    </w:p>
    <w:p w:rsidR="0077238C" w:rsidRPr="00026886" w:rsidRDefault="00E23910">
      <w:pPr>
        <w:numPr>
          <w:ilvl w:val="0"/>
          <w:numId w:val="12"/>
        </w:numPr>
        <w:pBdr>
          <w:top w:val="nil"/>
          <w:left w:val="nil"/>
          <w:bottom w:val="nil"/>
          <w:right w:val="nil"/>
          <w:between w:val="nil"/>
        </w:pBdr>
        <w:spacing w:line="360" w:lineRule="auto"/>
        <w:jc w:val="both"/>
        <w:rPr>
          <w:rFonts w:ascii="Palatino Linotype" w:eastAsia="Palatino Linotype" w:hAnsi="Palatino Linotype" w:cs="Palatino Linotype"/>
          <w:b/>
          <w:bCs/>
          <w:color w:val="000000"/>
        </w:rPr>
      </w:pPr>
      <w:r w:rsidRPr="00026886">
        <w:rPr>
          <w:rFonts w:ascii="Palatino Linotype" w:eastAsia="Palatino Linotype" w:hAnsi="Palatino Linotype" w:cs="Palatino Linotype"/>
          <w:b/>
          <w:bCs/>
          <w:color w:val="000000"/>
        </w:rPr>
        <w:t xml:space="preserve">YARA SANCHEZ TEJA.pdf: </w:t>
      </w:r>
      <w:r w:rsidRPr="00026886">
        <w:rPr>
          <w:rFonts w:ascii="Palatino Linotype" w:eastAsia="Palatino Linotype" w:hAnsi="Palatino Linotype" w:cs="Palatino Linotype"/>
          <w:color w:val="000000"/>
        </w:rPr>
        <w:t>Certificado en Técnico en Computación y recibo de nómina en versión pública de la servidora pública.</w:t>
      </w:r>
    </w:p>
    <w:p w:rsidR="0077238C" w:rsidRPr="00026886" w:rsidRDefault="00E23910">
      <w:pPr>
        <w:numPr>
          <w:ilvl w:val="0"/>
          <w:numId w:val="12"/>
        </w:numPr>
        <w:pBdr>
          <w:top w:val="nil"/>
          <w:left w:val="nil"/>
          <w:bottom w:val="nil"/>
          <w:right w:val="nil"/>
          <w:between w:val="nil"/>
        </w:pBdr>
        <w:spacing w:line="360" w:lineRule="auto"/>
        <w:jc w:val="both"/>
        <w:rPr>
          <w:rFonts w:ascii="Palatino Linotype" w:eastAsia="Palatino Linotype" w:hAnsi="Palatino Linotype" w:cs="Palatino Linotype"/>
          <w:b/>
          <w:bCs/>
          <w:color w:val="000000"/>
        </w:rPr>
      </w:pPr>
      <w:r w:rsidRPr="00026886">
        <w:rPr>
          <w:rFonts w:ascii="Palatino Linotype" w:eastAsia="Palatino Linotype" w:hAnsi="Palatino Linotype" w:cs="Palatino Linotype"/>
          <w:b/>
          <w:bCs/>
          <w:color w:val="000000"/>
        </w:rPr>
        <w:t xml:space="preserve">JUANA ELIZABETH MARQUEZ ALVAREZ.pdf: </w:t>
      </w:r>
      <w:r w:rsidRPr="00026886">
        <w:rPr>
          <w:rFonts w:ascii="Palatino Linotype" w:eastAsia="Palatino Linotype" w:hAnsi="Palatino Linotype" w:cs="Palatino Linotype"/>
          <w:color w:val="000000"/>
        </w:rPr>
        <w:t>Diploma de Bachillerato y recibo de nómina en versión pública de la servidora pública.</w:t>
      </w:r>
      <w:r w:rsidRPr="00026886">
        <w:rPr>
          <w:rFonts w:ascii="Palatino Linotype" w:eastAsia="Palatino Linotype" w:hAnsi="Palatino Linotype" w:cs="Palatino Linotype"/>
          <w:b/>
          <w:bCs/>
          <w:color w:val="000000"/>
        </w:rPr>
        <w:t xml:space="preserve"> </w:t>
      </w:r>
    </w:p>
    <w:p w:rsidR="0077238C" w:rsidRPr="00026886" w:rsidRDefault="00E23910">
      <w:pPr>
        <w:numPr>
          <w:ilvl w:val="0"/>
          <w:numId w:val="12"/>
        </w:numPr>
        <w:pBdr>
          <w:top w:val="nil"/>
          <w:left w:val="nil"/>
          <w:bottom w:val="nil"/>
          <w:right w:val="nil"/>
          <w:between w:val="nil"/>
        </w:pBdr>
        <w:spacing w:line="360" w:lineRule="auto"/>
        <w:jc w:val="both"/>
        <w:rPr>
          <w:rFonts w:ascii="Palatino Linotype" w:eastAsia="Palatino Linotype" w:hAnsi="Palatino Linotype" w:cs="Palatino Linotype"/>
          <w:b/>
          <w:bCs/>
          <w:color w:val="000000"/>
        </w:rPr>
      </w:pPr>
      <w:r w:rsidRPr="00026886">
        <w:rPr>
          <w:rFonts w:ascii="Palatino Linotype" w:eastAsia="Palatino Linotype" w:hAnsi="Palatino Linotype" w:cs="Palatino Linotype"/>
          <w:b/>
          <w:bCs/>
          <w:color w:val="000000"/>
        </w:rPr>
        <w:t xml:space="preserve">ESTELA ARACELI OROZCO HERNANDEZ.pdf: </w:t>
      </w:r>
      <w:r w:rsidRPr="00026886">
        <w:rPr>
          <w:rFonts w:ascii="Palatino Linotype" w:eastAsia="Palatino Linotype" w:hAnsi="Palatino Linotype" w:cs="Palatino Linotype"/>
          <w:color w:val="000000"/>
        </w:rPr>
        <w:t>Certificado de educación Secundaria y Recibo de Nómina en versión pública del servidor público.</w:t>
      </w:r>
      <w:r w:rsidRPr="00026886">
        <w:rPr>
          <w:rFonts w:ascii="Palatino Linotype" w:eastAsia="Palatino Linotype" w:hAnsi="Palatino Linotype" w:cs="Palatino Linotype"/>
          <w:b/>
          <w:bCs/>
          <w:color w:val="000000"/>
        </w:rPr>
        <w:t xml:space="preserve"> </w:t>
      </w:r>
    </w:p>
    <w:p w:rsidR="0077238C" w:rsidRPr="00026886" w:rsidRDefault="00E23910">
      <w:pPr>
        <w:numPr>
          <w:ilvl w:val="0"/>
          <w:numId w:val="12"/>
        </w:numPr>
        <w:pBdr>
          <w:top w:val="nil"/>
          <w:left w:val="nil"/>
          <w:bottom w:val="nil"/>
          <w:right w:val="nil"/>
          <w:between w:val="nil"/>
        </w:pBdr>
        <w:spacing w:line="360" w:lineRule="auto"/>
        <w:jc w:val="both"/>
        <w:rPr>
          <w:rFonts w:ascii="Palatino Linotype" w:eastAsia="Palatino Linotype" w:hAnsi="Palatino Linotype" w:cs="Palatino Linotype"/>
          <w:b/>
          <w:bCs/>
          <w:color w:val="000000"/>
        </w:rPr>
      </w:pPr>
      <w:r w:rsidRPr="00026886">
        <w:rPr>
          <w:rFonts w:ascii="Palatino Linotype" w:eastAsia="Palatino Linotype" w:hAnsi="Palatino Linotype" w:cs="Palatino Linotype"/>
          <w:b/>
          <w:bCs/>
          <w:color w:val="000000"/>
        </w:rPr>
        <w:t xml:space="preserve">FABIOLA MEJIA VALLEJO.pdf: </w:t>
      </w:r>
      <w:r w:rsidRPr="00026886">
        <w:rPr>
          <w:rFonts w:ascii="Palatino Linotype" w:eastAsia="Palatino Linotype" w:hAnsi="Palatino Linotype" w:cs="Palatino Linotype"/>
          <w:color w:val="000000"/>
        </w:rPr>
        <w:t>Recibo de Nómina en versión pública de la servidora pública</w:t>
      </w:r>
    </w:p>
    <w:p w:rsidR="0077238C" w:rsidRPr="00026886" w:rsidRDefault="0077238C">
      <w:pPr>
        <w:spacing w:line="360" w:lineRule="auto"/>
        <w:jc w:val="both"/>
        <w:rPr>
          <w:rFonts w:ascii="Palatino Linotype" w:eastAsia="Palatino Linotype" w:hAnsi="Palatino Linotype" w:cs="Palatino Linotype"/>
          <w:b/>
          <w:bCs/>
        </w:rPr>
      </w:pPr>
    </w:p>
    <w:p w:rsidR="0077238C" w:rsidRPr="00026886" w:rsidRDefault="00E23910">
      <w:pPr>
        <w:numPr>
          <w:ilvl w:val="0"/>
          <w:numId w:val="1"/>
        </w:numPr>
        <w:pBdr>
          <w:top w:val="nil"/>
          <w:left w:val="nil"/>
          <w:bottom w:val="nil"/>
          <w:right w:val="nil"/>
          <w:between w:val="nil"/>
        </w:pBdr>
        <w:spacing w:line="360" w:lineRule="auto"/>
        <w:ind w:left="0" w:firstLine="0"/>
        <w:jc w:val="both"/>
        <w:rPr>
          <w:rFonts w:ascii="Palatino Linotype" w:eastAsia="Palatino Linotype" w:hAnsi="Palatino Linotype" w:cs="Palatino Linotype"/>
          <w:b/>
          <w:bCs/>
          <w:color w:val="000000"/>
        </w:rPr>
      </w:pPr>
      <w:r w:rsidRPr="00026886">
        <w:rPr>
          <w:rFonts w:ascii="Palatino Linotype" w:eastAsia="Palatino Linotype" w:hAnsi="Palatino Linotype" w:cs="Palatino Linotype"/>
          <w:color w:val="000000"/>
        </w:rPr>
        <w:t xml:space="preserve">El </w:t>
      </w:r>
      <w:r w:rsidRPr="00026886">
        <w:rPr>
          <w:rFonts w:ascii="Palatino Linotype" w:eastAsia="Palatino Linotype" w:hAnsi="Palatino Linotype" w:cs="Palatino Linotype"/>
          <w:b/>
          <w:bCs/>
          <w:color w:val="000000"/>
        </w:rPr>
        <w:t>once y veinte de julio de dos mil veinticinco</w:t>
      </w:r>
      <w:r w:rsidRPr="00026886">
        <w:rPr>
          <w:rFonts w:ascii="Palatino Linotype" w:eastAsia="Palatino Linotype" w:hAnsi="Palatino Linotype" w:cs="Palatino Linotype"/>
          <w:color w:val="000000"/>
        </w:rPr>
        <w:t xml:space="preserve">, el solicitante interpuso recurso de revisión en las solicitudes de información </w:t>
      </w:r>
      <w:r w:rsidRPr="00026886">
        <w:rPr>
          <w:rFonts w:ascii="Palatino Linotype" w:eastAsia="Palatino Linotype" w:hAnsi="Palatino Linotype" w:cs="Palatino Linotype"/>
          <w:b/>
          <w:bCs/>
          <w:color w:val="000000"/>
        </w:rPr>
        <w:t xml:space="preserve">00494/ZINACANT/IP/2025, 00540/ZINACANT/IP/2025 y 00643/ZINACANT/IP/2025, </w:t>
      </w:r>
      <w:r w:rsidRPr="00026886">
        <w:rPr>
          <w:rFonts w:ascii="Palatino Linotype" w:eastAsia="Palatino Linotype" w:hAnsi="Palatino Linotype" w:cs="Palatino Linotype"/>
          <w:color w:val="000000"/>
        </w:rPr>
        <w:t xml:space="preserve">en contra de las respuestas emitidas por el </w:t>
      </w:r>
      <w:r w:rsidRPr="00026886">
        <w:rPr>
          <w:rFonts w:ascii="Palatino Linotype" w:eastAsia="Palatino Linotype" w:hAnsi="Palatino Linotype" w:cs="Palatino Linotype"/>
          <w:b/>
          <w:bCs/>
          <w:color w:val="000000"/>
        </w:rPr>
        <w:t>SUJETO OBLIGADO</w:t>
      </w:r>
      <w:r w:rsidRPr="00026886">
        <w:rPr>
          <w:rFonts w:ascii="Palatino Linotype" w:eastAsia="Palatino Linotype" w:hAnsi="Palatino Linotype" w:cs="Palatino Linotype"/>
          <w:color w:val="000000"/>
        </w:rPr>
        <w:t>, señalando las siguientes razones o motivos de inconformidad:</w:t>
      </w:r>
    </w:p>
    <w:p w:rsidR="0077238C" w:rsidRPr="00026886" w:rsidRDefault="00E23910">
      <w:pPr>
        <w:pBdr>
          <w:top w:val="nil"/>
          <w:left w:val="nil"/>
          <w:bottom w:val="nil"/>
          <w:right w:val="nil"/>
          <w:between w:val="nil"/>
        </w:pBdr>
        <w:spacing w:line="360" w:lineRule="auto"/>
        <w:ind w:left="567"/>
        <w:jc w:val="both"/>
        <w:rPr>
          <w:rFonts w:ascii="Palatino Linotype" w:eastAsia="Palatino Linotype" w:hAnsi="Palatino Linotype" w:cs="Palatino Linotype"/>
          <w:b/>
          <w:bCs/>
          <w:color w:val="000000"/>
        </w:rPr>
      </w:pPr>
      <w:r w:rsidRPr="00026886">
        <w:rPr>
          <w:rFonts w:ascii="Palatino Linotype" w:eastAsia="Palatino Linotype" w:hAnsi="Palatino Linotype" w:cs="Palatino Linotype"/>
          <w:b/>
          <w:bCs/>
          <w:color w:val="000000"/>
        </w:rPr>
        <w:t>00494/ZINACANT/IP/2025</w:t>
      </w:r>
    </w:p>
    <w:p w:rsidR="0077238C" w:rsidRPr="00026886" w:rsidRDefault="00026886" w:rsidP="00026886">
      <w:pPr>
        <w:pStyle w:val="Prrafodelista"/>
        <w:numPr>
          <w:ilvl w:val="0"/>
          <w:numId w:val="24"/>
        </w:numPr>
        <w:pBdr>
          <w:top w:val="nil"/>
          <w:left w:val="nil"/>
          <w:bottom w:val="nil"/>
          <w:right w:val="nil"/>
          <w:between w:val="nil"/>
        </w:pBdr>
        <w:spacing w:line="360" w:lineRule="auto"/>
        <w:ind w:left="851"/>
        <w:jc w:val="both"/>
        <w:rPr>
          <w:rFonts w:ascii="Palatino Linotype" w:eastAsia="Palatino Linotype" w:hAnsi="Palatino Linotype" w:cs="Palatino Linotype"/>
          <w:b/>
          <w:bCs/>
          <w:color w:val="000000"/>
          <w:sz w:val="28"/>
        </w:rPr>
      </w:pPr>
      <w:r w:rsidRPr="00026886">
        <w:rPr>
          <w:rFonts w:ascii="Palatino Linotype" w:eastAsia="Palatino Linotype" w:hAnsi="Palatino Linotype" w:cs="Palatino Linotype"/>
          <w:b/>
          <w:bCs/>
          <w:color w:val="000000"/>
          <w:sz w:val="24"/>
        </w:rPr>
        <w:t>ACTO IMPUGNADO</w:t>
      </w:r>
    </w:p>
    <w:p w:rsidR="0077238C" w:rsidRPr="00026886" w:rsidRDefault="00E23910">
      <w:pPr>
        <w:pBdr>
          <w:top w:val="nil"/>
          <w:left w:val="nil"/>
          <w:bottom w:val="nil"/>
          <w:right w:val="nil"/>
          <w:between w:val="nil"/>
        </w:pBdr>
        <w:spacing w:line="360" w:lineRule="auto"/>
        <w:ind w:left="567"/>
        <w:jc w:val="both"/>
        <w:rPr>
          <w:rFonts w:ascii="Palatino Linotype" w:eastAsia="Palatino Linotype" w:hAnsi="Palatino Linotype" w:cs="Palatino Linotype"/>
          <w:i/>
          <w:iCs/>
          <w:color w:val="000000"/>
        </w:rPr>
      </w:pPr>
      <w:r w:rsidRPr="00026886">
        <w:rPr>
          <w:rFonts w:ascii="Palatino Linotype" w:eastAsia="Palatino Linotype" w:hAnsi="Palatino Linotype" w:cs="Palatino Linotype"/>
          <w:i/>
          <w:iCs/>
          <w:color w:val="000000"/>
        </w:rPr>
        <w:t>“Se negó la información y la que me proporcionan está incompleta” (Sic.)</w:t>
      </w:r>
    </w:p>
    <w:p w:rsidR="0077238C" w:rsidRPr="00026886" w:rsidRDefault="00E23910" w:rsidP="00026886">
      <w:pPr>
        <w:pStyle w:val="Prrafodelista"/>
        <w:numPr>
          <w:ilvl w:val="0"/>
          <w:numId w:val="24"/>
        </w:numPr>
        <w:pBdr>
          <w:top w:val="nil"/>
          <w:left w:val="nil"/>
          <w:bottom w:val="nil"/>
          <w:right w:val="nil"/>
          <w:between w:val="nil"/>
        </w:pBdr>
        <w:spacing w:line="360" w:lineRule="auto"/>
        <w:ind w:left="851"/>
        <w:jc w:val="both"/>
        <w:rPr>
          <w:rFonts w:ascii="Palatino Linotype" w:eastAsia="Palatino Linotype" w:hAnsi="Palatino Linotype" w:cs="Palatino Linotype"/>
          <w:b/>
          <w:bCs/>
          <w:color w:val="000000"/>
          <w:sz w:val="24"/>
        </w:rPr>
      </w:pPr>
      <w:r w:rsidRPr="00026886">
        <w:rPr>
          <w:rFonts w:ascii="Palatino Linotype" w:eastAsia="Palatino Linotype" w:hAnsi="Palatino Linotype" w:cs="Palatino Linotype"/>
          <w:b/>
          <w:bCs/>
          <w:color w:val="000000"/>
          <w:sz w:val="24"/>
        </w:rPr>
        <w:lastRenderedPageBreak/>
        <w:t>Razones o Motivos de la Inconformidad</w:t>
      </w:r>
    </w:p>
    <w:p w:rsidR="0077238C" w:rsidRPr="00026886" w:rsidRDefault="00E23910">
      <w:pPr>
        <w:pBdr>
          <w:top w:val="nil"/>
          <w:left w:val="nil"/>
          <w:bottom w:val="nil"/>
          <w:right w:val="nil"/>
          <w:between w:val="nil"/>
        </w:pBdr>
        <w:spacing w:line="360" w:lineRule="auto"/>
        <w:ind w:left="567" w:right="680"/>
        <w:jc w:val="both"/>
        <w:rPr>
          <w:rFonts w:ascii="Palatino Linotype" w:eastAsia="Palatino Linotype" w:hAnsi="Palatino Linotype" w:cs="Palatino Linotype"/>
          <w:i/>
          <w:iCs/>
          <w:color w:val="000000"/>
        </w:rPr>
      </w:pPr>
      <w:r w:rsidRPr="00026886">
        <w:rPr>
          <w:rFonts w:ascii="Palatino Linotype" w:eastAsia="Palatino Linotype" w:hAnsi="Palatino Linotype" w:cs="Palatino Linotype"/>
          <w:i/>
          <w:iCs/>
          <w:color w:val="000000"/>
        </w:rPr>
        <w:t>“No me exiben la nómina de los integrantes de hacienda publica y no me enviaron los oficios porque justifican que no pueden enviármelos”(Sic.)</w:t>
      </w:r>
    </w:p>
    <w:p w:rsidR="0077238C" w:rsidRPr="00026886" w:rsidRDefault="0077238C">
      <w:pPr>
        <w:pBdr>
          <w:top w:val="nil"/>
          <w:left w:val="nil"/>
          <w:bottom w:val="nil"/>
          <w:right w:val="nil"/>
          <w:between w:val="nil"/>
        </w:pBdr>
        <w:spacing w:line="360" w:lineRule="auto"/>
        <w:ind w:left="567"/>
        <w:jc w:val="both"/>
        <w:rPr>
          <w:rFonts w:ascii="Palatino Linotype" w:eastAsia="Palatino Linotype" w:hAnsi="Palatino Linotype" w:cs="Palatino Linotype"/>
          <w:i/>
          <w:iCs/>
          <w:color w:val="000000"/>
        </w:rPr>
      </w:pPr>
    </w:p>
    <w:p w:rsidR="0077238C" w:rsidRPr="00026886" w:rsidRDefault="00E23910">
      <w:pPr>
        <w:pBdr>
          <w:top w:val="nil"/>
          <w:left w:val="nil"/>
          <w:bottom w:val="nil"/>
          <w:right w:val="nil"/>
          <w:between w:val="nil"/>
        </w:pBdr>
        <w:spacing w:line="360" w:lineRule="auto"/>
        <w:ind w:left="567"/>
        <w:jc w:val="both"/>
        <w:rPr>
          <w:rFonts w:ascii="Palatino Linotype" w:eastAsia="Palatino Linotype" w:hAnsi="Palatino Linotype" w:cs="Palatino Linotype"/>
          <w:b/>
          <w:bCs/>
          <w:color w:val="000000"/>
        </w:rPr>
      </w:pPr>
      <w:r w:rsidRPr="00026886">
        <w:rPr>
          <w:rFonts w:ascii="Palatino Linotype" w:eastAsia="Palatino Linotype" w:hAnsi="Palatino Linotype" w:cs="Palatino Linotype"/>
          <w:b/>
          <w:bCs/>
          <w:color w:val="000000"/>
        </w:rPr>
        <w:t xml:space="preserve">00540/ZINACANT/IP/2025 </w:t>
      </w:r>
    </w:p>
    <w:p w:rsidR="0077238C" w:rsidRPr="00026886" w:rsidRDefault="00026886" w:rsidP="00026886">
      <w:pPr>
        <w:pStyle w:val="Prrafodelista"/>
        <w:numPr>
          <w:ilvl w:val="0"/>
          <w:numId w:val="24"/>
        </w:numPr>
        <w:pBdr>
          <w:top w:val="nil"/>
          <w:left w:val="nil"/>
          <w:bottom w:val="nil"/>
          <w:right w:val="nil"/>
          <w:between w:val="nil"/>
        </w:pBdr>
        <w:spacing w:line="360" w:lineRule="auto"/>
        <w:ind w:left="851"/>
        <w:jc w:val="both"/>
        <w:rPr>
          <w:rFonts w:ascii="Palatino Linotype" w:eastAsia="Palatino Linotype" w:hAnsi="Palatino Linotype" w:cs="Palatino Linotype"/>
          <w:b/>
          <w:bCs/>
          <w:color w:val="000000"/>
          <w:sz w:val="28"/>
        </w:rPr>
      </w:pPr>
      <w:r w:rsidRPr="00026886">
        <w:rPr>
          <w:rFonts w:ascii="Palatino Linotype" w:eastAsia="Palatino Linotype" w:hAnsi="Palatino Linotype" w:cs="Palatino Linotype"/>
          <w:b/>
          <w:bCs/>
          <w:color w:val="000000"/>
          <w:sz w:val="24"/>
        </w:rPr>
        <w:t>ACTO IMPUGNADO</w:t>
      </w:r>
    </w:p>
    <w:p w:rsidR="0077238C" w:rsidRPr="00026886" w:rsidRDefault="00E23910">
      <w:pPr>
        <w:pBdr>
          <w:top w:val="nil"/>
          <w:left w:val="nil"/>
          <w:bottom w:val="nil"/>
          <w:right w:val="nil"/>
          <w:between w:val="nil"/>
        </w:pBdr>
        <w:tabs>
          <w:tab w:val="left" w:pos="851"/>
        </w:tabs>
        <w:spacing w:line="360" w:lineRule="auto"/>
        <w:ind w:left="567"/>
        <w:jc w:val="both"/>
        <w:rPr>
          <w:rFonts w:ascii="Palatino Linotype" w:eastAsia="Palatino Linotype" w:hAnsi="Palatino Linotype" w:cs="Palatino Linotype"/>
          <w:i/>
          <w:iCs/>
          <w:color w:val="000000"/>
        </w:rPr>
      </w:pPr>
      <w:r w:rsidRPr="00026886">
        <w:rPr>
          <w:rFonts w:ascii="Palatino Linotype" w:eastAsia="Palatino Linotype" w:hAnsi="Palatino Linotype" w:cs="Palatino Linotype"/>
          <w:i/>
          <w:iCs/>
          <w:color w:val="000000"/>
        </w:rPr>
        <w:t>“Negación de información.” (Sic.)</w:t>
      </w:r>
    </w:p>
    <w:p w:rsidR="0077238C" w:rsidRPr="00026886" w:rsidRDefault="0077238C">
      <w:pPr>
        <w:pBdr>
          <w:top w:val="nil"/>
          <w:left w:val="nil"/>
          <w:bottom w:val="nil"/>
          <w:right w:val="nil"/>
          <w:between w:val="nil"/>
        </w:pBdr>
        <w:tabs>
          <w:tab w:val="left" w:pos="851"/>
        </w:tabs>
        <w:spacing w:line="360" w:lineRule="auto"/>
        <w:ind w:left="567"/>
        <w:jc w:val="both"/>
        <w:rPr>
          <w:rFonts w:ascii="Palatino Linotype" w:eastAsia="Palatino Linotype" w:hAnsi="Palatino Linotype" w:cs="Palatino Linotype"/>
          <w:i/>
          <w:iCs/>
          <w:color w:val="000000"/>
        </w:rPr>
      </w:pPr>
    </w:p>
    <w:p w:rsidR="0077238C" w:rsidRPr="00026886" w:rsidRDefault="00026886" w:rsidP="00026886">
      <w:pPr>
        <w:pStyle w:val="Prrafodelista"/>
        <w:numPr>
          <w:ilvl w:val="0"/>
          <w:numId w:val="24"/>
        </w:numPr>
        <w:pBdr>
          <w:top w:val="nil"/>
          <w:left w:val="nil"/>
          <w:bottom w:val="nil"/>
          <w:right w:val="nil"/>
          <w:between w:val="nil"/>
        </w:pBdr>
        <w:tabs>
          <w:tab w:val="left" w:pos="851"/>
        </w:tabs>
        <w:spacing w:line="360" w:lineRule="auto"/>
        <w:ind w:left="851"/>
        <w:jc w:val="both"/>
        <w:rPr>
          <w:rFonts w:ascii="Palatino Linotype" w:eastAsia="Palatino Linotype" w:hAnsi="Palatino Linotype" w:cs="Palatino Linotype"/>
          <w:b/>
          <w:bCs/>
          <w:color w:val="000000"/>
          <w:sz w:val="28"/>
        </w:rPr>
      </w:pPr>
      <w:r w:rsidRPr="00026886">
        <w:rPr>
          <w:rFonts w:ascii="Palatino Linotype" w:eastAsia="Palatino Linotype" w:hAnsi="Palatino Linotype" w:cs="Palatino Linotype"/>
          <w:b/>
          <w:bCs/>
          <w:color w:val="000000"/>
          <w:sz w:val="24"/>
        </w:rPr>
        <w:t>RAZONES O MOTIVOS DE INCONFORMIDAD</w:t>
      </w:r>
    </w:p>
    <w:p w:rsidR="0077238C" w:rsidRPr="00026886" w:rsidRDefault="00E23910">
      <w:pPr>
        <w:pBdr>
          <w:top w:val="nil"/>
          <w:left w:val="nil"/>
          <w:bottom w:val="nil"/>
          <w:right w:val="nil"/>
          <w:between w:val="nil"/>
        </w:pBdr>
        <w:tabs>
          <w:tab w:val="left" w:pos="851"/>
        </w:tabs>
        <w:spacing w:line="360" w:lineRule="auto"/>
        <w:ind w:left="567" w:right="680"/>
        <w:jc w:val="both"/>
        <w:rPr>
          <w:rFonts w:ascii="Palatino Linotype" w:eastAsia="Palatino Linotype" w:hAnsi="Palatino Linotype" w:cs="Palatino Linotype"/>
          <w:i/>
          <w:iCs/>
          <w:color w:val="000000"/>
        </w:rPr>
      </w:pPr>
      <w:r w:rsidRPr="00026886">
        <w:rPr>
          <w:rFonts w:ascii="Palatino Linotype" w:eastAsia="Palatino Linotype" w:hAnsi="Palatino Linotype" w:cs="Palatino Linotype"/>
          <w:i/>
          <w:iCs/>
          <w:color w:val="000000"/>
        </w:rPr>
        <w:t>“No entregaron lo requerido. Los archivos adjuntos de oficios recibidos y generados no abren No exhiben las certificaciones ni los sueldos” (Sic.)</w:t>
      </w:r>
    </w:p>
    <w:p w:rsidR="0077238C" w:rsidRPr="00026886" w:rsidRDefault="0077238C">
      <w:pPr>
        <w:pBdr>
          <w:top w:val="nil"/>
          <w:left w:val="nil"/>
          <w:bottom w:val="nil"/>
          <w:right w:val="nil"/>
          <w:between w:val="nil"/>
        </w:pBdr>
        <w:tabs>
          <w:tab w:val="left" w:pos="851"/>
        </w:tabs>
        <w:spacing w:line="360" w:lineRule="auto"/>
        <w:ind w:left="567"/>
        <w:jc w:val="both"/>
        <w:rPr>
          <w:rFonts w:ascii="Palatino Linotype" w:eastAsia="Palatino Linotype" w:hAnsi="Palatino Linotype" w:cs="Palatino Linotype"/>
          <w:i/>
          <w:iCs/>
          <w:color w:val="000000"/>
        </w:rPr>
      </w:pPr>
    </w:p>
    <w:p w:rsidR="0077238C" w:rsidRPr="00026886" w:rsidRDefault="00E23910">
      <w:pPr>
        <w:pBdr>
          <w:top w:val="nil"/>
          <w:left w:val="nil"/>
          <w:bottom w:val="nil"/>
          <w:right w:val="nil"/>
          <w:between w:val="nil"/>
        </w:pBdr>
        <w:spacing w:line="360" w:lineRule="auto"/>
        <w:ind w:left="567"/>
        <w:jc w:val="both"/>
        <w:rPr>
          <w:rFonts w:ascii="Palatino Linotype" w:eastAsia="Palatino Linotype" w:hAnsi="Palatino Linotype" w:cs="Palatino Linotype"/>
          <w:b/>
          <w:bCs/>
          <w:color w:val="000000"/>
        </w:rPr>
      </w:pPr>
      <w:r w:rsidRPr="00026886">
        <w:rPr>
          <w:rFonts w:ascii="Palatino Linotype" w:eastAsia="Palatino Linotype" w:hAnsi="Palatino Linotype" w:cs="Palatino Linotype"/>
          <w:b/>
          <w:bCs/>
          <w:color w:val="000000"/>
        </w:rPr>
        <w:t>00643/ZINACANT/IP/2025</w:t>
      </w:r>
    </w:p>
    <w:p w:rsidR="0077238C" w:rsidRPr="00026886" w:rsidRDefault="00026886" w:rsidP="00026886">
      <w:pPr>
        <w:pStyle w:val="Prrafodelista"/>
        <w:numPr>
          <w:ilvl w:val="0"/>
          <w:numId w:val="24"/>
        </w:numPr>
        <w:pBdr>
          <w:top w:val="nil"/>
          <w:left w:val="nil"/>
          <w:bottom w:val="nil"/>
          <w:right w:val="nil"/>
          <w:between w:val="nil"/>
        </w:pBdr>
        <w:spacing w:line="360" w:lineRule="auto"/>
        <w:ind w:left="993"/>
        <w:jc w:val="both"/>
        <w:rPr>
          <w:rFonts w:ascii="Palatino Linotype" w:eastAsia="Palatino Linotype" w:hAnsi="Palatino Linotype" w:cs="Palatino Linotype"/>
          <w:b/>
          <w:bCs/>
          <w:color w:val="000000"/>
          <w:sz w:val="28"/>
        </w:rPr>
      </w:pPr>
      <w:r w:rsidRPr="00026886">
        <w:rPr>
          <w:rFonts w:ascii="Palatino Linotype" w:eastAsia="Palatino Linotype" w:hAnsi="Palatino Linotype" w:cs="Palatino Linotype"/>
          <w:b/>
          <w:bCs/>
          <w:color w:val="000000"/>
          <w:sz w:val="24"/>
        </w:rPr>
        <w:t>ACTO IMPUGNADO</w:t>
      </w:r>
    </w:p>
    <w:p w:rsidR="0077238C" w:rsidRPr="00026886" w:rsidRDefault="00E23910">
      <w:pPr>
        <w:pBdr>
          <w:top w:val="nil"/>
          <w:left w:val="nil"/>
          <w:bottom w:val="nil"/>
          <w:right w:val="nil"/>
          <w:between w:val="nil"/>
        </w:pBdr>
        <w:tabs>
          <w:tab w:val="left" w:pos="851"/>
        </w:tabs>
        <w:spacing w:line="360" w:lineRule="auto"/>
        <w:ind w:left="567"/>
        <w:jc w:val="both"/>
        <w:rPr>
          <w:rFonts w:ascii="Palatino Linotype" w:eastAsia="Palatino Linotype" w:hAnsi="Palatino Linotype" w:cs="Palatino Linotype"/>
          <w:i/>
          <w:iCs/>
          <w:color w:val="000000"/>
        </w:rPr>
      </w:pPr>
      <w:r w:rsidRPr="00026886">
        <w:rPr>
          <w:rFonts w:ascii="Palatino Linotype" w:eastAsia="Palatino Linotype" w:hAnsi="Palatino Linotype" w:cs="Palatino Linotype"/>
          <w:i/>
          <w:iCs/>
          <w:color w:val="000000"/>
        </w:rPr>
        <w:t>“Información incompleta.” (Sic.)</w:t>
      </w:r>
    </w:p>
    <w:p w:rsidR="0077238C" w:rsidRPr="00026886" w:rsidRDefault="0077238C">
      <w:pPr>
        <w:pBdr>
          <w:top w:val="nil"/>
          <w:left w:val="nil"/>
          <w:bottom w:val="nil"/>
          <w:right w:val="nil"/>
          <w:between w:val="nil"/>
        </w:pBdr>
        <w:tabs>
          <w:tab w:val="left" w:pos="851"/>
        </w:tabs>
        <w:spacing w:line="360" w:lineRule="auto"/>
        <w:ind w:left="567"/>
        <w:jc w:val="both"/>
        <w:rPr>
          <w:rFonts w:ascii="Palatino Linotype" w:eastAsia="Palatino Linotype" w:hAnsi="Palatino Linotype" w:cs="Palatino Linotype"/>
          <w:i/>
          <w:iCs/>
          <w:color w:val="000000"/>
        </w:rPr>
      </w:pPr>
    </w:p>
    <w:p w:rsidR="0077238C" w:rsidRPr="00026886" w:rsidRDefault="00026886" w:rsidP="00026886">
      <w:pPr>
        <w:pStyle w:val="Prrafodelista"/>
        <w:numPr>
          <w:ilvl w:val="0"/>
          <w:numId w:val="24"/>
        </w:numPr>
        <w:pBdr>
          <w:top w:val="nil"/>
          <w:left w:val="nil"/>
          <w:bottom w:val="nil"/>
          <w:right w:val="nil"/>
          <w:between w:val="nil"/>
        </w:pBdr>
        <w:tabs>
          <w:tab w:val="left" w:pos="851"/>
        </w:tabs>
        <w:spacing w:line="360" w:lineRule="auto"/>
        <w:ind w:left="851"/>
        <w:jc w:val="both"/>
        <w:rPr>
          <w:rFonts w:ascii="Palatino Linotype" w:eastAsia="Palatino Linotype" w:hAnsi="Palatino Linotype" w:cs="Palatino Linotype"/>
          <w:b/>
          <w:bCs/>
          <w:color w:val="000000"/>
          <w:sz w:val="24"/>
        </w:rPr>
      </w:pPr>
      <w:r w:rsidRPr="00026886">
        <w:rPr>
          <w:rFonts w:ascii="Palatino Linotype" w:eastAsia="Palatino Linotype" w:hAnsi="Palatino Linotype" w:cs="Palatino Linotype"/>
          <w:b/>
          <w:bCs/>
          <w:color w:val="000000"/>
          <w:sz w:val="24"/>
        </w:rPr>
        <w:t>RAZONES O MOTIVOS DE INCONFORMIDAD</w:t>
      </w:r>
    </w:p>
    <w:p w:rsidR="0077238C" w:rsidRPr="00026886" w:rsidRDefault="00E23910">
      <w:pPr>
        <w:pBdr>
          <w:top w:val="nil"/>
          <w:left w:val="nil"/>
          <w:bottom w:val="nil"/>
          <w:right w:val="nil"/>
          <w:between w:val="nil"/>
        </w:pBdr>
        <w:tabs>
          <w:tab w:val="left" w:pos="851"/>
        </w:tabs>
        <w:spacing w:line="360" w:lineRule="auto"/>
        <w:ind w:left="567" w:right="680"/>
        <w:jc w:val="both"/>
        <w:rPr>
          <w:rFonts w:ascii="Palatino Linotype" w:eastAsia="Palatino Linotype" w:hAnsi="Palatino Linotype" w:cs="Palatino Linotype"/>
          <w:i/>
          <w:iCs/>
          <w:color w:val="000000"/>
        </w:rPr>
      </w:pPr>
      <w:r w:rsidRPr="00026886">
        <w:rPr>
          <w:rFonts w:ascii="Palatino Linotype" w:eastAsia="Palatino Linotype" w:hAnsi="Palatino Linotype" w:cs="Palatino Linotype"/>
          <w:i/>
          <w:iCs/>
          <w:color w:val="000000"/>
        </w:rPr>
        <w:t>“Solicité me muestren los recibos de nómina y el nivel académico de las personas que indique y en algunas falta el nivel académico. Todo servidor público tiene un expediente revisado y auditado y al no mostrar la información completa hacen saber que los expedientes están incompletos y solo se van a escudar diciendo que después de una revisión exausta no exite nivel académico” (Sic.)</w:t>
      </w:r>
    </w:p>
    <w:p w:rsidR="0077238C" w:rsidRPr="00026886" w:rsidRDefault="0077238C">
      <w:pPr>
        <w:pBdr>
          <w:top w:val="nil"/>
          <w:left w:val="nil"/>
          <w:bottom w:val="nil"/>
          <w:right w:val="nil"/>
          <w:between w:val="nil"/>
        </w:pBdr>
        <w:tabs>
          <w:tab w:val="left" w:pos="851"/>
        </w:tabs>
        <w:spacing w:line="360" w:lineRule="auto"/>
        <w:ind w:left="567"/>
        <w:jc w:val="both"/>
        <w:rPr>
          <w:rFonts w:ascii="Palatino Linotype" w:eastAsia="Palatino Linotype" w:hAnsi="Palatino Linotype" w:cs="Palatino Linotype"/>
          <w:i/>
          <w:iCs/>
          <w:color w:val="000000"/>
        </w:rPr>
      </w:pPr>
    </w:p>
    <w:p w:rsidR="0077238C" w:rsidRPr="00026886" w:rsidRDefault="00E23910">
      <w:pPr>
        <w:numPr>
          <w:ilvl w:val="0"/>
          <w:numId w:val="1"/>
        </w:numPr>
        <w:spacing w:line="360" w:lineRule="auto"/>
        <w:ind w:left="0" w:firstLine="0"/>
        <w:jc w:val="both"/>
        <w:rPr>
          <w:rFonts w:ascii="Palatino Linotype" w:eastAsia="Palatino Linotype" w:hAnsi="Palatino Linotype" w:cs="Palatino Linotype"/>
          <w:i/>
          <w:iCs/>
          <w:color w:val="000000"/>
        </w:rPr>
      </w:pPr>
      <w:r w:rsidRPr="00026886">
        <w:rPr>
          <w:rFonts w:ascii="Palatino Linotype" w:eastAsia="Palatino Linotype" w:hAnsi="Palatino Linotype" w:cs="Palatino Linotype"/>
        </w:rPr>
        <w:lastRenderedPageBreak/>
        <w:t xml:space="preserve">Se registraron los recursos de revisión bajo los números de expediente al rubro indicados, asimismo con fundamento en lo dispuesto por el artículo 185 fracción I de la Ley de Transparencia y Acceso a la Información Pública del Estado de México y Municipios se turnaron a la </w:t>
      </w:r>
      <w:r w:rsidRPr="00026886">
        <w:rPr>
          <w:rFonts w:ascii="Palatino Linotype" w:eastAsia="Palatino Linotype" w:hAnsi="Palatino Linotype" w:cs="Palatino Linotype"/>
          <w:b/>
          <w:bCs/>
        </w:rPr>
        <w:t>Comisionada María del Rosario Mejía Ayala</w:t>
      </w:r>
      <w:r w:rsidR="00026886">
        <w:rPr>
          <w:rFonts w:ascii="Palatino Linotype" w:eastAsia="Palatino Linotype" w:hAnsi="Palatino Linotype" w:cs="Palatino Linotype"/>
          <w:b/>
          <w:bCs/>
        </w:rPr>
        <w:t>,</w:t>
      </w:r>
      <w:r w:rsidRPr="00026886">
        <w:rPr>
          <w:rFonts w:ascii="Palatino Linotype" w:eastAsia="Palatino Linotype" w:hAnsi="Palatino Linotype" w:cs="Palatino Linotype"/>
          <w:b/>
          <w:bCs/>
        </w:rPr>
        <w:t xml:space="preserve"> </w:t>
      </w:r>
      <w:r w:rsidR="00026886">
        <w:rPr>
          <w:rFonts w:ascii="Palatino Linotype" w:eastAsia="Palatino Linotype" w:hAnsi="Palatino Linotype" w:cs="Palatino Linotype"/>
        </w:rPr>
        <w:t>para</w:t>
      </w:r>
      <w:r w:rsidRPr="00026886">
        <w:rPr>
          <w:rFonts w:ascii="Palatino Linotype" w:eastAsia="Palatino Linotype" w:hAnsi="Palatino Linotype" w:cs="Palatino Linotype"/>
        </w:rPr>
        <w:t xml:space="preserve"> su análisis.</w:t>
      </w:r>
    </w:p>
    <w:p w:rsidR="0077238C" w:rsidRPr="00026886" w:rsidRDefault="0077238C">
      <w:pPr>
        <w:spacing w:line="360" w:lineRule="auto"/>
        <w:jc w:val="both"/>
        <w:rPr>
          <w:rFonts w:ascii="Palatino Linotype" w:eastAsia="Palatino Linotype" w:hAnsi="Palatino Linotype" w:cs="Palatino Linotype"/>
          <w:i/>
          <w:iCs/>
          <w:color w:val="000000"/>
        </w:rPr>
      </w:pPr>
    </w:p>
    <w:p w:rsidR="0077238C" w:rsidRPr="00026886" w:rsidRDefault="00026886">
      <w:pPr>
        <w:numPr>
          <w:ilvl w:val="0"/>
          <w:numId w:val="1"/>
        </w:numPr>
        <w:spacing w:line="360" w:lineRule="auto"/>
        <w:ind w:left="0" w:firstLine="0"/>
        <w:jc w:val="both"/>
        <w:rPr>
          <w:rFonts w:ascii="Palatino Linotype" w:eastAsia="Palatino Linotype" w:hAnsi="Palatino Linotype" w:cs="Palatino Linotype"/>
          <w:i/>
          <w:iCs/>
          <w:color w:val="000000"/>
        </w:rPr>
      </w:pPr>
      <w:r>
        <w:rPr>
          <w:rFonts w:ascii="Palatino Linotype" w:eastAsia="Palatino Linotype" w:hAnsi="Palatino Linotype" w:cs="Palatino Linotype"/>
          <w:color w:val="000000"/>
        </w:rPr>
        <w:t>La Comisionada p</w:t>
      </w:r>
      <w:r w:rsidR="00E23910" w:rsidRPr="00026886">
        <w:rPr>
          <w:rFonts w:ascii="Palatino Linotype" w:eastAsia="Palatino Linotype" w:hAnsi="Palatino Linotype" w:cs="Palatino Linotype"/>
          <w:color w:val="000000"/>
        </w:rPr>
        <w:t xml:space="preserve">onente de origen con fundamento en lo dispuesto por el artículo 185 </w:t>
      </w:r>
      <w:r w:rsidR="00E23910" w:rsidRPr="00026886">
        <w:rPr>
          <w:rFonts w:ascii="Palatino Linotype" w:eastAsia="Palatino Linotype" w:hAnsi="Palatino Linotype" w:cs="Palatino Linotype"/>
        </w:rPr>
        <w:t>fracción</w:t>
      </w:r>
      <w:r w:rsidR="00E23910" w:rsidRPr="00026886">
        <w:rPr>
          <w:rFonts w:ascii="Palatino Linotype" w:eastAsia="Palatino Linotype" w:hAnsi="Palatino Linotype" w:cs="Palatino Linotype"/>
          <w:color w:val="000000"/>
        </w:rPr>
        <w:t xml:space="preserve"> II de la ley de la materia, a través de los </w:t>
      </w:r>
      <w:r w:rsidR="00E23910" w:rsidRPr="00026886">
        <w:rPr>
          <w:rFonts w:ascii="Palatino Linotype" w:eastAsia="Palatino Linotype" w:hAnsi="Palatino Linotype" w:cs="Palatino Linotype"/>
          <w:b/>
          <w:bCs/>
          <w:color w:val="000000"/>
        </w:rPr>
        <w:t xml:space="preserve">acuerdos de admisión </w:t>
      </w:r>
      <w:r w:rsidR="00E23910" w:rsidRPr="00026886">
        <w:rPr>
          <w:rFonts w:ascii="Palatino Linotype" w:eastAsia="Palatino Linotype" w:hAnsi="Palatino Linotype" w:cs="Palatino Linotype"/>
          <w:color w:val="000000"/>
        </w:rPr>
        <w:t xml:space="preserve">de fechas </w:t>
      </w:r>
      <w:r w:rsidR="00E23910" w:rsidRPr="00026886">
        <w:rPr>
          <w:rFonts w:ascii="Palatino Linotype" w:eastAsia="Palatino Linotype" w:hAnsi="Palatino Linotype" w:cs="Palatino Linotype"/>
          <w:b/>
          <w:bCs/>
          <w:color w:val="000000"/>
        </w:rPr>
        <w:t>catorce de julio y cinco de agosto del dos mil veinticinco</w:t>
      </w:r>
      <w:r w:rsidR="00E23910" w:rsidRPr="00026886">
        <w:rPr>
          <w:rFonts w:ascii="Palatino Linotype" w:eastAsia="Palatino Linotype" w:hAnsi="Palatino Linotype" w:cs="Palatino Linotype"/>
          <w:color w:val="000000"/>
        </w:rPr>
        <w:t xml:space="preserve">, pusieron a disposición de las partes el expediente electrónico vía SAIMEX a efecto de que en un plazo máximo de siete días manifestaran lo que a su derecho conviniera, ofrecieran pruebas y alegatos según corresponda al caso concreto, de esta forma para que el </w:t>
      </w:r>
      <w:r w:rsidR="00E23910" w:rsidRPr="00026886">
        <w:rPr>
          <w:rFonts w:ascii="Palatino Linotype" w:eastAsia="Palatino Linotype" w:hAnsi="Palatino Linotype" w:cs="Palatino Linotype"/>
          <w:b/>
          <w:bCs/>
          <w:color w:val="000000"/>
        </w:rPr>
        <w:t xml:space="preserve">SUJETO OBLIGADO </w:t>
      </w:r>
      <w:r w:rsidR="00E23910" w:rsidRPr="00026886">
        <w:rPr>
          <w:rFonts w:ascii="Palatino Linotype" w:eastAsia="Palatino Linotype" w:hAnsi="Palatino Linotype" w:cs="Palatino Linotype"/>
          <w:color w:val="000000"/>
        </w:rPr>
        <w:t>presentara el Informe Justificado procedente.</w:t>
      </w:r>
    </w:p>
    <w:p w:rsidR="0077238C" w:rsidRPr="00026886" w:rsidRDefault="0077238C">
      <w:pPr>
        <w:pBdr>
          <w:top w:val="nil"/>
          <w:left w:val="nil"/>
          <w:bottom w:val="nil"/>
          <w:right w:val="nil"/>
          <w:between w:val="nil"/>
        </w:pBdr>
        <w:spacing w:line="360" w:lineRule="auto"/>
        <w:ind w:left="720"/>
        <w:rPr>
          <w:rFonts w:ascii="Palatino Linotype" w:eastAsia="Palatino Linotype" w:hAnsi="Palatino Linotype" w:cs="Palatino Linotype"/>
          <w:color w:val="000000"/>
        </w:rPr>
      </w:pPr>
    </w:p>
    <w:p w:rsidR="0077238C" w:rsidRPr="00026886" w:rsidRDefault="00026886">
      <w:pPr>
        <w:numPr>
          <w:ilvl w:val="0"/>
          <w:numId w:val="1"/>
        </w:numPr>
        <w:spacing w:line="360" w:lineRule="auto"/>
        <w:ind w:left="0" w:firstLine="0"/>
        <w:jc w:val="both"/>
        <w:rPr>
          <w:rFonts w:ascii="Palatino Linotype" w:eastAsia="Palatino Linotype" w:hAnsi="Palatino Linotype" w:cs="Palatino Linotype"/>
          <w:i/>
          <w:iCs/>
          <w:color w:val="000000"/>
        </w:rPr>
      </w:pPr>
      <w:r>
        <w:rPr>
          <w:rFonts w:ascii="Palatino Linotype" w:eastAsia="Palatino Linotype" w:hAnsi="Palatino Linotype" w:cs="Palatino Linotype"/>
          <w:color w:val="000000"/>
        </w:rPr>
        <w:t>Posteriormente, la Comisionada p</w:t>
      </w:r>
      <w:r w:rsidR="00E23910" w:rsidRPr="00026886">
        <w:rPr>
          <w:rFonts w:ascii="Palatino Linotype" w:eastAsia="Palatino Linotype" w:hAnsi="Palatino Linotype" w:cs="Palatino Linotype"/>
          <w:color w:val="000000"/>
        </w:rPr>
        <w:t xml:space="preserve">onente a través </w:t>
      </w:r>
      <w:r w:rsidR="00E23910" w:rsidRPr="00026886">
        <w:rPr>
          <w:rFonts w:ascii="Palatino Linotype" w:eastAsia="Palatino Linotype" w:hAnsi="Palatino Linotype" w:cs="Palatino Linotype"/>
        </w:rPr>
        <w:t>del acuerdo</w:t>
      </w:r>
      <w:r w:rsidR="00E23910" w:rsidRPr="00026886">
        <w:rPr>
          <w:rFonts w:ascii="Palatino Linotype" w:eastAsia="Palatino Linotype" w:hAnsi="Palatino Linotype" w:cs="Palatino Linotype"/>
          <w:color w:val="000000"/>
        </w:rPr>
        <w:t xml:space="preserve"> de fecha </w:t>
      </w:r>
      <w:r w:rsidR="00E23910" w:rsidRPr="00026886">
        <w:rPr>
          <w:rFonts w:ascii="Palatino Linotype" w:eastAsia="Palatino Linotype" w:hAnsi="Palatino Linotype" w:cs="Palatino Linotype"/>
          <w:b/>
          <w:bCs/>
          <w:color w:val="000000"/>
        </w:rPr>
        <w:t>diecisiete de febrero de dos mil veintiséis</w:t>
      </w:r>
      <w:r w:rsidR="00E23910" w:rsidRPr="00026886">
        <w:rPr>
          <w:rFonts w:ascii="Palatino Linotype" w:eastAsia="Palatino Linotype" w:hAnsi="Palatino Linotype" w:cs="Palatino Linotype"/>
          <w:color w:val="000000"/>
        </w:rPr>
        <w:t xml:space="preserve">, con fundamento en el artículo 14, fracciones I, II, V y XVI del Reglamento Interior del Instituto de Transparencia, Acceso a la Información Pública y Protección de Datos Personales del Estado de México y Municipios, previo análisis de las características de los medios de impugnación identificados con los números 8468/INFOEM/IP/RR/2025, 8913/INFOEM/IP/RR/2025 y 13033/INFOEM/IP/RR/2025, toda vez que se advirtió conexidad entre estos, al haber sido promovidos por la misma persona, en los que se señaló como dependencia o entidad recurrida al Ayuntamiento de Zinacantepec; con el propósito de privilegiar la resolución expedita y evitar el dictado de resoluciones contradictorias, con fundamento en el artículo 18 del Código de Procedimientos Administrativos del Estado de México, de aplicación supletoria a la Ley de Transparencia y Acceso a la Información Pública del Estado de México y Municipios, de conformidad con su </w:t>
      </w:r>
      <w:r w:rsidR="00E23910" w:rsidRPr="00026886">
        <w:rPr>
          <w:rFonts w:ascii="Palatino Linotype" w:eastAsia="Palatino Linotype" w:hAnsi="Palatino Linotype" w:cs="Palatino Linotype"/>
          <w:color w:val="000000"/>
        </w:rPr>
        <w:lastRenderedPageBreak/>
        <w:t>artículo 195 de dicho ordenamiento, se decreta la acumulación de los Recursos de Revisión 08913/INFOEM/IP/RR/2025 y 13033/INFOEM/IP/RR/2025 al diverso 08468/INFOEM/IP/RR/2025, por ser este último el más antiguo, sustanciado bajo el índice de esta Ponencia.</w:t>
      </w:r>
    </w:p>
    <w:p w:rsidR="0077238C" w:rsidRPr="00026886" w:rsidRDefault="0077238C">
      <w:pPr>
        <w:spacing w:line="360" w:lineRule="auto"/>
        <w:jc w:val="both"/>
        <w:rPr>
          <w:rFonts w:ascii="Palatino Linotype" w:eastAsia="Palatino Linotype" w:hAnsi="Palatino Linotype" w:cs="Palatino Linotype"/>
          <w:color w:val="000000"/>
        </w:rPr>
      </w:pPr>
    </w:p>
    <w:p w:rsidR="0077238C" w:rsidRPr="00026886" w:rsidRDefault="00E23910">
      <w:pPr>
        <w:numPr>
          <w:ilvl w:val="0"/>
          <w:numId w:val="1"/>
        </w:numPr>
        <w:spacing w:line="360" w:lineRule="auto"/>
        <w:ind w:left="0" w:firstLine="0"/>
        <w:jc w:val="both"/>
        <w:rPr>
          <w:rFonts w:ascii="Palatino Linotype" w:eastAsia="Palatino Linotype" w:hAnsi="Palatino Linotype" w:cs="Palatino Linotype"/>
          <w:color w:val="000000"/>
        </w:rPr>
      </w:pPr>
      <w:r w:rsidRPr="00026886">
        <w:rPr>
          <w:rFonts w:ascii="Palatino Linotype" w:eastAsia="Palatino Linotype" w:hAnsi="Palatino Linotype" w:cs="Palatino Linotype"/>
          <w:color w:val="000000"/>
        </w:rPr>
        <w:t xml:space="preserve">El </w:t>
      </w:r>
      <w:r w:rsidRPr="00026886">
        <w:rPr>
          <w:rFonts w:ascii="Palatino Linotype" w:eastAsia="Palatino Linotype" w:hAnsi="Palatino Linotype" w:cs="Palatino Linotype"/>
          <w:b/>
          <w:bCs/>
          <w:color w:val="000000"/>
        </w:rPr>
        <w:t>uno y dos de septiembre de dos mil veinticinco</w:t>
      </w:r>
      <w:r w:rsidRPr="00026886">
        <w:rPr>
          <w:rFonts w:ascii="Palatino Linotype" w:eastAsia="Palatino Linotype" w:hAnsi="Palatino Linotype" w:cs="Palatino Linotype"/>
          <w:color w:val="000000"/>
        </w:rPr>
        <w:t xml:space="preserve">, el </w:t>
      </w:r>
      <w:r w:rsidRPr="00026886">
        <w:rPr>
          <w:rFonts w:ascii="Palatino Linotype" w:eastAsia="Palatino Linotype" w:hAnsi="Palatino Linotype" w:cs="Palatino Linotype"/>
          <w:b/>
          <w:bCs/>
          <w:color w:val="000000"/>
        </w:rPr>
        <w:t>SUJETO OBLIGADO</w:t>
      </w:r>
      <w:r w:rsidRPr="00026886">
        <w:rPr>
          <w:rFonts w:ascii="Palatino Linotype" w:eastAsia="Palatino Linotype" w:hAnsi="Palatino Linotype" w:cs="Palatino Linotype"/>
          <w:color w:val="000000"/>
        </w:rPr>
        <w:t xml:space="preserve"> rindió los </w:t>
      </w:r>
      <w:r w:rsidRPr="00026886">
        <w:rPr>
          <w:rFonts w:ascii="Palatino Linotype" w:eastAsia="Palatino Linotype" w:hAnsi="Palatino Linotype" w:cs="Palatino Linotype"/>
          <w:b/>
          <w:bCs/>
          <w:color w:val="000000"/>
        </w:rPr>
        <w:t>informes justificados</w:t>
      </w:r>
      <w:r w:rsidRPr="00026886">
        <w:rPr>
          <w:rFonts w:ascii="Palatino Linotype" w:eastAsia="Palatino Linotype" w:hAnsi="Palatino Linotype" w:cs="Palatino Linotype"/>
          <w:color w:val="000000"/>
        </w:rPr>
        <w:t xml:space="preserve"> correspondientes en cada uno de los recursos, a través de los siguientes documentos:</w:t>
      </w:r>
    </w:p>
    <w:p w:rsidR="0077238C" w:rsidRPr="00026886" w:rsidRDefault="00E23910">
      <w:pPr>
        <w:numPr>
          <w:ilvl w:val="0"/>
          <w:numId w:val="17"/>
        </w:numPr>
        <w:pBdr>
          <w:top w:val="nil"/>
          <w:left w:val="nil"/>
          <w:bottom w:val="nil"/>
          <w:right w:val="nil"/>
          <w:between w:val="nil"/>
        </w:pBdr>
        <w:spacing w:line="360" w:lineRule="auto"/>
        <w:jc w:val="both"/>
        <w:rPr>
          <w:rFonts w:ascii="Palatino Linotype" w:eastAsia="Palatino Linotype" w:hAnsi="Palatino Linotype" w:cs="Palatino Linotype"/>
          <w:b/>
          <w:bCs/>
          <w:color w:val="000000"/>
        </w:rPr>
      </w:pPr>
      <w:r w:rsidRPr="00026886">
        <w:rPr>
          <w:rFonts w:ascii="Palatino Linotype" w:eastAsia="Palatino Linotype" w:hAnsi="Palatino Linotype" w:cs="Palatino Linotype"/>
          <w:b/>
          <w:bCs/>
          <w:color w:val="000000"/>
        </w:rPr>
        <w:t>00494/ZINACANT/IP/2025</w:t>
      </w:r>
    </w:p>
    <w:p w:rsidR="0077238C" w:rsidRPr="00026886" w:rsidRDefault="00E23910">
      <w:pPr>
        <w:numPr>
          <w:ilvl w:val="1"/>
          <w:numId w:val="17"/>
        </w:numPr>
        <w:pBdr>
          <w:top w:val="nil"/>
          <w:left w:val="nil"/>
          <w:bottom w:val="nil"/>
          <w:right w:val="nil"/>
          <w:between w:val="nil"/>
        </w:pBdr>
        <w:spacing w:line="360" w:lineRule="auto"/>
        <w:jc w:val="both"/>
        <w:rPr>
          <w:rFonts w:ascii="Palatino Linotype" w:eastAsia="Palatino Linotype" w:hAnsi="Palatino Linotype" w:cs="Palatino Linotype"/>
          <w:b/>
          <w:bCs/>
          <w:color w:val="000000"/>
        </w:rPr>
      </w:pPr>
      <w:r w:rsidRPr="00026886">
        <w:rPr>
          <w:rFonts w:ascii="Palatino Linotype" w:eastAsia="Palatino Linotype" w:hAnsi="Palatino Linotype" w:cs="Palatino Linotype"/>
          <w:b/>
          <w:bCs/>
          <w:color w:val="000000"/>
        </w:rPr>
        <w:t xml:space="preserve">12 EXTZINA 2025.pdf: </w:t>
      </w:r>
      <w:r w:rsidRPr="00026886">
        <w:rPr>
          <w:rFonts w:ascii="Palatino Linotype" w:eastAsia="Palatino Linotype" w:hAnsi="Palatino Linotype" w:cs="Palatino Linotype"/>
          <w:color w:val="000000"/>
        </w:rPr>
        <w:t xml:space="preserve">Acta de la Décima Segunda Sesión Extraordinaria del Comité de Transparencia de Zinacantepec 2025-2027. Mediante el cual se propone, analiza y aprueba la clasificación de la información como confidencial contenidos en los documentos que dan respuesta a la solicitud de información </w:t>
      </w:r>
    </w:p>
    <w:p w:rsidR="0077238C" w:rsidRPr="00026886" w:rsidRDefault="00E23910">
      <w:pPr>
        <w:numPr>
          <w:ilvl w:val="1"/>
          <w:numId w:val="17"/>
        </w:numPr>
        <w:pBdr>
          <w:top w:val="nil"/>
          <w:left w:val="nil"/>
          <w:bottom w:val="nil"/>
          <w:right w:val="nil"/>
          <w:between w:val="nil"/>
        </w:pBdr>
        <w:spacing w:line="360" w:lineRule="auto"/>
        <w:jc w:val="both"/>
        <w:rPr>
          <w:rFonts w:ascii="Palatino Linotype" w:eastAsia="Palatino Linotype" w:hAnsi="Palatino Linotype" w:cs="Palatino Linotype"/>
          <w:b/>
          <w:bCs/>
          <w:color w:val="000000"/>
        </w:rPr>
      </w:pPr>
      <w:r w:rsidRPr="00026886">
        <w:rPr>
          <w:rFonts w:ascii="Palatino Linotype" w:eastAsia="Palatino Linotype" w:hAnsi="Palatino Linotype" w:cs="Palatino Linotype"/>
          <w:b/>
          <w:bCs/>
          <w:color w:val="000000"/>
        </w:rPr>
        <w:t xml:space="preserve">Acta No. 28.pdf: </w:t>
      </w:r>
      <w:r w:rsidRPr="00026886">
        <w:rPr>
          <w:rFonts w:ascii="Palatino Linotype" w:eastAsia="Palatino Linotype" w:hAnsi="Palatino Linotype" w:cs="Palatino Linotype"/>
          <w:color w:val="000000"/>
        </w:rPr>
        <w:t>Acta de la Vigésima Tercera Sesión Ordinaria de Cabildo de fecha tres de julio de dos mil veinticinco.</w:t>
      </w:r>
    </w:p>
    <w:p w:rsidR="0077238C" w:rsidRPr="00026886" w:rsidRDefault="00E23910">
      <w:pPr>
        <w:numPr>
          <w:ilvl w:val="1"/>
          <w:numId w:val="17"/>
        </w:numPr>
        <w:pBdr>
          <w:top w:val="nil"/>
          <w:left w:val="nil"/>
          <w:bottom w:val="nil"/>
          <w:right w:val="nil"/>
          <w:between w:val="nil"/>
        </w:pBdr>
        <w:spacing w:line="360" w:lineRule="auto"/>
        <w:jc w:val="both"/>
        <w:rPr>
          <w:rFonts w:ascii="Palatino Linotype" w:eastAsia="Palatino Linotype" w:hAnsi="Palatino Linotype" w:cs="Palatino Linotype"/>
          <w:b/>
          <w:bCs/>
          <w:color w:val="000000"/>
        </w:rPr>
      </w:pPr>
      <w:r w:rsidRPr="00026886">
        <w:rPr>
          <w:rFonts w:ascii="Palatino Linotype" w:eastAsia="Palatino Linotype" w:hAnsi="Palatino Linotype" w:cs="Palatino Linotype"/>
          <w:b/>
          <w:bCs/>
          <w:color w:val="000000"/>
        </w:rPr>
        <w:t xml:space="preserve">Acta No. 05 (1).pdf: </w:t>
      </w:r>
      <w:r w:rsidRPr="00026886">
        <w:rPr>
          <w:rFonts w:ascii="Palatino Linotype" w:eastAsia="Palatino Linotype" w:hAnsi="Palatino Linotype" w:cs="Palatino Linotype"/>
          <w:color w:val="000000"/>
        </w:rPr>
        <w:t>Acta de la Cuarta Sesión Ordinaria de Cabildo de fecha veintitrés de enero de dos mil veinticinco.</w:t>
      </w:r>
    </w:p>
    <w:p w:rsidR="0077238C" w:rsidRPr="00026886" w:rsidRDefault="00E23910">
      <w:pPr>
        <w:numPr>
          <w:ilvl w:val="1"/>
          <w:numId w:val="17"/>
        </w:numPr>
        <w:pBdr>
          <w:top w:val="nil"/>
          <w:left w:val="nil"/>
          <w:bottom w:val="nil"/>
          <w:right w:val="nil"/>
          <w:between w:val="nil"/>
        </w:pBdr>
        <w:spacing w:line="360" w:lineRule="auto"/>
        <w:jc w:val="both"/>
        <w:rPr>
          <w:rFonts w:ascii="Palatino Linotype" w:eastAsia="Palatino Linotype" w:hAnsi="Palatino Linotype" w:cs="Palatino Linotype"/>
          <w:b/>
          <w:bCs/>
          <w:color w:val="000000"/>
        </w:rPr>
      </w:pPr>
      <w:r w:rsidRPr="00026886">
        <w:rPr>
          <w:rFonts w:ascii="Palatino Linotype" w:eastAsia="Palatino Linotype" w:hAnsi="Palatino Linotype" w:cs="Palatino Linotype"/>
          <w:b/>
          <w:bCs/>
          <w:color w:val="000000"/>
        </w:rPr>
        <w:t xml:space="preserve">Acta No. 16.pdf: </w:t>
      </w:r>
      <w:r w:rsidRPr="00026886">
        <w:rPr>
          <w:rFonts w:ascii="Palatino Linotype" w:eastAsia="Palatino Linotype" w:hAnsi="Palatino Linotype" w:cs="Palatino Linotype"/>
          <w:color w:val="000000"/>
        </w:rPr>
        <w:t>Acta de la Décima Tercera Sesión Ordinaria de Cabildo de fecha tres de abril de dos mil veinticinco</w:t>
      </w:r>
    </w:p>
    <w:p w:rsidR="0077238C" w:rsidRPr="00026886" w:rsidRDefault="00E23910">
      <w:pPr>
        <w:numPr>
          <w:ilvl w:val="1"/>
          <w:numId w:val="17"/>
        </w:numPr>
        <w:pBdr>
          <w:top w:val="nil"/>
          <w:left w:val="nil"/>
          <w:bottom w:val="nil"/>
          <w:right w:val="nil"/>
          <w:between w:val="nil"/>
        </w:pBdr>
        <w:spacing w:line="360" w:lineRule="auto"/>
        <w:jc w:val="both"/>
        <w:rPr>
          <w:rFonts w:ascii="Palatino Linotype" w:eastAsia="Palatino Linotype" w:hAnsi="Palatino Linotype" w:cs="Palatino Linotype"/>
          <w:b/>
          <w:bCs/>
          <w:color w:val="000000"/>
        </w:rPr>
      </w:pPr>
      <w:r w:rsidRPr="00026886">
        <w:rPr>
          <w:rFonts w:ascii="Palatino Linotype" w:eastAsia="Palatino Linotype" w:hAnsi="Palatino Linotype" w:cs="Palatino Linotype"/>
          <w:b/>
          <w:bCs/>
          <w:color w:val="000000"/>
        </w:rPr>
        <w:t xml:space="preserve">RR 8468 RECURSOS HUMANOS.pdf: </w:t>
      </w:r>
      <w:r w:rsidRPr="00026886">
        <w:rPr>
          <w:rFonts w:ascii="Palatino Linotype" w:eastAsia="Palatino Linotype" w:hAnsi="Palatino Linotype" w:cs="Palatino Linotype"/>
          <w:color w:val="000000"/>
        </w:rPr>
        <w:t>Oficio ZIN/DA/SRH/199/2025 de fecha treinta y uno de julio de dos milo veinticinco, suscrito por el Subdirector de Recursos Humanos, mediante el cual ratifica sus respuesta.</w:t>
      </w:r>
    </w:p>
    <w:p w:rsidR="0077238C" w:rsidRPr="00026886" w:rsidRDefault="00E23910">
      <w:pPr>
        <w:numPr>
          <w:ilvl w:val="1"/>
          <w:numId w:val="17"/>
        </w:numPr>
        <w:pBdr>
          <w:top w:val="nil"/>
          <w:left w:val="nil"/>
          <w:bottom w:val="nil"/>
          <w:right w:val="nil"/>
          <w:between w:val="nil"/>
        </w:pBdr>
        <w:spacing w:line="360" w:lineRule="auto"/>
        <w:jc w:val="both"/>
        <w:rPr>
          <w:rFonts w:ascii="Palatino Linotype" w:eastAsia="Palatino Linotype" w:hAnsi="Palatino Linotype" w:cs="Palatino Linotype"/>
          <w:b/>
          <w:bCs/>
          <w:color w:val="000000"/>
        </w:rPr>
      </w:pPr>
      <w:r w:rsidRPr="00026886">
        <w:rPr>
          <w:rFonts w:ascii="Palatino Linotype" w:eastAsia="Palatino Linotype" w:hAnsi="Palatino Linotype" w:cs="Palatino Linotype"/>
          <w:b/>
          <w:bCs/>
          <w:color w:val="000000"/>
        </w:rPr>
        <w:t xml:space="preserve">Acta No. 03.pdf: </w:t>
      </w:r>
      <w:r w:rsidRPr="00026886">
        <w:rPr>
          <w:rFonts w:ascii="Palatino Linotype" w:eastAsia="Palatino Linotype" w:hAnsi="Palatino Linotype" w:cs="Palatino Linotype"/>
          <w:color w:val="000000"/>
        </w:rPr>
        <w:t xml:space="preserve">Acta de la Segunda Sesión Ordinaria de Cabildo de fecha nueve de enero de dos mil veinticinco. </w:t>
      </w:r>
    </w:p>
    <w:p w:rsidR="0077238C" w:rsidRPr="00026886" w:rsidRDefault="00E23910">
      <w:pPr>
        <w:numPr>
          <w:ilvl w:val="1"/>
          <w:numId w:val="17"/>
        </w:numPr>
        <w:pBdr>
          <w:top w:val="nil"/>
          <w:left w:val="nil"/>
          <w:bottom w:val="nil"/>
          <w:right w:val="nil"/>
          <w:between w:val="nil"/>
        </w:pBdr>
        <w:spacing w:line="360" w:lineRule="auto"/>
        <w:jc w:val="both"/>
        <w:rPr>
          <w:rFonts w:ascii="Palatino Linotype" w:eastAsia="Palatino Linotype" w:hAnsi="Palatino Linotype" w:cs="Palatino Linotype"/>
          <w:b/>
          <w:bCs/>
          <w:color w:val="000000"/>
        </w:rPr>
      </w:pPr>
      <w:r w:rsidRPr="00026886">
        <w:rPr>
          <w:rFonts w:ascii="Palatino Linotype" w:eastAsia="Palatino Linotype" w:hAnsi="Palatino Linotype" w:cs="Palatino Linotype"/>
          <w:b/>
          <w:bCs/>
          <w:color w:val="000000"/>
        </w:rPr>
        <w:lastRenderedPageBreak/>
        <w:t>IJ 8468 2025.pdf:</w:t>
      </w:r>
      <w:r w:rsidRPr="00026886">
        <w:rPr>
          <w:rFonts w:ascii="Palatino Linotype" w:eastAsia="Palatino Linotype" w:hAnsi="Palatino Linotype" w:cs="Palatino Linotype"/>
          <w:color w:val="000000"/>
        </w:rPr>
        <w:t>Oficio suscrito por la Titular de la Unidad de Transparencia, mediante el cual ratifica su respuesta</w:t>
      </w:r>
    </w:p>
    <w:p w:rsidR="0077238C" w:rsidRPr="00026886" w:rsidRDefault="00E23910">
      <w:pPr>
        <w:numPr>
          <w:ilvl w:val="1"/>
          <w:numId w:val="17"/>
        </w:numPr>
        <w:pBdr>
          <w:top w:val="nil"/>
          <w:left w:val="nil"/>
          <w:bottom w:val="nil"/>
          <w:right w:val="nil"/>
          <w:between w:val="nil"/>
        </w:pBdr>
        <w:spacing w:line="360" w:lineRule="auto"/>
        <w:jc w:val="both"/>
        <w:rPr>
          <w:rFonts w:ascii="Palatino Linotype" w:eastAsia="Palatino Linotype" w:hAnsi="Palatino Linotype" w:cs="Palatino Linotype"/>
          <w:b/>
          <w:bCs/>
          <w:color w:val="000000"/>
        </w:rPr>
      </w:pPr>
      <w:r w:rsidRPr="00026886">
        <w:rPr>
          <w:rFonts w:ascii="Palatino Linotype" w:eastAsia="Palatino Linotype" w:hAnsi="Palatino Linotype" w:cs="Palatino Linotype"/>
          <w:b/>
          <w:bCs/>
          <w:color w:val="000000"/>
        </w:rPr>
        <w:t xml:space="preserve">Acta No. 7.pdf: </w:t>
      </w:r>
      <w:r w:rsidRPr="00026886">
        <w:rPr>
          <w:rFonts w:ascii="Palatino Linotype" w:eastAsia="Palatino Linotype" w:hAnsi="Palatino Linotype" w:cs="Palatino Linotype"/>
          <w:color w:val="000000"/>
        </w:rPr>
        <w:t>Acta de la Sexta Sesión Ordinaria de Cabildo de fecha seis de febrero de dos mil veinticinco</w:t>
      </w:r>
      <w:r w:rsidRPr="00026886">
        <w:rPr>
          <w:rFonts w:ascii="Palatino Linotype" w:eastAsia="Palatino Linotype" w:hAnsi="Palatino Linotype" w:cs="Palatino Linotype"/>
          <w:b/>
          <w:bCs/>
          <w:color w:val="000000"/>
        </w:rPr>
        <w:t xml:space="preserve"> </w:t>
      </w:r>
    </w:p>
    <w:p w:rsidR="0077238C" w:rsidRPr="00026886" w:rsidRDefault="00E23910">
      <w:pPr>
        <w:numPr>
          <w:ilvl w:val="1"/>
          <w:numId w:val="17"/>
        </w:numPr>
        <w:pBdr>
          <w:top w:val="nil"/>
          <w:left w:val="nil"/>
          <w:bottom w:val="nil"/>
          <w:right w:val="nil"/>
          <w:between w:val="nil"/>
        </w:pBdr>
        <w:spacing w:line="360" w:lineRule="auto"/>
        <w:jc w:val="both"/>
        <w:rPr>
          <w:rFonts w:ascii="Palatino Linotype" w:eastAsia="Palatino Linotype" w:hAnsi="Palatino Linotype" w:cs="Palatino Linotype"/>
          <w:b/>
          <w:bCs/>
          <w:color w:val="000000"/>
        </w:rPr>
      </w:pPr>
      <w:r w:rsidRPr="00026886">
        <w:rPr>
          <w:rFonts w:ascii="Palatino Linotype" w:eastAsia="Palatino Linotype" w:hAnsi="Palatino Linotype" w:cs="Palatino Linotype"/>
          <w:b/>
          <w:bCs/>
          <w:color w:val="000000"/>
        </w:rPr>
        <w:t xml:space="preserve">RR 8468 SINDICATURA.pdf: </w:t>
      </w:r>
      <w:r w:rsidRPr="00026886">
        <w:rPr>
          <w:rFonts w:ascii="Palatino Linotype" w:eastAsia="Palatino Linotype" w:hAnsi="Palatino Linotype" w:cs="Palatino Linotype"/>
          <w:color w:val="000000"/>
        </w:rPr>
        <w:t>Oficio ZIN/SDM/0517/2025 de fecha cuatro de agosto de dos mil veinticinco, suscrito por la Síndico Municipal, a través del cual ratifica su respuesta.</w:t>
      </w:r>
    </w:p>
    <w:p w:rsidR="0077238C" w:rsidRPr="00026886" w:rsidRDefault="00E23910">
      <w:pPr>
        <w:numPr>
          <w:ilvl w:val="1"/>
          <w:numId w:val="17"/>
        </w:numPr>
        <w:pBdr>
          <w:top w:val="nil"/>
          <w:left w:val="nil"/>
          <w:bottom w:val="nil"/>
          <w:right w:val="nil"/>
          <w:between w:val="nil"/>
        </w:pBdr>
        <w:spacing w:line="360" w:lineRule="auto"/>
        <w:jc w:val="both"/>
        <w:rPr>
          <w:rFonts w:ascii="Palatino Linotype" w:eastAsia="Palatino Linotype" w:hAnsi="Palatino Linotype" w:cs="Palatino Linotype"/>
          <w:b/>
          <w:bCs/>
          <w:color w:val="000000"/>
        </w:rPr>
      </w:pPr>
      <w:r w:rsidRPr="00026886">
        <w:rPr>
          <w:rFonts w:ascii="Palatino Linotype" w:eastAsia="Palatino Linotype" w:hAnsi="Palatino Linotype" w:cs="Palatino Linotype"/>
          <w:b/>
          <w:bCs/>
          <w:color w:val="000000"/>
        </w:rPr>
        <w:t xml:space="preserve">Acta No. 001 2025.pdf: </w:t>
      </w:r>
      <w:r w:rsidRPr="00026886">
        <w:rPr>
          <w:rFonts w:ascii="Palatino Linotype" w:eastAsia="Palatino Linotype" w:hAnsi="Palatino Linotype" w:cs="Palatino Linotype"/>
          <w:color w:val="000000"/>
        </w:rPr>
        <w:t>Acta de la Primera Sesión Ordinaria de Cabildo de fecha primero de enero de dos mil veinticinco.</w:t>
      </w:r>
    </w:p>
    <w:p w:rsidR="0077238C" w:rsidRPr="00026886" w:rsidRDefault="00E23910">
      <w:pPr>
        <w:numPr>
          <w:ilvl w:val="1"/>
          <w:numId w:val="17"/>
        </w:numPr>
        <w:pBdr>
          <w:top w:val="nil"/>
          <w:left w:val="nil"/>
          <w:bottom w:val="nil"/>
          <w:right w:val="nil"/>
          <w:between w:val="nil"/>
        </w:pBdr>
        <w:spacing w:line="360" w:lineRule="auto"/>
        <w:jc w:val="both"/>
        <w:rPr>
          <w:rFonts w:ascii="Palatino Linotype" w:eastAsia="Palatino Linotype" w:hAnsi="Palatino Linotype" w:cs="Palatino Linotype"/>
          <w:b/>
          <w:bCs/>
          <w:color w:val="000000"/>
        </w:rPr>
      </w:pPr>
      <w:r w:rsidRPr="00026886">
        <w:rPr>
          <w:rFonts w:ascii="Palatino Linotype" w:eastAsia="Palatino Linotype" w:hAnsi="Palatino Linotype" w:cs="Palatino Linotype"/>
          <w:b/>
          <w:bCs/>
          <w:color w:val="000000"/>
        </w:rPr>
        <w:t xml:space="preserve">RR 8468 TESORERIA.pdf: </w:t>
      </w:r>
      <w:r w:rsidRPr="00026886">
        <w:rPr>
          <w:rFonts w:ascii="Palatino Linotype" w:eastAsia="Palatino Linotype" w:hAnsi="Palatino Linotype" w:cs="Palatino Linotype"/>
          <w:color w:val="000000"/>
        </w:rPr>
        <w:t>Oficio ZIN/TM/1045/2025 de fecha doce de agosto de dos mil veinticinco, suscrito por el Tesorero Municipal, mediante el cual informa el techo presupuestal asignado para e año 2025.</w:t>
      </w:r>
    </w:p>
    <w:p w:rsidR="0077238C" w:rsidRPr="00026886" w:rsidRDefault="00E23910">
      <w:pPr>
        <w:numPr>
          <w:ilvl w:val="1"/>
          <w:numId w:val="17"/>
        </w:numPr>
        <w:pBdr>
          <w:top w:val="nil"/>
          <w:left w:val="nil"/>
          <w:bottom w:val="nil"/>
          <w:right w:val="nil"/>
          <w:between w:val="nil"/>
        </w:pBdr>
        <w:spacing w:line="360" w:lineRule="auto"/>
        <w:jc w:val="both"/>
        <w:rPr>
          <w:rFonts w:ascii="Palatino Linotype" w:eastAsia="Palatino Linotype" w:hAnsi="Palatino Linotype" w:cs="Palatino Linotype"/>
          <w:b/>
          <w:bCs/>
          <w:color w:val="000000"/>
        </w:rPr>
      </w:pPr>
      <w:r w:rsidRPr="00026886">
        <w:rPr>
          <w:rFonts w:ascii="Palatino Linotype" w:eastAsia="Palatino Linotype" w:hAnsi="Palatino Linotype" w:cs="Palatino Linotype"/>
          <w:b/>
          <w:bCs/>
          <w:color w:val="000000"/>
        </w:rPr>
        <w:t xml:space="preserve">Acta No. 15.pdf: </w:t>
      </w:r>
      <w:r w:rsidRPr="00026886">
        <w:rPr>
          <w:rFonts w:ascii="Palatino Linotype" w:eastAsia="Palatino Linotype" w:hAnsi="Palatino Linotype" w:cs="Palatino Linotype"/>
          <w:color w:val="000000"/>
        </w:rPr>
        <w:t>Acta de la Décima Segunda Sesión Ordinaria de Cabildo de fecha veintisiete de marzo de dos mil veinticinco.</w:t>
      </w:r>
    </w:p>
    <w:p w:rsidR="0077238C" w:rsidRPr="00026886" w:rsidRDefault="00E23910">
      <w:pPr>
        <w:numPr>
          <w:ilvl w:val="1"/>
          <w:numId w:val="17"/>
        </w:numPr>
        <w:pBdr>
          <w:top w:val="nil"/>
          <w:left w:val="nil"/>
          <w:bottom w:val="nil"/>
          <w:right w:val="nil"/>
          <w:between w:val="nil"/>
        </w:pBdr>
        <w:spacing w:line="360" w:lineRule="auto"/>
        <w:jc w:val="both"/>
        <w:rPr>
          <w:rFonts w:ascii="Palatino Linotype" w:eastAsia="Palatino Linotype" w:hAnsi="Palatino Linotype" w:cs="Palatino Linotype"/>
          <w:b/>
          <w:bCs/>
          <w:color w:val="000000"/>
        </w:rPr>
      </w:pPr>
      <w:r w:rsidRPr="00026886">
        <w:rPr>
          <w:rFonts w:ascii="Palatino Linotype" w:eastAsia="Palatino Linotype" w:hAnsi="Palatino Linotype" w:cs="Palatino Linotype"/>
          <w:b/>
          <w:bCs/>
          <w:color w:val="000000"/>
        </w:rPr>
        <w:t xml:space="preserve">Acta No. 17.pdf: </w:t>
      </w:r>
      <w:r w:rsidRPr="00026886">
        <w:rPr>
          <w:rFonts w:ascii="Palatino Linotype" w:eastAsia="Palatino Linotype" w:hAnsi="Palatino Linotype" w:cs="Palatino Linotype"/>
          <w:color w:val="000000"/>
        </w:rPr>
        <w:t>Acta de la Décima Cuarta Sesión Ordinaria de Cabildo de fecha diez de abril de dos mil veinticinco.</w:t>
      </w:r>
    </w:p>
    <w:p w:rsidR="0077238C" w:rsidRPr="00026886" w:rsidRDefault="00E23910">
      <w:pPr>
        <w:numPr>
          <w:ilvl w:val="1"/>
          <w:numId w:val="17"/>
        </w:numPr>
        <w:pBdr>
          <w:top w:val="nil"/>
          <w:left w:val="nil"/>
          <w:bottom w:val="nil"/>
          <w:right w:val="nil"/>
          <w:between w:val="nil"/>
        </w:pBdr>
        <w:spacing w:line="360" w:lineRule="auto"/>
        <w:jc w:val="both"/>
        <w:rPr>
          <w:rFonts w:ascii="Palatino Linotype" w:eastAsia="Palatino Linotype" w:hAnsi="Palatino Linotype" w:cs="Palatino Linotype"/>
          <w:color w:val="000000"/>
        </w:rPr>
      </w:pPr>
      <w:r w:rsidRPr="00026886">
        <w:rPr>
          <w:rFonts w:ascii="Palatino Linotype" w:eastAsia="Palatino Linotype" w:hAnsi="Palatino Linotype" w:cs="Palatino Linotype"/>
          <w:b/>
          <w:bCs/>
          <w:color w:val="000000"/>
        </w:rPr>
        <w:t xml:space="preserve">Acta No. 09.pdf: </w:t>
      </w:r>
      <w:r w:rsidRPr="00026886">
        <w:rPr>
          <w:rFonts w:ascii="Palatino Linotype" w:eastAsia="Palatino Linotype" w:hAnsi="Palatino Linotype" w:cs="Palatino Linotype"/>
          <w:color w:val="000000"/>
        </w:rPr>
        <w:t>Acta de la Segunda Sesión Extraordinaria de Cabildo de fecha veinte de febrero de dos mil veinticinco</w:t>
      </w:r>
    </w:p>
    <w:p w:rsidR="0077238C" w:rsidRPr="00026886" w:rsidRDefault="00E23910">
      <w:pPr>
        <w:numPr>
          <w:ilvl w:val="1"/>
          <w:numId w:val="17"/>
        </w:numPr>
        <w:pBdr>
          <w:top w:val="nil"/>
          <w:left w:val="nil"/>
          <w:bottom w:val="nil"/>
          <w:right w:val="nil"/>
          <w:between w:val="nil"/>
        </w:pBdr>
        <w:spacing w:line="360" w:lineRule="auto"/>
        <w:jc w:val="both"/>
        <w:rPr>
          <w:rFonts w:ascii="Palatino Linotype" w:eastAsia="Palatino Linotype" w:hAnsi="Palatino Linotype" w:cs="Palatino Linotype"/>
          <w:b/>
          <w:bCs/>
          <w:color w:val="000000"/>
        </w:rPr>
      </w:pPr>
      <w:r w:rsidRPr="00026886">
        <w:rPr>
          <w:rFonts w:ascii="Palatino Linotype" w:eastAsia="Palatino Linotype" w:hAnsi="Palatino Linotype" w:cs="Palatino Linotype"/>
          <w:b/>
          <w:bCs/>
          <w:color w:val="000000"/>
        </w:rPr>
        <w:t xml:space="preserve">RR 8468 SE AYUNTAMIENTO.pdf: </w:t>
      </w:r>
      <w:r w:rsidRPr="00026886">
        <w:rPr>
          <w:rFonts w:ascii="Palatino Linotype" w:eastAsia="Palatino Linotype" w:hAnsi="Palatino Linotype" w:cs="Palatino Linotype"/>
          <w:color w:val="000000"/>
        </w:rPr>
        <w:t>Oficio ZIN/SCA/888/2025 de fecha trece de agosto de dos mil veinticinco, suscrito por el Secretario del Ayuntamiento, a través del cual informa que la Síndico Municipal ha participado con comentarios y emitido voto en contra o en abstención en las siguientes Sesiones de Cabildo:</w:t>
      </w:r>
    </w:p>
    <w:p w:rsidR="0077238C" w:rsidRPr="00026886" w:rsidRDefault="00E23910" w:rsidP="009F7249">
      <w:pPr>
        <w:spacing w:line="360" w:lineRule="auto"/>
        <w:jc w:val="center"/>
        <w:rPr>
          <w:rFonts w:ascii="Palatino Linotype" w:eastAsia="Palatino Linotype" w:hAnsi="Palatino Linotype" w:cs="Palatino Linotype"/>
          <w:b/>
          <w:bCs/>
        </w:rPr>
      </w:pPr>
      <w:r w:rsidRPr="00026886">
        <w:rPr>
          <w:rFonts w:ascii="Palatino Linotype" w:eastAsia="Palatino Linotype" w:hAnsi="Palatino Linotype" w:cs="Palatino Linotype"/>
          <w:b/>
          <w:bCs/>
          <w:noProof/>
        </w:rPr>
        <w:lastRenderedPageBreak/>
        <w:drawing>
          <wp:inline distT="0" distB="0" distL="0" distR="0">
            <wp:extent cx="5066804" cy="1595562"/>
            <wp:effectExtent l="0" t="0" r="0" b="0"/>
            <wp:docPr id="68"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8"/>
                    <a:srcRect/>
                    <a:stretch>
                      <a:fillRect/>
                    </a:stretch>
                  </pic:blipFill>
                  <pic:spPr>
                    <a:xfrm>
                      <a:off x="0" y="0"/>
                      <a:ext cx="5066804" cy="1595562"/>
                    </a:xfrm>
                    <a:prstGeom prst="rect">
                      <a:avLst/>
                    </a:prstGeom>
                    <a:ln/>
                  </pic:spPr>
                </pic:pic>
              </a:graphicData>
            </a:graphic>
          </wp:inline>
        </w:drawing>
      </w:r>
    </w:p>
    <w:p w:rsidR="0077238C" w:rsidRPr="00026886" w:rsidRDefault="0077238C">
      <w:pPr>
        <w:pBdr>
          <w:top w:val="nil"/>
          <w:left w:val="nil"/>
          <w:bottom w:val="nil"/>
          <w:right w:val="nil"/>
          <w:between w:val="nil"/>
        </w:pBdr>
        <w:spacing w:line="360" w:lineRule="auto"/>
        <w:ind w:left="1440"/>
        <w:jc w:val="both"/>
        <w:rPr>
          <w:rFonts w:ascii="Palatino Linotype" w:eastAsia="Palatino Linotype" w:hAnsi="Palatino Linotype" w:cs="Palatino Linotype"/>
          <w:b/>
          <w:bCs/>
          <w:color w:val="000000"/>
        </w:rPr>
      </w:pPr>
    </w:p>
    <w:p w:rsidR="0077238C" w:rsidRPr="00026886" w:rsidRDefault="00E23910">
      <w:pPr>
        <w:numPr>
          <w:ilvl w:val="1"/>
          <w:numId w:val="17"/>
        </w:numPr>
        <w:pBdr>
          <w:top w:val="nil"/>
          <w:left w:val="nil"/>
          <w:bottom w:val="nil"/>
          <w:right w:val="nil"/>
          <w:between w:val="nil"/>
        </w:pBdr>
        <w:spacing w:line="360" w:lineRule="auto"/>
        <w:jc w:val="both"/>
        <w:rPr>
          <w:rFonts w:ascii="Palatino Linotype" w:eastAsia="Palatino Linotype" w:hAnsi="Palatino Linotype" w:cs="Palatino Linotype"/>
          <w:b/>
          <w:bCs/>
          <w:color w:val="000000"/>
        </w:rPr>
      </w:pPr>
      <w:r w:rsidRPr="00026886">
        <w:rPr>
          <w:rFonts w:ascii="Palatino Linotype" w:eastAsia="Palatino Linotype" w:hAnsi="Palatino Linotype" w:cs="Palatino Linotype"/>
          <w:b/>
          <w:bCs/>
          <w:color w:val="000000"/>
        </w:rPr>
        <w:t xml:space="preserve">Acta No. 27.pdf: </w:t>
      </w:r>
      <w:r w:rsidRPr="00026886">
        <w:rPr>
          <w:rFonts w:ascii="Palatino Linotype" w:eastAsia="Palatino Linotype" w:hAnsi="Palatino Linotype" w:cs="Palatino Linotype"/>
          <w:color w:val="000000"/>
        </w:rPr>
        <w:t>Acta de la Tercera Sesión Ordinaria de Cabildo Abierto de fecha veintiséis de junio de dos mil veinticinco.</w:t>
      </w:r>
    </w:p>
    <w:p w:rsidR="0077238C" w:rsidRPr="00026886" w:rsidRDefault="0077238C">
      <w:pPr>
        <w:pBdr>
          <w:top w:val="nil"/>
          <w:left w:val="nil"/>
          <w:bottom w:val="nil"/>
          <w:right w:val="nil"/>
          <w:between w:val="nil"/>
        </w:pBdr>
        <w:spacing w:line="360" w:lineRule="auto"/>
        <w:ind w:left="720"/>
        <w:jc w:val="both"/>
        <w:rPr>
          <w:rFonts w:ascii="Palatino Linotype" w:eastAsia="Palatino Linotype" w:hAnsi="Palatino Linotype" w:cs="Palatino Linotype"/>
          <w:color w:val="000000"/>
        </w:rPr>
      </w:pPr>
    </w:p>
    <w:p w:rsidR="0077238C" w:rsidRPr="00026886" w:rsidRDefault="00E23910">
      <w:pPr>
        <w:spacing w:line="360" w:lineRule="auto"/>
        <w:ind w:left="567"/>
        <w:jc w:val="both"/>
        <w:rPr>
          <w:rFonts w:ascii="Palatino Linotype" w:eastAsia="Palatino Linotype" w:hAnsi="Palatino Linotype" w:cs="Palatino Linotype"/>
          <w:b/>
          <w:bCs/>
        </w:rPr>
      </w:pPr>
      <w:r w:rsidRPr="00026886">
        <w:rPr>
          <w:rFonts w:ascii="Palatino Linotype" w:eastAsia="Palatino Linotype" w:hAnsi="Palatino Linotype" w:cs="Palatino Linotype"/>
          <w:b/>
          <w:bCs/>
        </w:rPr>
        <w:t>00643/ZINACANT/IP/2025</w:t>
      </w:r>
    </w:p>
    <w:p w:rsidR="0077238C" w:rsidRPr="00026886" w:rsidRDefault="00E23910">
      <w:pPr>
        <w:numPr>
          <w:ilvl w:val="0"/>
          <w:numId w:val="17"/>
        </w:numPr>
        <w:pBdr>
          <w:top w:val="nil"/>
          <w:left w:val="nil"/>
          <w:bottom w:val="nil"/>
          <w:right w:val="nil"/>
          <w:between w:val="nil"/>
        </w:pBdr>
        <w:spacing w:line="360" w:lineRule="auto"/>
        <w:jc w:val="both"/>
        <w:rPr>
          <w:rFonts w:ascii="Palatino Linotype" w:eastAsia="Palatino Linotype" w:hAnsi="Palatino Linotype" w:cs="Palatino Linotype"/>
          <w:b/>
          <w:bCs/>
          <w:color w:val="000000"/>
        </w:rPr>
      </w:pPr>
      <w:r w:rsidRPr="00026886">
        <w:rPr>
          <w:rFonts w:ascii="Palatino Linotype" w:eastAsia="Palatino Linotype" w:hAnsi="Palatino Linotype" w:cs="Palatino Linotype"/>
          <w:b/>
          <w:bCs/>
          <w:color w:val="000000"/>
        </w:rPr>
        <w:t xml:space="preserve">RR 013033.pdf: </w:t>
      </w:r>
      <w:r w:rsidRPr="00026886">
        <w:rPr>
          <w:rFonts w:ascii="Palatino Linotype" w:eastAsia="Palatino Linotype" w:hAnsi="Palatino Linotype" w:cs="Palatino Linotype"/>
          <w:color w:val="000000"/>
        </w:rPr>
        <w:t>Oficio ZIN/DA/SRH/1323/2025 de fecha diez de diciembre de dos mil veinticinco, suscrito por el Subdirector de Recursos Humanos, a través del cual reitera que después de realizar una búsqueda exhaustiva en la Subdirección de Recursos Humanos no se localizó algún documento que acredite los estudios de las personas faltantes, por lo que solicito al Comité de Transparencia se emita el Acuerdo de Inexistencia de la Información.</w:t>
      </w:r>
    </w:p>
    <w:p w:rsidR="0077238C" w:rsidRPr="00026886" w:rsidRDefault="00E23910">
      <w:pPr>
        <w:numPr>
          <w:ilvl w:val="0"/>
          <w:numId w:val="17"/>
        </w:numPr>
        <w:pBdr>
          <w:top w:val="nil"/>
          <w:left w:val="nil"/>
          <w:bottom w:val="nil"/>
          <w:right w:val="nil"/>
          <w:between w:val="nil"/>
        </w:pBdr>
        <w:spacing w:line="360" w:lineRule="auto"/>
        <w:jc w:val="both"/>
        <w:rPr>
          <w:rFonts w:ascii="Palatino Linotype" w:eastAsia="Palatino Linotype" w:hAnsi="Palatino Linotype" w:cs="Palatino Linotype"/>
          <w:b/>
          <w:bCs/>
          <w:color w:val="000000"/>
        </w:rPr>
      </w:pPr>
      <w:r w:rsidRPr="00026886">
        <w:rPr>
          <w:rFonts w:ascii="Palatino Linotype" w:eastAsia="Palatino Linotype" w:hAnsi="Palatino Linotype" w:cs="Palatino Linotype"/>
          <w:b/>
          <w:bCs/>
          <w:color w:val="000000"/>
        </w:rPr>
        <w:t xml:space="preserve">La Vigésima Quinta Sesión Extraordinaria del Comité de Transparencia 2025.pdf: </w:t>
      </w:r>
      <w:r w:rsidRPr="00026886">
        <w:rPr>
          <w:rFonts w:ascii="Palatino Linotype" w:eastAsia="Palatino Linotype" w:hAnsi="Palatino Linotype" w:cs="Palatino Linotype"/>
          <w:color w:val="000000"/>
        </w:rPr>
        <w:t>Acta de la Vigésima Quinta Sesión Extraordinaria del Comité de Transparencia de Zinacantepec 2025-2027 CT/ZIN/EXT/0025/2025 de fecha cinco de noviembre de dos mil veinticinco, mediante el cual se presenta, discute y aprueba la declaración de Inexistencia de la información que brinda respuesta a la presente solicitud de información.</w:t>
      </w:r>
    </w:p>
    <w:p w:rsidR="0077238C" w:rsidRPr="00026886" w:rsidRDefault="00E23910">
      <w:pPr>
        <w:numPr>
          <w:ilvl w:val="0"/>
          <w:numId w:val="17"/>
        </w:numPr>
        <w:pBdr>
          <w:top w:val="nil"/>
          <w:left w:val="nil"/>
          <w:bottom w:val="nil"/>
          <w:right w:val="nil"/>
          <w:between w:val="nil"/>
        </w:pBdr>
        <w:spacing w:line="360" w:lineRule="auto"/>
        <w:jc w:val="both"/>
        <w:rPr>
          <w:rFonts w:ascii="Palatino Linotype" w:eastAsia="Palatino Linotype" w:hAnsi="Palatino Linotype" w:cs="Palatino Linotype"/>
          <w:b/>
          <w:bCs/>
          <w:color w:val="000000"/>
        </w:rPr>
      </w:pPr>
      <w:r w:rsidRPr="00026886">
        <w:rPr>
          <w:rFonts w:ascii="Palatino Linotype" w:eastAsia="Palatino Linotype" w:hAnsi="Palatino Linotype" w:cs="Palatino Linotype"/>
          <w:b/>
          <w:bCs/>
          <w:color w:val="000000"/>
        </w:rPr>
        <w:lastRenderedPageBreak/>
        <w:t xml:space="preserve">Informe justificado RR 013033.pdf: </w:t>
      </w:r>
      <w:r w:rsidRPr="00026886">
        <w:rPr>
          <w:rFonts w:ascii="Palatino Linotype" w:eastAsia="Palatino Linotype" w:hAnsi="Palatino Linotype" w:cs="Palatino Linotype"/>
          <w:color w:val="000000"/>
        </w:rPr>
        <w:t>Oficio suscrito por la Titular de la Unidad de Transparencia, a través del cual modifica su respuesta, el remitir el Acuerdo de Inexistencia de la Información.</w:t>
      </w:r>
    </w:p>
    <w:p w:rsidR="0077238C" w:rsidRPr="00026886" w:rsidRDefault="0077238C">
      <w:pPr>
        <w:pBdr>
          <w:top w:val="nil"/>
          <w:left w:val="nil"/>
          <w:bottom w:val="nil"/>
          <w:right w:val="nil"/>
          <w:between w:val="nil"/>
        </w:pBdr>
        <w:spacing w:line="360" w:lineRule="auto"/>
        <w:ind w:left="720"/>
        <w:rPr>
          <w:rFonts w:ascii="Palatino Linotype" w:eastAsia="Palatino Linotype" w:hAnsi="Palatino Linotype" w:cs="Palatino Linotype"/>
          <w:b/>
          <w:bCs/>
          <w:color w:val="000000"/>
        </w:rPr>
      </w:pPr>
    </w:p>
    <w:p w:rsidR="0077238C" w:rsidRPr="00026886" w:rsidRDefault="00E23910">
      <w:pPr>
        <w:numPr>
          <w:ilvl w:val="0"/>
          <w:numId w:val="1"/>
        </w:numPr>
        <w:pBdr>
          <w:top w:val="nil"/>
          <w:left w:val="nil"/>
          <w:bottom w:val="nil"/>
          <w:right w:val="nil"/>
          <w:between w:val="nil"/>
        </w:pBdr>
        <w:spacing w:line="360" w:lineRule="auto"/>
        <w:ind w:left="0" w:firstLine="0"/>
        <w:jc w:val="both"/>
        <w:rPr>
          <w:rFonts w:ascii="Palatino Linotype" w:eastAsia="Palatino Linotype" w:hAnsi="Palatino Linotype" w:cs="Palatino Linotype"/>
          <w:b/>
          <w:bCs/>
          <w:i/>
          <w:iCs/>
          <w:color w:val="000000"/>
        </w:rPr>
      </w:pPr>
      <w:r w:rsidRPr="00026886">
        <w:rPr>
          <w:rFonts w:ascii="Palatino Linotype" w:eastAsia="Palatino Linotype" w:hAnsi="Palatino Linotype" w:cs="Palatino Linotype"/>
          <w:color w:val="000000"/>
        </w:rPr>
        <w:t xml:space="preserve">Esta información fue puesta a la vista del </w:t>
      </w:r>
      <w:r w:rsidRPr="00026886">
        <w:rPr>
          <w:rFonts w:ascii="Palatino Linotype" w:eastAsia="Palatino Linotype" w:hAnsi="Palatino Linotype" w:cs="Palatino Linotype"/>
          <w:b/>
          <w:bCs/>
          <w:color w:val="000000"/>
        </w:rPr>
        <w:t>RECURRENTE</w:t>
      </w:r>
      <w:r w:rsidRPr="00026886">
        <w:rPr>
          <w:rFonts w:ascii="Palatino Linotype" w:eastAsia="Palatino Linotype" w:hAnsi="Palatino Linotype" w:cs="Palatino Linotype"/>
          <w:color w:val="000000"/>
        </w:rPr>
        <w:t xml:space="preserve"> el </w:t>
      </w:r>
      <w:r w:rsidRPr="00026886">
        <w:rPr>
          <w:rFonts w:ascii="Palatino Linotype" w:eastAsia="Palatino Linotype" w:hAnsi="Palatino Linotype" w:cs="Palatino Linotype"/>
          <w:b/>
          <w:bCs/>
          <w:color w:val="000000"/>
        </w:rPr>
        <w:t>diecisiete de febrero de dos mil veintiséis</w:t>
      </w:r>
      <w:r w:rsidRPr="00026886">
        <w:rPr>
          <w:rFonts w:ascii="Palatino Linotype" w:eastAsia="Palatino Linotype" w:hAnsi="Palatino Linotype" w:cs="Palatino Linotype"/>
          <w:color w:val="000000"/>
        </w:rPr>
        <w:t>, para que, en un plazo de tres días hábiles, manifestara lo que a su derecho conviniera, de conformidad con lo establecido en el artículo 185, fracción III de la Ley de Transparencia y Acceso a la Información Pública del Estado de México y Municipios.</w:t>
      </w:r>
    </w:p>
    <w:p w:rsidR="0077238C" w:rsidRPr="00026886" w:rsidRDefault="0077238C">
      <w:pPr>
        <w:pBdr>
          <w:top w:val="nil"/>
          <w:left w:val="nil"/>
          <w:bottom w:val="nil"/>
          <w:right w:val="nil"/>
          <w:between w:val="nil"/>
        </w:pBdr>
        <w:spacing w:line="360" w:lineRule="auto"/>
        <w:jc w:val="both"/>
        <w:rPr>
          <w:rFonts w:ascii="Palatino Linotype" w:eastAsia="Palatino Linotype" w:hAnsi="Palatino Linotype" w:cs="Palatino Linotype"/>
          <w:b/>
          <w:bCs/>
          <w:i/>
          <w:iCs/>
          <w:color w:val="000000"/>
        </w:rPr>
      </w:pPr>
    </w:p>
    <w:p w:rsidR="0077238C" w:rsidRPr="00026886" w:rsidRDefault="00E23910">
      <w:pPr>
        <w:numPr>
          <w:ilvl w:val="0"/>
          <w:numId w:val="1"/>
        </w:numPr>
        <w:pBdr>
          <w:top w:val="nil"/>
          <w:left w:val="nil"/>
          <w:bottom w:val="nil"/>
          <w:right w:val="nil"/>
          <w:between w:val="nil"/>
        </w:pBdr>
        <w:spacing w:line="360" w:lineRule="auto"/>
        <w:ind w:left="0" w:firstLine="0"/>
        <w:jc w:val="both"/>
        <w:rPr>
          <w:rFonts w:ascii="Palatino Linotype" w:eastAsia="Palatino Linotype" w:hAnsi="Palatino Linotype" w:cs="Palatino Linotype"/>
          <w:b/>
          <w:bCs/>
          <w:i/>
          <w:iCs/>
          <w:color w:val="000000"/>
        </w:rPr>
      </w:pPr>
      <w:r w:rsidRPr="00026886">
        <w:rPr>
          <w:rFonts w:ascii="Palatino Linotype" w:eastAsia="Palatino Linotype" w:hAnsi="Palatino Linotype" w:cs="Palatino Linotype"/>
          <w:color w:val="000000"/>
        </w:rPr>
        <w:t xml:space="preserve">De lo anterior el </w:t>
      </w:r>
      <w:r w:rsidRPr="00026886">
        <w:rPr>
          <w:rFonts w:ascii="Palatino Linotype" w:eastAsia="Palatino Linotype" w:hAnsi="Palatino Linotype" w:cs="Palatino Linotype"/>
          <w:b/>
          <w:bCs/>
          <w:color w:val="000000"/>
        </w:rPr>
        <w:t xml:space="preserve">SUJETO OBLIGADO </w:t>
      </w:r>
      <w:r w:rsidRPr="00026886">
        <w:rPr>
          <w:rFonts w:ascii="Palatino Linotype" w:eastAsia="Palatino Linotype" w:hAnsi="Palatino Linotype" w:cs="Palatino Linotype"/>
          <w:color w:val="000000"/>
        </w:rPr>
        <w:t xml:space="preserve">en la solicitud </w:t>
      </w:r>
      <w:r w:rsidRPr="00026886">
        <w:rPr>
          <w:rFonts w:ascii="Palatino Linotype" w:eastAsia="Palatino Linotype" w:hAnsi="Palatino Linotype" w:cs="Palatino Linotype"/>
          <w:b/>
          <w:bCs/>
          <w:color w:val="000000"/>
        </w:rPr>
        <w:t xml:space="preserve">00540/ZINACANT/IP/2025 </w:t>
      </w:r>
      <w:r w:rsidRPr="00026886">
        <w:rPr>
          <w:rFonts w:ascii="Palatino Linotype" w:eastAsia="Palatino Linotype" w:hAnsi="Palatino Linotype" w:cs="Palatino Linotype"/>
          <w:b/>
          <w:bCs/>
        </w:rPr>
        <w:t xml:space="preserve">y el RECURRENTE, </w:t>
      </w:r>
      <w:r w:rsidRPr="00026886">
        <w:rPr>
          <w:rFonts w:ascii="Palatino Linotype" w:eastAsia="Palatino Linotype" w:hAnsi="Palatino Linotype" w:cs="Palatino Linotype"/>
        </w:rPr>
        <w:t>respectivamente en cada uno de los recursos</w:t>
      </w:r>
      <w:r w:rsidRPr="00026886">
        <w:rPr>
          <w:rFonts w:ascii="Palatino Linotype" w:eastAsia="Palatino Linotype" w:hAnsi="Palatino Linotype" w:cs="Palatino Linotype"/>
          <w:b/>
          <w:bCs/>
        </w:rPr>
        <w:t xml:space="preserve">, </w:t>
      </w:r>
      <w:r w:rsidRPr="00026886">
        <w:rPr>
          <w:rFonts w:ascii="Palatino Linotype" w:eastAsia="Palatino Linotype" w:hAnsi="Palatino Linotype" w:cs="Palatino Linotype"/>
        </w:rPr>
        <w:t xml:space="preserve">dejaron de realizar manifestaciones que a su derecho conviniera y asistiera. </w:t>
      </w:r>
    </w:p>
    <w:p w:rsidR="0077238C" w:rsidRPr="00026886" w:rsidRDefault="0077238C">
      <w:pPr>
        <w:pBdr>
          <w:top w:val="nil"/>
          <w:left w:val="nil"/>
          <w:bottom w:val="nil"/>
          <w:right w:val="nil"/>
          <w:between w:val="nil"/>
        </w:pBdr>
        <w:spacing w:line="360" w:lineRule="auto"/>
        <w:ind w:left="720"/>
        <w:rPr>
          <w:rFonts w:ascii="Palatino Linotype" w:eastAsia="Palatino Linotype" w:hAnsi="Palatino Linotype" w:cs="Palatino Linotype"/>
          <w:color w:val="000000"/>
        </w:rPr>
      </w:pPr>
    </w:p>
    <w:p w:rsidR="0077238C" w:rsidRPr="00026886" w:rsidRDefault="00E23910">
      <w:pPr>
        <w:numPr>
          <w:ilvl w:val="0"/>
          <w:numId w:val="1"/>
        </w:numPr>
        <w:spacing w:line="360" w:lineRule="auto"/>
        <w:ind w:left="0" w:firstLine="0"/>
        <w:jc w:val="both"/>
        <w:rPr>
          <w:rFonts w:ascii="Palatino Linotype" w:eastAsia="Palatino Linotype" w:hAnsi="Palatino Linotype" w:cs="Palatino Linotype"/>
          <w:i/>
          <w:iCs/>
          <w:color w:val="000000"/>
        </w:rPr>
      </w:pPr>
      <w:r w:rsidRPr="00026886">
        <w:rPr>
          <w:rFonts w:ascii="Palatino Linotype" w:eastAsia="Palatino Linotype" w:hAnsi="Palatino Linotype" w:cs="Palatino Linotype"/>
        </w:rPr>
        <w:t xml:space="preserve">Finalmente, la Comisionada Ponente mediante acuerdo del </w:t>
      </w:r>
      <w:r w:rsidRPr="00026886">
        <w:rPr>
          <w:rFonts w:ascii="Palatino Linotype" w:eastAsia="Palatino Linotype" w:hAnsi="Palatino Linotype" w:cs="Palatino Linotype"/>
          <w:b/>
          <w:bCs/>
        </w:rPr>
        <w:t>veintitrés de febrero de dos mil veintiséis</w:t>
      </w:r>
      <w:r w:rsidRPr="00026886">
        <w:rPr>
          <w:rFonts w:ascii="Palatino Linotype" w:eastAsia="Palatino Linotype" w:hAnsi="Palatino Linotype" w:cs="Palatino Linotype"/>
        </w:rPr>
        <w:t>, decretó el cierre de instrucción del expediente, por lo que no habiendo más que hacer constar, y</w:t>
      </w:r>
      <w:r w:rsidRPr="00026886">
        <w:rPr>
          <w:rFonts w:ascii="Palatino Linotype" w:eastAsia="Palatino Linotype" w:hAnsi="Palatino Linotype" w:cs="Palatino Linotype"/>
          <w:color w:val="000000"/>
        </w:rPr>
        <w:t xml:space="preserve">. </w:t>
      </w:r>
    </w:p>
    <w:p w:rsidR="0077238C" w:rsidRPr="00026886" w:rsidRDefault="0077238C">
      <w:pPr>
        <w:spacing w:line="360" w:lineRule="auto"/>
        <w:jc w:val="both"/>
        <w:rPr>
          <w:rFonts w:ascii="Palatino Linotype" w:eastAsia="Palatino Linotype" w:hAnsi="Palatino Linotype" w:cs="Palatino Linotype"/>
          <w:b/>
          <w:bCs/>
        </w:rPr>
      </w:pPr>
    </w:p>
    <w:p w:rsidR="0077238C" w:rsidRPr="00026886" w:rsidRDefault="00E23910">
      <w:pPr>
        <w:keepNext/>
        <w:keepLines/>
        <w:spacing w:line="360" w:lineRule="auto"/>
        <w:jc w:val="center"/>
        <w:rPr>
          <w:rFonts w:ascii="Palatino Linotype" w:eastAsia="Palatino Linotype" w:hAnsi="Palatino Linotype" w:cs="Palatino Linotype"/>
          <w:b/>
          <w:bCs/>
        </w:rPr>
      </w:pPr>
      <w:bookmarkStart w:id="3" w:name="_heading=h.s8x3vsr4bmu" w:colFirst="0" w:colLast="0"/>
      <w:bookmarkEnd w:id="3"/>
      <w:r w:rsidRPr="00026886">
        <w:rPr>
          <w:rFonts w:ascii="Palatino Linotype" w:eastAsia="Palatino Linotype" w:hAnsi="Palatino Linotype" w:cs="Palatino Linotype"/>
          <w:b/>
          <w:bCs/>
        </w:rPr>
        <w:t>C</w:t>
      </w:r>
      <w:r w:rsidR="00026886">
        <w:rPr>
          <w:rFonts w:ascii="Palatino Linotype" w:eastAsia="Palatino Linotype" w:hAnsi="Palatino Linotype" w:cs="Palatino Linotype"/>
          <w:b/>
          <w:bCs/>
        </w:rPr>
        <w:t xml:space="preserve"> </w:t>
      </w:r>
      <w:r w:rsidRPr="00026886">
        <w:rPr>
          <w:rFonts w:ascii="Palatino Linotype" w:eastAsia="Palatino Linotype" w:hAnsi="Palatino Linotype" w:cs="Palatino Linotype"/>
          <w:b/>
          <w:bCs/>
        </w:rPr>
        <w:t>O</w:t>
      </w:r>
      <w:r w:rsidR="00026886">
        <w:rPr>
          <w:rFonts w:ascii="Palatino Linotype" w:eastAsia="Palatino Linotype" w:hAnsi="Palatino Linotype" w:cs="Palatino Linotype"/>
          <w:b/>
          <w:bCs/>
        </w:rPr>
        <w:t xml:space="preserve"> </w:t>
      </w:r>
      <w:r w:rsidRPr="00026886">
        <w:rPr>
          <w:rFonts w:ascii="Palatino Linotype" w:eastAsia="Palatino Linotype" w:hAnsi="Palatino Linotype" w:cs="Palatino Linotype"/>
          <w:b/>
          <w:bCs/>
        </w:rPr>
        <w:t>N</w:t>
      </w:r>
      <w:r w:rsidR="00026886">
        <w:rPr>
          <w:rFonts w:ascii="Palatino Linotype" w:eastAsia="Palatino Linotype" w:hAnsi="Palatino Linotype" w:cs="Palatino Linotype"/>
          <w:b/>
          <w:bCs/>
        </w:rPr>
        <w:t xml:space="preserve"> </w:t>
      </w:r>
      <w:r w:rsidRPr="00026886">
        <w:rPr>
          <w:rFonts w:ascii="Palatino Linotype" w:eastAsia="Palatino Linotype" w:hAnsi="Palatino Linotype" w:cs="Palatino Linotype"/>
          <w:b/>
          <w:bCs/>
        </w:rPr>
        <w:t>S</w:t>
      </w:r>
      <w:r w:rsidR="00026886">
        <w:rPr>
          <w:rFonts w:ascii="Palatino Linotype" w:eastAsia="Palatino Linotype" w:hAnsi="Palatino Linotype" w:cs="Palatino Linotype"/>
          <w:b/>
          <w:bCs/>
        </w:rPr>
        <w:t xml:space="preserve"> </w:t>
      </w:r>
      <w:r w:rsidRPr="00026886">
        <w:rPr>
          <w:rFonts w:ascii="Palatino Linotype" w:eastAsia="Palatino Linotype" w:hAnsi="Palatino Linotype" w:cs="Palatino Linotype"/>
          <w:b/>
          <w:bCs/>
        </w:rPr>
        <w:t>I</w:t>
      </w:r>
      <w:r w:rsidR="00026886">
        <w:rPr>
          <w:rFonts w:ascii="Palatino Linotype" w:eastAsia="Palatino Linotype" w:hAnsi="Palatino Linotype" w:cs="Palatino Linotype"/>
          <w:b/>
          <w:bCs/>
        </w:rPr>
        <w:t xml:space="preserve"> </w:t>
      </w:r>
      <w:r w:rsidRPr="00026886">
        <w:rPr>
          <w:rFonts w:ascii="Palatino Linotype" w:eastAsia="Palatino Linotype" w:hAnsi="Palatino Linotype" w:cs="Palatino Linotype"/>
          <w:b/>
          <w:bCs/>
        </w:rPr>
        <w:t>D</w:t>
      </w:r>
      <w:r w:rsidR="00026886">
        <w:rPr>
          <w:rFonts w:ascii="Palatino Linotype" w:eastAsia="Palatino Linotype" w:hAnsi="Palatino Linotype" w:cs="Palatino Linotype"/>
          <w:b/>
          <w:bCs/>
        </w:rPr>
        <w:t xml:space="preserve"> </w:t>
      </w:r>
      <w:r w:rsidRPr="00026886">
        <w:rPr>
          <w:rFonts w:ascii="Palatino Linotype" w:eastAsia="Palatino Linotype" w:hAnsi="Palatino Linotype" w:cs="Palatino Linotype"/>
          <w:b/>
          <w:bCs/>
        </w:rPr>
        <w:t>E</w:t>
      </w:r>
      <w:r w:rsidR="00026886">
        <w:rPr>
          <w:rFonts w:ascii="Palatino Linotype" w:eastAsia="Palatino Linotype" w:hAnsi="Palatino Linotype" w:cs="Palatino Linotype"/>
          <w:b/>
          <w:bCs/>
        </w:rPr>
        <w:t xml:space="preserve"> </w:t>
      </w:r>
      <w:r w:rsidRPr="00026886">
        <w:rPr>
          <w:rFonts w:ascii="Palatino Linotype" w:eastAsia="Palatino Linotype" w:hAnsi="Palatino Linotype" w:cs="Palatino Linotype"/>
          <w:b/>
          <w:bCs/>
        </w:rPr>
        <w:t>R</w:t>
      </w:r>
      <w:r w:rsidR="00026886">
        <w:rPr>
          <w:rFonts w:ascii="Palatino Linotype" w:eastAsia="Palatino Linotype" w:hAnsi="Palatino Linotype" w:cs="Palatino Linotype"/>
          <w:b/>
          <w:bCs/>
        </w:rPr>
        <w:t xml:space="preserve"> </w:t>
      </w:r>
      <w:r w:rsidRPr="00026886">
        <w:rPr>
          <w:rFonts w:ascii="Palatino Linotype" w:eastAsia="Palatino Linotype" w:hAnsi="Palatino Linotype" w:cs="Palatino Linotype"/>
          <w:b/>
          <w:bCs/>
        </w:rPr>
        <w:t>A</w:t>
      </w:r>
      <w:r w:rsidR="00026886">
        <w:rPr>
          <w:rFonts w:ascii="Palatino Linotype" w:eastAsia="Palatino Linotype" w:hAnsi="Palatino Linotype" w:cs="Palatino Linotype"/>
          <w:b/>
          <w:bCs/>
        </w:rPr>
        <w:t xml:space="preserve"> </w:t>
      </w:r>
      <w:r w:rsidRPr="00026886">
        <w:rPr>
          <w:rFonts w:ascii="Palatino Linotype" w:eastAsia="Palatino Linotype" w:hAnsi="Palatino Linotype" w:cs="Palatino Linotype"/>
          <w:b/>
          <w:bCs/>
        </w:rPr>
        <w:t>N</w:t>
      </w:r>
      <w:r w:rsidR="00026886">
        <w:rPr>
          <w:rFonts w:ascii="Palatino Linotype" w:eastAsia="Palatino Linotype" w:hAnsi="Palatino Linotype" w:cs="Palatino Linotype"/>
          <w:b/>
          <w:bCs/>
        </w:rPr>
        <w:t xml:space="preserve"> </w:t>
      </w:r>
      <w:r w:rsidRPr="00026886">
        <w:rPr>
          <w:rFonts w:ascii="Palatino Linotype" w:eastAsia="Palatino Linotype" w:hAnsi="Palatino Linotype" w:cs="Palatino Linotype"/>
          <w:b/>
          <w:bCs/>
        </w:rPr>
        <w:t>D</w:t>
      </w:r>
      <w:r w:rsidR="00026886">
        <w:rPr>
          <w:rFonts w:ascii="Palatino Linotype" w:eastAsia="Palatino Linotype" w:hAnsi="Palatino Linotype" w:cs="Palatino Linotype"/>
          <w:b/>
          <w:bCs/>
        </w:rPr>
        <w:t xml:space="preserve"> </w:t>
      </w:r>
      <w:r w:rsidRPr="00026886">
        <w:rPr>
          <w:rFonts w:ascii="Palatino Linotype" w:eastAsia="Palatino Linotype" w:hAnsi="Palatino Linotype" w:cs="Palatino Linotype"/>
          <w:b/>
          <w:bCs/>
        </w:rPr>
        <w:t>O</w:t>
      </w:r>
    </w:p>
    <w:p w:rsidR="0077238C" w:rsidRPr="00026886" w:rsidRDefault="0077238C">
      <w:pPr>
        <w:keepNext/>
        <w:keepLines/>
        <w:spacing w:line="360" w:lineRule="auto"/>
        <w:jc w:val="center"/>
        <w:rPr>
          <w:rFonts w:ascii="Palatino Linotype" w:eastAsia="Palatino Linotype" w:hAnsi="Palatino Linotype" w:cs="Palatino Linotype"/>
          <w:b/>
          <w:bCs/>
        </w:rPr>
      </w:pPr>
    </w:p>
    <w:p w:rsidR="0077238C" w:rsidRPr="00026886" w:rsidRDefault="00E23910">
      <w:pPr>
        <w:keepNext/>
        <w:keepLines/>
        <w:spacing w:line="360" w:lineRule="auto"/>
        <w:rPr>
          <w:rFonts w:ascii="Palatino Linotype" w:eastAsia="Palatino Linotype" w:hAnsi="Palatino Linotype" w:cs="Palatino Linotype"/>
          <w:b/>
          <w:bCs/>
        </w:rPr>
      </w:pPr>
      <w:bookmarkStart w:id="4" w:name="_heading=h.5p2d6jb4q5hn" w:colFirst="0" w:colLast="0"/>
      <w:bookmarkEnd w:id="4"/>
      <w:r w:rsidRPr="00026886">
        <w:rPr>
          <w:rFonts w:ascii="Palatino Linotype" w:eastAsia="Palatino Linotype" w:hAnsi="Palatino Linotype" w:cs="Palatino Linotype"/>
          <w:b/>
          <w:bCs/>
        </w:rPr>
        <w:t>PRIMERO. De la competencia.</w:t>
      </w:r>
    </w:p>
    <w:p w:rsidR="0077238C" w:rsidRPr="00026886" w:rsidRDefault="00E23910">
      <w:pPr>
        <w:numPr>
          <w:ilvl w:val="0"/>
          <w:numId w:val="1"/>
        </w:numPr>
        <w:pBdr>
          <w:top w:val="nil"/>
          <w:left w:val="nil"/>
          <w:bottom w:val="nil"/>
          <w:right w:val="nil"/>
          <w:between w:val="nil"/>
        </w:pBdr>
        <w:spacing w:before="240" w:after="240" w:line="360" w:lineRule="auto"/>
        <w:ind w:left="0" w:firstLine="0"/>
        <w:jc w:val="both"/>
        <w:rPr>
          <w:rFonts w:ascii="Palatino Linotype" w:eastAsia="Palatino Linotype" w:hAnsi="Palatino Linotype" w:cs="Palatino Linotype"/>
          <w:color w:val="000000"/>
        </w:rPr>
      </w:pPr>
      <w:r w:rsidRPr="00026886">
        <w:rPr>
          <w:rFonts w:ascii="Palatino Linotype" w:eastAsia="Palatino Linotype" w:hAnsi="Palatino Linotype" w:cs="Palatino Linotype"/>
          <w:color w:val="000000"/>
        </w:rPr>
        <w:t>Es</w:t>
      </w:r>
      <w:r w:rsidRPr="00026886">
        <w:rPr>
          <w:rFonts w:ascii="Palatino Linotype" w:eastAsia="Palatino Linotype" w:hAnsi="Palatino Linotype" w:cs="Palatino Linotype"/>
          <w:color w:val="000000"/>
          <w:highlight w:val="white"/>
        </w:rPr>
        <w:t>te Instituto de Transparencia, Acceso a la Información Pública y Protección de Datos Personales del Estado de México y Municipios, es competente para conocer y resolver del presente recurso de conformidad con el artículo: 6, apartado A, fracción IV de la </w:t>
      </w:r>
      <w:r w:rsidRPr="00026886">
        <w:rPr>
          <w:rFonts w:ascii="Palatino Linotype" w:eastAsia="Palatino Linotype" w:hAnsi="Palatino Linotype" w:cs="Palatino Linotype"/>
          <w:b/>
          <w:bCs/>
          <w:color w:val="000000"/>
          <w:highlight w:val="white"/>
        </w:rPr>
        <w:t>Constitución Política de los Estados Unidos Mexicanos</w:t>
      </w:r>
      <w:r w:rsidRPr="00026886">
        <w:rPr>
          <w:rFonts w:ascii="Palatino Linotype" w:eastAsia="Palatino Linotype" w:hAnsi="Palatino Linotype" w:cs="Palatino Linotype"/>
          <w:color w:val="000000"/>
          <w:highlight w:val="white"/>
        </w:rPr>
        <w:t xml:space="preserve">; 5, párrafos trigésimo segundo, </w:t>
      </w:r>
      <w:r w:rsidRPr="00026886">
        <w:rPr>
          <w:rFonts w:ascii="Palatino Linotype" w:eastAsia="Palatino Linotype" w:hAnsi="Palatino Linotype" w:cs="Palatino Linotype"/>
          <w:color w:val="000000"/>
          <w:highlight w:val="white"/>
        </w:rPr>
        <w:lastRenderedPageBreak/>
        <w:t>trigésimo tercero y trigésimo cuarto fracciones IV y V de la </w:t>
      </w:r>
      <w:r w:rsidRPr="00026886">
        <w:rPr>
          <w:rFonts w:ascii="Palatino Linotype" w:eastAsia="Palatino Linotype" w:hAnsi="Palatino Linotype" w:cs="Palatino Linotype"/>
          <w:b/>
          <w:bCs/>
          <w:color w:val="000000"/>
          <w:highlight w:val="white"/>
        </w:rPr>
        <w:t>Constitución Política del Estado Libre y Soberano de México</w:t>
      </w:r>
      <w:r w:rsidRPr="00026886">
        <w:rPr>
          <w:rFonts w:ascii="Palatino Linotype" w:eastAsia="Palatino Linotype" w:hAnsi="Palatino Linotype" w:cs="Palatino Linotype"/>
          <w:color w:val="000000"/>
          <w:highlight w:val="white"/>
        </w:rPr>
        <w:t>; artículos 1, 2 fracción II, 13, 29, 36 fracciones I y II, 176, 178, 179, 181 párrafo tercero y 185 de la </w:t>
      </w:r>
      <w:r w:rsidRPr="00026886">
        <w:rPr>
          <w:rFonts w:ascii="Palatino Linotype" w:eastAsia="Palatino Linotype" w:hAnsi="Palatino Linotype" w:cs="Palatino Linotype"/>
          <w:b/>
          <w:bCs/>
          <w:color w:val="000000"/>
          <w:highlight w:val="white"/>
        </w:rPr>
        <w:t>Ley de Transparencia y Acceso a la Información Pública del Estado de México y Municipios</w:t>
      </w:r>
      <w:r w:rsidRPr="00026886">
        <w:rPr>
          <w:rFonts w:ascii="Palatino Linotype" w:eastAsia="Palatino Linotype" w:hAnsi="Palatino Linotype" w:cs="Palatino Linotype"/>
          <w:color w:val="000000"/>
          <w:highlight w:val="white"/>
        </w:rPr>
        <w:t>; y 7, 9 fracciones I y XXIII, y 11 del </w:t>
      </w:r>
      <w:r w:rsidRPr="00026886">
        <w:rPr>
          <w:rFonts w:ascii="Palatino Linotype" w:eastAsia="Palatino Linotype" w:hAnsi="Palatino Linotype" w:cs="Palatino Linotype"/>
          <w:b/>
          <w:bCs/>
          <w:color w:val="000000"/>
          <w:highlight w:val="white"/>
        </w:rPr>
        <w:t>Reglamento Interior del Instituto de Transparencia, Acceso a la Información Pública y Protección de Datos Personales del Estado de México y Municipios</w:t>
      </w:r>
      <w:r w:rsidRPr="00026886">
        <w:rPr>
          <w:rFonts w:ascii="Palatino Linotype" w:eastAsia="Palatino Linotype" w:hAnsi="Palatino Linotype" w:cs="Palatino Linotype"/>
          <w:color w:val="000000"/>
          <w:highlight w:val="white"/>
        </w:rPr>
        <w:t>.</w:t>
      </w:r>
    </w:p>
    <w:p w:rsidR="0077238C" w:rsidRPr="00026886" w:rsidRDefault="00E23910">
      <w:pPr>
        <w:keepNext/>
        <w:keepLines/>
        <w:spacing w:line="360" w:lineRule="auto"/>
        <w:rPr>
          <w:rFonts w:ascii="Palatino Linotype" w:eastAsia="Palatino Linotype" w:hAnsi="Palatino Linotype" w:cs="Palatino Linotype"/>
          <w:b/>
          <w:bCs/>
        </w:rPr>
      </w:pPr>
      <w:bookmarkStart w:id="5" w:name="_heading=h.whjcxqyrpcz6" w:colFirst="0" w:colLast="0"/>
      <w:bookmarkEnd w:id="5"/>
      <w:r w:rsidRPr="00026886">
        <w:rPr>
          <w:rFonts w:ascii="Palatino Linotype" w:eastAsia="Palatino Linotype" w:hAnsi="Palatino Linotype" w:cs="Palatino Linotype"/>
          <w:b/>
          <w:bCs/>
        </w:rPr>
        <w:t>SEGUNDO. De la oportunidad y procedencia.</w:t>
      </w:r>
    </w:p>
    <w:p w:rsidR="0077238C" w:rsidRPr="00026886" w:rsidRDefault="00E23910">
      <w:pPr>
        <w:numPr>
          <w:ilvl w:val="0"/>
          <w:numId w:val="1"/>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026886">
        <w:rPr>
          <w:rFonts w:ascii="Palatino Linotype" w:eastAsia="Palatino Linotype" w:hAnsi="Palatino Linotype" w:cs="Palatino Linotype"/>
          <w:color w:val="000000"/>
        </w:rPr>
        <w:t xml:space="preserve">El medio de impugnación fue presentado a través del </w:t>
      </w:r>
      <w:r w:rsidRPr="00026886">
        <w:rPr>
          <w:rFonts w:ascii="Palatino Linotype" w:eastAsia="Palatino Linotype" w:hAnsi="Palatino Linotype" w:cs="Palatino Linotype"/>
          <w:b/>
          <w:bCs/>
          <w:color w:val="000000"/>
        </w:rPr>
        <w:t>SAIMEX,</w:t>
      </w:r>
      <w:r w:rsidRPr="00026886">
        <w:rPr>
          <w:rFonts w:ascii="Palatino Linotype" w:eastAsia="Palatino Linotype" w:hAnsi="Palatino Linotype" w:cs="Palatino Linotype"/>
          <w:color w:val="000000"/>
        </w:rPr>
        <w:t xml:space="preserve"> en el formato previamente aprobado para tal efecto y dentro del plazo legal de quince días hábiles otorgados; para el caso en particular es de señalar que el </w:t>
      </w:r>
      <w:r w:rsidRPr="00026886">
        <w:rPr>
          <w:rFonts w:ascii="Palatino Linotype" w:eastAsia="Palatino Linotype" w:hAnsi="Palatino Linotype" w:cs="Palatino Linotype"/>
          <w:b/>
          <w:bCs/>
          <w:color w:val="000000"/>
        </w:rPr>
        <w:t>SUJETO OBLIGADO</w:t>
      </w:r>
      <w:r w:rsidRPr="00026886">
        <w:rPr>
          <w:rFonts w:ascii="Palatino Linotype" w:eastAsia="Palatino Linotype" w:hAnsi="Palatino Linotype" w:cs="Palatino Linotype"/>
          <w:color w:val="000000"/>
        </w:rPr>
        <w:t xml:space="preserve"> entregó respuestas el día </w:t>
      </w:r>
      <w:r w:rsidRPr="00026886">
        <w:rPr>
          <w:rFonts w:ascii="Palatino Linotype" w:eastAsia="Palatino Linotype" w:hAnsi="Palatino Linotype" w:cs="Palatino Linotype"/>
          <w:b/>
          <w:bCs/>
          <w:color w:val="000000"/>
        </w:rPr>
        <w:t>ocho y diecinueve de julio de dos mil veinticinco</w:t>
      </w:r>
      <w:r w:rsidRPr="00026886">
        <w:rPr>
          <w:rFonts w:ascii="Palatino Linotype" w:eastAsia="Palatino Linotype" w:hAnsi="Palatino Linotype" w:cs="Palatino Linotype"/>
          <w:color w:val="000000"/>
        </w:rPr>
        <w:t xml:space="preserve">, de tal forma que el plazo para interponer el recurso transcurrió del </w:t>
      </w:r>
      <w:r w:rsidRPr="00026886">
        <w:rPr>
          <w:rFonts w:ascii="Palatino Linotype" w:eastAsia="Palatino Linotype" w:hAnsi="Palatino Linotype" w:cs="Palatino Linotype"/>
          <w:b/>
          <w:bCs/>
          <w:color w:val="000000"/>
        </w:rPr>
        <w:t>nueve</w:t>
      </w:r>
      <w:r w:rsidRPr="00026886">
        <w:rPr>
          <w:rFonts w:ascii="Palatino Linotype" w:eastAsia="Palatino Linotype" w:hAnsi="Palatino Linotype" w:cs="Palatino Linotype"/>
          <w:color w:val="000000"/>
        </w:rPr>
        <w:t xml:space="preserve"> </w:t>
      </w:r>
      <w:r w:rsidRPr="00026886">
        <w:rPr>
          <w:rFonts w:ascii="Palatino Linotype" w:eastAsia="Palatino Linotype" w:hAnsi="Palatino Linotype" w:cs="Palatino Linotype"/>
          <w:b/>
          <w:bCs/>
          <w:color w:val="000000"/>
        </w:rPr>
        <w:t>de julio y cuatro de agosto de dos mil veinticinco al trece y veintidós de agosto de dos mil veinticinco</w:t>
      </w:r>
      <w:r w:rsidRPr="00026886">
        <w:rPr>
          <w:rFonts w:ascii="Palatino Linotype" w:eastAsia="Palatino Linotype" w:hAnsi="Palatino Linotype" w:cs="Palatino Linotype"/>
          <w:color w:val="000000"/>
        </w:rPr>
        <w:t xml:space="preserve">, de acuerdo al calendario oficial del Instituto de Transparencia del Estado de México y Municipios; en consecuencia, si el particular presentó sus inconformidades los días </w:t>
      </w:r>
      <w:r w:rsidRPr="00026886">
        <w:rPr>
          <w:rFonts w:ascii="Palatino Linotype" w:eastAsia="Palatino Linotype" w:hAnsi="Palatino Linotype" w:cs="Palatino Linotype"/>
          <w:b/>
          <w:bCs/>
          <w:color w:val="000000"/>
        </w:rPr>
        <w:t>once y veinte de julio</w:t>
      </w:r>
      <w:r w:rsidRPr="00026886">
        <w:rPr>
          <w:rFonts w:ascii="Palatino Linotype" w:eastAsia="Palatino Linotype" w:hAnsi="Palatino Linotype" w:cs="Palatino Linotype"/>
          <w:color w:val="000000"/>
        </w:rPr>
        <w:t xml:space="preserve"> </w:t>
      </w:r>
      <w:r w:rsidRPr="00026886">
        <w:rPr>
          <w:rFonts w:ascii="Palatino Linotype" w:eastAsia="Palatino Linotype" w:hAnsi="Palatino Linotype" w:cs="Palatino Linotype"/>
          <w:b/>
          <w:bCs/>
          <w:color w:val="000000"/>
        </w:rPr>
        <w:t>de dos mil veinticinco</w:t>
      </w:r>
      <w:r w:rsidRPr="00026886">
        <w:rPr>
          <w:rFonts w:ascii="Palatino Linotype" w:eastAsia="Palatino Linotype" w:hAnsi="Palatino Linotype" w:cs="Palatino Linotype"/>
          <w:color w:val="000000"/>
        </w:rPr>
        <w:t>; por lo que se estima que la inconformidad se presentó dentro del lapso legalmente establecido para tal efecto.</w:t>
      </w:r>
    </w:p>
    <w:p w:rsidR="0077238C" w:rsidRPr="00026886" w:rsidRDefault="0077238C">
      <w:pPr>
        <w:spacing w:line="360" w:lineRule="auto"/>
        <w:jc w:val="both"/>
        <w:rPr>
          <w:rFonts w:ascii="Palatino Linotype" w:eastAsia="Palatino Linotype" w:hAnsi="Palatino Linotype" w:cs="Palatino Linotype"/>
        </w:rPr>
      </w:pPr>
    </w:p>
    <w:p w:rsidR="0077238C" w:rsidRPr="00026886" w:rsidRDefault="00E23910">
      <w:pPr>
        <w:numPr>
          <w:ilvl w:val="0"/>
          <w:numId w:val="1"/>
        </w:numPr>
        <w:spacing w:line="360" w:lineRule="auto"/>
        <w:ind w:left="0" w:firstLine="0"/>
        <w:jc w:val="both"/>
        <w:rPr>
          <w:rFonts w:ascii="Palatino Linotype" w:eastAsia="Palatino Linotype" w:hAnsi="Palatino Linotype" w:cs="Palatino Linotype"/>
          <w:b/>
          <w:bCs/>
        </w:rPr>
      </w:pPr>
      <w:r w:rsidRPr="00026886">
        <w:rPr>
          <w:rFonts w:ascii="Palatino Linotype" w:eastAsia="Palatino Linotype" w:hAnsi="Palatino Linotype" w:cs="Palatino Linotype"/>
        </w:rPr>
        <w:t>Consecuentemente, el escrito contiene las formalidades previstas por el artículo 180 último párrafo de la Ley de la materia actual, por lo que es procedente que este Instituto de Transparencia, Acceso a la Información Pública y Protección de Datos Personales del Estado de México y Municipios, conozca y resuelva el presente recurso.</w:t>
      </w:r>
    </w:p>
    <w:p w:rsidR="0077238C" w:rsidRPr="00026886" w:rsidRDefault="0077238C">
      <w:pPr>
        <w:pBdr>
          <w:top w:val="nil"/>
          <w:left w:val="nil"/>
          <w:bottom w:val="nil"/>
          <w:right w:val="nil"/>
          <w:between w:val="nil"/>
        </w:pBdr>
        <w:spacing w:line="360" w:lineRule="auto"/>
        <w:ind w:left="720"/>
        <w:rPr>
          <w:rFonts w:ascii="Palatino Linotype" w:eastAsia="Palatino Linotype" w:hAnsi="Palatino Linotype" w:cs="Palatino Linotype"/>
          <w:b/>
          <w:bCs/>
          <w:color w:val="000000"/>
        </w:rPr>
      </w:pPr>
    </w:p>
    <w:p w:rsidR="0077238C" w:rsidRPr="00026886" w:rsidRDefault="00E23910">
      <w:pPr>
        <w:keepNext/>
        <w:keepLines/>
        <w:spacing w:line="360" w:lineRule="auto"/>
        <w:rPr>
          <w:rFonts w:ascii="Palatino Linotype" w:eastAsia="Palatino Linotype" w:hAnsi="Palatino Linotype" w:cs="Palatino Linotype"/>
          <w:b/>
          <w:bCs/>
        </w:rPr>
      </w:pPr>
      <w:bookmarkStart w:id="6" w:name="_heading=h.jk809y70lgga" w:colFirst="0" w:colLast="0"/>
      <w:bookmarkEnd w:id="6"/>
      <w:r w:rsidRPr="00026886">
        <w:rPr>
          <w:rFonts w:ascii="Palatino Linotype" w:eastAsia="Palatino Linotype" w:hAnsi="Palatino Linotype" w:cs="Palatino Linotype"/>
          <w:b/>
          <w:bCs/>
        </w:rPr>
        <w:lastRenderedPageBreak/>
        <w:t>TERCERO. Planteamiento de la Litis.</w:t>
      </w:r>
    </w:p>
    <w:p w:rsidR="0077238C" w:rsidRPr="00026886" w:rsidRDefault="00E23910">
      <w:pPr>
        <w:numPr>
          <w:ilvl w:val="0"/>
          <w:numId w:val="1"/>
        </w:numPr>
        <w:pBdr>
          <w:top w:val="nil"/>
          <w:left w:val="nil"/>
          <w:bottom w:val="nil"/>
          <w:right w:val="nil"/>
          <w:between w:val="nil"/>
        </w:pBdr>
        <w:spacing w:line="360" w:lineRule="auto"/>
        <w:ind w:left="0" w:firstLine="0"/>
        <w:jc w:val="both"/>
        <w:rPr>
          <w:rFonts w:ascii="Palatino Linotype" w:eastAsia="Palatino Linotype" w:hAnsi="Palatino Linotype" w:cs="Palatino Linotype"/>
          <w:i/>
          <w:iCs/>
          <w:color w:val="000000"/>
        </w:rPr>
      </w:pPr>
      <w:r w:rsidRPr="00026886">
        <w:rPr>
          <w:rFonts w:ascii="Palatino Linotype" w:eastAsia="Palatino Linotype" w:hAnsi="Palatino Linotype" w:cs="Palatino Linotype"/>
          <w:color w:val="000000"/>
        </w:rPr>
        <w:t>De las constancias que obran en el expediente al rubro indicado, se desprende que el particular solicitó la información que a continuación se desagrega:</w:t>
      </w:r>
    </w:p>
    <w:p w:rsidR="0077238C" w:rsidRPr="00026886" w:rsidRDefault="00E23910">
      <w:pPr>
        <w:spacing w:line="360" w:lineRule="auto"/>
        <w:rPr>
          <w:rFonts w:ascii="Palatino Linotype" w:eastAsia="Palatino Linotype" w:hAnsi="Palatino Linotype" w:cs="Palatino Linotype"/>
          <w:b/>
          <w:bCs/>
        </w:rPr>
      </w:pPr>
      <w:r w:rsidRPr="00026886">
        <w:rPr>
          <w:rFonts w:ascii="Palatino Linotype" w:eastAsia="Palatino Linotype" w:hAnsi="Palatino Linotype" w:cs="Palatino Linotype"/>
          <w:b/>
          <w:bCs/>
        </w:rPr>
        <w:t xml:space="preserve">00494/ZINACANT/IP/2025, </w:t>
      </w:r>
    </w:p>
    <w:p w:rsidR="0077238C" w:rsidRPr="00026886" w:rsidRDefault="00E23910">
      <w:pPr>
        <w:numPr>
          <w:ilvl w:val="0"/>
          <w:numId w:val="18"/>
        </w:numPr>
        <w:pBdr>
          <w:top w:val="nil"/>
          <w:left w:val="nil"/>
          <w:bottom w:val="nil"/>
          <w:right w:val="nil"/>
          <w:between w:val="nil"/>
        </w:pBdr>
        <w:spacing w:line="360" w:lineRule="auto"/>
        <w:jc w:val="both"/>
        <w:rPr>
          <w:rFonts w:ascii="Palatino Linotype" w:eastAsia="Palatino Linotype" w:hAnsi="Palatino Linotype" w:cs="Palatino Linotype"/>
          <w:color w:val="000000"/>
        </w:rPr>
      </w:pPr>
      <w:r w:rsidRPr="00026886">
        <w:rPr>
          <w:rFonts w:ascii="Palatino Linotype" w:eastAsia="Palatino Linotype" w:hAnsi="Palatino Linotype" w:cs="Palatino Linotype"/>
          <w:color w:val="000000"/>
        </w:rPr>
        <w:t xml:space="preserve"> De la Asesora de la </w:t>
      </w:r>
      <w:r w:rsidRPr="00026886">
        <w:rPr>
          <w:rFonts w:ascii="Palatino Linotype" w:eastAsia="Palatino Linotype" w:hAnsi="Palatino Linotype" w:cs="Palatino Linotype"/>
        </w:rPr>
        <w:t>Síndico</w:t>
      </w:r>
      <w:r w:rsidRPr="00026886">
        <w:rPr>
          <w:rFonts w:ascii="Palatino Linotype" w:eastAsia="Palatino Linotype" w:hAnsi="Palatino Linotype" w:cs="Palatino Linotype"/>
          <w:color w:val="000000"/>
        </w:rPr>
        <w:t xml:space="preserve">, el documento que dé cuenta de: </w:t>
      </w:r>
    </w:p>
    <w:p w:rsidR="0077238C" w:rsidRPr="00026886" w:rsidRDefault="00E23910">
      <w:pPr>
        <w:numPr>
          <w:ilvl w:val="1"/>
          <w:numId w:val="18"/>
        </w:numPr>
        <w:pBdr>
          <w:top w:val="nil"/>
          <w:left w:val="nil"/>
          <w:bottom w:val="nil"/>
          <w:right w:val="nil"/>
          <w:between w:val="nil"/>
        </w:pBdr>
        <w:spacing w:line="360" w:lineRule="auto"/>
        <w:jc w:val="both"/>
        <w:rPr>
          <w:rFonts w:ascii="Palatino Linotype" w:eastAsia="Palatino Linotype" w:hAnsi="Palatino Linotype" w:cs="Palatino Linotype"/>
          <w:color w:val="000000"/>
        </w:rPr>
      </w:pPr>
      <w:r w:rsidRPr="00026886">
        <w:rPr>
          <w:rFonts w:ascii="Palatino Linotype" w:eastAsia="Palatino Linotype" w:hAnsi="Palatino Linotype" w:cs="Palatino Linotype"/>
          <w:color w:val="000000"/>
        </w:rPr>
        <w:t>Escolaridad</w:t>
      </w:r>
    </w:p>
    <w:p w:rsidR="0077238C" w:rsidRPr="00026886" w:rsidRDefault="00E23910">
      <w:pPr>
        <w:numPr>
          <w:ilvl w:val="1"/>
          <w:numId w:val="18"/>
        </w:numPr>
        <w:pBdr>
          <w:top w:val="nil"/>
          <w:left w:val="nil"/>
          <w:bottom w:val="nil"/>
          <w:right w:val="nil"/>
          <w:between w:val="nil"/>
        </w:pBdr>
        <w:spacing w:line="360" w:lineRule="auto"/>
        <w:jc w:val="both"/>
        <w:rPr>
          <w:rFonts w:ascii="Palatino Linotype" w:eastAsia="Palatino Linotype" w:hAnsi="Palatino Linotype" w:cs="Palatino Linotype"/>
          <w:color w:val="000000"/>
        </w:rPr>
      </w:pPr>
      <w:r w:rsidRPr="00026886">
        <w:rPr>
          <w:rFonts w:ascii="Palatino Linotype" w:eastAsia="Palatino Linotype" w:hAnsi="Palatino Linotype" w:cs="Palatino Linotype"/>
          <w:color w:val="000000"/>
        </w:rPr>
        <w:t xml:space="preserve">Currículum </w:t>
      </w:r>
    </w:p>
    <w:p w:rsidR="0077238C" w:rsidRPr="00026886" w:rsidRDefault="00E23910">
      <w:pPr>
        <w:numPr>
          <w:ilvl w:val="1"/>
          <w:numId w:val="18"/>
        </w:numPr>
        <w:pBdr>
          <w:top w:val="nil"/>
          <w:left w:val="nil"/>
          <w:bottom w:val="nil"/>
          <w:right w:val="nil"/>
          <w:between w:val="nil"/>
        </w:pBdr>
        <w:spacing w:line="360" w:lineRule="auto"/>
        <w:jc w:val="both"/>
        <w:rPr>
          <w:rFonts w:ascii="Palatino Linotype" w:eastAsia="Palatino Linotype" w:hAnsi="Palatino Linotype" w:cs="Palatino Linotype"/>
          <w:color w:val="000000"/>
        </w:rPr>
      </w:pPr>
      <w:r w:rsidRPr="00026886">
        <w:rPr>
          <w:rFonts w:ascii="Palatino Linotype" w:eastAsia="Palatino Linotype" w:hAnsi="Palatino Linotype" w:cs="Palatino Linotype"/>
          <w:color w:val="000000"/>
        </w:rPr>
        <w:t>Certificación</w:t>
      </w:r>
    </w:p>
    <w:p w:rsidR="0077238C" w:rsidRPr="00026886" w:rsidRDefault="00E23910">
      <w:pPr>
        <w:numPr>
          <w:ilvl w:val="1"/>
          <w:numId w:val="18"/>
        </w:numPr>
        <w:pBdr>
          <w:top w:val="nil"/>
          <w:left w:val="nil"/>
          <w:bottom w:val="nil"/>
          <w:right w:val="nil"/>
          <w:between w:val="nil"/>
        </w:pBdr>
        <w:spacing w:line="360" w:lineRule="auto"/>
        <w:jc w:val="both"/>
        <w:rPr>
          <w:rFonts w:ascii="Palatino Linotype" w:eastAsia="Palatino Linotype" w:hAnsi="Palatino Linotype" w:cs="Palatino Linotype"/>
          <w:color w:val="000000"/>
        </w:rPr>
      </w:pPr>
      <w:r w:rsidRPr="00026886">
        <w:rPr>
          <w:rFonts w:ascii="Palatino Linotype" w:eastAsia="Palatino Linotype" w:hAnsi="Palatino Linotype" w:cs="Palatino Linotype"/>
          <w:color w:val="000000"/>
        </w:rPr>
        <w:t>Actividades</w:t>
      </w:r>
    </w:p>
    <w:p w:rsidR="0077238C" w:rsidRPr="00026886" w:rsidRDefault="00E23910">
      <w:pPr>
        <w:numPr>
          <w:ilvl w:val="1"/>
          <w:numId w:val="18"/>
        </w:numPr>
        <w:pBdr>
          <w:top w:val="nil"/>
          <w:left w:val="nil"/>
          <w:bottom w:val="nil"/>
          <w:right w:val="nil"/>
          <w:between w:val="nil"/>
        </w:pBdr>
        <w:spacing w:line="360" w:lineRule="auto"/>
        <w:jc w:val="both"/>
        <w:rPr>
          <w:rFonts w:ascii="Palatino Linotype" w:eastAsia="Palatino Linotype" w:hAnsi="Palatino Linotype" w:cs="Palatino Linotype"/>
          <w:color w:val="000000"/>
        </w:rPr>
      </w:pPr>
      <w:r w:rsidRPr="00026886">
        <w:rPr>
          <w:rFonts w:ascii="Palatino Linotype" w:eastAsia="Palatino Linotype" w:hAnsi="Palatino Linotype" w:cs="Palatino Linotype"/>
          <w:color w:val="000000"/>
        </w:rPr>
        <w:t>Oficios emitidos al OSFEM, a la Contraloría, a la Gobernadora</w:t>
      </w:r>
    </w:p>
    <w:p w:rsidR="0077238C" w:rsidRPr="00026886" w:rsidRDefault="00E23910">
      <w:pPr>
        <w:numPr>
          <w:ilvl w:val="1"/>
          <w:numId w:val="18"/>
        </w:numPr>
        <w:pBdr>
          <w:top w:val="nil"/>
          <w:left w:val="nil"/>
          <w:bottom w:val="nil"/>
          <w:right w:val="nil"/>
          <w:between w:val="nil"/>
        </w:pBdr>
        <w:spacing w:line="360" w:lineRule="auto"/>
        <w:jc w:val="both"/>
        <w:rPr>
          <w:rFonts w:ascii="Palatino Linotype" w:eastAsia="Palatino Linotype" w:hAnsi="Palatino Linotype" w:cs="Palatino Linotype"/>
          <w:color w:val="000000"/>
        </w:rPr>
      </w:pPr>
      <w:r w:rsidRPr="00026886">
        <w:rPr>
          <w:rFonts w:ascii="Palatino Linotype" w:eastAsia="Palatino Linotype" w:hAnsi="Palatino Linotype" w:cs="Palatino Linotype"/>
          <w:color w:val="000000"/>
        </w:rPr>
        <w:t>Actas de todas las Comisiones que preside el Síndico</w:t>
      </w:r>
    </w:p>
    <w:p w:rsidR="0077238C" w:rsidRPr="00026886" w:rsidRDefault="00E23910">
      <w:pPr>
        <w:numPr>
          <w:ilvl w:val="1"/>
          <w:numId w:val="18"/>
        </w:numPr>
        <w:pBdr>
          <w:top w:val="nil"/>
          <w:left w:val="nil"/>
          <w:bottom w:val="nil"/>
          <w:right w:val="nil"/>
          <w:between w:val="nil"/>
        </w:pBdr>
        <w:spacing w:line="360" w:lineRule="auto"/>
        <w:jc w:val="both"/>
        <w:rPr>
          <w:rFonts w:ascii="Palatino Linotype" w:eastAsia="Palatino Linotype" w:hAnsi="Palatino Linotype" w:cs="Palatino Linotype"/>
          <w:color w:val="000000"/>
        </w:rPr>
      </w:pPr>
      <w:r w:rsidRPr="00026886">
        <w:rPr>
          <w:rFonts w:ascii="Palatino Linotype" w:eastAsia="Palatino Linotype" w:hAnsi="Palatino Linotype" w:cs="Palatino Linotype"/>
          <w:color w:val="000000"/>
        </w:rPr>
        <w:t>Intervenciones de Cabildo y número de cabildo donde participa</w:t>
      </w:r>
    </w:p>
    <w:p w:rsidR="0077238C" w:rsidRPr="00026886" w:rsidRDefault="00E23910">
      <w:pPr>
        <w:numPr>
          <w:ilvl w:val="1"/>
          <w:numId w:val="18"/>
        </w:numPr>
        <w:pBdr>
          <w:top w:val="nil"/>
          <w:left w:val="nil"/>
          <w:bottom w:val="nil"/>
          <w:right w:val="nil"/>
          <w:between w:val="nil"/>
        </w:pBdr>
        <w:spacing w:line="360" w:lineRule="auto"/>
        <w:jc w:val="both"/>
        <w:rPr>
          <w:rFonts w:ascii="Palatino Linotype" w:eastAsia="Palatino Linotype" w:hAnsi="Palatino Linotype" w:cs="Palatino Linotype"/>
          <w:color w:val="000000"/>
        </w:rPr>
      </w:pPr>
      <w:r w:rsidRPr="00026886">
        <w:rPr>
          <w:rFonts w:ascii="Palatino Linotype" w:eastAsia="Palatino Linotype" w:hAnsi="Palatino Linotype" w:cs="Palatino Linotype"/>
          <w:color w:val="000000"/>
        </w:rPr>
        <w:t>Justificación de los votos en Cabildo, ya sea en contra o por abstención</w:t>
      </w:r>
    </w:p>
    <w:p w:rsidR="0077238C" w:rsidRPr="00026886" w:rsidRDefault="00E23910">
      <w:pPr>
        <w:numPr>
          <w:ilvl w:val="1"/>
          <w:numId w:val="18"/>
        </w:numPr>
        <w:pBdr>
          <w:top w:val="nil"/>
          <w:left w:val="nil"/>
          <w:bottom w:val="nil"/>
          <w:right w:val="nil"/>
          <w:between w:val="nil"/>
        </w:pBdr>
        <w:spacing w:line="360" w:lineRule="auto"/>
        <w:jc w:val="both"/>
        <w:rPr>
          <w:rFonts w:ascii="Palatino Linotype" w:eastAsia="Palatino Linotype" w:hAnsi="Palatino Linotype" w:cs="Palatino Linotype"/>
          <w:color w:val="000000"/>
        </w:rPr>
      </w:pPr>
      <w:r w:rsidRPr="00026886">
        <w:rPr>
          <w:rFonts w:ascii="Palatino Linotype" w:eastAsia="Palatino Linotype" w:hAnsi="Palatino Linotype" w:cs="Palatino Linotype"/>
          <w:color w:val="000000"/>
        </w:rPr>
        <w:t>Nómina del personal adscrito a la Sindicatura</w:t>
      </w:r>
    </w:p>
    <w:p w:rsidR="0077238C" w:rsidRPr="00026886" w:rsidRDefault="00E23910">
      <w:pPr>
        <w:numPr>
          <w:ilvl w:val="1"/>
          <w:numId w:val="18"/>
        </w:numPr>
        <w:pBdr>
          <w:top w:val="nil"/>
          <w:left w:val="nil"/>
          <w:bottom w:val="nil"/>
          <w:right w:val="nil"/>
          <w:between w:val="nil"/>
        </w:pBdr>
        <w:spacing w:line="360" w:lineRule="auto"/>
        <w:jc w:val="both"/>
        <w:rPr>
          <w:rFonts w:ascii="Palatino Linotype" w:eastAsia="Palatino Linotype" w:hAnsi="Palatino Linotype" w:cs="Palatino Linotype"/>
          <w:color w:val="000000"/>
        </w:rPr>
      </w:pPr>
      <w:r w:rsidRPr="00026886">
        <w:rPr>
          <w:rFonts w:ascii="Palatino Linotype" w:eastAsia="Palatino Linotype" w:hAnsi="Palatino Linotype" w:cs="Palatino Linotype"/>
          <w:color w:val="000000"/>
        </w:rPr>
        <w:t>Techo Presupuestal asignado para el año dos mil veinticinco</w:t>
      </w:r>
    </w:p>
    <w:p w:rsidR="0077238C" w:rsidRPr="00026886" w:rsidRDefault="00E23910">
      <w:pPr>
        <w:numPr>
          <w:ilvl w:val="1"/>
          <w:numId w:val="18"/>
        </w:numPr>
        <w:pBdr>
          <w:top w:val="nil"/>
          <w:left w:val="nil"/>
          <w:bottom w:val="nil"/>
          <w:right w:val="nil"/>
          <w:between w:val="nil"/>
        </w:pBdr>
        <w:spacing w:line="360" w:lineRule="auto"/>
        <w:jc w:val="both"/>
        <w:rPr>
          <w:rFonts w:ascii="Palatino Linotype" w:eastAsia="Palatino Linotype" w:hAnsi="Palatino Linotype" w:cs="Palatino Linotype"/>
          <w:color w:val="000000"/>
        </w:rPr>
      </w:pPr>
      <w:r w:rsidRPr="00026886">
        <w:rPr>
          <w:rFonts w:ascii="Palatino Linotype" w:eastAsia="Palatino Linotype" w:hAnsi="Palatino Linotype" w:cs="Palatino Linotype"/>
          <w:color w:val="000000"/>
        </w:rPr>
        <w:t>Gestiones y Acciones con la ciudadanía, agregando evidencia fotográfica</w:t>
      </w:r>
    </w:p>
    <w:p w:rsidR="0077238C" w:rsidRPr="00026886" w:rsidRDefault="0077238C">
      <w:pPr>
        <w:pBdr>
          <w:top w:val="nil"/>
          <w:left w:val="nil"/>
          <w:bottom w:val="nil"/>
          <w:right w:val="nil"/>
          <w:between w:val="nil"/>
        </w:pBdr>
        <w:spacing w:line="360" w:lineRule="auto"/>
        <w:ind w:left="1440"/>
        <w:jc w:val="both"/>
        <w:rPr>
          <w:rFonts w:ascii="Palatino Linotype" w:eastAsia="Palatino Linotype" w:hAnsi="Palatino Linotype" w:cs="Palatino Linotype"/>
          <w:color w:val="000000"/>
        </w:rPr>
      </w:pPr>
    </w:p>
    <w:p w:rsidR="0077238C" w:rsidRPr="00026886" w:rsidRDefault="00E23910">
      <w:pPr>
        <w:spacing w:line="360" w:lineRule="auto"/>
        <w:rPr>
          <w:rFonts w:ascii="Palatino Linotype" w:eastAsia="Palatino Linotype" w:hAnsi="Palatino Linotype" w:cs="Palatino Linotype"/>
          <w:b/>
          <w:bCs/>
        </w:rPr>
      </w:pPr>
      <w:r w:rsidRPr="00026886">
        <w:rPr>
          <w:rFonts w:ascii="Palatino Linotype" w:eastAsia="Palatino Linotype" w:hAnsi="Palatino Linotype" w:cs="Palatino Linotype"/>
          <w:b/>
          <w:bCs/>
        </w:rPr>
        <w:t>00540/ZINACANT/IP/2025</w:t>
      </w:r>
    </w:p>
    <w:p w:rsidR="0077238C" w:rsidRPr="00026886" w:rsidRDefault="00E23910">
      <w:pPr>
        <w:numPr>
          <w:ilvl w:val="0"/>
          <w:numId w:val="18"/>
        </w:numPr>
        <w:pBdr>
          <w:top w:val="nil"/>
          <w:left w:val="nil"/>
          <w:bottom w:val="nil"/>
          <w:right w:val="nil"/>
          <w:between w:val="nil"/>
        </w:pBdr>
        <w:spacing w:line="360" w:lineRule="auto"/>
        <w:jc w:val="both"/>
        <w:rPr>
          <w:rFonts w:ascii="Palatino Linotype" w:eastAsia="Palatino Linotype" w:hAnsi="Palatino Linotype" w:cs="Palatino Linotype"/>
          <w:color w:val="000000"/>
        </w:rPr>
      </w:pPr>
      <w:r w:rsidRPr="00026886">
        <w:rPr>
          <w:rFonts w:ascii="Palatino Linotype" w:eastAsia="Palatino Linotype" w:hAnsi="Palatino Linotype" w:cs="Palatino Linotype"/>
          <w:color w:val="000000"/>
        </w:rPr>
        <w:t>Del Personal adscrito a la Unidad de Transparencia, el o los documentos donde conste:</w:t>
      </w:r>
    </w:p>
    <w:p w:rsidR="0077238C" w:rsidRPr="00026886" w:rsidRDefault="00E23910">
      <w:pPr>
        <w:numPr>
          <w:ilvl w:val="1"/>
          <w:numId w:val="18"/>
        </w:numPr>
        <w:pBdr>
          <w:top w:val="nil"/>
          <w:left w:val="nil"/>
          <w:bottom w:val="nil"/>
          <w:right w:val="nil"/>
          <w:between w:val="nil"/>
        </w:pBdr>
        <w:spacing w:line="360" w:lineRule="auto"/>
        <w:jc w:val="both"/>
        <w:rPr>
          <w:rFonts w:ascii="Palatino Linotype" w:eastAsia="Palatino Linotype" w:hAnsi="Palatino Linotype" w:cs="Palatino Linotype"/>
          <w:color w:val="000000"/>
        </w:rPr>
      </w:pPr>
      <w:r w:rsidRPr="00026886">
        <w:rPr>
          <w:rFonts w:ascii="Palatino Linotype" w:eastAsia="Palatino Linotype" w:hAnsi="Palatino Linotype" w:cs="Palatino Linotype"/>
          <w:color w:val="000000"/>
        </w:rPr>
        <w:t>Oficios generados y recibidos</w:t>
      </w:r>
    </w:p>
    <w:p w:rsidR="0077238C" w:rsidRPr="00026886" w:rsidRDefault="00E23910">
      <w:pPr>
        <w:numPr>
          <w:ilvl w:val="1"/>
          <w:numId w:val="18"/>
        </w:numPr>
        <w:pBdr>
          <w:top w:val="nil"/>
          <w:left w:val="nil"/>
          <w:bottom w:val="nil"/>
          <w:right w:val="nil"/>
          <w:between w:val="nil"/>
        </w:pBdr>
        <w:spacing w:line="360" w:lineRule="auto"/>
        <w:jc w:val="both"/>
        <w:rPr>
          <w:rFonts w:ascii="Palatino Linotype" w:eastAsia="Palatino Linotype" w:hAnsi="Palatino Linotype" w:cs="Palatino Linotype"/>
          <w:color w:val="000000"/>
        </w:rPr>
      </w:pPr>
      <w:r w:rsidRPr="00026886">
        <w:rPr>
          <w:rFonts w:ascii="Palatino Linotype" w:eastAsia="Palatino Linotype" w:hAnsi="Palatino Linotype" w:cs="Palatino Linotype"/>
          <w:color w:val="000000"/>
        </w:rPr>
        <w:t xml:space="preserve">Sueldo del personal </w:t>
      </w:r>
    </w:p>
    <w:p w:rsidR="0077238C" w:rsidRPr="00026886" w:rsidRDefault="00E23910">
      <w:pPr>
        <w:numPr>
          <w:ilvl w:val="1"/>
          <w:numId w:val="18"/>
        </w:numPr>
        <w:pBdr>
          <w:top w:val="nil"/>
          <w:left w:val="nil"/>
          <w:bottom w:val="nil"/>
          <w:right w:val="nil"/>
          <w:between w:val="nil"/>
        </w:pBdr>
        <w:spacing w:line="360" w:lineRule="auto"/>
        <w:jc w:val="both"/>
        <w:rPr>
          <w:rFonts w:ascii="Palatino Linotype" w:eastAsia="Palatino Linotype" w:hAnsi="Palatino Linotype" w:cs="Palatino Linotype"/>
          <w:color w:val="000000"/>
        </w:rPr>
      </w:pPr>
      <w:r w:rsidRPr="00026886">
        <w:rPr>
          <w:rFonts w:ascii="Palatino Linotype" w:eastAsia="Palatino Linotype" w:hAnsi="Palatino Linotype" w:cs="Palatino Linotype"/>
          <w:color w:val="000000"/>
        </w:rPr>
        <w:t xml:space="preserve">Nivel Académico </w:t>
      </w:r>
    </w:p>
    <w:p w:rsidR="0077238C" w:rsidRPr="00026886" w:rsidRDefault="00E23910">
      <w:pPr>
        <w:numPr>
          <w:ilvl w:val="1"/>
          <w:numId w:val="18"/>
        </w:numPr>
        <w:pBdr>
          <w:top w:val="nil"/>
          <w:left w:val="nil"/>
          <w:bottom w:val="nil"/>
          <w:right w:val="nil"/>
          <w:between w:val="nil"/>
        </w:pBdr>
        <w:spacing w:line="360" w:lineRule="auto"/>
        <w:jc w:val="both"/>
        <w:rPr>
          <w:rFonts w:ascii="Palatino Linotype" w:eastAsia="Palatino Linotype" w:hAnsi="Palatino Linotype" w:cs="Palatino Linotype"/>
          <w:color w:val="000000"/>
        </w:rPr>
      </w:pPr>
      <w:r w:rsidRPr="00026886">
        <w:rPr>
          <w:rFonts w:ascii="Palatino Linotype" w:eastAsia="Palatino Linotype" w:hAnsi="Palatino Linotype" w:cs="Palatino Linotype"/>
          <w:color w:val="000000"/>
        </w:rPr>
        <w:t xml:space="preserve">Antigüedad </w:t>
      </w:r>
    </w:p>
    <w:p w:rsidR="0077238C" w:rsidRPr="00026886" w:rsidRDefault="00E23910">
      <w:pPr>
        <w:numPr>
          <w:ilvl w:val="1"/>
          <w:numId w:val="18"/>
        </w:numPr>
        <w:pBdr>
          <w:top w:val="nil"/>
          <w:left w:val="nil"/>
          <w:bottom w:val="nil"/>
          <w:right w:val="nil"/>
          <w:between w:val="nil"/>
        </w:pBdr>
        <w:spacing w:line="360" w:lineRule="auto"/>
        <w:jc w:val="both"/>
        <w:rPr>
          <w:rFonts w:ascii="Palatino Linotype" w:eastAsia="Palatino Linotype" w:hAnsi="Palatino Linotype" w:cs="Palatino Linotype"/>
          <w:color w:val="000000"/>
        </w:rPr>
      </w:pPr>
      <w:r w:rsidRPr="00026886">
        <w:rPr>
          <w:rFonts w:ascii="Palatino Linotype" w:eastAsia="Palatino Linotype" w:hAnsi="Palatino Linotype" w:cs="Palatino Linotype"/>
          <w:color w:val="000000"/>
        </w:rPr>
        <w:t xml:space="preserve">Certificación </w:t>
      </w:r>
    </w:p>
    <w:p w:rsidR="0077238C" w:rsidRPr="00026886" w:rsidRDefault="0077238C">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rsidR="0077238C" w:rsidRPr="00026886" w:rsidRDefault="00E23910">
      <w:pPr>
        <w:spacing w:line="360" w:lineRule="auto"/>
        <w:rPr>
          <w:rFonts w:ascii="Palatino Linotype" w:eastAsia="Palatino Linotype" w:hAnsi="Palatino Linotype" w:cs="Palatino Linotype"/>
          <w:b/>
          <w:bCs/>
        </w:rPr>
      </w:pPr>
      <w:r w:rsidRPr="00026886">
        <w:rPr>
          <w:rFonts w:ascii="Palatino Linotype" w:eastAsia="Palatino Linotype" w:hAnsi="Palatino Linotype" w:cs="Palatino Linotype"/>
          <w:b/>
          <w:bCs/>
        </w:rPr>
        <w:lastRenderedPageBreak/>
        <w:t>00643/ZINACANT/IP/2025</w:t>
      </w:r>
    </w:p>
    <w:p w:rsidR="0077238C" w:rsidRPr="00026886" w:rsidRDefault="00E23910">
      <w:pPr>
        <w:numPr>
          <w:ilvl w:val="0"/>
          <w:numId w:val="18"/>
        </w:numPr>
        <w:pBdr>
          <w:top w:val="nil"/>
          <w:left w:val="nil"/>
          <w:bottom w:val="nil"/>
          <w:right w:val="nil"/>
          <w:between w:val="nil"/>
        </w:pBdr>
        <w:spacing w:line="360" w:lineRule="auto"/>
        <w:jc w:val="both"/>
        <w:rPr>
          <w:rFonts w:ascii="Palatino Linotype" w:eastAsia="Palatino Linotype" w:hAnsi="Palatino Linotype" w:cs="Palatino Linotype"/>
          <w:color w:val="000000"/>
        </w:rPr>
      </w:pPr>
      <w:r w:rsidRPr="00026886">
        <w:rPr>
          <w:rFonts w:ascii="Palatino Linotype" w:eastAsia="Palatino Linotype" w:hAnsi="Palatino Linotype" w:cs="Palatino Linotype"/>
          <w:color w:val="000000"/>
        </w:rPr>
        <w:t>Documento donde conste la escolaridad, sueldo, antigüedad, actividades realizadas de los siguientes Servidores Públicos:</w:t>
      </w:r>
    </w:p>
    <w:p w:rsidR="0077238C" w:rsidRPr="00026886" w:rsidRDefault="00E23910">
      <w:pPr>
        <w:numPr>
          <w:ilvl w:val="1"/>
          <w:numId w:val="18"/>
        </w:numPr>
        <w:pBdr>
          <w:top w:val="nil"/>
          <w:left w:val="nil"/>
          <w:bottom w:val="nil"/>
          <w:right w:val="nil"/>
          <w:between w:val="nil"/>
        </w:pBdr>
        <w:spacing w:line="360" w:lineRule="auto"/>
        <w:jc w:val="both"/>
        <w:rPr>
          <w:rFonts w:ascii="Palatino Linotype" w:eastAsia="Palatino Linotype" w:hAnsi="Palatino Linotype" w:cs="Palatino Linotype"/>
          <w:color w:val="000000"/>
        </w:rPr>
      </w:pPr>
      <w:r w:rsidRPr="00026886">
        <w:rPr>
          <w:rFonts w:ascii="Palatino Linotype" w:eastAsia="Palatino Linotype" w:hAnsi="Palatino Linotype" w:cs="Palatino Linotype"/>
          <w:color w:val="000000"/>
        </w:rPr>
        <w:t>Karenty Castro Camacho</w:t>
      </w:r>
    </w:p>
    <w:p w:rsidR="0077238C" w:rsidRPr="00026886" w:rsidRDefault="00E23910">
      <w:pPr>
        <w:numPr>
          <w:ilvl w:val="1"/>
          <w:numId w:val="18"/>
        </w:numPr>
        <w:pBdr>
          <w:top w:val="nil"/>
          <w:left w:val="nil"/>
          <w:bottom w:val="nil"/>
          <w:right w:val="nil"/>
          <w:between w:val="nil"/>
        </w:pBdr>
        <w:spacing w:line="360" w:lineRule="auto"/>
        <w:jc w:val="both"/>
        <w:rPr>
          <w:rFonts w:ascii="Palatino Linotype" w:eastAsia="Palatino Linotype" w:hAnsi="Palatino Linotype" w:cs="Palatino Linotype"/>
          <w:color w:val="000000"/>
        </w:rPr>
      </w:pPr>
      <w:r w:rsidRPr="00026886">
        <w:rPr>
          <w:rFonts w:ascii="Palatino Linotype" w:eastAsia="Palatino Linotype" w:hAnsi="Palatino Linotype" w:cs="Palatino Linotype"/>
          <w:color w:val="000000"/>
        </w:rPr>
        <w:t>Fabiola Mejía Vallejo</w:t>
      </w:r>
    </w:p>
    <w:p w:rsidR="0077238C" w:rsidRPr="00026886" w:rsidRDefault="00E23910">
      <w:pPr>
        <w:numPr>
          <w:ilvl w:val="1"/>
          <w:numId w:val="18"/>
        </w:numPr>
        <w:pBdr>
          <w:top w:val="nil"/>
          <w:left w:val="nil"/>
          <w:bottom w:val="nil"/>
          <w:right w:val="nil"/>
          <w:between w:val="nil"/>
        </w:pBdr>
        <w:spacing w:line="360" w:lineRule="auto"/>
        <w:jc w:val="both"/>
        <w:rPr>
          <w:rFonts w:ascii="Palatino Linotype" w:eastAsia="Palatino Linotype" w:hAnsi="Palatino Linotype" w:cs="Palatino Linotype"/>
          <w:color w:val="000000"/>
        </w:rPr>
      </w:pPr>
      <w:r w:rsidRPr="00026886">
        <w:rPr>
          <w:rFonts w:ascii="Palatino Linotype" w:eastAsia="Palatino Linotype" w:hAnsi="Palatino Linotype" w:cs="Palatino Linotype"/>
          <w:color w:val="000000"/>
        </w:rPr>
        <w:t>Yara Sánchez Teja</w:t>
      </w:r>
    </w:p>
    <w:p w:rsidR="0077238C" w:rsidRPr="00026886" w:rsidRDefault="00E23910">
      <w:pPr>
        <w:numPr>
          <w:ilvl w:val="1"/>
          <w:numId w:val="18"/>
        </w:numPr>
        <w:pBdr>
          <w:top w:val="nil"/>
          <w:left w:val="nil"/>
          <w:bottom w:val="nil"/>
          <w:right w:val="nil"/>
          <w:between w:val="nil"/>
        </w:pBdr>
        <w:spacing w:line="360" w:lineRule="auto"/>
        <w:jc w:val="both"/>
        <w:rPr>
          <w:rFonts w:ascii="Palatino Linotype" w:eastAsia="Palatino Linotype" w:hAnsi="Palatino Linotype" w:cs="Palatino Linotype"/>
          <w:color w:val="000000"/>
        </w:rPr>
      </w:pPr>
      <w:r w:rsidRPr="00026886">
        <w:rPr>
          <w:rFonts w:ascii="Palatino Linotype" w:eastAsia="Palatino Linotype" w:hAnsi="Palatino Linotype" w:cs="Palatino Linotype"/>
          <w:color w:val="000000"/>
        </w:rPr>
        <w:t>Estela Araceli Orozco Hernández</w:t>
      </w:r>
    </w:p>
    <w:p w:rsidR="0077238C" w:rsidRPr="00026886" w:rsidRDefault="00E23910">
      <w:pPr>
        <w:numPr>
          <w:ilvl w:val="1"/>
          <w:numId w:val="18"/>
        </w:numPr>
        <w:pBdr>
          <w:top w:val="nil"/>
          <w:left w:val="nil"/>
          <w:bottom w:val="nil"/>
          <w:right w:val="nil"/>
          <w:between w:val="nil"/>
        </w:pBdr>
        <w:spacing w:line="360" w:lineRule="auto"/>
        <w:jc w:val="both"/>
        <w:rPr>
          <w:rFonts w:ascii="Palatino Linotype" w:eastAsia="Palatino Linotype" w:hAnsi="Palatino Linotype" w:cs="Palatino Linotype"/>
          <w:color w:val="000000"/>
        </w:rPr>
      </w:pPr>
      <w:r w:rsidRPr="00026886">
        <w:rPr>
          <w:rFonts w:ascii="Palatino Linotype" w:eastAsia="Palatino Linotype" w:hAnsi="Palatino Linotype" w:cs="Palatino Linotype"/>
          <w:color w:val="000000"/>
        </w:rPr>
        <w:t>María del Rocío Contreras García</w:t>
      </w:r>
    </w:p>
    <w:p w:rsidR="0077238C" w:rsidRPr="00026886" w:rsidRDefault="00E23910">
      <w:pPr>
        <w:numPr>
          <w:ilvl w:val="1"/>
          <w:numId w:val="18"/>
        </w:numPr>
        <w:pBdr>
          <w:top w:val="nil"/>
          <w:left w:val="nil"/>
          <w:bottom w:val="nil"/>
          <w:right w:val="nil"/>
          <w:between w:val="nil"/>
        </w:pBdr>
        <w:spacing w:line="360" w:lineRule="auto"/>
        <w:jc w:val="both"/>
        <w:rPr>
          <w:rFonts w:ascii="Palatino Linotype" w:eastAsia="Palatino Linotype" w:hAnsi="Palatino Linotype" w:cs="Palatino Linotype"/>
          <w:color w:val="000000"/>
        </w:rPr>
      </w:pPr>
      <w:r w:rsidRPr="00026886">
        <w:rPr>
          <w:rFonts w:ascii="Palatino Linotype" w:eastAsia="Palatino Linotype" w:hAnsi="Palatino Linotype" w:cs="Palatino Linotype"/>
          <w:color w:val="000000"/>
        </w:rPr>
        <w:t>Silvia Ramírez Montes de Oca</w:t>
      </w:r>
    </w:p>
    <w:p w:rsidR="0077238C" w:rsidRPr="00026886" w:rsidRDefault="00E23910">
      <w:pPr>
        <w:numPr>
          <w:ilvl w:val="1"/>
          <w:numId w:val="18"/>
        </w:numPr>
        <w:pBdr>
          <w:top w:val="nil"/>
          <w:left w:val="nil"/>
          <w:bottom w:val="nil"/>
          <w:right w:val="nil"/>
          <w:between w:val="nil"/>
        </w:pBdr>
        <w:spacing w:line="360" w:lineRule="auto"/>
        <w:jc w:val="both"/>
        <w:rPr>
          <w:rFonts w:ascii="Palatino Linotype" w:eastAsia="Palatino Linotype" w:hAnsi="Palatino Linotype" w:cs="Palatino Linotype"/>
          <w:color w:val="000000"/>
        </w:rPr>
      </w:pPr>
      <w:r w:rsidRPr="00026886">
        <w:rPr>
          <w:rFonts w:ascii="Palatino Linotype" w:eastAsia="Palatino Linotype" w:hAnsi="Palatino Linotype" w:cs="Palatino Linotype"/>
          <w:color w:val="000000"/>
        </w:rPr>
        <w:t xml:space="preserve">Juana López Betancourt </w:t>
      </w:r>
    </w:p>
    <w:p w:rsidR="0077238C" w:rsidRPr="00026886" w:rsidRDefault="00E23910">
      <w:pPr>
        <w:numPr>
          <w:ilvl w:val="1"/>
          <w:numId w:val="18"/>
        </w:numPr>
        <w:pBdr>
          <w:top w:val="nil"/>
          <w:left w:val="nil"/>
          <w:bottom w:val="nil"/>
          <w:right w:val="nil"/>
          <w:between w:val="nil"/>
        </w:pBdr>
        <w:spacing w:line="360" w:lineRule="auto"/>
        <w:jc w:val="both"/>
        <w:rPr>
          <w:rFonts w:ascii="Palatino Linotype" w:eastAsia="Palatino Linotype" w:hAnsi="Palatino Linotype" w:cs="Palatino Linotype"/>
          <w:color w:val="000000"/>
        </w:rPr>
      </w:pPr>
      <w:r w:rsidRPr="00026886">
        <w:rPr>
          <w:rFonts w:ascii="Palatino Linotype" w:eastAsia="Palatino Linotype" w:hAnsi="Palatino Linotype" w:cs="Palatino Linotype"/>
          <w:color w:val="000000"/>
        </w:rPr>
        <w:t>Juana Elizabeth Márquez Álvarez</w:t>
      </w:r>
    </w:p>
    <w:p w:rsidR="0077238C" w:rsidRPr="00026886" w:rsidRDefault="00E23910">
      <w:pPr>
        <w:numPr>
          <w:ilvl w:val="1"/>
          <w:numId w:val="18"/>
        </w:numPr>
        <w:pBdr>
          <w:top w:val="nil"/>
          <w:left w:val="nil"/>
          <w:bottom w:val="nil"/>
          <w:right w:val="nil"/>
          <w:between w:val="nil"/>
        </w:pBdr>
        <w:spacing w:line="360" w:lineRule="auto"/>
        <w:jc w:val="both"/>
        <w:rPr>
          <w:rFonts w:ascii="Palatino Linotype" w:eastAsia="Palatino Linotype" w:hAnsi="Palatino Linotype" w:cs="Palatino Linotype"/>
          <w:color w:val="000000"/>
        </w:rPr>
      </w:pPr>
      <w:r w:rsidRPr="00026886">
        <w:rPr>
          <w:rFonts w:ascii="Palatino Linotype" w:eastAsia="Palatino Linotype" w:hAnsi="Palatino Linotype" w:cs="Palatino Linotype"/>
          <w:color w:val="000000"/>
        </w:rPr>
        <w:t>Julieta Lujano Ballina</w:t>
      </w:r>
    </w:p>
    <w:p w:rsidR="0077238C" w:rsidRPr="00026886" w:rsidRDefault="00E23910">
      <w:pPr>
        <w:numPr>
          <w:ilvl w:val="1"/>
          <w:numId w:val="18"/>
        </w:numPr>
        <w:pBdr>
          <w:top w:val="nil"/>
          <w:left w:val="nil"/>
          <w:bottom w:val="nil"/>
          <w:right w:val="nil"/>
          <w:between w:val="nil"/>
        </w:pBdr>
        <w:spacing w:line="360" w:lineRule="auto"/>
        <w:jc w:val="both"/>
        <w:rPr>
          <w:rFonts w:ascii="Palatino Linotype" w:eastAsia="Palatino Linotype" w:hAnsi="Palatino Linotype" w:cs="Palatino Linotype"/>
          <w:color w:val="000000"/>
        </w:rPr>
      </w:pPr>
      <w:r w:rsidRPr="00026886">
        <w:rPr>
          <w:rFonts w:ascii="Palatino Linotype" w:eastAsia="Palatino Linotype" w:hAnsi="Palatino Linotype" w:cs="Palatino Linotype"/>
          <w:color w:val="000000"/>
        </w:rPr>
        <w:t xml:space="preserve">Eduardo </w:t>
      </w:r>
    </w:p>
    <w:p w:rsidR="0077238C" w:rsidRPr="00026886" w:rsidRDefault="00E23910">
      <w:pPr>
        <w:numPr>
          <w:ilvl w:val="1"/>
          <w:numId w:val="18"/>
        </w:numPr>
        <w:pBdr>
          <w:top w:val="nil"/>
          <w:left w:val="nil"/>
          <w:bottom w:val="nil"/>
          <w:right w:val="nil"/>
          <w:between w:val="nil"/>
        </w:pBdr>
        <w:spacing w:line="360" w:lineRule="auto"/>
        <w:jc w:val="both"/>
        <w:rPr>
          <w:rFonts w:ascii="Palatino Linotype" w:eastAsia="Palatino Linotype" w:hAnsi="Palatino Linotype" w:cs="Palatino Linotype"/>
          <w:color w:val="000000"/>
        </w:rPr>
      </w:pPr>
      <w:r w:rsidRPr="00026886">
        <w:rPr>
          <w:rFonts w:ascii="Palatino Linotype" w:eastAsia="Palatino Linotype" w:hAnsi="Palatino Linotype" w:cs="Palatino Linotype"/>
          <w:color w:val="000000"/>
        </w:rPr>
        <w:t>Antolín Clemente Vidal</w:t>
      </w:r>
    </w:p>
    <w:p w:rsidR="0077238C" w:rsidRPr="00026886" w:rsidRDefault="0077238C">
      <w:pPr>
        <w:pBdr>
          <w:top w:val="nil"/>
          <w:left w:val="nil"/>
          <w:bottom w:val="nil"/>
          <w:right w:val="nil"/>
          <w:between w:val="nil"/>
        </w:pBdr>
        <w:spacing w:line="360" w:lineRule="auto"/>
        <w:ind w:left="1440"/>
        <w:jc w:val="both"/>
        <w:rPr>
          <w:rFonts w:ascii="Palatino Linotype" w:eastAsia="Palatino Linotype" w:hAnsi="Palatino Linotype" w:cs="Palatino Linotype"/>
        </w:rPr>
      </w:pPr>
    </w:p>
    <w:p w:rsidR="0077238C" w:rsidRPr="00026886" w:rsidRDefault="00E23910">
      <w:pPr>
        <w:numPr>
          <w:ilvl w:val="0"/>
          <w:numId w:val="1"/>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026886">
        <w:rPr>
          <w:rFonts w:ascii="Palatino Linotype" w:eastAsia="Palatino Linotype" w:hAnsi="Palatino Linotype" w:cs="Palatino Linotype"/>
          <w:color w:val="000000"/>
        </w:rPr>
        <w:t xml:space="preserve">En respuesta, el </w:t>
      </w:r>
      <w:r w:rsidRPr="00026886">
        <w:rPr>
          <w:rFonts w:ascii="Palatino Linotype" w:eastAsia="Palatino Linotype" w:hAnsi="Palatino Linotype" w:cs="Palatino Linotype"/>
          <w:b/>
          <w:bCs/>
          <w:color w:val="000000"/>
        </w:rPr>
        <w:t xml:space="preserve">SUJETO OBLIGADO </w:t>
      </w:r>
      <w:r w:rsidRPr="00026886">
        <w:rPr>
          <w:rFonts w:ascii="Palatino Linotype" w:eastAsia="Palatino Linotype" w:hAnsi="Palatino Linotype" w:cs="Palatino Linotype"/>
        </w:rPr>
        <w:t>brindó</w:t>
      </w:r>
      <w:r w:rsidRPr="00026886">
        <w:rPr>
          <w:rFonts w:ascii="Palatino Linotype" w:eastAsia="Palatino Linotype" w:hAnsi="Palatino Linotype" w:cs="Palatino Linotype"/>
          <w:color w:val="000000"/>
        </w:rPr>
        <w:t xml:space="preserve"> respuesta en términos del numeral 3 de la presente resolución.</w:t>
      </w:r>
    </w:p>
    <w:p w:rsidR="0077238C" w:rsidRPr="00026886" w:rsidRDefault="0077238C">
      <w:pPr>
        <w:pBdr>
          <w:top w:val="nil"/>
          <w:left w:val="nil"/>
          <w:bottom w:val="nil"/>
          <w:right w:val="nil"/>
          <w:between w:val="nil"/>
        </w:pBdr>
        <w:spacing w:line="360" w:lineRule="auto"/>
        <w:ind w:left="720"/>
        <w:rPr>
          <w:rFonts w:ascii="Palatino Linotype" w:eastAsia="Palatino Linotype" w:hAnsi="Palatino Linotype" w:cs="Palatino Linotype"/>
          <w:color w:val="000000"/>
        </w:rPr>
      </w:pPr>
    </w:p>
    <w:p w:rsidR="0077238C" w:rsidRPr="00026886" w:rsidRDefault="00E23910">
      <w:pPr>
        <w:numPr>
          <w:ilvl w:val="0"/>
          <w:numId w:val="1"/>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FF0000"/>
        </w:rPr>
      </w:pPr>
      <w:r w:rsidRPr="00026886">
        <w:rPr>
          <w:rFonts w:ascii="Palatino Linotype" w:eastAsia="Palatino Linotype" w:hAnsi="Palatino Linotype" w:cs="Palatino Linotype"/>
          <w:color w:val="000000"/>
        </w:rPr>
        <w:t xml:space="preserve">El </w:t>
      </w:r>
      <w:r w:rsidRPr="00026886">
        <w:rPr>
          <w:rFonts w:ascii="Palatino Linotype" w:eastAsia="Palatino Linotype" w:hAnsi="Palatino Linotype" w:cs="Palatino Linotype"/>
          <w:b/>
          <w:bCs/>
          <w:color w:val="000000"/>
        </w:rPr>
        <w:t>RECURRENTE</w:t>
      </w:r>
      <w:r w:rsidRPr="00026886">
        <w:rPr>
          <w:rFonts w:ascii="Palatino Linotype" w:eastAsia="Palatino Linotype" w:hAnsi="Palatino Linotype" w:cs="Palatino Linotype"/>
          <w:color w:val="000000"/>
        </w:rPr>
        <w:t xml:space="preserve">, se </w:t>
      </w:r>
      <w:r w:rsidRPr="00026886">
        <w:rPr>
          <w:rFonts w:ascii="Palatino Linotype" w:eastAsia="Palatino Linotype" w:hAnsi="Palatino Linotype" w:cs="Palatino Linotype"/>
        </w:rPr>
        <w:t>inconforma</w:t>
      </w:r>
      <w:r w:rsidRPr="00026886">
        <w:rPr>
          <w:rFonts w:ascii="Palatino Linotype" w:eastAsia="Palatino Linotype" w:hAnsi="Palatino Linotype" w:cs="Palatino Linotype"/>
          <w:color w:val="000000"/>
        </w:rPr>
        <w:t xml:space="preserve"> por la entrega de información incompleta, en los siguientes términos: </w:t>
      </w:r>
    </w:p>
    <w:p w:rsidR="0077238C" w:rsidRPr="00026886" w:rsidRDefault="0077238C">
      <w:pPr>
        <w:pBdr>
          <w:top w:val="nil"/>
          <w:left w:val="nil"/>
          <w:bottom w:val="nil"/>
          <w:right w:val="nil"/>
          <w:between w:val="nil"/>
        </w:pBdr>
        <w:spacing w:line="360" w:lineRule="auto"/>
        <w:ind w:left="720"/>
        <w:rPr>
          <w:rFonts w:ascii="Palatino Linotype" w:eastAsia="Palatino Linotype" w:hAnsi="Palatino Linotype" w:cs="Palatino Linotype"/>
          <w:color w:val="FF0000"/>
        </w:rPr>
      </w:pPr>
    </w:p>
    <w:p w:rsidR="0077238C" w:rsidRPr="00026886" w:rsidRDefault="00E23910">
      <w:pPr>
        <w:spacing w:line="360" w:lineRule="auto"/>
        <w:ind w:firstLine="567"/>
        <w:rPr>
          <w:rFonts w:ascii="Palatino Linotype" w:eastAsia="Palatino Linotype" w:hAnsi="Palatino Linotype" w:cs="Palatino Linotype"/>
          <w:b/>
          <w:bCs/>
        </w:rPr>
      </w:pPr>
      <w:r w:rsidRPr="00026886">
        <w:rPr>
          <w:rFonts w:ascii="Palatino Linotype" w:eastAsia="Palatino Linotype" w:hAnsi="Palatino Linotype" w:cs="Palatino Linotype"/>
          <w:b/>
          <w:bCs/>
        </w:rPr>
        <w:t>00494/ZINACANT/IP/2025</w:t>
      </w:r>
    </w:p>
    <w:p w:rsidR="0077238C" w:rsidRPr="00026886" w:rsidRDefault="00026886" w:rsidP="00026886">
      <w:pPr>
        <w:pStyle w:val="Prrafodelista"/>
        <w:numPr>
          <w:ilvl w:val="0"/>
          <w:numId w:val="24"/>
        </w:numPr>
        <w:pBdr>
          <w:top w:val="nil"/>
          <w:left w:val="nil"/>
          <w:bottom w:val="nil"/>
          <w:right w:val="nil"/>
          <w:between w:val="nil"/>
        </w:pBdr>
        <w:spacing w:line="360" w:lineRule="auto"/>
        <w:ind w:left="709"/>
        <w:jc w:val="both"/>
        <w:rPr>
          <w:rFonts w:ascii="Palatino Linotype" w:eastAsia="Palatino Linotype" w:hAnsi="Palatino Linotype" w:cs="Palatino Linotype"/>
          <w:b/>
          <w:bCs/>
          <w:color w:val="000000"/>
          <w:sz w:val="24"/>
        </w:rPr>
      </w:pPr>
      <w:r w:rsidRPr="00026886">
        <w:rPr>
          <w:rFonts w:ascii="Palatino Linotype" w:eastAsia="Palatino Linotype" w:hAnsi="Palatino Linotype" w:cs="Palatino Linotype"/>
          <w:b/>
          <w:bCs/>
          <w:color w:val="000000"/>
          <w:sz w:val="24"/>
        </w:rPr>
        <w:t>ACTO IMPUGNADO</w:t>
      </w:r>
    </w:p>
    <w:p w:rsidR="0077238C" w:rsidRPr="00026886" w:rsidRDefault="00E23910">
      <w:pPr>
        <w:pBdr>
          <w:top w:val="nil"/>
          <w:left w:val="nil"/>
          <w:bottom w:val="nil"/>
          <w:right w:val="nil"/>
          <w:between w:val="nil"/>
        </w:pBdr>
        <w:spacing w:line="360" w:lineRule="auto"/>
        <w:ind w:left="567"/>
        <w:jc w:val="both"/>
        <w:rPr>
          <w:rFonts w:ascii="Palatino Linotype" w:eastAsia="Palatino Linotype" w:hAnsi="Palatino Linotype" w:cs="Palatino Linotype"/>
          <w:i/>
          <w:iCs/>
          <w:color w:val="000000"/>
        </w:rPr>
      </w:pPr>
      <w:r w:rsidRPr="00026886">
        <w:rPr>
          <w:rFonts w:ascii="Palatino Linotype" w:eastAsia="Palatino Linotype" w:hAnsi="Palatino Linotype" w:cs="Palatino Linotype"/>
          <w:i/>
          <w:iCs/>
          <w:color w:val="000000"/>
        </w:rPr>
        <w:t>“Se negó la información y la que me proporcionan está incompleta” (Sic)</w:t>
      </w:r>
    </w:p>
    <w:p w:rsidR="0077238C" w:rsidRPr="00026886" w:rsidRDefault="0077238C">
      <w:pPr>
        <w:pBdr>
          <w:top w:val="nil"/>
          <w:left w:val="nil"/>
          <w:bottom w:val="nil"/>
          <w:right w:val="nil"/>
          <w:between w:val="nil"/>
        </w:pBdr>
        <w:spacing w:line="360" w:lineRule="auto"/>
        <w:ind w:left="567"/>
        <w:jc w:val="both"/>
        <w:rPr>
          <w:rFonts w:ascii="Palatino Linotype" w:eastAsia="Palatino Linotype" w:hAnsi="Palatino Linotype" w:cs="Palatino Linotype"/>
          <w:i/>
          <w:iCs/>
          <w:color w:val="000000"/>
        </w:rPr>
      </w:pPr>
    </w:p>
    <w:p w:rsidR="0077238C" w:rsidRPr="00026886" w:rsidRDefault="00026886" w:rsidP="00026886">
      <w:pPr>
        <w:pStyle w:val="Prrafodelista"/>
        <w:numPr>
          <w:ilvl w:val="0"/>
          <w:numId w:val="24"/>
        </w:numPr>
        <w:pBdr>
          <w:top w:val="nil"/>
          <w:left w:val="nil"/>
          <w:bottom w:val="nil"/>
          <w:right w:val="nil"/>
          <w:between w:val="nil"/>
        </w:pBdr>
        <w:spacing w:line="360" w:lineRule="auto"/>
        <w:ind w:left="851"/>
        <w:jc w:val="both"/>
        <w:rPr>
          <w:rFonts w:ascii="Palatino Linotype" w:eastAsia="Palatino Linotype" w:hAnsi="Palatino Linotype" w:cs="Palatino Linotype"/>
          <w:b/>
          <w:bCs/>
          <w:color w:val="000000"/>
          <w:sz w:val="28"/>
        </w:rPr>
      </w:pPr>
      <w:r w:rsidRPr="00026886">
        <w:rPr>
          <w:rFonts w:ascii="Palatino Linotype" w:eastAsia="Palatino Linotype" w:hAnsi="Palatino Linotype" w:cs="Palatino Linotype"/>
          <w:b/>
          <w:bCs/>
          <w:color w:val="000000"/>
          <w:sz w:val="24"/>
        </w:rPr>
        <w:lastRenderedPageBreak/>
        <w:t>RAZONES O MOTIVO DE INCONFORMIDAD</w:t>
      </w:r>
    </w:p>
    <w:p w:rsidR="0077238C" w:rsidRPr="00026886" w:rsidRDefault="00E23910">
      <w:pPr>
        <w:pBdr>
          <w:top w:val="nil"/>
          <w:left w:val="nil"/>
          <w:bottom w:val="nil"/>
          <w:right w:val="nil"/>
          <w:between w:val="nil"/>
        </w:pBdr>
        <w:spacing w:line="360" w:lineRule="auto"/>
        <w:ind w:left="567" w:right="538"/>
        <w:jc w:val="both"/>
        <w:rPr>
          <w:rFonts w:ascii="Palatino Linotype" w:eastAsia="Palatino Linotype" w:hAnsi="Palatino Linotype" w:cs="Palatino Linotype"/>
          <w:i/>
          <w:iCs/>
          <w:color w:val="000000"/>
        </w:rPr>
      </w:pPr>
      <w:r w:rsidRPr="00026886">
        <w:rPr>
          <w:rFonts w:ascii="Palatino Linotype" w:eastAsia="Palatino Linotype" w:hAnsi="Palatino Linotype" w:cs="Palatino Linotype"/>
          <w:i/>
          <w:iCs/>
          <w:color w:val="000000"/>
        </w:rPr>
        <w:t>“No me exiben la nómina de los integrantes de hacienda publica y no me enviaron los oficios porque justifican que no pueden enviármelos.” (Sic)</w:t>
      </w:r>
    </w:p>
    <w:p w:rsidR="0077238C" w:rsidRPr="00026886" w:rsidRDefault="0077238C">
      <w:pPr>
        <w:pBdr>
          <w:top w:val="nil"/>
          <w:left w:val="nil"/>
          <w:bottom w:val="nil"/>
          <w:right w:val="nil"/>
          <w:between w:val="nil"/>
        </w:pBdr>
        <w:spacing w:line="360" w:lineRule="auto"/>
        <w:jc w:val="both"/>
        <w:rPr>
          <w:rFonts w:ascii="Palatino Linotype" w:eastAsia="Palatino Linotype" w:hAnsi="Palatino Linotype" w:cs="Palatino Linotype"/>
          <w:color w:val="FF0000"/>
        </w:rPr>
      </w:pPr>
    </w:p>
    <w:p w:rsidR="0077238C" w:rsidRPr="00026886" w:rsidRDefault="00E23910">
      <w:pPr>
        <w:spacing w:line="360" w:lineRule="auto"/>
        <w:ind w:firstLine="567"/>
        <w:rPr>
          <w:rFonts w:ascii="Palatino Linotype" w:eastAsia="Palatino Linotype" w:hAnsi="Palatino Linotype" w:cs="Palatino Linotype"/>
          <w:b/>
          <w:bCs/>
        </w:rPr>
      </w:pPr>
      <w:r w:rsidRPr="00026886">
        <w:rPr>
          <w:rFonts w:ascii="Palatino Linotype" w:eastAsia="Palatino Linotype" w:hAnsi="Palatino Linotype" w:cs="Palatino Linotype"/>
          <w:b/>
          <w:bCs/>
        </w:rPr>
        <w:t>00540/ZINACANT/IP/2025</w:t>
      </w:r>
    </w:p>
    <w:p w:rsidR="0077238C" w:rsidRPr="00026886" w:rsidRDefault="00026886" w:rsidP="00026886">
      <w:pPr>
        <w:pStyle w:val="Prrafodelista"/>
        <w:numPr>
          <w:ilvl w:val="0"/>
          <w:numId w:val="24"/>
        </w:numPr>
        <w:pBdr>
          <w:top w:val="nil"/>
          <w:left w:val="nil"/>
          <w:bottom w:val="nil"/>
          <w:right w:val="nil"/>
          <w:between w:val="nil"/>
        </w:pBdr>
        <w:spacing w:line="360" w:lineRule="auto"/>
        <w:ind w:left="851"/>
        <w:jc w:val="both"/>
        <w:rPr>
          <w:rFonts w:ascii="Palatino Linotype" w:eastAsia="Palatino Linotype" w:hAnsi="Palatino Linotype" w:cs="Palatino Linotype"/>
          <w:b/>
          <w:bCs/>
          <w:color w:val="000000"/>
          <w:sz w:val="28"/>
        </w:rPr>
      </w:pPr>
      <w:r w:rsidRPr="00026886">
        <w:rPr>
          <w:rFonts w:ascii="Palatino Linotype" w:eastAsia="Palatino Linotype" w:hAnsi="Palatino Linotype" w:cs="Palatino Linotype"/>
          <w:b/>
          <w:bCs/>
          <w:color w:val="000000"/>
          <w:sz w:val="24"/>
        </w:rPr>
        <w:t>ACTO IMPUGNADO</w:t>
      </w:r>
    </w:p>
    <w:p w:rsidR="0077238C" w:rsidRPr="00026886" w:rsidRDefault="00E23910">
      <w:pPr>
        <w:pBdr>
          <w:top w:val="nil"/>
          <w:left w:val="nil"/>
          <w:bottom w:val="nil"/>
          <w:right w:val="nil"/>
          <w:between w:val="nil"/>
        </w:pBdr>
        <w:spacing w:line="360" w:lineRule="auto"/>
        <w:ind w:left="567"/>
        <w:jc w:val="both"/>
        <w:rPr>
          <w:rFonts w:ascii="Palatino Linotype" w:eastAsia="Palatino Linotype" w:hAnsi="Palatino Linotype" w:cs="Palatino Linotype"/>
          <w:i/>
          <w:iCs/>
          <w:color w:val="000000"/>
        </w:rPr>
      </w:pPr>
      <w:r w:rsidRPr="00026886">
        <w:rPr>
          <w:rFonts w:ascii="Palatino Linotype" w:eastAsia="Palatino Linotype" w:hAnsi="Palatino Linotype" w:cs="Palatino Linotype"/>
          <w:i/>
          <w:iCs/>
          <w:color w:val="000000"/>
        </w:rPr>
        <w:t xml:space="preserve">“Negación de información” (Sic) </w:t>
      </w:r>
    </w:p>
    <w:p w:rsidR="0077238C" w:rsidRPr="00026886" w:rsidRDefault="0077238C">
      <w:pPr>
        <w:pBdr>
          <w:top w:val="nil"/>
          <w:left w:val="nil"/>
          <w:bottom w:val="nil"/>
          <w:right w:val="nil"/>
          <w:between w:val="nil"/>
        </w:pBdr>
        <w:spacing w:line="360" w:lineRule="auto"/>
        <w:jc w:val="both"/>
        <w:rPr>
          <w:rFonts w:ascii="Palatino Linotype" w:eastAsia="Palatino Linotype" w:hAnsi="Palatino Linotype" w:cs="Palatino Linotype"/>
          <w:color w:val="FF0000"/>
        </w:rPr>
      </w:pPr>
    </w:p>
    <w:p w:rsidR="0077238C" w:rsidRPr="00026886" w:rsidRDefault="00026886" w:rsidP="00026886">
      <w:pPr>
        <w:pStyle w:val="Prrafodelista"/>
        <w:numPr>
          <w:ilvl w:val="0"/>
          <w:numId w:val="24"/>
        </w:numPr>
        <w:pBdr>
          <w:top w:val="nil"/>
          <w:left w:val="nil"/>
          <w:bottom w:val="nil"/>
          <w:right w:val="nil"/>
          <w:between w:val="nil"/>
        </w:pBdr>
        <w:spacing w:line="360" w:lineRule="auto"/>
        <w:ind w:left="851"/>
        <w:jc w:val="both"/>
        <w:rPr>
          <w:rFonts w:ascii="Palatino Linotype" w:eastAsia="Palatino Linotype" w:hAnsi="Palatino Linotype" w:cs="Palatino Linotype"/>
          <w:b/>
          <w:bCs/>
          <w:color w:val="000000"/>
          <w:sz w:val="24"/>
        </w:rPr>
      </w:pPr>
      <w:r w:rsidRPr="00026886">
        <w:rPr>
          <w:rFonts w:ascii="Palatino Linotype" w:eastAsia="Palatino Linotype" w:hAnsi="Palatino Linotype" w:cs="Palatino Linotype"/>
          <w:b/>
          <w:bCs/>
          <w:color w:val="000000"/>
          <w:sz w:val="24"/>
        </w:rPr>
        <w:t>RAZONES O MOTIVO DE INCONFORMIDAD</w:t>
      </w:r>
    </w:p>
    <w:p w:rsidR="0077238C" w:rsidRPr="00026886" w:rsidRDefault="00E23910">
      <w:pPr>
        <w:pBdr>
          <w:top w:val="nil"/>
          <w:left w:val="nil"/>
          <w:bottom w:val="nil"/>
          <w:right w:val="nil"/>
          <w:between w:val="nil"/>
        </w:pBdr>
        <w:spacing w:line="360" w:lineRule="auto"/>
        <w:ind w:left="567" w:right="538"/>
        <w:jc w:val="both"/>
        <w:rPr>
          <w:rFonts w:ascii="Palatino Linotype" w:eastAsia="Palatino Linotype" w:hAnsi="Palatino Linotype" w:cs="Palatino Linotype"/>
          <w:i/>
          <w:iCs/>
          <w:color w:val="000000"/>
        </w:rPr>
      </w:pPr>
      <w:r w:rsidRPr="00026886">
        <w:rPr>
          <w:rFonts w:ascii="Palatino Linotype" w:eastAsia="Palatino Linotype" w:hAnsi="Palatino Linotype" w:cs="Palatino Linotype"/>
          <w:i/>
          <w:iCs/>
          <w:color w:val="000000"/>
        </w:rPr>
        <w:t>“No entregaron lo requerido. Los archivos adjuntos de oficios recibidos y generados no abren No exhiben las certificaciones ni los sueldos” (Sic.)</w:t>
      </w:r>
    </w:p>
    <w:p w:rsidR="0077238C" w:rsidRPr="00026886" w:rsidRDefault="0077238C">
      <w:pPr>
        <w:pBdr>
          <w:top w:val="nil"/>
          <w:left w:val="nil"/>
          <w:bottom w:val="nil"/>
          <w:right w:val="nil"/>
          <w:between w:val="nil"/>
        </w:pBdr>
        <w:spacing w:line="360" w:lineRule="auto"/>
        <w:ind w:left="567"/>
        <w:jc w:val="both"/>
        <w:rPr>
          <w:rFonts w:ascii="Palatino Linotype" w:eastAsia="Palatino Linotype" w:hAnsi="Palatino Linotype" w:cs="Palatino Linotype"/>
          <w:i/>
          <w:iCs/>
          <w:color w:val="000000"/>
        </w:rPr>
      </w:pPr>
    </w:p>
    <w:p w:rsidR="0077238C" w:rsidRPr="00026886" w:rsidRDefault="00E23910">
      <w:pPr>
        <w:spacing w:line="360" w:lineRule="auto"/>
        <w:ind w:firstLine="567"/>
        <w:rPr>
          <w:rFonts w:ascii="Palatino Linotype" w:eastAsia="Palatino Linotype" w:hAnsi="Palatino Linotype" w:cs="Palatino Linotype"/>
          <w:b/>
          <w:bCs/>
        </w:rPr>
      </w:pPr>
      <w:r w:rsidRPr="00026886">
        <w:rPr>
          <w:rFonts w:ascii="Palatino Linotype" w:eastAsia="Palatino Linotype" w:hAnsi="Palatino Linotype" w:cs="Palatino Linotype"/>
          <w:b/>
          <w:bCs/>
        </w:rPr>
        <w:t>00643/ZINACANT/IP/2025</w:t>
      </w:r>
    </w:p>
    <w:p w:rsidR="0077238C" w:rsidRPr="00026886" w:rsidRDefault="00026886" w:rsidP="00026886">
      <w:pPr>
        <w:pStyle w:val="Prrafodelista"/>
        <w:numPr>
          <w:ilvl w:val="0"/>
          <w:numId w:val="24"/>
        </w:numPr>
        <w:pBdr>
          <w:top w:val="nil"/>
          <w:left w:val="nil"/>
          <w:bottom w:val="nil"/>
          <w:right w:val="nil"/>
          <w:between w:val="nil"/>
        </w:pBdr>
        <w:spacing w:line="360" w:lineRule="auto"/>
        <w:ind w:left="851"/>
        <w:jc w:val="both"/>
        <w:rPr>
          <w:rFonts w:ascii="Palatino Linotype" w:eastAsia="Palatino Linotype" w:hAnsi="Palatino Linotype" w:cs="Palatino Linotype"/>
          <w:b/>
          <w:bCs/>
          <w:color w:val="000000"/>
          <w:sz w:val="24"/>
        </w:rPr>
      </w:pPr>
      <w:r w:rsidRPr="00026886">
        <w:rPr>
          <w:rFonts w:ascii="Palatino Linotype" w:eastAsia="Palatino Linotype" w:hAnsi="Palatino Linotype" w:cs="Palatino Linotype"/>
          <w:b/>
          <w:bCs/>
          <w:color w:val="000000"/>
          <w:sz w:val="24"/>
        </w:rPr>
        <w:t>ACTO IMPUGNADO</w:t>
      </w:r>
    </w:p>
    <w:p w:rsidR="0077238C" w:rsidRPr="00026886" w:rsidRDefault="00E23910">
      <w:pPr>
        <w:pBdr>
          <w:top w:val="nil"/>
          <w:left w:val="nil"/>
          <w:bottom w:val="nil"/>
          <w:right w:val="nil"/>
          <w:between w:val="nil"/>
        </w:pBdr>
        <w:spacing w:line="360" w:lineRule="auto"/>
        <w:ind w:left="567"/>
        <w:jc w:val="both"/>
        <w:rPr>
          <w:rFonts w:ascii="Palatino Linotype" w:eastAsia="Palatino Linotype" w:hAnsi="Palatino Linotype" w:cs="Palatino Linotype"/>
          <w:i/>
          <w:iCs/>
          <w:color w:val="000000"/>
        </w:rPr>
      </w:pPr>
      <w:r w:rsidRPr="00026886">
        <w:rPr>
          <w:rFonts w:ascii="Palatino Linotype" w:eastAsia="Palatino Linotype" w:hAnsi="Palatino Linotype" w:cs="Palatino Linotype"/>
          <w:i/>
          <w:iCs/>
          <w:color w:val="000000"/>
        </w:rPr>
        <w:t xml:space="preserve">“Información incompleta” (Sic) </w:t>
      </w:r>
    </w:p>
    <w:p w:rsidR="0077238C" w:rsidRPr="00026886" w:rsidRDefault="0077238C">
      <w:pPr>
        <w:pBdr>
          <w:top w:val="nil"/>
          <w:left w:val="nil"/>
          <w:bottom w:val="nil"/>
          <w:right w:val="nil"/>
          <w:between w:val="nil"/>
        </w:pBdr>
        <w:spacing w:line="360" w:lineRule="auto"/>
        <w:jc w:val="both"/>
        <w:rPr>
          <w:rFonts w:ascii="Palatino Linotype" w:eastAsia="Palatino Linotype" w:hAnsi="Palatino Linotype" w:cs="Palatino Linotype"/>
          <w:color w:val="FF0000"/>
        </w:rPr>
      </w:pPr>
    </w:p>
    <w:p w:rsidR="0077238C" w:rsidRPr="00026886" w:rsidRDefault="00026886" w:rsidP="00026886">
      <w:pPr>
        <w:pStyle w:val="Prrafodelista"/>
        <w:numPr>
          <w:ilvl w:val="0"/>
          <w:numId w:val="24"/>
        </w:numPr>
        <w:pBdr>
          <w:top w:val="nil"/>
          <w:left w:val="nil"/>
          <w:bottom w:val="nil"/>
          <w:right w:val="nil"/>
          <w:between w:val="nil"/>
        </w:pBdr>
        <w:spacing w:line="360" w:lineRule="auto"/>
        <w:ind w:left="851"/>
        <w:jc w:val="both"/>
        <w:rPr>
          <w:rFonts w:ascii="Palatino Linotype" w:eastAsia="Palatino Linotype" w:hAnsi="Palatino Linotype" w:cs="Palatino Linotype"/>
          <w:b/>
          <w:bCs/>
          <w:color w:val="000000"/>
          <w:sz w:val="28"/>
        </w:rPr>
      </w:pPr>
      <w:r w:rsidRPr="00026886">
        <w:rPr>
          <w:rFonts w:ascii="Palatino Linotype" w:eastAsia="Palatino Linotype" w:hAnsi="Palatino Linotype" w:cs="Palatino Linotype"/>
          <w:b/>
          <w:bCs/>
          <w:color w:val="000000"/>
          <w:sz w:val="24"/>
        </w:rPr>
        <w:t>RAZONES O MOTIVO DE INCONFORMIDAD</w:t>
      </w:r>
    </w:p>
    <w:p w:rsidR="0077238C" w:rsidRPr="00026886" w:rsidRDefault="00E23910">
      <w:pPr>
        <w:pBdr>
          <w:top w:val="nil"/>
          <w:left w:val="nil"/>
          <w:bottom w:val="nil"/>
          <w:right w:val="nil"/>
          <w:between w:val="nil"/>
        </w:pBdr>
        <w:spacing w:line="360" w:lineRule="auto"/>
        <w:ind w:left="567" w:right="538"/>
        <w:jc w:val="both"/>
        <w:rPr>
          <w:rFonts w:ascii="Palatino Linotype" w:eastAsia="Palatino Linotype" w:hAnsi="Palatino Linotype" w:cs="Palatino Linotype"/>
          <w:i/>
          <w:iCs/>
          <w:color w:val="000000"/>
        </w:rPr>
      </w:pPr>
      <w:r w:rsidRPr="00026886">
        <w:rPr>
          <w:rFonts w:ascii="Palatino Linotype" w:eastAsia="Palatino Linotype" w:hAnsi="Palatino Linotype" w:cs="Palatino Linotype"/>
          <w:i/>
          <w:iCs/>
          <w:color w:val="000000"/>
        </w:rPr>
        <w:t>“Solicité me muestren los recibos de nómina y el nivel académico de las personas que indique y en algunas falta el nivel académico. Todo servidor público tiene un expediente revisado y auditado y al no mostrar la información completa hacen saber que los expedientes están incompletos y solo se van a escudar diciendo que después de una revisión exausta no exite nivel académico” (Sic.)</w:t>
      </w:r>
    </w:p>
    <w:p w:rsidR="0077238C" w:rsidRPr="00026886" w:rsidRDefault="0077238C">
      <w:pPr>
        <w:pBdr>
          <w:top w:val="nil"/>
          <w:left w:val="nil"/>
          <w:bottom w:val="nil"/>
          <w:right w:val="nil"/>
          <w:between w:val="nil"/>
        </w:pBdr>
        <w:spacing w:line="360" w:lineRule="auto"/>
        <w:ind w:left="567"/>
        <w:jc w:val="both"/>
        <w:rPr>
          <w:rFonts w:ascii="Palatino Linotype" w:eastAsia="Palatino Linotype" w:hAnsi="Palatino Linotype" w:cs="Palatino Linotype"/>
          <w:i/>
          <w:iCs/>
          <w:color w:val="000000"/>
        </w:rPr>
      </w:pPr>
    </w:p>
    <w:p w:rsidR="0077238C" w:rsidRPr="00026886" w:rsidRDefault="0077238C">
      <w:pPr>
        <w:pBdr>
          <w:top w:val="nil"/>
          <w:left w:val="nil"/>
          <w:bottom w:val="nil"/>
          <w:right w:val="nil"/>
          <w:between w:val="nil"/>
        </w:pBdr>
        <w:spacing w:line="360" w:lineRule="auto"/>
        <w:jc w:val="both"/>
        <w:rPr>
          <w:rFonts w:ascii="Palatino Linotype" w:eastAsia="Palatino Linotype" w:hAnsi="Palatino Linotype" w:cs="Palatino Linotype"/>
          <w:color w:val="FF0000"/>
        </w:rPr>
      </w:pPr>
    </w:p>
    <w:p w:rsidR="0077238C" w:rsidRPr="00026886" w:rsidRDefault="00E23910">
      <w:pPr>
        <w:numPr>
          <w:ilvl w:val="0"/>
          <w:numId w:val="1"/>
        </w:numPr>
        <w:pBdr>
          <w:top w:val="nil"/>
          <w:left w:val="nil"/>
          <w:bottom w:val="nil"/>
          <w:right w:val="nil"/>
          <w:between w:val="nil"/>
        </w:pBdr>
        <w:spacing w:line="360" w:lineRule="auto"/>
        <w:ind w:left="0" w:firstLine="0"/>
        <w:jc w:val="both"/>
        <w:rPr>
          <w:rFonts w:ascii="Palatino Linotype" w:eastAsia="Palatino Linotype" w:hAnsi="Palatino Linotype" w:cs="Palatino Linotype"/>
          <w:i/>
          <w:iCs/>
          <w:color w:val="000000"/>
        </w:rPr>
      </w:pPr>
      <w:r w:rsidRPr="00026886">
        <w:rPr>
          <w:rFonts w:ascii="Palatino Linotype" w:eastAsia="Palatino Linotype" w:hAnsi="Palatino Linotype" w:cs="Palatino Linotype"/>
          <w:color w:val="000000"/>
        </w:rPr>
        <w:lastRenderedPageBreak/>
        <w:t xml:space="preserve">En dichas condiciones, la </w:t>
      </w:r>
      <w:r w:rsidRPr="00026886">
        <w:rPr>
          <w:rFonts w:ascii="Palatino Linotype" w:eastAsia="Palatino Linotype" w:hAnsi="Palatino Linotype" w:cs="Palatino Linotype"/>
          <w:i/>
          <w:iCs/>
          <w:color w:val="000000"/>
        </w:rPr>
        <w:t>Litis</w:t>
      </w:r>
      <w:r w:rsidRPr="00026886">
        <w:rPr>
          <w:rFonts w:ascii="Palatino Linotype" w:eastAsia="Palatino Linotype" w:hAnsi="Palatino Linotype" w:cs="Palatino Linotype"/>
          <w:color w:val="000000"/>
        </w:rPr>
        <w:t xml:space="preserve"> a resolver en este recurso se circunscribe a determinar si se actualizan las causales de procedencia previstas en el artículo 179, </w:t>
      </w:r>
      <w:r w:rsidRPr="00026886">
        <w:rPr>
          <w:rFonts w:ascii="Palatino Linotype" w:eastAsia="Palatino Linotype" w:hAnsi="Palatino Linotype" w:cs="Palatino Linotype"/>
          <w:b/>
          <w:bCs/>
          <w:color w:val="000000"/>
        </w:rPr>
        <w:t xml:space="preserve">fracción I y V </w:t>
      </w:r>
      <w:r w:rsidRPr="00026886">
        <w:rPr>
          <w:rFonts w:ascii="Palatino Linotype" w:eastAsia="Palatino Linotype" w:hAnsi="Palatino Linotype" w:cs="Palatino Linotype"/>
          <w:color w:val="000000"/>
        </w:rPr>
        <w:t>de la Ley</w:t>
      </w:r>
      <w:r w:rsidRPr="00026886">
        <w:rPr>
          <w:rFonts w:ascii="Palatino Linotype" w:eastAsia="Palatino Linotype" w:hAnsi="Palatino Linotype" w:cs="Palatino Linotype"/>
          <w:b/>
          <w:bCs/>
          <w:color w:val="000000"/>
        </w:rPr>
        <w:t xml:space="preserve"> de Transparencia y Acceso a la Información Pública del Estado de </w:t>
      </w:r>
      <w:r w:rsidRPr="00026886">
        <w:rPr>
          <w:rFonts w:ascii="Palatino Linotype" w:eastAsia="Palatino Linotype" w:hAnsi="Palatino Linotype" w:cs="Palatino Linotype"/>
          <w:color w:val="000000"/>
        </w:rPr>
        <w:t>México</w:t>
      </w:r>
      <w:r w:rsidRPr="00026886">
        <w:rPr>
          <w:rFonts w:ascii="Palatino Linotype" w:eastAsia="Palatino Linotype" w:hAnsi="Palatino Linotype" w:cs="Palatino Linotype"/>
          <w:b/>
          <w:bCs/>
          <w:color w:val="000000"/>
        </w:rPr>
        <w:t xml:space="preserve"> y Municipios</w:t>
      </w:r>
      <w:r w:rsidRPr="00026886">
        <w:rPr>
          <w:rFonts w:ascii="Palatino Linotype" w:eastAsia="Palatino Linotype" w:hAnsi="Palatino Linotype" w:cs="Palatino Linotype"/>
          <w:color w:val="000000"/>
        </w:rPr>
        <w:t xml:space="preserve">; fracción que determina la hipótesis jurídica relativa a </w:t>
      </w:r>
      <w:r w:rsidRPr="00026886">
        <w:rPr>
          <w:rFonts w:ascii="Palatino Linotype" w:eastAsia="Palatino Linotype" w:hAnsi="Palatino Linotype" w:cs="Palatino Linotype"/>
          <w:b/>
          <w:bCs/>
          <w:color w:val="000000"/>
        </w:rPr>
        <w:t xml:space="preserve">la negativa de la información solicitada; así como la entrega de la información incompleta </w:t>
      </w:r>
      <w:r w:rsidRPr="00026886">
        <w:rPr>
          <w:rFonts w:ascii="Palatino Linotype" w:eastAsia="Palatino Linotype" w:hAnsi="Palatino Linotype" w:cs="Palatino Linotype"/>
          <w:color w:val="000000"/>
        </w:rPr>
        <w:t xml:space="preserve">por el </w:t>
      </w:r>
      <w:r w:rsidRPr="00026886">
        <w:rPr>
          <w:rFonts w:ascii="Palatino Linotype" w:eastAsia="Palatino Linotype" w:hAnsi="Palatino Linotype" w:cs="Palatino Linotype"/>
          <w:b/>
          <w:bCs/>
          <w:color w:val="000000"/>
        </w:rPr>
        <w:t>SUJETO OBLIGADO</w:t>
      </w:r>
      <w:r w:rsidRPr="00026886">
        <w:rPr>
          <w:rFonts w:ascii="Palatino Linotype" w:eastAsia="Palatino Linotype" w:hAnsi="Palatino Linotype" w:cs="Palatino Linotype"/>
          <w:color w:val="000000"/>
        </w:rPr>
        <w:t xml:space="preserve">; contexto del cual se dolió </w:t>
      </w:r>
      <w:r w:rsidRPr="00026886">
        <w:rPr>
          <w:rFonts w:ascii="Palatino Linotype" w:eastAsia="Palatino Linotype" w:hAnsi="Palatino Linotype" w:cs="Palatino Linotype"/>
          <w:b/>
          <w:bCs/>
          <w:color w:val="000000"/>
        </w:rPr>
        <w:t xml:space="preserve">EL RECURRENTE </w:t>
      </w:r>
      <w:r w:rsidRPr="00026886">
        <w:rPr>
          <w:rFonts w:ascii="Palatino Linotype" w:eastAsia="Palatino Linotype" w:hAnsi="Palatino Linotype" w:cs="Palatino Linotype"/>
          <w:color w:val="000000"/>
        </w:rPr>
        <w:t>al momento de interponer su inconformidad.</w:t>
      </w:r>
    </w:p>
    <w:p w:rsidR="0077238C" w:rsidRPr="00026886" w:rsidRDefault="0077238C">
      <w:pPr>
        <w:pBdr>
          <w:top w:val="nil"/>
          <w:left w:val="nil"/>
          <w:bottom w:val="nil"/>
          <w:right w:val="nil"/>
          <w:between w:val="nil"/>
        </w:pBdr>
        <w:spacing w:line="360" w:lineRule="auto"/>
        <w:jc w:val="both"/>
        <w:rPr>
          <w:rFonts w:ascii="Palatino Linotype" w:eastAsia="Palatino Linotype" w:hAnsi="Palatino Linotype" w:cs="Palatino Linotype"/>
        </w:rPr>
      </w:pPr>
    </w:p>
    <w:p w:rsidR="0077238C" w:rsidRPr="00026886" w:rsidRDefault="00E23910">
      <w:pPr>
        <w:pStyle w:val="Ttulo1"/>
        <w:spacing w:before="0" w:line="360" w:lineRule="auto"/>
        <w:rPr>
          <w:rFonts w:ascii="Palatino Linotype" w:eastAsia="Palatino Linotype" w:hAnsi="Palatino Linotype" w:cs="Palatino Linotype"/>
          <w:b/>
          <w:bCs/>
          <w:color w:val="000000"/>
          <w:sz w:val="24"/>
          <w:szCs w:val="24"/>
        </w:rPr>
      </w:pPr>
      <w:bookmarkStart w:id="7" w:name="_heading=h.lhov3kxlr6mt" w:colFirst="0" w:colLast="0"/>
      <w:bookmarkEnd w:id="7"/>
      <w:r w:rsidRPr="00026886">
        <w:rPr>
          <w:rFonts w:ascii="Palatino Linotype" w:eastAsia="Palatino Linotype" w:hAnsi="Palatino Linotype" w:cs="Palatino Linotype"/>
          <w:b/>
          <w:bCs/>
          <w:color w:val="000000"/>
          <w:sz w:val="24"/>
          <w:szCs w:val="24"/>
        </w:rPr>
        <w:t>CUARTO. Del estudio y resolución del recurso de revisión.</w:t>
      </w:r>
    </w:p>
    <w:p w:rsidR="0077238C" w:rsidRPr="00026886" w:rsidRDefault="00E23910">
      <w:pPr>
        <w:keepNext/>
        <w:keepLines/>
        <w:numPr>
          <w:ilvl w:val="0"/>
          <w:numId w:val="13"/>
        </w:numPr>
        <w:spacing w:after="240" w:line="360" w:lineRule="auto"/>
        <w:ind w:left="786"/>
        <w:rPr>
          <w:rFonts w:ascii="Palatino Linotype" w:eastAsia="Palatino Linotype" w:hAnsi="Palatino Linotype" w:cs="Palatino Linotype"/>
          <w:b/>
          <w:bCs/>
        </w:rPr>
      </w:pPr>
      <w:r w:rsidRPr="00026886">
        <w:rPr>
          <w:rFonts w:ascii="Palatino Linotype" w:eastAsia="Palatino Linotype" w:hAnsi="Palatino Linotype" w:cs="Palatino Linotype"/>
          <w:b/>
          <w:bCs/>
        </w:rPr>
        <w:t>Del derecho de acceso a la información.</w:t>
      </w:r>
    </w:p>
    <w:p w:rsidR="0077238C" w:rsidRPr="00026886" w:rsidRDefault="00E23910">
      <w:pPr>
        <w:numPr>
          <w:ilvl w:val="0"/>
          <w:numId w:val="1"/>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026886">
        <w:rPr>
          <w:rFonts w:ascii="Palatino Linotype" w:eastAsia="Palatino Linotype" w:hAnsi="Palatino Linotype" w:cs="Palatino Linotype"/>
          <w:color w:val="000000"/>
        </w:rPr>
        <w:t xml:space="preserve">El Derecho de Acceso a la Información Pública, es un derecho humano reconocido en el Pacto de Derechos Civiles y Políticos en su artículo 19.2; en la Convención Americana sobre Derechos Humanos en su artículo 13.1; en el artículo sexto de la Constitución Política de los Estados Unidos Mexicanos y en el artículo quinto de la Particular del Estado de México. </w:t>
      </w:r>
    </w:p>
    <w:p w:rsidR="0077238C" w:rsidRPr="00026886" w:rsidRDefault="0077238C">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rsidR="0077238C" w:rsidRPr="00026886" w:rsidRDefault="00E23910">
      <w:pPr>
        <w:numPr>
          <w:ilvl w:val="0"/>
          <w:numId w:val="1"/>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026886">
        <w:rPr>
          <w:rFonts w:ascii="Palatino Linotype" w:eastAsia="Palatino Linotype" w:hAnsi="Palatino Linotype" w:cs="Palatino Linotype"/>
          <w:color w:val="000000"/>
        </w:rPr>
        <w:t xml:space="preserve">Definiendo el Derecho de Acceso a la Información Pública como: </w:t>
      </w:r>
      <w:r w:rsidRPr="00026886">
        <w:rPr>
          <w:rFonts w:ascii="Palatino Linotype" w:eastAsia="Palatino Linotype" w:hAnsi="Palatino Linotype" w:cs="Palatino Linotype"/>
          <w:i/>
          <w:iCs/>
          <w:color w:val="000000"/>
        </w:rPr>
        <w:t>La igualdad de oportunidades para recibir, buscar e impartir información</w:t>
      </w:r>
      <w:r w:rsidRPr="00026886">
        <w:rPr>
          <w:rFonts w:ascii="Palatino Linotype" w:eastAsia="Palatino Linotype" w:hAnsi="Palatino Linotype" w:cs="Palatino Linotype"/>
          <w:i/>
          <w:iCs/>
          <w:color w:val="000000"/>
          <w:vertAlign w:val="superscript"/>
        </w:rPr>
        <w:footnoteReference w:id="1"/>
      </w:r>
      <w:r w:rsidRPr="00026886">
        <w:rPr>
          <w:rFonts w:ascii="Palatino Linotype" w:eastAsia="Palatino Linotype" w:hAnsi="Palatino Linotype" w:cs="Palatino Linotype"/>
          <w:i/>
          <w:iCs/>
          <w:color w:val="000000"/>
        </w:rPr>
        <w:t>en posesión de cualquier autoridad, entidad, órgano y organismo de los poderes Ejecutivo, Legislativo y Judicial, órganos autónomos, partidos políticos, fideicomisos y fondos públicos, así como de cualquier persona física, moral o sindicato que reciba y ejerza recursos públicos o realice actos de autoridad en el ámbito federal, estatal y municipal,</w:t>
      </w:r>
      <w:r w:rsidRPr="00026886">
        <w:rPr>
          <w:rFonts w:ascii="Palatino Linotype" w:eastAsia="Palatino Linotype" w:hAnsi="Palatino Linotype" w:cs="Palatino Linotype"/>
          <w:i/>
          <w:iCs/>
          <w:color w:val="000000"/>
          <w:vertAlign w:val="superscript"/>
        </w:rPr>
        <w:footnoteReference w:id="2"/>
      </w:r>
      <w:r w:rsidRPr="00026886">
        <w:rPr>
          <w:rFonts w:ascii="Palatino Linotype" w:eastAsia="Palatino Linotype" w:hAnsi="Palatino Linotype" w:cs="Palatino Linotype"/>
          <w:color w:val="000000"/>
        </w:rPr>
        <w:t>que se constituye como una herramienta fundamental para ejercer</w:t>
      </w:r>
      <w:r w:rsidRPr="00026886">
        <w:rPr>
          <w:rFonts w:ascii="Palatino Linotype" w:eastAsia="Palatino Linotype" w:hAnsi="Palatino Linotype" w:cs="Palatino Linotype"/>
          <w:i/>
          <w:iCs/>
          <w:color w:val="000000"/>
        </w:rPr>
        <w:t xml:space="preserve"> el control democrático de las gestiones estatales, de forma tal que puedan cuestionar, indagar y considerar si se </w:t>
      </w:r>
      <w:r w:rsidRPr="00026886">
        <w:rPr>
          <w:rFonts w:ascii="Palatino Linotype" w:eastAsia="Palatino Linotype" w:hAnsi="Palatino Linotype" w:cs="Palatino Linotype"/>
          <w:i/>
          <w:iCs/>
          <w:color w:val="000000"/>
        </w:rPr>
        <w:lastRenderedPageBreak/>
        <w:t>está dando un adecuado cumplimiento a las funciones públicas,</w:t>
      </w:r>
      <w:r w:rsidRPr="00026886">
        <w:rPr>
          <w:rFonts w:ascii="Palatino Linotype" w:eastAsia="Palatino Linotype" w:hAnsi="Palatino Linotype" w:cs="Palatino Linotype"/>
          <w:i/>
          <w:iCs/>
          <w:color w:val="000000"/>
          <w:vertAlign w:val="superscript"/>
        </w:rPr>
        <w:footnoteReference w:id="3"/>
      </w:r>
      <w:r w:rsidRPr="00026886">
        <w:rPr>
          <w:rFonts w:ascii="Palatino Linotype" w:eastAsia="Palatino Linotype" w:hAnsi="Palatino Linotype" w:cs="Palatino Linotype"/>
          <w:color w:val="000000"/>
        </w:rPr>
        <w:t>fomentando</w:t>
      </w:r>
      <w:r w:rsidRPr="00026886">
        <w:rPr>
          <w:rFonts w:ascii="Palatino Linotype" w:eastAsia="Palatino Linotype" w:hAnsi="Palatino Linotype" w:cs="Palatino Linotype"/>
          <w:i/>
          <w:iCs/>
          <w:color w:val="000000"/>
        </w:rPr>
        <w:t xml:space="preserve"> la transparencia de las actividades estatales y </w:t>
      </w:r>
      <w:r w:rsidRPr="00026886">
        <w:rPr>
          <w:rFonts w:ascii="Palatino Linotype" w:eastAsia="Palatino Linotype" w:hAnsi="Palatino Linotype" w:cs="Palatino Linotype"/>
          <w:color w:val="000000"/>
        </w:rPr>
        <w:t>promoviendo</w:t>
      </w:r>
      <w:r w:rsidRPr="00026886">
        <w:rPr>
          <w:rFonts w:ascii="Palatino Linotype" w:eastAsia="Palatino Linotype" w:hAnsi="Palatino Linotype" w:cs="Palatino Linotype"/>
          <w:i/>
          <w:iCs/>
          <w:color w:val="000000"/>
        </w:rPr>
        <w:t xml:space="preserve"> la responsabilidad de los funcionarios sobre su gestión pública,</w:t>
      </w:r>
      <w:r w:rsidRPr="00026886">
        <w:rPr>
          <w:rFonts w:ascii="Palatino Linotype" w:eastAsia="Palatino Linotype" w:hAnsi="Palatino Linotype" w:cs="Palatino Linotype"/>
          <w:i/>
          <w:iCs/>
          <w:color w:val="000000"/>
          <w:vertAlign w:val="superscript"/>
        </w:rPr>
        <w:footnoteReference w:id="4"/>
      </w:r>
      <w:r w:rsidRPr="00026886">
        <w:rPr>
          <w:rFonts w:ascii="Palatino Linotype" w:eastAsia="Palatino Linotype" w:hAnsi="Palatino Linotype" w:cs="Palatino Linotype"/>
          <w:color w:val="000000"/>
        </w:rPr>
        <w:t>que permite</w:t>
      </w:r>
      <w:r w:rsidRPr="00026886">
        <w:rPr>
          <w:rFonts w:ascii="Palatino Linotype" w:eastAsia="Palatino Linotype" w:hAnsi="Palatino Linotype" w:cs="Palatino Linotype"/>
          <w:i/>
          <w:iCs/>
          <w:color w:val="000000"/>
        </w:rPr>
        <w:t xml:space="preserve"> saber qué están haciendo los gobiernos por sus pueblos, sin lo cual la verdad languidecería y la participación en el gobierno permanecería fragmentada.</w:t>
      </w:r>
    </w:p>
    <w:p w:rsidR="0077238C" w:rsidRPr="00026886" w:rsidRDefault="0077238C">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rsidR="0077238C" w:rsidRPr="00026886" w:rsidRDefault="00E23910">
      <w:pPr>
        <w:numPr>
          <w:ilvl w:val="0"/>
          <w:numId w:val="1"/>
        </w:numPr>
        <w:spacing w:line="360" w:lineRule="auto"/>
        <w:ind w:left="0" w:firstLine="0"/>
        <w:jc w:val="both"/>
        <w:rPr>
          <w:rFonts w:ascii="Palatino Linotype" w:eastAsia="Palatino Linotype" w:hAnsi="Palatino Linotype" w:cs="Palatino Linotype"/>
        </w:rPr>
      </w:pPr>
      <w:r w:rsidRPr="00026886">
        <w:rPr>
          <w:rFonts w:ascii="Palatino Linotype" w:eastAsia="Palatino Linotype" w:hAnsi="Palatino Linotype" w:cs="Palatino Linotype"/>
        </w:rPr>
        <w:t>En México, además de los derechos, están reconocidas las garantías para su protección, en ese sentido el párrafo tercero de artículo primero de la Constitución Política de los Estados Unidos Mexicanos dispone lo siguiente:</w:t>
      </w:r>
    </w:p>
    <w:p w:rsidR="0077238C" w:rsidRPr="00026886" w:rsidRDefault="00E23910">
      <w:pPr>
        <w:tabs>
          <w:tab w:val="left" w:pos="7655"/>
        </w:tabs>
        <w:spacing w:line="360" w:lineRule="auto"/>
        <w:ind w:left="567" w:right="538"/>
        <w:jc w:val="both"/>
        <w:rPr>
          <w:rFonts w:ascii="Palatino Linotype" w:eastAsia="Palatino Linotype" w:hAnsi="Palatino Linotype" w:cs="Palatino Linotype"/>
          <w:i/>
          <w:iCs/>
        </w:rPr>
      </w:pPr>
      <w:r w:rsidRPr="00026886">
        <w:rPr>
          <w:rFonts w:ascii="Palatino Linotype" w:eastAsia="Palatino Linotype" w:hAnsi="Palatino Linotype" w:cs="Palatino Linotype"/>
          <w:i/>
          <w:iCs/>
        </w:rPr>
        <w:t>“</w:t>
      </w:r>
      <w:r w:rsidRPr="00026886">
        <w:rPr>
          <w:rFonts w:ascii="Palatino Linotype" w:eastAsia="Palatino Linotype" w:hAnsi="Palatino Linotype" w:cs="Palatino Linotype"/>
          <w:b/>
          <w:bCs/>
          <w:i/>
          <w:iCs/>
        </w:rPr>
        <w:t>Artículo 1.-</w:t>
      </w:r>
      <w:r w:rsidRPr="00026886">
        <w:rPr>
          <w:rFonts w:ascii="Palatino Linotype" w:eastAsia="Palatino Linotype" w:hAnsi="Palatino Linotype" w:cs="Palatino Linotype"/>
          <w:i/>
          <w:iCs/>
        </w:rPr>
        <w:t xml:space="preserve"> </w:t>
      </w:r>
    </w:p>
    <w:p w:rsidR="0077238C" w:rsidRPr="00026886" w:rsidRDefault="00E23910">
      <w:pPr>
        <w:tabs>
          <w:tab w:val="left" w:pos="7655"/>
        </w:tabs>
        <w:spacing w:line="360" w:lineRule="auto"/>
        <w:ind w:left="567" w:right="538"/>
        <w:jc w:val="both"/>
        <w:rPr>
          <w:rFonts w:ascii="Palatino Linotype" w:eastAsia="Palatino Linotype" w:hAnsi="Palatino Linotype" w:cs="Palatino Linotype"/>
          <w:i/>
          <w:iCs/>
        </w:rPr>
      </w:pPr>
      <w:r w:rsidRPr="00026886">
        <w:rPr>
          <w:rFonts w:ascii="Palatino Linotype" w:eastAsia="Palatino Linotype" w:hAnsi="Palatino Linotype" w:cs="Palatino Linotype"/>
          <w:i/>
          <w:iCs/>
        </w:rPr>
        <w:t>(…)</w:t>
      </w:r>
    </w:p>
    <w:p w:rsidR="0077238C" w:rsidRPr="00026886" w:rsidRDefault="00E23910">
      <w:pPr>
        <w:tabs>
          <w:tab w:val="left" w:pos="7655"/>
        </w:tabs>
        <w:spacing w:line="360" w:lineRule="auto"/>
        <w:ind w:left="567" w:right="538"/>
        <w:jc w:val="both"/>
        <w:rPr>
          <w:rFonts w:ascii="Palatino Linotype" w:eastAsia="Palatino Linotype" w:hAnsi="Palatino Linotype" w:cs="Palatino Linotype"/>
          <w:i/>
          <w:iCs/>
        </w:rPr>
      </w:pPr>
      <w:r w:rsidRPr="00026886">
        <w:rPr>
          <w:rFonts w:ascii="Palatino Linotype" w:eastAsia="Palatino Linotype" w:hAnsi="Palatino Linotype" w:cs="Palatino Linotype"/>
          <w:i/>
          <w:iCs/>
        </w:rPr>
        <w:t>Todas las</w:t>
      </w:r>
      <w:r w:rsidRPr="00026886">
        <w:rPr>
          <w:rFonts w:ascii="Palatino Linotype" w:eastAsia="Palatino Linotype" w:hAnsi="Palatino Linotype" w:cs="Palatino Linotype"/>
        </w:rPr>
        <w:t xml:space="preserve"> </w:t>
      </w:r>
      <w:r w:rsidRPr="00026886">
        <w:rPr>
          <w:rFonts w:ascii="Palatino Linotype" w:eastAsia="Palatino Linotype" w:hAnsi="Palatino Linotype" w:cs="Palatino Linotype"/>
          <w:i/>
          <w:iCs/>
        </w:rPr>
        <w:t>autoridades, en el ámbito de sus competencias, tienen la obligación de promover, respetar, proteger y garantizar los derechos humanos de conformidad con los principios de universalidad, interdependencia, indivisibilidad y progresividad. En consecuencia, el Estado deberá prevenir, investigar, sancionar y reparar las violaciones a los derechos humanos, en los términos que establezca la ley.</w:t>
      </w:r>
    </w:p>
    <w:p w:rsidR="0077238C" w:rsidRPr="00026886" w:rsidRDefault="00E23910">
      <w:pPr>
        <w:tabs>
          <w:tab w:val="left" w:pos="7655"/>
        </w:tabs>
        <w:spacing w:line="360" w:lineRule="auto"/>
        <w:ind w:left="567" w:right="538"/>
        <w:jc w:val="both"/>
        <w:rPr>
          <w:rFonts w:ascii="Palatino Linotype" w:eastAsia="Palatino Linotype" w:hAnsi="Palatino Linotype" w:cs="Palatino Linotype"/>
        </w:rPr>
      </w:pPr>
      <w:r w:rsidRPr="00026886">
        <w:rPr>
          <w:rFonts w:ascii="Palatino Linotype" w:eastAsia="Palatino Linotype" w:hAnsi="Palatino Linotype" w:cs="Palatino Linotype"/>
          <w:i/>
          <w:iCs/>
        </w:rPr>
        <w:t>(…)</w:t>
      </w:r>
      <w:r w:rsidRPr="00026886">
        <w:rPr>
          <w:rFonts w:ascii="Palatino Linotype" w:eastAsia="Palatino Linotype" w:hAnsi="Palatino Linotype" w:cs="Palatino Linotype"/>
        </w:rPr>
        <w:t>”.</w:t>
      </w:r>
    </w:p>
    <w:p w:rsidR="0077238C" w:rsidRPr="00026886" w:rsidRDefault="0077238C">
      <w:pPr>
        <w:spacing w:line="360" w:lineRule="auto"/>
        <w:ind w:right="538"/>
        <w:jc w:val="both"/>
        <w:rPr>
          <w:rFonts w:ascii="Palatino Linotype" w:eastAsia="Palatino Linotype" w:hAnsi="Palatino Linotype" w:cs="Palatino Linotype"/>
        </w:rPr>
      </w:pPr>
    </w:p>
    <w:p w:rsidR="0077238C" w:rsidRPr="00026886" w:rsidRDefault="00E23910">
      <w:pPr>
        <w:numPr>
          <w:ilvl w:val="0"/>
          <w:numId w:val="1"/>
        </w:numPr>
        <w:spacing w:line="360" w:lineRule="auto"/>
        <w:ind w:left="0" w:firstLine="0"/>
        <w:jc w:val="both"/>
        <w:rPr>
          <w:rFonts w:ascii="Palatino Linotype" w:eastAsia="Palatino Linotype" w:hAnsi="Palatino Linotype" w:cs="Palatino Linotype"/>
        </w:rPr>
      </w:pPr>
      <w:r w:rsidRPr="00026886">
        <w:rPr>
          <w:rFonts w:ascii="Palatino Linotype" w:eastAsia="Palatino Linotype" w:hAnsi="Palatino Linotype" w:cs="Palatino Linotype"/>
        </w:rPr>
        <w:t>Por lo anterior, se deduce que el Derecho de Acceso a la Información Pública es un Derecho Humano de Fuente Internacional y Constitucionalmente reconocido. Además del derecho, también se reconocen garantías para su protección, lo que vincula con el mandato del párrafo tercero del mismo artículo.</w:t>
      </w:r>
    </w:p>
    <w:p w:rsidR="0077238C" w:rsidRPr="00026886" w:rsidRDefault="0077238C">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rsidR="0077238C" w:rsidRPr="00026886" w:rsidRDefault="00E23910">
      <w:pPr>
        <w:numPr>
          <w:ilvl w:val="0"/>
          <w:numId w:val="1"/>
        </w:numPr>
        <w:spacing w:line="360" w:lineRule="auto"/>
        <w:ind w:left="0" w:firstLine="0"/>
        <w:jc w:val="both"/>
        <w:rPr>
          <w:rFonts w:ascii="Palatino Linotype" w:eastAsia="Palatino Linotype" w:hAnsi="Palatino Linotype" w:cs="Palatino Linotype"/>
        </w:rPr>
      </w:pPr>
      <w:r w:rsidRPr="00026886">
        <w:rPr>
          <w:rFonts w:ascii="Palatino Linotype" w:eastAsia="Palatino Linotype" w:hAnsi="Palatino Linotype" w:cs="Palatino Linotype"/>
        </w:rPr>
        <w:lastRenderedPageBreak/>
        <w:t>Así, conforme a la Constitución Política de las Estado Unidos Mexicanos y la Constitución Política del Estado Libre y Soberano de México respectivamente, el cumplimiento de las garantías primarias, entendidas como obligaciones inmediatamente relacionadas con el Derecho de Acceso a la Información Pública, permiten que todas las autoridades, en el ámbito de sus atribuciones lo respeten, protejan y garanticen.</w:t>
      </w:r>
    </w:p>
    <w:p w:rsidR="0077238C" w:rsidRPr="00026886" w:rsidRDefault="00E23910">
      <w:pPr>
        <w:spacing w:after="240" w:line="360" w:lineRule="auto"/>
        <w:ind w:left="567" w:right="538"/>
        <w:jc w:val="both"/>
        <w:rPr>
          <w:rFonts w:ascii="Palatino Linotype" w:eastAsia="Palatino Linotype" w:hAnsi="Palatino Linotype" w:cs="Palatino Linotype"/>
          <w:b/>
          <w:bCs/>
          <w:i/>
          <w:iCs/>
        </w:rPr>
      </w:pPr>
      <w:r w:rsidRPr="00026886">
        <w:rPr>
          <w:rFonts w:ascii="Palatino Linotype" w:eastAsia="Palatino Linotype" w:hAnsi="Palatino Linotype" w:cs="Palatino Linotype"/>
          <w:b/>
          <w:bCs/>
          <w:i/>
          <w:iCs/>
        </w:rPr>
        <w:t>Constitución Política de los Estados Unidos Mexicanos</w:t>
      </w:r>
    </w:p>
    <w:p w:rsidR="0077238C" w:rsidRPr="00026886" w:rsidRDefault="00E23910">
      <w:pPr>
        <w:spacing w:before="240" w:after="240" w:line="360" w:lineRule="auto"/>
        <w:ind w:left="567" w:right="538"/>
        <w:jc w:val="both"/>
        <w:rPr>
          <w:rFonts w:ascii="Palatino Linotype" w:eastAsia="Palatino Linotype" w:hAnsi="Palatino Linotype" w:cs="Palatino Linotype"/>
          <w:b/>
          <w:bCs/>
          <w:i/>
          <w:iCs/>
        </w:rPr>
      </w:pPr>
      <w:r w:rsidRPr="00026886">
        <w:rPr>
          <w:rFonts w:ascii="Palatino Linotype" w:eastAsia="Palatino Linotype" w:hAnsi="Palatino Linotype" w:cs="Palatino Linotype"/>
          <w:b/>
          <w:bCs/>
          <w:i/>
          <w:iCs/>
        </w:rPr>
        <w:t>“Artículo 6.</w:t>
      </w:r>
    </w:p>
    <w:p w:rsidR="0077238C" w:rsidRPr="00026886" w:rsidRDefault="00E23910">
      <w:pPr>
        <w:spacing w:before="240" w:after="240" w:line="360" w:lineRule="auto"/>
        <w:ind w:left="567" w:right="538"/>
        <w:jc w:val="both"/>
        <w:rPr>
          <w:rFonts w:ascii="Palatino Linotype" w:eastAsia="Palatino Linotype" w:hAnsi="Palatino Linotype" w:cs="Palatino Linotype"/>
          <w:i/>
          <w:iCs/>
        </w:rPr>
      </w:pPr>
      <w:r w:rsidRPr="00026886">
        <w:rPr>
          <w:rFonts w:ascii="Palatino Linotype" w:eastAsia="Palatino Linotype" w:hAnsi="Palatino Linotype" w:cs="Palatino Linotype"/>
          <w:i/>
          <w:iCs/>
        </w:rPr>
        <w:t>(…)</w:t>
      </w:r>
    </w:p>
    <w:p w:rsidR="0077238C" w:rsidRPr="00026886" w:rsidRDefault="00E23910">
      <w:pPr>
        <w:spacing w:before="240" w:after="240" w:line="360" w:lineRule="auto"/>
        <w:ind w:left="567" w:right="538"/>
        <w:jc w:val="both"/>
        <w:rPr>
          <w:rFonts w:ascii="Palatino Linotype" w:eastAsia="Palatino Linotype" w:hAnsi="Palatino Linotype" w:cs="Palatino Linotype"/>
          <w:i/>
          <w:iCs/>
        </w:rPr>
      </w:pPr>
      <w:r w:rsidRPr="00026886">
        <w:rPr>
          <w:rFonts w:ascii="Palatino Linotype" w:eastAsia="Palatino Linotype" w:hAnsi="Palatino Linotype" w:cs="Palatino Linotype"/>
          <w:i/>
          <w:iCs/>
        </w:rPr>
        <w:t>Para efectos de lo dispuesto en el presente artículo se observará lo siguiente:</w:t>
      </w:r>
    </w:p>
    <w:p w:rsidR="0077238C" w:rsidRPr="00026886" w:rsidRDefault="00E23910">
      <w:pPr>
        <w:spacing w:before="240" w:after="240" w:line="360" w:lineRule="auto"/>
        <w:ind w:left="567" w:right="538"/>
        <w:jc w:val="both"/>
        <w:rPr>
          <w:rFonts w:ascii="Palatino Linotype" w:eastAsia="Palatino Linotype" w:hAnsi="Palatino Linotype" w:cs="Palatino Linotype"/>
          <w:b/>
          <w:bCs/>
          <w:i/>
          <w:iCs/>
        </w:rPr>
      </w:pPr>
      <w:r w:rsidRPr="00026886">
        <w:rPr>
          <w:rFonts w:ascii="Palatino Linotype" w:eastAsia="Palatino Linotype" w:hAnsi="Palatino Linotype" w:cs="Palatino Linotype"/>
          <w:b/>
          <w:bCs/>
          <w:i/>
          <w:iCs/>
        </w:rPr>
        <w:t>A</w:t>
      </w:r>
      <w:r w:rsidRPr="00026886">
        <w:rPr>
          <w:rFonts w:ascii="Palatino Linotype" w:eastAsia="Palatino Linotype" w:hAnsi="Palatino Linotype" w:cs="Palatino Linotype"/>
          <w:i/>
          <w:iCs/>
        </w:rPr>
        <w:t xml:space="preserve">. </w:t>
      </w:r>
      <w:r w:rsidRPr="00026886">
        <w:rPr>
          <w:rFonts w:ascii="Palatino Linotype" w:eastAsia="Palatino Linotype" w:hAnsi="Palatino Linotype" w:cs="Palatino Linotype"/>
          <w:b/>
          <w:bCs/>
          <w:i/>
          <w:iCs/>
        </w:rPr>
        <w:t>Para el ejercicio del derecho de acceso a la información</w:t>
      </w:r>
      <w:r w:rsidRPr="00026886">
        <w:rPr>
          <w:rFonts w:ascii="Palatino Linotype" w:eastAsia="Palatino Linotype" w:hAnsi="Palatino Linotype" w:cs="Palatino Linotype"/>
          <w:i/>
          <w:iCs/>
        </w:rPr>
        <w:t xml:space="preserve">, la Federación y </w:t>
      </w:r>
      <w:r w:rsidRPr="00026886">
        <w:rPr>
          <w:rFonts w:ascii="Palatino Linotype" w:eastAsia="Palatino Linotype" w:hAnsi="Palatino Linotype" w:cs="Palatino Linotype"/>
          <w:b/>
          <w:bCs/>
          <w:i/>
          <w:iCs/>
        </w:rPr>
        <w:t>las entidades federativas, en el ámbito de sus respectivas competencias, se regirán por los siguientes principios y bases:</w:t>
      </w:r>
    </w:p>
    <w:p w:rsidR="0077238C" w:rsidRPr="00026886" w:rsidRDefault="00E23910">
      <w:pPr>
        <w:spacing w:before="240" w:after="240" w:line="360" w:lineRule="auto"/>
        <w:ind w:left="567" w:right="538"/>
        <w:jc w:val="both"/>
        <w:rPr>
          <w:rFonts w:ascii="Palatino Linotype" w:eastAsia="Palatino Linotype" w:hAnsi="Palatino Linotype" w:cs="Palatino Linotype"/>
          <w:i/>
          <w:iCs/>
        </w:rPr>
      </w:pPr>
      <w:r w:rsidRPr="00026886">
        <w:rPr>
          <w:rFonts w:ascii="Palatino Linotype" w:eastAsia="Palatino Linotype" w:hAnsi="Palatino Linotype" w:cs="Palatino Linotype"/>
          <w:b/>
          <w:bCs/>
          <w:i/>
          <w:iCs/>
        </w:rPr>
        <w:t>I. Toda la información en posesión de cualquier</w:t>
      </w:r>
      <w:r w:rsidRPr="00026886">
        <w:rPr>
          <w:rFonts w:ascii="Palatino Linotype" w:eastAsia="Palatino Linotype" w:hAnsi="Palatino Linotype" w:cs="Palatino Linotype"/>
          <w:i/>
          <w:iCs/>
        </w:rPr>
        <w:t xml:space="preserve"> </w:t>
      </w:r>
      <w:r w:rsidRPr="00026886">
        <w:rPr>
          <w:rFonts w:ascii="Palatino Linotype" w:eastAsia="Palatino Linotype" w:hAnsi="Palatino Linotype" w:cs="Palatino Linotype"/>
          <w:b/>
          <w:bCs/>
          <w:i/>
          <w:iCs/>
        </w:rPr>
        <w:t>autoridad</w:t>
      </w:r>
      <w:r w:rsidRPr="00026886">
        <w:rPr>
          <w:rFonts w:ascii="Palatino Linotype" w:eastAsia="Palatino Linotype" w:hAnsi="Palatino Linotype" w:cs="Palatino Linotype"/>
          <w:i/>
          <w:iCs/>
        </w:rPr>
        <w:t xml:space="preserve">, entidad, órgano y organismo de los Poderes Ejecutivo, Legislativo y Judicial, órganos autónomos, partidos políticos, fideicomisos y fondos públicos, así como de cualquier persona física, moral o sindicato que reciba y ejerza recursos públicos o realice actos de autoridad en el ámbito federal, estatal y </w:t>
      </w:r>
      <w:r w:rsidRPr="00026886">
        <w:rPr>
          <w:rFonts w:ascii="Palatino Linotype" w:eastAsia="Palatino Linotype" w:hAnsi="Palatino Linotype" w:cs="Palatino Linotype"/>
          <w:b/>
          <w:bCs/>
          <w:i/>
          <w:iCs/>
        </w:rPr>
        <w:t>municipal</w:t>
      </w:r>
      <w:r w:rsidRPr="00026886">
        <w:rPr>
          <w:rFonts w:ascii="Palatino Linotype" w:eastAsia="Palatino Linotype" w:hAnsi="Palatino Linotype" w:cs="Palatino Linotype"/>
          <w:i/>
          <w:iCs/>
        </w:rPr>
        <w:t xml:space="preserve">, </w:t>
      </w:r>
      <w:r w:rsidRPr="00026886">
        <w:rPr>
          <w:rFonts w:ascii="Palatino Linotype" w:eastAsia="Palatino Linotype" w:hAnsi="Palatino Linotype" w:cs="Palatino Linotype"/>
          <w:b/>
          <w:bCs/>
          <w:i/>
          <w:iCs/>
        </w:rPr>
        <w:t>es pública</w:t>
      </w:r>
      <w:r w:rsidRPr="00026886">
        <w:rPr>
          <w:rFonts w:ascii="Palatino Linotype" w:eastAsia="Palatino Linotype" w:hAnsi="Palatino Linotype" w:cs="Palatino Linotype"/>
          <w:i/>
          <w:iCs/>
        </w:rPr>
        <w:t xml:space="preserve"> y sólo podrá ser reservada temporalmente por razones de interés público y seguridad nacional, en los términos que fijen las leyes. </w:t>
      </w:r>
      <w:r w:rsidRPr="00026886">
        <w:rPr>
          <w:rFonts w:ascii="Palatino Linotype" w:eastAsia="Palatino Linotype" w:hAnsi="Palatino Linotype" w:cs="Palatino Linotype"/>
          <w:b/>
          <w:bCs/>
          <w:i/>
          <w:iCs/>
        </w:rPr>
        <w:t>En la interpretación de este derecho deberá prevalecer el principio de máxima publicidad. Los sujetos obligados deberán documentar todo acto que derive del ejercicio de sus facultades, competencias o funciones</w:t>
      </w:r>
      <w:r w:rsidRPr="00026886">
        <w:rPr>
          <w:rFonts w:ascii="Palatino Linotype" w:eastAsia="Palatino Linotype" w:hAnsi="Palatino Linotype" w:cs="Palatino Linotype"/>
          <w:i/>
          <w:iCs/>
        </w:rPr>
        <w:t>, la ley determinará los supuestos específicos bajo los cuales procederá la declaración de inexistencia de la información.”</w:t>
      </w:r>
    </w:p>
    <w:p w:rsidR="0077238C" w:rsidRPr="00026886" w:rsidRDefault="00E23910">
      <w:pPr>
        <w:spacing w:after="240" w:line="360" w:lineRule="auto"/>
        <w:ind w:left="567" w:right="538"/>
        <w:jc w:val="both"/>
        <w:rPr>
          <w:rFonts w:ascii="Palatino Linotype" w:eastAsia="Palatino Linotype" w:hAnsi="Palatino Linotype" w:cs="Palatino Linotype"/>
          <w:b/>
          <w:bCs/>
          <w:i/>
          <w:iCs/>
        </w:rPr>
      </w:pPr>
      <w:r w:rsidRPr="00026886">
        <w:rPr>
          <w:rFonts w:ascii="Palatino Linotype" w:eastAsia="Palatino Linotype" w:hAnsi="Palatino Linotype" w:cs="Palatino Linotype"/>
          <w:b/>
          <w:bCs/>
          <w:i/>
          <w:iCs/>
        </w:rPr>
        <w:lastRenderedPageBreak/>
        <w:t>Constitución Política del Estado Libre y Soberano de México</w:t>
      </w:r>
    </w:p>
    <w:p w:rsidR="0077238C" w:rsidRPr="00026886" w:rsidRDefault="00E23910">
      <w:pPr>
        <w:spacing w:before="240" w:after="240" w:line="360" w:lineRule="auto"/>
        <w:ind w:left="567" w:right="538"/>
        <w:jc w:val="both"/>
        <w:rPr>
          <w:rFonts w:ascii="Palatino Linotype" w:eastAsia="Palatino Linotype" w:hAnsi="Palatino Linotype" w:cs="Palatino Linotype"/>
          <w:i/>
          <w:iCs/>
        </w:rPr>
      </w:pPr>
      <w:r w:rsidRPr="00026886">
        <w:rPr>
          <w:rFonts w:ascii="Palatino Linotype" w:eastAsia="Palatino Linotype" w:hAnsi="Palatino Linotype" w:cs="Palatino Linotype"/>
          <w:b/>
          <w:bCs/>
          <w:i/>
          <w:iCs/>
        </w:rPr>
        <w:t>“Artículo 5</w:t>
      </w:r>
      <w:r w:rsidRPr="00026886">
        <w:rPr>
          <w:rFonts w:ascii="Palatino Linotype" w:eastAsia="Palatino Linotype" w:hAnsi="Palatino Linotype" w:cs="Palatino Linotype"/>
          <w:i/>
          <w:iCs/>
        </w:rPr>
        <w:t xml:space="preserve">.- </w:t>
      </w:r>
    </w:p>
    <w:p w:rsidR="0077238C" w:rsidRPr="00026886" w:rsidRDefault="00E23910">
      <w:pPr>
        <w:spacing w:before="240" w:after="240" w:line="360" w:lineRule="auto"/>
        <w:ind w:left="567" w:right="538"/>
        <w:jc w:val="both"/>
        <w:rPr>
          <w:rFonts w:ascii="Palatino Linotype" w:eastAsia="Palatino Linotype" w:hAnsi="Palatino Linotype" w:cs="Palatino Linotype"/>
          <w:i/>
          <w:iCs/>
        </w:rPr>
      </w:pPr>
      <w:r w:rsidRPr="00026886">
        <w:rPr>
          <w:rFonts w:ascii="Palatino Linotype" w:eastAsia="Palatino Linotype" w:hAnsi="Palatino Linotype" w:cs="Palatino Linotype"/>
          <w:i/>
          <w:iCs/>
        </w:rPr>
        <w:t>(…)</w:t>
      </w:r>
    </w:p>
    <w:p w:rsidR="0077238C" w:rsidRPr="00026886" w:rsidRDefault="00E23910">
      <w:pPr>
        <w:spacing w:before="240" w:after="240" w:line="360" w:lineRule="auto"/>
        <w:ind w:left="567" w:right="538"/>
        <w:jc w:val="both"/>
        <w:rPr>
          <w:rFonts w:ascii="Palatino Linotype" w:eastAsia="Palatino Linotype" w:hAnsi="Palatino Linotype" w:cs="Palatino Linotype"/>
          <w:i/>
          <w:iCs/>
        </w:rPr>
      </w:pPr>
      <w:r w:rsidRPr="00026886">
        <w:rPr>
          <w:rFonts w:ascii="Palatino Linotype" w:eastAsia="Palatino Linotype" w:hAnsi="Palatino Linotype" w:cs="Palatino Linotype"/>
          <w:b/>
          <w:bCs/>
          <w:i/>
          <w:iCs/>
        </w:rPr>
        <w:t>El derecho a la información será garantizado por el Estado. La ley establecerá las previsiones que permitan asegurar la protección, el respeto y la difusión de este derecho</w:t>
      </w:r>
      <w:r w:rsidRPr="00026886">
        <w:rPr>
          <w:rFonts w:ascii="Palatino Linotype" w:eastAsia="Palatino Linotype" w:hAnsi="Palatino Linotype" w:cs="Palatino Linotype"/>
          <w:i/>
          <w:iCs/>
        </w:rPr>
        <w:t>.</w:t>
      </w:r>
    </w:p>
    <w:p w:rsidR="0077238C" w:rsidRPr="00026886" w:rsidRDefault="00E23910">
      <w:pPr>
        <w:spacing w:before="240" w:after="240" w:line="360" w:lineRule="auto"/>
        <w:ind w:left="567" w:right="538"/>
        <w:jc w:val="both"/>
        <w:rPr>
          <w:rFonts w:ascii="Palatino Linotype" w:eastAsia="Palatino Linotype" w:hAnsi="Palatino Linotype" w:cs="Palatino Linotype"/>
          <w:i/>
          <w:iCs/>
        </w:rPr>
      </w:pPr>
      <w:r w:rsidRPr="00026886">
        <w:rPr>
          <w:rFonts w:ascii="Palatino Linotype" w:eastAsia="Palatino Linotype" w:hAnsi="Palatino Linotype" w:cs="Palatino Linotype"/>
          <w:i/>
          <w:iCs/>
        </w:rPr>
        <w:t>Para garantizar el ejercicio del derecho de transparencia, acceso a la información pública y protección de datos personales, los poderes públicos y los organismos autónomos, transparentarán sus acciones, en términos de las disposiciones aplicables, la información será oportuna, clara, veraz y de fácil acceso.</w:t>
      </w:r>
    </w:p>
    <w:p w:rsidR="0077238C" w:rsidRPr="00026886" w:rsidRDefault="00E23910">
      <w:pPr>
        <w:spacing w:before="240" w:after="240" w:line="360" w:lineRule="auto"/>
        <w:ind w:left="567" w:right="538"/>
        <w:jc w:val="both"/>
        <w:rPr>
          <w:rFonts w:ascii="Palatino Linotype" w:eastAsia="Palatino Linotype" w:hAnsi="Palatino Linotype" w:cs="Palatino Linotype"/>
          <w:i/>
          <w:iCs/>
        </w:rPr>
      </w:pPr>
      <w:r w:rsidRPr="00026886">
        <w:rPr>
          <w:rFonts w:ascii="Palatino Linotype" w:eastAsia="Palatino Linotype" w:hAnsi="Palatino Linotype" w:cs="Palatino Linotype"/>
          <w:b/>
          <w:bCs/>
          <w:i/>
          <w:iCs/>
        </w:rPr>
        <w:t>Este derecho se regirá por los principios y bases siguientes</w:t>
      </w:r>
      <w:r w:rsidRPr="00026886">
        <w:rPr>
          <w:rFonts w:ascii="Palatino Linotype" w:eastAsia="Palatino Linotype" w:hAnsi="Palatino Linotype" w:cs="Palatino Linotype"/>
          <w:i/>
          <w:iCs/>
        </w:rPr>
        <w:t>:</w:t>
      </w:r>
    </w:p>
    <w:p w:rsidR="0077238C" w:rsidRPr="00026886" w:rsidRDefault="00E23910">
      <w:pPr>
        <w:spacing w:before="240" w:after="240" w:line="360" w:lineRule="auto"/>
        <w:ind w:left="567" w:right="538"/>
        <w:jc w:val="both"/>
        <w:rPr>
          <w:rFonts w:ascii="Palatino Linotype" w:eastAsia="Palatino Linotype" w:hAnsi="Palatino Linotype" w:cs="Palatino Linotype"/>
          <w:i/>
          <w:iCs/>
        </w:rPr>
      </w:pPr>
      <w:r w:rsidRPr="00026886">
        <w:rPr>
          <w:rFonts w:ascii="Palatino Linotype" w:eastAsia="Palatino Linotype" w:hAnsi="Palatino Linotype" w:cs="Palatino Linotype"/>
          <w:b/>
          <w:bCs/>
          <w:i/>
          <w:iCs/>
        </w:rPr>
        <w:t>I. Toda la información en posesión de cualquier autoridad, entidad, órgano y organismos de los</w:t>
      </w:r>
      <w:r w:rsidRPr="00026886">
        <w:rPr>
          <w:rFonts w:ascii="Palatino Linotype" w:eastAsia="Palatino Linotype" w:hAnsi="Palatino Linotype" w:cs="Palatino Linotype"/>
          <w:i/>
          <w:iCs/>
        </w:rPr>
        <w:t xml:space="preserve"> Poderes Ejecutivo, Legislativo y Judicial, órganos autónomos, partidos políticos, fideicomisos y fondos públicos estatales y </w:t>
      </w:r>
      <w:r w:rsidRPr="00026886">
        <w:rPr>
          <w:rFonts w:ascii="Palatino Linotype" w:eastAsia="Palatino Linotype" w:hAnsi="Palatino Linotype" w:cs="Palatino Linotype"/>
          <w:b/>
          <w:bCs/>
          <w:i/>
          <w:iCs/>
        </w:rPr>
        <w:t>municipales</w:t>
      </w:r>
      <w:r w:rsidRPr="00026886">
        <w:rPr>
          <w:rFonts w:ascii="Palatino Linotype" w:eastAsia="Palatino Linotype" w:hAnsi="Palatino Linotype" w:cs="Palatino Linotype"/>
          <w:i/>
          <w:iCs/>
        </w:rPr>
        <w:t xml:space="preserve">, así como del gobierno y de la administración pública municipal y sus organismos descentralizados, asimismo de cualquier persona física, jurídica colectiva o sindicato que reciba y ejerza recursos públicos o realice actos de autoridad en el ámbito estatal y municipal, </w:t>
      </w:r>
      <w:r w:rsidRPr="00026886">
        <w:rPr>
          <w:rFonts w:ascii="Palatino Linotype" w:eastAsia="Palatino Linotype" w:hAnsi="Palatino Linotype" w:cs="Palatino Linotype"/>
          <w:b/>
          <w:bCs/>
          <w:i/>
          <w:iCs/>
        </w:rPr>
        <w:t>es pública</w:t>
      </w:r>
      <w:r w:rsidRPr="00026886">
        <w:rPr>
          <w:rFonts w:ascii="Palatino Linotype" w:eastAsia="Palatino Linotype" w:hAnsi="Palatino Linotype" w:cs="Palatino Linotype"/>
          <w:i/>
          <w:iCs/>
        </w:rPr>
        <w:t xml:space="preserve"> y sólo podrá ser reservada temporalmente por razones previstas en la Constitución Política de los Estados Unidos Mexicanos de interés público y seguridad, en los términos que fijen las leyes. </w:t>
      </w:r>
      <w:r w:rsidRPr="00026886">
        <w:rPr>
          <w:rFonts w:ascii="Palatino Linotype" w:eastAsia="Palatino Linotype" w:hAnsi="Palatino Linotype" w:cs="Palatino Linotype"/>
          <w:b/>
          <w:bCs/>
          <w:i/>
          <w:iCs/>
        </w:rPr>
        <w:t>En la interpretación de este derecho deberá prevalecer el principio de máxima publicidad</w:t>
      </w:r>
      <w:r w:rsidRPr="00026886">
        <w:rPr>
          <w:rFonts w:ascii="Palatino Linotype" w:eastAsia="Palatino Linotype" w:hAnsi="Palatino Linotype" w:cs="Palatino Linotype"/>
          <w:i/>
          <w:iCs/>
        </w:rPr>
        <w:t xml:space="preserve">. </w:t>
      </w:r>
      <w:r w:rsidRPr="00026886">
        <w:rPr>
          <w:rFonts w:ascii="Palatino Linotype" w:eastAsia="Palatino Linotype" w:hAnsi="Palatino Linotype" w:cs="Palatino Linotype"/>
          <w:b/>
          <w:bCs/>
          <w:i/>
          <w:iCs/>
        </w:rPr>
        <w:t xml:space="preserve">Los sujetos obligados deberán documentar todo acto que derive del </w:t>
      </w:r>
      <w:r w:rsidRPr="00026886">
        <w:rPr>
          <w:rFonts w:ascii="Palatino Linotype" w:eastAsia="Palatino Linotype" w:hAnsi="Palatino Linotype" w:cs="Palatino Linotype"/>
          <w:b/>
          <w:bCs/>
          <w:i/>
          <w:iCs/>
        </w:rPr>
        <w:lastRenderedPageBreak/>
        <w:t>ejercicio de sus facultades, competencias o funciones</w:t>
      </w:r>
      <w:r w:rsidRPr="00026886">
        <w:rPr>
          <w:rFonts w:ascii="Palatino Linotype" w:eastAsia="Palatino Linotype" w:hAnsi="Palatino Linotype" w:cs="Palatino Linotype"/>
          <w:i/>
          <w:iCs/>
        </w:rPr>
        <w:t>, la ley determinará los supuestos específicos bajo los cuales procederá la declaración de inexistencia de la información.”</w:t>
      </w:r>
    </w:p>
    <w:p w:rsidR="0077238C" w:rsidRPr="00026886" w:rsidRDefault="00E23910">
      <w:pPr>
        <w:numPr>
          <w:ilvl w:val="0"/>
          <w:numId w:val="1"/>
        </w:numPr>
        <w:spacing w:before="240" w:line="360" w:lineRule="auto"/>
        <w:ind w:left="0" w:firstLine="0"/>
        <w:jc w:val="both"/>
        <w:rPr>
          <w:rFonts w:ascii="Palatino Linotype" w:eastAsia="Palatino Linotype" w:hAnsi="Palatino Linotype" w:cs="Palatino Linotype"/>
        </w:rPr>
      </w:pPr>
      <w:r w:rsidRPr="00026886">
        <w:rPr>
          <w:rFonts w:ascii="Palatino Linotype" w:eastAsia="Palatino Linotype" w:hAnsi="Palatino Linotype" w:cs="Palatino Linotype"/>
        </w:rPr>
        <w:t xml:space="preserve">Según el artículo 150 de la Ley de Transparencia del Estado, la solicitud es la garantía primaria del Derecho de Acceso a la Información, además, establece que se regirá </w:t>
      </w:r>
      <w:r w:rsidRPr="00026886">
        <w:rPr>
          <w:rFonts w:ascii="Palatino Linotype" w:eastAsia="Palatino Linotype" w:hAnsi="Palatino Linotype" w:cs="Palatino Linotype"/>
          <w:i/>
          <w:iCs/>
        </w:rPr>
        <w:t>por los principios de simplicidad, rapidez gratuidad del procedimiento, auxilio y orientación a los particulares</w:t>
      </w:r>
      <w:r w:rsidRPr="00026886">
        <w:rPr>
          <w:rFonts w:ascii="Palatino Linotype" w:eastAsia="Palatino Linotype" w:hAnsi="Palatino Linotype" w:cs="Palatino Linotype"/>
        </w:rPr>
        <w:t>, contemplando el derecho de las personas con discapacidad y hablantes de lengua indígena.</w:t>
      </w:r>
    </w:p>
    <w:p w:rsidR="0077238C" w:rsidRPr="00026886" w:rsidRDefault="0077238C">
      <w:pPr>
        <w:spacing w:before="240" w:line="360" w:lineRule="auto"/>
        <w:jc w:val="both"/>
        <w:rPr>
          <w:rFonts w:ascii="Palatino Linotype" w:eastAsia="Palatino Linotype" w:hAnsi="Palatino Linotype" w:cs="Palatino Linotype"/>
        </w:rPr>
      </w:pPr>
    </w:p>
    <w:p w:rsidR="0077238C" w:rsidRPr="00026886" w:rsidRDefault="00E23910">
      <w:pPr>
        <w:numPr>
          <w:ilvl w:val="0"/>
          <w:numId w:val="1"/>
        </w:numPr>
        <w:spacing w:line="360" w:lineRule="auto"/>
        <w:ind w:left="0" w:firstLine="0"/>
        <w:jc w:val="both"/>
        <w:rPr>
          <w:rFonts w:ascii="Palatino Linotype" w:eastAsia="Palatino Linotype" w:hAnsi="Palatino Linotype" w:cs="Palatino Linotype"/>
        </w:rPr>
      </w:pPr>
      <w:r w:rsidRPr="00026886">
        <w:rPr>
          <w:rFonts w:ascii="Palatino Linotype" w:eastAsia="Palatino Linotype" w:hAnsi="Palatino Linotype" w:cs="Palatino Linotype"/>
        </w:rPr>
        <w:t xml:space="preserve">El Derecho de Acceso a la Información se garantiza y respeta oportunamente, y según lo que dispone la Ley, las </w:t>
      </w:r>
      <w:r w:rsidRPr="00026886">
        <w:rPr>
          <w:rFonts w:ascii="Palatino Linotype" w:eastAsia="Palatino Linotype" w:hAnsi="Palatino Linotype" w:cs="Palatino Linotype"/>
          <w:i/>
          <w:iCs/>
        </w:rPr>
        <w:t>solicitudes de acceso a la información</w:t>
      </w:r>
      <w:r w:rsidRPr="00026886">
        <w:rPr>
          <w:rFonts w:ascii="Palatino Linotype" w:eastAsia="Palatino Linotype" w:hAnsi="Palatino Linotype" w:cs="Palatino Linotype"/>
        </w:rPr>
        <w:t>.</w:t>
      </w:r>
    </w:p>
    <w:p w:rsidR="0077238C" w:rsidRPr="00026886" w:rsidRDefault="0077238C">
      <w:pPr>
        <w:pBdr>
          <w:top w:val="nil"/>
          <w:left w:val="nil"/>
          <w:bottom w:val="nil"/>
          <w:right w:val="nil"/>
          <w:between w:val="nil"/>
        </w:pBdr>
        <w:spacing w:line="360" w:lineRule="auto"/>
        <w:ind w:left="720"/>
        <w:rPr>
          <w:rFonts w:ascii="Palatino Linotype" w:eastAsia="Palatino Linotype" w:hAnsi="Palatino Linotype" w:cs="Palatino Linotype"/>
          <w:color w:val="000000"/>
        </w:rPr>
      </w:pPr>
    </w:p>
    <w:p w:rsidR="0077238C" w:rsidRPr="00026886" w:rsidRDefault="00E23910">
      <w:pPr>
        <w:numPr>
          <w:ilvl w:val="0"/>
          <w:numId w:val="1"/>
        </w:numPr>
        <w:spacing w:line="360" w:lineRule="auto"/>
        <w:ind w:left="0" w:firstLine="0"/>
        <w:jc w:val="both"/>
        <w:rPr>
          <w:rFonts w:ascii="Palatino Linotype" w:eastAsia="Palatino Linotype" w:hAnsi="Palatino Linotype" w:cs="Palatino Linotype"/>
        </w:rPr>
      </w:pPr>
      <w:r w:rsidRPr="00026886">
        <w:rPr>
          <w:rFonts w:ascii="Palatino Linotype" w:eastAsia="Palatino Linotype" w:hAnsi="Palatino Linotype" w:cs="Palatino Linotype"/>
        </w:rPr>
        <w:t xml:space="preserve">Así entonces, se procede analizar, en primer lugar, si el </w:t>
      </w:r>
      <w:r w:rsidRPr="00026886">
        <w:rPr>
          <w:rFonts w:ascii="Palatino Linotype" w:eastAsia="Palatino Linotype" w:hAnsi="Palatino Linotype" w:cs="Palatino Linotype"/>
          <w:b/>
          <w:bCs/>
        </w:rPr>
        <w:t>SUJETO OBLIGADO</w:t>
      </w:r>
      <w:r w:rsidRPr="00026886">
        <w:rPr>
          <w:rFonts w:ascii="Palatino Linotype" w:eastAsia="Palatino Linotype" w:hAnsi="Palatino Linotype" w:cs="Palatino Linotype"/>
        </w:rPr>
        <w:t xml:space="preserve"> al atender la solicitud de acceso a la información, satisfizo la garantía primaria del derecho según lo dispuesto por el artículo 150 de la Ley de Transparencia y Acceso a la Información Pública del Estado de México y Municipios y en segundo término si cumplió con su deber de respetar y garantizar el derecho, entregando la información solicitada.</w:t>
      </w:r>
    </w:p>
    <w:p w:rsidR="0077238C" w:rsidRPr="00026886" w:rsidRDefault="0077238C">
      <w:pPr>
        <w:pBdr>
          <w:top w:val="nil"/>
          <w:left w:val="nil"/>
          <w:bottom w:val="nil"/>
          <w:right w:val="nil"/>
          <w:between w:val="nil"/>
        </w:pBdr>
        <w:spacing w:line="360" w:lineRule="auto"/>
        <w:ind w:left="720"/>
        <w:rPr>
          <w:rFonts w:ascii="Palatino Linotype" w:eastAsia="Palatino Linotype" w:hAnsi="Palatino Linotype" w:cs="Palatino Linotype"/>
          <w:color w:val="000000"/>
        </w:rPr>
      </w:pPr>
    </w:p>
    <w:p w:rsidR="0077238C" w:rsidRPr="00026886" w:rsidRDefault="00E23910">
      <w:pPr>
        <w:keepNext/>
        <w:keepLines/>
        <w:spacing w:after="240" w:line="360" w:lineRule="auto"/>
        <w:rPr>
          <w:rFonts w:ascii="Palatino Linotype" w:eastAsia="Palatino Linotype" w:hAnsi="Palatino Linotype" w:cs="Palatino Linotype"/>
          <w:b/>
          <w:bCs/>
        </w:rPr>
      </w:pPr>
      <w:r w:rsidRPr="00026886">
        <w:rPr>
          <w:rFonts w:ascii="Palatino Linotype" w:eastAsia="Palatino Linotype" w:hAnsi="Palatino Linotype" w:cs="Palatino Linotype"/>
          <w:b/>
          <w:bCs/>
        </w:rPr>
        <w:t>II. De la información solicitada y la respuesta del SUJETO OBLIGADO</w:t>
      </w:r>
    </w:p>
    <w:p w:rsidR="0077238C" w:rsidRPr="00026886" w:rsidRDefault="00E23910">
      <w:pPr>
        <w:numPr>
          <w:ilvl w:val="0"/>
          <w:numId w:val="1"/>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026886">
        <w:rPr>
          <w:rFonts w:ascii="Palatino Linotype" w:eastAsia="Palatino Linotype" w:hAnsi="Palatino Linotype" w:cs="Palatino Linotype"/>
          <w:color w:val="000000"/>
        </w:rPr>
        <w:t>Derivado del Planteamiento de la Litis, se procede a analizar el contenido íntegro de las actuaciones que obran en el expediente electrónico y con ello, este Órgano Garante dicte la resolución correspondiente, tomando en consideración los elementos aportados por las partes y apegándose en todo momento al principio de máxima publicidad, de acuerdo con lo establecido en el artículo 8 de la Ley de Transparencia y Acceso a la Información Pública del Estado de México y Municipios.</w:t>
      </w:r>
    </w:p>
    <w:p w:rsidR="0077238C" w:rsidRPr="00026886" w:rsidRDefault="00E23910">
      <w:pPr>
        <w:numPr>
          <w:ilvl w:val="0"/>
          <w:numId w:val="1"/>
        </w:numPr>
        <w:spacing w:line="360" w:lineRule="auto"/>
        <w:ind w:left="0" w:firstLine="0"/>
        <w:jc w:val="both"/>
        <w:rPr>
          <w:rFonts w:ascii="Palatino Linotype" w:eastAsia="Palatino Linotype" w:hAnsi="Palatino Linotype" w:cs="Palatino Linotype"/>
          <w:color w:val="000000"/>
        </w:rPr>
      </w:pPr>
      <w:r w:rsidRPr="00026886">
        <w:rPr>
          <w:rFonts w:ascii="Palatino Linotype" w:eastAsia="Palatino Linotype" w:hAnsi="Palatino Linotype" w:cs="Palatino Linotype"/>
          <w:color w:val="000000"/>
        </w:rPr>
        <w:lastRenderedPageBreak/>
        <w:t>Ahora bien</w:t>
      </w:r>
      <w:r w:rsidRPr="00026886">
        <w:rPr>
          <w:rFonts w:ascii="Palatino Linotype" w:eastAsia="Palatino Linotype" w:hAnsi="Palatino Linotype" w:cs="Palatino Linotype"/>
        </w:rPr>
        <w:t xml:space="preserve">, en los recursos de revisión </w:t>
      </w:r>
      <w:r w:rsidRPr="00026886">
        <w:rPr>
          <w:rFonts w:ascii="Palatino Linotype" w:eastAsia="Palatino Linotype" w:hAnsi="Palatino Linotype" w:cs="Palatino Linotype"/>
          <w:b/>
          <w:bCs/>
        </w:rPr>
        <w:t xml:space="preserve">08468/INFOEM/IP/RR/2025, 08913/INFOEM/IP/RR/2025 y 13033/INFOEM/IP/RR/2025, </w:t>
      </w:r>
      <w:r w:rsidRPr="00026886">
        <w:rPr>
          <w:rFonts w:ascii="Palatino Linotype" w:eastAsia="Palatino Linotype" w:hAnsi="Palatino Linotype" w:cs="Palatino Linotype"/>
        </w:rPr>
        <w:t xml:space="preserve">se advierte que hay elementos entregados en respuesta por parte del </w:t>
      </w:r>
      <w:r w:rsidRPr="00026886">
        <w:rPr>
          <w:rFonts w:ascii="Palatino Linotype" w:eastAsia="Palatino Linotype" w:hAnsi="Palatino Linotype" w:cs="Palatino Linotype"/>
          <w:b/>
          <w:bCs/>
        </w:rPr>
        <w:t>SUJETO OBLIGADO</w:t>
      </w:r>
      <w:r w:rsidRPr="00026886">
        <w:rPr>
          <w:rFonts w:ascii="Palatino Linotype" w:eastAsia="Palatino Linotype" w:hAnsi="Palatino Linotype" w:cs="Palatino Linotype"/>
        </w:rPr>
        <w:t xml:space="preserve"> sobre los cuales el </w:t>
      </w:r>
      <w:r w:rsidRPr="00026886">
        <w:rPr>
          <w:rFonts w:ascii="Palatino Linotype" w:eastAsia="Palatino Linotype" w:hAnsi="Palatino Linotype" w:cs="Palatino Linotype"/>
          <w:b/>
          <w:bCs/>
        </w:rPr>
        <w:t>RECURRENTE</w:t>
      </w:r>
      <w:r w:rsidRPr="00026886">
        <w:rPr>
          <w:rFonts w:ascii="Palatino Linotype" w:eastAsia="Palatino Linotype" w:hAnsi="Palatino Linotype" w:cs="Palatino Linotype"/>
        </w:rPr>
        <w:t xml:space="preserve"> no se inconformó.</w:t>
      </w:r>
    </w:p>
    <w:p w:rsidR="0077238C" w:rsidRPr="00026886" w:rsidRDefault="0077238C">
      <w:pPr>
        <w:spacing w:line="360" w:lineRule="auto"/>
        <w:rPr>
          <w:rFonts w:ascii="Palatino Linotype" w:eastAsia="Palatino Linotype" w:hAnsi="Palatino Linotype" w:cs="Palatino Linotype"/>
          <w:color w:val="000000"/>
        </w:rPr>
      </w:pPr>
    </w:p>
    <w:p w:rsidR="0077238C" w:rsidRPr="00026886" w:rsidRDefault="00E23910">
      <w:pPr>
        <w:numPr>
          <w:ilvl w:val="0"/>
          <w:numId w:val="1"/>
        </w:numPr>
        <w:spacing w:line="360" w:lineRule="auto"/>
        <w:ind w:left="0" w:firstLine="0"/>
        <w:jc w:val="both"/>
        <w:rPr>
          <w:rFonts w:ascii="Palatino Linotype" w:eastAsia="Palatino Linotype" w:hAnsi="Palatino Linotype" w:cs="Palatino Linotype"/>
          <w:color w:val="000000"/>
        </w:rPr>
      </w:pPr>
      <w:r w:rsidRPr="00026886">
        <w:rPr>
          <w:rFonts w:ascii="Palatino Linotype" w:eastAsia="Palatino Linotype" w:hAnsi="Palatino Linotype" w:cs="Palatino Linotype"/>
          <w:color w:val="000000"/>
        </w:rPr>
        <w:t xml:space="preserve">En </w:t>
      </w:r>
      <w:r w:rsidRPr="00026886">
        <w:rPr>
          <w:rFonts w:ascii="Palatino Linotype" w:eastAsia="Palatino Linotype" w:hAnsi="Palatino Linotype" w:cs="Palatino Linotype"/>
        </w:rPr>
        <w:t xml:space="preserve">este sentido, la parte de la respuesta que no fue impugnada debe declararse consentida, toda vez que al no realizar manifestaciones de inconformidad respecto de la respuesta proporcionada; no pueden producirse efectos jurídicos tendentes a revocar, confirmar o modificar el acto reclamado, ya que no realizó manifestación alguna al respecto. </w:t>
      </w:r>
    </w:p>
    <w:p w:rsidR="0077238C" w:rsidRPr="00026886" w:rsidRDefault="0077238C">
      <w:pPr>
        <w:pBdr>
          <w:top w:val="nil"/>
          <w:left w:val="nil"/>
          <w:bottom w:val="nil"/>
          <w:right w:val="nil"/>
          <w:between w:val="nil"/>
        </w:pBdr>
        <w:spacing w:line="360" w:lineRule="auto"/>
        <w:ind w:left="720"/>
        <w:rPr>
          <w:rFonts w:ascii="Palatino Linotype" w:eastAsia="Palatino Linotype" w:hAnsi="Palatino Linotype" w:cs="Palatino Linotype"/>
          <w:color w:val="000000"/>
        </w:rPr>
      </w:pPr>
    </w:p>
    <w:p w:rsidR="0077238C" w:rsidRPr="00026886" w:rsidRDefault="00E23910">
      <w:pPr>
        <w:numPr>
          <w:ilvl w:val="0"/>
          <w:numId w:val="1"/>
        </w:numPr>
        <w:spacing w:line="360" w:lineRule="auto"/>
        <w:ind w:left="0" w:firstLine="0"/>
        <w:jc w:val="both"/>
        <w:rPr>
          <w:rFonts w:ascii="Palatino Linotype" w:eastAsia="Palatino Linotype" w:hAnsi="Palatino Linotype" w:cs="Palatino Linotype"/>
          <w:color w:val="000000"/>
        </w:rPr>
      </w:pPr>
      <w:r w:rsidRPr="00026886">
        <w:rPr>
          <w:rFonts w:ascii="Palatino Linotype" w:eastAsia="Palatino Linotype" w:hAnsi="Palatino Linotype" w:cs="Palatino Linotype"/>
          <w:color w:val="000000"/>
        </w:rPr>
        <w:t xml:space="preserve">Sirve </w:t>
      </w:r>
      <w:r w:rsidRPr="00026886">
        <w:rPr>
          <w:rFonts w:ascii="Palatino Linotype" w:eastAsia="Palatino Linotype" w:hAnsi="Palatino Linotype" w:cs="Palatino Linotype"/>
        </w:rPr>
        <w:t xml:space="preserve">de sustento, la tesis jurisprudencial número VI.3o.C. J/60, publicada en el Semanario Judicial de la Federación y su Gaceta bajo el número de registro 176,608 que a la letra dice: </w:t>
      </w:r>
    </w:p>
    <w:p w:rsidR="0077238C" w:rsidRPr="00026886" w:rsidRDefault="00E23910">
      <w:pPr>
        <w:tabs>
          <w:tab w:val="left" w:pos="851"/>
        </w:tabs>
        <w:spacing w:line="360" w:lineRule="auto"/>
        <w:ind w:left="567" w:right="538"/>
        <w:jc w:val="both"/>
        <w:rPr>
          <w:rFonts w:ascii="Palatino Linotype" w:eastAsia="Palatino Linotype" w:hAnsi="Palatino Linotype" w:cs="Palatino Linotype"/>
          <w:i/>
          <w:iCs/>
        </w:rPr>
      </w:pPr>
      <w:r w:rsidRPr="00026886">
        <w:rPr>
          <w:rFonts w:ascii="Palatino Linotype" w:eastAsia="Palatino Linotype" w:hAnsi="Palatino Linotype" w:cs="Palatino Linotype"/>
          <w:b/>
          <w:bCs/>
          <w:i/>
          <w:iCs/>
        </w:rPr>
        <w:t xml:space="preserve">“ACTOS CONSENTIDOS. SON LOS QUE NO SE IMPUGNAN MEDIANTE EL RECURSO IDÓNEO. </w:t>
      </w:r>
      <w:r w:rsidRPr="00026886">
        <w:rPr>
          <w:rFonts w:ascii="Palatino Linotype" w:eastAsia="Palatino Linotype" w:hAnsi="Palatino Linotype" w:cs="Palatino Linotype"/>
          <w:i/>
          <w:iCs/>
        </w:rPr>
        <w:t>Debe reputarse como consentido el acto que no se impugnó por el medio establecido por la ley, ya que si se hizo uso de otro no previsto por ella o si se hace una simple manifestación de inconformidad, tales actuaciones no producen efectos jurídicos tendientes a revocar, confirmar o modificar el acto reclamado en amparo, lo que significa consentimiento del mismo por falta de impugnación eficaz.”</w:t>
      </w:r>
    </w:p>
    <w:p w:rsidR="0077238C" w:rsidRPr="00026886" w:rsidRDefault="0077238C">
      <w:pPr>
        <w:spacing w:line="360" w:lineRule="auto"/>
        <w:jc w:val="both"/>
        <w:rPr>
          <w:rFonts w:ascii="Palatino Linotype" w:eastAsia="Palatino Linotype" w:hAnsi="Palatino Linotype" w:cs="Palatino Linotype"/>
          <w:color w:val="000000"/>
        </w:rPr>
      </w:pPr>
    </w:p>
    <w:p w:rsidR="0077238C" w:rsidRPr="00026886" w:rsidRDefault="00E23910">
      <w:pPr>
        <w:numPr>
          <w:ilvl w:val="0"/>
          <w:numId w:val="1"/>
        </w:numPr>
        <w:spacing w:line="360" w:lineRule="auto"/>
        <w:ind w:left="0" w:firstLine="0"/>
        <w:jc w:val="both"/>
        <w:rPr>
          <w:rFonts w:ascii="Palatino Linotype" w:eastAsia="Palatino Linotype" w:hAnsi="Palatino Linotype" w:cs="Palatino Linotype"/>
          <w:color w:val="000000"/>
        </w:rPr>
      </w:pPr>
      <w:r w:rsidRPr="00026886">
        <w:rPr>
          <w:rFonts w:ascii="Palatino Linotype" w:eastAsia="Palatino Linotype" w:hAnsi="Palatino Linotype" w:cs="Palatino Linotype"/>
          <w:color w:val="000000"/>
        </w:rPr>
        <w:t xml:space="preserve">De </w:t>
      </w:r>
      <w:r w:rsidRPr="00026886">
        <w:rPr>
          <w:rFonts w:ascii="Palatino Linotype" w:eastAsia="Palatino Linotype" w:hAnsi="Palatino Linotype" w:cs="Palatino Linotype"/>
        </w:rPr>
        <w:t xml:space="preserve">la interpretación del criterio antes citado, se advierte que cuando el Particular impugnó la respuesta del </w:t>
      </w:r>
      <w:r w:rsidRPr="00026886">
        <w:rPr>
          <w:rFonts w:ascii="Palatino Linotype" w:eastAsia="Palatino Linotype" w:hAnsi="Palatino Linotype" w:cs="Palatino Linotype"/>
          <w:b/>
          <w:bCs/>
        </w:rPr>
        <w:t>SUJETO OBLIGADO</w:t>
      </w:r>
      <w:r w:rsidRPr="00026886">
        <w:rPr>
          <w:rFonts w:ascii="Palatino Linotype" w:eastAsia="Palatino Linotype" w:hAnsi="Palatino Linotype" w:cs="Palatino Linotype"/>
        </w:rPr>
        <w:t xml:space="preserve">, no expresó razón o motivo de inconformidad en contra de los rubros solicitados, por tanto, estos deben declararse atendidos, pues se entiende que el </w:t>
      </w:r>
      <w:r w:rsidRPr="00026886">
        <w:rPr>
          <w:rFonts w:ascii="Palatino Linotype" w:eastAsia="Palatino Linotype" w:hAnsi="Palatino Linotype" w:cs="Palatino Linotype"/>
          <w:b/>
          <w:bCs/>
        </w:rPr>
        <w:t>RECURRENTE</w:t>
      </w:r>
      <w:r w:rsidRPr="00026886">
        <w:rPr>
          <w:rFonts w:ascii="Palatino Linotype" w:eastAsia="Palatino Linotype" w:hAnsi="Palatino Linotype" w:cs="Palatino Linotype"/>
        </w:rPr>
        <w:t xml:space="preserve"> está conforme con la respuesta proporcionada por el</w:t>
      </w:r>
      <w:r w:rsidRPr="00026886">
        <w:rPr>
          <w:rFonts w:ascii="Palatino Linotype" w:eastAsia="Palatino Linotype" w:hAnsi="Palatino Linotype" w:cs="Palatino Linotype"/>
          <w:b/>
          <w:bCs/>
        </w:rPr>
        <w:t xml:space="preserve"> SUJETO OBLIGADO,</w:t>
      </w:r>
      <w:r w:rsidRPr="00026886">
        <w:rPr>
          <w:rFonts w:ascii="Palatino Linotype" w:eastAsia="Palatino Linotype" w:hAnsi="Palatino Linotype" w:cs="Palatino Linotype"/>
        </w:rPr>
        <w:t xml:space="preserve"> al no contravenir la misma.</w:t>
      </w:r>
    </w:p>
    <w:p w:rsidR="0077238C" w:rsidRPr="00026886" w:rsidRDefault="00E23910">
      <w:pPr>
        <w:numPr>
          <w:ilvl w:val="0"/>
          <w:numId w:val="1"/>
        </w:numPr>
        <w:spacing w:line="360" w:lineRule="auto"/>
        <w:ind w:left="0" w:firstLine="0"/>
        <w:jc w:val="both"/>
        <w:rPr>
          <w:rFonts w:ascii="Palatino Linotype" w:eastAsia="Palatino Linotype" w:hAnsi="Palatino Linotype" w:cs="Palatino Linotype"/>
          <w:color w:val="000000"/>
        </w:rPr>
      </w:pPr>
      <w:r w:rsidRPr="00026886">
        <w:rPr>
          <w:rFonts w:ascii="Palatino Linotype" w:eastAsia="Palatino Linotype" w:hAnsi="Palatino Linotype" w:cs="Palatino Linotype"/>
          <w:color w:val="000000"/>
        </w:rPr>
        <w:lastRenderedPageBreak/>
        <w:t xml:space="preserve">Ante </w:t>
      </w:r>
      <w:r w:rsidRPr="00026886">
        <w:rPr>
          <w:rFonts w:ascii="Palatino Linotype" w:eastAsia="Palatino Linotype" w:hAnsi="Palatino Linotype" w:cs="Palatino Linotype"/>
        </w:rPr>
        <w:t>ello, es importante traer a contexto la Tesis Jurisprudencial Número 3ª./J.7/91, Publicada en el Semanario Judicial de la Federación y su Gaceta bajo el número de registro 174,177, que establece lo siguiente:</w:t>
      </w:r>
    </w:p>
    <w:p w:rsidR="0077238C" w:rsidRPr="00026886" w:rsidRDefault="00E23910">
      <w:pPr>
        <w:tabs>
          <w:tab w:val="left" w:pos="7937"/>
          <w:tab w:val="left" w:pos="8222"/>
        </w:tabs>
        <w:spacing w:line="360" w:lineRule="auto"/>
        <w:ind w:left="851" w:right="538"/>
        <w:jc w:val="both"/>
        <w:rPr>
          <w:rFonts w:ascii="Palatino Linotype" w:eastAsia="Palatino Linotype" w:hAnsi="Palatino Linotype" w:cs="Palatino Linotype"/>
          <w:i/>
          <w:iCs/>
        </w:rPr>
      </w:pPr>
      <w:r w:rsidRPr="00026886">
        <w:rPr>
          <w:rFonts w:ascii="Palatino Linotype" w:eastAsia="Palatino Linotype" w:hAnsi="Palatino Linotype" w:cs="Palatino Linotype"/>
          <w:b/>
          <w:bCs/>
          <w:i/>
          <w:iCs/>
        </w:rPr>
        <w:t xml:space="preserve">“REVISIÓN EN AMPARO. LOS RESOLUTIVOS NO COMBATIDOS DEBEN DECLARARSE FIRMES. </w:t>
      </w:r>
      <w:r w:rsidRPr="00026886">
        <w:rPr>
          <w:rFonts w:ascii="Palatino Linotype" w:eastAsia="Palatino Linotype" w:hAnsi="Palatino Linotype" w:cs="Palatino Linotype"/>
          <w:i/>
          <w:iCs/>
        </w:rPr>
        <w:t>Cuando algún resolutivo de la sentencia impugnada afecta a la recurrente, y ésta no expresa agravio en contra de las consideraciones que le sirven de base, dicho resolutivo debe declararse firme. Esto es, en el caso referido, no obstante que la materia de la revisión comprende a todos los resolutivos que afectan a la recurrente, deben declararse firmes aquéllos en contra de los cuales no se formuló agravio y dicha declaración de firmeza debe reflejarse en la parte considerativa y en los resolutivos debe confirmarse la sentencia recurrida en la parte correspondiente.”</w:t>
      </w:r>
    </w:p>
    <w:p w:rsidR="0077238C" w:rsidRPr="00026886" w:rsidRDefault="0077238C">
      <w:pPr>
        <w:spacing w:line="360" w:lineRule="auto"/>
        <w:jc w:val="both"/>
        <w:rPr>
          <w:rFonts w:ascii="Palatino Linotype" w:eastAsia="Palatino Linotype" w:hAnsi="Palatino Linotype" w:cs="Palatino Linotype"/>
        </w:rPr>
      </w:pPr>
    </w:p>
    <w:p w:rsidR="0077238C" w:rsidRPr="00026886" w:rsidRDefault="00E23910">
      <w:pPr>
        <w:numPr>
          <w:ilvl w:val="0"/>
          <w:numId w:val="1"/>
        </w:numPr>
        <w:spacing w:line="360" w:lineRule="auto"/>
        <w:ind w:left="0" w:firstLine="0"/>
        <w:jc w:val="both"/>
        <w:rPr>
          <w:rFonts w:ascii="Palatino Linotype" w:eastAsia="Palatino Linotype" w:hAnsi="Palatino Linotype" w:cs="Palatino Linotype"/>
          <w:color w:val="000000"/>
        </w:rPr>
      </w:pPr>
      <w:r w:rsidRPr="00026886">
        <w:rPr>
          <w:rFonts w:ascii="Palatino Linotype" w:eastAsia="Palatino Linotype" w:hAnsi="Palatino Linotype" w:cs="Palatino Linotype"/>
          <w:color w:val="000000"/>
        </w:rPr>
        <w:t xml:space="preserve">Una vez hecha la precisión anterior, se advierte que </w:t>
      </w:r>
      <w:r w:rsidRPr="00026886">
        <w:rPr>
          <w:rFonts w:ascii="Palatino Linotype" w:eastAsia="Palatino Linotype" w:hAnsi="Palatino Linotype" w:cs="Palatino Linotype"/>
        </w:rPr>
        <w:t>este Instituto no se encuentra facultado para dudar de la veracidad de las respuestas emitidas por los Sujetos Obligados ni de la que ponen a disposición de los solicitantes; situación que se aleja de las atribuciones de este Órgano Garante</w:t>
      </w:r>
      <w:r w:rsidRPr="00026886">
        <w:rPr>
          <w:rFonts w:ascii="Palatino Linotype" w:eastAsia="Palatino Linotype" w:hAnsi="Palatino Linotype" w:cs="Palatino Linotype"/>
          <w:color w:val="000000"/>
        </w:rPr>
        <w:t xml:space="preserve"> que al momento que ponen a disposición ésta, la misma tiene el carácter oficial y se presume veraz, tan es así que la misma queda registrada en el </w:t>
      </w:r>
      <w:r w:rsidRPr="00026886">
        <w:rPr>
          <w:rFonts w:ascii="Palatino Linotype" w:eastAsia="Palatino Linotype" w:hAnsi="Palatino Linotype" w:cs="Palatino Linotype"/>
          <w:b/>
          <w:bCs/>
          <w:color w:val="000000"/>
        </w:rPr>
        <w:t>SAIMEX.</w:t>
      </w:r>
    </w:p>
    <w:p w:rsidR="0077238C" w:rsidRPr="00026886" w:rsidRDefault="0077238C">
      <w:pPr>
        <w:spacing w:line="360" w:lineRule="auto"/>
        <w:rPr>
          <w:rFonts w:ascii="Palatino Linotype" w:eastAsia="Palatino Linotype" w:hAnsi="Palatino Linotype" w:cs="Palatino Linotype"/>
          <w:color w:val="000000"/>
        </w:rPr>
      </w:pPr>
    </w:p>
    <w:p w:rsidR="0077238C" w:rsidRPr="00026886" w:rsidRDefault="00E23910">
      <w:pPr>
        <w:numPr>
          <w:ilvl w:val="0"/>
          <w:numId w:val="1"/>
        </w:numPr>
        <w:spacing w:line="360" w:lineRule="auto"/>
        <w:ind w:left="0" w:firstLine="0"/>
        <w:jc w:val="both"/>
        <w:rPr>
          <w:rFonts w:ascii="Palatino Linotype" w:eastAsia="Palatino Linotype" w:hAnsi="Palatino Linotype" w:cs="Palatino Linotype"/>
          <w:color w:val="000000"/>
        </w:rPr>
      </w:pPr>
      <w:r w:rsidRPr="00026886">
        <w:rPr>
          <w:rFonts w:ascii="Palatino Linotype" w:eastAsia="Palatino Linotype" w:hAnsi="Palatino Linotype" w:cs="Palatino Linotype"/>
          <w:color w:val="000000"/>
        </w:rPr>
        <w:t xml:space="preserve">Sirve de apoyo </w:t>
      </w:r>
      <w:r w:rsidRPr="00026886">
        <w:rPr>
          <w:rFonts w:ascii="Palatino Linotype" w:eastAsia="Palatino Linotype" w:hAnsi="Palatino Linotype" w:cs="Palatino Linotype"/>
        </w:rPr>
        <w:t>a lo anterior por analogía, el criterio 31-10 emitido por el ahora Instituto Nacional de Transparencia, Acceso a la Información y Protección de Datos Personales, que a la letra dice:</w:t>
      </w:r>
    </w:p>
    <w:p w:rsidR="0077238C" w:rsidRPr="00026886" w:rsidRDefault="00E23910">
      <w:pPr>
        <w:pBdr>
          <w:top w:val="nil"/>
          <w:left w:val="nil"/>
          <w:bottom w:val="nil"/>
          <w:right w:val="nil"/>
          <w:between w:val="nil"/>
        </w:pBdr>
        <w:spacing w:before="240" w:after="360" w:line="360" w:lineRule="auto"/>
        <w:ind w:left="567" w:right="538"/>
        <w:jc w:val="both"/>
        <w:rPr>
          <w:rFonts w:ascii="Palatino Linotype" w:eastAsia="Palatino Linotype" w:hAnsi="Palatino Linotype" w:cs="Palatino Linotype"/>
          <w:i/>
          <w:iCs/>
          <w:color w:val="000000"/>
        </w:rPr>
      </w:pPr>
      <w:r w:rsidRPr="00026886">
        <w:rPr>
          <w:rFonts w:ascii="Palatino Linotype" w:eastAsia="Palatino Linotype" w:hAnsi="Palatino Linotype" w:cs="Palatino Linotype"/>
          <w:i/>
          <w:iCs/>
          <w:color w:val="000000"/>
        </w:rPr>
        <w:t xml:space="preserve">El Instituto Federal de Acceso a la Información y Protección de Datos </w:t>
      </w:r>
      <w:r w:rsidRPr="00026886">
        <w:rPr>
          <w:rFonts w:ascii="Palatino Linotype" w:eastAsia="Palatino Linotype" w:hAnsi="Palatino Linotype" w:cs="Palatino Linotype"/>
          <w:b/>
          <w:bCs/>
          <w:i/>
          <w:iCs/>
          <w:color w:val="000000"/>
        </w:rPr>
        <w:t>no cuenta con facultades para pronunciarse respecto de la veracidad de los documentos proporcionados por los sujetos obligados.</w:t>
      </w:r>
      <w:r w:rsidRPr="00026886">
        <w:rPr>
          <w:rFonts w:ascii="Palatino Linotype" w:eastAsia="Palatino Linotype" w:hAnsi="Palatino Linotype" w:cs="Palatino Linotype"/>
          <w:i/>
          <w:iCs/>
          <w:color w:val="000000"/>
        </w:rPr>
        <w:t xml:space="preserve"> El Instituto Federal de Acceso a la </w:t>
      </w:r>
      <w:r w:rsidRPr="00026886">
        <w:rPr>
          <w:rFonts w:ascii="Palatino Linotype" w:eastAsia="Palatino Linotype" w:hAnsi="Palatino Linotype" w:cs="Palatino Linotype"/>
          <w:i/>
          <w:iCs/>
          <w:color w:val="000000"/>
        </w:rPr>
        <w:lastRenderedPageBreak/>
        <w:t>Información y Protección de Datos es un órgano de la Administración Pública Federal con autonomía operativa, presupuestaria y de decisión, encargado de promover y difundir el ejercicio del derecho de acceso a la información; resolver sobre la negativa de las solicitudes de acceso a la información; y proteger los datos personales en poder de las dependencias y entidades. Sin embargo, no está facultado para pronunciarse sobre la veracidad de la información proporcionada por las autoridades en respuesta a las solicitudes de información que les presentan los particulares, en virtud de que en los artículos 49 y 50 de la Ley Federal de Transparencia y Acceso a la Información Pública Gubernamental no se prevé una causal que permita al Instituto Federal de Acceso a la Información y Protección de Datos conocer, vía recurso revisión, al respecto.</w:t>
      </w:r>
    </w:p>
    <w:p w:rsidR="0077238C" w:rsidRPr="00026886" w:rsidRDefault="00E23910">
      <w:pPr>
        <w:numPr>
          <w:ilvl w:val="0"/>
          <w:numId w:val="2"/>
        </w:numPr>
        <w:pBdr>
          <w:top w:val="nil"/>
          <w:left w:val="nil"/>
          <w:bottom w:val="nil"/>
          <w:right w:val="nil"/>
          <w:between w:val="nil"/>
        </w:pBdr>
        <w:spacing w:line="360" w:lineRule="auto"/>
        <w:jc w:val="both"/>
        <w:rPr>
          <w:rFonts w:ascii="Palatino Linotype" w:eastAsia="Palatino Linotype" w:hAnsi="Palatino Linotype" w:cs="Palatino Linotype"/>
          <w:color w:val="000000"/>
        </w:rPr>
      </w:pPr>
      <w:r w:rsidRPr="00026886">
        <w:rPr>
          <w:rFonts w:ascii="Palatino Linotype" w:eastAsia="Palatino Linotype" w:hAnsi="Palatino Linotype" w:cs="Palatino Linotype"/>
          <w:b/>
          <w:bCs/>
          <w:color w:val="000000"/>
        </w:rPr>
        <w:t>08468/INFOEM/IP/RR/2025</w:t>
      </w:r>
    </w:p>
    <w:p w:rsidR="0077238C" w:rsidRPr="00026886" w:rsidRDefault="00E23910">
      <w:pPr>
        <w:numPr>
          <w:ilvl w:val="0"/>
          <w:numId w:val="1"/>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026886">
        <w:rPr>
          <w:rFonts w:ascii="Palatino Linotype" w:eastAsia="Palatino Linotype" w:hAnsi="Palatino Linotype" w:cs="Palatino Linotype"/>
          <w:color w:val="000000"/>
        </w:rPr>
        <w:t xml:space="preserve">En continuidad se realizará el estudio correspondiente para cada Recurso de Revisión, es así que se tienen que el particular </w:t>
      </w:r>
      <w:r w:rsidRPr="00026886">
        <w:rPr>
          <w:rFonts w:ascii="Palatino Linotype" w:eastAsia="Palatino Linotype" w:hAnsi="Palatino Linotype" w:cs="Palatino Linotype"/>
        </w:rPr>
        <w:t>solicitó</w:t>
      </w:r>
      <w:r w:rsidRPr="00026886">
        <w:rPr>
          <w:rFonts w:ascii="Palatino Linotype" w:eastAsia="Palatino Linotype" w:hAnsi="Palatino Linotype" w:cs="Palatino Linotype"/>
          <w:color w:val="000000"/>
        </w:rPr>
        <w:t xml:space="preserve"> en el </w:t>
      </w:r>
      <w:r w:rsidRPr="00026886">
        <w:rPr>
          <w:rFonts w:ascii="Palatino Linotype" w:eastAsia="Palatino Linotype" w:hAnsi="Palatino Linotype" w:cs="Palatino Linotype"/>
          <w:b/>
          <w:bCs/>
          <w:color w:val="000000"/>
        </w:rPr>
        <w:t xml:space="preserve">RECURSO DE REVISIÓN 08468/INFOEM/IP/RR/2025, </w:t>
      </w:r>
      <w:r w:rsidRPr="00026886">
        <w:rPr>
          <w:rFonts w:ascii="Palatino Linotype" w:eastAsia="Palatino Linotype" w:hAnsi="Palatino Linotype" w:cs="Palatino Linotype"/>
          <w:color w:val="000000"/>
        </w:rPr>
        <w:t>lo siguiente:</w:t>
      </w:r>
    </w:p>
    <w:p w:rsidR="0077238C" w:rsidRPr="00026886" w:rsidRDefault="0077238C">
      <w:pPr>
        <w:pBdr>
          <w:top w:val="nil"/>
          <w:left w:val="nil"/>
          <w:bottom w:val="nil"/>
          <w:right w:val="nil"/>
          <w:between w:val="nil"/>
        </w:pBdr>
        <w:spacing w:line="360" w:lineRule="auto"/>
        <w:ind w:left="360"/>
        <w:jc w:val="both"/>
        <w:rPr>
          <w:rFonts w:ascii="Palatino Linotype" w:eastAsia="Palatino Linotype" w:hAnsi="Palatino Linotype" w:cs="Palatino Linotype"/>
          <w:color w:val="000000"/>
        </w:rPr>
      </w:pPr>
    </w:p>
    <w:p w:rsidR="0077238C" w:rsidRPr="00026886" w:rsidRDefault="00E23910">
      <w:pPr>
        <w:numPr>
          <w:ilvl w:val="0"/>
          <w:numId w:val="1"/>
        </w:numPr>
        <w:pBdr>
          <w:top w:val="nil"/>
          <w:left w:val="nil"/>
          <w:bottom w:val="nil"/>
          <w:right w:val="nil"/>
          <w:between w:val="nil"/>
        </w:pBdr>
        <w:spacing w:line="360" w:lineRule="auto"/>
        <w:jc w:val="both"/>
        <w:rPr>
          <w:rFonts w:ascii="Palatino Linotype" w:eastAsia="Palatino Linotype" w:hAnsi="Palatino Linotype" w:cs="Palatino Linotype"/>
          <w:color w:val="000000"/>
        </w:rPr>
      </w:pPr>
      <w:r w:rsidRPr="00026886">
        <w:rPr>
          <w:rFonts w:ascii="Palatino Linotype" w:eastAsia="Palatino Linotype" w:hAnsi="Palatino Linotype" w:cs="Palatino Linotype"/>
          <w:color w:val="000000"/>
        </w:rPr>
        <w:t xml:space="preserve">De la Asesora de la </w:t>
      </w:r>
      <w:r w:rsidRPr="00026886">
        <w:rPr>
          <w:rFonts w:ascii="Palatino Linotype" w:eastAsia="Palatino Linotype" w:hAnsi="Palatino Linotype" w:cs="Palatino Linotype"/>
        </w:rPr>
        <w:t>Síndico</w:t>
      </w:r>
      <w:r w:rsidRPr="00026886">
        <w:rPr>
          <w:rFonts w:ascii="Palatino Linotype" w:eastAsia="Palatino Linotype" w:hAnsi="Palatino Linotype" w:cs="Palatino Linotype"/>
          <w:color w:val="000000"/>
        </w:rPr>
        <w:t xml:space="preserve">, el documento que dé cuenta de: </w:t>
      </w:r>
    </w:p>
    <w:p w:rsidR="0077238C" w:rsidRPr="00026886" w:rsidRDefault="00E23910">
      <w:pPr>
        <w:numPr>
          <w:ilvl w:val="1"/>
          <w:numId w:val="1"/>
        </w:numPr>
        <w:pBdr>
          <w:top w:val="nil"/>
          <w:left w:val="nil"/>
          <w:bottom w:val="nil"/>
          <w:right w:val="nil"/>
          <w:between w:val="nil"/>
        </w:pBdr>
        <w:spacing w:line="360" w:lineRule="auto"/>
        <w:jc w:val="both"/>
        <w:rPr>
          <w:rFonts w:ascii="Palatino Linotype" w:eastAsia="Palatino Linotype" w:hAnsi="Palatino Linotype" w:cs="Palatino Linotype"/>
          <w:color w:val="000000"/>
        </w:rPr>
      </w:pPr>
      <w:r w:rsidRPr="00026886">
        <w:rPr>
          <w:rFonts w:ascii="Palatino Linotype" w:eastAsia="Palatino Linotype" w:hAnsi="Palatino Linotype" w:cs="Palatino Linotype"/>
          <w:color w:val="000000"/>
        </w:rPr>
        <w:t>Escolaridad</w:t>
      </w:r>
    </w:p>
    <w:p w:rsidR="0077238C" w:rsidRPr="00026886" w:rsidRDefault="00E23910">
      <w:pPr>
        <w:numPr>
          <w:ilvl w:val="1"/>
          <w:numId w:val="1"/>
        </w:numPr>
        <w:pBdr>
          <w:top w:val="nil"/>
          <w:left w:val="nil"/>
          <w:bottom w:val="nil"/>
          <w:right w:val="nil"/>
          <w:between w:val="nil"/>
        </w:pBdr>
        <w:spacing w:line="360" w:lineRule="auto"/>
        <w:jc w:val="both"/>
        <w:rPr>
          <w:rFonts w:ascii="Palatino Linotype" w:eastAsia="Palatino Linotype" w:hAnsi="Palatino Linotype" w:cs="Palatino Linotype"/>
          <w:color w:val="000000"/>
        </w:rPr>
      </w:pPr>
      <w:r w:rsidRPr="00026886">
        <w:rPr>
          <w:rFonts w:ascii="Palatino Linotype" w:eastAsia="Palatino Linotype" w:hAnsi="Palatino Linotype" w:cs="Palatino Linotype"/>
          <w:color w:val="000000"/>
        </w:rPr>
        <w:t xml:space="preserve">Currículum </w:t>
      </w:r>
    </w:p>
    <w:p w:rsidR="0077238C" w:rsidRPr="00026886" w:rsidRDefault="00E23910">
      <w:pPr>
        <w:numPr>
          <w:ilvl w:val="1"/>
          <w:numId w:val="1"/>
        </w:numPr>
        <w:pBdr>
          <w:top w:val="nil"/>
          <w:left w:val="nil"/>
          <w:bottom w:val="nil"/>
          <w:right w:val="nil"/>
          <w:between w:val="nil"/>
        </w:pBdr>
        <w:spacing w:line="360" w:lineRule="auto"/>
        <w:jc w:val="both"/>
        <w:rPr>
          <w:rFonts w:ascii="Palatino Linotype" w:eastAsia="Palatino Linotype" w:hAnsi="Palatino Linotype" w:cs="Palatino Linotype"/>
          <w:color w:val="000000"/>
        </w:rPr>
      </w:pPr>
      <w:r w:rsidRPr="00026886">
        <w:rPr>
          <w:rFonts w:ascii="Palatino Linotype" w:eastAsia="Palatino Linotype" w:hAnsi="Palatino Linotype" w:cs="Palatino Linotype"/>
          <w:color w:val="000000"/>
        </w:rPr>
        <w:t>Certificación</w:t>
      </w:r>
    </w:p>
    <w:p w:rsidR="0077238C" w:rsidRPr="00026886" w:rsidRDefault="00E23910">
      <w:pPr>
        <w:numPr>
          <w:ilvl w:val="1"/>
          <w:numId w:val="1"/>
        </w:numPr>
        <w:pBdr>
          <w:top w:val="nil"/>
          <w:left w:val="nil"/>
          <w:bottom w:val="nil"/>
          <w:right w:val="nil"/>
          <w:between w:val="nil"/>
        </w:pBdr>
        <w:spacing w:line="360" w:lineRule="auto"/>
        <w:jc w:val="both"/>
        <w:rPr>
          <w:rFonts w:ascii="Palatino Linotype" w:eastAsia="Palatino Linotype" w:hAnsi="Palatino Linotype" w:cs="Palatino Linotype"/>
          <w:color w:val="000000"/>
        </w:rPr>
      </w:pPr>
      <w:r w:rsidRPr="00026886">
        <w:rPr>
          <w:rFonts w:ascii="Palatino Linotype" w:eastAsia="Palatino Linotype" w:hAnsi="Palatino Linotype" w:cs="Palatino Linotype"/>
          <w:color w:val="000000"/>
        </w:rPr>
        <w:t>Actividades</w:t>
      </w:r>
    </w:p>
    <w:p w:rsidR="0077238C" w:rsidRPr="00026886" w:rsidRDefault="00E23910">
      <w:pPr>
        <w:numPr>
          <w:ilvl w:val="1"/>
          <w:numId w:val="1"/>
        </w:numPr>
        <w:pBdr>
          <w:top w:val="nil"/>
          <w:left w:val="nil"/>
          <w:bottom w:val="nil"/>
          <w:right w:val="nil"/>
          <w:between w:val="nil"/>
        </w:pBdr>
        <w:spacing w:line="360" w:lineRule="auto"/>
        <w:jc w:val="both"/>
        <w:rPr>
          <w:rFonts w:ascii="Palatino Linotype" w:eastAsia="Palatino Linotype" w:hAnsi="Palatino Linotype" w:cs="Palatino Linotype"/>
          <w:color w:val="000000"/>
        </w:rPr>
      </w:pPr>
      <w:r w:rsidRPr="00026886">
        <w:rPr>
          <w:rFonts w:ascii="Palatino Linotype" w:eastAsia="Palatino Linotype" w:hAnsi="Palatino Linotype" w:cs="Palatino Linotype"/>
          <w:color w:val="000000"/>
        </w:rPr>
        <w:t>Oficios emitidos al OSFEM, a la Contraloría, a la Gobernadora</w:t>
      </w:r>
    </w:p>
    <w:p w:rsidR="0077238C" w:rsidRPr="00026886" w:rsidRDefault="00E23910">
      <w:pPr>
        <w:numPr>
          <w:ilvl w:val="1"/>
          <w:numId w:val="1"/>
        </w:numPr>
        <w:pBdr>
          <w:top w:val="nil"/>
          <w:left w:val="nil"/>
          <w:bottom w:val="nil"/>
          <w:right w:val="nil"/>
          <w:between w:val="nil"/>
        </w:pBdr>
        <w:spacing w:line="360" w:lineRule="auto"/>
        <w:jc w:val="both"/>
        <w:rPr>
          <w:rFonts w:ascii="Palatino Linotype" w:eastAsia="Palatino Linotype" w:hAnsi="Palatino Linotype" w:cs="Palatino Linotype"/>
          <w:color w:val="000000"/>
        </w:rPr>
      </w:pPr>
      <w:r w:rsidRPr="00026886">
        <w:rPr>
          <w:rFonts w:ascii="Palatino Linotype" w:eastAsia="Palatino Linotype" w:hAnsi="Palatino Linotype" w:cs="Palatino Linotype"/>
          <w:color w:val="000000"/>
        </w:rPr>
        <w:t>Actas de todas las Comisiones que preside el Síndico</w:t>
      </w:r>
    </w:p>
    <w:p w:rsidR="0077238C" w:rsidRPr="00026886" w:rsidRDefault="00E23910">
      <w:pPr>
        <w:numPr>
          <w:ilvl w:val="1"/>
          <w:numId w:val="1"/>
        </w:numPr>
        <w:pBdr>
          <w:top w:val="nil"/>
          <w:left w:val="nil"/>
          <w:bottom w:val="nil"/>
          <w:right w:val="nil"/>
          <w:between w:val="nil"/>
        </w:pBdr>
        <w:spacing w:line="360" w:lineRule="auto"/>
        <w:jc w:val="both"/>
        <w:rPr>
          <w:rFonts w:ascii="Palatino Linotype" w:eastAsia="Palatino Linotype" w:hAnsi="Palatino Linotype" w:cs="Palatino Linotype"/>
          <w:color w:val="000000"/>
        </w:rPr>
      </w:pPr>
      <w:r w:rsidRPr="00026886">
        <w:rPr>
          <w:rFonts w:ascii="Palatino Linotype" w:eastAsia="Palatino Linotype" w:hAnsi="Palatino Linotype" w:cs="Palatino Linotype"/>
          <w:color w:val="000000"/>
        </w:rPr>
        <w:t>Intervenciones de Cabildo y número de cabildo donde participa</w:t>
      </w:r>
    </w:p>
    <w:p w:rsidR="0077238C" w:rsidRPr="00026886" w:rsidRDefault="00E23910">
      <w:pPr>
        <w:numPr>
          <w:ilvl w:val="1"/>
          <w:numId w:val="1"/>
        </w:numPr>
        <w:pBdr>
          <w:top w:val="nil"/>
          <w:left w:val="nil"/>
          <w:bottom w:val="nil"/>
          <w:right w:val="nil"/>
          <w:between w:val="nil"/>
        </w:pBdr>
        <w:spacing w:line="360" w:lineRule="auto"/>
        <w:jc w:val="both"/>
        <w:rPr>
          <w:rFonts w:ascii="Palatino Linotype" w:eastAsia="Palatino Linotype" w:hAnsi="Palatino Linotype" w:cs="Palatino Linotype"/>
          <w:color w:val="000000"/>
        </w:rPr>
      </w:pPr>
      <w:r w:rsidRPr="00026886">
        <w:rPr>
          <w:rFonts w:ascii="Palatino Linotype" w:eastAsia="Palatino Linotype" w:hAnsi="Palatino Linotype" w:cs="Palatino Linotype"/>
          <w:color w:val="000000"/>
        </w:rPr>
        <w:t>Justificación de los votos en Cabildo, ya sea en contra o por abstención</w:t>
      </w:r>
    </w:p>
    <w:p w:rsidR="0077238C" w:rsidRPr="00026886" w:rsidRDefault="00E23910">
      <w:pPr>
        <w:numPr>
          <w:ilvl w:val="1"/>
          <w:numId w:val="1"/>
        </w:numPr>
        <w:pBdr>
          <w:top w:val="nil"/>
          <w:left w:val="nil"/>
          <w:bottom w:val="nil"/>
          <w:right w:val="nil"/>
          <w:between w:val="nil"/>
        </w:pBdr>
        <w:spacing w:line="360" w:lineRule="auto"/>
        <w:jc w:val="both"/>
        <w:rPr>
          <w:rFonts w:ascii="Palatino Linotype" w:eastAsia="Palatino Linotype" w:hAnsi="Palatino Linotype" w:cs="Palatino Linotype"/>
          <w:color w:val="000000"/>
        </w:rPr>
      </w:pPr>
      <w:r w:rsidRPr="00026886">
        <w:rPr>
          <w:rFonts w:ascii="Palatino Linotype" w:eastAsia="Palatino Linotype" w:hAnsi="Palatino Linotype" w:cs="Palatino Linotype"/>
          <w:color w:val="000000"/>
        </w:rPr>
        <w:lastRenderedPageBreak/>
        <w:t>Nómina del personal adscrito a la Sindicatura</w:t>
      </w:r>
    </w:p>
    <w:p w:rsidR="0077238C" w:rsidRPr="00026886" w:rsidRDefault="00E23910">
      <w:pPr>
        <w:numPr>
          <w:ilvl w:val="1"/>
          <w:numId w:val="1"/>
        </w:numPr>
        <w:pBdr>
          <w:top w:val="nil"/>
          <w:left w:val="nil"/>
          <w:bottom w:val="nil"/>
          <w:right w:val="nil"/>
          <w:between w:val="nil"/>
        </w:pBdr>
        <w:spacing w:line="360" w:lineRule="auto"/>
        <w:jc w:val="both"/>
        <w:rPr>
          <w:rFonts w:ascii="Palatino Linotype" w:eastAsia="Palatino Linotype" w:hAnsi="Palatino Linotype" w:cs="Palatino Linotype"/>
          <w:color w:val="000000"/>
        </w:rPr>
      </w:pPr>
      <w:r w:rsidRPr="00026886">
        <w:rPr>
          <w:rFonts w:ascii="Palatino Linotype" w:eastAsia="Palatino Linotype" w:hAnsi="Palatino Linotype" w:cs="Palatino Linotype"/>
          <w:color w:val="000000"/>
        </w:rPr>
        <w:t>Techo Presupuestal asignado para el año dos mil veinticinco</w:t>
      </w:r>
    </w:p>
    <w:p w:rsidR="0077238C" w:rsidRPr="00026886" w:rsidRDefault="00E23910">
      <w:pPr>
        <w:numPr>
          <w:ilvl w:val="1"/>
          <w:numId w:val="1"/>
        </w:numPr>
        <w:pBdr>
          <w:top w:val="nil"/>
          <w:left w:val="nil"/>
          <w:bottom w:val="nil"/>
          <w:right w:val="nil"/>
          <w:between w:val="nil"/>
        </w:pBdr>
        <w:spacing w:line="360" w:lineRule="auto"/>
        <w:jc w:val="both"/>
        <w:rPr>
          <w:rFonts w:ascii="Palatino Linotype" w:eastAsia="Palatino Linotype" w:hAnsi="Palatino Linotype" w:cs="Palatino Linotype"/>
          <w:color w:val="000000"/>
        </w:rPr>
      </w:pPr>
      <w:r w:rsidRPr="00026886">
        <w:rPr>
          <w:rFonts w:ascii="Palatino Linotype" w:eastAsia="Palatino Linotype" w:hAnsi="Palatino Linotype" w:cs="Palatino Linotype"/>
          <w:color w:val="000000"/>
        </w:rPr>
        <w:t>Gestiones y Acciones con la ciudadanía, agregando evidencia fotográfica</w:t>
      </w:r>
    </w:p>
    <w:p w:rsidR="0077238C" w:rsidRPr="00026886" w:rsidRDefault="0077238C">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rsidR="0077238C" w:rsidRPr="00026886" w:rsidRDefault="00E23910">
      <w:pPr>
        <w:numPr>
          <w:ilvl w:val="0"/>
          <w:numId w:val="1"/>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026886">
        <w:rPr>
          <w:rFonts w:ascii="Palatino Linotype" w:eastAsia="Palatino Linotype" w:hAnsi="Palatino Linotype" w:cs="Palatino Linotype"/>
          <w:color w:val="000000"/>
        </w:rPr>
        <w:t xml:space="preserve">En respuesta el </w:t>
      </w:r>
      <w:r w:rsidRPr="00026886">
        <w:rPr>
          <w:rFonts w:ascii="Palatino Linotype" w:eastAsia="Palatino Linotype" w:hAnsi="Palatino Linotype" w:cs="Palatino Linotype"/>
          <w:b/>
          <w:bCs/>
          <w:color w:val="000000"/>
        </w:rPr>
        <w:t>SUJETO OBLIGADO</w:t>
      </w:r>
      <w:r w:rsidRPr="00026886">
        <w:rPr>
          <w:rFonts w:ascii="Palatino Linotype" w:eastAsia="Palatino Linotype" w:hAnsi="Palatino Linotype" w:cs="Palatino Linotype"/>
          <w:color w:val="000000"/>
        </w:rPr>
        <w:t xml:space="preserve"> informa que las acciones realizadas por la Sindicatura Municipal, son de acuerdo a lo establecido en el artículo 53 de la Ley Orgánica Municipal del Estado de México; así mismo indica que como miembro del Ayuntamiento y Edil de Cabildo, dentro de sus facultades tiene la propuesta de puntos de cabildo, derecho al voto dentro del mismo, sin embargo el registro, seguimiento, resguardo y publicidad de los puntos que se proponen en las Sesiones, corresponde a la Secretaría del Ayuntamiento, proporcionado link de acceso a las sesiones, remitiendo los oficios emitidos en versión pública, no omite mencionar que agrega los archivos que dan cuenta de las gestiones y acciones con la ciudadanía con evidencia fotográfica, indicando que mediante el similar ZIN/UT/00173/2025 de fecha veinte de febrero de dos mil veinticinco, a través del Acuerdo CT/S02/EXT/AC02/2025, por el cual se aprueba la versión pública de los documentos remitidos; así mismo remite Actas de la Comisión de Hacienda y Comisión de Límites, donde participa la Síndico Municipal, Oficios remitidos al Órgano Superior de Fiscalización del Estado de México, Contraloría del Poder Legislativo, a la Gobernadora del Gobierno del Estado de México entre otras autoridades; remite las actividades realizadas con evidencia fotográfica; así como la Cédula Profesional en versión pública, sueldo neto quincenal y Currículum de la servidora pública solicitada.</w:t>
      </w:r>
    </w:p>
    <w:p w:rsidR="0077238C" w:rsidRPr="00026886" w:rsidRDefault="0077238C">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rsidR="0077238C" w:rsidRPr="00026886" w:rsidRDefault="00E23910">
      <w:pPr>
        <w:numPr>
          <w:ilvl w:val="0"/>
          <w:numId w:val="1"/>
        </w:numPr>
        <w:spacing w:line="360" w:lineRule="auto"/>
        <w:ind w:left="0" w:firstLine="0"/>
        <w:jc w:val="both"/>
        <w:rPr>
          <w:rFonts w:ascii="Palatino Linotype" w:eastAsia="Palatino Linotype" w:hAnsi="Palatino Linotype" w:cs="Palatino Linotype"/>
          <w:color w:val="000000"/>
        </w:rPr>
      </w:pPr>
      <w:r w:rsidRPr="00026886">
        <w:rPr>
          <w:rFonts w:ascii="Palatino Linotype" w:eastAsia="Palatino Linotype" w:hAnsi="Palatino Linotype" w:cs="Palatino Linotype"/>
          <w:color w:val="000000"/>
        </w:rPr>
        <w:t xml:space="preserve">No obstante, el </w:t>
      </w:r>
      <w:r w:rsidRPr="00026886">
        <w:rPr>
          <w:rFonts w:ascii="Palatino Linotype" w:eastAsia="Palatino Linotype" w:hAnsi="Palatino Linotype" w:cs="Palatino Linotype"/>
          <w:b/>
          <w:bCs/>
          <w:color w:val="000000"/>
        </w:rPr>
        <w:t>RECURRENTE</w:t>
      </w:r>
      <w:r w:rsidRPr="00026886">
        <w:rPr>
          <w:rFonts w:ascii="Palatino Linotype" w:eastAsia="Palatino Linotype" w:hAnsi="Palatino Linotype" w:cs="Palatino Linotype"/>
          <w:color w:val="000000"/>
        </w:rPr>
        <w:t xml:space="preserve"> por medio del recurso de revisión, manifestó como razones o motivos de inconformidad: </w:t>
      </w:r>
      <w:r w:rsidRPr="00026886">
        <w:rPr>
          <w:rFonts w:ascii="Palatino Linotype" w:eastAsia="Palatino Linotype" w:hAnsi="Palatino Linotype" w:cs="Palatino Linotype"/>
          <w:b/>
          <w:bCs/>
          <w:i/>
          <w:iCs/>
        </w:rPr>
        <w:t xml:space="preserve">“No me exiben la nómina de los integrantes de </w:t>
      </w:r>
      <w:r w:rsidRPr="00026886">
        <w:rPr>
          <w:rFonts w:ascii="Palatino Linotype" w:eastAsia="Palatino Linotype" w:hAnsi="Palatino Linotype" w:cs="Palatino Linotype"/>
          <w:b/>
          <w:bCs/>
          <w:i/>
          <w:iCs/>
        </w:rPr>
        <w:lastRenderedPageBreak/>
        <w:t>hacienda publica y no me enviaron los oficios porque justifican que no pueden enviármelos.” (Sic)</w:t>
      </w:r>
    </w:p>
    <w:p w:rsidR="0077238C" w:rsidRPr="00026886" w:rsidRDefault="0077238C">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rsidR="0077238C" w:rsidRPr="00026886" w:rsidRDefault="00E23910">
      <w:pPr>
        <w:numPr>
          <w:ilvl w:val="0"/>
          <w:numId w:val="1"/>
        </w:numPr>
        <w:spacing w:line="360" w:lineRule="auto"/>
        <w:ind w:left="0" w:firstLine="0"/>
        <w:jc w:val="both"/>
        <w:rPr>
          <w:rFonts w:ascii="Palatino Linotype" w:eastAsia="Palatino Linotype" w:hAnsi="Palatino Linotype" w:cs="Palatino Linotype"/>
          <w:color w:val="000000"/>
        </w:rPr>
      </w:pPr>
      <w:r w:rsidRPr="00026886">
        <w:rPr>
          <w:rFonts w:ascii="Palatino Linotype" w:eastAsia="Palatino Linotype" w:hAnsi="Palatino Linotype" w:cs="Palatino Linotype"/>
          <w:color w:val="000000"/>
        </w:rPr>
        <w:t xml:space="preserve">En atención a lo anterior, se advierte que la inconformidad </w:t>
      </w:r>
      <w:r w:rsidRPr="00026886">
        <w:rPr>
          <w:rFonts w:ascii="Palatino Linotype" w:eastAsia="Palatino Linotype" w:hAnsi="Palatino Linotype" w:cs="Palatino Linotype"/>
        </w:rPr>
        <w:t xml:space="preserve">no guarda relación con la información requerida y entregada en respuesta por el sujeto obligado, al respecto, sirve </w:t>
      </w:r>
      <w:r w:rsidRPr="00026886">
        <w:rPr>
          <w:rFonts w:ascii="Palatino Linotype" w:eastAsia="Palatino Linotype" w:hAnsi="Palatino Linotype" w:cs="Palatino Linotype"/>
          <w:color w:val="000000"/>
        </w:rPr>
        <w:t>de sustento la Jurisprudencia No. 29 visible a foja 19 del Apéndice al Semanario Judicial de la Federación 1917-1995, Torno VI, Materia Común, Primera Parte, Tesis de la Suprema Corte de Justicia, que contiene:</w:t>
      </w:r>
    </w:p>
    <w:p w:rsidR="0077238C" w:rsidRPr="00026886" w:rsidRDefault="00E23910">
      <w:pPr>
        <w:shd w:val="clear" w:color="auto" w:fill="FFFFFF"/>
        <w:spacing w:line="360" w:lineRule="auto"/>
        <w:ind w:left="567" w:right="538"/>
        <w:jc w:val="both"/>
        <w:rPr>
          <w:rFonts w:ascii="Palatino Linotype" w:eastAsia="Palatino Linotype" w:hAnsi="Palatino Linotype" w:cs="Palatino Linotype"/>
          <w:i/>
          <w:iCs/>
          <w:color w:val="000000"/>
        </w:rPr>
      </w:pPr>
      <w:r w:rsidRPr="00026886">
        <w:rPr>
          <w:rFonts w:ascii="Palatino Linotype" w:eastAsia="Palatino Linotype" w:hAnsi="Palatino Linotype" w:cs="Palatino Linotype"/>
          <w:b/>
          <w:bCs/>
          <w:i/>
          <w:iCs/>
          <w:color w:val="000000"/>
        </w:rPr>
        <w:t>AGRAVIOS EN LA REVISION. DEBEN ESTAR EN RELACION DIRECTA CON LOS FUNDAMENTOS Y CONSIDERACIONES DE LA SENTENCIA</w:t>
      </w:r>
      <w:r w:rsidRPr="00026886">
        <w:rPr>
          <w:rFonts w:ascii="Palatino Linotype" w:eastAsia="Palatino Linotype" w:hAnsi="Palatino Linotype" w:cs="Palatino Linotype"/>
          <w:i/>
          <w:iCs/>
          <w:color w:val="000000"/>
        </w:rPr>
        <w:t xml:space="preserve">.- Los agravios deben estar en relación directa e inmediata con los fundamentos contenidos en la sentencia que se recurre, y forzosamente deben contener, no sólo la cita de las disposiciones legales que se estimen infringidas y su concepto, sino también la concordancia entre aquellas, este y las consideraciones que fundamenten esa propia sentencia, pues de adoptar lo contrario, resultaría la introducción de nuevas cuestiones en la revisión, que no constituyen su materia, toda vez que esta se limita al estudio integral del fallo que se combate, con vista de los motivos de inconformidad que plantean los recurrentes. </w:t>
      </w:r>
    </w:p>
    <w:p w:rsidR="0077238C" w:rsidRPr="00026886" w:rsidRDefault="0077238C">
      <w:pPr>
        <w:spacing w:line="360" w:lineRule="auto"/>
        <w:ind w:right="538"/>
        <w:jc w:val="both"/>
        <w:rPr>
          <w:rFonts w:ascii="Palatino Linotype" w:eastAsia="Palatino Linotype" w:hAnsi="Palatino Linotype" w:cs="Palatino Linotype"/>
          <w:color w:val="000000"/>
        </w:rPr>
      </w:pPr>
    </w:p>
    <w:p w:rsidR="0077238C" w:rsidRPr="00026886" w:rsidRDefault="00E23910">
      <w:pPr>
        <w:numPr>
          <w:ilvl w:val="0"/>
          <w:numId w:val="1"/>
        </w:numPr>
        <w:spacing w:line="360" w:lineRule="auto"/>
        <w:ind w:left="0" w:firstLine="0"/>
        <w:jc w:val="both"/>
        <w:rPr>
          <w:rFonts w:ascii="Palatino Linotype" w:eastAsia="Palatino Linotype" w:hAnsi="Palatino Linotype" w:cs="Palatino Linotype"/>
        </w:rPr>
      </w:pPr>
      <w:r w:rsidRPr="00026886">
        <w:rPr>
          <w:rFonts w:ascii="Palatino Linotype" w:eastAsia="Palatino Linotype" w:hAnsi="Palatino Linotype" w:cs="Palatino Linotype"/>
        </w:rPr>
        <w:t xml:space="preserve">Puntualizando lo anterior, es necesario precisar que, </w:t>
      </w:r>
      <w:r w:rsidRPr="00026886">
        <w:rPr>
          <w:rFonts w:ascii="Palatino Linotype" w:eastAsia="Palatino Linotype" w:hAnsi="Palatino Linotype" w:cs="Palatino Linotype"/>
          <w:b/>
          <w:bCs/>
          <w:u w:val="single"/>
        </w:rPr>
        <w:t xml:space="preserve">los motivos de inconformidad no guardan relación con la información requerida y entregada en respuesta por el </w:t>
      </w:r>
      <w:r w:rsidRPr="00026886">
        <w:rPr>
          <w:rFonts w:ascii="Palatino Linotype" w:eastAsia="Palatino Linotype" w:hAnsi="Palatino Linotype" w:cs="Palatino Linotype"/>
          <w:b/>
          <w:bCs/>
        </w:rPr>
        <w:t>SUJETO OBLIGADO</w:t>
      </w:r>
      <w:r w:rsidRPr="00026886">
        <w:rPr>
          <w:rFonts w:ascii="Palatino Linotype" w:eastAsia="Palatino Linotype" w:hAnsi="Palatino Linotype" w:cs="Palatino Linotype"/>
        </w:rPr>
        <w:t xml:space="preserve">, por lo tanto, actualiza una causal de improcedencia como se determina en los siguientes párrafos. </w:t>
      </w:r>
    </w:p>
    <w:p w:rsidR="0077238C" w:rsidRPr="00026886" w:rsidRDefault="0077238C">
      <w:pPr>
        <w:spacing w:line="360" w:lineRule="auto"/>
        <w:jc w:val="both"/>
        <w:rPr>
          <w:rFonts w:ascii="Palatino Linotype" w:eastAsia="Palatino Linotype" w:hAnsi="Palatino Linotype" w:cs="Palatino Linotype"/>
        </w:rPr>
      </w:pPr>
    </w:p>
    <w:p w:rsidR="0077238C" w:rsidRPr="00026886" w:rsidRDefault="00E23910">
      <w:pPr>
        <w:numPr>
          <w:ilvl w:val="0"/>
          <w:numId w:val="1"/>
        </w:numPr>
        <w:spacing w:line="360" w:lineRule="auto"/>
        <w:ind w:left="0" w:firstLine="0"/>
        <w:jc w:val="both"/>
        <w:rPr>
          <w:rFonts w:ascii="Palatino Linotype" w:eastAsia="Palatino Linotype" w:hAnsi="Palatino Linotype" w:cs="Palatino Linotype"/>
        </w:rPr>
      </w:pPr>
      <w:r w:rsidRPr="00026886">
        <w:rPr>
          <w:rFonts w:ascii="Palatino Linotype" w:eastAsia="Palatino Linotype" w:hAnsi="Palatino Linotype" w:cs="Palatino Linotype"/>
          <w:color w:val="000000"/>
        </w:rPr>
        <w:t>Señalado lo anterior, se determina que el recurso de revisión no actualiza ninguna causal de procedencia que se relacione con la solicitud o la respuesta. En consecuencia, l</w:t>
      </w:r>
      <w:r w:rsidRPr="00026886">
        <w:rPr>
          <w:rFonts w:ascii="Palatino Linotype" w:eastAsia="Palatino Linotype" w:hAnsi="Palatino Linotype" w:cs="Palatino Linotype"/>
        </w:rPr>
        <w:t xml:space="preserve">a </w:t>
      </w:r>
      <w:r w:rsidRPr="00026886">
        <w:rPr>
          <w:rFonts w:ascii="Palatino Linotype" w:eastAsia="Palatino Linotype" w:hAnsi="Palatino Linotype" w:cs="Palatino Linotype"/>
        </w:rPr>
        <w:lastRenderedPageBreak/>
        <w:t>falta de actualización de causal de procedencia trae consigo que el recurso de revisión sea desechado por improcedente, de acuerdo con el artículo 191 de la citada ley:</w:t>
      </w:r>
    </w:p>
    <w:p w:rsidR="0077238C" w:rsidRPr="00026886" w:rsidRDefault="00E23910">
      <w:pPr>
        <w:pBdr>
          <w:top w:val="nil"/>
          <w:left w:val="nil"/>
          <w:bottom w:val="nil"/>
          <w:right w:val="nil"/>
          <w:between w:val="nil"/>
        </w:pBdr>
        <w:tabs>
          <w:tab w:val="left" w:pos="567"/>
        </w:tabs>
        <w:spacing w:line="360" w:lineRule="auto"/>
        <w:ind w:left="567"/>
        <w:jc w:val="both"/>
        <w:rPr>
          <w:rFonts w:ascii="Palatino Linotype" w:eastAsia="Palatino Linotype" w:hAnsi="Palatino Linotype" w:cs="Palatino Linotype"/>
          <w:i/>
          <w:iCs/>
          <w:color w:val="000000"/>
        </w:rPr>
      </w:pPr>
      <w:r w:rsidRPr="00026886">
        <w:rPr>
          <w:rFonts w:ascii="Palatino Linotype" w:eastAsia="Palatino Linotype" w:hAnsi="Palatino Linotype" w:cs="Palatino Linotype"/>
          <w:b/>
          <w:bCs/>
          <w:i/>
          <w:iCs/>
          <w:color w:val="000000"/>
        </w:rPr>
        <w:t>“Artículo 191.</w:t>
      </w:r>
      <w:r w:rsidRPr="00026886">
        <w:rPr>
          <w:rFonts w:ascii="Palatino Linotype" w:eastAsia="Palatino Linotype" w:hAnsi="Palatino Linotype" w:cs="Palatino Linotype"/>
          <w:i/>
          <w:iCs/>
          <w:color w:val="000000"/>
        </w:rPr>
        <w:t xml:space="preserve"> El recurso será desechado por improcedente cuando:</w:t>
      </w:r>
    </w:p>
    <w:p w:rsidR="0077238C" w:rsidRPr="00026886" w:rsidRDefault="0077238C">
      <w:pPr>
        <w:pBdr>
          <w:top w:val="nil"/>
          <w:left w:val="nil"/>
          <w:bottom w:val="nil"/>
          <w:right w:val="nil"/>
          <w:between w:val="nil"/>
        </w:pBdr>
        <w:tabs>
          <w:tab w:val="left" w:pos="567"/>
        </w:tabs>
        <w:spacing w:line="360" w:lineRule="auto"/>
        <w:ind w:left="567" w:right="538"/>
        <w:jc w:val="both"/>
        <w:rPr>
          <w:rFonts w:ascii="Palatino Linotype" w:eastAsia="Palatino Linotype" w:hAnsi="Palatino Linotype" w:cs="Palatino Linotype"/>
          <w:i/>
          <w:iCs/>
          <w:color w:val="000000"/>
        </w:rPr>
      </w:pPr>
    </w:p>
    <w:p w:rsidR="0077238C" w:rsidRPr="00026886" w:rsidRDefault="00E23910">
      <w:pPr>
        <w:pBdr>
          <w:top w:val="nil"/>
          <w:left w:val="nil"/>
          <w:bottom w:val="nil"/>
          <w:right w:val="nil"/>
          <w:between w:val="nil"/>
        </w:pBdr>
        <w:tabs>
          <w:tab w:val="left" w:pos="567"/>
        </w:tabs>
        <w:spacing w:line="360" w:lineRule="auto"/>
        <w:ind w:left="567" w:right="538"/>
        <w:jc w:val="both"/>
        <w:rPr>
          <w:rFonts w:ascii="Palatino Linotype" w:eastAsia="Palatino Linotype" w:hAnsi="Palatino Linotype" w:cs="Palatino Linotype"/>
          <w:i/>
          <w:iCs/>
          <w:color w:val="000000"/>
        </w:rPr>
      </w:pPr>
      <w:r w:rsidRPr="00026886">
        <w:rPr>
          <w:rFonts w:ascii="Palatino Linotype" w:eastAsia="Palatino Linotype" w:hAnsi="Palatino Linotype" w:cs="Palatino Linotype"/>
          <w:i/>
          <w:iCs/>
          <w:color w:val="000000"/>
        </w:rPr>
        <w:t xml:space="preserve">I. Sea extemporáneo por haber transcurrido el plazo establecido en la presente Ley, a partir de la respuesta; </w:t>
      </w:r>
    </w:p>
    <w:p w:rsidR="0077238C" w:rsidRPr="00026886" w:rsidRDefault="00E23910">
      <w:pPr>
        <w:pBdr>
          <w:top w:val="nil"/>
          <w:left w:val="nil"/>
          <w:bottom w:val="nil"/>
          <w:right w:val="nil"/>
          <w:between w:val="nil"/>
        </w:pBdr>
        <w:tabs>
          <w:tab w:val="left" w:pos="567"/>
        </w:tabs>
        <w:spacing w:line="360" w:lineRule="auto"/>
        <w:ind w:left="567" w:right="538"/>
        <w:jc w:val="both"/>
        <w:rPr>
          <w:rFonts w:ascii="Palatino Linotype" w:eastAsia="Palatino Linotype" w:hAnsi="Palatino Linotype" w:cs="Palatino Linotype"/>
          <w:i/>
          <w:iCs/>
          <w:color w:val="000000"/>
        </w:rPr>
      </w:pPr>
      <w:r w:rsidRPr="00026886">
        <w:rPr>
          <w:rFonts w:ascii="Palatino Linotype" w:eastAsia="Palatino Linotype" w:hAnsi="Palatino Linotype" w:cs="Palatino Linotype"/>
          <w:i/>
          <w:iCs/>
          <w:color w:val="000000"/>
        </w:rPr>
        <w:t xml:space="preserve">II. Se esté tramitando ante el Poder Judicial de la Federación algún recurso o medio de defensa interpuesto por el recurrente; </w:t>
      </w:r>
    </w:p>
    <w:p w:rsidR="0077238C" w:rsidRPr="00026886" w:rsidRDefault="00E23910">
      <w:pPr>
        <w:pBdr>
          <w:top w:val="nil"/>
          <w:left w:val="nil"/>
          <w:bottom w:val="nil"/>
          <w:right w:val="nil"/>
          <w:between w:val="nil"/>
        </w:pBdr>
        <w:tabs>
          <w:tab w:val="left" w:pos="567"/>
        </w:tabs>
        <w:spacing w:line="360" w:lineRule="auto"/>
        <w:ind w:left="567" w:right="538"/>
        <w:jc w:val="both"/>
        <w:rPr>
          <w:rFonts w:ascii="Palatino Linotype" w:eastAsia="Palatino Linotype" w:hAnsi="Palatino Linotype" w:cs="Palatino Linotype"/>
          <w:b/>
          <w:bCs/>
          <w:i/>
          <w:iCs/>
          <w:color w:val="000000"/>
        </w:rPr>
      </w:pPr>
      <w:r w:rsidRPr="00026886">
        <w:rPr>
          <w:rFonts w:ascii="Palatino Linotype" w:eastAsia="Palatino Linotype" w:hAnsi="Palatino Linotype" w:cs="Palatino Linotype"/>
          <w:b/>
          <w:bCs/>
          <w:i/>
          <w:iCs/>
          <w:color w:val="000000"/>
        </w:rPr>
        <w:t xml:space="preserve">III. No actualice alguno de los supuestos previstos en la presente Ley; </w:t>
      </w:r>
    </w:p>
    <w:p w:rsidR="0077238C" w:rsidRPr="00026886" w:rsidRDefault="00E23910">
      <w:pPr>
        <w:pBdr>
          <w:top w:val="nil"/>
          <w:left w:val="nil"/>
          <w:bottom w:val="nil"/>
          <w:right w:val="nil"/>
          <w:between w:val="nil"/>
        </w:pBdr>
        <w:tabs>
          <w:tab w:val="left" w:pos="567"/>
        </w:tabs>
        <w:spacing w:line="360" w:lineRule="auto"/>
        <w:ind w:left="567" w:right="538"/>
        <w:jc w:val="both"/>
        <w:rPr>
          <w:rFonts w:ascii="Palatino Linotype" w:eastAsia="Palatino Linotype" w:hAnsi="Palatino Linotype" w:cs="Palatino Linotype"/>
          <w:i/>
          <w:iCs/>
          <w:color w:val="000000"/>
        </w:rPr>
      </w:pPr>
      <w:r w:rsidRPr="00026886">
        <w:rPr>
          <w:rFonts w:ascii="Palatino Linotype" w:eastAsia="Palatino Linotype" w:hAnsi="Palatino Linotype" w:cs="Palatino Linotype"/>
          <w:i/>
          <w:iCs/>
          <w:color w:val="000000"/>
        </w:rPr>
        <w:t xml:space="preserve">IV. No se haya desahogado la prevención en los términos establecidos en la presente Ley; </w:t>
      </w:r>
    </w:p>
    <w:p w:rsidR="0077238C" w:rsidRPr="00026886" w:rsidRDefault="00E23910">
      <w:pPr>
        <w:pBdr>
          <w:top w:val="nil"/>
          <w:left w:val="nil"/>
          <w:bottom w:val="nil"/>
          <w:right w:val="nil"/>
          <w:between w:val="nil"/>
        </w:pBdr>
        <w:tabs>
          <w:tab w:val="left" w:pos="567"/>
        </w:tabs>
        <w:spacing w:line="360" w:lineRule="auto"/>
        <w:ind w:left="567" w:right="538"/>
        <w:jc w:val="both"/>
        <w:rPr>
          <w:rFonts w:ascii="Palatino Linotype" w:eastAsia="Palatino Linotype" w:hAnsi="Palatino Linotype" w:cs="Palatino Linotype"/>
          <w:i/>
          <w:iCs/>
          <w:color w:val="000000"/>
        </w:rPr>
      </w:pPr>
      <w:r w:rsidRPr="00026886">
        <w:rPr>
          <w:rFonts w:ascii="Palatino Linotype" w:eastAsia="Palatino Linotype" w:hAnsi="Palatino Linotype" w:cs="Palatino Linotype"/>
          <w:i/>
          <w:iCs/>
          <w:color w:val="000000"/>
        </w:rPr>
        <w:t xml:space="preserve">V. Se impugne la veracidad de la información proporcionada; </w:t>
      </w:r>
    </w:p>
    <w:p w:rsidR="0077238C" w:rsidRPr="00026886" w:rsidRDefault="00E23910">
      <w:pPr>
        <w:pBdr>
          <w:top w:val="nil"/>
          <w:left w:val="nil"/>
          <w:bottom w:val="nil"/>
          <w:right w:val="nil"/>
          <w:between w:val="nil"/>
        </w:pBdr>
        <w:tabs>
          <w:tab w:val="left" w:pos="567"/>
        </w:tabs>
        <w:spacing w:line="360" w:lineRule="auto"/>
        <w:ind w:left="567" w:right="538"/>
        <w:jc w:val="both"/>
        <w:rPr>
          <w:rFonts w:ascii="Palatino Linotype" w:eastAsia="Palatino Linotype" w:hAnsi="Palatino Linotype" w:cs="Palatino Linotype"/>
          <w:i/>
          <w:iCs/>
          <w:color w:val="000000"/>
        </w:rPr>
      </w:pPr>
      <w:r w:rsidRPr="00026886">
        <w:rPr>
          <w:rFonts w:ascii="Palatino Linotype" w:eastAsia="Palatino Linotype" w:hAnsi="Palatino Linotype" w:cs="Palatino Linotype"/>
          <w:i/>
          <w:iCs/>
          <w:color w:val="000000"/>
        </w:rPr>
        <w:t xml:space="preserve">VI. Se trate de una consulta, o trámite en específico; y </w:t>
      </w:r>
    </w:p>
    <w:p w:rsidR="0077238C" w:rsidRPr="00026886" w:rsidRDefault="00E23910">
      <w:pPr>
        <w:pBdr>
          <w:top w:val="nil"/>
          <w:left w:val="nil"/>
          <w:bottom w:val="nil"/>
          <w:right w:val="nil"/>
          <w:between w:val="nil"/>
        </w:pBdr>
        <w:tabs>
          <w:tab w:val="left" w:pos="567"/>
        </w:tabs>
        <w:spacing w:line="360" w:lineRule="auto"/>
        <w:ind w:left="567" w:right="538"/>
        <w:jc w:val="both"/>
        <w:rPr>
          <w:rFonts w:ascii="Palatino Linotype" w:eastAsia="Palatino Linotype" w:hAnsi="Palatino Linotype" w:cs="Palatino Linotype"/>
          <w:color w:val="000000"/>
        </w:rPr>
      </w:pPr>
      <w:r w:rsidRPr="00026886">
        <w:rPr>
          <w:rFonts w:ascii="Palatino Linotype" w:eastAsia="Palatino Linotype" w:hAnsi="Palatino Linotype" w:cs="Palatino Linotype"/>
          <w:i/>
          <w:iCs/>
          <w:color w:val="000000"/>
        </w:rPr>
        <w:t>VII. El recurrente amplíe su solicitud en el recurso de revisión, únicamente respecto de los nuevos contenidos.”</w:t>
      </w:r>
    </w:p>
    <w:p w:rsidR="0077238C" w:rsidRPr="00026886" w:rsidRDefault="00E23910">
      <w:pPr>
        <w:numPr>
          <w:ilvl w:val="0"/>
          <w:numId w:val="1"/>
        </w:numPr>
        <w:spacing w:before="240" w:line="360" w:lineRule="auto"/>
        <w:ind w:left="0" w:firstLine="0"/>
        <w:jc w:val="both"/>
        <w:rPr>
          <w:rFonts w:ascii="Palatino Linotype" w:eastAsia="Palatino Linotype" w:hAnsi="Palatino Linotype" w:cs="Palatino Linotype"/>
        </w:rPr>
      </w:pPr>
      <w:r w:rsidRPr="00026886">
        <w:rPr>
          <w:rFonts w:ascii="Palatino Linotype" w:eastAsia="Palatino Linotype" w:hAnsi="Palatino Linotype" w:cs="Palatino Linotype"/>
        </w:rPr>
        <w:t>Al no actualizar ninguna causal de procedencia, el recurso de revisión debe ser desechados por improcedentes; sin embargo, una vez admitido, procederá el sobreseimiento de acuerdo con lo que establece el artículo 192 fracción IV, de la multicitada Ley de Transparencia:</w:t>
      </w:r>
    </w:p>
    <w:p w:rsidR="0077238C" w:rsidRPr="00026886" w:rsidRDefault="00E23910">
      <w:pPr>
        <w:pBdr>
          <w:top w:val="nil"/>
          <w:left w:val="nil"/>
          <w:bottom w:val="nil"/>
          <w:right w:val="nil"/>
          <w:between w:val="nil"/>
        </w:pBdr>
        <w:tabs>
          <w:tab w:val="left" w:pos="567"/>
        </w:tabs>
        <w:spacing w:line="360" w:lineRule="auto"/>
        <w:ind w:left="567" w:right="538"/>
        <w:jc w:val="both"/>
        <w:rPr>
          <w:rFonts w:ascii="Palatino Linotype" w:eastAsia="Palatino Linotype" w:hAnsi="Palatino Linotype" w:cs="Palatino Linotype"/>
          <w:i/>
          <w:iCs/>
          <w:color w:val="000000"/>
        </w:rPr>
      </w:pPr>
      <w:r w:rsidRPr="00026886">
        <w:rPr>
          <w:rFonts w:ascii="Palatino Linotype" w:eastAsia="Palatino Linotype" w:hAnsi="Palatino Linotype" w:cs="Palatino Linotype"/>
          <w:b/>
          <w:bCs/>
          <w:i/>
          <w:iCs/>
          <w:color w:val="000000"/>
        </w:rPr>
        <w:t>“Artículo 192.</w:t>
      </w:r>
      <w:r w:rsidRPr="00026886">
        <w:rPr>
          <w:rFonts w:ascii="Palatino Linotype" w:eastAsia="Palatino Linotype" w:hAnsi="Palatino Linotype" w:cs="Palatino Linotype"/>
          <w:i/>
          <w:iCs/>
          <w:color w:val="000000"/>
        </w:rPr>
        <w:t xml:space="preserve"> El recurso será sobreseído, en todo o en parte, cuando una vez admitido, se actualicen alguno de los siguientes supuestos:</w:t>
      </w:r>
    </w:p>
    <w:p w:rsidR="0077238C" w:rsidRPr="00026886" w:rsidRDefault="00E23910">
      <w:pPr>
        <w:pBdr>
          <w:top w:val="nil"/>
          <w:left w:val="nil"/>
          <w:bottom w:val="nil"/>
          <w:right w:val="nil"/>
          <w:between w:val="nil"/>
        </w:pBdr>
        <w:tabs>
          <w:tab w:val="left" w:pos="567"/>
        </w:tabs>
        <w:spacing w:line="360" w:lineRule="auto"/>
        <w:ind w:left="567" w:right="538"/>
        <w:jc w:val="both"/>
        <w:rPr>
          <w:rFonts w:ascii="Palatino Linotype" w:eastAsia="Palatino Linotype" w:hAnsi="Palatino Linotype" w:cs="Palatino Linotype"/>
          <w:i/>
          <w:iCs/>
          <w:color w:val="000000"/>
        </w:rPr>
      </w:pPr>
      <w:r w:rsidRPr="00026886">
        <w:rPr>
          <w:rFonts w:ascii="Palatino Linotype" w:eastAsia="Palatino Linotype" w:hAnsi="Palatino Linotype" w:cs="Palatino Linotype"/>
          <w:i/>
          <w:iCs/>
          <w:color w:val="000000"/>
        </w:rPr>
        <w:t>(…)</w:t>
      </w:r>
    </w:p>
    <w:p w:rsidR="0077238C" w:rsidRPr="00026886" w:rsidRDefault="00E23910">
      <w:pPr>
        <w:pBdr>
          <w:top w:val="nil"/>
          <w:left w:val="nil"/>
          <w:bottom w:val="nil"/>
          <w:right w:val="nil"/>
          <w:between w:val="nil"/>
        </w:pBdr>
        <w:tabs>
          <w:tab w:val="left" w:pos="567"/>
        </w:tabs>
        <w:spacing w:line="360" w:lineRule="auto"/>
        <w:ind w:left="567" w:right="538"/>
        <w:jc w:val="both"/>
        <w:rPr>
          <w:rFonts w:ascii="Palatino Linotype" w:eastAsia="Palatino Linotype" w:hAnsi="Palatino Linotype" w:cs="Palatino Linotype"/>
          <w:b/>
          <w:bCs/>
          <w:i/>
          <w:iCs/>
          <w:color w:val="000000"/>
        </w:rPr>
      </w:pPr>
      <w:r w:rsidRPr="00026886">
        <w:rPr>
          <w:rFonts w:ascii="Palatino Linotype" w:eastAsia="Palatino Linotype" w:hAnsi="Palatino Linotype" w:cs="Palatino Linotype"/>
          <w:b/>
          <w:bCs/>
          <w:i/>
          <w:iCs/>
          <w:color w:val="000000"/>
        </w:rPr>
        <w:t xml:space="preserve">IV. Admitido el recurso de revisión, aparezca alguna causal de improcedencia en los términos de la presente Ley; y </w:t>
      </w:r>
    </w:p>
    <w:p w:rsidR="0077238C" w:rsidRPr="00026886" w:rsidRDefault="00E23910">
      <w:pPr>
        <w:pBdr>
          <w:top w:val="nil"/>
          <w:left w:val="nil"/>
          <w:bottom w:val="nil"/>
          <w:right w:val="nil"/>
          <w:between w:val="nil"/>
        </w:pBdr>
        <w:tabs>
          <w:tab w:val="left" w:pos="567"/>
        </w:tabs>
        <w:spacing w:line="360" w:lineRule="auto"/>
        <w:ind w:left="567" w:right="538"/>
        <w:jc w:val="both"/>
        <w:rPr>
          <w:rFonts w:ascii="Palatino Linotype" w:eastAsia="Palatino Linotype" w:hAnsi="Palatino Linotype" w:cs="Palatino Linotype"/>
          <w:i/>
          <w:iCs/>
          <w:color w:val="000000"/>
        </w:rPr>
      </w:pPr>
      <w:r w:rsidRPr="00026886">
        <w:rPr>
          <w:rFonts w:ascii="Palatino Linotype" w:eastAsia="Palatino Linotype" w:hAnsi="Palatino Linotype" w:cs="Palatino Linotype"/>
          <w:i/>
          <w:iCs/>
          <w:color w:val="000000"/>
        </w:rPr>
        <w:t xml:space="preserve">V. Cuando por cualquier motivo quede sin materia el recurso.” </w:t>
      </w:r>
    </w:p>
    <w:p w:rsidR="0077238C" w:rsidRPr="00026886" w:rsidRDefault="00E23910">
      <w:pPr>
        <w:numPr>
          <w:ilvl w:val="0"/>
          <w:numId w:val="1"/>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026886">
        <w:rPr>
          <w:rFonts w:ascii="Palatino Linotype" w:eastAsia="Palatino Linotype" w:hAnsi="Palatino Linotype" w:cs="Palatino Linotype"/>
          <w:color w:val="000000"/>
        </w:rPr>
        <w:lastRenderedPageBreak/>
        <w:t>Es así como, el recurso de revisión actualiza la causal de sobreseimiento establecida en la fracción IV del artículo 192, en relación a la fracción III del artículo 191, ambos de la Ley de Transparencia y Acceso a la Información Pública del Estado de México y Municipios.</w:t>
      </w:r>
    </w:p>
    <w:p w:rsidR="0077238C" w:rsidRPr="00026886" w:rsidRDefault="0077238C">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rsidR="0077238C" w:rsidRPr="00026886" w:rsidRDefault="00E23910">
      <w:pPr>
        <w:numPr>
          <w:ilvl w:val="0"/>
          <w:numId w:val="1"/>
        </w:numPr>
        <w:spacing w:line="360" w:lineRule="auto"/>
        <w:ind w:left="0" w:firstLine="0"/>
        <w:jc w:val="both"/>
        <w:rPr>
          <w:rFonts w:ascii="Palatino Linotype" w:eastAsia="Palatino Linotype" w:hAnsi="Palatino Linotype" w:cs="Palatino Linotype"/>
        </w:rPr>
      </w:pPr>
      <w:r w:rsidRPr="00026886">
        <w:rPr>
          <w:rFonts w:ascii="Palatino Linotype" w:eastAsia="Palatino Linotype" w:hAnsi="Palatino Linotype" w:cs="Palatino Linotype"/>
        </w:rPr>
        <w:t>No obstante, a efecto de no vulnerar los derechos del particular, este Órgano Garante deja a salvo sus derechos para que, si así lo desea, presente una nueva solicitud de acceso a la información requiriendo información que sea de su interés.</w:t>
      </w:r>
    </w:p>
    <w:p w:rsidR="0077238C" w:rsidRPr="00026886" w:rsidRDefault="0077238C">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rsidR="0077238C" w:rsidRPr="00026886" w:rsidRDefault="00E23910">
      <w:pPr>
        <w:numPr>
          <w:ilvl w:val="0"/>
          <w:numId w:val="19"/>
        </w:numPr>
        <w:pBdr>
          <w:top w:val="nil"/>
          <w:left w:val="nil"/>
          <w:bottom w:val="nil"/>
          <w:right w:val="nil"/>
          <w:between w:val="nil"/>
        </w:pBdr>
        <w:spacing w:line="360" w:lineRule="auto"/>
        <w:rPr>
          <w:rFonts w:ascii="Palatino Linotype" w:eastAsia="Palatino Linotype" w:hAnsi="Palatino Linotype" w:cs="Palatino Linotype"/>
          <w:b/>
          <w:bCs/>
          <w:color w:val="000000"/>
        </w:rPr>
      </w:pPr>
      <w:r w:rsidRPr="00026886">
        <w:rPr>
          <w:rFonts w:ascii="Palatino Linotype" w:eastAsia="Palatino Linotype" w:hAnsi="Palatino Linotype" w:cs="Palatino Linotype"/>
          <w:b/>
          <w:bCs/>
          <w:color w:val="000000"/>
        </w:rPr>
        <w:t>08913/INFOEM/IP/RR/2025</w:t>
      </w:r>
    </w:p>
    <w:p w:rsidR="0077238C" w:rsidRPr="00026886" w:rsidRDefault="00026886">
      <w:pPr>
        <w:numPr>
          <w:ilvl w:val="0"/>
          <w:numId w:val="1"/>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Ahora bien</w:t>
      </w:r>
      <w:r w:rsidR="00E23910" w:rsidRPr="00026886">
        <w:rPr>
          <w:rFonts w:ascii="Palatino Linotype" w:eastAsia="Palatino Linotype" w:hAnsi="Palatino Linotype" w:cs="Palatino Linotype"/>
          <w:color w:val="000000"/>
        </w:rPr>
        <w:t xml:space="preserve">, por lo que respecta al </w:t>
      </w:r>
      <w:r w:rsidR="00E23910" w:rsidRPr="00026886">
        <w:rPr>
          <w:rFonts w:ascii="Palatino Linotype" w:eastAsia="Palatino Linotype" w:hAnsi="Palatino Linotype" w:cs="Palatino Linotype"/>
          <w:b/>
          <w:bCs/>
          <w:color w:val="000000"/>
        </w:rPr>
        <w:t xml:space="preserve">RECURSO DE REVISIÓN 08913/INFOEM/IP/RR/2025, </w:t>
      </w:r>
      <w:r w:rsidR="00E23910" w:rsidRPr="00026886">
        <w:rPr>
          <w:rFonts w:ascii="Palatino Linotype" w:eastAsia="Palatino Linotype" w:hAnsi="Palatino Linotype" w:cs="Palatino Linotype"/>
          <w:color w:val="000000"/>
        </w:rPr>
        <w:t>el particular requirió lo siguiente:</w:t>
      </w:r>
    </w:p>
    <w:p w:rsidR="0077238C" w:rsidRPr="00026886" w:rsidRDefault="00E23910">
      <w:pPr>
        <w:numPr>
          <w:ilvl w:val="0"/>
          <w:numId w:val="3"/>
        </w:numPr>
        <w:pBdr>
          <w:top w:val="nil"/>
          <w:left w:val="nil"/>
          <w:bottom w:val="nil"/>
          <w:right w:val="nil"/>
          <w:between w:val="nil"/>
        </w:pBdr>
        <w:spacing w:line="360" w:lineRule="auto"/>
        <w:jc w:val="both"/>
        <w:rPr>
          <w:rFonts w:ascii="Palatino Linotype" w:eastAsia="Palatino Linotype" w:hAnsi="Palatino Linotype" w:cs="Palatino Linotype"/>
          <w:b/>
          <w:bCs/>
          <w:color w:val="000000"/>
        </w:rPr>
      </w:pPr>
      <w:r w:rsidRPr="00026886">
        <w:rPr>
          <w:rFonts w:ascii="Palatino Linotype" w:eastAsia="Palatino Linotype" w:hAnsi="Palatino Linotype" w:cs="Palatino Linotype"/>
          <w:b/>
          <w:bCs/>
          <w:color w:val="000000"/>
        </w:rPr>
        <w:t>Del Personal adscrito a la Unidad de Transparencia, el o los documentos donde conste:</w:t>
      </w:r>
    </w:p>
    <w:p w:rsidR="0077238C" w:rsidRPr="00026886" w:rsidRDefault="00E23910">
      <w:pPr>
        <w:numPr>
          <w:ilvl w:val="1"/>
          <w:numId w:val="3"/>
        </w:numPr>
        <w:pBdr>
          <w:top w:val="nil"/>
          <w:left w:val="nil"/>
          <w:bottom w:val="nil"/>
          <w:right w:val="nil"/>
          <w:between w:val="nil"/>
        </w:pBdr>
        <w:spacing w:line="360" w:lineRule="auto"/>
        <w:jc w:val="both"/>
        <w:rPr>
          <w:rFonts w:ascii="Palatino Linotype" w:eastAsia="Palatino Linotype" w:hAnsi="Palatino Linotype" w:cs="Palatino Linotype"/>
          <w:b/>
          <w:bCs/>
          <w:color w:val="000000"/>
        </w:rPr>
      </w:pPr>
      <w:r w:rsidRPr="00026886">
        <w:rPr>
          <w:rFonts w:ascii="Palatino Linotype" w:eastAsia="Palatino Linotype" w:hAnsi="Palatino Linotype" w:cs="Palatino Linotype"/>
          <w:b/>
          <w:bCs/>
          <w:color w:val="000000"/>
        </w:rPr>
        <w:t>Oficios generados y recibidos</w:t>
      </w:r>
    </w:p>
    <w:p w:rsidR="0077238C" w:rsidRPr="00026886" w:rsidRDefault="00E23910">
      <w:pPr>
        <w:numPr>
          <w:ilvl w:val="1"/>
          <w:numId w:val="3"/>
        </w:numPr>
        <w:pBdr>
          <w:top w:val="nil"/>
          <w:left w:val="nil"/>
          <w:bottom w:val="nil"/>
          <w:right w:val="nil"/>
          <w:between w:val="nil"/>
        </w:pBdr>
        <w:spacing w:line="360" w:lineRule="auto"/>
        <w:jc w:val="both"/>
        <w:rPr>
          <w:rFonts w:ascii="Palatino Linotype" w:eastAsia="Palatino Linotype" w:hAnsi="Palatino Linotype" w:cs="Palatino Linotype"/>
          <w:b/>
          <w:bCs/>
          <w:color w:val="000000"/>
        </w:rPr>
      </w:pPr>
      <w:r w:rsidRPr="00026886">
        <w:rPr>
          <w:rFonts w:ascii="Palatino Linotype" w:eastAsia="Palatino Linotype" w:hAnsi="Palatino Linotype" w:cs="Palatino Linotype"/>
          <w:b/>
          <w:bCs/>
          <w:color w:val="000000"/>
        </w:rPr>
        <w:t xml:space="preserve">Sueldo del personal </w:t>
      </w:r>
    </w:p>
    <w:p w:rsidR="0077238C" w:rsidRPr="00026886" w:rsidRDefault="00E23910">
      <w:pPr>
        <w:numPr>
          <w:ilvl w:val="1"/>
          <w:numId w:val="3"/>
        </w:numPr>
        <w:pBdr>
          <w:top w:val="nil"/>
          <w:left w:val="nil"/>
          <w:bottom w:val="nil"/>
          <w:right w:val="nil"/>
          <w:between w:val="nil"/>
        </w:pBdr>
        <w:spacing w:line="360" w:lineRule="auto"/>
        <w:jc w:val="both"/>
        <w:rPr>
          <w:rFonts w:ascii="Palatino Linotype" w:eastAsia="Palatino Linotype" w:hAnsi="Palatino Linotype" w:cs="Palatino Linotype"/>
          <w:b/>
          <w:bCs/>
          <w:color w:val="000000"/>
        </w:rPr>
      </w:pPr>
      <w:r w:rsidRPr="00026886">
        <w:rPr>
          <w:rFonts w:ascii="Palatino Linotype" w:eastAsia="Palatino Linotype" w:hAnsi="Palatino Linotype" w:cs="Palatino Linotype"/>
          <w:b/>
          <w:bCs/>
          <w:color w:val="000000"/>
        </w:rPr>
        <w:t xml:space="preserve">Nivel Académico </w:t>
      </w:r>
    </w:p>
    <w:p w:rsidR="0077238C" w:rsidRPr="00026886" w:rsidRDefault="00E23910">
      <w:pPr>
        <w:numPr>
          <w:ilvl w:val="1"/>
          <w:numId w:val="3"/>
        </w:numPr>
        <w:pBdr>
          <w:top w:val="nil"/>
          <w:left w:val="nil"/>
          <w:bottom w:val="nil"/>
          <w:right w:val="nil"/>
          <w:between w:val="nil"/>
        </w:pBdr>
        <w:spacing w:line="360" w:lineRule="auto"/>
        <w:jc w:val="both"/>
        <w:rPr>
          <w:rFonts w:ascii="Palatino Linotype" w:eastAsia="Palatino Linotype" w:hAnsi="Palatino Linotype" w:cs="Palatino Linotype"/>
          <w:b/>
          <w:bCs/>
          <w:color w:val="000000"/>
        </w:rPr>
      </w:pPr>
      <w:r w:rsidRPr="00026886">
        <w:rPr>
          <w:rFonts w:ascii="Palatino Linotype" w:eastAsia="Palatino Linotype" w:hAnsi="Palatino Linotype" w:cs="Palatino Linotype"/>
          <w:b/>
          <w:bCs/>
          <w:color w:val="000000"/>
        </w:rPr>
        <w:t xml:space="preserve">Antigüedad </w:t>
      </w:r>
    </w:p>
    <w:p w:rsidR="0077238C" w:rsidRPr="00026886" w:rsidRDefault="00E23910">
      <w:pPr>
        <w:numPr>
          <w:ilvl w:val="1"/>
          <w:numId w:val="3"/>
        </w:numPr>
        <w:pBdr>
          <w:top w:val="nil"/>
          <w:left w:val="nil"/>
          <w:bottom w:val="nil"/>
          <w:right w:val="nil"/>
          <w:between w:val="nil"/>
        </w:pBdr>
        <w:spacing w:line="360" w:lineRule="auto"/>
        <w:jc w:val="both"/>
        <w:rPr>
          <w:rFonts w:ascii="Palatino Linotype" w:eastAsia="Palatino Linotype" w:hAnsi="Palatino Linotype" w:cs="Palatino Linotype"/>
          <w:b/>
          <w:bCs/>
          <w:color w:val="000000"/>
        </w:rPr>
      </w:pPr>
      <w:r w:rsidRPr="00026886">
        <w:rPr>
          <w:rFonts w:ascii="Palatino Linotype" w:eastAsia="Palatino Linotype" w:hAnsi="Palatino Linotype" w:cs="Palatino Linotype"/>
          <w:b/>
          <w:bCs/>
          <w:color w:val="000000"/>
        </w:rPr>
        <w:t xml:space="preserve">Certificación </w:t>
      </w:r>
    </w:p>
    <w:p w:rsidR="0077238C" w:rsidRPr="00026886" w:rsidRDefault="0077238C">
      <w:pPr>
        <w:pBdr>
          <w:top w:val="nil"/>
          <w:left w:val="nil"/>
          <w:bottom w:val="nil"/>
          <w:right w:val="nil"/>
          <w:between w:val="nil"/>
        </w:pBdr>
        <w:spacing w:line="360" w:lineRule="auto"/>
        <w:jc w:val="both"/>
        <w:rPr>
          <w:rFonts w:ascii="Palatino Linotype" w:eastAsia="Palatino Linotype" w:hAnsi="Palatino Linotype" w:cs="Palatino Linotype"/>
          <w:color w:val="000000"/>
          <w:highlight w:val="cyan"/>
        </w:rPr>
      </w:pPr>
    </w:p>
    <w:p w:rsidR="0077238C" w:rsidRPr="00026886" w:rsidRDefault="00E23910">
      <w:pPr>
        <w:numPr>
          <w:ilvl w:val="0"/>
          <w:numId w:val="1"/>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026886">
        <w:rPr>
          <w:rFonts w:ascii="Palatino Linotype" w:eastAsia="Palatino Linotype" w:hAnsi="Palatino Linotype" w:cs="Palatino Linotype"/>
          <w:color w:val="000000"/>
        </w:rPr>
        <w:t xml:space="preserve">De lo anterior el </w:t>
      </w:r>
      <w:r w:rsidRPr="00026886">
        <w:rPr>
          <w:rFonts w:ascii="Palatino Linotype" w:eastAsia="Palatino Linotype" w:hAnsi="Palatino Linotype" w:cs="Palatino Linotype"/>
          <w:b/>
          <w:bCs/>
          <w:color w:val="000000"/>
        </w:rPr>
        <w:t xml:space="preserve">SUJETO OBLIGADO </w:t>
      </w:r>
      <w:r w:rsidRPr="00026886">
        <w:rPr>
          <w:rFonts w:ascii="Palatino Linotype" w:eastAsia="Palatino Linotype" w:hAnsi="Palatino Linotype" w:cs="Palatino Linotype"/>
          <w:color w:val="000000"/>
        </w:rPr>
        <w:t xml:space="preserve">por medio del Subdirector de Recursos Humanos, informó que a la Unidad de Transparencia se encuentra adscrito tres servidores públicos de los que proporciona nombre completo, nivel académico y antigüedad; así mismo señala que las actividades realizadas por dichos servidores públicos se encuentran reguladas en el Manual de Organización de la Unidad de Transparencia, no omite precisar que respecto </w:t>
      </w:r>
      <w:r w:rsidRPr="00026886">
        <w:rPr>
          <w:rFonts w:ascii="Palatino Linotype" w:eastAsia="Palatino Linotype" w:hAnsi="Palatino Linotype" w:cs="Palatino Linotype"/>
          <w:color w:val="000000"/>
        </w:rPr>
        <w:lastRenderedPageBreak/>
        <w:t>a la certificación, solo el Titular de Unidad se encuentra obligado a obtenerlo, tal como lo señala el artículo 32 de la Ley Orgánica Municipal del Estado de México; así mismo, agrega oficios remitidos y recibidos por la Subdirección de Recursos Humanos, cabe precisar que esta información no fue requerida por el particular, toda vez que la pretensión del particular es tener acceso a los oficios recibidos y emitidos por la Unidad de Transparencia.</w:t>
      </w:r>
    </w:p>
    <w:p w:rsidR="0077238C" w:rsidRPr="00026886" w:rsidRDefault="0077238C">
      <w:pPr>
        <w:spacing w:line="360" w:lineRule="auto"/>
        <w:jc w:val="both"/>
        <w:rPr>
          <w:rFonts w:ascii="Palatino Linotype" w:eastAsia="Palatino Linotype" w:hAnsi="Palatino Linotype" w:cs="Palatino Linotype"/>
          <w:color w:val="000000"/>
        </w:rPr>
      </w:pPr>
    </w:p>
    <w:p w:rsidR="0077238C" w:rsidRPr="00026886" w:rsidRDefault="00E23910">
      <w:pPr>
        <w:numPr>
          <w:ilvl w:val="0"/>
          <w:numId w:val="1"/>
        </w:numPr>
        <w:spacing w:line="360" w:lineRule="auto"/>
        <w:ind w:left="0" w:firstLine="0"/>
        <w:jc w:val="both"/>
        <w:rPr>
          <w:rFonts w:ascii="Palatino Linotype" w:eastAsia="Palatino Linotype" w:hAnsi="Palatino Linotype" w:cs="Palatino Linotype"/>
          <w:color w:val="000000"/>
        </w:rPr>
      </w:pPr>
      <w:r w:rsidRPr="00026886">
        <w:rPr>
          <w:rFonts w:ascii="Palatino Linotype" w:eastAsia="Palatino Linotype" w:hAnsi="Palatino Linotype" w:cs="Palatino Linotype"/>
          <w:color w:val="000000"/>
        </w:rPr>
        <w:t xml:space="preserve">Por lo anterior, el </w:t>
      </w:r>
      <w:r w:rsidRPr="00026886">
        <w:rPr>
          <w:rFonts w:ascii="Palatino Linotype" w:eastAsia="Palatino Linotype" w:hAnsi="Palatino Linotype" w:cs="Palatino Linotype"/>
          <w:b/>
          <w:bCs/>
          <w:color w:val="000000"/>
        </w:rPr>
        <w:t>RECURRENTE</w:t>
      </w:r>
      <w:r w:rsidRPr="00026886">
        <w:rPr>
          <w:rFonts w:ascii="Palatino Linotype" w:eastAsia="Palatino Linotype" w:hAnsi="Palatino Linotype" w:cs="Palatino Linotype"/>
          <w:color w:val="000000"/>
        </w:rPr>
        <w:t xml:space="preserve"> por medio del recurso de revisión, manifestó como razones o motivos de inconformidad: </w:t>
      </w:r>
      <w:r w:rsidRPr="00026886">
        <w:rPr>
          <w:rFonts w:ascii="Palatino Linotype" w:eastAsia="Palatino Linotype" w:hAnsi="Palatino Linotype" w:cs="Palatino Linotype"/>
          <w:b/>
          <w:bCs/>
          <w:i/>
          <w:iCs/>
        </w:rPr>
        <w:t>“No entregaron lo requerido. Los archivos adjuntos de oficios recibidos y generados no abren No exhiben las certificaciones ni los sueldo.” (Sic)</w:t>
      </w:r>
    </w:p>
    <w:p w:rsidR="0077238C" w:rsidRPr="00026886" w:rsidRDefault="0077238C">
      <w:pPr>
        <w:spacing w:line="360" w:lineRule="auto"/>
        <w:jc w:val="both"/>
        <w:rPr>
          <w:rFonts w:ascii="Palatino Linotype" w:eastAsia="Palatino Linotype" w:hAnsi="Palatino Linotype" w:cs="Palatino Linotype"/>
        </w:rPr>
      </w:pPr>
    </w:p>
    <w:p w:rsidR="0077238C" w:rsidRPr="00026886" w:rsidRDefault="00E23910">
      <w:pPr>
        <w:numPr>
          <w:ilvl w:val="0"/>
          <w:numId w:val="1"/>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026886">
        <w:rPr>
          <w:rFonts w:ascii="Palatino Linotype" w:eastAsia="Palatino Linotype" w:hAnsi="Palatino Linotype" w:cs="Palatino Linotype"/>
          <w:color w:val="000000"/>
        </w:rPr>
        <w:t>Así las cosas, cabe resaltar que, la Ley de Transparencia y Acceso a la Información Pública del Estado de México y Municipios, en su artículo 150, establece que el procedimiento de acceso a la información es la garantía primaria del derecho en cuestión y se rige por los principios de simplicidad, rapidez gratuidad del procedimiento, auxilio y orientación a los particulares, así como, atención adecuada a las personas con discapacidad y a los hablantes de lengua indígena con el objeto de otorgar la protección más amplia del derecho de las personas.</w:t>
      </w:r>
    </w:p>
    <w:p w:rsidR="0077238C" w:rsidRPr="00026886" w:rsidRDefault="00E23910">
      <w:pPr>
        <w:pBdr>
          <w:top w:val="nil"/>
          <w:left w:val="nil"/>
          <w:bottom w:val="nil"/>
          <w:right w:val="nil"/>
          <w:between w:val="nil"/>
        </w:pBdr>
        <w:tabs>
          <w:tab w:val="left" w:pos="2475"/>
        </w:tabs>
        <w:spacing w:line="360" w:lineRule="auto"/>
        <w:jc w:val="both"/>
        <w:rPr>
          <w:rFonts w:ascii="Palatino Linotype" w:eastAsia="Palatino Linotype" w:hAnsi="Palatino Linotype" w:cs="Palatino Linotype"/>
          <w:color w:val="000000"/>
        </w:rPr>
      </w:pPr>
      <w:r w:rsidRPr="00026886">
        <w:rPr>
          <w:rFonts w:ascii="Palatino Linotype" w:eastAsia="Palatino Linotype" w:hAnsi="Palatino Linotype" w:cs="Palatino Linotype"/>
          <w:color w:val="000000"/>
        </w:rPr>
        <w:tab/>
      </w:r>
    </w:p>
    <w:p w:rsidR="0077238C" w:rsidRPr="00026886" w:rsidRDefault="00E23910">
      <w:pPr>
        <w:numPr>
          <w:ilvl w:val="0"/>
          <w:numId w:val="1"/>
        </w:numPr>
        <w:pBdr>
          <w:top w:val="nil"/>
          <w:left w:val="nil"/>
          <w:bottom w:val="nil"/>
          <w:right w:val="nil"/>
          <w:between w:val="nil"/>
        </w:pBdr>
        <w:tabs>
          <w:tab w:val="left" w:pos="0"/>
        </w:tabs>
        <w:spacing w:line="360" w:lineRule="auto"/>
        <w:ind w:left="0" w:firstLine="0"/>
        <w:jc w:val="both"/>
        <w:rPr>
          <w:rFonts w:ascii="Palatino Linotype" w:eastAsia="Palatino Linotype" w:hAnsi="Palatino Linotype" w:cs="Palatino Linotype"/>
          <w:color w:val="000000"/>
        </w:rPr>
      </w:pPr>
      <w:r w:rsidRPr="00026886">
        <w:rPr>
          <w:rFonts w:ascii="Palatino Linotype" w:eastAsia="Palatino Linotype" w:hAnsi="Palatino Linotype" w:cs="Palatino Linotype"/>
          <w:color w:val="000000"/>
        </w:rPr>
        <w:t>En este sentido, para atender las solicitudes de información, los Sujetos Obligados contarán con un área denominada Unidad de Transparencia</w:t>
      </w:r>
      <w:r w:rsidRPr="00026886">
        <w:rPr>
          <w:rFonts w:ascii="Palatino Linotype" w:eastAsia="Palatino Linotype" w:hAnsi="Palatino Linotype" w:cs="Palatino Linotype"/>
          <w:color w:val="000000"/>
          <w:vertAlign w:val="superscript"/>
        </w:rPr>
        <w:footnoteReference w:id="5"/>
      </w:r>
      <w:r w:rsidRPr="00026886">
        <w:rPr>
          <w:rFonts w:ascii="Palatino Linotype" w:eastAsia="Palatino Linotype" w:hAnsi="Palatino Linotype" w:cs="Palatino Linotype"/>
          <w:color w:val="000000"/>
        </w:rPr>
        <w:t xml:space="preserve">, la cual será presidida por un Titular, quien fungirá como enlace entre éstos y los solicitantes. Dicha Unidad será la encargada de tramitar internamente la solicitud de información y tendrá la responsabilidad de verificar en cada caso que la misma no sea confidencial o reservada. Asimismo, contará </w:t>
      </w:r>
      <w:r w:rsidRPr="00026886">
        <w:rPr>
          <w:rFonts w:ascii="Palatino Linotype" w:eastAsia="Palatino Linotype" w:hAnsi="Palatino Linotype" w:cs="Palatino Linotype"/>
          <w:color w:val="000000"/>
        </w:rPr>
        <w:lastRenderedPageBreak/>
        <w:t>con las facultades internas necesarias para gestionar la atención a las solicitudes de información</w:t>
      </w:r>
      <w:r w:rsidRPr="00026886">
        <w:rPr>
          <w:rFonts w:ascii="Palatino Linotype" w:eastAsia="Palatino Linotype" w:hAnsi="Palatino Linotype" w:cs="Palatino Linotype"/>
          <w:b/>
          <w:bCs/>
          <w:color w:val="000000"/>
        </w:rPr>
        <w:t xml:space="preserve"> </w:t>
      </w:r>
      <w:r w:rsidRPr="00026886">
        <w:rPr>
          <w:rFonts w:ascii="Palatino Linotype" w:eastAsia="Palatino Linotype" w:hAnsi="Palatino Linotype" w:cs="Palatino Linotype"/>
          <w:color w:val="000000"/>
        </w:rPr>
        <w:t>en los términos de la Ley General y la Ley de Transparencia y Acceso a la Información Pública del Estado de México y Municipios</w:t>
      </w:r>
      <w:r w:rsidRPr="00026886">
        <w:rPr>
          <w:rFonts w:ascii="Palatino Linotype" w:eastAsia="Palatino Linotype" w:hAnsi="Palatino Linotype" w:cs="Palatino Linotype"/>
          <w:color w:val="000000"/>
          <w:vertAlign w:val="superscript"/>
        </w:rPr>
        <w:footnoteReference w:id="6"/>
      </w:r>
      <w:r w:rsidRPr="00026886">
        <w:rPr>
          <w:rFonts w:ascii="Palatino Linotype" w:eastAsia="Palatino Linotype" w:hAnsi="Palatino Linotype" w:cs="Palatino Linotype"/>
          <w:color w:val="000000"/>
        </w:rPr>
        <w:t>.</w:t>
      </w:r>
    </w:p>
    <w:p w:rsidR="0077238C" w:rsidRPr="00026886" w:rsidRDefault="0077238C">
      <w:pPr>
        <w:spacing w:line="360" w:lineRule="auto"/>
        <w:rPr>
          <w:rFonts w:ascii="Palatino Linotype" w:eastAsia="Palatino Linotype" w:hAnsi="Palatino Linotype" w:cs="Palatino Linotype"/>
          <w:color w:val="000000"/>
        </w:rPr>
      </w:pPr>
    </w:p>
    <w:p w:rsidR="0077238C" w:rsidRPr="00026886" w:rsidRDefault="00E23910">
      <w:pPr>
        <w:numPr>
          <w:ilvl w:val="0"/>
          <w:numId w:val="1"/>
        </w:numPr>
        <w:pBdr>
          <w:top w:val="nil"/>
          <w:left w:val="nil"/>
          <w:bottom w:val="nil"/>
          <w:right w:val="nil"/>
          <w:between w:val="nil"/>
        </w:pBdr>
        <w:tabs>
          <w:tab w:val="left" w:pos="426"/>
          <w:tab w:val="left" w:pos="567"/>
        </w:tabs>
        <w:spacing w:line="360" w:lineRule="auto"/>
        <w:ind w:left="0" w:firstLine="0"/>
        <w:jc w:val="both"/>
        <w:rPr>
          <w:rFonts w:ascii="Palatino Linotype" w:eastAsia="Palatino Linotype" w:hAnsi="Palatino Linotype" w:cs="Palatino Linotype"/>
        </w:rPr>
      </w:pPr>
      <w:r w:rsidRPr="00026886">
        <w:rPr>
          <w:rFonts w:ascii="Palatino Linotype" w:eastAsia="Palatino Linotype" w:hAnsi="Palatino Linotype" w:cs="Palatino Linotype"/>
          <w:color w:val="000000"/>
        </w:rPr>
        <w:t>De conformidad con lo dispuesto en la Ley de Transparencia y Acceso a la Información Pública del Estado de México y Municipios, las Unidades de Transparencia tendrán, entre sus atribuciones, las siguientes:</w:t>
      </w:r>
    </w:p>
    <w:p w:rsidR="0077238C" w:rsidRPr="00026886" w:rsidRDefault="00E23910">
      <w:pPr>
        <w:numPr>
          <w:ilvl w:val="1"/>
          <w:numId w:val="14"/>
        </w:numPr>
        <w:pBdr>
          <w:top w:val="nil"/>
          <w:left w:val="nil"/>
          <w:bottom w:val="nil"/>
          <w:right w:val="nil"/>
          <w:between w:val="nil"/>
        </w:pBdr>
        <w:spacing w:line="360" w:lineRule="auto"/>
        <w:ind w:left="709" w:hanging="142"/>
        <w:jc w:val="both"/>
        <w:rPr>
          <w:rFonts w:ascii="Palatino Linotype" w:eastAsia="Palatino Linotype" w:hAnsi="Palatino Linotype" w:cs="Palatino Linotype"/>
          <w:color w:val="000000"/>
        </w:rPr>
      </w:pPr>
      <w:r w:rsidRPr="00026886">
        <w:rPr>
          <w:rFonts w:ascii="Palatino Linotype" w:eastAsia="Palatino Linotype" w:hAnsi="Palatino Linotype" w:cs="Palatino Linotype"/>
          <w:color w:val="000000"/>
        </w:rPr>
        <w:t>Recibir, tramitar y dar respuesta a las solicitudes de acceso a la información;</w:t>
      </w:r>
    </w:p>
    <w:p w:rsidR="0077238C" w:rsidRPr="00026886" w:rsidRDefault="00E23910">
      <w:pPr>
        <w:numPr>
          <w:ilvl w:val="1"/>
          <w:numId w:val="14"/>
        </w:numPr>
        <w:pBdr>
          <w:top w:val="nil"/>
          <w:left w:val="nil"/>
          <w:bottom w:val="nil"/>
          <w:right w:val="nil"/>
          <w:between w:val="nil"/>
        </w:pBdr>
        <w:spacing w:line="360" w:lineRule="auto"/>
        <w:ind w:left="709" w:hanging="142"/>
        <w:jc w:val="both"/>
        <w:rPr>
          <w:rFonts w:ascii="Palatino Linotype" w:eastAsia="Palatino Linotype" w:hAnsi="Palatino Linotype" w:cs="Palatino Linotype"/>
          <w:color w:val="000000"/>
        </w:rPr>
      </w:pPr>
      <w:r w:rsidRPr="00026886">
        <w:rPr>
          <w:rFonts w:ascii="Palatino Linotype" w:eastAsia="Palatino Linotype" w:hAnsi="Palatino Linotype" w:cs="Palatino Linotype"/>
          <w:color w:val="000000"/>
        </w:rPr>
        <w:t xml:space="preserve">Realizar, con efectividad, los trámites internos necesarios para la atención de las solicitudes de acceso a la información; </w:t>
      </w:r>
    </w:p>
    <w:p w:rsidR="0077238C" w:rsidRPr="00026886" w:rsidRDefault="00E23910">
      <w:pPr>
        <w:numPr>
          <w:ilvl w:val="1"/>
          <w:numId w:val="14"/>
        </w:numPr>
        <w:pBdr>
          <w:top w:val="nil"/>
          <w:left w:val="nil"/>
          <w:bottom w:val="nil"/>
          <w:right w:val="nil"/>
          <w:between w:val="nil"/>
        </w:pBdr>
        <w:spacing w:line="360" w:lineRule="auto"/>
        <w:ind w:left="709" w:hanging="142"/>
        <w:jc w:val="both"/>
        <w:rPr>
          <w:rFonts w:ascii="Palatino Linotype" w:eastAsia="Palatino Linotype" w:hAnsi="Palatino Linotype" w:cs="Palatino Linotype"/>
          <w:color w:val="000000"/>
        </w:rPr>
      </w:pPr>
      <w:r w:rsidRPr="00026886">
        <w:rPr>
          <w:rFonts w:ascii="Palatino Linotype" w:eastAsia="Palatino Linotype" w:hAnsi="Palatino Linotype" w:cs="Palatino Linotype"/>
          <w:color w:val="000000"/>
        </w:rPr>
        <w:t xml:space="preserve">Entregar, en su caso, a los particulares la información solicitada; y </w:t>
      </w:r>
    </w:p>
    <w:p w:rsidR="0077238C" w:rsidRPr="00026886" w:rsidRDefault="00E23910">
      <w:pPr>
        <w:numPr>
          <w:ilvl w:val="1"/>
          <w:numId w:val="14"/>
        </w:numPr>
        <w:pBdr>
          <w:top w:val="nil"/>
          <w:left w:val="nil"/>
          <w:bottom w:val="nil"/>
          <w:right w:val="nil"/>
          <w:between w:val="nil"/>
        </w:pBdr>
        <w:spacing w:after="240" w:line="360" w:lineRule="auto"/>
        <w:ind w:left="709" w:hanging="142"/>
        <w:jc w:val="both"/>
        <w:rPr>
          <w:rFonts w:ascii="Palatino Linotype" w:eastAsia="Palatino Linotype" w:hAnsi="Palatino Linotype" w:cs="Palatino Linotype"/>
          <w:color w:val="000000"/>
        </w:rPr>
      </w:pPr>
      <w:r w:rsidRPr="00026886">
        <w:rPr>
          <w:rFonts w:ascii="Palatino Linotype" w:eastAsia="Palatino Linotype" w:hAnsi="Palatino Linotype" w:cs="Palatino Linotype"/>
          <w:color w:val="000000"/>
        </w:rPr>
        <w:t>Efectuar las notificaciones a los solicitantes.</w:t>
      </w:r>
    </w:p>
    <w:p w:rsidR="0077238C" w:rsidRPr="00026886" w:rsidRDefault="0077238C">
      <w:pPr>
        <w:spacing w:before="240" w:after="240" w:line="360" w:lineRule="auto"/>
        <w:jc w:val="both"/>
        <w:rPr>
          <w:rFonts w:ascii="Palatino Linotype" w:eastAsia="Palatino Linotype" w:hAnsi="Palatino Linotype" w:cs="Palatino Linotype"/>
          <w:color w:val="000000"/>
        </w:rPr>
      </w:pPr>
    </w:p>
    <w:p w:rsidR="0077238C" w:rsidRPr="00026886" w:rsidRDefault="00E23910">
      <w:pPr>
        <w:numPr>
          <w:ilvl w:val="0"/>
          <w:numId w:val="1"/>
        </w:numPr>
        <w:pBdr>
          <w:top w:val="nil"/>
          <w:left w:val="nil"/>
          <w:bottom w:val="nil"/>
          <w:right w:val="nil"/>
          <w:between w:val="nil"/>
        </w:pBdr>
        <w:tabs>
          <w:tab w:val="left" w:pos="426"/>
          <w:tab w:val="left" w:pos="567"/>
        </w:tabs>
        <w:spacing w:line="360" w:lineRule="auto"/>
        <w:ind w:left="0" w:firstLine="0"/>
        <w:jc w:val="both"/>
        <w:rPr>
          <w:rFonts w:ascii="Palatino Linotype" w:eastAsia="Palatino Linotype" w:hAnsi="Palatino Linotype" w:cs="Palatino Linotype"/>
        </w:rPr>
      </w:pPr>
      <w:r w:rsidRPr="00026886">
        <w:rPr>
          <w:rFonts w:ascii="Palatino Linotype" w:eastAsia="Palatino Linotype" w:hAnsi="Palatino Linotype" w:cs="Palatino Linotype"/>
          <w:color w:val="000000"/>
        </w:rPr>
        <w:t xml:space="preserve">Otros sujetos del proceso de atención a las solicitudes de información son los servidores públicos habilitados, quienes serán designados por el titular del </w:t>
      </w:r>
      <w:r w:rsidRPr="00026886">
        <w:rPr>
          <w:rFonts w:ascii="Palatino Linotype" w:eastAsia="Palatino Linotype" w:hAnsi="Palatino Linotype" w:cs="Palatino Linotype"/>
          <w:b/>
          <w:bCs/>
          <w:color w:val="000000"/>
        </w:rPr>
        <w:t xml:space="preserve">SUJETO OBLIGADO </w:t>
      </w:r>
      <w:r w:rsidRPr="00026886">
        <w:rPr>
          <w:rFonts w:ascii="Palatino Linotype" w:eastAsia="Palatino Linotype" w:hAnsi="Palatino Linotype" w:cs="Palatino Linotype"/>
          <w:color w:val="000000"/>
        </w:rPr>
        <w:t>a propuesta del responsable de la Unidad de Transparencia</w:t>
      </w:r>
      <w:r w:rsidRPr="00026886">
        <w:rPr>
          <w:rFonts w:ascii="Palatino Linotype" w:eastAsia="Palatino Linotype" w:hAnsi="Palatino Linotype" w:cs="Palatino Linotype"/>
          <w:color w:val="000000"/>
          <w:vertAlign w:val="superscript"/>
        </w:rPr>
        <w:footnoteReference w:id="7"/>
      </w:r>
      <w:r w:rsidRPr="00026886">
        <w:rPr>
          <w:rFonts w:ascii="Palatino Linotype" w:eastAsia="Palatino Linotype" w:hAnsi="Palatino Linotype" w:cs="Palatino Linotype"/>
          <w:color w:val="000000"/>
        </w:rPr>
        <w:t xml:space="preserve"> y tendrán, entre sus atribuciones, las siguientes</w:t>
      </w:r>
      <w:r w:rsidRPr="00026886">
        <w:rPr>
          <w:rFonts w:ascii="Palatino Linotype" w:eastAsia="Palatino Linotype" w:hAnsi="Palatino Linotype" w:cs="Palatino Linotype"/>
          <w:color w:val="000000"/>
          <w:vertAlign w:val="superscript"/>
        </w:rPr>
        <w:footnoteReference w:id="8"/>
      </w:r>
      <w:r w:rsidRPr="00026886">
        <w:rPr>
          <w:rFonts w:ascii="Palatino Linotype" w:eastAsia="Palatino Linotype" w:hAnsi="Palatino Linotype" w:cs="Palatino Linotype"/>
          <w:color w:val="000000"/>
        </w:rPr>
        <w:t>:</w:t>
      </w:r>
    </w:p>
    <w:p w:rsidR="0077238C" w:rsidRPr="00026886" w:rsidRDefault="00E23910">
      <w:pPr>
        <w:numPr>
          <w:ilvl w:val="1"/>
          <w:numId w:val="15"/>
        </w:numPr>
        <w:pBdr>
          <w:top w:val="nil"/>
          <w:left w:val="nil"/>
          <w:bottom w:val="nil"/>
          <w:right w:val="nil"/>
          <w:between w:val="nil"/>
        </w:pBdr>
        <w:spacing w:before="240" w:line="360" w:lineRule="auto"/>
        <w:ind w:left="709" w:hanging="142"/>
        <w:jc w:val="both"/>
        <w:rPr>
          <w:rFonts w:ascii="Palatino Linotype" w:eastAsia="Palatino Linotype" w:hAnsi="Palatino Linotype" w:cs="Palatino Linotype"/>
          <w:color w:val="000000"/>
        </w:rPr>
      </w:pPr>
      <w:r w:rsidRPr="00026886">
        <w:rPr>
          <w:rFonts w:ascii="Palatino Linotype" w:eastAsia="Palatino Linotype" w:hAnsi="Palatino Linotype" w:cs="Palatino Linotype"/>
          <w:color w:val="000000"/>
        </w:rPr>
        <w:t>Localizar la información que le solicite la Unidad de Transparencia; y</w:t>
      </w:r>
    </w:p>
    <w:p w:rsidR="0077238C" w:rsidRPr="00026886" w:rsidRDefault="00E23910">
      <w:pPr>
        <w:numPr>
          <w:ilvl w:val="1"/>
          <w:numId w:val="15"/>
        </w:numPr>
        <w:pBdr>
          <w:top w:val="nil"/>
          <w:left w:val="nil"/>
          <w:bottom w:val="nil"/>
          <w:right w:val="nil"/>
          <w:between w:val="nil"/>
        </w:pBdr>
        <w:spacing w:after="240" w:line="360" w:lineRule="auto"/>
        <w:ind w:left="709" w:hanging="142"/>
        <w:jc w:val="both"/>
        <w:rPr>
          <w:rFonts w:ascii="Palatino Linotype" w:eastAsia="Palatino Linotype" w:hAnsi="Palatino Linotype" w:cs="Palatino Linotype"/>
          <w:color w:val="000000"/>
        </w:rPr>
      </w:pPr>
      <w:r w:rsidRPr="00026886">
        <w:rPr>
          <w:rFonts w:ascii="Palatino Linotype" w:eastAsia="Palatino Linotype" w:hAnsi="Palatino Linotype" w:cs="Palatino Linotype"/>
          <w:color w:val="000000"/>
        </w:rPr>
        <w:lastRenderedPageBreak/>
        <w:t>Proporcionar la información que obre en los archivos y que le sea solicitada por la Unidad de Transparencia.</w:t>
      </w:r>
    </w:p>
    <w:p w:rsidR="0077238C" w:rsidRPr="00026886" w:rsidRDefault="0077238C">
      <w:pPr>
        <w:tabs>
          <w:tab w:val="left" w:pos="426"/>
          <w:tab w:val="left" w:pos="567"/>
        </w:tabs>
        <w:spacing w:line="360" w:lineRule="auto"/>
        <w:jc w:val="both"/>
        <w:rPr>
          <w:rFonts w:ascii="Palatino Linotype" w:eastAsia="Palatino Linotype" w:hAnsi="Palatino Linotype" w:cs="Palatino Linotype"/>
          <w:color w:val="000000"/>
        </w:rPr>
      </w:pPr>
    </w:p>
    <w:p w:rsidR="0077238C" w:rsidRPr="00026886" w:rsidRDefault="00E23910">
      <w:pPr>
        <w:numPr>
          <w:ilvl w:val="0"/>
          <w:numId w:val="1"/>
        </w:numPr>
        <w:pBdr>
          <w:top w:val="nil"/>
          <w:left w:val="nil"/>
          <w:bottom w:val="nil"/>
          <w:right w:val="nil"/>
          <w:between w:val="nil"/>
        </w:pBdr>
        <w:tabs>
          <w:tab w:val="left" w:pos="426"/>
          <w:tab w:val="left" w:pos="567"/>
        </w:tabs>
        <w:spacing w:line="360" w:lineRule="auto"/>
        <w:ind w:left="0" w:firstLine="0"/>
        <w:jc w:val="both"/>
        <w:rPr>
          <w:rFonts w:ascii="Palatino Linotype" w:eastAsia="Palatino Linotype" w:hAnsi="Palatino Linotype" w:cs="Palatino Linotype"/>
        </w:rPr>
      </w:pPr>
      <w:r w:rsidRPr="00026886">
        <w:rPr>
          <w:rFonts w:ascii="Palatino Linotype" w:eastAsia="Palatino Linotype" w:hAnsi="Palatino Linotype" w:cs="Palatino Linotype"/>
          <w:color w:val="000000"/>
        </w:rPr>
        <w:t xml:space="preserve">De tal manera que cada una de las áreas administrativas del </w:t>
      </w:r>
      <w:r w:rsidRPr="00026886">
        <w:rPr>
          <w:rFonts w:ascii="Palatino Linotype" w:eastAsia="Palatino Linotype" w:hAnsi="Palatino Linotype" w:cs="Palatino Linotype"/>
          <w:b/>
          <w:bCs/>
          <w:color w:val="000000"/>
        </w:rPr>
        <w:t>SUJETO OBLIGADO</w:t>
      </w:r>
      <w:r w:rsidRPr="00026886">
        <w:rPr>
          <w:rFonts w:ascii="Palatino Linotype" w:eastAsia="Palatino Linotype" w:hAnsi="Palatino Linotype" w:cs="Palatino Linotype"/>
          <w:color w:val="000000"/>
        </w:rPr>
        <w:t xml:space="preserve"> deberá contar con un servidor público habilitado, quien será, a su vez, el enlace entre la Unidad de Transparencia y el área administrativa, y se encargará de buscar, localizar y proporcionar la información que se requiera a través de las solicitudes de acceso a la información.</w:t>
      </w:r>
    </w:p>
    <w:p w:rsidR="0077238C" w:rsidRPr="00026886" w:rsidRDefault="0077238C">
      <w:pPr>
        <w:spacing w:line="360" w:lineRule="auto"/>
        <w:rPr>
          <w:rFonts w:ascii="Palatino Linotype" w:eastAsia="Palatino Linotype" w:hAnsi="Palatino Linotype" w:cs="Palatino Linotype"/>
          <w:color w:val="000000"/>
        </w:rPr>
      </w:pPr>
    </w:p>
    <w:p w:rsidR="0077238C" w:rsidRPr="00026886" w:rsidRDefault="00E23910">
      <w:pPr>
        <w:numPr>
          <w:ilvl w:val="0"/>
          <w:numId w:val="1"/>
        </w:numPr>
        <w:pBdr>
          <w:top w:val="nil"/>
          <w:left w:val="nil"/>
          <w:bottom w:val="nil"/>
          <w:right w:val="nil"/>
          <w:between w:val="nil"/>
        </w:pBdr>
        <w:tabs>
          <w:tab w:val="left" w:pos="426"/>
          <w:tab w:val="left" w:pos="567"/>
        </w:tabs>
        <w:spacing w:line="360" w:lineRule="auto"/>
        <w:ind w:left="0" w:firstLine="0"/>
        <w:jc w:val="both"/>
        <w:rPr>
          <w:rFonts w:ascii="Palatino Linotype" w:eastAsia="Palatino Linotype" w:hAnsi="Palatino Linotype" w:cs="Palatino Linotype"/>
        </w:rPr>
      </w:pPr>
      <w:r w:rsidRPr="00026886">
        <w:rPr>
          <w:rFonts w:ascii="Palatino Linotype" w:eastAsia="Palatino Linotype" w:hAnsi="Palatino Linotype" w:cs="Palatino Linotype"/>
          <w:color w:val="000000"/>
        </w:rPr>
        <w:t>Aunado a lo anterior, la Ley de Transparencia y Acceso a la Información Pública del Estado de México y Municipios, en su artículo 53, establece las funciones correspondientes a esta Unidad; mismas que se inserta a continuación:</w:t>
      </w:r>
    </w:p>
    <w:p w:rsidR="0077238C" w:rsidRPr="00026886" w:rsidRDefault="00E23910">
      <w:pPr>
        <w:pBdr>
          <w:top w:val="nil"/>
          <w:left w:val="nil"/>
          <w:bottom w:val="nil"/>
          <w:right w:val="nil"/>
          <w:between w:val="nil"/>
        </w:pBdr>
        <w:tabs>
          <w:tab w:val="left" w:pos="426"/>
        </w:tabs>
        <w:spacing w:line="360" w:lineRule="auto"/>
        <w:ind w:left="567" w:right="538"/>
        <w:jc w:val="both"/>
        <w:rPr>
          <w:rFonts w:ascii="Palatino Linotype" w:eastAsia="Palatino Linotype" w:hAnsi="Palatino Linotype" w:cs="Palatino Linotype"/>
          <w:i/>
          <w:iCs/>
          <w:color w:val="000000"/>
        </w:rPr>
      </w:pPr>
      <w:r w:rsidRPr="00026886">
        <w:rPr>
          <w:rFonts w:ascii="Palatino Linotype" w:eastAsia="Palatino Linotype" w:hAnsi="Palatino Linotype" w:cs="Palatino Linotype"/>
          <w:b/>
          <w:bCs/>
          <w:i/>
          <w:iCs/>
          <w:color w:val="000000"/>
        </w:rPr>
        <w:t>“Artículo 53</w:t>
      </w:r>
      <w:r w:rsidRPr="00026886">
        <w:rPr>
          <w:rFonts w:ascii="Palatino Linotype" w:eastAsia="Palatino Linotype" w:hAnsi="Palatino Linotype" w:cs="Palatino Linotype"/>
          <w:i/>
          <w:iCs/>
          <w:color w:val="000000"/>
        </w:rPr>
        <w:t xml:space="preserve">. Las Unidades de Transparencia tendrán las siguientes funciones: </w:t>
      </w:r>
    </w:p>
    <w:p w:rsidR="0077238C" w:rsidRPr="00026886" w:rsidRDefault="0077238C">
      <w:pPr>
        <w:pBdr>
          <w:top w:val="nil"/>
          <w:left w:val="nil"/>
          <w:bottom w:val="nil"/>
          <w:right w:val="nil"/>
          <w:between w:val="nil"/>
        </w:pBdr>
        <w:tabs>
          <w:tab w:val="left" w:pos="426"/>
        </w:tabs>
        <w:spacing w:line="360" w:lineRule="auto"/>
        <w:ind w:left="567" w:right="538"/>
        <w:jc w:val="both"/>
        <w:rPr>
          <w:rFonts w:ascii="Palatino Linotype" w:eastAsia="Palatino Linotype" w:hAnsi="Palatino Linotype" w:cs="Palatino Linotype"/>
          <w:i/>
          <w:iCs/>
          <w:color w:val="000000"/>
        </w:rPr>
      </w:pPr>
    </w:p>
    <w:p w:rsidR="0077238C" w:rsidRPr="00026886" w:rsidRDefault="00E23910">
      <w:pPr>
        <w:pBdr>
          <w:top w:val="nil"/>
          <w:left w:val="nil"/>
          <w:bottom w:val="nil"/>
          <w:right w:val="nil"/>
          <w:between w:val="nil"/>
        </w:pBdr>
        <w:tabs>
          <w:tab w:val="left" w:pos="426"/>
        </w:tabs>
        <w:spacing w:line="360" w:lineRule="auto"/>
        <w:ind w:left="567" w:right="538"/>
        <w:jc w:val="both"/>
        <w:rPr>
          <w:rFonts w:ascii="Palatino Linotype" w:eastAsia="Palatino Linotype" w:hAnsi="Palatino Linotype" w:cs="Palatino Linotype"/>
          <w:i/>
          <w:iCs/>
          <w:color w:val="000000"/>
        </w:rPr>
      </w:pPr>
      <w:r w:rsidRPr="00026886">
        <w:rPr>
          <w:rFonts w:ascii="Palatino Linotype" w:eastAsia="Palatino Linotype" w:hAnsi="Palatino Linotype" w:cs="Palatino Linotype"/>
          <w:i/>
          <w:iCs/>
          <w:color w:val="000000"/>
        </w:rPr>
        <w:t xml:space="preserve">I. Recabar, difundir y actualizar la información relativa a las obligaciones de transparencia comunes y específicas a la que se refiere la Ley General, esta Ley, la que determine el Instituto y las demás disposiciones de la materia, así como propiciar que las áreas la actualicen periódicamente conforme a la normatividad aplicable; </w:t>
      </w:r>
    </w:p>
    <w:p w:rsidR="0077238C" w:rsidRPr="00026886" w:rsidRDefault="00E23910">
      <w:pPr>
        <w:pBdr>
          <w:top w:val="nil"/>
          <w:left w:val="nil"/>
          <w:bottom w:val="nil"/>
          <w:right w:val="nil"/>
          <w:between w:val="nil"/>
        </w:pBdr>
        <w:tabs>
          <w:tab w:val="left" w:pos="426"/>
        </w:tabs>
        <w:spacing w:line="360" w:lineRule="auto"/>
        <w:ind w:left="567" w:right="538"/>
        <w:jc w:val="both"/>
        <w:rPr>
          <w:rFonts w:ascii="Palatino Linotype" w:eastAsia="Palatino Linotype" w:hAnsi="Palatino Linotype" w:cs="Palatino Linotype"/>
          <w:b/>
          <w:bCs/>
          <w:i/>
          <w:iCs/>
          <w:color w:val="000000"/>
        </w:rPr>
      </w:pPr>
      <w:r w:rsidRPr="00026886">
        <w:rPr>
          <w:rFonts w:ascii="Palatino Linotype" w:eastAsia="Palatino Linotype" w:hAnsi="Palatino Linotype" w:cs="Palatino Linotype"/>
          <w:b/>
          <w:bCs/>
          <w:i/>
          <w:iCs/>
          <w:color w:val="000000"/>
        </w:rPr>
        <w:t xml:space="preserve">II. Recibir, tramitar y dar respuesta a las solicitudes de acceso a la información; </w:t>
      </w:r>
    </w:p>
    <w:p w:rsidR="0077238C" w:rsidRPr="00026886" w:rsidRDefault="00E23910">
      <w:pPr>
        <w:pBdr>
          <w:top w:val="nil"/>
          <w:left w:val="nil"/>
          <w:bottom w:val="nil"/>
          <w:right w:val="nil"/>
          <w:between w:val="nil"/>
        </w:pBdr>
        <w:tabs>
          <w:tab w:val="left" w:pos="426"/>
        </w:tabs>
        <w:spacing w:line="360" w:lineRule="auto"/>
        <w:ind w:left="567" w:right="538"/>
        <w:jc w:val="both"/>
        <w:rPr>
          <w:rFonts w:ascii="Palatino Linotype" w:eastAsia="Palatino Linotype" w:hAnsi="Palatino Linotype" w:cs="Palatino Linotype"/>
          <w:i/>
          <w:iCs/>
          <w:color w:val="000000"/>
        </w:rPr>
      </w:pPr>
      <w:r w:rsidRPr="00026886">
        <w:rPr>
          <w:rFonts w:ascii="Palatino Linotype" w:eastAsia="Palatino Linotype" w:hAnsi="Palatino Linotype" w:cs="Palatino Linotype"/>
          <w:i/>
          <w:iCs/>
          <w:color w:val="000000"/>
        </w:rPr>
        <w:t xml:space="preserve">III. Auxiliar a los particulares en la elaboración de solicitudes de acceso a la información y, en su caso, orientarlos sobre los sujetos obligados competentes conforme a la normatividad aplicable; </w:t>
      </w:r>
    </w:p>
    <w:p w:rsidR="0077238C" w:rsidRPr="00026886" w:rsidRDefault="00E23910">
      <w:pPr>
        <w:pBdr>
          <w:top w:val="nil"/>
          <w:left w:val="nil"/>
          <w:bottom w:val="nil"/>
          <w:right w:val="nil"/>
          <w:between w:val="nil"/>
        </w:pBdr>
        <w:tabs>
          <w:tab w:val="left" w:pos="426"/>
        </w:tabs>
        <w:spacing w:line="360" w:lineRule="auto"/>
        <w:ind w:left="567" w:right="538"/>
        <w:jc w:val="both"/>
        <w:rPr>
          <w:rFonts w:ascii="Palatino Linotype" w:eastAsia="Palatino Linotype" w:hAnsi="Palatino Linotype" w:cs="Palatino Linotype"/>
          <w:b/>
          <w:bCs/>
          <w:i/>
          <w:iCs/>
          <w:color w:val="000000"/>
        </w:rPr>
      </w:pPr>
      <w:r w:rsidRPr="00026886">
        <w:rPr>
          <w:rFonts w:ascii="Palatino Linotype" w:eastAsia="Palatino Linotype" w:hAnsi="Palatino Linotype" w:cs="Palatino Linotype"/>
          <w:b/>
          <w:bCs/>
          <w:i/>
          <w:iCs/>
          <w:color w:val="000000"/>
        </w:rPr>
        <w:t xml:space="preserve">IV. Realizar, con efectividad, los trámites internos necesarios para la atención de las solicitudes de acceso a la información; </w:t>
      </w:r>
    </w:p>
    <w:p w:rsidR="0077238C" w:rsidRPr="00026886" w:rsidRDefault="00E23910">
      <w:pPr>
        <w:pBdr>
          <w:top w:val="nil"/>
          <w:left w:val="nil"/>
          <w:bottom w:val="nil"/>
          <w:right w:val="nil"/>
          <w:between w:val="nil"/>
        </w:pBdr>
        <w:tabs>
          <w:tab w:val="left" w:pos="426"/>
        </w:tabs>
        <w:spacing w:line="360" w:lineRule="auto"/>
        <w:ind w:left="567" w:right="538"/>
        <w:jc w:val="both"/>
        <w:rPr>
          <w:rFonts w:ascii="Palatino Linotype" w:eastAsia="Palatino Linotype" w:hAnsi="Palatino Linotype" w:cs="Palatino Linotype"/>
          <w:i/>
          <w:iCs/>
          <w:color w:val="000000"/>
        </w:rPr>
      </w:pPr>
      <w:r w:rsidRPr="00026886">
        <w:rPr>
          <w:rFonts w:ascii="Palatino Linotype" w:eastAsia="Palatino Linotype" w:hAnsi="Palatino Linotype" w:cs="Palatino Linotype"/>
          <w:i/>
          <w:iCs/>
          <w:color w:val="000000"/>
        </w:rPr>
        <w:lastRenderedPageBreak/>
        <w:t xml:space="preserve">V. Entregar, en su caso, a los particulares la información solicitada; </w:t>
      </w:r>
    </w:p>
    <w:p w:rsidR="0077238C" w:rsidRPr="00026886" w:rsidRDefault="00E23910">
      <w:pPr>
        <w:pBdr>
          <w:top w:val="nil"/>
          <w:left w:val="nil"/>
          <w:bottom w:val="nil"/>
          <w:right w:val="nil"/>
          <w:between w:val="nil"/>
        </w:pBdr>
        <w:tabs>
          <w:tab w:val="left" w:pos="426"/>
        </w:tabs>
        <w:spacing w:line="360" w:lineRule="auto"/>
        <w:ind w:left="567" w:right="538"/>
        <w:jc w:val="both"/>
        <w:rPr>
          <w:rFonts w:ascii="Palatino Linotype" w:eastAsia="Palatino Linotype" w:hAnsi="Palatino Linotype" w:cs="Palatino Linotype"/>
          <w:i/>
          <w:iCs/>
          <w:color w:val="000000"/>
        </w:rPr>
      </w:pPr>
      <w:r w:rsidRPr="00026886">
        <w:rPr>
          <w:rFonts w:ascii="Palatino Linotype" w:eastAsia="Palatino Linotype" w:hAnsi="Palatino Linotype" w:cs="Palatino Linotype"/>
          <w:i/>
          <w:iCs/>
          <w:color w:val="000000"/>
        </w:rPr>
        <w:t xml:space="preserve">VI. Efectuar las notificaciones a los solicitantes; </w:t>
      </w:r>
    </w:p>
    <w:p w:rsidR="0077238C" w:rsidRPr="00026886" w:rsidRDefault="00E23910">
      <w:pPr>
        <w:pBdr>
          <w:top w:val="nil"/>
          <w:left w:val="nil"/>
          <w:bottom w:val="nil"/>
          <w:right w:val="nil"/>
          <w:between w:val="nil"/>
        </w:pBdr>
        <w:tabs>
          <w:tab w:val="left" w:pos="426"/>
        </w:tabs>
        <w:spacing w:line="360" w:lineRule="auto"/>
        <w:ind w:left="567" w:right="538"/>
        <w:jc w:val="both"/>
        <w:rPr>
          <w:rFonts w:ascii="Palatino Linotype" w:eastAsia="Palatino Linotype" w:hAnsi="Palatino Linotype" w:cs="Palatino Linotype"/>
          <w:i/>
          <w:iCs/>
          <w:color w:val="000000"/>
        </w:rPr>
      </w:pPr>
      <w:r w:rsidRPr="00026886">
        <w:rPr>
          <w:rFonts w:ascii="Palatino Linotype" w:eastAsia="Palatino Linotype" w:hAnsi="Palatino Linotype" w:cs="Palatino Linotype"/>
          <w:i/>
          <w:iCs/>
          <w:color w:val="000000"/>
        </w:rPr>
        <w:t xml:space="preserve">VII. Proponer al Comité de Transparencia, los procedimientos internos que aseguren la mayor eficiencia en la gestión de las solicitudes de acceso a la información, conforme a la normatividad aplicable; </w:t>
      </w:r>
    </w:p>
    <w:p w:rsidR="0077238C" w:rsidRPr="00026886" w:rsidRDefault="00E23910">
      <w:pPr>
        <w:pBdr>
          <w:top w:val="nil"/>
          <w:left w:val="nil"/>
          <w:bottom w:val="nil"/>
          <w:right w:val="nil"/>
          <w:between w:val="nil"/>
        </w:pBdr>
        <w:tabs>
          <w:tab w:val="left" w:pos="426"/>
        </w:tabs>
        <w:spacing w:line="360" w:lineRule="auto"/>
        <w:ind w:left="567" w:right="538"/>
        <w:jc w:val="both"/>
        <w:rPr>
          <w:rFonts w:ascii="Palatino Linotype" w:eastAsia="Palatino Linotype" w:hAnsi="Palatino Linotype" w:cs="Palatino Linotype"/>
          <w:i/>
          <w:iCs/>
          <w:color w:val="000000"/>
        </w:rPr>
      </w:pPr>
      <w:r w:rsidRPr="00026886">
        <w:rPr>
          <w:rFonts w:ascii="Palatino Linotype" w:eastAsia="Palatino Linotype" w:hAnsi="Palatino Linotype" w:cs="Palatino Linotype"/>
          <w:i/>
          <w:iCs/>
          <w:color w:val="000000"/>
        </w:rPr>
        <w:t xml:space="preserve">VIII. Proponer a quien preside el Comité de Transparencia, personal habilitado que sea necesario para recibir y dar trámite a las solicitudes de acceso a la información; </w:t>
      </w:r>
    </w:p>
    <w:p w:rsidR="0077238C" w:rsidRPr="00026886" w:rsidRDefault="00E23910">
      <w:pPr>
        <w:pBdr>
          <w:top w:val="nil"/>
          <w:left w:val="nil"/>
          <w:bottom w:val="nil"/>
          <w:right w:val="nil"/>
          <w:between w:val="nil"/>
        </w:pBdr>
        <w:tabs>
          <w:tab w:val="left" w:pos="426"/>
        </w:tabs>
        <w:spacing w:line="360" w:lineRule="auto"/>
        <w:ind w:left="567" w:right="538"/>
        <w:jc w:val="both"/>
        <w:rPr>
          <w:rFonts w:ascii="Palatino Linotype" w:eastAsia="Palatino Linotype" w:hAnsi="Palatino Linotype" w:cs="Palatino Linotype"/>
          <w:b/>
          <w:bCs/>
          <w:i/>
          <w:iCs/>
          <w:color w:val="000000"/>
        </w:rPr>
      </w:pPr>
      <w:r w:rsidRPr="00026886">
        <w:rPr>
          <w:rFonts w:ascii="Palatino Linotype" w:eastAsia="Palatino Linotype" w:hAnsi="Palatino Linotype" w:cs="Palatino Linotype"/>
          <w:b/>
          <w:bCs/>
          <w:i/>
          <w:iCs/>
          <w:color w:val="000000"/>
        </w:rPr>
        <w:t xml:space="preserve">IX. Llevar un registro de las solicitudes de acceso a la información, sus respuestas, resultados, costos de reproducción y envío, resolución a los recursos de revisión que se hayan emitido en contra de sus respuestas y del cumplimiento de las mismas; </w:t>
      </w:r>
    </w:p>
    <w:p w:rsidR="0077238C" w:rsidRPr="00026886" w:rsidRDefault="00E23910">
      <w:pPr>
        <w:pBdr>
          <w:top w:val="nil"/>
          <w:left w:val="nil"/>
          <w:bottom w:val="nil"/>
          <w:right w:val="nil"/>
          <w:between w:val="nil"/>
        </w:pBdr>
        <w:tabs>
          <w:tab w:val="left" w:pos="426"/>
        </w:tabs>
        <w:spacing w:line="360" w:lineRule="auto"/>
        <w:ind w:left="567" w:right="538"/>
        <w:jc w:val="both"/>
        <w:rPr>
          <w:rFonts w:ascii="Palatino Linotype" w:eastAsia="Palatino Linotype" w:hAnsi="Palatino Linotype" w:cs="Palatino Linotype"/>
          <w:i/>
          <w:iCs/>
          <w:color w:val="000000"/>
        </w:rPr>
      </w:pPr>
      <w:r w:rsidRPr="00026886">
        <w:rPr>
          <w:rFonts w:ascii="Palatino Linotype" w:eastAsia="Palatino Linotype" w:hAnsi="Palatino Linotype" w:cs="Palatino Linotype"/>
          <w:i/>
          <w:iCs/>
          <w:color w:val="000000"/>
        </w:rPr>
        <w:t xml:space="preserve">X. Presentar ante el Comité, el proyecto de clasificación de información; </w:t>
      </w:r>
    </w:p>
    <w:p w:rsidR="0077238C" w:rsidRPr="00026886" w:rsidRDefault="00E23910">
      <w:pPr>
        <w:pBdr>
          <w:top w:val="nil"/>
          <w:left w:val="nil"/>
          <w:bottom w:val="nil"/>
          <w:right w:val="nil"/>
          <w:between w:val="nil"/>
        </w:pBdr>
        <w:tabs>
          <w:tab w:val="left" w:pos="426"/>
        </w:tabs>
        <w:spacing w:line="360" w:lineRule="auto"/>
        <w:ind w:left="567" w:right="538"/>
        <w:jc w:val="both"/>
        <w:rPr>
          <w:rFonts w:ascii="Palatino Linotype" w:eastAsia="Palatino Linotype" w:hAnsi="Palatino Linotype" w:cs="Palatino Linotype"/>
          <w:i/>
          <w:iCs/>
          <w:color w:val="000000"/>
        </w:rPr>
      </w:pPr>
      <w:r w:rsidRPr="00026886">
        <w:rPr>
          <w:rFonts w:ascii="Palatino Linotype" w:eastAsia="Palatino Linotype" w:hAnsi="Palatino Linotype" w:cs="Palatino Linotype"/>
          <w:i/>
          <w:iCs/>
          <w:color w:val="000000"/>
        </w:rPr>
        <w:t xml:space="preserve">XI. Promover e implementar políticas de transparencia proactiva procurando su accesibilidad; </w:t>
      </w:r>
    </w:p>
    <w:p w:rsidR="0077238C" w:rsidRPr="00026886" w:rsidRDefault="00E23910">
      <w:pPr>
        <w:pBdr>
          <w:top w:val="nil"/>
          <w:left w:val="nil"/>
          <w:bottom w:val="nil"/>
          <w:right w:val="nil"/>
          <w:between w:val="nil"/>
        </w:pBdr>
        <w:tabs>
          <w:tab w:val="left" w:pos="426"/>
        </w:tabs>
        <w:spacing w:line="360" w:lineRule="auto"/>
        <w:ind w:left="567" w:right="538"/>
        <w:jc w:val="both"/>
        <w:rPr>
          <w:rFonts w:ascii="Palatino Linotype" w:eastAsia="Palatino Linotype" w:hAnsi="Palatino Linotype" w:cs="Palatino Linotype"/>
          <w:i/>
          <w:iCs/>
          <w:color w:val="000000"/>
        </w:rPr>
      </w:pPr>
      <w:r w:rsidRPr="00026886">
        <w:rPr>
          <w:rFonts w:ascii="Palatino Linotype" w:eastAsia="Palatino Linotype" w:hAnsi="Palatino Linotype" w:cs="Palatino Linotype"/>
          <w:i/>
          <w:iCs/>
          <w:color w:val="000000"/>
        </w:rPr>
        <w:t xml:space="preserve">XII. Fomentar la transparencia y accesibilidad al interior del sujeto obligado; </w:t>
      </w:r>
    </w:p>
    <w:p w:rsidR="0077238C" w:rsidRPr="00026886" w:rsidRDefault="00E23910">
      <w:pPr>
        <w:pBdr>
          <w:top w:val="nil"/>
          <w:left w:val="nil"/>
          <w:bottom w:val="nil"/>
          <w:right w:val="nil"/>
          <w:between w:val="nil"/>
        </w:pBdr>
        <w:tabs>
          <w:tab w:val="left" w:pos="426"/>
        </w:tabs>
        <w:spacing w:line="360" w:lineRule="auto"/>
        <w:ind w:left="567" w:right="538"/>
        <w:jc w:val="both"/>
        <w:rPr>
          <w:rFonts w:ascii="Palatino Linotype" w:eastAsia="Palatino Linotype" w:hAnsi="Palatino Linotype" w:cs="Palatino Linotype"/>
          <w:i/>
          <w:iCs/>
          <w:color w:val="000000"/>
        </w:rPr>
      </w:pPr>
      <w:r w:rsidRPr="00026886">
        <w:rPr>
          <w:rFonts w:ascii="Palatino Linotype" w:eastAsia="Palatino Linotype" w:hAnsi="Palatino Linotype" w:cs="Palatino Linotype"/>
          <w:i/>
          <w:iCs/>
          <w:color w:val="000000"/>
        </w:rPr>
        <w:t>XIII. Hacer del conocimiento de la instancia competente la probable responsabilidad por el incumplimiento de las obligaciones previstas en la presente Ley; y</w:t>
      </w:r>
    </w:p>
    <w:p w:rsidR="0077238C" w:rsidRPr="00026886" w:rsidRDefault="00E23910">
      <w:pPr>
        <w:pBdr>
          <w:top w:val="nil"/>
          <w:left w:val="nil"/>
          <w:bottom w:val="nil"/>
          <w:right w:val="nil"/>
          <w:between w:val="nil"/>
        </w:pBdr>
        <w:tabs>
          <w:tab w:val="left" w:pos="426"/>
        </w:tabs>
        <w:spacing w:line="360" w:lineRule="auto"/>
        <w:ind w:left="567" w:right="538"/>
        <w:jc w:val="both"/>
        <w:rPr>
          <w:rFonts w:ascii="Palatino Linotype" w:eastAsia="Palatino Linotype" w:hAnsi="Palatino Linotype" w:cs="Palatino Linotype"/>
          <w:i/>
          <w:iCs/>
          <w:color w:val="000000"/>
        </w:rPr>
      </w:pPr>
      <w:r w:rsidRPr="00026886">
        <w:rPr>
          <w:rFonts w:ascii="Palatino Linotype" w:eastAsia="Palatino Linotype" w:hAnsi="Palatino Linotype" w:cs="Palatino Linotype"/>
          <w:i/>
          <w:iCs/>
          <w:color w:val="000000"/>
        </w:rPr>
        <w:t>XIV. Las demás que resulten necesarias para facilitar el acceso a la información y aquellas que se desprenden de la presente Ley y demás disposiciones jurídicas aplicables. (…)</w:t>
      </w:r>
    </w:p>
    <w:p w:rsidR="0077238C" w:rsidRPr="00026886" w:rsidRDefault="00E23910">
      <w:pPr>
        <w:pBdr>
          <w:top w:val="nil"/>
          <w:left w:val="nil"/>
          <w:bottom w:val="nil"/>
          <w:right w:val="nil"/>
          <w:between w:val="nil"/>
        </w:pBdr>
        <w:tabs>
          <w:tab w:val="left" w:pos="426"/>
        </w:tabs>
        <w:spacing w:after="240" w:line="360" w:lineRule="auto"/>
        <w:ind w:left="567" w:right="538"/>
        <w:jc w:val="both"/>
        <w:rPr>
          <w:rFonts w:ascii="Palatino Linotype" w:eastAsia="Palatino Linotype" w:hAnsi="Palatino Linotype" w:cs="Palatino Linotype"/>
          <w:i/>
          <w:iCs/>
          <w:color w:val="000000"/>
        </w:rPr>
      </w:pPr>
      <w:r w:rsidRPr="00026886">
        <w:rPr>
          <w:rFonts w:ascii="Palatino Linotype" w:eastAsia="Palatino Linotype" w:hAnsi="Palatino Linotype" w:cs="Palatino Linotype"/>
          <w:i/>
          <w:iCs/>
          <w:color w:val="000000"/>
        </w:rPr>
        <w:t xml:space="preserve">Los sujetos obligados deberán implementar a través de las unidades de transparencia, progresivamente y conforme a sus previsiones, las medidas pertinentes para asegurar que el entorno físico de las instalaciones cuente con los ajustes razonables, con el objeto de proporcionar adecuada accesibilidad que otorgue las facilidades necesarias, así como establecer procedimientos para brindar asesoría y atención a las personas con discapacidad, a fin de que puedan consultar los sistemas que integran la Plataforma Nacional de </w:t>
      </w:r>
      <w:r w:rsidRPr="00026886">
        <w:rPr>
          <w:rFonts w:ascii="Palatino Linotype" w:eastAsia="Palatino Linotype" w:hAnsi="Palatino Linotype" w:cs="Palatino Linotype"/>
          <w:i/>
          <w:iCs/>
          <w:color w:val="000000"/>
        </w:rPr>
        <w:lastRenderedPageBreak/>
        <w:t xml:space="preserve">Transparencia, presentar solicitudes de acceso a la información y facilitar su gestión e interponer los recursos que las leyes establezcan.” </w:t>
      </w:r>
    </w:p>
    <w:p w:rsidR="0077238C" w:rsidRPr="00026886" w:rsidRDefault="0077238C">
      <w:pPr>
        <w:tabs>
          <w:tab w:val="left" w:pos="426"/>
        </w:tabs>
        <w:spacing w:before="240" w:after="240" w:line="360" w:lineRule="auto"/>
        <w:jc w:val="both"/>
        <w:rPr>
          <w:rFonts w:ascii="Palatino Linotype" w:eastAsia="Palatino Linotype" w:hAnsi="Palatino Linotype" w:cs="Palatino Linotype"/>
          <w:i/>
          <w:iCs/>
        </w:rPr>
      </w:pPr>
    </w:p>
    <w:p w:rsidR="0077238C" w:rsidRPr="00026886" w:rsidRDefault="00E23910">
      <w:pPr>
        <w:numPr>
          <w:ilvl w:val="0"/>
          <w:numId w:val="1"/>
        </w:numPr>
        <w:pBdr>
          <w:top w:val="nil"/>
          <w:left w:val="nil"/>
          <w:bottom w:val="nil"/>
          <w:right w:val="nil"/>
          <w:between w:val="nil"/>
        </w:pBdr>
        <w:tabs>
          <w:tab w:val="left" w:pos="426"/>
          <w:tab w:val="left" w:pos="567"/>
        </w:tabs>
        <w:spacing w:line="360" w:lineRule="auto"/>
        <w:ind w:left="0" w:firstLine="0"/>
        <w:jc w:val="both"/>
        <w:rPr>
          <w:rFonts w:ascii="Palatino Linotype" w:eastAsia="Palatino Linotype" w:hAnsi="Palatino Linotype" w:cs="Palatino Linotype"/>
        </w:rPr>
      </w:pPr>
      <w:r w:rsidRPr="00026886">
        <w:rPr>
          <w:rFonts w:ascii="Palatino Linotype" w:eastAsia="Palatino Linotype" w:hAnsi="Palatino Linotype" w:cs="Palatino Linotype"/>
          <w:color w:val="000000"/>
        </w:rPr>
        <w:t>De lo expuesto y con relación a lo solicitado, se tiene que, la Unidad de Transparencia es la encargada de recibir, tramitar y dar respuesta a las solicitudes de acceso a la información.</w:t>
      </w:r>
    </w:p>
    <w:p w:rsidR="0077238C" w:rsidRPr="00026886" w:rsidRDefault="0077238C">
      <w:pPr>
        <w:pBdr>
          <w:top w:val="nil"/>
          <w:left w:val="nil"/>
          <w:bottom w:val="nil"/>
          <w:right w:val="nil"/>
          <w:between w:val="nil"/>
        </w:pBdr>
        <w:tabs>
          <w:tab w:val="left" w:pos="426"/>
          <w:tab w:val="left" w:pos="567"/>
        </w:tabs>
        <w:spacing w:line="360" w:lineRule="auto"/>
        <w:jc w:val="both"/>
        <w:rPr>
          <w:rFonts w:ascii="Palatino Linotype" w:eastAsia="Palatino Linotype" w:hAnsi="Palatino Linotype" w:cs="Palatino Linotype"/>
          <w:color w:val="000000"/>
        </w:rPr>
      </w:pPr>
    </w:p>
    <w:p w:rsidR="0077238C" w:rsidRPr="00026886" w:rsidRDefault="00E23910">
      <w:pPr>
        <w:numPr>
          <w:ilvl w:val="0"/>
          <w:numId w:val="1"/>
        </w:numPr>
        <w:pBdr>
          <w:top w:val="nil"/>
          <w:left w:val="nil"/>
          <w:bottom w:val="nil"/>
          <w:right w:val="nil"/>
          <w:between w:val="nil"/>
        </w:pBdr>
        <w:tabs>
          <w:tab w:val="left" w:pos="426"/>
          <w:tab w:val="left" w:pos="567"/>
        </w:tabs>
        <w:spacing w:line="360" w:lineRule="auto"/>
        <w:ind w:left="0" w:firstLine="0"/>
        <w:jc w:val="both"/>
        <w:rPr>
          <w:rFonts w:ascii="Palatino Linotype" w:eastAsia="Palatino Linotype" w:hAnsi="Palatino Linotype" w:cs="Palatino Linotype"/>
          <w:b/>
          <w:bCs/>
        </w:rPr>
      </w:pPr>
      <w:r w:rsidRPr="00026886">
        <w:rPr>
          <w:rFonts w:ascii="Palatino Linotype" w:eastAsia="Palatino Linotype" w:hAnsi="Palatino Linotype" w:cs="Palatino Linotype"/>
          <w:color w:val="000000"/>
        </w:rPr>
        <w:t xml:space="preserve">En este sentido, se advierte que, el </w:t>
      </w:r>
      <w:r w:rsidRPr="00026886">
        <w:rPr>
          <w:rFonts w:ascii="Palatino Linotype" w:eastAsia="Palatino Linotype" w:hAnsi="Palatino Linotype" w:cs="Palatino Linotype"/>
          <w:b/>
          <w:bCs/>
          <w:color w:val="000000"/>
        </w:rPr>
        <w:t>SUJETO OBLIGADO</w:t>
      </w:r>
      <w:r w:rsidRPr="00026886">
        <w:rPr>
          <w:rFonts w:ascii="Palatino Linotype" w:eastAsia="Palatino Linotype" w:hAnsi="Palatino Linotype" w:cs="Palatino Linotype"/>
          <w:color w:val="000000"/>
        </w:rPr>
        <w:t xml:space="preserve"> no cumplió con el procedimiento de búsqueda exhaustiva y razonable, pues solo se pronunció la </w:t>
      </w:r>
      <w:r w:rsidRPr="00026886">
        <w:rPr>
          <w:rFonts w:ascii="Palatino Linotype" w:eastAsia="Palatino Linotype" w:hAnsi="Palatino Linotype" w:cs="Palatino Linotype"/>
          <w:b/>
          <w:bCs/>
          <w:color w:val="000000"/>
        </w:rPr>
        <w:t>Subdirección de Recursos Humanos</w:t>
      </w:r>
      <w:r w:rsidRPr="00026886">
        <w:rPr>
          <w:rFonts w:ascii="Palatino Linotype" w:eastAsia="Palatino Linotype" w:hAnsi="Palatino Linotype" w:cs="Palatino Linotype"/>
          <w:color w:val="000000"/>
        </w:rPr>
        <w:t xml:space="preserve"> y no así la </w:t>
      </w:r>
      <w:r w:rsidRPr="00026886">
        <w:rPr>
          <w:rFonts w:ascii="Palatino Linotype" w:eastAsia="Palatino Linotype" w:hAnsi="Palatino Linotype" w:cs="Palatino Linotype"/>
          <w:b/>
          <w:bCs/>
          <w:color w:val="000000"/>
        </w:rPr>
        <w:t xml:space="preserve">Unidad de Transparencia, </w:t>
      </w:r>
      <w:r w:rsidRPr="00026886">
        <w:rPr>
          <w:rFonts w:ascii="Palatino Linotype" w:eastAsia="Palatino Linotype" w:hAnsi="Palatino Linotype" w:cs="Palatino Linotype"/>
          <w:color w:val="000000"/>
        </w:rPr>
        <w:t>respecto a los oficios emitidos y recibidos en esa Unidad Administrativa</w:t>
      </w:r>
      <w:r w:rsidRPr="00026886">
        <w:rPr>
          <w:rFonts w:ascii="Palatino Linotype" w:eastAsia="Palatino Linotype" w:hAnsi="Palatino Linotype" w:cs="Palatino Linotype"/>
          <w:b/>
          <w:bCs/>
          <w:color w:val="000000"/>
        </w:rPr>
        <w:t>.</w:t>
      </w:r>
    </w:p>
    <w:p w:rsidR="0077238C" w:rsidRPr="00026886" w:rsidRDefault="0077238C">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rsidR="0077238C" w:rsidRPr="00026886" w:rsidRDefault="00E23910">
      <w:pPr>
        <w:numPr>
          <w:ilvl w:val="0"/>
          <w:numId w:val="1"/>
        </w:numPr>
        <w:spacing w:line="360" w:lineRule="auto"/>
        <w:ind w:left="0" w:firstLine="0"/>
        <w:jc w:val="both"/>
        <w:rPr>
          <w:rFonts w:ascii="Palatino Linotype" w:eastAsia="Palatino Linotype" w:hAnsi="Palatino Linotype" w:cs="Palatino Linotype"/>
        </w:rPr>
      </w:pPr>
      <w:r w:rsidRPr="00026886">
        <w:rPr>
          <w:rFonts w:ascii="Palatino Linotype" w:eastAsia="Palatino Linotype" w:hAnsi="Palatino Linotype" w:cs="Palatino Linotype"/>
        </w:rPr>
        <w:t xml:space="preserve">Ahora bien, a fin de establecer que el </w:t>
      </w:r>
      <w:r w:rsidRPr="00026886">
        <w:rPr>
          <w:rFonts w:ascii="Palatino Linotype" w:eastAsia="Palatino Linotype" w:hAnsi="Palatino Linotype" w:cs="Palatino Linotype"/>
          <w:b/>
          <w:bCs/>
        </w:rPr>
        <w:t xml:space="preserve">SUJETO OBLIGADO, </w:t>
      </w:r>
      <w:r w:rsidRPr="00026886">
        <w:rPr>
          <w:rFonts w:ascii="Palatino Linotype" w:eastAsia="Palatino Linotype" w:hAnsi="Palatino Linotype" w:cs="Palatino Linotype"/>
        </w:rPr>
        <w:t>cumplió con la búsqueda exhaustiva exigida por la ley de la materia, resulta necesario traer a colación lo establecido en el artículo 22 del Reglamento Orgánico Municipal de Zinacantepec, que a la letra reza:</w:t>
      </w:r>
    </w:p>
    <w:p w:rsidR="0077238C" w:rsidRPr="00026886" w:rsidRDefault="00E23910">
      <w:pPr>
        <w:spacing w:line="360" w:lineRule="auto"/>
        <w:ind w:left="567" w:right="538"/>
        <w:jc w:val="both"/>
        <w:rPr>
          <w:rFonts w:ascii="Palatino Linotype" w:eastAsia="Palatino Linotype" w:hAnsi="Palatino Linotype" w:cs="Palatino Linotype"/>
          <w:i/>
          <w:iCs/>
        </w:rPr>
      </w:pPr>
      <w:r w:rsidRPr="00026886">
        <w:rPr>
          <w:rFonts w:ascii="Palatino Linotype" w:eastAsia="Palatino Linotype" w:hAnsi="Palatino Linotype" w:cs="Palatino Linotype"/>
          <w:b/>
          <w:bCs/>
          <w:i/>
          <w:iCs/>
        </w:rPr>
        <w:t>Artículo 22.</w:t>
      </w:r>
      <w:r w:rsidRPr="00026886">
        <w:rPr>
          <w:rFonts w:ascii="Palatino Linotype" w:eastAsia="Palatino Linotype" w:hAnsi="Palatino Linotype" w:cs="Palatino Linotype"/>
          <w:i/>
          <w:iCs/>
        </w:rPr>
        <w:t xml:space="preserve"> El Presidente Municipal desempeñará sus funciones y atribuciones, a través de las Unidades Administrativas, los Organismos Descentralizados, así como el Organismo Autónomo y Desconcentrado, de la Administración Pública Municipal que considere pertinente, las cuales estarán a su mando, y se enuncian a continuación: </w:t>
      </w:r>
    </w:p>
    <w:p w:rsidR="0077238C" w:rsidRPr="00026886" w:rsidRDefault="00E23910">
      <w:pPr>
        <w:spacing w:line="360" w:lineRule="auto"/>
        <w:ind w:left="567" w:right="538"/>
        <w:jc w:val="both"/>
        <w:rPr>
          <w:rFonts w:ascii="Palatino Linotype" w:eastAsia="Palatino Linotype" w:hAnsi="Palatino Linotype" w:cs="Palatino Linotype"/>
          <w:i/>
          <w:iCs/>
        </w:rPr>
      </w:pPr>
      <w:r w:rsidRPr="00026886">
        <w:rPr>
          <w:rFonts w:ascii="Palatino Linotype" w:eastAsia="Palatino Linotype" w:hAnsi="Palatino Linotype" w:cs="Palatino Linotype"/>
          <w:i/>
          <w:iCs/>
        </w:rPr>
        <w:t xml:space="preserve">I. Unidades Administrativas Centralizadas: </w:t>
      </w:r>
    </w:p>
    <w:p w:rsidR="0077238C" w:rsidRPr="00026886" w:rsidRDefault="00E23910">
      <w:pPr>
        <w:spacing w:line="360" w:lineRule="auto"/>
        <w:ind w:left="567" w:right="538"/>
        <w:jc w:val="both"/>
        <w:rPr>
          <w:rFonts w:ascii="Palatino Linotype" w:eastAsia="Palatino Linotype" w:hAnsi="Palatino Linotype" w:cs="Palatino Linotype"/>
          <w:i/>
          <w:iCs/>
        </w:rPr>
      </w:pPr>
      <w:r w:rsidRPr="00026886">
        <w:rPr>
          <w:rFonts w:ascii="Palatino Linotype" w:eastAsia="Palatino Linotype" w:hAnsi="Palatino Linotype" w:cs="Palatino Linotype"/>
          <w:i/>
          <w:iCs/>
        </w:rPr>
        <w:t xml:space="preserve">1. Secretaría Particular. </w:t>
      </w:r>
    </w:p>
    <w:p w:rsidR="0077238C" w:rsidRPr="00026886" w:rsidRDefault="00E23910">
      <w:pPr>
        <w:spacing w:line="360" w:lineRule="auto"/>
        <w:ind w:left="567" w:right="538"/>
        <w:jc w:val="both"/>
        <w:rPr>
          <w:rFonts w:ascii="Palatino Linotype" w:eastAsia="Palatino Linotype" w:hAnsi="Palatino Linotype" w:cs="Palatino Linotype"/>
          <w:i/>
          <w:iCs/>
        </w:rPr>
      </w:pPr>
      <w:r w:rsidRPr="00026886">
        <w:rPr>
          <w:rFonts w:ascii="Palatino Linotype" w:eastAsia="Palatino Linotype" w:hAnsi="Palatino Linotype" w:cs="Palatino Linotype"/>
          <w:i/>
          <w:iCs/>
        </w:rPr>
        <w:t xml:space="preserve">2. Secretaría Técnica. </w:t>
      </w:r>
    </w:p>
    <w:p w:rsidR="0077238C" w:rsidRPr="00026886" w:rsidRDefault="00E23910">
      <w:pPr>
        <w:spacing w:line="360" w:lineRule="auto"/>
        <w:ind w:left="567" w:right="538"/>
        <w:jc w:val="both"/>
        <w:rPr>
          <w:rFonts w:ascii="Palatino Linotype" w:eastAsia="Palatino Linotype" w:hAnsi="Palatino Linotype" w:cs="Palatino Linotype"/>
          <w:i/>
          <w:iCs/>
        </w:rPr>
      </w:pPr>
      <w:r w:rsidRPr="00026886">
        <w:rPr>
          <w:rFonts w:ascii="Palatino Linotype" w:eastAsia="Palatino Linotype" w:hAnsi="Palatino Linotype" w:cs="Palatino Linotype"/>
          <w:i/>
          <w:iCs/>
        </w:rPr>
        <w:t xml:space="preserve">3. Unidad de Información, Planeación, Programación y Evaluación. </w:t>
      </w:r>
    </w:p>
    <w:p w:rsidR="0077238C" w:rsidRPr="00026886" w:rsidRDefault="00E23910">
      <w:pPr>
        <w:spacing w:line="360" w:lineRule="auto"/>
        <w:ind w:left="567" w:right="538"/>
        <w:jc w:val="both"/>
        <w:rPr>
          <w:rFonts w:ascii="Palatino Linotype" w:eastAsia="Palatino Linotype" w:hAnsi="Palatino Linotype" w:cs="Palatino Linotype"/>
          <w:i/>
          <w:iCs/>
        </w:rPr>
      </w:pPr>
      <w:r w:rsidRPr="00026886">
        <w:rPr>
          <w:rFonts w:ascii="Palatino Linotype" w:eastAsia="Palatino Linotype" w:hAnsi="Palatino Linotype" w:cs="Palatino Linotype"/>
          <w:i/>
          <w:iCs/>
        </w:rPr>
        <w:t xml:space="preserve">4. Coordinación General Municipal de Mejora Regulatoria. </w:t>
      </w:r>
    </w:p>
    <w:p w:rsidR="0077238C" w:rsidRPr="00026886" w:rsidRDefault="00E23910">
      <w:pPr>
        <w:spacing w:line="360" w:lineRule="auto"/>
        <w:ind w:left="567" w:right="538"/>
        <w:jc w:val="both"/>
        <w:rPr>
          <w:rFonts w:ascii="Palatino Linotype" w:eastAsia="Palatino Linotype" w:hAnsi="Palatino Linotype" w:cs="Palatino Linotype"/>
          <w:b/>
          <w:bCs/>
          <w:i/>
          <w:iCs/>
          <w:u w:val="single"/>
        </w:rPr>
      </w:pPr>
      <w:r w:rsidRPr="00026886">
        <w:rPr>
          <w:rFonts w:ascii="Palatino Linotype" w:eastAsia="Palatino Linotype" w:hAnsi="Palatino Linotype" w:cs="Palatino Linotype"/>
          <w:b/>
          <w:bCs/>
          <w:i/>
          <w:iCs/>
          <w:u w:val="single"/>
        </w:rPr>
        <w:t xml:space="preserve">5. Unidad de Transparencia. </w:t>
      </w:r>
    </w:p>
    <w:p w:rsidR="0077238C" w:rsidRPr="00026886" w:rsidRDefault="00E23910">
      <w:pPr>
        <w:spacing w:line="360" w:lineRule="auto"/>
        <w:ind w:left="567" w:right="538"/>
        <w:jc w:val="both"/>
        <w:rPr>
          <w:rFonts w:ascii="Palatino Linotype" w:eastAsia="Palatino Linotype" w:hAnsi="Palatino Linotype" w:cs="Palatino Linotype"/>
          <w:i/>
          <w:iCs/>
        </w:rPr>
      </w:pPr>
      <w:r w:rsidRPr="00026886">
        <w:rPr>
          <w:rFonts w:ascii="Palatino Linotype" w:eastAsia="Palatino Linotype" w:hAnsi="Palatino Linotype" w:cs="Palatino Linotype"/>
          <w:i/>
          <w:iCs/>
        </w:rPr>
        <w:lastRenderedPageBreak/>
        <w:t xml:space="preserve">6. Secretaría Técnica del Consejo Municipal de Seguridad Pública. </w:t>
      </w:r>
    </w:p>
    <w:p w:rsidR="0077238C" w:rsidRPr="00026886" w:rsidRDefault="00E23910">
      <w:pPr>
        <w:spacing w:line="360" w:lineRule="auto"/>
        <w:ind w:left="567" w:right="538"/>
        <w:jc w:val="both"/>
        <w:rPr>
          <w:rFonts w:ascii="Palatino Linotype" w:eastAsia="Palatino Linotype" w:hAnsi="Palatino Linotype" w:cs="Palatino Linotype"/>
          <w:i/>
          <w:iCs/>
        </w:rPr>
      </w:pPr>
      <w:r w:rsidRPr="00026886">
        <w:rPr>
          <w:rFonts w:ascii="Palatino Linotype" w:eastAsia="Palatino Linotype" w:hAnsi="Palatino Linotype" w:cs="Palatino Linotype"/>
          <w:i/>
          <w:iCs/>
        </w:rPr>
        <w:t xml:space="preserve">7. Coordinación Municipal de Protección Civil y Bomberos. </w:t>
      </w:r>
    </w:p>
    <w:p w:rsidR="0077238C" w:rsidRPr="00026886" w:rsidRDefault="00E23910">
      <w:pPr>
        <w:spacing w:line="360" w:lineRule="auto"/>
        <w:ind w:left="567" w:right="538"/>
        <w:jc w:val="both"/>
        <w:rPr>
          <w:rFonts w:ascii="Palatino Linotype" w:eastAsia="Palatino Linotype" w:hAnsi="Palatino Linotype" w:cs="Palatino Linotype"/>
          <w:i/>
          <w:iCs/>
        </w:rPr>
      </w:pPr>
      <w:r w:rsidRPr="00026886">
        <w:rPr>
          <w:rFonts w:ascii="Palatino Linotype" w:eastAsia="Palatino Linotype" w:hAnsi="Palatino Linotype" w:cs="Palatino Linotype"/>
          <w:i/>
          <w:iCs/>
        </w:rPr>
        <w:t xml:space="preserve">8. Secretaría del Ayuntamiento. </w:t>
      </w:r>
    </w:p>
    <w:p w:rsidR="0077238C" w:rsidRPr="00026886" w:rsidRDefault="00E23910">
      <w:pPr>
        <w:spacing w:line="360" w:lineRule="auto"/>
        <w:ind w:left="567" w:right="538"/>
        <w:jc w:val="both"/>
        <w:rPr>
          <w:rFonts w:ascii="Palatino Linotype" w:eastAsia="Palatino Linotype" w:hAnsi="Palatino Linotype" w:cs="Palatino Linotype"/>
          <w:i/>
          <w:iCs/>
        </w:rPr>
      </w:pPr>
      <w:r w:rsidRPr="00026886">
        <w:rPr>
          <w:rFonts w:ascii="Palatino Linotype" w:eastAsia="Palatino Linotype" w:hAnsi="Palatino Linotype" w:cs="Palatino Linotype"/>
          <w:i/>
          <w:iCs/>
        </w:rPr>
        <w:t xml:space="preserve">9. Tesorería Municipal. </w:t>
      </w:r>
    </w:p>
    <w:p w:rsidR="0077238C" w:rsidRPr="00026886" w:rsidRDefault="00E23910">
      <w:pPr>
        <w:spacing w:line="360" w:lineRule="auto"/>
        <w:ind w:left="567" w:right="538"/>
        <w:jc w:val="both"/>
        <w:rPr>
          <w:rFonts w:ascii="Palatino Linotype" w:eastAsia="Palatino Linotype" w:hAnsi="Palatino Linotype" w:cs="Palatino Linotype"/>
          <w:i/>
          <w:iCs/>
        </w:rPr>
      </w:pPr>
      <w:r w:rsidRPr="00026886">
        <w:rPr>
          <w:rFonts w:ascii="Palatino Linotype" w:eastAsia="Palatino Linotype" w:hAnsi="Palatino Linotype" w:cs="Palatino Linotype"/>
          <w:i/>
          <w:iCs/>
        </w:rPr>
        <w:t xml:space="preserve">10. Órgano Interno de Control Municipal. </w:t>
      </w:r>
    </w:p>
    <w:p w:rsidR="0077238C" w:rsidRPr="00026886" w:rsidRDefault="00E23910">
      <w:pPr>
        <w:spacing w:line="360" w:lineRule="auto"/>
        <w:ind w:left="567" w:right="538"/>
        <w:jc w:val="both"/>
        <w:rPr>
          <w:rFonts w:ascii="Palatino Linotype" w:eastAsia="Palatino Linotype" w:hAnsi="Palatino Linotype" w:cs="Palatino Linotype"/>
          <w:b/>
          <w:bCs/>
          <w:i/>
          <w:iCs/>
          <w:u w:val="single"/>
        </w:rPr>
      </w:pPr>
      <w:r w:rsidRPr="00026886">
        <w:rPr>
          <w:rFonts w:ascii="Palatino Linotype" w:eastAsia="Palatino Linotype" w:hAnsi="Palatino Linotype" w:cs="Palatino Linotype"/>
          <w:b/>
          <w:bCs/>
          <w:i/>
          <w:iCs/>
          <w:u w:val="single"/>
        </w:rPr>
        <w:t xml:space="preserve">11. Dirección de Administración. </w:t>
      </w:r>
    </w:p>
    <w:p w:rsidR="0077238C" w:rsidRPr="00026886" w:rsidRDefault="00E23910">
      <w:pPr>
        <w:spacing w:line="360" w:lineRule="auto"/>
        <w:ind w:left="567" w:right="538"/>
        <w:jc w:val="both"/>
        <w:rPr>
          <w:rFonts w:ascii="Palatino Linotype" w:eastAsia="Palatino Linotype" w:hAnsi="Palatino Linotype" w:cs="Palatino Linotype"/>
          <w:i/>
          <w:iCs/>
        </w:rPr>
      </w:pPr>
      <w:r w:rsidRPr="00026886">
        <w:rPr>
          <w:rFonts w:ascii="Palatino Linotype" w:eastAsia="Palatino Linotype" w:hAnsi="Palatino Linotype" w:cs="Palatino Linotype"/>
          <w:i/>
          <w:iCs/>
        </w:rPr>
        <w:t xml:space="preserve">12. Dirección de Obras Públicas. </w:t>
      </w:r>
    </w:p>
    <w:p w:rsidR="0077238C" w:rsidRPr="00026886" w:rsidRDefault="00E23910">
      <w:pPr>
        <w:spacing w:line="360" w:lineRule="auto"/>
        <w:ind w:left="567"/>
        <w:jc w:val="both"/>
        <w:rPr>
          <w:rFonts w:ascii="Palatino Linotype" w:eastAsia="Palatino Linotype" w:hAnsi="Palatino Linotype" w:cs="Palatino Linotype"/>
          <w:i/>
          <w:iCs/>
        </w:rPr>
      </w:pPr>
      <w:r w:rsidRPr="00026886">
        <w:rPr>
          <w:rFonts w:ascii="Palatino Linotype" w:eastAsia="Palatino Linotype" w:hAnsi="Palatino Linotype" w:cs="Palatino Linotype"/>
          <w:i/>
          <w:iCs/>
        </w:rPr>
        <w:t xml:space="preserve">(…) </w:t>
      </w:r>
    </w:p>
    <w:p w:rsidR="0077238C" w:rsidRPr="00026886" w:rsidRDefault="0077238C">
      <w:pPr>
        <w:spacing w:line="360" w:lineRule="auto"/>
        <w:ind w:left="567"/>
        <w:jc w:val="both"/>
        <w:rPr>
          <w:rFonts w:ascii="Palatino Linotype" w:eastAsia="Palatino Linotype" w:hAnsi="Palatino Linotype" w:cs="Palatino Linotype"/>
        </w:rPr>
      </w:pPr>
    </w:p>
    <w:p w:rsidR="0077238C" w:rsidRPr="00026886" w:rsidRDefault="00E23910">
      <w:pPr>
        <w:numPr>
          <w:ilvl w:val="0"/>
          <w:numId w:val="1"/>
        </w:numPr>
        <w:spacing w:line="360" w:lineRule="auto"/>
        <w:ind w:left="0" w:firstLine="0"/>
        <w:jc w:val="both"/>
        <w:rPr>
          <w:rFonts w:ascii="Palatino Linotype" w:eastAsia="Palatino Linotype" w:hAnsi="Palatino Linotype" w:cs="Palatino Linotype"/>
        </w:rPr>
      </w:pPr>
      <w:r w:rsidRPr="00026886">
        <w:rPr>
          <w:rFonts w:ascii="Palatino Linotype" w:eastAsia="Palatino Linotype" w:hAnsi="Palatino Linotype" w:cs="Palatino Linotype"/>
        </w:rPr>
        <w:t xml:space="preserve">Con lo anterior, se vislumbra que el </w:t>
      </w:r>
      <w:r w:rsidRPr="00026886">
        <w:rPr>
          <w:rFonts w:ascii="Palatino Linotype" w:eastAsia="Palatino Linotype" w:hAnsi="Palatino Linotype" w:cs="Palatino Linotype"/>
          <w:b/>
          <w:bCs/>
        </w:rPr>
        <w:t xml:space="preserve">SUJETO OBLIGADO, </w:t>
      </w:r>
      <w:r w:rsidRPr="00026886">
        <w:rPr>
          <w:rFonts w:ascii="Palatino Linotype" w:eastAsia="Palatino Linotype" w:hAnsi="Palatino Linotype" w:cs="Palatino Linotype"/>
        </w:rPr>
        <w:t>a fin de cumplir con sus funciones y obligaciones contará con diversas Unidades Administrativas, entre las cuales se encuentran la Unidad de Transparencia y la Dirección de Administración.</w:t>
      </w:r>
    </w:p>
    <w:p w:rsidR="0077238C" w:rsidRPr="00026886" w:rsidRDefault="0077238C">
      <w:pPr>
        <w:spacing w:line="360" w:lineRule="auto"/>
        <w:jc w:val="both"/>
        <w:rPr>
          <w:rFonts w:ascii="Palatino Linotype" w:eastAsia="Palatino Linotype" w:hAnsi="Palatino Linotype" w:cs="Palatino Linotype"/>
        </w:rPr>
      </w:pPr>
    </w:p>
    <w:p w:rsidR="0077238C" w:rsidRPr="00026886" w:rsidRDefault="00E23910">
      <w:pPr>
        <w:numPr>
          <w:ilvl w:val="0"/>
          <w:numId w:val="1"/>
        </w:numPr>
        <w:spacing w:line="360" w:lineRule="auto"/>
        <w:ind w:left="0" w:firstLine="0"/>
        <w:jc w:val="both"/>
        <w:rPr>
          <w:rFonts w:ascii="Palatino Linotype" w:eastAsia="Palatino Linotype" w:hAnsi="Palatino Linotype" w:cs="Palatino Linotype"/>
        </w:rPr>
      </w:pPr>
      <w:r w:rsidRPr="00026886">
        <w:rPr>
          <w:rFonts w:ascii="Palatino Linotype" w:eastAsia="Palatino Linotype" w:hAnsi="Palatino Linotype" w:cs="Palatino Linotype"/>
        </w:rPr>
        <w:t>Así mismo, el artículo 52 del ordenamiento legal referido en el punto que antecede, nos refiere que la Dirección de Administración, es la Unidad Administrativa encargada de brindar apoyo administrativo, técnico y humano a los servidores públicos adscritos a ese Ayuntamiento, por tanto para el estudio, planeación y despacho de sus asuntos contará con las siguientes áreas:</w:t>
      </w:r>
    </w:p>
    <w:p w:rsidR="0077238C" w:rsidRPr="00026886" w:rsidRDefault="00E23910">
      <w:pPr>
        <w:spacing w:line="360" w:lineRule="auto"/>
        <w:ind w:left="567" w:right="538"/>
        <w:jc w:val="both"/>
        <w:rPr>
          <w:rFonts w:ascii="Palatino Linotype" w:eastAsia="Palatino Linotype" w:hAnsi="Palatino Linotype" w:cs="Palatino Linotype"/>
          <w:i/>
          <w:iCs/>
        </w:rPr>
      </w:pPr>
      <w:r w:rsidRPr="00026886">
        <w:rPr>
          <w:rFonts w:ascii="Palatino Linotype" w:eastAsia="Palatino Linotype" w:hAnsi="Palatino Linotype" w:cs="Palatino Linotype"/>
          <w:i/>
          <w:iCs/>
        </w:rPr>
        <w:t xml:space="preserve">Artículo 52. Para el estudio, planeación y despacho de los asuntos de su competencia, la Dirección de Administración contará con las Unidades Administrativas siguientes, cuyas funciones y atribuciones se determinarán en el Reglamento Interno correspondiente; así como en el Manual de Organización de la Dirección de Administración y demás aplicables. </w:t>
      </w:r>
    </w:p>
    <w:p w:rsidR="0077238C" w:rsidRPr="00026886" w:rsidRDefault="0077238C">
      <w:pPr>
        <w:spacing w:line="360" w:lineRule="auto"/>
        <w:ind w:left="567" w:right="538"/>
        <w:jc w:val="both"/>
        <w:rPr>
          <w:rFonts w:ascii="Palatino Linotype" w:eastAsia="Palatino Linotype" w:hAnsi="Palatino Linotype" w:cs="Palatino Linotype"/>
          <w:i/>
          <w:iCs/>
        </w:rPr>
      </w:pPr>
    </w:p>
    <w:p w:rsidR="0077238C" w:rsidRPr="00026886" w:rsidRDefault="00E23910">
      <w:pPr>
        <w:spacing w:line="360" w:lineRule="auto"/>
        <w:ind w:left="567" w:right="538"/>
        <w:jc w:val="both"/>
        <w:rPr>
          <w:rFonts w:ascii="Palatino Linotype" w:eastAsia="Palatino Linotype" w:hAnsi="Palatino Linotype" w:cs="Palatino Linotype"/>
          <w:b/>
          <w:bCs/>
          <w:i/>
          <w:iCs/>
          <w:u w:val="single"/>
        </w:rPr>
      </w:pPr>
      <w:r w:rsidRPr="00026886">
        <w:rPr>
          <w:rFonts w:ascii="Palatino Linotype" w:eastAsia="Palatino Linotype" w:hAnsi="Palatino Linotype" w:cs="Palatino Linotype"/>
          <w:b/>
          <w:bCs/>
          <w:i/>
          <w:iCs/>
          <w:u w:val="single"/>
        </w:rPr>
        <w:t xml:space="preserve">I. Subdirección de Recursos Humanos </w:t>
      </w:r>
    </w:p>
    <w:p w:rsidR="0077238C" w:rsidRPr="00026886" w:rsidRDefault="00E23910">
      <w:pPr>
        <w:spacing w:line="360" w:lineRule="auto"/>
        <w:ind w:left="567" w:right="538" w:firstLine="708"/>
        <w:jc w:val="both"/>
        <w:rPr>
          <w:rFonts w:ascii="Palatino Linotype" w:eastAsia="Palatino Linotype" w:hAnsi="Palatino Linotype" w:cs="Palatino Linotype"/>
          <w:i/>
          <w:iCs/>
        </w:rPr>
      </w:pPr>
      <w:r w:rsidRPr="00026886">
        <w:rPr>
          <w:rFonts w:ascii="Palatino Linotype" w:eastAsia="Palatino Linotype" w:hAnsi="Palatino Linotype" w:cs="Palatino Linotype"/>
          <w:i/>
          <w:iCs/>
        </w:rPr>
        <w:t xml:space="preserve">a) Departamento de Relaciones Laborales </w:t>
      </w:r>
    </w:p>
    <w:p w:rsidR="0077238C" w:rsidRPr="00026886" w:rsidRDefault="00E23910">
      <w:pPr>
        <w:spacing w:line="360" w:lineRule="auto"/>
        <w:ind w:left="567" w:right="538" w:firstLine="708"/>
        <w:jc w:val="both"/>
        <w:rPr>
          <w:rFonts w:ascii="Palatino Linotype" w:eastAsia="Palatino Linotype" w:hAnsi="Palatino Linotype" w:cs="Palatino Linotype"/>
          <w:i/>
          <w:iCs/>
        </w:rPr>
      </w:pPr>
      <w:r w:rsidRPr="00026886">
        <w:rPr>
          <w:rFonts w:ascii="Palatino Linotype" w:eastAsia="Palatino Linotype" w:hAnsi="Palatino Linotype" w:cs="Palatino Linotype"/>
          <w:i/>
          <w:iCs/>
        </w:rPr>
        <w:lastRenderedPageBreak/>
        <w:t xml:space="preserve">b) Departamento de Nomina </w:t>
      </w:r>
    </w:p>
    <w:p w:rsidR="0077238C" w:rsidRPr="00026886" w:rsidRDefault="00E23910">
      <w:pPr>
        <w:spacing w:line="360" w:lineRule="auto"/>
        <w:ind w:left="567" w:right="538"/>
        <w:jc w:val="both"/>
        <w:rPr>
          <w:rFonts w:ascii="Palatino Linotype" w:eastAsia="Palatino Linotype" w:hAnsi="Palatino Linotype" w:cs="Palatino Linotype"/>
          <w:i/>
          <w:iCs/>
        </w:rPr>
      </w:pPr>
      <w:r w:rsidRPr="00026886">
        <w:rPr>
          <w:rFonts w:ascii="Palatino Linotype" w:eastAsia="Palatino Linotype" w:hAnsi="Palatino Linotype" w:cs="Palatino Linotype"/>
          <w:i/>
          <w:iCs/>
        </w:rPr>
        <w:t xml:space="preserve">II. Subdirección de Recursos Materiales </w:t>
      </w:r>
    </w:p>
    <w:p w:rsidR="0077238C" w:rsidRPr="00026886" w:rsidRDefault="00E23910">
      <w:pPr>
        <w:spacing w:line="360" w:lineRule="auto"/>
        <w:ind w:left="567" w:right="538" w:firstLine="708"/>
        <w:jc w:val="both"/>
        <w:rPr>
          <w:rFonts w:ascii="Palatino Linotype" w:eastAsia="Palatino Linotype" w:hAnsi="Palatino Linotype" w:cs="Palatino Linotype"/>
          <w:i/>
          <w:iCs/>
        </w:rPr>
      </w:pPr>
      <w:r w:rsidRPr="00026886">
        <w:rPr>
          <w:rFonts w:ascii="Palatino Linotype" w:eastAsia="Palatino Linotype" w:hAnsi="Palatino Linotype" w:cs="Palatino Linotype"/>
          <w:i/>
          <w:iCs/>
        </w:rPr>
        <w:t xml:space="preserve">a) Departamento de Servicios Generales </w:t>
      </w:r>
    </w:p>
    <w:p w:rsidR="0077238C" w:rsidRPr="00026886" w:rsidRDefault="00E23910">
      <w:pPr>
        <w:spacing w:line="360" w:lineRule="auto"/>
        <w:ind w:left="567" w:right="538" w:firstLine="708"/>
        <w:jc w:val="both"/>
        <w:rPr>
          <w:rFonts w:ascii="Palatino Linotype" w:eastAsia="Palatino Linotype" w:hAnsi="Palatino Linotype" w:cs="Palatino Linotype"/>
          <w:i/>
          <w:iCs/>
        </w:rPr>
      </w:pPr>
      <w:r w:rsidRPr="00026886">
        <w:rPr>
          <w:rFonts w:ascii="Palatino Linotype" w:eastAsia="Palatino Linotype" w:hAnsi="Palatino Linotype" w:cs="Palatino Linotype"/>
          <w:i/>
          <w:iCs/>
        </w:rPr>
        <w:t>b) Departamento de Adquisiciones</w:t>
      </w:r>
    </w:p>
    <w:p w:rsidR="0077238C" w:rsidRPr="00026886" w:rsidRDefault="0077238C">
      <w:pPr>
        <w:spacing w:line="360" w:lineRule="auto"/>
        <w:jc w:val="both"/>
        <w:rPr>
          <w:rFonts w:ascii="Palatino Linotype" w:eastAsia="Palatino Linotype" w:hAnsi="Palatino Linotype" w:cs="Palatino Linotype"/>
        </w:rPr>
      </w:pPr>
    </w:p>
    <w:p w:rsidR="0077238C" w:rsidRPr="00026886" w:rsidRDefault="00E23910">
      <w:pPr>
        <w:numPr>
          <w:ilvl w:val="0"/>
          <w:numId w:val="1"/>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026886">
        <w:rPr>
          <w:rFonts w:ascii="Palatino Linotype" w:eastAsia="Palatino Linotype" w:hAnsi="Palatino Linotype" w:cs="Palatino Linotype"/>
          <w:color w:val="000000"/>
        </w:rPr>
        <w:t xml:space="preserve">Toda vez que el Sujeto Obligado en respuestas emite su pronunciamiento a través del Servidor Público Habilitado de la Subdirección de Recursos Humanos, área con competencia para brindar respuesta parcialmente a la solicitud del particular, sin embargo no se pronunció la Unidad de Transparencia respecto a los oficios generados y recibidos en esa Unidad Administrativa, por tanto podemos advertir que </w:t>
      </w:r>
      <w:r w:rsidRPr="00026886">
        <w:rPr>
          <w:rFonts w:ascii="Palatino Linotype" w:eastAsia="Palatino Linotype" w:hAnsi="Palatino Linotype" w:cs="Palatino Linotype"/>
          <w:b/>
          <w:bCs/>
          <w:color w:val="000000"/>
        </w:rPr>
        <w:t>no</w:t>
      </w:r>
      <w:r w:rsidRPr="00026886">
        <w:rPr>
          <w:rFonts w:ascii="Palatino Linotype" w:eastAsia="Palatino Linotype" w:hAnsi="Palatino Linotype" w:cs="Palatino Linotype"/>
          <w:color w:val="000000"/>
        </w:rPr>
        <w:t xml:space="preserve"> se</w:t>
      </w:r>
      <w:r w:rsidRPr="00026886">
        <w:rPr>
          <w:rFonts w:ascii="Palatino Linotype" w:eastAsia="Palatino Linotype" w:hAnsi="Palatino Linotype" w:cs="Palatino Linotype"/>
          <w:b/>
          <w:bCs/>
          <w:color w:val="000000"/>
        </w:rPr>
        <w:t xml:space="preserve"> </w:t>
      </w:r>
      <w:r w:rsidRPr="00026886">
        <w:rPr>
          <w:rFonts w:ascii="Palatino Linotype" w:eastAsia="Palatino Linotype" w:hAnsi="Palatino Linotype" w:cs="Palatino Linotype"/>
          <w:color w:val="000000"/>
        </w:rPr>
        <w:t>siguió el procedimiento inmerso en la normatividad aplicable, ya que no se pronunció la unidad administrativa competente, pues remiten oficio recibidos y emitidos por autoridad diversa.</w:t>
      </w:r>
    </w:p>
    <w:p w:rsidR="0077238C" w:rsidRPr="00026886" w:rsidRDefault="0077238C">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rsidR="0077238C" w:rsidRPr="00026886" w:rsidRDefault="00E23910">
      <w:pPr>
        <w:numPr>
          <w:ilvl w:val="0"/>
          <w:numId w:val="1"/>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026886">
        <w:rPr>
          <w:rFonts w:ascii="Palatino Linotype" w:eastAsia="Palatino Linotype" w:hAnsi="Palatino Linotype" w:cs="Palatino Linotype"/>
          <w:color w:val="000000"/>
        </w:rPr>
        <w:t>Al respecto conviene señalar lo establecido el artículo 26 del Bando Municipal de Zinacantepec, respecto a las funciones y obligaciones de la Unidad de Transparencia, estableciendo lo siguiente:</w:t>
      </w:r>
    </w:p>
    <w:p w:rsidR="0077238C" w:rsidRPr="00026886" w:rsidRDefault="00E23910">
      <w:pPr>
        <w:pBdr>
          <w:top w:val="nil"/>
          <w:left w:val="nil"/>
          <w:bottom w:val="nil"/>
          <w:right w:val="nil"/>
          <w:between w:val="nil"/>
        </w:pBdr>
        <w:tabs>
          <w:tab w:val="left" w:pos="1185"/>
        </w:tabs>
        <w:spacing w:line="360" w:lineRule="auto"/>
        <w:ind w:left="567" w:right="538"/>
        <w:jc w:val="both"/>
        <w:rPr>
          <w:rFonts w:ascii="Palatino Linotype" w:eastAsia="Palatino Linotype" w:hAnsi="Palatino Linotype" w:cs="Palatino Linotype"/>
          <w:i/>
          <w:iCs/>
          <w:color w:val="000000"/>
        </w:rPr>
      </w:pPr>
      <w:r w:rsidRPr="00026886">
        <w:rPr>
          <w:rFonts w:ascii="Palatino Linotype" w:eastAsia="Palatino Linotype" w:hAnsi="Palatino Linotype" w:cs="Palatino Linotype"/>
          <w:b/>
          <w:bCs/>
          <w:i/>
          <w:iCs/>
          <w:color w:val="000000"/>
        </w:rPr>
        <w:t>Artículo 26.</w:t>
      </w:r>
      <w:r w:rsidRPr="00026886">
        <w:rPr>
          <w:rFonts w:ascii="Palatino Linotype" w:eastAsia="Palatino Linotype" w:hAnsi="Palatino Linotype" w:cs="Palatino Linotype"/>
          <w:i/>
          <w:iCs/>
          <w:color w:val="000000"/>
        </w:rPr>
        <w:t xml:space="preserve"> El ayuntamiento de Zinacantepec </w:t>
      </w:r>
      <w:r w:rsidRPr="00026886">
        <w:rPr>
          <w:rFonts w:ascii="Palatino Linotype" w:eastAsia="Palatino Linotype" w:hAnsi="Palatino Linotype" w:cs="Palatino Linotype"/>
          <w:b/>
          <w:bCs/>
          <w:i/>
          <w:iCs/>
          <w:color w:val="000000"/>
        </w:rPr>
        <w:t xml:space="preserve">a través de la Unidad de Transparencia vigilará los procedimientos para tutelar y garantizar la transparencia, el derecho humano de acceso a la información pública y el derecho que tiene toda persona a la protección de datos personales, en posesión de los sujetos obligados </w:t>
      </w:r>
    </w:p>
    <w:p w:rsidR="0077238C" w:rsidRPr="00026886" w:rsidRDefault="0077238C">
      <w:pPr>
        <w:pBdr>
          <w:top w:val="nil"/>
          <w:left w:val="nil"/>
          <w:bottom w:val="nil"/>
          <w:right w:val="nil"/>
          <w:between w:val="nil"/>
        </w:pBdr>
        <w:tabs>
          <w:tab w:val="left" w:pos="1185"/>
        </w:tabs>
        <w:spacing w:line="360" w:lineRule="auto"/>
        <w:ind w:left="567" w:right="538"/>
        <w:jc w:val="both"/>
        <w:rPr>
          <w:rFonts w:ascii="Palatino Linotype" w:eastAsia="Palatino Linotype" w:hAnsi="Palatino Linotype" w:cs="Palatino Linotype"/>
          <w:i/>
          <w:iCs/>
          <w:color w:val="000000"/>
        </w:rPr>
      </w:pPr>
    </w:p>
    <w:p w:rsidR="0077238C" w:rsidRPr="00026886" w:rsidRDefault="00E23910">
      <w:pPr>
        <w:pBdr>
          <w:top w:val="nil"/>
          <w:left w:val="nil"/>
          <w:bottom w:val="nil"/>
          <w:right w:val="nil"/>
          <w:between w:val="nil"/>
        </w:pBdr>
        <w:tabs>
          <w:tab w:val="left" w:pos="1185"/>
        </w:tabs>
        <w:spacing w:line="360" w:lineRule="auto"/>
        <w:ind w:left="567" w:right="538"/>
        <w:jc w:val="both"/>
        <w:rPr>
          <w:rFonts w:ascii="Palatino Linotype" w:eastAsia="Palatino Linotype" w:hAnsi="Palatino Linotype" w:cs="Palatino Linotype"/>
          <w:i/>
          <w:iCs/>
          <w:color w:val="000000"/>
        </w:rPr>
      </w:pPr>
      <w:r w:rsidRPr="00026886">
        <w:rPr>
          <w:rFonts w:ascii="Palatino Linotype" w:eastAsia="Palatino Linotype" w:hAnsi="Palatino Linotype" w:cs="Palatino Linotype"/>
          <w:i/>
          <w:iCs/>
          <w:color w:val="000000"/>
        </w:rPr>
        <w:t xml:space="preserve">El derecho de acceso a la información pública se regirá por la Ley de Transparencia y Acceso a la Información Pública del Estado de México y Municipios y demás normativa aplicable en la materia, teniendo por objeto garantizar la transparencia y el acceso a la información pública en posesión de este sujeto obligado respetando, en todo momento, los principios de </w:t>
      </w:r>
      <w:r w:rsidRPr="00026886">
        <w:rPr>
          <w:rFonts w:ascii="Palatino Linotype" w:eastAsia="Palatino Linotype" w:hAnsi="Palatino Linotype" w:cs="Palatino Linotype"/>
          <w:i/>
          <w:iCs/>
          <w:color w:val="000000"/>
        </w:rPr>
        <w:lastRenderedPageBreak/>
        <w:t xml:space="preserve">certeza, eficacia, imparcialidad, independencia, legalidad, máxima publicidad, objetividad y profesionalismo. </w:t>
      </w:r>
    </w:p>
    <w:p w:rsidR="0077238C" w:rsidRPr="00026886" w:rsidRDefault="0077238C">
      <w:pPr>
        <w:pBdr>
          <w:top w:val="nil"/>
          <w:left w:val="nil"/>
          <w:bottom w:val="nil"/>
          <w:right w:val="nil"/>
          <w:between w:val="nil"/>
        </w:pBdr>
        <w:tabs>
          <w:tab w:val="left" w:pos="1185"/>
        </w:tabs>
        <w:spacing w:line="360" w:lineRule="auto"/>
        <w:ind w:left="567" w:right="538"/>
        <w:jc w:val="both"/>
        <w:rPr>
          <w:rFonts w:ascii="Palatino Linotype" w:eastAsia="Palatino Linotype" w:hAnsi="Palatino Linotype" w:cs="Palatino Linotype"/>
          <w:i/>
          <w:iCs/>
          <w:color w:val="000000"/>
        </w:rPr>
      </w:pPr>
    </w:p>
    <w:p w:rsidR="0077238C" w:rsidRPr="00026886" w:rsidRDefault="00E23910">
      <w:pPr>
        <w:pBdr>
          <w:top w:val="nil"/>
          <w:left w:val="nil"/>
          <w:bottom w:val="nil"/>
          <w:right w:val="nil"/>
          <w:between w:val="nil"/>
        </w:pBdr>
        <w:tabs>
          <w:tab w:val="left" w:pos="1185"/>
        </w:tabs>
        <w:spacing w:line="360" w:lineRule="auto"/>
        <w:ind w:left="567" w:right="538"/>
        <w:jc w:val="both"/>
        <w:rPr>
          <w:rFonts w:ascii="Palatino Linotype" w:eastAsia="Palatino Linotype" w:hAnsi="Palatino Linotype" w:cs="Palatino Linotype"/>
          <w:i/>
          <w:iCs/>
          <w:color w:val="000000"/>
        </w:rPr>
      </w:pPr>
      <w:r w:rsidRPr="00026886">
        <w:rPr>
          <w:rFonts w:ascii="Palatino Linotype" w:eastAsia="Palatino Linotype" w:hAnsi="Palatino Linotype" w:cs="Palatino Linotype"/>
          <w:i/>
          <w:iCs/>
          <w:color w:val="000000"/>
        </w:rPr>
        <w:t>La protección de datos personales se regirá por la Ley de Protección de Datos Personales en Posesión de Sujetos Obligados del Estado de México y Municipios y demás normativa aplicable en la materia, garantizando el derecho que tiene toda persona a la protección de sus datos personales, en posesión de este sujeto obligado.</w:t>
      </w:r>
    </w:p>
    <w:p w:rsidR="0077238C" w:rsidRPr="00026886" w:rsidRDefault="0077238C">
      <w:pPr>
        <w:spacing w:line="360" w:lineRule="auto"/>
        <w:jc w:val="both"/>
        <w:rPr>
          <w:rFonts w:ascii="Palatino Linotype" w:eastAsia="Palatino Linotype" w:hAnsi="Palatino Linotype" w:cs="Palatino Linotype"/>
        </w:rPr>
      </w:pPr>
    </w:p>
    <w:p w:rsidR="0077238C" w:rsidRPr="00026886" w:rsidRDefault="00E23910">
      <w:pPr>
        <w:numPr>
          <w:ilvl w:val="0"/>
          <w:numId w:val="1"/>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026886">
        <w:rPr>
          <w:rFonts w:ascii="Palatino Linotype" w:eastAsia="Palatino Linotype" w:hAnsi="Palatino Linotype" w:cs="Palatino Linotype"/>
          <w:color w:val="000000"/>
        </w:rPr>
        <w:t xml:space="preserve">De lo anterior se vislumbran las atribuciones con las que cuenta la Unidad de Transparencia, como vigilar los procedimientos para tutelar y garantizar la transparencia y el derecho humano de acceso a la información pública, actividades relacionadas con diversas Unidades Administrativas, lo cual origina la realización, administración y posesión de diversos oficios; lo que desprende que el </w:t>
      </w:r>
      <w:r w:rsidRPr="00026886">
        <w:rPr>
          <w:rFonts w:ascii="Palatino Linotype" w:eastAsia="Palatino Linotype" w:hAnsi="Palatino Linotype" w:cs="Palatino Linotype"/>
          <w:b/>
          <w:bCs/>
          <w:color w:val="000000"/>
        </w:rPr>
        <w:t>SUJETO OBLIGADO</w:t>
      </w:r>
      <w:r w:rsidRPr="00026886">
        <w:rPr>
          <w:rFonts w:ascii="Palatino Linotype" w:eastAsia="Palatino Linotype" w:hAnsi="Palatino Linotype" w:cs="Palatino Linotype"/>
          <w:color w:val="000000"/>
        </w:rPr>
        <w:t xml:space="preserve"> debió remitir los oficios signados por el titular de la Unidad de Transparencia. </w:t>
      </w:r>
    </w:p>
    <w:p w:rsidR="0077238C" w:rsidRPr="00026886" w:rsidRDefault="0077238C">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rsidR="0077238C" w:rsidRPr="00026886" w:rsidRDefault="00E23910">
      <w:pPr>
        <w:numPr>
          <w:ilvl w:val="0"/>
          <w:numId w:val="1"/>
        </w:numPr>
        <w:spacing w:line="360" w:lineRule="auto"/>
        <w:ind w:left="0" w:firstLine="0"/>
        <w:jc w:val="both"/>
        <w:rPr>
          <w:rFonts w:ascii="Palatino Linotype" w:eastAsia="Palatino Linotype" w:hAnsi="Palatino Linotype" w:cs="Palatino Linotype"/>
        </w:rPr>
      </w:pPr>
      <w:r w:rsidRPr="00026886">
        <w:rPr>
          <w:rFonts w:ascii="Palatino Linotype" w:eastAsia="Palatino Linotype" w:hAnsi="Palatino Linotype" w:cs="Palatino Linotype"/>
        </w:rPr>
        <w:t xml:space="preserve">De lo expuesto en primer lugar, es conveniente precisar que se entiende como </w:t>
      </w:r>
      <w:r w:rsidRPr="00026886">
        <w:rPr>
          <w:rFonts w:ascii="Palatino Linotype" w:eastAsia="Palatino Linotype" w:hAnsi="Palatino Linotype" w:cs="Palatino Linotype"/>
          <w:b/>
          <w:bCs/>
          <w:i/>
          <w:iCs/>
        </w:rPr>
        <w:t>“oficio”</w:t>
      </w:r>
      <w:r w:rsidRPr="00026886">
        <w:rPr>
          <w:rFonts w:ascii="Palatino Linotype" w:eastAsia="Palatino Linotype" w:hAnsi="Palatino Linotype" w:cs="Palatino Linotype"/>
          <w:i/>
          <w:iCs/>
        </w:rPr>
        <w:t xml:space="preserve"> </w:t>
      </w:r>
      <w:r w:rsidRPr="00026886">
        <w:rPr>
          <w:rFonts w:ascii="Palatino Linotype" w:eastAsia="Palatino Linotype" w:hAnsi="Palatino Linotype" w:cs="Palatino Linotype"/>
        </w:rPr>
        <w:t xml:space="preserve">a aquel documento oficial que ha sido realizado con la finalidad de establecer comunicación, en ese sentido, en cuanto hace a nuestra materia, se entiende como </w:t>
      </w:r>
      <w:r w:rsidRPr="00026886">
        <w:rPr>
          <w:rFonts w:ascii="Palatino Linotype" w:eastAsia="Palatino Linotype" w:hAnsi="Palatino Linotype" w:cs="Palatino Linotype"/>
          <w:b/>
          <w:bCs/>
          <w:i/>
          <w:iCs/>
        </w:rPr>
        <w:t xml:space="preserve">“documento” </w:t>
      </w:r>
      <w:r w:rsidRPr="00026886">
        <w:rPr>
          <w:rFonts w:ascii="Palatino Linotype" w:eastAsia="Palatino Linotype" w:hAnsi="Palatino Linotype" w:cs="Palatino Linotype"/>
        </w:rPr>
        <w:t xml:space="preserve">a los expedientes, reportes, estudios, actas resoluciones, </w:t>
      </w:r>
      <w:r w:rsidRPr="00026886">
        <w:rPr>
          <w:rFonts w:ascii="Palatino Linotype" w:eastAsia="Palatino Linotype" w:hAnsi="Palatino Linotype" w:cs="Palatino Linotype"/>
          <w:b/>
          <w:bCs/>
        </w:rPr>
        <w:t>oficios</w:t>
      </w:r>
      <w:r w:rsidRPr="00026886">
        <w:rPr>
          <w:rFonts w:ascii="Palatino Linotype" w:eastAsia="Palatino Linotype" w:hAnsi="Palatino Linotype" w:cs="Palatino Linotype"/>
        </w:rPr>
        <w:t xml:space="preserve">, correspondencia, acuerdos o cualquier registro que documente el ejercicio de las facultades, funciones y competencias de los sujetos obligados, tal como se advierte a continuación, de conformidad con la Ley de Transparencia Local: </w:t>
      </w:r>
    </w:p>
    <w:p w:rsidR="0077238C" w:rsidRPr="00026886" w:rsidRDefault="00E23910">
      <w:pPr>
        <w:pBdr>
          <w:top w:val="nil"/>
          <w:left w:val="nil"/>
          <w:bottom w:val="nil"/>
          <w:right w:val="nil"/>
          <w:between w:val="nil"/>
        </w:pBdr>
        <w:spacing w:line="360" w:lineRule="auto"/>
        <w:ind w:left="567" w:right="538"/>
        <w:jc w:val="both"/>
        <w:rPr>
          <w:rFonts w:ascii="Palatino Linotype" w:eastAsia="Palatino Linotype" w:hAnsi="Palatino Linotype" w:cs="Palatino Linotype"/>
          <w:i/>
          <w:iCs/>
        </w:rPr>
      </w:pPr>
      <w:r w:rsidRPr="00026886">
        <w:rPr>
          <w:rFonts w:ascii="Palatino Linotype" w:eastAsia="Palatino Linotype" w:hAnsi="Palatino Linotype" w:cs="Palatino Linotype"/>
          <w:b/>
          <w:bCs/>
          <w:i/>
          <w:iCs/>
        </w:rPr>
        <w:t>Artículo 3.</w:t>
      </w:r>
      <w:r w:rsidRPr="00026886">
        <w:rPr>
          <w:rFonts w:ascii="Palatino Linotype" w:eastAsia="Palatino Linotype" w:hAnsi="Palatino Linotype" w:cs="Palatino Linotype"/>
          <w:i/>
          <w:iCs/>
        </w:rPr>
        <w:t xml:space="preserve"> Para los efectos de la presente Ley se entenderá por:</w:t>
      </w:r>
    </w:p>
    <w:p w:rsidR="0077238C" w:rsidRPr="00026886" w:rsidRDefault="00E23910">
      <w:pPr>
        <w:pBdr>
          <w:top w:val="nil"/>
          <w:left w:val="nil"/>
          <w:bottom w:val="nil"/>
          <w:right w:val="nil"/>
          <w:between w:val="nil"/>
        </w:pBdr>
        <w:spacing w:line="360" w:lineRule="auto"/>
        <w:ind w:left="567" w:right="538"/>
        <w:jc w:val="both"/>
        <w:rPr>
          <w:rFonts w:ascii="Palatino Linotype" w:eastAsia="Palatino Linotype" w:hAnsi="Palatino Linotype" w:cs="Palatino Linotype"/>
          <w:i/>
          <w:iCs/>
        </w:rPr>
      </w:pPr>
      <w:r w:rsidRPr="00026886">
        <w:rPr>
          <w:rFonts w:ascii="Palatino Linotype" w:eastAsia="Palatino Linotype" w:hAnsi="Palatino Linotype" w:cs="Palatino Linotype"/>
          <w:i/>
          <w:iCs/>
        </w:rPr>
        <w:t>…</w:t>
      </w:r>
    </w:p>
    <w:p w:rsidR="0077238C" w:rsidRPr="00026886" w:rsidRDefault="00E23910">
      <w:pPr>
        <w:pBdr>
          <w:top w:val="nil"/>
          <w:left w:val="nil"/>
          <w:bottom w:val="nil"/>
          <w:right w:val="nil"/>
          <w:between w:val="nil"/>
        </w:pBdr>
        <w:spacing w:line="360" w:lineRule="auto"/>
        <w:ind w:left="567" w:right="538"/>
        <w:jc w:val="both"/>
        <w:rPr>
          <w:rFonts w:ascii="Palatino Linotype" w:eastAsia="Palatino Linotype" w:hAnsi="Palatino Linotype" w:cs="Palatino Linotype"/>
          <w:i/>
          <w:iCs/>
        </w:rPr>
      </w:pPr>
      <w:r w:rsidRPr="00026886">
        <w:rPr>
          <w:rFonts w:ascii="Palatino Linotype" w:eastAsia="Palatino Linotype" w:hAnsi="Palatino Linotype" w:cs="Palatino Linotype"/>
          <w:b/>
          <w:bCs/>
          <w:i/>
          <w:iCs/>
        </w:rPr>
        <w:lastRenderedPageBreak/>
        <w:t>XI. Documento:</w:t>
      </w:r>
      <w:r w:rsidRPr="00026886">
        <w:rPr>
          <w:rFonts w:ascii="Palatino Linotype" w:eastAsia="Palatino Linotype" w:hAnsi="Palatino Linotype" w:cs="Palatino Linotype"/>
          <w:i/>
          <w:iCs/>
        </w:rPr>
        <w:t xml:space="preserve"> Los expedientes, reportes, estudios, actas, resoluciones, </w:t>
      </w:r>
      <w:r w:rsidRPr="00026886">
        <w:rPr>
          <w:rFonts w:ascii="Palatino Linotype" w:eastAsia="Palatino Linotype" w:hAnsi="Palatino Linotype" w:cs="Palatino Linotype"/>
          <w:b/>
          <w:bCs/>
          <w:i/>
          <w:iCs/>
        </w:rPr>
        <w:t>oficios</w:t>
      </w:r>
      <w:r w:rsidRPr="00026886">
        <w:rPr>
          <w:rFonts w:ascii="Palatino Linotype" w:eastAsia="Palatino Linotype" w:hAnsi="Palatino Linotype" w:cs="Palatino Linotype"/>
          <w:i/>
          <w:iCs/>
        </w:rPr>
        <w:t>, correspondencia, acuerdos, directivas, directrices, circulares, contratos, convenios, instructivos, notas, memorandos, estadísticas o bien, cualquier otro registro que documente el ejercicio de las facultades, funciones y competencias de los sujetos obligados, sus servidores públicos e integrantes, sin importar su fuente o fecha de elaboración. Los documentos podrán estar en cualquier medio, sea escrito, impreso, sonoro, visual, electrónico, informático u holográfico;…</w:t>
      </w:r>
    </w:p>
    <w:p w:rsidR="0077238C" w:rsidRPr="00026886" w:rsidRDefault="0077238C">
      <w:pPr>
        <w:pBdr>
          <w:top w:val="nil"/>
          <w:left w:val="nil"/>
          <w:bottom w:val="nil"/>
          <w:right w:val="nil"/>
          <w:between w:val="nil"/>
        </w:pBdr>
        <w:spacing w:line="360" w:lineRule="auto"/>
        <w:jc w:val="both"/>
        <w:rPr>
          <w:rFonts w:ascii="Palatino Linotype" w:eastAsia="Palatino Linotype" w:hAnsi="Palatino Linotype" w:cs="Palatino Linotype"/>
        </w:rPr>
      </w:pPr>
    </w:p>
    <w:p w:rsidR="0077238C" w:rsidRPr="00026886" w:rsidRDefault="00E23910">
      <w:pPr>
        <w:numPr>
          <w:ilvl w:val="0"/>
          <w:numId w:val="1"/>
        </w:numPr>
        <w:spacing w:line="360" w:lineRule="auto"/>
        <w:ind w:left="0" w:firstLine="0"/>
        <w:jc w:val="both"/>
        <w:rPr>
          <w:rFonts w:ascii="Palatino Linotype" w:eastAsia="Palatino Linotype" w:hAnsi="Palatino Linotype" w:cs="Palatino Linotype"/>
        </w:rPr>
      </w:pPr>
      <w:r w:rsidRPr="00026886">
        <w:rPr>
          <w:rFonts w:ascii="Palatino Linotype" w:eastAsia="Palatino Linotype" w:hAnsi="Palatino Linotype" w:cs="Palatino Linotype"/>
        </w:rPr>
        <w:t xml:space="preserve">En ese sentido, se tiene que cualquier registro que el Sujeto Obligado, sus servidores públicos e integrantes generen en ejercicio de sus facultades, funciones o competencias se entenderá como documento. </w:t>
      </w:r>
    </w:p>
    <w:p w:rsidR="0077238C" w:rsidRPr="00026886" w:rsidRDefault="0077238C">
      <w:pPr>
        <w:spacing w:line="360" w:lineRule="auto"/>
        <w:jc w:val="both"/>
        <w:rPr>
          <w:rFonts w:ascii="Palatino Linotype" w:eastAsia="Palatino Linotype" w:hAnsi="Palatino Linotype" w:cs="Palatino Linotype"/>
        </w:rPr>
      </w:pPr>
    </w:p>
    <w:p w:rsidR="0077238C" w:rsidRPr="00026886" w:rsidRDefault="00E23910">
      <w:pPr>
        <w:numPr>
          <w:ilvl w:val="0"/>
          <w:numId w:val="1"/>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026886">
        <w:rPr>
          <w:rFonts w:ascii="Palatino Linotype" w:eastAsia="Palatino Linotype" w:hAnsi="Palatino Linotype" w:cs="Palatino Linotype"/>
          <w:color w:val="000000"/>
        </w:rPr>
        <w:t xml:space="preserve">Asimismo, resulta indispensable traer a colación lo que establece el artículo 4 de la Ley de Transparencia y Acceso a la Información Pública del Estado de México y Municipios, el cual menciona que: </w:t>
      </w:r>
    </w:p>
    <w:p w:rsidR="0077238C" w:rsidRPr="00026886" w:rsidRDefault="00E23910">
      <w:pPr>
        <w:pBdr>
          <w:top w:val="nil"/>
          <w:left w:val="nil"/>
          <w:bottom w:val="nil"/>
          <w:right w:val="nil"/>
          <w:between w:val="nil"/>
        </w:pBdr>
        <w:spacing w:line="360" w:lineRule="auto"/>
        <w:ind w:left="567" w:right="538"/>
        <w:jc w:val="both"/>
        <w:rPr>
          <w:rFonts w:ascii="Palatino Linotype" w:eastAsia="Palatino Linotype" w:hAnsi="Palatino Linotype" w:cs="Palatino Linotype"/>
          <w:i/>
          <w:iCs/>
        </w:rPr>
      </w:pPr>
      <w:r w:rsidRPr="00026886">
        <w:rPr>
          <w:rFonts w:ascii="Palatino Linotype" w:eastAsia="Palatino Linotype" w:hAnsi="Palatino Linotype" w:cs="Palatino Linotype"/>
          <w:b/>
          <w:bCs/>
          <w:i/>
          <w:iCs/>
        </w:rPr>
        <w:t>Artículo 4.</w:t>
      </w:r>
      <w:r w:rsidRPr="00026886">
        <w:rPr>
          <w:rFonts w:ascii="Palatino Linotype" w:eastAsia="Palatino Linotype" w:hAnsi="Palatino Linotype" w:cs="Palatino Linotype"/>
          <w:i/>
          <w:iCs/>
        </w:rPr>
        <w:t xml:space="preserve"> El derecho humano de acceso a la información pública es la prerrogativa de las personas para buscar, difundir, investigar, recabar, recibir y solicitar información pública, sin necesidad de acreditar personalidad ni interés jurídico. </w:t>
      </w:r>
    </w:p>
    <w:p w:rsidR="0077238C" w:rsidRPr="00026886" w:rsidRDefault="0077238C">
      <w:pPr>
        <w:pBdr>
          <w:top w:val="nil"/>
          <w:left w:val="nil"/>
          <w:bottom w:val="nil"/>
          <w:right w:val="nil"/>
          <w:between w:val="nil"/>
        </w:pBdr>
        <w:spacing w:line="360" w:lineRule="auto"/>
        <w:ind w:left="567" w:right="538"/>
        <w:jc w:val="both"/>
        <w:rPr>
          <w:rFonts w:ascii="Palatino Linotype" w:eastAsia="Palatino Linotype" w:hAnsi="Palatino Linotype" w:cs="Palatino Linotype"/>
          <w:i/>
          <w:iCs/>
        </w:rPr>
      </w:pPr>
    </w:p>
    <w:p w:rsidR="0077238C" w:rsidRPr="00026886" w:rsidRDefault="00E23910">
      <w:pPr>
        <w:pBdr>
          <w:top w:val="nil"/>
          <w:left w:val="nil"/>
          <w:bottom w:val="nil"/>
          <w:right w:val="nil"/>
          <w:between w:val="nil"/>
        </w:pBdr>
        <w:spacing w:line="360" w:lineRule="auto"/>
        <w:ind w:left="567" w:right="538"/>
        <w:jc w:val="both"/>
        <w:rPr>
          <w:rFonts w:ascii="Palatino Linotype" w:eastAsia="Palatino Linotype" w:hAnsi="Palatino Linotype" w:cs="Palatino Linotype"/>
          <w:i/>
          <w:iCs/>
        </w:rPr>
      </w:pPr>
      <w:r w:rsidRPr="00026886">
        <w:rPr>
          <w:rFonts w:ascii="Palatino Linotype" w:eastAsia="Palatino Linotype" w:hAnsi="Palatino Linotype" w:cs="Palatino Linotype"/>
          <w:i/>
          <w:iCs/>
        </w:rPr>
        <w:t xml:space="preserve">Toda la información generada, obtenida, adquirida, transformada, administrada o en posesión de los sujetos obligados es pública y accesible de manera permanente a cualquier persona, en los términos y condiciones que se establezcan en los tratados internacionales de los que el Estado mexicano sea parte, en la Ley General, la presente Ley y demás disposiciones de la materia, privilegiando el principio de máxima publicidad de la información. Solo podrá ser clasificada excepcionalmente como reservada temporalmente </w:t>
      </w:r>
      <w:r w:rsidRPr="00026886">
        <w:rPr>
          <w:rFonts w:ascii="Palatino Linotype" w:eastAsia="Palatino Linotype" w:hAnsi="Palatino Linotype" w:cs="Palatino Linotype"/>
          <w:i/>
          <w:iCs/>
        </w:rPr>
        <w:lastRenderedPageBreak/>
        <w:t xml:space="preserve">por razones de interés público, en los términos de las causas legítimas y estrictamente necesarias previstas por esta Ley. </w:t>
      </w:r>
    </w:p>
    <w:p w:rsidR="0077238C" w:rsidRPr="00026886" w:rsidRDefault="00E23910">
      <w:pPr>
        <w:pBdr>
          <w:top w:val="nil"/>
          <w:left w:val="nil"/>
          <w:bottom w:val="nil"/>
          <w:right w:val="nil"/>
          <w:between w:val="nil"/>
        </w:pBdr>
        <w:spacing w:line="360" w:lineRule="auto"/>
        <w:ind w:left="567" w:right="538"/>
        <w:jc w:val="both"/>
        <w:rPr>
          <w:rFonts w:ascii="Palatino Linotype" w:eastAsia="Palatino Linotype" w:hAnsi="Palatino Linotype" w:cs="Palatino Linotype"/>
          <w:i/>
          <w:iCs/>
        </w:rPr>
      </w:pPr>
      <w:r w:rsidRPr="00026886">
        <w:rPr>
          <w:rFonts w:ascii="Palatino Linotype" w:eastAsia="Palatino Linotype" w:hAnsi="Palatino Linotype" w:cs="Palatino Linotype"/>
          <w:i/>
          <w:iCs/>
        </w:rPr>
        <w:t>Los sujetos obligados deben poner en práctica, políticas y programas de acceso a la información que se apeguen a criterios de publicidad, veracidad, oportunidad, precisión y suficiencia en beneficio de los solicitantes.</w:t>
      </w:r>
    </w:p>
    <w:p w:rsidR="0077238C" w:rsidRPr="00026886" w:rsidRDefault="0077238C">
      <w:pPr>
        <w:pBdr>
          <w:top w:val="nil"/>
          <w:left w:val="nil"/>
          <w:bottom w:val="nil"/>
          <w:right w:val="nil"/>
          <w:between w:val="nil"/>
        </w:pBdr>
        <w:spacing w:line="360" w:lineRule="auto"/>
        <w:jc w:val="both"/>
        <w:rPr>
          <w:rFonts w:ascii="Palatino Linotype" w:eastAsia="Palatino Linotype" w:hAnsi="Palatino Linotype" w:cs="Palatino Linotype"/>
        </w:rPr>
      </w:pPr>
    </w:p>
    <w:p w:rsidR="0077238C" w:rsidRPr="00026886" w:rsidRDefault="00E23910">
      <w:pPr>
        <w:numPr>
          <w:ilvl w:val="0"/>
          <w:numId w:val="1"/>
        </w:numPr>
        <w:spacing w:line="360" w:lineRule="auto"/>
        <w:ind w:left="0" w:firstLine="0"/>
        <w:jc w:val="both"/>
        <w:rPr>
          <w:rFonts w:ascii="Palatino Linotype" w:eastAsia="Palatino Linotype" w:hAnsi="Palatino Linotype" w:cs="Palatino Linotype"/>
        </w:rPr>
      </w:pPr>
      <w:r w:rsidRPr="00026886">
        <w:rPr>
          <w:rFonts w:ascii="Palatino Linotype" w:eastAsia="Palatino Linotype" w:hAnsi="Palatino Linotype" w:cs="Palatino Linotype"/>
        </w:rPr>
        <w:t>Es decir, la información generada, administrada o en posesión de los sujetos obligados es de naturaleza pública y accesible a cualquier persona y aún más, cuando se trata del desempeño y ejercicio de sus funciones, atribuciones y competencias, siempre y cuando no actualice algún supuesto de clasificación.</w:t>
      </w:r>
    </w:p>
    <w:p w:rsidR="0077238C" w:rsidRPr="00026886" w:rsidRDefault="0077238C">
      <w:pPr>
        <w:spacing w:line="360" w:lineRule="auto"/>
        <w:jc w:val="both"/>
        <w:rPr>
          <w:rFonts w:ascii="Palatino Linotype" w:eastAsia="Palatino Linotype" w:hAnsi="Palatino Linotype" w:cs="Palatino Linotype"/>
        </w:rPr>
      </w:pPr>
    </w:p>
    <w:p w:rsidR="0077238C" w:rsidRPr="00026886" w:rsidRDefault="00E23910">
      <w:pPr>
        <w:numPr>
          <w:ilvl w:val="0"/>
          <w:numId w:val="1"/>
        </w:numPr>
        <w:spacing w:line="360" w:lineRule="auto"/>
        <w:ind w:left="0" w:firstLine="0"/>
        <w:jc w:val="both"/>
        <w:rPr>
          <w:rFonts w:ascii="Palatino Linotype" w:eastAsia="Palatino Linotype" w:hAnsi="Palatino Linotype" w:cs="Palatino Linotype"/>
        </w:rPr>
      </w:pPr>
      <w:r w:rsidRPr="00026886">
        <w:rPr>
          <w:rFonts w:ascii="Palatino Linotype" w:eastAsia="Palatino Linotype" w:hAnsi="Palatino Linotype" w:cs="Palatino Linotype"/>
        </w:rPr>
        <w:t xml:space="preserve">De lo anterior, no pasa por desapercibido por este Instituto que en términos de lo establecido por el Criterio orientador 003/19 emitido por el entonces Máximo Órgano Garante en materia de  transparencia, acceso a la información pública y protección de datos personales el Recurrente al formular su solicitud de información  no proporcionó el periodo de búsqueda de la información requerida por ello este Instituto con el fin de garantizar su derecho al acceso a la información determinó establecer el elemento temporal </w:t>
      </w:r>
      <w:r w:rsidRPr="00026886">
        <w:rPr>
          <w:rFonts w:ascii="Palatino Linotype" w:eastAsia="Palatino Linotype" w:hAnsi="Palatino Linotype" w:cs="Palatino Linotype"/>
          <w:b/>
          <w:bCs/>
        </w:rPr>
        <w:t>veintisiete de junio de dos mil veinticuatro al veintisiete de junio de dos mil veinticinco</w:t>
      </w:r>
      <w:r w:rsidRPr="00026886">
        <w:rPr>
          <w:rFonts w:ascii="Palatino Linotype" w:eastAsia="Palatino Linotype" w:hAnsi="Palatino Linotype" w:cs="Palatino Linotype"/>
        </w:rPr>
        <w:t xml:space="preserve">, en virtud de que en fecha </w:t>
      </w:r>
      <w:r w:rsidRPr="00026886">
        <w:rPr>
          <w:rFonts w:ascii="Palatino Linotype" w:eastAsia="Palatino Linotype" w:hAnsi="Palatino Linotype" w:cs="Palatino Linotype"/>
          <w:b/>
          <w:bCs/>
        </w:rPr>
        <w:t>veintisiete de junio</w:t>
      </w:r>
      <w:r w:rsidRPr="00026886">
        <w:rPr>
          <w:rFonts w:ascii="Palatino Linotype" w:eastAsia="Palatino Linotype" w:hAnsi="Palatino Linotype" w:cs="Palatino Linotype"/>
        </w:rPr>
        <w:t xml:space="preserve"> ejerció su derecho de acceso a la información;</w:t>
      </w:r>
    </w:p>
    <w:p w:rsidR="0077238C" w:rsidRPr="00026886" w:rsidRDefault="00E23910">
      <w:pPr>
        <w:spacing w:line="360" w:lineRule="auto"/>
        <w:ind w:left="567" w:right="538"/>
        <w:jc w:val="both"/>
        <w:rPr>
          <w:rFonts w:ascii="Palatino Linotype" w:eastAsia="Palatino Linotype" w:hAnsi="Palatino Linotype" w:cs="Palatino Linotype"/>
          <w:i/>
          <w:iCs/>
        </w:rPr>
      </w:pPr>
      <w:r w:rsidRPr="00026886">
        <w:rPr>
          <w:rFonts w:ascii="Palatino Linotype" w:eastAsia="Palatino Linotype" w:hAnsi="Palatino Linotype" w:cs="Palatino Linotype"/>
          <w:b/>
          <w:bCs/>
          <w:i/>
          <w:iCs/>
        </w:rPr>
        <w:t xml:space="preserve">Periodo de búsqueda de la información. </w:t>
      </w:r>
      <w:r w:rsidRPr="00026886">
        <w:rPr>
          <w:rFonts w:ascii="Palatino Linotype" w:eastAsia="Palatino Linotype" w:hAnsi="Palatino Linotype" w:cs="Palatino Linotype"/>
          <w:i/>
          <w:iCs/>
        </w:rPr>
        <w:t>En el supuesto de que el particular no haya señalado el periodo respecto del cual requiere la información, o bien, de la solicitud presentada no se adviertan elementos que permitan identificarlo, deberá considerarse, para efectos de la búsqueda de la información, que el requerimiento se refiere al año inmediato anterior, contado a partir de la fecha en que se presentó la solicitud.</w:t>
      </w:r>
    </w:p>
    <w:p w:rsidR="0077238C" w:rsidRPr="00026886" w:rsidRDefault="0077238C">
      <w:pPr>
        <w:spacing w:line="360" w:lineRule="auto"/>
        <w:ind w:left="567" w:right="538"/>
        <w:jc w:val="both"/>
        <w:rPr>
          <w:rFonts w:ascii="Palatino Linotype" w:eastAsia="Palatino Linotype" w:hAnsi="Palatino Linotype" w:cs="Palatino Linotype"/>
          <w:i/>
          <w:iCs/>
          <w:color w:val="000000"/>
        </w:rPr>
      </w:pPr>
    </w:p>
    <w:p w:rsidR="0077238C" w:rsidRPr="00026886" w:rsidRDefault="00E23910">
      <w:pPr>
        <w:spacing w:line="360" w:lineRule="auto"/>
        <w:ind w:left="567" w:right="538" w:firstLine="708"/>
        <w:jc w:val="both"/>
        <w:rPr>
          <w:rFonts w:ascii="Palatino Linotype" w:eastAsia="Palatino Linotype" w:hAnsi="Palatino Linotype" w:cs="Palatino Linotype"/>
          <w:b/>
          <w:bCs/>
          <w:i/>
          <w:iCs/>
        </w:rPr>
      </w:pPr>
      <w:r w:rsidRPr="00026886">
        <w:rPr>
          <w:rFonts w:ascii="Palatino Linotype" w:eastAsia="Palatino Linotype" w:hAnsi="Palatino Linotype" w:cs="Palatino Linotype"/>
          <w:b/>
          <w:bCs/>
          <w:i/>
          <w:iCs/>
        </w:rPr>
        <w:lastRenderedPageBreak/>
        <w:t>Precedentes:</w:t>
      </w:r>
    </w:p>
    <w:p w:rsidR="0077238C" w:rsidRPr="00026886" w:rsidRDefault="00E23910">
      <w:pPr>
        <w:numPr>
          <w:ilvl w:val="0"/>
          <w:numId w:val="4"/>
        </w:numPr>
        <w:pBdr>
          <w:top w:val="nil"/>
          <w:left w:val="nil"/>
          <w:bottom w:val="nil"/>
          <w:right w:val="nil"/>
          <w:between w:val="nil"/>
        </w:pBdr>
        <w:spacing w:line="360" w:lineRule="auto"/>
        <w:ind w:left="567" w:right="538"/>
        <w:jc w:val="both"/>
        <w:rPr>
          <w:rFonts w:ascii="Palatino Linotype" w:eastAsia="Palatino Linotype" w:hAnsi="Palatino Linotype" w:cs="Palatino Linotype"/>
          <w:i/>
          <w:iCs/>
          <w:color w:val="000000"/>
        </w:rPr>
      </w:pPr>
      <w:r w:rsidRPr="00026886">
        <w:rPr>
          <w:rFonts w:ascii="Palatino Linotype" w:eastAsia="Palatino Linotype" w:hAnsi="Palatino Linotype" w:cs="Palatino Linotype"/>
          <w:i/>
          <w:iCs/>
          <w:color w:val="000000"/>
        </w:rPr>
        <w:t>Acceso a la información pública. RRA 0022/17. Sesión del 16 de febrero de 2017. Votación por unanimidad. Sin votos disidentes o particulares. Instituto Mexicano de la Propiedad Industrial. Comisionado Ponente Francisco Javier Acuña Llamas.</w:t>
      </w:r>
    </w:p>
    <w:p w:rsidR="0077238C" w:rsidRPr="00026886" w:rsidRDefault="00E23910">
      <w:pPr>
        <w:numPr>
          <w:ilvl w:val="0"/>
          <w:numId w:val="4"/>
        </w:numPr>
        <w:pBdr>
          <w:top w:val="nil"/>
          <w:left w:val="nil"/>
          <w:bottom w:val="nil"/>
          <w:right w:val="nil"/>
          <w:between w:val="nil"/>
        </w:pBdr>
        <w:spacing w:line="360" w:lineRule="auto"/>
        <w:ind w:left="567" w:right="538"/>
        <w:jc w:val="both"/>
        <w:rPr>
          <w:rFonts w:ascii="Palatino Linotype" w:eastAsia="Palatino Linotype" w:hAnsi="Palatino Linotype" w:cs="Palatino Linotype"/>
          <w:b/>
          <w:bCs/>
          <w:i/>
          <w:iCs/>
          <w:color w:val="000000"/>
        </w:rPr>
      </w:pPr>
      <w:r w:rsidRPr="00026886">
        <w:rPr>
          <w:rFonts w:ascii="Palatino Linotype" w:eastAsia="Palatino Linotype" w:hAnsi="Palatino Linotype" w:cs="Palatino Linotype"/>
          <w:i/>
          <w:iCs/>
          <w:color w:val="000000"/>
        </w:rPr>
        <w:t>Acceso a la información pública. RRA 2536/17.</w:t>
      </w:r>
      <w:r w:rsidRPr="00026886">
        <w:rPr>
          <w:rFonts w:ascii="Palatino Linotype" w:eastAsia="Palatino Linotype" w:hAnsi="Palatino Linotype" w:cs="Palatino Linotype"/>
          <w:b/>
          <w:bCs/>
          <w:i/>
          <w:iCs/>
          <w:color w:val="000000"/>
        </w:rPr>
        <w:t xml:space="preserve"> </w:t>
      </w:r>
      <w:r w:rsidRPr="00026886">
        <w:rPr>
          <w:rFonts w:ascii="Palatino Linotype" w:eastAsia="Palatino Linotype" w:hAnsi="Palatino Linotype" w:cs="Palatino Linotype"/>
          <w:i/>
          <w:iCs/>
          <w:color w:val="000000"/>
        </w:rPr>
        <w:t>Sesión del 07 de junio de 2017. Votación por unanimidad. Sin votos disidentes o particulares. Secretaría de Gobernación. Comisionada Ponente Areli Cano Guadiana.</w:t>
      </w:r>
      <w:r w:rsidRPr="00026886">
        <w:rPr>
          <w:rFonts w:ascii="Palatino Linotype" w:eastAsia="Palatino Linotype" w:hAnsi="Palatino Linotype" w:cs="Palatino Linotype"/>
          <w:i/>
          <w:iCs/>
          <w:color w:val="000000"/>
          <w:vertAlign w:val="superscript"/>
        </w:rPr>
        <w:t xml:space="preserve"> </w:t>
      </w:r>
    </w:p>
    <w:p w:rsidR="0077238C" w:rsidRPr="00026886" w:rsidRDefault="00E23910">
      <w:pPr>
        <w:numPr>
          <w:ilvl w:val="0"/>
          <w:numId w:val="4"/>
        </w:numPr>
        <w:pBdr>
          <w:top w:val="nil"/>
          <w:left w:val="nil"/>
          <w:bottom w:val="nil"/>
          <w:right w:val="nil"/>
          <w:between w:val="nil"/>
        </w:pBdr>
        <w:tabs>
          <w:tab w:val="left" w:pos="7371"/>
        </w:tabs>
        <w:spacing w:line="360" w:lineRule="auto"/>
        <w:ind w:left="567" w:right="538"/>
        <w:jc w:val="both"/>
        <w:rPr>
          <w:rFonts w:ascii="Palatino Linotype" w:eastAsia="Palatino Linotype" w:hAnsi="Palatino Linotype" w:cs="Palatino Linotype"/>
          <w:i/>
          <w:iCs/>
          <w:color w:val="000000"/>
        </w:rPr>
      </w:pPr>
      <w:r w:rsidRPr="00026886">
        <w:rPr>
          <w:rFonts w:ascii="Palatino Linotype" w:eastAsia="Palatino Linotype" w:hAnsi="Palatino Linotype" w:cs="Palatino Linotype"/>
          <w:i/>
          <w:iCs/>
          <w:color w:val="000000"/>
        </w:rPr>
        <w:t>Acceso a la información pública. RRA 3482/17. Sesión del 02 de agosto de 2017. Secretaría de Comunicaciones y Transportes. Votación por unanimidad. Sin votos disidentes o particulares. Comisionado Ponente Oscar Mauricio Guerra Ford.</w:t>
      </w:r>
    </w:p>
    <w:p w:rsidR="0077238C" w:rsidRPr="00026886" w:rsidRDefault="0077238C">
      <w:pPr>
        <w:pBdr>
          <w:top w:val="nil"/>
          <w:left w:val="nil"/>
          <w:bottom w:val="nil"/>
          <w:right w:val="nil"/>
          <w:between w:val="nil"/>
        </w:pBdr>
        <w:spacing w:line="360" w:lineRule="auto"/>
        <w:ind w:left="360"/>
        <w:jc w:val="both"/>
        <w:rPr>
          <w:rFonts w:ascii="Palatino Linotype" w:eastAsia="Palatino Linotype" w:hAnsi="Palatino Linotype" w:cs="Palatino Linotype"/>
          <w:color w:val="000000"/>
        </w:rPr>
      </w:pPr>
    </w:p>
    <w:p w:rsidR="0077238C" w:rsidRPr="00026886" w:rsidRDefault="00E23910">
      <w:pPr>
        <w:numPr>
          <w:ilvl w:val="0"/>
          <w:numId w:val="4"/>
        </w:numPr>
        <w:pBdr>
          <w:top w:val="nil"/>
          <w:left w:val="nil"/>
          <w:bottom w:val="nil"/>
          <w:right w:val="nil"/>
          <w:between w:val="nil"/>
        </w:pBdr>
        <w:spacing w:line="360" w:lineRule="auto"/>
        <w:jc w:val="both"/>
        <w:rPr>
          <w:rFonts w:ascii="Palatino Linotype" w:eastAsia="Palatino Linotype" w:hAnsi="Palatino Linotype" w:cs="Palatino Linotype"/>
          <w:b/>
          <w:bCs/>
          <w:color w:val="000000"/>
        </w:rPr>
      </w:pPr>
      <w:r w:rsidRPr="00026886">
        <w:rPr>
          <w:rFonts w:ascii="Palatino Linotype" w:eastAsia="Palatino Linotype" w:hAnsi="Palatino Linotype" w:cs="Palatino Linotype"/>
          <w:b/>
          <w:bCs/>
          <w:color w:val="000000"/>
        </w:rPr>
        <w:t xml:space="preserve">Certificado de Competencia Laboral </w:t>
      </w:r>
    </w:p>
    <w:p w:rsidR="0077238C" w:rsidRPr="00026886" w:rsidRDefault="00E23910">
      <w:pPr>
        <w:numPr>
          <w:ilvl w:val="0"/>
          <w:numId w:val="1"/>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026886">
        <w:rPr>
          <w:rFonts w:ascii="Palatino Linotype" w:eastAsia="Palatino Linotype" w:hAnsi="Palatino Linotype" w:cs="Palatino Linotype"/>
          <w:color w:val="000000"/>
        </w:rPr>
        <w:t xml:space="preserve">Al respecto, cabe precisar que el </w:t>
      </w:r>
      <w:r w:rsidRPr="00026886">
        <w:rPr>
          <w:rFonts w:ascii="Palatino Linotype" w:eastAsia="Palatino Linotype" w:hAnsi="Palatino Linotype" w:cs="Palatino Linotype"/>
          <w:b/>
          <w:bCs/>
          <w:color w:val="000000"/>
        </w:rPr>
        <w:t xml:space="preserve">SUJETO OBLIGADO, </w:t>
      </w:r>
      <w:r w:rsidRPr="00026886">
        <w:rPr>
          <w:rFonts w:ascii="Palatino Linotype" w:eastAsia="Palatino Linotype" w:hAnsi="Palatino Linotype" w:cs="Palatino Linotype"/>
          <w:color w:val="000000"/>
        </w:rPr>
        <w:t>refirió que del personal adscrito a la Unidad de Transparencia, solo el Titular de la Unidad tiene la obligación de contar con la Certificación de Competencia Laboral tal y como lo señala el artículo 32 de la Ley Orgánica Municipal del Estado de México y la Ley de Transparencia y Acceso a la Información del Estado de México y Municipios que establecen:</w:t>
      </w:r>
    </w:p>
    <w:p w:rsidR="0077238C" w:rsidRPr="00026886" w:rsidRDefault="00E23910">
      <w:pPr>
        <w:spacing w:line="360" w:lineRule="auto"/>
        <w:ind w:left="851" w:right="538"/>
        <w:jc w:val="center"/>
        <w:rPr>
          <w:rFonts w:ascii="Palatino Linotype" w:eastAsia="Palatino Linotype" w:hAnsi="Palatino Linotype" w:cs="Palatino Linotype"/>
          <w:b/>
          <w:bCs/>
          <w:i/>
          <w:iCs/>
        </w:rPr>
      </w:pPr>
      <w:r w:rsidRPr="00026886">
        <w:rPr>
          <w:rFonts w:ascii="Palatino Linotype" w:eastAsia="Palatino Linotype" w:hAnsi="Palatino Linotype" w:cs="Palatino Linotype"/>
          <w:b/>
          <w:bCs/>
          <w:i/>
          <w:iCs/>
        </w:rPr>
        <w:t>Ley Orgánica Municipal del Estado de México</w:t>
      </w:r>
    </w:p>
    <w:p w:rsidR="0077238C" w:rsidRPr="00026886" w:rsidRDefault="0077238C">
      <w:pPr>
        <w:spacing w:line="360" w:lineRule="auto"/>
        <w:ind w:left="851" w:right="538"/>
        <w:jc w:val="both"/>
        <w:rPr>
          <w:rFonts w:ascii="Palatino Linotype" w:eastAsia="Palatino Linotype" w:hAnsi="Palatino Linotype" w:cs="Palatino Linotype"/>
          <w:i/>
          <w:iCs/>
        </w:rPr>
      </w:pPr>
    </w:p>
    <w:p w:rsidR="0077238C" w:rsidRPr="00026886" w:rsidRDefault="00E23910">
      <w:pPr>
        <w:spacing w:line="360" w:lineRule="auto"/>
        <w:ind w:left="851" w:right="538"/>
        <w:jc w:val="both"/>
        <w:rPr>
          <w:rFonts w:ascii="Palatino Linotype" w:eastAsia="Palatino Linotype" w:hAnsi="Palatino Linotype" w:cs="Palatino Linotype"/>
          <w:i/>
          <w:iCs/>
        </w:rPr>
      </w:pPr>
      <w:r w:rsidRPr="00026886">
        <w:rPr>
          <w:rFonts w:ascii="Palatino Linotype" w:eastAsia="Palatino Linotype" w:hAnsi="Palatino Linotype" w:cs="Palatino Linotype"/>
          <w:i/>
          <w:iCs/>
        </w:rPr>
        <w:t xml:space="preserve">Artículo 32. Para ocupar los cargos de Secretario; Tesorero; Director de Obras Públicas, de Desarrollo Económico, Director de Turismo, Coordinador General Municipal de Mejora Regulatoria, Ecología, Desarrollo Urbano, de Desarrollo Social, o equivalentes, </w:t>
      </w:r>
      <w:r w:rsidRPr="00026886">
        <w:rPr>
          <w:rFonts w:ascii="Palatino Linotype" w:eastAsia="Palatino Linotype" w:hAnsi="Palatino Linotype" w:cs="Palatino Linotype"/>
          <w:b/>
          <w:bCs/>
          <w:i/>
          <w:iCs/>
          <w:u w:val="single"/>
        </w:rPr>
        <w:t>titulares de las unidades administrativas</w:t>
      </w:r>
      <w:r w:rsidRPr="00026886">
        <w:rPr>
          <w:rFonts w:ascii="Palatino Linotype" w:eastAsia="Palatino Linotype" w:hAnsi="Palatino Linotype" w:cs="Palatino Linotype"/>
          <w:i/>
          <w:iCs/>
        </w:rPr>
        <w:t>, de Protección Civil y de los organismos auxiliares se deberán satisfacer los siguientes requisitos:</w:t>
      </w:r>
    </w:p>
    <w:p w:rsidR="0077238C" w:rsidRPr="00026886" w:rsidRDefault="00E23910">
      <w:pPr>
        <w:spacing w:line="360" w:lineRule="auto"/>
        <w:ind w:left="851" w:right="538"/>
        <w:jc w:val="both"/>
        <w:rPr>
          <w:rFonts w:ascii="Palatino Linotype" w:eastAsia="Palatino Linotype" w:hAnsi="Palatino Linotype" w:cs="Palatino Linotype"/>
          <w:i/>
          <w:iCs/>
        </w:rPr>
      </w:pPr>
      <w:r w:rsidRPr="00026886">
        <w:rPr>
          <w:rFonts w:ascii="Palatino Linotype" w:eastAsia="Palatino Linotype" w:hAnsi="Palatino Linotype" w:cs="Palatino Linotype"/>
          <w:i/>
          <w:iCs/>
        </w:rPr>
        <w:lastRenderedPageBreak/>
        <w:t xml:space="preserve"> I. Ser ciudadano del Estado en pleno uso de sus derechos;</w:t>
      </w:r>
    </w:p>
    <w:p w:rsidR="0077238C" w:rsidRPr="00026886" w:rsidRDefault="00E23910">
      <w:pPr>
        <w:spacing w:line="360" w:lineRule="auto"/>
        <w:ind w:left="851" w:right="538"/>
        <w:jc w:val="both"/>
        <w:rPr>
          <w:rFonts w:ascii="Palatino Linotype" w:eastAsia="Palatino Linotype" w:hAnsi="Palatino Linotype" w:cs="Palatino Linotype"/>
          <w:i/>
          <w:iCs/>
        </w:rPr>
      </w:pPr>
      <w:r w:rsidRPr="00026886">
        <w:rPr>
          <w:rFonts w:ascii="Palatino Linotype" w:eastAsia="Palatino Linotype" w:hAnsi="Palatino Linotype" w:cs="Palatino Linotype"/>
          <w:i/>
          <w:iCs/>
        </w:rPr>
        <w:t xml:space="preserve"> II. No estar inhabilitado para desempeñar cargo, empleo, o comisión pública. </w:t>
      </w:r>
    </w:p>
    <w:p w:rsidR="0077238C" w:rsidRPr="00026886" w:rsidRDefault="00E23910">
      <w:pPr>
        <w:spacing w:line="360" w:lineRule="auto"/>
        <w:ind w:left="851" w:right="538"/>
        <w:jc w:val="both"/>
        <w:rPr>
          <w:rFonts w:ascii="Palatino Linotype" w:eastAsia="Palatino Linotype" w:hAnsi="Palatino Linotype" w:cs="Palatino Linotype"/>
          <w:i/>
          <w:iCs/>
        </w:rPr>
      </w:pPr>
      <w:r w:rsidRPr="00026886">
        <w:rPr>
          <w:rFonts w:ascii="Palatino Linotype" w:eastAsia="Palatino Linotype" w:hAnsi="Palatino Linotype" w:cs="Palatino Linotype"/>
          <w:i/>
          <w:iCs/>
        </w:rPr>
        <w:t xml:space="preserve">III. No haber sido condenado en proceso penal, por delito intencional que amerite pena privativa de libertad; </w:t>
      </w:r>
    </w:p>
    <w:p w:rsidR="0077238C" w:rsidRPr="00026886" w:rsidRDefault="00E23910">
      <w:pPr>
        <w:spacing w:line="360" w:lineRule="auto"/>
        <w:ind w:left="851" w:right="538"/>
        <w:jc w:val="both"/>
        <w:rPr>
          <w:rFonts w:ascii="Palatino Linotype" w:eastAsia="Palatino Linotype" w:hAnsi="Palatino Linotype" w:cs="Palatino Linotype"/>
          <w:i/>
          <w:iCs/>
        </w:rPr>
      </w:pPr>
      <w:r w:rsidRPr="00026886">
        <w:rPr>
          <w:rFonts w:ascii="Palatino Linotype" w:eastAsia="Palatino Linotype" w:hAnsi="Palatino Linotype" w:cs="Palatino Linotype"/>
          <w:i/>
          <w:iCs/>
        </w:rPr>
        <w:t xml:space="preserve">IV. Contar con título profesional o acreditar experiencia mínima de un año en la materia, ante el Presidente o el Ayuntamiento, cuando sea el caso, para el desempeño de los cargos que así lo requieran; y </w:t>
      </w:r>
    </w:p>
    <w:p w:rsidR="0077238C" w:rsidRPr="00026886" w:rsidRDefault="00E23910">
      <w:pPr>
        <w:spacing w:line="360" w:lineRule="auto"/>
        <w:ind w:left="851" w:right="538"/>
        <w:jc w:val="both"/>
        <w:rPr>
          <w:rFonts w:ascii="Palatino Linotype" w:eastAsia="Palatino Linotype" w:hAnsi="Palatino Linotype" w:cs="Palatino Linotype"/>
          <w:i/>
          <w:iCs/>
        </w:rPr>
      </w:pPr>
      <w:r w:rsidRPr="00026886">
        <w:rPr>
          <w:rFonts w:ascii="Palatino Linotype" w:eastAsia="Palatino Linotype" w:hAnsi="Palatino Linotype" w:cs="Palatino Linotype"/>
          <w:b/>
          <w:bCs/>
          <w:i/>
          <w:iCs/>
          <w:u w:val="single"/>
        </w:rPr>
        <w:t>V.</w:t>
      </w:r>
      <w:r w:rsidRPr="00026886">
        <w:rPr>
          <w:rFonts w:ascii="Palatino Linotype" w:eastAsia="Palatino Linotype" w:hAnsi="Palatino Linotype" w:cs="Palatino Linotype"/>
          <w:i/>
          <w:iCs/>
        </w:rPr>
        <w:t xml:space="preserve"> </w:t>
      </w:r>
      <w:r w:rsidRPr="00026886">
        <w:rPr>
          <w:rFonts w:ascii="Palatino Linotype" w:eastAsia="Palatino Linotype" w:hAnsi="Palatino Linotype" w:cs="Palatino Linotype"/>
          <w:b/>
          <w:bCs/>
          <w:i/>
          <w:iCs/>
          <w:u w:val="single"/>
        </w:rPr>
        <w:t>En su caso, contar con certificación de competencia laboral en la materia del cargo que se desempeñará, expedida por institución con reconocimiento de validez oficial</w:t>
      </w:r>
      <w:r w:rsidRPr="00026886">
        <w:rPr>
          <w:rFonts w:ascii="Palatino Linotype" w:eastAsia="Palatino Linotype" w:hAnsi="Palatino Linotype" w:cs="Palatino Linotype"/>
          <w:i/>
          <w:iCs/>
        </w:rPr>
        <w:t>.</w:t>
      </w:r>
    </w:p>
    <w:p w:rsidR="0077238C" w:rsidRPr="00026886" w:rsidRDefault="0077238C">
      <w:pPr>
        <w:spacing w:line="360" w:lineRule="auto"/>
        <w:ind w:left="851" w:right="538"/>
        <w:jc w:val="both"/>
        <w:rPr>
          <w:rFonts w:ascii="Palatino Linotype" w:eastAsia="Palatino Linotype" w:hAnsi="Palatino Linotype" w:cs="Palatino Linotype"/>
          <w:i/>
          <w:iCs/>
        </w:rPr>
      </w:pPr>
    </w:p>
    <w:p w:rsidR="0077238C" w:rsidRPr="00026886" w:rsidRDefault="00E23910">
      <w:pPr>
        <w:spacing w:line="360" w:lineRule="auto"/>
        <w:ind w:left="851" w:right="538"/>
        <w:jc w:val="both"/>
        <w:rPr>
          <w:rFonts w:ascii="Palatino Linotype" w:eastAsia="Palatino Linotype" w:hAnsi="Palatino Linotype" w:cs="Palatino Linotype"/>
          <w:i/>
          <w:iCs/>
        </w:rPr>
      </w:pPr>
      <w:r w:rsidRPr="00026886">
        <w:rPr>
          <w:rFonts w:ascii="Palatino Linotype" w:eastAsia="Palatino Linotype" w:hAnsi="Palatino Linotype" w:cs="Palatino Linotype"/>
          <w:i/>
          <w:iCs/>
        </w:rPr>
        <w:t xml:space="preserve">Este requisito podrá acreditarse </w:t>
      </w:r>
      <w:r w:rsidRPr="00026886">
        <w:rPr>
          <w:rFonts w:ascii="Palatino Linotype" w:eastAsia="Palatino Linotype" w:hAnsi="Palatino Linotype" w:cs="Palatino Linotype"/>
          <w:b/>
          <w:bCs/>
          <w:i/>
          <w:iCs/>
        </w:rPr>
        <w:t>dentro de los seis meses siguientes</w:t>
      </w:r>
      <w:r w:rsidRPr="00026886">
        <w:rPr>
          <w:rFonts w:ascii="Palatino Linotype" w:eastAsia="Palatino Linotype" w:hAnsi="Palatino Linotype" w:cs="Palatino Linotype"/>
          <w:i/>
          <w:iCs/>
        </w:rPr>
        <w:t xml:space="preserve"> a la fecha en que inicien sus funciones. Vencido el plazo a que se refiere el párrafo anterior, el Presidente Municipal informará al Cabildo sobre el cumplimiento de dicha certificación laboral para que, en su caso, el Ayuntamiento tome las medidas correspondientes respecto de aquellos servidores públicos que no hubiesen cumplido.</w:t>
      </w:r>
    </w:p>
    <w:p w:rsidR="0077238C" w:rsidRPr="00026886" w:rsidRDefault="0077238C">
      <w:pPr>
        <w:spacing w:line="360" w:lineRule="auto"/>
        <w:ind w:right="538"/>
        <w:jc w:val="both"/>
        <w:rPr>
          <w:rFonts w:ascii="Palatino Linotype" w:eastAsia="Palatino Linotype" w:hAnsi="Palatino Linotype" w:cs="Palatino Linotype"/>
          <w:i/>
          <w:iCs/>
        </w:rPr>
      </w:pPr>
    </w:p>
    <w:p w:rsidR="0077238C" w:rsidRPr="00026886" w:rsidRDefault="00E23910">
      <w:pPr>
        <w:spacing w:line="360" w:lineRule="auto"/>
        <w:ind w:left="851" w:right="538"/>
        <w:jc w:val="both"/>
        <w:rPr>
          <w:rFonts w:ascii="Palatino Linotype" w:eastAsia="Palatino Linotype" w:hAnsi="Palatino Linotype" w:cs="Palatino Linotype"/>
          <w:b/>
          <w:bCs/>
          <w:i/>
          <w:iCs/>
        </w:rPr>
      </w:pPr>
      <w:r w:rsidRPr="00026886">
        <w:rPr>
          <w:rFonts w:ascii="Palatino Linotype" w:eastAsia="Palatino Linotype" w:hAnsi="Palatino Linotype" w:cs="Palatino Linotype"/>
          <w:b/>
          <w:bCs/>
          <w:i/>
          <w:iCs/>
        </w:rPr>
        <w:t>Ley de Transparencia y Acceso a la Información Pública del Estado de México y Municipios.</w:t>
      </w:r>
    </w:p>
    <w:p w:rsidR="0077238C" w:rsidRPr="00026886" w:rsidRDefault="0077238C">
      <w:pPr>
        <w:spacing w:line="360" w:lineRule="auto"/>
        <w:ind w:left="851" w:right="538"/>
        <w:jc w:val="both"/>
        <w:rPr>
          <w:rFonts w:ascii="Palatino Linotype" w:eastAsia="Palatino Linotype" w:hAnsi="Palatino Linotype" w:cs="Palatino Linotype"/>
          <w:b/>
          <w:bCs/>
          <w:i/>
          <w:iCs/>
        </w:rPr>
      </w:pPr>
    </w:p>
    <w:p w:rsidR="0077238C" w:rsidRPr="00026886" w:rsidRDefault="00E23910">
      <w:pPr>
        <w:spacing w:line="360" w:lineRule="auto"/>
        <w:ind w:left="851" w:right="538"/>
        <w:jc w:val="both"/>
        <w:rPr>
          <w:rFonts w:ascii="Palatino Linotype" w:eastAsia="Palatino Linotype" w:hAnsi="Palatino Linotype" w:cs="Palatino Linotype"/>
          <w:i/>
          <w:iCs/>
        </w:rPr>
      </w:pPr>
      <w:r w:rsidRPr="00026886">
        <w:rPr>
          <w:rFonts w:ascii="Palatino Linotype" w:eastAsia="Palatino Linotype" w:hAnsi="Palatino Linotype" w:cs="Palatino Linotype"/>
          <w:i/>
          <w:iCs/>
        </w:rPr>
        <w:t xml:space="preserve">Artículo 57. El </w:t>
      </w:r>
      <w:r w:rsidRPr="00026886">
        <w:rPr>
          <w:rFonts w:ascii="Palatino Linotype" w:eastAsia="Palatino Linotype" w:hAnsi="Palatino Linotype" w:cs="Palatino Linotype"/>
          <w:b/>
          <w:bCs/>
          <w:i/>
          <w:iCs/>
        </w:rPr>
        <w:t>responsable de la Unidad de Transparencia deberá</w:t>
      </w:r>
      <w:r w:rsidRPr="00026886">
        <w:rPr>
          <w:rFonts w:ascii="Palatino Linotype" w:eastAsia="Palatino Linotype" w:hAnsi="Palatino Linotype" w:cs="Palatino Linotype"/>
          <w:i/>
          <w:iCs/>
        </w:rPr>
        <w:t xml:space="preserve">  tener el perfil adecuado para el cumplimiento de las obligaciones que  se derivan de la presente Ley. Para ser nombrado titular de la Unidad  de Transparencia, deberá cumplir, por lo menos, con los siguientes  requisitos: </w:t>
      </w:r>
    </w:p>
    <w:p w:rsidR="0077238C" w:rsidRPr="00026886" w:rsidRDefault="00E23910">
      <w:pPr>
        <w:spacing w:line="360" w:lineRule="auto"/>
        <w:ind w:left="851" w:right="538"/>
        <w:jc w:val="both"/>
        <w:rPr>
          <w:rFonts w:ascii="Palatino Linotype" w:eastAsia="Palatino Linotype" w:hAnsi="Palatino Linotype" w:cs="Palatino Linotype"/>
          <w:b/>
          <w:bCs/>
          <w:i/>
          <w:iCs/>
        </w:rPr>
      </w:pPr>
      <w:r w:rsidRPr="00026886">
        <w:rPr>
          <w:rFonts w:ascii="Palatino Linotype" w:eastAsia="Palatino Linotype" w:hAnsi="Palatino Linotype" w:cs="Palatino Linotype"/>
          <w:b/>
          <w:bCs/>
          <w:i/>
          <w:iCs/>
        </w:rPr>
        <w:lastRenderedPageBreak/>
        <w:t xml:space="preserve">I. Contar con conocimiento o, tratándose de las entidades  gubernamentales estatales y los municipios certificación en materia  de acceso a la información, transparencia y protección de datos  personales, que para tal efecto emita el Instituto; </w:t>
      </w:r>
    </w:p>
    <w:p w:rsidR="0077238C" w:rsidRPr="00026886" w:rsidRDefault="00E23910">
      <w:pPr>
        <w:spacing w:line="360" w:lineRule="auto"/>
        <w:ind w:left="851" w:right="538"/>
        <w:jc w:val="both"/>
        <w:rPr>
          <w:rFonts w:ascii="Palatino Linotype" w:eastAsia="Palatino Linotype" w:hAnsi="Palatino Linotype" w:cs="Palatino Linotype"/>
          <w:i/>
          <w:iCs/>
        </w:rPr>
      </w:pPr>
      <w:r w:rsidRPr="00026886">
        <w:rPr>
          <w:rFonts w:ascii="Palatino Linotype" w:eastAsia="Palatino Linotype" w:hAnsi="Palatino Linotype" w:cs="Palatino Linotype"/>
          <w:i/>
          <w:iCs/>
        </w:rPr>
        <w:t xml:space="preserve">II. Experiencia en materia de acceso a la información y protección de  datos personales; y </w:t>
      </w:r>
    </w:p>
    <w:p w:rsidR="0077238C" w:rsidRPr="00026886" w:rsidRDefault="00E23910">
      <w:pPr>
        <w:spacing w:line="360" w:lineRule="auto"/>
        <w:ind w:left="851" w:right="538"/>
        <w:jc w:val="both"/>
        <w:rPr>
          <w:rFonts w:ascii="Palatino Linotype" w:eastAsia="Palatino Linotype" w:hAnsi="Palatino Linotype" w:cs="Palatino Linotype"/>
          <w:i/>
          <w:iCs/>
        </w:rPr>
      </w:pPr>
      <w:r w:rsidRPr="00026886">
        <w:rPr>
          <w:rFonts w:ascii="Palatino Linotype" w:eastAsia="Palatino Linotype" w:hAnsi="Palatino Linotype" w:cs="Palatino Linotype"/>
          <w:i/>
          <w:iCs/>
        </w:rPr>
        <w:t xml:space="preserve">III. Habilidades de organización y comunicación, así como visión y liderazgo. </w:t>
      </w:r>
    </w:p>
    <w:p w:rsidR="0077238C" w:rsidRPr="00026886" w:rsidRDefault="0077238C">
      <w:pPr>
        <w:pBdr>
          <w:top w:val="nil"/>
          <w:left w:val="nil"/>
          <w:bottom w:val="nil"/>
          <w:right w:val="nil"/>
          <w:between w:val="nil"/>
        </w:pBdr>
        <w:spacing w:line="360" w:lineRule="auto"/>
        <w:ind w:right="538"/>
        <w:jc w:val="both"/>
        <w:rPr>
          <w:rFonts w:ascii="Palatino Linotype" w:eastAsia="Palatino Linotype" w:hAnsi="Palatino Linotype" w:cs="Palatino Linotype"/>
          <w:color w:val="000000"/>
        </w:rPr>
      </w:pPr>
    </w:p>
    <w:p w:rsidR="0077238C" w:rsidRPr="00026886" w:rsidRDefault="00E23910">
      <w:pPr>
        <w:numPr>
          <w:ilvl w:val="0"/>
          <w:numId w:val="1"/>
        </w:numPr>
        <w:pBdr>
          <w:top w:val="nil"/>
          <w:left w:val="nil"/>
          <w:bottom w:val="nil"/>
          <w:right w:val="nil"/>
          <w:between w:val="nil"/>
        </w:pBdr>
        <w:tabs>
          <w:tab w:val="left" w:pos="709"/>
        </w:tabs>
        <w:spacing w:line="360" w:lineRule="auto"/>
        <w:ind w:left="0" w:firstLine="0"/>
        <w:jc w:val="both"/>
        <w:rPr>
          <w:rFonts w:ascii="Palatino Linotype" w:eastAsia="Palatino Linotype" w:hAnsi="Palatino Linotype" w:cs="Palatino Linotype"/>
          <w:color w:val="000000"/>
        </w:rPr>
      </w:pPr>
      <w:r w:rsidRPr="00026886">
        <w:rPr>
          <w:rFonts w:ascii="Palatino Linotype" w:eastAsia="Palatino Linotype" w:hAnsi="Palatino Linotype" w:cs="Palatino Linotype"/>
          <w:color w:val="000000"/>
        </w:rPr>
        <w:t>Como se advierte de los preceptos legales referidos, se tiene como requisito para los Titulares de la Unidades Administrativas, contar con la certificación de competencia laboral en materia del cargo que desempeñe y no así para los servidores públicos que integran la Unidad Administrativa, así mismo se establece que pueden acreditar el requisito de certificación dentro de los seis meses posteriores a la fecha en que inicien sus funciones.</w:t>
      </w:r>
    </w:p>
    <w:p w:rsidR="0077238C" w:rsidRPr="00026886" w:rsidRDefault="0077238C">
      <w:pPr>
        <w:pBdr>
          <w:top w:val="nil"/>
          <w:left w:val="nil"/>
          <w:bottom w:val="nil"/>
          <w:right w:val="nil"/>
          <w:between w:val="nil"/>
        </w:pBdr>
        <w:tabs>
          <w:tab w:val="left" w:pos="709"/>
        </w:tabs>
        <w:spacing w:line="360" w:lineRule="auto"/>
        <w:jc w:val="both"/>
        <w:rPr>
          <w:rFonts w:ascii="Palatino Linotype" w:eastAsia="Palatino Linotype" w:hAnsi="Palatino Linotype" w:cs="Palatino Linotype"/>
          <w:color w:val="000000"/>
        </w:rPr>
      </w:pPr>
    </w:p>
    <w:p w:rsidR="0077238C" w:rsidRPr="00026886" w:rsidRDefault="00E23910">
      <w:pPr>
        <w:numPr>
          <w:ilvl w:val="0"/>
          <w:numId w:val="1"/>
        </w:numPr>
        <w:pBdr>
          <w:top w:val="nil"/>
          <w:left w:val="nil"/>
          <w:bottom w:val="nil"/>
          <w:right w:val="nil"/>
          <w:between w:val="nil"/>
        </w:pBdr>
        <w:tabs>
          <w:tab w:val="left" w:pos="709"/>
        </w:tabs>
        <w:spacing w:line="360" w:lineRule="auto"/>
        <w:ind w:left="0" w:firstLine="0"/>
        <w:jc w:val="both"/>
        <w:rPr>
          <w:rFonts w:ascii="Palatino Linotype" w:eastAsia="Palatino Linotype" w:hAnsi="Palatino Linotype" w:cs="Palatino Linotype"/>
          <w:color w:val="000000"/>
        </w:rPr>
      </w:pPr>
      <w:r w:rsidRPr="00026886">
        <w:rPr>
          <w:rFonts w:ascii="Palatino Linotype" w:eastAsia="Palatino Linotype" w:hAnsi="Palatino Linotype" w:cs="Palatino Linotype"/>
          <w:color w:val="000000"/>
        </w:rPr>
        <w:t xml:space="preserve">Ahora bien, en el presente caso, el </w:t>
      </w:r>
      <w:r w:rsidRPr="00026886">
        <w:rPr>
          <w:rFonts w:ascii="Palatino Linotype" w:eastAsia="Palatino Linotype" w:hAnsi="Palatino Linotype" w:cs="Palatino Linotype"/>
          <w:b/>
          <w:bCs/>
          <w:color w:val="000000"/>
        </w:rPr>
        <w:t xml:space="preserve">SUJETO OBLIGADO, </w:t>
      </w:r>
      <w:r w:rsidRPr="00026886">
        <w:rPr>
          <w:rFonts w:ascii="Palatino Linotype" w:eastAsia="Palatino Linotype" w:hAnsi="Palatino Linotype" w:cs="Palatino Linotype"/>
          <w:color w:val="000000"/>
        </w:rPr>
        <w:t xml:space="preserve">aceptó que el Titular de la Unidad de Transparencia, cuenta con acreditación en la materia, por lo que no es necesario analizar si para la fecha de la solicitud, debería contar con la certificación en la materia, no obstante no remitió el documento solicitado el particular, por tanto, resulta procedente ordenar la entrega del Certificado de Competencia Laboral del Titular de la Unidad de Transparencia en funciones al veintisiete de junio de dos mil veinticinco de ser procedente en versión pública. </w:t>
      </w:r>
    </w:p>
    <w:p w:rsidR="0077238C" w:rsidRDefault="0077238C">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rsidR="00026886" w:rsidRDefault="00026886">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rsidR="00026886" w:rsidRPr="00026886" w:rsidRDefault="00026886">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rsidR="0077238C" w:rsidRPr="00026886" w:rsidRDefault="00E23910">
      <w:pPr>
        <w:numPr>
          <w:ilvl w:val="0"/>
          <w:numId w:val="5"/>
        </w:numPr>
        <w:pBdr>
          <w:top w:val="nil"/>
          <w:left w:val="nil"/>
          <w:bottom w:val="nil"/>
          <w:right w:val="nil"/>
          <w:between w:val="nil"/>
        </w:pBdr>
        <w:spacing w:line="360" w:lineRule="auto"/>
        <w:jc w:val="both"/>
        <w:rPr>
          <w:rFonts w:ascii="Palatino Linotype" w:eastAsia="Palatino Linotype" w:hAnsi="Palatino Linotype" w:cs="Palatino Linotype"/>
          <w:color w:val="000000"/>
        </w:rPr>
      </w:pPr>
      <w:r w:rsidRPr="00026886">
        <w:rPr>
          <w:rFonts w:ascii="Palatino Linotype" w:eastAsia="Palatino Linotype" w:hAnsi="Palatino Linotype" w:cs="Palatino Linotype"/>
          <w:b/>
          <w:bCs/>
          <w:color w:val="000000"/>
        </w:rPr>
        <w:lastRenderedPageBreak/>
        <w:t>Sueldos</w:t>
      </w:r>
    </w:p>
    <w:p w:rsidR="0077238C" w:rsidRPr="00026886" w:rsidRDefault="00E23910">
      <w:pPr>
        <w:numPr>
          <w:ilvl w:val="0"/>
          <w:numId w:val="1"/>
        </w:numPr>
        <w:pBdr>
          <w:top w:val="nil"/>
          <w:left w:val="nil"/>
          <w:bottom w:val="nil"/>
          <w:right w:val="nil"/>
          <w:between w:val="nil"/>
        </w:pBdr>
        <w:tabs>
          <w:tab w:val="left" w:pos="426"/>
          <w:tab w:val="left" w:pos="567"/>
        </w:tabs>
        <w:spacing w:line="360" w:lineRule="auto"/>
        <w:ind w:left="0" w:firstLine="0"/>
        <w:jc w:val="both"/>
        <w:rPr>
          <w:rFonts w:ascii="Palatino Linotype" w:eastAsia="Palatino Linotype" w:hAnsi="Palatino Linotype" w:cs="Palatino Linotype"/>
          <w:b/>
          <w:bCs/>
          <w:color w:val="000000"/>
        </w:rPr>
      </w:pPr>
      <w:r w:rsidRPr="00026886">
        <w:rPr>
          <w:rFonts w:ascii="Palatino Linotype" w:eastAsia="Palatino Linotype" w:hAnsi="Palatino Linotype" w:cs="Palatino Linotype"/>
          <w:color w:val="242424"/>
          <w:highlight w:val="white"/>
        </w:rPr>
        <w:t>Ahora bien, relativo al sueldo de los Servidores Públicos, resulta conveniente referir que el artículo 147 de la Constitución Política del Estado Libre y Soberano de México, refiere que los trabajadores al servicio del Estado, como los miembros de los Ayuntamientos, recibirán una remuneración adecuada e irrenunciable por el desempeño de su empleo, cargo o comisión, que será determinada en el presupuesto de egresos que corresponda.</w:t>
      </w:r>
    </w:p>
    <w:p w:rsidR="0077238C" w:rsidRPr="00026886" w:rsidRDefault="0077238C">
      <w:pPr>
        <w:pBdr>
          <w:top w:val="nil"/>
          <w:left w:val="nil"/>
          <w:bottom w:val="nil"/>
          <w:right w:val="nil"/>
          <w:between w:val="nil"/>
        </w:pBdr>
        <w:tabs>
          <w:tab w:val="left" w:pos="426"/>
          <w:tab w:val="left" w:pos="567"/>
        </w:tabs>
        <w:spacing w:line="360" w:lineRule="auto"/>
        <w:jc w:val="both"/>
        <w:rPr>
          <w:rFonts w:ascii="Palatino Linotype" w:eastAsia="Palatino Linotype" w:hAnsi="Palatino Linotype" w:cs="Palatino Linotype"/>
          <w:b/>
          <w:bCs/>
          <w:color w:val="000000"/>
        </w:rPr>
      </w:pPr>
    </w:p>
    <w:p w:rsidR="0077238C" w:rsidRPr="00026886" w:rsidRDefault="00E23910">
      <w:pPr>
        <w:numPr>
          <w:ilvl w:val="0"/>
          <w:numId w:val="1"/>
        </w:numPr>
        <w:pBdr>
          <w:top w:val="nil"/>
          <w:left w:val="nil"/>
          <w:bottom w:val="nil"/>
          <w:right w:val="nil"/>
          <w:between w:val="nil"/>
        </w:pBdr>
        <w:tabs>
          <w:tab w:val="left" w:pos="426"/>
          <w:tab w:val="left" w:pos="567"/>
        </w:tabs>
        <w:spacing w:line="360" w:lineRule="auto"/>
        <w:ind w:left="0" w:firstLine="0"/>
        <w:jc w:val="both"/>
        <w:rPr>
          <w:rFonts w:ascii="Palatino Linotype" w:eastAsia="Palatino Linotype" w:hAnsi="Palatino Linotype" w:cs="Palatino Linotype"/>
          <w:b/>
          <w:bCs/>
          <w:color w:val="000000"/>
        </w:rPr>
      </w:pPr>
      <w:r w:rsidRPr="00026886">
        <w:rPr>
          <w:rFonts w:ascii="Palatino Linotype" w:eastAsia="Palatino Linotype" w:hAnsi="Palatino Linotype" w:cs="Palatino Linotype"/>
          <w:color w:val="242424"/>
          <w:highlight w:val="white"/>
        </w:rPr>
        <w:t>Ahora bien, sobre la nómina, nos lleva a precisar que en nuestra legislación del Estado de México no existe como tal una definición de “nómina”; sin embargo, el “Glosario de Términos Usuales de Finanzas Públicas” del Centro de Estudios de las Finanzas Públicas de la Cámara de Diputados del H. Congreso de la Unión, el “Glosario de Términos Administrativos”, emitido por el Instituto Nacional de Administración Pública, A.C. y el “Glosario de Términos para el Proceso de Planeación, Programación, Presupuestación y Evaluación en la Administración Pública”, elaborado por el Grupo de Trabajo de Sistemas de Información Financiera, Contable y Presupuestal de la Comisión Permanente de Funcionarios Fiscales del Instituto para el Desarrollo Técnico de las Haciendas Públicas (INDETEC), señalan la siguiente definición de la palabra nómina, honorarios y personal de lista de raya:</w:t>
      </w:r>
    </w:p>
    <w:p w:rsidR="0077238C" w:rsidRPr="00026886" w:rsidRDefault="00E23910">
      <w:pPr>
        <w:pBdr>
          <w:top w:val="nil"/>
          <w:left w:val="nil"/>
          <w:bottom w:val="nil"/>
          <w:right w:val="nil"/>
          <w:between w:val="nil"/>
        </w:pBdr>
        <w:tabs>
          <w:tab w:val="left" w:pos="426"/>
          <w:tab w:val="left" w:pos="567"/>
        </w:tabs>
        <w:spacing w:line="360" w:lineRule="auto"/>
        <w:ind w:left="567" w:right="538"/>
        <w:jc w:val="both"/>
        <w:rPr>
          <w:rFonts w:ascii="Palatino Linotype" w:eastAsia="Palatino Linotype" w:hAnsi="Palatino Linotype" w:cs="Palatino Linotype"/>
          <w:i/>
          <w:iCs/>
          <w:color w:val="242424"/>
          <w:highlight w:val="white"/>
        </w:rPr>
      </w:pPr>
      <w:r w:rsidRPr="00026886">
        <w:rPr>
          <w:rFonts w:ascii="Palatino Linotype" w:eastAsia="Palatino Linotype" w:hAnsi="Palatino Linotype" w:cs="Palatino Linotype"/>
          <w:i/>
          <w:iCs/>
          <w:color w:val="242424"/>
          <w:highlight w:val="white"/>
        </w:rPr>
        <w:t>“NÓMINA Listado general de los trabajadores de una institución, en el cual se asientan las percepciones brutas, deducciones y alcance neto de las mismas; la nómina es utilizada para efectuar los pagos periódicos (semanales, quincenales o mensuales) a los trabajadores por concepto de sueldos y salarios.”</w:t>
      </w:r>
    </w:p>
    <w:p w:rsidR="0077238C" w:rsidRPr="00026886" w:rsidRDefault="0077238C">
      <w:pPr>
        <w:pBdr>
          <w:top w:val="nil"/>
          <w:left w:val="nil"/>
          <w:bottom w:val="nil"/>
          <w:right w:val="nil"/>
          <w:between w:val="nil"/>
        </w:pBdr>
        <w:spacing w:line="360" w:lineRule="auto"/>
        <w:ind w:left="720" w:right="538"/>
        <w:rPr>
          <w:rFonts w:ascii="Palatino Linotype" w:eastAsia="Palatino Linotype" w:hAnsi="Palatino Linotype" w:cs="Palatino Linotype"/>
          <w:b/>
          <w:bCs/>
          <w:color w:val="000000"/>
        </w:rPr>
      </w:pPr>
    </w:p>
    <w:p w:rsidR="0077238C" w:rsidRPr="00026886" w:rsidRDefault="00E23910">
      <w:pPr>
        <w:numPr>
          <w:ilvl w:val="0"/>
          <w:numId w:val="1"/>
        </w:numPr>
        <w:pBdr>
          <w:top w:val="nil"/>
          <w:left w:val="nil"/>
          <w:bottom w:val="nil"/>
          <w:right w:val="nil"/>
          <w:between w:val="nil"/>
        </w:pBdr>
        <w:tabs>
          <w:tab w:val="left" w:pos="426"/>
          <w:tab w:val="left" w:pos="567"/>
        </w:tabs>
        <w:spacing w:line="360" w:lineRule="auto"/>
        <w:ind w:left="0" w:firstLine="0"/>
        <w:jc w:val="both"/>
        <w:rPr>
          <w:rFonts w:ascii="Palatino Linotype" w:eastAsia="Palatino Linotype" w:hAnsi="Palatino Linotype" w:cs="Palatino Linotype"/>
          <w:b/>
          <w:bCs/>
          <w:color w:val="000000"/>
        </w:rPr>
      </w:pPr>
      <w:r w:rsidRPr="00026886">
        <w:rPr>
          <w:rFonts w:ascii="Palatino Linotype" w:eastAsia="Palatino Linotype" w:hAnsi="Palatino Linotype" w:cs="Palatino Linotype"/>
          <w:color w:val="242424"/>
          <w:highlight w:val="white"/>
        </w:rPr>
        <w:lastRenderedPageBreak/>
        <w:t>Con base a lo anterior, conviene a traer lo establecido por el artículo 804, fracción II, de la Ley Federal de Trabajo, el cual a la letra establece:</w:t>
      </w:r>
    </w:p>
    <w:p w:rsidR="0077238C" w:rsidRPr="00026886" w:rsidRDefault="00E23910">
      <w:pPr>
        <w:pBdr>
          <w:top w:val="nil"/>
          <w:left w:val="nil"/>
          <w:bottom w:val="nil"/>
          <w:right w:val="nil"/>
          <w:between w:val="nil"/>
        </w:pBdr>
        <w:tabs>
          <w:tab w:val="left" w:pos="426"/>
          <w:tab w:val="left" w:pos="567"/>
        </w:tabs>
        <w:spacing w:line="360" w:lineRule="auto"/>
        <w:ind w:left="567" w:right="538"/>
        <w:jc w:val="both"/>
        <w:rPr>
          <w:rFonts w:ascii="Palatino Linotype" w:eastAsia="Palatino Linotype" w:hAnsi="Palatino Linotype" w:cs="Palatino Linotype"/>
          <w:i/>
          <w:iCs/>
          <w:color w:val="242424"/>
          <w:highlight w:val="white"/>
        </w:rPr>
      </w:pPr>
      <w:r w:rsidRPr="00026886">
        <w:rPr>
          <w:rFonts w:ascii="Palatino Linotype" w:eastAsia="Palatino Linotype" w:hAnsi="Palatino Linotype" w:cs="Palatino Linotype"/>
          <w:i/>
          <w:iCs/>
          <w:color w:val="242424"/>
          <w:highlight w:val="white"/>
        </w:rPr>
        <w:t>“Artículo 804.- El patrón tiene obligación de conservar y exhibir en juicio los documentos que a continuación se precisan:</w:t>
      </w:r>
    </w:p>
    <w:p w:rsidR="0077238C" w:rsidRPr="00026886" w:rsidRDefault="0077238C">
      <w:pPr>
        <w:pBdr>
          <w:top w:val="nil"/>
          <w:left w:val="nil"/>
          <w:bottom w:val="nil"/>
          <w:right w:val="nil"/>
          <w:between w:val="nil"/>
        </w:pBdr>
        <w:tabs>
          <w:tab w:val="left" w:pos="426"/>
          <w:tab w:val="left" w:pos="567"/>
        </w:tabs>
        <w:spacing w:line="360" w:lineRule="auto"/>
        <w:ind w:left="567" w:right="538"/>
        <w:jc w:val="both"/>
        <w:rPr>
          <w:rFonts w:ascii="Palatino Linotype" w:eastAsia="Palatino Linotype" w:hAnsi="Palatino Linotype" w:cs="Palatino Linotype"/>
          <w:i/>
          <w:iCs/>
          <w:color w:val="242424"/>
          <w:highlight w:val="white"/>
        </w:rPr>
      </w:pPr>
    </w:p>
    <w:p w:rsidR="0077238C" w:rsidRPr="00026886" w:rsidRDefault="00E23910">
      <w:pPr>
        <w:pBdr>
          <w:top w:val="nil"/>
          <w:left w:val="nil"/>
          <w:bottom w:val="nil"/>
          <w:right w:val="nil"/>
          <w:between w:val="nil"/>
        </w:pBdr>
        <w:tabs>
          <w:tab w:val="left" w:pos="426"/>
          <w:tab w:val="left" w:pos="567"/>
        </w:tabs>
        <w:spacing w:line="360" w:lineRule="auto"/>
        <w:ind w:left="567" w:right="538"/>
        <w:jc w:val="both"/>
        <w:rPr>
          <w:rFonts w:ascii="Palatino Linotype" w:eastAsia="Palatino Linotype" w:hAnsi="Palatino Linotype" w:cs="Palatino Linotype"/>
          <w:i/>
          <w:iCs/>
          <w:color w:val="242424"/>
          <w:highlight w:val="white"/>
        </w:rPr>
      </w:pPr>
      <w:r w:rsidRPr="00026886">
        <w:rPr>
          <w:rFonts w:ascii="Palatino Linotype" w:eastAsia="Palatino Linotype" w:hAnsi="Palatino Linotype" w:cs="Palatino Linotype"/>
          <w:i/>
          <w:iCs/>
          <w:color w:val="242424"/>
          <w:highlight w:val="white"/>
        </w:rPr>
        <w:t>II. Listas de raya o nómina de personal, cuando se lleven en el centro de trabajo; o recibos de pagos de salarios;(…)</w:t>
      </w:r>
    </w:p>
    <w:p w:rsidR="0077238C" w:rsidRPr="00026886" w:rsidRDefault="0077238C">
      <w:pPr>
        <w:pBdr>
          <w:top w:val="nil"/>
          <w:left w:val="nil"/>
          <w:bottom w:val="nil"/>
          <w:right w:val="nil"/>
          <w:between w:val="nil"/>
        </w:pBdr>
        <w:tabs>
          <w:tab w:val="left" w:pos="426"/>
          <w:tab w:val="left" w:pos="567"/>
        </w:tabs>
        <w:spacing w:line="360" w:lineRule="auto"/>
        <w:ind w:right="538"/>
        <w:jc w:val="both"/>
        <w:rPr>
          <w:rFonts w:ascii="Palatino Linotype" w:eastAsia="Palatino Linotype" w:hAnsi="Palatino Linotype" w:cs="Palatino Linotype"/>
          <w:color w:val="242424"/>
          <w:highlight w:val="white"/>
        </w:rPr>
      </w:pPr>
    </w:p>
    <w:p w:rsidR="0077238C" w:rsidRPr="00026886" w:rsidRDefault="00E23910">
      <w:pPr>
        <w:pBdr>
          <w:top w:val="nil"/>
          <w:left w:val="nil"/>
          <w:bottom w:val="nil"/>
          <w:right w:val="nil"/>
          <w:between w:val="nil"/>
        </w:pBdr>
        <w:tabs>
          <w:tab w:val="left" w:pos="426"/>
          <w:tab w:val="left" w:pos="567"/>
          <w:tab w:val="left" w:pos="8222"/>
        </w:tabs>
        <w:spacing w:line="360" w:lineRule="auto"/>
        <w:ind w:left="567" w:right="538"/>
        <w:jc w:val="both"/>
        <w:rPr>
          <w:rFonts w:ascii="Palatino Linotype" w:eastAsia="Palatino Linotype" w:hAnsi="Palatino Linotype" w:cs="Palatino Linotype"/>
          <w:i/>
          <w:iCs/>
          <w:color w:val="242424"/>
          <w:highlight w:val="white"/>
        </w:rPr>
      </w:pPr>
      <w:r w:rsidRPr="00026886">
        <w:rPr>
          <w:rFonts w:ascii="Palatino Linotype" w:eastAsia="Palatino Linotype" w:hAnsi="Palatino Linotype" w:cs="Palatino Linotype"/>
          <w:i/>
          <w:iCs/>
          <w:color w:val="242424"/>
          <w:highlight w:val="white"/>
        </w:rPr>
        <w:t>Los documentos señalados en la fracción I deberán conservarse mientras dure la relación laboral y hasta un año después; los señalados en las fracciones II, III y IV, durante el último año y un año después de que se extinga la relación laboral; y los mencionados en la fracción V, conforme lo señalen las Leyes que los rijan.”</w:t>
      </w:r>
    </w:p>
    <w:p w:rsidR="0077238C" w:rsidRPr="00026886" w:rsidRDefault="0077238C">
      <w:pPr>
        <w:pBdr>
          <w:top w:val="nil"/>
          <w:left w:val="nil"/>
          <w:bottom w:val="nil"/>
          <w:right w:val="nil"/>
          <w:between w:val="nil"/>
        </w:pBdr>
        <w:tabs>
          <w:tab w:val="left" w:pos="426"/>
          <w:tab w:val="left" w:pos="567"/>
        </w:tabs>
        <w:spacing w:line="360" w:lineRule="auto"/>
        <w:jc w:val="both"/>
        <w:rPr>
          <w:rFonts w:ascii="Palatino Linotype" w:eastAsia="Palatino Linotype" w:hAnsi="Palatino Linotype" w:cs="Palatino Linotype"/>
          <w:color w:val="242424"/>
        </w:rPr>
      </w:pPr>
    </w:p>
    <w:p w:rsidR="0077238C" w:rsidRPr="00026886" w:rsidRDefault="00E23910">
      <w:pPr>
        <w:numPr>
          <w:ilvl w:val="0"/>
          <w:numId w:val="1"/>
        </w:numPr>
        <w:pBdr>
          <w:top w:val="nil"/>
          <w:left w:val="nil"/>
          <w:bottom w:val="nil"/>
          <w:right w:val="nil"/>
          <w:between w:val="nil"/>
        </w:pBdr>
        <w:tabs>
          <w:tab w:val="left" w:pos="426"/>
          <w:tab w:val="left" w:pos="567"/>
        </w:tabs>
        <w:spacing w:line="360" w:lineRule="auto"/>
        <w:ind w:left="0" w:firstLine="0"/>
        <w:jc w:val="both"/>
        <w:rPr>
          <w:rFonts w:ascii="Palatino Linotype" w:eastAsia="Palatino Linotype" w:hAnsi="Palatino Linotype" w:cs="Palatino Linotype"/>
          <w:color w:val="242424"/>
          <w:highlight w:val="white"/>
        </w:rPr>
      </w:pPr>
      <w:r w:rsidRPr="00026886">
        <w:rPr>
          <w:rFonts w:ascii="Palatino Linotype" w:eastAsia="Palatino Linotype" w:hAnsi="Palatino Linotype" w:cs="Palatino Linotype"/>
          <w:color w:val="242424"/>
          <w:highlight w:val="white"/>
        </w:rPr>
        <w:t>De lo precedente, se concluye que la nómina, es el registro utilizado para efectuar los pagos a los trabajadores por concepto de sueldos y salarios, el cual se compone por el conjunto de trabajadores en el que se asientan las percepciones brutas, deducciones y la cantidad neta a pagar.</w:t>
      </w:r>
    </w:p>
    <w:p w:rsidR="0077238C" w:rsidRPr="00026886" w:rsidRDefault="0077238C">
      <w:pPr>
        <w:pBdr>
          <w:top w:val="nil"/>
          <w:left w:val="nil"/>
          <w:bottom w:val="nil"/>
          <w:right w:val="nil"/>
          <w:between w:val="nil"/>
        </w:pBdr>
        <w:tabs>
          <w:tab w:val="left" w:pos="426"/>
          <w:tab w:val="left" w:pos="567"/>
        </w:tabs>
        <w:spacing w:line="360" w:lineRule="auto"/>
        <w:jc w:val="both"/>
        <w:rPr>
          <w:rFonts w:ascii="Palatino Linotype" w:eastAsia="Palatino Linotype" w:hAnsi="Palatino Linotype" w:cs="Palatino Linotype"/>
          <w:color w:val="242424"/>
          <w:highlight w:val="white"/>
        </w:rPr>
      </w:pPr>
    </w:p>
    <w:p w:rsidR="0077238C" w:rsidRPr="00026886" w:rsidRDefault="00E23910">
      <w:pPr>
        <w:numPr>
          <w:ilvl w:val="0"/>
          <w:numId w:val="1"/>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026886">
        <w:rPr>
          <w:rFonts w:ascii="Palatino Linotype" w:eastAsia="Palatino Linotype" w:hAnsi="Palatino Linotype" w:cs="Palatino Linotype"/>
          <w:color w:val="000000"/>
        </w:rPr>
        <w:t>En ese contexto, tratándose de servidores públicos de los Municipios la Ley del Trabajo de los Servidores Públicos del Estado y Municipios, en su artículo 220-K, establece lo siguiente:</w:t>
      </w:r>
    </w:p>
    <w:p w:rsidR="0077238C" w:rsidRPr="00026886" w:rsidRDefault="00E23910">
      <w:pPr>
        <w:tabs>
          <w:tab w:val="left" w:pos="9072"/>
        </w:tabs>
        <w:spacing w:before="240" w:line="360" w:lineRule="auto"/>
        <w:ind w:left="567" w:right="538"/>
        <w:jc w:val="both"/>
        <w:rPr>
          <w:rFonts w:ascii="Palatino Linotype" w:eastAsia="Palatino Linotype" w:hAnsi="Palatino Linotype" w:cs="Palatino Linotype"/>
          <w:i/>
          <w:iCs/>
        </w:rPr>
      </w:pPr>
      <w:r w:rsidRPr="00026886">
        <w:rPr>
          <w:rFonts w:ascii="Palatino Linotype" w:eastAsia="Palatino Linotype" w:hAnsi="Palatino Linotype" w:cs="Palatino Linotype"/>
          <w:b/>
          <w:bCs/>
          <w:i/>
          <w:iCs/>
        </w:rPr>
        <w:t>“ARTÍCULO 220 K.-</w:t>
      </w:r>
      <w:r w:rsidRPr="00026886">
        <w:rPr>
          <w:rFonts w:ascii="Palatino Linotype" w:eastAsia="Palatino Linotype" w:hAnsi="Palatino Linotype" w:cs="Palatino Linotype"/>
          <w:i/>
          <w:iCs/>
        </w:rPr>
        <w:t xml:space="preserve"> La </w:t>
      </w:r>
      <w:r w:rsidRPr="00026886">
        <w:rPr>
          <w:rFonts w:ascii="Palatino Linotype" w:eastAsia="Palatino Linotype" w:hAnsi="Palatino Linotype" w:cs="Palatino Linotype"/>
          <w:b/>
          <w:bCs/>
          <w:i/>
          <w:iCs/>
        </w:rPr>
        <w:t>institución o dependencia pública tiene la obligación de conservar y exhibir en el proceso los documentos que a continuación</w:t>
      </w:r>
      <w:r w:rsidRPr="00026886">
        <w:rPr>
          <w:rFonts w:ascii="Palatino Linotype" w:eastAsia="Palatino Linotype" w:hAnsi="Palatino Linotype" w:cs="Palatino Linotype"/>
          <w:i/>
          <w:iCs/>
        </w:rPr>
        <w:t xml:space="preserve"> </w:t>
      </w:r>
      <w:r w:rsidRPr="00026886">
        <w:rPr>
          <w:rFonts w:ascii="Palatino Linotype" w:eastAsia="Palatino Linotype" w:hAnsi="Palatino Linotype" w:cs="Palatino Linotype"/>
          <w:b/>
          <w:bCs/>
          <w:i/>
          <w:iCs/>
        </w:rPr>
        <w:t>se precisan</w:t>
      </w:r>
      <w:r w:rsidRPr="00026886">
        <w:rPr>
          <w:rFonts w:ascii="Palatino Linotype" w:eastAsia="Palatino Linotype" w:hAnsi="Palatino Linotype" w:cs="Palatino Linotype"/>
          <w:i/>
          <w:iCs/>
        </w:rPr>
        <w:t>:</w:t>
      </w:r>
    </w:p>
    <w:p w:rsidR="0077238C" w:rsidRPr="00026886" w:rsidRDefault="00E23910">
      <w:pPr>
        <w:tabs>
          <w:tab w:val="left" w:pos="9072"/>
        </w:tabs>
        <w:spacing w:line="360" w:lineRule="auto"/>
        <w:ind w:left="567" w:right="538"/>
        <w:jc w:val="both"/>
        <w:rPr>
          <w:rFonts w:ascii="Palatino Linotype" w:eastAsia="Palatino Linotype" w:hAnsi="Palatino Linotype" w:cs="Palatino Linotype"/>
          <w:i/>
          <w:iCs/>
        </w:rPr>
      </w:pPr>
      <w:r w:rsidRPr="00026886">
        <w:rPr>
          <w:rFonts w:ascii="Palatino Linotype" w:eastAsia="Palatino Linotype" w:hAnsi="Palatino Linotype" w:cs="Palatino Linotype"/>
          <w:i/>
          <w:iCs/>
        </w:rPr>
        <w:t>…</w:t>
      </w:r>
    </w:p>
    <w:p w:rsidR="0077238C" w:rsidRPr="00026886" w:rsidRDefault="00E23910">
      <w:pPr>
        <w:tabs>
          <w:tab w:val="left" w:pos="9072"/>
        </w:tabs>
        <w:spacing w:line="360" w:lineRule="auto"/>
        <w:ind w:left="567" w:right="538"/>
        <w:jc w:val="both"/>
        <w:rPr>
          <w:rFonts w:ascii="Palatino Linotype" w:eastAsia="Palatino Linotype" w:hAnsi="Palatino Linotype" w:cs="Palatino Linotype"/>
          <w:b/>
          <w:bCs/>
          <w:i/>
          <w:iCs/>
        </w:rPr>
      </w:pPr>
      <w:r w:rsidRPr="00026886">
        <w:rPr>
          <w:rFonts w:ascii="Palatino Linotype" w:eastAsia="Palatino Linotype" w:hAnsi="Palatino Linotype" w:cs="Palatino Linotype"/>
          <w:i/>
          <w:iCs/>
        </w:rPr>
        <w:lastRenderedPageBreak/>
        <w:t xml:space="preserve">II. </w:t>
      </w:r>
      <w:r w:rsidRPr="00026886">
        <w:rPr>
          <w:rFonts w:ascii="Palatino Linotype" w:eastAsia="Palatino Linotype" w:hAnsi="Palatino Linotype" w:cs="Palatino Linotype"/>
          <w:b/>
          <w:bCs/>
          <w:i/>
          <w:iCs/>
        </w:rPr>
        <w:t>Recibos de pagos de salarios o</w:t>
      </w:r>
      <w:r w:rsidRPr="00026886">
        <w:rPr>
          <w:rFonts w:ascii="Palatino Linotype" w:eastAsia="Palatino Linotype" w:hAnsi="Palatino Linotype" w:cs="Palatino Linotype"/>
          <w:i/>
          <w:iCs/>
        </w:rPr>
        <w:t xml:space="preserve"> </w:t>
      </w:r>
      <w:r w:rsidRPr="00026886">
        <w:rPr>
          <w:rFonts w:ascii="Palatino Linotype" w:eastAsia="Palatino Linotype" w:hAnsi="Palatino Linotype" w:cs="Palatino Linotype"/>
          <w:b/>
          <w:bCs/>
          <w:i/>
          <w:iCs/>
        </w:rPr>
        <w:t>las constancias documentales del pago de salario</w:t>
      </w:r>
      <w:r w:rsidRPr="00026886">
        <w:rPr>
          <w:rFonts w:ascii="Palatino Linotype" w:eastAsia="Palatino Linotype" w:hAnsi="Palatino Linotype" w:cs="Palatino Linotype"/>
          <w:i/>
          <w:iCs/>
        </w:rPr>
        <w:t xml:space="preserve"> </w:t>
      </w:r>
      <w:r w:rsidRPr="00026886">
        <w:rPr>
          <w:rFonts w:ascii="Palatino Linotype" w:eastAsia="Palatino Linotype" w:hAnsi="Palatino Linotype" w:cs="Palatino Linotype"/>
          <w:b/>
          <w:bCs/>
          <w:i/>
          <w:iCs/>
        </w:rPr>
        <w:t xml:space="preserve">cuando </w:t>
      </w:r>
      <w:r w:rsidRPr="00026886">
        <w:rPr>
          <w:rFonts w:ascii="Palatino Linotype" w:eastAsia="Palatino Linotype" w:hAnsi="Palatino Linotype" w:cs="Palatino Linotype"/>
          <w:b/>
          <w:bCs/>
          <w:i/>
          <w:iCs/>
          <w:u w:val="single"/>
        </w:rPr>
        <w:t>sea por depósito o mediante información electrónica</w:t>
      </w:r>
      <w:r w:rsidRPr="00026886">
        <w:rPr>
          <w:rFonts w:ascii="Palatino Linotype" w:eastAsia="Palatino Linotype" w:hAnsi="Palatino Linotype" w:cs="Palatino Linotype"/>
          <w:b/>
          <w:bCs/>
          <w:i/>
          <w:iCs/>
        </w:rPr>
        <w:t>;</w:t>
      </w:r>
    </w:p>
    <w:p w:rsidR="0077238C" w:rsidRPr="00026886" w:rsidRDefault="00E23910">
      <w:pPr>
        <w:tabs>
          <w:tab w:val="left" w:pos="9072"/>
        </w:tabs>
        <w:spacing w:line="360" w:lineRule="auto"/>
        <w:ind w:left="567" w:right="538"/>
        <w:jc w:val="both"/>
        <w:rPr>
          <w:rFonts w:ascii="Palatino Linotype" w:eastAsia="Palatino Linotype" w:hAnsi="Palatino Linotype" w:cs="Palatino Linotype"/>
          <w:i/>
          <w:iCs/>
        </w:rPr>
      </w:pPr>
      <w:r w:rsidRPr="00026886">
        <w:rPr>
          <w:rFonts w:ascii="Palatino Linotype" w:eastAsia="Palatino Linotype" w:hAnsi="Palatino Linotype" w:cs="Palatino Linotype"/>
          <w:i/>
          <w:iCs/>
        </w:rPr>
        <w:t>…</w:t>
      </w:r>
    </w:p>
    <w:p w:rsidR="0077238C" w:rsidRPr="00026886" w:rsidRDefault="00E23910">
      <w:pPr>
        <w:tabs>
          <w:tab w:val="left" w:pos="9072"/>
        </w:tabs>
        <w:spacing w:line="360" w:lineRule="auto"/>
        <w:ind w:left="567" w:right="538"/>
        <w:jc w:val="both"/>
        <w:rPr>
          <w:rFonts w:ascii="Palatino Linotype" w:eastAsia="Palatino Linotype" w:hAnsi="Palatino Linotype" w:cs="Palatino Linotype"/>
          <w:i/>
          <w:iCs/>
        </w:rPr>
      </w:pPr>
      <w:r w:rsidRPr="00026886">
        <w:rPr>
          <w:rFonts w:ascii="Palatino Linotype" w:eastAsia="Palatino Linotype" w:hAnsi="Palatino Linotype" w:cs="Palatino Linotype"/>
          <w:i/>
          <w:iCs/>
        </w:rPr>
        <w:t>Los documentos señalados en la fracción I de este artículo, deberán conservarse mientras dure la relación laboral y hasta un año después; los señalados por las fracciones II, III, IV durante el último año y un año después de que se extinga la relación laboral, y los mencionados en la fracción V, conforme lo señalen las leyes que los rijan.</w:t>
      </w:r>
    </w:p>
    <w:p w:rsidR="0077238C" w:rsidRPr="00026886" w:rsidRDefault="00E23910">
      <w:pPr>
        <w:tabs>
          <w:tab w:val="left" w:pos="9072"/>
        </w:tabs>
        <w:spacing w:line="360" w:lineRule="auto"/>
        <w:ind w:left="567" w:right="538"/>
        <w:jc w:val="both"/>
        <w:rPr>
          <w:rFonts w:ascii="Palatino Linotype" w:eastAsia="Palatino Linotype" w:hAnsi="Palatino Linotype" w:cs="Palatino Linotype"/>
          <w:i/>
          <w:iCs/>
        </w:rPr>
      </w:pPr>
      <w:r w:rsidRPr="00026886">
        <w:rPr>
          <w:rFonts w:ascii="Palatino Linotype" w:eastAsia="Palatino Linotype" w:hAnsi="Palatino Linotype" w:cs="Palatino Linotype"/>
          <w:i/>
          <w:iCs/>
        </w:rPr>
        <w:t>Los documentos y constancias aquí señalados, la institución o dependencia podrá conservarlos por medio de los sistemas de digitalización o de información magnética o electrónica o cualquier medio descubierto por la ciencia y las constancias expedidas por el encargado del área de personal de éstas, harán prueba plena.” (Sic)</w:t>
      </w:r>
    </w:p>
    <w:p w:rsidR="0077238C" w:rsidRPr="00026886" w:rsidRDefault="0077238C">
      <w:pPr>
        <w:spacing w:line="360" w:lineRule="auto"/>
        <w:ind w:left="851"/>
        <w:jc w:val="both"/>
        <w:rPr>
          <w:rFonts w:ascii="Palatino Linotype" w:eastAsia="Palatino Linotype" w:hAnsi="Palatino Linotype" w:cs="Palatino Linotype"/>
        </w:rPr>
      </w:pPr>
    </w:p>
    <w:p w:rsidR="0077238C" w:rsidRPr="00026886" w:rsidRDefault="00E23910">
      <w:pPr>
        <w:numPr>
          <w:ilvl w:val="0"/>
          <w:numId w:val="1"/>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026886">
        <w:rPr>
          <w:rFonts w:ascii="Palatino Linotype" w:eastAsia="Palatino Linotype" w:hAnsi="Palatino Linotype" w:cs="Palatino Linotype"/>
          <w:color w:val="000000"/>
        </w:rPr>
        <w:t>Luego entonces, tenemos que toda institución o dependencia pública del Estado de México debe conservar las constancias documentales del pago de salario cuando sea por depósito o mediante información electrónica, debiendo conservar dicha documentación durante el último año y un año después de que se extinga la relación laboral a través de los sistemas de digitalización o de información magnética o electrónica.</w:t>
      </w:r>
    </w:p>
    <w:p w:rsidR="0077238C" w:rsidRPr="00026886" w:rsidRDefault="0077238C">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rsidR="0077238C" w:rsidRPr="00026886" w:rsidRDefault="00E23910">
      <w:pPr>
        <w:numPr>
          <w:ilvl w:val="0"/>
          <w:numId w:val="1"/>
        </w:numPr>
        <w:spacing w:line="360" w:lineRule="auto"/>
        <w:ind w:left="0" w:firstLine="0"/>
        <w:jc w:val="both"/>
        <w:rPr>
          <w:rFonts w:ascii="Palatino Linotype" w:eastAsia="Palatino Linotype" w:hAnsi="Palatino Linotype" w:cs="Palatino Linotype"/>
        </w:rPr>
      </w:pPr>
      <w:r w:rsidRPr="00026886">
        <w:rPr>
          <w:rFonts w:ascii="Palatino Linotype" w:eastAsia="Palatino Linotype" w:hAnsi="Palatino Linotype" w:cs="Palatino Linotype"/>
        </w:rPr>
        <w:t>Así mismo, como ya se estableció en líneas anteriores, se colige que el Ayuntamiento de Zinacantepec cuenta dentro de su administración con la Dirección de Administración, quien a través del Departamento de nómina, unidad administrativa que implementa programas, procesos y procedimientos para la elaboración y pago de nómina de conformidad con el artículo 51 del Reglamento Orgánico Municipal.</w:t>
      </w:r>
    </w:p>
    <w:p w:rsidR="0077238C" w:rsidRPr="00026886" w:rsidRDefault="0077238C">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rsidR="0077238C" w:rsidRPr="00026886" w:rsidRDefault="00E23910">
      <w:pPr>
        <w:numPr>
          <w:ilvl w:val="0"/>
          <w:numId w:val="1"/>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026886">
        <w:rPr>
          <w:rFonts w:ascii="Palatino Linotype" w:eastAsia="Palatino Linotype" w:hAnsi="Palatino Linotype" w:cs="Palatino Linotype"/>
          <w:color w:val="000000"/>
        </w:rPr>
        <w:lastRenderedPageBreak/>
        <w:t xml:space="preserve">Por lo anteriormente señalado, se advierte que el </w:t>
      </w:r>
      <w:r w:rsidRPr="00026886">
        <w:rPr>
          <w:rFonts w:ascii="Palatino Linotype" w:eastAsia="Palatino Linotype" w:hAnsi="Palatino Linotype" w:cs="Palatino Linotype"/>
          <w:b/>
          <w:bCs/>
          <w:color w:val="000000"/>
        </w:rPr>
        <w:t>SUJETO OBLIGADO</w:t>
      </w:r>
      <w:r w:rsidRPr="00026886">
        <w:rPr>
          <w:rFonts w:ascii="Palatino Linotype" w:eastAsia="Palatino Linotype" w:hAnsi="Palatino Linotype" w:cs="Palatino Linotype"/>
          <w:color w:val="000000"/>
        </w:rPr>
        <w:t xml:space="preserve">, tiene competencia para conocer de lo solicitado por el particular, en consecuencia, una vez analizadas las constancias que integran el expediente electrónico, y en mérito de lo expuesto en líneas anteriores, resultan fundadas las razones o motivos de inconformidad hechos valer por el </w:t>
      </w:r>
      <w:r w:rsidRPr="00026886">
        <w:rPr>
          <w:rFonts w:ascii="Palatino Linotype" w:eastAsia="Palatino Linotype" w:hAnsi="Palatino Linotype" w:cs="Palatino Linotype"/>
          <w:b/>
          <w:bCs/>
          <w:color w:val="000000"/>
        </w:rPr>
        <w:t>RECURRENTE</w:t>
      </w:r>
      <w:r w:rsidRPr="00026886">
        <w:rPr>
          <w:rFonts w:ascii="Palatino Linotype" w:eastAsia="Palatino Linotype" w:hAnsi="Palatino Linotype" w:cs="Palatino Linotype"/>
          <w:color w:val="000000"/>
        </w:rPr>
        <w:t xml:space="preserve"> dentro del recurso de revisión </w:t>
      </w:r>
      <w:r w:rsidRPr="00026886">
        <w:rPr>
          <w:rFonts w:ascii="Palatino Linotype" w:eastAsia="Palatino Linotype" w:hAnsi="Palatino Linotype" w:cs="Palatino Linotype"/>
          <w:b/>
          <w:bCs/>
          <w:color w:val="000000"/>
        </w:rPr>
        <w:t>08913/INFOEM/IP/RR/2025</w:t>
      </w:r>
      <w:r w:rsidRPr="00026886">
        <w:rPr>
          <w:rFonts w:ascii="Palatino Linotype" w:eastAsia="Palatino Linotype" w:hAnsi="Palatino Linotype" w:cs="Palatino Linotype"/>
          <w:color w:val="000000"/>
        </w:rPr>
        <w:t xml:space="preserve">; por ello, y con fundamento en la fracción III del numeral 186 de la Ley de Transparencia y Acceso a la Información Pública del Estado de México y Municipios, se </w:t>
      </w:r>
      <w:r w:rsidRPr="00026886">
        <w:rPr>
          <w:rFonts w:ascii="Palatino Linotype" w:eastAsia="Palatino Linotype" w:hAnsi="Palatino Linotype" w:cs="Palatino Linotype"/>
          <w:b/>
          <w:bCs/>
          <w:color w:val="000000"/>
        </w:rPr>
        <w:t>MODIFICA</w:t>
      </w:r>
      <w:r w:rsidRPr="00026886">
        <w:rPr>
          <w:rFonts w:ascii="Palatino Linotype" w:eastAsia="Palatino Linotype" w:hAnsi="Palatino Linotype" w:cs="Palatino Linotype"/>
          <w:color w:val="000000"/>
        </w:rPr>
        <w:t xml:space="preserve"> la respuesta del Sujeto Obligado. </w:t>
      </w:r>
    </w:p>
    <w:p w:rsidR="0077238C" w:rsidRPr="00026886" w:rsidRDefault="0077238C">
      <w:pPr>
        <w:spacing w:line="360" w:lineRule="auto"/>
        <w:jc w:val="both"/>
        <w:rPr>
          <w:rFonts w:ascii="Palatino Linotype" w:eastAsia="Palatino Linotype" w:hAnsi="Palatino Linotype" w:cs="Palatino Linotype"/>
        </w:rPr>
      </w:pPr>
    </w:p>
    <w:p w:rsidR="0077238C" w:rsidRPr="00026886" w:rsidRDefault="00E23910">
      <w:pPr>
        <w:numPr>
          <w:ilvl w:val="0"/>
          <w:numId w:val="5"/>
        </w:numPr>
        <w:pBdr>
          <w:top w:val="nil"/>
          <w:left w:val="nil"/>
          <w:bottom w:val="nil"/>
          <w:right w:val="nil"/>
          <w:between w:val="nil"/>
        </w:pBdr>
        <w:spacing w:line="360" w:lineRule="auto"/>
        <w:jc w:val="both"/>
        <w:rPr>
          <w:rFonts w:ascii="Palatino Linotype" w:eastAsia="Palatino Linotype" w:hAnsi="Palatino Linotype" w:cs="Palatino Linotype"/>
          <w:color w:val="000000"/>
        </w:rPr>
      </w:pPr>
      <w:r w:rsidRPr="00026886">
        <w:rPr>
          <w:rFonts w:ascii="Palatino Linotype" w:eastAsia="Palatino Linotype" w:hAnsi="Palatino Linotype" w:cs="Palatino Linotype"/>
          <w:b/>
          <w:bCs/>
          <w:color w:val="000000"/>
        </w:rPr>
        <w:t>13033/INFOEM/IP/RR/2025</w:t>
      </w:r>
    </w:p>
    <w:p w:rsidR="0077238C" w:rsidRPr="00026886" w:rsidRDefault="00E23910">
      <w:pPr>
        <w:numPr>
          <w:ilvl w:val="0"/>
          <w:numId w:val="1"/>
        </w:numPr>
        <w:spacing w:line="360" w:lineRule="auto"/>
        <w:ind w:left="0" w:firstLine="0"/>
        <w:jc w:val="both"/>
        <w:rPr>
          <w:rFonts w:ascii="Palatino Linotype" w:eastAsia="Palatino Linotype" w:hAnsi="Palatino Linotype" w:cs="Palatino Linotype"/>
        </w:rPr>
      </w:pPr>
      <w:r w:rsidRPr="00026886">
        <w:rPr>
          <w:rFonts w:ascii="Palatino Linotype" w:eastAsia="Palatino Linotype" w:hAnsi="Palatino Linotype" w:cs="Palatino Linotype"/>
        </w:rPr>
        <w:t xml:space="preserve">Al respecto, es preciso señalar que el </w:t>
      </w:r>
      <w:r w:rsidRPr="00026886">
        <w:rPr>
          <w:rFonts w:ascii="Palatino Linotype" w:eastAsia="Palatino Linotype" w:hAnsi="Palatino Linotype" w:cs="Palatino Linotype"/>
          <w:color w:val="000000"/>
        </w:rPr>
        <w:t xml:space="preserve">recurso de revisión tiene como finalidad reparar cualquier posible afectación al derecho de acceso a la información pública en términos del Título Octavo de la Ley de Transparencia, Acceso a la Información Pública del Estado de México y Municipios, y determinar la confirmación; revocación o modificación; desechamiento o </w:t>
      </w:r>
      <w:r w:rsidRPr="00026886">
        <w:rPr>
          <w:rFonts w:ascii="Palatino Linotype" w:eastAsia="Palatino Linotype" w:hAnsi="Palatino Linotype" w:cs="Palatino Linotype"/>
          <w:b/>
          <w:bCs/>
          <w:color w:val="000000"/>
          <w:u w:val="single"/>
        </w:rPr>
        <w:t>sobreseimiento</w:t>
      </w:r>
      <w:r w:rsidRPr="00026886">
        <w:rPr>
          <w:rFonts w:ascii="Palatino Linotype" w:eastAsia="Palatino Linotype" w:hAnsi="Palatino Linotype" w:cs="Palatino Linotype"/>
          <w:color w:val="000000"/>
        </w:rPr>
        <w:t xml:space="preserve">; y en su caso ordenar la entrega de la información con respecto a la respuesta emitida por el </w:t>
      </w:r>
      <w:r w:rsidRPr="00026886">
        <w:rPr>
          <w:rFonts w:ascii="Palatino Linotype" w:eastAsia="Palatino Linotype" w:hAnsi="Palatino Linotype" w:cs="Palatino Linotype"/>
          <w:b/>
          <w:bCs/>
          <w:color w:val="000000"/>
        </w:rPr>
        <w:t>SUJETO</w:t>
      </w:r>
      <w:r w:rsidRPr="00026886">
        <w:rPr>
          <w:rFonts w:ascii="Palatino Linotype" w:eastAsia="Palatino Linotype" w:hAnsi="Palatino Linotype" w:cs="Palatino Linotype"/>
          <w:color w:val="000000"/>
        </w:rPr>
        <w:t xml:space="preserve"> </w:t>
      </w:r>
      <w:r w:rsidRPr="00026886">
        <w:rPr>
          <w:rFonts w:ascii="Palatino Linotype" w:eastAsia="Palatino Linotype" w:hAnsi="Palatino Linotype" w:cs="Palatino Linotype"/>
          <w:b/>
          <w:bCs/>
          <w:color w:val="000000"/>
        </w:rPr>
        <w:t>OBLIGADO</w:t>
      </w:r>
      <w:r w:rsidRPr="00026886">
        <w:rPr>
          <w:rFonts w:ascii="Palatino Linotype" w:eastAsia="Palatino Linotype" w:hAnsi="Palatino Linotype" w:cs="Palatino Linotype"/>
          <w:color w:val="000000"/>
        </w:rPr>
        <w:t>.</w:t>
      </w:r>
    </w:p>
    <w:p w:rsidR="0077238C" w:rsidRPr="00026886" w:rsidRDefault="0077238C">
      <w:pPr>
        <w:spacing w:line="360" w:lineRule="auto"/>
        <w:jc w:val="both"/>
        <w:rPr>
          <w:rFonts w:ascii="Palatino Linotype" w:eastAsia="Palatino Linotype" w:hAnsi="Palatino Linotype" w:cs="Palatino Linotype"/>
          <w:b/>
          <w:bCs/>
        </w:rPr>
      </w:pPr>
    </w:p>
    <w:p w:rsidR="0077238C" w:rsidRPr="00026886" w:rsidRDefault="00E23910">
      <w:pPr>
        <w:numPr>
          <w:ilvl w:val="0"/>
          <w:numId w:val="1"/>
        </w:numPr>
        <w:pBdr>
          <w:top w:val="nil"/>
          <w:left w:val="nil"/>
          <w:bottom w:val="nil"/>
          <w:right w:val="nil"/>
          <w:between w:val="nil"/>
        </w:pBdr>
        <w:spacing w:line="360" w:lineRule="auto"/>
        <w:ind w:left="0" w:firstLine="0"/>
        <w:jc w:val="both"/>
        <w:rPr>
          <w:rFonts w:ascii="Palatino Linotype" w:eastAsia="Palatino Linotype" w:hAnsi="Palatino Linotype" w:cs="Palatino Linotype"/>
          <w:b/>
          <w:bCs/>
          <w:color w:val="000000"/>
        </w:rPr>
      </w:pPr>
      <w:r w:rsidRPr="00026886">
        <w:rPr>
          <w:rFonts w:ascii="Palatino Linotype" w:eastAsia="Palatino Linotype" w:hAnsi="Palatino Linotype" w:cs="Palatino Linotype"/>
          <w:color w:val="000000"/>
        </w:rPr>
        <w:t xml:space="preserve">De acuerdo al precepto legal contenido en la fracción III del artículo 192 de la </w:t>
      </w:r>
      <w:r w:rsidRPr="00026886">
        <w:rPr>
          <w:rFonts w:ascii="Palatino Linotype" w:eastAsia="Palatino Linotype" w:hAnsi="Palatino Linotype" w:cs="Palatino Linotype"/>
          <w:b/>
          <w:bCs/>
          <w:color w:val="000000"/>
        </w:rPr>
        <w:t>Ley de Transparencia y Acceso a la Información Pública del Estado de México y Municipios</w:t>
      </w:r>
      <w:r w:rsidRPr="00026886">
        <w:rPr>
          <w:rFonts w:ascii="Palatino Linotype" w:eastAsia="Palatino Linotype" w:hAnsi="Palatino Linotype" w:cs="Palatino Linotype"/>
          <w:color w:val="000000"/>
        </w:rPr>
        <w:t>, el recurso será sobreseído, en todo o en parte, cuando una vez admitido, el sujeto obligado responsable del acto lo modifique o revoque de tal manera que el recurso de revisión quede sin materia; de ahí que la actualización de alguno de éste trae como consecuencia que el medio de impugnación se concluya sin que se analice el objeto de estudio planteado, es decir se sobresea.</w:t>
      </w:r>
    </w:p>
    <w:p w:rsidR="0077238C" w:rsidRPr="00026886" w:rsidRDefault="00E23910">
      <w:pPr>
        <w:numPr>
          <w:ilvl w:val="0"/>
          <w:numId w:val="1"/>
        </w:numPr>
        <w:spacing w:line="360" w:lineRule="auto"/>
        <w:ind w:left="0" w:firstLine="0"/>
        <w:jc w:val="both"/>
        <w:rPr>
          <w:rFonts w:ascii="Palatino Linotype" w:eastAsia="Palatino Linotype" w:hAnsi="Palatino Linotype" w:cs="Palatino Linotype"/>
          <w:b/>
          <w:bCs/>
        </w:rPr>
      </w:pPr>
      <w:r w:rsidRPr="00026886">
        <w:rPr>
          <w:rFonts w:ascii="Palatino Linotype" w:eastAsia="Palatino Linotype" w:hAnsi="Palatino Linotype" w:cs="Palatino Linotype"/>
          <w:color w:val="000000"/>
        </w:rPr>
        <w:lastRenderedPageBreak/>
        <w:t xml:space="preserve">Para los efectos de esta resolución, es oportuno precisar los alcances jurídicos de la fracción III de la disposición legal transcrita. Así, procede el sobreseimiento del recurso de revisión cuando el </w:t>
      </w:r>
      <w:r w:rsidRPr="00026886">
        <w:rPr>
          <w:rFonts w:ascii="Palatino Linotype" w:eastAsia="Palatino Linotype" w:hAnsi="Palatino Linotype" w:cs="Palatino Linotype"/>
          <w:b/>
          <w:bCs/>
          <w:color w:val="000000"/>
        </w:rPr>
        <w:t>SUJETO OBLIGADO</w:t>
      </w:r>
      <w:r w:rsidRPr="00026886">
        <w:rPr>
          <w:rFonts w:ascii="Palatino Linotype" w:eastAsia="Palatino Linotype" w:hAnsi="Palatino Linotype" w:cs="Palatino Linotype"/>
          <w:color w:val="000000"/>
        </w:rPr>
        <w:t>:</w:t>
      </w:r>
    </w:p>
    <w:p w:rsidR="0077238C" w:rsidRPr="00026886" w:rsidRDefault="00E23910">
      <w:pPr>
        <w:numPr>
          <w:ilvl w:val="0"/>
          <w:numId w:val="6"/>
        </w:numPr>
        <w:spacing w:line="360" w:lineRule="auto"/>
        <w:ind w:left="567" w:firstLine="0"/>
        <w:jc w:val="both"/>
        <w:rPr>
          <w:rFonts w:ascii="Palatino Linotype" w:eastAsia="Palatino Linotype" w:hAnsi="Palatino Linotype" w:cs="Palatino Linotype"/>
        </w:rPr>
      </w:pPr>
      <w:r w:rsidRPr="00026886">
        <w:rPr>
          <w:rFonts w:ascii="Palatino Linotype" w:eastAsia="Palatino Linotype" w:hAnsi="Palatino Linotype" w:cs="Palatino Linotype"/>
          <w:b/>
          <w:bCs/>
        </w:rPr>
        <w:t>Modifique el acto impugnado:</w:t>
      </w:r>
      <w:r w:rsidRPr="00026886">
        <w:rPr>
          <w:rFonts w:ascii="Palatino Linotype" w:eastAsia="Palatino Linotype" w:hAnsi="Palatino Linotype" w:cs="Palatino Linotype"/>
        </w:rPr>
        <w:t xml:space="preserve"> Se actualiza cuando el </w:t>
      </w:r>
      <w:r w:rsidRPr="00026886">
        <w:rPr>
          <w:rFonts w:ascii="Palatino Linotype" w:eastAsia="Palatino Linotype" w:hAnsi="Palatino Linotype" w:cs="Palatino Linotype"/>
          <w:b/>
          <w:bCs/>
        </w:rPr>
        <w:t>SUJETO OBLIGADO</w:t>
      </w:r>
      <w:r w:rsidRPr="00026886">
        <w:rPr>
          <w:rFonts w:ascii="Palatino Linotype" w:eastAsia="Palatino Linotype" w:hAnsi="Palatino Linotype" w:cs="Palatino Linotype"/>
        </w:rPr>
        <w:t xml:space="preserve"> después de haber otorgado una respuesta y hasta antes de dictada la resolución del recurso de revisión, emite una diversa en la que subsane las deficiencias que hubiera tenido.</w:t>
      </w:r>
    </w:p>
    <w:p w:rsidR="0077238C" w:rsidRPr="00026886" w:rsidRDefault="00E23910">
      <w:pPr>
        <w:numPr>
          <w:ilvl w:val="0"/>
          <w:numId w:val="6"/>
        </w:numPr>
        <w:spacing w:line="360" w:lineRule="auto"/>
        <w:ind w:left="567" w:firstLine="0"/>
        <w:jc w:val="both"/>
        <w:rPr>
          <w:rFonts w:ascii="Palatino Linotype" w:eastAsia="Palatino Linotype" w:hAnsi="Palatino Linotype" w:cs="Palatino Linotype"/>
        </w:rPr>
      </w:pPr>
      <w:r w:rsidRPr="00026886">
        <w:rPr>
          <w:rFonts w:ascii="Palatino Linotype" w:eastAsia="Palatino Linotype" w:hAnsi="Palatino Linotype" w:cs="Palatino Linotype"/>
          <w:b/>
          <w:bCs/>
        </w:rPr>
        <w:t>Revoque el acto impugnado:</w:t>
      </w:r>
      <w:r w:rsidRPr="00026886">
        <w:rPr>
          <w:rFonts w:ascii="Palatino Linotype" w:eastAsia="Palatino Linotype" w:hAnsi="Palatino Linotype" w:cs="Palatino Linotype"/>
        </w:rPr>
        <w:t xml:space="preserve"> En este supuesto, el </w:t>
      </w:r>
      <w:r w:rsidRPr="00026886">
        <w:rPr>
          <w:rFonts w:ascii="Palatino Linotype" w:eastAsia="Palatino Linotype" w:hAnsi="Palatino Linotype" w:cs="Palatino Linotype"/>
          <w:b/>
          <w:bCs/>
        </w:rPr>
        <w:t>SUJETO OBLIGADO</w:t>
      </w:r>
      <w:r w:rsidRPr="00026886">
        <w:rPr>
          <w:rFonts w:ascii="Palatino Linotype" w:eastAsia="Palatino Linotype" w:hAnsi="Palatino Linotype" w:cs="Palatino Linotype"/>
        </w:rPr>
        <w:t xml:space="preserve"> deja sin efectos la primera respuesta y en su lugar emite otra que satisfaga lo solicitado por el Particular en un primer momento.</w:t>
      </w:r>
    </w:p>
    <w:p w:rsidR="0077238C" w:rsidRPr="00026886" w:rsidRDefault="0077238C">
      <w:pPr>
        <w:spacing w:line="360" w:lineRule="auto"/>
        <w:jc w:val="both"/>
        <w:rPr>
          <w:rFonts w:ascii="Palatino Linotype" w:eastAsia="Palatino Linotype" w:hAnsi="Palatino Linotype" w:cs="Palatino Linotype"/>
          <w:b/>
          <w:bCs/>
        </w:rPr>
      </w:pPr>
    </w:p>
    <w:p w:rsidR="0077238C" w:rsidRPr="00026886" w:rsidRDefault="00E23910">
      <w:pPr>
        <w:numPr>
          <w:ilvl w:val="0"/>
          <w:numId w:val="1"/>
        </w:numPr>
        <w:spacing w:line="360" w:lineRule="auto"/>
        <w:ind w:left="0" w:firstLine="0"/>
        <w:jc w:val="both"/>
        <w:rPr>
          <w:rFonts w:ascii="Palatino Linotype" w:eastAsia="Palatino Linotype" w:hAnsi="Palatino Linotype" w:cs="Palatino Linotype"/>
          <w:b/>
          <w:bCs/>
        </w:rPr>
      </w:pPr>
      <w:r w:rsidRPr="00026886">
        <w:rPr>
          <w:rFonts w:ascii="Palatino Linotype" w:eastAsia="Palatino Linotype" w:hAnsi="Palatino Linotype" w:cs="Palatino Linotype"/>
          <w:color w:val="000000"/>
        </w:rPr>
        <w:t>Las consecuencias jurídicas de esta modificación o revocación es que el recurso de revisión interpuesto quede sin efectos o sin materia. Un acto impugnado queda sin efectos, cuando aun existiendo jurídicamente, no genera consecuencia legal alguna; queda sin materia, cuando ha sido satisfecha la pretensión del Particular, ya sea porque se hizo la entrega de la información solicitada o porque se completó la misma.</w:t>
      </w:r>
    </w:p>
    <w:p w:rsidR="0077238C" w:rsidRPr="00026886" w:rsidRDefault="0077238C">
      <w:pPr>
        <w:spacing w:line="360" w:lineRule="auto"/>
        <w:jc w:val="both"/>
        <w:rPr>
          <w:rFonts w:ascii="Palatino Linotype" w:eastAsia="Palatino Linotype" w:hAnsi="Palatino Linotype" w:cs="Palatino Linotype"/>
          <w:b/>
          <w:bCs/>
        </w:rPr>
      </w:pPr>
    </w:p>
    <w:p w:rsidR="0077238C" w:rsidRPr="00026886" w:rsidRDefault="00E23910">
      <w:pPr>
        <w:numPr>
          <w:ilvl w:val="0"/>
          <w:numId w:val="1"/>
        </w:numPr>
        <w:spacing w:line="360" w:lineRule="auto"/>
        <w:ind w:left="0" w:firstLine="0"/>
        <w:jc w:val="both"/>
        <w:rPr>
          <w:rFonts w:ascii="Palatino Linotype" w:eastAsia="Palatino Linotype" w:hAnsi="Palatino Linotype" w:cs="Palatino Linotype"/>
          <w:b/>
          <w:bCs/>
        </w:rPr>
      </w:pPr>
      <w:r w:rsidRPr="00026886">
        <w:rPr>
          <w:rFonts w:ascii="Palatino Linotype" w:eastAsia="Palatino Linotype" w:hAnsi="Palatino Linotype" w:cs="Palatino Linotype"/>
        </w:rPr>
        <w:t xml:space="preserve">En el presente caso, el </w:t>
      </w:r>
      <w:r w:rsidRPr="00026886">
        <w:rPr>
          <w:rFonts w:ascii="Palatino Linotype" w:eastAsia="Palatino Linotype" w:hAnsi="Palatino Linotype" w:cs="Palatino Linotype"/>
          <w:b/>
          <w:bCs/>
        </w:rPr>
        <w:t xml:space="preserve">RECURRENTE </w:t>
      </w:r>
      <w:r w:rsidRPr="00026886">
        <w:rPr>
          <w:rFonts w:ascii="Palatino Linotype" w:eastAsia="Palatino Linotype" w:hAnsi="Palatino Linotype" w:cs="Palatino Linotype"/>
        </w:rPr>
        <w:t>solicitó “…</w:t>
      </w:r>
      <w:r w:rsidRPr="00026886">
        <w:rPr>
          <w:rFonts w:ascii="Palatino Linotype" w:eastAsia="Palatino Linotype" w:hAnsi="Palatino Linotype" w:cs="Palatino Linotype"/>
          <w:b/>
          <w:bCs/>
          <w:i/>
          <w:iCs/>
          <w:color w:val="000000"/>
        </w:rPr>
        <w:t>la escolaridad, el sueldo, la antigüedad, las actividades en su jornada laboral de las siguientes personas aclarando que desconozco sus apellidos pero si puedo afirmar dónde se encuentran cada una de ellas, comienzo: karenty de la presidencia, Fabiola de la secretaria, Yara de la tercera Regiduría, Araceli y rocío de la cuarta Regidura, Silvia de la quinta Regiduría, Juana Betancourt de la séptima, Juana Elizabeth de la novena y Julieta de la. Octava, Eduardo del la primera y Vidal de la sexta Regiduría”(Sic.)</w:t>
      </w:r>
    </w:p>
    <w:p w:rsidR="0077238C" w:rsidRPr="00026886" w:rsidRDefault="0077238C">
      <w:pPr>
        <w:spacing w:line="360" w:lineRule="auto"/>
        <w:rPr>
          <w:rFonts w:ascii="Palatino Linotype" w:eastAsia="Palatino Linotype" w:hAnsi="Palatino Linotype" w:cs="Palatino Linotype"/>
          <w:b/>
          <w:bCs/>
        </w:rPr>
      </w:pPr>
    </w:p>
    <w:p w:rsidR="0077238C" w:rsidRPr="00026886" w:rsidRDefault="00E23910">
      <w:pPr>
        <w:numPr>
          <w:ilvl w:val="0"/>
          <w:numId w:val="1"/>
        </w:numPr>
        <w:spacing w:line="360" w:lineRule="auto"/>
        <w:ind w:left="0" w:firstLine="0"/>
        <w:jc w:val="both"/>
        <w:rPr>
          <w:rFonts w:ascii="Palatino Linotype" w:eastAsia="Palatino Linotype" w:hAnsi="Palatino Linotype" w:cs="Palatino Linotype"/>
          <w:color w:val="000000"/>
        </w:rPr>
      </w:pPr>
      <w:r w:rsidRPr="00026886">
        <w:rPr>
          <w:rFonts w:ascii="Palatino Linotype" w:eastAsia="Palatino Linotype" w:hAnsi="Palatino Linotype" w:cs="Palatino Linotype"/>
        </w:rPr>
        <w:lastRenderedPageBreak/>
        <w:t xml:space="preserve">En respuesta el </w:t>
      </w:r>
      <w:r w:rsidRPr="00026886">
        <w:rPr>
          <w:rFonts w:ascii="Palatino Linotype" w:eastAsia="Palatino Linotype" w:hAnsi="Palatino Linotype" w:cs="Palatino Linotype"/>
          <w:b/>
          <w:bCs/>
        </w:rPr>
        <w:t>SUJETO OBLIGADO</w:t>
      </w:r>
      <w:r w:rsidRPr="00026886">
        <w:rPr>
          <w:rFonts w:ascii="Palatino Linotype" w:eastAsia="Palatino Linotype" w:hAnsi="Palatino Linotype" w:cs="Palatino Linotype"/>
        </w:rPr>
        <w:t xml:space="preserve">, a través del </w:t>
      </w:r>
      <w:r w:rsidRPr="00026886">
        <w:rPr>
          <w:rFonts w:ascii="Palatino Linotype" w:eastAsia="Palatino Linotype" w:hAnsi="Palatino Linotype" w:cs="Palatino Linotype"/>
          <w:b/>
          <w:bCs/>
        </w:rPr>
        <w:t>Subdirector de Recursos Humanos</w:t>
      </w:r>
      <w:r w:rsidRPr="00026886">
        <w:rPr>
          <w:rFonts w:ascii="Palatino Linotype" w:eastAsia="Palatino Linotype" w:hAnsi="Palatino Linotype" w:cs="Palatino Linotype"/>
        </w:rPr>
        <w:t>, remitió comprobante de estudios de ocho de los servidores públicos solicitados; así como los 10 recibos de nómina en versión pública solicitados, precisando la antigüedad de cada uno de ellos, sin embargo respecto a las actividades realizadas por dichos servidores públicos refirió que después de realizar una búsqueda exhaustiva del documento que dé cuenta de las actividades realizadas por los empleados públicos de referencia, no localizó ningún documento al respecto a excepción de la persona adscrita a la Subdirección Técnica, toda vez que sus actividades se encuentran reguladas por lo establecido en el Manual de Organización de la Secretaría del Ayuntamiento, no omite mencionar que después de realizar una búsqueda en los datos que posee esa Subdirección, no se advierte ningún servidor público que responda al nombre de Eduardo adscrito a la Primera Regiduría, tal como lo señala el particular</w:t>
      </w:r>
    </w:p>
    <w:p w:rsidR="0077238C" w:rsidRPr="00026886" w:rsidRDefault="0077238C">
      <w:pPr>
        <w:pBdr>
          <w:top w:val="nil"/>
          <w:left w:val="nil"/>
          <w:bottom w:val="nil"/>
          <w:right w:val="nil"/>
          <w:between w:val="nil"/>
        </w:pBdr>
        <w:spacing w:line="360" w:lineRule="auto"/>
        <w:ind w:left="720"/>
        <w:rPr>
          <w:rFonts w:ascii="Palatino Linotype" w:eastAsia="Palatino Linotype" w:hAnsi="Palatino Linotype" w:cs="Palatino Linotype"/>
          <w:color w:val="000000"/>
        </w:rPr>
      </w:pPr>
    </w:p>
    <w:p w:rsidR="0077238C" w:rsidRPr="00026886" w:rsidRDefault="00E23910">
      <w:pPr>
        <w:numPr>
          <w:ilvl w:val="0"/>
          <w:numId w:val="1"/>
        </w:numPr>
        <w:spacing w:line="360" w:lineRule="auto"/>
        <w:ind w:left="0" w:firstLine="0"/>
        <w:jc w:val="both"/>
        <w:rPr>
          <w:rFonts w:ascii="Palatino Linotype" w:eastAsia="Palatino Linotype" w:hAnsi="Palatino Linotype" w:cs="Palatino Linotype"/>
          <w:color w:val="000000"/>
        </w:rPr>
      </w:pPr>
      <w:r w:rsidRPr="00026886">
        <w:rPr>
          <w:rFonts w:ascii="Palatino Linotype" w:eastAsia="Palatino Linotype" w:hAnsi="Palatino Linotype" w:cs="Palatino Linotype"/>
        </w:rPr>
        <w:t xml:space="preserve">Al respecto, el </w:t>
      </w:r>
      <w:r w:rsidRPr="00026886">
        <w:rPr>
          <w:rFonts w:ascii="Palatino Linotype" w:eastAsia="Palatino Linotype" w:hAnsi="Palatino Linotype" w:cs="Palatino Linotype"/>
          <w:b/>
          <w:bCs/>
        </w:rPr>
        <w:t xml:space="preserve">RECURRENTE </w:t>
      </w:r>
      <w:r w:rsidRPr="00026886">
        <w:rPr>
          <w:rFonts w:ascii="Palatino Linotype" w:eastAsia="Palatino Linotype" w:hAnsi="Palatino Linotype" w:cs="Palatino Linotype"/>
        </w:rPr>
        <w:t xml:space="preserve">interpuso el recurso de revisión en contra de la respuesta, por medio del cual, manifestó que </w:t>
      </w:r>
      <w:r w:rsidRPr="00026886">
        <w:rPr>
          <w:rFonts w:ascii="Palatino Linotype" w:eastAsia="Palatino Linotype" w:hAnsi="Palatino Linotype" w:cs="Palatino Linotype"/>
          <w:b/>
          <w:bCs/>
        </w:rPr>
        <w:t xml:space="preserve">la falta del Comprobante de estudios de los servidores públicos enunciados. </w:t>
      </w:r>
    </w:p>
    <w:p w:rsidR="0077238C" w:rsidRPr="00026886" w:rsidRDefault="0077238C">
      <w:pPr>
        <w:spacing w:line="360" w:lineRule="auto"/>
        <w:rPr>
          <w:rFonts w:ascii="Palatino Linotype" w:eastAsia="Palatino Linotype" w:hAnsi="Palatino Linotype" w:cs="Palatino Linotype"/>
          <w:b/>
          <w:bCs/>
        </w:rPr>
      </w:pPr>
    </w:p>
    <w:p w:rsidR="0077238C" w:rsidRPr="00026886" w:rsidRDefault="00E23910">
      <w:pPr>
        <w:numPr>
          <w:ilvl w:val="0"/>
          <w:numId w:val="1"/>
        </w:numPr>
        <w:spacing w:line="360" w:lineRule="auto"/>
        <w:ind w:left="0" w:firstLine="0"/>
        <w:jc w:val="both"/>
        <w:rPr>
          <w:rFonts w:ascii="Palatino Linotype" w:eastAsia="Palatino Linotype" w:hAnsi="Palatino Linotype" w:cs="Palatino Linotype"/>
        </w:rPr>
      </w:pPr>
      <w:r w:rsidRPr="00026886">
        <w:rPr>
          <w:rFonts w:ascii="Palatino Linotype" w:eastAsia="Palatino Linotype" w:hAnsi="Palatino Linotype" w:cs="Palatino Linotype"/>
        </w:rPr>
        <w:t xml:space="preserve">En consecuencia, por medio de un acto jurídico posterior como lo es el informe justificado, el </w:t>
      </w:r>
      <w:r w:rsidRPr="00026886">
        <w:rPr>
          <w:rFonts w:ascii="Palatino Linotype" w:eastAsia="Palatino Linotype" w:hAnsi="Palatino Linotype" w:cs="Palatino Linotype"/>
          <w:b/>
          <w:bCs/>
        </w:rPr>
        <w:t>SUJETO OBLIGADO</w:t>
      </w:r>
      <w:r w:rsidRPr="00026886">
        <w:rPr>
          <w:rFonts w:ascii="Palatino Linotype" w:eastAsia="Palatino Linotype" w:hAnsi="Palatino Linotype" w:cs="Palatino Linotype"/>
        </w:rPr>
        <w:t xml:space="preserve"> modificó su respuesta, agregando el Acta de la Vigésima Quinta Sesión Extraordinaria del Comité de Transparencia de Zinacantepec 2025-2027 CT/ZIN/EXT/0025/2025 de fecha cinco de diciembre de dos mil veinticinco, a través del cual se presentó, discutió, aprobó y declaró la inexistencia de la información respecto al grado académicos de los servidores públicos faltantes, motivo de inconformidad</w:t>
      </w:r>
    </w:p>
    <w:p w:rsidR="0077238C" w:rsidRPr="00026886" w:rsidRDefault="0077238C">
      <w:pPr>
        <w:pBdr>
          <w:top w:val="nil"/>
          <w:left w:val="nil"/>
          <w:bottom w:val="nil"/>
          <w:right w:val="nil"/>
          <w:between w:val="nil"/>
        </w:pBdr>
        <w:spacing w:line="360" w:lineRule="auto"/>
        <w:ind w:left="720"/>
        <w:rPr>
          <w:rFonts w:ascii="Palatino Linotype" w:eastAsia="Palatino Linotype" w:hAnsi="Palatino Linotype" w:cs="Palatino Linotype"/>
          <w:color w:val="000000"/>
        </w:rPr>
      </w:pPr>
    </w:p>
    <w:p w:rsidR="0077238C" w:rsidRPr="00026886" w:rsidRDefault="00E23910">
      <w:pPr>
        <w:numPr>
          <w:ilvl w:val="0"/>
          <w:numId w:val="1"/>
        </w:numPr>
        <w:spacing w:line="360" w:lineRule="auto"/>
        <w:ind w:left="0" w:firstLine="0"/>
        <w:jc w:val="both"/>
        <w:rPr>
          <w:rFonts w:ascii="Palatino Linotype" w:eastAsia="Palatino Linotype" w:hAnsi="Palatino Linotype" w:cs="Palatino Linotype"/>
        </w:rPr>
      </w:pPr>
      <w:r w:rsidRPr="00026886">
        <w:rPr>
          <w:rFonts w:ascii="Palatino Linotype" w:eastAsia="Palatino Linotype" w:hAnsi="Palatino Linotype" w:cs="Palatino Linotype"/>
          <w:color w:val="000000"/>
        </w:rPr>
        <w:lastRenderedPageBreak/>
        <w:t>Así las cosas, cabe resaltar que, la Ley de Transparencia y Acceso a la Información Pública del Estado de México y Municipios, en su artículo 150, establece que el procedimiento de acceso a la información es la garantía primaria del derecho en cuestión y se rige por los principios de simplicidad, rapidez gratuidad del procedimiento, auxilio y orientación a los particulares, así como, atención adecuada a las personas con discapacidad y a los hablantes de lengua indígena con el objeto de otorgar la protección más amplia del derecho de las personas.</w:t>
      </w:r>
    </w:p>
    <w:p w:rsidR="0077238C" w:rsidRPr="00026886" w:rsidRDefault="0077238C">
      <w:pPr>
        <w:pBdr>
          <w:top w:val="nil"/>
          <w:left w:val="nil"/>
          <w:bottom w:val="nil"/>
          <w:right w:val="nil"/>
          <w:between w:val="nil"/>
        </w:pBdr>
        <w:spacing w:line="360" w:lineRule="auto"/>
        <w:ind w:left="720"/>
        <w:rPr>
          <w:rFonts w:ascii="Palatino Linotype" w:eastAsia="Palatino Linotype" w:hAnsi="Palatino Linotype" w:cs="Palatino Linotype"/>
          <w:color w:val="000000"/>
        </w:rPr>
      </w:pPr>
    </w:p>
    <w:p w:rsidR="0077238C" w:rsidRPr="00026886" w:rsidRDefault="00E23910">
      <w:pPr>
        <w:numPr>
          <w:ilvl w:val="0"/>
          <w:numId w:val="1"/>
        </w:numPr>
        <w:spacing w:line="360" w:lineRule="auto"/>
        <w:ind w:left="0" w:firstLine="0"/>
        <w:jc w:val="both"/>
        <w:rPr>
          <w:rFonts w:ascii="Palatino Linotype" w:eastAsia="Palatino Linotype" w:hAnsi="Palatino Linotype" w:cs="Palatino Linotype"/>
        </w:rPr>
      </w:pPr>
      <w:r w:rsidRPr="00026886">
        <w:rPr>
          <w:rFonts w:ascii="Palatino Linotype" w:eastAsia="Palatino Linotype" w:hAnsi="Palatino Linotype" w:cs="Palatino Linotype"/>
          <w:color w:val="000000"/>
        </w:rPr>
        <w:t>En este sentido, para atender las solicitudes de información, los Sujetos Obligados contarán con un área denominada Unidad de Transparencia</w:t>
      </w:r>
      <w:r w:rsidRPr="00026886">
        <w:rPr>
          <w:rFonts w:ascii="Palatino Linotype" w:eastAsia="Palatino Linotype" w:hAnsi="Palatino Linotype" w:cs="Palatino Linotype"/>
          <w:color w:val="000000"/>
          <w:vertAlign w:val="superscript"/>
        </w:rPr>
        <w:footnoteReference w:id="9"/>
      </w:r>
      <w:r w:rsidRPr="00026886">
        <w:rPr>
          <w:rFonts w:ascii="Palatino Linotype" w:eastAsia="Palatino Linotype" w:hAnsi="Palatino Linotype" w:cs="Palatino Linotype"/>
          <w:color w:val="000000"/>
        </w:rPr>
        <w:t>, la cual será presidida por un Titular, quien fungirá como enlace entre éstos y los solicitantes. Dicha Unidad será la encargada de tramitar internamente la solicitud de información y tendrá la responsabilidad de verificar en cada caso que la misma no sea confidencial o reservada. Asimismo, contará con las facultades internas necesarias para gestionar la atención a las solicitudes de información</w:t>
      </w:r>
      <w:r w:rsidRPr="00026886">
        <w:rPr>
          <w:rFonts w:ascii="Palatino Linotype" w:eastAsia="Palatino Linotype" w:hAnsi="Palatino Linotype" w:cs="Palatino Linotype"/>
          <w:b/>
          <w:bCs/>
          <w:color w:val="000000"/>
        </w:rPr>
        <w:t xml:space="preserve"> </w:t>
      </w:r>
      <w:r w:rsidRPr="00026886">
        <w:rPr>
          <w:rFonts w:ascii="Palatino Linotype" w:eastAsia="Palatino Linotype" w:hAnsi="Palatino Linotype" w:cs="Palatino Linotype"/>
          <w:color w:val="000000"/>
        </w:rPr>
        <w:t>en los términos de la Ley General y la Ley de Transparencia y Acceso a la Información Pública del Estado de México y Municipios</w:t>
      </w:r>
      <w:r w:rsidRPr="00026886">
        <w:rPr>
          <w:rFonts w:ascii="Palatino Linotype" w:eastAsia="Palatino Linotype" w:hAnsi="Palatino Linotype" w:cs="Palatino Linotype"/>
          <w:color w:val="000000"/>
          <w:vertAlign w:val="superscript"/>
        </w:rPr>
        <w:footnoteReference w:id="10"/>
      </w:r>
      <w:r w:rsidRPr="00026886">
        <w:rPr>
          <w:rFonts w:ascii="Palatino Linotype" w:eastAsia="Palatino Linotype" w:hAnsi="Palatino Linotype" w:cs="Palatino Linotype"/>
          <w:color w:val="000000"/>
        </w:rPr>
        <w:t>.</w:t>
      </w:r>
    </w:p>
    <w:p w:rsidR="0077238C" w:rsidRPr="00026886" w:rsidRDefault="0077238C">
      <w:pPr>
        <w:spacing w:line="360" w:lineRule="auto"/>
        <w:rPr>
          <w:rFonts w:ascii="Palatino Linotype" w:eastAsia="Palatino Linotype" w:hAnsi="Palatino Linotype" w:cs="Palatino Linotype"/>
          <w:color w:val="000000"/>
        </w:rPr>
      </w:pPr>
    </w:p>
    <w:p w:rsidR="0077238C" w:rsidRPr="00026886" w:rsidRDefault="00E23910">
      <w:pPr>
        <w:numPr>
          <w:ilvl w:val="0"/>
          <w:numId w:val="1"/>
        </w:numPr>
        <w:pBdr>
          <w:top w:val="nil"/>
          <w:left w:val="nil"/>
          <w:bottom w:val="nil"/>
          <w:right w:val="nil"/>
          <w:between w:val="nil"/>
        </w:pBdr>
        <w:tabs>
          <w:tab w:val="left" w:pos="426"/>
          <w:tab w:val="left" w:pos="567"/>
        </w:tabs>
        <w:spacing w:line="360" w:lineRule="auto"/>
        <w:ind w:left="0" w:firstLine="0"/>
        <w:jc w:val="both"/>
        <w:rPr>
          <w:rFonts w:ascii="Palatino Linotype" w:eastAsia="Palatino Linotype" w:hAnsi="Palatino Linotype" w:cs="Palatino Linotype"/>
          <w:color w:val="000000"/>
        </w:rPr>
      </w:pPr>
      <w:r w:rsidRPr="00026886">
        <w:rPr>
          <w:rFonts w:ascii="Palatino Linotype" w:eastAsia="Palatino Linotype" w:hAnsi="Palatino Linotype" w:cs="Palatino Linotype"/>
          <w:color w:val="000000"/>
        </w:rPr>
        <w:t>De conformidad con lo dispuesto en la Ley de Transparencia y Acceso a la Información Pública del Estado de México y Municipios, las Unidades de Transparencia tendrán, entre sus atribuciones, las siguientes:</w:t>
      </w:r>
    </w:p>
    <w:p w:rsidR="0077238C" w:rsidRPr="00026886" w:rsidRDefault="00E23910">
      <w:pPr>
        <w:numPr>
          <w:ilvl w:val="1"/>
          <w:numId w:val="14"/>
        </w:numPr>
        <w:pBdr>
          <w:top w:val="nil"/>
          <w:left w:val="nil"/>
          <w:bottom w:val="nil"/>
          <w:right w:val="nil"/>
          <w:between w:val="nil"/>
        </w:pBdr>
        <w:spacing w:line="360" w:lineRule="auto"/>
        <w:ind w:left="709" w:hanging="142"/>
        <w:jc w:val="both"/>
        <w:rPr>
          <w:rFonts w:ascii="Palatino Linotype" w:eastAsia="Palatino Linotype" w:hAnsi="Palatino Linotype" w:cs="Palatino Linotype"/>
          <w:color w:val="000000"/>
        </w:rPr>
      </w:pPr>
      <w:r w:rsidRPr="00026886">
        <w:rPr>
          <w:rFonts w:ascii="Palatino Linotype" w:eastAsia="Palatino Linotype" w:hAnsi="Palatino Linotype" w:cs="Palatino Linotype"/>
          <w:color w:val="000000"/>
        </w:rPr>
        <w:t>Recibir, tramitar y dar respuesta a las solicitudes de acceso a la información;</w:t>
      </w:r>
    </w:p>
    <w:p w:rsidR="0077238C" w:rsidRPr="00026886" w:rsidRDefault="00E23910">
      <w:pPr>
        <w:numPr>
          <w:ilvl w:val="1"/>
          <w:numId w:val="14"/>
        </w:numPr>
        <w:pBdr>
          <w:top w:val="nil"/>
          <w:left w:val="nil"/>
          <w:bottom w:val="nil"/>
          <w:right w:val="nil"/>
          <w:between w:val="nil"/>
        </w:pBdr>
        <w:spacing w:line="360" w:lineRule="auto"/>
        <w:ind w:left="709" w:hanging="142"/>
        <w:jc w:val="both"/>
        <w:rPr>
          <w:rFonts w:ascii="Palatino Linotype" w:eastAsia="Palatino Linotype" w:hAnsi="Palatino Linotype" w:cs="Palatino Linotype"/>
          <w:color w:val="000000"/>
        </w:rPr>
      </w:pPr>
      <w:r w:rsidRPr="00026886">
        <w:rPr>
          <w:rFonts w:ascii="Palatino Linotype" w:eastAsia="Palatino Linotype" w:hAnsi="Palatino Linotype" w:cs="Palatino Linotype"/>
          <w:color w:val="000000"/>
        </w:rPr>
        <w:lastRenderedPageBreak/>
        <w:t xml:space="preserve">Realizar, con efectividad, los trámites internos necesarios para la atención de las solicitudes de acceso a la información; </w:t>
      </w:r>
    </w:p>
    <w:p w:rsidR="0077238C" w:rsidRPr="00026886" w:rsidRDefault="00E23910">
      <w:pPr>
        <w:numPr>
          <w:ilvl w:val="1"/>
          <w:numId w:val="14"/>
        </w:numPr>
        <w:pBdr>
          <w:top w:val="nil"/>
          <w:left w:val="nil"/>
          <w:bottom w:val="nil"/>
          <w:right w:val="nil"/>
          <w:between w:val="nil"/>
        </w:pBdr>
        <w:spacing w:line="360" w:lineRule="auto"/>
        <w:ind w:left="709" w:hanging="142"/>
        <w:jc w:val="both"/>
        <w:rPr>
          <w:rFonts w:ascii="Palatino Linotype" w:eastAsia="Palatino Linotype" w:hAnsi="Palatino Linotype" w:cs="Palatino Linotype"/>
          <w:color w:val="000000"/>
        </w:rPr>
      </w:pPr>
      <w:r w:rsidRPr="00026886">
        <w:rPr>
          <w:rFonts w:ascii="Palatino Linotype" w:eastAsia="Palatino Linotype" w:hAnsi="Palatino Linotype" w:cs="Palatino Linotype"/>
          <w:color w:val="000000"/>
        </w:rPr>
        <w:t xml:space="preserve">Entregar, en su caso, a los particulares la información solicitada; y </w:t>
      </w:r>
    </w:p>
    <w:p w:rsidR="0077238C" w:rsidRPr="00026886" w:rsidRDefault="00E23910">
      <w:pPr>
        <w:numPr>
          <w:ilvl w:val="1"/>
          <w:numId w:val="14"/>
        </w:numPr>
        <w:pBdr>
          <w:top w:val="nil"/>
          <w:left w:val="nil"/>
          <w:bottom w:val="nil"/>
          <w:right w:val="nil"/>
          <w:between w:val="nil"/>
        </w:pBdr>
        <w:spacing w:after="240" w:line="360" w:lineRule="auto"/>
        <w:ind w:left="709" w:hanging="142"/>
        <w:jc w:val="both"/>
        <w:rPr>
          <w:rFonts w:ascii="Palatino Linotype" w:eastAsia="Palatino Linotype" w:hAnsi="Palatino Linotype" w:cs="Palatino Linotype"/>
          <w:color w:val="000000"/>
        </w:rPr>
      </w:pPr>
      <w:r w:rsidRPr="00026886">
        <w:rPr>
          <w:rFonts w:ascii="Palatino Linotype" w:eastAsia="Palatino Linotype" w:hAnsi="Palatino Linotype" w:cs="Palatino Linotype"/>
          <w:color w:val="000000"/>
        </w:rPr>
        <w:t>Efectuar las notificaciones a los solicitantes.</w:t>
      </w:r>
    </w:p>
    <w:p w:rsidR="0077238C" w:rsidRPr="00026886" w:rsidRDefault="00E23910">
      <w:pPr>
        <w:numPr>
          <w:ilvl w:val="0"/>
          <w:numId w:val="1"/>
        </w:numPr>
        <w:pBdr>
          <w:top w:val="nil"/>
          <w:left w:val="nil"/>
          <w:bottom w:val="nil"/>
          <w:right w:val="nil"/>
          <w:between w:val="nil"/>
        </w:pBdr>
        <w:tabs>
          <w:tab w:val="left" w:pos="426"/>
          <w:tab w:val="left" w:pos="567"/>
        </w:tabs>
        <w:spacing w:line="360" w:lineRule="auto"/>
        <w:ind w:left="0" w:firstLine="0"/>
        <w:jc w:val="both"/>
        <w:rPr>
          <w:rFonts w:ascii="Palatino Linotype" w:eastAsia="Palatino Linotype" w:hAnsi="Palatino Linotype" w:cs="Palatino Linotype"/>
        </w:rPr>
      </w:pPr>
      <w:r w:rsidRPr="00026886">
        <w:rPr>
          <w:rFonts w:ascii="Palatino Linotype" w:eastAsia="Palatino Linotype" w:hAnsi="Palatino Linotype" w:cs="Palatino Linotype"/>
          <w:color w:val="000000"/>
        </w:rPr>
        <w:t xml:space="preserve">Otros sujetos del proceso de atención a las solicitudes de información son los servidores públicos habilitados, quienes serán designados por el titular del </w:t>
      </w:r>
      <w:r w:rsidRPr="00026886">
        <w:rPr>
          <w:rFonts w:ascii="Palatino Linotype" w:eastAsia="Palatino Linotype" w:hAnsi="Palatino Linotype" w:cs="Palatino Linotype"/>
          <w:b/>
          <w:bCs/>
          <w:color w:val="000000"/>
        </w:rPr>
        <w:t xml:space="preserve">SUJETO OBLIGADO </w:t>
      </w:r>
      <w:r w:rsidRPr="00026886">
        <w:rPr>
          <w:rFonts w:ascii="Palatino Linotype" w:eastAsia="Palatino Linotype" w:hAnsi="Palatino Linotype" w:cs="Palatino Linotype"/>
          <w:color w:val="000000"/>
        </w:rPr>
        <w:t>a propuesta del responsable de la Unidad de Transparencia</w:t>
      </w:r>
      <w:r w:rsidRPr="00026886">
        <w:rPr>
          <w:rFonts w:ascii="Palatino Linotype" w:eastAsia="Palatino Linotype" w:hAnsi="Palatino Linotype" w:cs="Palatino Linotype"/>
          <w:color w:val="000000"/>
          <w:vertAlign w:val="superscript"/>
        </w:rPr>
        <w:footnoteReference w:id="11"/>
      </w:r>
      <w:r w:rsidRPr="00026886">
        <w:rPr>
          <w:rFonts w:ascii="Palatino Linotype" w:eastAsia="Palatino Linotype" w:hAnsi="Palatino Linotype" w:cs="Palatino Linotype"/>
          <w:color w:val="000000"/>
        </w:rPr>
        <w:t xml:space="preserve"> y tendrán, entre sus atribuciones, las siguientes</w:t>
      </w:r>
      <w:r w:rsidRPr="00026886">
        <w:rPr>
          <w:rFonts w:ascii="Palatino Linotype" w:eastAsia="Palatino Linotype" w:hAnsi="Palatino Linotype" w:cs="Palatino Linotype"/>
          <w:color w:val="000000"/>
          <w:vertAlign w:val="superscript"/>
        </w:rPr>
        <w:footnoteReference w:id="12"/>
      </w:r>
      <w:r w:rsidRPr="00026886">
        <w:rPr>
          <w:rFonts w:ascii="Palatino Linotype" w:eastAsia="Palatino Linotype" w:hAnsi="Palatino Linotype" w:cs="Palatino Linotype"/>
          <w:color w:val="000000"/>
        </w:rPr>
        <w:t>:</w:t>
      </w:r>
    </w:p>
    <w:p w:rsidR="0077238C" w:rsidRPr="00026886" w:rsidRDefault="00E23910">
      <w:pPr>
        <w:numPr>
          <w:ilvl w:val="1"/>
          <w:numId w:val="15"/>
        </w:numPr>
        <w:pBdr>
          <w:top w:val="nil"/>
          <w:left w:val="nil"/>
          <w:bottom w:val="nil"/>
          <w:right w:val="nil"/>
          <w:between w:val="nil"/>
        </w:pBdr>
        <w:spacing w:before="240" w:line="360" w:lineRule="auto"/>
        <w:ind w:left="709" w:hanging="142"/>
        <w:jc w:val="both"/>
        <w:rPr>
          <w:rFonts w:ascii="Palatino Linotype" w:eastAsia="Palatino Linotype" w:hAnsi="Palatino Linotype" w:cs="Palatino Linotype"/>
          <w:color w:val="000000"/>
        </w:rPr>
      </w:pPr>
      <w:r w:rsidRPr="00026886">
        <w:rPr>
          <w:rFonts w:ascii="Palatino Linotype" w:eastAsia="Palatino Linotype" w:hAnsi="Palatino Linotype" w:cs="Palatino Linotype"/>
          <w:color w:val="000000"/>
        </w:rPr>
        <w:t>Localizar la información que le solicite la Unidad de Transparencia; y</w:t>
      </w:r>
    </w:p>
    <w:p w:rsidR="0077238C" w:rsidRPr="00026886" w:rsidRDefault="00E23910">
      <w:pPr>
        <w:numPr>
          <w:ilvl w:val="1"/>
          <w:numId w:val="15"/>
        </w:numPr>
        <w:pBdr>
          <w:top w:val="nil"/>
          <w:left w:val="nil"/>
          <w:bottom w:val="nil"/>
          <w:right w:val="nil"/>
          <w:between w:val="nil"/>
        </w:pBdr>
        <w:spacing w:after="240" w:line="360" w:lineRule="auto"/>
        <w:ind w:left="709" w:hanging="142"/>
        <w:jc w:val="both"/>
        <w:rPr>
          <w:rFonts w:ascii="Palatino Linotype" w:eastAsia="Palatino Linotype" w:hAnsi="Palatino Linotype" w:cs="Palatino Linotype"/>
          <w:color w:val="000000"/>
        </w:rPr>
      </w:pPr>
      <w:r w:rsidRPr="00026886">
        <w:rPr>
          <w:rFonts w:ascii="Palatino Linotype" w:eastAsia="Palatino Linotype" w:hAnsi="Palatino Linotype" w:cs="Palatino Linotype"/>
          <w:color w:val="000000"/>
        </w:rPr>
        <w:t>Proporcionar la información que obre en los archivos y que le sea solicitada por la Unidad de Transparencia.</w:t>
      </w:r>
    </w:p>
    <w:p w:rsidR="0077238C" w:rsidRPr="00026886" w:rsidRDefault="0077238C">
      <w:pPr>
        <w:tabs>
          <w:tab w:val="left" w:pos="426"/>
          <w:tab w:val="left" w:pos="567"/>
        </w:tabs>
        <w:spacing w:line="360" w:lineRule="auto"/>
        <w:jc w:val="both"/>
        <w:rPr>
          <w:rFonts w:ascii="Palatino Linotype" w:eastAsia="Palatino Linotype" w:hAnsi="Palatino Linotype" w:cs="Palatino Linotype"/>
          <w:color w:val="000000"/>
        </w:rPr>
      </w:pPr>
    </w:p>
    <w:p w:rsidR="0077238C" w:rsidRPr="00026886" w:rsidRDefault="00E23910">
      <w:pPr>
        <w:numPr>
          <w:ilvl w:val="0"/>
          <w:numId w:val="1"/>
        </w:numPr>
        <w:pBdr>
          <w:top w:val="nil"/>
          <w:left w:val="nil"/>
          <w:bottom w:val="nil"/>
          <w:right w:val="nil"/>
          <w:between w:val="nil"/>
        </w:pBdr>
        <w:tabs>
          <w:tab w:val="left" w:pos="426"/>
          <w:tab w:val="left" w:pos="567"/>
        </w:tabs>
        <w:spacing w:line="360" w:lineRule="auto"/>
        <w:ind w:left="0" w:firstLine="0"/>
        <w:jc w:val="both"/>
        <w:rPr>
          <w:rFonts w:ascii="Palatino Linotype" w:eastAsia="Palatino Linotype" w:hAnsi="Palatino Linotype" w:cs="Palatino Linotype"/>
        </w:rPr>
      </w:pPr>
      <w:r w:rsidRPr="00026886">
        <w:rPr>
          <w:rFonts w:ascii="Palatino Linotype" w:eastAsia="Palatino Linotype" w:hAnsi="Palatino Linotype" w:cs="Palatino Linotype"/>
          <w:color w:val="000000"/>
        </w:rPr>
        <w:t xml:space="preserve">De tal manera que cada una de las áreas administrativas del </w:t>
      </w:r>
      <w:r w:rsidRPr="00026886">
        <w:rPr>
          <w:rFonts w:ascii="Palatino Linotype" w:eastAsia="Palatino Linotype" w:hAnsi="Palatino Linotype" w:cs="Palatino Linotype"/>
          <w:b/>
          <w:bCs/>
          <w:color w:val="000000"/>
        </w:rPr>
        <w:t>SUJETO OBLIGADO</w:t>
      </w:r>
      <w:r w:rsidRPr="00026886">
        <w:rPr>
          <w:rFonts w:ascii="Palatino Linotype" w:eastAsia="Palatino Linotype" w:hAnsi="Palatino Linotype" w:cs="Palatino Linotype"/>
          <w:color w:val="000000"/>
        </w:rPr>
        <w:t xml:space="preserve"> deberá contar con un servidor público habilitado, quien será, a su vez, el enlace entre la Unidad de Transparencia y el área administrativa, y se encargará de buscar, localizar y proporcionar la información que se requiera a través de las solicitudes de acceso a la información.</w:t>
      </w:r>
    </w:p>
    <w:p w:rsidR="0077238C" w:rsidRPr="00026886" w:rsidRDefault="0077238C">
      <w:pPr>
        <w:spacing w:line="360" w:lineRule="auto"/>
        <w:rPr>
          <w:rFonts w:ascii="Palatino Linotype" w:eastAsia="Palatino Linotype" w:hAnsi="Palatino Linotype" w:cs="Palatino Linotype"/>
          <w:color w:val="000000"/>
        </w:rPr>
      </w:pPr>
    </w:p>
    <w:p w:rsidR="0077238C" w:rsidRPr="00026886" w:rsidRDefault="00E23910">
      <w:pPr>
        <w:numPr>
          <w:ilvl w:val="0"/>
          <w:numId w:val="1"/>
        </w:numPr>
        <w:pBdr>
          <w:top w:val="nil"/>
          <w:left w:val="nil"/>
          <w:bottom w:val="nil"/>
          <w:right w:val="nil"/>
          <w:between w:val="nil"/>
        </w:pBdr>
        <w:tabs>
          <w:tab w:val="left" w:pos="426"/>
          <w:tab w:val="left" w:pos="567"/>
        </w:tabs>
        <w:spacing w:line="360" w:lineRule="auto"/>
        <w:ind w:left="0" w:firstLine="0"/>
        <w:jc w:val="both"/>
        <w:rPr>
          <w:rFonts w:ascii="Palatino Linotype" w:eastAsia="Palatino Linotype" w:hAnsi="Palatino Linotype" w:cs="Palatino Linotype"/>
        </w:rPr>
      </w:pPr>
      <w:r w:rsidRPr="00026886">
        <w:rPr>
          <w:rFonts w:ascii="Palatino Linotype" w:eastAsia="Palatino Linotype" w:hAnsi="Palatino Linotype" w:cs="Palatino Linotype"/>
          <w:color w:val="000000"/>
        </w:rPr>
        <w:lastRenderedPageBreak/>
        <w:t>Aunado a lo anterior, la Ley de Transparencia y Acceso a la Información Pública del Estado de México y Municipios, en su artículo 53, establece las funciones correspondientes a esta Unidad; mismas que se inserta a continuación:</w:t>
      </w:r>
    </w:p>
    <w:p w:rsidR="0077238C" w:rsidRPr="00026886" w:rsidRDefault="00E23910">
      <w:pPr>
        <w:pBdr>
          <w:top w:val="nil"/>
          <w:left w:val="nil"/>
          <w:bottom w:val="nil"/>
          <w:right w:val="nil"/>
          <w:between w:val="nil"/>
        </w:pBdr>
        <w:tabs>
          <w:tab w:val="left" w:pos="426"/>
        </w:tabs>
        <w:spacing w:line="360" w:lineRule="auto"/>
        <w:ind w:left="567" w:right="538"/>
        <w:jc w:val="both"/>
        <w:rPr>
          <w:rFonts w:ascii="Palatino Linotype" w:eastAsia="Palatino Linotype" w:hAnsi="Palatino Linotype" w:cs="Palatino Linotype"/>
          <w:i/>
          <w:iCs/>
          <w:color w:val="000000"/>
        </w:rPr>
      </w:pPr>
      <w:r w:rsidRPr="00026886">
        <w:rPr>
          <w:rFonts w:ascii="Palatino Linotype" w:eastAsia="Palatino Linotype" w:hAnsi="Palatino Linotype" w:cs="Palatino Linotype"/>
          <w:b/>
          <w:bCs/>
          <w:i/>
          <w:iCs/>
          <w:color w:val="000000"/>
        </w:rPr>
        <w:t>“Artículo 53</w:t>
      </w:r>
      <w:r w:rsidRPr="00026886">
        <w:rPr>
          <w:rFonts w:ascii="Palatino Linotype" w:eastAsia="Palatino Linotype" w:hAnsi="Palatino Linotype" w:cs="Palatino Linotype"/>
          <w:i/>
          <w:iCs/>
          <w:color w:val="000000"/>
        </w:rPr>
        <w:t xml:space="preserve">. Las Unidades de Transparencia tendrán las siguientes funciones: </w:t>
      </w:r>
    </w:p>
    <w:p w:rsidR="0077238C" w:rsidRPr="00026886" w:rsidRDefault="0077238C">
      <w:pPr>
        <w:pBdr>
          <w:top w:val="nil"/>
          <w:left w:val="nil"/>
          <w:bottom w:val="nil"/>
          <w:right w:val="nil"/>
          <w:between w:val="nil"/>
        </w:pBdr>
        <w:tabs>
          <w:tab w:val="left" w:pos="426"/>
        </w:tabs>
        <w:spacing w:line="360" w:lineRule="auto"/>
        <w:ind w:left="567" w:right="538"/>
        <w:jc w:val="both"/>
        <w:rPr>
          <w:rFonts w:ascii="Palatino Linotype" w:eastAsia="Palatino Linotype" w:hAnsi="Palatino Linotype" w:cs="Palatino Linotype"/>
          <w:i/>
          <w:iCs/>
          <w:color w:val="000000"/>
        </w:rPr>
      </w:pPr>
    </w:p>
    <w:p w:rsidR="0077238C" w:rsidRPr="00026886" w:rsidRDefault="00E23910">
      <w:pPr>
        <w:pBdr>
          <w:top w:val="nil"/>
          <w:left w:val="nil"/>
          <w:bottom w:val="nil"/>
          <w:right w:val="nil"/>
          <w:between w:val="nil"/>
        </w:pBdr>
        <w:tabs>
          <w:tab w:val="left" w:pos="426"/>
        </w:tabs>
        <w:spacing w:line="360" w:lineRule="auto"/>
        <w:ind w:left="567" w:right="538"/>
        <w:jc w:val="both"/>
        <w:rPr>
          <w:rFonts w:ascii="Palatino Linotype" w:eastAsia="Palatino Linotype" w:hAnsi="Palatino Linotype" w:cs="Palatino Linotype"/>
          <w:i/>
          <w:iCs/>
          <w:color w:val="000000"/>
        </w:rPr>
      </w:pPr>
      <w:r w:rsidRPr="00026886">
        <w:rPr>
          <w:rFonts w:ascii="Palatino Linotype" w:eastAsia="Palatino Linotype" w:hAnsi="Palatino Linotype" w:cs="Palatino Linotype"/>
          <w:i/>
          <w:iCs/>
          <w:color w:val="000000"/>
        </w:rPr>
        <w:t xml:space="preserve">I. Recabar, difundir y actualizar la información relativa a las obligaciones de transparencia comunes y específicas a la que se refiere la Ley General, esta Ley, la que determine el Instituto y las demás disposiciones de la materia, así como propiciar que las áreas la actualicen periódicamente conforme a la normatividad aplicable; </w:t>
      </w:r>
    </w:p>
    <w:p w:rsidR="0077238C" w:rsidRPr="00026886" w:rsidRDefault="00E23910">
      <w:pPr>
        <w:pBdr>
          <w:top w:val="nil"/>
          <w:left w:val="nil"/>
          <w:bottom w:val="nil"/>
          <w:right w:val="nil"/>
          <w:between w:val="nil"/>
        </w:pBdr>
        <w:tabs>
          <w:tab w:val="left" w:pos="426"/>
        </w:tabs>
        <w:spacing w:line="360" w:lineRule="auto"/>
        <w:ind w:left="567" w:right="538"/>
        <w:jc w:val="both"/>
        <w:rPr>
          <w:rFonts w:ascii="Palatino Linotype" w:eastAsia="Palatino Linotype" w:hAnsi="Palatino Linotype" w:cs="Palatino Linotype"/>
          <w:b/>
          <w:bCs/>
          <w:i/>
          <w:iCs/>
          <w:color w:val="000000"/>
        </w:rPr>
      </w:pPr>
      <w:r w:rsidRPr="00026886">
        <w:rPr>
          <w:rFonts w:ascii="Palatino Linotype" w:eastAsia="Palatino Linotype" w:hAnsi="Palatino Linotype" w:cs="Palatino Linotype"/>
          <w:b/>
          <w:bCs/>
          <w:i/>
          <w:iCs/>
          <w:color w:val="000000"/>
        </w:rPr>
        <w:t xml:space="preserve">II. Recibir, tramitar y dar respuesta a las solicitudes de acceso a la información; </w:t>
      </w:r>
    </w:p>
    <w:p w:rsidR="0077238C" w:rsidRPr="00026886" w:rsidRDefault="00E23910">
      <w:pPr>
        <w:pBdr>
          <w:top w:val="nil"/>
          <w:left w:val="nil"/>
          <w:bottom w:val="nil"/>
          <w:right w:val="nil"/>
          <w:between w:val="nil"/>
        </w:pBdr>
        <w:tabs>
          <w:tab w:val="left" w:pos="426"/>
        </w:tabs>
        <w:spacing w:line="360" w:lineRule="auto"/>
        <w:ind w:left="567" w:right="538"/>
        <w:jc w:val="both"/>
        <w:rPr>
          <w:rFonts w:ascii="Palatino Linotype" w:eastAsia="Palatino Linotype" w:hAnsi="Palatino Linotype" w:cs="Palatino Linotype"/>
          <w:i/>
          <w:iCs/>
          <w:color w:val="000000"/>
        </w:rPr>
      </w:pPr>
      <w:r w:rsidRPr="00026886">
        <w:rPr>
          <w:rFonts w:ascii="Palatino Linotype" w:eastAsia="Palatino Linotype" w:hAnsi="Palatino Linotype" w:cs="Palatino Linotype"/>
          <w:i/>
          <w:iCs/>
          <w:color w:val="000000"/>
        </w:rPr>
        <w:t xml:space="preserve">III. Auxiliar a los particulares en la elaboración de solicitudes de acceso a la información y, en su caso, orientarlos sobre los sujetos obligados competentes conforme a la normatividad aplicable; </w:t>
      </w:r>
    </w:p>
    <w:p w:rsidR="0077238C" w:rsidRPr="00026886" w:rsidRDefault="00E23910">
      <w:pPr>
        <w:pBdr>
          <w:top w:val="nil"/>
          <w:left w:val="nil"/>
          <w:bottom w:val="nil"/>
          <w:right w:val="nil"/>
          <w:between w:val="nil"/>
        </w:pBdr>
        <w:tabs>
          <w:tab w:val="left" w:pos="426"/>
        </w:tabs>
        <w:spacing w:line="360" w:lineRule="auto"/>
        <w:ind w:left="567" w:right="538"/>
        <w:jc w:val="both"/>
        <w:rPr>
          <w:rFonts w:ascii="Palatino Linotype" w:eastAsia="Palatino Linotype" w:hAnsi="Palatino Linotype" w:cs="Palatino Linotype"/>
          <w:b/>
          <w:bCs/>
          <w:i/>
          <w:iCs/>
          <w:color w:val="000000"/>
        </w:rPr>
      </w:pPr>
      <w:r w:rsidRPr="00026886">
        <w:rPr>
          <w:rFonts w:ascii="Palatino Linotype" w:eastAsia="Palatino Linotype" w:hAnsi="Palatino Linotype" w:cs="Palatino Linotype"/>
          <w:b/>
          <w:bCs/>
          <w:i/>
          <w:iCs/>
          <w:color w:val="000000"/>
        </w:rPr>
        <w:t xml:space="preserve">IV. Realizar, con efectividad, los trámites internos necesarios para la atención de las solicitudes de acceso a la información; </w:t>
      </w:r>
    </w:p>
    <w:p w:rsidR="0077238C" w:rsidRPr="00026886" w:rsidRDefault="00E23910">
      <w:pPr>
        <w:pBdr>
          <w:top w:val="nil"/>
          <w:left w:val="nil"/>
          <w:bottom w:val="nil"/>
          <w:right w:val="nil"/>
          <w:between w:val="nil"/>
        </w:pBdr>
        <w:tabs>
          <w:tab w:val="left" w:pos="426"/>
        </w:tabs>
        <w:spacing w:line="360" w:lineRule="auto"/>
        <w:ind w:left="567" w:right="538"/>
        <w:jc w:val="both"/>
        <w:rPr>
          <w:rFonts w:ascii="Palatino Linotype" w:eastAsia="Palatino Linotype" w:hAnsi="Palatino Linotype" w:cs="Palatino Linotype"/>
          <w:i/>
          <w:iCs/>
          <w:color w:val="000000"/>
        </w:rPr>
      </w:pPr>
      <w:r w:rsidRPr="00026886">
        <w:rPr>
          <w:rFonts w:ascii="Palatino Linotype" w:eastAsia="Palatino Linotype" w:hAnsi="Palatino Linotype" w:cs="Palatino Linotype"/>
          <w:i/>
          <w:iCs/>
          <w:color w:val="000000"/>
        </w:rPr>
        <w:t xml:space="preserve">V. Entregar, en su caso, a los particulares la información solicitada; </w:t>
      </w:r>
    </w:p>
    <w:p w:rsidR="0077238C" w:rsidRPr="00026886" w:rsidRDefault="00E23910">
      <w:pPr>
        <w:pBdr>
          <w:top w:val="nil"/>
          <w:left w:val="nil"/>
          <w:bottom w:val="nil"/>
          <w:right w:val="nil"/>
          <w:between w:val="nil"/>
        </w:pBdr>
        <w:tabs>
          <w:tab w:val="left" w:pos="426"/>
        </w:tabs>
        <w:spacing w:line="360" w:lineRule="auto"/>
        <w:ind w:left="567" w:right="538"/>
        <w:jc w:val="both"/>
        <w:rPr>
          <w:rFonts w:ascii="Palatino Linotype" w:eastAsia="Palatino Linotype" w:hAnsi="Palatino Linotype" w:cs="Palatino Linotype"/>
          <w:i/>
          <w:iCs/>
          <w:color w:val="000000"/>
        </w:rPr>
      </w:pPr>
      <w:r w:rsidRPr="00026886">
        <w:rPr>
          <w:rFonts w:ascii="Palatino Linotype" w:eastAsia="Palatino Linotype" w:hAnsi="Palatino Linotype" w:cs="Palatino Linotype"/>
          <w:i/>
          <w:iCs/>
          <w:color w:val="000000"/>
        </w:rPr>
        <w:t xml:space="preserve">VI. Efectuar las notificaciones a los solicitantes; </w:t>
      </w:r>
    </w:p>
    <w:p w:rsidR="0077238C" w:rsidRPr="00026886" w:rsidRDefault="00E23910">
      <w:pPr>
        <w:pBdr>
          <w:top w:val="nil"/>
          <w:left w:val="nil"/>
          <w:bottom w:val="nil"/>
          <w:right w:val="nil"/>
          <w:between w:val="nil"/>
        </w:pBdr>
        <w:tabs>
          <w:tab w:val="left" w:pos="426"/>
        </w:tabs>
        <w:spacing w:line="360" w:lineRule="auto"/>
        <w:ind w:left="567" w:right="538"/>
        <w:jc w:val="both"/>
        <w:rPr>
          <w:rFonts w:ascii="Palatino Linotype" w:eastAsia="Palatino Linotype" w:hAnsi="Palatino Linotype" w:cs="Palatino Linotype"/>
          <w:i/>
          <w:iCs/>
          <w:color w:val="000000"/>
        </w:rPr>
      </w:pPr>
      <w:r w:rsidRPr="00026886">
        <w:rPr>
          <w:rFonts w:ascii="Palatino Linotype" w:eastAsia="Palatino Linotype" w:hAnsi="Palatino Linotype" w:cs="Palatino Linotype"/>
          <w:i/>
          <w:iCs/>
          <w:color w:val="000000"/>
        </w:rPr>
        <w:t xml:space="preserve">VII. Proponer al Comité de Transparencia, los procedimientos internos que aseguren la mayor eficiencia en la gestión de las solicitudes de acceso a la información, conforme a la normatividad aplicable; </w:t>
      </w:r>
    </w:p>
    <w:p w:rsidR="0077238C" w:rsidRPr="00026886" w:rsidRDefault="00E23910">
      <w:pPr>
        <w:pBdr>
          <w:top w:val="nil"/>
          <w:left w:val="nil"/>
          <w:bottom w:val="nil"/>
          <w:right w:val="nil"/>
          <w:between w:val="nil"/>
        </w:pBdr>
        <w:tabs>
          <w:tab w:val="left" w:pos="426"/>
        </w:tabs>
        <w:spacing w:line="360" w:lineRule="auto"/>
        <w:ind w:left="567" w:right="538"/>
        <w:jc w:val="both"/>
        <w:rPr>
          <w:rFonts w:ascii="Palatino Linotype" w:eastAsia="Palatino Linotype" w:hAnsi="Palatino Linotype" w:cs="Palatino Linotype"/>
          <w:i/>
          <w:iCs/>
          <w:color w:val="000000"/>
        </w:rPr>
      </w:pPr>
      <w:r w:rsidRPr="00026886">
        <w:rPr>
          <w:rFonts w:ascii="Palatino Linotype" w:eastAsia="Palatino Linotype" w:hAnsi="Palatino Linotype" w:cs="Palatino Linotype"/>
          <w:i/>
          <w:iCs/>
          <w:color w:val="000000"/>
        </w:rPr>
        <w:t xml:space="preserve">VIII. Proponer a quien preside el Comité de Transparencia, personal habilitado que sea necesario para recibir y dar trámite a las solicitudes de acceso a la información; </w:t>
      </w:r>
    </w:p>
    <w:p w:rsidR="0077238C" w:rsidRPr="00026886" w:rsidRDefault="00E23910">
      <w:pPr>
        <w:pBdr>
          <w:top w:val="nil"/>
          <w:left w:val="nil"/>
          <w:bottom w:val="nil"/>
          <w:right w:val="nil"/>
          <w:between w:val="nil"/>
        </w:pBdr>
        <w:tabs>
          <w:tab w:val="left" w:pos="426"/>
        </w:tabs>
        <w:spacing w:line="360" w:lineRule="auto"/>
        <w:ind w:left="567" w:right="538"/>
        <w:jc w:val="both"/>
        <w:rPr>
          <w:rFonts w:ascii="Palatino Linotype" w:eastAsia="Palatino Linotype" w:hAnsi="Palatino Linotype" w:cs="Palatino Linotype"/>
          <w:b/>
          <w:bCs/>
          <w:i/>
          <w:iCs/>
          <w:color w:val="000000"/>
        </w:rPr>
      </w:pPr>
      <w:r w:rsidRPr="00026886">
        <w:rPr>
          <w:rFonts w:ascii="Palatino Linotype" w:eastAsia="Palatino Linotype" w:hAnsi="Palatino Linotype" w:cs="Palatino Linotype"/>
          <w:b/>
          <w:bCs/>
          <w:i/>
          <w:iCs/>
          <w:color w:val="000000"/>
        </w:rPr>
        <w:t xml:space="preserve">IX. Llevar un registro de las solicitudes de acceso a la información, sus respuestas, resultados, costos de reproducción y envío, resolución a los recursos de revisión </w:t>
      </w:r>
      <w:r w:rsidRPr="00026886">
        <w:rPr>
          <w:rFonts w:ascii="Palatino Linotype" w:eastAsia="Palatino Linotype" w:hAnsi="Palatino Linotype" w:cs="Palatino Linotype"/>
          <w:b/>
          <w:bCs/>
          <w:i/>
          <w:iCs/>
          <w:color w:val="000000"/>
        </w:rPr>
        <w:lastRenderedPageBreak/>
        <w:t xml:space="preserve">que se hayan emitido en contra de sus respuestas y del cumplimiento de las mismas; </w:t>
      </w:r>
    </w:p>
    <w:p w:rsidR="0077238C" w:rsidRPr="00026886" w:rsidRDefault="00E23910">
      <w:pPr>
        <w:pBdr>
          <w:top w:val="nil"/>
          <w:left w:val="nil"/>
          <w:bottom w:val="nil"/>
          <w:right w:val="nil"/>
          <w:between w:val="nil"/>
        </w:pBdr>
        <w:tabs>
          <w:tab w:val="left" w:pos="426"/>
        </w:tabs>
        <w:spacing w:line="360" w:lineRule="auto"/>
        <w:ind w:left="567" w:right="538"/>
        <w:jc w:val="both"/>
        <w:rPr>
          <w:rFonts w:ascii="Palatino Linotype" w:eastAsia="Palatino Linotype" w:hAnsi="Palatino Linotype" w:cs="Palatino Linotype"/>
          <w:i/>
          <w:iCs/>
          <w:color w:val="000000"/>
        </w:rPr>
      </w:pPr>
      <w:r w:rsidRPr="00026886">
        <w:rPr>
          <w:rFonts w:ascii="Palatino Linotype" w:eastAsia="Palatino Linotype" w:hAnsi="Palatino Linotype" w:cs="Palatino Linotype"/>
          <w:i/>
          <w:iCs/>
          <w:color w:val="000000"/>
        </w:rPr>
        <w:t xml:space="preserve">X. Presentar ante el Comité, el proyecto de clasificación de información; </w:t>
      </w:r>
    </w:p>
    <w:p w:rsidR="0077238C" w:rsidRPr="00026886" w:rsidRDefault="00E23910">
      <w:pPr>
        <w:pBdr>
          <w:top w:val="nil"/>
          <w:left w:val="nil"/>
          <w:bottom w:val="nil"/>
          <w:right w:val="nil"/>
          <w:between w:val="nil"/>
        </w:pBdr>
        <w:tabs>
          <w:tab w:val="left" w:pos="426"/>
        </w:tabs>
        <w:spacing w:line="360" w:lineRule="auto"/>
        <w:ind w:left="567" w:right="538"/>
        <w:jc w:val="both"/>
        <w:rPr>
          <w:rFonts w:ascii="Palatino Linotype" w:eastAsia="Palatino Linotype" w:hAnsi="Palatino Linotype" w:cs="Palatino Linotype"/>
          <w:i/>
          <w:iCs/>
          <w:color w:val="000000"/>
        </w:rPr>
      </w:pPr>
      <w:r w:rsidRPr="00026886">
        <w:rPr>
          <w:rFonts w:ascii="Palatino Linotype" w:eastAsia="Palatino Linotype" w:hAnsi="Palatino Linotype" w:cs="Palatino Linotype"/>
          <w:i/>
          <w:iCs/>
          <w:color w:val="000000"/>
        </w:rPr>
        <w:t xml:space="preserve">XI. Promover e implementar políticas de transparencia proactiva procurando su accesibilidad; </w:t>
      </w:r>
    </w:p>
    <w:p w:rsidR="0077238C" w:rsidRPr="00026886" w:rsidRDefault="00E23910">
      <w:pPr>
        <w:pBdr>
          <w:top w:val="nil"/>
          <w:left w:val="nil"/>
          <w:bottom w:val="nil"/>
          <w:right w:val="nil"/>
          <w:between w:val="nil"/>
        </w:pBdr>
        <w:tabs>
          <w:tab w:val="left" w:pos="426"/>
        </w:tabs>
        <w:spacing w:line="360" w:lineRule="auto"/>
        <w:ind w:left="567" w:right="538"/>
        <w:jc w:val="both"/>
        <w:rPr>
          <w:rFonts w:ascii="Palatino Linotype" w:eastAsia="Palatino Linotype" w:hAnsi="Palatino Linotype" w:cs="Palatino Linotype"/>
          <w:i/>
          <w:iCs/>
          <w:color w:val="000000"/>
        </w:rPr>
      </w:pPr>
      <w:r w:rsidRPr="00026886">
        <w:rPr>
          <w:rFonts w:ascii="Palatino Linotype" w:eastAsia="Palatino Linotype" w:hAnsi="Palatino Linotype" w:cs="Palatino Linotype"/>
          <w:i/>
          <w:iCs/>
          <w:color w:val="000000"/>
        </w:rPr>
        <w:t xml:space="preserve">XII. Fomentar la transparencia y accesibilidad al interior del sujeto obligado; </w:t>
      </w:r>
    </w:p>
    <w:p w:rsidR="0077238C" w:rsidRPr="00026886" w:rsidRDefault="00E23910">
      <w:pPr>
        <w:pBdr>
          <w:top w:val="nil"/>
          <w:left w:val="nil"/>
          <w:bottom w:val="nil"/>
          <w:right w:val="nil"/>
          <w:between w:val="nil"/>
        </w:pBdr>
        <w:tabs>
          <w:tab w:val="left" w:pos="426"/>
        </w:tabs>
        <w:spacing w:line="360" w:lineRule="auto"/>
        <w:ind w:left="567" w:right="538"/>
        <w:jc w:val="both"/>
        <w:rPr>
          <w:rFonts w:ascii="Palatino Linotype" w:eastAsia="Palatino Linotype" w:hAnsi="Palatino Linotype" w:cs="Palatino Linotype"/>
          <w:i/>
          <w:iCs/>
          <w:color w:val="000000"/>
        </w:rPr>
      </w:pPr>
      <w:r w:rsidRPr="00026886">
        <w:rPr>
          <w:rFonts w:ascii="Palatino Linotype" w:eastAsia="Palatino Linotype" w:hAnsi="Palatino Linotype" w:cs="Palatino Linotype"/>
          <w:i/>
          <w:iCs/>
          <w:color w:val="000000"/>
        </w:rPr>
        <w:t>XIII. Hacer del conocimiento de la instancia competente la probable responsabilidad por el incumplimiento de las obligaciones previstas en la presente Ley; y</w:t>
      </w:r>
    </w:p>
    <w:p w:rsidR="0077238C" w:rsidRPr="00026886" w:rsidRDefault="00E23910">
      <w:pPr>
        <w:pBdr>
          <w:top w:val="nil"/>
          <w:left w:val="nil"/>
          <w:bottom w:val="nil"/>
          <w:right w:val="nil"/>
          <w:between w:val="nil"/>
        </w:pBdr>
        <w:tabs>
          <w:tab w:val="left" w:pos="426"/>
        </w:tabs>
        <w:spacing w:line="360" w:lineRule="auto"/>
        <w:ind w:left="567" w:right="538"/>
        <w:jc w:val="both"/>
        <w:rPr>
          <w:rFonts w:ascii="Palatino Linotype" w:eastAsia="Palatino Linotype" w:hAnsi="Palatino Linotype" w:cs="Palatino Linotype"/>
          <w:i/>
          <w:iCs/>
          <w:color w:val="000000"/>
        </w:rPr>
      </w:pPr>
      <w:r w:rsidRPr="00026886">
        <w:rPr>
          <w:rFonts w:ascii="Palatino Linotype" w:eastAsia="Palatino Linotype" w:hAnsi="Palatino Linotype" w:cs="Palatino Linotype"/>
          <w:i/>
          <w:iCs/>
          <w:color w:val="000000"/>
        </w:rPr>
        <w:t>XIV. Las demás que resulten necesarias para facilitar el acceso a la información y aquellas que se desprenden de la presente Ley y demás disposiciones jurídicas aplicables. (…)</w:t>
      </w:r>
    </w:p>
    <w:p w:rsidR="0077238C" w:rsidRPr="00026886" w:rsidRDefault="00E23910">
      <w:pPr>
        <w:pBdr>
          <w:top w:val="nil"/>
          <w:left w:val="nil"/>
          <w:bottom w:val="nil"/>
          <w:right w:val="nil"/>
          <w:between w:val="nil"/>
        </w:pBdr>
        <w:tabs>
          <w:tab w:val="left" w:pos="426"/>
        </w:tabs>
        <w:spacing w:after="240" w:line="360" w:lineRule="auto"/>
        <w:ind w:left="567" w:right="538"/>
        <w:jc w:val="both"/>
        <w:rPr>
          <w:rFonts w:ascii="Palatino Linotype" w:eastAsia="Palatino Linotype" w:hAnsi="Palatino Linotype" w:cs="Palatino Linotype"/>
          <w:i/>
          <w:iCs/>
          <w:color w:val="000000"/>
        </w:rPr>
      </w:pPr>
      <w:r w:rsidRPr="00026886">
        <w:rPr>
          <w:rFonts w:ascii="Palatino Linotype" w:eastAsia="Palatino Linotype" w:hAnsi="Palatino Linotype" w:cs="Palatino Linotype"/>
          <w:i/>
          <w:iCs/>
          <w:color w:val="000000"/>
        </w:rPr>
        <w:t xml:space="preserve">Los sujetos obligados deberán implementar a través de las unidades de transparencia, progresivamente y conforme a sus previsiones, las medidas pertinentes para asegurar que el entorno físico de las instalaciones cuente con los ajustes razonables, con el objeto de proporcionar adecuada accesibilidad que otorgue las facilidades necesarias, así como establecer procedimientos para brindar asesoría y atención a las personas con discapacidad, a fin de que puedan consultar los sistemas que integran la Plataforma Nacional de Transparencia, presentar solicitudes de acceso a la información y facilitar su gestión e interponer los recursos que las leyes establezcan.” </w:t>
      </w:r>
    </w:p>
    <w:p w:rsidR="0077238C" w:rsidRPr="00026886" w:rsidRDefault="00E23910">
      <w:pPr>
        <w:numPr>
          <w:ilvl w:val="0"/>
          <w:numId w:val="1"/>
        </w:numPr>
        <w:pBdr>
          <w:top w:val="nil"/>
          <w:left w:val="nil"/>
          <w:bottom w:val="nil"/>
          <w:right w:val="nil"/>
          <w:between w:val="nil"/>
        </w:pBdr>
        <w:tabs>
          <w:tab w:val="left" w:pos="426"/>
          <w:tab w:val="left" w:pos="567"/>
        </w:tabs>
        <w:spacing w:line="360" w:lineRule="auto"/>
        <w:ind w:left="0" w:firstLine="0"/>
        <w:jc w:val="both"/>
        <w:rPr>
          <w:rFonts w:ascii="Palatino Linotype" w:eastAsia="Palatino Linotype" w:hAnsi="Palatino Linotype" w:cs="Palatino Linotype"/>
        </w:rPr>
      </w:pPr>
      <w:r w:rsidRPr="00026886">
        <w:rPr>
          <w:rFonts w:ascii="Palatino Linotype" w:eastAsia="Palatino Linotype" w:hAnsi="Palatino Linotype" w:cs="Palatino Linotype"/>
          <w:color w:val="000000"/>
        </w:rPr>
        <w:t>De lo expuesto y con relación a lo solicitado, se tiene que, la Unidad de Transparencia es la encargada de recibir, tramitar y dar respuesta a las solicitudes de acceso a la información.</w:t>
      </w:r>
    </w:p>
    <w:p w:rsidR="0077238C" w:rsidRPr="00026886" w:rsidRDefault="0077238C">
      <w:pPr>
        <w:pBdr>
          <w:top w:val="nil"/>
          <w:left w:val="nil"/>
          <w:bottom w:val="nil"/>
          <w:right w:val="nil"/>
          <w:between w:val="nil"/>
        </w:pBdr>
        <w:tabs>
          <w:tab w:val="left" w:pos="426"/>
          <w:tab w:val="left" w:pos="567"/>
        </w:tabs>
        <w:spacing w:line="360" w:lineRule="auto"/>
        <w:jc w:val="both"/>
        <w:rPr>
          <w:rFonts w:ascii="Palatino Linotype" w:eastAsia="Palatino Linotype" w:hAnsi="Palatino Linotype" w:cs="Palatino Linotype"/>
        </w:rPr>
      </w:pPr>
    </w:p>
    <w:p w:rsidR="0077238C" w:rsidRPr="00026886" w:rsidRDefault="00E23910">
      <w:pPr>
        <w:numPr>
          <w:ilvl w:val="0"/>
          <w:numId w:val="1"/>
        </w:numPr>
        <w:spacing w:line="360" w:lineRule="auto"/>
        <w:ind w:left="0" w:firstLine="0"/>
        <w:jc w:val="both"/>
        <w:rPr>
          <w:rFonts w:ascii="Palatino Linotype" w:eastAsia="Palatino Linotype" w:hAnsi="Palatino Linotype" w:cs="Palatino Linotype"/>
        </w:rPr>
      </w:pPr>
      <w:r w:rsidRPr="00026886">
        <w:rPr>
          <w:rFonts w:ascii="Palatino Linotype" w:eastAsia="Palatino Linotype" w:hAnsi="Palatino Linotype" w:cs="Palatino Linotype"/>
        </w:rPr>
        <w:t xml:space="preserve">Ahora bien , resulta conveniente reiterar que el Reglamento Orgánico Municipal de Zinacantepec, refiere que a fin de proporcionar apoyo administrativo, técnico y humanos a las Diversas Unidades administrativas que conforman en Ayuntamiento, se cuenta con la </w:t>
      </w:r>
      <w:r w:rsidRPr="00026886">
        <w:rPr>
          <w:rFonts w:ascii="Palatino Linotype" w:eastAsia="Palatino Linotype" w:hAnsi="Palatino Linotype" w:cs="Palatino Linotype"/>
        </w:rPr>
        <w:lastRenderedPageBreak/>
        <w:t>Dirección de Administración, a través de la Subdirección de Recursos Humanos, se encargará del reclutamiento y selección del personal; manteniendo el resguardo y actualización de archivo del personal, desarrollando un registro de control de asistencias, nombramientos, remociones, renuncias, licencias, cambios de adscripción y de más días de inconsistencia para los servidores públicos; así como elaborar y realizar el pago de la nómina.</w:t>
      </w:r>
    </w:p>
    <w:p w:rsidR="0077238C" w:rsidRPr="00026886" w:rsidRDefault="0077238C">
      <w:pPr>
        <w:spacing w:line="360" w:lineRule="auto"/>
        <w:rPr>
          <w:rFonts w:ascii="Palatino Linotype" w:eastAsia="Palatino Linotype" w:hAnsi="Palatino Linotype" w:cs="Palatino Linotype"/>
        </w:rPr>
      </w:pPr>
    </w:p>
    <w:p w:rsidR="0077238C" w:rsidRPr="00026886" w:rsidRDefault="00E23910">
      <w:pPr>
        <w:numPr>
          <w:ilvl w:val="0"/>
          <w:numId w:val="1"/>
        </w:numPr>
        <w:pBdr>
          <w:top w:val="nil"/>
          <w:left w:val="nil"/>
          <w:bottom w:val="nil"/>
          <w:right w:val="nil"/>
          <w:between w:val="nil"/>
        </w:pBdr>
        <w:tabs>
          <w:tab w:val="left" w:pos="426"/>
          <w:tab w:val="left" w:pos="567"/>
        </w:tabs>
        <w:spacing w:line="360" w:lineRule="auto"/>
        <w:ind w:left="0" w:firstLine="0"/>
        <w:jc w:val="both"/>
        <w:rPr>
          <w:rFonts w:ascii="Palatino Linotype" w:eastAsia="Palatino Linotype" w:hAnsi="Palatino Linotype" w:cs="Palatino Linotype"/>
          <w:b/>
          <w:bCs/>
        </w:rPr>
      </w:pPr>
      <w:r w:rsidRPr="00026886">
        <w:rPr>
          <w:rFonts w:ascii="Palatino Linotype" w:eastAsia="Palatino Linotype" w:hAnsi="Palatino Linotype" w:cs="Palatino Linotype"/>
          <w:color w:val="000000"/>
        </w:rPr>
        <w:t xml:space="preserve">En este sentido, se advierte que, el </w:t>
      </w:r>
      <w:r w:rsidRPr="00026886">
        <w:rPr>
          <w:rFonts w:ascii="Palatino Linotype" w:eastAsia="Palatino Linotype" w:hAnsi="Palatino Linotype" w:cs="Palatino Linotype"/>
          <w:b/>
          <w:bCs/>
          <w:color w:val="000000"/>
        </w:rPr>
        <w:t>SUJETO OBLIGADO</w:t>
      </w:r>
      <w:r w:rsidRPr="00026886">
        <w:rPr>
          <w:rFonts w:ascii="Palatino Linotype" w:eastAsia="Palatino Linotype" w:hAnsi="Palatino Linotype" w:cs="Palatino Linotype"/>
          <w:color w:val="000000"/>
        </w:rPr>
        <w:t xml:space="preserve"> cumplió con el procedimiento de búsqueda exhaustiva y razonable, pues gestionó la solicitud de información en la unidad administrativa en donde </w:t>
      </w:r>
      <w:r w:rsidRPr="00026886">
        <w:rPr>
          <w:rFonts w:ascii="Palatino Linotype" w:eastAsia="Palatino Linotype" w:hAnsi="Palatino Linotype" w:cs="Palatino Linotype"/>
          <w:color w:val="000000"/>
          <w:u w:val="single"/>
        </w:rPr>
        <w:t>pudiera</w:t>
      </w:r>
      <w:r w:rsidRPr="00026886">
        <w:rPr>
          <w:rFonts w:ascii="Palatino Linotype" w:eastAsia="Palatino Linotype" w:hAnsi="Palatino Linotype" w:cs="Palatino Linotype"/>
          <w:color w:val="000000"/>
        </w:rPr>
        <w:t xml:space="preserve"> obrar lo peticionado, siendo esta </w:t>
      </w:r>
      <w:r w:rsidRPr="00026886">
        <w:rPr>
          <w:rFonts w:ascii="Palatino Linotype" w:eastAsia="Palatino Linotype" w:hAnsi="Palatino Linotype" w:cs="Palatino Linotype"/>
          <w:b/>
          <w:bCs/>
          <w:color w:val="000000"/>
        </w:rPr>
        <w:t>la Directora de Finanzas a través de la Subdirección de Recursos Humanos.</w:t>
      </w:r>
    </w:p>
    <w:p w:rsidR="0077238C" w:rsidRPr="00026886" w:rsidRDefault="0077238C">
      <w:pPr>
        <w:spacing w:line="360" w:lineRule="auto"/>
        <w:rPr>
          <w:rFonts w:ascii="Palatino Linotype" w:eastAsia="Palatino Linotype" w:hAnsi="Palatino Linotype" w:cs="Palatino Linotype"/>
        </w:rPr>
      </w:pPr>
    </w:p>
    <w:p w:rsidR="0077238C" w:rsidRPr="00026886" w:rsidRDefault="00E23910">
      <w:pPr>
        <w:numPr>
          <w:ilvl w:val="0"/>
          <w:numId w:val="1"/>
        </w:numPr>
        <w:pBdr>
          <w:top w:val="nil"/>
          <w:left w:val="nil"/>
          <w:bottom w:val="nil"/>
          <w:right w:val="nil"/>
          <w:between w:val="nil"/>
        </w:pBdr>
        <w:tabs>
          <w:tab w:val="left" w:pos="426"/>
          <w:tab w:val="left" w:pos="567"/>
        </w:tabs>
        <w:spacing w:line="360" w:lineRule="auto"/>
        <w:ind w:left="0" w:firstLine="0"/>
        <w:jc w:val="both"/>
        <w:rPr>
          <w:rFonts w:ascii="Palatino Linotype" w:eastAsia="Palatino Linotype" w:hAnsi="Palatino Linotype" w:cs="Palatino Linotype"/>
          <w:b/>
          <w:bCs/>
        </w:rPr>
      </w:pPr>
      <w:r w:rsidRPr="00026886">
        <w:rPr>
          <w:rFonts w:ascii="Palatino Linotype" w:eastAsia="Palatino Linotype" w:hAnsi="Palatino Linotype" w:cs="Palatino Linotype"/>
          <w:color w:val="000000"/>
        </w:rPr>
        <w:t xml:space="preserve">Ahora bien, conviene señalar que el </w:t>
      </w:r>
      <w:r w:rsidRPr="00026886">
        <w:rPr>
          <w:rFonts w:ascii="Palatino Linotype" w:eastAsia="Palatino Linotype" w:hAnsi="Palatino Linotype" w:cs="Palatino Linotype"/>
          <w:b/>
          <w:bCs/>
          <w:color w:val="000000"/>
        </w:rPr>
        <w:t>SUJETO OBLIGADO</w:t>
      </w:r>
      <w:r w:rsidRPr="00026886">
        <w:rPr>
          <w:rFonts w:ascii="Palatino Linotype" w:eastAsia="Palatino Linotype" w:hAnsi="Palatino Linotype" w:cs="Palatino Linotype"/>
          <w:color w:val="000000"/>
        </w:rPr>
        <w:t>, remitió el Acta de la Vigésima Quinta Sesión Extraordinaria del Comité de Transparencia de Zinacantepec 2025-2027 CT/ZIN/EXT/0025/2025, de fecha cinco de diciembre de dos mil veinticinco a través del cual se aprobó la inexistencia de la información, referente al documento que compruebe el grado de estudios de dos servidores públicos de los enunciados en la solicitud de información</w:t>
      </w:r>
      <w:r w:rsidRPr="00026886">
        <w:rPr>
          <w:rFonts w:ascii="Palatino Linotype" w:eastAsia="Palatino Linotype" w:hAnsi="Palatino Linotype" w:cs="Palatino Linotype"/>
        </w:rPr>
        <w:t>, del que se derivó el Acuerdo de CT/s25/EXT/AC11/2025, del que se advierte que el Comité de Transparencia consideró que el pronunciamiento fue realizado por la Subdirección de Recursos Humanos, siendo el área competente de poseer la información, por lo que después de realizar la búsqueda exhaustiva de los documentos que den cuenta de los solicitado, se advirtió que los servidores públicos faltantes no entregaron los documentos referente al grado de estudios, por tanto se da vista al Órgano Interno de Control sobre la inexistencia de la información y se ex</w:t>
      </w:r>
      <w:r w:rsidR="00936BD6">
        <w:rPr>
          <w:rFonts w:ascii="Palatino Linotype" w:eastAsia="Palatino Linotype" w:hAnsi="Palatino Linotype" w:cs="Palatino Linotype"/>
        </w:rPr>
        <w:t>h</w:t>
      </w:r>
      <w:r w:rsidRPr="00026886">
        <w:rPr>
          <w:rFonts w:ascii="Palatino Linotype" w:eastAsia="Palatino Linotype" w:hAnsi="Palatino Linotype" w:cs="Palatino Linotype"/>
        </w:rPr>
        <w:t xml:space="preserve">orta a dar cumplimiento a la normatividad y realizar las acciones necesarias para contar con la información, cabe precisar que tal documento cuenta con las firmas y rúbricas de las autoridades que intervienen. </w:t>
      </w:r>
    </w:p>
    <w:p w:rsidR="0077238C" w:rsidRPr="00026886" w:rsidRDefault="00E23910">
      <w:pPr>
        <w:numPr>
          <w:ilvl w:val="0"/>
          <w:numId w:val="1"/>
        </w:numPr>
        <w:spacing w:line="360" w:lineRule="auto"/>
        <w:ind w:left="0" w:firstLine="0"/>
        <w:jc w:val="both"/>
        <w:rPr>
          <w:rFonts w:ascii="Palatino Linotype" w:eastAsia="Palatino Linotype" w:hAnsi="Palatino Linotype" w:cs="Palatino Linotype"/>
        </w:rPr>
      </w:pPr>
      <w:r w:rsidRPr="00026886">
        <w:rPr>
          <w:rFonts w:ascii="Palatino Linotype" w:eastAsia="Palatino Linotype" w:hAnsi="Palatino Linotype" w:cs="Palatino Linotype"/>
          <w:color w:val="000000"/>
        </w:rPr>
        <w:lastRenderedPageBreak/>
        <w:t>Expuesto lo anterior, se tiene que el</w:t>
      </w:r>
      <w:r w:rsidRPr="00026886">
        <w:rPr>
          <w:rFonts w:ascii="Palatino Linotype" w:eastAsia="Palatino Linotype" w:hAnsi="Palatino Linotype" w:cs="Palatino Linotype"/>
          <w:b/>
          <w:bCs/>
          <w:color w:val="000000"/>
        </w:rPr>
        <w:t xml:space="preserve"> SUJETO OBLIGADO</w:t>
      </w:r>
      <w:r w:rsidRPr="00026886">
        <w:rPr>
          <w:rFonts w:ascii="Palatino Linotype" w:eastAsia="Palatino Linotype" w:hAnsi="Palatino Linotype" w:cs="Palatino Linotype"/>
          <w:color w:val="000000"/>
        </w:rPr>
        <w:t xml:space="preserve"> modificó la respuesta inicial y aportó información novedosa.</w:t>
      </w:r>
    </w:p>
    <w:p w:rsidR="0077238C" w:rsidRPr="00026886" w:rsidRDefault="0077238C">
      <w:pPr>
        <w:spacing w:line="360" w:lineRule="auto"/>
        <w:jc w:val="both"/>
        <w:rPr>
          <w:rFonts w:ascii="Palatino Linotype" w:eastAsia="Palatino Linotype" w:hAnsi="Palatino Linotype" w:cs="Palatino Linotype"/>
        </w:rPr>
      </w:pPr>
    </w:p>
    <w:p w:rsidR="0077238C" w:rsidRPr="00026886" w:rsidRDefault="00E23910">
      <w:pPr>
        <w:numPr>
          <w:ilvl w:val="0"/>
          <w:numId w:val="1"/>
        </w:numPr>
        <w:spacing w:line="360" w:lineRule="auto"/>
        <w:ind w:left="0" w:firstLine="0"/>
        <w:jc w:val="both"/>
        <w:rPr>
          <w:rFonts w:ascii="Palatino Linotype" w:eastAsia="Palatino Linotype" w:hAnsi="Palatino Linotype" w:cs="Palatino Linotype"/>
        </w:rPr>
      </w:pPr>
      <w:r w:rsidRPr="00026886">
        <w:rPr>
          <w:rFonts w:ascii="Palatino Linotype" w:eastAsia="Palatino Linotype" w:hAnsi="Palatino Linotype" w:cs="Palatino Linotype"/>
          <w:color w:val="000000"/>
        </w:rPr>
        <w:t xml:space="preserve">En este sentido, </w:t>
      </w:r>
      <w:r w:rsidRPr="00026886">
        <w:rPr>
          <w:rFonts w:ascii="Palatino Linotype" w:eastAsia="Palatino Linotype" w:hAnsi="Palatino Linotype" w:cs="Palatino Linotype"/>
        </w:rPr>
        <w:t xml:space="preserve">es dable sostener que, al haber existido un pronunciamiento por parte del </w:t>
      </w:r>
      <w:r w:rsidRPr="00026886">
        <w:rPr>
          <w:rFonts w:ascii="Palatino Linotype" w:eastAsia="Palatino Linotype" w:hAnsi="Palatino Linotype" w:cs="Palatino Linotype"/>
          <w:b/>
          <w:bCs/>
        </w:rPr>
        <w:t>SUJETO OBLIGADO</w:t>
      </w:r>
      <w:r w:rsidRPr="00026886">
        <w:rPr>
          <w:rFonts w:ascii="Palatino Linotype" w:eastAsia="Palatino Linotype" w:hAnsi="Palatino Linotype" w:cs="Palatino Linotype"/>
        </w:rPr>
        <w:t>, este Instituto no está facultado para manifestarse sobre la veracidad de este, pues no existe precepto legal alguno en la Ley de la materia que lo faculte para que, vía recurso de revisión, pueda pronunciarse al respecto.</w:t>
      </w:r>
    </w:p>
    <w:p w:rsidR="0077238C" w:rsidRPr="00026886" w:rsidRDefault="0077238C">
      <w:pPr>
        <w:spacing w:line="360" w:lineRule="auto"/>
        <w:jc w:val="both"/>
        <w:rPr>
          <w:rFonts w:ascii="Palatino Linotype" w:eastAsia="Palatino Linotype" w:hAnsi="Palatino Linotype" w:cs="Palatino Linotype"/>
        </w:rPr>
      </w:pPr>
    </w:p>
    <w:p w:rsidR="0077238C" w:rsidRPr="00026886" w:rsidRDefault="00E23910">
      <w:pPr>
        <w:numPr>
          <w:ilvl w:val="0"/>
          <w:numId w:val="1"/>
        </w:numPr>
        <w:spacing w:line="360" w:lineRule="auto"/>
        <w:ind w:left="0" w:firstLine="0"/>
        <w:jc w:val="both"/>
        <w:rPr>
          <w:rFonts w:ascii="Palatino Linotype" w:eastAsia="Palatino Linotype" w:hAnsi="Palatino Linotype" w:cs="Palatino Linotype"/>
          <w:b/>
          <w:bCs/>
        </w:rPr>
      </w:pPr>
      <w:r w:rsidRPr="00026886">
        <w:rPr>
          <w:rFonts w:ascii="Palatino Linotype" w:eastAsia="Palatino Linotype" w:hAnsi="Palatino Linotype" w:cs="Palatino Linotype"/>
        </w:rPr>
        <w:t xml:space="preserve">Así, este Pleno advierte que el </w:t>
      </w:r>
      <w:r w:rsidRPr="00026886">
        <w:rPr>
          <w:rFonts w:ascii="Palatino Linotype" w:eastAsia="Palatino Linotype" w:hAnsi="Palatino Linotype" w:cs="Palatino Linotype"/>
          <w:b/>
          <w:bCs/>
        </w:rPr>
        <w:t>SUJETO OBLIGADO</w:t>
      </w:r>
      <w:r w:rsidRPr="00026886">
        <w:rPr>
          <w:rFonts w:ascii="Palatino Linotype" w:eastAsia="Palatino Linotype" w:hAnsi="Palatino Linotype" w:cs="Palatino Linotype"/>
        </w:rPr>
        <w:t xml:space="preserve"> </w:t>
      </w:r>
      <w:r w:rsidRPr="00026886">
        <w:rPr>
          <w:rFonts w:ascii="Palatino Linotype" w:eastAsia="Palatino Linotype" w:hAnsi="Palatino Linotype" w:cs="Palatino Linotype"/>
          <w:b/>
          <w:bCs/>
        </w:rPr>
        <w:t xml:space="preserve">modificó </w:t>
      </w:r>
      <w:r w:rsidRPr="00026886">
        <w:rPr>
          <w:rFonts w:ascii="Palatino Linotype" w:eastAsia="Palatino Linotype" w:hAnsi="Palatino Linotype" w:cs="Palatino Linotype"/>
        </w:rPr>
        <w:t>el acto que le dio origen al recurso de revisión, lo que trae como consecuencia que el mismo quede sin materia, actualizándose de este modo, la hipótesis jurídica contenida en la fracción III del artículo 192 de la Ley de Transparencia Local.</w:t>
      </w:r>
    </w:p>
    <w:p w:rsidR="0077238C" w:rsidRPr="00026886" w:rsidRDefault="0077238C">
      <w:pPr>
        <w:spacing w:line="360" w:lineRule="auto"/>
        <w:jc w:val="both"/>
        <w:rPr>
          <w:rFonts w:ascii="Palatino Linotype" w:eastAsia="Palatino Linotype" w:hAnsi="Palatino Linotype" w:cs="Palatino Linotype"/>
          <w:b/>
          <w:bCs/>
        </w:rPr>
      </w:pPr>
    </w:p>
    <w:p w:rsidR="0077238C" w:rsidRPr="00026886" w:rsidRDefault="00E23910">
      <w:pPr>
        <w:numPr>
          <w:ilvl w:val="0"/>
          <w:numId w:val="1"/>
        </w:numPr>
        <w:spacing w:line="360" w:lineRule="auto"/>
        <w:ind w:left="0" w:firstLine="0"/>
        <w:jc w:val="both"/>
        <w:rPr>
          <w:rFonts w:ascii="Palatino Linotype" w:eastAsia="Palatino Linotype" w:hAnsi="Palatino Linotype" w:cs="Palatino Linotype"/>
          <w:b/>
          <w:bCs/>
        </w:rPr>
      </w:pPr>
      <w:r w:rsidRPr="00026886">
        <w:rPr>
          <w:rFonts w:ascii="Palatino Linotype" w:eastAsia="Palatino Linotype" w:hAnsi="Palatino Linotype" w:cs="Palatino Linotype"/>
          <w:color w:val="000000"/>
        </w:rPr>
        <w:t xml:space="preserve">De bien, </w:t>
      </w:r>
      <w:r w:rsidRPr="00026886">
        <w:rPr>
          <w:rFonts w:ascii="Palatino Linotype" w:eastAsia="Palatino Linotype" w:hAnsi="Palatino Linotype" w:cs="Palatino Linotype"/>
        </w:rPr>
        <w:t xml:space="preserve">el sistema de medios de impugnación en esta materia se centra en el análisis de los agravios o motivos de inconformidad, los que deben tener relación directa con el acto de autoridad que lo motiva. En consecuencia, los motivos de la inconformidad deben versar sobre la respuesta de información proporcionada por los </w:t>
      </w:r>
      <w:r w:rsidRPr="00026886">
        <w:rPr>
          <w:rFonts w:ascii="Palatino Linotype" w:eastAsia="Palatino Linotype" w:hAnsi="Palatino Linotype" w:cs="Palatino Linotype"/>
          <w:b/>
          <w:bCs/>
        </w:rPr>
        <w:t>SUJETOS OBLIGADOS</w:t>
      </w:r>
      <w:r w:rsidRPr="00026886">
        <w:rPr>
          <w:rFonts w:ascii="Palatino Linotype" w:eastAsia="Palatino Linotype" w:hAnsi="Palatino Linotype" w:cs="Palatino Linotype"/>
        </w:rPr>
        <w:t xml:space="preserve"> o la negativa de entrega de la misma, derivada de la solicitud de información pública.</w:t>
      </w:r>
    </w:p>
    <w:p w:rsidR="0077238C" w:rsidRPr="00026886" w:rsidRDefault="0077238C">
      <w:pPr>
        <w:spacing w:line="360" w:lineRule="auto"/>
        <w:jc w:val="both"/>
        <w:rPr>
          <w:rFonts w:ascii="Palatino Linotype" w:eastAsia="Palatino Linotype" w:hAnsi="Palatino Linotype" w:cs="Palatino Linotype"/>
          <w:b/>
          <w:bCs/>
        </w:rPr>
      </w:pPr>
    </w:p>
    <w:p w:rsidR="0077238C" w:rsidRPr="00026886" w:rsidRDefault="00E23910">
      <w:pPr>
        <w:numPr>
          <w:ilvl w:val="0"/>
          <w:numId w:val="1"/>
        </w:numPr>
        <w:spacing w:line="360" w:lineRule="auto"/>
        <w:ind w:left="0" w:firstLine="0"/>
        <w:jc w:val="both"/>
        <w:rPr>
          <w:rFonts w:ascii="Palatino Linotype" w:eastAsia="Palatino Linotype" w:hAnsi="Palatino Linotype" w:cs="Palatino Linotype"/>
          <w:b/>
          <w:bCs/>
        </w:rPr>
      </w:pPr>
      <w:r w:rsidRPr="00026886">
        <w:rPr>
          <w:rFonts w:ascii="Palatino Linotype" w:eastAsia="Palatino Linotype" w:hAnsi="Palatino Linotype" w:cs="Palatino Linotype"/>
          <w:color w:val="000000"/>
        </w:rPr>
        <w:t xml:space="preserve">De </w:t>
      </w:r>
      <w:r w:rsidRPr="00026886">
        <w:rPr>
          <w:rFonts w:ascii="Palatino Linotype" w:eastAsia="Palatino Linotype" w:hAnsi="Palatino Linotype" w:cs="Palatino Linotype"/>
        </w:rPr>
        <w:t xml:space="preserve">este modo, cuando el </w:t>
      </w:r>
      <w:r w:rsidRPr="00026886">
        <w:rPr>
          <w:rFonts w:ascii="Palatino Linotype" w:eastAsia="Palatino Linotype" w:hAnsi="Palatino Linotype" w:cs="Palatino Linotype"/>
          <w:b/>
          <w:bCs/>
        </w:rPr>
        <w:t xml:space="preserve">SUJETO OBLIGADO, </w:t>
      </w:r>
      <w:r w:rsidRPr="00026886">
        <w:rPr>
          <w:rFonts w:ascii="Palatino Linotype" w:eastAsia="Palatino Linotype" w:hAnsi="Palatino Linotype" w:cs="Palatino Linotype"/>
        </w:rPr>
        <w:t xml:space="preserve">antes de que se dicte resolución definitiva, entrega la información solicitada o completa la información que en un primer momento fue incompleta o no correspondió con lo solicitado; el recurso de revisión que al efecto se haya interpuesto queda sin materia lo que imposibilita el estudio de fondo de la </w:t>
      </w:r>
      <w:r w:rsidRPr="00026886">
        <w:rPr>
          <w:rFonts w:ascii="Palatino Linotype" w:eastAsia="Palatino Linotype" w:hAnsi="Palatino Linotype" w:cs="Palatino Linotype"/>
          <w:i/>
          <w:iCs/>
        </w:rPr>
        <w:t>litis</w:t>
      </w:r>
      <w:r w:rsidRPr="00026886">
        <w:rPr>
          <w:rFonts w:ascii="Palatino Linotype" w:eastAsia="Palatino Linotype" w:hAnsi="Palatino Linotype" w:cs="Palatino Linotype"/>
        </w:rPr>
        <w:t xml:space="preserve"> planteada, debido a que la afectación en su esfera de derechos fue restituida por la propia autoridad que emitió el acto motivo de impugnación.</w:t>
      </w:r>
    </w:p>
    <w:p w:rsidR="0077238C" w:rsidRPr="00026886" w:rsidRDefault="00E23910">
      <w:pPr>
        <w:numPr>
          <w:ilvl w:val="0"/>
          <w:numId w:val="1"/>
        </w:numPr>
        <w:spacing w:line="360" w:lineRule="auto"/>
        <w:ind w:left="0" w:firstLine="0"/>
        <w:jc w:val="both"/>
        <w:rPr>
          <w:rFonts w:ascii="Palatino Linotype" w:eastAsia="Palatino Linotype" w:hAnsi="Palatino Linotype" w:cs="Palatino Linotype"/>
          <w:b/>
          <w:bCs/>
        </w:rPr>
      </w:pPr>
      <w:r w:rsidRPr="00026886">
        <w:rPr>
          <w:rFonts w:ascii="Palatino Linotype" w:eastAsia="Palatino Linotype" w:hAnsi="Palatino Linotype" w:cs="Palatino Linotype"/>
          <w:color w:val="000000"/>
        </w:rPr>
        <w:lastRenderedPageBreak/>
        <w:t xml:space="preserve">Sirve </w:t>
      </w:r>
      <w:r w:rsidRPr="00026886">
        <w:rPr>
          <w:rFonts w:ascii="Palatino Linotype" w:eastAsia="Palatino Linotype" w:hAnsi="Palatino Linotype" w:cs="Palatino Linotype"/>
        </w:rPr>
        <w:t>de sustento a lo anterior la siguiente jurisprudencia por contradicción, cuyo rubro, texto y datos de identificación son los siguientes:</w:t>
      </w:r>
    </w:p>
    <w:p w:rsidR="0077238C" w:rsidRPr="00026886" w:rsidRDefault="00E23910">
      <w:pPr>
        <w:spacing w:line="360" w:lineRule="auto"/>
        <w:ind w:left="567" w:right="538"/>
        <w:jc w:val="both"/>
        <w:rPr>
          <w:rFonts w:ascii="Palatino Linotype" w:eastAsia="Palatino Linotype" w:hAnsi="Palatino Linotype" w:cs="Palatino Linotype"/>
          <w:b/>
          <w:bCs/>
        </w:rPr>
      </w:pPr>
      <w:r w:rsidRPr="00026886">
        <w:rPr>
          <w:rFonts w:ascii="Palatino Linotype" w:eastAsia="Palatino Linotype" w:hAnsi="Palatino Linotype" w:cs="Palatino Linotype"/>
          <w:b/>
          <w:bCs/>
          <w:i/>
          <w:iCs/>
        </w:rPr>
        <w:t>CESACIÓN DE EFECTOS DEL ACTO RECLAMADO POR VIOLACIÓN AL ARTÍCULO 8o. DE LA CONSTITUCIÓN POLÍTICA DE LOS ESTADOS UNIDOS MEXICANOS. OPERA CUANDO LA AUTORIDAD RESPONSABLE AL RENDIR SU INFORME JUSTIFICADO EXHIBE LA CONTESTACIÓN A LA PETICIÓN FORMULADA, QUEDANDO EXPEDITOS LOS DERECHOS DEL QUEJOSO PARA AMPLIAR SU DEMANDA INICIAL, PROMOVER OTRO JUICIO DE AMPARO O EL MEDIO ORDINARIO DE DEFENSA QUE PROCEDA.</w:t>
      </w:r>
      <w:r w:rsidRPr="00026886">
        <w:rPr>
          <w:rFonts w:ascii="Palatino Linotype" w:eastAsia="Palatino Linotype" w:hAnsi="Palatino Linotype" w:cs="Palatino Linotype"/>
          <w:i/>
          <w:iCs/>
        </w:rPr>
        <w:t xml:space="preserve"> De la interpretación de los artículos 73, fracción XVI y 80 de la Ley de Amparo, se concluye que la causa de improcedencia del juicio de garantías consistente en la cesación de efectos del acto reclamado, se actualiza cuando ante la insubsistencia del mismo, todos sus efectos desaparecen o se destruyen de forma inmediata, total e incondicionalmente, de manera que las cosas vuelvan al estado que tenían antes de la violación constitucional. Ahora bien, el hecho de que la autoridad responsable al rendir su informe justificado exhiba la respuesta expresa a la petición de la parte quejosa, producida durante la tramitación del juicio de amparo, significa, por una parte, que los efectos de la falta de contestación desaparecieron, de manera que las cosas volvieron al estado que tenían antes de la violación al artículo 8o. de la Constitución Política de los Estados Unidos Mexicanos, y por otra, que respecto del contenido de dicha contestación, el quejoso puede ampliar su demanda inicial, promover otro juicio de amparo o el medio ordinario de defensa que proceda, toda vez que se trata de un nuevo acto.</w:t>
      </w:r>
    </w:p>
    <w:p w:rsidR="0077238C" w:rsidRPr="00026886" w:rsidRDefault="0077238C">
      <w:pPr>
        <w:spacing w:line="360" w:lineRule="auto"/>
        <w:rPr>
          <w:rFonts w:ascii="Palatino Linotype" w:eastAsia="Palatino Linotype" w:hAnsi="Palatino Linotype" w:cs="Palatino Linotype"/>
          <w:color w:val="000000"/>
        </w:rPr>
      </w:pPr>
    </w:p>
    <w:p w:rsidR="0077238C" w:rsidRPr="00026886" w:rsidRDefault="00E23910">
      <w:pPr>
        <w:numPr>
          <w:ilvl w:val="0"/>
          <w:numId w:val="1"/>
        </w:numPr>
        <w:spacing w:line="360" w:lineRule="auto"/>
        <w:ind w:left="0" w:firstLine="0"/>
        <w:jc w:val="both"/>
        <w:rPr>
          <w:rFonts w:ascii="Palatino Linotype" w:eastAsia="Palatino Linotype" w:hAnsi="Palatino Linotype" w:cs="Palatino Linotype"/>
          <w:b/>
          <w:bCs/>
        </w:rPr>
      </w:pPr>
      <w:r w:rsidRPr="00026886">
        <w:rPr>
          <w:rFonts w:ascii="Palatino Linotype" w:eastAsia="Palatino Linotype" w:hAnsi="Palatino Linotype" w:cs="Palatino Linotype"/>
          <w:color w:val="000000"/>
        </w:rPr>
        <w:t xml:space="preserve">La </w:t>
      </w:r>
      <w:r w:rsidRPr="00026886">
        <w:rPr>
          <w:rFonts w:ascii="Palatino Linotype" w:eastAsia="Palatino Linotype" w:hAnsi="Palatino Linotype" w:cs="Palatino Linotype"/>
        </w:rPr>
        <w:t>anterior jurisprudencia resulta aplicable al presente asunto, en dos aspectos:</w:t>
      </w:r>
    </w:p>
    <w:p w:rsidR="0077238C" w:rsidRPr="00026886" w:rsidRDefault="00E23910">
      <w:pPr>
        <w:numPr>
          <w:ilvl w:val="0"/>
          <w:numId w:val="7"/>
        </w:numPr>
        <w:spacing w:line="360" w:lineRule="auto"/>
        <w:ind w:left="567" w:firstLine="0"/>
        <w:jc w:val="both"/>
        <w:rPr>
          <w:rFonts w:ascii="Palatino Linotype" w:eastAsia="Palatino Linotype" w:hAnsi="Palatino Linotype" w:cs="Palatino Linotype"/>
        </w:rPr>
      </w:pPr>
      <w:r w:rsidRPr="00026886">
        <w:rPr>
          <w:rFonts w:ascii="Palatino Linotype" w:eastAsia="Palatino Linotype" w:hAnsi="Palatino Linotype" w:cs="Palatino Linotype"/>
          <w:b/>
          <w:bCs/>
        </w:rPr>
        <w:lastRenderedPageBreak/>
        <w:t>La cesación de los efectos perniciosos del acto de autoridad:</w:t>
      </w:r>
      <w:r w:rsidRPr="00026886">
        <w:rPr>
          <w:rFonts w:ascii="Palatino Linotype" w:eastAsia="Palatino Linotype" w:hAnsi="Palatino Linotype" w:cs="Palatino Linotype"/>
        </w:rPr>
        <w:t xml:space="preserve"> Al respecto, la Ley de Transparencia contempla la figura jurídica del sobreseimiento cuando el </w:t>
      </w:r>
      <w:r w:rsidRPr="00026886">
        <w:rPr>
          <w:rFonts w:ascii="Palatino Linotype" w:eastAsia="Palatino Linotype" w:hAnsi="Palatino Linotype" w:cs="Palatino Linotype"/>
          <w:b/>
          <w:bCs/>
        </w:rPr>
        <w:t>SUJETO OBLIGADO</w:t>
      </w:r>
      <w:r w:rsidRPr="00026886">
        <w:rPr>
          <w:rFonts w:ascii="Palatino Linotype" w:eastAsia="Palatino Linotype" w:hAnsi="Palatino Linotype" w:cs="Palatino Linotype"/>
        </w:rPr>
        <w:t xml:space="preserve"> de </w:t>
      </w:r>
      <w:r w:rsidRPr="00026886">
        <w:rPr>
          <w:rFonts w:ascii="Palatino Linotype" w:eastAsia="Palatino Linotype" w:hAnsi="Palatino Linotype" w:cs="Palatino Linotype"/>
          <w:i/>
          <w:iCs/>
        </w:rPr>
        <w:t>motu proprio</w:t>
      </w:r>
      <w:r w:rsidRPr="00026886">
        <w:rPr>
          <w:rFonts w:ascii="Palatino Linotype" w:eastAsia="Palatino Linotype" w:hAnsi="Palatino Linotype" w:cs="Palatino Linotype"/>
        </w:rPr>
        <w:t xml:space="preserve"> modifica o revoca de tal manera el acto motivo de la impugnación que lo deja sin materia; es decir, cesan los efectos de éste y el derecho de acceso a la información pública se encuentra satisfecho.</w:t>
      </w:r>
    </w:p>
    <w:p w:rsidR="0077238C" w:rsidRPr="00026886" w:rsidRDefault="00E23910">
      <w:pPr>
        <w:numPr>
          <w:ilvl w:val="0"/>
          <w:numId w:val="7"/>
        </w:numPr>
        <w:spacing w:line="360" w:lineRule="auto"/>
        <w:ind w:left="567" w:firstLine="0"/>
        <w:jc w:val="both"/>
        <w:rPr>
          <w:rFonts w:ascii="Palatino Linotype" w:eastAsia="Palatino Linotype" w:hAnsi="Palatino Linotype" w:cs="Palatino Linotype"/>
        </w:rPr>
      </w:pPr>
      <w:r w:rsidRPr="00026886">
        <w:rPr>
          <w:rFonts w:ascii="Palatino Linotype" w:eastAsia="Palatino Linotype" w:hAnsi="Palatino Linotype" w:cs="Palatino Linotype"/>
          <w:b/>
          <w:bCs/>
        </w:rPr>
        <w:t>El momento procesal para modificar el acto impugnado:</w:t>
      </w:r>
      <w:r w:rsidRPr="00026886">
        <w:rPr>
          <w:rFonts w:ascii="Palatino Linotype" w:eastAsia="Palatino Linotype" w:hAnsi="Palatino Linotype" w:cs="Palatino Linotype"/>
        </w:rPr>
        <w:t xml:space="preserve"> Para que se actualice el sobreseimiento de un recurso de revisión, el </w:t>
      </w:r>
      <w:r w:rsidRPr="00026886">
        <w:rPr>
          <w:rFonts w:ascii="Palatino Linotype" w:eastAsia="Palatino Linotype" w:hAnsi="Palatino Linotype" w:cs="Palatino Linotype"/>
          <w:b/>
          <w:bCs/>
        </w:rPr>
        <w:t>SUJETO OBLIGADO</w:t>
      </w:r>
      <w:r w:rsidRPr="00026886">
        <w:rPr>
          <w:rFonts w:ascii="Palatino Linotype" w:eastAsia="Palatino Linotype" w:hAnsi="Palatino Linotype" w:cs="Palatino Linotype"/>
        </w:rPr>
        <w:t xml:space="preserve"> puede entregar o completar la información al momento de rendir su informe de justificación o </w:t>
      </w:r>
      <w:r w:rsidRPr="00026886">
        <w:rPr>
          <w:rFonts w:ascii="Palatino Linotype" w:eastAsia="Palatino Linotype" w:hAnsi="Palatino Linotype" w:cs="Palatino Linotype"/>
          <w:b/>
          <w:bCs/>
          <w:u w:val="single"/>
        </w:rPr>
        <w:t>posteriormente</w:t>
      </w:r>
      <w:r w:rsidRPr="00026886">
        <w:rPr>
          <w:rFonts w:ascii="Palatino Linotype" w:eastAsia="Palatino Linotype" w:hAnsi="Palatino Linotype" w:cs="Palatino Linotype"/>
        </w:rPr>
        <w:t xml:space="preserve"> a éste, siempre y cuando el Pleno del Instituto no haya dictado resolución definitiva.</w:t>
      </w:r>
    </w:p>
    <w:p w:rsidR="0077238C" w:rsidRPr="00026886" w:rsidRDefault="0077238C">
      <w:pPr>
        <w:spacing w:line="360" w:lineRule="auto"/>
        <w:jc w:val="both"/>
        <w:rPr>
          <w:rFonts w:ascii="Palatino Linotype" w:eastAsia="Palatino Linotype" w:hAnsi="Palatino Linotype" w:cs="Palatino Linotype"/>
          <w:b/>
          <w:bCs/>
        </w:rPr>
      </w:pPr>
    </w:p>
    <w:p w:rsidR="0077238C" w:rsidRPr="00026886" w:rsidRDefault="00E23910">
      <w:pPr>
        <w:numPr>
          <w:ilvl w:val="0"/>
          <w:numId w:val="1"/>
        </w:numPr>
        <w:spacing w:line="360" w:lineRule="auto"/>
        <w:ind w:left="0" w:firstLine="0"/>
        <w:jc w:val="both"/>
        <w:rPr>
          <w:rFonts w:ascii="Palatino Linotype" w:eastAsia="Palatino Linotype" w:hAnsi="Palatino Linotype" w:cs="Palatino Linotype"/>
          <w:b/>
          <w:bCs/>
        </w:rPr>
      </w:pPr>
      <w:r w:rsidRPr="00026886">
        <w:rPr>
          <w:rFonts w:ascii="Palatino Linotype" w:eastAsia="Palatino Linotype" w:hAnsi="Palatino Linotype" w:cs="Palatino Linotype"/>
          <w:color w:val="000000"/>
        </w:rPr>
        <w:t xml:space="preserve">Eduardo Pallares, </w:t>
      </w:r>
      <w:r w:rsidRPr="00026886">
        <w:rPr>
          <w:rFonts w:ascii="Palatino Linotype" w:eastAsia="Palatino Linotype" w:hAnsi="Palatino Linotype" w:cs="Palatino Linotype"/>
        </w:rPr>
        <w:t xml:space="preserve">en su artículo </w:t>
      </w:r>
      <w:r w:rsidRPr="00026886">
        <w:rPr>
          <w:rFonts w:ascii="Palatino Linotype" w:eastAsia="Palatino Linotype" w:hAnsi="Palatino Linotype" w:cs="Palatino Linotype"/>
          <w:i/>
          <w:iCs/>
        </w:rPr>
        <w:t>“La caducidad y el sobreseimiento en el amparo”</w:t>
      </w:r>
      <w:r w:rsidRPr="00026886">
        <w:rPr>
          <w:rFonts w:ascii="Palatino Linotype" w:eastAsia="Palatino Linotype" w:hAnsi="Palatino Linotype" w:cs="Palatino Linotype"/>
        </w:rPr>
        <w:t xml:space="preserve">, cita la definición de Aguilera Paz, aduciendo que se </w:t>
      </w:r>
      <w:r w:rsidRPr="00026886">
        <w:rPr>
          <w:rFonts w:ascii="Palatino Linotype" w:eastAsia="Palatino Linotype" w:hAnsi="Palatino Linotype" w:cs="Palatino Linotype"/>
          <w:i/>
          <w:iCs/>
        </w:rPr>
        <w:t>“...entiende por sobreseimiento en el tecnicismo forense, el hecho de cesar en el procedimiento o curso de la causa, por no existir méritos bastantes para entrar en un juicio o para entablar la contienda judicial que debe ser objeto del mismo...”</w:t>
      </w:r>
      <w:r w:rsidRPr="00026886">
        <w:rPr>
          <w:rFonts w:ascii="Palatino Linotype" w:eastAsia="Palatino Linotype" w:hAnsi="Palatino Linotype" w:cs="Palatino Linotype"/>
        </w:rPr>
        <w:t>. Asimismo, señala que existe el sobreseimiento provisional y el definitivo</w:t>
      </w:r>
      <w:r w:rsidRPr="00026886">
        <w:rPr>
          <w:rFonts w:ascii="Palatino Linotype" w:eastAsia="Palatino Linotype" w:hAnsi="Palatino Linotype" w:cs="Palatino Linotype"/>
          <w:i/>
          <w:iCs/>
        </w:rPr>
        <w:t>: “...el definitivo es una verdadera sentencia que pone fin al juicio, y que una vez dictada, produce cosa juzgada, mientras que el provisorio tiene por efectos suspender la prosecución de la causa...”</w:t>
      </w:r>
    </w:p>
    <w:p w:rsidR="0077238C" w:rsidRPr="00026886" w:rsidRDefault="0077238C">
      <w:pPr>
        <w:spacing w:line="360" w:lineRule="auto"/>
        <w:jc w:val="both"/>
        <w:rPr>
          <w:rFonts w:ascii="Palatino Linotype" w:eastAsia="Palatino Linotype" w:hAnsi="Palatino Linotype" w:cs="Palatino Linotype"/>
          <w:b/>
          <w:bCs/>
        </w:rPr>
      </w:pPr>
    </w:p>
    <w:p w:rsidR="0077238C" w:rsidRPr="00026886" w:rsidRDefault="00E23910">
      <w:pPr>
        <w:numPr>
          <w:ilvl w:val="0"/>
          <w:numId w:val="1"/>
        </w:numPr>
        <w:spacing w:line="360" w:lineRule="auto"/>
        <w:ind w:left="0" w:firstLine="0"/>
        <w:jc w:val="both"/>
        <w:rPr>
          <w:rFonts w:ascii="Palatino Linotype" w:eastAsia="Palatino Linotype" w:hAnsi="Palatino Linotype" w:cs="Palatino Linotype"/>
          <w:b/>
          <w:bCs/>
        </w:rPr>
      </w:pPr>
      <w:r w:rsidRPr="00026886">
        <w:rPr>
          <w:rFonts w:ascii="Palatino Linotype" w:eastAsia="Palatino Linotype" w:hAnsi="Palatino Linotype" w:cs="Palatino Linotype"/>
          <w:color w:val="000000"/>
        </w:rPr>
        <w:t xml:space="preserve">Así, </w:t>
      </w:r>
      <w:r w:rsidRPr="00026886">
        <w:rPr>
          <w:rFonts w:ascii="Palatino Linotype" w:eastAsia="Palatino Linotype" w:hAnsi="Palatino Linotype" w:cs="Palatino Linotype"/>
        </w:rPr>
        <w:t xml:space="preserve">para la doctrina el sobreseimiento provoca que un procedimiento se suspenda o se resuelva en definitiva </w:t>
      </w:r>
      <w:r w:rsidRPr="00026886">
        <w:rPr>
          <w:rFonts w:ascii="Palatino Linotype" w:eastAsia="Palatino Linotype" w:hAnsi="Palatino Linotype" w:cs="Palatino Linotype"/>
          <w:b/>
          <w:bCs/>
        </w:rPr>
        <w:t>sin que se entre al estudio de los agravios o motivos de inconformidad.</w:t>
      </w:r>
    </w:p>
    <w:p w:rsidR="0077238C" w:rsidRPr="00026886" w:rsidRDefault="0077238C">
      <w:pPr>
        <w:pBdr>
          <w:top w:val="nil"/>
          <w:left w:val="nil"/>
          <w:bottom w:val="nil"/>
          <w:right w:val="nil"/>
          <w:between w:val="nil"/>
        </w:pBdr>
        <w:spacing w:line="360" w:lineRule="auto"/>
        <w:ind w:left="720"/>
        <w:rPr>
          <w:rFonts w:ascii="Palatino Linotype" w:eastAsia="Palatino Linotype" w:hAnsi="Palatino Linotype" w:cs="Palatino Linotype"/>
          <w:color w:val="000000"/>
        </w:rPr>
      </w:pPr>
    </w:p>
    <w:p w:rsidR="0077238C" w:rsidRPr="00026886" w:rsidRDefault="00E23910">
      <w:pPr>
        <w:numPr>
          <w:ilvl w:val="0"/>
          <w:numId w:val="1"/>
        </w:numPr>
        <w:spacing w:line="360" w:lineRule="auto"/>
        <w:ind w:left="0" w:firstLine="0"/>
        <w:jc w:val="both"/>
        <w:rPr>
          <w:rFonts w:ascii="Palatino Linotype" w:eastAsia="Palatino Linotype" w:hAnsi="Palatino Linotype" w:cs="Palatino Linotype"/>
          <w:b/>
          <w:bCs/>
        </w:rPr>
      </w:pPr>
      <w:r w:rsidRPr="00026886">
        <w:rPr>
          <w:rFonts w:ascii="Palatino Linotype" w:eastAsia="Palatino Linotype" w:hAnsi="Palatino Linotype" w:cs="Palatino Linotype"/>
        </w:rPr>
        <w:lastRenderedPageBreak/>
        <w:t>Este mismo criterio es compartido por el más alto tribunal del país en múltiples jurisprudencias, por lo que a continuación se agrega una de ellas que sirve como orientador en esta resolución:</w:t>
      </w:r>
    </w:p>
    <w:p w:rsidR="0077238C" w:rsidRPr="00026886" w:rsidRDefault="00E23910">
      <w:pPr>
        <w:spacing w:line="360" w:lineRule="auto"/>
        <w:ind w:left="567" w:right="538"/>
        <w:jc w:val="both"/>
        <w:rPr>
          <w:rFonts w:ascii="Palatino Linotype" w:eastAsia="Palatino Linotype" w:hAnsi="Palatino Linotype" w:cs="Palatino Linotype"/>
          <w:i/>
          <w:iCs/>
        </w:rPr>
      </w:pPr>
      <w:r w:rsidRPr="00026886">
        <w:rPr>
          <w:rFonts w:ascii="Palatino Linotype" w:eastAsia="Palatino Linotype" w:hAnsi="Palatino Linotype" w:cs="Palatino Linotype"/>
          <w:b/>
          <w:bCs/>
          <w:i/>
          <w:iCs/>
        </w:rPr>
        <w:t>SOBRESEIMIENTO EN EL JUICIO DE AMPARO DIRECTO. IMPIDE EL ESTUDIO DE LAS VIOLACIONES PROCESALES PLANTEADAS EN LOS CONCEPTOS DE VIOLACIÓN. El sobreseimiento</w:t>
      </w:r>
      <w:r w:rsidRPr="00026886">
        <w:rPr>
          <w:rFonts w:ascii="Palatino Linotype" w:eastAsia="Palatino Linotype" w:hAnsi="Palatino Linotype" w:cs="Palatino Linotype"/>
          <w:i/>
          <w:iCs/>
        </w:rPr>
        <w:t xml:space="preserve"> en el juicio de amparo directo </w:t>
      </w:r>
      <w:r w:rsidRPr="00026886">
        <w:rPr>
          <w:rFonts w:ascii="Palatino Linotype" w:eastAsia="Palatino Linotype" w:hAnsi="Palatino Linotype" w:cs="Palatino Linotype"/>
          <w:b/>
          <w:bCs/>
          <w:i/>
          <w:iCs/>
        </w:rPr>
        <w:t>provoca la terminación de la controversia planteada</w:t>
      </w:r>
      <w:r w:rsidRPr="00026886">
        <w:rPr>
          <w:rFonts w:ascii="Palatino Linotype" w:eastAsia="Palatino Linotype" w:hAnsi="Palatino Linotype" w:cs="Palatino Linotype"/>
          <w:i/>
          <w:iCs/>
        </w:rPr>
        <w:t xml:space="preserve"> por el quejoso en la demanda de amparo</w:t>
      </w:r>
      <w:r w:rsidRPr="00026886">
        <w:rPr>
          <w:rFonts w:ascii="Palatino Linotype" w:eastAsia="Palatino Linotype" w:hAnsi="Palatino Linotype" w:cs="Palatino Linotype"/>
          <w:b/>
          <w:bCs/>
          <w:i/>
          <w:iCs/>
        </w:rPr>
        <w:t>, sin hacer un pronunciamiento de fondo sobre la legalidad o ilegalidad de la sentencia reclamada</w:t>
      </w:r>
      <w:r w:rsidRPr="00026886">
        <w:rPr>
          <w:rFonts w:ascii="Palatino Linotype" w:eastAsia="Palatino Linotype" w:hAnsi="Palatino Linotype" w:cs="Palatino Linotype"/>
          <w:i/>
          <w:iCs/>
        </w:rPr>
        <w:t xml:space="preserve">. </w:t>
      </w:r>
      <w:r w:rsidRPr="00026886">
        <w:rPr>
          <w:rFonts w:ascii="Palatino Linotype" w:eastAsia="Palatino Linotype" w:hAnsi="Palatino Linotype" w:cs="Palatino Linotype"/>
          <w:b/>
          <w:bCs/>
          <w:i/>
          <w:iCs/>
        </w:rPr>
        <w:t>Por consiguiente, si al sobreseerse en el juicio de amparo no se pueden estudiar los planteamientos que se hacen valer en contra del fallo reclamado, tampoco se deben analizar las violaciones procesales propuestas en los conceptos de violación, dado que, la principal consecuencia del sobreseimiento es poner fin al juicio de amparo sin resolver la controversia en sus méritos</w:t>
      </w:r>
      <w:r w:rsidRPr="00026886">
        <w:rPr>
          <w:rFonts w:ascii="Palatino Linotype" w:eastAsia="Palatino Linotype" w:hAnsi="Palatino Linotype" w:cs="Palatino Linotype"/>
          <w:i/>
          <w:iCs/>
        </w:rPr>
        <w:t>.</w:t>
      </w:r>
    </w:p>
    <w:p w:rsidR="0077238C" w:rsidRPr="00026886" w:rsidRDefault="00E23910">
      <w:pPr>
        <w:spacing w:line="360" w:lineRule="auto"/>
        <w:ind w:left="567" w:right="538"/>
        <w:jc w:val="both"/>
        <w:rPr>
          <w:rFonts w:ascii="Palatino Linotype" w:eastAsia="Palatino Linotype" w:hAnsi="Palatino Linotype" w:cs="Palatino Linotype"/>
          <w:i/>
          <w:iCs/>
        </w:rPr>
      </w:pPr>
      <w:r w:rsidRPr="00026886">
        <w:rPr>
          <w:rFonts w:ascii="Palatino Linotype" w:eastAsia="Palatino Linotype" w:hAnsi="Palatino Linotype" w:cs="Palatino Linotype"/>
          <w:i/>
          <w:iCs/>
        </w:rPr>
        <w:t>SÉPTIMO TRIBUNAL COLEGIADO EN MATERIA CIVIL DEL PRIMER CIRCUITO.</w:t>
      </w:r>
    </w:p>
    <w:p w:rsidR="0077238C" w:rsidRPr="00026886" w:rsidRDefault="00E23910">
      <w:pPr>
        <w:spacing w:line="360" w:lineRule="auto"/>
        <w:ind w:left="567" w:right="538"/>
        <w:jc w:val="both"/>
        <w:rPr>
          <w:rFonts w:ascii="Palatino Linotype" w:eastAsia="Palatino Linotype" w:hAnsi="Palatino Linotype" w:cs="Palatino Linotype"/>
          <w:b/>
          <w:bCs/>
          <w:i/>
          <w:iCs/>
        </w:rPr>
      </w:pPr>
      <w:r w:rsidRPr="00026886">
        <w:rPr>
          <w:rFonts w:ascii="Palatino Linotype" w:eastAsia="Palatino Linotype" w:hAnsi="Palatino Linotype" w:cs="Palatino Linotype"/>
          <w:i/>
          <w:iCs/>
        </w:rPr>
        <w:t>Amparo directo 699/2008. Mariana Leticia González Steele. 13 de noviembre de 2008. Unanimidad de votos. Ponente: Sara Judith Montalvo Trejo. Secretario: Arnulfo Mateos García.</w:t>
      </w:r>
    </w:p>
    <w:p w:rsidR="0077238C" w:rsidRPr="00026886" w:rsidRDefault="0077238C">
      <w:pPr>
        <w:spacing w:line="360" w:lineRule="auto"/>
        <w:jc w:val="both"/>
        <w:rPr>
          <w:rFonts w:ascii="Palatino Linotype" w:eastAsia="Palatino Linotype" w:hAnsi="Palatino Linotype" w:cs="Palatino Linotype"/>
          <w:b/>
          <w:bCs/>
        </w:rPr>
      </w:pPr>
    </w:p>
    <w:p w:rsidR="0077238C" w:rsidRPr="00026886" w:rsidRDefault="00E23910">
      <w:pPr>
        <w:numPr>
          <w:ilvl w:val="0"/>
          <w:numId w:val="1"/>
        </w:numPr>
        <w:spacing w:line="360" w:lineRule="auto"/>
        <w:ind w:left="0" w:firstLine="0"/>
        <w:jc w:val="both"/>
        <w:rPr>
          <w:rFonts w:ascii="Palatino Linotype" w:eastAsia="Palatino Linotype" w:hAnsi="Palatino Linotype" w:cs="Palatino Linotype"/>
          <w:b/>
          <w:bCs/>
        </w:rPr>
      </w:pPr>
      <w:r w:rsidRPr="00026886">
        <w:rPr>
          <w:rFonts w:ascii="Palatino Linotype" w:eastAsia="Palatino Linotype" w:hAnsi="Palatino Linotype" w:cs="Palatino Linotype"/>
          <w:color w:val="000000"/>
        </w:rPr>
        <w:t xml:space="preserve">Consecuentemente, </w:t>
      </w:r>
      <w:r w:rsidRPr="00026886">
        <w:rPr>
          <w:rFonts w:ascii="Palatino Linotype" w:eastAsia="Palatino Linotype" w:hAnsi="Palatino Linotype" w:cs="Palatino Linotype"/>
        </w:rPr>
        <w:t>por lo que hace a los motivos de inconformidad, los mismos devienen inatendibles por actualizarse la figura del sobreseimiento, misma que impide el estudio de los agravios planteados, máxime que se ha dado cumplimiento al derecho de acceso a la información.</w:t>
      </w:r>
    </w:p>
    <w:p w:rsidR="0077238C" w:rsidRPr="00026886" w:rsidRDefault="0077238C">
      <w:pPr>
        <w:spacing w:line="360" w:lineRule="auto"/>
        <w:jc w:val="both"/>
        <w:rPr>
          <w:rFonts w:ascii="Palatino Linotype" w:eastAsia="Palatino Linotype" w:hAnsi="Palatino Linotype" w:cs="Palatino Linotype"/>
          <w:b/>
          <w:bCs/>
        </w:rPr>
      </w:pPr>
    </w:p>
    <w:p w:rsidR="0077238C" w:rsidRPr="00026886" w:rsidRDefault="00E23910">
      <w:pPr>
        <w:numPr>
          <w:ilvl w:val="0"/>
          <w:numId w:val="1"/>
        </w:numPr>
        <w:spacing w:line="360" w:lineRule="auto"/>
        <w:ind w:left="0" w:firstLine="0"/>
        <w:jc w:val="both"/>
        <w:rPr>
          <w:rFonts w:ascii="Palatino Linotype" w:eastAsia="Palatino Linotype" w:hAnsi="Palatino Linotype" w:cs="Palatino Linotype"/>
          <w:b/>
          <w:bCs/>
        </w:rPr>
      </w:pPr>
      <w:r w:rsidRPr="00026886">
        <w:rPr>
          <w:rFonts w:ascii="Palatino Linotype" w:eastAsia="Palatino Linotype" w:hAnsi="Palatino Linotype" w:cs="Palatino Linotype"/>
          <w:color w:val="000000"/>
        </w:rPr>
        <w:lastRenderedPageBreak/>
        <w:t xml:space="preserve">Bajo </w:t>
      </w:r>
      <w:r w:rsidRPr="00026886">
        <w:rPr>
          <w:rFonts w:ascii="Palatino Linotype" w:eastAsia="Palatino Linotype" w:hAnsi="Palatino Linotype" w:cs="Palatino Linotype"/>
        </w:rPr>
        <w:t xml:space="preserve">ese tenor y en términos del artículo 186 fracción I este Pleno determina el </w:t>
      </w:r>
      <w:r w:rsidRPr="00026886">
        <w:rPr>
          <w:rFonts w:ascii="Palatino Linotype" w:eastAsia="Palatino Linotype" w:hAnsi="Palatino Linotype" w:cs="Palatino Linotype"/>
          <w:b/>
          <w:bCs/>
        </w:rPr>
        <w:t xml:space="preserve">SOBRESEIMIENTO </w:t>
      </w:r>
      <w:r w:rsidRPr="00026886">
        <w:rPr>
          <w:rFonts w:ascii="Palatino Linotype" w:eastAsia="Palatino Linotype" w:hAnsi="Palatino Linotype" w:cs="Palatino Linotype"/>
        </w:rPr>
        <w:t>del presente recurso de revisión, toda vez que la afectación al derecho de acceso a la información pública establecido constitucionalmente a favor del Particular ha sido resarcida</w:t>
      </w:r>
    </w:p>
    <w:p w:rsidR="0077238C" w:rsidRPr="00026886" w:rsidRDefault="0077238C">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rsidR="0077238C" w:rsidRPr="00026886" w:rsidRDefault="00E23910">
      <w:pPr>
        <w:numPr>
          <w:ilvl w:val="0"/>
          <w:numId w:val="1"/>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026886">
        <w:rPr>
          <w:rFonts w:ascii="Palatino Linotype" w:eastAsia="Palatino Linotype" w:hAnsi="Palatino Linotype" w:cs="Palatino Linotype"/>
          <w:color w:val="000000"/>
        </w:rPr>
        <w:t xml:space="preserve">Con la determinación a la que se arriba se concluye quedará por colmado el Derecho de Acceso a la Información Pública del ahora </w:t>
      </w:r>
      <w:r w:rsidRPr="00026886">
        <w:rPr>
          <w:rFonts w:ascii="Palatino Linotype" w:eastAsia="Palatino Linotype" w:hAnsi="Palatino Linotype" w:cs="Palatino Linotype"/>
          <w:b/>
          <w:bCs/>
          <w:color w:val="000000"/>
        </w:rPr>
        <w:t>RECURRENTE</w:t>
      </w:r>
      <w:r w:rsidRPr="00026886">
        <w:rPr>
          <w:rFonts w:ascii="Palatino Linotype" w:eastAsia="Palatino Linotype" w:hAnsi="Palatino Linotype" w:cs="Palatino Linotype"/>
          <w:color w:val="000000"/>
        </w:rPr>
        <w:t xml:space="preserve"> el cual se define como: </w:t>
      </w:r>
      <w:r w:rsidRPr="00026886">
        <w:rPr>
          <w:rFonts w:ascii="Palatino Linotype" w:eastAsia="Palatino Linotype" w:hAnsi="Palatino Linotype" w:cs="Palatino Linotype"/>
          <w:i/>
          <w:iCs/>
          <w:color w:val="000000"/>
        </w:rPr>
        <w:t>La igualdad de oportunidades para recibir, buscar e impartir información</w:t>
      </w:r>
      <w:r w:rsidRPr="00026886">
        <w:rPr>
          <w:rFonts w:ascii="Palatino Linotype" w:eastAsia="Palatino Linotype" w:hAnsi="Palatino Linotype" w:cs="Palatino Linotype"/>
          <w:i/>
          <w:iCs/>
          <w:color w:val="000000"/>
          <w:vertAlign w:val="superscript"/>
        </w:rPr>
        <w:footnoteReference w:id="13"/>
      </w:r>
      <w:r w:rsidRPr="00026886">
        <w:rPr>
          <w:rFonts w:ascii="Palatino Linotype" w:eastAsia="Palatino Linotype" w:hAnsi="Palatino Linotype" w:cs="Palatino Linotype"/>
          <w:i/>
          <w:iCs/>
          <w:color w:val="000000"/>
        </w:rPr>
        <w:t xml:space="preserve">en posesión de cualquier autoridad, entidad, órgano y organismo de los poderes Ejecutivo, Legislativo y Judicial, órganos autónomos, partidos políticos, fideicomisos y fondos públicos, así como de cualquier persona </w:t>
      </w:r>
      <w:r w:rsidRPr="00026886">
        <w:rPr>
          <w:rFonts w:ascii="Palatino Linotype" w:eastAsia="Palatino Linotype" w:hAnsi="Palatino Linotype" w:cs="Palatino Linotype"/>
          <w:color w:val="000000"/>
        </w:rPr>
        <w:t>física</w:t>
      </w:r>
      <w:r w:rsidRPr="00026886">
        <w:rPr>
          <w:rFonts w:ascii="Palatino Linotype" w:eastAsia="Palatino Linotype" w:hAnsi="Palatino Linotype" w:cs="Palatino Linotype"/>
          <w:i/>
          <w:iCs/>
          <w:color w:val="000000"/>
        </w:rPr>
        <w:t>, moral o sindicato que reciba y ejerza recursos públicos o realice actos de autoridad en el ámbito federal, estatal y municipal,</w:t>
      </w:r>
      <w:r w:rsidRPr="00026886">
        <w:rPr>
          <w:rFonts w:ascii="Palatino Linotype" w:eastAsia="Palatino Linotype" w:hAnsi="Palatino Linotype" w:cs="Palatino Linotype"/>
          <w:i/>
          <w:iCs/>
          <w:color w:val="000000"/>
          <w:vertAlign w:val="superscript"/>
        </w:rPr>
        <w:footnoteReference w:id="14"/>
      </w:r>
      <w:r w:rsidRPr="00026886">
        <w:rPr>
          <w:rFonts w:ascii="Palatino Linotype" w:eastAsia="Palatino Linotype" w:hAnsi="Palatino Linotype" w:cs="Palatino Linotype"/>
          <w:color w:val="000000"/>
        </w:rPr>
        <w:t>que se constituye como una herramienta fundamental para ejercer</w:t>
      </w:r>
      <w:r w:rsidRPr="00026886">
        <w:rPr>
          <w:rFonts w:ascii="Palatino Linotype" w:eastAsia="Palatino Linotype" w:hAnsi="Palatino Linotype" w:cs="Palatino Linotype"/>
          <w:i/>
          <w:iCs/>
          <w:color w:val="000000"/>
        </w:rPr>
        <w:t xml:space="preserve"> el control democrático de las gestiones estatales, de forma tal que puedan cuestionar, indagar y considerar si se está dando un adecuado cumplimiento a las funciones públicas,</w:t>
      </w:r>
      <w:r w:rsidRPr="00026886">
        <w:rPr>
          <w:rFonts w:ascii="Palatino Linotype" w:eastAsia="Palatino Linotype" w:hAnsi="Palatino Linotype" w:cs="Palatino Linotype"/>
          <w:i/>
          <w:iCs/>
          <w:color w:val="000000"/>
          <w:vertAlign w:val="superscript"/>
        </w:rPr>
        <w:footnoteReference w:id="15"/>
      </w:r>
      <w:r w:rsidRPr="00026886">
        <w:rPr>
          <w:rFonts w:ascii="Palatino Linotype" w:eastAsia="Palatino Linotype" w:hAnsi="Palatino Linotype" w:cs="Palatino Linotype"/>
          <w:color w:val="000000"/>
        </w:rPr>
        <w:t>fomentando</w:t>
      </w:r>
      <w:r w:rsidRPr="00026886">
        <w:rPr>
          <w:rFonts w:ascii="Palatino Linotype" w:eastAsia="Palatino Linotype" w:hAnsi="Palatino Linotype" w:cs="Palatino Linotype"/>
          <w:i/>
          <w:iCs/>
          <w:color w:val="000000"/>
        </w:rPr>
        <w:t xml:space="preserve"> la transparencia de las actividades estatales y </w:t>
      </w:r>
      <w:r w:rsidRPr="00026886">
        <w:rPr>
          <w:rFonts w:ascii="Palatino Linotype" w:eastAsia="Palatino Linotype" w:hAnsi="Palatino Linotype" w:cs="Palatino Linotype"/>
          <w:color w:val="000000"/>
        </w:rPr>
        <w:t>promoviendo</w:t>
      </w:r>
      <w:r w:rsidRPr="00026886">
        <w:rPr>
          <w:rFonts w:ascii="Palatino Linotype" w:eastAsia="Palatino Linotype" w:hAnsi="Palatino Linotype" w:cs="Palatino Linotype"/>
          <w:i/>
          <w:iCs/>
          <w:color w:val="000000"/>
        </w:rPr>
        <w:t xml:space="preserve"> la responsabilidad de los funcionarios sobre su gestión pública,</w:t>
      </w:r>
      <w:r w:rsidRPr="00026886">
        <w:rPr>
          <w:rFonts w:ascii="Palatino Linotype" w:eastAsia="Palatino Linotype" w:hAnsi="Palatino Linotype" w:cs="Palatino Linotype"/>
          <w:i/>
          <w:iCs/>
          <w:color w:val="000000"/>
          <w:vertAlign w:val="superscript"/>
        </w:rPr>
        <w:footnoteReference w:id="16"/>
      </w:r>
      <w:r w:rsidRPr="00026886">
        <w:rPr>
          <w:rFonts w:ascii="Palatino Linotype" w:eastAsia="Palatino Linotype" w:hAnsi="Palatino Linotype" w:cs="Palatino Linotype"/>
          <w:color w:val="000000"/>
        </w:rPr>
        <w:t>que permite</w:t>
      </w:r>
      <w:r w:rsidRPr="00026886">
        <w:rPr>
          <w:rFonts w:ascii="Palatino Linotype" w:eastAsia="Palatino Linotype" w:hAnsi="Palatino Linotype" w:cs="Palatino Linotype"/>
          <w:i/>
          <w:iCs/>
          <w:color w:val="000000"/>
        </w:rPr>
        <w:t xml:space="preserve"> saber qué están haciendo los gobiernos por sus pueblos, sin lo cual la verdad languidecería y la participación en el gobierno permanecería fragmentada.</w:t>
      </w:r>
    </w:p>
    <w:p w:rsidR="0077238C" w:rsidRPr="00026886" w:rsidRDefault="0077238C">
      <w:pPr>
        <w:tabs>
          <w:tab w:val="left" w:pos="284"/>
        </w:tabs>
        <w:spacing w:line="360" w:lineRule="auto"/>
        <w:rPr>
          <w:rFonts w:ascii="Palatino Linotype" w:eastAsia="Palatino Linotype" w:hAnsi="Palatino Linotype" w:cs="Palatino Linotype"/>
        </w:rPr>
      </w:pPr>
    </w:p>
    <w:p w:rsidR="0077238C" w:rsidRPr="00026886" w:rsidRDefault="00E23910">
      <w:pPr>
        <w:numPr>
          <w:ilvl w:val="0"/>
          <w:numId w:val="1"/>
        </w:numPr>
        <w:pBdr>
          <w:top w:val="nil"/>
          <w:left w:val="nil"/>
          <w:bottom w:val="nil"/>
          <w:right w:val="nil"/>
          <w:between w:val="nil"/>
        </w:pBdr>
        <w:spacing w:line="360" w:lineRule="auto"/>
        <w:ind w:left="0" w:firstLine="0"/>
        <w:jc w:val="both"/>
        <w:rPr>
          <w:rFonts w:ascii="Palatino Linotype" w:eastAsia="Palatino Linotype" w:hAnsi="Palatino Linotype" w:cs="Palatino Linotype"/>
          <w:i/>
          <w:iCs/>
          <w:color w:val="000000"/>
        </w:rPr>
      </w:pPr>
      <w:r w:rsidRPr="00026886">
        <w:rPr>
          <w:rFonts w:ascii="Palatino Linotype" w:eastAsia="Palatino Linotype" w:hAnsi="Palatino Linotype" w:cs="Palatino Linotype"/>
          <w:color w:val="000000"/>
        </w:rPr>
        <w:t xml:space="preserve">Se deduce que el derecho de acceso a la información pública es un derecho humano constitucionalmente reconocido, en consecuencia, todas las autoridades en el ámbito de sus </w:t>
      </w:r>
      <w:r w:rsidRPr="00026886">
        <w:rPr>
          <w:rFonts w:ascii="Palatino Linotype" w:eastAsia="Palatino Linotype" w:hAnsi="Palatino Linotype" w:cs="Palatino Linotype"/>
          <w:color w:val="000000"/>
        </w:rPr>
        <w:lastRenderedPageBreak/>
        <w:t>competencias, funciones y atribuciones tienen la obligación de respetarlo, protegerlo y garantizarlo.</w:t>
      </w:r>
    </w:p>
    <w:p w:rsidR="0077238C" w:rsidRPr="00026886" w:rsidRDefault="00E23910">
      <w:pPr>
        <w:tabs>
          <w:tab w:val="left" w:pos="284"/>
        </w:tabs>
        <w:spacing w:line="360" w:lineRule="auto"/>
        <w:jc w:val="both"/>
        <w:rPr>
          <w:rFonts w:ascii="Palatino Linotype" w:eastAsia="Palatino Linotype" w:hAnsi="Palatino Linotype" w:cs="Palatino Linotype"/>
          <w:i/>
          <w:iCs/>
        </w:rPr>
      </w:pPr>
      <w:r w:rsidRPr="00026886">
        <w:rPr>
          <w:rFonts w:ascii="Palatino Linotype" w:eastAsia="Palatino Linotype" w:hAnsi="Palatino Linotype" w:cs="Palatino Linotype"/>
          <w:i/>
          <w:iCs/>
        </w:rPr>
        <w:t xml:space="preserve"> </w:t>
      </w:r>
    </w:p>
    <w:p w:rsidR="0077238C" w:rsidRPr="00026886" w:rsidRDefault="00E23910">
      <w:pPr>
        <w:numPr>
          <w:ilvl w:val="0"/>
          <w:numId w:val="1"/>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026886">
        <w:rPr>
          <w:rFonts w:ascii="Palatino Linotype" w:eastAsia="Palatino Linotype" w:hAnsi="Palatino Linotype" w:cs="Palatino Linotype"/>
          <w:color w:val="000000"/>
        </w:rPr>
        <w:t xml:space="preserve">En tal sentido, el derecho de acceso a la información constituye una garantía primaria, tal y como lo señala el artículo 150 de la Ley de Transparencia y Acceso a la Información del Estado de México y Municipios, que además, establece que se regirá </w:t>
      </w:r>
      <w:r w:rsidRPr="00026886">
        <w:rPr>
          <w:rFonts w:ascii="Palatino Linotype" w:eastAsia="Palatino Linotype" w:hAnsi="Palatino Linotype" w:cs="Palatino Linotype"/>
          <w:i/>
          <w:iCs/>
          <w:color w:val="000000"/>
        </w:rPr>
        <w:t>por los principios de simplicidad, rapidez gratuidad del procedimiento, auxilio y orientación a los particulares</w:t>
      </w:r>
      <w:r w:rsidRPr="00026886">
        <w:rPr>
          <w:rFonts w:ascii="Palatino Linotype" w:eastAsia="Palatino Linotype" w:hAnsi="Palatino Linotype" w:cs="Palatino Linotype"/>
          <w:color w:val="000000"/>
        </w:rPr>
        <w:t xml:space="preserve">, contemplando el derecho de las personas con discapacidad y hablantes de lengua indígena. </w:t>
      </w:r>
    </w:p>
    <w:p w:rsidR="0077238C" w:rsidRPr="00026886" w:rsidRDefault="0077238C">
      <w:pPr>
        <w:tabs>
          <w:tab w:val="left" w:pos="284"/>
        </w:tabs>
        <w:spacing w:line="360" w:lineRule="auto"/>
        <w:jc w:val="both"/>
        <w:rPr>
          <w:rFonts w:ascii="Palatino Linotype" w:eastAsia="Palatino Linotype" w:hAnsi="Palatino Linotype" w:cs="Palatino Linotype"/>
        </w:rPr>
      </w:pPr>
    </w:p>
    <w:p w:rsidR="0077238C" w:rsidRPr="00026886" w:rsidRDefault="00E23910">
      <w:pPr>
        <w:numPr>
          <w:ilvl w:val="0"/>
          <w:numId w:val="1"/>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026886">
        <w:rPr>
          <w:rFonts w:ascii="Palatino Linotype" w:eastAsia="Palatino Linotype" w:hAnsi="Palatino Linotype" w:cs="Palatino Linotype"/>
          <w:color w:val="000000"/>
        </w:rPr>
        <w:t xml:space="preserve">Es así que la </w:t>
      </w:r>
      <w:r w:rsidRPr="00026886">
        <w:rPr>
          <w:rFonts w:ascii="Palatino Linotype" w:eastAsia="Palatino Linotype" w:hAnsi="Palatino Linotype" w:cs="Palatino Linotype"/>
          <w:b/>
          <w:bCs/>
          <w:color w:val="000000"/>
        </w:rPr>
        <w:t xml:space="preserve">Ley de Transparencia y Acceso a la Información Pública del Estado de México y Municipios, </w:t>
      </w:r>
      <w:r w:rsidRPr="00026886">
        <w:rPr>
          <w:rFonts w:ascii="Palatino Linotype" w:eastAsia="Palatino Linotype" w:hAnsi="Palatino Linotype" w:cs="Palatino Linotype"/>
          <w:color w:val="000000"/>
        </w:rPr>
        <w:t>cuyo objeto es establecer principios, bases generales y procedimientos para tutelar y garantizar la transparencia y el derecho humano de acceso a la información pública en posesión de los sujetos obligados; en su artículo 176</w:t>
      </w:r>
      <w:r w:rsidRPr="00026886">
        <w:rPr>
          <w:rFonts w:ascii="Palatino Linotype" w:eastAsia="Palatino Linotype" w:hAnsi="Palatino Linotype" w:cs="Palatino Linotype"/>
          <w:b/>
          <w:bCs/>
          <w:color w:val="000000"/>
        </w:rPr>
        <w:t xml:space="preserve"> </w:t>
      </w:r>
      <w:r w:rsidRPr="00026886">
        <w:rPr>
          <w:rFonts w:ascii="Palatino Linotype" w:eastAsia="Palatino Linotype" w:hAnsi="Palatino Linotype" w:cs="Palatino Linotype"/>
          <w:color w:val="000000"/>
        </w:rPr>
        <w:t xml:space="preserve">establece que </w:t>
      </w:r>
      <w:r w:rsidRPr="00026886">
        <w:rPr>
          <w:rFonts w:ascii="Palatino Linotype" w:eastAsia="Palatino Linotype" w:hAnsi="Palatino Linotype" w:cs="Palatino Linotype"/>
          <w:b/>
          <w:bCs/>
          <w:i/>
          <w:iCs/>
          <w:color w:val="000000"/>
          <w:u w:val="single"/>
        </w:rPr>
        <w:t>el recurso de revisión es la garantía secundaria</w:t>
      </w:r>
      <w:r w:rsidRPr="00026886">
        <w:rPr>
          <w:rFonts w:ascii="Palatino Linotype" w:eastAsia="Palatino Linotype" w:hAnsi="Palatino Linotype" w:cs="Palatino Linotype"/>
          <w:b/>
          <w:bCs/>
          <w:i/>
          <w:iCs/>
          <w:color w:val="000000"/>
        </w:rPr>
        <w:t xml:space="preserve"> mediante la cual se pretende reparar cualquier posible afectación al derecho de acceso a la información pública</w:t>
      </w:r>
      <w:r w:rsidRPr="00026886">
        <w:rPr>
          <w:rFonts w:ascii="Palatino Linotype" w:eastAsia="Palatino Linotype" w:hAnsi="Palatino Linotype" w:cs="Palatino Linotype"/>
          <w:b/>
          <w:bCs/>
          <w:color w:val="000000"/>
        </w:rPr>
        <w:t>, s</w:t>
      </w:r>
      <w:r w:rsidRPr="00026886">
        <w:rPr>
          <w:rFonts w:ascii="Palatino Linotype" w:eastAsia="Palatino Linotype" w:hAnsi="Palatino Linotype" w:cs="Palatino Linotype"/>
          <w:color w:val="000000"/>
        </w:rPr>
        <w:t xml:space="preserve">iendo éste el medio a través del cual, este Órgano Garante después de realizar el análisis al procedimiento de acceso a la información, podrá determinar la posible afectación y de ser el caso ordenar la reparación a la violación del derecho en cuestión.  </w:t>
      </w:r>
    </w:p>
    <w:p w:rsidR="0077238C" w:rsidRPr="00026886" w:rsidRDefault="0077238C">
      <w:pPr>
        <w:pBdr>
          <w:top w:val="nil"/>
          <w:left w:val="nil"/>
          <w:bottom w:val="nil"/>
          <w:right w:val="nil"/>
          <w:between w:val="nil"/>
        </w:pBdr>
        <w:spacing w:line="360" w:lineRule="auto"/>
        <w:ind w:left="708"/>
        <w:rPr>
          <w:rFonts w:ascii="Palatino Linotype" w:eastAsia="Palatino Linotype" w:hAnsi="Palatino Linotype" w:cs="Palatino Linotype"/>
          <w:b/>
          <w:bCs/>
          <w:color w:val="000000"/>
        </w:rPr>
      </w:pPr>
    </w:p>
    <w:p w:rsidR="0077238C" w:rsidRPr="00026886" w:rsidRDefault="00E23910">
      <w:pPr>
        <w:numPr>
          <w:ilvl w:val="0"/>
          <w:numId w:val="1"/>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026886">
        <w:rPr>
          <w:rFonts w:ascii="Palatino Linotype" w:eastAsia="Palatino Linotype" w:hAnsi="Palatino Linotype" w:cs="Palatino Linotype"/>
          <w:color w:val="000000"/>
        </w:rPr>
        <w:t>Ahora bien, para entender los alcances de la información pública se considera importante citar el criterio de interpretación en el orden administrativo número 0002-11, emitido por Acuerdo del Pleno de este Instituto de Transparencia y Acceso a la Información Pública del Estado de México y Municipios, publicado en el Periódico Oficial del Gobierno del Estado Libre y Soberano de México “Gaceta del Gobierno” el diecinueve de octubre de dos mil once, cuyo rubro y texto dispone:</w:t>
      </w:r>
    </w:p>
    <w:p w:rsidR="0077238C" w:rsidRPr="00026886" w:rsidRDefault="00E23910">
      <w:pPr>
        <w:spacing w:line="360" w:lineRule="auto"/>
        <w:ind w:left="567" w:right="538"/>
        <w:jc w:val="both"/>
        <w:rPr>
          <w:rFonts w:ascii="Palatino Linotype" w:eastAsia="Palatino Linotype" w:hAnsi="Palatino Linotype" w:cs="Palatino Linotype"/>
          <w:b/>
          <w:bCs/>
          <w:i/>
          <w:iCs/>
        </w:rPr>
      </w:pPr>
      <w:r w:rsidRPr="00026886">
        <w:rPr>
          <w:rFonts w:ascii="Palatino Linotype" w:eastAsia="Palatino Linotype" w:hAnsi="Palatino Linotype" w:cs="Palatino Linotype"/>
          <w:b/>
          <w:bCs/>
          <w:i/>
          <w:iCs/>
        </w:rPr>
        <w:lastRenderedPageBreak/>
        <w:t>“CRITERIO 0002-11</w:t>
      </w:r>
    </w:p>
    <w:p w:rsidR="0077238C" w:rsidRPr="00026886" w:rsidRDefault="00E23910">
      <w:pPr>
        <w:spacing w:line="360" w:lineRule="auto"/>
        <w:ind w:left="567" w:right="538"/>
        <w:jc w:val="both"/>
        <w:rPr>
          <w:rFonts w:ascii="Palatino Linotype" w:eastAsia="Palatino Linotype" w:hAnsi="Palatino Linotype" w:cs="Palatino Linotype"/>
          <w:i/>
          <w:iCs/>
        </w:rPr>
      </w:pPr>
      <w:r w:rsidRPr="00026886">
        <w:rPr>
          <w:rFonts w:ascii="Palatino Linotype" w:eastAsia="Palatino Linotype" w:hAnsi="Palatino Linotype" w:cs="Palatino Linotype"/>
          <w:b/>
          <w:bCs/>
          <w:i/>
          <w:iCs/>
        </w:rPr>
        <w:t>INFORMACIÓN PÚBLICA, CONCEPTO DE, EN MATERIA DE TRANSPARENCIA. INTERPRETACIÓN TEMÁTICA DE LOS ARTÍCULOS 2, FRACCIÓN V, XV, Y XVI, 3, 4,11 Y 41.</w:t>
      </w:r>
      <w:r w:rsidRPr="00026886">
        <w:rPr>
          <w:rFonts w:ascii="Palatino Linotype" w:eastAsia="Palatino Linotype" w:hAnsi="Palatino Linotype" w:cs="Palatino Linotype"/>
          <w:i/>
          <w:iCs/>
        </w:rPr>
        <w:t xml:space="preserve"> De conformidad con los artículos antes referidos, el derecho de acceso a la información pública, se define en cuanto a su alcance y resultado material, el acceso a los archivos, registros y documentos públicos, administrados, generados o en posesión de los órganos u organismos públicos, en virtud del ejercicio de sus funciones de derecho público, sin importar su fuente, soporte o fecha de elaboración.</w:t>
      </w:r>
    </w:p>
    <w:p w:rsidR="0077238C" w:rsidRPr="00026886" w:rsidRDefault="00E23910">
      <w:pPr>
        <w:spacing w:line="360" w:lineRule="auto"/>
        <w:ind w:left="567" w:right="538"/>
        <w:jc w:val="both"/>
        <w:rPr>
          <w:rFonts w:ascii="Palatino Linotype" w:eastAsia="Palatino Linotype" w:hAnsi="Palatino Linotype" w:cs="Palatino Linotype"/>
          <w:i/>
          <w:iCs/>
        </w:rPr>
      </w:pPr>
      <w:r w:rsidRPr="00026886">
        <w:rPr>
          <w:rFonts w:ascii="Palatino Linotype" w:eastAsia="Palatino Linotype" w:hAnsi="Palatino Linotype" w:cs="Palatino Linotype"/>
          <w:i/>
          <w:iCs/>
        </w:rPr>
        <w:t>En consecuencia el acceso a la información se refiere a que se cumplan cualquiera de los siguientes tres supuestos:</w:t>
      </w:r>
    </w:p>
    <w:p w:rsidR="0077238C" w:rsidRPr="00026886" w:rsidRDefault="00E23910">
      <w:pPr>
        <w:spacing w:line="360" w:lineRule="auto"/>
        <w:ind w:left="567" w:right="538"/>
        <w:jc w:val="both"/>
        <w:rPr>
          <w:rFonts w:ascii="Palatino Linotype" w:eastAsia="Palatino Linotype" w:hAnsi="Palatino Linotype" w:cs="Palatino Linotype"/>
          <w:i/>
          <w:iCs/>
        </w:rPr>
      </w:pPr>
      <w:r w:rsidRPr="00026886">
        <w:rPr>
          <w:rFonts w:ascii="Palatino Linotype" w:eastAsia="Palatino Linotype" w:hAnsi="Palatino Linotype" w:cs="Palatino Linotype"/>
          <w:i/>
          <w:iCs/>
        </w:rPr>
        <w:t>Que se trate de información registrada en cualquier soporte documental, que en ejercicio de las atribuciones conferidas, sea generada por los Sujetos Obligados;</w:t>
      </w:r>
    </w:p>
    <w:p w:rsidR="0077238C" w:rsidRPr="00026886" w:rsidRDefault="00E23910">
      <w:pPr>
        <w:spacing w:line="360" w:lineRule="auto"/>
        <w:ind w:left="567" w:right="538"/>
        <w:jc w:val="both"/>
        <w:rPr>
          <w:rFonts w:ascii="Palatino Linotype" w:eastAsia="Palatino Linotype" w:hAnsi="Palatino Linotype" w:cs="Palatino Linotype"/>
          <w:i/>
          <w:iCs/>
        </w:rPr>
      </w:pPr>
      <w:r w:rsidRPr="00026886">
        <w:rPr>
          <w:rFonts w:ascii="Palatino Linotype" w:eastAsia="Palatino Linotype" w:hAnsi="Palatino Linotype" w:cs="Palatino Linotype"/>
          <w:i/>
          <w:iCs/>
        </w:rPr>
        <w:t>Que se trate de información registrada en cualquier soporte documental, que en ejercicio de las atribuciones conferidas, sea administrada por los Sujetos Obligados, y</w:t>
      </w:r>
    </w:p>
    <w:p w:rsidR="0077238C" w:rsidRPr="00026886" w:rsidRDefault="00E23910">
      <w:pPr>
        <w:spacing w:line="360" w:lineRule="auto"/>
        <w:ind w:left="567" w:right="538"/>
        <w:jc w:val="both"/>
        <w:rPr>
          <w:rFonts w:ascii="Palatino Linotype" w:eastAsia="Palatino Linotype" w:hAnsi="Palatino Linotype" w:cs="Palatino Linotype"/>
          <w:i/>
          <w:iCs/>
          <w:color w:val="000000"/>
        </w:rPr>
      </w:pPr>
      <w:bookmarkStart w:id="8" w:name="_heading=h.emuaz3j6t6os" w:colFirst="0" w:colLast="0"/>
      <w:bookmarkEnd w:id="8"/>
      <w:r w:rsidRPr="00026886">
        <w:rPr>
          <w:rFonts w:ascii="Palatino Linotype" w:eastAsia="Palatino Linotype" w:hAnsi="Palatino Linotype" w:cs="Palatino Linotype"/>
          <w:i/>
          <w:iCs/>
        </w:rPr>
        <w:t>Que se trate de información registrada en cualquier soporte documental, que en ejercicio de las atribuciones conferidas, se encuentre en posesión de los Sujetos Obligados.”</w:t>
      </w:r>
    </w:p>
    <w:p w:rsidR="0077238C" w:rsidRPr="00026886" w:rsidRDefault="0077238C">
      <w:pPr>
        <w:pBdr>
          <w:top w:val="nil"/>
          <w:left w:val="nil"/>
          <w:bottom w:val="nil"/>
          <w:right w:val="nil"/>
          <w:between w:val="nil"/>
        </w:pBdr>
        <w:tabs>
          <w:tab w:val="left" w:pos="851"/>
        </w:tabs>
        <w:spacing w:line="360" w:lineRule="auto"/>
        <w:jc w:val="both"/>
        <w:rPr>
          <w:rFonts w:ascii="Palatino Linotype" w:eastAsia="Palatino Linotype" w:hAnsi="Palatino Linotype" w:cs="Palatino Linotype"/>
          <w:color w:val="000000"/>
        </w:rPr>
      </w:pPr>
    </w:p>
    <w:p w:rsidR="0077238C" w:rsidRPr="00026886" w:rsidRDefault="00E23910">
      <w:pPr>
        <w:numPr>
          <w:ilvl w:val="0"/>
          <w:numId w:val="1"/>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026886">
        <w:rPr>
          <w:rFonts w:ascii="Palatino Linotype" w:eastAsia="Palatino Linotype" w:hAnsi="Palatino Linotype" w:cs="Palatino Linotype"/>
          <w:color w:val="000000"/>
        </w:rPr>
        <w:t>Es así que, todos los actos de autoridad que realicen los sujetos obligados deben estar documentados y, bajo el más alto estándar de transparencia deberán poner toda la información que se encuentre en su posesión, a disposición de los particulares que la soliciten.</w:t>
      </w:r>
    </w:p>
    <w:p w:rsidR="0077238C" w:rsidRPr="00026886" w:rsidRDefault="0077238C">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rsidR="0077238C" w:rsidRPr="00026886" w:rsidRDefault="00E23910">
      <w:pPr>
        <w:numPr>
          <w:ilvl w:val="0"/>
          <w:numId w:val="1"/>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026886">
        <w:rPr>
          <w:rFonts w:ascii="Palatino Linotype" w:eastAsia="Palatino Linotype" w:hAnsi="Palatino Linotype" w:cs="Palatino Linotype"/>
          <w:color w:val="000000"/>
        </w:rPr>
        <w:t xml:space="preserve">Resulta necesario referir que, el artículo 6° apartado A fracción I, de la Constitución Política de los Estados Unidos Mexicanos, artículo 5 fracción I de la Constitución Política del Estado Libre y Soberano de México y el artículo 18 de la Ley de Transparencia y Acceso a la </w:t>
      </w:r>
      <w:r w:rsidRPr="00026886">
        <w:rPr>
          <w:rFonts w:ascii="Palatino Linotype" w:eastAsia="Palatino Linotype" w:hAnsi="Palatino Linotype" w:cs="Palatino Linotype"/>
          <w:color w:val="000000"/>
        </w:rPr>
        <w:lastRenderedPageBreak/>
        <w:t xml:space="preserve">Información Pública del Estado de México y Municipios, guardan una estrecha relación, puesto que los ordenamientos citados concurren refiriendo que </w:t>
      </w:r>
      <w:r w:rsidRPr="00026886">
        <w:rPr>
          <w:rFonts w:ascii="Palatino Linotype" w:eastAsia="Palatino Linotype" w:hAnsi="Palatino Linotype" w:cs="Palatino Linotype"/>
          <w:b/>
          <w:bCs/>
          <w:color w:val="000000"/>
        </w:rPr>
        <w:t>los Sujetos Obligados deberán documentar todo acto que se derive del ejercicio de sus facultades, competencias o funciones,</w:t>
      </w:r>
      <w:r w:rsidRPr="00026886">
        <w:rPr>
          <w:rFonts w:ascii="Palatino Linotype" w:eastAsia="Palatino Linotype" w:hAnsi="Palatino Linotype" w:cs="Palatino Linotype"/>
          <w:color w:val="000000"/>
        </w:rPr>
        <w:t xml:space="preserve"> considerando desde su origen la eventual publicidad y reutilización de la información que generen, posean o administren.</w:t>
      </w:r>
    </w:p>
    <w:p w:rsidR="0077238C" w:rsidRPr="00026886" w:rsidRDefault="0077238C">
      <w:pPr>
        <w:pBdr>
          <w:top w:val="nil"/>
          <w:left w:val="nil"/>
          <w:bottom w:val="nil"/>
          <w:right w:val="nil"/>
          <w:between w:val="nil"/>
        </w:pBdr>
        <w:spacing w:line="360" w:lineRule="auto"/>
        <w:ind w:left="708"/>
        <w:rPr>
          <w:rFonts w:ascii="Palatino Linotype" w:eastAsia="Palatino Linotype" w:hAnsi="Palatino Linotype" w:cs="Palatino Linotype"/>
          <w:color w:val="000000"/>
        </w:rPr>
      </w:pPr>
    </w:p>
    <w:p w:rsidR="0077238C" w:rsidRPr="00026886" w:rsidRDefault="00E23910">
      <w:pPr>
        <w:numPr>
          <w:ilvl w:val="0"/>
          <w:numId w:val="1"/>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026886">
        <w:rPr>
          <w:rFonts w:ascii="Palatino Linotype" w:eastAsia="Palatino Linotype" w:hAnsi="Palatino Linotype" w:cs="Palatino Linotype"/>
          <w:color w:val="000000"/>
        </w:rPr>
        <w:t>Además, debemos tomar en cuenta los artículos 4 y 12 (antes transcrito), de la Ley de Transparencia y Acceso a la Información Pública del Estado de México y Municipios, los cuales establecen lo siguiente:</w:t>
      </w:r>
    </w:p>
    <w:p w:rsidR="0077238C" w:rsidRPr="00026886" w:rsidRDefault="00E23910">
      <w:pPr>
        <w:spacing w:line="360" w:lineRule="auto"/>
        <w:ind w:left="567" w:right="538"/>
        <w:jc w:val="both"/>
        <w:rPr>
          <w:rFonts w:ascii="Palatino Linotype" w:eastAsia="Palatino Linotype" w:hAnsi="Palatino Linotype" w:cs="Palatino Linotype"/>
          <w:i/>
          <w:iCs/>
        </w:rPr>
      </w:pPr>
      <w:r w:rsidRPr="00026886">
        <w:rPr>
          <w:rFonts w:ascii="Palatino Linotype" w:eastAsia="Palatino Linotype" w:hAnsi="Palatino Linotype" w:cs="Palatino Linotype"/>
          <w:b/>
          <w:bCs/>
          <w:i/>
          <w:iCs/>
        </w:rPr>
        <w:t xml:space="preserve">Artículo 4. </w:t>
      </w:r>
      <w:r w:rsidRPr="00026886">
        <w:rPr>
          <w:rFonts w:ascii="Palatino Linotype" w:eastAsia="Palatino Linotype" w:hAnsi="Palatino Linotype" w:cs="Palatino Linotype"/>
          <w:i/>
          <w:iCs/>
        </w:rPr>
        <w:t>El derecho humano de acceso a la información pública es la prerrogativa de las personas para buscar, difundir, investigar, recabar, recibir y solicitar información pública, sin necesidad de acreditar personalidad ni interés jurídico.</w:t>
      </w:r>
    </w:p>
    <w:p w:rsidR="0077238C" w:rsidRPr="00026886" w:rsidRDefault="0077238C">
      <w:pPr>
        <w:spacing w:line="360" w:lineRule="auto"/>
        <w:ind w:left="567" w:right="538"/>
        <w:jc w:val="both"/>
        <w:rPr>
          <w:rFonts w:ascii="Palatino Linotype" w:eastAsia="Palatino Linotype" w:hAnsi="Palatino Linotype" w:cs="Palatino Linotype"/>
          <w:i/>
          <w:iCs/>
        </w:rPr>
      </w:pPr>
    </w:p>
    <w:p w:rsidR="0077238C" w:rsidRPr="00026886" w:rsidRDefault="00E23910">
      <w:pPr>
        <w:spacing w:line="360" w:lineRule="auto"/>
        <w:ind w:left="567" w:right="538"/>
        <w:jc w:val="both"/>
        <w:rPr>
          <w:rFonts w:ascii="Palatino Linotype" w:eastAsia="Palatino Linotype" w:hAnsi="Palatino Linotype" w:cs="Palatino Linotype"/>
          <w:i/>
          <w:iCs/>
        </w:rPr>
      </w:pPr>
      <w:r w:rsidRPr="00026886">
        <w:rPr>
          <w:rFonts w:ascii="Palatino Linotype" w:eastAsia="Palatino Linotype" w:hAnsi="Palatino Linotype" w:cs="Palatino Linotype"/>
          <w:i/>
          <w:iCs/>
        </w:rPr>
        <w:t>Toda la información generada, obtenida, adquirida, transformada, administrada o en posesión de los sujetos obligados es pública y accesible de manera permanente a cualquier persona, en los términos y condiciones que se establezcan en los tratados internacionales de los que el Estado mexicano sea parte, en la Ley General, la presente Ley y demás disposiciones de la materia, privilegiando el principio de máxima publicidad de la información. Solo podrá ser clasificada excepcionalmente como reservada temporalmente por razones de interés público, en los términos de las causas legítimas y estrictamente necesarias previstas por esta Ley.</w:t>
      </w:r>
    </w:p>
    <w:p w:rsidR="0077238C" w:rsidRPr="00026886" w:rsidRDefault="0077238C">
      <w:pPr>
        <w:spacing w:line="360" w:lineRule="auto"/>
        <w:ind w:left="567" w:right="538"/>
        <w:jc w:val="both"/>
        <w:rPr>
          <w:rFonts w:ascii="Palatino Linotype" w:eastAsia="Palatino Linotype" w:hAnsi="Palatino Linotype" w:cs="Palatino Linotype"/>
          <w:i/>
          <w:iCs/>
        </w:rPr>
      </w:pPr>
    </w:p>
    <w:p w:rsidR="0077238C" w:rsidRPr="00026886" w:rsidRDefault="00E23910">
      <w:pPr>
        <w:spacing w:line="360" w:lineRule="auto"/>
        <w:ind w:left="567" w:right="538"/>
        <w:jc w:val="both"/>
        <w:rPr>
          <w:rFonts w:ascii="Palatino Linotype" w:eastAsia="Palatino Linotype" w:hAnsi="Palatino Linotype" w:cs="Palatino Linotype"/>
          <w:i/>
          <w:iCs/>
        </w:rPr>
      </w:pPr>
      <w:r w:rsidRPr="00026886">
        <w:rPr>
          <w:rFonts w:ascii="Palatino Linotype" w:eastAsia="Palatino Linotype" w:hAnsi="Palatino Linotype" w:cs="Palatino Linotype"/>
          <w:i/>
          <w:iCs/>
        </w:rPr>
        <w:t>Los sujetos obligados deben poner en práctica, políticas y programas de acceso a la información que se apeguen a criterios de publicidad, veracidad, oportunidad, precisión y suficiencia en beneficio de los solicitantes.</w:t>
      </w:r>
    </w:p>
    <w:p w:rsidR="0077238C" w:rsidRPr="00026886" w:rsidRDefault="00E23910">
      <w:pPr>
        <w:numPr>
          <w:ilvl w:val="0"/>
          <w:numId w:val="1"/>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026886">
        <w:rPr>
          <w:rFonts w:ascii="Palatino Linotype" w:eastAsia="Palatino Linotype" w:hAnsi="Palatino Linotype" w:cs="Palatino Linotype"/>
          <w:b/>
          <w:bCs/>
          <w:color w:val="000000"/>
        </w:rPr>
        <w:lastRenderedPageBreak/>
        <w:t xml:space="preserve"> </w:t>
      </w:r>
      <w:r w:rsidRPr="00026886">
        <w:rPr>
          <w:rFonts w:ascii="Palatino Linotype" w:eastAsia="Palatino Linotype" w:hAnsi="Palatino Linotype" w:cs="Palatino Linotype"/>
          <w:color w:val="000000"/>
        </w:rPr>
        <w:t>Es así que, por un lado se tiene la obligación de documentar todos los actos que se lleven a cabo en el ejercicio de sus funciones, atribuciones y competencias, mientras que por otro, se ven impuestos por la obligación de hacer pública toda aquella información que se encuentre en su posesión en estricto apego a los principios de eficacia</w:t>
      </w:r>
      <w:r w:rsidRPr="00026886">
        <w:rPr>
          <w:rFonts w:ascii="Palatino Linotype" w:eastAsia="Palatino Linotype" w:hAnsi="Palatino Linotype" w:cs="Palatino Linotype"/>
          <w:color w:val="000000"/>
          <w:vertAlign w:val="superscript"/>
        </w:rPr>
        <w:footnoteReference w:id="17"/>
      </w:r>
      <w:r w:rsidRPr="00026886">
        <w:rPr>
          <w:rFonts w:ascii="Palatino Linotype" w:eastAsia="Palatino Linotype" w:hAnsi="Palatino Linotype" w:cs="Palatino Linotype"/>
          <w:color w:val="000000"/>
        </w:rPr>
        <w:t xml:space="preserve"> y máxima publicidad, sobre éste último se debe poner mayor énfasis, puesto que establece que toda la información en posesión de los Sujetos Obligados será pública, completa, oportuna y accesible, lo que permite que la ciudadanía tenga un amplio acceso sobre lo que es el actuar de las autoridades.</w:t>
      </w:r>
    </w:p>
    <w:p w:rsidR="0077238C" w:rsidRPr="00026886" w:rsidRDefault="0077238C">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rsidR="0077238C" w:rsidRPr="00026886" w:rsidRDefault="00E23910">
      <w:pPr>
        <w:numPr>
          <w:ilvl w:val="0"/>
          <w:numId w:val="1"/>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026886">
        <w:rPr>
          <w:rFonts w:ascii="Palatino Linotype" w:eastAsia="Palatino Linotype" w:hAnsi="Palatino Linotype" w:cs="Palatino Linotype"/>
          <w:color w:val="000000"/>
        </w:rPr>
        <w:t xml:space="preserve">Ahora bien, cabe la posibilidad de que dentro de la información solicitada, se encuentren documentos que contengan información que actualicen alguna de las causales de reserva o confidencialidad establecidas en los artículos 140 y 143 de la Ley de la materia, como por ejemplo oficios relacionados con procedimientos administrativos en trámite, es decir, que el principio de definitividad no se haya actualizado, por aún existir instancias para su revisión o impugnación o en su caso que no haya causado estado, dicha información reviste el carácter de información reservada y, en este caso, se deberá emitir un acuerdo que clasifique como reservado el procedimiento sobre responsabilidad administrativa. </w:t>
      </w:r>
    </w:p>
    <w:p w:rsidR="0077238C" w:rsidRPr="00026886" w:rsidRDefault="0077238C">
      <w:pPr>
        <w:pBdr>
          <w:top w:val="nil"/>
          <w:left w:val="nil"/>
          <w:bottom w:val="nil"/>
          <w:right w:val="nil"/>
          <w:between w:val="nil"/>
        </w:pBdr>
        <w:spacing w:line="360" w:lineRule="auto"/>
        <w:ind w:left="720"/>
        <w:rPr>
          <w:rFonts w:ascii="Palatino Linotype" w:eastAsia="Palatino Linotype" w:hAnsi="Palatino Linotype" w:cs="Palatino Linotype"/>
          <w:color w:val="000000"/>
        </w:rPr>
      </w:pPr>
    </w:p>
    <w:p w:rsidR="0077238C" w:rsidRPr="00026886" w:rsidRDefault="00E23910">
      <w:pPr>
        <w:numPr>
          <w:ilvl w:val="0"/>
          <w:numId w:val="1"/>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026886">
        <w:rPr>
          <w:rFonts w:ascii="Palatino Linotype" w:eastAsia="Palatino Linotype" w:hAnsi="Palatino Linotype" w:cs="Palatino Linotype"/>
          <w:color w:val="000000"/>
        </w:rPr>
        <w:t xml:space="preserve">Por lo anterior, es necesario citar el artículo 140 de la Ley de Transparencia y Acceso a la Información Pública del Estado de México y Municipios, el cual precisa que, la información pública será de acceso restringido cuando por razones de interés público, esta sea clasificada como reservada, conforme a los criterios siguientes: </w:t>
      </w:r>
    </w:p>
    <w:p w:rsidR="0077238C" w:rsidRPr="00026886" w:rsidRDefault="0077238C">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rsidR="0077238C" w:rsidRPr="00026886" w:rsidRDefault="00E23910">
      <w:pPr>
        <w:pBdr>
          <w:top w:val="nil"/>
          <w:left w:val="nil"/>
          <w:bottom w:val="nil"/>
          <w:right w:val="nil"/>
          <w:between w:val="nil"/>
        </w:pBdr>
        <w:spacing w:line="360" w:lineRule="auto"/>
        <w:ind w:left="567"/>
        <w:jc w:val="both"/>
        <w:rPr>
          <w:rFonts w:ascii="Palatino Linotype" w:eastAsia="Palatino Linotype" w:hAnsi="Palatino Linotype" w:cs="Palatino Linotype"/>
          <w:color w:val="000000"/>
        </w:rPr>
      </w:pPr>
      <w:r w:rsidRPr="00026886">
        <w:rPr>
          <w:rFonts w:ascii="Palatino Linotype" w:eastAsia="Palatino Linotype" w:hAnsi="Palatino Linotype" w:cs="Palatino Linotype"/>
          <w:color w:val="000000"/>
        </w:rPr>
        <w:lastRenderedPageBreak/>
        <w:t xml:space="preserve">● Pueda causar daño u obstruya la prevención o persecución de los delitos, altere el proceso de investigación de las carpetas de investigación, afecte o vulnere la conducción o los derechos del debido proceso en los procedimientos judiciales o administrativos, incluidos los de quejas, denuncias, inconformidades, responsabilidades administrativas y resarcitorias en tanto no hayan quedado firmes o afecte la administración de justicia o la seguridad de un denunciante, querellante o testigo, así como sus familias, en los términos de las disposiciones jurídicas aplicables. </w:t>
      </w:r>
    </w:p>
    <w:p w:rsidR="0077238C" w:rsidRPr="00026886" w:rsidRDefault="00E23910">
      <w:pPr>
        <w:pBdr>
          <w:top w:val="nil"/>
          <w:left w:val="nil"/>
          <w:bottom w:val="nil"/>
          <w:right w:val="nil"/>
          <w:between w:val="nil"/>
        </w:pBdr>
        <w:spacing w:line="360" w:lineRule="auto"/>
        <w:ind w:left="567"/>
        <w:jc w:val="both"/>
        <w:rPr>
          <w:rFonts w:ascii="Palatino Linotype" w:eastAsia="Palatino Linotype" w:hAnsi="Palatino Linotype" w:cs="Palatino Linotype"/>
          <w:color w:val="000000"/>
        </w:rPr>
      </w:pPr>
      <w:r w:rsidRPr="00026886">
        <w:rPr>
          <w:rFonts w:ascii="Palatino Linotype" w:eastAsia="Palatino Linotype" w:hAnsi="Palatino Linotype" w:cs="Palatino Linotype"/>
          <w:color w:val="000000"/>
        </w:rPr>
        <w:t xml:space="preserve">● Vulnere la conducción de los expedientes judiciales o de los procedimientos administrativos seguidos en forma de juicio, en tanto no hayan quedado firmes. </w:t>
      </w:r>
    </w:p>
    <w:p w:rsidR="0077238C" w:rsidRPr="00026886" w:rsidRDefault="00E23910">
      <w:pPr>
        <w:pBdr>
          <w:top w:val="nil"/>
          <w:left w:val="nil"/>
          <w:bottom w:val="nil"/>
          <w:right w:val="nil"/>
          <w:between w:val="nil"/>
        </w:pBdr>
        <w:spacing w:line="360" w:lineRule="auto"/>
        <w:ind w:left="567"/>
        <w:jc w:val="both"/>
        <w:rPr>
          <w:rFonts w:ascii="Palatino Linotype" w:eastAsia="Palatino Linotype" w:hAnsi="Palatino Linotype" w:cs="Palatino Linotype"/>
          <w:color w:val="000000"/>
        </w:rPr>
      </w:pPr>
      <w:r w:rsidRPr="00026886">
        <w:rPr>
          <w:rFonts w:ascii="Palatino Linotype" w:eastAsia="Palatino Linotype" w:hAnsi="Palatino Linotype" w:cs="Palatino Linotype"/>
          <w:color w:val="000000"/>
        </w:rPr>
        <w:t>● El daño que pueda producirse con la publicación de la información sea mayor que el interés público de conocer la información de referencia, siempre que esté directamente relacionado con procesos o procedimientos administrativos o judiciales que no hayan quedado firmes.</w:t>
      </w:r>
    </w:p>
    <w:p w:rsidR="0077238C" w:rsidRPr="00026886" w:rsidRDefault="0077238C">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rsidR="0077238C" w:rsidRPr="00026886" w:rsidRDefault="00E23910">
      <w:pPr>
        <w:numPr>
          <w:ilvl w:val="0"/>
          <w:numId w:val="1"/>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026886">
        <w:rPr>
          <w:rFonts w:ascii="Palatino Linotype" w:eastAsia="Palatino Linotype" w:hAnsi="Palatino Linotype" w:cs="Palatino Linotype"/>
          <w:color w:val="000000"/>
        </w:rPr>
        <w:t>En ese sentido, cabe la posibilidad de que dentro de la información que se ordena, se encuentren documentos que contengan información que sí actualicen alguna de las causales de reserva o confidencialidad establecidas en los artículos 140 y 143 de la Ley de la materia, dicha información reviste el carácter de información reservada y en este caso, se deberá emitir un acuerdo que clasifique como reservado.</w:t>
      </w:r>
    </w:p>
    <w:p w:rsidR="0077238C" w:rsidRPr="00026886" w:rsidRDefault="0077238C">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rsidR="0077238C" w:rsidRPr="00026886" w:rsidRDefault="00E23910">
      <w:pPr>
        <w:pBdr>
          <w:top w:val="nil"/>
          <w:left w:val="nil"/>
          <w:bottom w:val="nil"/>
          <w:right w:val="nil"/>
          <w:between w:val="nil"/>
        </w:pBdr>
        <w:tabs>
          <w:tab w:val="left" w:pos="426"/>
        </w:tabs>
        <w:spacing w:line="360" w:lineRule="auto"/>
        <w:jc w:val="both"/>
        <w:rPr>
          <w:rFonts w:ascii="Palatino Linotype" w:eastAsia="Palatino Linotype" w:hAnsi="Palatino Linotype" w:cs="Palatino Linotype"/>
          <w:b/>
          <w:bCs/>
          <w:color w:val="000000"/>
        </w:rPr>
      </w:pPr>
      <w:r w:rsidRPr="00026886">
        <w:rPr>
          <w:rFonts w:ascii="Palatino Linotype" w:eastAsia="Palatino Linotype" w:hAnsi="Palatino Linotype" w:cs="Palatino Linotype"/>
          <w:b/>
          <w:bCs/>
          <w:color w:val="000000"/>
        </w:rPr>
        <w:t xml:space="preserve">QUINTO. </w:t>
      </w:r>
      <w:r w:rsidRPr="00026886">
        <w:rPr>
          <w:rFonts w:ascii="Palatino Linotype" w:eastAsia="Palatino Linotype" w:hAnsi="Palatino Linotype" w:cs="Palatino Linotype"/>
          <w:b/>
          <w:bCs/>
        </w:rPr>
        <w:t>Vista a la Dirección de Protección de Datos Personales.</w:t>
      </w:r>
    </w:p>
    <w:p w:rsidR="0077238C" w:rsidRPr="00026886" w:rsidRDefault="00E23910">
      <w:pPr>
        <w:numPr>
          <w:ilvl w:val="0"/>
          <w:numId w:val="1"/>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026886">
        <w:rPr>
          <w:rFonts w:ascii="Palatino Linotype" w:eastAsia="Palatino Linotype" w:hAnsi="Palatino Linotype" w:cs="Palatino Linotype"/>
          <w:color w:val="000000"/>
        </w:rPr>
        <w:t xml:space="preserve">Es necesario resaltar que el recurso de revisión previsto en la Ley de la materia no es el medio para investigar y, en su caso, sancionar a servidores públicos por la falta de cuidado de la protección de datos personales; es así que, </w:t>
      </w:r>
      <w:r w:rsidRPr="00026886">
        <w:rPr>
          <w:rFonts w:ascii="Palatino Linotype" w:eastAsia="Palatino Linotype" w:hAnsi="Palatino Linotype" w:cs="Palatino Linotype"/>
          <w:b/>
          <w:bCs/>
          <w:color w:val="000000"/>
        </w:rPr>
        <w:t>con el pronunciamiento realizado en respuesta a las solicitudes de información</w:t>
      </w:r>
      <w:r w:rsidRPr="00026886">
        <w:rPr>
          <w:rFonts w:ascii="Palatino Linotype" w:eastAsia="Palatino Linotype" w:hAnsi="Palatino Linotype" w:cs="Palatino Linotype"/>
          <w:color w:val="000000"/>
        </w:rPr>
        <w:t xml:space="preserve">, se aprecia que se vulneraron datos personales de </w:t>
      </w:r>
      <w:r w:rsidRPr="00026886">
        <w:rPr>
          <w:rFonts w:ascii="Palatino Linotype" w:eastAsia="Palatino Linotype" w:hAnsi="Palatino Linotype" w:cs="Palatino Linotype"/>
          <w:color w:val="000000"/>
        </w:rPr>
        <w:lastRenderedPageBreak/>
        <w:t xml:space="preserve">un particular; así mismo se dejaron a la vista placas fotográficas, en los que se observan menores de edad y particulares, ya que no se tienen la certeza de que sean servidores públicos; así mismo, no se omite mencionar que se dejan a la vista datos particulares clasificados como confidenciales en un documento oficial por lo que, es necesario dar vista al área competente para que en ejercicio de sus atribuciones realice las investigaciones pertinentes por las omisiones detectadas atribuibles al </w:t>
      </w:r>
      <w:r w:rsidRPr="00026886">
        <w:rPr>
          <w:rFonts w:ascii="Palatino Linotype" w:eastAsia="Palatino Linotype" w:hAnsi="Palatino Linotype" w:cs="Palatino Linotype"/>
          <w:b/>
          <w:bCs/>
          <w:color w:val="000000"/>
        </w:rPr>
        <w:t>SUJETO OBLIGADO.</w:t>
      </w:r>
    </w:p>
    <w:p w:rsidR="0077238C" w:rsidRPr="00026886" w:rsidRDefault="0077238C">
      <w:pPr>
        <w:spacing w:line="360" w:lineRule="auto"/>
        <w:jc w:val="both"/>
        <w:rPr>
          <w:rFonts w:ascii="Palatino Linotype" w:eastAsia="Palatino Linotype" w:hAnsi="Palatino Linotype" w:cs="Palatino Linotype"/>
          <w:i/>
          <w:iCs/>
        </w:rPr>
      </w:pPr>
    </w:p>
    <w:p w:rsidR="0077238C" w:rsidRPr="00026886" w:rsidRDefault="00E23910">
      <w:pPr>
        <w:numPr>
          <w:ilvl w:val="0"/>
          <w:numId w:val="1"/>
        </w:numPr>
        <w:spacing w:line="360" w:lineRule="auto"/>
        <w:ind w:left="0" w:firstLine="0"/>
        <w:jc w:val="both"/>
        <w:rPr>
          <w:rFonts w:ascii="Palatino Linotype" w:eastAsia="Palatino Linotype" w:hAnsi="Palatino Linotype" w:cs="Palatino Linotype"/>
          <w:i/>
          <w:iCs/>
        </w:rPr>
      </w:pPr>
      <w:r w:rsidRPr="00026886">
        <w:rPr>
          <w:rFonts w:ascii="Palatino Linotype" w:eastAsia="Palatino Linotype" w:hAnsi="Palatino Linotype" w:cs="Palatino Linotype"/>
          <w:color w:val="000000"/>
        </w:rPr>
        <w:t xml:space="preserve">Por </w:t>
      </w:r>
      <w:r w:rsidRPr="00026886">
        <w:rPr>
          <w:rFonts w:ascii="Palatino Linotype" w:eastAsia="Palatino Linotype" w:hAnsi="Palatino Linotype" w:cs="Palatino Linotype"/>
        </w:rPr>
        <w:t>ello, es conveniente señalar las fracciones XIV, XXII, XXIII y XXV, del artículo 82, de la Ley de Protección de Datos Personales en Posesión de Sujetos Obligados del Estado de México y Municipios, que establece:</w:t>
      </w:r>
    </w:p>
    <w:p w:rsidR="0077238C" w:rsidRPr="00026886" w:rsidRDefault="00E23910">
      <w:pPr>
        <w:pBdr>
          <w:top w:val="nil"/>
          <w:left w:val="nil"/>
          <w:bottom w:val="nil"/>
          <w:right w:val="nil"/>
          <w:between w:val="nil"/>
        </w:pBdr>
        <w:tabs>
          <w:tab w:val="left" w:pos="426"/>
        </w:tabs>
        <w:spacing w:before="240" w:line="360" w:lineRule="auto"/>
        <w:ind w:left="567" w:right="538"/>
        <w:jc w:val="both"/>
        <w:rPr>
          <w:rFonts w:ascii="Palatino Linotype" w:eastAsia="Palatino Linotype" w:hAnsi="Palatino Linotype" w:cs="Palatino Linotype"/>
          <w:b/>
          <w:bCs/>
          <w:i/>
          <w:iCs/>
          <w:color w:val="000000"/>
        </w:rPr>
      </w:pPr>
      <w:r w:rsidRPr="00026886">
        <w:rPr>
          <w:rFonts w:ascii="Palatino Linotype" w:eastAsia="Palatino Linotype" w:hAnsi="Palatino Linotype" w:cs="Palatino Linotype"/>
          <w:b/>
          <w:bCs/>
          <w:i/>
          <w:iCs/>
          <w:color w:val="000000"/>
        </w:rPr>
        <w:t xml:space="preserve">Atribuciones del Instituto </w:t>
      </w:r>
    </w:p>
    <w:p w:rsidR="0077238C" w:rsidRPr="00026886" w:rsidRDefault="00E23910">
      <w:pPr>
        <w:pBdr>
          <w:top w:val="nil"/>
          <w:left w:val="nil"/>
          <w:bottom w:val="nil"/>
          <w:right w:val="nil"/>
          <w:between w:val="nil"/>
        </w:pBdr>
        <w:tabs>
          <w:tab w:val="left" w:pos="426"/>
        </w:tabs>
        <w:spacing w:line="360" w:lineRule="auto"/>
        <w:ind w:left="567" w:right="538"/>
        <w:jc w:val="both"/>
        <w:rPr>
          <w:rFonts w:ascii="Palatino Linotype" w:eastAsia="Palatino Linotype" w:hAnsi="Palatino Linotype" w:cs="Palatino Linotype"/>
          <w:i/>
          <w:iCs/>
          <w:color w:val="000000"/>
        </w:rPr>
      </w:pPr>
      <w:r w:rsidRPr="00026886">
        <w:rPr>
          <w:rFonts w:ascii="Palatino Linotype" w:eastAsia="Palatino Linotype" w:hAnsi="Palatino Linotype" w:cs="Palatino Linotype"/>
          <w:b/>
          <w:bCs/>
          <w:i/>
          <w:iCs/>
          <w:color w:val="000000"/>
        </w:rPr>
        <w:t>“Artículo 82.</w:t>
      </w:r>
      <w:r w:rsidRPr="00026886">
        <w:rPr>
          <w:rFonts w:ascii="Palatino Linotype" w:eastAsia="Palatino Linotype" w:hAnsi="Palatino Linotype" w:cs="Palatino Linotype"/>
          <w:i/>
          <w:iCs/>
          <w:color w:val="000000"/>
        </w:rPr>
        <w:t xml:space="preserve"> El Instituto, además de las atribuciones encomendadas por la Ley de Transparencia y normatividad aplicable, tendrá las atribuciones siguientes: </w:t>
      </w:r>
    </w:p>
    <w:p w:rsidR="0077238C" w:rsidRPr="00026886" w:rsidRDefault="00E23910">
      <w:pPr>
        <w:pBdr>
          <w:top w:val="nil"/>
          <w:left w:val="nil"/>
          <w:bottom w:val="nil"/>
          <w:right w:val="nil"/>
          <w:between w:val="nil"/>
        </w:pBdr>
        <w:tabs>
          <w:tab w:val="left" w:pos="426"/>
        </w:tabs>
        <w:spacing w:line="360" w:lineRule="auto"/>
        <w:ind w:left="567" w:right="538"/>
        <w:jc w:val="both"/>
        <w:rPr>
          <w:rFonts w:ascii="Palatino Linotype" w:eastAsia="Palatino Linotype" w:hAnsi="Palatino Linotype" w:cs="Palatino Linotype"/>
          <w:i/>
          <w:iCs/>
          <w:color w:val="000000"/>
        </w:rPr>
      </w:pPr>
      <w:r w:rsidRPr="00026886">
        <w:rPr>
          <w:rFonts w:ascii="Palatino Linotype" w:eastAsia="Palatino Linotype" w:hAnsi="Palatino Linotype" w:cs="Palatino Linotype"/>
          <w:i/>
          <w:iCs/>
          <w:color w:val="000000"/>
        </w:rPr>
        <w:t xml:space="preserve">(…) </w:t>
      </w:r>
    </w:p>
    <w:p w:rsidR="0077238C" w:rsidRPr="00026886" w:rsidRDefault="00E23910">
      <w:pPr>
        <w:pBdr>
          <w:top w:val="nil"/>
          <w:left w:val="nil"/>
          <w:bottom w:val="nil"/>
          <w:right w:val="nil"/>
          <w:between w:val="nil"/>
        </w:pBdr>
        <w:tabs>
          <w:tab w:val="left" w:pos="426"/>
        </w:tabs>
        <w:spacing w:line="360" w:lineRule="auto"/>
        <w:ind w:left="567" w:right="538"/>
        <w:jc w:val="both"/>
        <w:rPr>
          <w:rFonts w:ascii="Palatino Linotype" w:eastAsia="Palatino Linotype" w:hAnsi="Palatino Linotype" w:cs="Palatino Linotype"/>
          <w:i/>
          <w:iCs/>
          <w:color w:val="000000"/>
        </w:rPr>
      </w:pPr>
      <w:r w:rsidRPr="00026886">
        <w:rPr>
          <w:rFonts w:ascii="Palatino Linotype" w:eastAsia="Palatino Linotype" w:hAnsi="Palatino Linotype" w:cs="Palatino Linotype"/>
          <w:b/>
          <w:bCs/>
          <w:i/>
          <w:iCs/>
          <w:color w:val="000000"/>
        </w:rPr>
        <w:t>XIV. Formular observaciones y recomendaciones</w:t>
      </w:r>
      <w:r w:rsidRPr="00026886">
        <w:rPr>
          <w:rFonts w:ascii="Palatino Linotype" w:eastAsia="Palatino Linotype" w:hAnsi="Palatino Linotype" w:cs="Palatino Linotype"/>
          <w:i/>
          <w:iCs/>
          <w:color w:val="000000"/>
        </w:rPr>
        <w:t xml:space="preserve"> a los sujetos obligados que incumplan esta Ley. </w:t>
      </w:r>
    </w:p>
    <w:p w:rsidR="0077238C" w:rsidRPr="00026886" w:rsidRDefault="00E23910">
      <w:pPr>
        <w:pBdr>
          <w:top w:val="nil"/>
          <w:left w:val="nil"/>
          <w:bottom w:val="nil"/>
          <w:right w:val="nil"/>
          <w:between w:val="nil"/>
        </w:pBdr>
        <w:tabs>
          <w:tab w:val="left" w:pos="426"/>
        </w:tabs>
        <w:spacing w:line="360" w:lineRule="auto"/>
        <w:ind w:left="567" w:right="538"/>
        <w:jc w:val="both"/>
        <w:rPr>
          <w:rFonts w:ascii="Palatino Linotype" w:eastAsia="Palatino Linotype" w:hAnsi="Palatino Linotype" w:cs="Palatino Linotype"/>
          <w:i/>
          <w:iCs/>
          <w:color w:val="000000"/>
        </w:rPr>
      </w:pPr>
      <w:r w:rsidRPr="00026886">
        <w:rPr>
          <w:rFonts w:ascii="Palatino Linotype" w:eastAsia="Palatino Linotype" w:hAnsi="Palatino Linotype" w:cs="Palatino Linotype"/>
          <w:i/>
          <w:iCs/>
          <w:color w:val="000000"/>
        </w:rPr>
        <w:t xml:space="preserve">(…) </w:t>
      </w:r>
    </w:p>
    <w:p w:rsidR="0077238C" w:rsidRPr="00026886" w:rsidRDefault="00E23910">
      <w:pPr>
        <w:pBdr>
          <w:top w:val="nil"/>
          <w:left w:val="nil"/>
          <w:bottom w:val="nil"/>
          <w:right w:val="nil"/>
          <w:between w:val="nil"/>
        </w:pBdr>
        <w:tabs>
          <w:tab w:val="left" w:pos="426"/>
        </w:tabs>
        <w:spacing w:line="360" w:lineRule="auto"/>
        <w:ind w:left="567" w:right="538"/>
        <w:jc w:val="both"/>
        <w:rPr>
          <w:rFonts w:ascii="Palatino Linotype" w:eastAsia="Palatino Linotype" w:hAnsi="Palatino Linotype" w:cs="Palatino Linotype"/>
          <w:i/>
          <w:iCs/>
          <w:color w:val="000000"/>
        </w:rPr>
      </w:pPr>
      <w:r w:rsidRPr="00026886">
        <w:rPr>
          <w:rFonts w:ascii="Palatino Linotype" w:eastAsia="Palatino Linotype" w:hAnsi="Palatino Linotype" w:cs="Palatino Linotype"/>
          <w:b/>
          <w:bCs/>
          <w:i/>
          <w:iCs/>
          <w:color w:val="000000"/>
        </w:rPr>
        <w:t>XXII. Verificar el cumplimiento</w:t>
      </w:r>
      <w:r w:rsidRPr="00026886">
        <w:rPr>
          <w:rFonts w:ascii="Palatino Linotype" w:eastAsia="Palatino Linotype" w:hAnsi="Palatino Linotype" w:cs="Palatino Linotype"/>
          <w:i/>
          <w:iCs/>
          <w:color w:val="000000"/>
        </w:rPr>
        <w:t xml:space="preserve"> de las disposiciones previstas en esta Ley a través de los procedimientos de revisión que resulten compatibles con las disposiciones de esta Ley. </w:t>
      </w:r>
    </w:p>
    <w:p w:rsidR="0077238C" w:rsidRPr="00026886" w:rsidRDefault="00E23910">
      <w:pPr>
        <w:pBdr>
          <w:top w:val="nil"/>
          <w:left w:val="nil"/>
          <w:bottom w:val="nil"/>
          <w:right w:val="nil"/>
          <w:between w:val="nil"/>
        </w:pBdr>
        <w:tabs>
          <w:tab w:val="left" w:pos="426"/>
        </w:tabs>
        <w:spacing w:line="360" w:lineRule="auto"/>
        <w:ind w:left="567" w:right="538"/>
        <w:jc w:val="both"/>
        <w:rPr>
          <w:rFonts w:ascii="Palatino Linotype" w:eastAsia="Palatino Linotype" w:hAnsi="Palatino Linotype" w:cs="Palatino Linotype"/>
          <w:i/>
          <w:iCs/>
          <w:color w:val="000000"/>
        </w:rPr>
      </w:pPr>
      <w:r w:rsidRPr="00026886">
        <w:rPr>
          <w:rFonts w:ascii="Palatino Linotype" w:eastAsia="Palatino Linotype" w:hAnsi="Palatino Linotype" w:cs="Palatino Linotype"/>
          <w:b/>
          <w:bCs/>
          <w:i/>
          <w:iCs/>
          <w:color w:val="000000"/>
        </w:rPr>
        <w:t>XXIII. Implementar los procedimientos</w:t>
      </w:r>
      <w:r w:rsidRPr="00026886">
        <w:rPr>
          <w:rFonts w:ascii="Palatino Linotype" w:eastAsia="Palatino Linotype" w:hAnsi="Palatino Linotype" w:cs="Palatino Linotype"/>
          <w:i/>
          <w:iCs/>
          <w:color w:val="000000"/>
        </w:rPr>
        <w:t xml:space="preserve"> que resulten necesarios para el cumplimiento de las disposiciones de esta Ley y para asegurar la protección de datos personales de los titulares. </w:t>
      </w:r>
    </w:p>
    <w:p w:rsidR="0077238C" w:rsidRPr="00026886" w:rsidRDefault="00E23910">
      <w:pPr>
        <w:pBdr>
          <w:top w:val="nil"/>
          <w:left w:val="nil"/>
          <w:bottom w:val="nil"/>
          <w:right w:val="nil"/>
          <w:between w:val="nil"/>
        </w:pBdr>
        <w:tabs>
          <w:tab w:val="left" w:pos="426"/>
        </w:tabs>
        <w:spacing w:line="360" w:lineRule="auto"/>
        <w:ind w:left="567" w:right="538"/>
        <w:jc w:val="both"/>
        <w:rPr>
          <w:rFonts w:ascii="Palatino Linotype" w:eastAsia="Palatino Linotype" w:hAnsi="Palatino Linotype" w:cs="Palatino Linotype"/>
          <w:i/>
          <w:iCs/>
          <w:color w:val="000000"/>
        </w:rPr>
      </w:pPr>
      <w:r w:rsidRPr="00026886">
        <w:rPr>
          <w:rFonts w:ascii="Palatino Linotype" w:eastAsia="Palatino Linotype" w:hAnsi="Palatino Linotype" w:cs="Palatino Linotype"/>
          <w:i/>
          <w:iCs/>
          <w:color w:val="000000"/>
        </w:rPr>
        <w:t xml:space="preserve">(…) </w:t>
      </w:r>
    </w:p>
    <w:p w:rsidR="0077238C" w:rsidRPr="00026886" w:rsidRDefault="00E23910">
      <w:pPr>
        <w:pBdr>
          <w:top w:val="nil"/>
          <w:left w:val="nil"/>
          <w:bottom w:val="nil"/>
          <w:right w:val="nil"/>
          <w:between w:val="nil"/>
        </w:pBdr>
        <w:tabs>
          <w:tab w:val="left" w:pos="426"/>
        </w:tabs>
        <w:spacing w:line="360" w:lineRule="auto"/>
        <w:ind w:left="567" w:right="538"/>
        <w:jc w:val="both"/>
        <w:rPr>
          <w:rFonts w:ascii="Palatino Linotype" w:eastAsia="Palatino Linotype" w:hAnsi="Palatino Linotype" w:cs="Palatino Linotype"/>
          <w:i/>
          <w:iCs/>
          <w:color w:val="000000"/>
        </w:rPr>
      </w:pPr>
      <w:r w:rsidRPr="00026886">
        <w:rPr>
          <w:rFonts w:ascii="Palatino Linotype" w:eastAsia="Palatino Linotype" w:hAnsi="Palatino Linotype" w:cs="Palatino Linotype"/>
          <w:b/>
          <w:bCs/>
          <w:i/>
          <w:iCs/>
          <w:color w:val="000000"/>
        </w:rPr>
        <w:lastRenderedPageBreak/>
        <w:t>XXV. Investigar las posibles violaciones</w:t>
      </w:r>
      <w:r w:rsidRPr="00026886">
        <w:rPr>
          <w:rFonts w:ascii="Palatino Linotype" w:eastAsia="Palatino Linotype" w:hAnsi="Palatino Linotype" w:cs="Palatino Linotype"/>
          <w:i/>
          <w:iCs/>
          <w:color w:val="000000"/>
        </w:rPr>
        <w:t xml:space="preserve"> a la seguridad de los datos personales a fin de determinar la práctica de verificaciones. </w:t>
      </w:r>
    </w:p>
    <w:p w:rsidR="0077238C" w:rsidRPr="00026886" w:rsidRDefault="00E23910">
      <w:pPr>
        <w:pBdr>
          <w:top w:val="nil"/>
          <w:left w:val="nil"/>
          <w:bottom w:val="nil"/>
          <w:right w:val="nil"/>
          <w:between w:val="nil"/>
        </w:pBdr>
        <w:tabs>
          <w:tab w:val="left" w:pos="426"/>
        </w:tabs>
        <w:spacing w:after="240" w:line="360" w:lineRule="auto"/>
        <w:ind w:left="567" w:right="538"/>
        <w:jc w:val="both"/>
        <w:rPr>
          <w:rFonts w:ascii="Palatino Linotype" w:eastAsia="Palatino Linotype" w:hAnsi="Palatino Linotype" w:cs="Palatino Linotype"/>
          <w:i/>
          <w:iCs/>
          <w:color w:val="000000"/>
        </w:rPr>
      </w:pPr>
      <w:r w:rsidRPr="00026886">
        <w:rPr>
          <w:rFonts w:ascii="Palatino Linotype" w:eastAsia="Palatino Linotype" w:hAnsi="Palatino Linotype" w:cs="Palatino Linotype"/>
          <w:i/>
          <w:iCs/>
          <w:color w:val="000000"/>
        </w:rPr>
        <w:t xml:space="preserve">(…)” </w:t>
      </w:r>
    </w:p>
    <w:p w:rsidR="0077238C" w:rsidRPr="00026886" w:rsidRDefault="0077238C">
      <w:pPr>
        <w:spacing w:line="360" w:lineRule="auto"/>
        <w:jc w:val="both"/>
        <w:rPr>
          <w:rFonts w:ascii="Palatino Linotype" w:eastAsia="Palatino Linotype" w:hAnsi="Palatino Linotype" w:cs="Palatino Linotype"/>
          <w:i/>
          <w:iCs/>
        </w:rPr>
      </w:pPr>
    </w:p>
    <w:p w:rsidR="0077238C" w:rsidRPr="00026886" w:rsidRDefault="00E23910">
      <w:pPr>
        <w:numPr>
          <w:ilvl w:val="0"/>
          <w:numId w:val="1"/>
        </w:numPr>
        <w:spacing w:line="360" w:lineRule="auto"/>
        <w:ind w:left="0" w:firstLine="0"/>
        <w:jc w:val="both"/>
        <w:rPr>
          <w:rFonts w:ascii="Palatino Linotype" w:eastAsia="Palatino Linotype" w:hAnsi="Palatino Linotype" w:cs="Palatino Linotype"/>
          <w:i/>
          <w:iCs/>
        </w:rPr>
      </w:pPr>
      <w:r w:rsidRPr="00026886">
        <w:rPr>
          <w:rFonts w:ascii="Palatino Linotype" w:eastAsia="Palatino Linotype" w:hAnsi="Palatino Linotype" w:cs="Palatino Linotype"/>
        </w:rPr>
        <w:t xml:space="preserve">Por lo tanto, es menester dar vista a la Dirección de Protección de Datos Personales de este Instituto para que en ejercicio de sus atribuciones atienda las directivas marcadas en la propia Ley de la materia, con fundamento en el artículo 82 de la Ley de la materia, el cual señala la atribución de este Órgano Garante para Investigar las posibles violaciones a la seguridad de los datos personales a fin de determinar la práctica de verificaciones. </w:t>
      </w:r>
    </w:p>
    <w:p w:rsidR="0077238C" w:rsidRPr="00026886" w:rsidRDefault="0077238C">
      <w:pPr>
        <w:spacing w:line="360" w:lineRule="auto"/>
        <w:jc w:val="both"/>
        <w:rPr>
          <w:rFonts w:ascii="Palatino Linotype" w:eastAsia="Palatino Linotype" w:hAnsi="Palatino Linotype" w:cs="Palatino Linotype"/>
          <w:i/>
          <w:iCs/>
        </w:rPr>
      </w:pPr>
    </w:p>
    <w:p w:rsidR="0077238C" w:rsidRPr="00026886" w:rsidRDefault="00E23910">
      <w:pPr>
        <w:numPr>
          <w:ilvl w:val="0"/>
          <w:numId w:val="1"/>
        </w:numPr>
        <w:spacing w:line="360" w:lineRule="auto"/>
        <w:ind w:left="0" w:firstLine="0"/>
        <w:jc w:val="both"/>
        <w:rPr>
          <w:rFonts w:ascii="Palatino Linotype" w:eastAsia="Palatino Linotype" w:hAnsi="Palatino Linotype" w:cs="Palatino Linotype"/>
          <w:i/>
          <w:iCs/>
        </w:rPr>
      </w:pPr>
      <w:r w:rsidRPr="00026886">
        <w:rPr>
          <w:rFonts w:ascii="Palatino Linotype" w:eastAsia="Palatino Linotype" w:hAnsi="Palatino Linotype" w:cs="Palatino Linotype"/>
        </w:rPr>
        <w:t xml:space="preserve">Por último y no menos importante, se debe enfatizar que tal y como se mencionó en este considerando, el </w:t>
      </w:r>
      <w:r w:rsidRPr="00026886">
        <w:rPr>
          <w:rFonts w:ascii="Palatino Linotype" w:eastAsia="Palatino Linotype" w:hAnsi="Palatino Linotype" w:cs="Palatino Linotype"/>
          <w:b/>
          <w:bCs/>
        </w:rPr>
        <w:t>SUJETO OBLIGADO</w:t>
      </w:r>
      <w:r w:rsidRPr="00026886">
        <w:rPr>
          <w:rFonts w:ascii="Palatino Linotype" w:eastAsia="Palatino Linotype" w:hAnsi="Palatino Linotype" w:cs="Palatino Linotype"/>
        </w:rPr>
        <w:t xml:space="preserve"> realizó un pronunciamiento que debió ser clasificado como confidencial. Por dicha información, es menester hacer del conocimiento de la persona que solicitó la información, que ahora se encuentra sujeto a la </w:t>
      </w:r>
      <w:r w:rsidRPr="00026886">
        <w:rPr>
          <w:rFonts w:ascii="Palatino Linotype" w:eastAsia="Palatino Linotype" w:hAnsi="Palatino Linotype" w:cs="Palatino Linotype"/>
          <w:b/>
          <w:bCs/>
        </w:rPr>
        <w:t>LEY FEDERAL DE PROTECCIÓN DE DATOS PERSONALES EN POSESIÓN DE LOS PARTICULARES</w:t>
      </w:r>
      <w:r w:rsidRPr="00026886">
        <w:rPr>
          <w:rFonts w:ascii="Palatino Linotype" w:eastAsia="Palatino Linotype" w:hAnsi="Palatino Linotype" w:cs="Palatino Linotype"/>
        </w:rPr>
        <w:t xml:space="preserve"> que señala puntualmente en su artículo lo siguiente: </w:t>
      </w:r>
    </w:p>
    <w:p w:rsidR="0077238C" w:rsidRPr="00026886" w:rsidRDefault="00E23910">
      <w:pPr>
        <w:spacing w:line="360" w:lineRule="auto"/>
        <w:ind w:left="567" w:right="538"/>
        <w:jc w:val="both"/>
        <w:rPr>
          <w:rFonts w:ascii="Palatino Linotype" w:eastAsia="Palatino Linotype" w:hAnsi="Palatino Linotype" w:cs="Palatino Linotype"/>
          <w:i/>
          <w:iCs/>
        </w:rPr>
      </w:pPr>
      <w:r w:rsidRPr="00026886">
        <w:rPr>
          <w:rFonts w:ascii="Palatino Linotype" w:eastAsia="Palatino Linotype" w:hAnsi="Palatino Linotype" w:cs="Palatino Linotype"/>
          <w:b/>
          <w:bCs/>
          <w:i/>
          <w:iCs/>
        </w:rPr>
        <w:t>“Artículo 1.-</w:t>
      </w:r>
      <w:r w:rsidRPr="00026886">
        <w:rPr>
          <w:rFonts w:ascii="Palatino Linotype" w:eastAsia="Palatino Linotype" w:hAnsi="Palatino Linotype" w:cs="Palatino Linotype"/>
          <w:i/>
          <w:iCs/>
        </w:rPr>
        <w:t xml:space="preserve"> La presente Ley es de orden público y de observancia general en toda la República y tiene por objeto la protección de los datos personales en posesión de los particulares, con la finalidad de regular su tratamiento legítimo, controlado e informado, a efecto de garantizar la privacidad y el derecho a la autodeterminación informativa de las personas.”</w:t>
      </w:r>
    </w:p>
    <w:p w:rsidR="0077238C" w:rsidRPr="00026886" w:rsidRDefault="0077238C">
      <w:pPr>
        <w:pBdr>
          <w:top w:val="nil"/>
          <w:left w:val="nil"/>
          <w:bottom w:val="nil"/>
          <w:right w:val="nil"/>
          <w:between w:val="nil"/>
        </w:pBdr>
        <w:tabs>
          <w:tab w:val="left" w:pos="426"/>
        </w:tabs>
        <w:spacing w:line="360" w:lineRule="auto"/>
        <w:jc w:val="both"/>
        <w:rPr>
          <w:rFonts w:ascii="Palatino Linotype" w:eastAsia="Palatino Linotype" w:hAnsi="Palatino Linotype" w:cs="Palatino Linotype"/>
          <w:b/>
          <w:bCs/>
          <w:color w:val="000000"/>
        </w:rPr>
      </w:pPr>
    </w:p>
    <w:p w:rsidR="00D546EB" w:rsidRPr="00026886" w:rsidRDefault="00D546EB" w:rsidP="00895C1F">
      <w:pPr>
        <w:pStyle w:val="Prrafodelista"/>
        <w:numPr>
          <w:ilvl w:val="0"/>
          <w:numId w:val="1"/>
        </w:numPr>
        <w:spacing w:line="360" w:lineRule="auto"/>
        <w:ind w:left="0" w:firstLine="0"/>
        <w:jc w:val="both"/>
        <w:rPr>
          <w:rFonts w:ascii="Palatino Linotype" w:eastAsia="Palatino Linotype" w:hAnsi="Palatino Linotype" w:cs="Palatino Linotype"/>
          <w:sz w:val="24"/>
        </w:rPr>
      </w:pPr>
      <w:r w:rsidRPr="00026886">
        <w:rPr>
          <w:rFonts w:ascii="Palatino Linotype" w:eastAsia="Palatino Linotype" w:hAnsi="Palatino Linotype" w:cs="Palatino Linotype"/>
          <w:sz w:val="24"/>
        </w:rPr>
        <w:t xml:space="preserve">Descrito lo anterior, conviene señalar que de la respuesta remitida por el </w:t>
      </w:r>
      <w:r w:rsidRPr="00026886">
        <w:rPr>
          <w:rFonts w:ascii="Palatino Linotype" w:eastAsia="Palatino Linotype" w:hAnsi="Palatino Linotype" w:cs="Palatino Linotype"/>
          <w:b/>
          <w:sz w:val="24"/>
        </w:rPr>
        <w:t xml:space="preserve">SUJETO OBLIGADO, </w:t>
      </w:r>
      <w:r w:rsidRPr="00026886">
        <w:rPr>
          <w:rFonts w:ascii="Palatino Linotype" w:eastAsia="Palatino Linotype" w:hAnsi="Palatino Linotype" w:cs="Palatino Linotype"/>
          <w:sz w:val="24"/>
        </w:rPr>
        <w:t xml:space="preserve">se advierten placas fotográficas, en los que se aprecian imágenes de menores </w:t>
      </w:r>
      <w:r w:rsidRPr="00026886">
        <w:rPr>
          <w:rFonts w:ascii="Palatino Linotype" w:eastAsia="Palatino Linotype" w:hAnsi="Palatino Linotype" w:cs="Palatino Linotype"/>
          <w:sz w:val="24"/>
        </w:rPr>
        <w:lastRenderedPageBreak/>
        <w:t xml:space="preserve">de edad y personas mayores, de quienes no se advierte, ni mucho menos se tiene la certeza, que sean servidores públicos, por lo que resulta necesario realizar el análisis </w:t>
      </w:r>
      <w:r w:rsidR="004963BD" w:rsidRPr="00026886">
        <w:rPr>
          <w:rFonts w:ascii="Palatino Linotype" w:eastAsia="Palatino Linotype" w:hAnsi="Palatino Linotype" w:cs="Palatino Linotype"/>
          <w:sz w:val="24"/>
        </w:rPr>
        <w:t xml:space="preserve">de clasificación </w:t>
      </w:r>
      <w:r w:rsidRPr="00026886">
        <w:rPr>
          <w:rFonts w:ascii="Palatino Linotype" w:eastAsia="Palatino Linotype" w:hAnsi="Palatino Linotype" w:cs="Palatino Linotype"/>
          <w:sz w:val="24"/>
        </w:rPr>
        <w:t>de fotografía.</w:t>
      </w:r>
    </w:p>
    <w:p w:rsidR="00D546EB" w:rsidRPr="00026886" w:rsidRDefault="00D546EB" w:rsidP="00D546EB">
      <w:pPr>
        <w:pStyle w:val="Prrafodelista"/>
        <w:spacing w:line="360" w:lineRule="auto"/>
        <w:ind w:left="0"/>
        <w:jc w:val="both"/>
        <w:rPr>
          <w:rFonts w:ascii="Palatino Linotype" w:eastAsia="Palatino Linotype" w:hAnsi="Palatino Linotype" w:cs="Palatino Linotype"/>
          <w:sz w:val="24"/>
        </w:rPr>
      </w:pPr>
    </w:p>
    <w:p w:rsidR="00895C1F" w:rsidRPr="00026886" w:rsidRDefault="00895C1F" w:rsidP="00895C1F">
      <w:pPr>
        <w:pStyle w:val="Prrafodelista"/>
        <w:numPr>
          <w:ilvl w:val="0"/>
          <w:numId w:val="1"/>
        </w:numPr>
        <w:spacing w:line="360" w:lineRule="auto"/>
        <w:ind w:left="0" w:firstLine="0"/>
        <w:jc w:val="both"/>
        <w:rPr>
          <w:rFonts w:ascii="Palatino Linotype" w:eastAsia="Palatino Linotype" w:hAnsi="Palatino Linotype" w:cs="Palatino Linotype"/>
          <w:sz w:val="24"/>
        </w:rPr>
      </w:pPr>
      <w:r w:rsidRPr="00026886">
        <w:rPr>
          <w:rFonts w:ascii="Palatino Linotype" w:eastAsia="Palatino Linotype" w:hAnsi="Palatino Linotype" w:cs="Palatino Linotype"/>
          <w:sz w:val="24"/>
        </w:rPr>
        <w:t>Ahora bien, en cuanto a la fotografía,</w:t>
      </w:r>
      <w:r w:rsidRPr="00026886">
        <w:rPr>
          <w:rFonts w:ascii="Palatino Linotype" w:eastAsia="Palatino Linotype" w:hAnsi="Palatino Linotype" w:cs="Palatino Linotype"/>
          <w:b/>
          <w:sz w:val="24"/>
        </w:rPr>
        <w:t xml:space="preserve"> </w:t>
      </w:r>
      <w:r w:rsidRPr="00026886">
        <w:rPr>
          <w:rFonts w:ascii="Palatino Linotype" w:eastAsia="Palatino Linotype" w:hAnsi="Palatino Linotype" w:cs="Palatino Linotype"/>
          <w:sz w:val="24"/>
        </w:rPr>
        <w:t xml:space="preserve"> es preciso señalar que esta da cuenta de las características físicas de una persona. Por lo que, no debe perderse de vista que la imagen personal es la apariencia física, la cual puede ser captada en dibujo, pintura, escultura, fotografía, y video; la imagen así captada puede ser reproducida, publicada y divulgada por diversos medios, desde volantes impresos de la forma más rudimentaria, hasta filmaciones y fotografías transmitidas por televisión, cine, video, correo electrónico o Internet.</w:t>
      </w:r>
    </w:p>
    <w:p w:rsidR="00D546EB" w:rsidRPr="00026886" w:rsidRDefault="00D546EB" w:rsidP="00D546EB">
      <w:pPr>
        <w:pStyle w:val="Prrafodelista"/>
        <w:spacing w:line="360" w:lineRule="auto"/>
        <w:ind w:left="0"/>
        <w:jc w:val="both"/>
        <w:rPr>
          <w:rFonts w:ascii="Palatino Linotype" w:eastAsia="Palatino Linotype" w:hAnsi="Palatino Linotype" w:cs="Palatino Linotype"/>
          <w:sz w:val="24"/>
        </w:rPr>
      </w:pPr>
    </w:p>
    <w:p w:rsidR="00895C1F" w:rsidRPr="00026886" w:rsidRDefault="00895C1F" w:rsidP="00895C1F">
      <w:pPr>
        <w:pStyle w:val="Prrafodelista"/>
        <w:numPr>
          <w:ilvl w:val="0"/>
          <w:numId w:val="1"/>
        </w:numPr>
        <w:spacing w:line="360" w:lineRule="auto"/>
        <w:ind w:left="0" w:firstLine="0"/>
        <w:jc w:val="both"/>
        <w:rPr>
          <w:rFonts w:ascii="Palatino Linotype" w:eastAsia="Palatino Linotype" w:hAnsi="Palatino Linotype" w:cs="Palatino Linotype"/>
          <w:sz w:val="24"/>
        </w:rPr>
      </w:pPr>
      <w:r w:rsidRPr="00026886">
        <w:rPr>
          <w:rFonts w:ascii="Palatino Linotype" w:eastAsia="Palatino Linotype" w:hAnsi="Palatino Linotype" w:cs="Palatino Linotype"/>
          <w:sz w:val="24"/>
        </w:rPr>
        <w:t>De esa forma, el derecho a la imagen como la representación gráfica de la persona y el derecho a la propia imagen como facultad para permitir o impedir su obtención, reproducción, difusión y distribución por parte de un tercero.</w:t>
      </w:r>
    </w:p>
    <w:p w:rsidR="00895C1F" w:rsidRPr="00026886" w:rsidRDefault="00895C1F" w:rsidP="00895C1F">
      <w:pPr>
        <w:pStyle w:val="Prrafodelista"/>
        <w:spacing w:line="360" w:lineRule="auto"/>
        <w:ind w:left="0"/>
        <w:jc w:val="both"/>
        <w:rPr>
          <w:rFonts w:ascii="Palatino Linotype" w:eastAsia="Palatino Linotype" w:hAnsi="Palatino Linotype" w:cs="Palatino Linotype"/>
          <w:sz w:val="24"/>
        </w:rPr>
      </w:pPr>
    </w:p>
    <w:p w:rsidR="00895C1F" w:rsidRPr="00026886" w:rsidRDefault="00895C1F" w:rsidP="00895C1F">
      <w:pPr>
        <w:pStyle w:val="Prrafodelista"/>
        <w:numPr>
          <w:ilvl w:val="0"/>
          <w:numId w:val="1"/>
        </w:numPr>
        <w:spacing w:line="360" w:lineRule="auto"/>
        <w:ind w:left="0" w:firstLine="0"/>
        <w:jc w:val="both"/>
        <w:rPr>
          <w:rFonts w:ascii="Palatino Linotype" w:eastAsia="Palatino Linotype" w:hAnsi="Palatino Linotype" w:cs="Palatino Linotype"/>
          <w:sz w:val="24"/>
        </w:rPr>
      </w:pPr>
      <w:r w:rsidRPr="00026886">
        <w:rPr>
          <w:rFonts w:ascii="Palatino Linotype" w:eastAsia="Palatino Linotype" w:hAnsi="Palatino Linotype" w:cs="Palatino Linotype"/>
          <w:sz w:val="24"/>
        </w:rPr>
        <w:t>En este tenor, el derecho a la imagen es un derecho inherente a la persona a mantenerse fuera de la injerencia de los demás y se configura como un derecho de defensa y garantía esencial para la condición humana, que pueden reclamarse tanto en defensa de la intimidad violada o amenazada, así como exigir del Estado que prevenga la existencia de eventuales intromisiones que los lesionen; si bien no son absolutos, sólo por ley podrá justificarse su intromisión y siempre que medie un interés superior; elementos que en la especie no se cumplen.</w:t>
      </w:r>
    </w:p>
    <w:p w:rsidR="00895C1F" w:rsidRPr="00026886" w:rsidRDefault="00895C1F" w:rsidP="00895C1F">
      <w:pPr>
        <w:pStyle w:val="Prrafodelista"/>
        <w:rPr>
          <w:rFonts w:ascii="Palatino Linotype" w:eastAsia="Palatino Linotype" w:hAnsi="Palatino Linotype" w:cs="Palatino Linotype"/>
          <w:sz w:val="24"/>
        </w:rPr>
      </w:pPr>
    </w:p>
    <w:p w:rsidR="00895C1F" w:rsidRPr="00026886" w:rsidRDefault="00895C1F" w:rsidP="00895C1F">
      <w:pPr>
        <w:pStyle w:val="Prrafodelista"/>
        <w:numPr>
          <w:ilvl w:val="0"/>
          <w:numId w:val="1"/>
        </w:numPr>
        <w:spacing w:line="360" w:lineRule="auto"/>
        <w:ind w:left="0" w:firstLine="0"/>
        <w:jc w:val="both"/>
        <w:rPr>
          <w:rFonts w:ascii="Palatino Linotype" w:eastAsia="Palatino Linotype" w:hAnsi="Palatino Linotype" w:cs="Palatino Linotype"/>
          <w:sz w:val="24"/>
        </w:rPr>
      </w:pPr>
      <w:r w:rsidRPr="00026886">
        <w:rPr>
          <w:rFonts w:ascii="Palatino Linotype" w:eastAsia="Palatino Linotype" w:hAnsi="Palatino Linotype" w:cs="Palatino Linotype"/>
          <w:sz w:val="24"/>
        </w:rPr>
        <w:t xml:space="preserve">Lo anterior tiene sustento en el artículo 143 fracción I de la de la Ley de Transparencia y Acceso a la Información Pública del Estado de México y Municipios, así como el artículo 4 </w:t>
      </w:r>
      <w:r w:rsidRPr="00026886">
        <w:rPr>
          <w:rFonts w:ascii="Palatino Linotype" w:eastAsia="Palatino Linotype" w:hAnsi="Palatino Linotype" w:cs="Palatino Linotype"/>
          <w:sz w:val="24"/>
        </w:rPr>
        <w:lastRenderedPageBreak/>
        <w:t>fracción XI y XII de la Ley de Protección de Datos Personales en Posesión de Sujetos Obligados del Estado de México y Municipios, que señalan:</w:t>
      </w:r>
    </w:p>
    <w:p w:rsidR="00895C1F" w:rsidRPr="00026886" w:rsidRDefault="00895C1F" w:rsidP="00895C1F">
      <w:pPr>
        <w:ind w:left="567" w:right="567"/>
        <w:jc w:val="both"/>
        <w:rPr>
          <w:rFonts w:ascii="Palatino Linotype" w:eastAsia="Palatino Linotype" w:hAnsi="Palatino Linotype" w:cs="Palatino Linotype"/>
          <w:i/>
        </w:rPr>
      </w:pPr>
      <w:r w:rsidRPr="00026886">
        <w:rPr>
          <w:rFonts w:ascii="Palatino Linotype" w:eastAsia="Palatino Linotype" w:hAnsi="Palatino Linotype" w:cs="Palatino Linotype"/>
          <w:i/>
        </w:rPr>
        <w:t xml:space="preserve">“Artículo 143. Para los efectos de esta Ley se considera información confidencial, la clasificada como tal, de manera permanente, por su naturaleza, cuando: </w:t>
      </w:r>
    </w:p>
    <w:p w:rsidR="00895C1F" w:rsidRPr="00026886" w:rsidRDefault="00895C1F" w:rsidP="00895C1F">
      <w:pPr>
        <w:ind w:left="567" w:right="567"/>
        <w:jc w:val="both"/>
        <w:rPr>
          <w:rFonts w:ascii="Palatino Linotype" w:eastAsia="Palatino Linotype" w:hAnsi="Palatino Linotype" w:cs="Palatino Linotype"/>
          <w:i/>
        </w:rPr>
      </w:pPr>
      <w:r w:rsidRPr="00026886">
        <w:rPr>
          <w:rFonts w:ascii="Palatino Linotype" w:eastAsia="Palatino Linotype" w:hAnsi="Palatino Linotype" w:cs="Palatino Linotype"/>
          <w:i/>
        </w:rPr>
        <w:t>I. Se refiera a la información privada y los datos personales concernientes a una persona física o jurídico colectiva identificada o identificable;</w:t>
      </w:r>
    </w:p>
    <w:p w:rsidR="00895C1F" w:rsidRPr="00026886" w:rsidRDefault="00895C1F" w:rsidP="00895C1F">
      <w:pPr>
        <w:ind w:left="567" w:right="567"/>
        <w:jc w:val="both"/>
        <w:rPr>
          <w:rFonts w:ascii="Palatino Linotype" w:eastAsia="Palatino Linotype" w:hAnsi="Palatino Linotype" w:cs="Palatino Linotype"/>
          <w:i/>
        </w:rPr>
      </w:pPr>
      <w:r w:rsidRPr="00026886">
        <w:rPr>
          <w:rFonts w:ascii="Palatino Linotype" w:eastAsia="Palatino Linotype" w:hAnsi="Palatino Linotype" w:cs="Palatino Linotype"/>
          <w:i/>
        </w:rPr>
        <w:t>…</w:t>
      </w:r>
    </w:p>
    <w:p w:rsidR="00895C1F" w:rsidRPr="00026886" w:rsidRDefault="00895C1F" w:rsidP="00895C1F">
      <w:pPr>
        <w:ind w:left="567" w:right="567"/>
        <w:jc w:val="both"/>
        <w:rPr>
          <w:rFonts w:ascii="Palatino Linotype" w:eastAsia="Palatino Linotype" w:hAnsi="Palatino Linotype" w:cs="Palatino Linotype"/>
          <w:i/>
        </w:rPr>
      </w:pPr>
      <w:r w:rsidRPr="00026886">
        <w:rPr>
          <w:rFonts w:ascii="Palatino Linotype" w:eastAsia="Palatino Linotype" w:hAnsi="Palatino Linotype" w:cs="Palatino Linotype"/>
          <w:i/>
        </w:rPr>
        <w:t>Artículo 4. Para los efectos de esta Ley se entenderá por:</w:t>
      </w:r>
    </w:p>
    <w:p w:rsidR="00895C1F" w:rsidRPr="00026886" w:rsidRDefault="00895C1F" w:rsidP="00895C1F">
      <w:pPr>
        <w:ind w:left="567" w:right="567"/>
        <w:jc w:val="both"/>
        <w:rPr>
          <w:rFonts w:ascii="Palatino Linotype" w:eastAsia="Palatino Linotype" w:hAnsi="Palatino Linotype" w:cs="Palatino Linotype"/>
          <w:i/>
        </w:rPr>
      </w:pPr>
      <w:r w:rsidRPr="00026886">
        <w:rPr>
          <w:rFonts w:ascii="Palatino Linotype" w:eastAsia="Palatino Linotype" w:hAnsi="Palatino Linotype" w:cs="Palatino Linotype"/>
          <w:i/>
        </w:rPr>
        <w:t xml:space="preserve">XI. Datos personales: a la información concerniente a una persona física o jurídica colectiva identificada o identificable, establecida en cualquier formato o modalidad, y que esté almacenada en los sistemas y bases de datos, se considerará que una persona es identificable cuando su identidad pueda determinarse directa o indirectamente a través de cualquier documento informativo físico o electrónico. </w:t>
      </w:r>
    </w:p>
    <w:p w:rsidR="00895C1F" w:rsidRPr="00026886" w:rsidRDefault="00895C1F" w:rsidP="00895C1F">
      <w:pPr>
        <w:ind w:left="567" w:right="567"/>
        <w:jc w:val="both"/>
        <w:rPr>
          <w:rFonts w:ascii="Palatino Linotype" w:eastAsia="Palatino Linotype" w:hAnsi="Palatino Linotype" w:cs="Palatino Linotype"/>
          <w:i/>
        </w:rPr>
      </w:pPr>
      <w:r w:rsidRPr="00026886">
        <w:rPr>
          <w:rFonts w:ascii="Palatino Linotype" w:eastAsia="Palatino Linotype" w:hAnsi="Palatino Linotype" w:cs="Palatino Linotype"/>
          <w:i/>
        </w:rPr>
        <w:t>XII. Datos personales sensibles: a las referentes de la esfera de su titular cuya utilización indebida pueda dar origen a discriminación o conlleve un riesgo grave para éste. De manera enunciativa más no limitativa, se consideran sensibles los datos personales que puedan revelar aspectos como origen racial o étnico, estado de salud física o mental, presente o futura, información genética, creencias religiosas, filosóficas y morales, opiniones políticas y preferencia sexual.” (Sic)</w:t>
      </w:r>
    </w:p>
    <w:p w:rsidR="00895C1F" w:rsidRPr="00026886" w:rsidRDefault="00895C1F">
      <w:pPr>
        <w:pBdr>
          <w:top w:val="nil"/>
          <w:left w:val="nil"/>
          <w:bottom w:val="nil"/>
          <w:right w:val="nil"/>
          <w:between w:val="nil"/>
        </w:pBdr>
        <w:tabs>
          <w:tab w:val="left" w:pos="426"/>
        </w:tabs>
        <w:spacing w:line="360" w:lineRule="auto"/>
        <w:jc w:val="both"/>
        <w:rPr>
          <w:rFonts w:ascii="Palatino Linotype" w:eastAsia="Palatino Linotype" w:hAnsi="Palatino Linotype" w:cs="Palatino Linotype"/>
          <w:b/>
          <w:bCs/>
          <w:color w:val="000000"/>
        </w:rPr>
      </w:pPr>
    </w:p>
    <w:p w:rsidR="00895C1F" w:rsidRPr="00026886" w:rsidRDefault="00895C1F" w:rsidP="00895C1F">
      <w:pPr>
        <w:pStyle w:val="Prrafodelista"/>
        <w:numPr>
          <w:ilvl w:val="0"/>
          <w:numId w:val="1"/>
        </w:numPr>
        <w:spacing w:line="360" w:lineRule="auto"/>
        <w:ind w:left="0" w:firstLine="0"/>
        <w:jc w:val="both"/>
        <w:rPr>
          <w:rFonts w:ascii="Palatino Linotype" w:eastAsia="Palatino Linotype" w:hAnsi="Palatino Linotype" w:cs="Palatino Linotype"/>
          <w:sz w:val="24"/>
        </w:rPr>
      </w:pPr>
      <w:r w:rsidRPr="00026886">
        <w:rPr>
          <w:rFonts w:ascii="Palatino Linotype" w:eastAsia="Palatino Linotype" w:hAnsi="Palatino Linotype" w:cs="Palatino Linotype"/>
          <w:sz w:val="24"/>
        </w:rPr>
        <w:t>Razones por las cuales lo procedente dar vista a la Dirección de Protección de Datos Personales.</w:t>
      </w:r>
    </w:p>
    <w:p w:rsidR="00895C1F" w:rsidRPr="00026886" w:rsidRDefault="00895C1F">
      <w:pPr>
        <w:pBdr>
          <w:top w:val="nil"/>
          <w:left w:val="nil"/>
          <w:bottom w:val="nil"/>
          <w:right w:val="nil"/>
          <w:between w:val="nil"/>
        </w:pBdr>
        <w:tabs>
          <w:tab w:val="left" w:pos="426"/>
        </w:tabs>
        <w:spacing w:line="360" w:lineRule="auto"/>
        <w:jc w:val="both"/>
        <w:rPr>
          <w:rFonts w:ascii="Palatino Linotype" w:eastAsia="Palatino Linotype" w:hAnsi="Palatino Linotype" w:cs="Palatino Linotype"/>
          <w:b/>
          <w:bCs/>
          <w:color w:val="000000"/>
        </w:rPr>
      </w:pPr>
    </w:p>
    <w:p w:rsidR="0077238C" w:rsidRPr="00026886" w:rsidRDefault="00E23910">
      <w:pPr>
        <w:pBdr>
          <w:top w:val="nil"/>
          <w:left w:val="nil"/>
          <w:bottom w:val="nil"/>
          <w:right w:val="nil"/>
          <w:between w:val="nil"/>
        </w:pBdr>
        <w:tabs>
          <w:tab w:val="left" w:pos="426"/>
        </w:tabs>
        <w:spacing w:line="360" w:lineRule="auto"/>
        <w:jc w:val="both"/>
        <w:rPr>
          <w:rFonts w:ascii="Palatino Linotype" w:eastAsia="Palatino Linotype" w:hAnsi="Palatino Linotype" w:cs="Palatino Linotype"/>
          <w:b/>
          <w:bCs/>
          <w:color w:val="000000"/>
        </w:rPr>
      </w:pPr>
      <w:r w:rsidRPr="00026886">
        <w:rPr>
          <w:rFonts w:ascii="Palatino Linotype" w:eastAsia="Palatino Linotype" w:hAnsi="Palatino Linotype" w:cs="Palatino Linotype"/>
          <w:b/>
          <w:bCs/>
          <w:color w:val="000000"/>
        </w:rPr>
        <w:t>SEXTO. De la versión pública.</w:t>
      </w:r>
    </w:p>
    <w:p w:rsidR="0077238C" w:rsidRPr="00026886" w:rsidRDefault="00E23910">
      <w:pPr>
        <w:numPr>
          <w:ilvl w:val="0"/>
          <w:numId w:val="1"/>
        </w:numPr>
        <w:pBdr>
          <w:top w:val="nil"/>
          <w:left w:val="nil"/>
          <w:bottom w:val="nil"/>
          <w:right w:val="nil"/>
          <w:between w:val="nil"/>
        </w:pBdr>
        <w:tabs>
          <w:tab w:val="left" w:pos="0"/>
        </w:tabs>
        <w:spacing w:line="360" w:lineRule="auto"/>
        <w:ind w:left="0" w:firstLine="0"/>
        <w:jc w:val="both"/>
        <w:rPr>
          <w:rFonts w:ascii="Palatino Linotype" w:eastAsia="Palatino Linotype" w:hAnsi="Palatino Linotype" w:cs="Palatino Linotype"/>
          <w:color w:val="000000"/>
        </w:rPr>
      </w:pPr>
      <w:r w:rsidRPr="00026886">
        <w:rPr>
          <w:rFonts w:ascii="Palatino Linotype" w:eastAsia="Palatino Linotype" w:hAnsi="Palatino Linotype" w:cs="Palatino Linotype"/>
          <w:color w:val="000000"/>
        </w:rPr>
        <w:t>Debe destacarse que, debido a la naturaleza de la información solicitada</w:t>
      </w:r>
      <w:r w:rsidRPr="00026886">
        <w:rPr>
          <w:rFonts w:ascii="Palatino Linotype" w:eastAsia="Palatino Linotype" w:hAnsi="Palatino Linotype" w:cs="Palatino Linotype"/>
          <w:b/>
          <w:bCs/>
          <w:color w:val="000000"/>
        </w:rPr>
        <w:t xml:space="preserve"> </w:t>
      </w:r>
      <w:r w:rsidRPr="00026886">
        <w:rPr>
          <w:rFonts w:ascii="Palatino Linotype" w:eastAsia="Palatino Linotype" w:hAnsi="Palatino Linotype" w:cs="Palatino Linotype"/>
          <w:color w:val="000000"/>
        </w:rPr>
        <w:t>eventualmente pudieran obrar datos personales susceptibles de protegerse, y toda vez que este Instituto de Transparencia, Acceso a la Información Pública y Protección de Datos Personales del Estado de México tiene el deber de velar por la protección de los datos personales aun tratándose de servidores públicos y en su caso generar la versión pública de los documentos por las consideraciones que se estimen pertinentes.</w:t>
      </w:r>
    </w:p>
    <w:p w:rsidR="0077238C" w:rsidRPr="00026886" w:rsidRDefault="00E23910">
      <w:pPr>
        <w:numPr>
          <w:ilvl w:val="0"/>
          <w:numId w:val="1"/>
        </w:numPr>
        <w:pBdr>
          <w:top w:val="nil"/>
          <w:left w:val="nil"/>
          <w:bottom w:val="nil"/>
          <w:right w:val="nil"/>
          <w:between w:val="nil"/>
        </w:pBdr>
        <w:tabs>
          <w:tab w:val="left" w:pos="0"/>
        </w:tabs>
        <w:spacing w:line="360" w:lineRule="auto"/>
        <w:ind w:left="0" w:firstLine="0"/>
        <w:jc w:val="both"/>
        <w:rPr>
          <w:rFonts w:ascii="Palatino Linotype" w:eastAsia="Palatino Linotype" w:hAnsi="Palatino Linotype" w:cs="Palatino Linotype"/>
          <w:color w:val="000000"/>
        </w:rPr>
      </w:pPr>
      <w:r w:rsidRPr="00026886">
        <w:rPr>
          <w:rFonts w:ascii="Palatino Linotype" w:eastAsia="Palatino Linotype" w:hAnsi="Palatino Linotype" w:cs="Palatino Linotype"/>
          <w:color w:val="000000"/>
        </w:rPr>
        <w:lastRenderedPageBreak/>
        <w:t>La clasificación total o parcial de la información requerida, mediante solicitud de acceso a la información pública, constituye una restricción al derecho humano de acceso a la información, por lo que es menester reiterar los mismos:</w:t>
      </w:r>
    </w:p>
    <w:p w:rsidR="0077238C" w:rsidRPr="00026886" w:rsidRDefault="0077238C">
      <w:pPr>
        <w:pBdr>
          <w:top w:val="nil"/>
          <w:left w:val="nil"/>
          <w:bottom w:val="nil"/>
          <w:right w:val="nil"/>
          <w:between w:val="nil"/>
        </w:pBdr>
        <w:tabs>
          <w:tab w:val="left" w:pos="426"/>
        </w:tabs>
        <w:spacing w:line="360" w:lineRule="auto"/>
        <w:jc w:val="both"/>
        <w:rPr>
          <w:rFonts w:ascii="Palatino Linotype" w:eastAsia="Palatino Linotype" w:hAnsi="Palatino Linotype" w:cs="Palatino Linotype"/>
          <w:color w:val="000000"/>
        </w:rPr>
      </w:pPr>
    </w:p>
    <w:tbl>
      <w:tblPr>
        <w:tblStyle w:val="a"/>
        <w:tblW w:w="9918" w:type="dxa"/>
        <w:tblInd w:w="0"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Layout w:type="fixed"/>
        <w:tblLook w:val="0400" w:firstRow="0" w:lastRow="0" w:firstColumn="0" w:lastColumn="0" w:noHBand="0" w:noVBand="1"/>
      </w:tblPr>
      <w:tblGrid>
        <w:gridCol w:w="2830"/>
        <w:gridCol w:w="7088"/>
      </w:tblGrid>
      <w:tr w:rsidR="0077238C" w:rsidRPr="00026886" w:rsidTr="00026886">
        <w:tc>
          <w:tcPr>
            <w:tcW w:w="2830" w:type="dxa"/>
          </w:tcPr>
          <w:p w:rsidR="0077238C" w:rsidRPr="00026886" w:rsidRDefault="00E23910">
            <w:pPr>
              <w:spacing w:line="360" w:lineRule="auto"/>
              <w:rPr>
                <w:rFonts w:ascii="Palatino Linotype" w:eastAsia="Palatino Linotype" w:hAnsi="Palatino Linotype" w:cs="Palatino Linotype"/>
              </w:rPr>
            </w:pPr>
            <w:r w:rsidRPr="00026886">
              <w:rPr>
                <w:rFonts w:ascii="Palatino Linotype" w:eastAsia="Palatino Linotype" w:hAnsi="Palatino Linotype" w:cs="Palatino Linotype"/>
              </w:rPr>
              <w:t>a) Requisitos previos.</w:t>
            </w:r>
          </w:p>
        </w:tc>
        <w:tc>
          <w:tcPr>
            <w:tcW w:w="7088" w:type="dxa"/>
          </w:tcPr>
          <w:p w:rsidR="0077238C" w:rsidRPr="00026886" w:rsidRDefault="00E23910">
            <w:pPr>
              <w:spacing w:line="360" w:lineRule="auto"/>
              <w:jc w:val="both"/>
              <w:rPr>
                <w:rFonts w:ascii="Palatino Linotype" w:eastAsia="Palatino Linotype" w:hAnsi="Palatino Linotype" w:cs="Palatino Linotype"/>
              </w:rPr>
            </w:pPr>
            <w:r w:rsidRPr="00026886">
              <w:rPr>
                <w:rFonts w:ascii="Palatino Linotype" w:eastAsia="Palatino Linotype" w:hAnsi="Palatino Linotype" w:cs="Palatino Linotype"/>
              </w:rPr>
              <w:t xml:space="preserve">Los artículos 100 y 122 de la Ley Estatal y de la Ley General, respectivamente, señalan que si los Sujetos Obligados determinan que la información actualiza alguno de los supuestos de clasificación, es deber de los titulares de las áreas proponer su clasificación y no del Comité de Transparencia. </w:t>
            </w:r>
          </w:p>
          <w:p w:rsidR="0077238C" w:rsidRPr="00026886" w:rsidRDefault="00E23910">
            <w:pPr>
              <w:spacing w:line="360" w:lineRule="auto"/>
              <w:jc w:val="both"/>
              <w:rPr>
                <w:rFonts w:ascii="Palatino Linotype" w:eastAsia="Palatino Linotype" w:hAnsi="Palatino Linotype" w:cs="Palatino Linotype"/>
              </w:rPr>
            </w:pPr>
            <w:r w:rsidRPr="00026886">
              <w:rPr>
                <w:rFonts w:ascii="Palatino Linotype" w:eastAsia="Palatino Linotype" w:hAnsi="Palatino Linotype" w:cs="Palatino Linotype"/>
              </w:rPr>
              <w:t>Al hacerlo tienen que precisar de qué información se trata, señalando el supuesto de clasificación (confidencialidad o reserva).</w:t>
            </w:r>
          </w:p>
          <w:p w:rsidR="0077238C" w:rsidRPr="00026886" w:rsidRDefault="00E23910">
            <w:pPr>
              <w:spacing w:line="360" w:lineRule="auto"/>
              <w:jc w:val="both"/>
              <w:rPr>
                <w:rFonts w:ascii="Palatino Linotype" w:eastAsia="Palatino Linotype" w:hAnsi="Palatino Linotype" w:cs="Palatino Linotype"/>
              </w:rPr>
            </w:pPr>
            <w:r w:rsidRPr="00026886">
              <w:rPr>
                <w:rFonts w:ascii="Palatino Linotype" w:eastAsia="Palatino Linotype" w:hAnsi="Palatino Linotype" w:cs="Palatino Linotype"/>
              </w:rPr>
              <w:t>Además, se debe señalar el procedimiento, de los tres que establecen los artículos 132 y 106 de la Ley Estatal y General, respectivamente.</w:t>
            </w:r>
          </w:p>
          <w:p w:rsidR="0077238C" w:rsidRPr="00026886" w:rsidRDefault="00E23910">
            <w:pPr>
              <w:spacing w:line="360" w:lineRule="auto"/>
              <w:jc w:val="both"/>
              <w:rPr>
                <w:rFonts w:ascii="Palatino Linotype" w:eastAsia="Palatino Linotype" w:hAnsi="Palatino Linotype" w:cs="Palatino Linotype"/>
              </w:rPr>
            </w:pPr>
            <w:r w:rsidRPr="00026886">
              <w:rPr>
                <w:rFonts w:ascii="Palatino Linotype" w:eastAsia="Palatino Linotype" w:hAnsi="Palatino Linotype" w:cs="Palatino Linotype"/>
              </w:rPr>
              <w:t xml:space="preserve">El último de estos requisitos previos consiste en que no se pueden emitir acuerdos de carácter general ni particular, esto es, </w:t>
            </w:r>
            <w:r w:rsidRPr="00026886">
              <w:rPr>
                <w:rFonts w:ascii="Palatino Linotype" w:eastAsia="Palatino Linotype" w:hAnsi="Palatino Linotype" w:cs="Palatino Linotype"/>
                <w:u w:val="single"/>
              </w:rPr>
              <w:t xml:space="preserve">no se puede hacer un acuerdo para clasificar de manera general todos los documentos de un expediente o área,  </w:t>
            </w:r>
            <w:r w:rsidRPr="00026886">
              <w:rPr>
                <w:rFonts w:ascii="Palatino Linotype" w:eastAsia="Palatino Linotype" w:hAnsi="Palatino Linotype" w:cs="Palatino Linotype"/>
              </w:rPr>
              <w:t>sin individualizar su análisis y tampoco se puede hacer un acuerdo por cada dato que se vaya a clasificar dentro de un documento con diez datos, por ejemplo, susceptibles de ser clasificados.</w:t>
            </w:r>
          </w:p>
        </w:tc>
      </w:tr>
      <w:tr w:rsidR="0077238C" w:rsidRPr="00026886" w:rsidTr="00026886">
        <w:tc>
          <w:tcPr>
            <w:tcW w:w="2830" w:type="dxa"/>
          </w:tcPr>
          <w:p w:rsidR="0077238C" w:rsidRPr="00026886" w:rsidRDefault="00E23910">
            <w:pPr>
              <w:spacing w:line="360" w:lineRule="auto"/>
              <w:rPr>
                <w:rFonts w:ascii="Palatino Linotype" w:eastAsia="Palatino Linotype" w:hAnsi="Palatino Linotype" w:cs="Palatino Linotype"/>
              </w:rPr>
            </w:pPr>
            <w:r w:rsidRPr="00026886">
              <w:rPr>
                <w:rFonts w:ascii="Palatino Linotype" w:eastAsia="Palatino Linotype" w:hAnsi="Palatino Linotype" w:cs="Palatino Linotype"/>
              </w:rPr>
              <w:lastRenderedPageBreak/>
              <w:t>b) Supuestos de clasificación.</w:t>
            </w:r>
          </w:p>
        </w:tc>
        <w:tc>
          <w:tcPr>
            <w:tcW w:w="7088" w:type="dxa"/>
          </w:tcPr>
          <w:p w:rsidR="0077238C" w:rsidRPr="00026886" w:rsidRDefault="00E23910">
            <w:pPr>
              <w:spacing w:line="360" w:lineRule="auto"/>
              <w:jc w:val="both"/>
              <w:rPr>
                <w:rFonts w:ascii="Palatino Linotype" w:eastAsia="Palatino Linotype" w:hAnsi="Palatino Linotype" w:cs="Palatino Linotype"/>
              </w:rPr>
            </w:pPr>
            <w:r w:rsidRPr="00026886">
              <w:rPr>
                <w:rFonts w:ascii="Palatino Linotype" w:eastAsia="Palatino Linotype" w:hAnsi="Palatino Linotype" w:cs="Palatino Linotype"/>
              </w:rPr>
              <w:t>Las disposiciones constitucionales y legales en la materia establecen los dos supuestos generales para clasificar la información: por reserva y por confidencialidad.</w:t>
            </w:r>
          </w:p>
          <w:p w:rsidR="0077238C" w:rsidRPr="00026886" w:rsidRDefault="00E23910">
            <w:pPr>
              <w:spacing w:line="360" w:lineRule="auto"/>
              <w:jc w:val="both"/>
              <w:rPr>
                <w:rFonts w:ascii="Palatino Linotype" w:eastAsia="Palatino Linotype" w:hAnsi="Palatino Linotype" w:cs="Palatino Linotype"/>
              </w:rPr>
            </w:pPr>
            <w:r w:rsidRPr="00026886">
              <w:rPr>
                <w:rFonts w:ascii="Palatino Linotype" w:eastAsia="Palatino Linotype" w:hAnsi="Palatino Linotype" w:cs="Palatino Linotype"/>
              </w:rPr>
              <w:t>Los artículos 116 y 143 de la Ley Estatal y de la Ley General, respectivamente, señalan los supuestos para que la información pueda ser clasificada como confidencial. Mientras que los artículos 105 y 130 de la Ley Estatal y de la Ley General, respectivamente, señalan que la aplicación de estos supuestos debe realizarse de manera restrictiva y limitada, por lo que debe acreditarse que se cumple con esta condición y no se pueden ampliar las excepciones o supuestos de clasificación aduciendo analogía o mayoría de razón.</w:t>
            </w:r>
          </w:p>
          <w:p w:rsidR="0077238C" w:rsidRPr="00026886" w:rsidRDefault="00E23910">
            <w:pPr>
              <w:spacing w:line="360" w:lineRule="auto"/>
              <w:jc w:val="both"/>
              <w:rPr>
                <w:rFonts w:ascii="Palatino Linotype" w:eastAsia="Palatino Linotype" w:hAnsi="Palatino Linotype" w:cs="Palatino Linotype"/>
              </w:rPr>
            </w:pPr>
            <w:r w:rsidRPr="00026886">
              <w:rPr>
                <w:rFonts w:ascii="Palatino Linotype" w:eastAsia="Palatino Linotype" w:hAnsi="Palatino Linotype" w:cs="Palatino Linotype"/>
              </w:rPr>
              <w:t xml:space="preserve">El </w:t>
            </w:r>
            <w:r w:rsidRPr="00026886">
              <w:rPr>
                <w:rFonts w:ascii="Palatino Linotype" w:eastAsia="Palatino Linotype" w:hAnsi="Palatino Linotype" w:cs="Palatino Linotype"/>
                <w:b/>
                <w:bCs/>
              </w:rPr>
              <w:t>SUJETO OBLIGADO</w:t>
            </w:r>
            <w:r w:rsidRPr="00026886">
              <w:rPr>
                <w:rFonts w:ascii="Palatino Linotype" w:eastAsia="Palatino Linotype" w:hAnsi="Palatino Linotype" w:cs="Palatino Linotype"/>
              </w:rPr>
              <w:t xml:space="preserve"> debe identificar claramente el tipo de información y hacer un juicio de subsunción o encaje para acreditar que el supuesto de hecho corresponde estrictamente con la hipótesis jurídica. Esto también lo debe de realizar el servidor público habilitado y el titular del área que administra la información.</w:t>
            </w:r>
          </w:p>
        </w:tc>
      </w:tr>
      <w:tr w:rsidR="0077238C" w:rsidRPr="00026886" w:rsidTr="00026886">
        <w:tc>
          <w:tcPr>
            <w:tcW w:w="2830" w:type="dxa"/>
          </w:tcPr>
          <w:p w:rsidR="0077238C" w:rsidRPr="00026886" w:rsidRDefault="00E23910">
            <w:pPr>
              <w:spacing w:line="360" w:lineRule="auto"/>
              <w:rPr>
                <w:rFonts w:ascii="Palatino Linotype" w:eastAsia="Palatino Linotype" w:hAnsi="Palatino Linotype" w:cs="Palatino Linotype"/>
              </w:rPr>
            </w:pPr>
            <w:r w:rsidRPr="00026886">
              <w:rPr>
                <w:rFonts w:ascii="Palatino Linotype" w:eastAsia="Palatino Linotype" w:hAnsi="Palatino Linotype" w:cs="Palatino Linotype"/>
              </w:rPr>
              <w:t>c) Formalidades para emitir el acuerdo de clasificación.</w:t>
            </w:r>
          </w:p>
        </w:tc>
        <w:tc>
          <w:tcPr>
            <w:tcW w:w="7088" w:type="dxa"/>
          </w:tcPr>
          <w:p w:rsidR="0077238C" w:rsidRPr="00026886" w:rsidRDefault="00E23910">
            <w:pPr>
              <w:spacing w:line="360" w:lineRule="auto"/>
              <w:jc w:val="both"/>
              <w:rPr>
                <w:rFonts w:ascii="Palatino Linotype" w:eastAsia="Palatino Linotype" w:hAnsi="Palatino Linotype" w:cs="Palatino Linotype"/>
              </w:rPr>
            </w:pPr>
            <w:r w:rsidRPr="00026886">
              <w:rPr>
                <w:rFonts w:ascii="Palatino Linotype" w:eastAsia="Palatino Linotype" w:hAnsi="Palatino Linotype" w:cs="Palatino Linotype"/>
              </w:rPr>
              <w:t xml:space="preserve">El Comité de Transparencia, según lo dispuesto en los artículos cuenta con las facultades para aprobar, modificar o revocar la clasificación de la información que haya propuesto. </w:t>
            </w:r>
          </w:p>
          <w:p w:rsidR="0077238C" w:rsidRPr="00026886" w:rsidRDefault="00E23910">
            <w:pPr>
              <w:spacing w:line="360" w:lineRule="auto"/>
              <w:jc w:val="both"/>
              <w:rPr>
                <w:rFonts w:ascii="Palatino Linotype" w:eastAsia="Palatino Linotype" w:hAnsi="Palatino Linotype" w:cs="Palatino Linotype"/>
              </w:rPr>
            </w:pPr>
            <w:r w:rsidRPr="00026886">
              <w:rPr>
                <w:rFonts w:ascii="Palatino Linotype" w:eastAsia="Palatino Linotype" w:hAnsi="Palatino Linotype" w:cs="Palatino Linotype"/>
              </w:rPr>
              <w:t xml:space="preserve">Es necesario que </w:t>
            </w:r>
            <w:r w:rsidRPr="00026886">
              <w:rPr>
                <w:rFonts w:ascii="Palatino Linotype" w:eastAsia="Palatino Linotype" w:hAnsi="Palatino Linotype" w:cs="Palatino Linotype"/>
                <w:b/>
                <w:bCs/>
                <w:u w:val="single"/>
              </w:rPr>
              <w:t>el acto reúna con los requisitos elementales</w:t>
            </w:r>
            <w:r w:rsidRPr="00026886">
              <w:rPr>
                <w:rFonts w:ascii="Palatino Linotype" w:eastAsia="Palatino Linotype" w:hAnsi="Palatino Linotype" w:cs="Palatino Linotype"/>
              </w:rPr>
              <w:t>, entre ellos, que la autoridad que va a emitir el acto de autoridad sea la legalmente facultada para ello.</w:t>
            </w:r>
          </w:p>
          <w:p w:rsidR="0077238C" w:rsidRPr="00026886" w:rsidRDefault="00E23910">
            <w:pPr>
              <w:spacing w:line="360" w:lineRule="auto"/>
              <w:jc w:val="both"/>
              <w:rPr>
                <w:rFonts w:ascii="Palatino Linotype" w:eastAsia="Palatino Linotype" w:hAnsi="Palatino Linotype" w:cs="Palatino Linotype"/>
              </w:rPr>
            </w:pPr>
            <w:r w:rsidRPr="00026886">
              <w:rPr>
                <w:rFonts w:ascii="Palatino Linotype" w:eastAsia="Palatino Linotype" w:hAnsi="Palatino Linotype" w:cs="Palatino Linotype"/>
              </w:rPr>
              <w:lastRenderedPageBreak/>
              <w:t>La decisión de aprobar, modificar o revocar la clasificación deberá de asentarse en un documento que registre la determinación a la que se llegue después de un análisis minucioso a partir de lo propuesto por el Titular del área que administra la información, cuyo análisis debe integrarse en la agenda de los asuntos a tratar en las sesiones, se insiste, a partir de las decisiones adoptadas previamente por los titulares de áreas y que son sujetas a control, en primera instancia, por el Comité de Transparencia.</w:t>
            </w:r>
          </w:p>
        </w:tc>
      </w:tr>
      <w:tr w:rsidR="0077238C" w:rsidRPr="00026886" w:rsidTr="00026886">
        <w:tc>
          <w:tcPr>
            <w:tcW w:w="2830" w:type="dxa"/>
          </w:tcPr>
          <w:p w:rsidR="0077238C" w:rsidRPr="00026886" w:rsidRDefault="0077238C">
            <w:pPr>
              <w:spacing w:line="360" w:lineRule="auto"/>
              <w:rPr>
                <w:rFonts w:ascii="Palatino Linotype" w:eastAsia="Palatino Linotype" w:hAnsi="Palatino Linotype" w:cs="Palatino Linotype"/>
              </w:rPr>
            </w:pPr>
          </w:p>
          <w:p w:rsidR="0077238C" w:rsidRPr="00026886" w:rsidRDefault="00E23910">
            <w:pPr>
              <w:spacing w:line="360" w:lineRule="auto"/>
              <w:jc w:val="both"/>
              <w:rPr>
                <w:rFonts w:ascii="Palatino Linotype" w:eastAsia="Palatino Linotype" w:hAnsi="Palatino Linotype" w:cs="Palatino Linotype"/>
              </w:rPr>
            </w:pPr>
            <w:r w:rsidRPr="00026886">
              <w:rPr>
                <w:rFonts w:ascii="Palatino Linotype" w:eastAsia="Palatino Linotype" w:hAnsi="Palatino Linotype" w:cs="Palatino Linotype"/>
              </w:rPr>
              <w:t xml:space="preserve">d) Requisitos de fondo del acuerdo de clasificación. </w:t>
            </w:r>
          </w:p>
        </w:tc>
        <w:tc>
          <w:tcPr>
            <w:tcW w:w="7088" w:type="dxa"/>
          </w:tcPr>
          <w:p w:rsidR="0077238C" w:rsidRPr="00026886" w:rsidRDefault="00E23910">
            <w:pPr>
              <w:spacing w:line="360" w:lineRule="auto"/>
              <w:jc w:val="both"/>
              <w:rPr>
                <w:rFonts w:ascii="Palatino Linotype" w:eastAsia="Palatino Linotype" w:hAnsi="Palatino Linotype" w:cs="Palatino Linotype"/>
              </w:rPr>
            </w:pPr>
            <w:r w:rsidRPr="00026886">
              <w:rPr>
                <w:rFonts w:ascii="Palatino Linotype" w:eastAsia="Palatino Linotype" w:hAnsi="Palatino Linotype" w:cs="Palatino Linotype"/>
              </w:rPr>
              <w:t xml:space="preserve">Como se ha señalado antes, al hacer el juicio de subsunción o encaje entre el supuesto de hecho y la hipótesis jurídica, se debe acreditar la estricta correspondencia entre un elemento y otro. Ahora, en esta parte del procedimiento, que se desahoga en sede del Comité de Transparencia, la ley señala que la carga de la prueba, para justificar las restricciones, corresponde a los </w:t>
            </w:r>
            <w:r w:rsidRPr="00026886">
              <w:rPr>
                <w:rFonts w:ascii="Palatino Linotype" w:eastAsia="Palatino Linotype" w:hAnsi="Palatino Linotype" w:cs="Palatino Linotype"/>
                <w:b/>
                <w:bCs/>
              </w:rPr>
              <w:t>Sujetos Obligados</w:t>
            </w:r>
            <w:r w:rsidRPr="00026886">
              <w:rPr>
                <w:rFonts w:ascii="Palatino Linotype" w:eastAsia="Palatino Linotype" w:hAnsi="Palatino Linotype" w:cs="Palatino Linotype"/>
              </w:rPr>
              <w:t xml:space="preserve">, por lo que deberán fundar y motivar debidamente la clasificación. </w:t>
            </w:r>
          </w:p>
          <w:p w:rsidR="0077238C" w:rsidRPr="00026886" w:rsidRDefault="00E23910">
            <w:pPr>
              <w:spacing w:line="360" w:lineRule="auto"/>
              <w:jc w:val="both"/>
              <w:rPr>
                <w:rFonts w:ascii="Palatino Linotype" w:eastAsia="Palatino Linotype" w:hAnsi="Palatino Linotype" w:cs="Palatino Linotype"/>
              </w:rPr>
            </w:pPr>
            <w:r w:rsidRPr="00026886">
              <w:rPr>
                <w:rFonts w:ascii="Palatino Linotype" w:eastAsia="Palatino Linotype" w:hAnsi="Palatino Linotype" w:cs="Palatino Linotype"/>
              </w:rPr>
              <w:t xml:space="preserve">De lo anterior, se desprende que para una correcta </w:t>
            </w:r>
            <w:r w:rsidRPr="00026886">
              <w:rPr>
                <w:rFonts w:ascii="Palatino Linotype" w:eastAsia="Palatino Linotype" w:hAnsi="Palatino Linotype" w:cs="Palatino Linotype"/>
                <w:b/>
                <w:bCs/>
              </w:rPr>
              <w:t>clasificación total o parcial</w:t>
            </w:r>
            <w:r w:rsidRPr="00026886">
              <w:rPr>
                <w:rFonts w:ascii="Palatino Linotype" w:eastAsia="Palatino Linotype" w:hAnsi="Palatino Linotype" w:cs="Palatino Linotype"/>
              </w:rPr>
              <w:t>, esto es determinar los datos que se suprimen en las versiones públicas, es necesario fundar y motivar, de manera correcta, la clasificación; considerando que todo acto que la autoridad pronuncie en el ejercicio de sus atribuciones, debe expresar los fundamentos legales que le dieron origen y las razones por las que se deben aplicar al caso concreto.</w:t>
            </w:r>
          </w:p>
          <w:p w:rsidR="0077238C" w:rsidRPr="00026886" w:rsidRDefault="00E23910">
            <w:pPr>
              <w:spacing w:line="360" w:lineRule="auto"/>
              <w:jc w:val="both"/>
              <w:rPr>
                <w:rFonts w:ascii="Palatino Linotype" w:eastAsia="Palatino Linotype" w:hAnsi="Palatino Linotype" w:cs="Palatino Linotype"/>
              </w:rPr>
            </w:pPr>
            <w:r w:rsidRPr="00026886">
              <w:rPr>
                <w:rFonts w:ascii="Palatino Linotype" w:eastAsia="Palatino Linotype" w:hAnsi="Palatino Linotype" w:cs="Palatino Linotype"/>
              </w:rPr>
              <w:lastRenderedPageBreak/>
              <w:t>Así, en un acto de autoridad se cumple con la debida fundamentación cuando se cita el precepto legal aplicable al caso concreto y la debida motivación cuando se expresan las razones, motivos o circunstancias que tomó en cuenta la autoridad para adecuar el hecho a los fundamentos de derecho. De este modo, la persona que se sienta afectada pueda impugnar la decisión, permitiéndole una real y auténtica defensa.</w:t>
            </w:r>
          </w:p>
          <w:p w:rsidR="0077238C" w:rsidRPr="00026886" w:rsidRDefault="00E23910">
            <w:pPr>
              <w:spacing w:line="360" w:lineRule="auto"/>
              <w:jc w:val="both"/>
              <w:rPr>
                <w:rFonts w:ascii="Palatino Linotype" w:eastAsia="Palatino Linotype" w:hAnsi="Palatino Linotype" w:cs="Palatino Linotype"/>
              </w:rPr>
            </w:pPr>
            <w:r w:rsidRPr="00026886">
              <w:rPr>
                <w:rFonts w:ascii="Palatino Linotype" w:eastAsia="Palatino Linotype" w:hAnsi="Palatino Linotype" w:cs="Palatino Linotype"/>
              </w:rPr>
              <w:t>En ese mismo sentido, el numeral trigésimo tercero fracción V de los Lineamientos Generales, precisa que para motivar la clasificación se deben acreditar las circunstancias de tiempo, modo y lugar.</w:t>
            </w:r>
          </w:p>
          <w:p w:rsidR="0077238C" w:rsidRPr="00026886" w:rsidRDefault="00E23910">
            <w:pPr>
              <w:spacing w:line="360" w:lineRule="auto"/>
              <w:jc w:val="both"/>
              <w:rPr>
                <w:rFonts w:ascii="Palatino Linotype" w:eastAsia="Palatino Linotype" w:hAnsi="Palatino Linotype" w:cs="Palatino Linotype"/>
              </w:rPr>
            </w:pPr>
            <w:r w:rsidRPr="00026886">
              <w:rPr>
                <w:rFonts w:ascii="Palatino Linotype" w:eastAsia="Palatino Linotype" w:hAnsi="Palatino Linotype" w:cs="Palatino Linotype"/>
              </w:rPr>
              <w:t xml:space="preserve">Ahora bien, </w:t>
            </w:r>
            <w:r w:rsidRPr="00026886">
              <w:rPr>
                <w:rFonts w:ascii="Palatino Linotype" w:eastAsia="Palatino Linotype" w:hAnsi="Palatino Linotype" w:cs="Palatino Linotype"/>
                <w:b/>
                <w:bCs/>
                <w:u w:val="single"/>
              </w:rPr>
              <w:t>para cada caso además de fundar y motivar</w:t>
            </w:r>
            <w:r w:rsidRPr="00026886">
              <w:rPr>
                <w:rFonts w:ascii="Palatino Linotype" w:eastAsia="Palatino Linotype" w:hAnsi="Palatino Linotype" w:cs="Palatino Linotype"/>
              </w:rPr>
              <w:t>, se debe identificar con claridad qué datos contenidos en las documentales que son susceptibles de suprimirse, por ejemplo; Clave Única de Registro de Población (CURP), Registro Federal de Contribuyentes (R.F.C.), claves de seguros, préstamos o descuentos personales, secretos bancario, fiduciario, industrial, comercial, fiscal, bursátil y postal, cuya titularidad corresponda a particulares, entre otros.</w:t>
            </w:r>
          </w:p>
        </w:tc>
      </w:tr>
      <w:tr w:rsidR="0077238C" w:rsidRPr="00026886" w:rsidTr="00026886">
        <w:tc>
          <w:tcPr>
            <w:tcW w:w="2830" w:type="dxa"/>
          </w:tcPr>
          <w:p w:rsidR="0077238C" w:rsidRPr="00026886" w:rsidRDefault="00E23910">
            <w:pPr>
              <w:spacing w:line="360" w:lineRule="auto"/>
              <w:jc w:val="both"/>
              <w:rPr>
                <w:rFonts w:ascii="Palatino Linotype" w:eastAsia="Palatino Linotype" w:hAnsi="Palatino Linotype" w:cs="Palatino Linotype"/>
              </w:rPr>
            </w:pPr>
            <w:r w:rsidRPr="00026886">
              <w:rPr>
                <w:rFonts w:ascii="Palatino Linotype" w:eastAsia="Palatino Linotype" w:hAnsi="Palatino Linotype" w:cs="Palatino Linotype"/>
              </w:rPr>
              <w:lastRenderedPageBreak/>
              <w:t xml:space="preserve">e) Condiciones especiales de la clasificación de la información como confidencial. </w:t>
            </w:r>
          </w:p>
          <w:p w:rsidR="0077238C" w:rsidRPr="00026886" w:rsidRDefault="0077238C">
            <w:pPr>
              <w:spacing w:line="360" w:lineRule="auto"/>
              <w:rPr>
                <w:rFonts w:ascii="Palatino Linotype" w:eastAsia="Palatino Linotype" w:hAnsi="Palatino Linotype" w:cs="Palatino Linotype"/>
              </w:rPr>
            </w:pPr>
          </w:p>
        </w:tc>
        <w:tc>
          <w:tcPr>
            <w:tcW w:w="7088" w:type="dxa"/>
          </w:tcPr>
          <w:p w:rsidR="0077238C" w:rsidRPr="00026886" w:rsidRDefault="00E23910">
            <w:pPr>
              <w:spacing w:line="360" w:lineRule="auto"/>
              <w:jc w:val="both"/>
              <w:rPr>
                <w:rFonts w:ascii="Palatino Linotype" w:eastAsia="Palatino Linotype" w:hAnsi="Palatino Linotype" w:cs="Palatino Linotype"/>
              </w:rPr>
            </w:pPr>
            <w:r w:rsidRPr="00026886">
              <w:rPr>
                <w:rFonts w:ascii="Palatino Linotype" w:eastAsia="Palatino Linotype" w:hAnsi="Palatino Linotype" w:cs="Palatino Linotype"/>
              </w:rPr>
              <w:lastRenderedPageBreak/>
              <w:t xml:space="preserve">Los artículos 148 y 120 de la Ley Estatal y de la Ley General, respectivamente, establecen que aun tratándose de datos personales, se podrán proporcionar, incluso sin solicitar el consentimiento de su titular. </w:t>
            </w:r>
          </w:p>
          <w:p w:rsidR="0077238C" w:rsidRPr="00026886" w:rsidRDefault="00E23910">
            <w:pPr>
              <w:spacing w:line="360" w:lineRule="auto"/>
              <w:jc w:val="both"/>
              <w:rPr>
                <w:rFonts w:ascii="Palatino Linotype" w:eastAsia="Palatino Linotype" w:hAnsi="Palatino Linotype" w:cs="Palatino Linotype"/>
              </w:rPr>
            </w:pPr>
            <w:r w:rsidRPr="00026886">
              <w:rPr>
                <w:rFonts w:ascii="Palatino Linotype" w:eastAsia="Palatino Linotype" w:hAnsi="Palatino Linotype" w:cs="Palatino Linotype"/>
              </w:rPr>
              <w:lastRenderedPageBreak/>
              <w:t xml:space="preserve">En el caso de lo señalado en la fracción IV, será el Instituto quien deba aplicar la prueba de interés público, considerando también que como recientemente ha discutido la Suprema Corte de Justicia de la Nación, los servidores públicos nos encontramos sujetos a un régimen menor de protección. </w:t>
            </w:r>
          </w:p>
          <w:p w:rsidR="0077238C" w:rsidRPr="00026886" w:rsidRDefault="00E23910">
            <w:pPr>
              <w:spacing w:line="360" w:lineRule="auto"/>
              <w:rPr>
                <w:rFonts w:ascii="Palatino Linotype" w:eastAsia="Palatino Linotype" w:hAnsi="Palatino Linotype" w:cs="Palatino Linotype"/>
              </w:rPr>
            </w:pPr>
            <w:r w:rsidRPr="00026886">
              <w:rPr>
                <w:rFonts w:ascii="Palatino Linotype" w:eastAsia="Palatino Linotype" w:hAnsi="Palatino Linotype" w:cs="Palatino Linotype"/>
              </w:rPr>
              <w:t>Pero si la información que se pretende clasificar como confidencial no se encuentra en los supuestos de los artículos señalados y es posible, se deberá consultar al titular de los datos si permite o no el acceso. De no ser posible, la realización de la consulta, procede, fundando y motivando, la clasificación.</w:t>
            </w:r>
          </w:p>
        </w:tc>
      </w:tr>
    </w:tbl>
    <w:p w:rsidR="0077238C" w:rsidRPr="00026886" w:rsidRDefault="0077238C">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rsidR="0077238C" w:rsidRPr="00026886" w:rsidRDefault="0077238C">
      <w:pPr>
        <w:tabs>
          <w:tab w:val="left" w:pos="284"/>
        </w:tabs>
        <w:spacing w:line="360" w:lineRule="auto"/>
        <w:jc w:val="both"/>
        <w:rPr>
          <w:rFonts w:ascii="Palatino Linotype" w:eastAsia="Palatino Linotype" w:hAnsi="Palatino Linotype" w:cs="Palatino Linotype"/>
          <w:color w:val="000000"/>
        </w:rPr>
      </w:pPr>
      <w:bookmarkStart w:id="9" w:name="_heading=h.us0z7dndj98p" w:colFirst="0" w:colLast="0"/>
      <w:bookmarkEnd w:id="9"/>
    </w:p>
    <w:p w:rsidR="0077238C" w:rsidRPr="00026886" w:rsidRDefault="00E23910">
      <w:pPr>
        <w:numPr>
          <w:ilvl w:val="0"/>
          <w:numId w:val="1"/>
        </w:numPr>
        <w:pBdr>
          <w:top w:val="nil"/>
          <w:left w:val="nil"/>
          <w:bottom w:val="nil"/>
          <w:right w:val="nil"/>
          <w:between w:val="nil"/>
        </w:pBdr>
        <w:tabs>
          <w:tab w:val="left" w:pos="284"/>
        </w:tabs>
        <w:spacing w:line="360" w:lineRule="auto"/>
        <w:ind w:left="0" w:firstLine="0"/>
        <w:jc w:val="both"/>
        <w:rPr>
          <w:rFonts w:ascii="Palatino Linotype" w:eastAsia="Palatino Linotype" w:hAnsi="Palatino Linotype" w:cs="Palatino Linotype"/>
          <w:color w:val="222222"/>
        </w:rPr>
      </w:pPr>
      <w:r w:rsidRPr="00026886">
        <w:rPr>
          <w:rFonts w:ascii="Palatino Linotype" w:eastAsia="Palatino Linotype" w:hAnsi="Palatino Linotype" w:cs="Palatino Linotype"/>
          <w:color w:val="222222"/>
        </w:rPr>
        <w:t>Por otro lado, de manera enunciativa mas no limitativas, dentro de los elementos que integran los recibos de nómina se pueden encontrar los siguientes:</w:t>
      </w:r>
    </w:p>
    <w:p w:rsidR="0077238C" w:rsidRPr="00026886" w:rsidRDefault="00E23910">
      <w:pPr>
        <w:numPr>
          <w:ilvl w:val="0"/>
          <w:numId w:val="8"/>
        </w:numPr>
        <w:pBdr>
          <w:top w:val="nil"/>
          <w:left w:val="nil"/>
          <w:bottom w:val="nil"/>
          <w:right w:val="nil"/>
          <w:between w:val="nil"/>
        </w:pBdr>
        <w:tabs>
          <w:tab w:val="left" w:pos="567"/>
        </w:tabs>
        <w:spacing w:line="360" w:lineRule="auto"/>
        <w:jc w:val="both"/>
        <w:rPr>
          <w:rFonts w:ascii="Palatino Linotype" w:eastAsia="Palatino Linotype" w:hAnsi="Palatino Linotype" w:cs="Palatino Linotype"/>
          <w:color w:val="000000"/>
        </w:rPr>
      </w:pPr>
      <w:r w:rsidRPr="00026886">
        <w:rPr>
          <w:rFonts w:ascii="Palatino Linotype" w:eastAsia="Palatino Linotype" w:hAnsi="Palatino Linotype" w:cs="Palatino Linotype"/>
          <w:color w:val="000000"/>
        </w:rPr>
        <w:t>Clave Única de Registro de Población (CURP);</w:t>
      </w:r>
    </w:p>
    <w:p w:rsidR="0077238C" w:rsidRPr="00026886" w:rsidRDefault="00E23910">
      <w:pPr>
        <w:numPr>
          <w:ilvl w:val="0"/>
          <w:numId w:val="8"/>
        </w:numPr>
        <w:pBdr>
          <w:top w:val="nil"/>
          <w:left w:val="nil"/>
          <w:bottom w:val="nil"/>
          <w:right w:val="nil"/>
          <w:between w:val="nil"/>
        </w:pBdr>
        <w:tabs>
          <w:tab w:val="left" w:pos="567"/>
        </w:tabs>
        <w:spacing w:line="360" w:lineRule="auto"/>
        <w:jc w:val="both"/>
        <w:rPr>
          <w:rFonts w:ascii="Palatino Linotype" w:eastAsia="Palatino Linotype" w:hAnsi="Palatino Linotype" w:cs="Palatino Linotype"/>
          <w:color w:val="000000"/>
        </w:rPr>
      </w:pPr>
      <w:r w:rsidRPr="00026886">
        <w:rPr>
          <w:rFonts w:ascii="Palatino Linotype" w:eastAsia="Palatino Linotype" w:hAnsi="Palatino Linotype" w:cs="Palatino Linotype"/>
          <w:color w:val="000000"/>
        </w:rPr>
        <w:t>Número de ISSEMyM;</w:t>
      </w:r>
    </w:p>
    <w:p w:rsidR="0077238C" w:rsidRPr="00026886" w:rsidRDefault="00E23910">
      <w:pPr>
        <w:numPr>
          <w:ilvl w:val="0"/>
          <w:numId w:val="8"/>
        </w:numPr>
        <w:pBdr>
          <w:top w:val="nil"/>
          <w:left w:val="nil"/>
          <w:bottom w:val="nil"/>
          <w:right w:val="nil"/>
          <w:between w:val="nil"/>
        </w:pBdr>
        <w:tabs>
          <w:tab w:val="left" w:pos="567"/>
        </w:tabs>
        <w:spacing w:line="360" w:lineRule="auto"/>
        <w:jc w:val="both"/>
        <w:rPr>
          <w:rFonts w:ascii="Palatino Linotype" w:eastAsia="Palatino Linotype" w:hAnsi="Palatino Linotype" w:cs="Palatino Linotype"/>
          <w:color w:val="000000"/>
        </w:rPr>
      </w:pPr>
      <w:r w:rsidRPr="00026886">
        <w:rPr>
          <w:rFonts w:ascii="Palatino Linotype" w:eastAsia="Palatino Linotype" w:hAnsi="Palatino Linotype" w:cs="Palatino Linotype"/>
          <w:color w:val="000000"/>
        </w:rPr>
        <w:t>Número de empleado;</w:t>
      </w:r>
    </w:p>
    <w:p w:rsidR="0077238C" w:rsidRPr="00026886" w:rsidRDefault="00E23910">
      <w:pPr>
        <w:numPr>
          <w:ilvl w:val="0"/>
          <w:numId w:val="8"/>
        </w:numPr>
        <w:pBdr>
          <w:top w:val="nil"/>
          <w:left w:val="nil"/>
          <w:bottom w:val="nil"/>
          <w:right w:val="nil"/>
          <w:between w:val="nil"/>
        </w:pBdr>
        <w:tabs>
          <w:tab w:val="left" w:pos="567"/>
        </w:tabs>
        <w:spacing w:line="360" w:lineRule="auto"/>
        <w:jc w:val="both"/>
        <w:rPr>
          <w:rFonts w:ascii="Palatino Linotype" w:eastAsia="Palatino Linotype" w:hAnsi="Palatino Linotype" w:cs="Palatino Linotype"/>
          <w:color w:val="000000"/>
        </w:rPr>
      </w:pPr>
      <w:r w:rsidRPr="00026886">
        <w:rPr>
          <w:rFonts w:ascii="Palatino Linotype" w:eastAsia="Palatino Linotype" w:hAnsi="Palatino Linotype" w:cs="Palatino Linotype"/>
          <w:color w:val="000000"/>
        </w:rPr>
        <w:t>Registro Federal de Contribuyentes (RFC);</w:t>
      </w:r>
    </w:p>
    <w:p w:rsidR="0077238C" w:rsidRPr="00026886" w:rsidRDefault="00E23910">
      <w:pPr>
        <w:numPr>
          <w:ilvl w:val="0"/>
          <w:numId w:val="8"/>
        </w:numPr>
        <w:pBdr>
          <w:top w:val="nil"/>
          <w:left w:val="nil"/>
          <w:bottom w:val="nil"/>
          <w:right w:val="nil"/>
          <w:between w:val="nil"/>
        </w:pBdr>
        <w:tabs>
          <w:tab w:val="left" w:pos="567"/>
        </w:tabs>
        <w:spacing w:line="360" w:lineRule="auto"/>
        <w:jc w:val="both"/>
        <w:rPr>
          <w:rFonts w:ascii="Palatino Linotype" w:eastAsia="Palatino Linotype" w:hAnsi="Palatino Linotype" w:cs="Palatino Linotype"/>
          <w:color w:val="000000"/>
        </w:rPr>
      </w:pPr>
      <w:r w:rsidRPr="00026886">
        <w:rPr>
          <w:rFonts w:ascii="Palatino Linotype" w:eastAsia="Palatino Linotype" w:hAnsi="Palatino Linotype" w:cs="Palatino Linotype"/>
          <w:color w:val="000000"/>
        </w:rPr>
        <w:t>Número de Serie del CSD del SAT;</w:t>
      </w:r>
    </w:p>
    <w:p w:rsidR="0077238C" w:rsidRPr="00026886" w:rsidRDefault="00E23910">
      <w:pPr>
        <w:numPr>
          <w:ilvl w:val="0"/>
          <w:numId w:val="8"/>
        </w:numPr>
        <w:pBdr>
          <w:top w:val="nil"/>
          <w:left w:val="nil"/>
          <w:bottom w:val="nil"/>
          <w:right w:val="nil"/>
          <w:between w:val="nil"/>
        </w:pBdr>
        <w:tabs>
          <w:tab w:val="left" w:pos="567"/>
        </w:tabs>
        <w:spacing w:line="360" w:lineRule="auto"/>
        <w:jc w:val="both"/>
        <w:rPr>
          <w:rFonts w:ascii="Palatino Linotype" w:eastAsia="Palatino Linotype" w:hAnsi="Palatino Linotype" w:cs="Palatino Linotype"/>
          <w:color w:val="000000"/>
        </w:rPr>
      </w:pPr>
      <w:r w:rsidRPr="00026886">
        <w:rPr>
          <w:rFonts w:ascii="Palatino Linotype" w:eastAsia="Palatino Linotype" w:hAnsi="Palatino Linotype" w:cs="Palatino Linotype"/>
          <w:color w:val="000000"/>
        </w:rPr>
        <w:t>Número de Serie del CDS del emisor;</w:t>
      </w:r>
    </w:p>
    <w:p w:rsidR="0077238C" w:rsidRPr="00026886" w:rsidRDefault="00E23910">
      <w:pPr>
        <w:numPr>
          <w:ilvl w:val="0"/>
          <w:numId w:val="8"/>
        </w:numPr>
        <w:pBdr>
          <w:top w:val="nil"/>
          <w:left w:val="nil"/>
          <w:bottom w:val="nil"/>
          <w:right w:val="nil"/>
          <w:between w:val="nil"/>
        </w:pBdr>
        <w:tabs>
          <w:tab w:val="left" w:pos="567"/>
        </w:tabs>
        <w:spacing w:line="360" w:lineRule="auto"/>
        <w:jc w:val="both"/>
        <w:rPr>
          <w:rFonts w:ascii="Palatino Linotype" w:eastAsia="Palatino Linotype" w:hAnsi="Palatino Linotype" w:cs="Palatino Linotype"/>
          <w:color w:val="000000"/>
        </w:rPr>
      </w:pPr>
      <w:r w:rsidRPr="00026886">
        <w:rPr>
          <w:rFonts w:ascii="Palatino Linotype" w:eastAsia="Palatino Linotype" w:hAnsi="Palatino Linotype" w:cs="Palatino Linotype"/>
          <w:color w:val="000000"/>
        </w:rPr>
        <w:t>Serie y folio;</w:t>
      </w:r>
    </w:p>
    <w:p w:rsidR="0077238C" w:rsidRPr="00026886" w:rsidRDefault="00E23910">
      <w:pPr>
        <w:numPr>
          <w:ilvl w:val="0"/>
          <w:numId w:val="8"/>
        </w:numPr>
        <w:pBdr>
          <w:top w:val="nil"/>
          <w:left w:val="nil"/>
          <w:bottom w:val="nil"/>
          <w:right w:val="nil"/>
          <w:between w:val="nil"/>
        </w:pBdr>
        <w:tabs>
          <w:tab w:val="left" w:pos="567"/>
        </w:tabs>
        <w:spacing w:line="360" w:lineRule="auto"/>
        <w:jc w:val="both"/>
        <w:rPr>
          <w:rFonts w:ascii="Palatino Linotype" w:eastAsia="Palatino Linotype" w:hAnsi="Palatino Linotype" w:cs="Palatino Linotype"/>
          <w:color w:val="000000"/>
        </w:rPr>
      </w:pPr>
      <w:r w:rsidRPr="00026886">
        <w:rPr>
          <w:rFonts w:ascii="Palatino Linotype" w:eastAsia="Palatino Linotype" w:hAnsi="Palatino Linotype" w:cs="Palatino Linotype"/>
          <w:color w:val="000000"/>
        </w:rPr>
        <w:t>Firma;</w:t>
      </w:r>
    </w:p>
    <w:p w:rsidR="0077238C" w:rsidRPr="00026886" w:rsidRDefault="00E23910">
      <w:pPr>
        <w:numPr>
          <w:ilvl w:val="0"/>
          <w:numId w:val="8"/>
        </w:numPr>
        <w:pBdr>
          <w:top w:val="nil"/>
          <w:left w:val="nil"/>
          <w:bottom w:val="nil"/>
          <w:right w:val="nil"/>
          <w:between w:val="nil"/>
        </w:pBdr>
        <w:tabs>
          <w:tab w:val="left" w:pos="567"/>
        </w:tabs>
        <w:spacing w:line="360" w:lineRule="auto"/>
        <w:jc w:val="both"/>
        <w:rPr>
          <w:rFonts w:ascii="Palatino Linotype" w:eastAsia="Palatino Linotype" w:hAnsi="Palatino Linotype" w:cs="Palatino Linotype"/>
          <w:color w:val="000000"/>
        </w:rPr>
      </w:pPr>
      <w:r w:rsidRPr="00026886">
        <w:rPr>
          <w:rFonts w:ascii="Palatino Linotype" w:eastAsia="Palatino Linotype" w:hAnsi="Palatino Linotype" w:cs="Palatino Linotype"/>
          <w:color w:val="000000"/>
        </w:rPr>
        <w:t>Código QR;</w:t>
      </w:r>
    </w:p>
    <w:p w:rsidR="0077238C" w:rsidRPr="00026886" w:rsidRDefault="00E23910">
      <w:pPr>
        <w:numPr>
          <w:ilvl w:val="0"/>
          <w:numId w:val="8"/>
        </w:numPr>
        <w:pBdr>
          <w:top w:val="nil"/>
          <w:left w:val="nil"/>
          <w:bottom w:val="nil"/>
          <w:right w:val="nil"/>
          <w:between w:val="nil"/>
        </w:pBdr>
        <w:tabs>
          <w:tab w:val="left" w:pos="567"/>
        </w:tabs>
        <w:spacing w:line="360" w:lineRule="auto"/>
        <w:jc w:val="both"/>
        <w:rPr>
          <w:rFonts w:ascii="Palatino Linotype" w:eastAsia="Palatino Linotype" w:hAnsi="Palatino Linotype" w:cs="Palatino Linotype"/>
          <w:color w:val="000000"/>
        </w:rPr>
      </w:pPr>
      <w:r w:rsidRPr="00026886">
        <w:rPr>
          <w:rFonts w:ascii="Palatino Linotype" w:eastAsia="Palatino Linotype" w:hAnsi="Palatino Linotype" w:cs="Palatino Linotype"/>
          <w:color w:val="000000"/>
        </w:rPr>
        <w:lastRenderedPageBreak/>
        <w:t>Sello Digital del Contribuyente; y</w:t>
      </w:r>
    </w:p>
    <w:p w:rsidR="0077238C" w:rsidRPr="00026886" w:rsidRDefault="00E23910">
      <w:pPr>
        <w:numPr>
          <w:ilvl w:val="0"/>
          <w:numId w:val="8"/>
        </w:numPr>
        <w:pBdr>
          <w:top w:val="nil"/>
          <w:left w:val="nil"/>
          <w:bottom w:val="nil"/>
          <w:right w:val="nil"/>
          <w:between w:val="nil"/>
        </w:pBdr>
        <w:tabs>
          <w:tab w:val="left" w:pos="567"/>
        </w:tabs>
        <w:spacing w:line="360" w:lineRule="auto"/>
        <w:jc w:val="both"/>
        <w:rPr>
          <w:rFonts w:ascii="Palatino Linotype" w:eastAsia="Palatino Linotype" w:hAnsi="Palatino Linotype" w:cs="Palatino Linotype"/>
          <w:color w:val="000000"/>
        </w:rPr>
      </w:pPr>
      <w:r w:rsidRPr="00026886">
        <w:rPr>
          <w:rFonts w:ascii="Palatino Linotype" w:eastAsia="Palatino Linotype" w:hAnsi="Palatino Linotype" w:cs="Palatino Linotype"/>
          <w:color w:val="000000"/>
        </w:rPr>
        <w:t>Sello Digital del SAT.</w:t>
      </w:r>
    </w:p>
    <w:p w:rsidR="0077238C" w:rsidRPr="00026886" w:rsidRDefault="0077238C">
      <w:pPr>
        <w:pBdr>
          <w:top w:val="nil"/>
          <w:left w:val="nil"/>
          <w:bottom w:val="nil"/>
          <w:right w:val="nil"/>
          <w:between w:val="nil"/>
        </w:pBdr>
        <w:tabs>
          <w:tab w:val="left" w:pos="567"/>
        </w:tabs>
        <w:spacing w:line="360" w:lineRule="auto"/>
        <w:ind w:left="720"/>
        <w:jc w:val="both"/>
        <w:rPr>
          <w:rFonts w:ascii="Palatino Linotype" w:eastAsia="Palatino Linotype" w:hAnsi="Palatino Linotype" w:cs="Palatino Linotype"/>
          <w:color w:val="000000"/>
        </w:rPr>
      </w:pPr>
    </w:p>
    <w:p w:rsidR="0077238C" w:rsidRPr="00026886" w:rsidRDefault="00E23910">
      <w:pPr>
        <w:pStyle w:val="Ttulo3"/>
        <w:numPr>
          <w:ilvl w:val="0"/>
          <w:numId w:val="8"/>
        </w:numPr>
        <w:spacing w:line="360" w:lineRule="auto"/>
        <w:rPr>
          <w:rFonts w:ascii="Palatino Linotype" w:eastAsia="Palatino Linotype" w:hAnsi="Palatino Linotype" w:cs="Palatino Linotype"/>
          <w:b/>
          <w:bCs/>
          <w:color w:val="000000"/>
        </w:rPr>
      </w:pPr>
      <w:r w:rsidRPr="00026886">
        <w:rPr>
          <w:rFonts w:ascii="Palatino Linotype" w:eastAsia="Palatino Linotype" w:hAnsi="Palatino Linotype" w:cs="Palatino Linotype"/>
          <w:b/>
          <w:bCs/>
          <w:color w:val="000000"/>
        </w:rPr>
        <w:t>Clave Única de Registro de Población (CURP).</w:t>
      </w:r>
    </w:p>
    <w:p w:rsidR="0077238C" w:rsidRPr="00026886" w:rsidRDefault="00E23910">
      <w:pPr>
        <w:numPr>
          <w:ilvl w:val="0"/>
          <w:numId w:val="1"/>
        </w:numPr>
        <w:pBdr>
          <w:top w:val="nil"/>
          <w:left w:val="nil"/>
          <w:bottom w:val="nil"/>
          <w:right w:val="nil"/>
          <w:between w:val="nil"/>
        </w:pBdr>
        <w:shd w:val="clear" w:color="auto" w:fill="FFFFFF"/>
        <w:spacing w:before="240" w:after="240" w:line="360" w:lineRule="auto"/>
        <w:ind w:left="0" w:firstLine="0"/>
        <w:jc w:val="both"/>
        <w:rPr>
          <w:rFonts w:ascii="Palatino Linotype" w:eastAsia="Palatino Linotype" w:hAnsi="Palatino Linotype" w:cs="Palatino Linotype"/>
          <w:color w:val="222222"/>
        </w:rPr>
      </w:pPr>
      <w:r w:rsidRPr="00026886">
        <w:rPr>
          <w:rFonts w:ascii="Palatino Linotype" w:eastAsia="Palatino Linotype" w:hAnsi="Palatino Linotype" w:cs="Palatino Linotype"/>
          <w:color w:val="000000"/>
        </w:rPr>
        <w:t xml:space="preserve">La Clave Única de Registro de Población (CURP) según lo establecido en el Instructivo Normativo para la Asignación de la Clave Única de Registro de Población, la CURP es un elemento que permite registrar de forma individual a las o los mexicanos, así como a los extranjeros que se encuentren en condiciones de estancia regular en el país o en trámite de ésta, se integra por dieciocho (18) caracteres, los cuales son: </w:t>
      </w:r>
    </w:p>
    <w:p w:rsidR="0077238C" w:rsidRPr="00026886" w:rsidRDefault="00E23910">
      <w:pPr>
        <w:shd w:val="clear" w:color="auto" w:fill="FFFFFF"/>
        <w:spacing w:before="240" w:after="240" w:line="360" w:lineRule="auto"/>
        <w:jc w:val="both"/>
        <w:rPr>
          <w:rFonts w:ascii="Palatino Linotype" w:eastAsia="Palatino Linotype" w:hAnsi="Palatino Linotype" w:cs="Palatino Linotype"/>
          <w:color w:val="222222"/>
        </w:rPr>
      </w:pPr>
      <w:r w:rsidRPr="00026886">
        <w:rPr>
          <w:rFonts w:ascii="Palatino Linotype" w:eastAsia="Palatino Linotype" w:hAnsi="Palatino Linotype" w:cs="Palatino Linotype"/>
          <w:noProof/>
        </w:rPr>
        <w:lastRenderedPageBreak/>
        <w:drawing>
          <wp:inline distT="0" distB="0" distL="0" distR="0">
            <wp:extent cx="5305425" cy="4676775"/>
            <wp:effectExtent l="0" t="0" r="0" b="0"/>
            <wp:docPr id="70"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9"/>
                    <a:srcRect l="25747" t="8269" r="41253" b="18081"/>
                    <a:stretch>
                      <a:fillRect/>
                    </a:stretch>
                  </pic:blipFill>
                  <pic:spPr>
                    <a:xfrm>
                      <a:off x="0" y="0"/>
                      <a:ext cx="5305425" cy="4676775"/>
                    </a:xfrm>
                    <a:prstGeom prst="rect">
                      <a:avLst/>
                    </a:prstGeom>
                    <a:ln/>
                  </pic:spPr>
                </pic:pic>
              </a:graphicData>
            </a:graphic>
          </wp:inline>
        </w:drawing>
      </w:r>
    </w:p>
    <w:p w:rsidR="0077238C" w:rsidRPr="00026886" w:rsidRDefault="00E23910">
      <w:pPr>
        <w:numPr>
          <w:ilvl w:val="0"/>
          <w:numId w:val="1"/>
        </w:numPr>
        <w:shd w:val="clear" w:color="auto" w:fill="FFFFFF"/>
        <w:spacing w:before="240" w:after="240" w:line="360" w:lineRule="auto"/>
        <w:ind w:left="0" w:firstLine="0"/>
        <w:jc w:val="both"/>
        <w:rPr>
          <w:rFonts w:ascii="Palatino Linotype" w:eastAsia="Palatino Linotype" w:hAnsi="Palatino Linotype" w:cs="Palatino Linotype"/>
          <w:color w:val="222222"/>
        </w:rPr>
      </w:pPr>
      <w:r w:rsidRPr="00026886">
        <w:rPr>
          <w:rFonts w:ascii="Palatino Linotype" w:eastAsia="Palatino Linotype" w:hAnsi="Palatino Linotype" w:cs="Palatino Linotype"/>
          <w:color w:val="000000"/>
        </w:rPr>
        <w:t xml:space="preserve">Es entonces que a partir de los datos básicos de la persona (nombre, apellido, sexo, fecha y lugar de nacimiento) encontrados en los documentos probatorios de identidad es que se genera la CURP, la cual tiene la particularidad de asegurar una correspondencia entre claves y personas. </w:t>
      </w:r>
    </w:p>
    <w:p w:rsidR="0077238C" w:rsidRPr="00026886" w:rsidRDefault="00E23910">
      <w:pPr>
        <w:numPr>
          <w:ilvl w:val="0"/>
          <w:numId w:val="1"/>
        </w:numPr>
        <w:shd w:val="clear" w:color="auto" w:fill="FFFFFF"/>
        <w:spacing w:before="240" w:after="240" w:line="360" w:lineRule="auto"/>
        <w:jc w:val="both"/>
        <w:rPr>
          <w:rFonts w:ascii="Palatino Linotype" w:eastAsia="Palatino Linotype" w:hAnsi="Palatino Linotype" w:cs="Palatino Linotype"/>
          <w:color w:val="222222"/>
        </w:rPr>
      </w:pPr>
      <w:r w:rsidRPr="00026886">
        <w:rPr>
          <w:rFonts w:ascii="Palatino Linotype" w:eastAsia="Palatino Linotype" w:hAnsi="Palatino Linotype" w:cs="Palatino Linotype"/>
          <w:color w:val="000000"/>
        </w:rPr>
        <w:t xml:space="preserve">Entre las características de la CURP, se encuentra: </w:t>
      </w:r>
    </w:p>
    <w:p w:rsidR="0077238C" w:rsidRPr="00026886" w:rsidRDefault="00E23910">
      <w:pPr>
        <w:pBdr>
          <w:top w:val="nil"/>
          <w:left w:val="nil"/>
          <w:bottom w:val="nil"/>
          <w:right w:val="nil"/>
          <w:between w:val="nil"/>
        </w:pBdr>
        <w:tabs>
          <w:tab w:val="left" w:pos="426"/>
          <w:tab w:val="left" w:pos="567"/>
        </w:tabs>
        <w:spacing w:line="360" w:lineRule="auto"/>
        <w:ind w:left="851"/>
        <w:jc w:val="both"/>
        <w:rPr>
          <w:rFonts w:ascii="Palatino Linotype" w:eastAsia="Palatino Linotype" w:hAnsi="Palatino Linotype" w:cs="Palatino Linotype"/>
          <w:color w:val="000000"/>
        </w:rPr>
      </w:pPr>
      <w:r w:rsidRPr="00026886">
        <w:rPr>
          <w:rFonts w:ascii="Palatino Linotype" w:eastAsia="Palatino Linotype" w:hAnsi="Palatino Linotype" w:cs="Palatino Linotype"/>
          <w:b/>
          <w:bCs/>
          <w:color w:val="000000"/>
        </w:rPr>
        <w:t xml:space="preserve">Composición. </w:t>
      </w:r>
      <w:r w:rsidRPr="00026886">
        <w:rPr>
          <w:rFonts w:ascii="Palatino Linotype" w:eastAsia="Palatino Linotype" w:hAnsi="Palatino Linotype" w:cs="Palatino Linotype"/>
          <w:color w:val="000000"/>
        </w:rPr>
        <w:t>Alfanumérica.</w:t>
      </w:r>
    </w:p>
    <w:p w:rsidR="0077238C" w:rsidRPr="00026886" w:rsidRDefault="00E23910">
      <w:pPr>
        <w:pBdr>
          <w:top w:val="nil"/>
          <w:left w:val="nil"/>
          <w:bottom w:val="nil"/>
          <w:right w:val="nil"/>
          <w:between w:val="nil"/>
        </w:pBdr>
        <w:tabs>
          <w:tab w:val="left" w:pos="426"/>
          <w:tab w:val="left" w:pos="567"/>
        </w:tabs>
        <w:spacing w:line="360" w:lineRule="auto"/>
        <w:ind w:left="851"/>
        <w:jc w:val="both"/>
        <w:rPr>
          <w:rFonts w:ascii="Palatino Linotype" w:eastAsia="Palatino Linotype" w:hAnsi="Palatino Linotype" w:cs="Palatino Linotype"/>
          <w:color w:val="000000"/>
        </w:rPr>
      </w:pPr>
      <w:r w:rsidRPr="00026886">
        <w:rPr>
          <w:rFonts w:ascii="Palatino Linotype" w:eastAsia="Palatino Linotype" w:hAnsi="Palatino Linotype" w:cs="Palatino Linotype"/>
          <w:b/>
          <w:bCs/>
          <w:color w:val="000000"/>
        </w:rPr>
        <w:t xml:space="preserve">Longitud. </w:t>
      </w:r>
      <w:r w:rsidRPr="00026886">
        <w:rPr>
          <w:rFonts w:ascii="Palatino Linotype" w:eastAsia="Palatino Linotype" w:hAnsi="Palatino Linotype" w:cs="Palatino Linotype"/>
          <w:color w:val="000000"/>
        </w:rPr>
        <w:t xml:space="preserve"> 18 caracteres.</w:t>
      </w:r>
    </w:p>
    <w:p w:rsidR="0077238C" w:rsidRPr="00026886" w:rsidRDefault="00E23910">
      <w:pPr>
        <w:pBdr>
          <w:top w:val="nil"/>
          <w:left w:val="nil"/>
          <w:bottom w:val="nil"/>
          <w:right w:val="nil"/>
          <w:between w:val="nil"/>
        </w:pBdr>
        <w:tabs>
          <w:tab w:val="left" w:pos="426"/>
          <w:tab w:val="left" w:pos="567"/>
        </w:tabs>
        <w:spacing w:line="360" w:lineRule="auto"/>
        <w:ind w:left="851"/>
        <w:jc w:val="both"/>
        <w:rPr>
          <w:rFonts w:ascii="Palatino Linotype" w:eastAsia="Palatino Linotype" w:hAnsi="Palatino Linotype" w:cs="Palatino Linotype"/>
          <w:color w:val="000000"/>
        </w:rPr>
      </w:pPr>
      <w:r w:rsidRPr="00026886">
        <w:rPr>
          <w:rFonts w:ascii="Palatino Linotype" w:eastAsia="Palatino Linotype" w:hAnsi="Palatino Linotype" w:cs="Palatino Linotype"/>
          <w:b/>
          <w:bCs/>
          <w:color w:val="000000"/>
        </w:rPr>
        <w:t xml:space="preserve">Naturaleza. </w:t>
      </w:r>
      <w:r w:rsidRPr="00026886">
        <w:rPr>
          <w:rFonts w:ascii="Palatino Linotype" w:eastAsia="Palatino Linotype" w:hAnsi="Palatino Linotype" w:cs="Palatino Linotype"/>
          <w:color w:val="000000"/>
        </w:rPr>
        <w:t>Biunívoca.</w:t>
      </w:r>
    </w:p>
    <w:p w:rsidR="0077238C" w:rsidRPr="00026886" w:rsidRDefault="00E23910">
      <w:pPr>
        <w:pBdr>
          <w:top w:val="nil"/>
          <w:left w:val="nil"/>
          <w:bottom w:val="nil"/>
          <w:right w:val="nil"/>
          <w:between w:val="nil"/>
        </w:pBdr>
        <w:tabs>
          <w:tab w:val="left" w:pos="426"/>
          <w:tab w:val="left" w:pos="567"/>
        </w:tabs>
        <w:spacing w:line="360" w:lineRule="auto"/>
        <w:ind w:left="851"/>
        <w:jc w:val="both"/>
        <w:rPr>
          <w:rFonts w:ascii="Palatino Linotype" w:eastAsia="Palatino Linotype" w:hAnsi="Palatino Linotype" w:cs="Palatino Linotype"/>
          <w:color w:val="000000"/>
        </w:rPr>
      </w:pPr>
      <w:r w:rsidRPr="00026886">
        <w:rPr>
          <w:rFonts w:ascii="Palatino Linotype" w:eastAsia="Palatino Linotype" w:hAnsi="Palatino Linotype" w:cs="Palatino Linotype"/>
          <w:b/>
          <w:bCs/>
          <w:color w:val="000000"/>
        </w:rPr>
        <w:lastRenderedPageBreak/>
        <w:t xml:space="preserve">Universalidad. </w:t>
      </w:r>
      <w:r w:rsidRPr="00026886">
        <w:rPr>
          <w:rFonts w:ascii="Palatino Linotype" w:eastAsia="Palatino Linotype" w:hAnsi="Palatino Linotype" w:cs="Palatino Linotype"/>
          <w:color w:val="000000"/>
        </w:rPr>
        <w:t>Se asigna a todas las personas que conforman la población.</w:t>
      </w:r>
    </w:p>
    <w:p w:rsidR="0077238C" w:rsidRPr="00026886" w:rsidRDefault="00E23910">
      <w:pPr>
        <w:pBdr>
          <w:top w:val="nil"/>
          <w:left w:val="nil"/>
          <w:bottom w:val="nil"/>
          <w:right w:val="nil"/>
          <w:between w:val="nil"/>
        </w:pBdr>
        <w:tabs>
          <w:tab w:val="left" w:pos="426"/>
          <w:tab w:val="left" w:pos="567"/>
        </w:tabs>
        <w:spacing w:line="360" w:lineRule="auto"/>
        <w:ind w:left="851"/>
        <w:jc w:val="both"/>
        <w:rPr>
          <w:rFonts w:ascii="Palatino Linotype" w:eastAsia="Palatino Linotype" w:hAnsi="Palatino Linotype" w:cs="Palatino Linotype"/>
          <w:b/>
          <w:bCs/>
          <w:color w:val="000000"/>
        </w:rPr>
      </w:pPr>
      <w:r w:rsidRPr="00026886">
        <w:rPr>
          <w:rFonts w:ascii="Palatino Linotype" w:eastAsia="Palatino Linotype" w:hAnsi="Palatino Linotype" w:cs="Palatino Linotype"/>
          <w:b/>
          <w:bCs/>
          <w:color w:val="000000"/>
        </w:rPr>
        <w:t xml:space="preserve">Verificabilidad. En su estructura existen elementos que permiten comprobar si fue conformada correctamente o no, así como fecha de nacimiento, sexo, identificad federativa de nacimiento y las primeras composiciones de la clave, conformadas por la letra inicial y primera vocal interna del primer apellido, la letra inicial del segundo apellido y la primera letra del nombre.  </w:t>
      </w:r>
    </w:p>
    <w:p w:rsidR="0077238C" w:rsidRPr="00026886" w:rsidRDefault="00E23910">
      <w:pPr>
        <w:numPr>
          <w:ilvl w:val="0"/>
          <w:numId w:val="1"/>
        </w:numPr>
        <w:shd w:val="clear" w:color="auto" w:fill="FFFFFF"/>
        <w:spacing w:before="240" w:after="240" w:line="360" w:lineRule="auto"/>
        <w:ind w:left="0" w:firstLine="0"/>
        <w:jc w:val="both"/>
        <w:rPr>
          <w:rFonts w:ascii="Palatino Linotype" w:eastAsia="Palatino Linotype" w:hAnsi="Palatino Linotype" w:cs="Palatino Linotype"/>
          <w:color w:val="222222"/>
        </w:rPr>
      </w:pPr>
      <w:r w:rsidRPr="00026886">
        <w:rPr>
          <w:rFonts w:ascii="Palatino Linotype" w:eastAsia="Palatino Linotype" w:hAnsi="Palatino Linotype" w:cs="Palatino Linotype"/>
          <w:color w:val="000000"/>
        </w:rPr>
        <w:t xml:space="preserve">Del mismo modo, los Lineamientos en comento señalan en su artículo Décimo Tercero, “Manejo de la Información que la información contenida en la Base de Datos Nacional de la Clave Única de Registro de Población (BNDCURP), tiene carácter de confidencial, por lo que su tratamiento debe ser acorde con la legislación aplicable y vigente en materia de transparencia y acceso a la información pública, y protección de datos personales. </w:t>
      </w:r>
    </w:p>
    <w:p w:rsidR="0077238C" w:rsidRPr="00026886" w:rsidRDefault="00E23910">
      <w:pPr>
        <w:numPr>
          <w:ilvl w:val="0"/>
          <w:numId w:val="1"/>
        </w:numPr>
        <w:shd w:val="clear" w:color="auto" w:fill="FFFFFF"/>
        <w:spacing w:before="240" w:after="240" w:line="360" w:lineRule="auto"/>
        <w:ind w:left="0" w:firstLine="0"/>
        <w:jc w:val="both"/>
        <w:rPr>
          <w:rFonts w:ascii="Palatino Linotype" w:eastAsia="Palatino Linotype" w:hAnsi="Palatino Linotype" w:cs="Palatino Linotype"/>
          <w:color w:val="222222"/>
        </w:rPr>
      </w:pPr>
      <w:r w:rsidRPr="00026886">
        <w:rPr>
          <w:rFonts w:ascii="Palatino Linotype" w:eastAsia="Palatino Linotype" w:hAnsi="Palatino Linotype" w:cs="Palatino Linotype"/>
          <w:color w:val="000000"/>
        </w:rPr>
        <w:t>Es entonces que, de lo anterior, se desprende que la Clave Única de Registro de Población es un dato personal confidencial, ya que por sí releva información personal de su titular, y su exposición únicamente vulneraría la esfera privada del mismo, aunado a que no guarda relación con el desempeño profesional o laboral de un individuo ni con el ejercicio de recursos públicos.</w:t>
      </w:r>
    </w:p>
    <w:p w:rsidR="0077238C" w:rsidRPr="00026886" w:rsidRDefault="00E23910">
      <w:pPr>
        <w:numPr>
          <w:ilvl w:val="0"/>
          <w:numId w:val="1"/>
        </w:numPr>
        <w:shd w:val="clear" w:color="auto" w:fill="FFFFFF"/>
        <w:spacing w:before="240" w:after="240" w:line="360" w:lineRule="auto"/>
        <w:ind w:left="0" w:firstLine="0"/>
        <w:jc w:val="both"/>
        <w:rPr>
          <w:rFonts w:ascii="Palatino Linotype" w:eastAsia="Palatino Linotype" w:hAnsi="Palatino Linotype" w:cs="Palatino Linotype"/>
          <w:color w:val="222222"/>
        </w:rPr>
      </w:pPr>
      <w:r w:rsidRPr="00026886">
        <w:rPr>
          <w:rFonts w:ascii="Palatino Linotype" w:eastAsia="Palatino Linotype" w:hAnsi="Palatino Linotype" w:cs="Palatino Linotype"/>
          <w:color w:val="000000"/>
        </w:rPr>
        <w:t xml:space="preserve">Ante ello, resulta aplicable el Criterio 18/17 emitido por el Instituto Nacional de Transparencia, Acceso a la Información y Protección de Datos Personales, que a la literalidad señala: </w:t>
      </w:r>
    </w:p>
    <w:p w:rsidR="0077238C" w:rsidRPr="00026886" w:rsidRDefault="00E23910">
      <w:pPr>
        <w:pBdr>
          <w:top w:val="nil"/>
          <w:left w:val="nil"/>
          <w:bottom w:val="nil"/>
          <w:right w:val="nil"/>
          <w:between w:val="nil"/>
        </w:pBdr>
        <w:tabs>
          <w:tab w:val="left" w:pos="567"/>
        </w:tabs>
        <w:spacing w:line="360" w:lineRule="auto"/>
        <w:ind w:left="360"/>
        <w:jc w:val="both"/>
        <w:rPr>
          <w:rFonts w:ascii="Palatino Linotype" w:eastAsia="Palatino Linotype" w:hAnsi="Palatino Linotype" w:cs="Palatino Linotype"/>
          <w:color w:val="000000"/>
        </w:rPr>
      </w:pPr>
      <w:r w:rsidRPr="00026886">
        <w:rPr>
          <w:rFonts w:ascii="Palatino Linotype" w:eastAsia="Palatino Linotype" w:hAnsi="Palatino Linotype" w:cs="Palatino Linotype"/>
          <w:i/>
          <w:iCs/>
          <w:color w:val="000000"/>
        </w:rPr>
        <w:t>“</w:t>
      </w:r>
      <w:r w:rsidRPr="00026886">
        <w:rPr>
          <w:rFonts w:ascii="Palatino Linotype" w:eastAsia="Palatino Linotype" w:hAnsi="Palatino Linotype" w:cs="Palatino Linotype"/>
          <w:b/>
          <w:bCs/>
          <w:i/>
          <w:iCs/>
          <w:color w:val="000000"/>
        </w:rPr>
        <w:t xml:space="preserve">Clave Única de Registro de Población (CURP). </w:t>
      </w:r>
      <w:r w:rsidRPr="00026886">
        <w:rPr>
          <w:rFonts w:ascii="Palatino Linotype" w:eastAsia="Palatino Linotype" w:hAnsi="Palatino Linotype" w:cs="Palatino Linotype"/>
          <w:i/>
          <w:iCs/>
          <w:color w:val="000000"/>
        </w:rPr>
        <w:t xml:space="preserve">La Clave Única de Registro de Población se integra por datos personales que sólo conciernen al particular titular de la misma, como lo son su </w:t>
      </w:r>
      <w:r w:rsidRPr="00026886">
        <w:rPr>
          <w:rFonts w:ascii="Palatino Linotype" w:eastAsia="Palatino Linotype" w:hAnsi="Palatino Linotype" w:cs="Palatino Linotype"/>
          <w:i/>
          <w:iCs/>
          <w:color w:val="000000"/>
        </w:rPr>
        <w:lastRenderedPageBreak/>
        <w:t>nombre, apellidos, fecha de nacimiento, lugar de nacimiento y sexo. Dichos datos, constituyen información que distingue plenamente a una persona física del resto de los habitantes del</w:t>
      </w:r>
    </w:p>
    <w:p w:rsidR="0077238C" w:rsidRPr="00026886" w:rsidRDefault="0077238C">
      <w:pPr>
        <w:pBdr>
          <w:top w:val="nil"/>
          <w:left w:val="nil"/>
          <w:bottom w:val="nil"/>
          <w:right w:val="nil"/>
          <w:between w:val="nil"/>
        </w:pBdr>
        <w:tabs>
          <w:tab w:val="left" w:pos="567"/>
        </w:tabs>
        <w:spacing w:line="360" w:lineRule="auto"/>
        <w:jc w:val="both"/>
        <w:rPr>
          <w:rFonts w:ascii="Palatino Linotype" w:eastAsia="Palatino Linotype" w:hAnsi="Palatino Linotype" w:cs="Palatino Linotype"/>
          <w:color w:val="000000"/>
        </w:rPr>
      </w:pPr>
    </w:p>
    <w:p w:rsidR="0077238C" w:rsidRPr="00026886" w:rsidRDefault="00E23910">
      <w:pPr>
        <w:pStyle w:val="Ttulo3"/>
        <w:numPr>
          <w:ilvl w:val="0"/>
          <w:numId w:val="10"/>
        </w:numPr>
        <w:spacing w:line="360" w:lineRule="auto"/>
        <w:rPr>
          <w:rFonts w:ascii="Palatino Linotype" w:eastAsia="Palatino Linotype" w:hAnsi="Palatino Linotype" w:cs="Palatino Linotype"/>
          <w:b/>
          <w:bCs/>
          <w:color w:val="000000"/>
        </w:rPr>
      </w:pPr>
      <w:r w:rsidRPr="00026886">
        <w:rPr>
          <w:rFonts w:ascii="Palatino Linotype" w:eastAsia="Palatino Linotype" w:hAnsi="Palatino Linotype" w:cs="Palatino Linotype"/>
          <w:b/>
          <w:bCs/>
          <w:color w:val="000000"/>
        </w:rPr>
        <w:t>Clave ISSEMyM</w:t>
      </w:r>
    </w:p>
    <w:p w:rsidR="0077238C" w:rsidRPr="00026886" w:rsidRDefault="00E23910">
      <w:pPr>
        <w:numPr>
          <w:ilvl w:val="0"/>
          <w:numId w:val="1"/>
        </w:numPr>
        <w:shd w:val="clear" w:color="auto" w:fill="FFFFFF"/>
        <w:spacing w:before="240" w:after="240" w:line="360" w:lineRule="auto"/>
        <w:ind w:left="0" w:firstLine="0"/>
        <w:jc w:val="both"/>
        <w:rPr>
          <w:rFonts w:ascii="Palatino Linotype" w:eastAsia="Palatino Linotype" w:hAnsi="Palatino Linotype" w:cs="Palatino Linotype"/>
          <w:color w:val="222222"/>
        </w:rPr>
      </w:pPr>
      <w:r w:rsidRPr="00026886">
        <w:rPr>
          <w:rFonts w:ascii="Palatino Linotype" w:eastAsia="Palatino Linotype" w:hAnsi="Palatino Linotype" w:cs="Palatino Linotype"/>
          <w:color w:val="000000"/>
        </w:rPr>
        <w:t>El Instituto de Seguridad Social del Estado de México y Municipios (ISSEMYM) es el organismo público encargado de proporcionar los servicios de seguridad social a los servidores públicos del Estado de México, con el objetivo de garantizar a los derechohabientes el acceso a las prestaciones que otorga, de conformidad con el artículo 14 de la Ley de Seguridad Social para los Servidores Públicos del Estado de México y Municipios.</w:t>
      </w:r>
    </w:p>
    <w:p w:rsidR="0077238C" w:rsidRPr="00026886" w:rsidRDefault="00E23910">
      <w:pPr>
        <w:numPr>
          <w:ilvl w:val="0"/>
          <w:numId w:val="1"/>
        </w:numPr>
        <w:shd w:val="clear" w:color="auto" w:fill="FFFFFF"/>
        <w:spacing w:before="240" w:after="240" w:line="360" w:lineRule="auto"/>
        <w:ind w:left="0" w:firstLine="0"/>
        <w:jc w:val="both"/>
        <w:rPr>
          <w:rFonts w:ascii="Palatino Linotype" w:eastAsia="Palatino Linotype" w:hAnsi="Palatino Linotype" w:cs="Palatino Linotype"/>
          <w:color w:val="222222"/>
        </w:rPr>
      </w:pPr>
      <w:r w:rsidRPr="00026886">
        <w:rPr>
          <w:rFonts w:ascii="Palatino Linotype" w:eastAsia="Palatino Linotype" w:hAnsi="Palatino Linotype" w:cs="Palatino Linotype"/>
          <w:color w:val="000000"/>
        </w:rPr>
        <w:t>En ese contexto, el artículo 9° del mismo ordenamiento, dispone que el Instituto de Seguridad Social del Estado de México y Municipios expedirá documentos de identificación para facilitar el acceso a las prestaciones a que tengan derecho; así, el artículo 158, fracción I del Reglamento de Servicios de Salud del Instituto de Seguridad Social del Estado de México y Municipios, establece que es obligación de los derechohabientes tramitar la credencial que los acredite como tal, la cual será de naturaleza personal e intransferible. En esta credencial se consignan diversos datos personales y se le asigna una clave para hacer identificable al trabajador con el objetivo de poder proporcionar los servicios que brinda el Instituto de Seguridad Social del Estado de México y Municipios.</w:t>
      </w:r>
    </w:p>
    <w:p w:rsidR="0077238C" w:rsidRPr="00026886" w:rsidRDefault="00E23910">
      <w:pPr>
        <w:numPr>
          <w:ilvl w:val="0"/>
          <w:numId w:val="1"/>
        </w:numPr>
        <w:shd w:val="clear" w:color="auto" w:fill="FFFFFF"/>
        <w:spacing w:before="240" w:after="240" w:line="360" w:lineRule="auto"/>
        <w:ind w:left="0" w:firstLine="0"/>
        <w:jc w:val="both"/>
        <w:rPr>
          <w:rFonts w:ascii="Palatino Linotype" w:eastAsia="Palatino Linotype" w:hAnsi="Palatino Linotype" w:cs="Palatino Linotype"/>
          <w:color w:val="222222"/>
        </w:rPr>
      </w:pPr>
      <w:r w:rsidRPr="00026886">
        <w:rPr>
          <w:rFonts w:ascii="Palatino Linotype" w:eastAsia="Palatino Linotype" w:hAnsi="Palatino Linotype" w:cs="Palatino Linotype"/>
          <w:color w:val="000000"/>
        </w:rPr>
        <w:t xml:space="preserve">Como se advierte, el número del Instituto de Seguridad y Servicios Sociales del Estado de México y Municipios, es un dato personal que permite identificar que una persona que trabajó o trabaja en alguna institución pública del Estado de México, por la que tiene o tuvo derecho a esta prestación de seguridad social; además, es de destacar que dicho dato no </w:t>
      </w:r>
      <w:r w:rsidRPr="00026886">
        <w:rPr>
          <w:rFonts w:ascii="Palatino Linotype" w:eastAsia="Palatino Linotype" w:hAnsi="Palatino Linotype" w:cs="Palatino Linotype"/>
          <w:color w:val="000000"/>
        </w:rPr>
        <w:lastRenderedPageBreak/>
        <w:t>cambia, aunque el trabajador se dé de baja y alta en diversas ocasiones, con motivo de haber trabajado en diferentes instituciones gubernamentales de la Entidad.</w:t>
      </w:r>
    </w:p>
    <w:p w:rsidR="0077238C" w:rsidRPr="00026886" w:rsidRDefault="00E23910">
      <w:pPr>
        <w:pStyle w:val="Ttulo3"/>
        <w:numPr>
          <w:ilvl w:val="0"/>
          <w:numId w:val="10"/>
        </w:numPr>
        <w:spacing w:line="360" w:lineRule="auto"/>
        <w:rPr>
          <w:rFonts w:ascii="Palatino Linotype" w:eastAsia="Palatino Linotype" w:hAnsi="Palatino Linotype" w:cs="Palatino Linotype"/>
          <w:b/>
          <w:bCs/>
          <w:color w:val="000000"/>
        </w:rPr>
      </w:pPr>
      <w:r w:rsidRPr="00026886">
        <w:rPr>
          <w:rFonts w:ascii="Palatino Linotype" w:eastAsia="Palatino Linotype" w:hAnsi="Palatino Linotype" w:cs="Palatino Linotype"/>
          <w:b/>
          <w:bCs/>
          <w:color w:val="000000"/>
        </w:rPr>
        <w:t>Número de empleado.</w:t>
      </w:r>
    </w:p>
    <w:p w:rsidR="0077238C" w:rsidRPr="00026886" w:rsidRDefault="00E23910">
      <w:pPr>
        <w:numPr>
          <w:ilvl w:val="0"/>
          <w:numId w:val="1"/>
        </w:numPr>
        <w:shd w:val="clear" w:color="auto" w:fill="FFFFFF"/>
        <w:spacing w:before="240" w:after="240" w:line="360" w:lineRule="auto"/>
        <w:ind w:left="0" w:firstLine="0"/>
        <w:jc w:val="both"/>
        <w:rPr>
          <w:rFonts w:ascii="Palatino Linotype" w:eastAsia="Palatino Linotype" w:hAnsi="Palatino Linotype" w:cs="Palatino Linotype"/>
          <w:color w:val="222222"/>
        </w:rPr>
      </w:pPr>
      <w:r w:rsidRPr="00026886">
        <w:rPr>
          <w:rFonts w:ascii="Palatino Linotype" w:eastAsia="Palatino Linotype" w:hAnsi="Palatino Linotype" w:cs="Palatino Linotype"/>
          <w:color w:val="000000"/>
        </w:rPr>
        <w:t>El número de empleado de los servidores públicos del Ayuntamiento son asignados por el Departamento de Recursos Humanos o equivalente y se trata de un código identificador para uso exclusivo del empleado que, de vincularse y relacionarse al RFC lo hace identificable plenamente y, con los mismos se puede tener acceso a diversa información, inclusive con sus datos personales.</w:t>
      </w:r>
    </w:p>
    <w:p w:rsidR="0077238C" w:rsidRPr="00026886" w:rsidRDefault="00E23910">
      <w:pPr>
        <w:numPr>
          <w:ilvl w:val="0"/>
          <w:numId w:val="1"/>
        </w:numPr>
        <w:shd w:val="clear" w:color="auto" w:fill="FFFFFF"/>
        <w:spacing w:before="240" w:after="240" w:line="360" w:lineRule="auto"/>
        <w:ind w:left="0" w:firstLine="0"/>
        <w:jc w:val="both"/>
        <w:rPr>
          <w:rFonts w:ascii="Palatino Linotype" w:eastAsia="Palatino Linotype" w:hAnsi="Palatino Linotype" w:cs="Palatino Linotype"/>
          <w:color w:val="222222"/>
        </w:rPr>
      </w:pPr>
      <w:r w:rsidRPr="00026886">
        <w:rPr>
          <w:rFonts w:ascii="Palatino Linotype" w:eastAsia="Palatino Linotype" w:hAnsi="Palatino Linotype" w:cs="Palatino Linotype"/>
          <w:color w:val="000000"/>
        </w:rPr>
        <w:t>Se trata de un número de identificación personal utilizado como usuario para acceder a diferentes aplicaciones internas del Ayuntamiento y que en las cuales existe información confidencial que atañe a su titular sirve de apoyo el criterio 06/19 emitido por el instituto Nacional de Transparencia, Acceso a la Información y Protección de Datos Personales (INAI):</w:t>
      </w:r>
    </w:p>
    <w:p w:rsidR="0077238C" w:rsidRPr="00026886" w:rsidRDefault="00E23910">
      <w:pPr>
        <w:pBdr>
          <w:top w:val="nil"/>
          <w:left w:val="nil"/>
          <w:bottom w:val="nil"/>
          <w:right w:val="nil"/>
          <w:between w:val="nil"/>
        </w:pBdr>
        <w:spacing w:line="360" w:lineRule="auto"/>
        <w:ind w:left="851"/>
        <w:jc w:val="both"/>
        <w:rPr>
          <w:rFonts w:ascii="Palatino Linotype" w:eastAsia="Palatino Linotype" w:hAnsi="Palatino Linotype" w:cs="Palatino Linotype"/>
          <w:i/>
          <w:iCs/>
          <w:color w:val="000000"/>
        </w:rPr>
      </w:pPr>
      <w:r w:rsidRPr="00026886">
        <w:rPr>
          <w:rFonts w:ascii="Palatino Linotype" w:eastAsia="Palatino Linotype" w:hAnsi="Palatino Linotype" w:cs="Palatino Linotype"/>
          <w:b/>
          <w:bCs/>
          <w:i/>
          <w:iCs/>
          <w:color w:val="000000"/>
        </w:rPr>
        <w:t>Número de empleado.</w:t>
      </w:r>
      <w:r w:rsidRPr="00026886">
        <w:rPr>
          <w:rFonts w:ascii="Palatino Linotype" w:eastAsia="Palatino Linotype" w:hAnsi="Palatino Linotype" w:cs="Palatino Linotype"/>
          <w:i/>
          <w:iCs/>
          <w:color w:val="000000"/>
        </w:rPr>
        <w:t xml:space="preserve"> Cuando el número de empleado o su equivalente, se integra con datos personales de los trabajadores o funciona como una clave de acceso que no requiere adicionalmente de una contraseña para ingresar a sistemas de base de datos personales, procede su clasificación como confidencial.</w:t>
      </w:r>
    </w:p>
    <w:p w:rsidR="0077238C" w:rsidRPr="00026886" w:rsidRDefault="00E23910">
      <w:pPr>
        <w:numPr>
          <w:ilvl w:val="0"/>
          <w:numId w:val="1"/>
        </w:numPr>
        <w:shd w:val="clear" w:color="auto" w:fill="FFFFFF"/>
        <w:spacing w:before="240" w:after="240" w:line="360" w:lineRule="auto"/>
        <w:ind w:left="0" w:firstLine="0"/>
        <w:jc w:val="both"/>
        <w:rPr>
          <w:rFonts w:ascii="Palatino Linotype" w:eastAsia="Palatino Linotype" w:hAnsi="Palatino Linotype" w:cs="Palatino Linotype"/>
          <w:color w:val="222222"/>
        </w:rPr>
      </w:pPr>
      <w:r w:rsidRPr="00026886">
        <w:rPr>
          <w:rFonts w:ascii="Palatino Linotype" w:eastAsia="Palatino Linotype" w:hAnsi="Palatino Linotype" w:cs="Palatino Linotype"/>
          <w:color w:val="000000"/>
        </w:rPr>
        <w:t>En otros escenarios, el número de empleado corresponde sólo a un número consecutivo que no contiene datos personales ni se relaciona con los mismos, por lo que, el Sujeto Obligado deberá de clasificar dicho dato únicamente si se integra con datos personales, tal y como lo señala el criterio orientador.</w:t>
      </w:r>
    </w:p>
    <w:p w:rsidR="0077238C" w:rsidRPr="00026886" w:rsidRDefault="00E23910">
      <w:pPr>
        <w:pStyle w:val="Ttulo3"/>
        <w:numPr>
          <w:ilvl w:val="0"/>
          <w:numId w:val="10"/>
        </w:numPr>
        <w:spacing w:line="360" w:lineRule="auto"/>
        <w:rPr>
          <w:rFonts w:ascii="Palatino Linotype" w:eastAsia="Palatino Linotype" w:hAnsi="Palatino Linotype" w:cs="Palatino Linotype"/>
          <w:b/>
          <w:bCs/>
          <w:color w:val="000000"/>
        </w:rPr>
      </w:pPr>
      <w:r w:rsidRPr="00026886">
        <w:rPr>
          <w:rFonts w:ascii="Palatino Linotype" w:eastAsia="Palatino Linotype" w:hAnsi="Palatino Linotype" w:cs="Palatino Linotype"/>
          <w:b/>
          <w:bCs/>
          <w:color w:val="000000"/>
        </w:rPr>
        <w:lastRenderedPageBreak/>
        <w:t>Registro Federal de Contribuyentes (RFC)</w:t>
      </w:r>
    </w:p>
    <w:p w:rsidR="0077238C" w:rsidRPr="00026886" w:rsidRDefault="00E23910">
      <w:pPr>
        <w:numPr>
          <w:ilvl w:val="0"/>
          <w:numId w:val="1"/>
        </w:numPr>
        <w:shd w:val="clear" w:color="auto" w:fill="FFFFFF"/>
        <w:spacing w:before="240" w:after="240" w:line="360" w:lineRule="auto"/>
        <w:ind w:left="0" w:firstLine="0"/>
        <w:jc w:val="both"/>
        <w:rPr>
          <w:rFonts w:ascii="Palatino Linotype" w:eastAsia="Palatino Linotype" w:hAnsi="Palatino Linotype" w:cs="Palatino Linotype"/>
          <w:color w:val="222222"/>
        </w:rPr>
      </w:pPr>
      <w:r w:rsidRPr="00026886">
        <w:rPr>
          <w:rFonts w:ascii="Palatino Linotype" w:eastAsia="Palatino Linotype" w:hAnsi="Palatino Linotype" w:cs="Palatino Linotype"/>
          <w:color w:val="000000"/>
        </w:rPr>
        <w:t>El RFC es el Registro Federal de Contribuyentes, esta inscripción es realizada por el Servicio de Administración Tributaria, quien entrega una cédula de identificación fiscal en donde consta la clave que asigna este órgano desconcentrado de la Secretaría de Hacienda y Crédito Público, de acuerdo al artículo 27 del Código Fiscal de la Federación.</w:t>
      </w:r>
    </w:p>
    <w:p w:rsidR="0077238C" w:rsidRPr="00026886" w:rsidRDefault="00E23910">
      <w:pPr>
        <w:numPr>
          <w:ilvl w:val="0"/>
          <w:numId w:val="1"/>
        </w:numPr>
        <w:shd w:val="clear" w:color="auto" w:fill="FFFFFF"/>
        <w:spacing w:before="240" w:after="240" w:line="360" w:lineRule="auto"/>
        <w:ind w:left="0" w:firstLine="0"/>
        <w:jc w:val="both"/>
        <w:rPr>
          <w:rFonts w:ascii="Palatino Linotype" w:eastAsia="Palatino Linotype" w:hAnsi="Palatino Linotype" w:cs="Palatino Linotype"/>
          <w:color w:val="222222"/>
        </w:rPr>
      </w:pPr>
      <w:r w:rsidRPr="00026886">
        <w:rPr>
          <w:rFonts w:ascii="Palatino Linotype" w:eastAsia="Palatino Linotype" w:hAnsi="Palatino Linotype" w:cs="Palatino Linotype"/>
          <w:color w:val="000000"/>
        </w:rPr>
        <w:t>De acuerdo a lo establecido en el artículo en comento, esta clave se compone de trece caracteres alfanuméricos, con datos obtenidos de los apellidos, nombre (s), fecha de nacimiento del titular, más una homoclave que establece el sistema automático del Servicio de Administración Tributaria.</w:t>
      </w:r>
    </w:p>
    <w:p w:rsidR="0077238C" w:rsidRPr="00026886" w:rsidRDefault="00E23910">
      <w:pPr>
        <w:numPr>
          <w:ilvl w:val="0"/>
          <w:numId w:val="1"/>
        </w:numPr>
        <w:shd w:val="clear" w:color="auto" w:fill="FFFFFF"/>
        <w:spacing w:before="240" w:after="240" w:line="360" w:lineRule="auto"/>
        <w:ind w:left="0" w:firstLine="0"/>
        <w:jc w:val="both"/>
        <w:rPr>
          <w:rFonts w:ascii="Palatino Linotype" w:eastAsia="Palatino Linotype" w:hAnsi="Palatino Linotype" w:cs="Palatino Linotype"/>
          <w:color w:val="222222"/>
        </w:rPr>
      </w:pPr>
      <w:r w:rsidRPr="00026886">
        <w:rPr>
          <w:rFonts w:ascii="Palatino Linotype" w:eastAsia="Palatino Linotype" w:hAnsi="Palatino Linotype" w:cs="Palatino Linotype"/>
          <w:color w:val="000000"/>
        </w:rPr>
        <w:t>Ahora bien, la clave del Registro Federal de Contribuyentes, es el medio de control que tiene la Secretaría de Hacienda y Crédito Público (SHCP) a través del Servicio de Administración Tributaria (SAT), para exigir y vigilar el cumplimiento de las obligaciones fiscales de los contribuyentes; mientras que los particulares tramitan dicho dato, con el único propósito de realizar mediante esa clave de identificación, operaciones o actividades de naturaleza fiscal.</w:t>
      </w:r>
    </w:p>
    <w:p w:rsidR="0077238C" w:rsidRPr="00026886" w:rsidRDefault="00E23910">
      <w:pPr>
        <w:numPr>
          <w:ilvl w:val="0"/>
          <w:numId w:val="1"/>
        </w:numPr>
        <w:shd w:val="clear" w:color="auto" w:fill="FFFFFF"/>
        <w:spacing w:before="240" w:after="240" w:line="360" w:lineRule="auto"/>
        <w:ind w:left="0" w:firstLine="0"/>
        <w:jc w:val="both"/>
        <w:rPr>
          <w:rFonts w:ascii="Palatino Linotype" w:eastAsia="Palatino Linotype" w:hAnsi="Palatino Linotype" w:cs="Palatino Linotype"/>
          <w:color w:val="222222"/>
        </w:rPr>
      </w:pPr>
      <w:r w:rsidRPr="00026886">
        <w:rPr>
          <w:rFonts w:ascii="Palatino Linotype" w:eastAsia="Palatino Linotype" w:hAnsi="Palatino Linotype" w:cs="Palatino Linotype"/>
          <w:color w:val="000000"/>
        </w:rPr>
        <w:t>Conforme a lo expuesto, el Registro Federal de Contribuyentes, es un dato personal, ya que hace a las personas físicas identificas e identificables, además de que las relaciona como contribuyentes de las autoridades fiscales. Es de destacar que el Registro Federal de Contribuyentes únicamente sirve para efectos fiscales y pago de contribuciones, por lo que se trata de un dato relevante únicamente para las personas involucradas, en el pago de estos.</w:t>
      </w:r>
    </w:p>
    <w:p w:rsidR="0077238C" w:rsidRPr="00026886" w:rsidRDefault="00E23910">
      <w:pPr>
        <w:numPr>
          <w:ilvl w:val="0"/>
          <w:numId w:val="1"/>
        </w:numPr>
        <w:shd w:val="clear" w:color="auto" w:fill="FFFFFF"/>
        <w:spacing w:before="240" w:after="240" w:line="360" w:lineRule="auto"/>
        <w:ind w:left="0" w:firstLine="0"/>
        <w:jc w:val="both"/>
        <w:rPr>
          <w:rFonts w:ascii="Palatino Linotype" w:eastAsia="Palatino Linotype" w:hAnsi="Palatino Linotype" w:cs="Palatino Linotype"/>
          <w:color w:val="222222"/>
        </w:rPr>
      </w:pPr>
      <w:r w:rsidRPr="00026886">
        <w:rPr>
          <w:rFonts w:ascii="Palatino Linotype" w:eastAsia="Palatino Linotype" w:hAnsi="Palatino Linotype" w:cs="Palatino Linotype"/>
          <w:color w:val="000000"/>
        </w:rPr>
        <w:lastRenderedPageBreak/>
        <w:t>Lo anterior, resulta congruente con el Criterio 19/17 emitido por el Instituto Nacional de Transparencia, Acceso a la Información y Protección de Datos Personales, en el cual se señala lo siguiente:</w:t>
      </w:r>
    </w:p>
    <w:p w:rsidR="0077238C" w:rsidRPr="00026886" w:rsidRDefault="00E23910">
      <w:pPr>
        <w:pBdr>
          <w:top w:val="nil"/>
          <w:left w:val="nil"/>
          <w:bottom w:val="nil"/>
          <w:right w:val="nil"/>
          <w:between w:val="nil"/>
        </w:pBdr>
        <w:spacing w:line="360" w:lineRule="auto"/>
        <w:ind w:left="851"/>
        <w:jc w:val="both"/>
        <w:rPr>
          <w:rFonts w:ascii="Palatino Linotype" w:eastAsia="Palatino Linotype" w:hAnsi="Palatino Linotype" w:cs="Palatino Linotype"/>
          <w:b/>
          <w:bCs/>
          <w:i/>
          <w:iCs/>
          <w:color w:val="000000"/>
        </w:rPr>
      </w:pPr>
      <w:r w:rsidRPr="00026886">
        <w:rPr>
          <w:rFonts w:ascii="Palatino Linotype" w:eastAsia="Palatino Linotype" w:hAnsi="Palatino Linotype" w:cs="Palatino Linotype"/>
          <w:b/>
          <w:bCs/>
          <w:i/>
          <w:iCs/>
          <w:color w:val="000000"/>
        </w:rPr>
        <w:t xml:space="preserve">Registro Federal de Contribuyentes (RFC) de personas físicas. </w:t>
      </w:r>
    </w:p>
    <w:p w:rsidR="0077238C" w:rsidRPr="00026886" w:rsidRDefault="00E23910">
      <w:pPr>
        <w:pBdr>
          <w:top w:val="nil"/>
          <w:left w:val="nil"/>
          <w:bottom w:val="nil"/>
          <w:right w:val="nil"/>
          <w:between w:val="nil"/>
        </w:pBdr>
        <w:spacing w:line="360" w:lineRule="auto"/>
        <w:ind w:left="851"/>
        <w:jc w:val="both"/>
        <w:rPr>
          <w:rFonts w:ascii="Palatino Linotype" w:eastAsia="Palatino Linotype" w:hAnsi="Palatino Linotype" w:cs="Palatino Linotype"/>
          <w:i/>
          <w:iCs/>
          <w:color w:val="000000"/>
        </w:rPr>
      </w:pPr>
      <w:r w:rsidRPr="00026886">
        <w:rPr>
          <w:rFonts w:ascii="Palatino Linotype" w:eastAsia="Palatino Linotype" w:hAnsi="Palatino Linotype" w:cs="Palatino Linotype"/>
          <w:i/>
          <w:iCs/>
          <w:color w:val="000000"/>
        </w:rPr>
        <w:t>El RFC es una clave de carácter fiscal, única e irrepetible, que permite identificar al titular, su edad y fecha de nacimiento, por lo que es un dato personal de carácter confidencial.</w:t>
      </w:r>
    </w:p>
    <w:p w:rsidR="0077238C" w:rsidRPr="00026886" w:rsidRDefault="00E23910">
      <w:pPr>
        <w:numPr>
          <w:ilvl w:val="0"/>
          <w:numId w:val="1"/>
        </w:numPr>
        <w:shd w:val="clear" w:color="auto" w:fill="FFFFFF"/>
        <w:spacing w:before="240" w:after="240" w:line="360" w:lineRule="auto"/>
        <w:ind w:left="0" w:firstLine="0"/>
        <w:jc w:val="both"/>
        <w:rPr>
          <w:rFonts w:ascii="Palatino Linotype" w:eastAsia="Palatino Linotype" w:hAnsi="Palatino Linotype" w:cs="Palatino Linotype"/>
          <w:color w:val="222222"/>
        </w:rPr>
      </w:pPr>
      <w:r w:rsidRPr="00026886">
        <w:rPr>
          <w:rFonts w:ascii="Palatino Linotype" w:eastAsia="Palatino Linotype" w:hAnsi="Palatino Linotype" w:cs="Palatino Linotype"/>
          <w:b/>
          <w:bCs/>
          <w:color w:val="000000"/>
        </w:rPr>
        <w:t>De tal suerte, el Registro Federal de Contribuyentes de las personas físicas no guarda relación con la transparencia de los recursos públicos</w:t>
      </w:r>
      <w:r w:rsidRPr="00026886">
        <w:rPr>
          <w:rFonts w:ascii="Palatino Linotype" w:eastAsia="Palatino Linotype" w:hAnsi="Palatino Linotype" w:cs="Palatino Linotype"/>
          <w:color w:val="000000"/>
        </w:rPr>
        <w:t>, así como tampoco con el desempeño laboral que pueda tener una persona.</w:t>
      </w:r>
    </w:p>
    <w:p w:rsidR="0077238C" w:rsidRPr="00026886" w:rsidRDefault="00E23910">
      <w:pPr>
        <w:pStyle w:val="Ttulo3"/>
        <w:numPr>
          <w:ilvl w:val="0"/>
          <w:numId w:val="10"/>
        </w:numPr>
        <w:spacing w:line="360" w:lineRule="auto"/>
        <w:rPr>
          <w:rFonts w:ascii="Palatino Linotype" w:eastAsia="Palatino Linotype" w:hAnsi="Palatino Linotype" w:cs="Palatino Linotype"/>
          <w:b/>
          <w:bCs/>
          <w:color w:val="000000"/>
        </w:rPr>
      </w:pPr>
      <w:r w:rsidRPr="00026886">
        <w:rPr>
          <w:rFonts w:ascii="Palatino Linotype" w:eastAsia="Palatino Linotype" w:hAnsi="Palatino Linotype" w:cs="Palatino Linotype"/>
          <w:b/>
          <w:bCs/>
          <w:color w:val="000000"/>
        </w:rPr>
        <w:t>Deducciones personales</w:t>
      </w:r>
    </w:p>
    <w:p w:rsidR="0077238C" w:rsidRPr="00026886" w:rsidRDefault="00E23910">
      <w:pPr>
        <w:numPr>
          <w:ilvl w:val="0"/>
          <w:numId w:val="1"/>
        </w:numPr>
        <w:shd w:val="clear" w:color="auto" w:fill="FFFFFF"/>
        <w:spacing w:before="240" w:after="240" w:line="360" w:lineRule="auto"/>
        <w:ind w:left="0" w:firstLine="0"/>
        <w:jc w:val="both"/>
        <w:rPr>
          <w:rFonts w:ascii="Palatino Linotype" w:eastAsia="Palatino Linotype" w:hAnsi="Palatino Linotype" w:cs="Palatino Linotype"/>
          <w:color w:val="222222"/>
        </w:rPr>
      </w:pPr>
      <w:r w:rsidRPr="00026886">
        <w:rPr>
          <w:rFonts w:ascii="Palatino Linotype" w:eastAsia="Palatino Linotype" w:hAnsi="Palatino Linotype" w:cs="Palatino Linotype"/>
          <w:color w:val="000000"/>
        </w:rPr>
        <w:t xml:space="preserve">Es necesario precisar que existen deducciones que se generan con motivo de una decisión libre y voluntaria de los servidores públicos, como son: créditos personales, </w:t>
      </w:r>
      <w:r w:rsidRPr="00026886">
        <w:rPr>
          <w:rFonts w:ascii="Palatino Linotype" w:eastAsia="Palatino Linotype" w:hAnsi="Palatino Linotype" w:cs="Palatino Linotype"/>
          <w:b/>
          <w:bCs/>
          <w:color w:val="000000"/>
          <w:u w:val="single"/>
        </w:rPr>
        <w:t>cuotas sindicales y fondo de resistencia del Sindicato Único de Trabajadores de los Poderes, Municipios e Institución Descentralizadas del Estado de México</w:t>
      </w:r>
      <w:r w:rsidRPr="00026886">
        <w:rPr>
          <w:rFonts w:ascii="Palatino Linotype" w:eastAsia="Palatino Linotype" w:hAnsi="Palatino Linotype" w:cs="Palatino Linotype"/>
          <w:color w:val="000000"/>
        </w:rPr>
        <w:t>, seguro de vida, accidentes y enfermedades.</w:t>
      </w:r>
    </w:p>
    <w:p w:rsidR="0077238C" w:rsidRPr="00026886" w:rsidRDefault="00E23910">
      <w:pPr>
        <w:numPr>
          <w:ilvl w:val="0"/>
          <w:numId w:val="1"/>
        </w:numPr>
        <w:shd w:val="clear" w:color="auto" w:fill="FFFFFF"/>
        <w:spacing w:before="240" w:after="240" w:line="360" w:lineRule="auto"/>
        <w:ind w:left="0" w:firstLine="0"/>
        <w:jc w:val="both"/>
        <w:rPr>
          <w:rFonts w:ascii="Palatino Linotype" w:eastAsia="Palatino Linotype" w:hAnsi="Palatino Linotype" w:cs="Palatino Linotype"/>
          <w:color w:val="222222"/>
        </w:rPr>
      </w:pPr>
      <w:r w:rsidRPr="00026886">
        <w:rPr>
          <w:rFonts w:ascii="Palatino Linotype" w:eastAsia="Palatino Linotype" w:hAnsi="Palatino Linotype" w:cs="Palatino Linotype"/>
          <w:color w:val="000000"/>
        </w:rPr>
        <w:t xml:space="preserve">Asimismo, hay otras que se generan con motivo de una sentencia judicial, como es la pensión alimenticia que periódicamente se retira de la cuenta de un empleado, a efecto de que sea entregado a un tercero.  </w:t>
      </w:r>
    </w:p>
    <w:p w:rsidR="0077238C" w:rsidRPr="00026886" w:rsidRDefault="00E23910">
      <w:pPr>
        <w:numPr>
          <w:ilvl w:val="0"/>
          <w:numId w:val="1"/>
        </w:numPr>
        <w:shd w:val="clear" w:color="auto" w:fill="FFFFFF"/>
        <w:spacing w:before="240" w:after="240" w:line="360" w:lineRule="auto"/>
        <w:ind w:left="0" w:firstLine="0"/>
        <w:jc w:val="both"/>
        <w:rPr>
          <w:rFonts w:ascii="Palatino Linotype" w:eastAsia="Palatino Linotype" w:hAnsi="Palatino Linotype" w:cs="Palatino Linotype"/>
          <w:color w:val="222222"/>
        </w:rPr>
      </w:pPr>
      <w:r w:rsidRPr="00026886">
        <w:rPr>
          <w:rFonts w:ascii="Palatino Linotype" w:eastAsia="Palatino Linotype" w:hAnsi="Palatino Linotype" w:cs="Palatino Linotype"/>
          <w:color w:val="000000"/>
        </w:rPr>
        <w:t xml:space="preserve">En consecuencia, este tipo de deducciones son fruto de decisiones que impactan en el patrimonio de un servidor público con la finalidad de obtener un beneficio conforme a la decisión de un trabajador, mismas que no implican la entrega de recursos con cargo al erario, </w:t>
      </w:r>
      <w:r w:rsidRPr="00026886">
        <w:rPr>
          <w:rFonts w:ascii="Palatino Linotype" w:eastAsia="Palatino Linotype" w:hAnsi="Palatino Linotype" w:cs="Palatino Linotype"/>
          <w:color w:val="000000"/>
        </w:rPr>
        <w:lastRenderedPageBreak/>
        <w:t xml:space="preserve">y tampoco reflejan el ejercicio de una prestación; por el contrario, en dichos casos se trata del libre ejercicio del servidor público para disponer de un ingreso que forma parte de su patrimonio. </w:t>
      </w:r>
    </w:p>
    <w:p w:rsidR="0077238C" w:rsidRPr="00026886" w:rsidRDefault="00E23910">
      <w:pPr>
        <w:numPr>
          <w:ilvl w:val="0"/>
          <w:numId w:val="1"/>
        </w:numPr>
        <w:shd w:val="clear" w:color="auto" w:fill="FFFFFF"/>
        <w:spacing w:before="240" w:after="240" w:line="360" w:lineRule="auto"/>
        <w:ind w:left="0" w:firstLine="0"/>
        <w:jc w:val="both"/>
        <w:rPr>
          <w:rFonts w:ascii="Palatino Linotype" w:eastAsia="Palatino Linotype" w:hAnsi="Palatino Linotype" w:cs="Palatino Linotype"/>
          <w:color w:val="222222"/>
        </w:rPr>
      </w:pPr>
      <w:bookmarkStart w:id="10" w:name="_heading=h.1ksv4uv" w:colFirst="0" w:colLast="0"/>
      <w:bookmarkEnd w:id="10"/>
      <w:r w:rsidRPr="00026886">
        <w:rPr>
          <w:rFonts w:ascii="Palatino Linotype" w:eastAsia="Palatino Linotype" w:hAnsi="Palatino Linotype" w:cs="Palatino Linotype"/>
          <w:color w:val="000000"/>
        </w:rPr>
        <w:t>Así, dichas deducciones reflejan el destino que un servidor público da a su patrimonio, lo que se aleja de la transparencia y rendición de cuentas.</w:t>
      </w:r>
    </w:p>
    <w:p w:rsidR="0077238C" w:rsidRPr="00026886" w:rsidRDefault="00E23910">
      <w:pPr>
        <w:pStyle w:val="Ttulo3"/>
        <w:numPr>
          <w:ilvl w:val="0"/>
          <w:numId w:val="10"/>
        </w:numPr>
        <w:spacing w:line="360" w:lineRule="auto"/>
        <w:rPr>
          <w:rFonts w:ascii="Palatino Linotype" w:eastAsia="Palatino Linotype" w:hAnsi="Palatino Linotype" w:cs="Palatino Linotype"/>
          <w:b/>
          <w:bCs/>
          <w:color w:val="000000"/>
        </w:rPr>
      </w:pPr>
      <w:r w:rsidRPr="00026886">
        <w:rPr>
          <w:rFonts w:ascii="Palatino Linotype" w:eastAsia="Palatino Linotype" w:hAnsi="Palatino Linotype" w:cs="Palatino Linotype"/>
          <w:b/>
          <w:bCs/>
          <w:color w:val="000000"/>
        </w:rPr>
        <w:t>CÓDIGO QR</w:t>
      </w:r>
    </w:p>
    <w:p w:rsidR="0077238C" w:rsidRPr="00026886" w:rsidRDefault="00E23910">
      <w:pPr>
        <w:numPr>
          <w:ilvl w:val="0"/>
          <w:numId w:val="1"/>
        </w:numPr>
        <w:shd w:val="clear" w:color="auto" w:fill="FFFFFF"/>
        <w:spacing w:before="240" w:after="240" w:line="360" w:lineRule="auto"/>
        <w:ind w:left="0" w:firstLine="0"/>
        <w:jc w:val="both"/>
        <w:rPr>
          <w:rFonts w:ascii="Palatino Linotype" w:eastAsia="Palatino Linotype" w:hAnsi="Palatino Linotype" w:cs="Palatino Linotype"/>
          <w:color w:val="222222"/>
        </w:rPr>
      </w:pPr>
      <w:r w:rsidRPr="00026886">
        <w:rPr>
          <w:rFonts w:ascii="Palatino Linotype" w:eastAsia="Palatino Linotype" w:hAnsi="Palatino Linotype" w:cs="Palatino Linotype"/>
          <w:color w:val="000000"/>
        </w:rPr>
        <w:t xml:space="preserve">En principio, resulta necesario señalar que los comprobantes fiscales digitales por Internet, deben de incluir un código bidimensional conforme al formato </w:t>
      </w:r>
      <w:r w:rsidRPr="00026886">
        <w:rPr>
          <w:rFonts w:ascii="Palatino Linotype" w:eastAsia="Palatino Linotype" w:hAnsi="Palatino Linotype" w:cs="Palatino Linotype"/>
          <w:i/>
          <w:iCs/>
          <w:color w:val="000000"/>
        </w:rPr>
        <w:t>QR Code (Quick Response Code)</w:t>
      </w:r>
      <w:r w:rsidRPr="00026886">
        <w:rPr>
          <w:rFonts w:ascii="Palatino Linotype" w:eastAsia="Palatino Linotype" w:hAnsi="Palatino Linotype" w:cs="Palatino Linotype"/>
          <w:color w:val="000000"/>
        </w:rPr>
        <w:t xml:space="preserve">, el cual contiene el Registro Federal de Contribuyentes del receptor, del emisor, o de ambos; lo anterior, conforme al Anexo 20 de la Segunda Resolución de modificación a la Resolución Miscelánea Fiscal para el 2017, localizada en la página electrónica  </w:t>
      </w:r>
      <w:hyperlink r:id="rId10">
        <w:r w:rsidRPr="00026886">
          <w:rPr>
            <w:rFonts w:ascii="Palatino Linotype" w:eastAsia="Palatino Linotype" w:hAnsi="Palatino Linotype" w:cs="Palatino Linotype"/>
            <w:color w:val="0563C1"/>
            <w:u w:val="single"/>
          </w:rPr>
          <w:t>http://dof.gob.mx/nota_detalle.php?codigo=5492254&amp;fecha=28/07/2017</w:t>
        </w:r>
      </w:hyperlink>
      <w:r w:rsidRPr="00026886">
        <w:rPr>
          <w:rFonts w:ascii="Palatino Linotype" w:eastAsia="Palatino Linotype" w:hAnsi="Palatino Linotype" w:cs="Palatino Linotype"/>
          <w:color w:val="000000"/>
        </w:rPr>
        <w:t>. Incluso con la captura de dicho código, a través de la aplicación móvil del Servicio de Administración Tributaria, permite el acceso al Registro Federal de Contribuyentes, como del Sujeto Obligado, como de los servidores públicos.</w:t>
      </w:r>
    </w:p>
    <w:p w:rsidR="0077238C" w:rsidRPr="00026886" w:rsidRDefault="00E23910">
      <w:pPr>
        <w:numPr>
          <w:ilvl w:val="0"/>
          <w:numId w:val="1"/>
        </w:numPr>
        <w:shd w:val="clear" w:color="auto" w:fill="FFFFFF"/>
        <w:spacing w:before="240" w:after="240" w:line="360" w:lineRule="auto"/>
        <w:ind w:left="0" w:firstLine="0"/>
        <w:jc w:val="both"/>
        <w:rPr>
          <w:rFonts w:ascii="Palatino Linotype" w:eastAsia="Palatino Linotype" w:hAnsi="Palatino Linotype" w:cs="Palatino Linotype"/>
          <w:color w:val="222222"/>
        </w:rPr>
      </w:pPr>
      <w:r w:rsidRPr="00026886">
        <w:rPr>
          <w:rFonts w:ascii="Palatino Linotype" w:eastAsia="Palatino Linotype" w:hAnsi="Palatino Linotype" w:cs="Palatino Linotype"/>
          <w:color w:val="000000"/>
        </w:rPr>
        <w:t>De tales circunstancias, se considera que dicho dato actualiza la causal de clasificación prevista en el artículo 143, fracción I de la Ley de la materia, toda vez que da acceso al Registro Federal de Contribuyentes de los servidores públicos del Sujeto Obligado, datos que tal como se señaló previamente, son clasificados.</w:t>
      </w:r>
    </w:p>
    <w:p w:rsidR="0077238C" w:rsidRPr="00026886" w:rsidRDefault="00E23910">
      <w:pPr>
        <w:numPr>
          <w:ilvl w:val="0"/>
          <w:numId w:val="1"/>
        </w:numPr>
        <w:shd w:val="clear" w:color="auto" w:fill="FFFFFF"/>
        <w:spacing w:before="240" w:after="240" w:line="360" w:lineRule="auto"/>
        <w:ind w:left="0" w:firstLine="0"/>
        <w:jc w:val="both"/>
        <w:rPr>
          <w:rFonts w:ascii="Palatino Linotype" w:eastAsia="Palatino Linotype" w:hAnsi="Palatino Linotype" w:cs="Palatino Linotype"/>
          <w:color w:val="222222"/>
        </w:rPr>
      </w:pPr>
      <w:r w:rsidRPr="00026886">
        <w:rPr>
          <w:rFonts w:ascii="Palatino Linotype" w:eastAsia="Palatino Linotype" w:hAnsi="Palatino Linotype" w:cs="Palatino Linotype"/>
          <w:color w:val="000000"/>
        </w:rPr>
        <w:t>Hasta este punto, se considera que la información relacionada con los siguientes puntos actualiza una causal de confidencialidad, toda vez que identifica o hace identificable a su titular.</w:t>
      </w:r>
    </w:p>
    <w:p w:rsidR="0077238C" w:rsidRPr="00026886" w:rsidRDefault="00E23910">
      <w:pPr>
        <w:numPr>
          <w:ilvl w:val="0"/>
          <w:numId w:val="9"/>
        </w:numPr>
        <w:pBdr>
          <w:top w:val="nil"/>
          <w:left w:val="nil"/>
          <w:bottom w:val="nil"/>
          <w:right w:val="nil"/>
          <w:between w:val="nil"/>
        </w:pBdr>
        <w:spacing w:line="360" w:lineRule="auto"/>
        <w:jc w:val="both"/>
        <w:rPr>
          <w:rFonts w:ascii="Palatino Linotype" w:eastAsia="Palatino Linotype" w:hAnsi="Palatino Linotype" w:cs="Palatino Linotype"/>
          <w:color w:val="000000"/>
        </w:rPr>
      </w:pPr>
      <w:r w:rsidRPr="00026886">
        <w:rPr>
          <w:rFonts w:ascii="Palatino Linotype" w:eastAsia="Palatino Linotype" w:hAnsi="Palatino Linotype" w:cs="Palatino Linotype"/>
          <w:color w:val="000000"/>
        </w:rPr>
        <w:lastRenderedPageBreak/>
        <w:t>Clave Única de Registro de Población (CURP)</w:t>
      </w:r>
    </w:p>
    <w:p w:rsidR="0077238C" w:rsidRPr="00026886" w:rsidRDefault="00E23910">
      <w:pPr>
        <w:numPr>
          <w:ilvl w:val="0"/>
          <w:numId w:val="9"/>
        </w:numPr>
        <w:pBdr>
          <w:top w:val="nil"/>
          <w:left w:val="nil"/>
          <w:bottom w:val="nil"/>
          <w:right w:val="nil"/>
          <w:between w:val="nil"/>
        </w:pBdr>
        <w:spacing w:line="360" w:lineRule="auto"/>
        <w:jc w:val="both"/>
        <w:rPr>
          <w:rFonts w:ascii="Palatino Linotype" w:eastAsia="Palatino Linotype" w:hAnsi="Palatino Linotype" w:cs="Palatino Linotype"/>
          <w:color w:val="000000"/>
        </w:rPr>
      </w:pPr>
      <w:r w:rsidRPr="00026886">
        <w:rPr>
          <w:rFonts w:ascii="Palatino Linotype" w:eastAsia="Palatino Linotype" w:hAnsi="Palatino Linotype" w:cs="Palatino Linotype"/>
          <w:color w:val="000000"/>
        </w:rPr>
        <w:t>Clave ISSEMyM</w:t>
      </w:r>
    </w:p>
    <w:p w:rsidR="0077238C" w:rsidRPr="00026886" w:rsidRDefault="00E23910">
      <w:pPr>
        <w:numPr>
          <w:ilvl w:val="0"/>
          <w:numId w:val="9"/>
        </w:numPr>
        <w:pBdr>
          <w:top w:val="nil"/>
          <w:left w:val="nil"/>
          <w:bottom w:val="nil"/>
          <w:right w:val="nil"/>
          <w:between w:val="nil"/>
        </w:pBdr>
        <w:spacing w:line="360" w:lineRule="auto"/>
        <w:jc w:val="both"/>
        <w:rPr>
          <w:rFonts w:ascii="Palatino Linotype" w:eastAsia="Palatino Linotype" w:hAnsi="Palatino Linotype" w:cs="Palatino Linotype"/>
          <w:color w:val="000000"/>
        </w:rPr>
      </w:pPr>
      <w:r w:rsidRPr="00026886">
        <w:rPr>
          <w:rFonts w:ascii="Palatino Linotype" w:eastAsia="Palatino Linotype" w:hAnsi="Palatino Linotype" w:cs="Palatino Linotype"/>
          <w:color w:val="000000"/>
        </w:rPr>
        <w:t xml:space="preserve">Número de empleado </w:t>
      </w:r>
      <w:r w:rsidRPr="00026886">
        <w:rPr>
          <w:rFonts w:ascii="Palatino Linotype" w:eastAsia="Palatino Linotype" w:hAnsi="Palatino Linotype" w:cs="Palatino Linotype"/>
          <w:b/>
          <w:bCs/>
          <w:color w:val="000000"/>
        </w:rPr>
        <w:t>(sólo en el caso de que contenga datos personales o se relacione con los mismos, de lo contrario es información pública)</w:t>
      </w:r>
    </w:p>
    <w:p w:rsidR="0077238C" w:rsidRPr="00026886" w:rsidRDefault="00E23910">
      <w:pPr>
        <w:numPr>
          <w:ilvl w:val="0"/>
          <w:numId w:val="9"/>
        </w:numPr>
        <w:pBdr>
          <w:top w:val="nil"/>
          <w:left w:val="nil"/>
          <w:bottom w:val="nil"/>
          <w:right w:val="nil"/>
          <w:between w:val="nil"/>
        </w:pBdr>
        <w:spacing w:line="360" w:lineRule="auto"/>
        <w:jc w:val="both"/>
        <w:rPr>
          <w:rFonts w:ascii="Palatino Linotype" w:eastAsia="Palatino Linotype" w:hAnsi="Palatino Linotype" w:cs="Palatino Linotype"/>
          <w:color w:val="000000"/>
        </w:rPr>
      </w:pPr>
      <w:r w:rsidRPr="00026886">
        <w:rPr>
          <w:rFonts w:ascii="Palatino Linotype" w:eastAsia="Palatino Linotype" w:hAnsi="Palatino Linotype" w:cs="Palatino Linotype"/>
          <w:color w:val="000000"/>
        </w:rPr>
        <w:t>Registro Federal de Contribuyentes (RFC)</w:t>
      </w:r>
    </w:p>
    <w:p w:rsidR="0077238C" w:rsidRPr="00026886" w:rsidRDefault="00E23910">
      <w:pPr>
        <w:numPr>
          <w:ilvl w:val="0"/>
          <w:numId w:val="9"/>
        </w:numPr>
        <w:pBdr>
          <w:top w:val="nil"/>
          <w:left w:val="nil"/>
          <w:bottom w:val="nil"/>
          <w:right w:val="nil"/>
          <w:between w:val="nil"/>
        </w:pBdr>
        <w:spacing w:line="360" w:lineRule="auto"/>
        <w:jc w:val="both"/>
        <w:rPr>
          <w:rFonts w:ascii="Palatino Linotype" w:eastAsia="Palatino Linotype" w:hAnsi="Palatino Linotype" w:cs="Palatino Linotype"/>
          <w:color w:val="000000"/>
        </w:rPr>
      </w:pPr>
      <w:r w:rsidRPr="00026886">
        <w:rPr>
          <w:rFonts w:ascii="Palatino Linotype" w:eastAsia="Palatino Linotype" w:hAnsi="Palatino Linotype" w:cs="Palatino Linotype"/>
          <w:color w:val="000000"/>
        </w:rPr>
        <w:t>Deducciones personales</w:t>
      </w:r>
    </w:p>
    <w:p w:rsidR="0077238C" w:rsidRPr="00026886" w:rsidRDefault="00E23910">
      <w:pPr>
        <w:numPr>
          <w:ilvl w:val="0"/>
          <w:numId w:val="9"/>
        </w:numPr>
        <w:pBdr>
          <w:top w:val="nil"/>
          <w:left w:val="nil"/>
          <w:bottom w:val="nil"/>
          <w:right w:val="nil"/>
          <w:between w:val="nil"/>
        </w:pBdr>
        <w:spacing w:line="360" w:lineRule="auto"/>
        <w:jc w:val="both"/>
        <w:rPr>
          <w:rFonts w:ascii="Palatino Linotype" w:eastAsia="Palatino Linotype" w:hAnsi="Palatino Linotype" w:cs="Palatino Linotype"/>
          <w:b/>
          <w:bCs/>
          <w:color w:val="000000"/>
        </w:rPr>
      </w:pPr>
      <w:r w:rsidRPr="00026886">
        <w:rPr>
          <w:rFonts w:ascii="Palatino Linotype" w:eastAsia="Palatino Linotype" w:hAnsi="Palatino Linotype" w:cs="Palatino Linotype"/>
          <w:b/>
          <w:bCs/>
          <w:color w:val="000000"/>
        </w:rPr>
        <w:t>Código QR</w:t>
      </w:r>
    </w:p>
    <w:p w:rsidR="0077238C" w:rsidRPr="00026886" w:rsidRDefault="00E23910">
      <w:pPr>
        <w:numPr>
          <w:ilvl w:val="0"/>
          <w:numId w:val="1"/>
        </w:numPr>
        <w:shd w:val="clear" w:color="auto" w:fill="FFFFFF"/>
        <w:spacing w:before="240" w:after="240" w:line="360" w:lineRule="auto"/>
        <w:ind w:left="0" w:firstLine="0"/>
        <w:jc w:val="both"/>
        <w:rPr>
          <w:rFonts w:ascii="Palatino Linotype" w:eastAsia="Palatino Linotype" w:hAnsi="Palatino Linotype" w:cs="Palatino Linotype"/>
          <w:color w:val="222222"/>
        </w:rPr>
      </w:pPr>
      <w:r w:rsidRPr="00026886">
        <w:rPr>
          <w:rFonts w:ascii="Palatino Linotype" w:eastAsia="Palatino Linotype" w:hAnsi="Palatino Linotype" w:cs="Palatino Linotype"/>
          <w:color w:val="000000"/>
        </w:rPr>
        <w:t>Es decir, los datos personales enlistados constituyen datos personales confidenciales al actualizar el supuesto normativo del artículo 143, fracción I de la Ley de Transparencia y Acceso a la Información Pública del Estado de México y Municipios.</w:t>
      </w:r>
    </w:p>
    <w:p w:rsidR="0077238C" w:rsidRPr="00026886" w:rsidRDefault="00E23910">
      <w:pPr>
        <w:numPr>
          <w:ilvl w:val="0"/>
          <w:numId w:val="1"/>
        </w:numPr>
        <w:shd w:val="clear" w:color="auto" w:fill="FFFFFF"/>
        <w:spacing w:before="240" w:after="240" w:line="360" w:lineRule="auto"/>
        <w:ind w:left="0" w:firstLine="0"/>
        <w:jc w:val="both"/>
        <w:rPr>
          <w:rFonts w:ascii="Palatino Linotype" w:eastAsia="Palatino Linotype" w:hAnsi="Palatino Linotype" w:cs="Palatino Linotype"/>
          <w:color w:val="222222"/>
        </w:rPr>
      </w:pPr>
      <w:r w:rsidRPr="00026886">
        <w:rPr>
          <w:rFonts w:ascii="Palatino Linotype" w:eastAsia="Palatino Linotype" w:hAnsi="Palatino Linotype" w:cs="Palatino Linotype"/>
          <w:color w:val="000000"/>
        </w:rPr>
        <w:t>En consecuencia, si deben ser clasificados como confidenciales y es procedente que se proporcionen a través de una versión pública que los proteja. No obstante, es necesario continuar con el análisis de la información que a dicho del Sujeto Obligado debe ser clasificada como confidencial.</w:t>
      </w:r>
    </w:p>
    <w:p w:rsidR="0077238C" w:rsidRPr="00026886" w:rsidRDefault="00E23910">
      <w:pPr>
        <w:numPr>
          <w:ilvl w:val="0"/>
          <w:numId w:val="1"/>
        </w:numPr>
        <w:shd w:val="clear" w:color="auto" w:fill="FFFFFF"/>
        <w:spacing w:before="240" w:after="240" w:line="360" w:lineRule="auto"/>
        <w:ind w:left="0" w:firstLine="0"/>
        <w:jc w:val="both"/>
        <w:rPr>
          <w:rFonts w:ascii="Palatino Linotype" w:eastAsia="Palatino Linotype" w:hAnsi="Palatino Linotype" w:cs="Palatino Linotype"/>
          <w:color w:val="222222"/>
        </w:rPr>
      </w:pPr>
      <w:bookmarkStart w:id="11" w:name="_heading=h.44sinio" w:colFirst="0" w:colLast="0"/>
      <w:bookmarkEnd w:id="11"/>
      <w:r w:rsidRPr="00026886">
        <w:rPr>
          <w:rFonts w:ascii="Palatino Linotype" w:eastAsia="Palatino Linotype" w:hAnsi="Palatino Linotype" w:cs="Palatino Linotype"/>
          <w:color w:val="000000"/>
        </w:rPr>
        <w:t>Ahora bien, siguiendo con el análisis de los datos que contienen los recibos remitidos, siguen los siguientes:</w:t>
      </w:r>
    </w:p>
    <w:p w:rsidR="0077238C" w:rsidRPr="00026886" w:rsidRDefault="00E23910">
      <w:pPr>
        <w:pStyle w:val="Ttulo3"/>
        <w:numPr>
          <w:ilvl w:val="0"/>
          <w:numId w:val="11"/>
        </w:numPr>
        <w:spacing w:line="360" w:lineRule="auto"/>
        <w:jc w:val="both"/>
        <w:rPr>
          <w:rFonts w:ascii="Palatino Linotype" w:eastAsia="Palatino Linotype" w:hAnsi="Palatino Linotype" w:cs="Palatino Linotype"/>
          <w:b/>
          <w:bCs/>
          <w:color w:val="000000"/>
        </w:rPr>
      </w:pPr>
      <w:r w:rsidRPr="00026886">
        <w:rPr>
          <w:rFonts w:ascii="Palatino Linotype" w:eastAsia="Palatino Linotype" w:hAnsi="Palatino Linotype" w:cs="Palatino Linotype"/>
          <w:b/>
          <w:bCs/>
          <w:color w:val="000000"/>
        </w:rPr>
        <w:t>Sellos digitales del emisor y del Servicio de Administración Tributaria y cadena original del complemento de certificación digital del órgano previamente señalado; así como folio fiscal. (PUBLICOS)</w:t>
      </w:r>
    </w:p>
    <w:p w:rsidR="0077238C" w:rsidRPr="00026886" w:rsidRDefault="00E23910">
      <w:pPr>
        <w:numPr>
          <w:ilvl w:val="0"/>
          <w:numId w:val="1"/>
        </w:numPr>
        <w:shd w:val="clear" w:color="auto" w:fill="FFFFFF"/>
        <w:spacing w:before="240" w:after="240" w:line="360" w:lineRule="auto"/>
        <w:ind w:left="0" w:firstLine="0"/>
        <w:jc w:val="both"/>
        <w:rPr>
          <w:rFonts w:ascii="Palatino Linotype" w:eastAsia="Palatino Linotype" w:hAnsi="Palatino Linotype" w:cs="Palatino Linotype"/>
          <w:color w:val="222222"/>
        </w:rPr>
      </w:pPr>
      <w:r w:rsidRPr="00026886">
        <w:rPr>
          <w:rFonts w:ascii="Palatino Linotype" w:eastAsia="Palatino Linotype" w:hAnsi="Palatino Linotype" w:cs="Palatino Linotype"/>
          <w:color w:val="000000"/>
        </w:rPr>
        <w:t xml:space="preserve">Cuando, de la secuencia de números y letras, no se advierta un Registro Federal de Contribuyentes o una Clave Única de Registro de Población, que pueda hacer identificable </w:t>
      </w:r>
      <w:r w:rsidRPr="00026886">
        <w:rPr>
          <w:rFonts w:ascii="Palatino Linotype" w:eastAsia="Palatino Linotype" w:hAnsi="Palatino Linotype" w:cs="Palatino Linotype"/>
          <w:color w:val="000000"/>
        </w:rPr>
        <w:lastRenderedPageBreak/>
        <w:t>al titular del dato personal, no puede tenerse como dato personal y por ende información confidencial. Por el contrario, debe considerarse que esta información incluida en los documentos fiscales, constituyen un elemento adicional que permite a cualquier persona verificar la legitimidad del documento entregado en una solicitud de acceso a la información y, por sí solos no contienen datos personales susceptibles de clasificación, ya que no hacen identificado o identificable a su titular, pues dichos datos sólo son de utilidad de manera directa a la Secretaría de Hacienda y Crédito Público y si bien, dichas cadenas sí derivan de la información personal de los contribuyentes, esta se encuentra encriptada como se verá a continuación.</w:t>
      </w:r>
    </w:p>
    <w:p w:rsidR="0077238C" w:rsidRPr="00026886" w:rsidRDefault="00E23910">
      <w:pPr>
        <w:numPr>
          <w:ilvl w:val="0"/>
          <w:numId w:val="1"/>
        </w:numPr>
        <w:shd w:val="clear" w:color="auto" w:fill="FFFFFF"/>
        <w:spacing w:before="240" w:after="240" w:line="360" w:lineRule="auto"/>
        <w:ind w:left="0" w:firstLine="0"/>
        <w:jc w:val="both"/>
        <w:rPr>
          <w:rFonts w:ascii="Palatino Linotype" w:eastAsia="Palatino Linotype" w:hAnsi="Palatino Linotype" w:cs="Palatino Linotype"/>
          <w:color w:val="222222"/>
        </w:rPr>
      </w:pPr>
      <w:r w:rsidRPr="00026886">
        <w:rPr>
          <w:rFonts w:ascii="Palatino Linotype" w:eastAsia="Palatino Linotype" w:hAnsi="Palatino Linotype" w:cs="Palatino Linotype"/>
          <w:color w:val="000000"/>
        </w:rPr>
        <w:t>Las cadenas originales y sellos que se agregan a las facturas</w:t>
      </w:r>
      <w:r w:rsidRPr="00026886">
        <w:rPr>
          <w:rFonts w:ascii="Palatino Linotype" w:eastAsia="Palatino Linotype" w:hAnsi="Palatino Linotype" w:cs="Palatino Linotype"/>
          <w:b/>
          <w:bCs/>
          <w:color w:val="000000"/>
        </w:rPr>
        <w:t>,</w:t>
      </w:r>
      <w:r w:rsidRPr="00026886">
        <w:rPr>
          <w:rFonts w:ascii="Palatino Linotype" w:eastAsia="Palatino Linotype" w:hAnsi="Palatino Linotype" w:cs="Palatino Linotype"/>
          <w:color w:val="000000"/>
        </w:rPr>
        <w:t xml:space="preserve"> tienen una secuencia de generación, determinados con base en el ANEXO 20 de la Segunda Resolución de modificaciones a la Resolución Miscelánea Fiscal para dos mil diecisiete, publicada en el Diario Oficial de la Federación el dieciocho de julio de dos mil diecisiete, que precisa los datos de los que se componen los elementos de seguridad y se puntualiza que dicha información está encriptada.</w:t>
      </w:r>
    </w:p>
    <w:p w:rsidR="0077238C" w:rsidRPr="00026886" w:rsidRDefault="00E23910">
      <w:pPr>
        <w:pBdr>
          <w:top w:val="nil"/>
          <w:left w:val="nil"/>
          <w:bottom w:val="nil"/>
          <w:right w:val="nil"/>
          <w:between w:val="nil"/>
        </w:pBdr>
        <w:spacing w:line="360" w:lineRule="auto"/>
        <w:ind w:left="851"/>
        <w:jc w:val="both"/>
        <w:rPr>
          <w:rFonts w:ascii="Palatino Linotype" w:eastAsia="Palatino Linotype" w:hAnsi="Palatino Linotype" w:cs="Palatino Linotype"/>
          <w:i/>
          <w:iCs/>
          <w:color w:val="000000"/>
        </w:rPr>
      </w:pPr>
      <w:r w:rsidRPr="00026886">
        <w:rPr>
          <w:rFonts w:ascii="Palatino Linotype" w:eastAsia="Palatino Linotype" w:hAnsi="Palatino Linotype" w:cs="Palatino Linotype"/>
          <w:i/>
          <w:iCs/>
          <w:color w:val="000000"/>
        </w:rPr>
        <w:t>“Elementos utilizados en la generación de Sellos Digitales:</w:t>
      </w:r>
    </w:p>
    <w:p w:rsidR="0077238C" w:rsidRPr="00026886" w:rsidRDefault="00E23910">
      <w:pPr>
        <w:pBdr>
          <w:top w:val="nil"/>
          <w:left w:val="nil"/>
          <w:bottom w:val="nil"/>
          <w:right w:val="nil"/>
          <w:between w:val="nil"/>
        </w:pBdr>
        <w:spacing w:line="360" w:lineRule="auto"/>
        <w:ind w:left="851"/>
        <w:jc w:val="both"/>
        <w:rPr>
          <w:rFonts w:ascii="Palatino Linotype" w:eastAsia="Palatino Linotype" w:hAnsi="Palatino Linotype" w:cs="Palatino Linotype"/>
          <w:i/>
          <w:iCs/>
          <w:color w:val="000000"/>
        </w:rPr>
      </w:pPr>
      <w:r w:rsidRPr="00026886">
        <w:rPr>
          <w:rFonts w:ascii="Palatino Linotype" w:eastAsia="Palatino Linotype" w:hAnsi="Palatino Linotype" w:cs="Palatino Linotype"/>
          <w:i/>
          <w:iCs/>
          <w:color w:val="000000"/>
        </w:rPr>
        <w:t>•Cadena Original, el elemento a sellar, en este caso de un comprobante fiscal digital a través de Internet.</w:t>
      </w:r>
    </w:p>
    <w:p w:rsidR="0077238C" w:rsidRPr="00026886" w:rsidRDefault="00E23910">
      <w:pPr>
        <w:pBdr>
          <w:top w:val="nil"/>
          <w:left w:val="nil"/>
          <w:bottom w:val="nil"/>
          <w:right w:val="nil"/>
          <w:between w:val="nil"/>
        </w:pBdr>
        <w:spacing w:line="360" w:lineRule="auto"/>
        <w:ind w:left="851"/>
        <w:jc w:val="both"/>
        <w:rPr>
          <w:rFonts w:ascii="Palatino Linotype" w:eastAsia="Palatino Linotype" w:hAnsi="Palatino Linotype" w:cs="Palatino Linotype"/>
          <w:i/>
          <w:iCs/>
          <w:color w:val="000000"/>
        </w:rPr>
      </w:pPr>
      <w:r w:rsidRPr="00026886">
        <w:rPr>
          <w:rFonts w:ascii="Palatino Linotype" w:eastAsia="Palatino Linotype" w:hAnsi="Palatino Linotype" w:cs="Palatino Linotype"/>
          <w:i/>
          <w:iCs/>
          <w:color w:val="000000"/>
        </w:rPr>
        <w:t>•Certificado de Sello Digital y su correspondiente clave privada.</w:t>
      </w:r>
    </w:p>
    <w:p w:rsidR="0077238C" w:rsidRPr="00026886" w:rsidRDefault="00E23910">
      <w:pPr>
        <w:pBdr>
          <w:top w:val="nil"/>
          <w:left w:val="nil"/>
          <w:bottom w:val="nil"/>
          <w:right w:val="nil"/>
          <w:between w:val="nil"/>
        </w:pBdr>
        <w:spacing w:line="360" w:lineRule="auto"/>
        <w:ind w:left="851"/>
        <w:jc w:val="both"/>
        <w:rPr>
          <w:rFonts w:ascii="Palatino Linotype" w:eastAsia="Palatino Linotype" w:hAnsi="Palatino Linotype" w:cs="Palatino Linotype"/>
          <w:i/>
          <w:iCs/>
          <w:color w:val="000000"/>
        </w:rPr>
      </w:pPr>
      <w:r w:rsidRPr="00026886">
        <w:rPr>
          <w:rFonts w:ascii="Palatino Linotype" w:eastAsia="Palatino Linotype" w:hAnsi="Palatino Linotype" w:cs="Palatino Linotype"/>
          <w:i/>
          <w:iCs/>
          <w:color w:val="000000"/>
        </w:rPr>
        <w:t>•Algoritmos de criptografía de clave pública para firma electrónica avanzada.</w:t>
      </w:r>
    </w:p>
    <w:p w:rsidR="0077238C" w:rsidRPr="00026886" w:rsidRDefault="00E23910">
      <w:pPr>
        <w:pBdr>
          <w:top w:val="nil"/>
          <w:left w:val="nil"/>
          <w:bottom w:val="nil"/>
          <w:right w:val="nil"/>
          <w:between w:val="nil"/>
        </w:pBdr>
        <w:spacing w:line="360" w:lineRule="auto"/>
        <w:ind w:left="851"/>
        <w:jc w:val="both"/>
        <w:rPr>
          <w:rFonts w:ascii="Palatino Linotype" w:eastAsia="Palatino Linotype" w:hAnsi="Palatino Linotype" w:cs="Palatino Linotype"/>
          <w:i/>
          <w:iCs/>
          <w:color w:val="000000"/>
        </w:rPr>
      </w:pPr>
      <w:r w:rsidRPr="00026886">
        <w:rPr>
          <w:rFonts w:ascii="Palatino Linotype" w:eastAsia="Palatino Linotype" w:hAnsi="Palatino Linotype" w:cs="Palatino Linotype"/>
          <w:i/>
          <w:iCs/>
          <w:color w:val="000000"/>
        </w:rPr>
        <w:t>•Especificaciones de conversión de la firma electrónica avanzada a Base 64.</w:t>
      </w:r>
    </w:p>
    <w:p w:rsidR="0077238C" w:rsidRPr="00026886" w:rsidRDefault="00E23910">
      <w:pPr>
        <w:spacing w:line="360" w:lineRule="auto"/>
        <w:ind w:left="851"/>
        <w:jc w:val="both"/>
        <w:rPr>
          <w:rFonts w:ascii="Palatino Linotype" w:eastAsia="Palatino Linotype" w:hAnsi="Palatino Linotype" w:cs="Palatino Linotype"/>
          <w:i/>
          <w:iCs/>
        </w:rPr>
      </w:pPr>
      <w:r w:rsidRPr="00026886">
        <w:rPr>
          <w:rFonts w:ascii="Palatino Linotype" w:eastAsia="Palatino Linotype" w:hAnsi="Palatino Linotype" w:cs="Palatino Linotype"/>
          <w:i/>
          <w:iCs/>
        </w:rPr>
        <w:t>Para la generación de sellos digitales se utiliza criptografía de clave pública aplicada a una cadena original.</w:t>
      </w:r>
    </w:p>
    <w:p w:rsidR="0077238C" w:rsidRPr="00026886" w:rsidRDefault="00E23910">
      <w:pPr>
        <w:pBdr>
          <w:top w:val="nil"/>
          <w:left w:val="nil"/>
          <w:bottom w:val="nil"/>
          <w:right w:val="nil"/>
          <w:between w:val="nil"/>
        </w:pBdr>
        <w:spacing w:line="360" w:lineRule="auto"/>
        <w:ind w:left="851"/>
        <w:jc w:val="both"/>
        <w:rPr>
          <w:rFonts w:ascii="Palatino Linotype" w:eastAsia="Palatino Linotype" w:hAnsi="Palatino Linotype" w:cs="Palatino Linotype"/>
          <w:i/>
          <w:iCs/>
          <w:color w:val="000000"/>
        </w:rPr>
      </w:pPr>
      <w:r w:rsidRPr="00026886">
        <w:rPr>
          <w:rFonts w:ascii="Palatino Linotype" w:eastAsia="Palatino Linotype" w:hAnsi="Palatino Linotype" w:cs="Palatino Linotype"/>
          <w:i/>
          <w:iCs/>
          <w:color w:val="000000"/>
        </w:rPr>
        <w:t>Criptografía de la Clave Pública</w:t>
      </w:r>
    </w:p>
    <w:p w:rsidR="0077238C" w:rsidRPr="00026886" w:rsidRDefault="00E23910">
      <w:pPr>
        <w:pBdr>
          <w:top w:val="nil"/>
          <w:left w:val="nil"/>
          <w:bottom w:val="nil"/>
          <w:right w:val="nil"/>
          <w:between w:val="nil"/>
        </w:pBdr>
        <w:spacing w:line="360" w:lineRule="auto"/>
        <w:ind w:left="851"/>
        <w:jc w:val="both"/>
        <w:rPr>
          <w:rFonts w:ascii="Palatino Linotype" w:eastAsia="Palatino Linotype" w:hAnsi="Palatino Linotype" w:cs="Palatino Linotype"/>
          <w:i/>
          <w:iCs/>
          <w:color w:val="000000"/>
        </w:rPr>
      </w:pPr>
      <w:r w:rsidRPr="00026886">
        <w:rPr>
          <w:rFonts w:ascii="Palatino Linotype" w:eastAsia="Palatino Linotype" w:hAnsi="Palatino Linotype" w:cs="Palatino Linotype"/>
          <w:i/>
          <w:iCs/>
          <w:color w:val="000000"/>
        </w:rPr>
        <w:lastRenderedPageBreak/>
        <w:t>La criptografía de Clave Pública se basa en la generación de una pareja de números muy grandes relacionados íntimamente entre sí, de tal manera que una operación de encripción sobre un mensaje tomando como clave de encripción a uno de los dos números, produce un mensaje alterado en su significado que solo puede ser devuelto a su estado original mediante la operación de desencripción correspondiente tomando como clave de desencripción al otro número de la pareja.”</w:t>
      </w:r>
    </w:p>
    <w:p w:rsidR="0077238C" w:rsidRPr="00026886" w:rsidRDefault="00E23910">
      <w:pPr>
        <w:numPr>
          <w:ilvl w:val="0"/>
          <w:numId w:val="1"/>
        </w:numPr>
        <w:shd w:val="clear" w:color="auto" w:fill="FFFFFF"/>
        <w:spacing w:before="240" w:after="240" w:line="360" w:lineRule="auto"/>
        <w:ind w:left="0" w:firstLine="0"/>
        <w:jc w:val="both"/>
        <w:rPr>
          <w:rFonts w:ascii="Palatino Linotype" w:eastAsia="Palatino Linotype" w:hAnsi="Palatino Linotype" w:cs="Palatino Linotype"/>
          <w:color w:val="222222"/>
        </w:rPr>
      </w:pPr>
      <w:r w:rsidRPr="00026886">
        <w:rPr>
          <w:rFonts w:ascii="Palatino Linotype" w:eastAsia="Palatino Linotype" w:hAnsi="Palatino Linotype" w:cs="Palatino Linotype"/>
          <w:color w:val="000000"/>
        </w:rPr>
        <w:t>Es decir, por sí solos las cadenas originales y los sellos originales no contienen datos personales confidenciales, por lo que se considera que no actualizan en supuesto de confidencialidad previsto en el artículo 143, fracción I, de la Ley de Transparencia y Acceso a la Información Pública del Estado de México y Municipios y, por el contrario, son información que permite corroborar la legitimidad de la factura, de ser el caso, por lo que guardan el carácter de público.</w:t>
      </w:r>
    </w:p>
    <w:p w:rsidR="0077238C" w:rsidRPr="00026886" w:rsidRDefault="00E23910">
      <w:pPr>
        <w:numPr>
          <w:ilvl w:val="0"/>
          <w:numId w:val="1"/>
        </w:numPr>
        <w:shd w:val="clear" w:color="auto" w:fill="FFFFFF"/>
        <w:spacing w:before="240" w:after="240" w:line="360" w:lineRule="auto"/>
        <w:ind w:left="0" w:firstLine="0"/>
        <w:jc w:val="both"/>
        <w:rPr>
          <w:rFonts w:ascii="Palatino Linotype" w:eastAsia="Palatino Linotype" w:hAnsi="Palatino Linotype" w:cs="Palatino Linotype"/>
          <w:color w:val="222222"/>
        </w:rPr>
      </w:pPr>
      <w:r w:rsidRPr="00026886">
        <w:rPr>
          <w:rFonts w:ascii="Palatino Linotype" w:eastAsia="Palatino Linotype" w:hAnsi="Palatino Linotype" w:cs="Palatino Linotype"/>
          <w:color w:val="000000"/>
        </w:rPr>
        <w:t>Por otra parte, por lo que hace Folio Fiscal, cabe precisar que conforme al ANEXO 20 de la Segunda Resolución de modificaciones a la Resolución Miscelánea Fiscal para dos mil diecisiete, el folio fiscal se conforma de treinta seis caracteres alfanuméricos; además, que conforme al documento denominado “Cómo ubicar el Folio Fiscal en una factura”, el dato se ubica dentro de los datos del emisor o en el recuadro de los datos de identificación del comprobante fiscal. Es un número consecutivo contenido en los comprobantes fiscales digitales, compuesto por 5 grupos de números y letras separados por guiones, tal como se muestra a continuación:</w:t>
      </w:r>
    </w:p>
    <w:p w:rsidR="0077238C" w:rsidRPr="00026886" w:rsidRDefault="00E23910" w:rsidP="00026886">
      <w:pPr>
        <w:shd w:val="clear" w:color="auto" w:fill="FFFFFF"/>
        <w:spacing w:before="240" w:after="240" w:line="360" w:lineRule="auto"/>
        <w:jc w:val="center"/>
        <w:rPr>
          <w:rFonts w:ascii="Palatino Linotype" w:eastAsia="Palatino Linotype" w:hAnsi="Palatino Linotype" w:cs="Palatino Linotype"/>
          <w:color w:val="222222"/>
        </w:rPr>
      </w:pPr>
      <w:r w:rsidRPr="00026886">
        <w:rPr>
          <w:rFonts w:ascii="Palatino Linotype" w:eastAsia="Palatino Linotype" w:hAnsi="Palatino Linotype" w:cs="Palatino Linotype"/>
          <w:noProof/>
        </w:rPr>
        <w:drawing>
          <wp:inline distT="0" distB="0" distL="0" distR="0">
            <wp:extent cx="5612130" cy="424735"/>
            <wp:effectExtent l="0" t="0" r="0" b="0"/>
            <wp:docPr id="69"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1"/>
                    <a:srcRect t="40505" r="32587" b="47481"/>
                    <a:stretch>
                      <a:fillRect/>
                    </a:stretch>
                  </pic:blipFill>
                  <pic:spPr>
                    <a:xfrm>
                      <a:off x="0" y="0"/>
                      <a:ext cx="5612130" cy="424735"/>
                    </a:xfrm>
                    <a:prstGeom prst="rect">
                      <a:avLst/>
                    </a:prstGeom>
                    <a:ln/>
                  </pic:spPr>
                </pic:pic>
              </a:graphicData>
            </a:graphic>
          </wp:inline>
        </w:drawing>
      </w:r>
    </w:p>
    <w:p w:rsidR="0077238C" w:rsidRPr="00026886" w:rsidRDefault="00E23910">
      <w:pPr>
        <w:numPr>
          <w:ilvl w:val="0"/>
          <w:numId w:val="1"/>
        </w:numPr>
        <w:shd w:val="clear" w:color="auto" w:fill="FFFFFF"/>
        <w:spacing w:before="240" w:after="240" w:line="360" w:lineRule="auto"/>
        <w:ind w:left="0" w:firstLine="0"/>
        <w:jc w:val="both"/>
        <w:rPr>
          <w:rFonts w:ascii="Palatino Linotype" w:eastAsia="Palatino Linotype" w:hAnsi="Palatino Linotype" w:cs="Palatino Linotype"/>
          <w:color w:val="222222"/>
        </w:rPr>
      </w:pPr>
      <w:r w:rsidRPr="00026886">
        <w:rPr>
          <w:rFonts w:ascii="Palatino Linotype" w:eastAsia="Palatino Linotype" w:hAnsi="Palatino Linotype" w:cs="Palatino Linotype"/>
          <w:color w:val="000000"/>
        </w:rPr>
        <w:lastRenderedPageBreak/>
        <w:t>En ese contexto, de la misma manera que en los casos previamente analizados, el folio fiscal, no contiene datos personales del emisor y tampoco se puede obtener información confidencial con el mismo, pues solamente es un identificador del emisor, del cual su transparencia ayuda a legitimar que el documento cumple con todos los requisitos establecidos en la normatividad aplicable, sin necesidad algún dato personal, por lo que, tampoco actualiza la clasificación, en términos del artículo 143, fracción I de la Ley de la materia.</w:t>
      </w:r>
    </w:p>
    <w:p w:rsidR="0077238C" w:rsidRPr="00026886" w:rsidRDefault="00E23910">
      <w:pPr>
        <w:numPr>
          <w:ilvl w:val="0"/>
          <w:numId w:val="1"/>
        </w:numPr>
        <w:shd w:val="clear" w:color="auto" w:fill="FFFFFF"/>
        <w:spacing w:before="240" w:after="240" w:line="360" w:lineRule="auto"/>
        <w:ind w:left="0" w:firstLine="0"/>
        <w:jc w:val="both"/>
        <w:rPr>
          <w:rFonts w:ascii="Palatino Linotype" w:eastAsia="Palatino Linotype" w:hAnsi="Palatino Linotype" w:cs="Palatino Linotype"/>
          <w:color w:val="222222"/>
        </w:rPr>
      </w:pPr>
      <w:r w:rsidRPr="00026886">
        <w:rPr>
          <w:rFonts w:ascii="Palatino Linotype" w:eastAsia="Palatino Linotype" w:hAnsi="Palatino Linotype" w:cs="Palatino Linotype"/>
          <w:color w:val="000000"/>
        </w:rPr>
        <w:t>De lo anteriormente transcrito, se aprecia que la versión pública que remitió el Sujeto Obligado resulta excesiva, pues se pretende clasificar información que es de carácter pública, tal como las deducciones, total de deducciones, otros pagos, así como sellos y cadenas digitales. Además, de que la información que se proporcione en la atención de las solicitudes debe ser la más actualizada, es decir, la solicitud de acceso a la información corresponde al veintinueve (29) de mayo de dos mil veintitrés, por lo que, en un correcto actuar, el Sujeto Obligado debió proporcionar la información relativa a la primera quince del mes de mayo, situación que no ocurrió, en consecuencia, se ORDENA entregar esta última en una correcta versión pública.</w:t>
      </w:r>
    </w:p>
    <w:p w:rsidR="0077238C" w:rsidRPr="00026886" w:rsidRDefault="00E23910">
      <w:pPr>
        <w:pBdr>
          <w:top w:val="nil"/>
          <w:left w:val="nil"/>
          <w:bottom w:val="nil"/>
          <w:right w:val="nil"/>
          <w:between w:val="nil"/>
        </w:pBdr>
        <w:spacing w:line="360" w:lineRule="auto"/>
        <w:jc w:val="both"/>
        <w:rPr>
          <w:rFonts w:ascii="Palatino Linotype" w:eastAsia="Palatino Linotype" w:hAnsi="Palatino Linotype" w:cs="Palatino Linotype"/>
          <w:b/>
          <w:bCs/>
          <w:color w:val="000000"/>
        </w:rPr>
      </w:pPr>
      <w:r w:rsidRPr="00026886">
        <w:rPr>
          <w:rFonts w:ascii="Palatino Linotype" w:eastAsia="Palatino Linotype" w:hAnsi="Palatino Linotype" w:cs="Palatino Linotype"/>
          <w:b/>
          <w:bCs/>
          <w:color w:val="000000"/>
        </w:rPr>
        <w:t>Deducciones que no son personales.</w:t>
      </w:r>
    </w:p>
    <w:p w:rsidR="0077238C" w:rsidRPr="00026886" w:rsidRDefault="00E23910">
      <w:pPr>
        <w:numPr>
          <w:ilvl w:val="0"/>
          <w:numId w:val="1"/>
        </w:numPr>
        <w:shd w:val="clear" w:color="auto" w:fill="FFFFFF"/>
        <w:spacing w:before="240" w:after="240" w:line="360" w:lineRule="auto"/>
        <w:ind w:left="0" w:firstLine="0"/>
        <w:jc w:val="both"/>
        <w:rPr>
          <w:rFonts w:ascii="Palatino Linotype" w:eastAsia="Palatino Linotype" w:hAnsi="Palatino Linotype" w:cs="Palatino Linotype"/>
          <w:color w:val="222222"/>
        </w:rPr>
      </w:pPr>
      <w:r w:rsidRPr="00026886">
        <w:rPr>
          <w:rFonts w:ascii="Palatino Linotype" w:eastAsia="Palatino Linotype" w:hAnsi="Palatino Linotype" w:cs="Palatino Linotype"/>
        </w:rPr>
        <w:t>La Ley del Trabajo de los Servidores Públicos del Estado y Municipios</w:t>
      </w:r>
      <w:r w:rsidRPr="00026886">
        <w:rPr>
          <w:rFonts w:ascii="Palatino Linotype" w:eastAsia="Palatino Linotype" w:hAnsi="Palatino Linotype" w:cs="Palatino Linotype"/>
          <w:vertAlign w:val="superscript"/>
        </w:rPr>
        <w:footnoteReference w:id="18"/>
      </w:r>
      <w:r w:rsidRPr="00026886">
        <w:rPr>
          <w:rFonts w:ascii="Palatino Linotype" w:eastAsia="Palatino Linotype" w:hAnsi="Palatino Linotype" w:cs="Palatino Linotype"/>
        </w:rPr>
        <w:t xml:space="preserve"> en el artículo 84 establece lo siguiente:</w:t>
      </w:r>
    </w:p>
    <w:p w:rsidR="0077238C" w:rsidRPr="00026886" w:rsidRDefault="00E23910">
      <w:pPr>
        <w:pBdr>
          <w:top w:val="nil"/>
          <w:left w:val="nil"/>
          <w:bottom w:val="nil"/>
          <w:right w:val="nil"/>
          <w:between w:val="nil"/>
        </w:pBdr>
        <w:spacing w:line="360" w:lineRule="auto"/>
        <w:ind w:left="851"/>
        <w:jc w:val="both"/>
        <w:rPr>
          <w:rFonts w:ascii="Palatino Linotype" w:eastAsia="Palatino Linotype" w:hAnsi="Palatino Linotype" w:cs="Palatino Linotype"/>
          <w:i/>
          <w:iCs/>
          <w:color w:val="000000"/>
        </w:rPr>
      </w:pPr>
      <w:r w:rsidRPr="00026886">
        <w:rPr>
          <w:rFonts w:ascii="Palatino Linotype" w:eastAsia="Palatino Linotype" w:hAnsi="Palatino Linotype" w:cs="Palatino Linotype"/>
          <w:i/>
          <w:iCs/>
          <w:color w:val="000000"/>
        </w:rPr>
        <w:t xml:space="preserve">ARTÍCULO 84. Sólo podrán hacerse retenciones, descuentos o deducciones al sueldo de los servidores públicos por concepto de: </w:t>
      </w:r>
    </w:p>
    <w:p w:rsidR="0077238C" w:rsidRPr="00026886" w:rsidRDefault="00E23910">
      <w:pPr>
        <w:pBdr>
          <w:top w:val="nil"/>
          <w:left w:val="nil"/>
          <w:bottom w:val="nil"/>
          <w:right w:val="nil"/>
          <w:between w:val="nil"/>
        </w:pBdr>
        <w:spacing w:line="360" w:lineRule="auto"/>
        <w:ind w:left="851"/>
        <w:jc w:val="both"/>
        <w:rPr>
          <w:rFonts w:ascii="Palatino Linotype" w:eastAsia="Palatino Linotype" w:hAnsi="Palatino Linotype" w:cs="Palatino Linotype"/>
          <w:b/>
          <w:bCs/>
          <w:i/>
          <w:iCs/>
          <w:color w:val="000000"/>
        </w:rPr>
      </w:pPr>
      <w:r w:rsidRPr="00026886">
        <w:rPr>
          <w:rFonts w:ascii="Palatino Linotype" w:eastAsia="Palatino Linotype" w:hAnsi="Palatino Linotype" w:cs="Palatino Linotype"/>
          <w:b/>
          <w:bCs/>
          <w:i/>
          <w:iCs/>
          <w:color w:val="000000"/>
        </w:rPr>
        <w:lastRenderedPageBreak/>
        <w:t>I. Gravámenes fiscales relacionados con el sueldo;</w:t>
      </w:r>
    </w:p>
    <w:p w:rsidR="0077238C" w:rsidRPr="00026886" w:rsidRDefault="00E23910">
      <w:pPr>
        <w:pBdr>
          <w:top w:val="nil"/>
          <w:left w:val="nil"/>
          <w:bottom w:val="nil"/>
          <w:right w:val="nil"/>
          <w:between w:val="nil"/>
        </w:pBdr>
        <w:spacing w:line="360" w:lineRule="auto"/>
        <w:ind w:left="851"/>
        <w:jc w:val="both"/>
        <w:rPr>
          <w:rFonts w:ascii="Palatino Linotype" w:eastAsia="Palatino Linotype" w:hAnsi="Palatino Linotype" w:cs="Palatino Linotype"/>
          <w:i/>
          <w:iCs/>
          <w:color w:val="000000"/>
        </w:rPr>
      </w:pPr>
      <w:r w:rsidRPr="00026886">
        <w:rPr>
          <w:rFonts w:ascii="Palatino Linotype" w:eastAsia="Palatino Linotype" w:hAnsi="Palatino Linotype" w:cs="Palatino Linotype"/>
          <w:i/>
          <w:iCs/>
          <w:color w:val="000000"/>
        </w:rPr>
        <w:t xml:space="preserve">II. Deudas contraídas con las instituciones públicas o dependencias por concepto de anticipos de sueldo, pagos hechos con exceso, errores o pérdidas debidamente comprobados; </w:t>
      </w:r>
    </w:p>
    <w:p w:rsidR="0077238C" w:rsidRPr="00026886" w:rsidRDefault="00E23910">
      <w:pPr>
        <w:pBdr>
          <w:top w:val="nil"/>
          <w:left w:val="nil"/>
          <w:bottom w:val="nil"/>
          <w:right w:val="nil"/>
          <w:between w:val="nil"/>
        </w:pBdr>
        <w:spacing w:line="360" w:lineRule="auto"/>
        <w:ind w:left="851"/>
        <w:jc w:val="both"/>
        <w:rPr>
          <w:rFonts w:ascii="Palatino Linotype" w:eastAsia="Palatino Linotype" w:hAnsi="Palatino Linotype" w:cs="Palatino Linotype"/>
          <w:i/>
          <w:iCs/>
          <w:color w:val="000000"/>
        </w:rPr>
      </w:pPr>
      <w:r w:rsidRPr="00026886">
        <w:rPr>
          <w:rFonts w:ascii="Palatino Linotype" w:eastAsia="Palatino Linotype" w:hAnsi="Palatino Linotype" w:cs="Palatino Linotype"/>
          <w:i/>
          <w:iCs/>
          <w:color w:val="000000"/>
        </w:rPr>
        <w:t xml:space="preserve">III. Cuotas sindicales; </w:t>
      </w:r>
    </w:p>
    <w:p w:rsidR="0077238C" w:rsidRPr="00026886" w:rsidRDefault="00E23910">
      <w:pPr>
        <w:pBdr>
          <w:top w:val="nil"/>
          <w:left w:val="nil"/>
          <w:bottom w:val="nil"/>
          <w:right w:val="nil"/>
          <w:between w:val="nil"/>
        </w:pBdr>
        <w:spacing w:line="360" w:lineRule="auto"/>
        <w:ind w:left="851"/>
        <w:jc w:val="both"/>
        <w:rPr>
          <w:rFonts w:ascii="Palatino Linotype" w:eastAsia="Palatino Linotype" w:hAnsi="Palatino Linotype" w:cs="Palatino Linotype"/>
          <w:b/>
          <w:bCs/>
          <w:i/>
          <w:iCs/>
          <w:color w:val="000000"/>
        </w:rPr>
      </w:pPr>
      <w:r w:rsidRPr="00026886">
        <w:rPr>
          <w:rFonts w:ascii="Palatino Linotype" w:eastAsia="Palatino Linotype" w:hAnsi="Palatino Linotype" w:cs="Palatino Linotype"/>
          <w:b/>
          <w:bCs/>
          <w:i/>
          <w:iCs/>
          <w:color w:val="000000"/>
        </w:rPr>
        <w:t xml:space="preserve">IV. Cuotas de aportación a fondos para la constitución de cooperativas y de cajas de ahorro, siempre que el servidor público hubiese manifestado previamente, de manera expresa, su conformidad; </w:t>
      </w:r>
    </w:p>
    <w:p w:rsidR="0077238C" w:rsidRPr="00026886" w:rsidRDefault="00E23910">
      <w:pPr>
        <w:pBdr>
          <w:top w:val="nil"/>
          <w:left w:val="nil"/>
          <w:bottom w:val="nil"/>
          <w:right w:val="nil"/>
          <w:between w:val="nil"/>
        </w:pBdr>
        <w:spacing w:line="360" w:lineRule="auto"/>
        <w:ind w:left="851"/>
        <w:jc w:val="both"/>
        <w:rPr>
          <w:rFonts w:ascii="Palatino Linotype" w:eastAsia="Palatino Linotype" w:hAnsi="Palatino Linotype" w:cs="Palatino Linotype"/>
          <w:b/>
          <w:bCs/>
          <w:i/>
          <w:iCs/>
          <w:color w:val="000000"/>
        </w:rPr>
      </w:pPr>
      <w:r w:rsidRPr="00026886">
        <w:rPr>
          <w:rFonts w:ascii="Palatino Linotype" w:eastAsia="Palatino Linotype" w:hAnsi="Palatino Linotype" w:cs="Palatino Linotype"/>
          <w:b/>
          <w:bCs/>
          <w:i/>
          <w:iCs/>
          <w:color w:val="000000"/>
        </w:rPr>
        <w:t xml:space="preserve">V. Descuentos ordenados por el Instituto de Seguridad Social del Estado de México y Municipios, con motivo de cuotas y obligaciones contraídas con éste por los servidores públicos; </w:t>
      </w:r>
    </w:p>
    <w:p w:rsidR="0077238C" w:rsidRPr="00026886" w:rsidRDefault="00E23910">
      <w:pPr>
        <w:pBdr>
          <w:top w:val="nil"/>
          <w:left w:val="nil"/>
          <w:bottom w:val="nil"/>
          <w:right w:val="nil"/>
          <w:between w:val="nil"/>
        </w:pBdr>
        <w:spacing w:line="360" w:lineRule="auto"/>
        <w:ind w:left="851"/>
        <w:jc w:val="both"/>
        <w:rPr>
          <w:rFonts w:ascii="Palatino Linotype" w:eastAsia="Palatino Linotype" w:hAnsi="Palatino Linotype" w:cs="Palatino Linotype"/>
          <w:i/>
          <w:iCs/>
          <w:color w:val="000000"/>
        </w:rPr>
      </w:pPr>
      <w:r w:rsidRPr="00026886">
        <w:rPr>
          <w:rFonts w:ascii="Palatino Linotype" w:eastAsia="Palatino Linotype" w:hAnsi="Palatino Linotype" w:cs="Palatino Linotype"/>
          <w:i/>
          <w:iCs/>
          <w:color w:val="000000"/>
        </w:rPr>
        <w:t xml:space="preserve">VI. Obligaciones a cargo del servidor público con las que haya consentido, derivadas de la adquisición o del uso de habitaciones consideradas como de interés social; </w:t>
      </w:r>
    </w:p>
    <w:p w:rsidR="0077238C" w:rsidRPr="00026886" w:rsidRDefault="00E23910">
      <w:pPr>
        <w:pBdr>
          <w:top w:val="nil"/>
          <w:left w:val="nil"/>
          <w:bottom w:val="nil"/>
          <w:right w:val="nil"/>
          <w:between w:val="nil"/>
        </w:pBdr>
        <w:spacing w:line="360" w:lineRule="auto"/>
        <w:ind w:left="851"/>
        <w:jc w:val="both"/>
        <w:rPr>
          <w:rFonts w:ascii="Palatino Linotype" w:eastAsia="Palatino Linotype" w:hAnsi="Palatino Linotype" w:cs="Palatino Linotype"/>
          <w:i/>
          <w:iCs/>
          <w:color w:val="000000"/>
        </w:rPr>
      </w:pPr>
      <w:r w:rsidRPr="00026886">
        <w:rPr>
          <w:rFonts w:ascii="Palatino Linotype" w:eastAsia="Palatino Linotype" w:hAnsi="Palatino Linotype" w:cs="Palatino Linotype"/>
          <w:i/>
          <w:iCs/>
          <w:color w:val="000000"/>
        </w:rPr>
        <w:t xml:space="preserve">VII. Faltas de puntualidad o de asistencia injustificadas; </w:t>
      </w:r>
    </w:p>
    <w:p w:rsidR="0077238C" w:rsidRPr="00026886" w:rsidRDefault="00E23910">
      <w:pPr>
        <w:pBdr>
          <w:top w:val="nil"/>
          <w:left w:val="nil"/>
          <w:bottom w:val="nil"/>
          <w:right w:val="nil"/>
          <w:between w:val="nil"/>
        </w:pBdr>
        <w:spacing w:line="360" w:lineRule="auto"/>
        <w:ind w:left="851"/>
        <w:jc w:val="both"/>
        <w:rPr>
          <w:rFonts w:ascii="Palatino Linotype" w:eastAsia="Palatino Linotype" w:hAnsi="Palatino Linotype" w:cs="Palatino Linotype"/>
          <w:i/>
          <w:iCs/>
          <w:color w:val="000000"/>
        </w:rPr>
      </w:pPr>
      <w:r w:rsidRPr="00026886">
        <w:rPr>
          <w:rFonts w:ascii="Palatino Linotype" w:eastAsia="Palatino Linotype" w:hAnsi="Palatino Linotype" w:cs="Palatino Linotype"/>
          <w:i/>
          <w:iCs/>
          <w:color w:val="000000"/>
        </w:rPr>
        <w:t xml:space="preserve">VIII. Pensiones alimenticias ordenadas por la autoridad judicial; o </w:t>
      </w:r>
    </w:p>
    <w:p w:rsidR="0077238C" w:rsidRPr="00026886" w:rsidRDefault="00E23910">
      <w:pPr>
        <w:pBdr>
          <w:top w:val="nil"/>
          <w:left w:val="nil"/>
          <w:bottom w:val="nil"/>
          <w:right w:val="nil"/>
          <w:between w:val="nil"/>
        </w:pBdr>
        <w:spacing w:line="360" w:lineRule="auto"/>
        <w:ind w:left="851"/>
        <w:jc w:val="both"/>
        <w:rPr>
          <w:rFonts w:ascii="Palatino Linotype" w:eastAsia="Palatino Linotype" w:hAnsi="Palatino Linotype" w:cs="Palatino Linotype"/>
          <w:i/>
          <w:iCs/>
          <w:color w:val="000000"/>
        </w:rPr>
      </w:pPr>
      <w:r w:rsidRPr="00026886">
        <w:rPr>
          <w:rFonts w:ascii="Palatino Linotype" w:eastAsia="Palatino Linotype" w:hAnsi="Palatino Linotype" w:cs="Palatino Linotype"/>
          <w:i/>
          <w:iCs/>
          <w:color w:val="000000"/>
        </w:rPr>
        <w:t>IX. Cualquier otro convenido con instituciones de servicios y aceptado por el servidor público.</w:t>
      </w:r>
    </w:p>
    <w:p w:rsidR="0077238C" w:rsidRPr="00026886" w:rsidRDefault="00E23910">
      <w:pPr>
        <w:numPr>
          <w:ilvl w:val="0"/>
          <w:numId w:val="1"/>
        </w:numPr>
        <w:shd w:val="clear" w:color="auto" w:fill="FFFFFF"/>
        <w:spacing w:before="240" w:after="240" w:line="360" w:lineRule="auto"/>
        <w:ind w:left="0" w:firstLine="0"/>
        <w:jc w:val="both"/>
        <w:rPr>
          <w:rFonts w:ascii="Palatino Linotype" w:eastAsia="Palatino Linotype" w:hAnsi="Palatino Linotype" w:cs="Palatino Linotype"/>
          <w:color w:val="222222"/>
        </w:rPr>
      </w:pPr>
      <w:r w:rsidRPr="00026886">
        <w:rPr>
          <w:rFonts w:ascii="Palatino Linotype" w:eastAsia="Palatino Linotype" w:hAnsi="Palatino Linotype" w:cs="Palatino Linotype"/>
        </w:rPr>
        <w:t>Dentro de las retenciones, descuentos o deducciones de sueldo se contemplan los gravámenes fiscales, Cuotas de aportación a fondos para la constitución de cooperativas y de cajas de ahorro, así como descuentos ordenados por el ISSEMyM por motivo de cuotas y obligaciones contraídas por los servidores públicos. Estos mencionados son de carácter público, toda vez que se consideran descuentos que por ley se deben realizar a los servidores públicos contrario a las deducciones personales que son por voluntad de cada servidor público.</w:t>
      </w:r>
    </w:p>
    <w:p w:rsidR="00026886" w:rsidRPr="00026886" w:rsidRDefault="00026886" w:rsidP="00026886">
      <w:pPr>
        <w:pBdr>
          <w:top w:val="nil"/>
          <w:left w:val="nil"/>
          <w:bottom w:val="nil"/>
          <w:right w:val="nil"/>
          <w:between w:val="nil"/>
        </w:pBdr>
        <w:spacing w:line="360" w:lineRule="auto"/>
        <w:ind w:left="720"/>
        <w:jc w:val="both"/>
        <w:rPr>
          <w:rFonts w:ascii="Palatino Linotype" w:eastAsia="Palatino Linotype" w:hAnsi="Palatino Linotype" w:cs="Palatino Linotype"/>
          <w:color w:val="000000"/>
        </w:rPr>
      </w:pPr>
    </w:p>
    <w:p w:rsidR="0077238C" w:rsidRPr="00026886" w:rsidRDefault="00E23910">
      <w:pPr>
        <w:numPr>
          <w:ilvl w:val="0"/>
          <w:numId w:val="11"/>
        </w:numPr>
        <w:pBdr>
          <w:top w:val="nil"/>
          <w:left w:val="nil"/>
          <w:bottom w:val="nil"/>
          <w:right w:val="nil"/>
          <w:between w:val="nil"/>
        </w:pBdr>
        <w:spacing w:line="360" w:lineRule="auto"/>
        <w:jc w:val="both"/>
        <w:rPr>
          <w:rFonts w:ascii="Palatino Linotype" w:eastAsia="Palatino Linotype" w:hAnsi="Palatino Linotype" w:cs="Palatino Linotype"/>
          <w:color w:val="000000"/>
        </w:rPr>
      </w:pPr>
      <w:r w:rsidRPr="00026886">
        <w:rPr>
          <w:rFonts w:ascii="Palatino Linotype" w:eastAsia="Palatino Linotype" w:hAnsi="Palatino Linotype" w:cs="Palatino Linotype"/>
          <w:b/>
          <w:bCs/>
          <w:color w:val="000000"/>
        </w:rPr>
        <w:lastRenderedPageBreak/>
        <w:t>Seguro de Capitalización Individualizado.</w:t>
      </w:r>
    </w:p>
    <w:p w:rsidR="0077238C" w:rsidRPr="00026886" w:rsidRDefault="00E23910">
      <w:pPr>
        <w:numPr>
          <w:ilvl w:val="0"/>
          <w:numId w:val="1"/>
        </w:numPr>
        <w:shd w:val="clear" w:color="auto" w:fill="FFFFFF"/>
        <w:spacing w:before="240" w:after="240" w:line="360" w:lineRule="auto"/>
        <w:ind w:left="0" w:firstLine="0"/>
        <w:jc w:val="both"/>
        <w:rPr>
          <w:rFonts w:ascii="Palatino Linotype" w:eastAsia="Palatino Linotype" w:hAnsi="Palatino Linotype" w:cs="Palatino Linotype"/>
          <w:color w:val="222222"/>
        </w:rPr>
      </w:pPr>
      <w:r w:rsidRPr="00026886">
        <w:rPr>
          <w:rFonts w:ascii="Palatino Linotype" w:eastAsia="Palatino Linotype" w:hAnsi="Palatino Linotype" w:cs="Palatino Linotype"/>
        </w:rPr>
        <w:t>El Sistema de Capitalización Individualizado es el mecanismo mediante el cual, un servidor público y la Institución en la que labora, acumulan recursos, adicionales a su pensión; mismo que se integra hasta por tres rubros, los cuales son los siguientes:</w:t>
      </w:r>
    </w:p>
    <w:p w:rsidR="0077238C" w:rsidRPr="00026886" w:rsidRDefault="00E23910">
      <w:pPr>
        <w:pBdr>
          <w:top w:val="nil"/>
          <w:left w:val="nil"/>
          <w:bottom w:val="nil"/>
          <w:right w:val="nil"/>
          <w:between w:val="nil"/>
        </w:pBdr>
        <w:spacing w:line="360" w:lineRule="auto"/>
        <w:ind w:left="720"/>
        <w:jc w:val="both"/>
        <w:rPr>
          <w:rFonts w:ascii="Palatino Linotype" w:eastAsia="Palatino Linotype" w:hAnsi="Palatino Linotype" w:cs="Palatino Linotype"/>
          <w:color w:val="000000"/>
        </w:rPr>
      </w:pPr>
      <w:r w:rsidRPr="00026886">
        <w:rPr>
          <w:rFonts w:ascii="Palatino Linotype" w:eastAsia="Palatino Linotype" w:hAnsi="Palatino Linotype" w:cs="Palatino Linotype"/>
          <w:color w:val="000000"/>
        </w:rPr>
        <w:t>•</w:t>
      </w:r>
      <w:r w:rsidRPr="00026886">
        <w:rPr>
          <w:rFonts w:ascii="Palatino Linotype" w:eastAsia="Palatino Linotype" w:hAnsi="Palatino Linotype" w:cs="Palatino Linotype"/>
          <w:color w:val="000000"/>
        </w:rPr>
        <w:tab/>
        <w:t>Subcuenta de cuota obligatoria; que corresponde a un porcentaje del sueldo sujeto a cotización, que se descuenta al servir público de manera automática.</w:t>
      </w:r>
    </w:p>
    <w:p w:rsidR="0077238C" w:rsidRPr="00026886" w:rsidRDefault="00E23910">
      <w:pPr>
        <w:pBdr>
          <w:top w:val="nil"/>
          <w:left w:val="nil"/>
          <w:bottom w:val="nil"/>
          <w:right w:val="nil"/>
          <w:between w:val="nil"/>
        </w:pBdr>
        <w:spacing w:line="360" w:lineRule="auto"/>
        <w:ind w:left="720"/>
        <w:jc w:val="both"/>
        <w:rPr>
          <w:rFonts w:ascii="Palatino Linotype" w:eastAsia="Palatino Linotype" w:hAnsi="Palatino Linotype" w:cs="Palatino Linotype"/>
          <w:color w:val="000000"/>
        </w:rPr>
      </w:pPr>
      <w:r w:rsidRPr="00026886">
        <w:rPr>
          <w:rFonts w:ascii="Palatino Linotype" w:eastAsia="Palatino Linotype" w:hAnsi="Palatino Linotype" w:cs="Palatino Linotype"/>
          <w:color w:val="000000"/>
        </w:rPr>
        <w:t>•</w:t>
      </w:r>
      <w:r w:rsidRPr="00026886">
        <w:rPr>
          <w:rFonts w:ascii="Palatino Linotype" w:eastAsia="Palatino Linotype" w:hAnsi="Palatino Linotype" w:cs="Palatino Linotype"/>
          <w:color w:val="000000"/>
        </w:rPr>
        <w:tab/>
        <w:t>Subcuenta de aportación obligatoria: que es la aportación que realiza la Institución a favor del servidor público, el cual equivale a un porcentaje del sueldo sujeto a cotización.</w:t>
      </w:r>
    </w:p>
    <w:p w:rsidR="0077238C" w:rsidRPr="00026886" w:rsidRDefault="00E23910">
      <w:pPr>
        <w:pBdr>
          <w:top w:val="nil"/>
          <w:left w:val="nil"/>
          <w:bottom w:val="nil"/>
          <w:right w:val="nil"/>
          <w:between w:val="nil"/>
        </w:pBdr>
        <w:spacing w:line="360" w:lineRule="auto"/>
        <w:ind w:left="720"/>
        <w:jc w:val="both"/>
        <w:rPr>
          <w:rFonts w:ascii="Palatino Linotype" w:eastAsia="Palatino Linotype" w:hAnsi="Palatino Linotype" w:cs="Palatino Linotype"/>
          <w:color w:val="000000"/>
        </w:rPr>
      </w:pPr>
      <w:r w:rsidRPr="00026886">
        <w:rPr>
          <w:rFonts w:ascii="Palatino Linotype" w:eastAsia="Palatino Linotype" w:hAnsi="Palatino Linotype" w:cs="Palatino Linotype"/>
          <w:color w:val="000000"/>
        </w:rPr>
        <w:t>•</w:t>
      </w:r>
      <w:r w:rsidRPr="00026886">
        <w:rPr>
          <w:rFonts w:ascii="Palatino Linotype" w:eastAsia="Palatino Linotype" w:hAnsi="Palatino Linotype" w:cs="Palatino Linotype"/>
          <w:color w:val="000000"/>
        </w:rPr>
        <w:tab/>
        <w:t xml:space="preserve">Subcuenta voluntaria: que es la cantidad que cada servidor público decide ahorrar de acuerdo con sus aportaciones, permitiendo acumular mayores ingresos para su retiro. </w:t>
      </w:r>
    </w:p>
    <w:p w:rsidR="0077238C" w:rsidRPr="00026886" w:rsidRDefault="00E23910">
      <w:pPr>
        <w:numPr>
          <w:ilvl w:val="0"/>
          <w:numId w:val="1"/>
        </w:numPr>
        <w:shd w:val="clear" w:color="auto" w:fill="FFFFFF"/>
        <w:spacing w:before="240" w:after="240" w:line="360" w:lineRule="auto"/>
        <w:ind w:left="0" w:firstLine="0"/>
        <w:jc w:val="both"/>
        <w:rPr>
          <w:rFonts w:ascii="Palatino Linotype" w:eastAsia="Palatino Linotype" w:hAnsi="Palatino Linotype" w:cs="Palatino Linotype"/>
          <w:color w:val="222222"/>
        </w:rPr>
      </w:pPr>
      <w:r w:rsidRPr="00026886">
        <w:rPr>
          <w:rFonts w:ascii="Palatino Linotype" w:eastAsia="Palatino Linotype" w:hAnsi="Palatino Linotype" w:cs="Palatino Linotype"/>
        </w:rPr>
        <w:t xml:space="preserve">En razón de lo anterior, debe considerarse que la subcuenta de cuota obligatoria y subcuenta de aportación obligatoria, deben ser considerados datos de naturaleza pública, ya que su publicidad es necesaria, considerando que se trata del ejercicio de recursos públicos que se les ha asignado a las dependencias y entidades y, la publicidad de dicha información permite conocer con certeza si el monto de las aportaciones que la Institución en la que labora el servidor público, es equivalente al porcentaje del sueldo bruto mensual de los servidores públicos. Situación que se robustece, con el Criterio 05/10 emitido por el entonces Pleno del Instituto Federal de Acceso a la Información y Protección de Datos, mismo que se trae por analogía, cuyo texto y rubro es el siguiente: </w:t>
      </w:r>
    </w:p>
    <w:p w:rsidR="0077238C" w:rsidRPr="00026886" w:rsidRDefault="00E23910">
      <w:pPr>
        <w:pBdr>
          <w:top w:val="nil"/>
          <w:left w:val="nil"/>
          <w:bottom w:val="nil"/>
          <w:right w:val="nil"/>
          <w:between w:val="nil"/>
        </w:pBdr>
        <w:spacing w:line="360" w:lineRule="auto"/>
        <w:ind w:left="567"/>
        <w:jc w:val="both"/>
        <w:rPr>
          <w:rFonts w:ascii="Palatino Linotype" w:eastAsia="Palatino Linotype" w:hAnsi="Palatino Linotype" w:cs="Palatino Linotype"/>
          <w:i/>
          <w:iCs/>
          <w:color w:val="000000"/>
        </w:rPr>
      </w:pPr>
      <w:r w:rsidRPr="00026886">
        <w:rPr>
          <w:rFonts w:ascii="Palatino Linotype" w:eastAsia="Palatino Linotype" w:hAnsi="Palatino Linotype" w:cs="Palatino Linotype"/>
          <w:i/>
          <w:iCs/>
          <w:color w:val="000000"/>
        </w:rPr>
        <w:lastRenderedPageBreak/>
        <w:t>“Naturaleza de la información relativa a los montos aportados al Seguro de Separación Individualizado. De conformidad con la normatividad aplicable, las aportaciones relativas al Seguro de Separación Individualizado pueden ser divididas en tres grupos: las realizadas por las dependencias y entidades de la Administración Pública Federal; las que realizan los servidores públicos a través de las retenciones que efectúa la dependencia o entidad vía nómina; y las aportaciones adicionales extraordinarias que realizan los servidores públicos. En términos de lo que establecen los artículos 7, fracción IV y 12 de la Ley Federal de Transparencia y Acceso a la Información Pública Gubernamental, en relación con el artículo 14 de su Reglamento, se considera que la información del primer y segundo grupo es de carácter público. Respecto del primer monto, se debe señalar que se trata de la entrega de recursos públicos adicionales a aquellos que corresponden al sueldo bruto mensual integrado, es decir, se trata de una prestación que se obtiene a partir de una partida presupuestal distinta a la que corresponde al sueldo de dichos trabajadores. Respecto del segundo monto, esto es, la parte que aportan los servidores públicos, es de señalarse que, aún cuando se refiere a una decisión personal sobre su patrimonio, su publicidad es necesaria para determinar si las dependencias y entidades correspondientes han manejado los recursos públicos federales que les son asignados de conformidad con las disposiciones legales aplicables; esto es, la publicidad de dicha información permite conocer con certeza si el monto de las aportaciones que el gobierno federal destina al pago de la prima del Seguro de Separación Individualizado es equivalente al porcentaje del sueldo bruto mensual integrado que los servidores públicos aportan al referido seguro. En relación con el tercer grupo, cabe destacar que se trata de aportaciones adicionales extraordinarias, respecto de las cuales las dependencias y entidades no aportan pago alguno; por lo tanto, se trata de decisiones personales sobre el uso y destino que los servidores públicos desean dar a su patrimonio, información que de conformidad con los artículos 3, fracción II y 18, fracción II de la Ley Federal de Transparencia y Acceso a la Información Pública Gubernamental, debe clasificarse como confidencial.”</w:t>
      </w:r>
      <w:r w:rsidRPr="00026886">
        <w:rPr>
          <w:rFonts w:ascii="Palatino Linotype" w:eastAsia="Palatino Linotype" w:hAnsi="Palatino Linotype" w:cs="Palatino Linotype"/>
          <w:color w:val="000000"/>
        </w:rPr>
        <w:t xml:space="preserve"> </w:t>
      </w:r>
    </w:p>
    <w:p w:rsidR="0077238C" w:rsidRPr="00026886" w:rsidRDefault="00E23910">
      <w:pPr>
        <w:numPr>
          <w:ilvl w:val="0"/>
          <w:numId w:val="1"/>
        </w:numPr>
        <w:shd w:val="clear" w:color="auto" w:fill="FFFFFF"/>
        <w:spacing w:before="240" w:after="240" w:line="360" w:lineRule="auto"/>
        <w:ind w:left="0" w:firstLine="0"/>
        <w:jc w:val="both"/>
        <w:rPr>
          <w:rFonts w:ascii="Palatino Linotype" w:eastAsia="Palatino Linotype" w:hAnsi="Palatino Linotype" w:cs="Palatino Linotype"/>
          <w:color w:val="222222"/>
        </w:rPr>
      </w:pPr>
      <w:r w:rsidRPr="00026886">
        <w:rPr>
          <w:rFonts w:ascii="Palatino Linotype" w:eastAsia="Palatino Linotype" w:hAnsi="Palatino Linotype" w:cs="Palatino Linotype"/>
        </w:rPr>
        <w:lastRenderedPageBreak/>
        <w:t xml:space="preserve">En suma, debe considerarse que la naturaleza de la subcuenta de cuota obligatoria y de la subcuenta de aportación obligatoria, son datos de naturaleza pública y por ende no procede su clasificación en términos del artículo 143, fracción I de la Ley de Transparencia y Acceso a la Información Pública del Estado de México y Municipios. </w:t>
      </w:r>
    </w:p>
    <w:p w:rsidR="00BD578E" w:rsidRPr="00026886" w:rsidRDefault="00BD578E" w:rsidP="00BD578E">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rsidR="0077238C" w:rsidRPr="00026886" w:rsidRDefault="00E23910">
      <w:pPr>
        <w:numPr>
          <w:ilvl w:val="0"/>
          <w:numId w:val="1"/>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026886">
        <w:rPr>
          <w:rFonts w:ascii="Palatino Linotype" w:eastAsia="Palatino Linotype" w:hAnsi="Palatino Linotype" w:cs="Palatino Linotype"/>
          <w:color w:val="000000"/>
        </w:rPr>
        <w:t>Si el servidor público incumple con estas formalidades y entrega la información sin proteger los datos personales incumple con lo que estipula las disposiciones legales establecidas; asimismo que si entrega un documento testado sin el debido acuerdo de clasificación.</w:t>
      </w:r>
    </w:p>
    <w:p w:rsidR="0077238C" w:rsidRPr="00026886" w:rsidRDefault="0077238C">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rsidR="0077238C" w:rsidRPr="00026886" w:rsidRDefault="00E23910">
      <w:pPr>
        <w:numPr>
          <w:ilvl w:val="0"/>
          <w:numId w:val="1"/>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026886">
        <w:rPr>
          <w:rFonts w:ascii="Palatino Linotype" w:eastAsia="Palatino Linotype" w:hAnsi="Palatino Linotype" w:cs="Palatino Linotype"/>
          <w:color w:val="000000"/>
        </w:rPr>
        <w:t xml:space="preserve">Por lo anteriormente expuesto y fundado, este </w:t>
      </w:r>
      <w:r w:rsidRPr="00026886">
        <w:rPr>
          <w:rFonts w:ascii="Palatino Linotype" w:eastAsia="Palatino Linotype" w:hAnsi="Palatino Linotype" w:cs="Palatino Linotype"/>
          <w:b/>
          <w:bCs/>
          <w:color w:val="000000"/>
        </w:rPr>
        <w:t>ÓRGANO GARANTE</w:t>
      </w:r>
      <w:r w:rsidRPr="00026886">
        <w:rPr>
          <w:rFonts w:ascii="Palatino Linotype" w:eastAsia="Palatino Linotype" w:hAnsi="Palatino Linotype" w:cs="Palatino Linotype"/>
          <w:color w:val="000000"/>
        </w:rPr>
        <w:t xml:space="preserve"> emite los siguientes:</w:t>
      </w:r>
    </w:p>
    <w:p w:rsidR="0077238C" w:rsidRPr="00026886" w:rsidRDefault="0077238C">
      <w:pPr>
        <w:spacing w:line="360" w:lineRule="auto"/>
        <w:jc w:val="both"/>
        <w:rPr>
          <w:rFonts w:ascii="Palatino Linotype" w:eastAsia="Palatino Linotype" w:hAnsi="Palatino Linotype" w:cs="Palatino Linotype"/>
        </w:rPr>
      </w:pPr>
    </w:p>
    <w:p w:rsidR="0077238C" w:rsidRPr="00026886" w:rsidRDefault="00E23910">
      <w:pPr>
        <w:keepNext/>
        <w:keepLines/>
        <w:spacing w:line="360" w:lineRule="auto"/>
        <w:jc w:val="center"/>
        <w:rPr>
          <w:rFonts w:ascii="Palatino Linotype" w:eastAsia="Palatino Linotype" w:hAnsi="Palatino Linotype" w:cs="Palatino Linotype"/>
          <w:b/>
          <w:bCs/>
          <w:color w:val="000000"/>
        </w:rPr>
      </w:pPr>
      <w:r w:rsidRPr="00026886">
        <w:rPr>
          <w:rFonts w:ascii="Palatino Linotype" w:eastAsia="Palatino Linotype" w:hAnsi="Palatino Linotype" w:cs="Palatino Linotype"/>
          <w:b/>
          <w:bCs/>
          <w:color w:val="000000"/>
        </w:rPr>
        <w:t>R E S O L U T I V O S</w:t>
      </w:r>
    </w:p>
    <w:p w:rsidR="0077238C" w:rsidRPr="00026886" w:rsidRDefault="0077238C">
      <w:pPr>
        <w:keepNext/>
        <w:keepLines/>
        <w:spacing w:line="360" w:lineRule="auto"/>
        <w:jc w:val="center"/>
        <w:rPr>
          <w:rFonts w:ascii="Palatino Linotype" w:eastAsia="Palatino Linotype" w:hAnsi="Palatino Linotype" w:cs="Palatino Linotype"/>
          <w:b/>
          <w:bCs/>
          <w:color w:val="000000"/>
        </w:rPr>
      </w:pPr>
    </w:p>
    <w:p w:rsidR="0077238C" w:rsidRPr="00026886" w:rsidRDefault="00E23910">
      <w:pPr>
        <w:spacing w:line="360" w:lineRule="auto"/>
        <w:jc w:val="both"/>
        <w:rPr>
          <w:rFonts w:ascii="Palatino Linotype" w:eastAsia="Palatino Linotype" w:hAnsi="Palatino Linotype" w:cs="Palatino Linotype"/>
        </w:rPr>
      </w:pPr>
      <w:r w:rsidRPr="00026886">
        <w:rPr>
          <w:rFonts w:ascii="Palatino Linotype" w:eastAsia="Palatino Linotype" w:hAnsi="Palatino Linotype" w:cs="Palatino Linotype"/>
          <w:b/>
          <w:bCs/>
        </w:rPr>
        <w:t xml:space="preserve">PRIMERO. </w:t>
      </w:r>
      <w:r w:rsidRPr="00026886">
        <w:rPr>
          <w:rFonts w:ascii="Palatino Linotype" w:eastAsia="Palatino Linotype" w:hAnsi="Palatino Linotype" w:cs="Palatino Linotype"/>
        </w:rPr>
        <w:t xml:space="preserve">Se </w:t>
      </w:r>
      <w:r w:rsidRPr="00026886">
        <w:rPr>
          <w:rFonts w:ascii="Palatino Linotype" w:eastAsia="Palatino Linotype" w:hAnsi="Palatino Linotype" w:cs="Palatino Linotype"/>
          <w:b/>
          <w:bCs/>
        </w:rPr>
        <w:t>SOBRESEEN</w:t>
      </w:r>
      <w:r w:rsidRPr="00026886">
        <w:rPr>
          <w:rFonts w:ascii="Palatino Linotype" w:eastAsia="Palatino Linotype" w:hAnsi="Palatino Linotype" w:cs="Palatino Linotype"/>
        </w:rPr>
        <w:t xml:space="preserve"> los recursos de revisión número </w:t>
      </w:r>
      <w:r w:rsidRPr="00026886">
        <w:rPr>
          <w:rFonts w:ascii="Palatino Linotype" w:eastAsia="Palatino Linotype" w:hAnsi="Palatino Linotype" w:cs="Palatino Linotype"/>
          <w:b/>
          <w:bCs/>
        </w:rPr>
        <w:t xml:space="preserve">08468/INFOEM/IP/RR/2025 y 13033/INFOEM/IP/RR/2025, </w:t>
      </w:r>
      <w:r w:rsidRPr="00026886">
        <w:rPr>
          <w:rFonts w:ascii="Palatino Linotype" w:eastAsia="Palatino Linotype" w:hAnsi="Palatino Linotype" w:cs="Palatino Linotype"/>
        </w:rPr>
        <w:t xml:space="preserve">conforme al artículo 192 fracción III y V de la Ley de Transparencia y Acceso a la Información Pública del Estado de México y Municipios, porque </w:t>
      </w:r>
      <w:r w:rsidRPr="00026886">
        <w:rPr>
          <w:rFonts w:ascii="Palatino Linotype" w:eastAsia="Palatino Linotype" w:hAnsi="Palatino Linotype" w:cs="Palatino Linotype"/>
          <w:b/>
          <w:bCs/>
        </w:rPr>
        <w:t>los motivos de inconformidad no guardan relación con la solicitud de información y a</w:t>
      </w:r>
      <w:r w:rsidRPr="00026886">
        <w:rPr>
          <w:rFonts w:ascii="Palatino Linotype" w:eastAsia="Palatino Linotype" w:hAnsi="Palatino Linotype" w:cs="Palatino Linotype"/>
        </w:rPr>
        <w:t xml:space="preserve">l </w:t>
      </w:r>
      <w:r w:rsidRPr="00026886">
        <w:rPr>
          <w:rFonts w:ascii="Palatino Linotype" w:eastAsia="Palatino Linotype" w:hAnsi="Palatino Linotype" w:cs="Palatino Linotype"/>
          <w:b/>
          <w:bCs/>
        </w:rPr>
        <w:t>modificar la respuesta a través del informe justificado y atender lo solicitado</w:t>
      </w:r>
      <w:r w:rsidRPr="00026886">
        <w:rPr>
          <w:rFonts w:ascii="Palatino Linotype" w:eastAsia="Palatino Linotype" w:hAnsi="Palatino Linotype" w:cs="Palatino Linotype"/>
        </w:rPr>
        <w:t xml:space="preserve">, los recursos de revisión quedaron sin materia en términos del Considerando </w:t>
      </w:r>
      <w:r w:rsidRPr="00026886">
        <w:rPr>
          <w:rFonts w:ascii="Palatino Linotype" w:eastAsia="Palatino Linotype" w:hAnsi="Palatino Linotype" w:cs="Palatino Linotype"/>
          <w:b/>
          <w:bCs/>
        </w:rPr>
        <w:t>TERCERO</w:t>
      </w:r>
      <w:r w:rsidRPr="00026886">
        <w:rPr>
          <w:rFonts w:ascii="Palatino Linotype" w:eastAsia="Palatino Linotype" w:hAnsi="Palatino Linotype" w:cs="Palatino Linotype"/>
        </w:rPr>
        <w:t xml:space="preserve"> y </w:t>
      </w:r>
      <w:r w:rsidRPr="00026886">
        <w:rPr>
          <w:rFonts w:ascii="Palatino Linotype" w:eastAsia="Palatino Linotype" w:hAnsi="Palatino Linotype" w:cs="Palatino Linotype"/>
          <w:b/>
          <w:bCs/>
        </w:rPr>
        <w:t xml:space="preserve">CUARTO </w:t>
      </w:r>
      <w:r w:rsidRPr="00026886">
        <w:rPr>
          <w:rFonts w:ascii="Palatino Linotype" w:eastAsia="Palatino Linotype" w:hAnsi="Palatino Linotype" w:cs="Palatino Linotype"/>
        </w:rPr>
        <w:t>de la presente resolución.</w:t>
      </w:r>
    </w:p>
    <w:p w:rsidR="0077238C" w:rsidRPr="00026886" w:rsidRDefault="0077238C">
      <w:pPr>
        <w:spacing w:line="360" w:lineRule="auto"/>
        <w:jc w:val="both"/>
        <w:rPr>
          <w:rFonts w:ascii="Palatino Linotype" w:eastAsia="Palatino Linotype" w:hAnsi="Palatino Linotype" w:cs="Palatino Linotype"/>
          <w:b/>
          <w:bCs/>
        </w:rPr>
      </w:pPr>
    </w:p>
    <w:p w:rsidR="0077238C" w:rsidRPr="00026886" w:rsidRDefault="00E23910">
      <w:pPr>
        <w:spacing w:line="360" w:lineRule="auto"/>
        <w:jc w:val="both"/>
        <w:rPr>
          <w:rFonts w:ascii="Palatino Linotype" w:eastAsia="Palatino Linotype" w:hAnsi="Palatino Linotype" w:cs="Palatino Linotype"/>
        </w:rPr>
      </w:pPr>
      <w:r w:rsidRPr="00026886">
        <w:rPr>
          <w:rFonts w:ascii="Palatino Linotype" w:eastAsia="Palatino Linotype" w:hAnsi="Palatino Linotype" w:cs="Palatino Linotype"/>
          <w:b/>
          <w:bCs/>
        </w:rPr>
        <w:lastRenderedPageBreak/>
        <w:t>SEGUNDO.</w:t>
      </w:r>
      <w:r w:rsidRPr="00026886">
        <w:rPr>
          <w:rFonts w:ascii="Palatino Linotype" w:eastAsia="Palatino Linotype" w:hAnsi="Palatino Linotype" w:cs="Palatino Linotype"/>
        </w:rPr>
        <w:t xml:space="preserve"> </w:t>
      </w:r>
      <w:r w:rsidRPr="00026886">
        <w:rPr>
          <w:rFonts w:ascii="Palatino Linotype" w:eastAsia="Palatino Linotype" w:hAnsi="Palatino Linotype" w:cs="Palatino Linotype"/>
          <w:color w:val="242424"/>
        </w:rPr>
        <w:t xml:space="preserve">Se </w:t>
      </w:r>
      <w:r w:rsidRPr="00026886">
        <w:rPr>
          <w:rFonts w:ascii="Palatino Linotype" w:eastAsia="Palatino Linotype" w:hAnsi="Palatino Linotype" w:cs="Palatino Linotype"/>
          <w:b/>
          <w:bCs/>
          <w:color w:val="242424"/>
        </w:rPr>
        <w:t xml:space="preserve">MODIFICA </w:t>
      </w:r>
      <w:r w:rsidRPr="00026886">
        <w:rPr>
          <w:rFonts w:ascii="Palatino Linotype" w:eastAsia="Palatino Linotype" w:hAnsi="Palatino Linotype" w:cs="Palatino Linotype"/>
          <w:color w:val="242424"/>
        </w:rPr>
        <w:t xml:space="preserve">la respuesta  entregada por </w:t>
      </w:r>
      <w:r w:rsidRPr="00026886">
        <w:rPr>
          <w:rFonts w:ascii="Palatino Linotype" w:eastAsia="Palatino Linotype" w:hAnsi="Palatino Linotype" w:cs="Palatino Linotype"/>
          <w:b/>
          <w:bCs/>
          <w:color w:val="242424"/>
        </w:rPr>
        <w:t xml:space="preserve">EL SUJETO OBLIGADO, </w:t>
      </w:r>
      <w:r w:rsidRPr="00026886">
        <w:rPr>
          <w:rFonts w:ascii="Palatino Linotype" w:eastAsia="Palatino Linotype" w:hAnsi="Palatino Linotype" w:cs="Palatino Linotype"/>
          <w:color w:val="242424"/>
        </w:rPr>
        <w:t xml:space="preserve">a la solicitud de información número </w:t>
      </w:r>
      <w:r w:rsidRPr="00026886">
        <w:rPr>
          <w:rFonts w:ascii="Palatino Linotype" w:eastAsia="Palatino Linotype" w:hAnsi="Palatino Linotype" w:cs="Palatino Linotype"/>
          <w:b/>
          <w:bCs/>
          <w:color w:val="242424"/>
        </w:rPr>
        <w:t>00540/ZINACANT/IP/2025</w:t>
      </w:r>
      <w:r w:rsidRPr="00026886">
        <w:rPr>
          <w:rFonts w:ascii="Palatino Linotype" w:eastAsia="Palatino Linotype" w:hAnsi="Palatino Linotype" w:cs="Palatino Linotype"/>
          <w:color w:val="242424"/>
        </w:rPr>
        <w:t xml:space="preserve">, que corresponde al recurso de revisión </w:t>
      </w:r>
      <w:r w:rsidRPr="00026886">
        <w:rPr>
          <w:rFonts w:ascii="Palatino Linotype" w:eastAsia="Palatino Linotype" w:hAnsi="Palatino Linotype" w:cs="Palatino Linotype"/>
          <w:b/>
          <w:bCs/>
          <w:color w:val="242424"/>
        </w:rPr>
        <w:t xml:space="preserve">08913/INFOEM/IP/RR/2025, </w:t>
      </w:r>
      <w:r w:rsidRPr="00026886">
        <w:rPr>
          <w:rFonts w:ascii="Palatino Linotype" w:eastAsia="Palatino Linotype" w:hAnsi="Palatino Linotype" w:cs="Palatino Linotype"/>
          <w:color w:val="242424"/>
        </w:rPr>
        <w:t xml:space="preserve">por resultar parcialmente fundados los motivos de inconformidad que arguye </w:t>
      </w:r>
      <w:r w:rsidRPr="00026886">
        <w:rPr>
          <w:rFonts w:ascii="Palatino Linotype" w:eastAsia="Palatino Linotype" w:hAnsi="Palatino Linotype" w:cs="Palatino Linotype"/>
          <w:b/>
          <w:bCs/>
          <w:color w:val="242424"/>
        </w:rPr>
        <w:t xml:space="preserve">El RECURRENTE, </w:t>
      </w:r>
      <w:r w:rsidRPr="00026886">
        <w:rPr>
          <w:rFonts w:ascii="Palatino Linotype" w:eastAsia="Palatino Linotype" w:hAnsi="Palatino Linotype" w:cs="Palatino Linotype"/>
          <w:color w:val="242424"/>
        </w:rPr>
        <w:t>en términos del </w:t>
      </w:r>
      <w:r w:rsidRPr="00026886">
        <w:rPr>
          <w:rFonts w:ascii="Palatino Linotype" w:eastAsia="Palatino Linotype" w:hAnsi="Palatino Linotype" w:cs="Palatino Linotype"/>
          <w:b/>
          <w:bCs/>
          <w:color w:val="242424"/>
        </w:rPr>
        <w:t xml:space="preserve">Considerando CUARTO </w:t>
      </w:r>
      <w:r w:rsidRPr="00026886">
        <w:rPr>
          <w:rFonts w:ascii="Palatino Linotype" w:eastAsia="Palatino Linotype" w:hAnsi="Palatino Linotype" w:cs="Palatino Linotype"/>
          <w:color w:val="242424"/>
        </w:rPr>
        <w:t>de la presente resolución.</w:t>
      </w:r>
    </w:p>
    <w:p w:rsidR="0077238C" w:rsidRPr="00026886" w:rsidRDefault="0077238C">
      <w:pPr>
        <w:spacing w:line="360" w:lineRule="auto"/>
        <w:jc w:val="both"/>
        <w:rPr>
          <w:rFonts w:ascii="Palatino Linotype" w:eastAsia="Palatino Linotype" w:hAnsi="Palatino Linotype" w:cs="Palatino Linotype"/>
        </w:rPr>
      </w:pPr>
    </w:p>
    <w:p w:rsidR="0077238C" w:rsidRPr="00026886" w:rsidRDefault="00E23910">
      <w:pPr>
        <w:pBdr>
          <w:top w:val="nil"/>
          <w:left w:val="nil"/>
          <w:bottom w:val="nil"/>
          <w:right w:val="nil"/>
          <w:between w:val="nil"/>
        </w:pBdr>
        <w:shd w:val="clear" w:color="auto" w:fill="FFFFFF"/>
        <w:spacing w:line="360" w:lineRule="auto"/>
        <w:jc w:val="both"/>
        <w:rPr>
          <w:rFonts w:ascii="Palatino Linotype" w:eastAsia="Palatino Linotype" w:hAnsi="Palatino Linotype" w:cs="Palatino Linotype"/>
          <w:color w:val="242424"/>
        </w:rPr>
      </w:pPr>
      <w:r w:rsidRPr="00026886">
        <w:rPr>
          <w:rFonts w:ascii="Palatino Linotype" w:eastAsia="Palatino Linotype" w:hAnsi="Palatino Linotype" w:cs="Palatino Linotype"/>
          <w:b/>
          <w:bCs/>
          <w:color w:val="242424"/>
        </w:rPr>
        <w:t xml:space="preserve">TERCERO. </w:t>
      </w:r>
      <w:r w:rsidRPr="00026886">
        <w:rPr>
          <w:rFonts w:ascii="Palatino Linotype" w:eastAsia="Palatino Linotype" w:hAnsi="Palatino Linotype" w:cs="Palatino Linotype"/>
          <w:color w:val="242424"/>
        </w:rPr>
        <w:t xml:space="preserve">Se </w:t>
      </w:r>
      <w:r w:rsidRPr="00026886">
        <w:rPr>
          <w:rFonts w:ascii="Palatino Linotype" w:eastAsia="Palatino Linotype" w:hAnsi="Palatino Linotype" w:cs="Palatino Linotype"/>
          <w:b/>
          <w:bCs/>
          <w:color w:val="242424"/>
        </w:rPr>
        <w:t>ORDENA</w:t>
      </w:r>
      <w:r w:rsidRPr="00026886">
        <w:rPr>
          <w:rFonts w:ascii="Palatino Linotype" w:eastAsia="Palatino Linotype" w:hAnsi="Palatino Linotype" w:cs="Palatino Linotype"/>
          <w:color w:val="242424"/>
        </w:rPr>
        <w:t xml:space="preserve"> al Sujeto Obligado que haga entrega al Recurrente mediante el Sistema de Acceso a la Información Mexiquense (SAIMEX) y en términos del </w:t>
      </w:r>
      <w:r w:rsidRPr="00026886">
        <w:rPr>
          <w:rFonts w:ascii="Palatino Linotype" w:eastAsia="Palatino Linotype" w:hAnsi="Palatino Linotype" w:cs="Palatino Linotype"/>
          <w:b/>
          <w:bCs/>
          <w:color w:val="242424"/>
        </w:rPr>
        <w:t>Considerando CUARTO</w:t>
      </w:r>
      <w:r w:rsidRPr="00026886">
        <w:rPr>
          <w:rFonts w:ascii="Palatino Linotype" w:eastAsia="Palatino Linotype" w:hAnsi="Palatino Linotype" w:cs="Palatino Linotype"/>
          <w:color w:val="242424"/>
        </w:rPr>
        <w:t>, de ser procedente en versión pública, lo siguiente:</w:t>
      </w:r>
    </w:p>
    <w:p w:rsidR="0077238C" w:rsidRPr="00026886" w:rsidRDefault="0077238C">
      <w:pPr>
        <w:spacing w:line="360" w:lineRule="auto"/>
        <w:jc w:val="both"/>
        <w:rPr>
          <w:rFonts w:ascii="Palatino Linotype" w:eastAsia="Palatino Linotype" w:hAnsi="Palatino Linotype" w:cs="Palatino Linotype"/>
        </w:rPr>
      </w:pPr>
    </w:p>
    <w:p w:rsidR="0077238C" w:rsidRPr="00026886" w:rsidRDefault="00936BD6">
      <w:pPr>
        <w:pBdr>
          <w:top w:val="nil"/>
          <w:left w:val="nil"/>
          <w:bottom w:val="nil"/>
          <w:right w:val="nil"/>
          <w:between w:val="nil"/>
        </w:pBdr>
        <w:spacing w:line="360" w:lineRule="auto"/>
        <w:ind w:left="567"/>
        <w:jc w:val="both"/>
        <w:rPr>
          <w:rFonts w:ascii="Palatino Linotype" w:eastAsia="Palatino Linotype" w:hAnsi="Palatino Linotype" w:cs="Palatino Linotype"/>
          <w:b/>
          <w:bCs/>
          <w:color w:val="000000"/>
        </w:rPr>
      </w:pPr>
      <w:r>
        <w:rPr>
          <w:rFonts w:ascii="Palatino Linotype" w:eastAsia="Palatino Linotype" w:hAnsi="Palatino Linotype" w:cs="Palatino Linotype"/>
          <w:b/>
          <w:bCs/>
          <w:color w:val="000000"/>
        </w:rPr>
        <w:t>A)</w:t>
      </w:r>
      <w:r w:rsidR="00E23910" w:rsidRPr="00026886">
        <w:rPr>
          <w:rFonts w:ascii="Palatino Linotype" w:eastAsia="Palatino Linotype" w:hAnsi="Palatino Linotype" w:cs="Palatino Linotype"/>
          <w:b/>
          <w:bCs/>
          <w:color w:val="000000"/>
        </w:rPr>
        <w:t xml:space="preserve"> Oficios generados y recibidos por la Unidad de Transparencia del veintisiete de junio de dos mil veinticuatro al veintisiete de junio de dos mil veinticinco.</w:t>
      </w:r>
    </w:p>
    <w:p w:rsidR="0077238C" w:rsidRPr="00026886" w:rsidRDefault="0077238C">
      <w:pPr>
        <w:pBdr>
          <w:top w:val="nil"/>
          <w:left w:val="nil"/>
          <w:bottom w:val="nil"/>
          <w:right w:val="nil"/>
          <w:between w:val="nil"/>
        </w:pBdr>
        <w:spacing w:line="360" w:lineRule="auto"/>
        <w:ind w:left="567"/>
        <w:jc w:val="both"/>
        <w:rPr>
          <w:rFonts w:ascii="Palatino Linotype" w:eastAsia="Palatino Linotype" w:hAnsi="Palatino Linotype" w:cs="Palatino Linotype"/>
          <w:b/>
          <w:bCs/>
          <w:color w:val="000000"/>
        </w:rPr>
      </w:pPr>
    </w:p>
    <w:p w:rsidR="0077238C" w:rsidRPr="00026886" w:rsidRDefault="00E23910">
      <w:pPr>
        <w:pBdr>
          <w:top w:val="nil"/>
          <w:left w:val="nil"/>
          <w:bottom w:val="nil"/>
          <w:right w:val="nil"/>
          <w:between w:val="nil"/>
        </w:pBdr>
        <w:spacing w:line="360" w:lineRule="auto"/>
        <w:ind w:left="567"/>
        <w:jc w:val="both"/>
        <w:rPr>
          <w:rFonts w:ascii="Palatino Linotype" w:eastAsia="Palatino Linotype" w:hAnsi="Palatino Linotype" w:cs="Palatino Linotype"/>
          <w:b/>
          <w:bCs/>
          <w:color w:val="000000"/>
        </w:rPr>
      </w:pPr>
      <w:r w:rsidRPr="00026886">
        <w:rPr>
          <w:rFonts w:ascii="Palatino Linotype" w:eastAsia="Palatino Linotype" w:hAnsi="Palatino Linotype" w:cs="Palatino Linotype"/>
          <w:b/>
          <w:bCs/>
          <w:color w:val="000000"/>
        </w:rPr>
        <w:t>B) Certificado de Competencia Laboral del Titular de la Unidad de Transparencia.</w:t>
      </w:r>
    </w:p>
    <w:p w:rsidR="0077238C" w:rsidRPr="00026886" w:rsidRDefault="0077238C">
      <w:pPr>
        <w:pBdr>
          <w:top w:val="nil"/>
          <w:left w:val="nil"/>
          <w:bottom w:val="nil"/>
          <w:right w:val="nil"/>
          <w:between w:val="nil"/>
        </w:pBdr>
        <w:spacing w:line="360" w:lineRule="auto"/>
        <w:ind w:left="567"/>
        <w:jc w:val="both"/>
        <w:rPr>
          <w:rFonts w:ascii="Palatino Linotype" w:eastAsia="Palatino Linotype" w:hAnsi="Palatino Linotype" w:cs="Palatino Linotype"/>
          <w:b/>
          <w:bCs/>
          <w:color w:val="000000"/>
        </w:rPr>
      </w:pPr>
    </w:p>
    <w:p w:rsidR="0077238C" w:rsidRPr="00026886" w:rsidRDefault="00936BD6">
      <w:pPr>
        <w:pBdr>
          <w:top w:val="nil"/>
          <w:left w:val="nil"/>
          <w:bottom w:val="nil"/>
          <w:right w:val="nil"/>
          <w:between w:val="nil"/>
        </w:pBdr>
        <w:spacing w:line="360" w:lineRule="auto"/>
        <w:ind w:left="567"/>
        <w:jc w:val="both"/>
        <w:rPr>
          <w:rFonts w:ascii="Palatino Linotype" w:eastAsia="Palatino Linotype" w:hAnsi="Palatino Linotype" w:cs="Palatino Linotype"/>
          <w:b/>
          <w:bCs/>
          <w:color w:val="000000"/>
        </w:rPr>
      </w:pPr>
      <w:r>
        <w:rPr>
          <w:rFonts w:ascii="Palatino Linotype" w:eastAsia="Palatino Linotype" w:hAnsi="Palatino Linotype" w:cs="Palatino Linotype"/>
          <w:b/>
          <w:bCs/>
          <w:color w:val="000000"/>
        </w:rPr>
        <w:t>C)</w:t>
      </w:r>
      <w:r w:rsidR="00E23910" w:rsidRPr="00026886">
        <w:rPr>
          <w:rFonts w:ascii="Palatino Linotype" w:eastAsia="Palatino Linotype" w:hAnsi="Palatino Linotype" w:cs="Palatino Linotype"/>
          <w:b/>
          <w:bCs/>
          <w:color w:val="000000"/>
        </w:rPr>
        <w:t xml:space="preserve"> Documento donde conste el sueldo neto y bruto de los servidores públicos adscritos a la Unidad de Transparencia</w:t>
      </w:r>
    </w:p>
    <w:p w:rsidR="0077238C" w:rsidRPr="00026886" w:rsidRDefault="0077238C">
      <w:pPr>
        <w:pBdr>
          <w:top w:val="nil"/>
          <w:left w:val="nil"/>
          <w:bottom w:val="nil"/>
          <w:right w:val="nil"/>
          <w:between w:val="nil"/>
        </w:pBdr>
        <w:spacing w:line="360" w:lineRule="auto"/>
        <w:ind w:left="720"/>
        <w:jc w:val="both"/>
        <w:rPr>
          <w:rFonts w:ascii="Palatino Linotype" w:eastAsia="Palatino Linotype" w:hAnsi="Palatino Linotype" w:cs="Palatino Linotype"/>
          <w:b/>
          <w:bCs/>
          <w:color w:val="000000"/>
        </w:rPr>
      </w:pPr>
    </w:p>
    <w:p w:rsidR="0077238C" w:rsidRPr="00026886" w:rsidRDefault="00E23910">
      <w:pPr>
        <w:spacing w:line="360" w:lineRule="auto"/>
        <w:jc w:val="both"/>
        <w:rPr>
          <w:rFonts w:ascii="Palatino Linotype" w:eastAsia="Palatino Linotype" w:hAnsi="Palatino Linotype" w:cs="Palatino Linotype"/>
        </w:rPr>
      </w:pPr>
      <w:r w:rsidRPr="00026886">
        <w:rPr>
          <w:rFonts w:ascii="Palatino Linotype" w:eastAsia="Palatino Linotype" w:hAnsi="Palatino Linotype" w:cs="Palatino Linotype"/>
        </w:rPr>
        <w:t>Para efectos de lo anterior se deberá emitir el Acuerdo del Comité de Transparencia en términos de los artículos 49 fracción VIII y 132 fracción II de la Ley de Transparencia y Acceso a la Información Pública del Estado de México y Municipios, en el que funde y motive las razones sobre los datos que se supriman o eliminen dentro del soporte documental respectivo objeto de las versiones públicas que se formulen y se ponga a disposición de la parte recurrente.</w:t>
      </w:r>
    </w:p>
    <w:p w:rsidR="0077238C" w:rsidRPr="00026886" w:rsidRDefault="0077238C">
      <w:pPr>
        <w:spacing w:line="360" w:lineRule="auto"/>
        <w:jc w:val="both"/>
        <w:rPr>
          <w:rFonts w:ascii="Palatino Linotype" w:eastAsia="Palatino Linotype" w:hAnsi="Palatino Linotype" w:cs="Palatino Linotype"/>
        </w:rPr>
      </w:pPr>
    </w:p>
    <w:p w:rsidR="0077238C" w:rsidRPr="00026886" w:rsidRDefault="00E23910">
      <w:pPr>
        <w:spacing w:line="360" w:lineRule="auto"/>
        <w:jc w:val="both"/>
        <w:rPr>
          <w:rFonts w:ascii="Palatino Linotype" w:eastAsia="Palatino Linotype" w:hAnsi="Palatino Linotype" w:cs="Palatino Linotype"/>
        </w:rPr>
      </w:pPr>
      <w:r w:rsidRPr="00026886">
        <w:rPr>
          <w:rFonts w:ascii="Palatino Linotype" w:eastAsia="Palatino Linotype" w:hAnsi="Palatino Linotype" w:cs="Palatino Linotype"/>
        </w:rPr>
        <w:lastRenderedPageBreak/>
        <w:t>Para el caso de que no se hayan generado oficios o haya oficios cancelados dentro del plazo solicitado, bastará que así se lo haga saber el Sujeto Obligado a la parte Recurrente de manera fundada y motivada en términos de lo señalado por el segundo párrafo del artículo 19 de la Ley en la materia.</w:t>
      </w:r>
    </w:p>
    <w:p w:rsidR="0077238C" w:rsidRPr="00026886" w:rsidRDefault="0077238C">
      <w:pPr>
        <w:tabs>
          <w:tab w:val="left" w:pos="8080"/>
        </w:tabs>
        <w:spacing w:line="360" w:lineRule="auto"/>
        <w:jc w:val="both"/>
        <w:rPr>
          <w:rFonts w:ascii="Palatino Linotype" w:eastAsia="Palatino Linotype" w:hAnsi="Palatino Linotype" w:cs="Palatino Linotype"/>
          <w:b/>
          <w:bCs/>
        </w:rPr>
      </w:pPr>
    </w:p>
    <w:p w:rsidR="0077238C" w:rsidRPr="00026886" w:rsidRDefault="00E23910">
      <w:pPr>
        <w:tabs>
          <w:tab w:val="left" w:pos="8080"/>
        </w:tabs>
        <w:spacing w:line="360" w:lineRule="auto"/>
        <w:jc w:val="both"/>
        <w:rPr>
          <w:rFonts w:ascii="Palatino Linotype" w:eastAsia="Palatino Linotype" w:hAnsi="Palatino Linotype" w:cs="Palatino Linotype"/>
          <w:color w:val="222222"/>
          <w:highlight w:val="white"/>
        </w:rPr>
      </w:pPr>
      <w:r w:rsidRPr="00026886">
        <w:rPr>
          <w:rFonts w:ascii="Palatino Linotype" w:eastAsia="Palatino Linotype" w:hAnsi="Palatino Linotype" w:cs="Palatino Linotype"/>
          <w:b/>
          <w:bCs/>
        </w:rPr>
        <w:t xml:space="preserve">CUARTO. Notifíquese </w:t>
      </w:r>
      <w:r w:rsidRPr="00026886">
        <w:rPr>
          <w:rFonts w:ascii="Palatino Linotype" w:eastAsia="Palatino Linotype" w:hAnsi="Palatino Linotype" w:cs="Palatino Linotype"/>
        </w:rPr>
        <w:t xml:space="preserve">vía SAIMEX la presente resolución al Titular de la Unidad de Transparencia del Sujeto Obligado, para que conforme al artículo 186 último párrafo, 189 segundo párrafo y 194 de la Ley de Transparencia y Acceso a la Información Pública del Estado de México y Municipios </w:t>
      </w:r>
      <w:r w:rsidRPr="00026886">
        <w:rPr>
          <w:rFonts w:ascii="Palatino Linotype" w:eastAsia="Palatino Linotype" w:hAnsi="Palatino Linotype" w:cs="Palatino Linotype"/>
          <w:b/>
        </w:rPr>
        <w:t>dé cumplimiento a lo ordenado dentro del plazo de diez días hábiles</w:t>
      </w:r>
      <w:r w:rsidRPr="00026886">
        <w:rPr>
          <w:rFonts w:ascii="Palatino Linotype" w:eastAsia="Palatino Linotype" w:hAnsi="Palatino Linotype" w:cs="Palatino Linotype"/>
        </w:rPr>
        <w:t>, e informe a este Instituto en un plazo de tres días hábiles siguientes sobre el cumplimiento dado a la presente, y 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w:t>
      </w:r>
    </w:p>
    <w:p w:rsidR="0077238C" w:rsidRPr="00026886" w:rsidRDefault="0077238C">
      <w:pPr>
        <w:tabs>
          <w:tab w:val="left" w:pos="8080"/>
        </w:tabs>
        <w:spacing w:line="360" w:lineRule="auto"/>
        <w:jc w:val="both"/>
        <w:rPr>
          <w:rFonts w:ascii="Palatino Linotype" w:eastAsia="Palatino Linotype" w:hAnsi="Palatino Linotype" w:cs="Palatino Linotype"/>
          <w:color w:val="222222"/>
          <w:highlight w:val="white"/>
        </w:rPr>
      </w:pPr>
    </w:p>
    <w:p w:rsidR="0077238C" w:rsidRPr="00026886" w:rsidRDefault="00E23910">
      <w:pPr>
        <w:shd w:val="clear" w:color="auto" w:fill="FFFFFF"/>
        <w:spacing w:line="360" w:lineRule="auto"/>
        <w:jc w:val="both"/>
        <w:rPr>
          <w:rFonts w:ascii="Palatino Linotype" w:eastAsia="Palatino Linotype" w:hAnsi="Palatino Linotype" w:cs="Palatino Linotype"/>
        </w:rPr>
      </w:pPr>
      <w:r w:rsidRPr="00026886">
        <w:rPr>
          <w:rFonts w:ascii="Palatino Linotype" w:eastAsia="Palatino Linotype" w:hAnsi="Palatino Linotype" w:cs="Palatino Linotype"/>
          <w:b/>
          <w:bCs/>
        </w:rPr>
        <w:t>QUINTO. Notifíquese al RECURRENTE</w:t>
      </w:r>
      <w:r w:rsidRPr="00026886">
        <w:rPr>
          <w:rFonts w:ascii="Palatino Linotype" w:eastAsia="Palatino Linotype" w:hAnsi="Palatino Linotype" w:cs="Palatino Linotype"/>
        </w:rPr>
        <w:t xml:space="preserve"> la presente resolución vía SAIMEX.</w:t>
      </w:r>
    </w:p>
    <w:p w:rsidR="0077238C" w:rsidRPr="00026886" w:rsidRDefault="0077238C">
      <w:pPr>
        <w:shd w:val="clear" w:color="auto" w:fill="FFFFFF"/>
        <w:spacing w:line="360" w:lineRule="auto"/>
        <w:jc w:val="both"/>
        <w:rPr>
          <w:rFonts w:ascii="Palatino Linotype" w:eastAsia="Palatino Linotype" w:hAnsi="Palatino Linotype" w:cs="Palatino Linotype"/>
          <w:b/>
          <w:bCs/>
          <w:color w:val="FF0000"/>
        </w:rPr>
      </w:pPr>
    </w:p>
    <w:p w:rsidR="0077238C" w:rsidRPr="00026886" w:rsidRDefault="00E23910">
      <w:pPr>
        <w:spacing w:line="360" w:lineRule="auto"/>
        <w:jc w:val="both"/>
        <w:rPr>
          <w:rFonts w:ascii="Palatino Linotype" w:eastAsia="Palatino Linotype" w:hAnsi="Palatino Linotype" w:cs="Palatino Linotype"/>
        </w:rPr>
      </w:pPr>
      <w:r w:rsidRPr="00026886">
        <w:rPr>
          <w:rFonts w:ascii="Palatino Linotype" w:eastAsia="Palatino Linotype" w:hAnsi="Palatino Linotype" w:cs="Palatino Linotype"/>
          <w:b/>
          <w:bCs/>
        </w:rPr>
        <w:t>SEXTO.</w:t>
      </w:r>
      <w:r w:rsidRPr="00026886">
        <w:rPr>
          <w:rFonts w:ascii="Palatino Linotype" w:eastAsia="Palatino Linotype" w:hAnsi="Palatino Linotype" w:cs="Palatino Linotype"/>
        </w:rPr>
        <w:t xml:space="preserve"> Se hace del conocimiento del </w:t>
      </w:r>
      <w:r w:rsidRPr="00026886">
        <w:rPr>
          <w:rFonts w:ascii="Palatino Linotype" w:eastAsia="Palatino Linotype" w:hAnsi="Palatino Linotype" w:cs="Palatino Linotype"/>
          <w:b/>
          <w:bCs/>
        </w:rPr>
        <w:t>RECURRENTE</w:t>
      </w:r>
      <w:r w:rsidRPr="00026886">
        <w:rPr>
          <w:rFonts w:ascii="Palatino Linotype" w:eastAsia="Palatino Linotype" w:hAnsi="Palatino Linotype" w:cs="Palatino Linotype"/>
        </w:rPr>
        <w:t xml:space="preserve"> que de conformidad con lo establecido en el artículo 196 de la Ley de Transparencia y Acceso a la Información Pública del Estado de México y Municipios, en caso de que considere que la resolución le cause algún perjuicio podrá impugnarla vía juicio de amparo en los términos de las leyes aplicables.</w:t>
      </w:r>
    </w:p>
    <w:p w:rsidR="0077238C" w:rsidRPr="00026886" w:rsidRDefault="0077238C">
      <w:pPr>
        <w:spacing w:line="360" w:lineRule="auto"/>
        <w:jc w:val="both"/>
        <w:rPr>
          <w:rFonts w:ascii="Palatino Linotype" w:eastAsia="Palatino Linotype" w:hAnsi="Palatino Linotype" w:cs="Palatino Linotype"/>
          <w:color w:val="000000"/>
          <w:highlight w:val="white"/>
        </w:rPr>
      </w:pPr>
    </w:p>
    <w:p w:rsidR="0077238C" w:rsidRPr="00026886" w:rsidRDefault="00E23910">
      <w:pPr>
        <w:spacing w:line="360" w:lineRule="auto"/>
        <w:jc w:val="both"/>
        <w:rPr>
          <w:rFonts w:ascii="Palatino Linotype" w:eastAsia="Palatino Linotype" w:hAnsi="Palatino Linotype" w:cs="Palatino Linotype"/>
        </w:rPr>
      </w:pPr>
      <w:r w:rsidRPr="00026886">
        <w:rPr>
          <w:rFonts w:ascii="Palatino Linotype" w:eastAsia="Palatino Linotype" w:hAnsi="Palatino Linotype" w:cs="Palatino Linotype"/>
          <w:b/>
          <w:bCs/>
          <w:color w:val="000000"/>
          <w:highlight w:val="white"/>
        </w:rPr>
        <w:t xml:space="preserve">SÉPTIMO. </w:t>
      </w:r>
      <w:r w:rsidRPr="00026886">
        <w:rPr>
          <w:rFonts w:ascii="Palatino Linotype" w:eastAsia="Palatino Linotype" w:hAnsi="Palatino Linotype" w:cs="Palatino Linotype"/>
        </w:rPr>
        <w:t xml:space="preserve">De conformidad con el artículo 198 de la Ley de Transparencia y Acceso a la Información Pública del Estado de México y Municipios, de considerarlo procedente, el </w:t>
      </w:r>
      <w:r w:rsidRPr="00026886">
        <w:rPr>
          <w:rFonts w:ascii="Palatino Linotype" w:eastAsia="Palatino Linotype" w:hAnsi="Palatino Linotype" w:cs="Palatino Linotype"/>
        </w:rPr>
        <w:lastRenderedPageBreak/>
        <w:t>Sujeto Obligado de manera fundada y motivada, podrá solicitar una ampliación de plazo para el cumplimiento de la presente resolución.</w:t>
      </w:r>
    </w:p>
    <w:p w:rsidR="0077238C" w:rsidRPr="00026886" w:rsidRDefault="0077238C">
      <w:pPr>
        <w:spacing w:line="360" w:lineRule="auto"/>
        <w:jc w:val="both"/>
        <w:rPr>
          <w:rFonts w:ascii="Palatino Linotype" w:eastAsia="Palatino Linotype" w:hAnsi="Palatino Linotype" w:cs="Palatino Linotype"/>
        </w:rPr>
      </w:pPr>
    </w:p>
    <w:p w:rsidR="0077238C" w:rsidRPr="00026886" w:rsidRDefault="00E23910">
      <w:pPr>
        <w:spacing w:line="360" w:lineRule="auto"/>
        <w:jc w:val="both"/>
        <w:rPr>
          <w:rFonts w:ascii="Palatino Linotype" w:eastAsia="Palatino Linotype" w:hAnsi="Palatino Linotype" w:cs="Palatino Linotype"/>
        </w:rPr>
      </w:pPr>
      <w:r w:rsidRPr="00026886">
        <w:rPr>
          <w:rFonts w:ascii="Palatino Linotype" w:eastAsia="Palatino Linotype" w:hAnsi="Palatino Linotype" w:cs="Palatino Linotype"/>
          <w:b/>
          <w:bCs/>
        </w:rPr>
        <w:t>OCTAVO. Gírese</w:t>
      </w:r>
      <w:r w:rsidRPr="00026886">
        <w:rPr>
          <w:rFonts w:ascii="Palatino Linotype" w:eastAsia="Palatino Linotype" w:hAnsi="Palatino Linotype" w:cs="Palatino Linotype"/>
        </w:rPr>
        <w:t xml:space="preserve"> oficio al Titular de la Dirección General de Protección de Datos Personales, en atención al artículo 82, fracción XXVII de la Ley de Protección de Datos Personales del Estado de México y Municipios en términos de lo señalado en el </w:t>
      </w:r>
      <w:r w:rsidRPr="00026886">
        <w:rPr>
          <w:rFonts w:ascii="Palatino Linotype" w:eastAsia="Palatino Linotype" w:hAnsi="Palatino Linotype" w:cs="Palatino Linotype"/>
          <w:b/>
          <w:bCs/>
        </w:rPr>
        <w:t xml:space="preserve">Considerando Quinto </w:t>
      </w:r>
      <w:r w:rsidRPr="00026886">
        <w:rPr>
          <w:rFonts w:ascii="Palatino Linotype" w:eastAsia="Palatino Linotype" w:hAnsi="Palatino Linotype" w:cs="Palatino Linotype"/>
        </w:rPr>
        <w:t>de la presente resolución.</w:t>
      </w:r>
    </w:p>
    <w:p w:rsidR="0077238C" w:rsidRPr="00026886" w:rsidRDefault="0077238C">
      <w:pPr>
        <w:spacing w:line="360" w:lineRule="auto"/>
        <w:jc w:val="both"/>
        <w:rPr>
          <w:rFonts w:ascii="Palatino Linotype" w:eastAsia="Palatino Linotype" w:hAnsi="Palatino Linotype" w:cs="Palatino Linotype"/>
        </w:rPr>
      </w:pPr>
    </w:p>
    <w:p w:rsidR="008F2580" w:rsidRPr="00026886" w:rsidRDefault="008F2580" w:rsidP="008F2580">
      <w:pPr>
        <w:spacing w:before="240" w:after="240" w:line="360" w:lineRule="auto"/>
        <w:ind w:firstLine="1"/>
        <w:jc w:val="both"/>
        <w:rPr>
          <w:rFonts w:ascii="Palatino Linotype" w:hAnsi="Palatino Linotype"/>
        </w:rPr>
      </w:pPr>
      <w:bookmarkStart w:id="12" w:name="_Hlk99014733"/>
      <w:r w:rsidRPr="00026886">
        <w:rPr>
          <w:rFonts w:ascii="Palatino Linotype" w:hAnsi="Palatino Linotype" w:cs="Palatino Linotype"/>
        </w:rPr>
        <w:t>ASÍ LO RESUELVE,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w:t>
      </w:r>
      <w:r w:rsidR="00905FA5" w:rsidRPr="00026886">
        <w:rPr>
          <w:rFonts w:ascii="Palatino Linotype" w:hAnsi="Palatino Linotype" w:cs="Palatino Linotype"/>
        </w:rPr>
        <w:t xml:space="preserve"> </w:t>
      </w:r>
      <w:r w:rsidR="00905FA5" w:rsidRPr="00026886">
        <w:rPr>
          <w:rFonts w:ascii="Palatino Linotype" w:hAnsi="Palatino Linotype"/>
        </w:rPr>
        <w:t>EMITIENDO VOTO PARTICULAR</w:t>
      </w:r>
      <w:r w:rsidRPr="00026886">
        <w:rPr>
          <w:rFonts w:ascii="Palatino Linotype" w:hAnsi="Palatino Linotype" w:cs="Palatino Linotype"/>
        </w:rPr>
        <w:t xml:space="preserve"> Y GUADALUPE RAMÍREZ PEÑA</w:t>
      </w:r>
      <w:r w:rsidR="00905FA5" w:rsidRPr="00026886">
        <w:rPr>
          <w:rFonts w:ascii="Palatino Linotype" w:hAnsi="Palatino Linotype" w:cs="Palatino Linotype"/>
        </w:rPr>
        <w:t xml:space="preserve"> </w:t>
      </w:r>
      <w:r w:rsidR="00905FA5" w:rsidRPr="00026886">
        <w:rPr>
          <w:rFonts w:ascii="Palatino Linotype" w:hAnsi="Palatino Linotype"/>
        </w:rPr>
        <w:t>EMITIENDO VOTO PARTICULAR</w:t>
      </w:r>
      <w:r w:rsidRPr="00026886">
        <w:rPr>
          <w:rFonts w:ascii="Palatino Linotype" w:hAnsi="Palatino Linotype" w:cs="Palatino Linotype"/>
        </w:rPr>
        <w:t xml:space="preserve">; EN LA SÉPTIMA SESIÓN ORDINARIA, CELEBRADA EL VEINTICINCO (25) DE FEBRERO DE DOS MIL VEINTISÉIS, ANTE EL SECRETARIO TÉCNICO DEL PLENO </w:t>
      </w:r>
      <w:r w:rsidRPr="00026886">
        <w:rPr>
          <w:rFonts w:ascii="Palatino Linotype" w:hAnsi="Palatino Linotype" w:cs="Palatino Linotype"/>
          <w:color w:val="000000" w:themeColor="text1"/>
        </w:rPr>
        <w:t>ALEXIS TAPIA RAMÍREZ.</w:t>
      </w:r>
    </w:p>
    <w:bookmarkEnd w:id="12"/>
    <w:p w:rsidR="0077238C" w:rsidRPr="00026886" w:rsidRDefault="0077238C">
      <w:pPr>
        <w:spacing w:line="360" w:lineRule="auto"/>
        <w:rPr>
          <w:rFonts w:ascii="Palatino Linotype" w:eastAsia="Palatino Linotype" w:hAnsi="Palatino Linotype" w:cs="Palatino Linotype"/>
        </w:rPr>
      </w:pPr>
    </w:p>
    <w:p w:rsidR="0077238C" w:rsidRPr="00026886" w:rsidRDefault="0077238C">
      <w:pPr>
        <w:spacing w:line="360" w:lineRule="auto"/>
        <w:rPr>
          <w:rFonts w:ascii="Palatino Linotype" w:eastAsia="Palatino Linotype" w:hAnsi="Palatino Linotype" w:cs="Palatino Linotype"/>
        </w:rPr>
      </w:pPr>
    </w:p>
    <w:p w:rsidR="0077238C" w:rsidRPr="00026886" w:rsidRDefault="0077238C">
      <w:pPr>
        <w:spacing w:line="360" w:lineRule="auto"/>
        <w:rPr>
          <w:rFonts w:ascii="Palatino Linotype" w:eastAsia="Palatino Linotype" w:hAnsi="Palatino Linotype" w:cs="Palatino Linotype"/>
        </w:rPr>
      </w:pPr>
    </w:p>
    <w:p w:rsidR="0077238C" w:rsidRPr="00026886" w:rsidRDefault="0077238C">
      <w:pPr>
        <w:spacing w:line="360" w:lineRule="auto"/>
        <w:rPr>
          <w:rFonts w:ascii="Palatino Linotype" w:eastAsia="Palatino Linotype" w:hAnsi="Palatino Linotype" w:cs="Palatino Linotype"/>
        </w:rPr>
      </w:pPr>
    </w:p>
    <w:p w:rsidR="0077238C" w:rsidRPr="00026886" w:rsidRDefault="0077238C">
      <w:pPr>
        <w:spacing w:line="360" w:lineRule="auto"/>
        <w:rPr>
          <w:rFonts w:ascii="Palatino Linotype" w:eastAsia="Palatino Linotype" w:hAnsi="Palatino Linotype" w:cs="Palatino Linotype"/>
        </w:rPr>
      </w:pPr>
    </w:p>
    <w:p w:rsidR="0077238C" w:rsidRPr="00026886" w:rsidRDefault="0077238C">
      <w:pPr>
        <w:spacing w:line="360" w:lineRule="auto"/>
        <w:rPr>
          <w:rFonts w:ascii="Palatino Linotype" w:eastAsia="Palatino Linotype" w:hAnsi="Palatino Linotype" w:cs="Palatino Linotype"/>
        </w:rPr>
      </w:pPr>
    </w:p>
    <w:p w:rsidR="0077238C" w:rsidRPr="00026886" w:rsidRDefault="0077238C">
      <w:pPr>
        <w:spacing w:line="360" w:lineRule="auto"/>
        <w:rPr>
          <w:rFonts w:ascii="Palatino Linotype" w:eastAsia="Palatino Linotype" w:hAnsi="Palatino Linotype" w:cs="Palatino Linotype"/>
        </w:rPr>
      </w:pPr>
    </w:p>
    <w:p w:rsidR="0077238C" w:rsidRPr="00026886" w:rsidRDefault="0077238C">
      <w:pPr>
        <w:spacing w:line="360" w:lineRule="auto"/>
        <w:rPr>
          <w:rFonts w:ascii="Palatino Linotype" w:eastAsia="Palatino Linotype" w:hAnsi="Palatino Linotype" w:cs="Palatino Linotype"/>
        </w:rPr>
      </w:pPr>
    </w:p>
    <w:p w:rsidR="0077238C" w:rsidRPr="00026886" w:rsidRDefault="0077238C">
      <w:pPr>
        <w:spacing w:line="360" w:lineRule="auto"/>
        <w:rPr>
          <w:rFonts w:ascii="Palatino Linotype" w:eastAsia="Palatino Linotype" w:hAnsi="Palatino Linotype" w:cs="Palatino Linotype"/>
        </w:rPr>
      </w:pPr>
    </w:p>
    <w:p w:rsidR="0077238C" w:rsidRPr="00026886" w:rsidRDefault="0077238C">
      <w:pPr>
        <w:spacing w:line="360" w:lineRule="auto"/>
        <w:rPr>
          <w:rFonts w:ascii="Palatino Linotype" w:eastAsia="Palatino Linotype" w:hAnsi="Palatino Linotype" w:cs="Palatino Linotype"/>
        </w:rPr>
      </w:pPr>
    </w:p>
    <w:p w:rsidR="0077238C" w:rsidRPr="00026886" w:rsidRDefault="0077238C">
      <w:pPr>
        <w:spacing w:line="360" w:lineRule="auto"/>
        <w:rPr>
          <w:rFonts w:ascii="Palatino Linotype" w:eastAsia="Palatino Linotype" w:hAnsi="Palatino Linotype" w:cs="Palatino Linotype"/>
        </w:rPr>
      </w:pPr>
    </w:p>
    <w:p w:rsidR="0077238C" w:rsidRPr="00026886" w:rsidRDefault="0077238C">
      <w:pPr>
        <w:spacing w:line="360" w:lineRule="auto"/>
        <w:rPr>
          <w:rFonts w:ascii="Palatino Linotype" w:eastAsia="Palatino Linotype" w:hAnsi="Palatino Linotype" w:cs="Palatino Linotype"/>
        </w:rPr>
      </w:pPr>
    </w:p>
    <w:p w:rsidR="0077238C" w:rsidRPr="00026886" w:rsidRDefault="0077238C">
      <w:pPr>
        <w:spacing w:line="360" w:lineRule="auto"/>
        <w:rPr>
          <w:rFonts w:ascii="Palatino Linotype" w:eastAsia="Palatino Linotype" w:hAnsi="Palatino Linotype" w:cs="Palatino Linotype"/>
        </w:rPr>
      </w:pPr>
    </w:p>
    <w:p w:rsidR="0077238C" w:rsidRPr="00026886" w:rsidRDefault="0077238C">
      <w:pPr>
        <w:spacing w:line="360" w:lineRule="auto"/>
        <w:rPr>
          <w:rFonts w:ascii="Palatino Linotype" w:eastAsia="Palatino Linotype" w:hAnsi="Palatino Linotype" w:cs="Palatino Linotype"/>
        </w:rPr>
      </w:pPr>
    </w:p>
    <w:p w:rsidR="0077238C" w:rsidRPr="00026886" w:rsidRDefault="0077238C">
      <w:pPr>
        <w:spacing w:line="360" w:lineRule="auto"/>
        <w:rPr>
          <w:rFonts w:ascii="Palatino Linotype" w:eastAsia="Palatino Linotype" w:hAnsi="Palatino Linotype" w:cs="Palatino Linotype"/>
        </w:rPr>
      </w:pPr>
    </w:p>
    <w:p w:rsidR="0077238C" w:rsidRPr="00026886" w:rsidRDefault="0077238C">
      <w:pPr>
        <w:spacing w:line="360" w:lineRule="auto"/>
        <w:rPr>
          <w:rFonts w:ascii="Palatino Linotype" w:eastAsia="Palatino Linotype" w:hAnsi="Palatino Linotype" w:cs="Palatino Linotype"/>
        </w:rPr>
      </w:pPr>
    </w:p>
    <w:sectPr w:rsidR="0077238C" w:rsidRPr="00026886" w:rsidSect="00026886">
      <w:headerReference w:type="even" r:id="rId12"/>
      <w:headerReference w:type="default" r:id="rId13"/>
      <w:footerReference w:type="default" r:id="rId14"/>
      <w:headerReference w:type="first" r:id="rId15"/>
      <w:footerReference w:type="first" r:id="rId16"/>
      <w:pgSz w:w="12240" w:h="15840"/>
      <w:pgMar w:top="80" w:right="900" w:bottom="1418" w:left="1588" w:header="709" w:footer="919"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E44F1" w:rsidRDefault="001E44F1">
      <w:r>
        <w:separator/>
      </w:r>
    </w:p>
  </w:endnote>
  <w:endnote w:type="continuationSeparator" w:id="0">
    <w:p w:rsidR="001E44F1" w:rsidRDefault="001E44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Noto Sans Symbols">
    <w:altName w:val="Times New Roman"/>
    <w:charset w:val="00"/>
    <w:family w:val="auto"/>
    <w:pitch w:val="default"/>
    <w:embedRegular r:id="rId1" w:fontKey="{26F16F90-11FC-4B9C-946D-8710D7D6F00D}"/>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embedRegular r:id="rId2" w:fontKey="{477A689D-B713-4461-BC32-204F11CED512}"/>
    <w:embedBold r:id="rId3" w:fontKey="{AC53A0A6-FB4F-4D69-975A-8EF3E38EFA9D}"/>
    <w:embedItalic r:id="rId4" w:fontKey="{01208290-7006-4F04-92F9-1A38D2B4F04E}"/>
    <w:embedBoldItalic r:id="rId5" w:fontKey="{D84EB8A7-462B-4F65-B268-FA3900AA0B4B}"/>
  </w:font>
  <w:font w:name="Calibri">
    <w:panose1 w:val="020F0502020204030204"/>
    <w:charset w:val="00"/>
    <w:family w:val="swiss"/>
    <w:pitch w:val="variable"/>
    <w:sig w:usb0="E4002EFF" w:usb1="C200247B" w:usb2="00000009" w:usb3="00000000" w:csb0="000001FF" w:csb1="00000000"/>
    <w:embedRegular r:id="rId6" w:fontKey="{2960644D-DC43-4F66-8F35-3AF6F9156283}"/>
  </w:font>
  <w:font w:name="Calibri Light">
    <w:panose1 w:val="020F0302020204030204"/>
    <w:charset w:val="00"/>
    <w:family w:val="swiss"/>
    <w:pitch w:val="variable"/>
    <w:sig w:usb0="E4002EFF" w:usb1="C200247B" w:usb2="00000009" w:usb3="00000000" w:csb0="000001FF" w:csb1="00000000"/>
    <w:embedRegular r:id="rId7" w:fontKey="{AA1910F5-0836-4A84-8A09-5D8D85DE33A9}"/>
  </w:font>
  <w:font w:name="Century Gothic">
    <w:panose1 w:val="020B0502020202020204"/>
    <w:charset w:val="00"/>
    <w:family w:val="swiss"/>
    <w:pitch w:val="variable"/>
    <w:sig w:usb0="00000287" w:usb1="00000000" w:usb2="00000000" w:usb3="00000000" w:csb0="0000009F" w:csb1="00000000"/>
    <w:embedRegular r:id="rId8" w:fontKey="{83927F6F-9739-43DB-B9CD-69C3C9BD0A29}"/>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embedRegular r:id="rId9" w:fontKey="{725791A8-E0BA-484A-BC4D-9AE8F0BC568A}"/>
  </w:font>
  <w:font w:name="Georgia">
    <w:panose1 w:val="02040502050405020303"/>
    <w:charset w:val="00"/>
    <w:family w:val="roman"/>
    <w:pitch w:val="variable"/>
    <w:sig w:usb0="00000287" w:usb1="00000000" w:usb2="00000000" w:usb3="00000000" w:csb0="0000009F" w:csb1="00000000"/>
    <w:embedItalic r:id="rId10" w:fontKey="{4B2C1118-9FBD-42A0-8370-86CE5A2F3C92}"/>
  </w:font>
  <w:font w:name="Garamond">
    <w:panose1 w:val="02020404030301010803"/>
    <w:charset w:val="00"/>
    <w:family w:val="roman"/>
    <w:pitch w:val="variable"/>
    <w:sig w:usb0="00000287" w:usb1="00000000" w:usb2="00000000" w:usb3="00000000" w:csb0="0000009F" w:csb1="00000000"/>
    <w:embedRegular r:id="rId11" w:fontKey="{6A6B80C4-0C3C-4052-B4D4-047EFC853E68}"/>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26886" w:rsidRPr="00026886" w:rsidRDefault="00026886">
    <w:pPr>
      <w:pBdr>
        <w:top w:val="nil"/>
        <w:left w:val="nil"/>
        <w:bottom w:val="nil"/>
        <w:right w:val="nil"/>
        <w:between w:val="nil"/>
      </w:pBdr>
      <w:tabs>
        <w:tab w:val="center" w:pos="4419"/>
        <w:tab w:val="right" w:pos="8838"/>
      </w:tabs>
      <w:jc w:val="right"/>
      <w:rPr>
        <w:rFonts w:ascii="Palatino Linotype" w:hAnsi="Palatino Linotype"/>
        <w:b/>
        <w:color w:val="000000"/>
        <w:sz w:val="22"/>
      </w:rPr>
    </w:pPr>
    <w:r w:rsidRPr="00026886">
      <w:rPr>
        <w:rFonts w:ascii="Palatino Linotype" w:hAnsi="Palatino Linotype"/>
        <w:b/>
        <w:color w:val="000000"/>
        <w:sz w:val="22"/>
      </w:rPr>
      <w:t xml:space="preserve">Página </w:t>
    </w:r>
    <w:r w:rsidRPr="00026886">
      <w:rPr>
        <w:rFonts w:ascii="Palatino Linotype" w:hAnsi="Palatino Linotype"/>
        <w:b/>
        <w:bCs/>
        <w:color w:val="000000"/>
        <w:sz w:val="22"/>
      </w:rPr>
      <w:fldChar w:fldCharType="begin"/>
    </w:r>
    <w:r w:rsidRPr="00026886">
      <w:rPr>
        <w:rFonts w:ascii="Palatino Linotype" w:hAnsi="Palatino Linotype"/>
        <w:b/>
        <w:bCs/>
        <w:color w:val="000000"/>
        <w:sz w:val="22"/>
      </w:rPr>
      <w:instrText>PAGE</w:instrText>
    </w:r>
    <w:r w:rsidRPr="00026886">
      <w:rPr>
        <w:rFonts w:ascii="Palatino Linotype" w:hAnsi="Palatino Linotype"/>
        <w:b/>
        <w:bCs/>
        <w:color w:val="000000"/>
        <w:sz w:val="22"/>
      </w:rPr>
      <w:fldChar w:fldCharType="separate"/>
    </w:r>
    <w:r w:rsidR="009F7249">
      <w:rPr>
        <w:rFonts w:ascii="Palatino Linotype" w:hAnsi="Palatino Linotype"/>
        <w:b/>
        <w:bCs/>
        <w:noProof/>
        <w:color w:val="000000"/>
        <w:sz w:val="22"/>
      </w:rPr>
      <w:t>21</w:t>
    </w:r>
    <w:r w:rsidRPr="00026886">
      <w:rPr>
        <w:rFonts w:ascii="Palatino Linotype" w:hAnsi="Palatino Linotype"/>
        <w:b/>
        <w:bCs/>
        <w:color w:val="000000"/>
        <w:sz w:val="22"/>
      </w:rPr>
      <w:fldChar w:fldCharType="end"/>
    </w:r>
    <w:r w:rsidRPr="00026886">
      <w:rPr>
        <w:rFonts w:ascii="Palatino Linotype" w:hAnsi="Palatino Linotype"/>
        <w:b/>
        <w:color w:val="000000"/>
        <w:sz w:val="22"/>
      </w:rPr>
      <w:t xml:space="preserve"> de </w:t>
    </w:r>
    <w:r w:rsidRPr="00026886">
      <w:rPr>
        <w:rFonts w:ascii="Palatino Linotype" w:hAnsi="Palatino Linotype"/>
        <w:b/>
        <w:bCs/>
        <w:color w:val="000000"/>
        <w:sz w:val="22"/>
      </w:rPr>
      <w:fldChar w:fldCharType="begin"/>
    </w:r>
    <w:r w:rsidRPr="00026886">
      <w:rPr>
        <w:rFonts w:ascii="Palatino Linotype" w:hAnsi="Palatino Linotype"/>
        <w:b/>
        <w:bCs/>
        <w:color w:val="000000"/>
        <w:sz w:val="22"/>
      </w:rPr>
      <w:instrText>NUMPAGES</w:instrText>
    </w:r>
    <w:r w:rsidRPr="00026886">
      <w:rPr>
        <w:rFonts w:ascii="Palatino Linotype" w:hAnsi="Palatino Linotype"/>
        <w:b/>
        <w:bCs/>
        <w:color w:val="000000"/>
        <w:sz w:val="22"/>
      </w:rPr>
      <w:fldChar w:fldCharType="separate"/>
    </w:r>
    <w:r w:rsidR="009F7249">
      <w:rPr>
        <w:rFonts w:ascii="Palatino Linotype" w:hAnsi="Palatino Linotype"/>
        <w:b/>
        <w:bCs/>
        <w:noProof/>
        <w:color w:val="000000"/>
        <w:sz w:val="22"/>
      </w:rPr>
      <w:t>95</w:t>
    </w:r>
    <w:r w:rsidRPr="00026886">
      <w:rPr>
        <w:rFonts w:ascii="Palatino Linotype" w:hAnsi="Palatino Linotype"/>
        <w:b/>
        <w:bCs/>
        <w:color w:val="000000"/>
        <w:sz w:val="22"/>
      </w:rPr>
      <w:fldChar w:fldCharType="end"/>
    </w:r>
  </w:p>
  <w:p w:rsidR="00026886" w:rsidRDefault="00026886">
    <w:pPr>
      <w:pBdr>
        <w:top w:val="nil"/>
        <w:left w:val="nil"/>
        <w:bottom w:val="nil"/>
        <w:right w:val="nil"/>
        <w:between w:val="nil"/>
      </w:pBdr>
      <w:tabs>
        <w:tab w:val="center" w:pos="4419"/>
        <w:tab w:val="right" w:pos="8838"/>
      </w:tabs>
      <w:rPr>
        <w:color w:val="00000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26886" w:rsidRPr="00026886" w:rsidRDefault="00026886">
    <w:pPr>
      <w:pBdr>
        <w:top w:val="nil"/>
        <w:left w:val="nil"/>
        <w:bottom w:val="nil"/>
        <w:right w:val="nil"/>
        <w:between w:val="nil"/>
      </w:pBdr>
      <w:tabs>
        <w:tab w:val="center" w:pos="4419"/>
        <w:tab w:val="right" w:pos="8838"/>
      </w:tabs>
      <w:jc w:val="right"/>
      <w:rPr>
        <w:rFonts w:ascii="Palatino Linotype" w:hAnsi="Palatino Linotype"/>
        <w:b/>
        <w:color w:val="000000"/>
        <w:sz w:val="22"/>
      </w:rPr>
    </w:pPr>
    <w:r w:rsidRPr="00026886">
      <w:rPr>
        <w:rFonts w:ascii="Palatino Linotype" w:hAnsi="Palatino Linotype"/>
        <w:b/>
        <w:color w:val="000000"/>
        <w:sz w:val="22"/>
      </w:rPr>
      <w:t xml:space="preserve">Página </w:t>
    </w:r>
    <w:r w:rsidRPr="00026886">
      <w:rPr>
        <w:rFonts w:ascii="Palatino Linotype" w:hAnsi="Palatino Linotype"/>
        <w:b/>
        <w:bCs/>
        <w:color w:val="000000"/>
        <w:sz w:val="22"/>
      </w:rPr>
      <w:fldChar w:fldCharType="begin"/>
    </w:r>
    <w:r w:rsidRPr="00026886">
      <w:rPr>
        <w:rFonts w:ascii="Palatino Linotype" w:hAnsi="Palatino Linotype"/>
        <w:b/>
        <w:bCs/>
        <w:color w:val="000000"/>
        <w:sz w:val="22"/>
      </w:rPr>
      <w:instrText>PAGE</w:instrText>
    </w:r>
    <w:r w:rsidRPr="00026886">
      <w:rPr>
        <w:rFonts w:ascii="Palatino Linotype" w:hAnsi="Palatino Linotype"/>
        <w:b/>
        <w:bCs/>
        <w:color w:val="000000"/>
        <w:sz w:val="22"/>
      </w:rPr>
      <w:fldChar w:fldCharType="separate"/>
    </w:r>
    <w:r w:rsidR="009F7249">
      <w:rPr>
        <w:rFonts w:ascii="Palatino Linotype" w:hAnsi="Palatino Linotype"/>
        <w:b/>
        <w:bCs/>
        <w:noProof/>
        <w:color w:val="000000"/>
        <w:sz w:val="22"/>
      </w:rPr>
      <w:t>1</w:t>
    </w:r>
    <w:r w:rsidRPr="00026886">
      <w:rPr>
        <w:rFonts w:ascii="Palatino Linotype" w:hAnsi="Palatino Linotype"/>
        <w:b/>
        <w:bCs/>
        <w:color w:val="000000"/>
        <w:sz w:val="22"/>
      </w:rPr>
      <w:fldChar w:fldCharType="end"/>
    </w:r>
    <w:r w:rsidRPr="00026886">
      <w:rPr>
        <w:rFonts w:ascii="Palatino Linotype" w:hAnsi="Palatino Linotype"/>
        <w:b/>
        <w:color w:val="000000"/>
        <w:sz w:val="22"/>
      </w:rPr>
      <w:t xml:space="preserve"> de </w:t>
    </w:r>
    <w:r w:rsidRPr="00026886">
      <w:rPr>
        <w:rFonts w:ascii="Palatino Linotype" w:hAnsi="Palatino Linotype"/>
        <w:b/>
        <w:bCs/>
        <w:color w:val="000000"/>
        <w:sz w:val="22"/>
      </w:rPr>
      <w:fldChar w:fldCharType="begin"/>
    </w:r>
    <w:r w:rsidRPr="00026886">
      <w:rPr>
        <w:rFonts w:ascii="Palatino Linotype" w:hAnsi="Palatino Linotype"/>
        <w:b/>
        <w:bCs/>
        <w:color w:val="000000"/>
        <w:sz w:val="22"/>
      </w:rPr>
      <w:instrText>NUMPAGES</w:instrText>
    </w:r>
    <w:r w:rsidRPr="00026886">
      <w:rPr>
        <w:rFonts w:ascii="Palatino Linotype" w:hAnsi="Palatino Linotype"/>
        <w:b/>
        <w:bCs/>
        <w:color w:val="000000"/>
        <w:sz w:val="22"/>
      </w:rPr>
      <w:fldChar w:fldCharType="separate"/>
    </w:r>
    <w:r w:rsidR="009F7249">
      <w:rPr>
        <w:rFonts w:ascii="Palatino Linotype" w:hAnsi="Palatino Linotype"/>
        <w:b/>
        <w:bCs/>
        <w:noProof/>
        <w:color w:val="000000"/>
        <w:sz w:val="22"/>
      </w:rPr>
      <w:t>95</w:t>
    </w:r>
    <w:r w:rsidRPr="00026886">
      <w:rPr>
        <w:rFonts w:ascii="Palatino Linotype" w:hAnsi="Palatino Linotype"/>
        <w:b/>
        <w:bCs/>
        <w:color w:val="000000"/>
        <w:sz w:val="22"/>
      </w:rPr>
      <w:fldChar w:fldCharType="end"/>
    </w:r>
  </w:p>
  <w:p w:rsidR="00026886" w:rsidRDefault="00026886">
    <w:pPr>
      <w:pBdr>
        <w:top w:val="nil"/>
        <w:left w:val="nil"/>
        <w:bottom w:val="nil"/>
        <w:right w:val="nil"/>
        <w:between w:val="nil"/>
      </w:pBdr>
      <w:tabs>
        <w:tab w:val="center" w:pos="4419"/>
        <w:tab w:val="right" w:pos="8838"/>
      </w:tabs>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E44F1" w:rsidRDefault="001E44F1">
      <w:r>
        <w:separator/>
      </w:r>
    </w:p>
  </w:footnote>
  <w:footnote w:type="continuationSeparator" w:id="0">
    <w:p w:rsidR="001E44F1" w:rsidRDefault="001E44F1">
      <w:r>
        <w:continuationSeparator/>
      </w:r>
    </w:p>
  </w:footnote>
  <w:footnote w:id="1">
    <w:p w:rsidR="00026886" w:rsidRDefault="00026886">
      <w:pPr>
        <w:pBdr>
          <w:top w:val="nil"/>
          <w:left w:val="nil"/>
          <w:bottom w:val="nil"/>
          <w:right w:val="nil"/>
          <w:between w:val="nil"/>
        </w:pBdr>
        <w:rPr>
          <w:rFonts w:ascii="Calibri" w:eastAsia="Calibri" w:hAnsi="Calibri" w:cs="Calibri"/>
          <w:color w:val="000000"/>
          <w:sz w:val="20"/>
          <w:szCs w:val="20"/>
        </w:rPr>
      </w:pPr>
      <w:r>
        <w:rPr>
          <w:vertAlign w:val="superscript"/>
        </w:rPr>
        <w:footnoteRef/>
      </w:r>
      <w:r>
        <w:rPr>
          <w:rFonts w:ascii="Calibri" w:eastAsia="Calibri" w:hAnsi="Calibri" w:cs="Calibri"/>
          <w:color w:val="000000"/>
          <w:sz w:val="20"/>
          <w:szCs w:val="20"/>
        </w:rPr>
        <w:t xml:space="preserve"> Convención Americana sobre Derechos Humanos. Artículo 13.</w:t>
      </w:r>
    </w:p>
  </w:footnote>
  <w:footnote w:id="2">
    <w:p w:rsidR="00026886" w:rsidRDefault="00026886">
      <w:pPr>
        <w:pBdr>
          <w:top w:val="nil"/>
          <w:left w:val="nil"/>
          <w:bottom w:val="nil"/>
          <w:right w:val="nil"/>
          <w:between w:val="nil"/>
        </w:pBdr>
        <w:rPr>
          <w:rFonts w:ascii="Calibri" w:eastAsia="Calibri" w:hAnsi="Calibri" w:cs="Calibri"/>
          <w:color w:val="000000"/>
          <w:sz w:val="20"/>
          <w:szCs w:val="20"/>
        </w:rPr>
      </w:pPr>
      <w:r>
        <w:rPr>
          <w:vertAlign w:val="superscript"/>
        </w:rPr>
        <w:footnoteRef/>
      </w:r>
      <w:r>
        <w:rPr>
          <w:rFonts w:ascii="Calibri" w:eastAsia="Calibri" w:hAnsi="Calibri" w:cs="Calibri"/>
          <w:color w:val="000000"/>
          <w:sz w:val="20"/>
          <w:szCs w:val="20"/>
        </w:rPr>
        <w:t xml:space="preserve"> Constitución Política de los Estados Unidos Mexicanos. Artículo sexto, sección A, fracción I.</w:t>
      </w:r>
    </w:p>
  </w:footnote>
  <w:footnote w:id="3">
    <w:p w:rsidR="00026886" w:rsidRDefault="00026886">
      <w:pPr>
        <w:pBdr>
          <w:top w:val="nil"/>
          <w:left w:val="nil"/>
          <w:bottom w:val="nil"/>
          <w:right w:val="nil"/>
          <w:between w:val="nil"/>
        </w:pBdr>
        <w:rPr>
          <w:rFonts w:ascii="Calibri" w:eastAsia="Calibri" w:hAnsi="Calibri" w:cs="Calibri"/>
          <w:color w:val="000000"/>
          <w:sz w:val="20"/>
          <w:szCs w:val="20"/>
        </w:rPr>
      </w:pPr>
      <w:r>
        <w:rPr>
          <w:vertAlign w:val="superscript"/>
        </w:rPr>
        <w:footnoteRef/>
      </w:r>
      <w:r>
        <w:rPr>
          <w:rFonts w:ascii="Calibri" w:eastAsia="Calibri" w:hAnsi="Calibri" w:cs="Calibri"/>
          <w:color w:val="000000"/>
          <w:sz w:val="20"/>
          <w:szCs w:val="20"/>
        </w:rPr>
        <w:t xml:space="preserve"> Corte Interamericana de Derechos Humanos. Caso Claude Reyes y otros vs. Chile. Sentencia de 19 de septiembre de 2006. Serie C. No. 151. Párr. 86.</w:t>
      </w:r>
    </w:p>
  </w:footnote>
  <w:footnote w:id="4">
    <w:p w:rsidR="00026886" w:rsidRDefault="00026886">
      <w:pPr>
        <w:pBdr>
          <w:top w:val="nil"/>
          <w:left w:val="nil"/>
          <w:bottom w:val="nil"/>
          <w:right w:val="nil"/>
          <w:between w:val="nil"/>
        </w:pBdr>
        <w:rPr>
          <w:rFonts w:ascii="Calibri" w:eastAsia="Calibri" w:hAnsi="Calibri" w:cs="Calibri"/>
          <w:color w:val="000000"/>
          <w:sz w:val="20"/>
          <w:szCs w:val="20"/>
        </w:rPr>
      </w:pPr>
      <w:r>
        <w:rPr>
          <w:vertAlign w:val="superscript"/>
        </w:rPr>
        <w:footnoteRef/>
      </w:r>
      <w:r>
        <w:rPr>
          <w:rFonts w:ascii="Calibri" w:eastAsia="Calibri" w:hAnsi="Calibri" w:cs="Calibri"/>
          <w:color w:val="000000"/>
          <w:sz w:val="20"/>
          <w:szCs w:val="20"/>
        </w:rPr>
        <w:t xml:space="preserve"> Ibídem. Parr. 87.</w:t>
      </w:r>
    </w:p>
  </w:footnote>
  <w:footnote w:id="5">
    <w:p w:rsidR="00026886" w:rsidRDefault="00026886">
      <w:pPr>
        <w:pBdr>
          <w:top w:val="nil"/>
          <w:left w:val="nil"/>
          <w:bottom w:val="nil"/>
          <w:right w:val="nil"/>
          <w:between w:val="nil"/>
        </w:pBdr>
        <w:rPr>
          <w:rFonts w:ascii="Calibri" w:eastAsia="Calibri" w:hAnsi="Calibri" w:cs="Calibri"/>
          <w:color w:val="000000"/>
          <w:sz w:val="20"/>
          <w:szCs w:val="20"/>
        </w:rPr>
      </w:pPr>
      <w:r>
        <w:rPr>
          <w:vertAlign w:val="superscript"/>
        </w:rPr>
        <w:footnoteRef/>
      </w:r>
      <w:r>
        <w:rPr>
          <w:rFonts w:ascii="Calibri" w:eastAsia="Calibri" w:hAnsi="Calibri" w:cs="Calibri"/>
          <w:color w:val="000000"/>
          <w:sz w:val="20"/>
          <w:szCs w:val="20"/>
        </w:rPr>
        <w:t xml:space="preserve"> Artículo 50, Ley de Transparencia y Acceso a la Información Pública del Estado de México y Municipios.</w:t>
      </w:r>
    </w:p>
  </w:footnote>
  <w:footnote w:id="6">
    <w:p w:rsidR="00026886" w:rsidRDefault="00026886">
      <w:pPr>
        <w:pBdr>
          <w:top w:val="nil"/>
          <w:left w:val="nil"/>
          <w:bottom w:val="nil"/>
          <w:right w:val="nil"/>
          <w:between w:val="nil"/>
        </w:pBdr>
        <w:rPr>
          <w:rFonts w:ascii="Calibri" w:eastAsia="Calibri" w:hAnsi="Calibri" w:cs="Calibri"/>
          <w:color w:val="000000"/>
          <w:sz w:val="20"/>
          <w:szCs w:val="20"/>
        </w:rPr>
      </w:pPr>
      <w:r>
        <w:rPr>
          <w:vertAlign w:val="superscript"/>
        </w:rPr>
        <w:footnoteRef/>
      </w:r>
      <w:r>
        <w:rPr>
          <w:rFonts w:ascii="Calibri" w:eastAsia="Calibri" w:hAnsi="Calibri" w:cs="Calibri"/>
          <w:color w:val="000000"/>
          <w:sz w:val="20"/>
          <w:szCs w:val="20"/>
        </w:rPr>
        <w:t xml:space="preserve"> Artículo 51, Ídem.</w:t>
      </w:r>
    </w:p>
  </w:footnote>
  <w:footnote w:id="7">
    <w:p w:rsidR="00026886" w:rsidRDefault="00026886">
      <w:pPr>
        <w:pBdr>
          <w:top w:val="nil"/>
          <w:left w:val="nil"/>
          <w:bottom w:val="nil"/>
          <w:right w:val="nil"/>
          <w:between w:val="nil"/>
        </w:pBdr>
        <w:rPr>
          <w:rFonts w:ascii="Calibri" w:eastAsia="Calibri" w:hAnsi="Calibri" w:cs="Calibri"/>
          <w:color w:val="000000"/>
          <w:sz w:val="20"/>
          <w:szCs w:val="20"/>
        </w:rPr>
      </w:pPr>
      <w:r>
        <w:rPr>
          <w:vertAlign w:val="superscript"/>
        </w:rPr>
        <w:footnoteRef/>
      </w:r>
      <w:r>
        <w:rPr>
          <w:rFonts w:ascii="Calibri" w:eastAsia="Calibri" w:hAnsi="Calibri" w:cs="Calibri"/>
          <w:color w:val="000000"/>
          <w:sz w:val="20"/>
          <w:szCs w:val="20"/>
        </w:rPr>
        <w:t xml:space="preserve"> Artículo 58, Ley de Transparencia y Acceso a la Información Pública del Estado de México y Municipios.</w:t>
      </w:r>
    </w:p>
  </w:footnote>
  <w:footnote w:id="8">
    <w:p w:rsidR="00026886" w:rsidRDefault="00026886">
      <w:pPr>
        <w:pBdr>
          <w:top w:val="nil"/>
          <w:left w:val="nil"/>
          <w:bottom w:val="nil"/>
          <w:right w:val="nil"/>
          <w:between w:val="nil"/>
        </w:pBdr>
        <w:rPr>
          <w:rFonts w:ascii="Calibri" w:eastAsia="Calibri" w:hAnsi="Calibri" w:cs="Calibri"/>
          <w:color w:val="000000"/>
          <w:sz w:val="20"/>
          <w:szCs w:val="20"/>
        </w:rPr>
      </w:pPr>
      <w:r>
        <w:rPr>
          <w:vertAlign w:val="superscript"/>
        </w:rPr>
        <w:footnoteRef/>
      </w:r>
      <w:r>
        <w:rPr>
          <w:rFonts w:ascii="Calibri" w:eastAsia="Calibri" w:hAnsi="Calibri" w:cs="Calibri"/>
          <w:color w:val="000000"/>
          <w:sz w:val="20"/>
          <w:szCs w:val="20"/>
        </w:rPr>
        <w:t xml:space="preserve"> Artículo 59, Ídem.</w:t>
      </w:r>
    </w:p>
  </w:footnote>
  <w:footnote w:id="9">
    <w:p w:rsidR="00026886" w:rsidRDefault="00026886">
      <w:pPr>
        <w:pBdr>
          <w:top w:val="nil"/>
          <w:left w:val="nil"/>
          <w:bottom w:val="nil"/>
          <w:right w:val="nil"/>
          <w:between w:val="nil"/>
        </w:pBdr>
        <w:rPr>
          <w:rFonts w:ascii="Calibri" w:eastAsia="Calibri" w:hAnsi="Calibri" w:cs="Calibri"/>
          <w:color w:val="000000"/>
          <w:sz w:val="20"/>
          <w:szCs w:val="20"/>
        </w:rPr>
      </w:pPr>
      <w:r>
        <w:rPr>
          <w:vertAlign w:val="superscript"/>
        </w:rPr>
        <w:footnoteRef/>
      </w:r>
      <w:r>
        <w:rPr>
          <w:rFonts w:ascii="Calibri" w:eastAsia="Calibri" w:hAnsi="Calibri" w:cs="Calibri"/>
          <w:color w:val="000000"/>
          <w:sz w:val="20"/>
          <w:szCs w:val="20"/>
        </w:rPr>
        <w:t xml:space="preserve"> Artículo 50, Ley de Transparencia y Acceso a la Información Pública del Estado de México y Municipios.</w:t>
      </w:r>
    </w:p>
  </w:footnote>
  <w:footnote w:id="10">
    <w:p w:rsidR="00026886" w:rsidRDefault="00026886">
      <w:pPr>
        <w:pBdr>
          <w:top w:val="nil"/>
          <w:left w:val="nil"/>
          <w:bottom w:val="nil"/>
          <w:right w:val="nil"/>
          <w:between w:val="nil"/>
        </w:pBdr>
        <w:rPr>
          <w:rFonts w:ascii="Calibri" w:eastAsia="Calibri" w:hAnsi="Calibri" w:cs="Calibri"/>
          <w:color w:val="000000"/>
          <w:sz w:val="20"/>
          <w:szCs w:val="20"/>
        </w:rPr>
      </w:pPr>
      <w:r>
        <w:rPr>
          <w:vertAlign w:val="superscript"/>
        </w:rPr>
        <w:footnoteRef/>
      </w:r>
      <w:r>
        <w:rPr>
          <w:rFonts w:ascii="Calibri" w:eastAsia="Calibri" w:hAnsi="Calibri" w:cs="Calibri"/>
          <w:color w:val="000000"/>
          <w:sz w:val="20"/>
          <w:szCs w:val="20"/>
        </w:rPr>
        <w:t xml:space="preserve"> Artículo 51, Ídem.</w:t>
      </w:r>
    </w:p>
  </w:footnote>
  <w:footnote w:id="11">
    <w:p w:rsidR="00026886" w:rsidRDefault="00026886">
      <w:pPr>
        <w:pBdr>
          <w:top w:val="nil"/>
          <w:left w:val="nil"/>
          <w:bottom w:val="nil"/>
          <w:right w:val="nil"/>
          <w:between w:val="nil"/>
        </w:pBdr>
        <w:rPr>
          <w:rFonts w:ascii="Calibri" w:eastAsia="Calibri" w:hAnsi="Calibri" w:cs="Calibri"/>
          <w:color w:val="000000"/>
          <w:sz w:val="20"/>
          <w:szCs w:val="20"/>
        </w:rPr>
      </w:pPr>
      <w:r>
        <w:rPr>
          <w:vertAlign w:val="superscript"/>
        </w:rPr>
        <w:footnoteRef/>
      </w:r>
      <w:r>
        <w:rPr>
          <w:rFonts w:ascii="Calibri" w:eastAsia="Calibri" w:hAnsi="Calibri" w:cs="Calibri"/>
          <w:color w:val="000000"/>
          <w:sz w:val="20"/>
          <w:szCs w:val="20"/>
        </w:rPr>
        <w:t xml:space="preserve"> Artículo 58, Ley de Transparencia y Acceso a la Información Pública del Estado de México y Municipios.</w:t>
      </w:r>
    </w:p>
  </w:footnote>
  <w:footnote w:id="12">
    <w:p w:rsidR="00026886" w:rsidRDefault="00026886">
      <w:pPr>
        <w:pBdr>
          <w:top w:val="nil"/>
          <w:left w:val="nil"/>
          <w:bottom w:val="nil"/>
          <w:right w:val="nil"/>
          <w:between w:val="nil"/>
        </w:pBdr>
        <w:rPr>
          <w:rFonts w:ascii="Calibri" w:eastAsia="Calibri" w:hAnsi="Calibri" w:cs="Calibri"/>
          <w:color w:val="000000"/>
          <w:sz w:val="20"/>
          <w:szCs w:val="20"/>
        </w:rPr>
      </w:pPr>
      <w:r>
        <w:rPr>
          <w:vertAlign w:val="superscript"/>
        </w:rPr>
        <w:footnoteRef/>
      </w:r>
      <w:r>
        <w:rPr>
          <w:rFonts w:ascii="Calibri" w:eastAsia="Calibri" w:hAnsi="Calibri" w:cs="Calibri"/>
          <w:color w:val="000000"/>
          <w:sz w:val="20"/>
          <w:szCs w:val="20"/>
        </w:rPr>
        <w:t xml:space="preserve"> Artículo 59, Ídem.</w:t>
      </w:r>
    </w:p>
  </w:footnote>
  <w:footnote w:id="13">
    <w:p w:rsidR="00026886" w:rsidRDefault="00026886">
      <w:pPr>
        <w:pBdr>
          <w:top w:val="nil"/>
          <w:left w:val="nil"/>
          <w:bottom w:val="nil"/>
          <w:right w:val="nil"/>
          <w:between w:val="nil"/>
        </w:pBdr>
        <w:rPr>
          <w:rFonts w:ascii="Calibri" w:eastAsia="Calibri" w:hAnsi="Calibri" w:cs="Calibri"/>
          <w:color w:val="000000"/>
          <w:sz w:val="20"/>
          <w:szCs w:val="20"/>
        </w:rPr>
      </w:pPr>
      <w:r>
        <w:rPr>
          <w:vertAlign w:val="superscript"/>
        </w:rPr>
        <w:footnoteRef/>
      </w:r>
      <w:r>
        <w:rPr>
          <w:rFonts w:ascii="Calibri" w:eastAsia="Calibri" w:hAnsi="Calibri" w:cs="Calibri"/>
          <w:color w:val="000000"/>
          <w:sz w:val="20"/>
          <w:szCs w:val="20"/>
        </w:rPr>
        <w:t xml:space="preserve"> Convención Americana sobre Derechos Humanos. Artículo 13.</w:t>
      </w:r>
    </w:p>
  </w:footnote>
  <w:footnote w:id="14">
    <w:p w:rsidR="00026886" w:rsidRDefault="00026886">
      <w:pPr>
        <w:pBdr>
          <w:top w:val="nil"/>
          <w:left w:val="nil"/>
          <w:bottom w:val="nil"/>
          <w:right w:val="nil"/>
          <w:between w:val="nil"/>
        </w:pBdr>
        <w:rPr>
          <w:rFonts w:ascii="Calibri" w:eastAsia="Calibri" w:hAnsi="Calibri" w:cs="Calibri"/>
          <w:color w:val="000000"/>
          <w:sz w:val="20"/>
          <w:szCs w:val="20"/>
        </w:rPr>
      </w:pPr>
      <w:r>
        <w:rPr>
          <w:vertAlign w:val="superscript"/>
        </w:rPr>
        <w:footnoteRef/>
      </w:r>
      <w:r>
        <w:rPr>
          <w:rFonts w:ascii="Calibri" w:eastAsia="Calibri" w:hAnsi="Calibri" w:cs="Calibri"/>
          <w:color w:val="000000"/>
          <w:sz w:val="20"/>
          <w:szCs w:val="20"/>
        </w:rPr>
        <w:t xml:space="preserve"> Constitución Política de los Estados Unidos Mexicanos. Artículo sexto, sección A, fracción I.</w:t>
      </w:r>
    </w:p>
  </w:footnote>
  <w:footnote w:id="15">
    <w:p w:rsidR="00026886" w:rsidRDefault="00026886">
      <w:pPr>
        <w:pBdr>
          <w:top w:val="nil"/>
          <w:left w:val="nil"/>
          <w:bottom w:val="nil"/>
          <w:right w:val="nil"/>
          <w:between w:val="nil"/>
        </w:pBdr>
        <w:rPr>
          <w:rFonts w:ascii="Calibri" w:eastAsia="Calibri" w:hAnsi="Calibri" w:cs="Calibri"/>
          <w:color w:val="000000"/>
          <w:sz w:val="20"/>
          <w:szCs w:val="20"/>
        </w:rPr>
      </w:pPr>
      <w:r>
        <w:rPr>
          <w:vertAlign w:val="superscript"/>
        </w:rPr>
        <w:footnoteRef/>
      </w:r>
      <w:r>
        <w:rPr>
          <w:rFonts w:ascii="Calibri" w:eastAsia="Calibri" w:hAnsi="Calibri" w:cs="Calibri"/>
          <w:color w:val="000000"/>
          <w:sz w:val="20"/>
          <w:szCs w:val="20"/>
        </w:rPr>
        <w:t xml:space="preserve"> Corte Interamericana de Derechos Humanos. Caso Claude Reyes y otros vs. Chile. Sentencia de 19 de septiembre de 2006. Serie C. No. 151. Párr. 86.</w:t>
      </w:r>
    </w:p>
  </w:footnote>
  <w:footnote w:id="16">
    <w:p w:rsidR="00026886" w:rsidRDefault="00026886">
      <w:pPr>
        <w:pBdr>
          <w:top w:val="nil"/>
          <w:left w:val="nil"/>
          <w:bottom w:val="nil"/>
          <w:right w:val="nil"/>
          <w:between w:val="nil"/>
        </w:pBdr>
        <w:rPr>
          <w:rFonts w:ascii="Calibri" w:eastAsia="Calibri" w:hAnsi="Calibri" w:cs="Calibri"/>
          <w:color w:val="000000"/>
          <w:sz w:val="20"/>
          <w:szCs w:val="20"/>
        </w:rPr>
      </w:pPr>
      <w:r>
        <w:rPr>
          <w:vertAlign w:val="superscript"/>
        </w:rPr>
        <w:footnoteRef/>
      </w:r>
      <w:r>
        <w:rPr>
          <w:rFonts w:ascii="Calibri" w:eastAsia="Calibri" w:hAnsi="Calibri" w:cs="Calibri"/>
          <w:color w:val="000000"/>
          <w:sz w:val="20"/>
          <w:szCs w:val="20"/>
        </w:rPr>
        <w:t xml:space="preserve"> Ibídem. Parr. 87.</w:t>
      </w:r>
    </w:p>
  </w:footnote>
  <w:footnote w:id="17">
    <w:p w:rsidR="00026886" w:rsidRDefault="00026886">
      <w:pPr>
        <w:pBdr>
          <w:top w:val="nil"/>
          <w:left w:val="nil"/>
          <w:bottom w:val="nil"/>
          <w:right w:val="nil"/>
          <w:between w:val="nil"/>
        </w:pBdr>
        <w:rPr>
          <w:rFonts w:ascii="Calibri" w:eastAsia="Calibri" w:hAnsi="Calibri" w:cs="Calibri"/>
          <w:color w:val="000000"/>
          <w:sz w:val="20"/>
          <w:szCs w:val="20"/>
        </w:rPr>
      </w:pPr>
      <w:r>
        <w:rPr>
          <w:vertAlign w:val="superscript"/>
        </w:rPr>
        <w:footnoteRef/>
      </w:r>
      <w:r>
        <w:rPr>
          <w:rFonts w:ascii="Calibri" w:eastAsia="Calibri" w:hAnsi="Calibri" w:cs="Calibri"/>
          <w:color w:val="000000"/>
          <w:sz w:val="20"/>
          <w:szCs w:val="20"/>
        </w:rPr>
        <w:t xml:space="preserve"> Ley de Transparencia y Acceso a la Información Pública del Estado de México y Municipios. Artículo 9. …</w:t>
      </w:r>
    </w:p>
    <w:p w:rsidR="00026886" w:rsidRDefault="00026886">
      <w:pPr>
        <w:pBdr>
          <w:top w:val="nil"/>
          <w:left w:val="nil"/>
          <w:bottom w:val="nil"/>
          <w:right w:val="nil"/>
          <w:between w:val="nil"/>
        </w:pBdr>
        <w:rPr>
          <w:rFonts w:ascii="Calibri" w:eastAsia="Calibri" w:hAnsi="Calibri" w:cs="Calibri"/>
          <w:color w:val="000000"/>
          <w:sz w:val="20"/>
          <w:szCs w:val="20"/>
        </w:rPr>
      </w:pPr>
      <w:r>
        <w:rPr>
          <w:rFonts w:ascii="Calibri" w:eastAsia="Calibri" w:hAnsi="Calibri" w:cs="Calibri"/>
          <w:color w:val="000000"/>
          <w:sz w:val="20"/>
          <w:szCs w:val="20"/>
        </w:rPr>
        <w:t>II. Eficacia: Obligación del Instituto para tutelar, de manera efectiva, el derecho de acceso a la información;</w:t>
      </w:r>
    </w:p>
    <w:p w:rsidR="00026886" w:rsidRDefault="00026886">
      <w:pPr>
        <w:pBdr>
          <w:top w:val="nil"/>
          <w:left w:val="nil"/>
          <w:bottom w:val="nil"/>
          <w:right w:val="nil"/>
          <w:between w:val="nil"/>
        </w:pBdr>
        <w:rPr>
          <w:rFonts w:ascii="Calibri" w:eastAsia="Calibri" w:hAnsi="Calibri" w:cs="Calibri"/>
          <w:color w:val="000000"/>
          <w:sz w:val="20"/>
          <w:szCs w:val="20"/>
        </w:rPr>
      </w:pPr>
      <w:r>
        <w:rPr>
          <w:rFonts w:ascii="Calibri" w:eastAsia="Calibri" w:hAnsi="Calibri" w:cs="Calibri"/>
          <w:color w:val="000000"/>
          <w:sz w:val="20"/>
          <w:szCs w:val="20"/>
        </w:rPr>
        <w:t xml:space="preserve">… </w:t>
      </w:r>
    </w:p>
  </w:footnote>
  <w:footnote w:id="18">
    <w:p w:rsidR="00026886" w:rsidRDefault="00026886">
      <w:pPr>
        <w:pBdr>
          <w:top w:val="nil"/>
          <w:left w:val="nil"/>
          <w:bottom w:val="nil"/>
          <w:right w:val="nil"/>
          <w:between w:val="nil"/>
        </w:pBdr>
        <w:rPr>
          <w:color w:val="000000"/>
          <w:sz w:val="20"/>
          <w:szCs w:val="20"/>
        </w:rPr>
      </w:pPr>
      <w:r>
        <w:rPr>
          <w:vertAlign w:val="superscript"/>
        </w:rPr>
        <w:footnoteRef/>
      </w:r>
      <w:r>
        <w:rPr>
          <w:color w:val="000000"/>
          <w:sz w:val="20"/>
          <w:szCs w:val="20"/>
        </w:rPr>
        <w:t xml:space="preserve"> </w:t>
      </w:r>
      <w:hyperlink r:id="rId1">
        <w:r>
          <w:rPr>
            <w:color w:val="0000FF"/>
            <w:sz w:val="20"/>
            <w:szCs w:val="20"/>
            <w:u w:val="single"/>
          </w:rPr>
          <w:t>https://legislacion.edomex.gob.mx/sites/legislacion.edomex.gob.mx/files/files/pdf/ley/vig/leyvig083.pdf</w:t>
        </w:r>
      </w:hyperlink>
    </w:p>
    <w:p w:rsidR="00026886" w:rsidRDefault="00026886">
      <w:pPr>
        <w:pBdr>
          <w:top w:val="nil"/>
          <w:left w:val="nil"/>
          <w:bottom w:val="nil"/>
          <w:right w:val="nil"/>
          <w:between w:val="nil"/>
        </w:pBdr>
        <w:rPr>
          <w:color w:val="000000"/>
          <w:sz w:val="20"/>
          <w:szCs w:val="20"/>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26886" w:rsidRDefault="001E44F1">
    <w:pPr>
      <w:pBdr>
        <w:top w:val="nil"/>
        <w:left w:val="nil"/>
        <w:bottom w:val="nil"/>
        <w:right w:val="nil"/>
        <w:between w:val="nil"/>
      </w:pBdr>
      <w:tabs>
        <w:tab w:val="center" w:pos="4419"/>
        <w:tab w:val="right" w:pos="8838"/>
      </w:tabs>
      <w:rPr>
        <w:color w:val="000000"/>
      </w:rPr>
    </w:pPr>
    <w:r>
      <w:rPr>
        <w:color w:val="00000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49" type="#_x0000_t75" alt="" style="position:absolute;margin-left:0;margin-top:0;width:589.8pt;height:768pt;z-index:-251657728;mso-position-horizontal:center;mso-position-horizontal-relative:margin;mso-position-vertical:center;mso-position-vertical-relative:margin">
          <v:imagedata r:id="rId1" o:title="image3"/>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0"/>
      <w:tblW w:w="10348" w:type="dxa"/>
      <w:tblInd w:w="0" w:type="dxa"/>
      <w:tblLayout w:type="fixed"/>
      <w:tblLook w:val="0400" w:firstRow="0" w:lastRow="0" w:firstColumn="0" w:lastColumn="0" w:noHBand="0" w:noVBand="1"/>
    </w:tblPr>
    <w:tblGrid>
      <w:gridCol w:w="2268"/>
      <w:gridCol w:w="8080"/>
    </w:tblGrid>
    <w:tr w:rsidR="00026886" w:rsidTr="00026886">
      <w:trPr>
        <w:trHeight w:val="1435"/>
      </w:trPr>
      <w:tc>
        <w:tcPr>
          <w:tcW w:w="2268" w:type="dxa"/>
          <w:shd w:val="clear" w:color="auto" w:fill="auto"/>
        </w:tcPr>
        <w:p w:rsidR="00026886" w:rsidRDefault="00026886">
          <w:pPr>
            <w:tabs>
              <w:tab w:val="right" w:pos="4273"/>
            </w:tabs>
            <w:rPr>
              <w:rFonts w:ascii="Garamond" w:eastAsia="Garamond" w:hAnsi="Garamond" w:cs="Garamond"/>
              <w:sz w:val="16"/>
              <w:szCs w:val="16"/>
            </w:rPr>
          </w:pPr>
        </w:p>
      </w:tc>
      <w:tc>
        <w:tcPr>
          <w:tcW w:w="8080" w:type="dxa"/>
          <w:shd w:val="clear" w:color="auto" w:fill="auto"/>
        </w:tcPr>
        <w:tbl>
          <w:tblPr>
            <w:tblStyle w:val="a1"/>
            <w:tblW w:w="8067" w:type="dxa"/>
            <w:tblInd w:w="452" w:type="dxa"/>
            <w:tblLayout w:type="fixed"/>
            <w:tblLook w:val="0400" w:firstRow="0" w:lastRow="0" w:firstColumn="0" w:lastColumn="0" w:noHBand="0" w:noVBand="1"/>
          </w:tblPr>
          <w:tblGrid>
            <w:gridCol w:w="2822"/>
            <w:gridCol w:w="5245"/>
          </w:tblGrid>
          <w:tr w:rsidR="00026886" w:rsidTr="00026886">
            <w:trPr>
              <w:trHeight w:val="150"/>
            </w:trPr>
            <w:tc>
              <w:tcPr>
                <w:tcW w:w="2822" w:type="dxa"/>
                <w:shd w:val="clear" w:color="auto" w:fill="auto"/>
              </w:tcPr>
              <w:p w:rsidR="00026886" w:rsidRPr="00026886" w:rsidRDefault="00026886">
                <w:pPr>
                  <w:tabs>
                    <w:tab w:val="right" w:pos="8838"/>
                  </w:tabs>
                  <w:ind w:right="-105"/>
                  <w:rPr>
                    <w:rFonts w:ascii="Palatino Linotype" w:eastAsia="Palatino Linotype" w:hAnsi="Palatino Linotype" w:cs="Palatino Linotype"/>
                    <w:b/>
                    <w:bCs/>
                    <w:szCs w:val="22"/>
                  </w:rPr>
                </w:pPr>
                <w:r w:rsidRPr="00026886">
                  <w:rPr>
                    <w:rFonts w:ascii="Palatino Linotype" w:eastAsia="Palatino Linotype" w:hAnsi="Palatino Linotype" w:cs="Palatino Linotype"/>
                    <w:b/>
                    <w:bCs/>
                    <w:szCs w:val="22"/>
                  </w:rPr>
                  <w:t>Recurso de Revisión:</w:t>
                </w:r>
              </w:p>
            </w:tc>
            <w:tc>
              <w:tcPr>
                <w:tcW w:w="5245" w:type="dxa"/>
                <w:shd w:val="clear" w:color="auto" w:fill="auto"/>
              </w:tcPr>
              <w:p w:rsidR="00026886" w:rsidRPr="00026886" w:rsidRDefault="00026886">
                <w:pPr>
                  <w:tabs>
                    <w:tab w:val="right" w:pos="8838"/>
                  </w:tabs>
                  <w:ind w:left="-108" w:right="-102"/>
                  <w:jc w:val="both"/>
                  <w:rPr>
                    <w:rFonts w:ascii="Palatino Linotype" w:eastAsia="Palatino Linotype" w:hAnsi="Palatino Linotype" w:cs="Palatino Linotype"/>
                    <w:szCs w:val="22"/>
                  </w:rPr>
                </w:pPr>
                <w:r w:rsidRPr="00026886">
                  <w:rPr>
                    <w:rFonts w:ascii="Palatino Linotype" w:eastAsia="Palatino Linotype" w:hAnsi="Palatino Linotype" w:cs="Palatino Linotype"/>
                    <w:szCs w:val="22"/>
                  </w:rPr>
                  <w:t>08468/INFOEM/IP/RR/2025 y Acumulado</w:t>
                </w:r>
              </w:p>
            </w:tc>
          </w:tr>
          <w:tr w:rsidR="00026886" w:rsidTr="00026886">
            <w:trPr>
              <w:trHeight w:val="295"/>
            </w:trPr>
            <w:tc>
              <w:tcPr>
                <w:tcW w:w="2822" w:type="dxa"/>
                <w:shd w:val="clear" w:color="auto" w:fill="auto"/>
              </w:tcPr>
              <w:p w:rsidR="00026886" w:rsidRPr="00026886" w:rsidRDefault="00026886">
                <w:pPr>
                  <w:tabs>
                    <w:tab w:val="right" w:pos="8838"/>
                  </w:tabs>
                  <w:ind w:right="-105"/>
                  <w:rPr>
                    <w:rFonts w:ascii="Palatino Linotype" w:eastAsia="Palatino Linotype" w:hAnsi="Palatino Linotype" w:cs="Palatino Linotype"/>
                    <w:b/>
                    <w:bCs/>
                    <w:szCs w:val="22"/>
                  </w:rPr>
                </w:pPr>
                <w:r w:rsidRPr="00026886">
                  <w:rPr>
                    <w:rFonts w:ascii="Palatino Linotype" w:eastAsia="Palatino Linotype" w:hAnsi="Palatino Linotype" w:cs="Palatino Linotype"/>
                    <w:b/>
                    <w:bCs/>
                    <w:szCs w:val="22"/>
                  </w:rPr>
                  <w:t>Sujeto Obligado:</w:t>
                </w:r>
              </w:p>
            </w:tc>
            <w:tc>
              <w:tcPr>
                <w:tcW w:w="5245" w:type="dxa"/>
                <w:shd w:val="clear" w:color="auto" w:fill="auto"/>
              </w:tcPr>
              <w:p w:rsidR="00026886" w:rsidRPr="00026886" w:rsidRDefault="00026886">
                <w:pPr>
                  <w:tabs>
                    <w:tab w:val="left" w:pos="2834"/>
                    <w:tab w:val="right" w:pos="8838"/>
                  </w:tabs>
                  <w:ind w:left="-108" w:right="-102"/>
                  <w:jc w:val="both"/>
                  <w:rPr>
                    <w:rFonts w:ascii="Palatino Linotype" w:eastAsia="Palatino Linotype" w:hAnsi="Palatino Linotype" w:cs="Palatino Linotype"/>
                    <w:szCs w:val="22"/>
                  </w:rPr>
                </w:pPr>
                <w:r w:rsidRPr="00026886">
                  <w:rPr>
                    <w:rFonts w:ascii="Palatino Linotype" w:eastAsia="Palatino Linotype" w:hAnsi="Palatino Linotype" w:cs="Palatino Linotype"/>
                    <w:szCs w:val="22"/>
                  </w:rPr>
                  <w:t>Ayuntamiento de Zinacantepec</w:t>
                </w:r>
              </w:p>
            </w:tc>
          </w:tr>
          <w:tr w:rsidR="00026886" w:rsidTr="00026886">
            <w:trPr>
              <w:trHeight w:val="295"/>
            </w:trPr>
            <w:tc>
              <w:tcPr>
                <w:tcW w:w="2822" w:type="dxa"/>
                <w:shd w:val="clear" w:color="auto" w:fill="auto"/>
              </w:tcPr>
              <w:p w:rsidR="00026886" w:rsidRPr="00026886" w:rsidRDefault="00026886">
                <w:pPr>
                  <w:tabs>
                    <w:tab w:val="right" w:pos="8838"/>
                  </w:tabs>
                  <w:ind w:right="-105"/>
                  <w:rPr>
                    <w:rFonts w:ascii="Palatino Linotype" w:eastAsia="Palatino Linotype" w:hAnsi="Palatino Linotype" w:cs="Palatino Linotype"/>
                    <w:b/>
                    <w:bCs/>
                    <w:szCs w:val="22"/>
                  </w:rPr>
                </w:pPr>
                <w:r w:rsidRPr="00026886">
                  <w:rPr>
                    <w:rFonts w:ascii="Palatino Linotype" w:eastAsia="Palatino Linotype" w:hAnsi="Palatino Linotype" w:cs="Palatino Linotype"/>
                    <w:b/>
                    <w:bCs/>
                    <w:szCs w:val="22"/>
                  </w:rPr>
                  <w:t>Comisionada ponente:</w:t>
                </w:r>
              </w:p>
            </w:tc>
            <w:tc>
              <w:tcPr>
                <w:tcW w:w="5245" w:type="dxa"/>
                <w:shd w:val="clear" w:color="auto" w:fill="auto"/>
              </w:tcPr>
              <w:p w:rsidR="00026886" w:rsidRPr="00026886" w:rsidRDefault="00026886">
                <w:pPr>
                  <w:tabs>
                    <w:tab w:val="right" w:pos="8838"/>
                  </w:tabs>
                  <w:ind w:left="-108" w:right="171"/>
                  <w:jc w:val="both"/>
                  <w:rPr>
                    <w:rFonts w:ascii="Palatino Linotype" w:eastAsia="Palatino Linotype" w:hAnsi="Palatino Linotype" w:cs="Palatino Linotype"/>
                    <w:szCs w:val="22"/>
                  </w:rPr>
                </w:pPr>
                <w:r w:rsidRPr="00026886">
                  <w:rPr>
                    <w:rFonts w:ascii="Palatino Linotype" w:eastAsia="Palatino Linotype" w:hAnsi="Palatino Linotype" w:cs="Palatino Linotype"/>
                    <w:szCs w:val="22"/>
                  </w:rPr>
                  <w:t>María del Rosario Mejía Ayala</w:t>
                </w:r>
              </w:p>
              <w:p w:rsidR="00026886" w:rsidRPr="00026886" w:rsidRDefault="00026886">
                <w:pPr>
                  <w:tabs>
                    <w:tab w:val="right" w:pos="8838"/>
                  </w:tabs>
                  <w:ind w:left="-108" w:right="171"/>
                  <w:jc w:val="both"/>
                  <w:rPr>
                    <w:rFonts w:ascii="Palatino Linotype" w:eastAsia="Palatino Linotype" w:hAnsi="Palatino Linotype" w:cs="Palatino Linotype"/>
                    <w:b/>
                    <w:bCs/>
                    <w:szCs w:val="22"/>
                  </w:rPr>
                </w:pPr>
              </w:p>
            </w:tc>
          </w:tr>
        </w:tbl>
        <w:p w:rsidR="00026886" w:rsidRDefault="00026886">
          <w:pPr>
            <w:tabs>
              <w:tab w:val="right" w:pos="8838"/>
            </w:tabs>
            <w:ind w:left="-28"/>
            <w:jc w:val="both"/>
            <w:rPr>
              <w:rFonts w:ascii="Arial" w:eastAsia="Arial" w:hAnsi="Arial" w:cs="Arial"/>
              <w:b/>
              <w:bCs/>
              <w:sz w:val="22"/>
              <w:szCs w:val="22"/>
            </w:rPr>
          </w:pPr>
        </w:p>
      </w:tc>
    </w:tr>
  </w:tbl>
  <w:p w:rsidR="00026886" w:rsidRDefault="001E44F1">
    <w:pPr>
      <w:pBdr>
        <w:top w:val="nil"/>
        <w:left w:val="nil"/>
        <w:bottom w:val="nil"/>
        <w:right w:val="nil"/>
        <w:between w:val="nil"/>
      </w:pBdr>
      <w:tabs>
        <w:tab w:val="center" w:pos="4419"/>
        <w:tab w:val="right" w:pos="8838"/>
      </w:tabs>
      <w:rPr>
        <w:color w:val="000000"/>
        <w:sz w:val="14"/>
        <w:szCs w:val="14"/>
      </w:rPr>
    </w:pPr>
    <w:r>
      <w:rPr>
        <w:color w:val="000000"/>
        <w:sz w:val="14"/>
        <w:szCs w:val="1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51" type="#_x0000_t75" alt="" style="position:absolute;margin-left:-68.8pt;margin-top:-120.5pt;width:589.8pt;height:768pt;z-index:-251659776;mso-position-horizontal:absolute;mso-position-horizontal-relative:margin;mso-position-vertical:absolute;mso-position-vertical-relative:margin">
          <v:imagedata r:id="rId1" o:title="image3"/>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2"/>
      <w:tblW w:w="10348" w:type="dxa"/>
      <w:tblInd w:w="0" w:type="dxa"/>
      <w:tblLayout w:type="fixed"/>
      <w:tblLook w:val="0400" w:firstRow="0" w:lastRow="0" w:firstColumn="0" w:lastColumn="0" w:noHBand="0" w:noVBand="1"/>
    </w:tblPr>
    <w:tblGrid>
      <w:gridCol w:w="2268"/>
      <w:gridCol w:w="8080"/>
    </w:tblGrid>
    <w:tr w:rsidR="00026886" w:rsidTr="00026886">
      <w:trPr>
        <w:trHeight w:val="1435"/>
      </w:trPr>
      <w:tc>
        <w:tcPr>
          <w:tcW w:w="2268" w:type="dxa"/>
          <w:shd w:val="clear" w:color="auto" w:fill="auto"/>
        </w:tcPr>
        <w:p w:rsidR="00026886" w:rsidRDefault="00026886">
          <w:pPr>
            <w:tabs>
              <w:tab w:val="right" w:pos="4273"/>
            </w:tabs>
            <w:rPr>
              <w:rFonts w:ascii="Garamond" w:eastAsia="Garamond" w:hAnsi="Garamond" w:cs="Garamond"/>
              <w:sz w:val="22"/>
              <w:szCs w:val="22"/>
            </w:rPr>
          </w:pPr>
        </w:p>
      </w:tc>
      <w:tc>
        <w:tcPr>
          <w:tcW w:w="8080" w:type="dxa"/>
          <w:shd w:val="clear" w:color="auto" w:fill="auto"/>
        </w:tcPr>
        <w:tbl>
          <w:tblPr>
            <w:tblStyle w:val="a3"/>
            <w:tblW w:w="7925" w:type="dxa"/>
            <w:tblInd w:w="452" w:type="dxa"/>
            <w:tblLayout w:type="fixed"/>
            <w:tblLook w:val="0400" w:firstRow="0" w:lastRow="0" w:firstColumn="0" w:lastColumn="0" w:noHBand="0" w:noVBand="1"/>
          </w:tblPr>
          <w:tblGrid>
            <w:gridCol w:w="2680"/>
            <w:gridCol w:w="5245"/>
          </w:tblGrid>
          <w:tr w:rsidR="00026886" w:rsidTr="00026886">
            <w:trPr>
              <w:trHeight w:val="144"/>
            </w:trPr>
            <w:tc>
              <w:tcPr>
                <w:tcW w:w="2680" w:type="dxa"/>
                <w:shd w:val="clear" w:color="auto" w:fill="auto"/>
              </w:tcPr>
              <w:p w:rsidR="00026886" w:rsidRPr="00026886" w:rsidRDefault="00026886">
                <w:pPr>
                  <w:tabs>
                    <w:tab w:val="right" w:pos="8838"/>
                  </w:tabs>
                  <w:ind w:left="-264" w:right="-105" w:firstLine="195"/>
                  <w:rPr>
                    <w:rFonts w:ascii="Palatino Linotype" w:eastAsia="Palatino Linotype" w:hAnsi="Palatino Linotype" w:cs="Palatino Linotype"/>
                    <w:b/>
                    <w:bCs/>
                    <w:szCs w:val="22"/>
                  </w:rPr>
                </w:pPr>
                <w:r w:rsidRPr="00026886">
                  <w:rPr>
                    <w:rFonts w:ascii="Palatino Linotype" w:eastAsia="Palatino Linotype" w:hAnsi="Palatino Linotype" w:cs="Palatino Linotype"/>
                    <w:b/>
                    <w:bCs/>
                    <w:szCs w:val="22"/>
                  </w:rPr>
                  <w:t>Recurso de Revisión:</w:t>
                </w:r>
              </w:p>
            </w:tc>
            <w:tc>
              <w:tcPr>
                <w:tcW w:w="5245" w:type="dxa"/>
                <w:shd w:val="clear" w:color="auto" w:fill="auto"/>
              </w:tcPr>
              <w:p w:rsidR="00026886" w:rsidRPr="00026886" w:rsidRDefault="00026886">
                <w:pPr>
                  <w:tabs>
                    <w:tab w:val="right" w:pos="8838"/>
                  </w:tabs>
                  <w:ind w:left="-74" w:right="-105"/>
                  <w:jc w:val="both"/>
                  <w:rPr>
                    <w:rFonts w:ascii="Palatino Linotype" w:eastAsia="Palatino Linotype" w:hAnsi="Palatino Linotype" w:cs="Palatino Linotype"/>
                    <w:bCs/>
                    <w:szCs w:val="22"/>
                  </w:rPr>
                </w:pPr>
                <w:r w:rsidRPr="00026886">
                  <w:rPr>
                    <w:rFonts w:ascii="Palatino Linotype" w:eastAsia="Palatino Linotype" w:hAnsi="Palatino Linotype" w:cs="Palatino Linotype"/>
                    <w:bCs/>
                    <w:szCs w:val="22"/>
                  </w:rPr>
                  <w:t>08468/INFOEM/IP/RR/2025 y Acumulados</w:t>
                </w:r>
              </w:p>
            </w:tc>
          </w:tr>
          <w:tr w:rsidR="00026886" w:rsidTr="00026886">
            <w:trPr>
              <w:trHeight w:val="144"/>
            </w:trPr>
            <w:tc>
              <w:tcPr>
                <w:tcW w:w="2680" w:type="dxa"/>
                <w:shd w:val="clear" w:color="auto" w:fill="auto"/>
              </w:tcPr>
              <w:p w:rsidR="00026886" w:rsidRPr="00026886" w:rsidRDefault="00026886">
                <w:pPr>
                  <w:tabs>
                    <w:tab w:val="right" w:pos="8838"/>
                  </w:tabs>
                  <w:ind w:left="-74" w:right="-105"/>
                  <w:rPr>
                    <w:rFonts w:ascii="Palatino Linotype" w:eastAsia="Palatino Linotype" w:hAnsi="Palatino Linotype" w:cs="Palatino Linotype"/>
                    <w:b/>
                    <w:bCs/>
                    <w:szCs w:val="22"/>
                  </w:rPr>
                </w:pPr>
                <w:r w:rsidRPr="00026886">
                  <w:rPr>
                    <w:rFonts w:ascii="Palatino Linotype" w:eastAsia="Palatino Linotype" w:hAnsi="Palatino Linotype" w:cs="Palatino Linotype"/>
                    <w:b/>
                    <w:bCs/>
                    <w:szCs w:val="22"/>
                  </w:rPr>
                  <w:t>Recurrente:</w:t>
                </w:r>
              </w:p>
            </w:tc>
            <w:tc>
              <w:tcPr>
                <w:tcW w:w="5245" w:type="dxa"/>
                <w:shd w:val="clear" w:color="auto" w:fill="auto"/>
              </w:tcPr>
              <w:p w:rsidR="00026886" w:rsidRPr="00026886" w:rsidRDefault="00026886">
                <w:pPr>
                  <w:tabs>
                    <w:tab w:val="left" w:pos="3122"/>
                    <w:tab w:val="right" w:pos="8838"/>
                  </w:tabs>
                  <w:ind w:left="-74" w:right="-105"/>
                  <w:jc w:val="both"/>
                  <w:rPr>
                    <w:rFonts w:ascii="Palatino Linotype" w:eastAsia="Palatino Linotype" w:hAnsi="Palatino Linotype" w:cs="Palatino Linotype"/>
                    <w:bCs/>
                    <w:szCs w:val="22"/>
                  </w:rPr>
                </w:pPr>
              </w:p>
            </w:tc>
          </w:tr>
          <w:tr w:rsidR="00026886" w:rsidTr="00026886">
            <w:trPr>
              <w:trHeight w:val="283"/>
            </w:trPr>
            <w:tc>
              <w:tcPr>
                <w:tcW w:w="2680" w:type="dxa"/>
                <w:shd w:val="clear" w:color="auto" w:fill="auto"/>
              </w:tcPr>
              <w:p w:rsidR="00026886" w:rsidRPr="00026886" w:rsidRDefault="00026886">
                <w:pPr>
                  <w:tabs>
                    <w:tab w:val="right" w:pos="8838"/>
                  </w:tabs>
                  <w:ind w:left="-74" w:right="-105"/>
                  <w:rPr>
                    <w:rFonts w:ascii="Palatino Linotype" w:eastAsia="Palatino Linotype" w:hAnsi="Palatino Linotype" w:cs="Palatino Linotype"/>
                    <w:b/>
                    <w:bCs/>
                    <w:szCs w:val="22"/>
                  </w:rPr>
                </w:pPr>
                <w:r w:rsidRPr="00026886">
                  <w:rPr>
                    <w:rFonts w:ascii="Palatino Linotype" w:eastAsia="Palatino Linotype" w:hAnsi="Palatino Linotype" w:cs="Palatino Linotype"/>
                    <w:b/>
                    <w:bCs/>
                    <w:szCs w:val="22"/>
                  </w:rPr>
                  <w:t>Sujeto Obligado:</w:t>
                </w:r>
              </w:p>
            </w:tc>
            <w:tc>
              <w:tcPr>
                <w:tcW w:w="5245" w:type="dxa"/>
                <w:shd w:val="clear" w:color="auto" w:fill="auto"/>
              </w:tcPr>
              <w:p w:rsidR="00026886" w:rsidRPr="00026886" w:rsidRDefault="00026886">
                <w:pPr>
                  <w:tabs>
                    <w:tab w:val="left" w:pos="2834"/>
                    <w:tab w:val="right" w:pos="8838"/>
                  </w:tabs>
                  <w:ind w:left="-74" w:right="-105"/>
                  <w:jc w:val="both"/>
                  <w:rPr>
                    <w:rFonts w:ascii="Palatino Linotype" w:eastAsia="Palatino Linotype" w:hAnsi="Palatino Linotype" w:cs="Palatino Linotype"/>
                    <w:bCs/>
                    <w:szCs w:val="22"/>
                  </w:rPr>
                </w:pPr>
                <w:r w:rsidRPr="00026886">
                  <w:rPr>
                    <w:rFonts w:ascii="Palatino Linotype" w:eastAsia="Palatino Linotype" w:hAnsi="Palatino Linotype" w:cs="Palatino Linotype"/>
                    <w:bCs/>
                    <w:szCs w:val="22"/>
                  </w:rPr>
                  <w:t>Ayuntamiento de Zinacantepec</w:t>
                </w:r>
              </w:p>
            </w:tc>
          </w:tr>
          <w:tr w:rsidR="00026886" w:rsidTr="00026886">
            <w:trPr>
              <w:trHeight w:val="283"/>
            </w:trPr>
            <w:tc>
              <w:tcPr>
                <w:tcW w:w="2680" w:type="dxa"/>
                <w:shd w:val="clear" w:color="auto" w:fill="auto"/>
              </w:tcPr>
              <w:p w:rsidR="00026886" w:rsidRPr="00026886" w:rsidRDefault="00026886">
                <w:pPr>
                  <w:tabs>
                    <w:tab w:val="right" w:pos="8838"/>
                  </w:tabs>
                  <w:ind w:left="-74" w:right="-105"/>
                  <w:rPr>
                    <w:rFonts w:ascii="Palatino Linotype" w:eastAsia="Palatino Linotype" w:hAnsi="Palatino Linotype" w:cs="Palatino Linotype"/>
                    <w:b/>
                    <w:bCs/>
                    <w:szCs w:val="22"/>
                  </w:rPr>
                </w:pPr>
                <w:r w:rsidRPr="00026886">
                  <w:rPr>
                    <w:rFonts w:ascii="Palatino Linotype" w:eastAsia="Palatino Linotype" w:hAnsi="Palatino Linotype" w:cs="Palatino Linotype"/>
                    <w:b/>
                    <w:bCs/>
                    <w:szCs w:val="22"/>
                  </w:rPr>
                  <w:t>Comisionada ponente:</w:t>
                </w:r>
              </w:p>
            </w:tc>
            <w:tc>
              <w:tcPr>
                <w:tcW w:w="5245" w:type="dxa"/>
                <w:shd w:val="clear" w:color="auto" w:fill="auto"/>
              </w:tcPr>
              <w:p w:rsidR="00026886" w:rsidRPr="00026886" w:rsidRDefault="00026886">
                <w:pPr>
                  <w:tabs>
                    <w:tab w:val="right" w:pos="8838"/>
                  </w:tabs>
                  <w:ind w:left="-74" w:right="-105"/>
                  <w:jc w:val="both"/>
                  <w:rPr>
                    <w:rFonts w:ascii="Palatino Linotype" w:eastAsia="Palatino Linotype" w:hAnsi="Palatino Linotype" w:cs="Palatino Linotype"/>
                    <w:bCs/>
                    <w:szCs w:val="22"/>
                  </w:rPr>
                </w:pPr>
                <w:r w:rsidRPr="00026886">
                  <w:rPr>
                    <w:rFonts w:ascii="Palatino Linotype" w:eastAsia="Palatino Linotype" w:hAnsi="Palatino Linotype" w:cs="Palatino Linotype"/>
                    <w:bCs/>
                    <w:szCs w:val="22"/>
                  </w:rPr>
                  <w:t>María del Rosario Mejía Ayala</w:t>
                </w:r>
              </w:p>
              <w:p w:rsidR="00026886" w:rsidRPr="00026886" w:rsidRDefault="00026886">
                <w:pPr>
                  <w:tabs>
                    <w:tab w:val="right" w:pos="8838"/>
                  </w:tabs>
                  <w:ind w:left="-74" w:right="-105"/>
                  <w:jc w:val="both"/>
                  <w:rPr>
                    <w:rFonts w:ascii="Palatino Linotype" w:eastAsia="Palatino Linotype" w:hAnsi="Palatino Linotype" w:cs="Palatino Linotype"/>
                    <w:bCs/>
                    <w:szCs w:val="22"/>
                  </w:rPr>
                </w:pPr>
              </w:p>
            </w:tc>
          </w:tr>
        </w:tbl>
        <w:p w:rsidR="00026886" w:rsidRDefault="00026886">
          <w:pPr>
            <w:tabs>
              <w:tab w:val="right" w:pos="8838"/>
            </w:tabs>
            <w:ind w:left="-28"/>
            <w:jc w:val="both"/>
            <w:rPr>
              <w:rFonts w:ascii="Arial" w:eastAsia="Arial" w:hAnsi="Arial" w:cs="Arial"/>
              <w:b/>
              <w:bCs/>
              <w:sz w:val="22"/>
              <w:szCs w:val="22"/>
            </w:rPr>
          </w:pPr>
        </w:p>
      </w:tc>
    </w:tr>
  </w:tbl>
  <w:p w:rsidR="00026886" w:rsidRDefault="001E44F1">
    <w:pPr>
      <w:pBdr>
        <w:top w:val="nil"/>
        <w:left w:val="nil"/>
        <w:bottom w:val="nil"/>
        <w:right w:val="nil"/>
        <w:between w:val="nil"/>
      </w:pBdr>
      <w:tabs>
        <w:tab w:val="center" w:pos="4419"/>
        <w:tab w:val="right" w:pos="8838"/>
      </w:tabs>
      <w:rPr>
        <w:color w:val="000000"/>
        <w:sz w:val="2"/>
        <w:szCs w:val="2"/>
      </w:rPr>
    </w:pPr>
    <w:r>
      <w:rPr>
        <w:color w:val="000000"/>
        <w:sz w:val="2"/>
        <w:szCs w:val="2"/>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2050" type="#_x0000_t75" alt="" style="position:absolute;margin-left:-68.8pt;margin-top:-117.6pt;width:589.8pt;height:768pt;z-index:-251658752;mso-position-horizontal:absolute;mso-position-horizontal-relative:margin;mso-position-vertical:absolute;mso-position-vertical-relative:margin">
          <v:imagedata r:id="rId1" o:title="image3"/>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973574"/>
    <w:multiLevelType w:val="multilevel"/>
    <w:tmpl w:val="9C6C792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052A5DBF"/>
    <w:multiLevelType w:val="multilevel"/>
    <w:tmpl w:val="6040082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0B794CED"/>
    <w:multiLevelType w:val="multilevel"/>
    <w:tmpl w:val="DB50131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0BB71DF8"/>
    <w:multiLevelType w:val="hybridMultilevel"/>
    <w:tmpl w:val="FFFFFFFF"/>
    <w:lvl w:ilvl="0" w:tplc="7AA0B6C0">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Times New Roman"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Times New Roman"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Times New Roman" w:hint="default"/>
      </w:rPr>
    </w:lvl>
    <w:lvl w:ilvl="8" w:tplc="080A0005">
      <w:start w:val="1"/>
      <w:numFmt w:val="bullet"/>
      <w:lvlText w:val=""/>
      <w:lvlJc w:val="left"/>
      <w:pPr>
        <w:ind w:left="6480" w:hanging="360"/>
      </w:pPr>
      <w:rPr>
        <w:rFonts w:ascii="Wingdings" w:hAnsi="Wingdings" w:hint="default"/>
      </w:rPr>
    </w:lvl>
  </w:abstractNum>
  <w:abstractNum w:abstractNumId="4" w15:restartNumberingAfterBreak="0">
    <w:nsid w:val="0D412140"/>
    <w:multiLevelType w:val="multilevel"/>
    <w:tmpl w:val="84669CA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0D6D4BB8"/>
    <w:multiLevelType w:val="multilevel"/>
    <w:tmpl w:val="0F383FAC"/>
    <w:lvl w:ilvl="0">
      <w:start w:val="1"/>
      <w:numFmt w:val="upperRoman"/>
      <w:lvlText w:val="%1."/>
      <w:lvlJc w:val="left"/>
      <w:pPr>
        <w:ind w:left="1430" w:hanging="720"/>
      </w:pPr>
    </w:lvl>
    <w:lvl w:ilvl="1">
      <w:start w:val="1"/>
      <w:numFmt w:val="lowerLetter"/>
      <w:lvlText w:val="%2."/>
      <w:lvlJc w:val="left"/>
      <w:pPr>
        <w:ind w:left="1790" w:hanging="360"/>
      </w:pPr>
    </w:lvl>
    <w:lvl w:ilvl="2">
      <w:start w:val="1"/>
      <w:numFmt w:val="lowerRoman"/>
      <w:lvlText w:val="%3."/>
      <w:lvlJc w:val="right"/>
      <w:pPr>
        <w:ind w:left="2510" w:hanging="180"/>
      </w:pPr>
    </w:lvl>
    <w:lvl w:ilvl="3">
      <w:start w:val="1"/>
      <w:numFmt w:val="decimal"/>
      <w:lvlText w:val="%4."/>
      <w:lvlJc w:val="left"/>
      <w:pPr>
        <w:ind w:left="3230" w:hanging="360"/>
      </w:pPr>
    </w:lvl>
    <w:lvl w:ilvl="4">
      <w:start w:val="1"/>
      <w:numFmt w:val="lowerLetter"/>
      <w:lvlText w:val="%5."/>
      <w:lvlJc w:val="left"/>
      <w:pPr>
        <w:ind w:left="3950" w:hanging="360"/>
      </w:pPr>
    </w:lvl>
    <w:lvl w:ilvl="5">
      <w:start w:val="1"/>
      <w:numFmt w:val="lowerRoman"/>
      <w:lvlText w:val="%6."/>
      <w:lvlJc w:val="right"/>
      <w:pPr>
        <w:ind w:left="4670" w:hanging="180"/>
      </w:pPr>
    </w:lvl>
    <w:lvl w:ilvl="6">
      <w:start w:val="1"/>
      <w:numFmt w:val="decimal"/>
      <w:lvlText w:val="%7."/>
      <w:lvlJc w:val="left"/>
      <w:pPr>
        <w:ind w:left="5390" w:hanging="360"/>
      </w:pPr>
    </w:lvl>
    <w:lvl w:ilvl="7">
      <w:start w:val="1"/>
      <w:numFmt w:val="lowerLetter"/>
      <w:lvlText w:val="%8."/>
      <w:lvlJc w:val="left"/>
      <w:pPr>
        <w:ind w:left="6110" w:hanging="360"/>
      </w:pPr>
    </w:lvl>
    <w:lvl w:ilvl="8">
      <w:start w:val="1"/>
      <w:numFmt w:val="lowerRoman"/>
      <w:lvlText w:val="%9."/>
      <w:lvlJc w:val="right"/>
      <w:pPr>
        <w:ind w:left="6830" w:hanging="180"/>
      </w:pPr>
    </w:lvl>
  </w:abstractNum>
  <w:abstractNum w:abstractNumId="6" w15:restartNumberingAfterBreak="0">
    <w:nsid w:val="125A3EDD"/>
    <w:multiLevelType w:val="multilevel"/>
    <w:tmpl w:val="B23E64D2"/>
    <w:lvl w:ilvl="0">
      <w:start w:val="1"/>
      <w:numFmt w:val="decimal"/>
      <w:lvlText w:val="%1."/>
      <w:lvlJc w:val="left"/>
      <w:pPr>
        <w:ind w:left="0" w:firstLine="0"/>
      </w:pPr>
      <w:rPr>
        <w:rFonts w:ascii="Palatino Linotype" w:eastAsia="Palatino Linotype" w:hAnsi="Palatino Linotype" w:cs="Palatino Linotype"/>
        <w:b/>
        <w:bCs/>
        <w:i w:val="0"/>
        <w:iCs w:val="0"/>
        <w:sz w:val="24"/>
        <w:szCs w:val="24"/>
      </w:rPr>
    </w:lvl>
    <w:lvl w:ilvl="1">
      <w:start w:val="1"/>
      <w:numFmt w:val="bullet"/>
      <w:lvlText w:val="●"/>
      <w:lvlJc w:val="left"/>
      <w:pPr>
        <w:ind w:left="1440" w:hanging="360"/>
      </w:pPr>
      <w:rPr>
        <w:rFonts w:ascii="Noto Sans Symbols" w:eastAsia="Noto Sans Symbols" w:hAnsi="Noto Sans Symbols" w:cs="Noto Sans Symbols"/>
      </w:rPr>
    </w:lvl>
    <w:lvl w:ilvl="2">
      <w:start w:val="1"/>
      <w:numFmt w:val="bullet"/>
      <w:lvlText w:val="⮚"/>
      <w:lvlJc w:val="left"/>
      <w:pPr>
        <w:ind w:left="2340" w:hanging="360"/>
      </w:pPr>
      <w:rPr>
        <w:rFonts w:ascii="Noto Sans Symbols" w:eastAsia="Noto Sans Symbols" w:hAnsi="Noto Sans Symbols" w:cs="Noto Sans Symbols"/>
        <w:strike w:val="0"/>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16131E6C"/>
    <w:multiLevelType w:val="multilevel"/>
    <w:tmpl w:val="AC967CE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199F1F3D"/>
    <w:multiLevelType w:val="multilevel"/>
    <w:tmpl w:val="4A96C802"/>
    <w:lvl w:ilvl="0">
      <w:start w:val="1"/>
      <w:numFmt w:val="bullet"/>
      <w:lvlText w:val="●"/>
      <w:lvlJc w:val="left"/>
      <w:pPr>
        <w:ind w:left="2382" w:hanging="360"/>
      </w:pPr>
      <w:rPr>
        <w:rFonts w:ascii="Noto Sans Symbols" w:eastAsia="Noto Sans Symbols" w:hAnsi="Noto Sans Symbols" w:cs="Noto Sans Symbols"/>
      </w:rPr>
    </w:lvl>
    <w:lvl w:ilvl="1">
      <w:start w:val="1"/>
      <w:numFmt w:val="bullet"/>
      <w:lvlText w:val="o"/>
      <w:lvlJc w:val="left"/>
      <w:pPr>
        <w:ind w:left="3102" w:hanging="360"/>
      </w:pPr>
      <w:rPr>
        <w:rFonts w:ascii="Courier New" w:eastAsia="Courier New" w:hAnsi="Courier New" w:cs="Courier New"/>
      </w:rPr>
    </w:lvl>
    <w:lvl w:ilvl="2">
      <w:start w:val="1"/>
      <w:numFmt w:val="bullet"/>
      <w:lvlText w:val="▪"/>
      <w:lvlJc w:val="left"/>
      <w:pPr>
        <w:ind w:left="3822" w:hanging="360"/>
      </w:pPr>
      <w:rPr>
        <w:rFonts w:ascii="Noto Sans Symbols" w:eastAsia="Noto Sans Symbols" w:hAnsi="Noto Sans Symbols" w:cs="Noto Sans Symbols"/>
      </w:rPr>
    </w:lvl>
    <w:lvl w:ilvl="3">
      <w:start w:val="1"/>
      <w:numFmt w:val="bullet"/>
      <w:lvlText w:val="●"/>
      <w:lvlJc w:val="left"/>
      <w:pPr>
        <w:ind w:left="4542" w:hanging="360"/>
      </w:pPr>
      <w:rPr>
        <w:rFonts w:ascii="Noto Sans Symbols" w:eastAsia="Noto Sans Symbols" w:hAnsi="Noto Sans Symbols" w:cs="Noto Sans Symbols"/>
      </w:rPr>
    </w:lvl>
    <w:lvl w:ilvl="4">
      <w:start w:val="1"/>
      <w:numFmt w:val="bullet"/>
      <w:lvlText w:val="o"/>
      <w:lvlJc w:val="left"/>
      <w:pPr>
        <w:ind w:left="5262" w:hanging="360"/>
      </w:pPr>
      <w:rPr>
        <w:rFonts w:ascii="Courier New" w:eastAsia="Courier New" w:hAnsi="Courier New" w:cs="Courier New"/>
      </w:rPr>
    </w:lvl>
    <w:lvl w:ilvl="5">
      <w:start w:val="1"/>
      <w:numFmt w:val="bullet"/>
      <w:lvlText w:val="▪"/>
      <w:lvlJc w:val="left"/>
      <w:pPr>
        <w:ind w:left="5982" w:hanging="360"/>
      </w:pPr>
      <w:rPr>
        <w:rFonts w:ascii="Noto Sans Symbols" w:eastAsia="Noto Sans Symbols" w:hAnsi="Noto Sans Symbols" w:cs="Noto Sans Symbols"/>
      </w:rPr>
    </w:lvl>
    <w:lvl w:ilvl="6">
      <w:start w:val="1"/>
      <w:numFmt w:val="bullet"/>
      <w:lvlText w:val="●"/>
      <w:lvlJc w:val="left"/>
      <w:pPr>
        <w:ind w:left="6702" w:hanging="360"/>
      </w:pPr>
      <w:rPr>
        <w:rFonts w:ascii="Noto Sans Symbols" w:eastAsia="Noto Sans Symbols" w:hAnsi="Noto Sans Symbols" w:cs="Noto Sans Symbols"/>
      </w:rPr>
    </w:lvl>
    <w:lvl w:ilvl="7">
      <w:start w:val="1"/>
      <w:numFmt w:val="bullet"/>
      <w:lvlText w:val="o"/>
      <w:lvlJc w:val="left"/>
      <w:pPr>
        <w:ind w:left="7422" w:hanging="360"/>
      </w:pPr>
      <w:rPr>
        <w:rFonts w:ascii="Courier New" w:eastAsia="Courier New" w:hAnsi="Courier New" w:cs="Courier New"/>
      </w:rPr>
    </w:lvl>
    <w:lvl w:ilvl="8">
      <w:start w:val="1"/>
      <w:numFmt w:val="bullet"/>
      <w:lvlText w:val="▪"/>
      <w:lvlJc w:val="left"/>
      <w:pPr>
        <w:ind w:left="8142" w:hanging="360"/>
      </w:pPr>
      <w:rPr>
        <w:rFonts w:ascii="Noto Sans Symbols" w:eastAsia="Noto Sans Symbols" w:hAnsi="Noto Sans Symbols" w:cs="Noto Sans Symbols"/>
      </w:rPr>
    </w:lvl>
  </w:abstractNum>
  <w:abstractNum w:abstractNumId="9" w15:restartNumberingAfterBreak="0">
    <w:nsid w:val="1AF734D0"/>
    <w:multiLevelType w:val="multilevel"/>
    <w:tmpl w:val="B100E080"/>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27E2398F"/>
    <w:multiLevelType w:val="multilevel"/>
    <w:tmpl w:val="D39CB5A6"/>
    <w:lvl w:ilvl="0">
      <w:start w:val="1"/>
      <w:numFmt w:val="decimal"/>
      <w:lvlText w:val="%1."/>
      <w:lvlJc w:val="left"/>
      <w:pPr>
        <w:ind w:left="0" w:firstLine="0"/>
      </w:pPr>
      <w:rPr>
        <w:rFonts w:ascii="Palatino Linotype" w:eastAsia="Palatino Linotype" w:hAnsi="Palatino Linotype" w:cs="Palatino Linotype"/>
        <w:b/>
        <w:bCs/>
        <w:i w:val="0"/>
        <w:iCs w:val="0"/>
        <w:sz w:val="24"/>
        <w:szCs w:val="24"/>
      </w:rPr>
    </w:lvl>
    <w:lvl w:ilvl="1">
      <w:start w:val="1"/>
      <w:numFmt w:val="bullet"/>
      <w:lvlText w:val="●"/>
      <w:lvlJc w:val="left"/>
      <w:pPr>
        <w:ind w:left="1440" w:hanging="360"/>
      </w:pPr>
      <w:rPr>
        <w:rFonts w:ascii="Noto Sans Symbols" w:eastAsia="Noto Sans Symbols" w:hAnsi="Noto Sans Symbols" w:cs="Noto Sans Symbols"/>
      </w:rPr>
    </w:lvl>
    <w:lvl w:ilvl="2">
      <w:start w:val="1"/>
      <w:numFmt w:val="bullet"/>
      <w:lvlText w:val="⮚"/>
      <w:lvlJc w:val="left"/>
      <w:pPr>
        <w:ind w:left="2340" w:hanging="360"/>
      </w:pPr>
      <w:rPr>
        <w:rFonts w:ascii="Noto Sans Symbols" w:eastAsia="Noto Sans Symbols" w:hAnsi="Noto Sans Symbols" w:cs="Noto Sans Symbols"/>
        <w:strike w:val="0"/>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357910DB"/>
    <w:multiLevelType w:val="multilevel"/>
    <w:tmpl w:val="C9F0B81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15:restartNumberingAfterBreak="0">
    <w:nsid w:val="3F4B64C4"/>
    <w:multiLevelType w:val="multilevel"/>
    <w:tmpl w:val="FF9C9726"/>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13" w15:restartNumberingAfterBreak="0">
    <w:nsid w:val="404A22B3"/>
    <w:multiLevelType w:val="multilevel"/>
    <w:tmpl w:val="C234CA80"/>
    <w:lvl w:ilvl="0">
      <w:start w:val="1"/>
      <w:numFmt w:val="bullet"/>
      <w:lvlText w:val="●"/>
      <w:lvlJc w:val="left"/>
      <w:pPr>
        <w:ind w:left="1146" w:hanging="360"/>
      </w:pPr>
      <w:rPr>
        <w:rFonts w:ascii="Noto Sans Symbols" w:eastAsia="Noto Sans Symbols" w:hAnsi="Noto Sans Symbols" w:cs="Noto Sans Symbols"/>
      </w:rPr>
    </w:lvl>
    <w:lvl w:ilvl="1">
      <w:start w:val="1"/>
      <w:numFmt w:val="bullet"/>
      <w:lvlText w:val="o"/>
      <w:lvlJc w:val="left"/>
      <w:pPr>
        <w:ind w:left="1866" w:hanging="360"/>
      </w:pPr>
      <w:rPr>
        <w:rFonts w:ascii="Courier New" w:eastAsia="Courier New" w:hAnsi="Courier New" w:cs="Courier New"/>
      </w:rPr>
    </w:lvl>
    <w:lvl w:ilvl="2">
      <w:start w:val="1"/>
      <w:numFmt w:val="bullet"/>
      <w:lvlText w:val="▪"/>
      <w:lvlJc w:val="left"/>
      <w:pPr>
        <w:ind w:left="2586" w:hanging="360"/>
      </w:pPr>
      <w:rPr>
        <w:rFonts w:ascii="Noto Sans Symbols" w:eastAsia="Noto Sans Symbols" w:hAnsi="Noto Sans Symbols" w:cs="Noto Sans Symbols"/>
      </w:rPr>
    </w:lvl>
    <w:lvl w:ilvl="3">
      <w:start w:val="1"/>
      <w:numFmt w:val="bullet"/>
      <w:lvlText w:val="●"/>
      <w:lvlJc w:val="left"/>
      <w:pPr>
        <w:ind w:left="3306" w:hanging="360"/>
      </w:pPr>
      <w:rPr>
        <w:rFonts w:ascii="Noto Sans Symbols" w:eastAsia="Noto Sans Symbols" w:hAnsi="Noto Sans Symbols" w:cs="Noto Sans Symbols"/>
      </w:rPr>
    </w:lvl>
    <w:lvl w:ilvl="4">
      <w:start w:val="1"/>
      <w:numFmt w:val="bullet"/>
      <w:lvlText w:val="o"/>
      <w:lvlJc w:val="left"/>
      <w:pPr>
        <w:ind w:left="4026" w:hanging="360"/>
      </w:pPr>
      <w:rPr>
        <w:rFonts w:ascii="Courier New" w:eastAsia="Courier New" w:hAnsi="Courier New" w:cs="Courier New"/>
      </w:rPr>
    </w:lvl>
    <w:lvl w:ilvl="5">
      <w:start w:val="1"/>
      <w:numFmt w:val="bullet"/>
      <w:lvlText w:val="▪"/>
      <w:lvlJc w:val="left"/>
      <w:pPr>
        <w:ind w:left="4746" w:hanging="360"/>
      </w:pPr>
      <w:rPr>
        <w:rFonts w:ascii="Noto Sans Symbols" w:eastAsia="Noto Sans Symbols" w:hAnsi="Noto Sans Symbols" w:cs="Noto Sans Symbols"/>
      </w:rPr>
    </w:lvl>
    <w:lvl w:ilvl="6">
      <w:start w:val="1"/>
      <w:numFmt w:val="bullet"/>
      <w:lvlText w:val="●"/>
      <w:lvlJc w:val="left"/>
      <w:pPr>
        <w:ind w:left="5466" w:hanging="360"/>
      </w:pPr>
      <w:rPr>
        <w:rFonts w:ascii="Noto Sans Symbols" w:eastAsia="Noto Sans Symbols" w:hAnsi="Noto Sans Symbols" w:cs="Noto Sans Symbols"/>
      </w:rPr>
    </w:lvl>
    <w:lvl w:ilvl="7">
      <w:start w:val="1"/>
      <w:numFmt w:val="bullet"/>
      <w:lvlText w:val="o"/>
      <w:lvlJc w:val="left"/>
      <w:pPr>
        <w:ind w:left="6186" w:hanging="360"/>
      </w:pPr>
      <w:rPr>
        <w:rFonts w:ascii="Courier New" w:eastAsia="Courier New" w:hAnsi="Courier New" w:cs="Courier New"/>
      </w:rPr>
    </w:lvl>
    <w:lvl w:ilvl="8">
      <w:start w:val="1"/>
      <w:numFmt w:val="bullet"/>
      <w:lvlText w:val="▪"/>
      <w:lvlJc w:val="left"/>
      <w:pPr>
        <w:ind w:left="6906" w:hanging="360"/>
      </w:pPr>
      <w:rPr>
        <w:rFonts w:ascii="Noto Sans Symbols" w:eastAsia="Noto Sans Symbols" w:hAnsi="Noto Sans Symbols" w:cs="Noto Sans Symbols"/>
      </w:rPr>
    </w:lvl>
  </w:abstractNum>
  <w:abstractNum w:abstractNumId="14" w15:restartNumberingAfterBreak="0">
    <w:nsid w:val="43A24F6F"/>
    <w:multiLevelType w:val="hybridMultilevel"/>
    <w:tmpl w:val="56206A6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15:restartNumberingAfterBreak="0">
    <w:nsid w:val="4541217E"/>
    <w:multiLevelType w:val="multilevel"/>
    <w:tmpl w:val="20A26D90"/>
    <w:lvl w:ilvl="0">
      <w:start w:val="1"/>
      <w:numFmt w:val="bullet"/>
      <w:lvlText w:val="●"/>
      <w:lvlJc w:val="left"/>
      <w:pPr>
        <w:ind w:left="1287" w:hanging="360"/>
      </w:pPr>
      <w:rPr>
        <w:rFonts w:ascii="Noto Sans Symbols" w:eastAsia="Noto Sans Symbols" w:hAnsi="Noto Sans Symbols" w:cs="Noto Sans Symbols"/>
      </w:rPr>
    </w:lvl>
    <w:lvl w:ilvl="1">
      <w:start w:val="1"/>
      <w:numFmt w:val="bullet"/>
      <w:lvlText w:val="o"/>
      <w:lvlJc w:val="left"/>
      <w:pPr>
        <w:ind w:left="2007" w:hanging="360"/>
      </w:pPr>
      <w:rPr>
        <w:rFonts w:ascii="Courier New" w:eastAsia="Courier New" w:hAnsi="Courier New" w:cs="Courier New"/>
      </w:rPr>
    </w:lvl>
    <w:lvl w:ilvl="2">
      <w:start w:val="1"/>
      <w:numFmt w:val="bullet"/>
      <w:lvlText w:val="▪"/>
      <w:lvlJc w:val="left"/>
      <w:pPr>
        <w:ind w:left="2727" w:hanging="360"/>
      </w:pPr>
      <w:rPr>
        <w:rFonts w:ascii="Noto Sans Symbols" w:eastAsia="Noto Sans Symbols" w:hAnsi="Noto Sans Symbols" w:cs="Noto Sans Symbols"/>
      </w:rPr>
    </w:lvl>
    <w:lvl w:ilvl="3">
      <w:start w:val="1"/>
      <w:numFmt w:val="bullet"/>
      <w:lvlText w:val="●"/>
      <w:lvlJc w:val="left"/>
      <w:pPr>
        <w:ind w:left="3447" w:hanging="360"/>
      </w:pPr>
      <w:rPr>
        <w:rFonts w:ascii="Noto Sans Symbols" w:eastAsia="Noto Sans Symbols" w:hAnsi="Noto Sans Symbols" w:cs="Noto Sans Symbols"/>
      </w:rPr>
    </w:lvl>
    <w:lvl w:ilvl="4">
      <w:start w:val="1"/>
      <w:numFmt w:val="bullet"/>
      <w:lvlText w:val="o"/>
      <w:lvlJc w:val="left"/>
      <w:pPr>
        <w:ind w:left="4167" w:hanging="360"/>
      </w:pPr>
      <w:rPr>
        <w:rFonts w:ascii="Courier New" w:eastAsia="Courier New" w:hAnsi="Courier New" w:cs="Courier New"/>
      </w:rPr>
    </w:lvl>
    <w:lvl w:ilvl="5">
      <w:start w:val="1"/>
      <w:numFmt w:val="bullet"/>
      <w:lvlText w:val="▪"/>
      <w:lvlJc w:val="left"/>
      <w:pPr>
        <w:ind w:left="4887" w:hanging="360"/>
      </w:pPr>
      <w:rPr>
        <w:rFonts w:ascii="Noto Sans Symbols" w:eastAsia="Noto Sans Symbols" w:hAnsi="Noto Sans Symbols" w:cs="Noto Sans Symbols"/>
      </w:rPr>
    </w:lvl>
    <w:lvl w:ilvl="6">
      <w:start w:val="1"/>
      <w:numFmt w:val="bullet"/>
      <w:lvlText w:val="●"/>
      <w:lvlJc w:val="left"/>
      <w:pPr>
        <w:ind w:left="5607" w:hanging="360"/>
      </w:pPr>
      <w:rPr>
        <w:rFonts w:ascii="Noto Sans Symbols" w:eastAsia="Noto Sans Symbols" w:hAnsi="Noto Sans Symbols" w:cs="Noto Sans Symbols"/>
      </w:rPr>
    </w:lvl>
    <w:lvl w:ilvl="7">
      <w:start w:val="1"/>
      <w:numFmt w:val="bullet"/>
      <w:lvlText w:val="o"/>
      <w:lvlJc w:val="left"/>
      <w:pPr>
        <w:ind w:left="6327" w:hanging="360"/>
      </w:pPr>
      <w:rPr>
        <w:rFonts w:ascii="Courier New" w:eastAsia="Courier New" w:hAnsi="Courier New" w:cs="Courier New"/>
      </w:rPr>
    </w:lvl>
    <w:lvl w:ilvl="8">
      <w:start w:val="1"/>
      <w:numFmt w:val="bullet"/>
      <w:lvlText w:val="▪"/>
      <w:lvlJc w:val="left"/>
      <w:pPr>
        <w:ind w:left="7047" w:hanging="360"/>
      </w:pPr>
      <w:rPr>
        <w:rFonts w:ascii="Noto Sans Symbols" w:eastAsia="Noto Sans Symbols" w:hAnsi="Noto Sans Symbols" w:cs="Noto Sans Symbols"/>
      </w:rPr>
    </w:lvl>
  </w:abstractNum>
  <w:abstractNum w:abstractNumId="16" w15:restartNumberingAfterBreak="0">
    <w:nsid w:val="4B0249A9"/>
    <w:multiLevelType w:val="multilevel"/>
    <w:tmpl w:val="4D423D08"/>
    <w:lvl w:ilvl="0">
      <w:start w:val="1"/>
      <w:numFmt w:val="decimal"/>
      <w:lvlText w:val="%1."/>
      <w:lvlJc w:val="left"/>
      <w:pPr>
        <w:ind w:left="360" w:hanging="360"/>
      </w:pPr>
      <w:rPr>
        <w:rFonts w:ascii="Palatino Linotype" w:eastAsia="Palatino Linotype" w:hAnsi="Palatino Linotype" w:cs="Palatino Linotype"/>
        <w:b/>
        <w:bCs/>
        <w:i w:val="0"/>
        <w:iCs w:val="0"/>
        <w:color w:val="000000"/>
        <w:sz w:val="24"/>
        <w:szCs w:val="24"/>
      </w:rPr>
    </w:lvl>
    <w:lvl w:ilvl="1">
      <w:start w:val="1"/>
      <w:numFmt w:val="lowerLetter"/>
      <w:lvlText w:val="%2."/>
      <w:lvlJc w:val="left"/>
      <w:pPr>
        <w:ind w:left="1440" w:hanging="360"/>
      </w:pPr>
      <w:rPr>
        <w:sz w:val="22"/>
        <w:szCs w:val="22"/>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58C54523"/>
    <w:multiLevelType w:val="multilevel"/>
    <w:tmpl w:val="1B168AF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8" w15:restartNumberingAfterBreak="0">
    <w:nsid w:val="5A5B245D"/>
    <w:multiLevelType w:val="multilevel"/>
    <w:tmpl w:val="6ED2DD6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9" w15:restartNumberingAfterBreak="0">
    <w:nsid w:val="602B190D"/>
    <w:multiLevelType w:val="hybridMultilevel"/>
    <w:tmpl w:val="27BA8216"/>
    <w:lvl w:ilvl="0" w:tplc="3EF48730">
      <w:start w:val="1"/>
      <w:numFmt w:val="decimal"/>
      <w:lvlText w:val="%1."/>
      <w:lvlJc w:val="left"/>
      <w:pPr>
        <w:ind w:left="360" w:hanging="360"/>
      </w:pPr>
      <w:rPr>
        <w:rFonts w:ascii="Palatino Linotype" w:hAnsi="Palatino Linotype" w:hint="default"/>
        <w:b/>
        <w:i w:val="0"/>
        <w:color w:val="auto"/>
        <w:sz w:val="24"/>
      </w:rPr>
    </w:lvl>
    <w:lvl w:ilvl="1" w:tplc="E6865752">
      <w:start w:val="1"/>
      <w:numFmt w:val="lowerLetter"/>
      <w:lvlText w:val="%2."/>
      <w:lvlJc w:val="left"/>
      <w:pPr>
        <w:ind w:left="1440" w:hanging="360"/>
      </w:pPr>
      <w:rPr>
        <w:sz w:val="22"/>
      </w:r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20" w15:restartNumberingAfterBreak="0">
    <w:nsid w:val="657742B6"/>
    <w:multiLevelType w:val="multilevel"/>
    <w:tmpl w:val="E850DE8E"/>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715759F1"/>
    <w:multiLevelType w:val="multilevel"/>
    <w:tmpl w:val="62E2092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2" w15:restartNumberingAfterBreak="0">
    <w:nsid w:val="75773216"/>
    <w:multiLevelType w:val="hybridMultilevel"/>
    <w:tmpl w:val="BE0C4AF4"/>
    <w:lvl w:ilvl="0" w:tplc="080A0001">
      <w:start w:val="1"/>
      <w:numFmt w:val="bullet"/>
      <w:lvlText w:val=""/>
      <w:lvlJc w:val="left"/>
      <w:pPr>
        <w:ind w:left="1287" w:hanging="360"/>
      </w:pPr>
      <w:rPr>
        <w:rFonts w:ascii="Symbol" w:hAnsi="Symbol" w:hint="default"/>
      </w:rPr>
    </w:lvl>
    <w:lvl w:ilvl="1" w:tplc="080A0003" w:tentative="1">
      <w:start w:val="1"/>
      <w:numFmt w:val="bullet"/>
      <w:lvlText w:val="o"/>
      <w:lvlJc w:val="left"/>
      <w:pPr>
        <w:ind w:left="2007" w:hanging="360"/>
      </w:pPr>
      <w:rPr>
        <w:rFonts w:ascii="Courier New" w:hAnsi="Courier New" w:cs="Courier New" w:hint="default"/>
      </w:rPr>
    </w:lvl>
    <w:lvl w:ilvl="2" w:tplc="080A0005" w:tentative="1">
      <w:start w:val="1"/>
      <w:numFmt w:val="bullet"/>
      <w:lvlText w:val=""/>
      <w:lvlJc w:val="left"/>
      <w:pPr>
        <w:ind w:left="2727" w:hanging="360"/>
      </w:pPr>
      <w:rPr>
        <w:rFonts w:ascii="Wingdings" w:hAnsi="Wingdings" w:hint="default"/>
      </w:rPr>
    </w:lvl>
    <w:lvl w:ilvl="3" w:tplc="080A0001" w:tentative="1">
      <w:start w:val="1"/>
      <w:numFmt w:val="bullet"/>
      <w:lvlText w:val=""/>
      <w:lvlJc w:val="left"/>
      <w:pPr>
        <w:ind w:left="3447" w:hanging="360"/>
      </w:pPr>
      <w:rPr>
        <w:rFonts w:ascii="Symbol" w:hAnsi="Symbol" w:hint="default"/>
      </w:rPr>
    </w:lvl>
    <w:lvl w:ilvl="4" w:tplc="080A0003" w:tentative="1">
      <w:start w:val="1"/>
      <w:numFmt w:val="bullet"/>
      <w:lvlText w:val="o"/>
      <w:lvlJc w:val="left"/>
      <w:pPr>
        <w:ind w:left="4167" w:hanging="360"/>
      </w:pPr>
      <w:rPr>
        <w:rFonts w:ascii="Courier New" w:hAnsi="Courier New" w:cs="Courier New" w:hint="default"/>
      </w:rPr>
    </w:lvl>
    <w:lvl w:ilvl="5" w:tplc="080A0005" w:tentative="1">
      <w:start w:val="1"/>
      <w:numFmt w:val="bullet"/>
      <w:lvlText w:val=""/>
      <w:lvlJc w:val="left"/>
      <w:pPr>
        <w:ind w:left="4887" w:hanging="360"/>
      </w:pPr>
      <w:rPr>
        <w:rFonts w:ascii="Wingdings" w:hAnsi="Wingdings" w:hint="default"/>
      </w:rPr>
    </w:lvl>
    <w:lvl w:ilvl="6" w:tplc="080A0001" w:tentative="1">
      <w:start w:val="1"/>
      <w:numFmt w:val="bullet"/>
      <w:lvlText w:val=""/>
      <w:lvlJc w:val="left"/>
      <w:pPr>
        <w:ind w:left="5607" w:hanging="360"/>
      </w:pPr>
      <w:rPr>
        <w:rFonts w:ascii="Symbol" w:hAnsi="Symbol" w:hint="default"/>
      </w:rPr>
    </w:lvl>
    <w:lvl w:ilvl="7" w:tplc="080A0003" w:tentative="1">
      <w:start w:val="1"/>
      <w:numFmt w:val="bullet"/>
      <w:lvlText w:val="o"/>
      <w:lvlJc w:val="left"/>
      <w:pPr>
        <w:ind w:left="6327" w:hanging="360"/>
      </w:pPr>
      <w:rPr>
        <w:rFonts w:ascii="Courier New" w:hAnsi="Courier New" w:cs="Courier New" w:hint="default"/>
      </w:rPr>
    </w:lvl>
    <w:lvl w:ilvl="8" w:tplc="080A0005" w:tentative="1">
      <w:start w:val="1"/>
      <w:numFmt w:val="bullet"/>
      <w:lvlText w:val=""/>
      <w:lvlJc w:val="left"/>
      <w:pPr>
        <w:ind w:left="7047" w:hanging="360"/>
      </w:pPr>
      <w:rPr>
        <w:rFonts w:ascii="Wingdings" w:hAnsi="Wingdings" w:hint="default"/>
      </w:rPr>
    </w:lvl>
  </w:abstractNum>
  <w:abstractNum w:abstractNumId="23" w15:restartNumberingAfterBreak="0">
    <w:nsid w:val="7D5F7D90"/>
    <w:multiLevelType w:val="hybridMultilevel"/>
    <w:tmpl w:val="22649E9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16"/>
  </w:num>
  <w:num w:numId="2">
    <w:abstractNumId w:val="18"/>
  </w:num>
  <w:num w:numId="3">
    <w:abstractNumId w:val="9"/>
  </w:num>
  <w:num w:numId="4">
    <w:abstractNumId w:val="4"/>
  </w:num>
  <w:num w:numId="5">
    <w:abstractNumId w:val="2"/>
  </w:num>
  <w:num w:numId="6">
    <w:abstractNumId w:val="8"/>
  </w:num>
  <w:num w:numId="7">
    <w:abstractNumId w:val="15"/>
  </w:num>
  <w:num w:numId="8">
    <w:abstractNumId w:val="17"/>
  </w:num>
  <w:num w:numId="9">
    <w:abstractNumId w:val="1"/>
  </w:num>
  <w:num w:numId="10">
    <w:abstractNumId w:val="11"/>
  </w:num>
  <w:num w:numId="11">
    <w:abstractNumId w:val="0"/>
  </w:num>
  <w:num w:numId="12">
    <w:abstractNumId w:val="13"/>
  </w:num>
  <w:num w:numId="13">
    <w:abstractNumId w:val="5"/>
  </w:num>
  <w:num w:numId="14">
    <w:abstractNumId w:val="6"/>
  </w:num>
  <w:num w:numId="15">
    <w:abstractNumId w:val="10"/>
  </w:num>
  <w:num w:numId="16">
    <w:abstractNumId w:val="7"/>
  </w:num>
  <w:num w:numId="17">
    <w:abstractNumId w:val="21"/>
  </w:num>
  <w:num w:numId="18">
    <w:abstractNumId w:val="20"/>
  </w:num>
  <w:num w:numId="19">
    <w:abstractNumId w:val="12"/>
  </w:num>
  <w:num w:numId="20">
    <w:abstractNumId w:val="3"/>
  </w:num>
  <w:num w:numId="21">
    <w:abstractNumId w:val="14"/>
  </w:num>
  <w:num w:numId="22">
    <w:abstractNumId w:val="19"/>
  </w:num>
  <w:num w:numId="23">
    <w:abstractNumId w:val="23"/>
  </w:num>
  <w:num w:numId="24">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embedTrueTypeFonts/>
  <w:proofState w:spelling="clean" w:grammar="clean"/>
  <w:defaultTabStop w:val="720"/>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238C"/>
    <w:rsid w:val="00026886"/>
    <w:rsid w:val="000F3582"/>
    <w:rsid w:val="001E44F1"/>
    <w:rsid w:val="002F0A46"/>
    <w:rsid w:val="004963BD"/>
    <w:rsid w:val="006F77E8"/>
    <w:rsid w:val="00752956"/>
    <w:rsid w:val="0077238C"/>
    <w:rsid w:val="00895C1F"/>
    <w:rsid w:val="008F2580"/>
    <w:rsid w:val="00905FA5"/>
    <w:rsid w:val="0092114C"/>
    <w:rsid w:val="00936BD6"/>
    <w:rsid w:val="009F7249"/>
    <w:rsid w:val="00BD578E"/>
    <w:rsid w:val="00C06132"/>
    <w:rsid w:val="00CE2089"/>
    <w:rsid w:val="00CF7550"/>
    <w:rsid w:val="00D546EB"/>
    <w:rsid w:val="00E23910"/>
    <w:rsid w:val="00E61F61"/>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5:docId w15:val="{6CE4170A-2991-4453-BCE5-E1F7BE17F2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szCs w:val="24"/>
        <w:lang w:val="es-MX" w:eastAsia="es-MX"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Ttulo1">
    <w:name w:val="heading 1"/>
    <w:basedOn w:val="Normal"/>
    <w:next w:val="Normal"/>
    <w:pPr>
      <w:keepNext/>
      <w:keepLines/>
      <w:spacing w:before="240"/>
      <w:outlineLvl w:val="0"/>
    </w:pPr>
    <w:rPr>
      <w:rFonts w:ascii="Calibri" w:eastAsia="Calibri" w:hAnsi="Calibri" w:cs="Calibri"/>
      <w:color w:val="2E75B5"/>
      <w:sz w:val="32"/>
      <w:szCs w:val="32"/>
    </w:rPr>
  </w:style>
  <w:style w:type="paragraph" w:styleId="Ttulo2">
    <w:name w:val="heading 2"/>
    <w:basedOn w:val="Normal"/>
    <w:next w:val="Normal"/>
    <w:pPr>
      <w:keepNext/>
      <w:keepLines/>
      <w:spacing w:before="360" w:after="80"/>
      <w:outlineLvl w:val="1"/>
    </w:pPr>
    <w:rPr>
      <w:b/>
      <w:bCs/>
      <w:sz w:val="36"/>
      <w:szCs w:val="36"/>
    </w:rPr>
  </w:style>
  <w:style w:type="paragraph" w:styleId="Ttulo3">
    <w:name w:val="heading 3"/>
    <w:basedOn w:val="Normal"/>
    <w:next w:val="Normal"/>
    <w:pPr>
      <w:keepNext/>
      <w:keepLines/>
      <w:spacing w:before="40"/>
      <w:outlineLvl w:val="2"/>
    </w:pPr>
    <w:rPr>
      <w:rFonts w:ascii="Calibri" w:eastAsia="Calibri" w:hAnsi="Calibri" w:cs="Calibri"/>
      <w:color w:val="1E4D78"/>
    </w:rPr>
  </w:style>
  <w:style w:type="paragraph" w:styleId="Ttulo4">
    <w:name w:val="heading 4"/>
    <w:basedOn w:val="Normal"/>
    <w:next w:val="Normal"/>
    <w:pPr>
      <w:keepNext/>
      <w:keepLines/>
      <w:spacing w:before="240" w:after="40"/>
      <w:outlineLvl w:val="3"/>
    </w:pPr>
    <w:rPr>
      <w:b/>
      <w:bCs/>
    </w:rPr>
  </w:style>
  <w:style w:type="paragraph" w:styleId="Ttulo5">
    <w:name w:val="heading 5"/>
    <w:basedOn w:val="Normal"/>
    <w:next w:val="Normal"/>
    <w:pPr>
      <w:keepNext/>
      <w:keepLines/>
      <w:spacing w:before="220" w:after="40"/>
      <w:outlineLvl w:val="4"/>
    </w:pPr>
    <w:rPr>
      <w:b/>
      <w:bCs/>
      <w:sz w:val="22"/>
      <w:szCs w:val="22"/>
    </w:rPr>
  </w:style>
  <w:style w:type="paragraph" w:styleId="Ttulo6">
    <w:name w:val="heading 6"/>
    <w:basedOn w:val="Normal"/>
    <w:next w:val="Normal"/>
    <w:pPr>
      <w:keepNext/>
      <w:keepLines/>
      <w:spacing w:before="200" w:after="40"/>
      <w:outlineLvl w:val="5"/>
    </w:pPr>
    <w:rPr>
      <w:b/>
      <w:bCs/>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Puesto">
    <w:name w:val="Title"/>
    <w:basedOn w:val="Normal"/>
    <w:next w:val="Normal"/>
    <w:pPr>
      <w:keepNext/>
      <w:keepLines/>
      <w:spacing w:before="480" w:after="120"/>
    </w:pPr>
    <w:rPr>
      <w:b/>
      <w:bCs/>
      <w:sz w:val="72"/>
      <w:szCs w:val="72"/>
    </w:rPr>
  </w:style>
  <w:style w:type="character" w:customStyle="1" w:styleId="Ttulo1Car">
    <w:name w:val="Título 1 Car"/>
    <w:basedOn w:val="Fuentedeprrafopredeter"/>
    <w:uiPriority w:val="9"/>
    <w:rsid w:val="00841865"/>
    <w:rPr>
      <w:rFonts w:asciiTheme="majorHAnsi" w:eastAsiaTheme="majorEastAsia" w:hAnsiTheme="majorHAnsi" w:cstheme="majorBidi"/>
      <w:color w:val="2E74B5" w:themeColor="accent1" w:themeShade="BF"/>
      <w:sz w:val="32"/>
      <w:szCs w:val="32"/>
      <w:lang w:eastAsia="es-MX"/>
    </w:rPr>
  </w:style>
  <w:style w:type="paragraph" w:styleId="Encabezado">
    <w:name w:val="header"/>
    <w:basedOn w:val="Normal"/>
    <w:link w:val="EncabezadoCar"/>
    <w:uiPriority w:val="99"/>
    <w:unhideWhenUsed/>
    <w:rsid w:val="00841865"/>
    <w:pPr>
      <w:tabs>
        <w:tab w:val="center" w:pos="4419"/>
        <w:tab w:val="right" w:pos="8838"/>
      </w:tabs>
    </w:pPr>
  </w:style>
  <w:style w:type="character" w:customStyle="1" w:styleId="EncabezadoCar">
    <w:name w:val="Encabezado Car"/>
    <w:basedOn w:val="Fuentedeprrafopredeter"/>
    <w:link w:val="Encabezado"/>
    <w:uiPriority w:val="99"/>
    <w:rsid w:val="00841865"/>
    <w:rPr>
      <w:rFonts w:ascii="Times New Roman" w:eastAsia="Times New Roman" w:hAnsi="Times New Roman" w:cs="Times New Roman"/>
      <w:sz w:val="24"/>
      <w:szCs w:val="24"/>
      <w:lang w:eastAsia="es-MX"/>
    </w:rPr>
  </w:style>
  <w:style w:type="paragraph" w:styleId="Piedepgina">
    <w:name w:val="footer"/>
    <w:basedOn w:val="Normal"/>
    <w:link w:val="PiedepginaCar"/>
    <w:uiPriority w:val="99"/>
    <w:unhideWhenUsed/>
    <w:rsid w:val="00841865"/>
    <w:pPr>
      <w:tabs>
        <w:tab w:val="center" w:pos="4419"/>
        <w:tab w:val="right" w:pos="8838"/>
      </w:tabs>
    </w:pPr>
  </w:style>
  <w:style w:type="character" w:customStyle="1" w:styleId="PiedepginaCar">
    <w:name w:val="Pie de página Car"/>
    <w:basedOn w:val="Fuentedeprrafopredeter"/>
    <w:link w:val="Piedepgina"/>
    <w:uiPriority w:val="99"/>
    <w:rsid w:val="00841865"/>
    <w:rPr>
      <w:rFonts w:ascii="Times New Roman" w:eastAsia="Times New Roman" w:hAnsi="Times New Roman" w:cs="Times New Roman"/>
      <w:sz w:val="24"/>
      <w:szCs w:val="24"/>
      <w:lang w:eastAsia="es-MX"/>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841865"/>
    <w:pPr>
      <w:ind w:left="720"/>
      <w:contextualSpacing/>
    </w:pPr>
    <w:rPr>
      <w:rFonts w:ascii="Century Gothic" w:hAnsi="Century Gothic"/>
      <w:sz w:val="22"/>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rsid w:val="00841865"/>
    <w:rPr>
      <w:rFonts w:ascii="Century Gothic" w:eastAsia="Times New Roman" w:hAnsi="Century Gothic" w:cs="Times New Roman"/>
      <w:szCs w:val="24"/>
      <w:lang w:eastAsia="es-MX"/>
    </w:rPr>
  </w:style>
  <w:style w:type="character" w:styleId="Hipervnculo">
    <w:name w:val="Hyperlink"/>
    <w:aliases w:val="Hipervínculo1,Hipervínculo11,Hipervínculo12,Hipervínculo13,Hipervínculo14,Hipervínculo15"/>
    <w:uiPriority w:val="99"/>
    <w:unhideWhenUsed/>
    <w:rsid w:val="00841865"/>
    <w:rPr>
      <w:color w:val="0563C1"/>
      <w:u w:val="single"/>
    </w:rPr>
  </w:style>
  <w:style w:type="table" w:styleId="Tablaconcuadrcula">
    <w:name w:val="Table Grid"/>
    <w:basedOn w:val="Tablanormal"/>
    <w:uiPriority w:val="39"/>
    <w:rsid w:val="002E74E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decuadrcula4-nfasis3">
    <w:name w:val="Grid Table 4 Accent 3"/>
    <w:basedOn w:val="Tablanormal"/>
    <w:uiPriority w:val="49"/>
    <w:rsid w:val="002E74E9"/>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ADB"/>
    <w:basedOn w:val="Normal"/>
    <w:link w:val="TextonotapieCar"/>
    <w:uiPriority w:val="99"/>
    <w:unhideWhenUsed/>
    <w:qFormat/>
    <w:rsid w:val="00D66728"/>
    <w:rPr>
      <w:rFonts w:asciiTheme="minorHAnsi" w:eastAsiaTheme="minorHAnsi" w:hAnsiTheme="minorHAnsi" w:cstheme="minorBidi"/>
      <w:sz w:val="20"/>
      <w:szCs w:val="20"/>
      <w:lang w:eastAsia="en-US"/>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uiPriority w:val="99"/>
    <w:qFormat/>
    <w:rsid w:val="00D66728"/>
    <w:rPr>
      <w:sz w:val="20"/>
      <w:szCs w:val="20"/>
    </w:rPr>
  </w:style>
  <w:style w:type="character" w:styleId="Refdenotaalpie">
    <w:name w:val="footnote reference"/>
    <w:aliases w:val="Footnotes refss,Texto de nota al pie,Ref. de nota al pie 2,Appel note de bas de page,referencia nota al pie,BVI fnr,Footnote number,4_G,16 Point,Superscript 6 Point,Texto nota al pie,Footnote Reference Char3,Ref,de nota al pie,註腳內容,f"/>
    <w:basedOn w:val="Fuentedeprrafopredeter"/>
    <w:uiPriority w:val="99"/>
    <w:unhideWhenUsed/>
    <w:qFormat/>
    <w:rsid w:val="00D66728"/>
    <w:rPr>
      <w:vertAlign w:val="superscript"/>
    </w:rPr>
  </w:style>
  <w:style w:type="paragraph" w:styleId="Sinespaciado">
    <w:name w:val="No Spacing"/>
    <w:aliases w:val="Francesa,INAI"/>
    <w:link w:val="SinespaciadoCar"/>
    <w:uiPriority w:val="1"/>
    <w:qFormat/>
    <w:rsid w:val="004124AA"/>
    <w:rPr>
      <w:lang w:eastAsia="es-ES"/>
    </w:rPr>
  </w:style>
  <w:style w:type="character" w:customStyle="1" w:styleId="SinespaciadoCar">
    <w:name w:val="Sin espaciado Car"/>
    <w:aliases w:val="Francesa Car,INAI Car"/>
    <w:link w:val="Sinespaciado"/>
    <w:uiPriority w:val="1"/>
    <w:locked/>
    <w:rsid w:val="004124AA"/>
    <w:rPr>
      <w:rFonts w:ascii="Times New Roman" w:eastAsia="Times New Roman" w:hAnsi="Times New Roman" w:cs="Times New Roman"/>
      <w:sz w:val="24"/>
      <w:szCs w:val="24"/>
      <w:lang w:eastAsia="es-ES"/>
    </w:rPr>
  </w:style>
  <w:style w:type="character" w:customStyle="1" w:styleId="Ttulo3Car">
    <w:name w:val="Título 3 Car"/>
    <w:basedOn w:val="Fuentedeprrafopredeter"/>
    <w:uiPriority w:val="9"/>
    <w:rsid w:val="00370EF2"/>
    <w:rPr>
      <w:rFonts w:asciiTheme="majorHAnsi" w:eastAsiaTheme="majorEastAsia" w:hAnsiTheme="majorHAnsi" w:cstheme="majorBidi"/>
      <w:color w:val="1F4D78" w:themeColor="accent1" w:themeShade="7F"/>
      <w:sz w:val="24"/>
      <w:szCs w:val="24"/>
      <w:lang w:val="es-ES_tradnl" w:eastAsia="es-ES"/>
    </w:rPr>
  </w:style>
  <w:style w:type="paragraph" w:customStyle="1" w:styleId="xgmail-msolistparagraph">
    <w:name w:val="x_gmail-msolistparagraph"/>
    <w:basedOn w:val="Normal"/>
    <w:rsid w:val="0023264C"/>
    <w:pPr>
      <w:spacing w:before="100" w:beforeAutospacing="1" w:after="100" w:afterAutospacing="1"/>
    </w:pPr>
  </w:style>
  <w:style w:type="paragraph" w:customStyle="1" w:styleId="xmsonormal">
    <w:name w:val="x_msonormal"/>
    <w:basedOn w:val="Normal"/>
    <w:rsid w:val="0023264C"/>
    <w:pPr>
      <w:spacing w:before="100" w:beforeAutospacing="1" w:after="100" w:afterAutospacing="1"/>
    </w:pPr>
  </w:style>
  <w:style w:type="paragraph" w:customStyle="1" w:styleId="xgmail-msonormal">
    <w:name w:val="x_gmail-msonormal"/>
    <w:basedOn w:val="Normal"/>
    <w:rsid w:val="0023264C"/>
    <w:pPr>
      <w:spacing w:before="100" w:beforeAutospacing="1" w:after="100" w:afterAutospacing="1"/>
    </w:pPr>
  </w:style>
  <w:style w:type="paragraph" w:styleId="NormalWeb">
    <w:name w:val="Normal (Web)"/>
    <w:basedOn w:val="Normal"/>
    <w:uiPriority w:val="99"/>
    <w:rsid w:val="009207CF"/>
    <w:pPr>
      <w:spacing w:before="100" w:beforeAutospacing="1" w:after="100" w:afterAutospacing="1"/>
    </w:pPr>
    <w:rPr>
      <w:lang w:val="es-ES"/>
    </w:rPr>
  </w:style>
  <w:style w:type="paragraph" w:customStyle="1" w:styleId="Default">
    <w:name w:val="Default"/>
    <w:rsid w:val="00BE2183"/>
    <w:pPr>
      <w:autoSpaceDE w:val="0"/>
      <w:autoSpaceDN w:val="0"/>
      <w:adjustRightInd w:val="0"/>
    </w:pPr>
    <w:rPr>
      <w:rFonts w:ascii="Arial" w:hAnsi="Arial" w:cs="Arial"/>
      <w:color w:val="000000"/>
    </w:rPr>
  </w:style>
  <w:style w:type="paragraph" w:styleId="Textoindependiente">
    <w:name w:val="Body Text"/>
    <w:basedOn w:val="Normal"/>
    <w:link w:val="TextoindependienteCar"/>
    <w:uiPriority w:val="1"/>
    <w:qFormat/>
    <w:rsid w:val="00717142"/>
    <w:pPr>
      <w:widowControl w:val="0"/>
      <w:autoSpaceDE w:val="0"/>
      <w:autoSpaceDN w:val="0"/>
    </w:pPr>
    <w:rPr>
      <w:rFonts w:ascii="Cambria" w:eastAsia="Cambria" w:hAnsi="Cambria" w:cs="Cambria"/>
      <w:sz w:val="22"/>
      <w:szCs w:val="22"/>
      <w:lang w:val="es-ES" w:eastAsia="en-US"/>
    </w:rPr>
  </w:style>
  <w:style w:type="character" w:customStyle="1" w:styleId="TextoindependienteCar">
    <w:name w:val="Texto independiente Car"/>
    <w:basedOn w:val="Fuentedeprrafopredeter"/>
    <w:link w:val="Textoindependiente"/>
    <w:uiPriority w:val="1"/>
    <w:rsid w:val="00717142"/>
    <w:rPr>
      <w:rFonts w:ascii="Cambria" w:eastAsia="Cambria" w:hAnsi="Cambria" w:cs="Cambria"/>
      <w:lang w:val="es-ES"/>
    </w:rPr>
  </w:style>
  <w:style w:type="paragraph" w:styleId="Subttulo">
    <w:name w:val="Subtitle"/>
    <w:basedOn w:val="Normal"/>
    <w:next w:val="Normal"/>
    <w:pPr>
      <w:keepNext/>
      <w:keepLines/>
      <w:spacing w:before="360" w:after="80"/>
    </w:pPr>
    <w:rPr>
      <w:rFonts w:ascii="Georgia" w:eastAsia="Georgia" w:hAnsi="Georgia" w:cs="Georgia"/>
      <w:i/>
      <w:iCs/>
      <w:color w:val="666666"/>
      <w:sz w:val="48"/>
      <w:szCs w:val="48"/>
    </w:rPr>
  </w:style>
  <w:style w:type="table" w:customStyle="1" w:styleId="a">
    <w:basedOn w:val="TableNormal"/>
    <w:tblPr>
      <w:tblStyleRowBandSize w:val="1"/>
      <w:tblStyleColBandSize w:val="1"/>
      <w:tblCellMar>
        <w:top w:w="0" w:type="dxa"/>
        <w:left w:w="115" w:type="dxa"/>
        <w:bottom w:w="0" w:type="dxa"/>
        <w:right w:w="115" w:type="dxa"/>
      </w:tblCellMar>
    </w:tblPr>
  </w:style>
  <w:style w:type="table" w:customStyle="1" w:styleId="a0">
    <w:basedOn w:val="TableNormal"/>
    <w:tblPr>
      <w:tblStyleRowBandSize w:val="1"/>
      <w:tblStyleColBandSize w:val="1"/>
      <w:tblCellMar>
        <w:top w:w="0" w:type="dxa"/>
        <w:left w:w="115" w:type="dxa"/>
        <w:bottom w:w="0" w:type="dxa"/>
        <w:right w:w="115" w:type="dxa"/>
      </w:tblCellMar>
    </w:tblPr>
  </w:style>
  <w:style w:type="table" w:customStyle="1" w:styleId="a1">
    <w:basedOn w:val="TableNormal"/>
    <w:tblPr>
      <w:tblStyleRowBandSize w:val="1"/>
      <w:tblStyleColBandSize w:val="1"/>
      <w:tblCellMar>
        <w:top w:w="0" w:type="dxa"/>
        <w:left w:w="115" w:type="dxa"/>
        <w:bottom w:w="0" w:type="dxa"/>
        <w:right w:w="115" w:type="dxa"/>
      </w:tblCellMar>
    </w:tblPr>
  </w:style>
  <w:style w:type="table" w:customStyle="1" w:styleId="a2">
    <w:basedOn w:val="TableNormal"/>
    <w:tblPr>
      <w:tblStyleRowBandSize w:val="1"/>
      <w:tblStyleColBandSize w:val="1"/>
      <w:tblCellMar>
        <w:top w:w="0" w:type="dxa"/>
        <w:left w:w="115" w:type="dxa"/>
        <w:bottom w:w="0" w:type="dxa"/>
        <w:right w:w="115" w:type="dxa"/>
      </w:tblCellMar>
    </w:tblPr>
  </w:style>
  <w:style w:type="table" w:customStyle="1" w:styleId="a3">
    <w:basedOn w:val="TableNormal"/>
    <w:tblPr>
      <w:tblStyleRowBandSize w:val="1"/>
      <w:tblStyleColBandSize w:val="1"/>
      <w:tblCellMar>
        <w:top w:w="0" w:type="dxa"/>
        <w:left w:w="115" w:type="dxa"/>
        <w:bottom w:w="0"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dof.gob.mx/nota_detalle.php?codigo=5492254&amp;fecha=28/07/2017"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footnotes.xml.rels><?xml version="1.0" encoding="UTF-8" standalone="yes"?>
<Relationships xmlns="http://schemas.openxmlformats.org/package/2006/relationships"><Relationship Id="rId1" Type="http://schemas.openxmlformats.org/officeDocument/2006/relationships/hyperlink" Target="https://legislacion.edomex.gob.mx/sites/legislacion.edomex.gob.mx/files/files/pdf/ley/vig/leyvig083.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4.jpeg"/></Relationships>
</file>

<file path=word/_rels/header2.xml.rels><?xml version="1.0" encoding="UTF-8" standalone="yes"?>
<Relationships xmlns="http://schemas.openxmlformats.org/package/2006/relationships"><Relationship Id="rId1" Type="http://schemas.openxmlformats.org/officeDocument/2006/relationships/image" Target="media/image4.jpeg"/></Relationships>
</file>

<file path=word/_rels/header3.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jtmpiXe6uCUijK0o88jLTplSf1w==">CgMxLjAyDmgucXhsMTFtMmJ1YmZiMg5oLjFrNWJhZTh3OGloMDINaC5zOHgzdnNyNGJtdTIOaC41cDJkNmpiNHE1aG4yDmgud2hqY3hxeXJwY3o2Mg5oLmprODA5eTcwbGdnYTIOaC5saG92M2t4bHI2bXQyDmguZW11YXozajZ0Nm9zMg5oLnVzMHo3ZG5kajk4cDIJaC4xa3N2NHV2MgloLjQ0c2luaW84AHIhMWRzMkZzRkZxSl9ya091a2lDY0xycEtkbDZxbnoxMGk2</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51</TotalTime>
  <Pages>95</Pages>
  <Words>21684</Words>
  <Characters>119267</Characters>
  <Application>Microsoft Office Word</Application>
  <DocSecurity>0</DocSecurity>
  <Lines>993</Lines>
  <Paragraphs>281</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140670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INFOEM549</dc:creator>
  <cp:lastModifiedBy>Cuenta Microsoft</cp:lastModifiedBy>
  <cp:revision>13</cp:revision>
  <cp:lastPrinted>2026-02-27T16:12:00Z</cp:lastPrinted>
  <dcterms:created xsi:type="dcterms:W3CDTF">2026-02-18T23:23:00Z</dcterms:created>
  <dcterms:modified xsi:type="dcterms:W3CDTF">2026-03-05T20:09:00Z</dcterms:modified>
</cp:coreProperties>
</file>