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386" w:rsidRPr="009624BA" w:rsidRDefault="003F7386" w:rsidP="003F7386">
      <w:pPr>
        <w:tabs>
          <w:tab w:val="left" w:pos="3465"/>
        </w:tabs>
        <w:spacing w:line="360" w:lineRule="auto"/>
        <w:jc w:val="both"/>
        <w:rPr>
          <w:rFonts w:ascii="Palatino Linotype" w:hAnsi="Palatino Linotype"/>
          <w:b/>
          <w:sz w:val="24"/>
          <w:szCs w:val="24"/>
        </w:rPr>
      </w:pPr>
      <w:r w:rsidRPr="009624BA">
        <w:rPr>
          <w:rFonts w:ascii="Palatino Linotype" w:hAnsi="Palatino Linotype"/>
          <w:sz w:val="24"/>
          <w:szCs w:val="24"/>
        </w:rPr>
        <w:t>Resolución del Pleno del Instituto de Transparencia, Acceso a la Información Pública y Protección de Datos Personales del Estado de México y Municipios, con domicilio en Metepec, Estado de México; de</w:t>
      </w:r>
      <w:r w:rsidR="009624BA">
        <w:rPr>
          <w:rFonts w:ascii="Palatino Linotype" w:hAnsi="Palatino Linotype"/>
          <w:sz w:val="24"/>
          <w:szCs w:val="24"/>
        </w:rPr>
        <w:t xml:space="preserve"> fecha</w:t>
      </w:r>
      <w:r w:rsidRPr="009624BA">
        <w:rPr>
          <w:rFonts w:ascii="Palatino Linotype" w:hAnsi="Palatino Linotype"/>
          <w:sz w:val="24"/>
          <w:szCs w:val="24"/>
        </w:rPr>
        <w:t xml:space="preserve"> trece </w:t>
      </w:r>
      <w:r w:rsidR="009624BA">
        <w:rPr>
          <w:rFonts w:ascii="Palatino Linotype" w:hAnsi="Palatino Linotype"/>
          <w:sz w:val="24"/>
          <w:szCs w:val="24"/>
        </w:rPr>
        <w:t xml:space="preserve">(13) </w:t>
      </w:r>
      <w:r w:rsidRPr="009624BA">
        <w:rPr>
          <w:rFonts w:ascii="Palatino Linotype" w:hAnsi="Palatino Linotype"/>
          <w:sz w:val="24"/>
          <w:szCs w:val="24"/>
        </w:rPr>
        <w:t>de mayo de dos mil veintiséis.</w:t>
      </w:r>
    </w:p>
    <w:p w:rsidR="003F7386" w:rsidRPr="009624BA" w:rsidRDefault="003F7386" w:rsidP="003F7386">
      <w:pPr>
        <w:spacing w:line="360" w:lineRule="auto"/>
        <w:jc w:val="both"/>
        <w:rPr>
          <w:rFonts w:ascii="Palatino Linotype" w:hAnsi="Palatino Linotype" w:cs="Arial"/>
          <w:b/>
          <w:bCs/>
          <w:sz w:val="24"/>
          <w:szCs w:val="24"/>
        </w:rPr>
      </w:pPr>
      <w:r w:rsidRPr="009624BA">
        <w:rPr>
          <w:rFonts w:ascii="Palatino Linotype" w:hAnsi="Palatino Linotype"/>
          <w:b/>
          <w:sz w:val="24"/>
          <w:szCs w:val="24"/>
        </w:rPr>
        <w:t>VISTO</w:t>
      </w:r>
      <w:r w:rsidRPr="009624BA">
        <w:rPr>
          <w:rFonts w:ascii="Palatino Linotype" w:hAnsi="Palatino Linotype"/>
          <w:sz w:val="24"/>
          <w:szCs w:val="24"/>
        </w:rPr>
        <w:t xml:space="preserve"> el expediente</w:t>
      </w:r>
      <w:bookmarkStart w:id="0" w:name="_GoBack"/>
      <w:bookmarkEnd w:id="0"/>
      <w:r w:rsidRPr="009624BA">
        <w:rPr>
          <w:rFonts w:ascii="Palatino Linotype" w:hAnsi="Palatino Linotype"/>
          <w:sz w:val="24"/>
          <w:szCs w:val="24"/>
        </w:rPr>
        <w:t xml:space="preserve"> electrónico formado con motivo del recurso de revisión </w:t>
      </w:r>
      <w:r w:rsidRPr="009624BA">
        <w:rPr>
          <w:rFonts w:ascii="Palatino Linotype" w:hAnsi="Palatino Linotype"/>
          <w:b/>
          <w:bCs/>
          <w:sz w:val="24"/>
          <w:szCs w:val="24"/>
        </w:rPr>
        <w:t xml:space="preserve">       03303/INFOEM/IP/RR/2026</w:t>
      </w:r>
      <w:r w:rsidRPr="009624BA">
        <w:rPr>
          <w:rFonts w:ascii="Palatino Linotype" w:hAnsi="Palatino Linotype"/>
          <w:sz w:val="24"/>
          <w:szCs w:val="24"/>
        </w:rPr>
        <w:t>,</w:t>
      </w:r>
      <w:r w:rsidRPr="009624BA">
        <w:rPr>
          <w:rFonts w:ascii="Palatino Linotype" w:hAnsi="Palatino Linotype" w:cs="Arial"/>
          <w:b/>
          <w:bCs/>
          <w:sz w:val="24"/>
          <w:szCs w:val="24"/>
        </w:rPr>
        <w:t xml:space="preserve"> </w:t>
      </w:r>
      <w:r w:rsidRPr="009624BA">
        <w:rPr>
          <w:rFonts w:ascii="Palatino Linotype" w:hAnsi="Palatino Linotype"/>
          <w:sz w:val="24"/>
          <w:szCs w:val="24"/>
        </w:rPr>
        <w:t>promovido por</w:t>
      </w:r>
      <w:r w:rsidRPr="009624BA">
        <w:rPr>
          <w:rFonts w:ascii="Palatino Linotype" w:hAnsi="Palatino Linotype"/>
          <w:b/>
          <w:bCs/>
          <w:sz w:val="24"/>
          <w:szCs w:val="24"/>
        </w:rPr>
        <w:t xml:space="preserve"> </w:t>
      </w:r>
      <w:r w:rsidR="003D6BA4">
        <w:rPr>
          <w:rFonts w:ascii="Palatino Linotype" w:hAnsi="Palatino Linotype"/>
          <w:b/>
          <w:bCs/>
          <w:sz w:val="24"/>
          <w:szCs w:val="24"/>
        </w:rPr>
        <w:t>XXXX</w:t>
      </w:r>
      <w:r w:rsidRPr="009624BA">
        <w:rPr>
          <w:rFonts w:ascii="Palatino Linotype" w:hAnsi="Palatino Linotype"/>
          <w:b/>
          <w:bCs/>
          <w:sz w:val="24"/>
          <w:szCs w:val="24"/>
        </w:rPr>
        <w:t xml:space="preserve">, </w:t>
      </w:r>
      <w:r w:rsidRPr="009624BA">
        <w:rPr>
          <w:rFonts w:ascii="Palatino Linotype" w:hAnsi="Palatino Linotype"/>
          <w:sz w:val="24"/>
          <w:szCs w:val="24"/>
        </w:rPr>
        <w:t xml:space="preserve">a quien en lo sucesivo se le identificará como </w:t>
      </w:r>
      <w:r w:rsidRPr="009624BA">
        <w:rPr>
          <w:rFonts w:ascii="Palatino Linotype" w:hAnsi="Palatino Linotype"/>
          <w:b/>
          <w:sz w:val="24"/>
          <w:szCs w:val="24"/>
        </w:rPr>
        <w:t>EL RECURRENTE</w:t>
      </w:r>
      <w:r w:rsidRPr="009624BA">
        <w:rPr>
          <w:rFonts w:ascii="Palatino Linotype" w:hAnsi="Palatino Linotype" w:cs="Arial"/>
          <w:sz w:val="24"/>
          <w:szCs w:val="24"/>
        </w:rPr>
        <w:t xml:space="preserve">, en contra de la respuesta del </w:t>
      </w:r>
      <w:r w:rsidRPr="009624BA">
        <w:rPr>
          <w:rFonts w:ascii="Palatino Linotype" w:hAnsi="Palatino Linotype" w:cs="Arial"/>
          <w:b/>
          <w:bCs/>
          <w:sz w:val="24"/>
          <w:szCs w:val="24"/>
        </w:rPr>
        <w:t>Ayuntamiento de Atizapán de Zaragoza</w:t>
      </w:r>
      <w:r w:rsidRPr="009624BA">
        <w:rPr>
          <w:rFonts w:ascii="Palatino Linotype" w:hAnsi="Palatino Linotype" w:cs="Arial"/>
          <w:b/>
          <w:sz w:val="24"/>
          <w:szCs w:val="24"/>
        </w:rPr>
        <w:t>,</w:t>
      </w:r>
      <w:r w:rsidRPr="009624BA">
        <w:rPr>
          <w:rFonts w:ascii="Palatino Linotype" w:hAnsi="Palatino Linotype"/>
          <w:b/>
          <w:sz w:val="24"/>
          <w:szCs w:val="24"/>
        </w:rPr>
        <w:t xml:space="preserve"> </w:t>
      </w:r>
      <w:r w:rsidRPr="009624BA">
        <w:rPr>
          <w:rFonts w:ascii="Palatino Linotype" w:hAnsi="Palatino Linotype"/>
          <w:sz w:val="24"/>
          <w:szCs w:val="24"/>
        </w:rPr>
        <w:t xml:space="preserve">en </w:t>
      </w:r>
      <w:r w:rsidR="009624BA">
        <w:rPr>
          <w:rFonts w:ascii="Palatino Linotype" w:hAnsi="Palatino Linotype"/>
          <w:sz w:val="24"/>
          <w:szCs w:val="24"/>
        </w:rPr>
        <w:t>adelante</w:t>
      </w:r>
      <w:r w:rsidRPr="009624BA">
        <w:rPr>
          <w:rFonts w:ascii="Palatino Linotype" w:hAnsi="Palatino Linotype"/>
          <w:sz w:val="24"/>
          <w:szCs w:val="24"/>
        </w:rPr>
        <w:t xml:space="preserve"> el</w:t>
      </w:r>
      <w:r w:rsidRPr="009624BA">
        <w:rPr>
          <w:rFonts w:ascii="Palatino Linotype" w:hAnsi="Palatino Linotype"/>
          <w:b/>
          <w:sz w:val="24"/>
          <w:szCs w:val="24"/>
        </w:rPr>
        <w:t xml:space="preserve"> SUJETO OBLIGADO</w:t>
      </w:r>
      <w:r w:rsidRPr="009624BA">
        <w:rPr>
          <w:rFonts w:ascii="Palatino Linotype" w:hAnsi="Palatino Linotype"/>
          <w:sz w:val="24"/>
          <w:szCs w:val="24"/>
        </w:rPr>
        <w:t>, se procede a dictar la presente resolución, con base en los siguientes:</w:t>
      </w:r>
    </w:p>
    <w:p w:rsidR="003F7386" w:rsidRDefault="003F7386" w:rsidP="003F7386">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9624BA">
        <w:rPr>
          <w:rFonts w:ascii="Palatino Linotype" w:hAnsi="Palatino Linotype"/>
          <w:b/>
          <w:color w:val="000000" w:themeColor="text1"/>
          <w:sz w:val="24"/>
          <w:szCs w:val="24"/>
        </w:rPr>
        <w:t>A</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N</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T</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E</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C</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E</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D</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E</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N</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T</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E</w:t>
      </w:r>
      <w:r w:rsidR="009624BA">
        <w:rPr>
          <w:rFonts w:ascii="Palatino Linotype" w:hAnsi="Palatino Linotype"/>
          <w:b/>
          <w:color w:val="000000" w:themeColor="text1"/>
          <w:sz w:val="24"/>
          <w:szCs w:val="24"/>
        </w:rPr>
        <w:t xml:space="preserve"> </w:t>
      </w:r>
      <w:r w:rsidRPr="009624BA">
        <w:rPr>
          <w:rFonts w:ascii="Palatino Linotype" w:hAnsi="Palatino Linotype"/>
          <w:b/>
          <w:color w:val="000000" w:themeColor="text1"/>
          <w:sz w:val="24"/>
          <w:szCs w:val="24"/>
        </w:rPr>
        <w:t>S</w:t>
      </w:r>
      <w:bookmarkEnd w:id="1"/>
      <w:bookmarkEnd w:id="2"/>
      <w:bookmarkEnd w:id="3"/>
      <w:r w:rsidR="009624BA">
        <w:rPr>
          <w:rFonts w:ascii="Palatino Linotype" w:hAnsi="Palatino Linotype"/>
          <w:b/>
          <w:color w:val="000000" w:themeColor="text1"/>
          <w:sz w:val="24"/>
          <w:szCs w:val="24"/>
        </w:rPr>
        <w:t xml:space="preserve"> </w:t>
      </w:r>
    </w:p>
    <w:p w:rsidR="009624BA" w:rsidRPr="009624BA" w:rsidRDefault="009624BA" w:rsidP="009624BA">
      <w:pPr>
        <w:rPr>
          <w:lang w:val="es-ES_tradnl" w:eastAsia="es-ES"/>
        </w:rPr>
      </w:pPr>
    </w:p>
    <w:p w:rsidR="003F7386" w:rsidRPr="009624BA" w:rsidRDefault="003F7386" w:rsidP="003F7386">
      <w:pPr>
        <w:pStyle w:val="Prrafodelista"/>
        <w:numPr>
          <w:ilvl w:val="0"/>
          <w:numId w:val="1"/>
        </w:numPr>
        <w:spacing w:line="360" w:lineRule="auto"/>
        <w:ind w:left="0" w:firstLine="0"/>
        <w:jc w:val="both"/>
        <w:rPr>
          <w:rFonts w:ascii="Palatino Linotype" w:eastAsia="Calibri" w:hAnsi="Palatino Linotype" w:cs="Arial"/>
          <w:lang w:val="es-ES"/>
        </w:rPr>
      </w:pPr>
      <w:r w:rsidRPr="009624BA">
        <w:rPr>
          <w:rFonts w:ascii="Palatino Linotype" w:eastAsia="Calibri" w:hAnsi="Palatino Linotype" w:cs="Arial"/>
          <w:lang w:val="es-ES"/>
        </w:rPr>
        <w:t>El</w:t>
      </w:r>
      <w:r w:rsidRPr="009624BA">
        <w:rPr>
          <w:rFonts w:ascii="Palatino Linotype" w:eastAsia="Calibri" w:hAnsi="Palatino Linotype" w:cs="Arial"/>
          <w:b/>
          <w:lang w:val="es-ES"/>
        </w:rPr>
        <w:t xml:space="preserve"> diecinueve de febrero de dos mil veintiséis</w:t>
      </w:r>
      <w:r w:rsidRPr="009624BA">
        <w:rPr>
          <w:rFonts w:ascii="Palatino Linotype" w:hAnsi="Palatino Linotype"/>
          <w:b/>
        </w:rPr>
        <w:t xml:space="preserve">, </w:t>
      </w:r>
      <w:r w:rsidRPr="009624BA">
        <w:rPr>
          <w:rFonts w:ascii="Palatino Linotype" w:eastAsia="Calibri" w:hAnsi="Palatino Linotype" w:cs="Arial"/>
          <w:lang w:val="es-ES"/>
        </w:rPr>
        <w:t xml:space="preserve">se presentó ante el </w:t>
      </w:r>
      <w:r w:rsidRPr="009624BA">
        <w:rPr>
          <w:rFonts w:ascii="Palatino Linotype" w:eastAsia="Calibri" w:hAnsi="Palatino Linotype" w:cs="Arial"/>
          <w:b/>
          <w:lang w:val="es-ES"/>
        </w:rPr>
        <w:t>SUJETO OBLIGADO</w:t>
      </w:r>
      <w:r w:rsidRPr="009624BA">
        <w:rPr>
          <w:rFonts w:ascii="Palatino Linotype" w:eastAsia="Calibri" w:hAnsi="Palatino Linotype" w:cs="Arial"/>
        </w:rPr>
        <w:t xml:space="preserve"> </w:t>
      </w:r>
      <w:r w:rsidRPr="009624BA">
        <w:rPr>
          <w:rFonts w:ascii="Palatino Linotype" w:eastAsia="Calibri" w:hAnsi="Palatino Linotype" w:cs="Arial"/>
          <w:lang w:val="es-MX"/>
        </w:rPr>
        <w:t>a través del SAIMEX</w:t>
      </w:r>
      <w:r w:rsidRPr="009624BA">
        <w:rPr>
          <w:rFonts w:ascii="Palatino Linotype" w:eastAsia="Calibri" w:hAnsi="Palatino Linotype" w:cs="Arial"/>
          <w:lang w:val="es-ES"/>
        </w:rPr>
        <w:t>, la solicitud de información pública registrada con el número</w:t>
      </w:r>
      <w:r w:rsidRPr="009624BA">
        <w:rPr>
          <w:rFonts w:ascii="Palatino Linotype" w:hAnsi="Palatino Linotype"/>
          <w:b/>
          <w:bCs/>
          <w:color w:val="000000" w:themeColor="text1"/>
        </w:rPr>
        <w:t xml:space="preserve"> </w:t>
      </w:r>
      <w:r w:rsidRPr="009624BA">
        <w:rPr>
          <w:rFonts w:ascii="Palatino Linotype" w:hAnsi="Palatino Linotype"/>
          <w:b/>
          <w:bCs/>
          <w:color w:val="000000" w:themeColor="text1"/>
          <w:lang w:val="es-MX"/>
        </w:rPr>
        <w:t>00115/ATIZARA/IP/2026</w:t>
      </w:r>
      <w:r w:rsidRPr="009624BA">
        <w:rPr>
          <w:rFonts w:ascii="Palatino Linotype" w:hAnsi="Palatino Linotype"/>
          <w:b/>
          <w:bCs/>
          <w:color w:val="000000" w:themeColor="text1"/>
        </w:rPr>
        <w:t xml:space="preserve">; </w:t>
      </w:r>
      <w:r w:rsidRPr="009624BA">
        <w:rPr>
          <w:rFonts w:ascii="Palatino Linotype" w:eastAsia="Calibri" w:hAnsi="Palatino Linotype" w:cs="Arial"/>
          <w:lang w:val="es-ES"/>
        </w:rPr>
        <w:t>mediante la cual se solicitó la siguiente información:</w:t>
      </w:r>
    </w:p>
    <w:p w:rsidR="003F7386" w:rsidRPr="009624BA" w:rsidRDefault="003F7386" w:rsidP="003F7386">
      <w:pPr>
        <w:pStyle w:val="Prrafodelista"/>
        <w:spacing w:line="360" w:lineRule="auto"/>
        <w:ind w:left="0"/>
        <w:jc w:val="both"/>
        <w:rPr>
          <w:rFonts w:ascii="Palatino Linotype" w:eastAsia="Calibri" w:hAnsi="Palatino Linotype" w:cs="Arial"/>
          <w:lang w:val="es-ES"/>
        </w:rPr>
      </w:pPr>
    </w:p>
    <w:p w:rsidR="003F7386" w:rsidRPr="009624BA" w:rsidRDefault="003F7386" w:rsidP="003F7386">
      <w:pPr>
        <w:pStyle w:val="Prrafodelista"/>
        <w:spacing w:line="360" w:lineRule="auto"/>
        <w:ind w:left="426" w:right="476"/>
        <w:jc w:val="both"/>
        <w:rPr>
          <w:rFonts w:ascii="Palatino Linotype" w:hAnsi="Palatino Linotype"/>
          <w:i/>
          <w:lang w:val="es-MX"/>
        </w:rPr>
      </w:pPr>
      <w:r w:rsidRPr="009624BA">
        <w:rPr>
          <w:rFonts w:ascii="Palatino Linotype" w:hAnsi="Palatino Linotype"/>
          <w:i/>
        </w:rPr>
        <w:t>“</w:t>
      </w:r>
      <w:r w:rsidRPr="009624BA">
        <w:rPr>
          <w:rFonts w:ascii="Palatino Linotype" w:hAnsi="Palatino Linotype"/>
          <w:i/>
          <w:lang w:val="es-MX"/>
        </w:rPr>
        <w:t>DEL SERVIDOR PÚBLICO DE NOMBRE GUILLERMO DANIEL CARRILLO ESCALONA, REQUIERO LA SIGUIENTE INFORMACIÓN: 1.- FECHA EN LA QUE CAUSÓ ALTA 2.- CARGO O COMISIÓN CON EL CUAL FUE CONTRATADO 3.- HORARIO 4.- CORREO INSTITUCIONAL 5.- CV EN SU VERSIÓN PÚBLICA 6.- DOMICILIO DE SU LUGAR DE TRABAJO 7.- ACTIVIDADES QUE DESEMPEÑA.“</w:t>
      </w:r>
      <w:r w:rsidRPr="009624BA">
        <w:rPr>
          <w:rFonts w:ascii="Palatino Linotype" w:hAnsi="Palatino Linotype"/>
          <w:i/>
        </w:rPr>
        <w:t>(Sic)</w:t>
      </w:r>
    </w:p>
    <w:p w:rsidR="003F7386" w:rsidRPr="009624BA" w:rsidRDefault="003F7386" w:rsidP="003F7386">
      <w:pPr>
        <w:pStyle w:val="Prrafodelista"/>
        <w:spacing w:line="360" w:lineRule="auto"/>
        <w:ind w:left="851" w:right="34"/>
        <w:jc w:val="both"/>
        <w:rPr>
          <w:rFonts w:ascii="Palatino Linotype" w:hAnsi="Palatino Linotype"/>
        </w:rPr>
      </w:pPr>
    </w:p>
    <w:p w:rsidR="003F7386" w:rsidRPr="009624BA" w:rsidRDefault="003F7386" w:rsidP="003F7386">
      <w:pPr>
        <w:pStyle w:val="Prrafodelista"/>
        <w:numPr>
          <w:ilvl w:val="0"/>
          <w:numId w:val="2"/>
        </w:numPr>
        <w:spacing w:line="360" w:lineRule="auto"/>
        <w:ind w:left="851" w:right="474"/>
        <w:jc w:val="both"/>
        <w:rPr>
          <w:rFonts w:ascii="Palatino Linotype" w:hAnsi="Palatino Linotype"/>
        </w:rPr>
      </w:pPr>
      <w:r w:rsidRPr="009624BA">
        <w:rPr>
          <w:rFonts w:ascii="Palatino Linotype" w:eastAsia="Times New Roman" w:hAnsi="Palatino Linotype" w:cs="Arial"/>
          <w:lang w:val="es-ES"/>
        </w:rPr>
        <w:t>Se eligió como modalidad de entrega de la información</w:t>
      </w:r>
      <w:r w:rsidRPr="009624BA">
        <w:rPr>
          <w:rFonts w:ascii="Palatino Linotype" w:hAnsi="Palatino Linotype"/>
        </w:rPr>
        <w:t xml:space="preserve">: A través del </w:t>
      </w:r>
      <w:r w:rsidRPr="009624BA">
        <w:rPr>
          <w:rFonts w:ascii="Palatino Linotype" w:hAnsi="Palatino Linotype"/>
          <w:b/>
        </w:rPr>
        <w:t>SAIMEX.</w:t>
      </w:r>
    </w:p>
    <w:p w:rsidR="003F7386" w:rsidRPr="009624BA" w:rsidRDefault="003F7386" w:rsidP="003F7386">
      <w:pPr>
        <w:pStyle w:val="Prrafodelista"/>
        <w:spacing w:line="360" w:lineRule="auto"/>
        <w:ind w:left="851" w:right="474"/>
        <w:jc w:val="both"/>
        <w:rPr>
          <w:rFonts w:ascii="Palatino Linotype" w:hAnsi="Palatino Linotype"/>
        </w:rPr>
      </w:pPr>
    </w:p>
    <w:p w:rsidR="003F7386" w:rsidRPr="009624BA" w:rsidRDefault="003F7386" w:rsidP="003F7386">
      <w:pPr>
        <w:pStyle w:val="Prrafodelista"/>
        <w:numPr>
          <w:ilvl w:val="0"/>
          <w:numId w:val="1"/>
        </w:numPr>
        <w:spacing w:line="360" w:lineRule="auto"/>
        <w:ind w:left="0" w:firstLine="0"/>
        <w:jc w:val="both"/>
        <w:rPr>
          <w:rFonts w:ascii="Palatino Linotype" w:hAnsi="Palatino Linotype" w:cs="Arial"/>
          <w:color w:val="000000" w:themeColor="text1"/>
        </w:rPr>
      </w:pPr>
      <w:r w:rsidRPr="009624BA">
        <w:rPr>
          <w:rFonts w:ascii="Palatino Linotype" w:eastAsia="Times New Roman" w:hAnsi="Palatino Linotype" w:cs="Arial"/>
          <w:color w:val="000000" w:themeColor="text1"/>
          <w:lang w:val="es-ES"/>
        </w:rPr>
        <w:lastRenderedPageBreak/>
        <w:t xml:space="preserve">El </w:t>
      </w:r>
      <w:r w:rsidRPr="009624BA">
        <w:rPr>
          <w:rFonts w:ascii="Palatino Linotype" w:eastAsia="Times New Roman" w:hAnsi="Palatino Linotype" w:cs="Arial"/>
          <w:b/>
          <w:color w:val="000000" w:themeColor="text1"/>
          <w:lang w:val="es-ES"/>
        </w:rPr>
        <w:t>trece de marzo de dos mil veintiséis,</w:t>
      </w:r>
      <w:r w:rsidRPr="009624BA">
        <w:rPr>
          <w:rFonts w:ascii="Palatino Linotype" w:eastAsia="Times New Roman" w:hAnsi="Palatino Linotype" w:cs="Arial"/>
          <w:color w:val="000000" w:themeColor="text1"/>
          <w:lang w:val="es-ES"/>
        </w:rPr>
        <w:t xml:space="preserve"> el </w:t>
      </w:r>
      <w:r w:rsidRPr="009624BA">
        <w:rPr>
          <w:rFonts w:ascii="Palatino Linotype" w:eastAsia="Times New Roman" w:hAnsi="Palatino Linotype" w:cs="Arial"/>
          <w:b/>
          <w:color w:val="000000" w:themeColor="text1"/>
          <w:lang w:val="es-ES"/>
        </w:rPr>
        <w:t xml:space="preserve">SUJETO OBLIGADO, </w:t>
      </w:r>
      <w:r w:rsidRPr="009624BA">
        <w:rPr>
          <w:rFonts w:ascii="Palatino Linotype" w:hAnsi="Palatino Linotype" w:cs="Segoe UI"/>
          <w:color w:val="000000" w:themeColor="text1"/>
          <w:lang w:eastAsia="es-MX"/>
        </w:rPr>
        <w:t>dio respuesta en el tenor siguiente:</w:t>
      </w:r>
    </w:p>
    <w:p w:rsidR="003F7386" w:rsidRPr="009624BA" w:rsidRDefault="003F7386" w:rsidP="003F7386">
      <w:pPr>
        <w:pStyle w:val="Prrafodelista"/>
        <w:spacing w:line="360" w:lineRule="auto"/>
        <w:ind w:left="0"/>
        <w:jc w:val="both"/>
        <w:rPr>
          <w:rFonts w:ascii="Palatino Linotype" w:eastAsia="Times New Roman" w:hAnsi="Palatino Linotype" w:cs="Arial"/>
          <w:color w:val="000000" w:themeColor="text1"/>
          <w:lang w:val="es-ES"/>
        </w:rPr>
      </w:pPr>
    </w:p>
    <w:p w:rsidR="003F7386" w:rsidRPr="009624BA" w:rsidRDefault="003F7386" w:rsidP="003F7386">
      <w:pPr>
        <w:pStyle w:val="Prrafodelista"/>
        <w:numPr>
          <w:ilvl w:val="0"/>
          <w:numId w:val="2"/>
        </w:numPr>
        <w:ind w:left="709"/>
        <w:jc w:val="both"/>
        <w:rPr>
          <w:rFonts w:ascii="Palatino Linotype" w:eastAsia="Times New Roman" w:hAnsi="Palatino Linotype" w:cs="Arial"/>
          <w:b/>
          <w:i/>
          <w:color w:val="000000" w:themeColor="text1"/>
          <w:lang w:val="es-ES"/>
        </w:rPr>
      </w:pPr>
      <w:r w:rsidRPr="009624BA">
        <w:rPr>
          <w:rFonts w:ascii="Palatino Linotype" w:eastAsia="Times New Roman" w:hAnsi="Palatino Linotype" w:cs="Arial"/>
          <w:b/>
          <w:i/>
          <w:color w:val="000000" w:themeColor="text1"/>
          <w:lang w:val="es-ES"/>
        </w:rPr>
        <w:t xml:space="preserve">115.pdf: </w:t>
      </w:r>
      <w:r w:rsidRPr="009624BA">
        <w:rPr>
          <w:rFonts w:ascii="Palatino Linotype" w:eastAsia="Times New Roman" w:hAnsi="Palatino Linotype" w:cs="Arial"/>
          <w:color w:val="000000" w:themeColor="text1"/>
          <w:lang w:val="es-ES"/>
        </w:rPr>
        <w:t>Oficio firmado por la Subdirectora de Recursos Humanos por el que informo que el servidor público referido en la solicitud de información no labora en el Ayuntamiento.</w:t>
      </w:r>
    </w:p>
    <w:p w:rsidR="003F7386" w:rsidRPr="009624BA" w:rsidRDefault="003F7386" w:rsidP="003F7386">
      <w:pPr>
        <w:pStyle w:val="Prrafodelista"/>
        <w:ind w:left="709"/>
        <w:jc w:val="both"/>
        <w:rPr>
          <w:rFonts w:ascii="Palatino Linotype" w:eastAsia="Times New Roman" w:hAnsi="Palatino Linotype" w:cs="Arial"/>
          <w:b/>
          <w:i/>
          <w:color w:val="000000" w:themeColor="text1"/>
          <w:lang w:val="es-ES"/>
        </w:rPr>
      </w:pPr>
    </w:p>
    <w:p w:rsidR="003F7386" w:rsidRPr="009624BA" w:rsidRDefault="003F7386" w:rsidP="003F7386">
      <w:pPr>
        <w:pStyle w:val="Prrafodelista"/>
        <w:numPr>
          <w:ilvl w:val="0"/>
          <w:numId w:val="2"/>
        </w:numPr>
        <w:ind w:left="709"/>
        <w:jc w:val="both"/>
        <w:rPr>
          <w:rFonts w:ascii="Palatino Linotype" w:eastAsia="Times New Roman" w:hAnsi="Palatino Linotype" w:cs="Arial"/>
          <w:b/>
          <w:i/>
          <w:color w:val="000000" w:themeColor="text1"/>
          <w:lang w:val="es-ES"/>
        </w:rPr>
      </w:pPr>
      <w:r w:rsidRPr="009624BA">
        <w:rPr>
          <w:rFonts w:ascii="Palatino Linotype" w:eastAsia="Times New Roman" w:hAnsi="Palatino Linotype" w:cs="Arial"/>
          <w:b/>
          <w:i/>
          <w:color w:val="000000" w:themeColor="text1"/>
          <w:lang w:val="es-ES"/>
        </w:rPr>
        <w:t xml:space="preserve">[Untitled]_2026022313064499.pdf: </w:t>
      </w:r>
      <w:r w:rsidRPr="009624BA">
        <w:rPr>
          <w:rFonts w:ascii="Palatino Linotype" w:hAnsi="Palatino Linotype"/>
        </w:rPr>
        <w:t xml:space="preserve">Oficio firmado por la Directora de Innovación y Comunicación, por el que informó que después de haberse realizado una búsqueda exhaustiva, a la fecha no se cuenta con </w:t>
      </w:r>
      <w:r w:rsidR="0051378D" w:rsidRPr="009624BA">
        <w:rPr>
          <w:rFonts w:ascii="Palatino Linotype" w:hAnsi="Palatino Linotype"/>
        </w:rPr>
        <w:t>un correo electrónico institucional generado para Guillermo Daniel Carrillo Escalona.</w:t>
      </w:r>
    </w:p>
    <w:p w:rsidR="003F7386" w:rsidRPr="009624BA" w:rsidRDefault="003F7386" w:rsidP="003F7386">
      <w:pPr>
        <w:pStyle w:val="Prrafodelista"/>
        <w:spacing w:line="360" w:lineRule="auto"/>
        <w:ind w:left="0"/>
        <w:jc w:val="both"/>
        <w:rPr>
          <w:rFonts w:ascii="Palatino Linotype" w:hAnsi="Palatino Linotype" w:cs="Arial"/>
          <w:color w:val="000000" w:themeColor="text1"/>
        </w:rPr>
      </w:pPr>
    </w:p>
    <w:p w:rsidR="003F7386" w:rsidRPr="009624BA" w:rsidRDefault="003F7386" w:rsidP="003F7386">
      <w:pPr>
        <w:pStyle w:val="Prrafodelista"/>
        <w:spacing w:line="360" w:lineRule="auto"/>
        <w:ind w:left="851" w:right="474"/>
        <w:jc w:val="both"/>
        <w:rPr>
          <w:rFonts w:ascii="Palatino Linotype" w:hAnsi="Palatino Linotype" w:cs="Arial"/>
          <w:color w:val="000000" w:themeColor="text1"/>
        </w:rPr>
      </w:pPr>
    </w:p>
    <w:p w:rsidR="003F7386" w:rsidRPr="009624BA" w:rsidRDefault="003F7386" w:rsidP="003F7386">
      <w:pPr>
        <w:pStyle w:val="Ttulo1"/>
        <w:spacing w:before="0" w:line="360" w:lineRule="auto"/>
        <w:jc w:val="center"/>
        <w:rPr>
          <w:rFonts w:ascii="Palatino Linotype" w:hAnsi="Palatino Linotype" w:cs="Arial"/>
          <w:b/>
          <w:color w:val="000000" w:themeColor="text1"/>
          <w:sz w:val="24"/>
          <w:szCs w:val="24"/>
        </w:rPr>
      </w:pPr>
      <w:r w:rsidRPr="009624BA">
        <w:rPr>
          <w:rFonts w:ascii="Palatino Linotype" w:hAnsi="Palatino Linotype" w:cs="Arial"/>
          <w:b/>
          <w:color w:val="000000" w:themeColor="text1"/>
          <w:sz w:val="24"/>
          <w:szCs w:val="24"/>
        </w:rPr>
        <w:t>INCONFORMIDAD</w:t>
      </w:r>
    </w:p>
    <w:p w:rsidR="003F7386" w:rsidRPr="009624BA" w:rsidRDefault="003F7386" w:rsidP="003F7386">
      <w:pPr>
        <w:pStyle w:val="Prrafodelista"/>
        <w:numPr>
          <w:ilvl w:val="0"/>
          <w:numId w:val="1"/>
        </w:numPr>
        <w:spacing w:line="360" w:lineRule="auto"/>
        <w:ind w:left="0" w:firstLine="0"/>
        <w:jc w:val="both"/>
        <w:rPr>
          <w:rFonts w:ascii="Palatino Linotype" w:hAnsi="Palatino Linotype" w:cs="Arial"/>
          <w:i/>
          <w:color w:val="000000" w:themeColor="text1"/>
        </w:rPr>
      </w:pPr>
      <w:r w:rsidRPr="009624BA">
        <w:rPr>
          <w:rFonts w:ascii="Palatino Linotype" w:eastAsia="Times New Roman" w:hAnsi="Palatino Linotype" w:cs="Arial"/>
          <w:color w:val="000000" w:themeColor="text1"/>
          <w:lang w:val="es-ES"/>
        </w:rPr>
        <w:t xml:space="preserve">Inconforme con lo anterior, el </w:t>
      </w:r>
      <w:r w:rsidR="0051378D" w:rsidRPr="009624BA">
        <w:rPr>
          <w:rFonts w:ascii="Palatino Linotype" w:eastAsia="Times New Roman" w:hAnsi="Palatino Linotype" w:cs="Arial"/>
          <w:b/>
          <w:color w:val="000000" w:themeColor="text1"/>
          <w:lang w:val="es-ES"/>
        </w:rPr>
        <w:t>diecisiete de marzo</w:t>
      </w:r>
      <w:r w:rsidRPr="009624BA">
        <w:rPr>
          <w:rFonts w:ascii="Palatino Linotype" w:eastAsia="Times New Roman" w:hAnsi="Palatino Linotype" w:cs="Arial"/>
          <w:b/>
          <w:color w:val="000000" w:themeColor="text1"/>
          <w:lang w:val="es-ES"/>
        </w:rPr>
        <w:t xml:space="preserve"> de dos mil veintiséis</w:t>
      </w:r>
      <w:r w:rsidRPr="009624BA">
        <w:rPr>
          <w:rFonts w:ascii="Palatino Linotype" w:eastAsia="Times New Roman" w:hAnsi="Palatino Linotype" w:cs="Arial"/>
          <w:color w:val="000000" w:themeColor="text1"/>
          <w:lang w:val="es-ES"/>
        </w:rPr>
        <w:t xml:space="preserve">, el hoy </w:t>
      </w:r>
      <w:r w:rsidRPr="009624BA">
        <w:rPr>
          <w:rFonts w:ascii="Palatino Linotype" w:eastAsia="Times New Roman" w:hAnsi="Palatino Linotype" w:cs="Arial"/>
          <w:b/>
          <w:color w:val="000000" w:themeColor="text1"/>
          <w:lang w:val="es-ES"/>
        </w:rPr>
        <w:t xml:space="preserve">RECURRENTE, </w:t>
      </w:r>
      <w:r w:rsidRPr="009624BA">
        <w:rPr>
          <w:rFonts w:ascii="Palatino Linotype" w:eastAsia="Times New Roman" w:hAnsi="Palatino Linotype" w:cs="Arial"/>
          <w:color w:val="000000" w:themeColor="text1"/>
          <w:lang w:val="es-ES"/>
        </w:rPr>
        <w:t xml:space="preserve">interpuso recurso de revisión en contra de la respuesta emitida por el </w:t>
      </w:r>
      <w:r w:rsidRPr="009624BA">
        <w:rPr>
          <w:rFonts w:ascii="Palatino Linotype" w:eastAsia="Times New Roman" w:hAnsi="Palatino Linotype" w:cs="Arial"/>
          <w:b/>
          <w:color w:val="000000" w:themeColor="text1"/>
          <w:lang w:val="es-ES"/>
        </w:rPr>
        <w:t>SUJETO OBLIGADO</w:t>
      </w:r>
      <w:r w:rsidRPr="009624BA">
        <w:rPr>
          <w:rFonts w:ascii="Palatino Linotype" w:eastAsia="Times New Roman" w:hAnsi="Palatino Linotype" w:cs="Arial"/>
          <w:color w:val="000000" w:themeColor="text1"/>
          <w:lang w:val="es-ES"/>
        </w:rPr>
        <w:t>, manifestando las siguientes razones o motivos de inconformidad:</w:t>
      </w:r>
    </w:p>
    <w:p w:rsidR="003F7386" w:rsidRPr="009624BA" w:rsidRDefault="003F7386" w:rsidP="003F7386">
      <w:pPr>
        <w:pStyle w:val="Prrafodelista"/>
        <w:tabs>
          <w:tab w:val="left" w:pos="0"/>
        </w:tabs>
        <w:spacing w:line="360" w:lineRule="auto"/>
        <w:ind w:left="0" w:right="49"/>
        <w:jc w:val="both"/>
        <w:rPr>
          <w:rFonts w:ascii="Palatino Linotype" w:hAnsi="Palatino Linotype" w:cs="Arial"/>
          <w:i/>
          <w:color w:val="000000" w:themeColor="text1"/>
        </w:rPr>
      </w:pPr>
    </w:p>
    <w:p w:rsidR="003F7386" w:rsidRPr="009624BA" w:rsidRDefault="003F7386" w:rsidP="0051378D">
      <w:pPr>
        <w:pStyle w:val="Prrafodelista"/>
        <w:numPr>
          <w:ilvl w:val="0"/>
          <w:numId w:val="2"/>
        </w:numPr>
        <w:spacing w:line="276" w:lineRule="auto"/>
        <w:ind w:left="851" w:right="333"/>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9624BA">
        <w:rPr>
          <w:rStyle w:val="Ttulo2Car"/>
          <w:rFonts w:ascii="Palatino Linotype" w:hAnsi="Palatino Linotype"/>
          <w:b/>
          <w:color w:val="auto"/>
          <w:sz w:val="24"/>
          <w:szCs w:val="24"/>
        </w:rPr>
        <w:t>Acto impugnado</w:t>
      </w:r>
      <w:bookmarkEnd w:id="4"/>
      <w:r w:rsidRPr="009624BA">
        <w:rPr>
          <w:rStyle w:val="Ttulo2Car"/>
          <w:rFonts w:ascii="Palatino Linotype" w:hAnsi="Palatino Linotype"/>
          <w:b/>
          <w:color w:val="000000" w:themeColor="text1"/>
          <w:sz w:val="24"/>
          <w:szCs w:val="24"/>
        </w:rPr>
        <w:t xml:space="preserve">: </w:t>
      </w:r>
      <w:r w:rsidRPr="009624BA">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51378D" w:rsidRPr="009624BA">
        <w:rPr>
          <w:rFonts w:ascii="Palatino Linotype" w:eastAsiaTheme="majorEastAsia" w:hAnsi="Palatino Linotype" w:cstheme="majorBidi"/>
          <w:i/>
          <w:color w:val="000000" w:themeColor="text1"/>
          <w:lang w:val="es-MX"/>
        </w:rPr>
        <w:t>ESTÁN NEGANDO LA INFORMACIÓN, PUES EL C. GUILLERMO DANIEL CARRILLO ESCALONA LABORÓ EN EL ÓRGANO INTERNO DE CONTROL EN EL MUNICIPIO DE ATIZAPAN DE ZARAGOZA Y SE HA NEGADO LA INFORMACIÓN. AUNQUE SEA TRABAJADOR POR HONORARIOS O QUE NO LE PAGUE EL ÁREA DE ADMINISTRACIÓN DEL MUNICIPIO SE VEN OBLIGADOS A PROPORCIONAR LA INFORMACIÓN SOLICITADA.</w:t>
      </w:r>
      <w:r w:rsidRPr="009624BA">
        <w:rPr>
          <w:rFonts w:ascii="Palatino Linotype" w:eastAsiaTheme="majorEastAsia" w:hAnsi="Palatino Linotype" w:cstheme="majorBidi"/>
          <w:i/>
          <w:color w:val="000000" w:themeColor="text1"/>
          <w:lang w:val="es-MX"/>
        </w:rPr>
        <w:t>”</w:t>
      </w:r>
    </w:p>
    <w:p w:rsidR="003F7386" w:rsidRPr="009624BA" w:rsidRDefault="003F7386" w:rsidP="0051378D">
      <w:pPr>
        <w:pStyle w:val="Prrafodelista"/>
        <w:tabs>
          <w:tab w:val="left" w:pos="4395"/>
        </w:tabs>
        <w:spacing w:line="276" w:lineRule="auto"/>
        <w:ind w:left="851" w:right="333"/>
        <w:jc w:val="both"/>
        <w:rPr>
          <w:rStyle w:val="Ttulo2Car"/>
          <w:rFonts w:ascii="Palatino Linotype" w:hAnsi="Palatino Linotype"/>
          <w:b/>
          <w:i/>
          <w:color w:val="000000" w:themeColor="text1"/>
          <w:sz w:val="24"/>
          <w:szCs w:val="24"/>
        </w:rPr>
      </w:pPr>
      <w:r w:rsidRPr="009624BA">
        <w:rPr>
          <w:rStyle w:val="Ttulo2Car"/>
          <w:rFonts w:ascii="Palatino Linotype" w:hAnsi="Palatino Linotype"/>
          <w:b/>
          <w:i/>
          <w:color w:val="000000" w:themeColor="text1"/>
          <w:sz w:val="24"/>
          <w:szCs w:val="24"/>
        </w:rPr>
        <w:tab/>
      </w:r>
    </w:p>
    <w:p w:rsidR="003F7386" w:rsidRPr="009624BA" w:rsidRDefault="003F7386" w:rsidP="0051378D">
      <w:pPr>
        <w:pStyle w:val="Prrafodelista"/>
        <w:numPr>
          <w:ilvl w:val="0"/>
          <w:numId w:val="2"/>
        </w:numPr>
        <w:spacing w:line="276" w:lineRule="auto"/>
        <w:ind w:left="851" w:right="333"/>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9624BA">
        <w:rPr>
          <w:rStyle w:val="Ttulo2Car"/>
          <w:rFonts w:ascii="Palatino Linotype" w:hAnsi="Palatino Linotype"/>
          <w:b/>
          <w:color w:val="000000" w:themeColor="text1"/>
          <w:sz w:val="24"/>
          <w:szCs w:val="24"/>
        </w:rPr>
        <w:t>Razones o Motivos de inconformidad:</w:t>
      </w:r>
      <w:bookmarkEnd w:id="69"/>
      <w:bookmarkEnd w:id="128"/>
      <w:bookmarkEnd w:id="129"/>
      <w:bookmarkEnd w:id="130"/>
      <w:bookmarkEnd w:id="131"/>
      <w:bookmarkEnd w:id="132"/>
      <w:bookmarkEnd w:id="133"/>
      <w:r w:rsidRPr="009624BA">
        <w:rPr>
          <w:rFonts w:ascii="Palatino Linotype" w:hAnsi="Palatino Linotype"/>
          <w:b/>
          <w:color w:val="000000" w:themeColor="text1"/>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9624BA">
        <w:rPr>
          <w:rFonts w:ascii="Palatino Linotype" w:hAnsi="Palatino Linotype"/>
          <w:color w:val="000000" w:themeColor="text1"/>
        </w:rPr>
        <w:t>“</w:t>
      </w:r>
      <w:r w:rsidR="0051378D" w:rsidRPr="009624BA">
        <w:rPr>
          <w:rFonts w:ascii="Palatino Linotype" w:hAnsi="Palatino Linotype"/>
          <w:i/>
          <w:color w:val="000000" w:themeColor="text1"/>
        </w:rPr>
        <w:t>SE VIOLENTA EL DERECHO AL ACCESO A LA INFORMACIÓN PÚBLICA</w:t>
      </w:r>
    </w:p>
    <w:p w:rsidR="0051378D" w:rsidRPr="009624BA" w:rsidRDefault="0051378D" w:rsidP="0051378D">
      <w:pPr>
        <w:pStyle w:val="Prrafodelista"/>
        <w:rPr>
          <w:rFonts w:ascii="Palatino Linotype" w:hAnsi="Palatino Linotype"/>
          <w:i/>
          <w:color w:val="000000" w:themeColor="text1"/>
        </w:rPr>
      </w:pPr>
    </w:p>
    <w:p w:rsidR="0051378D" w:rsidRPr="009624BA" w:rsidRDefault="0051378D" w:rsidP="0051378D">
      <w:pPr>
        <w:pStyle w:val="Prrafodelista"/>
        <w:spacing w:line="276" w:lineRule="auto"/>
        <w:ind w:left="1724" w:right="333"/>
        <w:jc w:val="both"/>
        <w:rPr>
          <w:rFonts w:ascii="Palatino Linotype" w:hAnsi="Palatino Linotype"/>
          <w:i/>
          <w:color w:val="000000" w:themeColor="text1"/>
        </w:rPr>
      </w:pPr>
    </w:p>
    <w:p w:rsidR="003F7386" w:rsidRPr="009624BA" w:rsidRDefault="003F7386" w:rsidP="003F7386">
      <w:pPr>
        <w:pStyle w:val="Ttulo1"/>
        <w:spacing w:before="0" w:line="360" w:lineRule="auto"/>
        <w:jc w:val="center"/>
        <w:rPr>
          <w:rFonts w:ascii="Palatino Linotype" w:hAnsi="Palatino Linotype"/>
          <w:b/>
          <w:color w:val="000000" w:themeColor="text1"/>
          <w:sz w:val="24"/>
          <w:szCs w:val="24"/>
        </w:rPr>
      </w:pPr>
      <w:r w:rsidRPr="009624BA">
        <w:rPr>
          <w:rFonts w:ascii="Palatino Linotype" w:hAnsi="Palatino Linotype"/>
          <w:b/>
          <w:color w:val="000000" w:themeColor="text1"/>
          <w:sz w:val="24"/>
          <w:szCs w:val="24"/>
        </w:rPr>
        <w:lastRenderedPageBreak/>
        <w:t>MANIFESTACIONES</w:t>
      </w:r>
    </w:p>
    <w:p w:rsidR="003F7386" w:rsidRPr="009624BA" w:rsidRDefault="003F7386" w:rsidP="003F7386">
      <w:pPr>
        <w:pStyle w:val="Prrafodelista"/>
        <w:numPr>
          <w:ilvl w:val="0"/>
          <w:numId w:val="1"/>
        </w:numPr>
        <w:spacing w:line="360" w:lineRule="auto"/>
        <w:ind w:left="0" w:firstLine="0"/>
        <w:jc w:val="both"/>
        <w:rPr>
          <w:rFonts w:ascii="Palatino Linotype" w:hAnsi="Palatino Linotype"/>
          <w:i/>
        </w:rPr>
      </w:pPr>
      <w:r w:rsidRPr="009624BA">
        <w:rPr>
          <w:rFonts w:ascii="Palatino Linotype" w:eastAsia="Calibri" w:hAnsi="Palatino Linotype" w:cs="Arial"/>
          <w:lang w:val="es-ES"/>
        </w:rPr>
        <w:t>La Comisionada Ponente con fundamento en lo dispuesto por el artículo 185 fracción II de la ley de la materia, a través del acuerdo de admisión notificado el</w:t>
      </w:r>
      <w:r w:rsidRPr="009624BA">
        <w:rPr>
          <w:rFonts w:ascii="Palatino Linotype" w:eastAsia="Calibri" w:hAnsi="Palatino Linotype" w:cs="Arial"/>
          <w:b/>
          <w:lang w:val="es-ES"/>
        </w:rPr>
        <w:t xml:space="preserve"> </w:t>
      </w:r>
      <w:r w:rsidR="0051378D" w:rsidRPr="009624BA">
        <w:rPr>
          <w:rFonts w:ascii="Palatino Linotype" w:eastAsia="Calibri" w:hAnsi="Palatino Linotype" w:cs="Arial"/>
          <w:b/>
          <w:lang w:val="es-ES"/>
        </w:rPr>
        <w:t>diecisiete de marzo</w:t>
      </w:r>
      <w:r w:rsidRPr="009624BA">
        <w:rPr>
          <w:rFonts w:ascii="Palatino Linotype" w:eastAsia="Calibri" w:hAnsi="Palatino Linotype" w:cs="Arial"/>
          <w:b/>
          <w:lang w:val="es-ES"/>
        </w:rPr>
        <w:t xml:space="preserve"> de dos mil veintiséis</w:t>
      </w:r>
      <w:r w:rsidRPr="009624BA">
        <w:rPr>
          <w:rFonts w:ascii="Palatino Linotype" w:eastAsia="Calibri" w:hAnsi="Palatino Linotype" w:cs="Arial"/>
          <w:lang w:val="es-ES"/>
        </w:rPr>
        <w:t xml:space="preserve">, puso a disposición de las partes el expediente electrónico </w:t>
      </w:r>
      <w:r w:rsidRPr="009624BA">
        <w:rPr>
          <w:rFonts w:ascii="Palatino Linotype" w:eastAsia="Calibri" w:hAnsi="Palatino Linotype" w:cs="Arial"/>
        </w:rPr>
        <w:t xml:space="preserve">vía </w:t>
      </w:r>
      <w:r w:rsidRPr="009624BA">
        <w:rPr>
          <w:rFonts w:ascii="Palatino Linotype" w:eastAsia="Calibri" w:hAnsi="Palatino Linotype" w:cs="Arial"/>
          <w:b/>
          <w:lang w:val="es-ES"/>
        </w:rPr>
        <w:t xml:space="preserve">SAIMEX </w:t>
      </w:r>
      <w:r w:rsidRPr="009624BA">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9624BA">
        <w:rPr>
          <w:rFonts w:ascii="Palatino Linotype" w:eastAsia="Calibri" w:hAnsi="Palatino Linotype" w:cs="Arial"/>
          <w:b/>
          <w:lang w:val="es-ES"/>
        </w:rPr>
        <w:t>SUJETO OBLIGADO</w:t>
      </w:r>
      <w:r w:rsidRPr="009624BA">
        <w:rPr>
          <w:rFonts w:ascii="Palatino Linotype" w:eastAsia="Calibri" w:hAnsi="Palatino Linotype" w:cs="Arial"/>
          <w:lang w:val="es-ES"/>
        </w:rPr>
        <w:t xml:space="preserve"> presentará el Informe Justificado procedente.</w:t>
      </w:r>
    </w:p>
    <w:p w:rsidR="003F7386" w:rsidRPr="009624BA" w:rsidRDefault="003F7386" w:rsidP="003F7386">
      <w:pPr>
        <w:pStyle w:val="Prrafodelista"/>
        <w:spacing w:line="360" w:lineRule="auto"/>
        <w:ind w:left="0"/>
        <w:jc w:val="both"/>
        <w:rPr>
          <w:rFonts w:ascii="Palatino Linotype" w:hAnsi="Palatino Linotype"/>
          <w:color w:val="000000"/>
        </w:rPr>
      </w:pPr>
    </w:p>
    <w:p w:rsidR="0051378D" w:rsidRPr="009624BA" w:rsidRDefault="0051378D" w:rsidP="0051378D">
      <w:pPr>
        <w:pStyle w:val="Prrafodelista"/>
        <w:numPr>
          <w:ilvl w:val="0"/>
          <w:numId w:val="1"/>
        </w:numPr>
        <w:spacing w:line="360" w:lineRule="auto"/>
        <w:ind w:left="0" w:firstLine="0"/>
        <w:jc w:val="both"/>
        <w:rPr>
          <w:rFonts w:ascii="Palatino Linotype" w:hAnsi="Palatino Linotype"/>
          <w:color w:val="000000"/>
        </w:rPr>
      </w:pPr>
      <w:r w:rsidRPr="009624BA">
        <w:rPr>
          <w:rFonts w:ascii="Palatino Linotype" w:hAnsi="Palatino Linotype"/>
          <w:color w:val="000000"/>
        </w:rPr>
        <w:t xml:space="preserve">El </w:t>
      </w:r>
      <w:r w:rsidRPr="009624BA">
        <w:rPr>
          <w:rFonts w:ascii="Palatino Linotype" w:hAnsi="Palatino Linotype"/>
          <w:b/>
          <w:color w:val="000000"/>
        </w:rPr>
        <w:t xml:space="preserve">ocho de abril de dos mil veintiséis, </w:t>
      </w:r>
      <w:r w:rsidRPr="009624BA">
        <w:rPr>
          <w:rFonts w:ascii="Palatino Linotype" w:hAnsi="Palatino Linotype"/>
          <w:color w:val="000000"/>
        </w:rPr>
        <w:t xml:space="preserve">el </w:t>
      </w:r>
      <w:r w:rsidRPr="009624BA">
        <w:rPr>
          <w:rFonts w:ascii="Palatino Linotype" w:hAnsi="Palatino Linotype"/>
          <w:b/>
          <w:color w:val="000000"/>
        </w:rPr>
        <w:t xml:space="preserve">PARTICULAR, </w:t>
      </w:r>
      <w:r w:rsidRPr="009624BA">
        <w:rPr>
          <w:rFonts w:ascii="Palatino Linotype" w:hAnsi="Palatino Linotype"/>
          <w:color w:val="000000"/>
        </w:rPr>
        <w:t>rindió el Informe Justificado a través de los archivos siguientes:</w:t>
      </w:r>
    </w:p>
    <w:p w:rsidR="0051378D" w:rsidRPr="009624BA" w:rsidRDefault="0051378D" w:rsidP="0051378D">
      <w:pPr>
        <w:pStyle w:val="Prrafodelista"/>
        <w:spacing w:line="360" w:lineRule="auto"/>
        <w:ind w:left="0"/>
        <w:jc w:val="both"/>
        <w:rPr>
          <w:rFonts w:ascii="Palatino Linotype" w:hAnsi="Palatino Linotype"/>
          <w:b/>
          <w:i/>
        </w:rPr>
      </w:pPr>
    </w:p>
    <w:p w:rsidR="008008F0" w:rsidRPr="009624BA" w:rsidRDefault="00FA4524" w:rsidP="0051378D">
      <w:pPr>
        <w:pStyle w:val="Prrafodelista"/>
        <w:spacing w:line="360" w:lineRule="auto"/>
        <w:ind w:left="0"/>
        <w:jc w:val="both"/>
        <w:rPr>
          <w:rFonts w:ascii="Palatino Linotype" w:hAnsi="Palatino Linotype"/>
        </w:rPr>
      </w:pPr>
      <w:hyperlink r:id="rId7" w:history="1">
        <w:r w:rsidR="0051378D" w:rsidRPr="009624BA">
          <w:rPr>
            <w:rStyle w:val="Hipervnculo"/>
            <w:rFonts w:ascii="Palatino Linotype" w:hAnsi="Palatino Linotype"/>
            <w:b/>
            <w:bCs/>
            <w:i/>
            <w:color w:val="auto"/>
            <w:u w:val="none"/>
            <w:lang w:val="es-MX"/>
          </w:rPr>
          <w:t>RESPUESTA 163.IP.2026.pdf</w:t>
        </w:r>
      </w:hyperlink>
      <w:r w:rsidR="008008F0" w:rsidRPr="009624BA">
        <w:rPr>
          <w:rFonts w:ascii="Palatino Linotype" w:hAnsi="Palatino Linotype"/>
          <w:b/>
          <w:i/>
        </w:rPr>
        <w:t>:</w:t>
      </w:r>
      <w:r w:rsidR="008008F0" w:rsidRPr="009624BA">
        <w:rPr>
          <w:rFonts w:ascii="Palatino Linotype" w:hAnsi="Palatino Linotype"/>
        </w:rPr>
        <w:t xml:space="preserve"> Oficio firmado por el Responsable y Titular de la Unidad de Transparencia, por el que de la persona referida en la solicitud, informo lo siguiente:</w:t>
      </w:r>
    </w:p>
    <w:p w:rsidR="008008F0" w:rsidRPr="009624BA" w:rsidRDefault="008008F0" w:rsidP="0051378D">
      <w:pPr>
        <w:pStyle w:val="Prrafodelista"/>
        <w:spacing w:line="360" w:lineRule="auto"/>
        <w:ind w:left="0"/>
        <w:jc w:val="both"/>
        <w:rPr>
          <w:rFonts w:ascii="Palatino Linotype" w:hAnsi="Palatino Linotype"/>
        </w:rPr>
      </w:pPr>
    </w:p>
    <w:p w:rsidR="008008F0" w:rsidRPr="009624BA" w:rsidRDefault="008008F0" w:rsidP="0051378D">
      <w:pPr>
        <w:pStyle w:val="Prrafodelista"/>
        <w:spacing w:line="360" w:lineRule="auto"/>
        <w:ind w:left="0"/>
        <w:jc w:val="both"/>
        <w:rPr>
          <w:rFonts w:ascii="Palatino Linotype" w:hAnsi="Palatino Linotype"/>
        </w:rPr>
      </w:pPr>
      <w:r w:rsidRPr="009624BA">
        <w:rPr>
          <w:rFonts w:ascii="Palatino Linotype" w:hAnsi="Palatino Linotype"/>
          <w:noProof/>
          <w:lang w:val="es-MX" w:eastAsia="es-MX"/>
        </w:rPr>
        <w:drawing>
          <wp:inline distT="0" distB="0" distL="0" distR="0" wp14:anchorId="1D018289" wp14:editId="2D002593">
            <wp:extent cx="5612130" cy="1766570"/>
            <wp:effectExtent l="152400" t="152400" r="369570" b="36703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1766570"/>
                    </a:xfrm>
                    <a:prstGeom prst="rect">
                      <a:avLst/>
                    </a:prstGeom>
                    <a:ln>
                      <a:noFill/>
                    </a:ln>
                    <a:effectLst>
                      <a:outerShdw blurRad="292100" dist="139700" dir="2700000" algn="tl" rotWithShape="0">
                        <a:srgbClr val="333333">
                          <a:alpha val="65000"/>
                        </a:srgbClr>
                      </a:outerShdw>
                    </a:effectLst>
                  </pic:spPr>
                </pic:pic>
              </a:graphicData>
            </a:graphic>
          </wp:inline>
        </w:drawing>
      </w:r>
    </w:p>
    <w:p w:rsidR="008008F0" w:rsidRPr="009624BA" w:rsidRDefault="008008F0" w:rsidP="0051378D">
      <w:pPr>
        <w:pStyle w:val="Prrafodelista"/>
        <w:spacing w:line="360" w:lineRule="auto"/>
        <w:ind w:left="0"/>
        <w:jc w:val="both"/>
        <w:rPr>
          <w:rFonts w:ascii="Palatino Linotype" w:hAnsi="Palatino Linotype"/>
          <w:b/>
          <w:i/>
        </w:rPr>
      </w:pPr>
    </w:p>
    <w:p w:rsidR="0051378D" w:rsidRPr="009624BA" w:rsidRDefault="00FA4524" w:rsidP="0051378D">
      <w:pPr>
        <w:pStyle w:val="Prrafodelista"/>
        <w:spacing w:line="360" w:lineRule="auto"/>
        <w:ind w:left="0"/>
        <w:jc w:val="both"/>
        <w:rPr>
          <w:rFonts w:ascii="Palatino Linotype" w:hAnsi="Palatino Linotype"/>
        </w:rPr>
      </w:pPr>
      <w:hyperlink r:id="rId9" w:history="1">
        <w:r w:rsidR="0051378D" w:rsidRPr="009624BA">
          <w:rPr>
            <w:rStyle w:val="Hipervnculo"/>
            <w:rFonts w:ascii="Palatino Linotype" w:hAnsi="Palatino Linotype"/>
            <w:b/>
            <w:bCs/>
            <w:i/>
            <w:color w:val="auto"/>
            <w:u w:val="none"/>
            <w:lang w:val="es-MX"/>
          </w:rPr>
          <w:t>RESPUESTA 163.IP.2026.pdf</w:t>
        </w:r>
      </w:hyperlink>
      <w:r w:rsidR="008008F0" w:rsidRPr="009624BA">
        <w:rPr>
          <w:rFonts w:ascii="Palatino Linotype" w:hAnsi="Palatino Linotype"/>
          <w:b/>
          <w:i/>
        </w:rPr>
        <w:t xml:space="preserve">: </w:t>
      </w:r>
      <w:r w:rsidR="008008F0" w:rsidRPr="009624BA">
        <w:rPr>
          <w:rFonts w:ascii="Palatino Linotype" w:hAnsi="Palatino Linotype"/>
        </w:rPr>
        <w:t>Oficio que corresponde al descrito con anterioridad.</w:t>
      </w:r>
    </w:p>
    <w:p w:rsidR="0051378D" w:rsidRPr="009624BA" w:rsidRDefault="0051378D" w:rsidP="0051378D">
      <w:pPr>
        <w:pStyle w:val="Prrafodelista"/>
        <w:spacing w:line="360" w:lineRule="auto"/>
        <w:ind w:left="0"/>
        <w:jc w:val="both"/>
        <w:rPr>
          <w:rFonts w:ascii="Palatino Linotype" w:hAnsi="Palatino Linotype"/>
          <w:color w:val="000000"/>
        </w:rPr>
      </w:pPr>
    </w:p>
    <w:p w:rsidR="003F7386" w:rsidRPr="009624BA" w:rsidRDefault="003F7386" w:rsidP="003F7386">
      <w:pPr>
        <w:pStyle w:val="Prrafodelista"/>
        <w:numPr>
          <w:ilvl w:val="0"/>
          <w:numId w:val="1"/>
        </w:numPr>
        <w:spacing w:line="360" w:lineRule="auto"/>
        <w:ind w:left="0" w:firstLine="0"/>
        <w:jc w:val="both"/>
        <w:rPr>
          <w:rFonts w:ascii="Palatino Linotype" w:hAnsi="Palatino Linotype"/>
          <w:color w:val="000000"/>
        </w:rPr>
      </w:pPr>
      <w:r w:rsidRPr="009624BA">
        <w:rPr>
          <w:rFonts w:ascii="Palatino Linotype" w:hAnsi="Palatino Linotype"/>
          <w:color w:val="000000"/>
        </w:rPr>
        <w:lastRenderedPageBreak/>
        <w:t xml:space="preserve">El </w:t>
      </w:r>
      <w:r w:rsidR="008008F0" w:rsidRPr="009624BA">
        <w:rPr>
          <w:rFonts w:ascii="Palatino Linotype" w:hAnsi="Palatino Linotype"/>
          <w:b/>
          <w:color w:val="000000"/>
        </w:rPr>
        <w:t xml:space="preserve">seis de mayo </w:t>
      </w:r>
      <w:r w:rsidRPr="009624BA">
        <w:rPr>
          <w:rFonts w:ascii="Palatino Linotype" w:hAnsi="Palatino Linotype"/>
          <w:b/>
          <w:color w:val="000000"/>
        </w:rPr>
        <w:t xml:space="preserve">de dos mil veintiséis, </w:t>
      </w:r>
      <w:r w:rsidRPr="009624BA">
        <w:rPr>
          <w:rFonts w:ascii="Palatino Linotype" w:hAnsi="Palatino Linotype"/>
          <w:color w:val="000000"/>
        </w:rPr>
        <w:t>se notificó el acuerdo por el que se amplió el plazo para resolver el recurso de revisión que nos ocupa.</w:t>
      </w: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pStyle w:val="Prrafodelista"/>
        <w:numPr>
          <w:ilvl w:val="0"/>
          <w:numId w:val="1"/>
        </w:numPr>
        <w:spacing w:line="360" w:lineRule="auto"/>
        <w:ind w:left="0" w:firstLine="0"/>
        <w:jc w:val="both"/>
        <w:rPr>
          <w:rFonts w:ascii="Palatino Linotype" w:hAnsi="Palatino Linotype"/>
          <w:b/>
          <w:color w:val="000000" w:themeColor="text1"/>
        </w:rPr>
      </w:pPr>
      <w:r w:rsidRPr="009624BA">
        <w:rPr>
          <w:rFonts w:ascii="Palatino Linotype" w:hAnsi="Palatino Linotype"/>
        </w:rPr>
        <w:t xml:space="preserve">Mediante </w:t>
      </w:r>
      <w:r w:rsidRPr="009624BA">
        <w:rPr>
          <w:rFonts w:ascii="Palatino Linotype" w:hAnsi="Palatino Linotype"/>
          <w:color w:val="000000"/>
        </w:rPr>
        <w:t>acuerdo</w:t>
      </w:r>
      <w:r w:rsidRPr="009624BA">
        <w:rPr>
          <w:rFonts w:ascii="Palatino Linotype" w:hAnsi="Palatino Linotype"/>
        </w:rPr>
        <w:t xml:space="preserve"> de </w:t>
      </w:r>
      <w:r w:rsidR="008008F0" w:rsidRPr="009624BA">
        <w:rPr>
          <w:rFonts w:ascii="Palatino Linotype" w:hAnsi="Palatino Linotype"/>
          <w:b/>
        </w:rPr>
        <w:t>doce de mayo</w:t>
      </w:r>
      <w:r w:rsidRPr="009624BA">
        <w:rPr>
          <w:rFonts w:ascii="Palatino Linotype" w:hAnsi="Palatino Linotype"/>
          <w:b/>
        </w:rPr>
        <w:t xml:space="preserve"> de dos mil veintiséis, </w:t>
      </w:r>
      <w:r w:rsidRPr="009624BA">
        <w:rPr>
          <w:rFonts w:ascii="Palatino Linotype" w:hAnsi="Palatino Linotype"/>
        </w:rPr>
        <w:t xml:space="preserve">se  decretó el cierre de instrucción, </w:t>
      </w:r>
      <w:r w:rsidRPr="009624BA">
        <w:rPr>
          <w:rFonts w:ascii="Palatino Linotype" w:hAnsi="Palatino Linotype" w:cs="Arial"/>
        </w:rPr>
        <w:t>por lo que no ha</w:t>
      </w:r>
      <w:bookmarkStart w:id="134" w:name="_Toc491791302"/>
      <w:bookmarkStart w:id="135" w:name="_Toc83128578"/>
      <w:r w:rsidRPr="009624BA">
        <w:rPr>
          <w:rFonts w:ascii="Palatino Linotype" w:hAnsi="Palatino Linotype" w:cs="Arial"/>
        </w:rPr>
        <w:t>biendo más que hacer constar, y</w:t>
      </w:r>
    </w:p>
    <w:p w:rsidR="003F7386" w:rsidRPr="009624BA" w:rsidRDefault="003F7386" w:rsidP="003F7386">
      <w:pPr>
        <w:pStyle w:val="Prrafodelista"/>
        <w:spacing w:line="360" w:lineRule="auto"/>
        <w:ind w:left="0"/>
        <w:rPr>
          <w:rFonts w:ascii="Palatino Linotype" w:hAnsi="Palatino Linotype"/>
          <w:b/>
          <w:color w:val="000000" w:themeColor="text1"/>
        </w:rPr>
      </w:pPr>
    </w:p>
    <w:p w:rsidR="003F7386" w:rsidRPr="009624BA" w:rsidRDefault="003F7386" w:rsidP="003F7386">
      <w:pPr>
        <w:pStyle w:val="Prrafodelista"/>
        <w:spacing w:line="360" w:lineRule="auto"/>
        <w:ind w:left="0"/>
        <w:jc w:val="center"/>
        <w:rPr>
          <w:rFonts w:ascii="Palatino Linotype" w:hAnsi="Palatino Linotype"/>
          <w:b/>
          <w:color w:val="000000" w:themeColor="text1"/>
        </w:rPr>
      </w:pPr>
      <w:r w:rsidRPr="009624BA">
        <w:rPr>
          <w:rFonts w:ascii="Palatino Linotype" w:hAnsi="Palatino Linotype"/>
          <w:b/>
          <w:color w:val="000000" w:themeColor="text1"/>
        </w:rPr>
        <w:t>C</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O</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N</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S</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I</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D</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E</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R</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A</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N</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D</w:t>
      </w:r>
      <w:r w:rsidR="009624BA">
        <w:rPr>
          <w:rFonts w:ascii="Palatino Linotype" w:hAnsi="Palatino Linotype"/>
          <w:b/>
          <w:color w:val="000000" w:themeColor="text1"/>
        </w:rPr>
        <w:t xml:space="preserve"> </w:t>
      </w:r>
      <w:r w:rsidRPr="009624BA">
        <w:rPr>
          <w:rFonts w:ascii="Palatino Linotype" w:hAnsi="Palatino Linotype"/>
          <w:b/>
          <w:color w:val="000000" w:themeColor="text1"/>
        </w:rPr>
        <w:t>O</w:t>
      </w:r>
      <w:bookmarkEnd w:id="134"/>
      <w:bookmarkEnd w:id="135"/>
    </w:p>
    <w:p w:rsidR="003F7386" w:rsidRPr="009624BA" w:rsidRDefault="003F7386" w:rsidP="003F7386">
      <w:pPr>
        <w:pStyle w:val="Prrafodelista"/>
        <w:spacing w:line="360" w:lineRule="auto"/>
        <w:ind w:left="0"/>
        <w:jc w:val="center"/>
        <w:rPr>
          <w:rFonts w:ascii="Palatino Linotype" w:hAnsi="Palatino Linotype"/>
          <w:b/>
          <w:color w:val="000000" w:themeColor="text1"/>
        </w:rPr>
      </w:pPr>
    </w:p>
    <w:p w:rsidR="003F7386" w:rsidRPr="009624BA" w:rsidRDefault="003F7386" w:rsidP="003F7386">
      <w:pPr>
        <w:pStyle w:val="Ttulo2"/>
        <w:spacing w:before="0" w:line="360" w:lineRule="auto"/>
        <w:rPr>
          <w:rFonts w:ascii="Palatino Linotype" w:hAnsi="Palatino Linotype"/>
          <w:b/>
          <w:color w:val="auto"/>
          <w:sz w:val="24"/>
          <w:szCs w:val="24"/>
        </w:rPr>
      </w:pPr>
      <w:bookmarkStart w:id="136" w:name="_Toc491791303"/>
      <w:bookmarkStart w:id="137" w:name="_Toc83128579"/>
      <w:r w:rsidRPr="009624BA">
        <w:rPr>
          <w:rFonts w:ascii="Palatino Linotype" w:hAnsi="Palatino Linotype"/>
          <w:b/>
          <w:color w:val="auto"/>
          <w:sz w:val="24"/>
          <w:szCs w:val="24"/>
        </w:rPr>
        <w:t>PRIMERO. De la competencia</w:t>
      </w:r>
      <w:bookmarkEnd w:id="136"/>
      <w:bookmarkEnd w:id="137"/>
    </w:p>
    <w:p w:rsidR="003F7386" w:rsidRPr="009624BA" w:rsidRDefault="003F7386" w:rsidP="003F7386">
      <w:pPr>
        <w:pStyle w:val="Prrafodelista"/>
        <w:numPr>
          <w:ilvl w:val="0"/>
          <w:numId w:val="1"/>
        </w:numPr>
        <w:spacing w:line="360" w:lineRule="auto"/>
        <w:ind w:left="0" w:firstLine="0"/>
        <w:jc w:val="both"/>
        <w:rPr>
          <w:rFonts w:ascii="Palatino Linotype" w:eastAsia="Calibri" w:hAnsi="Palatino Linotype" w:cs="Calibri"/>
          <w:color w:val="000000"/>
          <w:lang w:eastAsia="es-MX"/>
        </w:rPr>
      </w:pPr>
      <w:r w:rsidRPr="009624BA">
        <w:rPr>
          <w:rFonts w:ascii="Palatino Linotype" w:eastAsia="Palatino Linotype" w:hAnsi="Palatino Linotype" w:cs="Palatino Linotype"/>
          <w:color w:val="000000"/>
          <w:lang w:eastAsia="es-MX"/>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3F7386" w:rsidRPr="009624BA" w:rsidRDefault="003F7386" w:rsidP="003F7386">
      <w:pPr>
        <w:pStyle w:val="Prrafodelista"/>
        <w:spacing w:line="360" w:lineRule="auto"/>
        <w:ind w:left="0"/>
        <w:jc w:val="both"/>
        <w:rPr>
          <w:rFonts w:ascii="Palatino Linotype" w:hAnsi="Palatino Linotype"/>
        </w:rPr>
      </w:pPr>
    </w:p>
    <w:p w:rsidR="003F7386" w:rsidRPr="009624BA" w:rsidRDefault="003F7386" w:rsidP="003F7386">
      <w:pPr>
        <w:pStyle w:val="Ttulo2"/>
        <w:spacing w:before="0" w:line="360" w:lineRule="auto"/>
        <w:rPr>
          <w:rFonts w:ascii="Palatino Linotype" w:hAnsi="Palatino Linotype"/>
          <w:b/>
          <w:color w:val="auto"/>
          <w:sz w:val="24"/>
          <w:szCs w:val="24"/>
        </w:rPr>
      </w:pPr>
      <w:bookmarkStart w:id="138" w:name="_Toc491791304"/>
      <w:bookmarkStart w:id="139" w:name="_Toc83128580"/>
      <w:r w:rsidRPr="009624BA">
        <w:rPr>
          <w:rFonts w:ascii="Palatino Linotype" w:hAnsi="Palatino Linotype"/>
          <w:b/>
          <w:color w:val="auto"/>
          <w:sz w:val="24"/>
          <w:szCs w:val="24"/>
        </w:rPr>
        <w:t>SEGUNDO. De la oportunidad y procedencia.</w:t>
      </w:r>
      <w:bookmarkEnd w:id="138"/>
      <w:bookmarkEnd w:id="139"/>
    </w:p>
    <w:p w:rsidR="003F7386" w:rsidRPr="009624BA" w:rsidRDefault="003F7386" w:rsidP="003F7386">
      <w:pPr>
        <w:pStyle w:val="Prrafodelista"/>
        <w:numPr>
          <w:ilvl w:val="0"/>
          <w:numId w:val="1"/>
        </w:numPr>
        <w:spacing w:line="360" w:lineRule="auto"/>
        <w:ind w:left="0" w:firstLine="0"/>
        <w:jc w:val="both"/>
        <w:rPr>
          <w:rFonts w:ascii="Palatino Linotype" w:hAnsi="Palatino Linotype"/>
        </w:rPr>
      </w:pPr>
      <w:r w:rsidRPr="009624BA">
        <w:rPr>
          <w:rFonts w:ascii="Palatino Linotype" w:eastAsia="Calibri" w:hAnsi="Palatino Linotype" w:cs="Arial"/>
        </w:rPr>
        <w:t xml:space="preserve">El medio de impugnación fue presentado a través del </w:t>
      </w:r>
      <w:r w:rsidRPr="009624BA">
        <w:rPr>
          <w:rFonts w:ascii="Palatino Linotype" w:eastAsia="Calibri" w:hAnsi="Palatino Linotype" w:cs="Arial"/>
          <w:b/>
        </w:rPr>
        <w:t>SAIMEX,</w:t>
      </w:r>
      <w:r w:rsidRPr="009624BA">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9624BA">
        <w:rPr>
          <w:rFonts w:ascii="Palatino Linotype" w:eastAsia="Calibri" w:hAnsi="Palatino Linotype" w:cs="Arial"/>
          <w:b/>
        </w:rPr>
        <w:t>SUJETO OBLIGADO</w:t>
      </w:r>
      <w:r w:rsidRPr="009624BA">
        <w:rPr>
          <w:rFonts w:ascii="Palatino Linotype" w:eastAsia="Calibri" w:hAnsi="Palatino Linotype" w:cs="Arial"/>
        </w:rPr>
        <w:t xml:space="preserve"> declino incompetencia el </w:t>
      </w:r>
      <w:r w:rsidR="008008F0" w:rsidRPr="009624BA">
        <w:rPr>
          <w:rFonts w:ascii="Palatino Linotype" w:eastAsia="Calibri" w:hAnsi="Palatino Linotype" w:cs="Arial"/>
          <w:b/>
        </w:rPr>
        <w:lastRenderedPageBreak/>
        <w:t>trece de marzo</w:t>
      </w:r>
      <w:r w:rsidRPr="009624BA">
        <w:rPr>
          <w:rFonts w:ascii="Palatino Linotype" w:eastAsia="Calibri" w:hAnsi="Palatino Linotype" w:cs="Arial"/>
          <w:b/>
        </w:rPr>
        <w:t xml:space="preserve"> de dos mil veintiséis</w:t>
      </w:r>
      <w:r w:rsidRPr="009624BA">
        <w:rPr>
          <w:rFonts w:ascii="Palatino Linotype" w:eastAsia="Calibri" w:hAnsi="Palatino Linotype" w:cs="Arial"/>
        </w:rPr>
        <w:t xml:space="preserve">, </w:t>
      </w:r>
      <w:r w:rsidRPr="009624BA">
        <w:rPr>
          <w:rFonts w:ascii="Palatino Linotype" w:hAnsi="Palatino Linotype" w:cs="Arial"/>
        </w:rPr>
        <w:t>de tal forma que el plazo para interponer el recurso de revisión transcurrió del</w:t>
      </w:r>
      <w:r w:rsidRPr="009624BA">
        <w:rPr>
          <w:rFonts w:ascii="Palatino Linotype" w:hAnsi="Palatino Linotype" w:cs="Arial"/>
          <w:b/>
        </w:rPr>
        <w:t xml:space="preserve"> </w:t>
      </w:r>
      <w:r w:rsidR="006D295F" w:rsidRPr="009624BA">
        <w:rPr>
          <w:rFonts w:ascii="Palatino Linotype" w:hAnsi="Palatino Linotype" w:cs="Arial"/>
          <w:b/>
        </w:rPr>
        <w:t>diecisiete de marzo al  trece de abril</w:t>
      </w:r>
      <w:r w:rsidRPr="009624BA">
        <w:rPr>
          <w:rFonts w:ascii="Palatino Linotype" w:hAnsi="Palatino Linotype" w:cs="Arial"/>
          <w:b/>
        </w:rPr>
        <w:t xml:space="preserve"> de dos mil veintiséis</w:t>
      </w:r>
      <w:r w:rsidRPr="009624BA">
        <w:rPr>
          <w:rFonts w:ascii="Palatino Linotype" w:hAnsi="Palatino Linotype" w:cs="Arial"/>
        </w:rPr>
        <w:t xml:space="preserve">; en consecuencia, el ahora </w:t>
      </w:r>
      <w:r w:rsidRPr="009624BA">
        <w:rPr>
          <w:rFonts w:ascii="Palatino Linotype" w:hAnsi="Palatino Linotype" w:cs="Arial"/>
          <w:b/>
        </w:rPr>
        <w:t>RECURRENTE</w:t>
      </w:r>
      <w:r w:rsidRPr="009624BA">
        <w:rPr>
          <w:rFonts w:ascii="Palatino Linotype" w:hAnsi="Palatino Linotype" w:cs="Arial"/>
        </w:rPr>
        <w:t xml:space="preserve"> presentó su inconformidad el </w:t>
      </w:r>
      <w:r w:rsidR="006D295F" w:rsidRPr="009624BA">
        <w:rPr>
          <w:rFonts w:ascii="Palatino Linotype" w:hAnsi="Palatino Linotype" w:cs="Arial"/>
          <w:b/>
          <w:lang w:val="es-MX"/>
        </w:rPr>
        <w:t>diecisiete de marzo</w:t>
      </w:r>
      <w:r w:rsidRPr="009624BA">
        <w:rPr>
          <w:rFonts w:ascii="Palatino Linotype" w:hAnsi="Palatino Linotype" w:cs="Arial"/>
          <w:b/>
          <w:lang w:val="es-MX"/>
        </w:rPr>
        <w:t xml:space="preserve"> </w:t>
      </w:r>
      <w:r w:rsidRPr="009624BA">
        <w:rPr>
          <w:rFonts w:ascii="Palatino Linotype" w:hAnsi="Palatino Linotype" w:cs="Arial"/>
          <w:b/>
        </w:rPr>
        <w:t xml:space="preserve">de dos mil </w:t>
      </w:r>
      <w:r w:rsidR="006D295F" w:rsidRPr="009624BA">
        <w:rPr>
          <w:rFonts w:ascii="Palatino Linotype" w:hAnsi="Palatino Linotype" w:cs="Arial"/>
          <w:b/>
        </w:rPr>
        <w:t>veintiséis</w:t>
      </w:r>
      <w:r w:rsidRPr="009624BA">
        <w:rPr>
          <w:rFonts w:ascii="Palatino Linotype" w:hAnsi="Palatino Linotype" w:cs="Arial"/>
        </w:rPr>
        <w:t>; por lo que se estima que la inconformidad se presentó dentro del lapso legalmente establecido para tal efecto.</w:t>
      </w:r>
    </w:p>
    <w:p w:rsidR="003F7386" w:rsidRPr="009624BA" w:rsidRDefault="003F7386" w:rsidP="003F7386">
      <w:pPr>
        <w:numPr>
          <w:ilvl w:val="0"/>
          <w:numId w:val="1"/>
        </w:numPr>
        <w:spacing w:before="240" w:after="240" w:line="360" w:lineRule="auto"/>
        <w:ind w:left="0" w:right="48" w:firstLine="0"/>
        <w:contextualSpacing/>
        <w:jc w:val="both"/>
        <w:rPr>
          <w:rFonts w:ascii="Palatino Linotype" w:hAnsi="Palatino Linotype"/>
          <w:sz w:val="24"/>
          <w:szCs w:val="24"/>
        </w:rPr>
      </w:pPr>
      <w:r w:rsidRPr="009624BA">
        <w:rPr>
          <w:rFonts w:ascii="Palatino Linotype" w:hAnsi="Palatino Linotype"/>
          <w:sz w:val="24"/>
          <w:szCs w:val="24"/>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F7386" w:rsidRPr="009624BA" w:rsidRDefault="003F7386" w:rsidP="003F7386">
      <w:pPr>
        <w:pStyle w:val="Ttulo1"/>
        <w:spacing w:before="0" w:line="360" w:lineRule="auto"/>
        <w:rPr>
          <w:rFonts w:ascii="Palatino Linotype" w:hAnsi="Palatino Linotype"/>
          <w:b/>
          <w:color w:val="000000" w:themeColor="text1"/>
          <w:sz w:val="24"/>
          <w:szCs w:val="24"/>
        </w:rPr>
      </w:pPr>
      <w:bookmarkStart w:id="140" w:name="_Toc66998086"/>
      <w:bookmarkStart w:id="141" w:name="_Toc70526130"/>
      <w:r w:rsidRPr="009624BA">
        <w:rPr>
          <w:rFonts w:ascii="Palatino Linotype" w:hAnsi="Palatino Linotype"/>
          <w:b/>
          <w:color w:val="auto"/>
          <w:sz w:val="24"/>
          <w:szCs w:val="24"/>
        </w:rPr>
        <w:t xml:space="preserve">TERCERO. </w:t>
      </w:r>
      <w:bookmarkStart w:id="142" w:name="_Toc34246179"/>
      <w:bookmarkStart w:id="143" w:name="_Toc50033991"/>
      <w:bookmarkStart w:id="144" w:name="_Toc51259588"/>
      <w:bookmarkStart w:id="145" w:name="_Toc83128581"/>
      <w:bookmarkStart w:id="146" w:name="_Toc501021589"/>
      <w:bookmarkEnd w:id="140"/>
      <w:bookmarkEnd w:id="141"/>
      <w:r w:rsidRPr="009624BA">
        <w:rPr>
          <w:rFonts w:ascii="Palatino Linotype" w:hAnsi="Palatino Linotype"/>
          <w:b/>
          <w:color w:val="000000" w:themeColor="text1"/>
          <w:sz w:val="24"/>
          <w:szCs w:val="24"/>
        </w:rPr>
        <w:t xml:space="preserve">Del planteamiento de la </w:t>
      </w:r>
      <w:r w:rsidRPr="009624BA">
        <w:rPr>
          <w:rFonts w:ascii="Palatino Linotype" w:hAnsi="Palatino Linotype"/>
          <w:b/>
          <w:i/>
          <w:color w:val="000000" w:themeColor="text1"/>
          <w:sz w:val="24"/>
          <w:szCs w:val="24"/>
        </w:rPr>
        <w:t>Litis</w:t>
      </w:r>
      <w:r w:rsidRPr="009624BA">
        <w:rPr>
          <w:rFonts w:ascii="Palatino Linotype" w:hAnsi="Palatino Linotype"/>
          <w:b/>
          <w:color w:val="000000" w:themeColor="text1"/>
          <w:sz w:val="24"/>
          <w:szCs w:val="24"/>
        </w:rPr>
        <w:t>.</w:t>
      </w:r>
      <w:bookmarkEnd w:id="142"/>
      <w:bookmarkEnd w:id="143"/>
      <w:bookmarkEnd w:id="144"/>
      <w:bookmarkEnd w:id="145"/>
      <w:bookmarkEnd w:id="146"/>
    </w:p>
    <w:p w:rsidR="003F7386" w:rsidRPr="009624BA" w:rsidRDefault="003F7386" w:rsidP="003F7386">
      <w:pPr>
        <w:pStyle w:val="Prrafodelista"/>
        <w:numPr>
          <w:ilvl w:val="0"/>
          <w:numId w:val="1"/>
        </w:numPr>
        <w:spacing w:line="360" w:lineRule="auto"/>
        <w:ind w:left="0" w:firstLine="0"/>
        <w:jc w:val="both"/>
        <w:rPr>
          <w:rFonts w:ascii="Palatino Linotype" w:hAnsi="Palatino Linotype" w:cs="Arial"/>
        </w:rPr>
      </w:pPr>
      <w:r w:rsidRPr="009624BA">
        <w:rPr>
          <w:rFonts w:ascii="Palatino Linotype" w:hAnsi="Palatino Linotype" w:cs="Arial"/>
        </w:rPr>
        <w:t xml:space="preserve">Se </w:t>
      </w:r>
      <w:r w:rsidRPr="009624BA">
        <w:rPr>
          <w:rFonts w:ascii="Palatino Linotype" w:eastAsia="Calibri" w:hAnsi="Palatino Linotype" w:cs="Arial"/>
        </w:rPr>
        <w:t>solicitó</w:t>
      </w:r>
      <w:r w:rsidRPr="009624BA">
        <w:rPr>
          <w:rFonts w:ascii="Palatino Linotype" w:hAnsi="Palatino Linotype" w:cs="Arial"/>
        </w:rPr>
        <w:t xml:space="preserve"> tener acceso, a la información </w:t>
      </w:r>
      <w:r w:rsidR="006D295F" w:rsidRPr="009624BA">
        <w:rPr>
          <w:rFonts w:ascii="Palatino Linotype" w:hAnsi="Palatino Linotype" w:cs="Arial"/>
        </w:rPr>
        <w:t>que a continuación se desagrega:</w:t>
      </w:r>
    </w:p>
    <w:p w:rsidR="006D295F" w:rsidRPr="009624BA" w:rsidRDefault="006D295F" w:rsidP="006D295F">
      <w:pPr>
        <w:pStyle w:val="Prrafodelista"/>
        <w:spacing w:line="360" w:lineRule="auto"/>
        <w:ind w:left="0"/>
        <w:jc w:val="both"/>
        <w:rPr>
          <w:rFonts w:ascii="Palatino Linotype" w:hAnsi="Palatino Linotype" w:cs="Arial"/>
        </w:rPr>
      </w:pPr>
    </w:p>
    <w:p w:rsidR="006D295F" w:rsidRPr="009624BA" w:rsidRDefault="006D295F" w:rsidP="006D295F">
      <w:pPr>
        <w:pStyle w:val="Prrafodelista"/>
        <w:numPr>
          <w:ilvl w:val="0"/>
          <w:numId w:val="8"/>
        </w:numPr>
        <w:spacing w:line="276" w:lineRule="auto"/>
        <w:ind w:right="900"/>
        <w:jc w:val="both"/>
        <w:rPr>
          <w:rFonts w:ascii="Palatino Linotype" w:hAnsi="Palatino Linotype" w:cs="Arial"/>
        </w:rPr>
      </w:pPr>
      <w:r w:rsidRPr="009624BA">
        <w:rPr>
          <w:rFonts w:ascii="Palatino Linotype" w:hAnsi="Palatino Linotype" w:cs="Arial"/>
        </w:rPr>
        <w:t xml:space="preserve">DEL SERVIDOR PÚBLICO DE NOMBRE GUILLERMO DANIEL CARRILLO ESCALONA, REQUIERO LA SIGUIENTE INFORMACIÓN: </w:t>
      </w:r>
    </w:p>
    <w:p w:rsidR="006D295F"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 xml:space="preserve">1.- FECHA EN LA QUE CAUSÓ ALTA </w:t>
      </w:r>
    </w:p>
    <w:p w:rsidR="006D295F"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2.- CARGO O COMISIÓN CON EL CUAL FUE CONTRATADO</w:t>
      </w:r>
    </w:p>
    <w:p w:rsidR="006D295F" w:rsidRPr="009624BA" w:rsidRDefault="009624BA"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3.</w:t>
      </w:r>
      <w:r w:rsidR="006D295F" w:rsidRPr="009624BA">
        <w:rPr>
          <w:rFonts w:ascii="Palatino Linotype" w:hAnsi="Palatino Linotype" w:cs="Arial"/>
        </w:rPr>
        <w:t xml:space="preserve">- HORARIO </w:t>
      </w:r>
    </w:p>
    <w:p w:rsidR="006D295F"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 xml:space="preserve">4.- CORREO INSTITUCIONAL </w:t>
      </w:r>
    </w:p>
    <w:p w:rsidR="006D295F"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 xml:space="preserve">5.- CV EN SU VERSIÓN PÚBLICA </w:t>
      </w:r>
    </w:p>
    <w:p w:rsidR="006D295F"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 xml:space="preserve">6.- DOMICILIO DE SU LUGAR DE TRABAJO </w:t>
      </w:r>
    </w:p>
    <w:p w:rsidR="003F7386" w:rsidRPr="009624BA" w:rsidRDefault="006D295F" w:rsidP="006D295F">
      <w:pPr>
        <w:pStyle w:val="Prrafodelista"/>
        <w:spacing w:line="276" w:lineRule="auto"/>
        <w:ind w:right="900"/>
        <w:jc w:val="both"/>
        <w:rPr>
          <w:rFonts w:ascii="Palatino Linotype" w:hAnsi="Palatino Linotype" w:cs="Arial"/>
        </w:rPr>
      </w:pPr>
      <w:r w:rsidRPr="009624BA">
        <w:rPr>
          <w:rFonts w:ascii="Palatino Linotype" w:hAnsi="Palatino Linotype" w:cs="Arial"/>
        </w:rPr>
        <w:t>7.- ACTIVIDADES QUE DESEMPEÑA</w:t>
      </w:r>
    </w:p>
    <w:p w:rsidR="006D295F" w:rsidRPr="009624BA" w:rsidRDefault="006D295F" w:rsidP="006D295F">
      <w:pPr>
        <w:pStyle w:val="Prrafodelista"/>
        <w:spacing w:line="276" w:lineRule="auto"/>
        <w:ind w:right="900"/>
        <w:jc w:val="both"/>
        <w:rPr>
          <w:rFonts w:ascii="Palatino Linotype" w:hAnsi="Palatino Linotype" w:cs="Arial"/>
        </w:rPr>
      </w:pPr>
    </w:p>
    <w:p w:rsidR="003F7386" w:rsidRPr="009624BA" w:rsidRDefault="003F7386" w:rsidP="003F7386">
      <w:pPr>
        <w:pStyle w:val="Prrafodelista"/>
        <w:numPr>
          <w:ilvl w:val="0"/>
          <w:numId w:val="1"/>
        </w:numPr>
        <w:spacing w:line="360" w:lineRule="auto"/>
        <w:ind w:left="0" w:firstLine="0"/>
        <w:jc w:val="both"/>
        <w:rPr>
          <w:rFonts w:ascii="Palatino Linotype" w:eastAsia="Calibri" w:hAnsi="Palatino Linotype" w:cs="Arial"/>
          <w:b/>
        </w:rPr>
      </w:pPr>
      <w:r w:rsidRPr="009624BA">
        <w:rPr>
          <w:rFonts w:ascii="Palatino Linotype" w:eastAsia="Calibri" w:hAnsi="Palatino Linotype" w:cs="Arial"/>
        </w:rPr>
        <w:t xml:space="preserve">El </w:t>
      </w:r>
      <w:r w:rsidRPr="009624BA">
        <w:rPr>
          <w:rFonts w:ascii="Palatino Linotype" w:eastAsia="Calibri" w:hAnsi="Palatino Linotype" w:cs="Arial"/>
          <w:b/>
        </w:rPr>
        <w:t>SUJETO OBLIGADO</w:t>
      </w:r>
      <w:r w:rsidR="006D295F" w:rsidRPr="009624BA">
        <w:rPr>
          <w:rFonts w:ascii="Palatino Linotype" w:eastAsia="Calibri" w:hAnsi="Palatino Linotype" w:cs="Arial"/>
        </w:rPr>
        <w:t xml:space="preserve">, informó que una vez realizada la búsqueda exhaustiva y razonable, no se localizó la información solicitada. </w:t>
      </w:r>
    </w:p>
    <w:p w:rsidR="003F7386" w:rsidRPr="009624BA" w:rsidRDefault="003F7386" w:rsidP="003F7386">
      <w:pPr>
        <w:pStyle w:val="Prrafodelista"/>
        <w:spacing w:line="360" w:lineRule="auto"/>
        <w:ind w:left="0"/>
        <w:jc w:val="both"/>
        <w:rPr>
          <w:rFonts w:ascii="Palatino Linotype" w:eastAsia="MS Mincho" w:hAnsi="Palatino Linotype" w:cs="Arial"/>
        </w:rPr>
      </w:pPr>
      <w:r w:rsidRPr="009624BA">
        <w:rPr>
          <w:rFonts w:ascii="Palatino Linotype" w:eastAsia="MS Mincho" w:hAnsi="Palatino Linotype" w:cs="Arial"/>
        </w:rPr>
        <w:tab/>
      </w:r>
    </w:p>
    <w:p w:rsidR="003F7386" w:rsidRPr="009624BA" w:rsidRDefault="003F7386" w:rsidP="003F7386">
      <w:pPr>
        <w:numPr>
          <w:ilvl w:val="0"/>
          <w:numId w:val="1"/>
        </w:numPr>
        <w:spacing w:after="0" w:line="360" w:lineRule="auto"/>
        <w:ind w:left="0" w:firstLine="0"/>
        <w:contextualSpacing/>
        <w:jc w:val="both"/>
        <w:rPr>
          <w:rFonts w:ascii="Palatino Linotype" w:eastAsia="MS Mincho" w:hAnsi="Palatino Linotype" w:cs="Arial"/>
          <w:sz w:val="24"/>
          <w:szCs w:val="24"/>
        </w:rPr>
      </w:pPr>
      <w:r w:rsidRPr="009624BA">
        <w:rPr>
          <w:rFonts w:ascii="Palatino Linotype" w:eastAsia="MS Mincho" w:hAnsi="Palatino Linotype" w:cs="Arial"/>
          <w:sz w:val="24"/>
          <w:szCs w:val="24"/>
        </w:rPr>
        <w:lastRenderedPageBreak/>
        <w:t xml:space="preserve">Inconforme </w:t>
      </w:r>
      <w:r w:rsidR="006D295F" w:rsidRPr="009624BA">
        <w:rPr>
          <w:rFonts w:ascii="Palatino Linotype" w:eastAsia="MS Mincho" w:hAnsi="Palatino Linotype" w:cs="Arial"/>
          <w:sz w:val="24"/>
          <w:szCs w:val="24"/>
        </w:rPr>
        <w:t>con la respuesta proporcionada</w:t>
      </w:r>
      <w:r w:rsidRPr="009624BA">
        <w:rPr>
          <w:rFonts w:ascii="Palatino Linotype" w:eastAsia="MS Mincho" w:hAnsi="Palatino Linotype" w:cs="Arial"/>
          <w:sz w:val="24"/>
          <w:szCs w:val="24"/>
        </w:rPr>
        <w:t xml:space="preserve"> por el </w:t>
      </w:r>
      <w:r w:rsidRPr="009624BA">
        <w:rPr>
          <w:rFonts w:ascii="Palatino Linotype" w:eastAsia="MS Mincho" w:hAnsi="Palatino Linotype" w:cs="Arial"/>
          <w:b/>
          <w:sz w:val="24"/>
          <w:szCs w:val="24"/>
        </w:rPr>
        <w:t xml:space="preserve">SUJETO OBLIGADO, </w:t>
      </w:r>
      <w:r w:rsidRPr="009624BA">
        <w:rPr>
          <w:rFonts w:ascii="Palatino Linotype" w:eastAsia="MS Mincho" w:hAnsi="Palatino Linotype" w:cs="Arial"/>
          <w:sz w:val="24"/>
          <w:szCs w:val="24"/>
        </w:rPr>
        <w:t>se interpuso el recurso de revisión que nos ocupa.</w:t>
      </w:r>
    </w:p>
    <w:p w:rsidR="003F7386" w:rsidRPr="009624BA" w:rsidRDefault="003F7386" w:rsidP="003F7386">
      <w:pPr>
        <w:spacing w:after="0" w:line="360" w:lineRule="auto"/>
        <w:contextualSpacing/>
        <w:jc w:val="both"/>
        <w:rPr>
          <w:rFonts w:ascii="Palatino Linotype" w:eastAsia="MS Mincho" w:hAnsi="Palatino Linotype" w:cs="Arial"/>
          <w:sz w:val="24"/>
          <w:szCs w:val="24"/>
        </w:rPr>
      </w:pPr>
    </w:p>
    <w:p w:rsidR="003F7386" w:rsidRPr="009624BA" w:rsidRDefault="003F7386" w:rsidP="003F7386">
      <w:pPr>
        <w:numPr>
          <w:ilvl w:val="0"/>
          <w:numId w:val="1"/>
        </w:numPr>
        <w:spacing w:after="0" w:line="360" w:lineRule="auto"/>
        <w:ind w:left="0" w:firstLine="0"/>
        <w:contextualSpacing/>
        <w:jc w:val="both"/>
        <w:rPr>
          <w:rFonts w:ascii="Palatino Linotype" w:eastAsia="MS Mincho" w:hAnsi="Palatino Linotype" w:cs="Arial"/>
          <w:sz w:val="24"/>
          <w:szCs w:val="24"/>
        </w:rPr>
      </w:pPr>
      <w:r w:rsidRPr="009624BA">
        <w:rPr>
          <w:rFonts w:ascii="Palatino Linotype" w:eastAsia="MS Mincho" w:hAnsi="Palatino Linotype" w:cs="Arial"/>
          <w:sz w:val="24"/>
          <w:szCs w:val="24"/>
        </w:rPr>
        <w:t xml:space="preserve">En </w:t>
      </w:r>
      <w:r w:rsidRPr="009624BA">
        <w:rPr>
          <w:rFonts w:ascii="Palatino Linotype" w:hAnsi="Palatino Linotype" w:cs="Arial"/>
          <w:sz w:val="24"/>
          <w:szCs w:val="24"/>
          <w:lang w:eastAsia="es-MX"/>
        </w:rPr>
        <w:t>dichas</w:t>
      </w:r>
      <w:r w:rsidRPr="009624BA">
        <w:rPr>
          <w:rFonts w:ascii="Palatino Linotype" w:eastAsia="Times New Roman" w:hAnsi="Palatino Linotype" w:cs="Arial"/>
          <w:sz w:val="24"/>
          <w:szCs w:val="24"/>
        </w:rPr>
        <w:t xml:space="preserve"> condiciones, la </w:t>
      </w:r>
      <w:r w:rsidRPr="009624BA">
        <w:rPr>
          <w:rFonts w:ascii="Palatino Linotype" w:eastAsia="Times New Roman" w:hAnsi="Palatino Linotype" w:cs="Arial"/>
          <w:i/>
          <w:sz w:val="24"/>
          <w:szCs w:val="24"/>
        </w:rPr>
        <w:t>Litis</w:t>
      </w:r>
      <w:r w:rsidRPr="009624BA">
        <w:rPr>
          <w:rFonts w:ascii="Palatino Linotype" w:eastAsia="Times New Roman" w:hAnsi="Palatino Linotype" w:cs="Arial"/>
          <w:sz w:val="24"/>
          <w:szCs w:val="24"/>
        </w:rPr>
        <w:t xml:space="preserve"> a resolver en este recurso se circunscribe a determinar si </w:t>
      </w:r>
      <w:r w:rsidRPr="009624BA">
        <w:rPr>
          <w:rFonts w:ascii="Palatino Linotype" w:eastAsia="MS Mincho" w:hAnsi="Palatino Linotype" w:cs="Arial"/>
          <w:sz w:val="24"/>
          <w:szCs w:val="24"/>
        </w:rPr>
        <w:t xml:space="preserve">se actualiza la causal de procedencia prevista en el artículo 179, </w:t>
      </w:r>
      <w:r w:rsidR="006D295F" w:rsidRPr="009624BA">
        <w:rPr>
          <w:rFonts w:ascii="Palatino Linotype" w:eastAsia="MS Mincho" w:hAnsi="Palatino Linotype" w:cs="Arial"/>
          <w:b/>
          <w:sz w:val="24"/>
          <w:szCs w:val="24"/>
        </w:rPr>
        <w:t>fracción I</w:t>
      </w:r>
      <w:r w:rsidRPr="009624BA">
        <w:rPr>
          <w:rFonts w:ascii="Palatino Linotype" w:eastAsia="MS Mincho" w:hAnsi="Palatino Linotype" w:cs="Arial"/>
          <w:b/>
          <w:sz w:val="24"/>
          <w:szCs w:val="24"/>
        </w:rPr>
        <w:t xml:space="preserve"> </w:t>
      </w:r>
      <w:r w:rsidRPr="009624BA">
        <w:rPr>
          <w:rFonts w:ascii="Palatino Linotype" w:eastAsia="MS Mincho" w:hAnsi="Palatino Linotype" w:cs="Arial"/>
          <w:sz w:val="24"/>
          <w:szCs w:val="24"/>
        </w:rPr>
        <w:t xml:space="preserve">de la </w:t>
      </w:r>
      <w:r w:rsidRPr="009624BA">
        <w:rPr>
          <w:rFonts w:ascii="Palatino Linotype" w:eastAsia="MS Mincho" w:hAnsi="Palatino Linotype" w:cs="Arial"/>
          <w:b/>
          <w:sz w:val="24"/>
          <w:szCs w:val="24"/>
        </w:rPr>
        <w:t xml:space="preserve">Ley de Transparencia y Acceso a la Información Pública del Estado de </w:t>
      </w:r>
      <w:r w:rsidRPr="009624BA">
        <w:rPr>
          <w:rFonts w:ascii="Palatino Linotype" w:hAnsi="Palatino Linotype" w:cs="Arial"/>
          <w:sz w:val="24"/>
          <w:szCs w:val="24"/>
        </w:rPr>
        <w:t>México</w:t>
      </w:r>
      <w:r w:rsidRPr="009624BA">
        <w:rPr>
          <w:rFonts w:ascii="Palatino Linotype" w:eastAsia="MS Mincho" w:hAnsi="Palatino Linotype" w:cs="Arial"/>
          <w:b/>
          <w:sz w:val="24"/>
          <w:szCs w:val="24"/>
        </w:rPr>
        <w:t xml:space="preserve"> y </w:t>
      </w:r>
      <w:r w:rsidRPr="009624BA">
        <w:rPr>
          <w:rFonts w:ascii="Palatino Linotype" w:hAnsi="Palatino Linotype" w:cs="Arial"/>
          <w:sz w:val="24"/>
          <w:szCs w:val="24"/>
        </w:rPr>
        <w:t>Municipios</w:t>
      </w:r>
      <w:r w:rsidRPr="009624BA">
        <w:rPr>
          <w:rFonts w:ascii="Palatino Linotype" w:eastAsia="MS Mincho" w:hAnsi="Palatino Linotype" w:cs="Arial"/>
          <w:sz w:val="24"/>
          <w:szCs w:val="24"/>
        </w:rPr>
        <w:t xml:space="preserve">; </w:t>
      </w:r>
      <w:r w:rsidR="006D295F" w:rsidRPr="009624BA">
        <w:rPr>
          <w:rFonts w:ascii="Palatino Linotype" w:eastAsia="Times New Roman" w:hAnsi="Palatino Linotype" w:cs="Arial"/>
          <w:color w:val="000000" w:themeColor="text1"/>
          <w:sz w:val="24"/>
          <w:szCs w:val="24"/>
          <w:lang w:eastAsia="es-MX"/>
        </w:rPr>
        <w:t>la negativa a la información solicitad</w:t>
      </w:r>
      <w:r w:rsidRPr="009624BA">
        <w:rPr>
          <w:rFonts w:ascii="Palatino Linotype" w:eastAsia="Times New Roman" w:hAnsi="Palatino Linotype" w:cs="Arial"/>
          <w:color w:val="000000" w:themeColor="text1"/>
          <w:sz w:val="24"/>
          <w:szCs w:val="24"/>
          <w:lang w:eastAsia="es-MX"/>
        </w:rPr>
        <w:t>;</w:t>
      </w:r>
      <w:r w:rsidRPr="009624BA">
        <w:rPr>
          <w:rFonts w:ascii="Palatino Linotype" w:eastAsia="Times New Roman" w:hAnsi="Palatino Linotype" w:cs="Arial"/>
          <w:color w:val="000000" w:themeColor="text1"/>
          <w:sz w:val="24"/>
          <w:szCs w:val="24"/>
          <w:lang w:val="es-ES" w:eastAsia="es-MX"/>
        </w:rPr>
        <w:t xml:space="preserve"> </w:t>
      </w:r>
      <w:r w:rsidRPr="009624BA">
        <w:rPr>
          <w:rFonts w:ascii="Palatino Linotype" w:eastAsia="MS Mincho" w:hAnsi="Palatino Linotype" w:cs="Arial"/>
          <w:sz w:val="24"/>
          <w:szCs w:val="24"/>
        </w:rPr>
        <w:t xml:space="preserve">contexto del cual se dolió </w:t>
      </w:r>
      <w:r w:rsidRPr="009624BA">
        <w:rPr>
          <w:rFonts w:ascii="Palatino Linotype" w:eastAsia="MS Mincho" w:hAnsi="Palatino Linotype" w:cs="Arial"/>
          <w:b/>
          <w:sz w:val="24"/>
          <w:szCs w:val="24"/>
        </w:rPr>
        <w:t xml:space="preserve">EL RECURRENTE </w:t>
      </w:r>
      <w:r w:rsidRPr="009624BA">
        <w:rPr>
          <w:rFonts w:ascii="Palatino Linotype" w:eastAsia="MS Mincho" w:hAnsi="Palatino Linotype" w:cs="Arial"/>
          <w:sz w:val="24"/>
          <w:szCs w:val="24"/>
        </w:rPr>
        <w:t>al momento de interponer su inconformidad.</w:t>
      </w:r>
      <w:r w:rsidRPr="009624BA">
        <w:rPr>
          <w:rFonts w:ascii="Palatino Linotype" w:eastAsia="Times New Roman" w:hAnsi="Palatino Linotype" w:cs="Arial"/>
          <w:color w:val="000000" w:themeColor="text1"/>
          <w:sz w:val="24"/>
          <w:szCs w:val="24"/>
          <w:lang w:val="es-ES" w:eastAsia="es-MX"/>
        </w:rPr>
        <w:t xml:space="preserve"> </w:t>
      </w:r>
    </w:p>
    <w:p w:rsidR="003F7386" w:rsidRPr="009624BA" w:rsidRDefault="003F7386" w:rsidP="003F7386">
      <w:pPr>
        <w:pStyle w:val="Prrafodelista"/>
        <w:rPr>
          <w:rFonts w:ascii="Palatino Linotype" w:eastAsia="Times New Roman" w:hAnsi="Palatino Linotype" w:cs="Arial"/>
          <w:color w:val="000000" w:themeColor="text1"/>
          <w:lang w:val="es-ES" w:eastAsia="es-MX"/>
        </w:rPr>
      </w:pPr>
    </w:p>
    <w:p w:rsidR="003F7386" w:rsidRPr="009624BA" w:rsidRDefault="003F7386" w:rsidP="003F7386">
      <w:pPr>
        <w:numPr>
          <w:ilvl w:val="0"/>
          <w:numId w:val="1"/>
        </w:numPr>
        <w:spacing w:after="0" w:line="360" w:lineRule="auto"/>
        <w:ind w:left="0" w:firstLine="0"/>
        <w:contextualSpacing/>
        <w:jc w:val="both"/>
        <w:rPr>
          <w:rFonts w:ascii="Palatino Linotype" w:eastAsia="MS Mincho" w:hAnsi="Palatino Linotype" w:cs="Arial"/>
          <w:sz w:val="24"/>
          <w:szCs w:val="24"/>
        </w:rPr>
      </w:pPr>
      <w:r w:rsidRPr="009624BA">
        <w:rPr>
          <w:rFonts w:ascii="Palatino Linotype" w:eastAsia="Times New Roman" w:hAnsi="Palatino Linotype" w:cs="Arial"/>
          <w:color w:val="000000" w:themeColor="text1"/>
          <w:sz w:val="24"/>
          <w:szCs w:val="24"/>
          <w:lang w:val="es-ES" w:eastAsia="es-MX"/>
        </w:rPr>
        <w:t xml:space="preserve">De modo tal </w:t>
      </w:r>
      <w:r w:rsidRPr="009624BA">
        <w:rPr>
          <w:rFonts w:ascii="Palatino Linotype" w:hAnsi="Palatino Linotype" w:cs="Arial"/>
          <w:color w:val="000000" w:themeColor="text1"/>
          <w:sz w:val="24"/>
          <w:szCs w:val="24"/>
        </w:rPr>
        <w:t xml:space="preserve">que el presente recurso de revisión se abocara en determinar si el </w:t>
      </w:r>
      <w:r w:rsidRPr="009624BA">
        <w:rPr>
          <w:rFonts w:ascii="Palatino Linotype" w:hAnsi="Palatino Linotype" w:cs="Arial"/>
          <w:b/>
          <w:color w:val="000000" w:themeColor="text1"/>
          <w:sz w:val="24"/>
          <w:szCs w:val="24"/>
        </w:rPr>
        <w:t>SUJETO</w:t>
      </w:r>
      <w:r w:rsidRPr="009624BA">
        <w:rPr>
          <w:rFonts w:ascii="Palatino Linotype" w:hAnsi="Palatino Linotype" w:cs="Arial"/>
          <w:color w:val="000000" w:themeColor="text1"/>
          <w:sz w:val="24"/>
          <w:szCs w:val="24"/>
        </w:rPr>
        <w:t xml:space="preserve"> </w:t>
      </w:r>
      <w:r w:rsidRPr="009624BA">
        <w:rPr>
          <w:rFonts w:ascii="Palatino Linotype" w:hAnsi="Palatino Linotype" w:cs="Arial"/>
          <w:b/>
          <w:color w:val="000000" w:themeColor="text1"/>
          <w:sz w:val="24"/>
          <w:szCs w:val="24"/>
        </w:rPr>
        <w:t>OBLIGADO</w:t>
      </w:r>
      <w:r w:rsidRPr="009624BA">
        <w:rPr>
          <w:rFonts w:ascii="Palatino Linotype" w:hAnsi="Palatino Linotype" w:cs="Arial"/>
          <w:color w:val="000000" w:themeColor="text1"/>
          <w:sz w:val="24"/>
          <w:szCs w:val="24"/>
        </w:rPr>
        <w:t xml:space="preserve"> con su respuesta ciertamente </w:t>
      </w:r>
      <w:r w:rsidRPr="009624BA">
        <w:rPr>
          <w:rFonts w:ascii="Palatino Linotype" w:eastAsia="Times New Roman" w:hAnsi="Palatino Linotype"/>
          <w:color w:val="000000" w:themeColor="text1"/>
          <w:sz w:val="24"/>
          <w:szCs w:val="24"/>
        </w:rPr>
        <w:t>actualiza la causal de procedencia</w:t>
      </w:r>
      <w:r w:rsidRPr="009624BA">
        <w:rPr>
          <w:rFonts w:ascii="Palatino Linotype" w:eastAsia="Times New Roman" w:hAnsi="Palatino Linotype"/>
          <w:b/>
          <w:color w:val="000000" w:themeColor="text1"/>
          <w:sz w:val="24"/>
          <w:szCs w:val="24"/>
        </w:rPr>
        <w:t xml:space="preserve"> </w:t>
      </w:r>
      <w:r w:rsidRPr="009624BA">
        <w:rPr>
          <w:rFonts w:ascii="Palatino Linotype" w:eastAsia="Times New Roman" w:hAnsi="Palatino Linotype" w:cs="Arial"/>
          <w:color w:val="000000" w:themeColor="text1"/>
          <w:sz w:val="24"/>
          <w:szCs w:val="24"/>
          <w:lang w:eastAsia="es-MX"/>
        </w:rPr>
        <w:t xml:space="preserve">antes señalada. </w:t>
      </w:r>
    </w:p>
    <w:p w:rsidR="003F7386" w:rsidRPr="009624BA" w:rsidRDefault="003F7386" w:rsidP="003F7386">
      <w:pPr>
        <w:spacing w:after="0" w:line="360" w:lineRule="auto"/>
        <w:contextualSpacing/>
        <w:jc w:val="both"/>
        <w:rPr>
          <w:rFonts w:ascii="Palatino Linotype" w:eastAsia="MS Mincho" w:hAnsi="Palatino Linotype" w:cs="Arial"/>
          <w:sz w:val="24"/>
          <w:szCs w:val="24"/>
        </w:rPr>
      </w:pPr>
    </w:p>
    <w:p w:rsidR="003F7386" w:rsidRPr="009624BA" w:rsidRDefault="003F7386" w:rsidP="003F7386">
      <w:pPr>
        <w:pStyle w:val="Ttulo2"/>
        <w:spacing w:before="0" w:line="360" w:lineRule="auto"/>
        <w:rPr>
          <w:rFonts w:ascii="Palatino Linotype" w:hAnsi="Palatino Linotype"/>
          <w:b/>
          <w:color w:val="000000" w:themeColor="text1"/>
          <w:sz w:val="24"/>
          <w:szCs w:val="24"/>
        </w:rPr>
      </w:pPr>
      <w:bookmarkStart w:id="147" w:name="_Toc495427545"/>
      <w:bookmarkStart w:id="148" w:name="_Toc23414596"/>
      <w:bookmarkStart w:id="149" w:name="_Toc34819433"/>
      <w:bookmarkStart w:id="150" w:name="_Toc51259589"/>
      <w:bookmarkStart w:id="151" w:name="_Toc83128582"/>
      <w:r w:rsidRPr="009624BA">
        <w:rPr>
          <w:rFonts w:ascii="Palatino Linotype" w:hAnsi="Palatino Linotype"/>
          <w:b/>
          <w:color w:val="000000" w:themeColor="text1"/>
          <w:sz w:val="24"/>
          <w:szCs w:val="24"/>
        </w:rPr>
        <w:t>CUARTO. Del estudio y resolución del asunto.</w:t>
      </w:r>
      <w:bookmarkEnd w:id="147"/>
      <w:bookmarkEnd w:id="148"/>
      <w:bookmarkEnd w:id="149"/>
      <w:bookmarkEnd w:id="150"/>
      <w:bookmarkEnd w:id="151"/>
    </w:p>
    <w:p w:rsidR="006D295F" w:rsidRPr="009624BA" w:rsidRDefault="003F7386" w:rsidP="009624BA">
      <w:pPr>
        <w:pStyle w:val="Prrafodelista"/>
        <w:numPr>
          <w:ilvl w:val="0"/>
          <w:numId w:val="1"/>
        </w:numPr>
        <w:tabs>
          <w:tab w:val="left" w:pos="0"/>
        </w:tabs>
        <w:spacing w:line="360" w:lineRule="auto"/>
        <w:ind w:left="0" w:firstLine="0"/>
        <w:jc w:val="both"/>
        <w:rPr>
          <w:rFonts w:ascii="Palatino Linotype" w:eastAsia="Times New Roman" w:hAnsi="Palatino Linotype" w:cs="Times New Roman"/>
          <w:lang w:val="es-ES"/>
        </w:rPr>
      </w:pPr>
      <w:r w:rsidRPr="009624BA">
        <w:rPr>
          <w:rFonts w:ascii="Palatino Linotype" w:hAnsi="Palatino Linotype"/>
          <w:color w:val="000000" w:themeColor="text1"/>
        </w:rPr>
        <w:t xml:space="preserve">Acotada la </w:t>
      </w:r>
      <w:r w:rsidRPr="009624BA">
        <w:rPr>
          <w:rFonts w:ascii="Palatino Linotype" w:hAnsi="Palatino Linotype"/>
          <w:i/>
          <w:color w:val="000000" w:themeColor="text1"/>
        </w:rPr>
        <w:t>Litis</w:t>
      </w:r>
      <w:r w:rsidRPr="009624BA">
        <w:rPr>
          <w:rFonts w:ascii="Palatino Linotype" w:hAnsi="Palatino Linotype"/>
          <w:color w:val="000000" w:themeColor="text1"/>
        </w:rPr>
        <w:t xml:space="preserve"> del presente asunto, </w:t>
      </w:r>
      <w:r w:rsidR="006D295F" w:rsidRPr="009624BA">
        <w:rPr>
          <w:rFonts w:ascii="Palatino Linotype" w:hAnsi="Palatino Linotype"/>
          <w:color w:val="000000" w:themeColor="text1"/>
        </w:rPr>
        <w:t>respecto la fuente obligacional, el Bando Municipal, refiere lo siguiente:</w:t>
      </w:r>
    </w:p>
    <w:p w:rsidR="009624BA" w:rsidRDefault="009624BA"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p>
    <w:p w:rsidR="006D295F" w:rsidRPr="009624BA" w:rsidRDefault="006D295F"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r w:rsidRPr="009624BA">
        <w:rPr>
          <w:rFonts w:ascii="Palatino Linotype" w:hAnsi="Palatino Linotype"/>
          <w:b/>
          <w:i/>
          <w:color w:val="000000" w:themeColor="text1"/>
          <w:lang w:val="es-MX"/>
        </w:rPr>
        <w:t>SECCIÓN SEXTA</w:t>
      </w:r>
    </w:p>
    <w:p w:rsidR="006D295F" w:rsidRPr="009624BA" w:rsidRDefault="006D295F"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r w:rsidRPr="009624BA">
        <w:rPr>
          <w:rFonts w:ascii="Palatino Linotype" w:hAnsi="Palatino Linotype"/>
          <w:b/>
          <w:i/>
          <w:color w:val="000000" w:themeColor="text1"/>
          <w:lang w:val="es-MX"/>
        </w:rPr>
        <w:t>De la Dirección de Administración</w:t>
      </w: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r w:rsidRPr="009624BA">
        <w:rPr>
          <w:rFonts w:ascii="Palatino Linotype" w:hAnsi="Palatino Linotype"/>
          <w:b/>
          <w:i/>
          <w:color w:val="000000" w:themeColor="text1"/>
          <w:lang w:val="es-MX"/>
        </w:rPr>
        <w:t>ARTÍCULO 44.-</w:t>
      </w:r>
      <w:r w:rsidRPr="009624BA">
        <w:rPr>
          <w:rFonts w:ascii="Palatino Linotype" w:hAnsi="Palatino Linotype"/>
          <w:i/>
          <w:color w:val="000000" w:themeColor="text1"/>
          <w:lang w:val="es-MX"/>
        </w:rPr>
        <w:t xml:space="preserve"> A la Dirección de Administración le corresponde planear, establecer y difundir entre las Dependencias de la Administración Pública Municipal, las políticas, procedimientos y estrategias necesarias para la adquisición, contratación, organización, control y aprovechamiento eficiente de los </w:t>
      </w:r>
      <w:r w:rsidRPr="009624BA">
        <w:rPr>
          <w:rFonts w:ascii="Palatino Linotype" w:hAnsi="Palatino Linotype"/>
          <w:b/>
          <w:i/>
          <w:color w:val="000000" w:themeColor="text1"/>
          <w:lang w:val="es-MX"/>
        </w:rPr>
        <w:t>recursos humanos</w:t>
      </w:r>
      <w:r w:rsidRPr="009624BA">
        <w:rPr>
          <w:rFonts w:ascii="Palatino Linotype" w:hAnsi="Palatino Linotype"/>
          <w:i/>
          <w:color w:val="000000" w:themeColor="text1"/>
          <w:lang w:val="es-MX"/>
        </w:rPr>
        <w:t xml:space="preserve">, materiales, tecnológicos y de servicios generales que se proporcionan a las Dependencias y Unidades Administrativas de todas las adscripciones, para satisfacer las necesidades generales que constituyen el objeto de los servicios y la función pública. </w:t>
      </w:r>
    </w:p>
    <w:p w:rsidR="006D295F" w:rsidRPr="009624BA" w:rsidRDefault="006D295F"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p>
    <w:p w:rsidR="006D295F" w:rsidRPr="009624BA" w:rsidRDefault="006D295F"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r w:rsidRPr="009624BA">
        <w:rPr>
          <w:rFonts w:ascii="Palatino Linotype" w:hAnsi="Palatino Linotype"/>
          <w:b/>
          <w:i/>
          <w:color w:val="000000" w:themeColor="text1"/>
          <w:lang w:val="es-MX"/>
        </w:rPr>
        <w:lastRenderedPageBreak/>
        <w:t>SECCIÓN SÉPTIMA</w:t>
      </w:r>
    </w:p>
    <w:p w:rsidR="006D295F" w:rsidRPr="009624BA" w:rsidRDefault="006D295F" w:rsidP="006D295F">
      <w:pPr>
        <w:pStyle w:val="Prrafodelista"/>
        <w:tabs>
          <w:tab w:val="left" w:pos="567"/>
        </w:tabs>
        <w:spacing w:line="276" w:lineRule="auto"/>
        <w:ind w:left="709" w:right="616"/>
        <w:jc w:val="center"/>
        <w:rPr>
          <w:rFonts w:ascii="Palatino Linotype" w:hAnsi="Palatino Linotype"/>
          <w:b/>
          <w:i/>
          <w:color w:val="000000" w:themeColor="text1"/>
          <w:lang w:val="es-MX"/>
        </w:rPr>
      </w:pPr>
      <w:r w:rsidRPr="009624BA">
        <w:rPr>
          <w:rFonts w:ascii="Palatino Linotype" w:hAnsi="Palatino Linotype"/>
          <w:b/>
          <w:i/>
          <w:color w:val="000000" w:themeColor="text1"/>
          <w:lang w:val="es-MX"/>
        </w:rPr>
        <w:t>De la Dirección de Innovación y Comunicación</w:t>
      </w: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r w:rsidRPr="009624BA">
        <w:rPr>
          <w:rFonts w:ascii="Palatino Linotype" w:hAnsi="Palatino Linotype"/>
          <w:b/>
          <w:i/>
          <w:color w:val="000000" w:themeColor="text1"/>
          <w:lang w:val="es-MX"/>
        </w:rPr>
        <w:t>ARTÍCULO 45.-</w:t>
      </w:r>
      <w:r w:rsidRPr="009624BA">
        <w:rPr>
          <w:rFonts w:ascii="Palatino Linotype" w:hAnsi="Palatino Linotype"/>
          <w:i/>
          <w:color w:val="000000" w:themeColor="text1"/>
          <w:lang w:val="es-MX"/>
        </w:rPr>
        <w:t xml:space="preserve"> La Dirección de Innovación y Comunicación se constituye como la autoridad responsable de implementar, supervisar y vigilar el cumplimiento de las disposiciones de la Ley Nacional para Eliminar Trámites Burocráticos, ejercerá las atribuciones de su competencia por acuerdo directo de la persona titular del Ejecutivo Local, y tendrá las atribuciones previstas en la Ley Nacional y las que se establezcan en la normatividad local aplicable. </w:t>
      </w: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r w:rsidRPr="009624BA">
        <w:rPr>
          <w:rFonts w:ascii="Palatino Linotype" w:hAnsi="Palatino Linotype"/>
          <w:i/>
          <w:color w:val="000000" w:themeColor="text1"/>
          <w:lang w:val="es-MX"/>
        </w:rPr>
        <w:t>Unificará las atribuciones, capacidades, agendas y estrategias vinculadas a la simplificación y digitalización, el desarrollo de capacidades tecnológicas públicas, buenas prácticas regulatorias, instrumentará las acciones integrales que hagan eficiente la gestión gubernamental y atención ciudadana y las demás que señale la normatividad de la materia.</w:t>
      </w: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r w:rsidRPr="009624BA">
        <w:rPr>
          <w:rFonts w:ascii="Palatino Linotype" w:hAnsi="Palatino Linotype"/>
          <w:i/>
          <w:color w:val="000000" w:themeColor="text1"/>
          <w:lang w:val="es-MX"/>
        </w:rPr>
        <w:t>Además de instrumentar e implementar estrategias y políticas de comunicación social que permitan difundir los programas, proyectos, planes y acciones gubernamentales, además, es la encargada de establecer la imagen institucional del Municipio a través del diseño y elaboración de materiales de divulgación sobre acciones específicas, especiales o permanentes y dirigir el proceso publicitario de difusión en diversos medios de comunicación impresos y digitales, así como en redes sociales del Gobierno Municipal en relación con la estrategia de comunicación.</w:t>
      </w: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p>
    <w:p w:rsidR="006D295F" w:rsidRPr="009624BA" w:rsidRDefault="006D295F" w:rsidP="006D295F">
      <w:pPr>
        <w:pStyle w:val="Prrafodelista"/>
        <w:tabs>
          <w:tab w:val="left" w:pos="567"/>
        </w:tabs>
        <w:spacing w:line="276" w:lineRule="auto"/>
        <w:ind w:left="709" w:right="616"/>
        <w:jc w:val="both"/>
        <w:rPr>
          <w:rFonts w:ascii="Palatino Linotype" w:hAnsi="Palatino Linotype"/>
          <w:i/>
          <w:color w:val="000000" w:themeColor="text1"/>
          <w:lang w:val="es-MX"/>
        </w:rPr>
      </w:pPr>
      <w:r w:rsidRPr="009624BA">
        <w:rPr>
          <w:rFonts w:ascii="Palatino Linotype" w:hAnsi="Palatino Linotype"/>
          <w:i/>
          <w:color w:val="000000" w:themeColor="text1"/>
          <w:lang w:val="es-MX"/>
        </w:rPr>
        <w:t>…</w:t>
      </w:r>
    </w:p>
    <w:p w:rsidR="006D295F" w:rsidRPr="009624BA" w:rsidRDefault="006D295F" w:rsidP="006D295F">
      <w:pPr>
        <w:pStyle w:val="Prrafodelista"/>
        <w:tabs>
          <w:tab w:val="left" w:pos="0"/>
        </w:tabs>
        <w:spacing w:line="360" w:lineRule="auto"/>
        <w:ind w:left="0"/>
        <w:jc w:val="both"/>
        <w:rPr>
          <w:rFonts w:ascii="Palatino Linotype" w:eastAsia="Times New Roman" w:hAnsi="Palatino Linotype" w:cs="Times New Roman"/>
          <w:lang w:val="es-ES"/>
        </w:rPr>
      </w:pPr>
    </w:p>
    <w:p w:rsidR="00BB4029" w:rsidRPr="009624BA" w:rsidRDefault="00BB4029" w:rsidP="009624BA">
      <w:pPr>
        <w:pStyle w:val="Prrafodelista"/>
        <w:numPr>
          <w:ilvl w:val="0"/>
          <w:numId w:val="1"/>
        </w:numPr>
        <w:tabs>
          <w:tab w:val="left" w:pos="0"/>
        </w:tabs>
        <w:spacing w:line="360" w:lineRule="auto"/>
        <w:ind w:left="0" w:firstLine="0"/>
        <w:jc w:val="both"/>
        <w:rPr>
          <w:rFonts w:ascii="Palatino Linotype" w:eastAsia="Palatino Linotype" w:hAnsi="Palatino Linotype" w:cs="Palatino Linotype"/>
        </w:rPr>
      </w:pPr>
      <w:r w:rsidRPr="009624BA">
        <w:rPr>
          <w:rFonts w:ascii="Palatino Linotype" w:eastAsia="Palatino Linotype" w:hAnsi="Palatino Linotype" w:cs="Palatino Linotype"/>
        </w:rPr>
        <w:t>El Manual de Organización de la Dirección de Administración, refiere lo siguiente:</w:t>
      </w:r>
    </w:p>
    <w:p w:rsidR="00BB4029" w:rsidRPr="009624BA" w:rsidRDefault="00BB4029" w:rsidP="00BB4029">
      <w:pPr>
        <w:pStyle w:val="Prrafodelista"/>
        <w:tabs>
          <w:tab w:val="left" w:pos="0"/>
        </w:tabs>
        <w:spacing w:line="360" w:lineRule="auto"/>
        <w:ind w:left="0"/>
        <w:jc w:val="both"/>
        <w:rPr>
          <w:rFonts w:ascii="Palatino Linotype" w:eastAsia="Palatino Linotype" w:hAnsi="Palatino Linotype" w:cs="Palatino Linotype"/>
        </w:rPr>
      </w:pPr>
    </w:p>
    <w:p w:rsidR="00BB4029" w:rsidRPr="009624BA" w:rsidRDefault="00BB4029" w:rsidP="00BB4029">
      <w:pPr>
        <w:pStyle w:val="Prrafodelista"/>
        <w:tabs>
          <w:tab w:val="left" w:pos="0"/>
        </w:tabs>
        <w:spacing w:line="360" w:lineRule="auto"/>
        <w:ind w:left="0"/>
        <w:jc w:val="center"/>
        <w:rPr>
          <w:rFonts w:ascii="Palatino Linotype" w:eastAsia="Palatino Linotype" w:hAnsi="Palatino Linotype" w:cs="Palatino Linotype"/>
        </w:rPr>
      </w:pPr>
      <w:r w:rsidRPr="009624BA">
        <w:rPr>
          <w:rFonts w:ascii="Palatino Linotype" w:eastAsia="Palatino Linotype" w:hAnsi="Palatino Linotype" w:cs="Palatino Linotype"/>
          <w:noProof/>
          <w:lang w:val="es-MX"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1386840</wp:posOffset>
                </wp:positionH>
                <wp:positionV relativeFrom="paragraph">
                  <wp:posOffset>2388870</wp:posOffset>
                </wp:positionV>
                <wp:extent cx="923925" cy="495300"/>
                <wp:effectExtent l="19050" t="19050" r="28575" b="19050"/>
                <wp:wrapNone/>
                <wp:docPr id="2" name="Rectángulo 2"/>
                <wp:cNvGraphicFramePr/>
                <a:graphic xmlns:a="http://schemas.openxmlformats.org/drawingml/2006/main">
                  <a:graphicData uri="http://schemas.microsoft.com/office/word/2010/wordprocessingShape">
                    <wps:wsp>
                      <wps:cNvSpPr/>
                      <wps:spPr>
                        <a:xfrm>
                          <a:off x="0" y="0"/>
                          <a:ext cx="923925" cy="4953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2C8F4" id="Rectángulo 2" o:spid="_x0000_s1026" style="position:absolute;margin-left:109.2pt;margin-top:188.1pt;width:72.7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" filled="f" strokecolor="red" strokeweight="3pt"/>
            </w:pict>
          </mc:Fallback>
        </mc:AlternateContent>
      </w:r>
      <w:r w:rsidRPr="009624BA">
        <w:rPr>
          <w:rFonts w:ascii="Palatino Linotype" w:eastAsia="Palatino Linotype" w:hAnsi="Palatino Linotype" w:cs="Palatino Linotype"/>
          <w:noProof/>
          <w:lang w:val="es-MX" w:eastAsia="es-MX"/>
        </w:rPr>
        <w:drawing>
          <wp:inline distT="0" distB="0" distL="0" distR="0" wp14:anchorId="44592F26" wp14:editId="65A4950A">
            <wp:extent cx="4655866" cy="5400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5866" cy="5400000"/>
                    </a:xfrm>
                    <a:prstGeom prst="rect">
                      <a:avLst/>
                    </a:prstGeom>
                  </pic:spPr>
                </pic:pic>
              </a:graphicData>
            </a:graphic>
          </wp:inline>
        </w:drawing>
      </w:r>
    </w:p>
    <w:p w:rsidR="00BB4029" w:rsidRPr="009624BA" w:rsidRDefault="00BB4029" w:rsidP="00BB4029">
      <w:pPr>
        <w:pStyle w:val="Prrafodelista"/>
        <w:tabs>
          <w:tab w:val="left" w:pos="0"/>
        </w:tabs>
        <w:spacing w:line="360" w:lineRule="auto"/>
        <w:ind w:left="0"/>
        <w:jc w:val="both"/>
        <w:rPr>
          <w:rFonts w:ascii="Palatino Linotype" w:eastAsia="Palatino Linotype" w:hAnsi="Palatino Linotype" w:cs="Palatino Linotype"/>
        </w:rPr>
      </w:pPr>
    </w:p>
    <w:p w:rsidR="00BB4029" w:rsidRPr="009624BA" w:rsidRDefault="00BB4029" w:rsidP="00BB4029">
      <w:pPr>
        <w:pStyle w:val="Prrafodelista"/>
        <w:tabs>
          <w:tab w:val="left" w:pos="0"/>
        </w:tabs>
        <w:spacing w:line="360" w:lineRule="auto"/>
        <w:ind w:left="0"/>
        <w:jc w:val="both"/>
        <w:rPr>
          <w:rFonts w:ascii="Palatino Linotype" w:eastAsia="Palatino Linotype" w:hAnsi="Palatino Linotype" w:cs="Palatino Linotype"/>
        </w:rPr>
      </w:pPr>
    </w:p>
    <w:p w:rsidR="00652256" w:rsidRPr="009624BA" w:rsidRDefault="006D295F" w:rsidP="009624BA">
      <w:pPr>
        <w:pStyle w:val="Prrafodelista"/>
        <w:numPr>
          <w:ilvl w:val="0"/>
          <w:numId w:val="1"/>
        </w:numPr>
        <w:tabs>
          <w:tab w:val="left" w:pos="0"/>
        </w:tabs>
        <w:spacing w:line="360" w:lineRule="auto"/>
        <w:ind w:left="0" w:firstLine="0"/>
        <w:jc w:val="both"/>
        <w:rPr>
          <w:rFonts w:ascii="Palatino Linotype" w:eastAsia="Palatino Linotype" w:hAnsi="Palatino Linotype" w:cs="Palatino Linotype"/>
        </w:rPr>
      </w:pPr>
      <w:r w:rsidRPr="009624BA">
        <w:rPr>
          <w:rFonts w:ascii="Palatino Linotype" w:eastAsia="Times New Roman" w:hAnsi="Palatino Linotype" w:cs="Times New Roman"/>
          <w:lang w:val="es-ES"/>
        </w:rPr>
        <w:t xml:space="preserve">De  lo anterior, se advierte que se pronunciaron las áreas habilitadas para tal efecto; </w:t>
      </w:r>
      <w:r w:rsidR="00BB4029" w:rsidRPr="009624BA">
        <w:rPr>
          <w:rFonts w:ascii="Palatino Linotype" w:eastAsia="Times New Roman" w:hAnsi="Palatino Linotype" w:cs="Times New Roman"/>
          <w:lang w:val="es-ES"/>
        </w:rPr>
        <w:t>sin embargo</w:t>
      </w:r>
      <w:r w:rsidR="00652256" w:rsidRPr="009624BA">
        <w:rPr>
          <w:rFonts w:ascii="Palatino Linotype" w:eastAsia="Palatino Linotype" w:hAnsi="Palatino Linotype" w:cs="Palatino Linotype"/>
        </w:rPr>
        <w:t xml:space="preserve">, derivado de la información proporcionada a través del Informe </w:t>
      </w:r>
      <w:r w:rsidR="00BB4029" w:rsidRPr="009624BA">
        <w:rPr>
          <w:rFonts w:ascii="Palatino Linotype" w:eastAsia="Palatino Linotype" w:hAnsi="Palatino Linotype" w:cs="Palatino Linotype"/>
        </w:rPr>
        <w:t xml:space="preserve">Justificado por el </w:t>
      </w:r>
      <w:r w:rsidR="00BB4029" w:rsidRPr="009624BA">
        <w:rPr>
          <w:rFonts w:ascii="Palatino Linotype" w:eastAsia="Palatino Linotype" w:hAnsi="Palatino Linotype" w:cs="Palatino Linotype"/>
          <w:b/>
        </w:rPr>
        <w:t>PARTICULAR</w:t>
      </w:r>
      <w:r w:rsidR="00652256" w:rsidRPr="009624BA">
        <w:rPr>
          <w:rFonts w:ascii="Palatino Linotype" w:eastAsia="Palatino Linotype" w:hAnsi="Palatino Linotype" w:cs="Palatino Linotype"/>
        </w:rPr>
        <w:t xml:space="preserve">, </w:t>
      </w:r>
      <w:r w:rsidR="00BB4029" w:rsidRPr="009624BA">
        <w:rPr>
          <w:rFonts w:ascii="Palatino Linotype" w:eastAsia="Palatino Linotype" w:hAnsi="Palatino Linotype" w:cs="Palatino Linotype"/>
        </w:rPr>
        <w:t xml:space="preserve">del que se desprende que causó alta en el Ayuntamiento el dieciséis de mayo </w:t>
      </w:r>
      <w:r w:rsidR="00BB4029" w:rsidRPr="009624BA">
        <w:rPr>
          <w:rFonts w:ascii="Palatino Linotype" w:eastAsia="Palatino Linotype" w:hAnsi="Palatino Linotype" w:cs="Palatino Linotype"/>
        </w:rPr>
        <w:lastRenderedPageBreak/>
        <w:t xml:space="preserve">de dos mil veinticinco, </w:t>
      </w:r>
      <w:r w:rsidR="00652256" w:rsidRPr="009624BA">
        <w:rPr>
          <w:rFonts w:ascii="Palatino Linotype" w:eastAsia="Palatino Linotype" w:hAnsi="Palatino Linotype" w:cs="Palatino Linotype"/>
        </w:rPr>
        <w:t xml:space="preserve">se colige que hay hechos notorios de la información solicitada por el </w:t>
      </w:r>
      <w:r w:rsidR="00652256" w:rsidRPr="009624BA">
        <w:rPr>
          <w:rFonts w:ascii="Palatino Linotype" w:eastAsia="Palatino Linotype" w:hAnsi="Palatino Linotype" w:cs="Palatino Linotype"/>
          <w:b/>
        </w:rPr>
        <w:t xml:space="preserve">RECURRENTE, </w:t>
      </w:r>
      <w:r w:rsidR="00652256" w:rsidRPr="009624BA">
        <w:rPr>
          <w:rFonts w:ascii="Palatino Linotype" w:eastAsia="Palatino Linotype" w:hAnsi="Palatino Linotype" w:cs="Palatino Linotype"/>
        </w:rPr>
        <w:t>situación por la cual es aplicable lo siguiente.</w:t>
      </w:r>
    </w:p>
    <w:p w:rsidR="00652256" w:rsidRPr="009624BA" w:rsidRDefault="00652256" w:rsidP="00652256">
      <w:pPr>
        <w:spacing w:after="0" w:line="360" w:lineRule="auto"/>
        <w:jc w:val="both"/>
        <w:rPr>
          <w:rFonts w:ascii="Palatino Linotype" w:eastAsia="Palatino Linotype" w:hAnsi="Palatino Linotype" w:cs="Palatino Linotype"/>
          <w:sz w:val="24"/>
          <w:szCs w:val="24"/>
        </w:rPr>
      </w:pPr>
    </w:p>
    <w:p w:rsidR="00652256" w:rsidRPr="009624BA" w:rsidRDefault="00652256" w:rsidP="00652256">
      <w:pPr>
        <w:pBdr>
          <w:top w:val="nil"/>
          <w:left w:val="nil"/>
          <w:bottom w:val="nil"/>
          <w:right w:val="nil"/>
          <w:between w:val="nil"/>
        </w:pBdr>
        <w:ind w:left="1134" w:right="900"/>
        <w:jc w:val="both"/>
        <w:rPr>
          <w:rFonts w:ascii="Palatino Linotype" w:eastAsia="Palatino Linotype" w:hAnsi="Palatino Linotype" w:cs="Palatino Linotype"/>
          <w:b/>
          <w:i/>
          <w:sz w:val="24"/>
          <w:szCs w:val="24"/>
        </w:rPr>
      </w:pPr>
      <w:r w:rsidRPr="009624BA">
        <w:rPr>
          <w:rFonts w:ascii="Palatino Linotype" w:eastAsia="Palatino Linotype" w:hAnsi="Palatino Linotype" w:cs="Palatino Linotype"/>
          <w:sz w:val="24"/>
          <w:szCs w:val="24"/>
        </w:rPr>
        <w:t>”</w:t>
      </w:r>
      <w:r w:rsidRPr="009624BA">
        <w:rPr>
          <w:rFonts w:ascii="Palatino Linotype" w:eastAsia="Palatino Linotype" w:hAnsi="Palatino Linotype" w:cs="Palatino Linotype"/>
          <w:b/>
          <w:i/>
          <w:sz w:val="24"/>
          <w:szCs w:val="24"/>
        </w:rPr>
        <w:t>HECHOS NOTORIOS. CONCEPTOS GENERAL Y JURÍDICO</w:t>
      </w: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 xml:space="preserve">Conforme al artículo </w:t>
      </w:r>
      <w:hyperlink r:id="rId11">
        <w:r w:rsidRPr="009624BA">
          <w:rPr>
            <w:rFonts w:ascii="Palatino Linotype" w:eastAsia="Palatino Linotype" w:hAnsi="Palatino Linotype" w:cs="Palatino Linotype"/>
            <w:i/>
            <w:sz w:val="24"/>
            <w:szCs w:val="24"/>
          </w:rPr>
          <w:t>88 del Código Federal de Procedimientos Civiles</w:t>
        </w:r>
      </w:hyperlink>
      <w:r w:rsidRPr="009624BA">
        <w:rPr>
          <w:rFonts w:ascii="Palatino Linotype" w:eastAsia="Palatino Linotype" w:hAnsi="Palatino Linotype" w:cs="Palatino Linotype"/>
          <w:i/>
          <w:sz w:val="24"/>
          <w:szCs w:val="24"/>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Controversia constitucional 24/2005. Cámara de Diputados del Congreso de la Unión. 9 de marzo de 2006. Once votos. Ponente: José Ramón Cossío Díaz. Secretarios: Raúl Manuel Mejía Garza y Laura Patricia Rojas Zamudio.</w:t>
      </w: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El Tribunal Pleno, el dieciséis de mayo en curso, aprobó, con el número 74/2006, la tesis jurisprudencial que antecede. México, Distrito Federal, a dieciséis de mayo de dos mil seis.</w:t>
      </w: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Nota: Esta tesis fue objeto de la denuncia relativa a la contradicción de tesis 91/2014, desechada por notoriamente improcedente, mediante acuerdo de 24 de marzo de 2014.”</w:t>
      </w:r>
    </w:p>
    <w:p w:rsidR="00652256" w:rsidRPr="009624BA" w:rsidRDefault="00652256" w:rsidP="00652256">
      <w:pPr>
        <w:ind w:left="1134" w:right="900"/>
        <w:jc w:val="both"/>
        <w:rPr>
          <w:rFonts w:ascii="Palatino Linotype" w:eastAsia="Palatino Linotype" w:hAnsi="Palatino Linotype" w:cs="Palatino Linotype"/>
          <w:i/>
          <w:sz w:val="24"/>
          <w:szCs w:val="24"/>
        </w:rPr>
      </w:pP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PÁGINAS WEB O ELECTRÓNICAS. SU CONTENIDO ES UN HECHO NOTORIO Y SUSCEPTIBLE DE SER VALORADO EN UNA DECISIÓN JUDICIAL.</w:t>
      </w:r>
      <w:r w:rsidRPr="009624BA">
        <w:rPr>
          <w:rFonts w:ascii="Palatino Linotype" w:eastAsia="Palatino Linotype" w:hAnsi="Palatino Linotype" w:cs="Palatino Linotype"/>
          <w:i/>
          <w:sz w:val="24"/>
          <w:szCs w:val="24"/>
        </w:rPr>
        <w:t xml:space="preserve"> Los datos publicados en documentos o páginas situados en redes informáticas constituyen un hecho notorio por formar parte del conocimiento </w:t>
      </w:r>
      <w:r w:rsidRPr="009624BA">
        <w:rPr>
          <w:rFonts w:ascii="Palatino Linotype" w:eastAsia="Palatino Linotype" w:hAnsi="Palatino Linotype" w:cs="Palatino Linotype"/>
          <w:i/>
          <w:sz w:val="24"/>
          <w:szCs w:val="24"/>
        </w:rPr>
        <w:lastRenderedPageBreak/>
        <w:t xml:space="preserve">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652256" w:rsidRPr="009624BA" w:rsidRDefault="00652256" w:rsidP="00652256">
      <w:pPr>
        <w:ind w:left="1134" w:right="900"/>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TERCER TRIBUNAL COLEGIADO EN MATERIA CIVIL DEL PRIMER CIRCUITO. Amparo en revisión 365/2012. Mardygras, S.A. de C.V. 7 de diciembre de 2012. Unanimidad de votos. Ponente: Neófito López Ramos. Secretaria: Ana Lilia Osorno Arroyo.</w:t>
      </w:r>
    </w:p>
    <w:p w:rsidR="00652256" w:rsidRDefault="00652256" w:rsidP="009624BA">
      <w:pPr>
        <w:pStyle w:val="Prrafodelista"/>
        <w:numPr>
          <w:ilvl w:val="0"/>
          <w:numId w:val="1"/>
        </w:numPr>
        <w:spacing w:line="360" w:lineRule="auto"/>
        <w:ind w:left="0" w:firstLine="0"/>
        <w:jc w:val="both"/>
        <w:rPr>
          <w:rFonts w:ascii="Palatino Linotype" w:hAnsi="Palatino Linotype"/>
        </w:rPr>
      </w:pPr>
      <w:r w:rsidRPr="009624BA">
        <w:rPr>
          <w:rFonts w:ascii="Palatino Linotype" w:hAnsi="Palatino Linotype"/>
        </w:rPr>
        <w:t>Es por lo anterior, que resulta dable ordenar la búsqueda exhaustiva y razonable a efecto de que se entregue la información solicitada, de ser procedente en versión pública a través el SAIMEX.</w:t>
      </w:r>
    </w:p>
    <w:p w:rsidR="009624BA" w:rsidRPr="009624BA" w:rsidRDefault="009624BA" w:rsidP="009624BA">
      <w:pPr>
        <w:pStyle w:val="Prrafodelista"/>
        <w:spacing w:line="360" w:lineRule="auto"/>
        <w:ind w:left="0"/>
        <w:jc w:val="both"/>
        <w:rPr>
          <w:rFonts w:ascii="Palatino Linotype" w:hAnsi="Palatino Linotype"/>
        </w:rPr>
      </w:pPr>
    </w:p>
    <w:p w:rsidR="00870677" w:rsidRPr="009624BA" w:rsidRDefault="00870677" w:rsidP="009624BA">
      <w:pPr>
        <w:numPr>
          <w:ilvl w:val="0"/>
          <w:numId w:val="1"/>
        </w:numPr>
        <w:spacing w:after="0" w:line="360" w:lineRule="auto"/>
        <w:ind w:left="0" w:firstLine="0"/>
        <w:contextualSpacing/>
        <w:jc w:val="both"/>
        <w:rPr>
          <w:rFonts w:ascii="Palatino Linotype" w:hAnsi="Palatino Linotype" w:cs="Arial"/>
          <w:sz w:val="24"/>
          <w:szCs w:val="24"/>
        </w:rPr>
      </w:pPr>
      <w:r w:rsidRPr="009624BA">
        <w:rPr>
          <w:rFonts w:ascii="Palatino Linotype" w:hAnsi="Palatino Linotype" w:cs="Arial"/>
          <w:sz w:val="24"/>
          <w:szCs w:val="24"/>
        </w:rPr>
        <w:t xml:space="preserve">Así mismo, la </w:t>
      </w:r>
      <w:r w:rsidRPr="009624BA">
        <w:rPr>
          <w:rFonts w:ascii="Palatino Linotype" w:hAnsi="Palatino Linotype" w:cs="Arial"/>
          <w:b/>
          <w:sz w:val="24"/>
          <w:szCs w:val="24"/>
        </w:rPr>
        <w:t>Ley de Transparencia y Acceso a la Información Pública del Estado de México y Municipios</w:t>
      </w:r>
      <w:r w:rsidRPr="009624BA">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w:t>
      </w:r>
      <w:r w:rsidRPr="009624BA">
        <w:rPr>
          <w:rFonts w:ascii="Palatino Linotype" w:hAnsi="Palatino Linotype" w:cs="Arial"/>
          <w:sz w:val="24"/>
          <w:szCs w:val="24"/>
        </w:rPr>
        <w:lastRenderedPageBreak/>
        <w:t>información, por lo que deberán apegarse en todo momento a los criterios de publicidad, veracidad, oportunidad entre otros, numeral en comento que a la letra señala;</w:t>
      </w:r>
    </w:p>
    <w:p w:rsidR="00870677" w:rsidRPr="009624BA" w:rsidRDefault="00870677" w:rsidP="00870677">
      <w:pPr>
        <w:pStyle w:val="Prrafodelista"/>
        <w:spacing w:line="360" w:lineRule="auto"/>
        <w:ind w:left="0"/>
        <w:jc w:val="both"/>
        <w:rPr>
          <w:rFonts w:ascii="Palatino Linotype" w:hAnsi="Palatino Linotype" w:cs="Arial"/>
        </w:rPr>
      </w:pPr>
    </w:p>
    <w:p w:rsidR="00870677" w:rsidRPr="009624BA" w:rsidRDefault="00870677" w:rsidP="00443E74">
      <w:pPr>
        <w:pStyle w:val="Prrafodelista"/>
        <w:spacing w:line="276" w:lineRule="auto"/>
        <w:ind w:left="644" w:right="902"/>
        <w:jc w:val="both"/>
        <w:rPr>
          <w:rFonts w:ascii="Palatino Linotype" w:hAnsi="Palatino Linotype" w:cs="Arial"/>
          <w:b/>
          <w:i/>
        </w:rPr>
      </w:pPr>
      <w:r w:rsidRPr="009624BA">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9624BA">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870677" w:rsidRPr="009624BA" w:rsidRDefault="00870677" w:rsidP="00870677">
      <w:pPr>
        <w:spacing w:line="360" w:lineRule="auto"/>
        <w:ind w:right="902"/>
        <w:jc w:val="both"/>
        <w:rPr>
          <w:rFonts w:ascii="Palatino Linotype" w:hAnsi="Palatino Linotype" w:cs="Arial"/>
          <w:b/>
          <w:i/>
          <w:sz w:val="24"/>
          <w:szCs w:val="24"/>
        </w:rPr>
      </w:pPr>
    </w:p>
    <w:p w:rsidR="00870677" w:rsidRPr="009624BA" w:rsidRDefault="00870677" w:rsidP="009624BA">
      <w:pPr>
        <w:numPr>
          <w:ilvl w:val="0"/>
          <w:numId w:val="1"/>
        </w:numPr>
        <w:spacing w:after="0" w:line="360" w:lineRule="auto"/>
        <w:ind w:left="0" w:firstLine="0"/>
        <w:contextualSpacing/>
        <w:jc w:val="both"/>
        <w:rPr>
          <w:rFonts w:ascii="Palatino Linotype" w:hAnsi="Palatino Linotype" w:cs="Arial"/>
          <w:noProof/>
          <w:sz w:val="24"/>
          <w:szCs w:val="24"/>
        </w:rPr>
      </w:pPr>
      <w:r w:rsidRPr="009624BA">
        <w:rPr>
          <w:rFonts w:ascii="Palatino Linotype" w:hAnsi="Palatino Linotype" w:cs="Arial"/>
          <w:noProof/>
          <w:sz w:val="24"/>
          <w:szCs w:val="24"/>
        </w:rPr>
        <w:t xml:space="preserve">Numerales que compelen al </w:t>
      </w:r>
      <w:r w:rsidRPr="009624BA">
        <w:rPr>
          <w:rFonts w:ascii="Palatino Linotype" w:hAnsi="Palatino Linotype" w:cs="Arial"/>
          <w:b/>
          <w:noProof/>
          <w:sz w:val="24"/>
          <w:szCs w:val="24"/>
        </w:rPr>
        <w:t>SUJETO OBLIGADO</w:t>
      </w:r>
      <w:r w:rsidRPr="009624BA">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9624BA">
        <w:rPr>
          <w:rFonts w:ascii="Palatino Linotype" w:eastAsia="MS Gothic" w:hAnsi="Palatino Linotype" w:cstheme="majorBidi"/>
          <w:sz w:val="24"/>
          <w:szCs w:val="24"/>
          <w:lang w:eastAsia="es-ES"/>
        </w:rPr>
        <w:t xml:space="preserve">. </w:t>
      </w:r>
    </w:p>
    <w:p w:rsidR="00FE4D74" w:rsidRPr="009624BA" w:rsidRDefault="00FE4D74" w:rsidP="00FE4D74">
      <w:pPr>
        <w:spacing w:after="0" w:line="360" w:lineRule="auto"/>
        <w:contextualSpacing/>
        <w:jc w:val="both"/>
        <w:rPr>
          <w:rFonts w:ascii="Palatino Linotype" w:hAnsi="Palatino Linotype" w:cs="Arial"/>
          <w:noProof/>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hAnsi="Palatino Linotype" w:cs="Arial"/>
          <w:noProof/>
          <w:sz w:val="24"/>
          <w:szCs w:val="24"/>
        </w:rPr>
      </w:pPr>
      <w:r w:rsidRPr="009624BA">
        <w:rPr>
          <w:rFonts w:ascii="Palatino Linotype" w:hAnsi="Palatino Linotype" w:cs="Arial"/>
          <w:noProof/>
          <w:sz w:val="24"/>
          <w:szCs w:val="24"/>
        </w:rPr>
        <w:t>Ahora bien, de manera enunciativa más no limitativa, los docuemntos que pudieran dar cuenta son los siguientes:</w:t>
      </w:r>
    </w:p>
    <w:p w:rsidR="00FE4D74" w:rsidRPr="009624BA" w:rsidRDefault="00FE4D74" w:rsidP="00FE4D74">
      <w:pPr>
        <w:spacing w:after="0" w:line="360" w:lineRule="auto"/>
        <w:contextualSpacing/>
        <w:jc w:val="both"/>
        <w:rPr>
          <w:rFonts w:ascii="Palatino Linotype" w:hAnsi="Palatino Linotype" w:cs="Arial"/>
          <w:noProof/>
          <w:sz w:val="24"/>
          <w:szCs w:val="24"/>
        </w:rPr>
      </w:pPr>
    </w:p>
    <w:p w:rsidR="00FE4D74" w:rsidRPr="009624BA" w:rsidRDefault="00FE4D74" w:rsidP="00FE4D74">
      <w:pPr>
        <w:pStyle w:val="Prrafodelista"/>
        <w:numPr>
          <w:ilvl w:val="0"/>
          <w:numId w:val="13"/>
        </w:numPr>
        <w:spacing w:line="360" w:lineRule="auto"/>
        <w:jc w:val="both"/>
        <w:rPr>
          <w:rFonts w:ascii="Palatino Linotype" w:hAnsi="Palatino Linotype"/>
          <w:b/>
        </w:rPr>
      </w:pPr>
      <w:r w:rsidRPr="009624BA">
        <w:rPr>
          <w:rFonts w:ascii="Palatino Linotype" w:hAnsi="Palatino Linotype"/>
          <w:b/>
        </w:rPr>
        <w:t>Solicitud de empleo (emitida por la DRH)</w:t>
      </w:r>
    </w:p>
    <w:p w:rsidR="00FE4D74" w:rsidRPr="009624BA" w:rsidRDefault="00FE4D74" w:rsidP="009624BA">
      <w:pPr>
        <w:numPr>
          <w:ilvl w:val="0"/>
          <w:numId w:val="1"/>
        </w:numPr>
        <w:spacing w:after="0" w:line="360" w:lineRule="auto"/>
        <w:ind w:left="0" w:firstLine="0"/>
        <w:contextualSpacing/>
        <w:jc w:val="both"/>
        <w:rPr>
          <w:rFonts w:ascii="Palatino Linotype" w:hAnsi="Palatino Linotype"/>
          <w:sz w:val="24"/>
          <w:szCs w:val="24"/>
        </w:rPr>
      </w:pPr>
      <w:r w:rsidRPr="009624BA">
        <w:rPr>
          <w:rFonts w:ascii="Palatino Linotype" w:hAnsi="Palatino Linotype"/>
          <w:sz w:val="24"/>
          <w:szCs w:val="24"/>
        </w:rPr>
        <w:t xml:space="preserve">La solicitud de empleo es un documento físico o digital, que se estructura a modo de formulario y tiene como finalidad recoger información que el empleador requiere conocer del </w:t>
      </w:r>
      <w:r w:rsidRPr="009624BA">
        <w:rPr>
          <w:rFonts w:ascii="Palatino Linotype" w:hAnsi="Palatino Linotype" w:cs="Arial"/>
          <w:noProof/>
          <w:sz w:val="24"/>
          <w:szCs w:val="24"/>
        </w:rPr>
        <w:t>aspirante</w:t>
      </w:r>
      <w:r w:rsidRPr="009624BA">
        <w:rPr>
          <w:rFonts w:ascii="Palatino Linotype" w:hAnsi="Palatino Linotype"/>
          <w:sz w:val="24"/>
          <w:szCs w:val="24"/>
        </w:rPr>
        <w:t xml:space="preserve">. En ese sentido, es importante mencionar que este documento se constituye por </w:t>
      </w:r>
      <w:r w:rsidRPr="009624BA">
        <w:rPr>
          <w:rFonts w:ascii="Palatino Linotype" w:hAnsi="Palatino Linotype"/>
          <w:sz w:val="24"/>
          <w:szCs w:val="24"/>
        </w:rPr>
        <w:lastRenderedPageBreak/>
        <w:t>diversos datos personales como: nombre, domicilio particular, correo electrónico y número de teléfono particular e incluso, en ciertos formatos, información de estado de salud, hábitos personales o de consanguíneos, sin embargo, también da cuenta de información que en el presente caso resulta ser de interés público, como experiencia laboral y grados de estudio.</w:t>
      </w:r>
    </w:p>
    <w:p w:rsidR="00FE4D74" w:rsidRPr="009624BA" w:rsidRDefault="00FE4D74" w:rsidP="00FE4D74">
      <w:pPr>
        <w:spacing w:line="360" w:lineRule="auto"/>
        <w:jc w:val="both"/>
        <w:rPr>
          <w:rFonts w:ascii="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hAnsi="Palatino Linotype"/>
          <w:sz w:val="24"/>
          <w:szCs w:val="24"/>
        </w:rPr>
      </w:pPr>
      <w:r w:rsidRPr="009624BA">
        <w:rPr>
          <w:rFonts w:ascii="Palatino Linotype" w:eastAsia="Palatino Linotype" w:hAnsi="Palatino Linotype" w:cs="Palatino Linotype"/>
          <w:sz w:val="24"/>
          <w:szCs w:val="24"/>
        </w:rPr>
        <w:t>Bajo este orden de ideas, este documento si bien, cuenta con datos personales</w:t>
      </w:r>
      <w:r w:rsidRPr="009624BA">
        <w:rPr>
          <w:rFonts w:ascii="Palatino Linotype" w:hAnsi="Palatino Linotype"/>
          <w:sz w:val="24"/>
          <w:szCs w:val="24"/>
        </w:rPr>
        <w:t xml:space="preserve"> que en nada abonan a la transparencia y rendición de cuentas, ya que atañen únicamente a la esfera privada del servidor público, también lo es que además de contener información que acredita el nivel académico o preparación de los servidores públicos, es un requisito indispensable de ingreso al servicio público, por lo que, su acceso toma relevancia al guardar relación directa con la contratación del servidor público y con el ejercicio de sus atribuciones.</w:t>
      </w:r>
    </w:p>
    <w:p w:rsidR="00BB4029" w:rsidRPr="009624BA" w:rsidRDefault="00BB4029" w:rsidP="00BB4029">
      <w:pPr>
        <w:spacing w:after="0" w:line="360" w:lineRule="auto"/>
        <w:contextualSpacing/>
        <w:jc w:val="both"/>
        <w:rPr>
          <w:rFonts w:ascii="Palatino Linotype" w:hAnsi="Palatino Linotype"/>
          <w:sz w:val="24"/>
          <w:szCs w:val="24"/>
        </w:rPr>
      </w:pPr>
    </w:p>
    <w:p w:rsidR="00BB4029" w:rsidRPr="009624BA" w:rsidRDefault="00FE4D74" w:rsidP="009624BA">
      <w:pPr>
        <w:numPr>
          <w:ilvl w:val="0"/>
          <w:numId w:val="1"/>
        </w:numPr>
        <w:spacing w:after="0" w:line="360" w:lineRule="auto"/>
        <w:ind w:left="0" w:firstLine="0"/>
        <w:contextualSpacing/>
        <w:jc w:val="both"/>
        <w:rPr>
          <w:rFonts w:ascii="Palatino Linotype" w:hAnsi="Palatino Linotype"/>
          <w:b/>
          <w:sz w:val="24"/>
          <w:szCs w:val="24"/>
        </w:rPr>
      </w:pPr>
      <w:r w:rsidRPr="009624BA">
        <w:rPr>
          <w:rFonts w:ascii="Palatino Linotype" w:hAnsi="Palatino Linotype"/>
          <w:sz w:val="24"/>
          <w:szCs w:val="24"/>
        </w:rPr>
        <w:t>De esta manera, se trata de un documento de interés público, que contiene datos que actualizan la causal de clasificación establecida en el artículo 143, fracción I, de la Ley de Transparencia y Acceso a la Información Pública del Estado de México y Municipios, por lo tanto, deben pro</w:t>
      </w:r>
      <w:r w:rsidR="00BB4029" w:rsidRPr="009624BA">
        <w:rPr>
          <w:rFonts w:ascii="Palatino Linotype" w:hAnsi="Palatino Linotype"/>
          <w:sz w:val="24"/>
          <w:szCs w:val="24"/>
        </w:rPr>
        <w:t>porcionarse en versión pública.</w:t>
      </w:r>
    </w:p>
    <w:p w:rsidR="00BB4029" w:rsidRPr="009624BA" w:rsidRDefault="00BB4029" w:rsidP="00BB4029">
      <w:pPr>
        <w:spacing w:after="0" w:line="360" w:lineRule="auto"/>
        <w:contextualSpacing/>
        <w:jc w:val="both"/>
        <w:rPr>
          <w:rFonts w:ascii="Palatino Linotype" w:hAnsi="Palatino Linotype"/>
          <w:sz w:val="24"/>
          <w:szCs w:val="24"/>
        </w:rPr>
      </w:pPr>
    </w:p>
    <w:p w:rsidR="00BB4029" w:rsidRPr="009624BA" w:rsidRDefault="00FE4D74" w:rsidP="00BB4029">
      <w:pPr>
        <w:spacing w:after="0" w:line="360" w:lineRule="auto"/>
        <w:contextualSpacing/>
        <w:jc w:val="both"/>
        <w:rPr>
          <w:rFonts w:ascii="Palatino Linotype" w:hAnsi="Palatino Linotype"/>
          <w:b/>
          <w:sz w:val="24"/>
          <w:szCs w:val="24"/>
        </w:rPr>
      </w:pPr>
      <w:r w:rsidRPr="009624BA">
        <w:rPr>
          <w:rFonts w:ascii="Palatino Linotype" w:hAnsi="Palatino Linotype"/>
          <w:b/>
          <w:sz w:val="24"/>
          <w:szCs w:val="24"/>
        </w:rPr>
        <w:t>Ficha Curricular (máximo 2 cuartillas)</w:t>
      </w: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cs="Palatino Linotype"/>
          <w:sz w:val="24"/>
          <w:szCs w:val="24"/>
        </w:rPr>
        <w:t>Ahora</w:t>
      </w:r>
      <w:r w:rsidRPr="009624BA">
        <w:rPr>
          <w:rFonts w:ascii="Palatino Linotype" w:eastAsia="Palatino Linotype" w:hAnsi="Palatino Linotype"/>
          <w:sz w:val="24"/>
          <w:szCs w:val="24"/>
        </w:rPr>
        <w:t xml:space="preserve"> bien, “currículum” corresponde a una locución latina cuyo significado es:</w:t>
      </w: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“carrera de vida”, Se usa como locución nominal masculina para designar la relación de los datos personales, formación académica, actividad laboral y méritos de una persona.” (Sic)</w:t>
      </w:r>
    </w:p>
    <w:p w:rsidR="00FE4D74" w:rsidRPr="009624BA" w:rsidRDefault="00FE4D74" w:rsidP="00FE4D74">
      <w:pPr>
        <w:spacing w:line="360" w:lineRule="auto"/>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sz w:val="24"/>
          <w:szCs w:val="24"/>
        </w:rPr>
        <w:t xml:space="preserve">De la interpretación a esta definición se desprende que el currículum vitae está relacionado con la hoja de vida o carrera de vida de una persona, donde se podría apreciar la </w:t>
      </w:r>
      <w:r w:rsidRPr="009624BA">
        <w:rPr>
          <w:rFonts w:ascii="Palatino Linotype" w:eastAsia="Palatino Linotype" w:hAnsi="Palatino Linotype"/>
          <w:sz w:val="24"/>
          <w:szCs w:val="24"/>
        </w:rPr>
        <w:lastRenderedPageBreak/>
        <w:t>preparación académica y laboral que tiene, además de los méritos obtenidos tal y como podrían ser cursos, certificaciones o capacitaciones.</w:t>
      </w:r>
    </w:p>
    <w:p w:rsidR="00FE4D74" w:rsidRPr="009624BA" w:rsidRDefault="00FE4D74" w:rsidP="00FE4D74">
      <w:pPr>
        <w:spacing w:line="360" w:lineRule="auto"/>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sz w:val="24"/>
          <w:szCs w:val="24"/>
        </w:rPr>
        <w:t xml:space="preserve">Por su lado, la Real Academia Española, lo define como a continuación se cita: </w:t>
      </w: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“Relación de los títulos, honores, cargos, trabajos realizados, datos biográficos, etc, que califican a una persona” (Sic)</w:t>
      </w:r>
    </w:p>
    <w:p w:rsidR="00FE4D74" w:rsidRPr="009624BA" w:rsidRDefault="00FE4D74" w:rsidP="00FE4D74">
      <w:pPr>
        <w:spacing w:after="0" w:line="360" w:lineRule="auto"/>
        <w:contextualSpacing/>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cs="Palatino Linotype"/>
          <w:sz w:val="24"/>
          <w:szCs w:val="24"/>
        </w:rPr>
        <w:t>Desde</w:t>
      </w:r>
      <w:r w:rsidRPr="009624BA">
        <w:rPr>
          <w:rFonts w:ascii="Palatino Linotype" w:eastAsia="Palatino Linotype" w:hAnsi="Palatino Linotype"/>
          <w:sz w:val="24"/>
          <w:szCs w:val="24"/>
        </w:rPr>
        <w:t xml:space="preserve"> esta perspectiva, a través del currículum vite la particular puede advertir los estudios realizados o bien el nivel académico, así como la experiencia laboral de los servidores públicos que se encuentran adscritos al </w:t>
      </w:r>
      <w:r w:rsidRPr="009624BA">
        <w:rPr>
          <w:rFonts w:ascii="Palatino Linotype" w:eastAsia="Palatino Linotype" w:hAnsi="Palatino Linotype"/>
          <w:b/>
          <w:sz w:val="24"/>
          <w:szCs w:val="24"/>
        </w:rPr>
        <w:t>SUJETO OBLIGADO</w:t>
      </w:r>
      <w:r w:rsidRPr="009624BA">
        <w:rPr>
          <w:rFonts w:ascii="Palatino Linotype" w:eastAsia="Palatino Linotype" w:hAnsi="Palatino Linotype"/>
          <w:sz w:val="24"/>
          <w:szCs w:val="24"/>
        </w:rPr>
        <w:t>, información que es de carácter público de conformidad con el criterio 03/2009, emitido por el entonces Instituto Federal de Acceso a la Información y Protección de Datos (IFAI), ahora Instituto Nacional de Transparencia Acceso a la Información Pública y Protección de Datos Personales (INAI), que establece que una de las formas en que los ciudadanos puedan evaluar las aptitudes de los servidores públicos para desempeñar el cargo público que les ha sido encomendado, es mediante la publicidad de ciertos datos contenidos en los currículos, o bien en las solicitudes de empleo, el cual, para mayor ilustración se transcribe a continuación:</w:t>
      </w:r>
    </w:p>
    <w:p w:rsidR="00FE4D74" w:rsidRPr="009624BA" w:rsidRDefault="00FE4D74" w:rsidP="00FE4D74">
      <w:pPr>
        <w:ind w:left="567" w:right="567"/>
        <w:contextualSpacing/>
        <w:jc w:val="both"/>
        <w:rPr>
          <w:rFonts w:ascii="Palatino Linotype" w:hAnsi="Palatino Linotype"/>
          <w:i/>
          <w:kern w:val="28"/>
          <w:sz w:val="24"/>
          <w:szCs w:val="24"/>
        </w:rPr>
      </w:pP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 xml:space="preserve"> “</w:t>
      </w:r>
      <w:r w:rsidRPr="009624BA">
        <w:rPr>
          <w:rFonts w:ascii="Palatino Linotype" w:hAnsi="Palatino Linotype"/>
          <w:b/>
          <w:bCs/>
          <w:i/>
          <w:kern w:val="28"/>
          <w:sz w:val="24"/>
          <w:szCs w:val="24"/>
        </w:rPr>
        <w:t>Curriculum Vitae de servidores públicos</w:t>
      </w:r>
      <w:r w:rsidRPr="009624BA">
        <w:rPr>
          <w:rFonts w:ascii="Palatino Linotype" w:hAnsi="Palatino Linotype"/>
          <w:i/>
          <w:kern w:val="28"/>
          <w:sz w:val="24"/>
          <w:szCs w:val="24"/>
        </w:rPr>
        <w:t xml:space="preserve">.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w:t>
      </w:r>
      <w:r w:rsidRPr="009624BA">
        <w:rPr>
          <w:rFonts w:ascii="Palatino Linotype" w:hAnsi="Palatino Linotype"/>
          <w:i/>
          <w:kern w:val="28"/>
          <w:sz w:val="24"/>
          <w:szCs w:val="24"/>
        </w:rPr>
        <w:lastRenderedPageBreak/>
        <w:t>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 (Sic)</w:t>
      </w:r>
    </w:p>
    <w:p w:rsidR="00FE4D74" w:rsidRPr="009624BA" w:rsidRDefault="00FE4D74" w:rsidP="00FE4D74">
      <w:pPr>
        <w:spacing w:line="360" w:lineRule="auto"/>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cs="Palatino Linotype"/>
          <w:sz w:val="24"/>
          <w:szCs w:val="24"/>
        </w:rPr>
        <w:t>Del</w:t>
      </w:r>
      <w:r w:rsidRPr="009624BA">
        <w:rPr>
          <w:rFonts w:ascii="Palatino Linotype" w:eastAsia="Palatino Linotype" w:hAnsi="Palatino Linotype"/>
          <w:sz w:val="24"/>
          <w:szCs w:val="24"/>
        </w:rPr>
        <w:t xml:space="preserve"> cual se advierte que si bien en el currículum vitae se describe información de una persona relacionada con su formación académica, trayectoria profesional y datos de contacto entre otros que pudieran constituir datos personales; tratándose de servidores públicos, el conocimiento de los mismos por los gobernados contribuye a la evaluación de sus aptitudes de acuerdo a su nivel profesional y laboral, para el desempeño de sus funciones en el cargo que ostenten, razón que resulta suficiente para que sean de conocimiento público y si bien es cierto que no existe disposición legal que ordene de manera expresa que el sujeto obligado, deba contar en sus archivos con un documento denominado “currículum vitae” de sus servidores públicos, también lo es que para el desempeño de un empleo, cargo o comisión en el servicio público sí es requisito, entre otros, presentar una solicitud del empleo, como se desprende del artículo 47 fracción I de la Ley del Trabajo para los Servidores Públicos del Estado y Municipios.</w:t>
      </w:r>
    </w:p>
    <w:p w:rsidR="00FE4D74" w:rsidRPr="009624BA" w:rsidRDefault="00FE4D74" w:rsidP="00FE4D74">
      <w:pPr>
        <w:spacing w:line="360" w:lineRule="auto"/>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sz w:val="24"/>
          <w:szCs w:val="24"/>
        </w:rPr>
        <w:t xml:space="preserve">Por lo que es posible determinar que, el currículum vítae contienen información relacionada con la trayectoria académica, profesional y laboral, por medio del cual se acredita la capacidad, habilidades, experiencia o pericia de una persona para ocupar un cargo, puesto </w:t>
      </w:r>
      <w:r w:rsidRPr="009624BA">
        <w:rPr>
          <w:rFonts w:ascii="Palatino Linotype" w:eastAsia="Palatino Linotype" w:hAnsi="Palatino Linotype"/>
          <w:sz w:val="24"/>
          <w:szCs w:val="24"/>
        </w:rPr>
        <w:lastRenderedPageBreak/>
        <w:t>o comisión, que permitan realizar una comparación de las actividades que ha realizado con las que habrá de desarrollar, y determinar si cumple con el perfil del cargo a ocupar.</w:t>
      </w:r>
    </w:p>
    <w:p w:rsidR="00FE4D74" w:rsidRPr="009624BA" w:rsidRDefault="00FE4D74" w:rsidP="00FE4D74">
      <w:pPr>
        <w:spacing w:line="360" w:lineRule="auto"/>
        <w:jc w:val="both"/>
        <w:rPr>
          <w:rFonts w:ascii="Palatino Linotype" w:eastAsia="Palatino Linotype" w:hAnsi="Palatino Linotype"/>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sz w:val="24"/>
          <w:szCs w:val="24"/>
        </w:rPr>
      </w:pPr>
      <w:r w:rsidRPr="009624BA">
        <w:rPr>
          <w:rFonts w:ascii="Palatino Linotype" w:eastAsia="Palatino Linotype" w:hAnsi="Palatino Linotype"/>
          <w:sz w:val="24"/>
          <w:szCs w:val="24"/>
        </w:rPr>
        <w:t xml:space="preserve">En el caso de la ficha curricular, se trata de la síntesis del currículo. En esa tesitura, debe apuntarse que la información curricular constituye una obligación de transparencia, pues </w:t>
      </w:r>
      <w:r w:rsidRPr="009624BA">
        <w:rPr>
          <w:rFonts w:ascii="Palatino Linotype" w:eastAsia="Palatino Linotype" w:hAnsi="Palatino Linotype"/>
          <w:b/>
          <w:sz w:val="24"/>
          <w:szCs w:val="24"/>
        </w:rPr>
        <w:t>EL SUJETO OBLIGADO</w:t>
      </w:r>
      <w:r w:rsidRPr="009624BA">
        <w:rPr>
          <w:rFonts w:ascii="Palatino Linotype" w:eastAsia="Palatino Linotype" w:hAnsi="Palatino Linotype"/>
          <w:sz w:val="24"/>
          <w:szCs w:val="24"/>
        </w:rPr>
        <w:t xml:space="preserve"> se encuentra constreñido a poner a disposición del público en su portal de Información Pública de Oficio Mexiquense (IPOMEX), la información curricular de sus servidores públicos, ello con la finalidad de enaltecer los principios de máxima publicidad, transparencia y certeza, como lo estipula  el artículo 92, fracción XXI de la ley aplicable a la materia, que es del tenor literal siguiente: </w:t>
      </w:r>
    </w:p>
    <w:p w:rsidR="00FE4D74" w:rsidRPr="009624BA" w:rsidRDefault="00FE4D74" w:rsidP="00FE4D74">
      <w:pPr>
        <w:ind w:left="567" w:right="567"/>
        <w:contextualSpacing/>
        <w:jc w:val="both"/>
        <w:rPr>
          <w:rFonts w:ascii="Palatino Linotype" w:hAnsi="Palatino Linotype"/>
          <w:i/>
          <w:kern w:val="28"/>
          <w:sz w:val="24"/>
          <w:szCs w:val="24"/>
        </w:rPr>
      </w:pP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 xml:space="preserve"> “Artículo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w:t>
      </w:r>
    </w:p>
    <w:p w:rsidR="00FE4D74" w:rsidRPr="009624BA" w:rsidRDefault="00FE4D74" w:rsidP="00FE4D74">
      <w:pPr>
        <w:ind w:left="567" w:right="567"/>
        <w:contextualSpacing/>
        <w:jc w:val="both"/>
        <w:rPr>
          <w:rFonts w:ascii="Palatino Linotype" w:hAnsi="Palatino Linotype"/>
          <w:i/>
          <w:kern w:val="28"/>
          <w:sz w:val="24"/>
          <w:szCs w:val="24"/>
        </w:rPr>
      </w:pPr>
      <w:r w:rsidRPr="009624BA">
        <w:rPr>
          <w:rFonts w:ascii="Palatino Linotype" w:hAnsi="Palatino Linotype"/>
          <w:i/>
          <w:kern w:val="28"/>
          <w:sz w:val="24"/>
          <w:szCs w:val="24"/>
        </w:rPr>
        <w:t>XXI. La información curricular, desde el nivel de jefe de departamento o equivalente, hasta el titular del sujeto obligado, así como, en su caso, las sanciones administrativas de que haya sido objeto;”(Sic)</w:t>
      </w:r>
    </w:p>
    <w:p w:rsidR="00FE4D74" w:rsidRPr="009624BA" w:rsidRDefault="00FE4D74" w:rsidP="00FE4D74">
      <w:pPr>
        <w:ind w:right="567"/>
        <w:contextualSpacing/>
        <w:jc w:val="both"/>
        <w:rPr>
          <w:rFonts w:ascii="Palatino Linotype" w:hAnsi="Palatino Linotype"/>
          <w:i/>
          <w:kern w:val="28"/>
          <w:sz w:val="24"/>
          <w:szCs w:val="24"/>
        </w:rPr>
      </w:pPr>
    </w:p>
    <w:p w:rsidR="00FE4D74" w:rsidRPr="009624BA" w:rsidRDefault="00FE4D74" w:rsidP="009624BA">
      <w:pPr>
        <w:numPr>
          <w:ilvl w:val="0"/>
          <w:numId w:val="1"/>
        </w:numPr>
        <w:spacing w:after="0" w:line="360" w:lineRule="auto"/>
        <w:ind w:left="0" w:firstLine="0"/>
        <w:contextualSpacing/>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sz w:val="24"/>
          <w:szCs w:val="24"/>
        </w:rPr>
        <w:t xml:space="preserve">Es por lo anterior, que se considera que el </w:t>
      </w:r>
      <w:r w:rsidRPr="009624BA">
        <w:rPr>
          <w:rFonts w:ascii="Palatino Linotype" w:eastAsia="Palatino Linotype" w:hAnsi="Palatino Linotype" w:cs="Palatino Linotype"/>
          <w:b/>
          <w:sz w:val="24"/>
          <w:szCs w:val="24"/>
        </w:rPr>
        <w:t xml:space="preserve">SUJETO OBLIGADO, </w:t>
      </w:r>
      <w:r w:rsidRPr="009624BA">
        <w:rPr>
          <w:rFonts w:ascii="Palatino Linotype" w:eastAsia="Palatino Linotype" w:hAnsi="Palatino Linotype" w:cs="Palatino Linotype"/>
          <w:sz w:val="24"/>
          <w:szCs w:val="24"/>
        </w:rPr>
        <w:t xml:space="preserve">deberá remitir el Curriculum vitae, ficha curricular o documento análogo </w:t>
      </w:r>
      <w:r w:rsidR="001C4C0F" w:rsidRPr="009624BA">
        <w:rPr>
          <w:rFonts w:ascii="Palatino Linotype" w:eastAsia="Palatino Linotype" w:hAnsi="Palatino Linotype" w:cs="Palatino Linotype"/>
          <w:sz w:val="24"/>
          <w:szCs w:val="24"/>
        </w:rPr>
        <w:t>con el que cuente al diecinueve de febrero de dos mil veintiséis.</w:t>
      </w:r>
    </w:p>
    <w:p w:rsidR="00FE4D74" w:rsidRPr="009624BA" w:rsidRDefault="00FE4D74" w:rsidP="00FE4D74">
      <w:pPr>
        <w:widowControl w:val="0"/>
        <w:tabs>
          <w:tab w:val="center" w:pos="4522"/>
        </w:tabs>
        <w:spacing w:line="360" w:lineRule="auto"/>
        <w:jc w:val="both"/>
        <w:rPr>
          <w:rFonts w:ascii="Palatino Linotype" w:eastAsia="Palatino Linotype" w:hAnsi="Palatino Linotype" w:cs="Palatino Linotype"/>
          <w:sz w:val="24"/>
          <w:szCs w:val="24"/>
        </w:rPr>
      </w:pPr>
    </w:p>
    <w:p w:rsidR="001C4C0F" w:rsidRPr="009624BA" w:rsidRDefault="001C4C0F" w:rsidP="009624BA">
      <w:pPr>
        <w:numPr>
          <w:ilvl w:val="0"/>
          <w:numId w:val="1"/>
        </w:numPr>
        <w:spacing w:after="0" w:line="360" w:lineRule="auto"/>
        <w:ind w:left="0" w:firstLine="0"/>
        <w:contextualSpacing/>
        <w:jc w:val="both"/>
        <w:rPr>
          <w:rFonts w:ascii="Palatino Linotype" w:eastAsia="Times New Roman" w:hAnsi="Palatino Linotype" w:cs="Arial"/>
          <w:sz w:val="24"/>
          <w:szCs w:val="24"/>
          <w:lang w:eastAsia="es-MX"/>
        </w:rPr>
      </w:pPr>
      <w:r w:rsidRPr="009624BA">
        <w:rPr>
          <w:rFonts w:ascii="Palatino Linotype" w:eastAsia="Palatino Linotype" w:hAnsi="Palatino Linotype" w:cs="Palatino Linotype"/>
          <w:sz w:val="24"/>
          <w:szCs w:val="24"/>
          <w:lang w:eastAsia="es-MX"/>
        </w:rPr>
        <w:lastRenderedPageBreak/>
        <w:t>Ahora bien, esa necesario precisar que los documentos que den cuenta de lo peticionado, pudieran contar con diversos datos personales, tales como la fotografía en comprobantes de estudio, por lo que, se procede a su análisis:</w:t>
      </w:r>
    </w:p>
    <w:p w:rsidR="001C4C0F" w:rsidRPr="009624BA" w:rsidRDefault="001C4C0F" w:rsidP="001C4C0F">
      <w:pPr>
        <w:widowControl w:val="0"/>
        <w:tabs>
          <w:tab w:val="center" w:pos="452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1C4C0F">
      <w:pPr>
        <w:numPr>
          <w:ilvl w:val="0"/>
          <w:numId w:val="14"/>
        </w:numPr>
        <w:spacing w:after="0" w:line="360" w:lineRule="auto"/>
        <w:jc w:val="both"/>
        <w:rPr>
          <w:rFonts w:ascii="Palatino Linotype" w:eastAsia="Palatino Linotype" w:hAnsi="Palatino Linotype" w:cs="Palatino Linotype"/>
          <w:b/>
          <w:color w:val="000000"/>
          <w:sz w:val="24"/>
          <w:szCs w:val="24"/>
          <w:lang w:eastAsia="es-MX"/>
        </w:rPr>
      </w:pPr>
      <w:r w:rsidRPr="009624BA">
        <w:rPr>
          <w:rFonts w:ascii="Palatino Linotype" w:eastAsia="Palatino Linotype" w:hAnsi="Palatino Linotype" w:cs="Palatino Linotype"/>
          <w:b/>
          <w:color w:val="000000"/>
          <w:sz w:val="24"/>
          <w:szCs w:val="24"/>
          <w:lang w:eastAsia="es-MX"/>
        </w:rPr>
        <w:t xml:space="preserve">Fotografías de los servidores públicos. </w:t>
      </w: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 xml:space="preserve">Por lo que hace a las fotografías, es preciso señalar que estas dan cuenta de las </w:t>
      </w:r>
      <w:r w:rsidRPr="009624BA">
        <w:rPr>
          <w:rFonts w:ascii="Palatino Linotype" w:eastAsia="Palatino Linotype" w:hAnsi="Palatino Linotype" w:cs="Palatino Linotype"/>
          <w:sz w:val="24"/>
          <w:szCs w:val="24"/>
        </w:rPr>
        <w:t>características</w:t>
      </w:r>
      <w:r w:rsidRPr="009624BA">
        <w:rPr>
          <w:rFonts w:ascii="Palatino Linotype" w:eastAsia="Palatino Linotype" w:hAnsi="Palatino Linotype" w:cs="Palatino Linotype"/>
          <w:sz w:val="24"/>
          <w:szCs w:val="24"/>
          <w:lang w:eastAsia="es-MX"/>
        </w:rPr>
        <w:t xml:space="preserve">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w:t>
      </w:r>
      <w:r w:rsidRPr="009624BA">
        <w:rPr>
          <w:rFonts w:ascii="Palatino Linotype" w:eastAsia="Palatino Linotype" w:hAnsi="Palatino Linotype" w:cs="Palatino Linotype"/>
          <w:sz w:val="24"/>
          <w:szCs w:val="24"/>
          <w:lang w:eastAsia="es-MX"/>
        </w:rPr>
        <w:lastRenderedPageBreak/>
        <w:t xml:space="preserve">ciudadanía, es de relevancia conocer e identificar a todos sus trabajadores, no </w:t>
      </w:r>
      <w:r w:rsidRPr="009624BA">
        <w:rPr>
          <w:rFonts w:ascii="Palatino Linotype" w:eastAsia="Palatino Linotype" w:hAnsi="Palatino Linotype" w:cs="Palatino Linotype"/>
          <w:sz w:val="24"/>
          <w:szCs w:val="24"/>
        </w:rPr>
        <w:t>importa</w:t>
      </w:r>
      <w:r w:rsidRPr="009624BA">
        <w:rPr>
          <w:rFonts w:ascii="Palatino Linotype" w:eastAsia="Palatino Linotype" w:hAnsi="Palatino Linotype" w:cs="Palatino Linotype"/>
          <w:sz w:val="24"/>
          <w:szCs w:val="24"/>
          <w:lang w:eastAsia="es-MX"/>
        </w:rPr>
        <w:t xml:space="preserve"> el nivel o rango (con excepción del personal operativo en materia de seguridad, respecto del cual el Pleno de este Instituto ya se ha pronunciado en el sentido de que la información que los haga identificados o identificables debe clasificarse como reservada).</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w:t>
      </w:r>
      <w:r w:rsidRPr="009624BA">
        <w:rPr>
          <w:rFonts w:ascii="Palatino Linotype" w:eastAsia="Palatino Linotype" w:hAnsi="Palatino Linotype" w:cs="Palatino Linotype"/>
          <w:sz w:val="24"/>
          <w:szCs w:val="24"/>
          <w:lang w:eastAsia="es-MX"/>
        </w:rPr>
        <w:lastRenderedPageBreak/>
        <w:t xml:space="preserve">como confidencial, pues en este caso, es superado por el interés público de conocer si en realidad, la persona que se ostenta en carácter de servidor público, se encuentra en ese encargo, si realiza las funciones o si cumple con los requisitos legales; sin que se </w:t>
      </w:r>
      <w:r w:rsidRPr="009624BA">
        <w:rPr>
          <w:rFonts w:ascii="Palatino Linotype" w:eastAsia="Palatino Linotype" w:hAnsi="Palatino Linotype" w:cs="Palatino Linotype"/>
          <w:sz w:val="24"/>
          <w:szCs w:val="24"/>
        </w:rPr>
        <w:t>considere</w:t>
      </w:r>
      <w:r w:rsidRPr="009624BA">
        <w:rPr>
          <w:rFonts w:ascii="Palatino Linotype" w:eastAsia="Palatino Linotype" w:hAnsi="Palatino Linotype" w:cs="Palatino Linotype"/>
          <w:sz w:val="24"/>
          <w:szCs w:val="24"/>
          <w:lang w:eastAsia="es-MX"/>
        </w:rPr>
        <w:t xml:space="preserve"> como factor diferenciador para determinar la publicidad o clasificación el cargo o nivel jerárquico en el que se desempeñe el servidor público.</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sz w:val="24"/>
          <w:szCs w:val="24"/>
          <w:lang w:eastAsia="es-MX"/>
        </w:rPr>
      </w:pPr>
      <w:r w:rsidRPr="009624BA">
        <w:rPr>
          <w:rFonts w:ascii="Palatino Linotype" w:eastAsia="Palatino Linotype" w:hAnsi="Palatino Linotype" w:cs="Palatino Linotype"/>
          <w:sz w:val="24"/>
          <w:szCs w:val="24"/>
          <w:lang w:eastAsia="es-MX"/>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1C4C0F" w:rsidRPr="009624BA" w:rsidRDefault="001C4C0F" w:rsidP="001C4C0F">
      <w:pPr>
        <w:tabs>
          <w:tab w:val="left" w:pos="496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b/>
          <w:sz w:val="24"/>
          <w:szCs w:val="24"/>
          <w:lang w:eastAsia="es-MX"/>
        </w:rPr>
      </w:pPr>
      <w:r w:rsidRPr="009624BA">
        <w:rPr>
          <w:rFonts w:ascii="Palatino Linotype" w:eastAsia="Palatino Linotype" w:hAnsi="Palatino Linotype" w:cs="Palatino Linotype"/>
          <w:sz w:val="24"/>
          <w:szCs w:val="24"/>
          <w:lang w:eastAsia="es-MX"/>
        </w:rPr>
        <w:t xml:space="preserve">Conforme a lo anterior, las fotografías de servidores públicos sin importar el nivel o rango guardan la naturaleza de públicas y no procede su clasificación, en términos del artículo </w:t>
      </w:r>
      <w:r w:rsidRPr="009624BA">
        <w:rPr>
          <w:rFonts w:ascii="Palatino Linotype" w:eastAsia="Palatino Linotype" w:hAnsi="Palatino Linotype" w:cs="Palatino Linotype"/>
          <w:sz w:val="24"/>
          <w:szCs w:val="24"/>
        </w:rPr>
        <w:t>143</w:t>
      </w:r>
      <w:r w:rsidRPr="009624BA">
        <w:rPr>
          <w:rFonts w:ascii="Palatino Linotype" w:eastAsia="Palatino Linotype" w:hAnsi="Palatino Linotype" w:cs="Palatino Linotype"/>
          <w:sz w:val="24"/>
          <w:szCs w:val="24"/>
          <w:lang w:eastAsia="es-MX"/>
        </w:rPr>
        <w:t xml:space="preserve">, fracción I, de la Ley de Transparencia y Acceso a la Información Pública del Estado de México y Municipios, por lo que en las versiones públicas que se ordenen, no podrá clasificarse esa información. </w:t>
      </w:r>
    </w:p>
    <w:p w:rsidR="001C4C0F" w:rsidRPr="009624BA" w:rsidRDefault="001C4C0F" w:rsidP="001C4C0F">
      <w:pPr>
        <w:widowControl w:val="0"/>
        <w:tabs>
          <w:tab w:val="center" w:pos="4522"/>
        </w:tabs>
        <w:spacing w:after="0" w:line="360" w:lineRule="auto"/>
        <w:jc w:val="both"/>
        <w:rPr>
          <w:rFonts w:ascii="Palatino Linotype" w:eastAsia="Palatino Linotype" w:hAnsi="Palatino Linotype" w:cs="Palatino Linotype"/>
          <w:sz w:val="24"/>
          <w:szCs w:val="24"/>
          <w:lang w:eastAsia="es-MX"/>
        </w:rPr>
      </w:pP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color w:val="000000"/>
          <w:sz w:val="24"/>
          <w:szCs w:val="24"/>
          <w:lang w:eastAsia="es-MX"/>
        </w:rPr>
      </w:pPr>
      <w:r w:rsidRPr="009624BA">
        <w:rPr>
          <w:rFonts w:ascii="Palatino Linotype" w:eastAsia="Palatino Linotype" w:hAnsi="Palatino Linotype" w:cs="Palatino Linotype"/>
          <w:sz w:val="24"/>
          <w:szCs w:val="24"/>
          <w:lang w:eastAsia="es-MX"/>
        </w:rPr>
        <w:t>Así</w:t>
      </w:r>
      <w:r w:rsidRPr="009624BA">
        <w:rPr>
          <w:rFonts w:ascii="Palatino Linotype" w:eastAsia="Palatino Linotype" w:hAnsi="Palatino Linotype" w:cs="Palatino Linotype"/>
          <w:color w:val="000000"/>
          <w:sz w:val="24"/>
          <w:szCs w:val="24"/>
          <w:lang w:eastAsia="es-MX"/>
        </w:rPr>
        <w:t>, el Sujeto Obligado deber proporcionar los documento en donde se clasifique la información confidencial, por lo que, deberá elaborar la versión pública respectiva; lo anterior, pues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rsidR="001C4C0F" w:rsidRPr="009624BA" w:rsidRDefault="001C4C0F" w:rsidP="009624BA">
      <w:pPr>
        <w:numPr>
          <w:ilvl w:val="0"/>
          <w:numId w:val="1"/>
        </w:numPr>
        <w:spacing w:after="0" w:line="360" w:lineRule="auto"/>
        <w:ind w:left="0" w:firstLine="0"/>
        <w:contextualSpacing/>
        <w:jc w:val="both"/>
        <w:rPr>
          <w:rFonts w:ascii="Palatino Linotype" w:eastAsia="Palatino Linotype" w:hAnsi="Palatino Linotype" w:cs="Palatino Linotype"/>
          <w:color w:val="000000"/>
          <w:sz w:val="24"/>
          <w:szCs w:val="24"/>
          <w:lang w:eastAsia="es-MX"/>
        </w:rPr>
      </w:pPr>
      <w:r w:rsidRPr="009624BA">
        <w:rPr>
          <w:rFonts w:ascii="Palatino Linotype" w:eastAsia="Palatino Linotype" w:hAnsi="Palatino Linotype" w:cs="Palatino Linotype"/>
          <w:sz w:val="24"/>
          <w:szCs w:val="24"/>
          <w:lang w:eastAsia="es-MX"/>
        </w:rPr>
        <w:lastRenderedPageBreak/>
        <w:t>Para</w:t>
      </w:r>
      <w:r w:rsidRPr="009624BA">
        <w:rPr>
          <w:rFonts w:ascii="Palatino Linotype" w:eastAsia="Palatino Linotype" w:hAnsi="Palatino Linotype" w:cs="Palatino Linotype"/>
          <w:color w:val="000000"/>
          <w:sz w:val="24"/>
          <w:szCs w:val="24"/>
          <w:lang w:eastAsia="es-MX"/>
        </w:rPr>
        <w:t xml:space="preserve"> tal situación, el Sujeto Obligado deberá seguir el procedimiento establecido en el artículo 168 de dicho ordenamiento jurídico; esto es, que el área competente deberá elaborar la versión pública, así como emitir el Acuerdo, por parte del Comité de </w:t>
      </w:r>
      <w:r w:rsidRPr="009624BA">
        <w:rPr>
          <w:rFonts w:ascii="Palatino Linotype" w:eastAsia="Palatino Linotype" w:hAnsi="Palatino Linotype" w:cs="Palatino Linotype"/>
          <w:sz w:val="24"/>
          <w:szCs w:val="24"/>
        </w:rPr>
        <w:t>Transparencia</w:t>
      </w:r>
      <w:r w:rsidRPr="009624BA">
        <w:rPr>
          <w:rFonts w:ascii="Palatino Linotype" w:eastAsia="Palatino Linotype" w:hAnsi="Palatino Linotype" w:cs="Palatino Linotype"/>
          <w:color w:val="000000"/>
          <w:sz w:val="24"/>
          <w:szCs w:val="24"/>
          <w:lang w:eastAsia="es-MX"/>
        </w:rPr>
        <w:t>, donde confirme la clasificación de los datos, fundando y motivando la clasificación.</w:t>
      </w:r>
    </w:p>
    <w:p w:rsidR="00FE4D74" w:rsidRPr="009624BA" w:rsidRDefault="00FE4D74" w:rsidP="001C4C0F">
      <w:pPr>
        <w:spacing w:after="0" w:line="360" w:lineRule="auto"/>
        <w:contextualSpacing/>
        <w:jc w:val="both"/>
        <w:rPr>
          <w:rFonts w:ascii="Palatino Linotype" w:hAnsi="Palatino Linotype" w:cs="Arial"/>
          <w:noProof/>
          <w:sz w:val="24"/>
          <w:szCs w:val="24"/>
        </w:rPr>
      </w:pPr>
    </w:p>
    <w:p w:rsidR="001C4C0F" w:rsidRPr="009624BA" w:rsidRDefault="001C4C0F" w:rsidP="001C4C0F">
      <w:pPr>
        <w:numPr>
          <w:ilvl w:val="0"/>
          <w:numId w:val="1"/>
        </w:numPr>
        <w:spacing w:after="0" w:line="360" w:lineRule="auto"/>
        <w:ind w:left="0" w:right="49" w:firstLine="0"/>
        <w:contextualSpacing/>
        <w:jc w:val="both"/>
        <w:rPr>
          <w:rFonts w:ascii="Palatino Linotype" w:eastAsiaTheme="minorEastAsia" w:hAnsi="Palatino Linotype" w:cs="Arial"/>
          <w:sz w:val="24"/>
          <w:szCs w:val="24"/>
          <w:lang w:eastAsia="es-ES"/>
        </w:rPr>
      </w:pPr>
      <w:r w:rsidRPr="009624BA">
        <w:rPr>
          <w:rFonts w:ascii="Palatino Linotype" w:eastAsiaTheme="minorEastAsia" w:hAnsi="Palatino Linotype" w:cs="Arial"/>
          <w:sz w:val="24"/>
          <w:szCs w:val="24"/>
          <w:lang w:val="es-ES_tradnl" w:eastAsia="es-ES"/>
        </w:rPr>
        <w:t>la</w:t>
      </w:r>
      <w:r w:rsidRPr="009624BA">
        <w:rPr>
          <w:rFonts w:ascii="Palatino Linotype" w:eastAsiaTheme="minorEastAsia" w:hAnsi="Palatino Linotype" w:cs="Arial"/>
          <w:sz w:val="24"/>
          <w:szCs w:val="24"/>
          <w:lang w:eastAsia="es-ES"/>
        </w:rPr>
        <w:t xml:space="preserve"> Ley del Trabajo de los Servidores Públicos del Estado de México y Municipios establece:</w:t>
      </w:r>
    </w:p>
    <w:p w:rsidR="001C4C0F" w:rsidRPr="009624BA" w:rsidRDefault="001C4C0F" w:rsidP="001C4C0F">
      <w:pPr>
        <w:jc w:val="both"/>
        <w:rPr>
          <w:rFonts w:ascii="Palatino Linotype" w:eastAsiaTheme="minorEastAsia" w:hAnsi="Palatino Linotype" w:cs="Arial"/>
          <w:sz w:val="24"/>
          <w:szCs w:val="24"/>
          <w:lang w:eastAsia="es-ES"/>
        </w:rPr>
      </w:pPr>
    </w:p>
    <w:p w:rsidR="001C4C0F" w:rsidRPr="009624BA" w:rsidRDefault="001C4C0F" w:rsidP="001C4C0F">
      <w:pPr>
        <w:ind w:left="426" w:right="680"/>
        <w:jc w:val="both"/>
        <w:rPr>
          <w:rFonts w:ascii="Palatino Linotype" w:eastAsiaTheme="minorEastAsia" w:hAnsi="Palatino Linotype" w:cs="Arial"/>
          <w:i/>
          <w:sz w:val="24"/>
          <w:szCs w:val="24"/>
          <w:lang w:eastAsia="es-ES"/>
        </w:rPr>
      </w:pPr>
      <w:r w:rsidRPr="009624BA">
        <w:rPr>
          <w:rFonts w:ascii="Palatino Linotype" w:eastAsiaTheme="minorEastAsia" w:hAnsi="Palatino Linotype" w:cs="Arial"/>
          <w:b/>
          <w:sz w:val="24"/>
          <w:szCs w:val="24"/>
          <w:lang w:eastAsia="es-ES"/>
        </w:rPr>
        <w:t xml:space="preserve"> </w:t>
      </w:r>
      <w:r w:rsidRPr="009624BA">
        <w:rPr>
          <w:rFonts w:ascii="Palatino Linotype" w:eastAsiaTheme="minorEastAsia" w:hAnsi="Palatino Linotype" w:cs="Arial"/>
          <w:b/>
          <w:i/>
          <w:sz w:val="24"/>
          <w:szCs w:val="24"/>
          <w:lang w:eastAsia="es-ES"/>
        </w:rPr>
        <w:t>ARTÍCULO 5.-</w:t>
      </w:r>
      <w:r w:rsidRPr="009624BA">
        <w:rPr>
          <w:rFonts w:ascii="Palatino Linotype" w:eastAsiaTheme="minorEastAsia" w:hAnsi="Palatino Linotype" w:cs="Arial"/>
          <w:i/>
          <w:sz w:val="24"/>
          <w:szCs w:val="24"/>
          <w:lang w:eastAsia="es-ES"/>
        </w:rPr>
        <w:t xml:space="preserve"> La relación de trabajo entre las instituciones públicas y sus servidores públicos </w:t>
      </w:r>
      <w:r w:rsidRPr="009624BA">
        <w:rPr>
          <w:rFonts w:ascii="Palatino Linotype" w:eastAsiaTheme="minorEastAsia" w:hAnsi="Palatino Linotype" w:cs="Arial"/>
          <w:b/>
          <w:i/>
          <w:sz w:val="24"/>
          <w:szCs w:val="24"/>
          <w:lang w:eastAsia="es-ES"/>
        </w:rPr>
        <w:t xml:space="preserve">se entiende establecida mediante nombramiento, formato único de movimiento de personal, contrato o por cualquier otro acto que tenga como consecuencia la prestación personal subordinada del servicio y la percepción de un sueldo. </w:t>
      </w:r>
      <w:r w:rsidRPr="009624BA">
        <w:rPr>
          <w:rFonts w:ascii="Palatino Linotype" w:eastAsiaTheme="minorEastAsia" w:hAnsi="Palatino Linotype" w:cs="Arial"/>
          <w:i/>
          <w:sz w:val="24"/>
          <w:szCs w:val="24"/>
          <w:lang w:eastAsia="es-ES"/>
        </w:rPr>
        <w:t>Para los efectos de esta ley, las instituciones públicas estarán representadas por sus titulares.</w:t>
      </w:r>
    </w:p>
    <w:p w:rsidR="001C4C0F" w:rsidRPr="009624BA" w:rsidRDefault="001C4C0F" w:rsidP="001C4C0F">
      <w:pPr>
        <w:jc w:val="both"/>
        <w:rPr>
          <w:rFonts w:ascii="Palatino Linotype" w:eastAsiaTheme="minorEastAsia" w:hAnsi="Palatino Linotype" w:cs="Arial"/>
          <w:sz w:val="24"/>
          <w:szCs w:val="24"/>
          <w:lang w:val="es-ES_tradnl" w:eastAsia="es-ES"/>
        </w:rPr>
      </w:pP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w:t>
      </w:r>
      <w:r w:rsidRPr="009624BA">
        <w:rPr>
          <w:rFonts w:ascii="Palatino Linotype" w:eastAsia="Palatino Linotype" w:hAnsi="Palatino Linotype" w:cs="Palatino Linotype"/>
          <w:b/>
          <w:i/>
          <w:sz w:val="24"/>
          <w:szCs w:val="24"/>
        </w:rPr>
        <w:t>ARTÍCULO 49.-</w:t>
      </w:r>
      <w:r w:rsidRPr="009624BA">
        <w:rPr>
          <w:rFonts w:ascii="Palatino Linotype" w:eastAsia="Palatino Linotype" w:hAnsi="Palatino Linotype" w:cs="Palatino Linotype"/>
          <w:i/>
          <w:sz w:val="24"/>
          <w:szCs w:val="24"/>
        </w:rPr>
        <w:t xml:space="preserve"> Los </w:t>
      </w:r>
      <w:r w:rsidRPr="009624BA">
        <w:rPr>
          <w:rFonts w:ascii="Palatino Linotype" w:eastAsia="Palatino Linotype" w:hAnsi="Palatino Linotype" w:cs="Palatino Linotype"/>
          <w:b/>
          <w:i/>
          <w:sz w:val="24"/>
          <w:szCs w:val="24"/>
        </w:rPr>
        <w:t>nombramientos,</w:t>
      </w:r>
      <w:r w:rsidRPr="009624BA">
        <w:rPr>
          <w:rFonts w:ascii="Palatino Linotype" w:eastAsia="Palatino Linotype" w:hAnsi="Palatino Linotype" w:cs="Palatino Linotype"/>
          <w:i/>
          <w:sz w:val="24"/>
          <w:szCs w:val="24"/>
        </w:rPr>
        <w:t xml:space="preserve"> </w:t>
      </w:r>
      <w:r w:rsidRPr="009624BA">
        <w:rPr>
          <w:rFonts w:ascii="Palatino Linotype" w:eastAsia="Palatino Linotype" w:hAnsi="Palatino Linotype" w:cs="Palatino Linotype"/>
          <w:b/>
          <w:i/>
          <w:sz w:val="24"/>
          <w:szCs w:val="24"/>
        </w:rPr>
        <w:t>contratos o formato único de Movimientos de Personal de los servidores público</w:t>
      </w:r>
      <w:r w:rsidRPr="009624BA">
        <w:rPr>
          <w:rFonts w:ascii="Palatino Linotype" w:eastAsia="Palatino Linotype" w:hAnsi="Palatino Linotype" w:cs="Palatino Linotype"/>
          <w:i/>
          <w:sz w:val="24"/>
          <w:szCs w:val="24"/>
        </w:rPr>
        <w:t xml:space="preserve">s deberán contener: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I.</w:t>
      </w:r>
      <w:r w:rsidRPr="009624BA">
        <w:rPr>
          <w:rFonts w:ascii="Palatino Linotype" w:eastAsia="Palatino Linotype" w:hAnsi="Palatino Linotype" w:cs="Palatino Linotype"/>
          <w:i/>
          <w:sz w:val="24"/>
          <w:szCs w:val="24"/>
        </w:rPr>
        <w:t xml:space="preserve"> Nombre completo del servidor público;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II.</w:t>
      </w:r>
      <w:r w:rsidRPr="009624BA">
        <w:rPr>
          <w:rFonts w:ascii="Palatino Linotype" w:eastAsia="Palatino Linotype" w:hAnsi="Palatino Linotype" w:cs="Palatino Linotype"/>
          <w:i/>
          <w:sz w:val="24"/>
          <w:szCs w:val="24"/>
        </w:rPr>
        <w:t xml:space="preserve"> Cargo para el que es designado, fecha de inicio de sus servicios y lugar de adscripción;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 xml:space="preserve">III. Carácter del nombramiento, ya sea de servidores públicos generales o de confianza, así como la temporalidad del mismo;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IV.</w:t>
      </w:r>
      <w:r w:rsidRPr="009624BA">
        <w:rPr>
          <w:rFonts w:ascii="Palatino Linotype" w:eastAsia="Palatino Linotype" w:hAnsi="Palatino Linotype" w:cs="Palatino Linotype"/>
          <w:i/>
          <w:sz w:val="24"/>
          <w:szCs w:val="24"/>
        </w:rPr>
        <w:t xml:space="preserve"> Remuneración correspondiente al puesto;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V.</w:t>
      </w:r>
      <w:r w:rsidRPr="009624BA">
        <w:rPr>
          <w:rFonts w:ascii="Palatino Linotype" w:eastAsia="Palatino Linotype" w:hAnsi="Palatino Linotype" w:cs="Palatino Linotype"/>
          <w:i/>
          <w:sz w:val="24"/>
          <w:szCs w:val="24"/>
        </w:rPr>
        <w:t xml:space="preserve"> Jornada de trabajo;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i/>
          <w:sz w:val="24"/>
          <w:szCs w:val="24"/>
        </w:rPr>
        <w:t xml:space="preserve">VI. Derogada; </w:t>
      </w:r>
    </w:p>
    <w:p w:rsidR="001C4C0F" w:rsidRPr="009624BA" w:rsidRDefault="001C4C0F" w:rsidP="001C4C0F">
      <w:pPr>
        <w:spacing w:before="120" w:after="120"/>
        <w:ind w:left="426" w:right="902"/>
        <w:jc w:val="both"/>
        <w:rPr>
          <w:rFonts w:ascii="Palatino Linotype" w:eastAsia="Palatino Linotype" w:hAnsi="Palatino Linotype" w:cs="Palatino Linotype"/>
          <w:i/>
          <w:sz w:val="24"/>
          <w:szCs w:val="24"/>
        </w:rPr>
      </w:pPr>
      <w:r w:rsidRPr="009624BA">
        <w:rPr>
          <w:rFonts w:ascii="Palatino Linotype" w:eastAsia="Palatino Linotype" w:hAnsi="Palatino Linotype" w:cs="Palatino Linotype"/>
          <w:b/>
          <w:i/>
          <w:sz w:val="24"/>
          <w:szCs w:val="24"/>
        </w:rPr>
        <w:t xml:space="preserve">VII. </w:t>
      </w:r>
      <w:r w:rsidRPr="009624BA">
        <w:rPr>
          <w:rFonts w:ascii="Palatino Linotype" w:eastAsia="Palatino Linotype" w:hAnsi="Palatino Linotype" w:cs="Palatino Linotype"/>
          <w:i/>
          <w:sz w:val="24"/>
          <w:szCs w:val="24"/>
        </w:rPr>
        <w:t>Firma del servidor público autorizado para emitir el nombramiento, contrato o formato único de Movimientos de Personal, así como el fundamento legal de esa atribución. “</w:t>
      </w:r>
    </w:p>
    <w:p w:rsidR="00FE4D74" w:rsidRPr="009624BA" w:rsidRDefault="001C4C0F" w:rsidP="009624BA">
      <w:pPr>
        <w:numPr>
          <w:ilvl w:val="0"/>
          <w:numId w:val="1"/>
        </w:numPr>
        <w:spacing w:after="0" w:line="360" w:lineRule="auto"/>
        <w:ind w:left="0" w:firstLine="0"/>
        <w:contextualSpacing/>
        <w:jc w:val="both"/>
        <w:rPr>
          <w:rFonts w:ascii="Palatino Linotype" w:hAnsi="Palatino Linotype"/>
          <w:sz w:val="24"/>
          <w:szCs w:val="24"/>
          <w:u w:val="single"/>
        </w:rPr>
      </w:pPr>
      <w:r w:rsidRPr="009624BA">
        <w:rPr>
          <w:rFonts w:ascii="Palatino Linotype" w:hAnsi="Palatino Linotype"/>
          <w:sz w:val="24"/>
          <w:szCs w:val="24"/>
        </w:rPr>
        <w:lastRenderedPageBreak/>
        <w:t xml:space="preserve">De lo anterior se desprende que el </w:t>
      </w:r>
      <w:r w:rsidRPr="009624BA">
        <w:rPr>
          <w:rFonts w:ascii="Palatino Linotype" w:hAnsi="Palatino Linotype"/>
          <w:b/>
          <w:sz w:val="24"/>
          <w:szCs w:val="24"/>
        </w:rPr>
        <w:t xml:space="preserve">SUJETO OBLIGADO, </w:t>
      </w:r>
      <w:r w:rsidRPr="009624BA">
        <w:rPr>
          <w:rFonts w:ascii="Palatino Linotype" w:hAnsi="Palatino Linotype"/>
          <w:sz w:val="24"/>
          <w:szCs w:val="24"/>
        </w:rPr>
        <w:t xml:space="preserve">en cumplimiento de sus funciones debió remitir </w:t>
      </w:r>
      <w:r w:rsidRPr="009624BA">
        <w:rPr>
          <w:rFonts w:ascii="Palatino Linotype" w:hAnsi="Palatino Linotype"/>
          <w:b/>
          <w:i/>
          <w:sz w:val="24"/>
          <w:szCs w:val="24"/>
        </w:rPr>
        <w:t xml:space="preserve">nombramiento, formato único de movimiento de personal, y/o contrato </w:t>
      </w:r>
      <w:r w:rsidRPr="009624BA">
        <w:rPr>
          <w:rFonts w:ascii="Palatino Linotype" w:hAnsi="Palatino Linotype"/>
          <w:sz w:val="24"/>
          <w:szCs w:val="24"/>
        </w:rPr>
        <w:t>de la persona referida en la solicitud de información al diecinueve de febrero de dos mil veintiséis.</w:t>
      </w:r>
    </w:p>
    <w:p w:rsidR="00870677" w:rsidRPr="009624BA" w:rsidRDefault="00870677" w:rsidP="00870677">
      <w:pPr>
        <w:spacing w:after="0" w:line="360" w:lineRule="auto"/>
        <w:contextualSpacing/>
        <w:jc w:val="both"/>
        <w:rPr>
          <w:rFonts w:ascii="Palatino Linotype" w:hAnsi="Palatino Linotype" w:cs="Arial"/>
          <w:noProof/>
          <w:sz w:val="24"/>
          <w:szCs w:val="24"/>
        </w:rPr>
      </w:pPr>
    </w:p>
    <w:p w:rsidR="00FE4D74" w:rsidRPr="009624BA" w:rsidRDefault="00FE4D74" w:rsidP="00FE4D74">
      <w:p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9624BA">
        <w:rPr>
          <w:rFonts w:ascii="Palatino Linotype" w:eastAsia="Palatino Linotype" w:hAnsi="Palatino Linotype" w:cs="Palatino Linotype"/>
          <w:b/>
          <w:color w:val="000000"/>
          <w:sz w:val="24"/>
          <w:szCs w:val="24"/>
        </w:rPr>
        <w:t>QUINTO. De la versión pública.</w:t>
      </w:r>
    </w:p>
    <w:p w:rsidR="00FE4D74" w:rsidRPr="009624BA" w:rsidRDefault="00FE4D74" w:rsidP="00FE4D74">
      <w:pPr>
        <w:keepNext/>
        <w:keepLines/>
        <w:numPr>
          <w:ilvl w:val="0"/>
          <w:numId w:val="11"/>
        </w:numPr>
        <w:tabs>
          <w:tab w:val="left" w:pos="284"/>
        </w:tabs>
        <w:spacing w:line="360" w:lineRule="auto"/>
        <w:ind w:left="0" w:right="-787" w:firstLine="0"/>
        <w:rPr>
          <w:rFonts w:ascii="Palatino Linotype" w:eastAsia="Palatino Linotype" w:hAnsi="Palatino Linotype" w:cs="Palatino Linotype"/>
          <w:b/>
          <w:color w:val="000000"/>
          <w:sz w:val="24"/>
          <w:szCs w:val="24"/>
        </w:rPr>
      </w:pPr>
      <w:r w:rsidRPr="009624BA">
        <w:rPr>
          <w:rFonts w:ascii="Palatino Linotype" w:eastAsia="Palatino Linotype" w:hAnsi="Palatino Linotype" w:cs="Palatino Linotype"/>
          <w:b/>
          <w:color w:val="000000"/>
          <w:sz w:val="24"/>
          <w:szCs w:val="24"/>
        </w:rPr>
        <w:t xml:space="preserve">Nociones generales. </w:t>
      </w:r>
    </w:p>
    <w:p w:rsidR="00FE4D74" w:rsidRPr="009624BA" w:rsidRDefault="00FE4D74" w:rsidP="009624BA">
      <w:pPr>
        <w:numPr>
          <w:ilvl w:val="0"/>
          <w:numId w:val="1"/>
        </w:numPr>
        <w:spacing w:after="0" w:line="360" w:lineRule="auto"/>
        <w:ind w:left="0" w:firstLine="0"/>
        <w:contextualSpacing/>
        <w:jc w:val="both"/>
        <w:rPr>
          <w:color w:val="000000"/>
          <w:sz w:val="24"/>
          <w:szCs w:val="24"/>
        </w:rPr>
      </w:pPr>
      <w:r w:rsidRPr="009624BA">
        <w:rPr>
          <w:rFonts w:ascii="Palatino Linotype" w:eastAsia="Palatino Linotype" w:hAnsi="Palatino Linotype" w:cs="Palatino Linotype"/>
          <w:color w:val="000000"/>
          <w:sz w:val="24"/>
          <w:szCs w:val="24"/>
        </w:rPr>
        <w:t xml:space="preserve">Debe destacarse, que debido a la información solicitada por el </w:t>
      </w:r>
      <w:r w:rsidRPr="009624BA">
        <w:rPr>
          <w:rFonts w:ascii="Palatino Linotype" w:eastAsia="Palatino Linotype" w:hAnsi="Palatino Linotype" w:cs="Palatino Linotype"/>
          <w:b/>
          <w:color w:val="000000"/>
          <w:sz w:val="24"/>
          <w:szCs w:val="24"/>
        </w:rPr>
        <w:t xml:space="preserve">RECURRENTE, pueden obrar </w:t>
      </w:r>
      <w:r w:rsidRPr="009624BA">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9624BA">
        <w:rPr>
          <w:rFonts w:ascii="Palatino Linotype" w:eastAsia="Palatino Linotype" w:hAnsi="Palatino Linotype" w:cs="Palatino Linotype"/>
          <w:b/>
          <w:color w:val="000000"/>
          <w:sz w:val="24"/>
          <w:szCs w:val="24"/>
        </w:rPr>
        <w:t xml:space="preserve">SUJETO OBLIGADO </w:t>
      </w:r>
      <w:r w:rsidRPr="009624BA">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FE4D74" w:rsidRPr="009624BA" w:rsidRDefault="00FE4D74" w:rsidP="00FE4D74">
      <w:pPr>
        <w:tabs>
          <w:tab w:val="left" w:pos="0"/>
          <w:tab w:val="left" w:pos="284"/>
        </w:tabs>
        <w:spacing w:line="360" w:lineRule="auto"/>
        <w:ind w:right="-787"/>
        <w:jc w:val="both"/>
        <w:rPr>
          <w:rFonts w:ascii="Palatino Linotype" w:eastAsia="Palatino Linotype" w:hAnsi="Palatino Linotype" w:cs="Palatino Linotype"/>
          <w:sz w:val="24"/>
          <w:szCs w:val="24"/>
        </w:rPr>
      </w:pPr>
    </w:p>
    <w:p w:rsidR="00FE4D74" w:rsidRPr="009624BA" w:rsidRDefault="00FE4D74" w:rsidP="009624BA">
      <w:pPr>
        <w:numPr>
          <w:ilvl w:val="0"/>
          <w:numId w:val="1"/>
        </w:numPr>
        <w:spacing w:after="0" w:line="360" w:lineRule="auto"/>
        <w:ind w:left="0" w:firstLine="0"/>
        <w:contextualSpacing/>
        <w:jc w:val="both"/>
        <w:rPr>
          <w:color w:val="000000"/>
          <w:sz w:val="24"/>
          <w:szCs w:val="24"/>
        </w:rPr>
      </w:pPr>
      <w:r w:rsidRPr="009624BA">
        <w:rPr>
          <w:rFonts w:ascii="Palatino Linotype" w:eastAsia="Palatino Linotype" w:hAnsi="Palatino Linotype" w:cs="Palatino Linotype"/>
          <w:color w:val="000000"/>
          <w:sz w:val="24"/>
          <w:szCs w:val="24"/>
        </w:rPr>
        <w:t>No pasa desapercibido para este Órgano Garante que los sujetos obligados</w:t>
      </w:r>
      <w:r w:rsidRPr="009624BA">
        <w:rPr>
          <w:rFonts w:ascii="Palatino Linotype" w:eastAsia="Palatino Linotype" w:hAnsi="Palatino Linotype" w:cs="Palatino Linotype"/>
          <w:b/>
          <w:color w:val="000000"/>
          <w:sz w:val="24"/>
          <w:szCs w:val="24"/>
        </w:rPr>
        <w:t xml:space="preserve"> </w:t>
      </w:r>
      <w:r w:rsidRPr="009624BA">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E4D74" w:rsidRPr="009624BA" w:rsidRDefault="00FE4D74" w:rsidP="00FE4D74">
      <w:pPr>
        <w:tabs>
          <w:tab w:val="left" w:pos="284"/>
        </w:tabs>
        <w:spacing w:line="360" w:lineRule="auto"/>
        <w:ind w:right="-787"/>
        <w:jc w:val="both"/>
        <w:rPr>
          <w:rFonts w:ascii="Palatino Linotype" w:eastAsia="Palatino Linotype" w:hAnsi="Palatino Linotype" w:cs="Palatino Linotype"/>
          <w:color w:val="000000"/>
          <w:sz w:val="24"/>
          <w:szCs w:val="24"/>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255"/>
      </w:tblGrid>
      <w:tr w:rsidR="00FE4D74" w:rsidRPr="009624BA" w:rsidTr="009624BA">
        <w:tc>
          <w:tcPr>
            <w:tcW w:w="2805" w:type="dxa"/>
          </w:tcPr>
          <w:p w:rsidR="00FE4D74" w:rsidRPr="009624BA" w:rsidRDefault="00FE4D74" w:rsidP="001C4C0F">
            <w:pPr>
              <w:tabs>
                <w:tab w:val="left" w:pos="284"/>
              </w:tabs>
              <w:spacing w:line="360" w:lineRule="auto"/>
              <w:ind w:right="35"/>
              <w:rPr>
                <w:rFonts w:ascii="Palatino Linotype" w:eastAsia="Palatino Linotype" w:hAnsi="Palatino Linotype" w:cs="Palatino Linotype"/>
                <w:sz w:val="24"/>
                <w:szCs w:val="24"/>
              </w:rPr>
            </w:pPr>
            <w:r w:rsidRPr="009624BA">
              <w:rPr>
                <w:rFonts w:ascii="Palatino Linotype" w:eastAsia="Palatino Linotype" w:hAnsi="Palatino Linotype" w:cs="Palatino Linotype"/>
                <w:sz w:val="24"/>
                <w:szCs w:val="24"/>
              </w:rPr>
              <w:t>a) Requisitos previos.</w:t>
            </w:r>
          </w:p>
        </w:tc>
        <w:tc>
          <w:tcPr>
            <w:tcW w:w="725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Los artículos 100 y 122 de la Ley Estatal y de la Ley General vigente a la fecha de la solicitud, respectivamente, señalan que si los Sujetos Obligados determinan que la información actualiza alguno </w:t>
            </w:r>
            <w:r w:rsidRPr="009624BA">
              <w:rPr>
                <w:rFonts w:ascii="Palatino Linotype" w:eastAsia="Palatino Linotype" w:hAnsi="Palatino Linotype" w:cs="Palatino Linotype"/>
                <w:color w:val="000000"/>
                <w:sz w:val="24"/>
                <w:szCs w:val="24"/>
              </w:rPr>
              <w:lastRenderedPageBreak/>
              <w:t xml:space="preserve">de los supuestos de clasificación, es deber de los titulares de las áreas proponer su clasificación y no del Comité de Transparencia. </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9624BA">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9624BA">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FE4D74" w:rsidRPr="009624BA" w:rsidTr="009624BA">
        <w:tc>
          <w:tcPr>
            <w:tcW w:w="2805" w:type="dxa"/>
          </w:tcPr>
          <w:p w:rsidR="00FE4D74" w:rsidRPr="009624BA" w:rsidRDefault="00FE4D74" w:rsidP="001C4C0F">
            <w:pPr>
              <w:tabs>
                <w:tab w:val="left" w:pos="284"/>
              </w:tabs>
              <w:spacing w:line="360" w:lineRule="auto"/>
              <w:ind w:right="35"/>
              <w:rPr>
                <w:rFonts w:ascii="Palatino Linotype" w:eastAsia="Palatino Linotype" w:hAnsi="Palatino Linotype" w:cs="Palatino Linotype"/>
                <w:sz w:val="24"/>
                <w:szCs w:val="24"/>
              </w:rPr>
            </w:pPr>
            <w:r w:rsidRPr="009624BA">
              <w:rPr>
                <w:rFonts w:ascii="Palatino Linotype" w:eastAsia="Palatino Linotype" w:hAnsi="Palatino Linotype" w:cs="Palatino Linotype"/>
                <w:sz w:val="24"/>
                <w:szCs w:val="24"/>
              </w:rPr>
              <w:lastRenderedPageBreak/>
              <w:t>b) Supuestos de clasificación.</w:t>
            </w:r>
          </w:p>
        </w:tc>
        <w:tc>
          <w:tcPr>
            <w:tcW w:w="725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w:t>
            </w:r>
            <w:r w:rsidRPr="009624BA">
              <w:rPr>
                <w:rFonts w:ascii="Palatino Linotype" w:eastAsia="Palatino Linotype" w:hAnsi="Palatino Linotype" w:cs="Palatino Linotype"/>
                <w:color w:val="000000"/>
                <w:sz w:val="24"/>
                <w:szCs w:val="24"/>
              </w:rPr>
              <w:lastRenderedPageBreak/>
              <w:t>que la aplicación de estos supuestos debe realizarse de manera restrictiva y limitada, por lo que debe acreditarse que se cumple con esta condición y no se pueden ampliar las excepciones o supuestos de clasificación aduciendo analogía o mayoría de razón.</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color w:val="000000"/>
                <w:sz w:val="24"/>
                <w:szCs w:val="24"/>
              </w:rPr>
              <w:t xml:space="preserve">El </w:t>
            </w:r>
            <w:r w:rsidRPr="009624BA">
              <w:rPr>
                <w:rFonts w:ascii="Palatino Linotype" w:eastAsia="Palatino Linotype" w:hAnsi="Palatino Linotype" w:cs="Palatino Linotype"/>
                <w:b/>
                <w:color w:val="000000"/>
                <w:sz w:val="24"/>
                <w:szCs w:val="24"/>
              </w:rPr>
              <w:t>Sujeto Obligado</w:t>
            </w:r>
            <w:r w:rsidRPr="009624BA">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E4D74" w:rsidRPr="009624BA" w:rsidTr="009624BA">
        <w:tc>
          <w:tcPr>
            <w:tcW w:w="2805" w:type="dxa"/>
          </w:tcPr>
          <w:p w:rsidR="00FE4D74" w:rsidRPr="009624BA" w:rsidRDefault="00FE4D74" w:rsidP="001C4C0F">
            <w:pPr>
              <w:tabs>
                <w:tab w:val="left" w:pos="284"/>
              </w:tabs>
              <w:spacing w:line="360" w:lineRule="auto"/>
              <w:ind w:right="35"/>
              <w:rPr>
                <w:rFonts w:ascii="Palatino Linotype" w:eastAsia="Palatino Linotype" w:hAnsi="Palatino Linotype" w:cs="Palatino Linotype"/>
                <w:sz w:val="24"/>
                <w:szCs w:val="24"/>
              </w:rPr>
            </w:pPr>
            <w:r w:rsidRPr="009624BA">
              <w:rPr>
                <w:rFonts w:ascii="Palatino Linotype" w:eastAsia="Palatino Linotype" w:hAnsi="Palatino Linotype" w:cs="Palatino Linotype"/>
                <w:sz w:val="24"/>
                <w:szCs w:val="24"/>
              </w:rPr>
              <w:lastRenderedPageBreak/>
              <w:t>c) Formalidades para emitir el acuerdo de clasificación.</w:t>
            </w:r>
          </w:p>
        </w:tc>
        <w:tc>
          <w:tcPr>
            <w:tcW w:w="725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Es necesario que </w:t>
            </w:r>
            <w:r w:rsidRPr="009624BA">
              <w:rPr>
                <w:rFonts w:ascii="Palatino Linotype" w:eastAsia="Palatino Linotype" w:hAnsi="Palatino Linotype" w:cs="Palatino Linotype"/>
                <w:b/>
                <w:color w:val="000000"/>
                <w:sz w:val="24"/>
                <w:szCs w:val="24"/>
                <w:u w:val="single"/>
              </w:rPr>
              <w:t>el acto reúna con los requisitos elementales</w:t>
            </w:r>
            <w:r w:rsidRPr="009624BA">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sidRPr="009624BA">
              <w:rPr>
                <w:rFonts w:ascii="Palatino Linotype" w:eastAsia="Palatino Linotype" w:hAnsi="Palatino Linotype" w:cs="Palatino Linotype"/>
                <w:sz w:val="24"/>
                <w:szCs w:val="24"/>
              </w:rPr>
              <w:t>El área</w:t>
            </w:r>
            <w:r w:rsidRPr="009624BA">
              <w:rPr>
                <w:rFonts w:ascii="Palatino Linotype" w:eastAsia="Palatino Linotype" w:hAnsi="Palatino Linotype" w:cs="Palatino Linotype"/>
                <w:color w:val="000000"/>
                <w:sz w:val="24"/>
                <w:szCs w:val="24"/>
              </w:rPr>
              <w:t xml:space="preserve"> que administra la información, cuyo análisis debe integrarse en la agenda de los asuntos a tratar en las sesiones, se insiste, a partir de las decisiones </w:t>
            </w:r>
            <w:r w:rsidRPr="009624BA">
              <w:rPr>
                <w:rFonts w:ascii="Palatino Linotype" w:eastAsia="Palatino Linotype" w:hAnsi="Palatino Linotype" w:cs="Palatino Linotype"/>
                <w:color w:val="000000"/>
                <w:sz w:val="24"/>
                <w:szCs w:val="24"/>
              </w:rPr>
              <w:lastRenderedPageBreak/>
              <w:t>adoptadas previamente por los titulares de áreas y que son sujetas a control, en primera instancia, por el Comité de Transparencia.</w:t>
            </w:r>
          </w:p>
        </w:tc>
      </w:tr>
      <w:tr w:rsidR="00FE4D74" w:rsidRPr="009624BA" w:rsidTr="009624BA">
        <w:tc>
          <w:tcPr>
            <w:tcW w:w="2805" w:type="dxa"/>
          </w:tcPr>
          <w:p w:rsidR="00FE4D74" w:rsidRPr="009624BA" w:rsidRDefault="00FE4D74" w:rsidP="001C4C0F">
            <w:pPr>
              <w:tabs>
                <w:tab w:val="left" w:pos="284"/>
              </w:tabs>
              <w:spacing w:line="360" w:lineRule="auto"/>
              <w:ind w:right="35"/>
              <w:rPr>
                <w:rFonts w:ascii="Palatino Linotype" w:eastAsia="Palatino Linotype" w:hAnsi="Palatino Linotype" w:cs="Palatino Linotype"/>
                <w:sz w:val="24"/>
                <w:szCs w:val="24"/>
              </w:rPr>
            </w:pP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color w:val="000000"/>
                <w:sz w:val="24"/>
                <w:szCs w:val="24"/>
              </w:rPr>
              <w:t xml:space="preserve">d) Requisitos de fondo del acuerdo de clasificación. </w:t>
            </w:r>
          </w:p>
        </w:tc>
        <w:tc>
          <w:tcPr>
            <w:tcW w:w="725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624BA">
              <w:rPr>
                <w:rFonts w:ascii="Palatino Linotype" w:eastAsia="Palatino Linotype" w:hAnsi="Palatino Linotype" w:cs="Palatino Linotype"/>
                <w:b/>
                <w:color w:val="000000"/>
                <w:sz w:val="24"/>
                <w:szCs w:val="24"/>
              </w:rPr>
              <w:t>Sujetos Obligados</w:t>
            </w:r>
            <w:r w:rsidRPr="009624BA">
              <w:rPr>
                <w:rFonts w:ascii="Palatino Linotype" w:eastAsia="Palatino Linotype" w:hAnsi="Palatino Linotype" w:cs="Palatino Linotype"/>
                <w:color w:val="000000"/>
                <w:sz w:val="24"/>
                <w:szCs w:val="24"/>
              </w:rPr>
              <w:t xml:space="preserve">, por lo que deberán fundar y motivar debidamente la clasificación. </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De lo anterior, se desprende que para una correcta </w:t>
            </w:r>
            <w:r w:rsidRPr="009624BA">
              <w:rPr>
                <w:rFonts w:ascii="Palatino Linotype" w:eastAsia="Palatino Linotype" w:hAnsi="Palatino Linotype" w:cs="Palatino Linotype"/>
                <w:b/>
                <w:color w:val="000000"/>
                <w:sz w:val="24"/>
                <w:szCs w:val="24"/>
              </w:rPr>
              <w:t>clasificación total o parcial</w:t>
            </w:r>
            <w:r w:rsidRPr="009624BA">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9624BA">
              <w:rPr>
                <w:rFonts w:ascii="Palatino Linotype" w:eastAsia="Palatino Linotype" w:hAnsi="Palatino Linotype" w:cs="Palatino Linotype"/>
                <w:color w:val="000000"/>
                <w:sz w:val="24"/>
                <w:szCs w:val="24"/>
              </w:rPr>
              <w:lastRenderedPageBreak/>
              <w:t>persona que se sienta afectada pueda impugnar la decisión, permitiéndole una real y auténtica defensa.</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Ahora bien, </w:t>
            </w:r>
            <w:r w:rsidRPr="009624BA">
              <w:rPr>
                <w:rFonts w:ascii="Palatino Linotype" w:eastAsia="Palatino Linotype" w:hAnsi="Palatino Linotype" w:cs="Palatino Linotype"/>
                <w:b/>
                <w:color w:val="000000"/>
                <w:sz w:val="24"/>
                <w:szCs w:val="24"/>
                <w:u w:val="single"/>
              </w:rPr>
              <w:t>para cada caso además de fundar y motivar</w:t>
            </w:r>
            <w:r w:rsidRPr="009624BA">
              <w:rPr>
                <w:rFonts w:ascii="Palatino Linotype" w:eastAsia="Palatino Linotype" w:hAnsi="Palatino Linotype" w:cs="Palatino Linotype"/>
                <w:color w:val="000000"/>
                <w:sz w:val="24"/>
                <w:szCs w:val="24"/>
              </w:rPr>
              <w:t xml:space="preserve">, se debe identificar con claridad </w:t>
            </w:r>
            <w:r w:rsidRPr="009624BA">
              <w:rPr>
                <w:rFonts w:ascii="Palatino Linotype" w:eastAsia="Palatino Linotype" w:hAnsi="Palatino Linotype" w:cs="Palatino Linotype"/>
                <w:sz w:val="24"/>
                <w:szCs w:val="24"/>
              </w:rPr>
              <w:t>qué</w:t>
            </w:r>
            <w:r w:rsidRPr="009624BA">
              <w:rPr>
                <w:rFonts w:ascii="Palatino Linotype" w:eastAsia="Palatino Linotype" w:hAnsi="Palatino Linotype" w:cs="Palatino Linotype"/>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E4D74" w:rsidRPr="009624BA" w:rsidTr="009624BA">
        <w:tc>
          <w:tcPr>
            <w:tcW w:w="280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255" w:type="dxa"/>
          </w:tcPr>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color w:val="000000"/>
                <w:sz w:val="24"/>
                <w:szCs w:val="24"/>
              </w:rPr>
            </w:pPr>
            <w:r w:rsidRPr="009624BA">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E4D74" w:rsidRPr="009624BA" w:rsidRDefault="00FE4D74" w:rsidP="001C4C0F">
            <w:pPr>
              <w:tabs>
                <w:tab w:val="left" w:pos="284"/>
              </w:tabs>
              <w:spacing w:line="360" w:lineRule="auto"/>
              <w:ind w:right="35"/>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E4D74" w:rsidRPr="009624BA" w:rsidRDefault="00FE4D74" w:rsidP="00FE4D74">
      <w:pPr>
        <w:tabs>
          <w:tab w:val="left" w:pos="284"/>
        </w:tabs>
        <w:spacing w:line="360" w:lineRule="auto"/>
        <w:ind w:right="-787"/>
        <w:jc w:val="both"/>
        <w:rPr>
          <w:rFonts w:ascii="Palatino Linotype" w:eastAsia="Palatino Linotype" w:hAnsi="Palatino Linotype" w:cs="Palatino Linotype"/>
          <w:color w:val="000000"/>
          <w:sz w:val="24"/>
          <w:szCs w:val="24"/>
        </w:rPr>
      </w:pPr>
    </w:p>
    <w:p w:rsidR="00FE4D74" w:rsidRPr="009624BA" w:rsidRDefault="00FE4D74" w:rsidP="009624BA">
      <w:pPr>
        <w:numPr>
          <w:ilvl w:val="0"/>
          <w:numId w:val="1"/>
        </w:numPr>
        <w:spacing w:after="0" w:line="360" w:lineRule="auto"/>
        <w:ind w:left="0" w:firstLine="0"/>
        <w:contextualSpacing/>
        <w:jc w:val="both"/>
        <w:rPr>
          <w:sz w:val="24"/>
          <w:szCs w:val="24"/>
        </w:rPr>
      </w:pPr>
      <w:r w:rsidRPr="009624BA">
        <w:rPr>
          <w:rFonts w:ascii="Palatino Linotype" w:eastAsia="Palatino Linotype" w:hAnsi="Palatino Linotype" w:cs="Palatino Linotype"/>
          <w:sz w:val="24"/>
          <w:szCs w:val="24"/>
        </w:rPr>
        <w:t xml:space="preserve">Si el servidor público incumple con estas formalidades y entrega la información sin </w:t>
      </w:r>
      <w:r w:rsidRPr="009624BA">
        <w:rPr>
          <w:rFonts w:ascii="Palatino Linotype" w:hAnsi="Palatino Linotype" w:cs="Arial"/>
          <w:noProof/>
          <w:sz w:val="24"/>
          <w:szCs w:val="24"/>
        </w:rPr>
        <w:t>proteger</w:t>
      </w:r>
      <w:r w:rsidRPr="009624BA">
        <w:rPr>
          <w:rFonts w:ascii="Palatino Linotype" w:eastAsia="Palatino Linotype" w:hAnsi="Palatino Linotype" w:cs="Palatino Linotype"/>
          <w:sz w:val="24"/>
          <w:szCs w:val="24"/>
        </w:rPr>
        <w:t xml:space="preserve"> los datos personales incumple con lo que estipula las disposiciones legales establecidas.</w:t>
      </w:r>
    </w:p>
    <w:p w:rsidR="00FE4D74" w:rsidRPr="009624BA" w:rsidRDefault="00FE4D74" w:rsidP="00870677">
      <w:pPr>
        <w:spacing w:after="0" w:line="360" w:lineRule="auto"/>
        <w:contextualSpacing/>
        <w:jc w:val="both"/>
        <w:rPr>
          <w:rFonts w:ascii="Palatino Linotype" w:hAnsi="Palatino Linotype" w:cs="Arial"/>
          <w:noProof/>
          <w:sz w:val="24"/>
          <w:szCs w:val="24"/>
        </w:rPr>
      </w:pPr>
    </w:p>
    <w:p w:rsidR="00652256" w:rsidRPr="009624BA" w:rsidRDefault="00652256" w:rsidP="009624BA">
      <w:pPr>
        <w:numPr>
          <w:ilvl w:val="0"/>
          <w:numId w:val="1"/>
        </w:numPr>
        <w:spacing w:after="0" w:line="360" w:lineRule="auto"/>
        <w:ind w:left="0" w:firstLine="0"/>
        <w:contextualSpacing/>
        <w:jc w:val="both"/>
        <w:rPr>
          <w:rFonts w:ascii="Palatino Linotype" w:hAnsi="Palatino Linotype" w:cs="Arial"/>
          <w:noProof/>
          <w:sz w:val="24"/>
          <w:szCs w:val="24"/>
        </w:rPr>
      </w:pPr>
      <w:r w:rsidRPr="009624BA">
        <w:rPr>
          <w:rFonts w:ascii="Palatino Linotype" w:hAnsi="Palatino Linotype" w:cs="Arial"/>
          <w:noProof/>
          <w:sz w:val="24"/>
          <w:szCs w:val="24"/>
        </w:rPr>
        <w:t xml:space="preserve">Por lo anteriormente expuesto, este Órgano Garante considera parcialmente fundadas las razones o motivos de inconformidad que plantea el RECURRENTE, determinando </w:t>
      </w:r>
      <w:r w:rsidRPr="009624BA">
        <w:rPr>
          <w:rFonts w:ascii="Palatino Linotype" w:hAnsi="Palatino Linotype" w:cs="Arial"/>
          <w:b/>
          <w:noProof/>
          <w:sz w:val="24"/>
          <w:szCs w:val="24"/>
        </w:rPr>
        <w:t>MODIFICAR</w:t>
      </w:r>
      <w:r w:rsidRPr="009624BA">
        <w:rPr>
          <w:rFonts w:ascii="Palatino Linotype" w:hAnsi="Palatino Linotype" w:cs="Arial"/>
          <w:noProof/>
          <w:sz w:val="24"/>
          <w:szCs w:val="24"/>
        </w:rPr>
        <w:t xml:space="preserve">  las respuestas del </w:t>
      </w:r>
      <w:r w:rsidRPr="009624BA">
        <w:rPr>
          <w:rFonts w:ascii="Palatino Linotype" w:hAnsi="Palatino Linotype" w:cs="Arial"/>
          <w:b/>
          <w:noProof/>
          <w:sz w:val="24"/>
          <w:szCs w:val="24"/>
        </w:rPr>
        <w:t>SUJETO OBLIGADO</w:t>
      </w:r>
      <w:r w:rsidRPr="009624BA">
        <w:rPr>
          <w:rFonts w:ascii="Palatino Linotype" w:hAnsi="Palatino Linotype" w:cs="Arial"/>
          <w:noProof/>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9624BA">
        <w:rPr>
          <w:rFonts w:ascii="Palatino Linotype" w:hAnsi="Palatino Linotype" w:cs="Arial"/>
          <w:b/>
          <w:noProof/>
          <w:sz w:val="24"/>
          <w:szCs w:val="24"/>
        </w:rPr>
        <w:t>ÓRGANO GARANTE</w:t>
      </w:r>
      <w:r w:rsidRPr="009624BA">
        <w:rPr>
          <w:rFonts w:ascii="Palatino Linotype" w:hAnsi="Palatino Linotype" w:cs="Arial"/>
          <w:noProof/>
          <w:sz w:val="24"/>
          <w:szCs w:val="24"/>
        </w:rPr>
        <w:t xml:space="preserve"> emite los siguientes.</w:t>
      </w:r>
    </w:p>
    <w:p w:rsidR="003F7386" w:rsidRPr="009624BA" w:rsidRDefault="003F7386" w:rsidP="003F7386">
      <w:pPr>
        <w:pBdr>
          <w:top w:val="nil"/>
          <w:left w:val="nil"/>
          <w:bottom w:val="nil"/>
          <w:right w:val="nil"/>
          <w:between w:val="nil"/>
        </w:pBdr>
        <w:tabs>
          <w:tab w:val="left" w:pos="426"/>
        </w:tabs>
        <w:spacing w:line="360" w:lineRule="auto"/>
        <w:rPr>
          <w:rFonts w:ascii="Palatino Linotype" w:eastAsia="Palatino Linotype" w:hAnsi="Palatino Linotype" w:cs="Palatino Linotype"/>
          <w:b/>
          <w:color w:val="000000"/>
          <w:sz w:val="24"/>
          <w:szCs w:val="24"/>
        </w:rPr>
      </w:pPr>
    </w:p>
    <w:p w:rsidR="003F7386" w:rsidRDefault="003F7386" w:rsidP="003F7386">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r w:rsidRPr="009624BA">
        <w:rPr>
          <w:rFonts w:ascii="Palatino Linotype" w:eastAsia="Palatino Linotype" w:hAnsi="Palatino Linotype" w:cs="Palatino Linotype"/>
          <w:b/>
          <w:color w:val="000000"/>
          <w:sz w:val="24"/>
          <w:szCs w:val="24"/>
        </w:rPr>
        <w:t>R E S O L U T I V O S</w:t>
      </w:r>
    </w:p>
    <w:p w:rsidR="009624BA" w:rsidRPr="009624BA" w:rsidRDefault="009624BA" w:rsidP="003F7386">
      <w:pPr>
        <w:pBdr>
          <w:top w:val="nil"/>
          <w:left w:val="nil"/>
          <w:bottom w:val="nil"/>
          <w:right w:val="nil"/>
          <w:between w:val="nil"/>
        </w:pBdr>
        <w:tabs>
          <w:tab w:val="left" w:pos="426"/>
        </w:tabs>
        <w:spacing w:line="360" w:lineRule="auto"/>
        <w:jc w:val="center"/>
        <w:rPr>
          <w:rFonts w:ascii="Palatino Linotype" w:eastAsia="Palatino Linotype" w:hAnsi="Palatino Linotype" w:cs="Palatino Linotype"/>
          <w:b/>
          <w:color w:val="000000"/>
          <w:sz w:val="24"/>
          <w:szCs w:val="24"/>
        </w:rPr>
      </w:pPr>
    </w:p>
    <w:p w:rsidR="003F7386" w:rsidRPr="009624BA" w:rsidRDefault="003F7386" w:rsidP="003F7386">
      <w:pPr>
        <w:tabs>
          <w:tab w:val="left" w:pos="8080"/>
        </w:tabs>
        <w:spacing w:line="360" w:lineRule="auto"/>
        <w:ind w:right="49"/>
        <w:jc w:val="both"/>
        <w:rPr>
          <w:rFonts w:ascii="Palatino Linotype" w:hAnsi="Palatino Linotype" w:cs="Arial"/>
          <w:bCs/>
          <w:sz w:val="24"/>
          <w:szCs w:val="24"/>
        </w:rPr>
      </w:pPr>
      <w:bookmarkStart w:id="152" w:name="_heading=h.2s8eyo1" w:colFirst="0" w:colLast="0"/>
      <w:bookmarkStart w:id="153" w:name="_Toc503891610"/>
      <w:bookmarkStart w:id="154" w:name="_Toc453696503"/>
      <w:bookmarkStart w:id="155" w:name="_Toc454301156"/>
      <w:bookmarkStart w:id="156" w:name="_Toc462653938"/>
      <w:bookmarkStart w:id="157" w:name="_Toc477891769"/>
      <w:bookmarkStart w:id="158" w:name="_Toc477891859"/>
      <w:bookmarkStart w:id="159" w:name="_Toc481576260"/>
      <w:bookmarkStart w:id="160" w:name="_Toc492590392"/>
      <w:bookmarkStart w:id="161" w:name="_Toc511647758"/>
      <w:bookmarkStart w:id="162" w:name="_Toc511647819"/>
      <w:bookmarkEnd w:id="152"/>
      <w:r w:rsidRPr="009624BA">
        <w:rPr>
          <w:rFonts w:ascii="Palatino Linotype" w:hAnsi="Palatino Linotype" w:cs="Arial"/>
          <w:b/>
          <w:bCs/>
          <w:sz w:val="24"/>
          <w:szCs w:val="24"/>
        </w:rPr>
        <w:t>PRIMERO</w:t>
      </w:r>
      <w:r w:rsidRPr="009624BA">
        <w:rPr>
          <w:rFonts w:ascii="Palatino Linotype" w:hAnsi="Palatino Linotype" w:cs="Arial"/>
          <w:sz w:val="24"/>
          <w:szCs w:val="24"/>
        </w:rPr>
        <w:t xml:space="preserve">. Resultan </w:t>
      </w:r>
      <w:r w:rsidR="00FE4D74" w:rsidRPr="009624BA">
        <w:rPr>
          <w:rFonts w:ascii="Palatino Linotype" w:hAnsi="Palatino Linotype" w:cs="Arial"/>
          <w:sz w:val="24"/>
          <w:szCs w:val="24"/>
          <w:lang w:val="es-419"/>
        </w:rPr>
        <w:t>fundadas las</w:t>
      </w:r>
      <w:r w:rsidR="00FE4D74" w:rsidRPr="009624BA">
        <w:rPr>
          <w:rFonts w:ascii="Palatino Linotype" w:hAnsi="Palatino Linotype" w:cs="Arial"/>
          <w:b/>
          <w:bCs/>
          <w:sz w:val="24"/>
          <w:szCs w:val="24"/>
          <w:lang w:val="es-419"/>
        </w:rPr>
        <w:t xml:space="preserve"> </w:t>
      </w:r>
      <w:r w:rsidR="00FE4D74" w:rsidRPr="009624BA">
        <w:rPr>
          <w:rFonts w:ascii="Palatino Linotype" w:hAnsi="Palatino Linotype" w:cs="Arial"/>
          <w:sz w:val="24"/>
          <w:szCs w:val="24"/>
          <w:lang w:val="es-419"/>
        </w:rPr>
        <w:t>razones o motivos de inconformidad hechos valer en los Recurso de Revisión</w:t>
      </w:r>
      <w:r w:rsidR="00FE4D74" w:rsidRPr="009624BA">
        <w:rPr>
          <w:rFonts w:ascii="Palatino Linotype" w:hAnsi="Palatino Linotype" w:cs="Arial"/>
          <w:b/>
          <w:bCs/>
          <w:sz w:val="24"/>
          <w:szCs w:val="24"/>
          <w:lang w:val="es-419"/>
        </w:rPr>
        <w:t xml:space="preserve"> </w:t>
      </w:r>
      <w:r w:rsidR="00870677" w:rsidRPr="009624BA">
        <w:rPr>
          <w:rFonts w:ascii="Palatino Linotype" w:hAnsi="Palatino Linotype" w:cs="Arial"/>
          <w:b/>
          <w:bCs/>
          <w:sz w:val="24"/>
          <w:szCs w:val="24"/>
        </w:rPr>
        <w:t>03303/INFOEM/IP/RR/2026</w:t>
      </w:r>
      <w:r w:rsidRPr="009624BA">
        <w:rPr>
          <w:rFonts w:ascii="Palatino Linotype" w:hAnsi="Palatino Linotype" w:cs="Arial"/>
          <w:bCs/>
          <w:sz w:val="24"/>
          <w:szCs w:val="24"/>
        </w:rPr>
        <w:t xml:space="preserve">, en términos del Considerando </w:t>
      </w:r>
      <w:r w:rsidRPr="009624BA">
        <w:rPr>
          <w:rFonts w:ascii="Palatino Linotype" w:hAnsi="Palatino Linotype" w:cs="Arial"/>
          <w:b/>
          <w:bCs/>
          <w:sz w:val="24"/>
          <w:szCs w:val="24"/>
        </w:rPr>
        <w:t>CUARTO</w:t>
      </w:r>
      <w:r w:rsidRPr="009624BA">
        <w:rPr>
          <w:rFonts w:ascii="Palatino Linotype" w:hAnsi="Palatino Linotype" w:cs="Arial"/>
          <w:bCs/>
          <w:sz w:val="24"/>
          <w:szCs w:val="24"/>
        </w:rPr>
        <w:t xml:space="preserve"> de la presente resolución.</w:t>
      </w:r>
    </w:p>
    <w:p w:rsidR="003F7386" w:rsidRPr="009624BA" w:rsidRDefault="003F7386" w:rsidP="003F7386">
      <w:pPr>
        <w:tabs>
          <w:tab w:val="left" w:pos="8080"/>
        </w:tabs>
        <w:spacing w:line="360" w:lineRule="auto"/>
        <w:ind w:right="49"/>
        <w:jc w:val="both"/>
        <w:rPr>
          <w:rFonts w:ascii="Palatino Linotype" w:hAnsi="Palatino Linotype" w:cs="Arial"/>
          <w:bCs/>
          <w:sz w:val="24"/>
          <w:szCs w:val="24"/>
        </w:rPr>
      </w:pPr>
    </w:p>
    <w:p w:rsidR="00FE4D74" w:rsidRPr="009624BA" w:rsidRDefault="003F7386" w:rsidP="00FE4D74">
      <w:pPr>
        <w:tabs>
          <w:tab w:val="left" w:pos="8080"/>
        </w:tabs>
        <w:spacing w:line="360" w:lineRule="auto"/>
        <w:ind w:right="49"/>
        <w:jc w:val="both"/>
        <w:rPr>
          <w:rFonts w:ascii="Palatino Linotype" w:hAnsi="Palatino Linotype" w:cs="Arial"/>
          <w:sz w:val="24"/>
          <w:szCs w:val="24"/>
          <w:lang w:val="es-ES"/>
        </w:rPr>
      </w:pPr>
      <w:r w:rsidRPr="009624BA">
        <w:rPr>
          <w:rFonts w:ascii="Palatino Linotype" w:hAnsi="Palatino Linotype" w:cs="Arial"/>
          <w:b/>
          <w:sz w:val="24"/>
          <w:szCs w:val="24"/>
        </w:rPr>
        <w:t>SEGUNDO</w:t>
      </w:r>
      <w:r w:rsidRPr="009624BA">
        <w:rPr>
          <w:rFonts w:ascii="Palatino Linotype" w:hAnsi="Palatino Linotype" w:cs="Arial"/>
          <w:sz w:val="24"/>
          <w:szCs w:val="24"/>
        </w:rPr>
        <w:t xml:space="preserve">. </w:t>
      </w:r>
      <w:r w:rsidR="00FE4D74" w:rsidRPr="009624BA">
        <w:rPr>
          <w:rFonts w:ascii="Palatino Linotype" w:eastAsia="Palatino Linotype" w:hAnsi="Palatino Linotype" w:cs="Palatino Linotype"/>
          <w:color w:val="000000"/>
          <w:sz w:val="24"/>
          <w:szCs w:val="24"/>
        </w:rPr>
        <w:t xml:space="preserve">Se </w:t>
      </w:r>
      <w:r w:rsidR="00FE4D74" w:rsidRPr="009624BA">
        <w:rPr>
          <w:rFonts w:ascii="Palatino Linotype" w:eastAsia="Palatino Linotype" w:hAnsi="Palatino Linotype" w:cs="Palatino Linotype"/>
          <w:b/>
          <w:bCs/>
          <w:color w:val="000000"/>
          <w:sz w:val="24"/>
          <w:szCs w:val="24"/>
        </w:rPr>
        <w:t xml:space="preserve">MODIFICA </w:t>
      </w:r>
      <w:r w:rsidR="00FE4D74" w:rsidRPr="009624BA">
        <w:rPr>
          <w:rFonts w:ascii="Palatino Linotype" w:eastAsia="Palatino Linotype" w:hAnsi="Palatino Linotype" w:cs="Palatino Linotype"/>
          <w:color w:val="000000"/>
          <w:sz w:val="24"/>
          <w:szCs w:val="24"/>
        </w:rPr>
        <w:t xml:space="preserve">la respuesta emitida por el </w:t>
      </w:r>
      <w:r w:rsidR="00870677" w:rsidRPr="009624BA">
        <w:rPr>
          <w:rFonts w:ascii="Palatino Linotype" w:hAnsi="Palatino Linotype" w:cs="Arial"/>
          <w:b/>
          <w:bCs/>
          <w:sz w:val="24"/>
          <w:szCs w:val="24"/>
        </w:rPr>
        <w:t>Ayuntamiento de Atizapán de Zaragoza</w:t>
      </w:r>
      <w:r w:rsidRPr="009624BA">
        <w:rPr>
          <w:rFonts w:ascii="Palatino Linotype" w:hAnsi="Palatino Linotype" w:cs="Arial"/>
          <w:b/>
          <w:sz w:val="24"/>
          <w:szCs w:val="24"/>
          <w:lang w:val="es-ES"/>
        </w:rPr>
        <w:t xml:space="preserve">, </w:t>
      </w:r>
      <w:r w:rsidR="00FE4D74" w:rsidRPr="009624BA">
        <w:rPr>
          <w:rFonts w:ascii="Palatino Linotype" w:hAnsi="Palatino Linotype" w:cs="Arial"/>
          <w:sz w:val="24"/>
          <w:szCs w:val="24"/>
          <w:lang w:val="es-419"/>
        </w:rPr>
        <w:t xml:space="preserve">y se </w:t>
      </w:r>
      <w:r w:rsidR="00FE4D74" w:rsidRPr="009624BA">
        <w:rPr>
          <w:rFonts w:ascii="Palatino Linotype" w:hAnsi="Palatino Linotype" w:cs="Arial"/>
          <w:b/>
          <w:bCs/>
          <w:sz w:val="24"/>
          <w:szCs w:val="24"/>
          <w:lang w:val="es-419"/>
        </w:rPr>
        <w:t>ORDENA</w:t>
      </w:r>
      <w:r w:rsidR="00FE4D74" w:rsidRPr="009624BA">
        <w:rPr>
          <w:rFonts w:ascii="Palatino Linotype" w:hAnsi="Palatino Linotype" w:cs="Arial"/>
          <w:sz w:val="24"/>
          <w:szCs w:val="24"/>
          <w:lang w:val="es-419"/>
        </w:rPr>
        <w:t xml:space="preserve"> entregar vía Sistema de Acceso a la Información Mexiquense </w:t>
      </w:r>
      <w:r w:rsidR="00FE4D74" w:rsidRPr="009624BA">
        <w:rPr>
          <w:rFonts w:ascii="Palatino Linotype" w:hAnsi="Palatino Linotype" w:cs="Arial"/>
          <w:b/>
          <w:bCs/>
          <w:sz w:val="24"/>
          <w:szCs w:val="24"/>
          <w:lang w:val="es-419"/>
        </w:rPr>
        <w:t>(SAIMEX),</w:t>
      </w:r>
      <w:r w:rsidR="00FE4D74" w:rsidRPr="009624BA">
        <w:rPr>
          <w:rFonts w:ascii="Palatino Linotype" w:hAnsi="Palatino Linotype" w:cs="Arial"/>
          <w:bCs/>
          <w:sz w:val="24"/>
          <w:szCs w:val="24"/>
          <w:lang w:val="es-419"/>
        </w:rPr>
        <w:t xml:space="preserve"> </w:t>
      </w:r>
      <w:r w:rsidR="00FE4D74" w:rsidRPr="009624BA">
        <w:rPr>
          <w:rFonts w:ascii="Palatino Linotype" w:hAnsi="Palatino Linotype" w:cs="Arial"/>
          <w:sz w:val="24"/>
          <w:szCs w:val="24"/>
          <w:lang w:val="es-419"/>
        </w:rPr>
        <w:t>previa búsqueda exhaustiva y razonable, de ser procedente e</w:t>
      </w:r>
      <w:r w:rsidR="001C4C0F" w:rsidRPr="009624BA">
        <w:rPr>
          <w:rFonts w:ascii="Palatino Linotype" w:hAnsi="Palatino Linotype" w:cs="Arial"/>
          <w:sz w:val="24"/>
          <w:szCs w:val="24"/>
          <w:lang w:val="es-419"/>
        </w:rPr>
        <w:t>n versión pública:</w:t>
      </w:r>
    </w:p>
    <w:p w:rsidR="00FE4D74" w:rsidRPr="009624BA" w:rsidRDefault="00890090" w:rsidP="001C4C0F">
      <w:pPr>
        <w:pStyle w:val="Prrafodelista"/>
        <w:tabs>
          <w:tab w:val="left" w:pos="8080"/>
        </w:tabs>
        <w:ind w:right="616"/>
        <w:jc w:val="both"/>
        <w:rPr>
          <w:rFonts w:ascii="Palatino Linotype" w:hAnsi="Palatino Linotype" w:cs="Arial"/>
          <w:b/>
        </w:rPr>
      </w:pPr>
      <w:r w:rsidRPr="009624BA">
        <w:rPr>
          <w:rFonts w:ascii="Palatino Linotype" w:hAnsi="Palatino Linotype" w:cs="Arial"/>
          <w:b/>
        </w:rPr>
        <w:t>De la persona referida</w:t>
      </w:r>
      <w:r w:rsidR="00FE4D74" w:rsidRPr="009624BA">
        <w:rPr>
          <w:rFonts w:ascii="Palatino Linotype" w:hAnsi="Palatino Linotype" w:cs="Arial"/>
          <w:b/>
        </w:rPr>
        <w:t xml:space="preserve"> en la solicitud de información</w:t>
      </w:r>
      <w:r w:rsidR="001C4C0F" w:rsidRPr="009624BA">
        <w:rPr>
          <w:rFonts w:ascii="Palatino Linotype" w:hAnsi="Palatino Linotype" w:cs="Arial"/>
          <w:b/>
        </w:rPr>
        <w:t>, al diecinueve de febrero del dos mil veintiséis, documento en donde conste lo siguiente:</w:t>
      </w:r>
    </w:p>
    <w:p w:rsidR="00FE4D74" w:rsidRPr="009624BA" w:rsidRDefault="00FE4D74" w:rsidP="001C4C0F">
      <w:pPr>
        <w:pStyle w:val="Prrafodelista"/>
        <w:tabs>
          <w:tab w:val="left" w:pos="8080"/>
        </w:tabs>
        <w:ind w:right="616"/>
        <w:jc w:val="both"/>
        <w:rPr>
          <w:rFonts w:ascii="Palatino Linotype" w:hAnsi="Palatino Linotype" w:cs="Arial"/>
          <w:b/>
        </w:rPr>
      </w:pP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 xml:space="preserve">1.- Fecha en la que causó alta </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2.- Cargo o comisión con el cual fue contratado</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3.- Horario</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 xml:space="preserve">4.- Correo institucional </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 xml:space="preserve">5.- </w:t>
      </w:r>
      <w:r w:rsidRPr="009624BA">
        <w:rPr>
          <w:rFonts w:ascii="Palatino Linotype" w:hAnsi="Palatino Linotype" w:cs="Arial"/>
          <w:b/>
          <w:lang w:val="es-MX"/>
        </w:rPr>
        <w:t>Solicitud de empleo, ficha curricular, currículum vitae o documento análogo</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 xml:space="preserve">6.- Domicilio de su lugar de trabajo </w:t>
      </w:r>
    </w:p>
    <w:p w:rsidR="00FE4D74" w:rsidRPr="009624BA" w:rsidRDefault="00FE4D74" w:rsidP="009624BA">
      <w:pPr>
        <w:pStyle w:val="Prrafodelista"/>
        <w:tabs>
          <w:tab w:val="left" w:pos="8080"/>
        </w:tabs>
        <w:ind w:left="851" w:right="616"/>
        <w:jc w:val="both"/>
        <w:rPr>
          <w:rFonts w:ascii="Palatino Linotype" w:hAnsi="Palatino Linotype" w:cs="Arial"/>
          <w:b/>
        </w:rPr>
      </w:pPr>
      <w:r w:rsidRPr="009624BA">
        <w:rPr>
          <w:rFonts w:ascii="Palatino Linotype" w:hAnsi="Palatino Linotype" w:cs="Arial"/>
          <w:b/>
        </w:rPr>
        <w:t>7.- Actividades que desempeña.</w:t>
      </w:r>
    </w:p>
    <w:p w:rsidR="00FE4D74" w:rsidRPr="009624BA" w:rsidRDefault="00FE4D74" w:rsidP="003F7386">
      <w:pPr>
        <w:tabs>
          <w:tab w:val="left" w:pos="8080"/>
        </w:tabs>
        <w:spacing w:line="360" w:lineRule="auto"/>
        <w:ind w:right="49"/>
        <w:jc w:val="both"/>
        <w:rPr>
          <w:rFonts w:ascii="Palatino Linotype" w:hAnsi="Palatino Linotype" w:cs="Arial"/>
          <w:b/>
          <w:sz w:val="24"/>
          <w:szCs w:val="24"/>
          <w:lang w:val="es-ES"/>
        </w:rPr>
      </w:pPr>
    </w:p>
    <w:bookmarkEnd w:id="153"/>
    <w:bookmarkEnd w:id="154"/>
    <w:bookmarkEnd w:id="155"/>
    <w:bookmarkEnd w:id="156"/>
    <w:bookmarkEnd w:id="157"/>
    <w:bookmarkEnd w:id="158"/>
    <w:bookmarkEnd w:id="159"/>
    <w:bookmarkEnd w:id="160"/>
    <w:bookmarkEnd w:id="161"/>
    <w:bookmarkEnd w:id="162"/>
    <w:p w:rsidR="00FE4D74" w:rsidRPr="009624BA" w:rsidRDefault="00FE4D74" w:rsidP="00FE4D74">
      <w:pPr>
        <w:tabs>
          <w:tab w:val="left" w:pos="8080"/>
        </w:tabs>
        <w:spacing w:line="360" w:lineRule="auto"/>
        <w:ind w:right="-518"/>
        <w:jc w:val="both"/>
        <w:rPr>
          <w:rFonts w:ascii="Palatino Linotype" w:eastAsia="Palatino Linotype" w:hAnsi="Palatino Linotype" w:cs="Palatino Linotype"/>
          <w:color w:val="222222"/>
          <w:sz w:val="24"/>
          <w:szCs w:val="24"/>
        </w:rPr>
      </w:pPr>
      <w:r w:rsidRPr="009624BA">
        <w:rPr>
          <w:rFonts w:ascii="Palatino Linotype" w:eastAsia="Palatino Linotype" w:hAnsi="Palatino Linotype" w:cs="Palatino Linotype"/>
          <w:b/>
          <w:bCs/>
          <w:sz w:val="24"/>
          <w:szCs w:val="24"/>
        </w:rPr>
        <w:t xml:space="preserve">TERCERO. </w:t>
      </w:r>
      <w:r w:rsidRPr="009624BA">
        <w:rPr>
          <w:rFonts w:ascii="Palatino Linotype" w:eastAsia="Palatino Linotype" w:hAnsi="Palatino Linotype" w:cs="Palatino Linotype"/>
          <w:b/>
          <w:bCs/>
          <w:color w:val="222222"/>
          <w:sz w:val="24"/>
          <w:szCs w:val="24"/>
        </w:rPr>
        <w:t xml:space="preserve">NOTIFÍQUESE </w:t>
      </w:r>
      <w:r w:rsidRPr="009624BA">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624BA">
        <w:rPr>
          <w:rFonts w:ascii="Palatino Linotype" w:eastAsia="Palatino Linotype" w:hAnsi="Palatino Linotype" w:cs="Palatino Linotype"/>
          <w:b/>
          <w:bCs/>
          <w:color w:val="222222"/>
          <w:sz w:val="24"/>
          <w:szCs w:val="24"/>
        </w:rPr>
        <w:t xml:space="preserve">dé cumplimiento a lo ordenado dentro del plazo de diez días hábiles, </w:t>
      </w:r>
      <w:r w:rsidRPr="009624BA">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FE4D74" w:rsidRPr="009624BA" w:rsidRDefault="00FE4D74" w:rsidP="00FE4D74">
      <w:pPr>
        <w:shd w:val="clear" w:color="auto" w:fill="FFFFFF"/>
        <w:tabs>
          <w:tab w:val="left" w:pos="284"/>
        </w:tabs>
        <w:spacing w:line="360" w:lineRule="auto"/>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b/>
          <w:sz w:val="24"/>
          <w:szCs w:val="24"/>
        </w:rPr>
        <w:t xml:space="preserve">CUARTO. </w:t>
      </w:r>
      <w:r w:rsidRPr="009624BA">
        <w:rPr>
          <w:rFonts w:ascii="Palatino Linotype" w:eastAsia="Palatino Linotype" w:hAnsi="Palatino Linotype" w:cs="Palatino Linotype"/>
          <w:b/>
          <w:color w:val="222222"/>
          <w:sz w:val="24"/>
          <w:szCs w:val="24"/>
        </w:rPr>
        <w:t xml:space="preserve">Notifíquese </w:t>
      </w:r>
      <w:r w:rsidRPr="009624BA">
        <w:rPr>
          <w:rFonts w:ascii="Palatino Linotype" w:eastAsia="Palatino Linotype" w:hAnsi="Palatino Linotype" w:cs="Palatino Linotype"/>
          <w:color w:val="222222"/>
          <w:sz w:val="24"/>
          <w:szCs w:val="24"/>
        </w:rPr>
        <w:t xml:space="preserve">al </w:t>
      </w:r>
      <w:r w:rsidRPr="009624BA">
        <w:rPr>
          <w:rFonts w:ascii="Palatino Linotype" w:eastAsia="Palatino Linotype" w:hAnsi="Palatino Linotype" w:cs="Palatino Linotype"/>
          <w:b/>
          <w:color w:val="222222"/>
          <w:sz w:val="24"/>
          <w:szCs w:val="24"/>
        </w:rPr>
        <w:t xml:space="preserve">RECURRENTE </w:t>
      </w:r>
      <w:r w:rsidRPr="009624BA">
        <w:rPr>
          <w:rFonts w:ascii="Palatino Linotype" w:eastAsia="Palatino Linotype" w:hAnsi="Palatino Linotype" w:cs="Palatino Linotype"/>
          <w:sz w:val="24"/>
          <w:szCs w:val="24"/>
        </w:rPr>
        <w:t xml:space="preserve">la presente resolución a través del Sistema de Acceso a la Información Mexiquense (SAIMEX). </w:t>
      </w:r>
    </w:p>
    <w:p w:rsidR="00FE4D74" w:rsidRPr="009624BA" w:rsidRDefault="00FE4D74" w:rsidP="00FE4D74">
      <w:pPr>
        <w:spacing w:line="360" w:lineRule="auto"/>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b/>
          <w:sz w:val="24"/>
          <w:szCs w:val="24"/>
        </w:rPr>
        <w:lastRenderedPageBreak/>
        <w:t xml:space="preserve">QUINTO. </w:t>
      </w:r>
      <w:r w:rsidRPr="009624BA">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FE4D74" w:rsidRPr="009624BA" w:rsidRDefault="00FE4D74" w:rsidP="00FE4D74">
      <w:pPr>
        <w:shd w:val="clear" w:color="auto" w:fill="FFFFFF"/>
        <w:spacing w:before="240" w:after="360" w:line="360" w:lineRule="auto"/>
        <w:jc w:val="both"/>
        <w:rPr>
          <w:rFonts w:ascii="Palatino Linotype" w:eastAsia="Palatino Linotype" w:hAnsi="Palatino Linotype" w:cs="Palatino Linotype"/>
          <w:sz w:val="24"/>
          <w:szCs w:val="24"/>
        </w:rPr>
      </w:pPr>
      <w:r w:rsidRPr="009624BA">
        <w:rPr>
          <w:rFonts w:ascii="Palatino Linotype" w:eastAsia="Palatino Linotype" w:hAnsi="Palatino Linotype" w:cs="Palatino Linotype"/>
          <w:b/>
          <w:sz w:val="24"/>
          <w:szCs w:val="24"/>
        </w:rPr>
        <w:t>SEXTO.</w:t>
      </w:r>
      <w:r w:rsidRPr="009624BA">
        <w:rPr>
          <w:rFonts w:ascii="Palatino Linotype" w:eastAsia="Palatino Linotype" w:hAnsi="Palatino Linotype" w:cs="Palatino Linotype"/>
          <w:color w:val="222222"/>
          <w:sz w:val="24"/>
          <w:szCs w:val="24"/>
        </w:rPr>
        <w:t xml:space="preserve"> </w:t>
      </w:r>
      <w:r w:rsidRPr="009624BA">
        <w:rPr>
          <w:rFonts w:ascii="Palatino Linotype" w:eastAsia="Palatino Linotype" w:hAnsi="Palatino Linotype" w:cs="Palatino Linotype"/>
          <w:sz w:val="24"/>
          <w:szCs w:val="24"/>
        </w:rPr>
        <w:t xml:space="preserve">Se hace del conocimiento del RECURRENTE que, de conformidad con lo establecido en el artículo 196 de la Ley de Transparencia y Acceso a la Información Pública del Estado de México y Municipios, </w:t>
      </w:r>
      <w:r w:rsidRPr="009624BA">
        <w:rPr>
          <w:rFonts w:ascii="Palatino Linotype" w:eastAsia="Palatino Linotype" w:hAnsi="Palatino Linotype" w:cs="Palatino Linotype"/>
          <w:color w:val="000000"/>
          <w:sz w:val="24"/>
          <w:szCs w:val="24"/>
        </w:rPr>
        <w:t xml:space="preserve">en caso de que considere que la resolución le cause algún perjuicio podrá </w:t>
      </w:r>
      <w:r w:rsidRPr="009624BA">
        <w:rPr>
          <w:rFonts w:ascii="Palatino Linotype" w:eastAsia="Palatino Linotype" w:hAnsi="Palatino Linotype" w:cs="Palatino Linotype"/>
          <w:sz w:val="24"/>
          <w:szCs w:val="24"/>
        </w:rPr>
        <w:t>impugnar vía</w:t>
      </w:r>
      <w:r w:rsidRPr="009624BA">
        <w:rPr>
          <w:rFonts w:ascii="Palatino Linotype" w:eastAsia="Palatino Linotype" w:hAnsi="Palatino Linotype" w:cs="Palatino Linotype"/>
          <w:color w:val="000000"/>
          <w:sz w:val="24"/>
          <w:szCs w:val="24"/>
        </w:rPr>
        <w:t xml:space="preserve"> </w:t>
      </w:r>
      <w:r w:rsidRPr="009624BA">
        <w:rPr>
          <w:rFonts w:ascii="Palatino Linotype" w:eastAsia="Palatino Linotype" w:hAnsi="Palatino Linotype" w:cs="Palatino Linotype"/>
          <w:sz w:val="24"/>
          <w:szCs w:val="24"/>
        </w:rPr>
        <w:t>juicio de amparo en los términos de las leyes aplicables.</w:t>
      </w:r>
    </w:p>
    <w:p w:rsidR="00906519" w:rsidRPr="009624BA" w:rsidRDefault="00906519" w:rsidP="00906519">
      <w:pPr>
        <w:spacing w:before="240" w:after="240" w:line="360" w:lineRule="auto"/>
        <w:ind w:firstLine="1"/>
        <w:jc w:val="both"/>
        <w:rPr>
          <w:rFonts w:ascii="Palatino Linotype" w:hAnsi="Palatino Linotype"/>
          <w:sz w:val="24"/>
          <w:szCs w:val="24"/>
        </w:rPr>
      </w:pPr>
      <w:bookmarkStart w:id="163" w:name="_heading=h.208k9nv06m61" w:colFirst="0" w:colLast="0"/>
      <w:bookmarkStart w:id="164" w:name="_Hlk99014733"/>
      <w:bookmarkEnd w:id="163"/>
      <w:r w:rsidRPr="009624B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9624BA">
        <w:rPr>
          <w:rFonts w:ascii="Palatino Linotype" w:hAnsi="Palatino Linotype" w:cs="Palatino Linotype"/>
          <w:color w:val="000000" w:themeColor="text1"/>
          <w:sz w:val="24"/>
          <w:szCs w:val="24"/>
        </w:rPr>
        <w:t>ALEXIS TAPIA RAMÍREZ.</w:t>
      </w:r>
    </w:p>
    <w:bookmarkEnd w:id="164"/>
    <w:p w:rsidR="003F7386" w:rsidRPr="009624BA" w:rsidRDefault="003F7386" w:rsidP="003F7386">
      <w:pPr>
        <w:spacing w:line="360" w:lineRule="auto"/>
        <w:ind w:firstLine="1"/>
        <w:jc w:val="both"/>
        <w:rPr>
          <w:rFonts w:ascii="Palatino Linotype" w:eastAsia="Palatino Linotype" w:hAnsi="Palatino Linotype" w:cs="Palatino Linotype"/>
          <w:sz w:val="24"/>
          <w:szCs w:val="24"/>
        </w:rPr>
      </w:pPr>
    </w:p>
    <w:p w:rsidR="003F7386" w:rsidRPr="009624BA" w:rsidRDefault="003F7386" w:rsidP="003F7386">
      <w:pPr>
        <w:spacing w:after="0" w:line="360" w:lineRule="auto"/>
        <w:contextualSpacing/>
        <w:jc w:val="both"/>
        <w:rPr>
          <w:rFonts w:ascii="Palatino Linotype" w:eastAsia="Palatino Linotype" w:hAnsi="Palatino Linotype" w:cs="Palatino Linotype"/>
          <w:sz w:val="24"/>
          <w:szCs w:val="24"/>
        </w:rPr>
      </w:pPr>
    </w:p>
    <w:p w:rsidR="003F7386" w:rsidRPr="009624BA" w:rsidRDefault="003F7386" w:rsidP="003F7386">
      <w:pPr>
        <w:spacing w:line="360" w:lineRule="auto"/>
        <w:jc w:val="both"/>
        <w:rPr>
          <w:rFonts w:ascii="Palatino Linotype" w:eastAsia="Palatino Linotype" w:hAnsi="Palatino Linotype" w:cs="Palatino Linotype"/>
          <w:sz w:val="24"/>
          <w:szCs w:val="24"/>
        </w:rPr>
      </w:pPr>
    </w:p>
    <w:p w:rsidR="003F7386" w:rsidRPr="009624BA" w:rsidRDefault="003F7386" w:rsidP="003F7386">
      <w:pPr>
        <w:pStyle w:val="Prrafodelista"/>
        <w:rPr>
          <w:rFonts w:ascii="Palatino Linotype" w:hAnsi="Palatino Linotype"/>
          <w:color w:val="000000" w:themeColor="text1"/>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jc w:val="both"/>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spacing w:line="360" w:lineRule="auto"/>
        <w:rPr>
          <w:rFonts w:ascii="Palatino Linotype" w:hAnsi="Palatino Linotype"/>
          <w:sz w:val="24"/>
          <w:szCs w:val="24"/>
        </w:rPr>
      </w:pPr>
    </w:p>
    <w:p w:rsidR="003F7386" w:rsidRPr="009624BA" w:rsidRDefault="003F7386" w:rsidP="003F7386">
      <w:pPr>
        <w:tabs>
          <w:tab w:val="left" w:pos="3374"/>
        </w:tabs>
        <w:spacing w:line="360" w:lineRule="auto"/>
        <w:rPr>
          <w:rFonts w:ascii="Palatino Linotype" w:hAnsi="Palatino Linotype"/>
          <w:sz w:val="24"/>
          <w:szCs w:val="24"/>
        </w:rPr>
      </w:pPr>
      <w:r w:rsidRPr="009624BA">
        <w:rPr>
          <w:rFonts w:ascii="Palatino Linotype" w:hAnsi="Palatino Linotype"/>
          <w:sz w:val="24"/>
          <w:szCs w:val="24"/>
        </w:rPr>
        <w:tab/>
      </w:r>
    </w:p>
    <w:p w:rsidR="003F7386" w:rsidRPr="009624BA" w:rsidRDefault="003F7386" w:rsidP="003F7386">
      <w:pPr>
        <w:tabs>
          <w:tab w:val="left" w:pos="3374"/>
        </w:tabs>
        <w:spacing w:line="360" w:lineRule="auto"/>
        <w:rPr>
          <w:rFonts w:ascii="Palatino Linotype" w:hAnsi="Palatino Linotype"/>
          <w:sz w:val="24"/>
          <w:szCs w:val="24"/>
        </w:rPr>
      </w:pPr>
    </w:p>
    <w:sectPr w:rsidR="003F7386" w:rsidRPr="009624BA" w:rsidSect="009624BA">
      <w:headerReference w:type="even" r:id="rId12"/>
      <w:headerReference w:type="default" r:id="rId13"/>
      <w:footerReference w:type="default" r:id="rId14"/>
      <w:headerReference w:type="first" r:id="rId15"/>
      <w:footerReference w:type="first" r:id="rId16"/>
      <w:pgSz w:w="12240" w:h="15840"/>
      <w:pgMar w:top="2268" w:right="616"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524" w:rsidRDefault="00FA4524" w:rsidP="003F7386">
      <w:pPr>
        <w:spacing w:after="0" w:line="240" w:lineRule="auto"/>
      </w:pPr>
      <w:r>
        <w:separator/>
      </w:r>
    </w:p>
  </w:endnote>
  <w:endnote w:type="continuationSeparator" w:id="0">
    <w:p w:rsidR="00FA4524" w:rsidRDefault="00FA4524" w:rsidP="003F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2062705170"/>
      <w:docPartObj>
        <w:docPartGallery w:val="Page Numbers (Bottom of Page)"/>
        <w:docPartUnique/>
      </w:docPartObj>
    </w:sdtPr>
    <w:sdtEndPr/>
    <w:sdtContent>
      <w:sdt>
        <w:sdtPr>
          <w:rPr>
            <w:sz w:val="28"/>
          </w:rPr>
          <w:id w:val="358704464"/>
          <w:docPartObj>
            <w:docPartGallery w:val="Page Numbers (Top of Page)"/>
            <w:docPartUnique/>
          </w:docPartObj>
        </w:sdtPr>
        <w:sdtEndPr/>
        <w:sdtContent>
          <w:p w:rsidR="001C4C0F" w:rsidRPr="009624BA" w:rsidRDefault="001C4C0F" w:rsidP="008008F0">
            <w:pPr>
              <w:pStyle w:val="Piedepgina"/>
              <w:jc w:val="right"/>
              <w:rPr>
                <w:rFonts w:ascii="Palatino Linotype" w:hAnsi="Palatino Linotype"/>
                <w:sz w:val="22"/>
              </w:rPr>
            </w:pPr>
            <w:r w:rsidRPr="009624BA">
              <w:rPr>
                <w:rFonts w:ascii="Palatino Linotype" w:hAnsi="Palatino Linotype"/>
                <w:sz w:val="22"/>
              </w:rPr>
              <w:t xml:space="preserve">Página </w:t>
            </w:r>
            <w:r w:rsidRPr="009624BA">
              <w:rPr>
                <w:rFonts w:ascii="Palatino Linotype" w:hAnsi="Palatino Linotype"/>
                <w:bCs/>
                <w:sz w:val="22"/>
              </w:rPr>
              <w:fldChar w:fldCharType="begin"/>
            </w:r>
            <w:r w:rsidRPr="009624BA">
              <w:rPr>
                <w:rFonts w:ascii="Palatino Linotype" w:hAnsi="Palatino Linotype"/>
                <w:bCs/>
                <w:sz w:val="22"/>
              </w:rPr>
              <w:instrText>PAGE  \* Arabic  \* MERGEFORMAT</w:instrText>
            </w:r>
            <w:r w:rsidRPr="009624BA">
              <w:rPr>
                <w:rFonts w:ascii="Palatino Linotype" w:hAnsi="Palatino Linotype"/>
                <w:bCs/>
                <w:sz w:val="22"/>
              </w:rPr>
              <w:fldChar w:fldCharType="separate"/>
            </w:r>
            <w:r w:rsidR="003D6BA4">
              <w:rPr>
                <w:rFonts w:ascii="Palatino Linotype" w:hAnsi="Palatino Linotype"/>
                <w:bCs/>
                <w:noProof/>
                <w:sz w:val="22"/>
              </w:rPr>
              <w:t>21</w:t>
            </w:r>
            <w:r w:rsidRPr="009624BA">
              <w:rPr>
                <w:rFonts w:ascii="Palatino Linotype" w:hAnsi="Palatino Linotype"/>
                <w:bCs/>
                <w:sz w:val="22"/>
              </w:rPr>
              <w:fldChar w:fldCharType="end"/>
            </w:r>
            <w:r w:rsidRPr="009624BA">
              <w:rPr>
                <w:rFonts w:ascii="Palatino Linotype" w:hAnsi="Palatino Linotype"/>
                <w:sz w:val="22"/>
              </w:rPr>
              <w:t xml:space="preserve"> de </w:t>
            </w:r>
            <w:r w:rsidRPr="009624BA">
              <w:rPr>
                <w:rFonts w:ascii="Palatino Linotype" w:hAnsi="Palatino Linotype"/>
                <w:bCs/>
                <w:noProof/>
                <w:sz w:val="22"/>
              </w:rPr>
              <w:fldChar w:fldCharType="begin"/>
            </w:r>
            <w:r w:rsidRPr="009624BA">
              <w:rPr>
                <w:rFonts w:ascii="Palatino Linotype" w:hAnsi="Palatino Linotype"/>
                <w:bCs/>
                <w:noProof/>
                <w:sz w:val="22"/>
              </w:rPr>
              <w:instrText>NUMPAGES  \* Arabic  \* MERGEFORMAT</w:instrText>
            </w:r>
            <w:r w:rsidRPr="009624BA">
              <w:rPr>
                <w:rFonts w:ascii="Palatino Linotype" w:hAnsi="Palatino Linotype"/>
                <w:bCs/>
                <w:noProof/>
                <w:sz w:val="22"/>
              </w:rPr>
              <w:fldChar w:fldCharType="separate"/>
            </w:r>
            <w:r w:rsidR="003D6BA4">
              <w:rPr>
                <w:rFonts w:ascii="Palatino Linotype" w:hAnsi="Palatino Linotype"/>
                <w:bCs/>
                <w:noProof/>
                <w:sz w:val="22"/>
              </w:rPr>
              <w:t>28</w:t>
            </w:r>
            <w:r w:rsidRPr="009624BA">
              <w:rPr>
                <w:rFonts w:ascii="Palatino Linotype" w:hAnsi="Palatino Linotype"/>
                <w:bCs/>
                <w:noProof/>
                <w:sz w:val="22"/>
              </w:rPr>
              <w:fldChar w:fldCharType="end"/>
            </w:r>
          </w:p>
        </w:sdtContent>
      </w:sdt>
    </w:sdtContent>
  </w:sdt>
  <w:p w:rsidR="001C4C0F" w:rsidRDefault="001C4C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C0F" w:rsidRPr="009624BA" w:rsidRDefault="001C4C0F" w:rsidP="008008F0">
    <w:pPr>
      <w:pStyle w:val="Piedepgina"/>
      <w:jc w:val="right"/>
      <w:rPr>
        <w:rFonts w:ascii="Palatino Linotype" w:hAnsi="Palatino Linotype"/>
        <w:sz w:val="22"/>
      </w:rPr>
    </w:pPr>
    <w:r w:rsidRPr="009624BA">
      <w:rPr>
        <w:rFonts w:ascii="Palatino Linotype" w:hAnsi="Palatino Linotype"/>
        <w:sz w:val="22"/>
      </w:rPr>
      <w:t xml:space="preserve">Página </w:t>
    </w:r>
    <w:r w:rsidRPr="009624BA">
      <w:rPr>
        <w:rFonts w:ascii="Palatino Linotype" w:hAnsi="Palatino Linotype"/>
        <w:bCs/>
        <w:sz w:val="22"/>
      </w:rPr>
      <w:fldChar w:fldCharType="begin"/>
    </w:r>
    <w:r w:rsidRPr="009624BA">
      <w:rPr>
        <w:rFonts w:ascii="Palatino Linotype" w:hAnsi="Palatino Linotype"/>
        <w:bCs/>
        <w:sz w:val="22"/>
      </w:rPr>
      <w:instrText>PAGE  \* Arabic  \* MERGEFORMAT</w:instrText>
    </w:r>
    <w:r w:rsidRPr="009624BA">
      <w:rPr>
        <w:rFonts w:ascii="Palatino Linotype" w:hAnsi="Palatino Linotype"/>
        <w:bCs/>
        <w:sz w:val="22"/>
      </w:rPr>
      <w:fldChar w:fldCharType="separate"/>
    </w:r>
    <w:r w:rsidR="003D6BA4">
      <w:rPr>
        <w:rFonts w:ascii="Palatino Linotype" w:hAnsi="Palatino Linotype"/>
        <w:bCs/>
        <w:noProof/>
        <w:sz w:val="22"/>
      </w:rPr>
      <w:t>1</w:t>
    </w:r>
    <w:r w:rsidRPr="009624BA">
      <w:rPr>
        <w:rFonts w:ascii="Palatino Linotype" w:hAnsi="Palatino Linotype"/>
        <w:bCs/>
        <w:sz w:val="22"/>
      </w:rPr>
      <w:fldChar w:fldCharType="end"/>
    </w:r>
    <w:r w:rsidRPr="009624BA">
      <w:rPr>
        <w:rFonts w:ascii="Palatino Linotype" w:hAnsi="Palatino Linotype"/>
        <w:sz w:val="22"/>
      </w:rPr>
      <w:t xml:space="preserve"> de </w:t>
    </w:r>
    <w:r w:rsidRPr="009624BA">
      <w:rPr>
        <w:rFonts w:ascii="Palatino Linotype" w:hAnsi="Palatino Linotype"/>
        <w:bCs/>
        <w:noProof/>
        <w:sz w:val="22"/>
      </w:rPr>
      <w:fldChar w:fldCharType="begin"/>
    </w:r>
    <w:r w:rsidRPr="009624BA">
      <w:rPr>
        <w:rFonts w:ascii="Palatino Linotype" w:hAnsi="Palatino Linotype"/>
        <w:bCs/>
        <w:noProof/>
        <w:sz w:val="22"/>
      </w:rPr>
      <w:instrText>NUMPAGES  \* Arabic  \* MERGEFORMAT</w:instrText>
    </w:r>
    <w:r w:rsidRPr="009624BA">
      <w:rPr>
        <w:rFonts w:ascii="Palatino Linotype" w:hAnsi="Palatino Linotype"/>
        <w:bCs/>
        <w:noProof/>
        <w:sz w:val="22"/>
      </w:rPr>
      <w:fldChar w:fldCharType="separate"/>
    </w:r>
    <w:r w:rsidR="003D6BA4">
      <w:rPr>
        <w:rFonts w:ascii="Palatino Linotype" w:hAnsi="Palatino Linotype"/>
        <w:bCs/>
        <w:noProof/>
        <w:sz w:val="22"/>
      </w:rPr>
      <w:t>28</w:t>
    </w:r>
    <w:r w:rsidRPr="009624BA">
      <w:rPr>
        <w:rFonts w:ascii="Palatino Linotype" w:hAnsi="Palatino Linotype"/>
        <w:bCs/>
        <w:noProof/>
        <w:sz w:val="22"/>
      </w:rPr>
      <w:fldChar w:fldCharType="end"/>
    </w:r>
  </w:p>
  <w:p w:rsidR="001C4C0F" w:rsidRDefault="001C4C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524" w:rsidRDefault="00FA4524" w:rsidP="003F7386">
      <w:pPr>
        <w:spacing w:after="0" w:line="240" w:lineRule="auto"/>
      </w:pPr>
      <w:r>
        <w:separator/>
      </w:r>
    </w:p>
  </w:footnote>
  <w:footnote w:type="continuationSeparator" w:id="0">
    <w:p w:rsidR="00FA4524" w:rsidRDefault="00FA4524" w:rsidP="003F7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C0F" w:rsidRDefault="00FA4524">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2" w:type="dxa"/>
      <w:tblInd w:w="2694" w:type="dxa"/>
      <w:tblCellMar>
        <w:left w:w="70" w:type="dxa"/>
        <w:right w:w="70" w:type="dxa"/>
      </w:tblCellMar>
      <w:tblLook w:val="04A0" w:firstRow="1" w:lastRow="0" w:firstColumn="1" w:lastColumn="0" w:noHBand="0" w:noVBand="1"/>
    </w:tblPr>
    <w:tblGrid>
      <w:gridCol w:w="2976"/>
      <w:gridCol w:w="4536"/>
    </w:tblGrid>
    <w:tr w:rsidR="001C4C0F" w:rsidTr="009624BA">
      <w:trPr>
        <w:trHeight w:val="227"/>
      </w:trPr>
      <w:tc>
        <w:tcPr>
          <w:tcW w:w="2976" w:type="dxa"/>
          <w:vAlign w:val="center"/>
          <w:hideMark/>
        </w:tcPr>
        <w:p w:rsidR="001C4C0F" w:rsidRPr="009624BA" w:rsidRDefault="001C4C0F" w:rsidP="008008F0">
          <w:pPr>
            <w:spacing w:after="0"/>
            <w:ind w:right="34"/>
            <w:jc w:val="right"/>
            <w:rPr>
              <w:rFonts w:ascii="Palatino Linotype" w:hAnsi="Palatino Linotype"/>
              <w:b/>
              <w:sz w:val="24"/>
            </w:rPr>
          </w:pPr>
          <w:r w:rsidRPr="009624BA">
            <w:rPr>
              <w:rFonts w:ascii="Palatino Linotype" w:hAnsi="Palatino Linotype"/>
              <w:b/>
              <w:sz w:val="24"/>
            </w:rPr>
            <w:t>Recurso de Revisión:</w:t>
          </w:r>
        </w:p>
      </w:tc>
      <w:tc>
        <w:tcPr>
          <w:tcW w:w="4536" w:type="dxa"/>
          <w:vAlign w:val="center"/>
          <w:hideMark/>
        </w:tcPr>
        <w:p w:rsidR="001C4C0F" w:rsidRPr="009624BA" w:rsidRDefault="001C4C0F" w:rsidP="008008F0">
          <w:pPr>
            <w:pStyle w:val="Encabezado"/>
            <w:rPr>
              <w:rFonts w:ascii="Palatino Linotype" w:hAnsi="Palatino Linotype"/>
              <w:szCs w:val="22"/>
            </w:rPr>
          </w:pPr>
          <w:r w:rsidRPr="009624BA">
            <w:rPr>
              <w:rFonts w:ascii="Palatino Linotype" w:hAnsi="Palatino Linotype" w:cs="Arial"/>
              <w:bCs/>
              <w:szCs w:val="22"/>
              <w:lang w:val="es-MX" w:eastAsia="es-MX"/>
            </w:rPr>
            <w:t>03303/INFOEM/IP/RR/2026</w:t>
          </w:r>
        </w:p>
      </w:tc>
    </w:tr>
    <w:tr w:rsidR="001C4C0F" w:rsidTr="009624BA">
      <w:trPr>
        <w:trHeight w:val="242"/>
      </w:trPr>
      <w:tc>
        <w:tcPr>
          <w:tcW w:w="2976" w:type="dxa"/>
          <w:vAlign w:val="center"/>
          <w:hideMark/>
        </w:tcPr>
        <w:p w:rsidR="001C4C0F" w:rsidRPr="009624BA" w:rsidRDefault="001C4C0F" w:rsidP="008008F0">
          <w:pPr>
            <w:spacing w:after="0"/>
            <w:ind w:right="34"/>
            <w:jc w:val="right"/>
            <w:rPr>
              <w:rFonts w:ascii="Palatino Linotype" w:hAnsi="Palatino Linotype"/>
              <w:b/>
              <w:sz w:val="24"/>
            </w:rPr>
          </w:pPr>
          <w:r w:rsidRPr="009624BA">
            <w:rPr>
              <w:rFonts w:ascii="Palatino Linotype" w:hAnsi="Palatino Linotype"/>
              <w:b/>
              <w:sz w:val="24"/>
            </w:rPr>
            <w:t>Sujeto Obligado:</w:t>
          </w:r>
        </w:p>
      </w:tc>
      <w:tc>
        <w:tcPr>
          <w:tcW w:w="4536" w:type="dxa"/>
          <w:vAlign w:val="center"/>
          <w:hideMark/>
        </w:tcPr>
        <w:p w:rsidR="001C4C0F" w:rsidRPr="009624BA" w:rsidRDefault="001C4C0F" w:rsidP="008008F0">
          <w:pPr>
            <w:pStyle w:val="Encabezado"/>
            <w:jc w:val="both"/>
            <w:rPr>
              <w:rFonts w:ascii="Palatino Linotype" w:hAnsi="Palatino Linotype"/>
              <w:szCs w:val="22"/>
            </w:rPr>
          </w:pPr>
          <w:r w:rsidRPr="009624BA">
            <w:rPr>
              <w:rFonts w:ascii="Palatino Linotype" w:hAnsi="Palatino Linotype"/>
              <w:bCs/>
              <w:color w:val="000000"/>
              <w:szCs w:val="22"/>
              <w:lang w:val="es-MX"/>
            </w:rPr>
            <w:t>Ayuntamiento de Atizapán de Zaragoza</w:t>
          </w:r>
        </w:p>
      </w:tc>
    </w:tr>
    <w:tr w:rsidR="001C4C0F" w:rsidTr="009624BA">
      <w:trPr>
        <w:trHeight w:val="342"/>
      </w:trPr>
      <w:tc>
        <w:tcPr>
          <w:tcW w:w="2976" w:type="dxa"/>
          <w:vAlign w:val="center"/>
          <w:hideMark/>
        </w:tcPr>
        <w:p w:rsidR="001C4C0F" w:rsidRPr="009624BA" w:rsidRDefault="001C4C0F" w:rsidP="008008F0">
          <w:pPr>
            <w:spacing w:after="0"/>
            <w:ind w:right="34"/>
            <w:jc w:val="right"/>
            <w:rPr>
              <w:rFonts w:ascii="Palatino Linotype" w:hAnsi="Palatino Linotype"/>
              <w:b/>
              <w:sz w:val="24"/>
            </w:rPr>
          </w:pPr>
          <w:r w:rsidRPr="009624BA">
            <w:rPr>
              <w:rFonts w:ascii="Palatino Linotype" w:hAnsi="Palatino Linotype"/>
              <w:b/>
              <w:sz w:val="24"/>
            </w:rPr>
            <w:t>Comisionada Ponente:</w:t>
          </w:r>
        </w:p>
      </w:tc>
      <w:tc>
        <w:tcPr>
          <w:tcW w:w="4536" w:type="dxa"/>
          <w:vAlign w:val="center"/>
          <w:hideMark/>
        </w:tcPr>
        <w:p w:rsidR="001C4C0F" w:rsidRPr="009624BA" w:rsidRDefault="001C4C0F" w:rsidP="008008F0">
          <w:pPr>
            <w:pStyle w:val="Encabezado"/>
            <w:rPr>
              <w:rFonts w:ascii="Palatino Linotype" w:hAnsi="Palatino Linotype"/>
              <w:szCs w:val="22"/>
            </w:rPr>
          </w:pPr>
          <w:r w:rsidRPr="009624BA">
            <w:rPr>
              <w:rFonts w:ascii="Palatino Linotype" w:hAnsi="Palatino Linotype"/>
              <w:szCs w:val="22"/>
            </w:rPr>
            <w:t>María del Rosario Mejía Ayala</w:t>
          </w:r>
        </w:p>
      </w:tc>
    </w:tr>
  </w:tbl>
  <w:p w:rsidR="001C4C0F" w:rsidRPr="00AE046A" w:rsidRDefault="00FA4524" w:rsidP="008008F0">
    <w:pPr>
      <w:pStyle w:val="Encabezado"/>
      <w:tabs>
        <w:tab w:val="clear" w:pos="4419"/>
        <w:tab w:val="clear" w:pos="8838"/>
        <w:tab w:val="left" w:pos="6005"/>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2.3pt;margin-top:-110.1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552" w:type="dxa"/>
      <w:tblCellMar>
        <w:left w:w="70" w:type="dxa"/>
        <w:right w:w="70" w:type="dxa"/>
      </w:tblCellMar>
      <w:tblLook w:val="04A0" w:firstRow="1" w:lastRow="0" w:firstColumn="1" w:lastColumn="0" w:noHBand="0" w:noVBand="1"/>
    </w:tblPr>
    <w:tblGrid>
      <w:gridCol w:w="2977"/>
      <w:gridCol w:w="4677"/>
    </w:tblGrid>
    <w:tr w:rsidR="001C4C0F" w:rsidTr="009624BA">
      <w:trPr>
        <w:trHeight w:val="227"/>
      </w:trPr>
      <w:tc>
        <w:tcPr>
          <w:tcW w:w="2977" w:type="dxa"/>
          <w:vAlign w:val="center"/>
          <w:hideMark/>
        </w:tcPr>
        <w:p w:rsidR="001C4C0F" w:rsidRPr="009624BA" w:rsidRDefault="001C4C0F" w:rsidP="009624BA">
          <w:pPr>
            <w:spacing w:after="0" w:line="240" w:lineRule="auto"/>
            <w:jc w:val="right"/>
            <w:rPr>
              <w:rFonts w:ascii="Palatino Linotype" w:hAnsi="Palatino Linotype"/>
              <w:b/>
              <w:sz w:val="24"/>
            </w:rPr>
          </w:pPr>
          <w:r w:rsidRPr="009624BA">
            <w:rPr>
              <w:rFonts w:ascii="Palatino Linotype" w:hAnsi="Palatino Linotype"/>
              <w:b/>
              <w:sz w:val="24"/>
            </w:rPr>
            <w:t>Recurso de Revisión:</w:t>
          </w:r>
        </w:p>
      </w:tc>
      <w:tc>
        <w:tcPr>
          <w:tcW w:w="4677" w:type="dxa"/>
          <w:vAlign w:val="center"/>
          <w:hideMark/>
        </w:tcPr>
        <w:p w:rsidR="001C4C0F" w:rsidRPr="009624BA" w:rsidRDefault="001C4C0F" w:rsidP="009624BA">
          <w:pPr>
            <w:spacing w:after="0"/>
            <w:rPr>
              <w:rFonts w:ascii="Palatino Linotype" w:eastAsiaTheme="minorEastAsia" w:hAnsi="Palatino Linotype" w:cs="Arial"/>
              <w:bCs/>
              <w:sz w:val="24"/>
              <w:lang w:eastAsia="es-MX"/>
            </w:rPr>
          </w:pPr>
          <w:r w:rsidRPr="009624BA">
            <w:rPr>
              <w:rFonts w:ascii="Palatino Linotype" w:eastAsiaTheme="minorEastAsia" w:hAnsi="Palatino Linotype" w:cs="Arial"/>
              <w:bCs/>
              <w:sz w:val="24"/>
              <w:lang w:eastAsia="es-MX"/>
            </w:rPr>
            <w:t> 03303/INFOEM/IP/RR/2026</w:t>
          </w:r>
        </w:p>
      </w:tc>
    </w:tr>
    <w:tr w:rsidR="001C4C0F" w:rsidTr="009624BA">
      <w:trPr>
        <w:trHeight w:val="242"/>
      </w:trPr>
      <w:tc>
        <w:tcPr>
          <w:tcW w:w="2977" w:type="dxa"/>
          <w:vAlign w:val="center"/>
          <w:hideMark/>
        </w:tcPr>
        <w:p w:rsidR="001C4C0F" w:rsidRPr="009624BA" w:rsidRDefault="001C4C0F" w:rsidP="009624BA">
          <w:pPr>
            <w:spacing w:after="0" w:line="240" w:lineRule="auto"/>
            <w:jc w:val="right"/>
            <w:rPr>
              <w:rFonts w:ascii="Palatino Linotype" w:hAnsi="Palatino Linotype"/>
              <w:b/>
              <w:sz w:val="24"/>
            </w:rPr>
          </w:pPr>
          <w:r w:rsidRPr="009624BA">
            <w:rPr>
              <w:rFonts w:ascii="Palatino Linotype" w:hAnsi="Palatino Linotype"/>
              <w:b/>
              <w:sz w:val="24"/>
            </w:rPr>
            <w:t>Recurrente:</w:t>
          </w:r>
        </w:p>
      </w:tc>
      <w:tc>
        <w:tcPr>
          <w:tcW w:w="4677" w:type="dxa"/>
        </w:tcPr>
        <w:p w:rsidR="001C4C0F" w:rsidRPr="009624BA" w:rsidRDefault="003D6BA4" w:rsidP="009624BA">
          <w:pPr>
            <w:pStyle w:val="Encabezado"/>
            <w:tabs>
              <w:tab w:val="left" w:pos="521"/>
            </w:tabs>
            <w:spacing w:line="276" w:lineRule="auto"/>
            <w:rPr>
              <w:rFonts w:ascii="Palatino Linotype" w:hAnsi="Palatino Linotype"/>
              <w:szCs w:val="22"/>
            </w:rPr>
          </w:pPr>
          <w:r>
            <w:rPr>
              <w:rFonts w:ascii="Palatino Linotype" w:hAnsi="Palatino Linotype"/>
              <w:bCs/>
              <w:szCs w:val="22"/>
              <w:lang w:val="es-MX"/>
            </w:rPr>
            <w:t>XXXX</w:t>
          </w:r>
        </w:p>
      </w:tc>
    </w:tr>
    <w:tr w:rsidR="001C4C0F" w:rsidTr="009624BA">
      <w:trPr>
        <w:trHeight w:val="342"/>
      </w:trPr>
      <w:tc>
        <w:tcPr>
          <w:tcW w:w="2977" w:type="dxa"/>
          <w:vAlign w:val="center"/>
        </w:tcPr>
        <w:p w:rsidR="001C4C0F" w:rsidRPr="009624BA" w:rsidRDefault="001C4C0F" w:rsidP="009624BA">
          <w:pPr>
            <w:spacing w:after="0" w:line="240" w:lineRule="auto"/>
            <w:jc w:val="right"/>
            <w:rPr>
              <w:rFonts w:ascii="Palatino Linotype" w:hAnsi="Palatino Linotype"/>
              <w:b/>
              <w:sz w:val="24"/>
            </w:rPr>
          </w:pPr>
          <w:r w:rsidRPr="009624BA">
            <w:rPr>
              <w:rFonts w:ascii="Palatino Linotype" w:hAnsi="Palatino Linotype"/>
              <w:b/>
              <w:sz w:val="24"/>
            </w:rPr>
            <w:t>Sujeto Obligado:</w:t>
          </w:r>
        </w:p>
      </w:tc>
      <w:tc>
        <w:tcPr>
          <w:tcW w:w="4677" w:type="dxa"/>
          <w:vAlign w:val="center"/>
        </w:tcPr>
        <w:p w:rsidR="001C4C0F" w:rsidRPr="009624BA" w:rsidRDefault="001C4C0F" w:rsidP="009624BA">
          <w:pPr>
            <w:pStyle w:val="Encabezado"/>
            <w:spacing w:line="276" w:lineRule="auto"/>
            <w:jc w:val="both"/>
            <w:rPr>
              <w:rFonts w:ascii="Palatino Linotype" w:hAnsi="Palatino Linotype"/>
              <w:szCs w:val="22"/>
            </w:rPr>
          </w:pPr>
          <w:r w:rsidRPr="009624BA">
            <w:rPr>
              <w:rFonts w:ascii="Palatino Linotype" w:hAnsi="Palatino Linotype"/>
              <w:bCs/>
              <w:color w:val="000000"/>
              <w:szCs w:val="22"/>
              <w:lang w:val="es-MX"/>
            </w:rPr>
            <w:t>Ayuntamiento de Atizapán de Zaragoza</w:t>
          </w:r>
        </w:p>
      </w:tc>
    </w:tr>
    <w:tr w:rsidR="001C4C0F" w:rsidTr="009624BA">
      <w:trPr>
        <w:trHeight w:val="342"/>
      </w:trPr>
      <w:tc>
        <w:tcPr>
          <w:tcW w:w="2977" w:type="dxa"/>
          <w:vAlign w:val="center"/>
        </w:tcPr>
        <w:p w:rsidR="001C4C0F" w:rsidRPr="009624BA" w:rsidRDefault="001C4C0F" w:rsidP="009624BA">
          <w:pPr>
            <w:spacing w:after="0" w:line="240" w:lineRule="auto"/>
            <w:jc w:val="right"/>
            <w:rPr>
              <w:rFonts w:ascii="Palatino Linotype" w:hAnsi="Palatino Linotype"/>
              <w:b/>
              <w:sz w:val="24"/>
            </w:rPr>
          </w:pPr>
          <w:r w:rsidRPr="009624BA">
            <w:rPr>
              <w:rFonts w:ascii="Palatino Linotype" w:hAnsi="Palatino Linotype"/>
              <w:b/>
              <w:sz w:val="24"/>
            </w:rPr>
            <w:t>Comisionada Ponente:</w:t>
          </w:r>
        </w:p>
      </w:tc>
      <w:tc>
        <w:tcPr>
          <w:tcW w:w="4677" w:type="dxa"/>
          <w:vAlign w:val="center"/>
        </w:tcPr>
        <w:p w:rsidR="001C4C0F" w:rsidRPr="009624BA" w:rsidRDefault="001C4C0F" w:rsidP="009624BA">
          <w:pPr>
            <w:pStyle w:val="Encabezado"/>
            <w:spacing w:line="276" w:lineRule="auto"/>
            <w:rPr>
              <w:rFonts w:ascii="Palatino Linotype" w:hAnsi="Palatino Linotype"/>
              <w:szCs w:val="22"/>
            </w:rPr>
          </w:pPr>
          <w:r w:rsidRPr="009624BA">
            <w:rPr>
              <w:rFonts w:ascii="Palatino Linotype" w:hAnsi="Palatino Linotype"/>
              <w:szCs w:val="21"/>
            </w:rPr>
            <w:t>María del Rosario Mejía Ayala</w:t>
          </w:r>
        </w:p>
      </w:tc>
    </w:tr>
  </w:tbl>
  <w:p w:rsidR="001C4C0F" w:rsidRPr="00C222C0" w:rsidRDefault="00FA4524">
    <w:pPr>
      <w:pStyle w:val="Encabezado"/>
      <w:rPr>
        <w:sz w:val="16"/>
      </w:rPr>
    </w:pPr>
    <w:r>
      <w:rPr>
        <w:noProof/>
        <w:sz w:val="16"/>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32.2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1E5A22"/>
    <w:multiLevelType w:val="multilevel"/>
    <w:tmpl w:val="46E2AE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34B80"/>
    <w:multiLevelType w:val="hybridMultilevel"/>
    <w:tmpl w:val="4D8C7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AD8321B"/>
    <w:multiLevelType w:val="hybridMultilevel"/>
    <w:tmpl w:val="E5EE9614"/>
    <w:lvl w:ilvl="0" w:tplc="258CCEF8">
      <w:start w:val="29"/>
      <w:numFmt w:val="decimal"/>
      <w:lvlText w:val="%1."/>
      <w:lvlJc w:val="left"/>
      <w:pPr>
        <w:ind w:left="502" w:hanging="360"/>
      </w:pPr>
      <w:rPr>
        <w:rFonts w:ascii="Palatino Linotype" w:hAnsi="Palatino Linotype" w:cs="Times New Roman" w:hint="default"/>
        <w:b/>
        <w:sz w:val="24"/>
        <w:szCs w:val="24"/>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6" w15:restartNumberingAfterBreak="0">
    <w:nsid w:val="3EC837DB"/>
    <w:multiLevelType w:val="hybridMultilevel"/>
    <w:tmpl w:val="1F4CE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19A3C11"/>
    <w:multiLevelType w:val="hybridMultilevel"/>
    <w:tmpl w:val="2636710A"/>
    <w:lvl w:ilvl="0" w:tplc="F2A2EEAA">
      <w:start w:val="12"/>
      <w:numFmt w:val="decimal"/>
      <w:lvlText w:val="%1."/>
      <w:lvlJc w:val="left"/>
      <w:pPr>
        <w:ind w:left="3054" w:hanging="360"/>
      </w:pPr>
      <w:rPr>
        <w:rFonts w:hint="default"/>
        <w:b/>
        <w:i w:val="0"/>
      </w:rPr>
    </w:lvl>
    <w:lvl w:ilvl="1" w:tplc="080A0019" w:tentative="1">
      <w:start w:val="1"/>
      <w:numFmt w:val="lowerLetter"/>
      <w:lvlText w:val="%2."/>
      <w:lvlJc w:val="left"/>
      <w:pPr>
        <w:ind w:left="4908" w:hanging="360"/>
      </w:pPr>
    </w:lvl>
    <w:lvl w:ilvl="2" w:tplc="080A001B" w:tentative="1">
      <w:start w:val="1"/>
      <w:numFmt w:val="lowerRoman"/>
      <w:lvlText w:val="%3."/>
      <w:lvlJc w:val="right"/>
      <w:pPr>
        <w:ind w:left="5628" w:hanging="180"/>
      </w:pPr>
    </w:lvl>
    <w:lvl w:ilvl="3" w:tplc="080A000F" w:tentative="1">
      <w:start w:val="1"/>
      <w:numFmt w:val="decimal"/>
      <w:lvlText w:val="%4."/>
      <w:lvlJc w:val="left"/>
      <w:pPr>
        <w:ind w:left="6348" w:hanging="360"/>
      </w:pPr>
    </w:lvl>
    <w:lvl w:ilvl="4" w:tplc="080A0019" w:tentative="1">
      <w:start w:val="1"/>
      <w:numFmt w:val="lowerLetter"/>
      <w:lvlText w:val="%5."/>
      <w:lvlJc w:val="left"/>
      <w:pPr>
        <w:ind w:left="7068" w:hanging="360"/>
      </w:pPr>
    </w:lvl>
    <w:lvl w:ilvl="5" w:tplc="080A001B" w:tentative="1">
      <w:start w:val="1"/>
      <w:numFmt w:val="lowerRoman"/>
      <w:lvlText w:val="%6."/>
      <w:lvlJc w:val="right"/>
      <w:pPr>
        <w:ind w:left="7788" w:hanging="180"/>
      </w:pPr>
    </w:lvl>
    <w:lvl w:ilvl="6" w:tplc="080A000F" w:tentative="1">
      <w:start w:val="1"/>
      <w:numFmt w:val="decimal"/>
      <w:lvlText w:val="%7."/>
      <w:lvlJc w:val="left"/>
      <w:pPr>
        <w:ind w:left="8508" w:hanging="360"/>
      </w:pPr>
    </w:lvl>
    <w:lvl w:ilvl="7" w:tplc="080A0019" w:tentative="1">
      <w:start w:val="1"/>
      <w:numFmt w:val="lowerLetter"/>
      <w:lvlText w:val="%8."/>
      <w:lvlJc w:val="left"/>
      <w:pPr>
        <w:ind w:left="9228" w:hanging="360"/>
      </w:pPr>
    </w:lvl>
    <w:lvl w:ilvl="8" w:tplc="080A001B" w:tentative="1">
      <w:start w:val="1"/>
      <w:numFmt w:val="lowerRoman"/>
      <w:lvlText w:val="%9."/>
      <w:lvlJc w:val="right"/>
      <w:pPr>
        <w:ind w:left="9948" w:hanging="180"/>
      </w:pPr>
    </w:lvl>
  </w:abstractNum>
  <w:abstractNum w:abstractNumId="10" w15:restartNumberingAfterBreak="0">
    <w:nsid w:val="6A883C0F"/>
    <w:multiLevelType w:val="hybridMultilevel"/>
    <w:tmpl w:val="1E10BDA2"/>
    <w:lvl w:ilvl="0" w:tplc="0B0E9E0E">
      <w:start w:val="1"/>
      <w:numFmt w:val="upperRoman"/>
      <w:lvlText w:val="%1."/>
      <w:lvlJc w:val="left"/>
      <w:pPr>
        <w:ind w:left="1773" w:hanging="720"/>
      </w:pPr>
      <w:rPr>
        <w:rFonts w:hint="default"/>
      </w:rPr>
    </w:lvl>
    <w:lvl w:ilvl="1" w:tplc="080A0019" w:tentative="1">
      <w:start w:val="1"/>
      <w:numFmt w:val="lowerLetter"/>
      <w:lvlText w:val="%2."/>
      <w:lvlJc w:val="left"/>
      <w:pPr>
        <w:ind w:left="2133" w:hanging="360"/>
      </w:pPr>
    </w:lvl>
    <w:lvl w:ilvl="2" w:tplc="080A001B" w:tentative="1">
      <w:start w:val="1"/>
      <w:numFmt w:val="lowerRoman"/>
      <w:lvlText w:val="%3."/>
      <w:lvlJc w:val="right"/>
      <w:pPr>
        <w:ind w:left="2853" w:hanging="180"/>
      </w:pPr>
    </w:lvl>
    <w:lvl w:ilvl="3" w:tplc="080A000F" w:tentative="1">
      <w:start w:val="1"/>
      <w:numFmt w:val="decimal"/>
      <w:lvlText w:val="%4."/>
      <w:lvlJc w:val="left"/>
      <w:pPr>
        <w:ind w:left="3573" w:hanging="360"/>
      </w:pPr>
    </w:lvl>
    <w:lvl w:ilvl="4" w:tplc="080A0019" w:tentative="1">
      <w:start w:val="1"/>
      <w:numFmt w:val="lowerLetter"/>
      <w:lvlText w:val="%5."/>
      <w:lvlJc w:val="left"/>
      <w:pPr>
        <w:ind w:left="4293" w:hanging="360"/>
      </w:pPr>
    </w:lvl>
    <w:lvl w:ilvl="5" w:tplc="080A001B" w:tentative="1">
      <w:start w:val="1"/>
      <w:numFmt w:val="lowerRoman"/>
      <w:lvlText w:val="%6."/>
      <w:lvlJc w:val="right"/>
      <w:pPr>
        <w:ind w:left="5013" w:hanging="180"/>
      </w:pPr>
    </w:lvl>
    <w:lvl w:ilvl="6" w:tplc="080A000F" w:tentative="1">
      <w:start w:val="1"/>
      <w:numFmt w:val="decimal"/>
      <w:lvlText w:val="%7."/>
      <w:lvlJc w:val="left"/>
      <w:pPr>
        <w:ind w:left="5733" w:hanging="360"/>
      </w:pPr>
    </w:lvl>
    <w:lvl w:ilvl="7" w:tplc="080A0019" w:tentative="1">
      <w:start w:val="1"/>
      <w:numFmt w:val="lowerLetter"/>
      <w:lvlText w:val="%8."/>
      <w:lvlJc w:val="left"/>
      <w:pPr>
        <w:ind w:left="6453" w:hanging="360"/>
      </w:pPr>
    </w:lvl>
    <w:lvl w:ilvl="8" w:tplc="080A001B" w:tentative="1">
      <w:start w:val="1"/>
      <w:numFmt w:val="lowerRoman"/>
      <w:lvlText w:val="%9."/>
      <w:lvlJc w:val="right"/>
      <w:pPr>
        <w:ind w:left="7173" w:hanging="180"/>
      </w:pPr>
    </w:lvl>
  </w:abstractNum>
  <w:abstractNum w:abstractNumId="11" w15:restartNumberingAfterBreak="0">
    <w:nsid w:val="6DFC2A3D"/>
    <w:multiLevelType w:val="hybridMultilevel"/>
    <w:tmpl w:val="DEBEB9DE"/>
    <w:lvl w:ilvl="0" w:tplc="75DACC22">
      <w:start w:val="1"/>
      <w:numFmt w:val="upperRoman"/>
      <w:lvlText w:val="%1."/>
      <w:lvlJc w:val="left"/>
      <w:pPr>
        <w:ind w:left="1818" w:hanging="720"/>
      </w:pPr>
      <w:rPr>
        <w:rFonts w:hint="default"/>
      </w:rPr>
    </w:lvl>
    <w:lvl w:ilvl="1" w:tplc="080A0019" w:tentative="1">
      <w:start w:val="1"/>
      <w:numFmt w:val="lowerLetter"/>
      <w:lvlText w:val="%2."/>
      <w:lvlJc w:val="left"/>
      <w:pPr>
        <w:ind w:left="2178" w:hanging="360"/>
      </w:pPr>
    </w:lvl>
    <w:lvl w:ilvl="2" w:tplc="080A001B" w:tentative="1">
      <w:start w:val="1"/>
      <w:numFmt w:val="lowerRoman"/>
      <w:lvlText w:val="%3."/>
      <w:lvlJc w:val="right"/>
      <w:pPr>
        <w:ind w:left="2898" w:hanging="180"/>
      </w:pPr>
    </w:lvl>
    <w:lvl w:ilvl="3" w:tplc="080A000F" w:tentative="1">
      <w:start w:val="1"/>
      <w:numFmt w:val="decimal"/>
      <w:lvlText w:val="%4."/>
      <w:lvlJc w:val="left"/>
      <w:pPr>
        <w:ind w:left="3618" w:hanging="360"/>
      </w:pPr>
    </w:lvl>
    <w:lvl w:ilvl="4" w:tplc="080A0019" w:tentative="1">
      <w:start w:val="1"/>
      <w:numFmt w:val="lowerLetter"/>
      <w:lvlText w:val="%5."/>
      <w:lvlJc w:val="left"/>
      <w:pPr>
        <w:ind w:left="4338" w:hanging="360"/>
      </w:pPr>
    </w:lvl>
    <w:lvl w:ilvl="5" w:tplc="080A001B" w:tentative="1">
      <w:start w:val="1"/>
      <w:numFmt w:val="lowerRoman"/>
      <w:lvlText w:val="%6."/>
      <w:lvlJc w:val="right"/>
      <w:pPr>
        <w:ind w:left="5058" w:hanging="180"/>
      </w:pPr>
    </w:lvl>
    <w:lvl w:ilvl="6" w:tplc="080A000F" w:tentative="1">
      <w:start w:val="1"/>
      <w:numFmt w:val="decimal"/>
      <w:lvlText w:val="%7."/>
      <w:lvlJc w:val="left"/>
      <w:pPr>
        <w:ind w:left="5778" w:hanging="360"/>
      </w:pPr>
    </w:lvl>
    <w:lvl w:ilvl="7" w:tplc="080A0019" w:tentative="1">
      <w:start w:val="1"/>
      <w:numFmt w:val="lowerLetter"/>
      <w:lvlText w:val="%8."/>
      <w:lvlJc w:val="left"/>
      <w:pPr>
        <w:ind w:left="6498" w:hanging="360"/>
      </w:pPr>
    </w:lvl>
    <w:lvl w:ilvl="8" w:tplc="080A001B" w:tentative="1">
      <w:start w:val="1"/>
      <w:numFmt w:val="lowerRoman"/>
      <w:lvlText w:val="%9."/>
      <w:lvlJc w:val="right"/>
      <w:pPr>
        <w:ind w:left="7218" w:hanging="180"/>
      </w:pPr>
    </w:lvl>
  </w:abstractNum>
  <w:abstractNum w:abstractNumId="12" w15:restartNumberingAfterBreak="0">
    <w:nsid w:val="6EF9067E"/>
    <w:multiLevelType w:val="hybridMultilevel"/>
    <w:tmpl w:val="4782D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BAF3DB4"/>
    <w:multiLevelType w:val="hybridMultilevel"/>
    <w:tmpl w:val="FC8C3CDE"/>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num w:numId="1">
    <w:abstractNumId w:val="4"/>
  </w:num>
  <w:num w:numId="2">
    <w:abstractNumId w:val="13"/>
  </w:num>
  <w:num w:numId="3">
    <w:abstractNumId w:val="9"/>
  </w:num>
  <w:num w:numId="4">
    <w:abstractNumId w:val="10"/>
  </w:num>
  <w:num w:numId="5">
    <w:abstractNumId w:val="11"/>
  </w:num>
  <w:num w:numId="6">
    <w:abstractNumId w:val="2"/>
  </w:num>
  <w:num w:numId="7">
    <w:abstractNumId w:val="5"/>
  </w:num>
  <w:num w:numId="8">
    <w:abstractNumId w:val="12"/>
  </w:num>
  <w:num w:numId="9">
    <w:abstractNumId w:val="1"/>
  </w:num>
  <w:num w:numId="10">
    <w:abstractNumId w:val="7"/>
  </w:num>
  <w:num w:numId="11">
    <w:abstractNumId w:val="3"/>
  </w:num>
  <w:num w:numId="12">
    <w:abstractNumId w:val="8"/>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86"/>
    <w:rsid w:val="001C4C0F"/>
    <w:rsid w:val="003478E8"/>
    <w:rsid w:val="003D6BA4"/>
    <w:rsid w:val="003F7386"/>
    <w:rsid w:val="00443E74"/>
    <w:rsid w:val="004925A5"/>
    <w:rsid w:val="0051378D"/>
    <w:rsid w:val="005843DE"/>
    <w:rsid w:val="0065193C"/>
    <w:rsid w:val="00652256"/>
    <w:rsid w:val="006A6560"/>
    <w:rsid w:val="006D295F"/>
    <w:rsid w:val="007D37AF"/>
    <w:rsid w:val="008008F0"/>
    <w:rsid w:val="00870677"/>
    <w:rsid w:val="008736B7"/>
    <w:rsid w:val="00890090"/>
    <w:rsid w:val="008D6D16"/>
    <w:rsid w:val="00906519"/>
    <w:rsid w:val="009624BA"/>
    <w:rsid w:val="00993FB7"/>
    <w:rsid w:val="009B1FD8"/>
    <w:rsid w:val="00A25EDE"/>
    <w:rsid w:val="00B130FE"/>
    <w:rsid w:val="00BB4029"/>
    <w:rsid w:val="00D06917"/>
    <w:rsid w:val="00EF6984"/>
    <w:rsid w:val="00F239F4"/>
    <w:rsid w:val="00FA4524"/>
    <w:rsid w:val="00FE4D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9303CBF-F854-41E0-9FC9-6796EF67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386"/>
  </w:style>
  <w:style w:type="paragraph" w:styleId="Ttulo1">
    <w:name w:val="heading 1"/>
    <w:basedOn w:val="Normal"/>
    <w:next w:val="Normal"/>
    <w:link w:val="Ttulo1Car"/>
    <w:uiPriority w:val="9"/>
    <w:qFormat/>
    <w:rsid w:val="003F738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3F7386"/>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7386"/>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3F7386"/>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3F7386"/>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3F7386"/>
    <w:rPr>
      <w:rFonts w:eastAsiaTheme="minorEastAsia"/>
      <w:sz w:val="24"/>
      <w:szCs w:val="24"/>
      <w:lang w:val="es-ES_tradnl" w:eastAsia="es-ES"/>
    </w:rPr>
  </w:style>
  <w:style w:type="paragraph" w:styleId="Piedepgina">
    <w:name w:val="footer"/>
    <w:basedOn w:val="Normal"/>
    <w:link w:val="PiedepginaCar"/>
    <w:uiPriority w:val="99"/>
    <w:unhideWhenUsed/>
    <w:rsid w:val="003F7386"/>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3F7386"/>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F7386"/>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F7386"/>
    <w:rPr>
      <w:rFonts w:eastAsiaTheme="minorEastAsia"/>
      <w:sz w:val="24"/>
      <w:szCs w:val="24"/>
      <w:lang w:val="es-ES_tradnl" w:eastAsia="es-ES"/>
    </w:rPr>
  </w:style>
  <w:style w:type="character" w:styleId="Hipervnculo">
    <w:name w:val="Hyperlink"/>
    <w:basedOn w:val="Fuentedeprrafopredeter"/>
    <w:uiPriority w:val="99"/>
    <w:unhideWhenUsed/>
    <w:rsid w:val="003F7386"/>
    <w:rPr>
      <w:color w:val="0563C1" w:themeColor="hyperlink"/>
      <w:u w:val="single"/>
    </w:rPr>
  </w:style>
  <w:style w:type="paragraph" w:customStyle="1" w:styleId="Default">
    <w:name w:val="Default"/>
    <w:rsid w:val="0087067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282440">
      <w:bodyDiv w:val="1"/>
      <w:marLeft w:val="0"/>
      <w:marRight w:val="0"/>
      <w:marTop w:val="0"/>
      <w:marBottom w:val="0"/>
      <w:divBdr>
        <w:top w:val="none" w:sz="0" w:space="0" w:color="auto"/>
        <w:left w:val="none" w:sz="0" w:space="0" w:color="auto"/>
        <w:bottom w:val="none" w:sz="0" w:space="0" w:color="auto"/>
        <w:right w:val="none" w:sz="0" w:space="0" w:color="auto"/>
      </w:divBdr>
    </w:div>
    <w:div w:id="9769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imex.org.mx/saimex/solicitud/downloadAttach/2733945.pag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saimex.org.mx/saimex/solicitud/downloadAttach/2733949.pa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6246</Words>
  <Characters>34359</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11</cp:revision>
  <cp:lastPrinted>2026-05-14T17:38:00Z</cp:lastPrinted>
  <dcterms:created xsi:type="dcterms:W3CDTF">2026-05-11T21:03:00Z</dcterms:created>
  <dcterms:modified xsi:type="dcterms:W3CDTF">2026-05-19T17:42:00Z</dcterms:modified>
</cp:coreProperties>
</file>