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F5858" w14:textId="25436D4C" w:rsidR="004C465F" w:rsidRDefault="004C465F" w:rsidP="007808E0">
      <w:pPr>
        <w:tabs>
          <w:tab w:val="left" w:pos="8931"/>
        </w:tabs>
        <w:spacing w:after="0" w:line="360" w:lineRule="auto"/>
      </w:pPr>
    </w:p>
    <w:sdt>
      <w:sdtPr>
        <w:rPr>
          <w:rFonts w:ascii="Palatino Linotype" w:eastAsia="Palatino Linotype" w:hAnsi="Palatino Linotype" w:cs="Palatino Linotype"/>
          <w:color w:val="000000" w:themeColor="text1"/>
          <w:sz w:val="22"/>
          <w:szCs w:val="22"/>
          <w:lang w:val="es-ES"/>
        </w:rPr>
        <w:id w:val="789625836"/>
        <w:docPartObj>
          <w:docPartGallery w:val="Table of Contents"/>
          <w:docPartUnique/>
        </w:docPartObj>
      </w:sdtPr>
      <w:sdtEndPr>
        <w:rPr>
          <w:b/>
          <w:bCs/>
        </w:rPr>
      </w:sdtEndPr>
      <w:sdtContent>
        <w:p w14:paraId="7F182055" w14:textId="57B3B255" w:rsidR="00C4052B" w:rsidRPr="00B81123" w:rsidRDefault="00C4052B" w:rsidP="007808E0">
          <w:pPr>
            <w:pStyle w:val="TtuloTDC"/>
            <w:spacing w:before="0" w:line="360" w:lineRule="auto"/>
            <w:jc w:val="center"/>
            <w:rPr>
              <w:rFonts w:ascii="Palatino Linotype" w:hAnsi="Palatino Linotype"/>
              <w:color w:val="auto"/>
              <w:sz w:val="22"/>
              <w:szCs w:val="22"/>
            </w:rPr>
          </w:pPr>
          <w:r w:rsidRPr="00B81123">
            <w:rPr>
              <w:rFonts w:ascii="Palatino Linotype" w:hAnsi="Palatino Linotype"/>
              <w:color w:val="auto"/>
              <w:sz w:val="22"/>
              <w:szCs w:val="22"/>
              <w:lang w:val="es-ES"/>
            </w:rPr>
            <w:t xml:space="preserve">RESOLUCIÓN DEL RECURSO DE REVISIÓN </w:t>
          </w:r>
          <w:r w:rsidR="001D6CAC" w:rsidRPr="00B81123">
            <w:rPr>
              <w:rFonts w:ascii="Palatino Linotype" w:hAnsi="Palatino Linotype"/>
              <w:color w:val="auto"/>
              <w:sz w:val="22"/>
              <w:szCs w:val="22"/>
            </w:rPr>
            <w:t>06</w:t>
          </w:r>
          <w:r w:rsidR="00DE0346" w:rsidRPr="00B81123">
            <w:rPr>
              <w:rFonts w:ascii="Palatino Linotype" w:hAnsi="Palatino Linotype"/>
              <w:color w:val="auto"/>
              <w:sz w:val="22"/>
              <w:szCs w:val="22"/>
            </w:rPr>
            <w:t>7</w:t>
          </w:r>
          <w:r w:rsidR="000B4DCD" w:rsidRPr="00B81123">
            <w:rPr>
              <w:rFonts w:ascii="Palatino Linotype" w:hAnsi="Palatino Linotype"/>
              <w:color w:val="auto"/>
              <w:sz w:val="22"/>
              <w:szCs w:val="22"/>
            </w:rPr>
            <w:t>86</w:t>
          </w:r>
          <w:r w:rsidR="000D392E" w:rsidRPr="00B81123">
            <w:rPr>
              <w:rFonts w:ascii="Palatino Linotype" w:hAnsi="Palatino Linotype"/>
              <w:color w:val="auto"/>
              <w:sz w:val="22"/>
              <w:szCs w:val="22"/>
            </w:rPr>
            <w:t>/INFOEM/IP/RR/2025</w:t>
          </w:r>
        </w:p>
        <w:p w14:paraId="73933EFA" w14:textId="77777777" w:rsidR="00C4052B" w:rsidRPr="00B81123" w:rsidRDefault="00C4052B" w:rsidP="007808E0">
          <w:pPr>
            <w:spacing w:after="0" w:line="360" w:lineRule="auto"/>
          </w:pPr>
        </w:p>
        <w:p w14:paraId="673CF9C9" w14:textId="39E6281D" w:rsidR="009667FD" w:rsidRDefault="00C4052B">
          <w:pPr>
            <w:pStyle w:val="TDC1"/>
            <w:tabs>
              <w:tab w:val="right" w:leader="dot" w:pos="8921"/>
            </w:tabs>
            <w:rPr>
              <w:rFonts w:asciiTheme="minorHAnsi" w:eastAsiaTheme="minorEastAsia" w:hAnsiTheme="minorHAnsi" w:cstheme="minorBidi"/>
              <w:noProof/>
              <w:color w:val="auto"/>
              <w:kern w:val="2"/>
              <w14:ligatures w14:val="standardContextual"/>
            </w:rPr>
          </w:pPr>
          <w:r w:rsidRPr="00B81123">
            <w:fldChar w:fldCharType="begin"/>
          </w:r>
          <w:r w:rsidRPr="00B81123">
            <w:instrText xml:space="preserve"> TOC \o "1-3" \h \z \u </w:instrText>
          </w:r>
          <w:r w:rsidRPr="00B81123">
            <w:fldChar w:fldCharType="separate"/>
          </w:r>
          <w:hyperlink w:anchor="_Toc226578880" w:history="1">
            <w:r w:rsidR="009667FD" w:rsidRPr="000A3D1B">
              <w:rPr>
                <w:rStyle w:val="Hipervnculo"/>
                <w:noProof/>
              </w:rPr>
              <w:t>A N T E C E D E N T E S</w:t>
            </w:r>
            <w:r w:rsidR="009667FD">
              <w:rPr>
                <w:noProof/>
                <w:webHidden/>
              </w:rPr>
              <w:tab/>
            </w:r>
            <w:r w:rsidR="009667FD">
              <w:rPr>
                <w:noProof/>
                <w:webHidden/>
              </w:rPr>
              <w:fldChar w:fldCharType="begin"/>
            </w:r>
            <w:r w:rsidR="009667FD">
              <w:rPr>
                <w:noProof/>
                <w:webHidden/>
              </w:rPr>
              <w:instrText xml:space="preserve"> PAGEREF _Toc226578880 \h </w:instrText>
            </w:r>
            <w:r w:rsidR="009667FD">
              <w:rPr>
                <w:noProof/>
                <w:webHidden/>
              </w:rPr>
            </w:r>
            <w:r w:rsidR="009667FD">
              <w:rPr>
                <w:noProof/>
                <w:webHidden/>
              </w:rPr>
              <w:fldChar w:fldCharType="separate"/>
            </w:r>
            <w:r w:rsidR="0026335B">
              <w:rPr>
                <w:noProof/>
                <w:webHidden/>
              </w:rPr>
              <w:t>2</w:t>
            </w:r>
            <w:r w:rsidR="009667FD">
              <w:rPr>
                <w:noProof/>
                <w:webHidden/>
              </w:rPr>
              <w:fldChar w:fldCharType="end"/>
            </w:r>
          </w:hyperlink>
        </w:p>
        <w:p w14:paraId="2947822A" w14:textId="0F3845BD"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1" w:history="1">
            <w:r w:rsidRPr="000A3D1B">
              <w:rPr>
                <w:rStyle w:val="Hipervnculo"/>
                <w:noProof/>
                <w:lang w:eastAsia="es-ES"/>
              </w:rPr>
              <w:t>I. Presentación de la solicitud de información</w:t>
            </w:r>
            <w:r>
              <w:rPr>
                <w:noProof/>
                <w:webHidden/>
              </w:rPr>
              <w:tab/>
            </w:r>
            <w:r>
              <w:rPr>
                <w:noProof/>
                <w:webHidden/>
              </w:rPr>
              <w:fldChar w:fldCharType="begin"/>
            </w:r>
            <w:r>
              <w:rPr>
                <w:noProof/>
                <w:webHidden/>
              </w:rPr>
              <w:instrText xml:space="preserve"> PAGEREF _Toc226578881 \h </w:instrText>
            </w:r>
            <w:r>
              <w:rPr>
                <w:noProof/>
                <w:webHidden/>
              </w:rPr>
            </w:r>
            <w:r>
              <w:rPr>
                <w:noProof/>
                <w:webHidden/>
              </w:rPr>
              <w:fldChar w:fldCharType="separate"/>
            </w:r>
            <w:r w:rsidR="0026335B">
              <w:rPr>
                <w:noProof/>
                <w:webHidden/>
              </w:rPr>
              <w:t>2</w:t>
            </w:r>
            <w:r>
              <w:rPr>
                <w:noProof/>
                <w:webHidden/>
              </w:rPr>
              <w:fldChar w:fldCharType="end"/>
            </w:r>
          </w:hyperlink>
        </w:p>
        <w:p w14:paraId="37595F8C" w14:textId="1BB002E1"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2" w:history="1">
            <w:r w:rsidRPr="000A3D1B">
              <w:rPr>
                <w:rStyle w:val="Hipervnculo"/>
                <w:rFonts w:cs="Tahoma"/>
                <w:noProof/>
              </w:rPr>
              <w:t>II.</w:t>
            </w:r>
            <w:r w:rsidRPr="000A3D1B">
              <w:rPr>
                <w:rStyle w:val="Hipervnculo"/>
                <w:noProof/>
              </w:rPr>
              <w:t xml:space="preserve"> Respuesta del Sujeto Obligado</w:t>
            </w:r>
            <w:r>
              <w:rPr>
                <w:noProof/>
                <w:webHidden/>
              </w:rPr>
              <w:tab/>
            </w:r>
            <w:r>
              <w:rPr>
                <w:noProof/>
                <w:webHidden/>
              </w:rPr>
              <w:fldChar w:fldCharType="begin"/>
            </w:r>
            <w:r>
              <w:rPr>
                <w:noProof/>
                <w:webHidden/>
              </w:rPr>
              <w:instrText xml:space="preserve"> PAGEREF _Toc226578882 \h </w:instrText>
            </w:r>
            <w:r>
              <w:rPr>
                <w:noProof/>
                <w:webHidden/>
              </w:rPr>
            </w:r>
            <w:r>
              <w:rPr>
                <w:noProof/>
                <w:webHidden/>
              </w:rPr>
              <w:fldChar w:fldCharType="separate"/>
            </w:r>
            <w:r w:rsidR="0026335B">
              <w:rPr>
                <w:noProof/>
                <w:webHidden/>
              </w:rPr>
              <w:t>3</w:t>
            </w:r>
            <w:r>
              <w:rPr>
                <w:noProof/>
                <w:webHidden/>
              </w:rPr>
              <w:fldChar w:fldCharType="end"/>
            </w:r>
          </w:hyperlink>
        </w:p>
        <w:p w14:paraId="7AB352FA" w14:textId="75CF408D"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3" w:history="1">
            <w:r w:rsidRPr="000A3D1B">
              <w:rPr>
                <w:rStyle w:val="Hipervnculo"/>
                <w:noProof/>
              </w:rPr>
              <w:t>III. Interposición del Recurso de Revisión</w:t>
            </w:r>
            <w:r>
              <w:rPr>
                <w:noProof/>
                <w:webHidden/>
              </w:rPr>
              <w:tab/>
            </w:r>
            <w:r>
              <w:rPr>
                <w:noProof/>
                <w:webHidden/>
              </w:rPr>
              <w:fldChar w:fldCharType="begin"/>
            </w:r>
            <w:r>
              <w:rPr>
                <w:noProof/>
                <w:webHidden/>
              </w:rPr>
              <w:instrText xml:space="preserve"> PAGEREF _Toc226578883 \h </w:instrText>
            </w:r>
            <w:r>
              <w:rPr>
                <w:noProof/>
                <w:webHidden/>
              </w:rPr>
            </w:r>
            <w:r>
              <w:rPr>
                <w:noProof/>
                <w:webHidden/>
              </w:rPr>
              <w:fldChar w:fldCharType="separate"/>
            </w:r>
            <w:r w:rsidR="0026335B">
              <w:rPr>
                <w:noProof/>
                <w:webHidden/>
              </w:rPr>
              <w:t>4</w:t>
            </w:r>
            <w:r>
              <w:rPr>
                <w:noProof/>
                <w:webHidden/>
              </w:rPr>
              <w:fldChar w:fldCharType="end"/>
            </w:r>
          </w:hyperlink>
        </w:p>
        <w:p w14:paraId="4C8327D9" w14:textId="354A51B4"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4" w:history="1">
            <w:r w:rsidRPr="000A3D1B">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_Toc226578884 \h </w:instrText>
            </w:r>
            <w:r>
              <w:rPr>
                <w:noProof/>
                <w:webHidden/>
              </w:rPr>
            </w:r>
            <w:r>
              <w:rPr>
                <w:noProof/>
                <w:webHidden/>
              </w:rPr>
              <w:fldChar w:fldCharType="separate"/>
            </w:r>
            <w:r w:rsidR="0026335B">
              <w:rPr>
                <w:noProof/>
                <w:webHidden/>
              </w:rPr>
              <w:t>5</w:t>
            </w:r>
            <w:r>
              <w:rPr>
                <w:noProof/>
                <w:webHidden/>
              </w:rPr>
              <w:fldChar w:fldCharType="end"/>
            </w:r>
          </w:hyperlink>
        </w:p>
        <w:p w14:paraId="5E9C8061" w14:textId="670B5009" w:rsidR="009667FD" w:rsidRDefault="009667FD">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578885" w:history="1">
            <w:r w:rsidRPr="000A3D1B">
              <w:rPr>
                <w:rStyle w:val="Hipervnculo"/>
                <w:noProof/>
              </w:rPr>
              <w:t>C O N S I D E R A N D O S</w:t>
            </w:r>
            <w:r>
              <w:rPr>
                <w:noProof/>
                <w:webHidden/>
              </w:rPr>
              <w:tab/>
            </w:r>
            <w:r>
              <w:rPr>
                <w:noProof/>
                <w:webHidden/>
              </w:rPr>
              <w:fldChar w:fldCharType="begin"/>
            </w:r>
            <w:r>
              <w:rPr>
                <w:noProof/>
                <w:webHidden/>
              </w:rPr>
              <w:instrText xml:space="preserve"> PAGEREF _Toc226578885 \h </w:instrText>
            </w:r>
            <w:r>
              <w:rPr>
                <w:noProof/>
                <w:webHidden/>
              </w:rPr>
            </w:r>
            <w:r>
              <w:rPr>
                <w:noProof/>
                <w:webHidden/>
              </w:rPr>
              <w:fldChar w:fldCharType="separate"/>
            </w:r>
            <w:r w:rsidR="0026335B">
              <w:rPr>
                <w:noProof/>
                <w:webHidden/>
              </w:rPr>
              <w:t>7</w:t>
            </w:r>
            <w:r>
              <w:rPr>
                <w:noProof/>
                <w:webHidden/>
              </w:rPr>
              <w:fldChar w:fldCharType="end"/>
            </w:r>
          </w:hyperlink>
        </w:p>
        <w:p w14:paraId="34F5ED32" w14:textId="04923A0D"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6" w:history="1">
            <w:r w:rsidRPr="000A3D1B">
              <w:rPr>
                <w:rStyle w:val="Hipervnculo"/>
                <w:noProof/>
              </w:rPr>
              <w:t>PRIMERO. Competencia</w:t>
            </w:r>
            <w:r>
              <w:rPr>
                <w:noProof/>
                <w:webHidden/>
              </w:rPr>
              <w:tab/>
            </w:r>
            <w:r>
              <w:rPr>
                <w:noProof/>
                <w:webHidden/>
              </w:rPr>
              <w:fldChar w:fldCharType="begin"/>
            </w:r>
            <w:r>
              <w:rPr>
                <w:noProof/>
                <w:webHidden/>
              </w:rPr>
              <w:instrText xml:space="preserve"> PAGEREF _Toc226578886 \h </w:instrText>
            </w:r>
            <w:r>
              <w:rPr>
                <w:noProof/>
                <w:webHidden/>
              </w:rPr>
            </w:r>
            <w:r>
              <w:rPr>
                <w:noProof/>
                <w:webHidden/>
              </w:rPr>
              <w:fldChar w:fldCharType="separate"/>
            </w:r>
            <w:r w:rsidR="0026335B">
              <w:rPr>
                <w:noProof/>
                <w:webHidden/>
              </w:rPr>
              <w:t>7</w:t>
            </w:r>
            <w:r>
              <w:rPr>
                <w:noProof/>
                <w:webHidden/>
              </w:rPr>
              <w:fldChar w:fldCharType="end"/>
            </w:r>
          </w:hyperlink>
        </w:p>
        <w:p w14:paraId="5999567A" w14:textId="024535E9"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7" w:history="1">
            <w:r w:rsidRPr="000A3D1B">
              <w:rPr>
                <w:rStyle w:val="Hipervnculo"/>
                <w:noProof/>
              </w:rPr>
              <w:t>SEGUNDO. Causales de improcedencia</w:t>
            </w:r>
            <w:r>
              <w:rPr>
                <w:noProof/>
                <w:webHidden/>
              </w:rPr>
              <w:tab/>
            </w:r>
            <w:r>
              <w:rPr>
                <w:noProof/>
                <w:webHidden/>
              </w:rPr>
              <w:fldChar w:fldCharType="begin"/>
            </w:r>
            <w:r>
              <w:rPr>
                <w:noProof/>
                <w:webHidden/>
              </w:rPr>
              <w:instrText xml:space="preserve"> PAGEREF _Toc226578887 \h </w:instrText>
            </w:r>
            <w:r>
              <w:rPr>
                <w:noProof/>
                <w:webHidden/>
              </w:rPr>
            </w:r>
            <w:r>
              <w:rPr>
                <w:noProof/>
                <w:webHidden/>
              </w:rPr>
              <w:fldChar w:fldCharType="separate"/>
            </w:r>
            <w:r w:rsidR="0026335B">
              <w:rPr>
                <w:noProof/>
                <w:webHidden/>
              </w:rPr>
              <w:t>8</w:t>
            </w:r>
            <w:r>
              <w:rPr>
                <w:noProof/>
                <w:webHidden/>
              </w:rPr>
              <w:fldChar w:fldCharType="end"/>
            </w:r>
          </w:hyperlink>
        </w:p>
        <w:p w14:paraId="6A9772D0" w14:textId="2E3C25F6"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8" w:history="1">
            <w:r w:rsidRPr="000A3D1B">
              <w:rPr>
                <w:rStyle w:val="Hipervnculo"/>
                <w:noProof/>
              </w:rPr>
              <w:t>TERCERO. Causales de sobreseimiento</w:t>
            </w:r>
            <w:r>
              <w:rPr>
                <w:noProof/>
                <w:webHidden/>
              </w:rPr>
              <w:tab/>
            </w:r>
            <w:r>
              <w:rPr>
                <w:noProof/>
                <w:webHidden/>
              </w:rPr>
              <w:fldChar w:fldCharType="begin"/>
            </w:r>
            <w:r>
              <w:rPr>
                <w:noProof/>
                <w:webHidden/>
              </w:rPr>
              <w:instrText xml:space="preserve"> PAGEREF _Toc226578888 \h </w:instrText>
            </w:r>
            <w:r>
              <w:rPr>
                <w:noProof/>
                <w:webHidden/>
              </w:rPr>
            </w:r>
            <w:r>
              <w:rPr>
                <w:noProof/>
                <w:webHidden/>
              </w:rPr>
              <w:fldChar w:fldCharType="separate"/>
            </w:r>
            <w:r w:rsidR="0026335B">
              <w:rPr>
                <w:noProof/>
                <w:webHidden/>
              </w:rPr>
              <w:t>9</w:t>
            </w:r>
            <w:r>
              <w:rPr>
                <w:noProof/>
                <w:webHidden/>
              </w:rPr>
              <w:fldChar w:fldCharType="end"/>
            </w:r>
          </w:hyperlink>
        </w:p>
        <w:p w14:paraId="4F1C965D" w14:textId="1072D46E" w:rsidR="009667FD" w:rsidRDefault="009667FD">
          <w:pPr>
            <w:pStyle w:val="TDC2"/>
            <w:tabs>
              <w:tab w:val="right" w:leader="dot" w:pos="8921"/>
            </w:tabs>
            <w:rPr>
              <w:rFonts w:asciiTheme="minorHAnsi" w:eastAsiaTheme="minorEastAsia" w:hAnsiTheme="minorHAnsi" w:cstheme="minorBidi"/>
              <w:noProof/>
              <w:color w:val="auto"/>
              <w:kern w:val="2"/>
              <w14:ligatures w14:val="standardContextual"/>
            </w:rPr>
          </w:pPr>
          <w:hyperlink w:anchor="_Toc226578889" w:history="1">
            <w:r w:rsidRPr="000A3D1B">
              <w:rPr>
                <w:rStyle w:val="Hipervnculo"/>
                <w:noProof/>
              </w:rPr>
              <w:t>CUARTO. Decisión</w:t>
            </w:r>
            <w:r>
              <w:rPr>
                <w:noProof/>
                <w:webHidden/>
              </w:rPr>
              <w:tab/>
            </w:r>
            <w:r>
              <w:rPr>
                <w:noProof/>
                <w:webHidden/>
              </w:rPr>
              <w:fldChar w:fldCharType="begin"/>
            </w:r>
            <w:r>
              <w:rPr>
                <w:noProof/>
                <w:webHidden/>
              </w:rPr>
              <w:instrText xml:space="preserve"> PAGEREF _Toc226578889 \h </w:instrText>
            </w:r>
            <w:r>
              <w:rPr>
                <w:noProof/>
                <w:webHidden/>
              </w:rPr>
            </w:r>
            <w:r>
              <w:rPr>
                <w:noProof/>
                <w:webHidden/>
              </w:rPr>
              <w:fldChar w:fldCharType="separate"/>
            </w:r>
            <w:r w:rsidR="0026335B">
              <w:rPr>
                <w:noProof/>
                <w:webHidden/>
              </w:rPr>
              <w:t>18</w:t>
            </w:r>
            <w:r>
              <w:rPr>
                <w:noProof/>
                <w:webHidden/>
              </w:rPr>
              <w:fldChar w:fldCharType="end"/>
            </w:r>
          </w:hyperlink>
        </w:p>
        <w:p w14:paraId="16C150D8" w14:textId="0E126B74" w:rsidR="009667FD" w:rsidRDefault="009667FD">
          <w:pPr>
            <w:pStyle w:val="TDC1"/>
            <w:tabs>
              <w:tab w:val="right" w:leader="dot" w:pos="8921"/>
            </w:tabs>
            <w:rPr>
              <w:rFonts w:asciiTheme="minorHAnsi" w:eastAsiaTheme="minorEastAsia" w:hAnsiTheme="minorHAnsi" w:cstheme="minorBidi"/>
              <w:noProof/>
              <w:color w:val="auto"/>
              <w:kern w:val="2"/>
              <w14:ligatures w14:val="standardContextual"/>
            </w:rPr>
          </w:pPr>
          <w:hyperlink w:anchor="_Toc226578890" w:history="1">
            <w:r w:rsidRPr="000A3D1B">
              <w:rPr>
                <w:rStyle w:val="Hipervnculo"/>
                <w:b/>
                <w:noProof/>
              </w:rPr>
              <w:t>R E S U E L V E</w:t>
            </w:r>
            <w:r>
              <w:rPr>
                <w:noProof/>
                <w:webHidden/>
              </w:rPr>
              <w:tab/>
            </w:r>
            <w:r>
              <w:rPr>
                <w:noProof/>
                <w:webHidden/>
              </w:rPr>
              <w:fldChar w:fldCharType="begin"/>
            </w:r>
            <w:r>
              <w:rPr>
                <w:noProof/>
                <w:webHidden/>
              </w:rPr>
              <w:instrText xml:space="preserve"> PAGEREF _Toc226578890 \h </w:instrText>
            </w:r>
            <w:r>
              <w:rPr>
                <w:noProof/>
                <w:webHidden/>
              </w:rPr>
            </w:r>
            <w:r>
              <w:rPr>
                <w:noProof/>
                <w:webHidden/>
              </w:rPr>
              <w:fldChar w:fldCharType="separate"/>
            </w:r>
            <w:r w:rsidR="0026335B">
              <w:rPr>
                <w:noProof/>
                <w:webHidden/>
              </w:rPr>
              <w:t>19</w:t>
            </w:r>
            <w:r>
              <w:rPr>
                <w:noProof/>
                <w:webHidden/>
              </w:rPr>
              <w:fldChar w:fldCharType="end"/>
            </w:r>
          </w:hyperlink>
        </w:p>
        <w:p w14:paraId="5B9D6C11" w14:textId="114726E5" w:rsidR="00C4052B" w:rsidRPr="00B81123" w:rsidRDefault="00C4052B" w:rsidP="007808E0">
          <w:pPr>
            <w:spacing w:after="0" w:line="360" w:lineRule="auto"/>
          </w:pPr>
          <w:r w:rsidRPr="00B81123">
            <w:rPr>
              <w:b/>
              <w:bCs/>
              <w:lang w:val="es-ES"/>
            </w:rPr>
            <w:fldChar w:fldCharType="end"/>
          </w:r>
        </w:p>
      </w:sdtContent>
    </w:sdt>
    <w:p w14:paraId="57481942" w14:textId="77777777" w:rsidR="00C4052B" w:rsidRPr="00B81123" w:rsidRDefault="00C4052B" w:rsidP="007808E0">
      <w:pPr>
        <w:tabs>
          <w:tab w:val="left" w:pos="8931"/>
        </w:tabs>
        <w:spacing w:after="0" w:line="360" w:lineRule="auto"/>
      </w:pPr>
    </w:p>
    <w:p w14:paraId="411B5995" w14:textId="77777777" w:rsidR="00C4052B" w:rsidRPr="00B81123" w:rsidRDefault="00C4052B" w:rsidP="007808E0">
      <w:pPr>
        <w:tabs>
          <w:tab w:val="left" w:pos="8931"/>
        </w:tabs>
        <w:spacing w:after="0" w:line="360" w:lineRule="auto"/>
      </w:pPr>
    </w:p>
    <w:p w14:paraId="6784625D" w14:textId="77777777" w:rsidR="00C4052B" w:rsidRPr="00B81123" w:rsidRDefault="00C4052B" w:rsidP="007808E0">
      <w:pPr>
        <w:tabs>
          <w:tab w:val="left" w:pos="8931"/>
        </w:tabs>
        <w:spacing w:after="0" w:line="360" w:lineRule="auto"/>
      </w:pPr>
    </w:p>
    <w:p w14:paraId="140888DD" w14:textId="77777777" w:rsidR="00C4052B" w:rsidRPr="00B81123" w:rsidRDefault="00C4052B" w:rsidP="007808E0">
      <w:pPr>
        <w:tabs>
          <w:tab w:val="left" w:pos="8931"/>
        </w:tabs>
        <w:spacing w:after="0" w:line="360" w:lineRule="auto"/>
      </w:pPr>
    </w:p>
    <w:p w14:paraId="46268890" w14:textId="77777777" w:rsidR="00C4052B" w:rsidRPr="00B81123" w:rsidRDefault="00C4052B" w:rsidP="007808E0">
      <w:pPr>
        <w:tabs>
          <w:tab w:val="left" w:pos="8931"/>
        </w:tabs>
        <w:spacing w:after="0" w:line="360" w:lineRule="auto"/>
      </w:pPr>
    </w:p>
    <w:p w14:paraId="147CC638" w14:textId="77777777" w:rsidR="00C4052B" w:rsidRPr="00B81123" w:rsidRDefault="00C4052B" w:rsidP="007808E0">
      <w:pPr>
        <w:tabs>
          <w:tab w:val="left" w:pos="8931"/>
        </w:tabs>
        <w:spacing w:after="0" w:line="360" w:lineRule="auto"/>
      </w:pPr>
    </w:p>
    <w:p w14:paraId="01BB5716" w14:textId="77777777" w:rsidR="00C4052B" w:rsidRPr="00B81123" w:rsidRDefault="00C4052B" w:rsidP="007808E0">
      <w:pPr>
        <w:tabs>
          <w:tab w:val="left" w:pos="8931"/>
        </w:tabs>
        <w:spacing w:after="0" w:line="360" w:lineRule="auto"/>
      </w:pPr>
    </w:p>
    <w:p w14:paraId="62C1CEC9" w14:textId="77777777" w:rsidR="00C4052B" w:rsidRPr="00B81123" w:rsidRDefault="00C4052B" w:rsidP="007808E0">
      <w:pPr>
        <w:tabs>
          <w:tab w:val="left" w:pos="8931"/>
        </w:tabs>
        <w:spacing w:after="0" w:line="360" w:lineRule="auto"/>
      </w:pPr>
    </w:p>
    <w:p w14:paraId="7F38981D" w14:textId="77777777" w:rsidR="00A55E82" w:rsidRPr="00B81123" w:rsidRDefault="00A55E82" w:rsidP="007808E0">
      <w:pPr>
        <w:tabs>
          <w:tab w:val="left" w:pos="8931"/>
        </w:tabs>
        <w:spacing w:after="0" w:line="360" w:lineRule="auto"/>
      </w:pPr>
    </w:p>
    <w:p w14:paraId="6E6C2561" w14:textId="77777777" w:rsidR="00D61CB8" w:rsidRPr="00B81123" w:rsidRDefault="00D61CB8" w:rsidP="007808E0">
      <w:pPr>
        <w:tabs>
          <w:tab w:val="left" w:pos="8931"/>
        </w:tabs>
        <w:spacing w:after="0" w:line="360" w:lineRule="auto"/>
      </w:pPr>
    </w:p>
    <w:p w14:paraId="3FB7EB5E" w14:textId="2FB96C87" w:rsidR="005C690F" w:rsidRPr="00B81123" w:rsidRDefault="007D6307" w:rsidP="007808E0">
      <w:pPr>
        <w:tabs>
          <w:tab w:val="left" w:pos="8931"/>
        </w:tabs>
        <w:spacing w:after="0" w:line="360" w:lineRule="auto"/>
      </w:pPr>
      <w:r w:rsidRPr="00B81123">
        <w:lastRenderedPageBreak/>
        <w:t xml:space="preserve">Resolución del Pleno del Instituto de Transparencia, Acceso a la Información Pública y Protección de Datos Personales del Estado de México y Municipios, con domicilio en Metepec, Estado de México, de </w:t>
      </w:r>
      <w:r w:rsidR="00BC7B8D" w:rsidRPr="00B81123">
        <w:t xml:space="preserve">fecha </w:t>
      </w:r>
      <w:r w:rsidR="000128F9" w:rsidRPr="00B81123">
        <w:t>ocho de abril</w:t>
      </w:r>
      <w:r w:rsidR="00CF7AA5" w:rsidRPr="00B81123">
        <w:t xml:space="preserve"> </w:t>
      </w:r>
      <w:r w:rsidR="00355C16" w:rsidRPr="00B81123">
        <w:t>de dos mil veintiséis</w:t>
      </w:r>
      <w:r w:rsidRPr="00B81123">
        <w:t xml:space="preserve">. </w:t>
      </w:r>
    </w:p>
    <w:p w14:paraId="0DCD3B82" w14:textId="77777777" w:rsidR="005C690F" w:rsidRPr="00B81123" w:rsidRDefault="005C690F" w:rsidP="007808E0">
      <w:pPr>
        <w:spacing w:after="0" w:line="360" w:lineRule="auto"/>
        <w:rPr>
          <w:b/>
        </w:rPr>
      </w:pPr>
    </w:p>
    <w:p w14:paraId="1570B336" w14:textId="63B7C273" w:rsidR="005C690F" w:rsidRPr="00B81123" w:rsidRDefault="007D6307" w:rsidP="007808E0">
      <w:pPr>
        <w:spacing w:after="0" w:line="360" w:lineRule="auto"/>
        <w:rPr>
          <w:color w:val="0D0D0D"/>
        </w:rPr>
      </w:pPr>
      <w:r w:rsidRPr="00B81123">
        <w:rPr>
          <w:b/>
        </w:rPr>
        <w:t xml:space="preserve">VISTO </w:t>
      </w:r>
      <w:r w:rsidRPr="00B81123">
        <w:t xml:space="preserve">el expediente electrónico conformado con motivo del Recurso de Revisión </w:t>
      </w:r>
      <w:r w:rsidR="001D6CAC" w:rsidRPr="00712F13">
        <w:rPr>
          <w:b/>
          <w:bCs/>
        </w:rPr>
        <w:t>06</w:t>
      </w:r>
      <w:r w:rsidR="002455D3" w:rsidRPr="00712F13">
        <w:rPr>
          <w:b/>
          <w:bCs/>
        </w:rPr>
        <w:t>7</w:t>
      </w:r>
      <w:r w:rsidR="000B4DCD" w:rsidRPr="00712F13">
        <w:rPr>
          <w:b/>
          <w:bCs/>
        </w:rPr>
        <w:t>86</w:t>
      </w:r>
      <w:r w:rsidR="000D392E" w:rsidRPr="00712F13">
        <w:rPr>
          <w:b/>
          <w:bCs/>
        </w:rPr>
        <w:t>/INFOEM/IP/RR/2025</w:t>
      </w:r>
      <w:r w:rsidRPr="00B81123">
        <w:rPr>
          <w:bCs/>
        </w:rPr>
        <w:t xml:space="preserve">, interpuesto </w:t>
      </w:r>
      <w:r w:rsidR="008415EA" w:rsidRPr="00B81123">
        <w:rPr>
          <w:bCs/>
        </w:rPr>
        <w:t>por</w:t>
      </w:r>
      <w:r w:rsidR="000B4DCD" w:rsidRPr="00B81123">
        <w:t xml:space="preserve"> </w:t>
      </w:r>
      <w:r w:rsidR="00AB60DC" w:rsidRPr="00AB60DC">
        <w:rPr>
          <w:highlight w:val="black"/>
        </w:rPr>
        <w:t>XXXXXXXXXXXX</w:t>
      </w:r>
      <w:r w:rsidR="00BC7B8D" w:rsidRPr="00B81123">
        <w:rPr>
          <w:bCs/>
        </w:rPr>
        <w:t xml:space="preserve">, quien será </w:t>
      </w:r>
      <w:r w:rsidR="00D906B2" w:rsidRPr="00B81123">
        <w:rPr>
          <w:bCs/>
        </w:rPr>
        <w:t>la persona</w:t>
      </w:r>
      <w:r w:rsidRPr="00B81123">
        <w:rPr>
          <w:bCs/>
        </w:rPr>
        <w:t xml:space="preserve"> </w:t>
      </w:r>
      <w:r w:rsidRPr="00B81123">
        <w:rPr>
          <w:bCs/>
          <w:color w:val="0D0D0D"/>
        </w:rPr>
        <w:t>Recurrente o Particular, en contra de la respuesta del Sujeto Obligado</w:t>
      </w:r>
      <w:r w:rsidR="00705FBB" w:rsidRPr="00B81123">
        <w:rPr>
          <w:bCs/>
          <w:color w:val="0D0D0D"/>
        </w:rPr>
        <w:t xml:space="preserve">, </w:t>
      </w:r>
      <w:r w:rsidR="000B4DCD" w:rsidRPr="00712F13">
        <w:rPr>
          <w:b/>
        </w:rPr>
        <w:t>Sistema de Transporte Masivo y Teleférico del Estado de México</w:t>
      </w:r>
      <w:r w:rsidR="00EF0C39" w:rsidRPr="00712F13">
        <w:rPr>
          <w:b/>
          <w:bCs/>
        </w:rPr>
        <w:t>,</w:t>
      </w:r>
      <w:r w:rsidRPr="00712F13">
        <w:rPr>
          <w:b/>
          <w:bCs/>
          <w:color w:val="0D0D0D"/>
        </w:rPr>
        <w:t xml:space="preserve"> </w:t>
      </w:r>
      <w:r w:rsidRPr="00B81123">
        <w:rPr>
          <w:color w:val="0D0D0D"/>
        </w:rPr>
        <w:t>a la solicitud de acceso a la información pública</w:t>
      </w:r>
      <w:r w:rsidR="00800641" w:rsidRPr="00B81123">
        <w:rPr>
          <w:color w:val="0D0D0D"/>
        </w:rPr>
        <w:t xml:space="preserve"> </w:t>
      </w:r>
      <w:r w:rsidR="00D768A4" w:rsidRPr="00B81123">
        <w:t>0</w:t>
      </w:r>
      <w:r w:rsidR="001D6CAC" w:rsidRPr="00B81123">
        <w:t>0</w:t>
      </w:r>
      <w:r w:rsidR="000B4DCD" w:rsidRPr="00B81123">
        <w:t>086</w:t>
      </w:r>
      <w:r w:rsidR="00EE1006" w:rsidRPr="00B81123">
        <w:t>/</w:t>
      </w:r>
      <w:r w:rsidR="000B4DCD" w:rsidRPr="00B81123">
        <w:t>STMEM</w:t>
      </w:r>
      <w:r w:rsidR="000D392E" w:rsidRPr="00B81123">
        <w:t>/IP/2025</w:t>
      </w:r>
      <w:r w:rsidRPr="00B81123">
        <w:rPr>
          <w:color w:val="000000"/>
        </w:rPr>
        <w:t xml:space="preserve">, </w:t>
      </w:r>
      <w:r w:rsidRPr="00B81123">
        <w:rPr>
          <w:color w:val="0D0D0D"/>
        </w:rPr>
        <w:t>se emite la presente Resolución, con base en los Antecedentes y Considerandos que se exponen a continuación:</w:t>
      </w:r>
    </w:p>
    <w:p w14:paraId="1F97CEF3" w14:textId="77777777" w:rsidR="005C690F" w:rsidRPr="00B81123" w:rsidRDefault="005C690F" w:rsidP="007808E0">
      <w:pPr>
        <w:spacing w:after="0" w:line="360" w:lineRule="auto"/>
        <w:rPr>
          <w:b/>
        </w:rPr>
      </w:pPr>
    </w:p>
    <w:p w14:paraId="1DEAF9D3" w14:textId="24D35555" w:rsidR="005C690F" w:rsidRPr="00B81123" w:rsidRDefault="00CD6238" w:rsidP="007808E0">
      <w:pPr>
        <w:pStyle w:val="Ttulo1"/>
        <w:spacing w:before="0" w:after="0" w:line="360" w:lineRule="auto"/>
        <w:jc w:val="center"/>
        <w:rPr>
          <w:sz w:val="22"/>
          <w:szCs w:val="22"/>
        </w:rPr>
      </w:pPr>
      <w:bookmarkStart w:id="0" w:name="_Toc226578880"/>
      <w:r w:rsidRPr="00B81123">
        <w:rPr>
          <w:sz w:val="22"/>
          <w:szCs w:val="22"/>
        </w:rPr>
        <w:t>A N T E C E D E N T E S</w:t>
      </w:r>
      <w:bookmarkEnd w:id="0"/>
    </w:p>
    <w:p w14:paraId="5A7EDA4F" w14:textId="77777777" w:rsidR="005C690F" w:rsidRPr="00B81123" w:rsidRDefault="005C690F" w:rsidP="007808E0">
      <w:pPr>
        <w:spacing w:after="0" w:line="360" w:lineRule="auto"/>
        <w:jc w:val="center"/>
        <w:rPr>
          <w:b/>
        </w:rPr>
      </w:pPr>
    </w:p>
    <w:p w14:paraId="4930DAB9" w14:textId="701611A7" w:rsidR="00E22EA8" w:rsidRPr="00B81123" w:rsidRDefault="009215C2" w:rsidP="007808E0">
      <w:pPr>
        <w:pStyle w:val="Ttulo2"/>
        <w:spacing w:before="0" w:after="0" w:line="360" w:lineRule="auto"/>
        <w:rPr>
          <w:sz w:val="22"/>
          <w:szCs w:val="22"/>
          <w:lang w:eastAsia="es-ES"/>
        </w:rPr>
      </w:pPr>
      <w:bookmarkStart w:id="1" w:name="_Toc226578881"/>
      <w:r w:rsidRPr="00B81123">
        <w:rPr>
          <w:sz w:val="22"/>
          <w:szCs w:val="22"/>
          <w:lang w:eastAsia="es-ES"/>
        </w:rPr>
        <w:t xml:space="preserve">I. </w:t>
      </w:r>
      <w:r w:rsidR="00E22EA8" w:rsidRPr="00B81123">
        <w:rPr>
          <w:sz w:val="22"/>
          <w:szCs w:val="22"/>
          <w:lang w:eastAsia="es-ES"/>
        </w:rPr>
        <w:t>Presentación de la solicitud de información</w:t>
      </w:r>
      <w:bookmarkEnd w:id="1"/>
    </w:p>
    <w:p w14:paraId="63A20E25" w14:textId="77777777" w:rsidR="009215C2" w:rsidRPr="00B81123" w:rsidRDefault="009215C2" w:rsidP="007808E0">
      <w:pPr>
        <w:tabs>
          <w:tab w:val="left" w:pos="567"/>
        </w:tabs>
        <w:spacing w:after="0" w:line="360" w:lineRule="auto"/>
        <w:rPr>
          <w:rFonts w:eastAsia="Times New Roman" w:cs="Tahoma"/>
          <w:lang w:eastAsia="es-ES"/>
        </w:rPr>
      </w:pPr>
    </w:p>
    <w:p w14:paraId="0CB95CB8" w14:textId="3856CB35" w:rsidR="00FD7497" w:rsidRPr="00B81123" w:rsidRDefault="005E30CE" w:rsidP="00FD7497">
      <w:pPr>
        <w:spacing w:after="0" w:line="360" w:lineRule="auto"/>
        <w:rPr>
          <w:rFonts w:eastAsia="Times New Roman" w:cs="Tahoma"/>
          <w:lang w:eastAsia="es-ES"/>
        </w:rPr>
      </w:pPr>
      <w:r w:rsidRPr="00B81123">
        <w:rPr>
          <w:rFonts w:eastAsia="Times New Roman" w:cs="Tahoma"/>
          <w:lang w:eastAsia="es-ES"/>
        </w:rPr>
        <w:t xml:space="preserve">El </w:t>
      </w:r>
      <w:r w:rsidR="000B4DCD" w:rsidRPr="00B81123">
        <w:rPr>
          <w:rFonts w:eastAsia="Times New Roman" w:cs="Tahoma"/>
          <w:lang w:eastAsia="es-ES"/>
        </w:rPr>
        <w:t>veintiuno</w:t>
      </w:r>
      <w:r w:rsidR="002455D3" w:rsidRPr="00B81123">
        <w:rPr>
          <w:rFonts w:eastAsia="Times New Roman" w:cs="Tahoma"/>
          <w:lang w:eastAsia="es-ES"/>
        </w:rPr>
        <w:t xml:space="preserve"> de mayo</w:t>
      </w:r>
      <w:r w:rsidR="000E499B" w:rsidRPr="00B81123">
        <w:rPr>
          <w:rFonts w:eastAsia="Times New Roman" w:cs="Tahoma"/>
          <w:lang w:eastAsia="es-ES"/>
        </w:rPr>
        <w:t xml:space="preserve"> de dos mil veinticinco, </w:t>
      </w:r>
      <w:r w:rsidR="00FD7497" w:rsidRPr="00B81123">
        <w:rPr>
          <w:rFonts w:eastAsia="Times New Roman" w:cs="Tahoma"/>
          <w:lang w:eastAsia="es-ES"/>
        </w:rPr>
        <w:t>el Particular presentó una solicitud de acceso a la información pública, a través del Sistema de Acceso a la Información Mexiquense (SAIMEX), ante el</w:t>
      </w:r>
      <w:r w:rsidR="000B4DCD" w:rsidRPr="00B81123">
        <w:t xml:space="preserve"> Sistema de Transporte Masivo y Teleférico del Estado de México</w:t>
      </w:r>
      <w:r w:rsidR="00FD7497" w:rsidRPr="00B81123">
        <w:rPr>
          <w:rFonts w:eastAsia="Calibri" w:cs="Times New Roman"/>
          <w:color w:val="000000"/>
        </w:rPr>
        <w:t>,</w:t>
      </w:r>
      <w:r w:rsidR="00FD7497" w:rsidRPr="00B81123">
        <w:rPr>
          <w:rFonts w:eastAsia="Calibri" w:cs="Tahoma"/>
        </w:rPr>
        <w:t xml:space="preserve"> en los siguientes términos: </w:t>
      </w:r>
    </w:p>
    <w:p w14:paraId="3E26AFB3" w14:textId="77777777" w:rsidR="00FD7497" w:rsidRPr="00B81123" w:rsidRDefault="00FD7497" w:rsidP="00FD7497">
      <w:pPr>
        <w:spacing w:after="0" w:line="360" w:lineRule="auto"/>
        <w:rPr>
          <w:rFonts w:eastAsia="Calibri" w:cs="Tahoma"/>
        </w:rPr>
      </w:pPr>
    </w:p>
    <w:p w14:paraId="6D2F29FC" w14:textId="77777777" w:rsidR="00FD7497" w:rsidRPr="00B81123" w:rsidRDefault="00FD7497" w:rsidP="00FD7497">
      <w:pPr>
        <w:tabs>
          <w:tab w:val="left" w:pos="4667"/>
        </w:tabs>
        <w:spacing w:after="0" w:line="360" w:lineRule="auto"/>
        <w:ind w:left="567" w:right="567"/>
        <w:rPr>
          <w:rFonts w:eastAsia="Times New Roman" w:cs="Tahoma"/>
          <w:b/>
          <w:i/>
          <w:iCs/>
          <w:sz w:val="20"/>
          <w:szCs w:val="20"/>
          <w:lang w:eastAsia="es-ES"/>
        </w:rPr>
      </w:pPr>
      <w:r w:rsidRPr="00B81123">
        <w:rPr>
          <w:rFonts w:eastAsia="Times New Roman" w:cs="Tahoma"/>
          <w:b/>
          <w:i/>
          <w:iCs/>
          <w:sz w:val="20"/>
          <w:szCs w:val="20"/>
          <w:lang w:eastAsia="es-ES"/>
        </w:rPr>
        <w:t>“DESCRIPCIÓN CLARA Y PRECISA DE LA INFORMACIÓN SOLICITADA</w:t>
      </w:r>
    </w:p>
    <w:p w14:paraId="456A9F15" w14:textId="218913CE" w:rsidR="00FD7497" w:rsidRPr="00B81123" w:rsidRDefault="000B4DCD" w:rsidP="00FD7497">
      <w:pPr>
        <w:tabs>
          <w:tab w:val="left" w:pos="4667"/>
        </w:tabs>
        <w:spacing w:after="0" w:line="360" w:lineRule="auto"/>
        <w:ind w:left="567" w:right="567"/>
        <w:rPr>
          <w:rFonts w:eastAsia="Times New Roman" w:cs="Tahoma"/>
          <w:bCs/>
          <w:i/>
          <w:iCs/>
          <w:sz w:val="20"/>
          <w:szCs w:val="20"/>
          <w:lang w:eastAsia="es-ES"/>
        </w:rPr>
      </w:pPr>
      <w:r w:rsidRPr="00B81123">
        <w:rPr>
          <w:i/>
          <w:iCs/>
          <w:sz w:val="20"/>
          <w:szCs w:val="20"/>
        </w:rPr>
        <w:t xml:space="preserve">Se solicita al Sistema de Transporte Masivo y Teleférico del Estado de México que proporcione un informe detallado y documentado sobre el estado de avance y la ubicación de las medidas de mitigación y resarcimiento, tanto aplicadas como pendientes, contempladas en el capítulo seis de las Manifestaciones de Impacto Ambiental de los proyectos "Trolebús Eléctrico Chalco-Santa </w:t>
      </w:r>
      <w:r w:rsidRPr="00B81123">
        <w:rPr>
          <w:i/>
          <w:iCs/>
          <w:sz w:val="20"/>
          <w:szCs w:val="20"/>
        </w:rPr>
        <w:lastRenderedPageBreak/>
        <w:t>Martha" y "Colector Solidaridad", específicamente en los municipios de Chalco y Valle de Chalco.</w:t>
      </w:r>
      <w:r w:rsidR="00FD7497" w:rsidRPr="00B81123">
        <w:rPr>
          <w:i/>
          <w:iCs/>
          <w:sz w:val="20"/>
          <w:szCs w:val="20"/>
        </w:rPr>
        <w:t>” (Sic.)</w:t>
      </w:r>
    </w:p>
    <w:p w14:paraId="2665D042" w14:textId="77777777" w:rsidR="00FD7497" w:rsidRPr="00B81123" w:rsidRDefault="00FD7497" w:rsidP="00FD7497">
      <w:pPr>
        <w:tabs>
          <w:tab w:val="left" w:pos="4667"/>
        </w:tabs>
        <w:spacing w:after="0" w:line="360" w:lineRule="auto"/>
        <w:ind w:left="567" w:right="567"/>
        <w:rPr>
          <w:rFonts w:eastAsia="Times New Roman" w:cs="Tahoma"/>
          <w:b/>
          <w:bCs/>
          <w:i/>
          <w:iCs/>
          <w:sz w:val="20"/>
          <w:lang w:eastAsia="es-ES"/>
        </w:rPr>
      </w:pPr>
    </w:p>
    <w:p w14:paraId="74C97874" w14:textId="77777777" w:rsidR="00454A64" w:rsidRPr="00B81123" w:rsidRDefault="00FD7497" w:rsidP="00454A64">
      <w:pPr>
        <w:tabs>
          <w:tab w:val="left" w:pos="4667"/>
        </w:tabs>
        <w:spacing w:after="0" w:line="360" w:lineRule="auto"/>
        <w:ind w:left="567" w:right="567"/>
        <w:rPr>
          <w:rFonts w:eastAsia="Times New Roman" w:cs="Tahoma"/>
          <w:b/>
          <w:bCs/>
          <w:i/>
          <w:iCs/>
          <w:sz w:val="20"/>
          <w:lang w:eastAsia="es-ES"/>
        </w:rPr>
      </w:pPr>
      <w:r w:rsidRPr="00B81123">
        <w:rPr>
          <w:rFonts w:eastAsia="Times New Roman" w:cs="Tahoma"/>
          <w:b/>
          <w:bCs/>
          <w:i/>
          <w:iCs/>
          <w:sz w:val="20"/>
          <w:lang w:eastAsia="es-ES"/>
        </w:rPr>
        <w:t>“MODALIDAD DE ENTREGA</w:t>
      </w:r>
    </w:p>
    <w:p w14:paraId="5354E066" w14:textId="701EFA1E" w:rsidR="00FD7497" w:rsidRPr="00B81123" w:rsidRDefault="00FD7497" w:rsidP="00454A64">
      <w:pPr>
        <w:tabs>
          <w:tab w:val="left" w:pos="4667"/>
        </w:tabs>
        <w:spacing w:after="0" w:line="360" w:lineRule="auto"/>
        <w:ind w:left="567" w:right="567"/>
        <w:rPr>
          <w:rFonts w:eastAsia="Times New Roman" w:cs="Tahoma"/>
          <w:b/>
          <w:bCs/>
          <w:i/>
          <w:iCs/>
          <w:sz w:val="20"/>
          <w:lang w:eastAsia="es-ES"/>
        </w:rPr>
      </w:pPr>
      <w:r w:rsidRPr="00B81123">
        <w:rPr>
          <w:rFonts w:eastAsia="Times New Roman" w:cs="Arial"/>
          <w:bCs/>
          <w:i/>
          <w:iCs/>
          <w:sz w:val="20"/>
          <w:lang w:eastAsia="es-ES"/>
        </w:rPr>
        <w:t>A través del SAIMEX”</w:t>
      </w:r>
    </w:p>
    <w:p w14:paraId="5BA61588" w14:textId="77777777" w:rsidR="001D6CAC" w:rsidRPr="00B81123" w:rsidRDefault="001D6CAC" w:rsidP="000E499B">
      <w:pPr>
        <w:spacing w:after="0" w:line="360" w:lineRule="auto"/>
        <w:ind w:right="567"/>
        <w:rPr>
          <w:rFonts w:eastAsia="Times New Roman" w:cs="Arial"/>
          <w:bCs/>
          <w:i/>
          <w:iCs/>
          <w:sz w:val="20"/>
          <w:lang w:eastAsia="es-ES"/>
        </w:rPr>
      </w:pPr>
    </w:p>
    <w:p w14:paraId="0A604AAC" w14:textId="54DE0DE0" w:rsidR="00E22EA8" w:rsidRPr="00B81123" w:rsidRDefault="000B3C56" w:rsidP="007808E0">
      <w:pPr>
        <w:pStyle w:val="Ttulo2"/>
        <w:spacing w:before="0" w:after="0" w:line="360" w:lineRule="auto"/>
        <w:rPr>
          <w:sz w:val="22"/>
          <w:szCs w:val="22"/>
        </w:rPr>
      </w:pPr>
      <w:bookmarkStart w:id="2" w:name="_Toc226578882"/>
      <w:r w:rsidRPr="00B81123">
        <w:rPr>
          <w:rFonts w:cs="Tahoma"/>
          <w:sz w:val="22"/>
          <w:szCs w:val="22"/>
        </w:rPr>
        <w:t>I</w:t>
      </w:r>
      <w:r w:rsidR="002207FA" w:rsidRPr="00B81123">
        <w:rPr>
          <w:rFonts w:cs="Tahoma"/>
          <w:sz w:val="22"/>
          <w:szCs w:val="22"/>
        </w:rPr>
        <w:t>I</w:t>
      </w:r>
      <w:r w:rsidR="00E22EA8" w:rsidRPr="00B81123">
        <w:rPr>
          <w:rFonts w:cs="Tahoma"/>
          <w:sz w:val="22"/>
          <w:szCs w:val="22"/>
        </w:rPr>
        <w:t>.</w:t>
      </w:r>
      <w:r w:rsidR="00E22EA8" w:rsidRPr="00B81123">
        <w:rPr>
          <w:sz w:val="22"/>
          <w:szCs w:val="22"/>
        </w:rPr>
        <w:t xml:space="preserve"> Respuesta del Sujeto Obligado</w:t>
      </w:r>
      <w:bookmarkEnd w:id="2"/>
    </w:p>
    <w:p w14:paraId="10CE94A9" w14:textId="77777777" w:rsidR="00C06004" w:rsidRPr="00B81123" w:rsidRDefault="00C06004" w:rsidP="007808E0">
      <w:pPr>
        <w:autoSpaceDE w:val="0"/>
        <w:autoSpaceDN w:val="0"/>
        <w:adjustRightInd w:val="0"/>
        <w:spacing w:after="0" w:line="360" w:lineRule="auto"/>
        <w:rPr>
          <w:b/>
          <w:bCs/>
        </w:rPr>
      </w:pPr>
    </w:p>
    <w:p w14:paraId="68E244F2" w14:textId="11A1D44C" w:rsidR="003D2C1C" w:rsidRPr="00B81123" w:rsidRDefault="00EB386A" w:rsidP="00477A20">
      <w:pPr>
        <w:spacing w:after="0" w:line="360" w:lineRule="auto"/>
      </w:pPr>
      <w:r w:rsidRPr="00B81123">
        <w:t xml:space="preserve">El </w:t>
      </w:r>
      <w:r w:rsidR="008B402D" w:rsidRPr="00B81123">
        <w:t>diez de junio</w:t>
      </w:r>
      <w:r w:rsidR="00CD4DE8" w:rsidRPr="00B81123">
        <w:t xml:space="preserve"> de dos mil veinticinco</w:t>
      </w:r>
      <w:r w:rsidR="00E22EA8" w:rsidRPr="00B81123">
        <w:t xml:space="preserve">, el Sujeto Obligado notificó, a través del Sistema de Acceso a la Información Mexiquense (SAIMEX), la respuesta a la solicitud de acceso a la información pública, </w:t>
      </w:r>
      <w:r w:rsidR="00477A20" w:rsidRPr="00B81123">
        <w:t>a través de</w:t>
      </w:r>
      <w:r w:rsidR="003D2C1C" w:rsidRPr="00B81123">
        <w:t xml:space="preserve"> los documentos siguientes:</w:t>
      </w:r>
    </w:p>
    <w:p w14:paraId="075763EE" w14:textId="77777777" w:rsidR="003D2C1C" w:rsidRPr="00B81123" w:rsidRDefault="003D2C1C" w:rsidP="00477A20">
      <w:pPr>
        <w:spacing w:after="0" w:line="360" w:lineRule="auto"/>
      </w:pPr>
    </w:p>
    <w:p w14:paraId="4F21A2E7" w14:textId="2BAD4CEC" w:rsidR="003D2C1C" w:rsidRPr="00B81123" w:rsidRDefault="003D2C1C" w:rsidP="00477A20">
      <w:pPr>
        <w:spacing w:after="0" w:line="360" w:lineRule="auto"/>
      </w:pPr>
      <w:r w:rsidRPr="00B81123">
        <w:t>i. Oficio número 220C0301010000L/422/2025, del dos de junio de dos mil veinticinco, suscrito por el Director de Planeación, Proyectos y Construcción y dirigido al Titular de la Unidad de Transparencia, por medio del cual mencionó lo siguiente:</w:t>
      </w:r>
    </w:p>
    <w:p w14:paraId="0EDEBB0D" w14:textId="77777777" w:rsidR="003D2C1C" w:rsidRPr="00B81123" w:rsidRDefault="003D2C1C" w:rsidP="00477A20">
      <w:pPr>
        <w:spacing w:after="0" w:line="360" w:lineRule="auto"/>
      </w:pPr>
    </w:p>
    <w:p w14:paraId="58E2EBBA" w14:textId="77777777" w:rsidR="00346735" w:rsidRPr="00B81123" w:rsidRDefault="003D2C1C" w:rsidP="00346735">
      <w:pPr>
        <w:spacing w:after="0" w:line="360" w:lineRule="auto"/>
        <w:ind w:left="720"/>
        <w:rPr>
          <w:i/>
          <w:iCs/>
          <w:sz w:val="20"/>
          <w:szCs w:val="20"/>
        </w:rPr>
      </w:pPr>
      <w:r w:rsidRPr="00B81123">
        <w:rPr>
          <w:i/>
          <w:iCs/>
          <w:sz w:val="20"/>
          <w:szCs w:val="20"/>
        </w:rPr>
        <w:t>“…</w:t>
      </w:r>
      <w:r w:rsidR="00346735" w:rsidRPr="00B81123">
        <w:rPr>
          <w:i/>
          <w:iCs/>
          <w:sz w:val="20"/>
          <w:szCs w:val="20"/>
        </w:rPr>
        <w:t xml:space="preserve">Al respecto y después de haber efectuado una búsqueda exhaustiva en los archivos que obran en esta Dirección a mi cargo acerca de la información motivo de la solicitud, me permito dar respuesta conforme a lo siguiente: </w:t>
      </w:r>
    </w:p>
    <w:p w14:paraId="51D265A3" w14:textId="2963132A" w:rsidR="00346735" w:rsidRPr="00B81123" w:rsidRDefault="00346735" w:rsidP="00346735">
      <w:pPr>
        <w:spacing w:after="0" w:line="360" w:lineRule="auto"/>
        <w:ind w:left="720"/>
        <w:rPr>
          <w:i/>
          <w:iCs/>
          <w:sz w:val="20"/>
          <w:szCs w:val="20"/>
        </w:rPr>
      </w:pPr>
      <w:r w:rsidRPr="00B81123">
        <w:rPr>
          <w:i/>
          <w:iCs/>
          <w:sz w:val="20"/>
          <w:szCs w:val="20"/>
        </w:rPr>
        <w:t xml:space="preserve"> </w:t>
      </w:r>
    </w:p>
    <w:p w14:paraId="2CDBD0BD" w14:textId="77777777" w:rsidR="00346735" w:rsidRPr="00B81123" w:rsidRDefault="00346735" w:rsidP="00346735">
      <w:pPr>
        <w:spacing w:after="0" w:line="360" w:lineRule="auto"/>
        <w:ind w:left="720"/>
        <w:rPr>
          <w:i/>
          <w:iCs/>
          <w:sz w:val="20"/>
          <w:szCs w:val="20"/>
        </w:rPr>
      </w:pPr>
      <w:r w:rsidRPr="00B81123">
        <w:rPr>
          <w:i/>
          <w:iCs/>
          <w:sz w:val="20"/>
          <w:szCs w:val="20"/>
        </w:rPr>
        <w:t xml:space="preserve">1. En cuanto al requerimiento relacionado con el proyecto Trolebús Chalco - Santa Martha que compete a este Organismo, hago entrega del informe con el que se cuenta sobre las medidas de mitigación y resarcimiento contempladas en la Manifestación de Impacto Ambiental. </w:t>
      </w:r>
    </w:p>
    <w:p w14:paraId="43C3CEB4" w14:textId="77777777" w:rsidR="00346735" w:rsidRPr="00B81123" w:rsidRDefault="00346735" w:rsidP="00346735">
      <w:pPr>
        <w:spacing w:after="0" w:line="360" w:lineRule="auto"/>
        <w:ind w:left="720"/>
        <w:rPr>
          <w:i/>
          <w:iCs/>
          <w:sz w:val="20"/>
          <w:szCs w:val="20"/>
        </w:rPr>
      </w:pPr>
    </w:p>
    <w:p w14:paraId="3DD25903" w14:textId="07E3A87F" w:rsidR="003D2C1C" w:rsidRPr="00B81123" w:rsidRDefault="00346735" w:rsidP="00346735">
      <w:pPr>
        <w:spacing w:after="0" w:line="360" w:lineRule="auto"/>
        <w:ind w:left="720"/>
        <w:rPr>
          <w:i/>
          <w:iCs/>
          <w:sz w:val="20"/>
          <w:szCs w:val="20"/>
        </w:rPr>
      </w:pPr>
      <w:r w:rsidRPr="00B81123">
        <w:rPr>
          <w:i/>
          <w:iCs/>
          <w:sz w:val="20"/>
          <w:szCs w:val="20"/>
        </w:rPr>
        <w:t>2. En lo que respecta al requerimiento realizado sobre el "Colector Solidaridad", hago de su conocimiento que no es un proyecto a cargo de este Organismo, motivo por el cual no es posible proporcionar dicha información.</w:t>
      </w:r>
    </w:p>
    <w:p w14:paraId="55CC43F6" w14:textId="04840225" w:rsidR="00346735" w:rsidRPr="00B81123" w:rsidRDefault="00346735" w:rsidP="00346735">
      <w:pPr>
        <w:spacing w:after="0" w:line="360" w:lineRule="auto"/>
        <w:ind w:left="720"/>
      </w:pPr>
      <w:r w:rsidRPr="00B81123">
        <w:rPr>
          <w:i/>
          <w:iCs/>
          <w:sz w:val="20"/>
          <w:szCs w:val="20"/>
        </w:rPr>
        <w:lastRenderedPageBreak/>
        <w:t>…”</w:t>
      </w:r>
    </w:p>
    <w:p w14:paraId="694A1DDA" w14:textId="77777777" w:rsidR="003D2C1C" w:rsidRPr="00B81123" w:rsidRDefault="003D2C1C" w:rsidP="00477A20">
      <w:pPr>
        <w:spacing w:after="0" w:line="360" w:lineRule="auto"/>
      </w:pPr>
    </w:p>
    <w:p w14:paraId="435970A5" w14:textId="3C7D1C7D" w:rsidR="003D2C1C" w:rsidRPr="00B81123" w:rsidRDefault="00944C48" w:rsidP="00477A20">
      <w:pPr>
        <w:spacing w:after="0" w:line="360" w:lineRule="auto"/>
      </w:pPr>
      <w:r w:rsidRPr="00B81123">
        <w:t xml:space="preserve">ii. </w:t>
      </w:r>
      <w:r w:rsidR="00C8252D" w:rsidRPr="00B81123">
        <w:t>Informe de “Seguimiento de Cumplimiento de Términos y Condicionantes del Resolutivo SRA/DGIRA/DG-02950-23” Proyecto Trolebús Chalco Santa Martha, periodo del 5 de abril al 4 de octubre 2024.</w:t>
      </w:r>
    </w:p>
    <w:p w14:paraId="597142A8" w14:textId="77777777" w:rsidR="00BA4CAA" w:rsidRPr="00B81123" w:rsidRDefault="00BA4CAA" w:rsidP="00BA4CAA">
      <w:pPr>
        <w:spacing w:after="0" w:line="360" w:lineRule="auto"/>
        <w:rPr>
          <w:i/>
          <w:iCs/>
          <w:sz w:val="20"/>
          <w:szCs w:val="20"/>
        </w:rPr>
      </w:pPr>
    </w:p>
    <w:p w14:paraId="7E7FBB31" w14:textId="0C4E9017" w:rsidR="00E22EA8" w:rsidRPr="00B81123" w:rsidRDefault="001D6CAC" w:rsidP="007808E0">
      <w:pPr>
        <w:pStyle w:val="Ttulo2"/>
        <w:spacing w:before="0" w:after="0" w:line="360" w:lineRule="auto"/>
        <w:rPr>
          <w:sz w:val="22"/>
          <w:szCs w:val="22"/>
        </w:rPr>
      </w:pPr>
      <w:bookmarkStart w:id="3" w:name="_Toc226578883"/>
      <w:r w:rsidRPr="00B81123">
        <w:rPr>
          <w:sz w:val="22"/>
          <w:szCs w:val="22"/>
        </w:rPr>
        <w:t>I</w:t>
      </w:r>
      <w:r w:rsidR="00235DE8" w:rsidRPr="00B81123">
        <w:rPr>
          <w:sz w:val="22"/>
          <w:szCs w:val="22"/>
        </w:rPr>
        <w:t>II</w:t>
      </w:r>
      <w:r w:rsidR="00E22EA8" w:rsidRPr="00B81123">
        <w:rPr>
          <w:sz w:val="22"/>
          <w:szCs w:val="22"/>
        </w:rPr>
        <w:t>. Interposición del Recurso de Revisión</w:t>
      </w:r>
      <w:bookmarkEnd w:id="3"/>
    </w:p>
    <w:p w14:paraId="053D45CF" w14:textId="77777777" w:rsidR="00E22EA8" w:rsidRPr="00B81123" w:rsidRDefault="00E22EA8" w:rsidP="007808E0">
      <w:pPr>
        <w:spacing w:after="0" w:line="360" w:lineRule="auto"/>
        <w:rPr>
          <w:b/>
        </w:rPr>
      </w:pPr>
    </w:p>
    <w:p w14:paraId="355C8CC6" w14:textId="3F857440" w:rsidR="009C5A71" w:rsidRPr="00B81123" w:rsidRDefault="00083169" w:rsidP="007808E0">
      <w:pPr>
        <w:spacing w:after="0" w:line="360" w:lineRule="auto"/>
        <w:rPr>
          <w:bCs/>
        </w:rPr>
      </w:pPr>
      <w:r w:rsidRPr="00B81123">
        <w:rPr>
          <w:bCs/>
        </w:rPr>
        <w:t>El</w:t>
      </w:r>
      <w:r w:rsidR="005F6BA5" w:rsidRPr="00B81123">
        <w:rPr>
          <w:bCs/>
        </w:rPr>
        <w:t xml:space="preserve"> diez de junio</w:t>
      </w:r>
      <w:r w:rsidR="00C2045C" w:rsidRPr="00B81123">
        <w:t xml:space="preserve"> </w:t>
      </w:r>
      <w:r w:rsidR="008E5E71" w:rsidRPr="00B81123">
        <w:t>de dos mil</w:t>
      </w:r>
      <w:r w:rsidR="00A51A71" w:rsidRPr="00B81123">
        <w:t xml:space="preserve"> veinticinco</w:t>
      </w:r>
      <w:r w:rsidR="00E22EA8" w:rsidRPr="00B81123">
        <w:rPr>
          <w:bCs/>
        </w:rPr>
        <w:t xml:space="preserve">, se recibió en este Instituto, a través del </w:t>
      </w:r>
      <w:r w:rsidR="00E22EA8" w:rsidRPr="00B81123">
        <w:rPr>
          <w:bCs/>
          <w:lang w:val="es-ES"/>
        </w:rPr>
        <w:t>Sistema de Acceso a la Información Mexiquense (SAIMEX)</w:t>
      </w:r>
      <w:r w:rsidR="00E22EA8" w:rsidRPr="00B81123">
        <w:rPr>
          <w:bCs/>
        </w:rPr>
        <w:t xml:space="preserve">, </w:t>
      </w:r>
      <w:r w:rsidR="009019A8" w:rsidRPr="00B81123">
        <w:rPr>
          <w:bCs/>
        </w:rPr>
        <w:t xml:space="preserve">el </w:t>
      </w:r>
      <w:r w:rsidR="00E22EA8" w:rsidRPr="00B81123">
        <w:rPr>
          <w:bCs/>
        </w:rPr>
        <w:t>Recurso de Revisión interpuesto por la p</w:t>
      </w:r>
      <w:r w:rsidRPr="00B81123">
        <w:rPr>
          <w:bCs/>
        </w:rPr>
        <w:t>ersona</w:t>
      </w:r>
      <w:r w:rsidR="00E22EA8" w:rsidRPr="00B81123">
        <w:rPr>
          <w:bCs/>
        </w:rPr>
        <w:t xml:space="preserve"> Recurrente, en contra de la respuesta por el Sujeto Obligado, a la solicitud de información</w:t>
      </w:r>
      <w:r w:rsidR="00F43789" w:rsidRPr="00B81123">
        <w:rPr>
          <w:rFonts w:eastAsia="Calibri" w:cs="Times New Roman"/>
        </w:rPr>
        <w:t xml:space="preserve">, </w:t>
      </w:r>
      <w:r w:rsidR="00E22EA8" w:rsidRPr="00B81123">
        <w:rPr>
          <w:bCs/>
        </w:rPr>
        <w:t>en los siguientes términos:</w:t>
      </w:r>
    </w:p>
    <w:p w14:paraId="18B57B81" w14:textId="77777777" w:rsidR="007A22D6" w:rsidRPr="00B81123" w:rsidRDefault="007A22D6" w:rsidP="005F6BA5">
      <w:pPr>
        <w:spacing w:after="0" w:line="360" w:lineRule="auto"/>
        <w:ind w:right="567"/>
        <w:rPr>
          <w:b/>
          <w:bCs/>
          <w:i/>
          <w:sz w:val="20"/>
          <w:szCs w:val="20"/>
        </w:rPr>
      </w:pPr>
    </w:p>
    <w:p w14:paraId="1B2CCD45" w14:textId="1F34B3A9" w:rsidR="00E22EA8" w:rsidRPr="00B81123" w:rsidRDefault="00E12804" w:rsidP="007808E0">
      <w:pPr>
        <w:spacing w:after="0" w:line="360" w:lineRule="auto"/>
        <w:ind w:left="567" w:right="567"/>
        <w:rPr>
          <w:bCs/>
          <w:i/>
          <w:sz w:val="20"/>
          <w:szCs w:val="20"/>
        </w:rPr>
      </w:pPr>
      <w:r w:rsidRPr="00B81123">
        <w:rPr>
          <w:b/>
          <w:bCs/>
          <w:i/>
          <w:sz w:val="20"/>
          <w:szCs w:val="20"/>
        </w:rPr>
        <w:t>‘’</w:t>
      </w:r>
      <w:r w:rsidR="00E22EA8" w:rsidRPr="00B81123">
        <w:rPr>
          <w:b/>
          <w:bCs/>
          <w:i/>
          <w:sz w:val="20"/>
          <w:szCs w:val="20"/>
        </w:rPr>
        <w:t>ACTO IMPUGNADO</w:t>
      </w:r>
    </w:p>
    <w:p w14:paraId="20CB87D1" w14:textId="1D1C2331" w:rsidR="00E22EA8" w:rsidRPr="00B81123" w:rsidRDefault="000128F9" w:rsidP="007808E0">
      <w:pPr>
        <w:spacing w:after="0" w:line="360" w:lineRule="auto"/>
        <w:ind w:left="567" w:right="567"/>
        <w:rPr>
          <w:i/>
          <w:sz w:val="20"/>
          <w:szCs w:val="20"/>
        </w:rPr>
      </w:pPr>
      <w:r w:rsidRPr="00B81123">
        <w:rPr>
          <w:i/>
          <w:iCs/>
          <w:sz w:val="20"/>
          <w:szCs w:val="20"/>
        </w:rPr>
        <w:t>La información proporcionada está incompleta y no corresponde a lo establecido y resuelto por la Dirección General de Impacto y Riesgo Ambiental (DGIRA) de la Secretaría de Medio Ambiente y Recursos Naturales (SEMARNAT), esto de acuerdo con la Ley General del Equilibrio Ecológico y Protección al Ambiente, el Código para la Biodiversidad el Estado de México y la demás normatividad ambiental y administrativa aplicable. El promovente del proyecto, es decir, el SITRAMYTEM debe dar seguimiento a lo establecido en la Manifestación de Impacto Ambiental, así como documentar lo dictado y resuelto por la autoridad ambiental federal.</w:t>
      </w:r>
      <w:r w:rsidR="00E22EA8" w:rsidRPr="00B81123">
        <w:rPr>
          <w:i/>
          <w:iCs/>
          <w:sz w:val="20"/>
          <w:szCs w:val="20"/>
        </w:rPr>
        <w:t>”</w:t>
      </w:r>
      <w:r w:rsidR="002D6CA6" w:rsidRPr="00B81123">
        <w:rPr>
          <w:i/>
          <w:iCs/>
          <w:sz w:val="20"/>
          <w:szCs w:val="20"/>
        </w:rPr>
        <w:t xml:space="preserve"> (Sic.)</w:t>
      </w:r>
    </w:p>
    <w:p w14:paraId="3B2615CC" w14:textId="77777777" w:rsidR="00E22EA8" w:rsidRPr="00B81123" w:rsidRDefault="00E22EA8" w:rsidP="007808E0">
      <w:pPr>
        <w:spacing w:after="0" w:line="360" w:lineRule="auto"/>
        <w:ind w:left="567" w:right="567"/>
        <w:rPr>
          <w:i/>
          <w:sz w:val="20"/>
          <w:szCs w:val="20"/>
        </w:rPr>
      </w:pPr>
    </w:p>
    <w:p w14:paraId="3F1F07C7" w14:textId="49F2AE96" w:rsidR="00E22EA8" w:rsidRPr="00B81123" w:rsidRDefault="00E12804" w:rsidP="007808E0">
      <w:pPr>
        <w:spacing w:after="0" w:line="360" w:lineRule="auto"/>
        <w:ind w:left="567" w:right="567"/>
        <w:rPr>
          <w:b/>
          <w:i/>
          <w:sz w:val="20"/>
          <w:szCs w:val="20"/>
        </w:rPr>
      </w:pPr>
      <w:r w:rsidRPr="00B81123">
        <w:rPr>
          <w:b/>
          <w:i/>
          <w:sz w:val="20"/>
          <w:szCs w:val="20"/>
        </w:rPr>
        <w:t>‘’</w:t>
      </w:r>
      <w:r w:rsidR="00E22EA8" w:rsidRPr="00B81123">
        <w:rPr>
          <w:b/>
          <w:i/>
          <w:sz w:val="20"/>
          <w:szCs w:val="20"/>
        </w:rPr>
        <w:t>RAZONES O MOTIVOS DE LA INCONFORMIDAD</w:t>
      </w:r>
    </w:p>
    <w:p w14:paraId="31B716B5" w14:textId="37999F57" w:rsidR="00E12804" w:rsidRPr="00B81123" w:rsidRDefault="000128F9" w:rsidP="007808E0">
      <w:pPr>
        <w:spacing w:after="0" w:line="360" w:lineRule="auto"/>
        <w:ind w:left="567" w:right="567"/>
        <w:rPr>
          <w:i/>
          <w:iCs/>
          <w:sz w:val="20"/>
          <w:szCs w:val="20"/>
        </w:rPr>
      </w:pPr>
      <w:r w:rsidRPr="00B81123">
        <w:rPr>
          <w:i/>
          <w:iCs/>
          <w:sz w:val="20"/>
          <w:szCs w:val="20"/>
        </w:rPr>
        <w:t xml:space="preserve">En la Manifestación de Impacto Ambiental, el "CAPÍTULO VI. ESTRATEGIAS PARA LA PREVENCIÓN Y MITIGACIÓN DE IMPACTOS AMBIENTALES, ACUMULATIVOS Y RESIDUALES DEL SISTEMA AMBIENTAL REGIONAL" establece las </w:t>
      </w:r>
      <w:proofErr w:type="spellStart"/>
      <w:r w:rsidRPr="00B81123">
        <w:rPr>
          <w:i/>
          <w:iCs/>
          <w:sz w:val="20"/>
          <w:szCs w:val="20"/>
        </w:rPr>
        <w:t>las</w:t>
      </w:r>
      <w:proofErr w:type="spellEnd"/>
      <w:r w:rsidRPr="00B81123">
        <w:rPr>
          <w:i/>
          <w:iCs/>
          <w:sz w:val="20"/>
          <w:szCs w:val="20"/>
        </w:rPr>
        <w:t xml:space="preserve"> medidas de mitigación y resarcimiento que la Dirección General de Impacto y Riesgo Ambiental (DGIRA) de </w:t>
      </w:r>
      <w:r w:rsidRPr="00B81123">
        <w:rPr>
          <w:i/>
          <w:iCs/>
          <w:sz w:val="20"/>
          <w:szCs w:val="20"/>
        </w:rPr>
        <w:lastRenderedPageBreak/>
        <w:t>la Secretaría de Medio Ambiente y Recursos Naturales (SEMARNAT) resolvió PROCEDENTE para la ejecución de la obra "Trolebús Eléctrico Chalco-Santa Martha" y "Colector Solidaridad". En este sentido, se solicita al sujeto obligado que proporcione un informe detallado y documentado sobre el estado de avance y la ubicación de dichas medidas de mitigación y resarcimiento, tanto aplicadas como pendientes, contempladas en el capítulo seis de la Manifestación de Impacto Ambiental del proyecto "Trolebús Eléctrico Chalco-Santa Martha", específicamente en los municipios de Chalco y Valle de Chalco.</w:t>
      </w:r>
      <w:r w:rsidR="003C5F59" w:rsidRPr="00B81123">
        <w:rPr>
          <w:i/>
          <w:iCs/>
          <w:sz w:val="20"/>
          <w:szCs w:val="20"/>
        </w:rPr>
        <w:t>”</w:t>
      </w:r>
      <w:r w:rsidR="002D6CA6" w:rsidRPr="00B81123">
        <w:rPr>
          <w:i/>
          <w:iCs/>
          <w:sz w:val="20"/>
          <w:szCs w:val="20"/>
        </w:rPr>
        <w:t xml:space="preserve"> (Sic.)</w:t>
      </w:r>
    </w:p>
    <w:p w14:paraId="7FA58E7D" w14:textId="77777777" w:rsidR="000128F9" w:rsidRPr="00B81123" w:rsidRDefault="000128F9" w:rsidP="007808E0">
      <w:pPr>
        <w:spacing w:after="0" w:line="360" w:lineRule="auto"/>
        <w:ind w:left="567" w:right="567"/>
        <w:rPr>
          <w:i/>
          <w:iCs/>
          <w:sz w:val="20"/>
          <w:szCs w:val="20"/>
        </w:rPr>
      </w:pPr>
    </w:p>
    <w:p w14:paraId="70AA5917" w14:textId="07B72C14" w:rsidR="00AE7A69" w:rsidRPr="00B81123" w:rsidRDefault="000128F9" w:rsidP="00A9319B">
      <w:pPr>
        <w:spacing w:after="0" w:line="360" w:lineRule="auto"/>
        <w:ind w:right="567"/>
        <w:rPr>
          <w:szCs w:val="20"/>
        </w:rPr>
      </w:pPr>
      <w:r w:rsidRPr="00B81123">
        <w:rPr>
          <w:szCs w:val="20"/>
        </w:rPr>
        <w:t>Asimismo, el Particular adjuntó la Manifestación de Impacto Ambiental para el Proyecto Ejecutivo Trolebús Chalco-Santa Martha.</w:t>
      </w:r>
    </w:p>
    <w:p w14:paraId="0D583B96" w14:textId="77777777" w:rsidR="000128F9" w:rsidRPr="00B81123" w:rsidRDefault="000128F9" w:rsidP="00A9319B">
      <w:pPr>
        <w:spacing w:after="0" w:line="360" w:lineRule="auto"/>
        <w:ind w:right="567"/>
        <w:rPr>
          <w:szCs w:val="20"/>
        </w:rPr>
      </w:pPr>
    </w:p>
    <w:p w14:paraId="009DB65C" w14:textId="6752DA39" w:rsidR="00E22EA8" w:rsidRPr="00B81123" w:rsidRDefault="00235DE8" w:rsidP="007808E0">
      <w:pPr>
        <w:pStyle w:val="Ttulo2"/>
        <w:spacing w:before="0" w:after="0" w:line="360" w:lineRule="auto"/>
        <w:rPr>
          <w:sz w:val="22"/>
          <w:szCs w:val="22"/>
        </w:rPr>
      </w:pPr>
      <w:bookmarkStart w:id="4" w:name="_Toc226578884"/>
      <w:r w:rsidRPr="00B81123">
        <w:rPr>
          <w:sz w:val="22"/>
          <w:szCs w:val="22"/>
        </w:rPr>
        <w:t>I</w:t>
      </w:r>
      <w:r w:rsidR="00E22EA8" w:rsidRPr="00B81123">
        <w:rPr>
          <w:sz w:val="22"/>
          <w:szCs w:val="22"/>
        </w:rPr>
        <w:t>V. Trámite del Recurso de Revisión ante este Instituto</w:t>
      </w:r>
      <w:bookmarkEnd w:id="4"/>
    </w:p>
    <w:p w14:paraId="5C9B63F8" w14:textId="77777777" w:rsidR="009B2DAB" w:rsidRPr="00B81123" w:rsidRDefault="009B2DAB" w:rsidP="007808E0">
      <w:pPr>
        <w:spacing w:after="0" w:line="360" w:lineRule="auto"/>
        <w:rPr>
          <w:b/>
          <w:bCs/>
        </w:rPr>
      </w:pPr>
    </w:p>
    <w:p w14:paraId="173768ED" w14:textId="43D439A9" w:rsidR="00E22EA8" w:rsidRPr="00B81123" w:rsidRDefault="00E22EA8" w:rsidP="007808E0">
      <w:pPr>
        <w:spacing w:after="0" w:line="360" w:lineRule="auto"/>
        <w:rPr>
          <w:bCs/>
        </w:rPr>
      </w:pPr>
      <w:r w:rsidRPr="00B81123">
        <w:rPr>
          <w:b/>
          <w:bCs/>
        </w:rPr>
        <w:t>a) Turno del Medio de Impugnación.</w:t>
      </w:r>
      <w:r w:rsidR="000A706F" w:rsidRPr="00B81123">
        <w:rPr>
          <w:bCs/>
        </w:rPr>
        <w:t xml:space="preserve"> </w:t>
      </w:r>
      <w:r w:rsidR="003C5F59" w:rsidRPr="00B81123">
        <w:rPr>
          <w:bCs/>
        </w:rPr>
        <w:t xml:space="preserve">El </w:t>
      </w:r>
      <w:r w:rsidR="003A66F3" w:rsidRPr="00B81123">
        <w:rPr>
          <w:bCs/>
        </w:rPr>
        <w:t>diez</w:t>
      </w:r>
      <w:r w:rsidR="00FA2203" w:rsidRPr="00B81123">
        <w:rPr>
          <w:bCs/>
        </w:rPr>
        <w:t xml:space="preserve"> de junio</w:t>
      </w:r>
      <w:r w:rsidR="00E64E18" w:rsidRPr="00B81123">
        <w:t xml:space="preserve"> de dos mil veinticinco</w:t>
      </w:r>
      <w:r w:rsidRPr="00B81123">
        <w:rPr>
          <w:bCs/>
        </w:rPr>
        <w:t xml:space="preserve">, el </w:t>
      </w:r>
      <w:r w:rsidRPr="00B81123">
        <w:rPr>
          <w:lang w:val="es-ES"/>
        </w:rPr>
        <w:t>Sistema de Acceso a la Información Mexiquense (SAIMEX),</w:t>
      </w:r>
      <w:r w:rsidRPr="00B81123">
        <w:rPr>
          <w:bCs/>
        </w:rPr>
        <w:t xml:space="preserve"> asignó el número de expediente </w:t>
      </w:r>
      <w:r w:rsidR="00FA2203" w:rsidRPr="00B81123">
        <w:rPr>
          <w:b/>
          <w:bCs/>
        </w:rPr>
        <w:t>06</w:t>
      </w:r>
      <w:r w:rsidR="000128F9" w:rsidRPr="00B81123">
        <w:rPr>
          <w:b/>
          <w:bCs/>
        </w:rPr>
        <w:t>786</w:t>
      </w:r>
      <w:r w:rsidR="000D392E" w:rsidRPr="00B81123">
        <w:rPr>
          <w:b/>
          <w:bCs/>
        </w:rPr>
        <w:t>/INFOEM/IP/RR/2025</w:t>
      </w:r>
      <w:r w:rsidRPr="00B81123">
        <w:rPr>
          <w:bCs/>
        </w:rPr>
        <w:t xml:space="preserve">, al medio de impugnación que nos ocupa, con base en el sistema aprobado por el Pleno de este </w:t>
      </w:r>
      <w:r w:rsidR="00B65BCA" w:rsidRPr="00B81123">
        <w:rPr>
          <w:bCs/>
        </w:rPr>
        <w:t>Organismo</w:t>
      </w:r>
      <w:r w:rsidRPr="00B81123">
        <w:rPr>
          <w:bCs/>
        </w:rPr>
        <w:t xml:space="preserve"> Garante y lo turnó al Comisionado Ponente Luis Gustavo Parra Noriega, para los efectos del artículo 185, fracción I de la Ley de Transparencia y Acceso a la Información Pública del Estado de México y Municipios.</w:t>
      </w:r>
    </w:p>
    <w:p w14:paraId="59FB24F3" w14:textId="77777777" w:rsidR="005914EE" w:rsidRPr="00B81123" w:rsidRDefault="005914EE" w:rsidP="007808E0">
      <w:pPr>
        <w:spacing w:after="0" w:line="360" w:lineRule="auto"/>
        <w:rPr>
          <w:b/>
          <w:bCs/>
        </w:rPr>
      </w:pPr>
    </w:p>
    <w:p w14:paraId="61891480" w14:textId="24ADAE2D" w:rsidR="00E22EA8" w:rsidRPr="00B81123" w:rsidRDefault="00E22EA8" w:rsidP="007808E0">
      <w:pPr>
        <w:spacing w:after="0" w:line="360" w:lineRule="auto"/>
      </w:pPr>
      <w:r w:rsidRPr="00B81123">
        <w:rPr>
          <w:b/>
          <w:bCs/>
        </w:rPr>
        <w:t>b) Admisión del Recurso de Revisión</w:t>
      </w:r>
      <w:r w:rsidRPr="00B81123">
        <w:rPr>
          <w:b/>
          <w:bCs/>
          <w:lang w:val="es-ES_tradnl"/>
        </w:rPr>
        <w:t xml:space="preserve">. </w:t>
      </w:r>
      <w:r w:rsidR="003C5F59" w:rsidRPr="00B81123">
        <w:t>E</w:t>
      </w:r>
      <w:r w:rsidR="0090214B" w:rsidRPr="00B81123">
        <w:t xml:space="preserve">l </w:t>
      </w:r>
      <w:r w:rsidR="003A66F3" w:rsidRPr="00B81123">
        <w:t>trece</w:t>
      </w:r>
      <w:r w:rsidR="0090214B" w:rsidRPr="00B81123">
        <w:t xml:space="preserve"> de junio</w:t>
      </w:r>
      <w:r w:rsidR="00E64E18" w:rsidRPr="00B81123">
        <w:t xml:space="preserve"> de dos mil veinticinco</w:t>
      </w:r>
      <w:r w:rsidRPr="00B81123">
        <w:rPr>
          <w:bCs/>
          <w:lang w:val="es-ES_tradnl"/>
        </w:rPr>
        <w:t xml:space="preserve">, se acordó la admisión del Recurso de Revisión interpuesto por </w:t>
      </w:r>
      <w:r w:rsidR="00261B92" w:rsidRPr="00B81123">
        <w:rPr>
          <w:bCs/>
          <w:lang w:val="es-ES_tradnl"/>
        </w:rPr>
        <w:t>la persona</w:t>
      </w:r>
      <w:r w:rsidRPr="00B81123">
        <w:rPr>
          <w:bCs/>
          <w:lang w:val="es-ES_tradnl"/>
        </w:rPr>
        <w:t xml:space="preserve"> Recurrente en contra del Sujeto Obligado, en términos del artículo 185, fracciones I y II de la Ley de Transparencia y Acceso a la Información Pública del Estado de México y Municipios, el cual fue notificado a las partes </w:t>
      </w:r>
      <w:r w:rsidR="00E10780" w:rsidRPr="00B81123">
        <w:rPr>
          <w:bCs/>
          <w:lang w:val="es-ES_tradnl"/>
        </w:rPr>
        <w:t>el</w:t>
      </w:r>
      <w:r w:rsidR="007C4D4E" w:rsidRPr="00B81123">
        <w:rPr>
          <w:bCs/>
          <w:lang w:val="es-ES_tradnl"/>
        </w:rPr>
        <w:t xml:space="preserve"> mismo día</w:t>
      </w:r>
      <w:r w:rsidRPr="00B81123">
        <w:rPr>
          <w:bCs/>
          <w:lang w:val="es-ES_tradnl"/>
        </w:rPr>
        <w:t xml:space="preserve">, a través del Sistema de Acceso a la Información Mexiquense (SAIMEX), en el </w:t>
      </w:r>
      <w:r w:rsidRPr="00B81123">
        <w:rPr>
          <w:bCs/>
          <w:lang w:val="es-ES_tradnl"/>
        </w:rPr>
        <w:lastRenderedPageBreak/>
        <w:t>que se les otorgó un plazo de siete días hábiles posteriores a la misma, para que manifestaran lo que a su derecho conviniera y formularan alegatos.</w:t>
      </w:r>
    </w:p>
    <w:p w14:paraId="07DA89A0" w14:textId="77777777" w:rsidR="00E22EA8" w:rsidRPr="00B81123" w:rsidRDefault="00E22EA8" w:rsidP="00916692">
      <w:pPr>
        <w:spacing w:after="0" w:line="360" w:lineRule="auto"/>
        <w:rPr>
          <w:rFonts w:cs="Tahoma"/>
          <w:lang w:val="es-ES_tradnl"/>
        </w:rPr>
      </w:pPr>
    </w:p>
    <w:p w14:paraId="3FB4D6EB" w14:textId="0559926D" w:rsidR="000128F9" w:rsidRPr="00B81123" w:rsidRDefault="00EE4815" w:rsidP="003A66F3">
      <w:pPr>
        <w:spacing w:line="360" w:lineRule="auto"/>
      </w:pPr>
      <w:r w:rsidRPr="00B81123">
        <w:rPr>
          <w:b/>
        </w:rPr>
        <w:t>c) Informe Justificado</w:t>
      </w:r>
      <w:r w:rsidR="000128F9" w:rsidRPr="00B81123">
        <w:rPr>
          <w:b/>
        </w:rPr>
        <w:t xml:space="preserve">. </w:t>
      </w:r>
      <w:r w:rsidR="000128F9" w:rsidRPr="00B81123">
        <w:rPr>
          <w:bCs/>
        </w:rPr>
        <w:t xml:space="preserve">El </w:t>
      </w:r>
      <w:r w:rsidR="00281577" w:rsidRPr="00B81123">
        <w:rPr>
          <w:bCs/>
        </w:rPr>
        <w:t>veintitrés de junio</w:t>
      </w:r>
      <w:r w:rsidR="000128F9" w:rsidRPr="00B81123">
        <w:rPr>
          <w:bCs/>
        </w:rPr>
        <w:t xml:space="preserve"> </w:t>
      </w:r>
      <w:r w:rsidR="00281577" w:rsidRPr="00B81123">
        <w:rPr>
          <w:bCs/>
        </w:rPr>
        <w:t>de dos mil veinticinco</w:t>
      </w:r>
      <w:r w:rsidR="000128F9" w:rsidRPr="00B81123">
        <w:rPr>
          <w:bCs/>
        </w:rPr>
        <w:t xml:space="preserve">, </w:t>
      </w:r>
      <w:r w:rsidR="000128F9" w:rsidRPr="00B81123">
        <w:t>se recibió, a través del Sistema de Acceso a la Información Mexiquense (SAIMEX), el Informe Justificado d</w:t>
      </w:r>
      <w:r w:rsidR="002119C5" w:rsidRPr="00B81123">
        <w:t>el Sujeto Obligado, a través del oficio número 220C0301200/154/2025, del veinte de junio de dos mil veinticinco, suscrito por el Director de Planeación, Proyectos y Construcción y dirigido al Titular de la Unida de Transparencia, por medio del cual mencionó lo siguiente:</w:t>
      </w:r>
    </w:p>
    <w:p w14:paraId="06183131" w14:textId="3155819B" w:rsidR="002119C5" w:rsidRPr="00B81123" w:rsidRDefault="002119C5" w:rsidP="003A66F3">
      <w:pPr>
        <w:spacing w:line="360" w:lineRule="auto"/>
      </w:pPr>
    </w:p>
    <w:p w14:paraId="4FFA7DFA" w14:textId="09C20B88" w:rsidR="002119C5" w:rsidRPr="00B81123" w:rsidRDefault="002119C5" w:rsidP="002119C5">
      <w:pPr>
        <w:spacing w:line="360" w:lineRule="auto"/>
        <w:ind w:left="720"/>
        <w:rPr>
          <w:i/>
          <w:sz w:val="20"/>
        </w:rPr>
      </w:pPr>
      <w:r w:rsidRPr="00B81123">
        <w:rPr>
          <w:i/>
          <w:sz w:val="20"/>
        </w:rPr>
        <w:t>“… 1. Se hace entrega del informe de cumplimiento de medidas ambientales con el que cuenta hasta el momento esta Dirección a mi cargo.</w:t>
      </w:r>
    </w:p>
    <w:p w14:paraId="3859E6A9" w14:textId="73A25BD9" w:rsidR="002119C5" w:rsidRPr="00B81123" w:rsidRDefault="002119C5" w:rsidP="00991040">
      <w:pPr>
        <w:spacing w:after="0" w:line="360" w:lineRule="auto"/>
        <w:ind w:left="720"/>
        <w:rPr>
          <w:i/>
          <w:sz w:val="20"/>
        </w:rPr>
      </w:pPr>
      <w:r w:rsidRPr="00B81123">
        <w:rPr>
          <w:i/>
          <w:sz w:val="20"/>
        </w:rPr>
        <w:t>2. En lo que respecta al requerimiento realizado sobre el "Colector Solidaridad", se reitera que NO es un proyecto a cargo de este Organismo y por lo mismo, no se cuenta con información sobre dicha obra.</w:t>
      </w:r>
    </w:p>
    <w:p w14:paraId="511C047E" w14:textId="0D713671" w:rsidR="000128F9" w:rsidRPr="00B81123" w:rsidRDefault="002119C5" w:rsidP="00991040">
      <w:pPr>
        <w:spacing w:after="0" w:line="360" w:lineRule="auto"/>
        <w:ind w:left="720"/>
        <w:rPr>
          <w:i/>
          <w:sz w:val="20"/>
        </w:rPr>
      </w:pPr>
      <w:r w:rsidRPr="00B81123">
        <w:rPr>
          <w:i/>
          <w:sz w:val="20"/>
        </w:rPr>
        <w:t>…”</w:t>
      </w:r>
    </w:p>
    <w:p w14:paraId="4B423510" w14:textId="77777777" w:rsidR="00991040" w:rsidRPr="00B81123" w:rsidRDefault="00991040" w:rsidP="00991040">
      <w:pPr>
        <w:spacing w:line="360" w:lineRule="auto"/>
        <w:ind w:left="720"/>
        <w:rPr>
          <w:i/>
          <w:sz w:val="20"/>
        </w:rPr>
      </w:pPr>
    </w:p>
    <w:p w14:paraId="6EF98C87" w14:textId="03321A68" w:rsidR="003A66F3" w:rsidRPr="00B81123" w:rsidRDefault="000128F9" w:rsidP="003A66F3">
      <w:pPr>
        <w:spacing w:line="360" w:lineRule="auto"/>
        <w:rPr>
          <w:rFonts w:cs="Tahoma"/>
        </w:rPr>
      </w:pPr>
      <w:r w:rsidRPr="00B81123">
        <w:rPr>
          <w:b/>
        </w:rPr>
        <w:t xml:space="preserve">d) </w:t>
      </w:r>
      <w:r w:rsidR="003A66F3" w:rsidRPr="00B81123">
        <w:rPr>
          <w:b/>
        </w:rPr>
        <w:t xml:space="preserve">Manifestaciones. </w:t>
      </w:r>
      <w:r w:rsidRPr="00B81123">
        <w:rPr>
          <w:bCs/>
        </w:rPr>
        <w:t xml:space="preserve">El </w:t>
      </w:r>
      <w:r w:rsidR="00281577" w:rsidRPr="00B81123">
        <w:rPr>
          <w:bCs/>
        </w:rPr>
        <w:t>diecinueve de agosto</w:t>
      </w:r>
      <w:r w:rsidRPr="00B81123">
        <w:rPr>
          <w:bCs/>
        </w:rPr>
        <w:t xml:space="preserve"> </w:t>
      </w:r>
      <w:r w:rsidR="00281577" w:rsidRPr="00B81123">
        <w:rPr>
          <w:bCs/>
        </w:rPr>
        <w:t>de dos mil veinticinco</w:t>
      </w:r>
      <w:r w:rsidRPr="00B81123">
        <w:rPr>
          <w:bCs/>
        </w:rPr>
        <w:t xml:space="preserve">, </w:t>
      </w:r>
      <w:r w:rsidRPr="00B81123">
        <w:t xml:space="preserve">se recibió, a través del Sistema de Acceso a la Información Mexiquense (SAIMEX), </w:t>
      </w:r>
      <w:r w:rsidR="00696190" w:rsidRPr="00B81123">
        <w:t xml:space="preserve">las manifestaciones realizadas por la persona Recurrente </w:t>
      </w:r>
      <w:r w:rsidR="007366C9" w:rsidRPr="00B81123">
        <w:t>donde adjuntó la Manifestación de Impacto Ambiental para el Proyecto Ejecutivo Trolebús Chalco-Santa Martha, mismo documento que adjuntó en la interposición del Recurso de Revisión.</w:t>
      </w:r>
    </w:p>
    <w:p w14:paraId="124C2276" w14:textId="77777777" w:rsidR="0090214B" w:rsidRPr="00B81123" w:rsidRDefault="0090214B" w:rsidP="0090214B">
      <w:pPr>
        <w:spacing w:line="360" w:lineRule="auto"/>
        <w:contextualSpacing/>
        <w:rPr>
          <w:rFonts w:cs="Tahoma"/>
        </w:rPr>
      </w:pPr>
    </w:p>
    <w:p w14:paraId="18D4246A" w14:textId="7883D6D4" w:rsidR="00440981" w:rsidRPr="00B81123" w:rsidRDefault="00440981" w:rsidP="0090214B">
      <w:pPr>
        <w:spacing w:line="360" w:lineRule="auto"/>
        <w:contextualSpacing/>
        <w:rPr>
          <w:rFonts w:cs="Tahoma"/>
        </w:rPr>
      </w:pPr>
      <w:r w:rsidRPr="00B81123">
        <w:rPr>
          <w:b/>
        </w:rPr>
        <w:t>e) Vista del Informe Justificado.</w:t>
      </w:r>
      <w:r w:rsidRPr="00B81123">
        <w:t xml:space="preserve"> El veinti</w:t>
      </w:r>
      <w:r w:rsidR="003F4BE0" w:rsidRPr="00B81123">
        <w:t>cuatro</w:t>
      </w:r>
      <w:r w:rsidRPr="00B81123">
        <w:t xml:space="preserve"> de marzo de dos mil veintiséis, se dictó acuerdo mediante el cual se puso a la vista del Particular el Informe Justificado, entregado por el Sujeto Obligado, así como los documentos adjuntos, el cual fue notificado a las partes, </w:t>
      </w:r>
      <w:r w:rsidRPr="00B81123">
        <w:lastRenderedPageBreak/>
        <w:t>a través del Sistema de Acceso a la Información Mexiquense (SAIMEX). Cabe señalar que el Particular fue omiso en realizar manifestación alguna.</w:t>
      </w:r>
    </w:p>
    <w:p w14:paraId="0077BB08" w14:textId="77777777" w:rsidR="00440981" w:rsidRPr="00B81123" w:rsidRDefault="00440981" w:rsidP="0090214B">
      <w:pPr>
        <w:spacing w:line="360" w:lineRule="auto"/>
        <w:contextualSpacing/>
        <w:rPr>
          <w:rFonts w:cs="Tahoma"/>
        </w:rPr>
      </w:pPr>
    </w:p>
    <w:p w14:paraId="681FA167" w14:textId="45DBB39B" w:rsidR="00F93847" w:rsidRPr="00B81123" w:rsidRDefault="00440981" w:rsidP="00F93847">
      <w:pPr>
        <w:spacing w:after="0" w:line="360" w:lineRule="auto"/>
        <w:rPr>
          <w:rFonts w:cs="Tahoma"/>
        </w:rPr>
      </w:pPr>
      <w:r w:rsidRPr="00B81123">
        <w:rPr>
          <w:b/>
        </w:rPr>
        <w:t>f</w:t>
      </w:r>
      <w:r w:rsidR="00F93847" w:rsidRPr="00B81123">
        <w:rPr>
          <w:b/>
        </w:rPr>
        <w:t>) Ampliación de plazo para resolver.</w:t>
      </w:r>
      <w:r w:rsidR="0090214B" w:rsidRPr="00B81123">
        <w:t xml:space="preserve"> El </w:t>
      </w:r>
      <w:r w:rsidRPr="00B81123">
        <w:t>veinticuatro</w:t>
      </w:r>
      <w:r w:rsidR="003A66F3" w:rsidRPr="00B81123">
        <w:t xml:space="preserve"> de marzo</w:t>
      </w:r>
      <w:r w:rsidR="00F93847" w:rsidRPr="00B81123">
        <w:t xml:space="preserve"> de dos mil veintiséis, el Comisionado Ponente, con fundamento en lo dispuesto por el artículo 181, párrafo tercero, de la Ley de Transparencia y Acceso a la Información Pública del Estado de México y Municipios, acordó ampliar por un </w:t>
      </w:r>
      <w:r w:rsidR="00F93847" w:rsidRPr="00B81123">
        <w:rPr>
          <w:b/>
          <w:bCs/>
        </w:rPr>
        <w:t>periodo razonable</w:t>
      </w:r>
      <w:r w:rsidR="00F93847" w:rsidRPr="00B81123">
        <w:t>, el plazo para resolver el Recurso de Revisión que nos ocupa; acto que fue notificado a las partes el mismo día, mediante el Sistema de Acceso a la Información Mexiquense (SAIMEX).</w:t>
      </w:r>
    </w:p>
    <w:p w14:paraId="4F586153" w14:textId="77777777" w:rsidR="00916692" w:rsidRPr="00B81123" w:rsidRDefault="00916692" w:rsidP="00916692">
      <w:pPr>
        <w:spacing w:after="0" w:line="360" w:lineRule="auto"/>
        <w:rPr>
          <w:rFonts w:eastAsia="Times New Roman" w:cs="Tahoma"/>
          <w:color w:val="auto"/>
          <w:lang w:eastAsia="es-ES"/>
        </w:rPr>
      </w:pPr>
    </w:p>
    <w:p w14:paraId="1220E37C" w14:textId="69F93787" w:rsidR="003C5FE0" w:rsidRPr="00B81123" w:rsidRDefault="00440981" w:rsidP="007808E0">
      <w:pPr>
        <w:spacing w:after="0" w:line="360" w:lineRule="auto"/>
        <w:rPr>
          <w:rFonts w:eastAsia="Times New Roman" w:cs="Tahoma"/>
          <w:b/>
          <w:szCs w:val="24"/>
          <w:lang w:eastAsia="es-ES"/>
        </w:rPr>
      </w:pPr>
      <w:bookmarkStart w:id="5" w:name="_Hlk182976945"/>
      <w:r w:rsidRPr="00B81123">
        <w:rPr>
          <w:b/>
        </w:rPr>
        <w:t>g</w:t>
      </w:r>
      <w:r w:rsidR="00A35AD6" w:rsidRPr="00B81123">
        <w:rPr>
          <w:b/>
        </w:rPr>
        <w:t xml:space="preserve">) </w:t>
      </w:r>
      <w:r w:rsidR="00002B20" w:rsidRPr="00B81123">
        <w:rPr>
          <w:rFonts w:eastAsia="Times New Roman" w:cs="Tahoma"/>
          <w:b/>
          <w:szCs w:val="24"/>
          <w:lang w:eastAsia="es-ES"/>
        </w:rPr>
        <w:t>Cierre de instrucción.</w:t>
      </w:r>
      <w:r w:rsidR="00C06C06" w:rsidRPr="00B81123">
        <w:rPr>
          <w:rFonts w:eastAsia="Times New Roman" w:cs="Tahoma"/>
          <w:szCs w:val="24"/>
          <w:lang w:eastAsia="es-ES"/>
        </w:rPr>
        <w:t xml:space="preserve"> El</w:t>
      </w:r>
      <w:r w:rsidR="00814E0F" w:rsidRPr="00B81123">
        <w:rPr>
          <w:rFonts w:eastAsia="Times New Roman" w:cs="Tahoma"/>
          <w:szCs w:val="24"/>
          <w:lang w:eastAsia="es-ES"/>
        </w:rPr>
        <w:t xml:space="preserve"> siete de abril</w:t>
      </w:r>
      <w:r w:rsidR="00F93847" w:rsidRPr="00B81123">
        <w:rPr>
          <w:rFonts w:eastAsia="Times New Roman" w:cs="Tahoma"/>
          <w:szCs w:val="24"/>
          <w:lang w:eastAsia="es-ES"/>
        </w:rPr>
        <w:t xml:space="preserve"> de dos mil veintiséis</w:t>
      </w:r>
      <w:r w:rsidR="00002B20" w:rsidRPr="00B81123">
        <w:rPr>
          <w:rFonts w:eastAsia="Times New Roman" w:cs="Tahoma"/>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002B20" w:rsidRPr="00B81123">
        <w:rPr>
          <w:lang w:val="es-ES"/>
        </w:rPr>
        <w:t>acto que fue notificado a las partes, mediante el Sistema de Acceso a la Información Mexiquense (SAIMEX), el mismo día.</w:t>
      </w:r>
    </w:p>
    <w:bookmarkEnd w:id="5"/>
    <w:p w14:paraId="08D98E1D" w14:textId="77777777" w:rsidR="000410E6" w:rsidRPr="00B81123" w:rsidRDefault="000410E6" w:rsidP="007808E0">
      <w:pPr>
        <w:spacing w:after="0" w:line="360" w:lineRule="auto"/>
        <w:rPr>
          <w:b/>
          <w:bCs/>
          <w:lang w:val="es-ES"/>
        </w:rPr>
      </w:pPr>
    </w:p>
    <w:p w14:paraId="1D2DAFCD" w14:textId="77777777" w:rsidR="000410E6" w:rsidRPr="00B81123" w:rsidRDefault="000410E6" w:rsidP="007808E0">
      <w:pPr>
        <w:spacing w:after="0" w:line="360" w:lineRule="auto"/>
        <w:rPr>
          <w:color w:val="000000"/>
        </w:rPr>
      </w:pPr>
      <w:r w:rsidRPr="00B81123">
        <w:rPr>
          <w:color w:val="000000"/>
        </w:rPr>
        <w:t>En razón de que fue debidamente sustanciado e integrado el expediente electrónico y no existe diligencia pendiente de desahogo, se emite la resolución que conforme a Derecho proceda, de acuerdo a los siguientes:</w:t>
      </w:r>
    </w:p>
    <w:p w14:paraId="3A10F1DA" w14:textId="77777777" w:rsidR="00674DAF" w:rsidRPr="00B81123" w:rsidRDefault="00674DAF" w:rsidP="007808E0">
      <w:pPr>
        <w:spacing w:after="0" w:line="360" w:lineRule="auto"/>
        <w:rPr>
          <w:color w:val="000000"/>
        </w:rPr>
      </w:pPr>
    </w:p>
    <w:p w14:paraId="250F6589" w14:textId="3F880C72" w:rsidR="005C690F" w:rsidRPr="00B81123" w:rsidRDefault="00CD6238" w:rsidP="007808E0">
      <w:pPr>
        <w:pStyle w:val="Ttulo1"/>
        <w:spacing w:before="0" w:after="0" w:line="360" w:lineRule="auto"/>
        <w:jc w:val="center"/>
        <w:rPr>
          <w:sz w:val="22"/>
          <w:szCs w:val="22"/>
        </w:rPr>
      </w:pPr>
      <w:bookmarkStart w:id="6" w:name="_Toc226578885"/>
      <w:r w:rsidRPr="00B81123">
        <w:rPr>
          <w:sz w:val="22"/>
          <w:szCs w:val="22"/>
        </w:rPr>
        <w:t>C O N S I D E R A N D O S</w:t>
      </w:r>
      <w:bookmarkEnd w:id="6"/>
    </w:p>
    <w:p w14:paraId="5AB6ED71" w14:textId="77777777" w:rsidR="005C690F" w:rsidRPr="00B81123" w:rsidRDefault="005C690F" w:rsidP="007808E0">
      <w:pPr>
        <w:spacing w:after="0" w:line="360" w:lineRule="auto"/>
        <w:jc w:val="center"/>
        <w:rPr>
          <w:b/>
          <w:color w:val="000000"/>
        </w:rPr>
      </w:pPr>
    </w:p>
    <w:p w14:paraId="36BFFC7E" w14:textId="2F0F17EA" w:rsidR="005C690F" w:rsidRPr="00B81123" w:rsidRDefault="007D6307" w:rsidP="007808E0">
      <w:pPr>
        <w:pStyle w:val="Ttulo2"/>
        <w:spacing w:before="0" w:after="0" w:line="360" w:lineRule="auto"/>
        <w:rPr>
          <w:sz w:val="22"/>
          <w:szCs w:val="22"/>
        </w:rPr>
      </w:pPr>
      <w:bookmarkStart w:id="7" w:name="_Toc226578886"/>
      <w:r w:rsidRPr="00B81123">
        <w:rPr>
          <w:sz w:val="22"/>
          <w:szCs w:val="22"/>
        </w:rPr>
        <w:t xml:space="preserve">PRIMERO. </w:t>
      </w:r>
      <w:r w:rsidR="00CD6238" w:rsidRPr="00B81123">
        <w:rPr>
          <w:sz w:val="22"/>
          <w:szCs w:val="22"/>
        </w:rPr>
        <w:t>Competencia</w:t>
      </w:r>
      <w:bookmarkEnd w:id="7"/>
    </w:p>
    <w:p w14:paraId="1193559B" w14:textId="77777777" w:rsidR="00ED51F8" w:rsidRPr="00B81123" w:rsidRDefault="00ED51F8" w:rsidP="007808E0">
      <w:pPr>
        <w:spacing w:after="0" w:line="360" w:lineRule="auto"/>
        <w:contextualSpacing/>
        <w:rPr>
          <w:rFonts w:eastAsia="Times New Roman" w:cs="Tahoma"/>
          <w:bCs/>
          <w:lang w:eastAsia="es-ES"/>
        </w:rPr>
      </w:pPr>
      <w:bookmarkStart w:id="8" w:name="_heading=h.30j0zll" w:colFirst="0" w:colLast="0"/>
      <w:bookmarkEnd w:id="8"/>
    </w:p>
    <w:p w14:paraId="5C47E603" w14:textId="157A037D" w:rsidR="00ED51F8" w:rsidRPr="00B81123" w:rsidRDefault="00ED51F8" w:rsidP="007808E0">
      <w:pPr>
        <w:spacing w:after="0" w:line="360" w:lineRule="auto"/>
        <w:contextualSpacing/>
        <w:rPr>
          <w:rFonts w:eastAsia="Times New Roman" w:cs="Tahoma"/>
          <w:bCs/>
          <w:lang w:eastAsia="es-ES"/>
        </w:rPr>
      </w:pPr>
      <w:r w:rsidRPr="00B81123">
        <w:rPr>
          <w:rFonts w:eastAsia="Times New Roman" w:cs="Tahoma"/>
          <w:bCs/>
          <w:lang w:eastAsia="es-ES"/>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225FD09" w14:textId="77777777" w:rsidR="005C690F" w:rsidRPr="00B81123" w:rsidRDefault="005C690F" w:rsidP="007808E0">
      <w:pPr>
        <w:spacing w:after="0" w:line="360" w:lineRule="auto"/>
        <w:rPr>
          <w:b/>
          <w:color w:val="000000"/>
        </w:rPr>
      </w:pPr>
    </w:p>
    <w:p w14:paraId="46691DD5" w14:textId="5623AB5D" w:rsidR="005C690F" w:rsidRPr="00B81123" w:rsidRDefault="007D6307" w:rsidP="007808E0">
      <w:pPr>
        <w:pStyle w:val="Ttulo2"/>
        <w:spacing w:before="0" w:after="0" w:line="360" w:lineRule="auto"/>
        <w:rPr>
          <w:sz w:val="22"/>
          <w:szCs w:val="22"/>
        </w:rPr>
      </w:pPr>
      <w:bookmarkStart w:id="9" w:name="_Toc226578887"/>
      <w:r w:rsidRPr="00B81123">
        <w:rPr>
          <w:sz w:val="22"/>
          <w:szCs w:val="22"/>
        </w:rPr>
        <w:t>SEGUNDO. Causales de</w:t>
      </w:r>
      <w:r w:rsidR="00CD6238" w:rsidRPr="00B81123">
        <w:rPr>
          <w:sz w:val="22"/>
          <w:szCs w:val="22"/>
        </w:rPr>
        <w:t xml:space="preserve"> improcedencia</w:t>
      </w:r>
      <w:bookmarkEnd w:id="9"/>
      <w:r w:rsidR="00CD6238" w:rsidRPr="00B81123">
        <w:rPr>
          <w:sz w:val="22"/>
          <w:szCs w:val="22"/>
        </w:rPr>
        <w:t xml:space="preserve"> </w:t>
      </w:r>
    </w:p>
    <w:p w14:paraId="706394D4" w14:textId="77777777" w:rsidR="00304DE6" w:rsidRPr="00B81123" w:rsidRDefault="00304DE6" w:rsidP="007808E0">
      <w:pPr>
        <w:spacing w:after="0" w:line="360" w:lineRule="auto"/>
        <w:rPr>
          <w:b/>
        </w:rPr>
      </w:pPr>
    </w:p>
    <w:p w14:paraId="6C56CA88" w14:textId="77777777" w:rsidR="005C690F" w:rsidRPr="00B81123" w:rsidRDefault="007D6307" w:rsidP="007808E0">
      <w:pPr>
        <w:spacing w:after="0" w:line="360" w:lineRule="auto"/>
        <w:rPr>
          <w:color w:val="000000"/>
        </w:rPr>
      </w:pPr>
      <w:r w:rsidRPr="00B81123">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8A4A8EF" w14:textId="77777777" w:rsidR="005C690F" w:rsidRPr="00B81123" w:rsidRDefault="005C690F" w:rsidP="007808E0">
      <w:pPr>
        <w:spacing w:after="0" w:line="360" w:lineRule="auto"/>
        <w:rPr>
          <w:color w:val="000000"/>
        </w:rPr>
      </w:pPr>
    </w:p>
    <w:p w14:paraId="22563DDB" w14:textId="33D3D011" w:rsidR="008D3B3F" w:rsidRPr="00B81123" w:rsidRDefault="007D6307" w:rsidP="007808E0">
      <w:pPr>
        <w:spacing w:after="0" w:line="360" w:lineRule="auto"/>
        <w:rPr>
          <w:color w:val="000000"/>
        </w:rPr>
      </w:pPr>
      <w:r w:rsidRPr="00B81123">
        <w:rPr>
          <w:color w:val="000000"/>
        </w:rPr>
        <w:t>En el presente caso, </w:t>
      </w:r>
      <w:r w:rsidRPr="00B81123">
        <w:rPr>
          <w:b/>
          <w:color w:val="000000"/>
        </w:rPr>
        <w:t>no se actualiza ninguna de las causales de improcedencia</w:t>
      </w:r>
      <w:r w:rsidRPr="00B81123">
        <w:rPr>
          <w:color w:val="000000"/>
        </w:rPr>
        <w:t> establecidas en el ordenamiento jurídico previamente señalado, toda vez que: este Instituto no tiene conocimiento de que se encuentre en trámite algún medio de defensa presentado por la</w:t>
      </w:r>
      <w:r w:rsidR="00261B92" w:rsidRPr="00B81123">
        <w:rPr>
          <w:color w:val="000000"/>
        </w:rPr>
        <w:t xml:space="preserve"> </w:t>
      </w:r>
      <w:r w:rsidR="00261B92" w:rsidRPr="00B81123">
        <w:rPr>
          <w:color w:val="000000"/>
        </w:rPr>
        <w:lastRenderedPageBreak/>
        <w:t>persona</w:t>
      </w:r>
      <w:r w:rsidRPr="00B81123">
        <w:rPr>
          <w:color w:val="000000"/>
        </w:rPr>
        <w:t xml:space="preserve"> Recurrente ante otra instancia; no existió prevención alguna; la veracidad de la respuesta no formó parte del agravio; ni se realizó una consulta o ampliación a los alcances del requerimiento informativo.</w:t>
      </w:r>
    </w:p>
    <w:p w14:paraId="21CC7CEB" w14:textId="77777777" w:rsidR="00874D8A" w:rsidRPr="00B81123" w:rsidRDefault="00874D8A" w:rsidP="007808E0">
      <w:pPr>
        <w:spacing w:after="0" w:line="360" w:lineRule="auto"/>
        <w:rPr>
          <w:color w:val="000000"/>
        </w:rPr>
      </w:pPr>
    </w:p>
    <w:p w14:paraId="5E334994" w14:textId="31AC274C" w:rsidR="009D3C58" w:rsidRPr="00B81123" w:rsidRDefault="007D6307" w:rsidP="007808E0">
      <w:pPr>
        <w:spacing w:after="0" w:line="360" w:lineRule="auto"/>
      </w:pPr>
      <w:r w:rsidRPr="00B81123">
        <w:t>Por lo cual, se actualiza la causal de procedencia del Recurso de Revisión señal</w:t>
      </w:r>
      <w:r w:rsidR="00261DF6" w:rsidRPr="00B81123">
        <w:t>ada en el artículo 179, fracci</w:t>
      </w:r>
      <w:r w:rsidR="002501CE" w:rsidRPr="00B81123">
        <w:t>ón</w:t>
      </w:r>
      <w:r w:rsidR="009D3C58" w:rsidRPr="00B81123">
        <w:t xml:space="preserve"> III y</w:t>
      </w:r>
      <w:r w:rsidR="002501CE" w:rsidRPr="00B81123">
        <w:t xml:space="preserve"> </w:t>
      </w:r>
      <w:r w:rsidR="002F36BF" w:rsidRPr="00B81123">
        <w:t>V</w:t>
      </w:r>
      <w:r w:rsidRPr="00B81123">
        <w:t>, de la Ley en cita, pues la p</w:t>
      </w:r>
      <w:r w:rsidR="00261B92" w:rsidRPr="00B81123">
        <w:t>ersona</w:t>
      </w:r>
      <w:r w:rsidRPr="00B81123">
        <w:t xml:space="preserve"> Recurrente se inconformó </w:t>
      </w:r>
      <w:r w:rsidR="00321E54" w:rsidRPr="00B81123">
        <w:t>de la</w:t>
      </w:r>
      <w:r w:rsidR="009D3C58" w:rsidRPr="00B81123">
        <w:t xml:space="preserve"> declaración de inexistencia de la información y la entrega de información incompleta.</w:t>
      </w:r>
    </w:p>
    <w:p w14:paraId="7B59B025" w14:textId="77777777" w:rsidR="00712ED6" w:rsidRPr="00B81123" w:rsidRDefault="00712ED6" w:rsidP="007808E0">
      <w:pPr>
        <w:spacing w:after="0" w:line="360" w:lineRule="auto"/>
      </w:pPr>
    </w:p>
    <w:p w14:paraId="55FF691A" w14:textId="7734EE34" w:rsidR="005C690F" w:rsidRPr="00B81123" w:rsidRDefault="00F2517F" w:rsidP="00F2517F">
      <w:pPr>
        <w:pStyle w:val="Ttulo2"/>
        <w:rPr>
          <w:sz w:val="22"/>
        </w:rPr>
      </w:pPr>
      <w:bookmarkStart w:id="10" w:name="_Toc226578888"/>
      <w:r w:rsidRPr="00B81123">
        <w:rPr>
          <w:sz w:val="22"/>
        </w:rPr>
        <w:t xml:space="preserve">TERCERO. </w:t>
      </w:r>
      <w:r w:rsidR="007D6307" w:rsidRPr="00B81123">
        <w:rPr>
          <w:sz w:val="22"/>
        </w:rPr>
        <w:t>Ca</w:t>
      </w:r>
      <w:r w:rsidR="00CD6238" w:rsidRPr="00B81123">
        <w:rPr>
          <w:sz w:val="22"/>
        </w:rPr>
        <w:t>usales de sobreseimiento</w:t>
      </w:r>
      <w:bookmarkEnd w:id="10"/>
    </w:p>
    <w:p w14:paraId="426FEE7A" w14:textId="77777777" w:rsidR="005C690F" w:rsidRPr="00B81123" w:rsidRDefault="005C690F" w:rsidP="007808E0">
      <w:pPr>
        <w:spacing w:after="0" w:line="360" w:lineRule="auto"/>
        <w:rPr>
          <w:color w:val="0D0D0D"/>
        </w:rPr>
      </w:pPr>
    </w:p>
    <w:p w14:paraId="5B1C849A" w14:textId="77777777" w:rsidR="005C690F" w:rsidRPr="00B81123" w:rsidRDefault="007D6307" w:rsidP="007808E0">
      <w:pPr>
        <w:spacing w:after="0" w:line="360" w:lineRule="auto"/>
        <w:rPr>
          <w:color w:val="0D0D0D"/>
        </w:rPr>
      </w:pPr>
      <w:r w:rsidRPr="00B81123">
        <w:rPr>
          <w:color w:val="0D0D0D"/>
        </w:rPr>
        <w:t>Por ser de previo y especial pronunciamiento, este Instituto analiza si se actualiza alguna causal de sobreseimiento.</w:t>
      </w:r>
    </w:p>
    <w:p w14:paraId="70919E3E" w14:textId="77777777" w:rsidR="0001297D" w:rsidRPr="00B81123" w:rsidRDefault="0001297D" w:rsidP="007808E0">
      <w:pPr>
        <w:spacing w:after="0" w:line="360" w:lineRule="auto"/>
        <w:rPr>
          <w:color w:val="0D0D0D"/>
        </w:rPr>
      </w:pPr>
    </w:p>
    <w:p w14:paraId="0EB7CEAC" w14:textId="77777777" w:rsidR="00655CEC" w:rsidRPr="00B81123" w:rsidRDefault="00655CEC" w:rsidP="00655CEC">
      <w:pPr>
        <w:spacing w:after="0" w:line="360" w:lineRule="auto"/>
        <w:rPr>
          <w:color w:val="0D0D0D"/>
        </w:rPr>
      </w:pPr>
      <w:r w:rsidRPr="00B81123">
        <w:rPr>
          <w:color w:val="0D0D0D"/>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actualizan los supuestos de sobreseimiento previstos en las fracciones I, II, IV y V, del artículo en comento, lo anterior, en virtud de que no hay constancias en el expediente en que se actúa, de que la persona Recurrente se haya desistido del recurso, haya fallecido, o bien, se haya actualizado alguna causal de improcedencia. </w:t>
      </w:r>
    </w:p>
    <w:p w14:paraId="3C806697" w14:textId="77777777" w:rsidR="00655CEC" w:rsidRPr="00B81123" w:rsidRDefault="00655CEC" w:rsidP="00655CEC">
      <w:pPr>
        <w:spacing w:after="0" w:line="360" w:lineRule="auto"/>
        <w:rPr>
          <w:color w:val="0D0D0D"/>
        </w:rPr>
      </w:pPr>
    </w:p>
    <w:p w14:paraId="6F4CE965" w14:textId="086AE975" w:rsidR="00A97547" w:rsidRPr="00B81123" w:rsidRDefault="00655CEC" w:rsidP="0099121D">
      <w:pPr>
        <w:spacing w:after="0" w:line="360" w:lineRule="auto"/>
        <w:rPr>
          <w:rFonts w:cs="Tahoma"/>
        </w:rPr>
      </w:pPr>
      <w:r w:rsidRPr="00B81123">
        <w:rPr>
          <w:color w:val="0D0D0D"/>
        </w:rPr>
        <w:t>No obstante, por lo que hace a la fracción III, del artículo 192, de la Ley de la materia, es de señalar que el Sujeto Obligado modificó su respuesta, durante la sustanciación del Medio de Impugnación, por lo que, se estima procedente entrar al estudio de dicha causal de sobreseimiento, para lo cual, es necesario precisar que el Particular requirió</w:t>
      </w:r>
      <w:r w:rsidR="00C96F59" w:rsidRPr="00B81123">
        <w:rPr>
          <w:rFonts w:cs="Tahoma"/>
        </w:rPr>
        <w:t>,</w:t>
      </w:r>
      <w:r w:rsidR="00AE7A69" w:rsidRPr="00B81123">
        <w:rPr>
          <w:rFonts w:cs="Tahoma"/>
        </w:rPr>
        <w:t xml:space="preserve"> </w:t>
      </w:r>
      <w:r w:rsidR="0099121D" w:rsidRPr="00B81123">
        <w:rPr>
          <w:rFonts w:cs="Tahoma"/>
        </w:rPr>
        <w:t xml:space="preserve">un informe </w:t>
      </w:r>
      <w:r w:rsidR="0099121D" w:rsidRPr="00B81123">
        <w:rPr>
          <w:rFonts w:cs="Tahoma"/>
        </w:rPr>
        <w:lastRenderedPageBreak/>
        <w:t>detallado y documentado sobre el estado de avance y la ubicación de las medidas de mitigación y resarcimiento, tanto aplicadas como pendientes, de los municipios de Chalco y Valle de Chalco, de los siguientes proyectos:</w:t>
      </w:r>
    </w:p>
    <w:p w14:paraId="57C8A3BA" w14:textId="77777777" w:rsidR="0099121D" w:rsidRPr="00B81123" w:rsidRDefault="0099121D" w:rsidP="0099121D">
      <w:pPr>
        <w:spacing w:after="0" w:line="360" w:lineRule="auto"/>
        <w:rPr>
          <w:rFonts w:cs="Tahoma"/>
        </w:rPr>
      </w:pPr>
    </w:p>
    <w:p w14:paraId="473DED0A" w14:textId="368EE5AF" w:rsidR="0099121D" w:rsidRPr="00B81123" w:rsidRDefault="0099121D" w:rsidP="0099121D">
      <w:pPr>
        <w:pStyle w:val="Prrafodelista"/>
        <w:numPr>
          <w:ilvl w:val="0"/>
          <w:numId w:val="23"/>
        </w:numPr>
        <w:spacing w:line="360" w:lineRule="auto"/>
        <w:rPr>
          <w:rFonts w:cs="Tahoma"/>
        </w:rPr>
      </w:pPr>
      <w:r w:rsidRPr="00B81123">
        <w:rPr>
          <w:rFonts w:cs="Tahoma"/>
        </w:rPr>
        <w:t>Trolebús Eléctrico Chalco-Santa Martha, y</w:t>
      </w:r>
    </w:p>
    <w:p w14:paraId="4310DB1B" w14:textId="495E6449" w:rsidR="0099121D" w:rsidRPr="00B81123" w:rsidRDefault="0099121D" w:rsidP="0099121D">
      <w:pPr>
        <w:pStyle w:val="Prrafodelista"/>
        <w:numPr>
          <w:ilvl w:val="0"/>
          <w:numId w:val="23"/>
        </w:numPr>
        <w:spacing w:line="360" w:lineRule="auto"/>
        <w:rPr>
          <w:rFonts w:cs="Tahoma"/>
        </w:rPr>
      </w:pPr>
      <w:r w:rsidRPr="00B81123">
        <w:rPr>
          <w:rFonts w:cs="Tahoma"/>
        </w:rPr>
        <w:t>Colector Solidaridad.</w:t>
      </w:r>
    </w:p>
    <w:p w14:paraId="424563CB" w14:textId="77777777" w:rsidR="00532E57" w:rsidRPr="00B81123" w:rsidRDefault="00532E57" w:rsidP="00532E57">
      <w:pPr>
        <w:spacing w:after="0" w:line="360" w:lineRule="auto"/>
        <w:rPr>
          <w:rFonts w:cs="Tahoma"/>
        </w:rPr>
      </w:pPr>
    </w:p>
    <w:p w14:paraId="5469F464" w14:textId="45BD9118" w:rsidR="00655CEC" w:rsidRPr="00B81123" w:rsidRDefault="00C96F59" w:rsidP="007808E0">
      <w:pPr>
        <w:spacing w:after="0" w:line="360" w:lineRule="auto"/>
        <w:rPr>
          <w:rFonts w:eastAsia="Calibri" w:cs="Tahoma"/>
        </w:rPr>
      </w:pPr>
      <w:r w:rsidRPr="00B81123">
        <w:rPr>
          <w:color w:val="000000"/>
        </w:rPr>
        <w:t>En respuesta, el Sujeto Obligado, a través de</w:t>
      </w:r>
      <w:r w:rsidR="005673D3" w:rsidRPr="00B81123">
        <w:rPr>
          <w:color w:val="000000"/>
        </w:rPr>
        <w:t>l Director de Planeación, Proyectos y Construcción adjuntó el informe con el que se cuenta sobre las medidas de mitigación y resarcimiento contempladas en la Manifestación de Impacto Ambiental y mencionó que respecto al proyecto “Colector Solidaridad”, no está a cargo del Organismo por lo que no se cuenta con la información</w:t>
      </w:r>
      <w:r w:rsidR="00AD7777" w:rsidRPr="00B81123">
        <w:rPr>
          <w:color w:val="000000"/>
        </w:rPr>
        <w:t xml:space="preserve">; </w:t>
      </w:r>
      <w:r w:rsidRPr="00B81123">
        <w:rPr>
          <w:rFonts w:cs="Tahoma"/>
          <w:lang w:val="es-ES"/>
        </w:rPr>
        <w:t>ante dicha circunstancia, el Particular se inconformó de</w:t>
      </w:r>
      <w:r w:rsidR="00D63179" w:rsidRPr="00B81123">
        <w:rPr>
          <w:rFonts w:cs="Tahoma"/>
          <w:lang w:val="es-ES"/>
        </w:rPr>
        <w:t xml:space="preserve"> la </w:t>
      </w:r>
      <w:r w:rsidR="005673D3" w:rsidRPr="00B81123">
        <w:rPr>
          <w:rFonts w:cs="Tahoma"/>
          <w:lang w:val="es-ES"/>
        </w:rPr>
        <w:t>declaración de inexistencia de la información y de la entrega de información incompleta</w:t>
      </w:r>
      <w:r w:rsidRPr="00B81123">
        <w:rPr>
          <w:rFonts w:cs="Tahoma"/>
          <w:lang w:val="es-ES"/>
        </w:rPr>
        <w:t xml:space="preserve">, lo cual </w:t>
      </w:r>
      <w:r w:rsidRPr="00B81123">
        <w:rPr>
          <w:rFonts w:eastAsia="Calibri" w:cs="Tahoma"/>
        </w:rPr>
        <w:t xml:space="preserve">actualiza la causal de procedencia prevista en la fracción </w:t>
      </w:r>
      <w:r w:rsidR="005673D3" w:rsidRPr="00B81123">
        <w:rPr>
          <w:rFonts w:eastAsia="Calibri" w:cs="Tahoma"/>
        </w:rPr>
        <w:t xml:space="preserve">III y </w:t>
      </w:r>
      <w:r w:rsidR="00921DDB" w:rsidRPr="00B81123">
        <w:rPr>
          <w:rFonts w:eastAsia="Calibri" w:cs="Tahoma"/>
        </w:rPr>
        <w:t>V</w:t>
      </w:r>
      <w:r w:rsidRPr="00B81123">
        <w:rPr>
          <w:rFonts w:eastAsia="Calibri" w:cs="Tahoma"/>
        </w:rPr>
        <w:t>, del artículo 179 de la Ley de Transparencia y Acceso a la Información Pública del Estado de México y Municipios</w:t>
      </w:r>
      <w:r w:rsidRPr="00B81123">
        <w:rPr>
          <w:color w:val="0D0D0D"/>
        </w:rPr>
        <w:t>.</w:t>
      </w:r>
      <w:r w:rsidR="001062AD" w:rsidRPr="00B81123">
        <w:rPr>
          <w:color w:val="000000"/>
        </w:rPr>
        <w:t xml:space="preserve"> </w:t>
      </w:r>
      <w:r w:rsidR="007C7BAF" w:rsidRPr="00B81123">
        <w:rPr>
          <w:rFonts w:eastAsia="Calibri" w:cs="Tahoma"/>
        </w:rPr>
        <w:t>Así las cosas, una vez admitido y notificado el Recurso de Revisión</w:t>
      </w:r>
      <w:r w:rsidR="00D2583F" w:rsidRPr="00B81123">
        <w:rPr>
          <w:rFonts w:eastAsia="Calibri" w:cs="Tahoma"/>
        </w:rPr>
        <w:t xml:space="preserve"> a las partes</w:t>
      </w:r>
      <w:r w:rsidR="00F84DA5" w:rsidRPr="00B81123">
        <w:rPr>
          <w:rFonts w:eastAsia="Calibri" w:cs="Tahoma"/>
        </w:rPr>
        <w:t xml:space="preserve">, </w:t>
      </w:r>
      <w:r w:rsidR="005673D3" w:rsidRPr="00B81123">
        <w:rPr>
          <w:rFonts w:eastAsia="Calibri" w:cs="Tahoma"/>
        </w:rPr>
        <w:t xml:space="preserve">el Director de Planeación, Proyectos y Construcción ratifico su respuesta en cuanto al Colector Solidaridad y adjuntó el informe de cumplimiento de medidas ambientales con el que cuenta hasta el momento. </w:t>
      </w:r>
    </w:p>
    <w:p w14:paraId="2CDF3A4B" w14:textId="77777777" w:rsidR="00F723DC" w:rsidRPr="00B81123" w:rsidRDefault="00F723DC" w:rsidP="007808E0">
      <w:pPr>
        <w:spacing w:after="0" w:line="360" w:lineRule="auto"/>
        <w:rPr>
          <w:color w:val="000000"/>
        </w:rPr>
      </w:pPr>
    </w:p>
    <w:p w14:paraId="2596B212" w14:textId="0ECCAD71" w:rsidR="00A56228" w:rsidRPr="00B81123" w:rsidRDefault="007C7BAF" w:rsidP="00655CEC">
      <w:pPr>
        <w:tabs>
          <w:tab w:val="left" w:pos="4962"/>
        </w:tabs>
        <w:spacing w:after="0" w:line="360" w:lineRule="auto"/>
        <w:rPr>
          <w:rFonts w:eastAsia="Calibri" w:cs="Tahoma"/>
          <w:bCs/>
        </w:rPr>
      </w:pPr>
      <w:r w:rsidRPr="00B81123">
        <w:rPr>
          <w:rFonts w:eastAsia="Calibri" w:cs="Tahoma"/>
          <w:iCs/>
          <w:lang w:val="es-ES" w:eastAsia="es-ES_tradnl"/>
        </w:rPr>
        <w:t>Lo anterior, se desprende de las documentales que obran en el expediente de referencia, materia de la presente resolución, consistente en: la solic</w:t>
      </w:r>
      <w:r w:rsidR="00BB3F28" w:rsidRPr="00B81123">
        <w:rPr>
          <w:rFonts w:eastAsia="Calibri" w:cs="Tahoma"/>
          <w:iCs/>
          <w:lang w:val="es-ES" w:eastAsia="es-ES_tradnl"/>
        </w:rPr>
        <w:t>i</w:t>
      </w:r>
      <w:r w:rsidR="0076190F" w:rsidRPr="00B81123">
        <w:rPr>
          <w:rFonts w:eastAsia="Calibri" w:cs="Tahoma"/>
          <w:iCs/>
          <w:lang w:val="es-ES" w:eastAsia="es-ES_tradnl"/>
        </w:rPr>
        <w:t xml:space="preserve">tud de acceso a </w:t>
      </w:r>
      <w:r w:rsidR="004E2EF2" w:rsidRPr="00B81123">
        <w:rPr>
          <w:rFonts w:eastAsia="Calibri" w:cs="Tahoma"/>
          <w:iCs/>
          <w:lang w:val="es-ES" w:eastAsia="es-ES_tradnl"/>
        </w:rPr>
        <w:t>la información</w:t>
      </w:r>
      <w:r w:rsidR="00167AA6" w:rsidRPr="00B81123">
        <w:rPr>
          <w:rFonts w:eastAsia="Calibri" w:cs="Tahoma"/>
          <w:iCs/>
          <w:lang w:val="es-ES" w:eastAsia="es-ES_tradnl"/>
        </w:rPr>
        <w:t>; la respuesta entregada</w:t>
      </w:r>
      <w:r w:rsidR="00F84DA5" w:rsidRPr="00B81123">
        <w:rPr>
          <w:rFonts w:eastAsia="Calibri" w:cs="Tahoma"/>
          <w:iCs/>
          <w:lang w:val="es-ES" w:eastAsia="es-ES_tradnl"/>
        </w:rPr>
        <w:t xml:space="preserve">, </w:t>
      </w:r>
      <w:r w:rsidRPr="00B81123">
        <w:rPr>
          <w:rFonts w:eastAsia="Calibri" w:cs="Tahoma"/>
          <w:iCs/>
          <w:lang w:eastAsia="es-ES_tradnl"/>
        </w:rPr>
        <w:t>el escrito recursal</w:t>
      </w:r>
      <w:r w:rsidR="00F84DA5" w:rsidRPr="00B81123">
        <w:rPr>
          <w:rFonts w:eastAsia="Calibri" w:cs="Tahoma"/>
          <w:iCs/>
          <w:lang w:eastAsia="es-ES_tradnl"/>
        </w:rPr>
        <w:t xml:space="preserve"> y el Informe Justificado</w:t>
      </w:r>
      <w:r w:rsidRPr="00B81123">
        <w:rPr>
          <w:rFonts w:eastAsia="Calibri" w:cs="Tahoma"/>
          <w:iCs/>
          <w:lang w:eastAsia="es-ES_tradnl"/>
        </w:rPr>
        <w:t xml:space="preserve">; </w:t>
      </w:r>
      <w:r w:rsidRPr="00B81123">
        <w:rPr>
          <w:rFonts w:eastAsia="Calibri"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5D268A23" w14:textId="77777777" w:rsidR="00655CEC" w:rsidRPr="00B81123" w:rsidRDefault="00655CEC" w:rsidP="00655CEC">
      <w:pPr>
        <w:tabs>
          <w:tab w:val="left" w:pos="4962"/>
        </w:tabs>
        <w:spacing w:after="0" w:line="360" w:lineRule="auto"/>
        <w:rPr>
          <w:rFonts w:eastAsia="Calibri" w:cs="Tahoma"/>
          <w:bCs/>
        </w:rPr>
      </w:pPr>
    </w:p>
    <w:p w14:paraId="63BCC1E3" w14:textId="100FCE1F" w:rsidR="00A6674B" w:rsidRPr="00B81123" w:rsidRDefault="0064067B" w:rsidP="007808E0">
      <w:pPr>
        <w:spacing w:after="0" w:line="360" w:lineRule="auto"/>
        <w:rPr>
          <w:rFonts w:eastAsia="Times New Roman" w:cs="Tahoma"/>
          <w:bCs/>
          <w:iCs/>
          <w:lang w:eastAsia="es-ES"/>
        </w:rPr>
      </w:pPr>
      <w:r w:rsidRPr="00B81123">
        <w:rPr>
          <w:color w:val="000000"/>
        </w:rPr>
        <w:t>Expuestas las posturas de las partes, se procede al análisis de los agravios hechos valer por la persona Recurrente</w:t>
      </w:r>
      <w:r w:rsidR="00731FB9" w:rsidRPr="00B81123">
        <w:t xml:space="preserve">, </w:t>
      </w:r>
      <w:r w:rsidR="007F4407" w:rsidRPr="00B81123">
        <w:rPr>
          <w:rFonts w:eastAsia="Times New Roman" w:cs="Tahoma"/>
          <w:bCs/>
          <w:iCs/>
          <w:lang w:eastAsia="es-ES"/>
        </w:rPr>
        <w:t>por lo que, en principio es necesario contextualizar la solicitud de información</w:t>
      </w:r>
      <w:r w:rsidR="00A6674B" w:rsidRPr="00B81123">
        <w:rPr>
          <w:rFonts w:eastAsia="Times New Roman" w:cs="Tahoma"/>
          <w:bCs/>
          <w:iCs/>
          <w:lang w:eastAsia="es-ES"/>
        </w:rPr>
        <w:t>.</w:t>
      </w:r>
    </w:p>
    <w:p w14:paraId="37667C67" w14:textId="77777777" w:rsidR="003F3BCC" w:rsidRPr="00B81123" w:rsidRDefault="003F3BCC" w:rsidP="007808E0">
      <w:pPr>
        <w:spacing w:after="0" w:line="360" w:lineRule="auto"/>
        <w:rPr>
          <w:rFonts w:eastAsia="Times New Roman" w:cs="Tahoma"/>
          <w:bCs/>
          <w:iCs/>
          <w:lang w:eastAsia="es-ES"/>
        </w:rPr>
      </w:pPr>
    </w:p>
    <w:p w14:paraId="71BF50E9" w14:textId="1D213EBB" w:rsidR="003F3BCC" w:rsidRPr="00B81123" w:rsidRDefault="003F3BCC" w:rsidP="003F3BCC">
      <w:pPr>
        <w:spacing w:after="0" w:line="360" w:lineRule="auto"/>
        <w:rPr>
          <w:rFonts w:eastAsia="Times New Roman" w:cs="Tahoma"/>
          <w:bCs/>
          <w:iCs/>
          <w:lang w:eastAsia="es-ES"/>
        </w:rPr>
      </w:pPr>
      <w:r w:rsidRPr="00B81123">
        <w:rPr>
          <w:rFonts w:eastAsia="Times New Roman" w:cs="Tahoma"/>
          <w:bCs/>
          <w:iCs/>
          <w:lang w:eastAsia="es-ES"/>
        </w:rPr>
        <w:t xml:space="preserve">Al respecto, el artículo 28 de la Ley General de Equilibrio Ecológico y la Protección al Ambiente, precisa que, la evaluación del impacto ambiental es el procedimiento a través del cual la Secretaría establece las condiciones a que se sujetará la realización de obras y actividades que puedan causar desequilibrio ecológico o rebasar los límites y condiciones establecidos en las disposiciones aplicables para proteger el ambiente y preservar y restaurar los ecosistemas, a fin de evitar o reducir al mínimo sus efectos negativos </w:t>
      </w:r>
      <w:r w:rsidR="00CD2D5B" w:rsidRPr="00B81123">
        <w:rPr>
          <w:rFonts w:eastAsia="Times New Roman" w:cs="Tahoma"/>
          <w:bCs/>
          <w:iCs/>
          <w:lang w:eastAsia="es-ES"/>
        </w:rPr>
        <w:t>sobre el medio ambiente.</w:t>
      </w:r>
    </w:p>
    <w:p w14:paraId="1F704927" w14:textId="77777777" w:rsidR="00CD2D5B" w:rsidRPr="00B81123" w:rsidRDefault="00CD2D5B" w:rsidP="003F3BCC">
      <w:pPr>
        <w:spacing w:after="0" w:line="360" w:lineRule="auto"/>
        <w:rPr>
          <w:rFonts w:eastAsia="Times New Roman" w:cs="Tahoma"/>
          <w:bCs/>
          <w:iCs/>
          <w:lang w:eastAsia="es-ES"/>
        </w:rPr>
      </w:pPr>
    </w:p>
    <w:p w14:paraId="2E07DC07" w14:textId="1A8DAC7B" w:rsidR="00CD2D5B" w:rsidRPr="00B81123" w:rsidRDefault="00CD2D5B" w:rsidP="003F3BCC">
      <w:pPr>
        <w:spacing w:after="0" w:line="360" w:lineRule="auto"/>
        <w:rPr>
          <w:rFonts w:eastAsia="Times New Roman" w:cs="Tahoma"/>
          <w:bCs/>
          <w:iCs/>
          <w:lang w:eastAsia="es-ES"/>
        </w:rPr>
      </w:pPr>
      <w:r w:rsidRPr="00B81123">
        <w:rPr>
          <w:rFonts w:eastAsia="Times New Roman" w:cs="Tahoma"/>
          <w:bCs/>
          <w:iCs/>
          <w:lang w:eastAsia="es-ES"/>
        </w:rPr>
        <w:t>Asimismo, el artículo 2.5, del Código para la Biodiversidad del Estado de México, precisa que, la Evaluación técnica de impacto en materia ambiental es el procedimiento científico y técnico a través del cual, las autoridades estatales y los organismos calificados identifican y predicen cuáles efectos ejercerán sobre el medio ambiente una acción o proyecto específico y autorizan la procedencia ambiental de dichos proyectos y las condiciones a las que se sujetarán los mismos para la realización de las obras, actividades o aprovechamientos con el fin de evitar o reducir al mínimo sus defectos negativos en el equilibrio ecológico o en el medio ambiente o a la biodiversidad.</w:t>
      </w:r>
    </w:p>
    <w:p w14:paraId="481EB4DD" w14:textId="77777777" w:rsidR="00CD2D5B" w:rsidRPr="00B81123" w:rsidRDefault="00CD2D5B" w:rsidP="003F3BCC">
      <w:pPr>
        <w:spacing w:after="0" w:line="360" w:lineRule="auto"/>
        <w:rPr>
          <w:rFonts w:eastAsia="Times New Roman" w:cs="Tahoma"/>
          <w:bCs/>
          <w:iCs/>
          <w:lang w:eastAsia="es-ES"/>
        </w:rPr>
      </w:pPr>
    </w:p>
    <w:p w14:paraId="5D0D5561" w14:textId="0749186C" w:rsidR="00CD2D5B" w:rsidRPr="00B81123" w:rsidRDefault="00CD2D5B" w:rsidP="003F3BCC">
      <w:pPr>
        <w:spacing w:after="0" w:line="360" w:lineRule="auto"/>
        <w:rPr>
          <w:rFonts w:eastAsia="Times New Roman" w:cs="Tahoma"/>
          <w:bCs/>
          <w:iCs/>
          <w:lang w:eastAsia="es-ES"/>
        </w:rPr>
      </w:pPr>
      <w:r w:rsidRPr="00B81123">
        <w:rPr>
          <w:rFonts w:eastAsia="Times New Roman" w:cs="Tahoma"/>
          <w:bCs/>
          <w:iCs/>
          <w:lang w:eastAsia="es-ES"/>
        </w:rPr>
        <w:t xml:space="preserve">Ahora bien, de conformidad con el Manual General de Organización del Sistema de Transporte Masivo y Teleférico del Estado de México, establece que, la Dirección de Planeación, Proyectos y Construcción se encargará de </w:t>
      </w:r>
      <w:r w:rsidR="00140441" w:rsidRPr="00B81123">
        <w:rPr>
          <w:rFonts w:eastAsia="Times New Roman" w:cs="Tahoma"/>
          <w:bCs/>
          <w:iCs/>
          <w:lang w:eastAsia="es-ES"/>
        </w:rPr>
        <w:t xml:space="preserve">supervisar y vigilar que los proyectos de transporte masivo o de alta capacidad en el Estado de México, se apeguen a las Leyes y </w:t>
      </w:r>
      <w:r w:rsidR="00140441" w:rsidRPr="00B81123">
        <w:rPr>
          <w:rFonts w:eastAsia="Times New Roman" w:cs="Tahoma"/>
          <w:bCs/>
          <w:iCs/>
          <w:lang w:eastAsia="es-ES"/>
        </w:rPr>
        <w:lastRenderedPageBreak/>
        <w:t>Reglamentos aplicables en la materia, así como a lo establecido en las concesiones, permisos y autorizaciones y c</w:t>
      </w:r>
      <w:r w:rsidRPr="00B81123">
        <w:rPr>
          <w:rFonts w:eastAsia="Times New Roman" w:cs="Tahoma"/>
          <w:bCs/>
          <w:iCs/>
          <w:lang w:eastAsia="es-ES"/>
        </w:rPr>
        <w:t>oordinar, desarrollar y evaluar estudios técnicos para la instrumentación de corredores de transporte masivo o de alta capacidad.</w:t>
      </w:r>
    </w:p>
    <w:p w14:paraId="1A3A8ECD" w14:textId="77777777" w:rsidR="00140441" w:rsidRPr="00B81123" w:rsidRDefault="00140441" w:rsidP="003F3BCC">
      <w:pPr>
        <w:spacing w:after="0" w:line="360" w:lineRule="auto"/>
        <w:rPr>
          <w:rFonts w:eastAsia="Times New Roman" w:cs="Tahoma"/>
          <w:bCs/>
          <w:iCs/>
          <w:lang w:eastAsia="es-ES"/>
        </w:rPr>
      </w:pPr>
    </w:p>
    <w:p w14:paraId="1102E709" w14:textId="544541CB" w:rsidR="00140441" w:rsidRPr="00B81123" w:rsidRDefault="00150ADC" w:rsidP="00140441">
      <w:pPr>
        <w:spacing w:after="0" w:line="360" w:lineRule="auto"/>
        <w:rPr>
          <w:rFonts w:cs="Tahoma"/>
        </w:rPr>
      </w:pPr>
      <w:r w:rsidRPr="00B81123">
        <w:rPr>
          <w:rFonts w:eastAsia="Times New Roman" w:cs="Tahoma"/>
          <w:bCs/>
          <w:iCs/>
          <w:lang w:eastAsia="es-ES"/>
        </w:rPr>
        <w:t>Así, se logra vislumbrar que la pretensión de la pe</w:t>
      </w:r>
      <w:r w:rsidR="000E72A5" w:rsidRPr="00B81123">
        <w:rPr>
          <w:rFonts w:eastAsia="Times New Roman" w:cs="Tahoma"/>
          <w:bCs/>
          <w:iCs/>
          <w:lang w:eastAsia="es-ES"/>
        </w:rPr>
        <w:t>rsona Recurrente</w:t>
      </w:r>
      <w:r w:rsidR="00AB19D7" w:rsidRPr="00B81123">
        <w:rPr>
          <w:rFonts w:eastAsia="Times New Roman" w:cs="Tahoma"/>
          <w:bCs/>
          <w:iCs/>
          <w:lang w:eastAsia="es-ES"/>
        </w:rPr>
        <w:t xml:space="preserve"> es obtener</w:t>
      </w:r>
      <w:r w:rsidR="000E72A5" w:rsidRPr="00B81123">
        <w:rPr>
          <w:rFonts w:eastAsia="Times New Roman" w:cs="Tahoma"/>
          <w:bCs/>
          <w:iCs/>
          <w:lang w:eastAsia="es-ES"/>
        </w:rPr>
        <w:t>,</w:t>
      </w:r>
      <w:r w:rsidR="00093C18" w:rsidRPr="00B81123">
        <w:rPr>
          <w:rFonts w:eastAsia="Times New Roman" w:cs="Tahoma"/>
          <w:bCs/>
          <w:iCs/>
          <w:lang w:eastAsia="es-ES"/>
        </w:rPr>
        <w:t xml:space="preserve"> </w:t>
      </w:r>
      <w:r w:rsidR="00140441" w:rsidRPr="00B81123">
        <w:rPr>
          <w:rFonts w:cs="Tahoma"/>
        </w:rPr>
        <w:t>un informe detallado y documentado sobre el estado de avance y la ubicación de las medidas de mitigación y resarcimientos, tanto aplicados como pendientes, de los municipios de Chalco y Valle de Chalco, al veintiuno de mayo de dos mil veinticinco, de los siguientes proyectos:</w:t>
      </w:r>
    </w:p>
    <w:p w14:paraId="3765EFF4" w14:textId="77777777" w:rsidR="00140441" w:rsidRPr="00B81123" w:rsidRDefault="00140441" w:rsidP="00140441">
      <w:pPr>
        <w:spacing w:after="0" w:line="360" w:lineRule="auto"/>
        <w:rPr>
          <w:rFonts w:cs="Tahoma"/>
        </w:rPr>
      </w:pPr>
    </w:p>
    <w:p w14:paraId="29ABED8C" w14:textId="77777777" w:rsidR="00140441" w:rsidRPr="00B81123" w:rsidRDefault="00140441" w:rsidP="00140441">
      <w:pPr>
        <w:pStyle w:val="Prrafodelista"/>
        <w:numPr>
          <w:ilvl w:val="0"/>
          <w:numId w:val="24"/>
        </w:numPr>
        <w:spacing w:line="360" w:lineRule="auto"/>
        <w:rPr>
          <w:rFonts w:cs="Tahoma"/>
        </w:rPr>
      </w:pPr>
      <w:r w:rsidRPr="00B81123">
        <w:rPr>
          <w:rFonts w:cs="Tahoma"/>
        </w:rPr>
        <w:t>Trolebús Eléctrico Chalco-Santa Martha, y</w:t>
      </w:r>
    </w:p>
    <w:p w14:paraId="432CD6A1" w14:textId="43C4CDC7" w:rsidR="00BD2011" w:rsidRPr="00B81123" w:rsidRDefault="00140441" w:rsidP="00140441">
      <w:pPr>
        <w:pStyle w:val="Prrafodelista"/>
        <w:numPr>
          <w:ilvl w:val="0"/>
          <w:numId w:val="24"/>
        </w:numPr>
        <w:spacing w:line="360" w:lineRule="auto"/>
        <w:rPr>
          <w:rFonts w:cs="Tahoma"/>
        </w:rPr>
      </w:pPr>
      <w:r w:rsidRPr="00B81123">
        <w:rPr>
          <w:rFonts w:cs="Tahoma"/>
        </w:rPr>
        <w:t>Colector Solidaridad.</w:t>
      </w:r>
    </w:p>
    <w:p w14:paraId="374141D7" w14:textId="77777777" w:rsidR="00E602DA" w:rsidRPr="00B81123" w:rsidRDefault="00E602DA" w:rsidP="000E72A5">
      <w:pPr>
        <w:spacing w:after="0" w:line="360" w:lineRule="auto"/>
        <w:rPr>
          <w:rFonts w:cs="Tahoma"/>
        </w:rPr>
      </w:pPr>
    </w:p>
    <w:p w14:paraId="5557779E" w14:textId="7103FEDD" w:rsidR="00150ADC" w:rsidRPr="00B81123" w:rsidRDefault="00AB19D7" w:rsidP="00150ADC">
      <w:pPr>
        <w:spacing w:after="0" w:line="360" w:lineRule="auto"/>
        <w:rPr>
          <w:rFonts w:eastAsia="Times New Roman" w:cs="Tahoma"/>
          <w:bCs/>
          <w:iCs/>
          <w:lang w:eastAsia="es-ES"/>
        </w:rPr>
      </w:pPr>
      <w:r w:rsidRPr="00B81123">
        <w:rPr>
          <w:rFonts w:eastAsia="Times New Roman" w:cs="Tahoma"/>
          <w:bCs/>
          <w:iCs/>
          <w:lang w:eastAsia="es-ES"/>
        </w:rPr>
        <w:t>E</w:t>
      </w:r>
      <w:r w:rsidR="00150ADC" w:rsidRPr="00B81123">
        <w:rPr>
          <w:rFonts w:eastAsia="Times New Roman" w:cs="Tahoma"/>
          <w:bCs/>
          <w:iCs/>
          <w:lang w:eastAsia="es-ES"/>
        </w:rPr>
        <w:t>stablecida dicha circunstancia, de las constancias que obran en el expediente electrónico, se advierte que el Sujeto Obligado</w:t>
      </w:r>
      <w:r w:rsidR="00B8459E" w:rsidRPr="00B81123">
        <w:rPr>
          <w:rFonts w:eastAsia="Times New Roman" w:cs="Tahoma"/>
          <w:bCs/>
          <w:iCs/>
          <w:lang w:eastAsia="es-ES"/>
        </w:rPr>
        <w:t xml:space="preserve"> </w:t>
      </w:r>
      <w:r w:rsidR="00E602DA" w:rsidRPr="00B81123">
        <w:rPr>
          <w:rFonts w:eastAsia="Times New Roman" w:cs="Tahoma"/>
          <w:bCs/>
          <w:iCs/>
          <w:lang w:eastAsia="es-ES"/>
        </w:rPr>
        <w:t>dio respuesta a través de</w:t>
      </w:r>
      <w:r w:rsidR="00F2517F" w:rsidRPr="00B81123">
        <w:rPr>
          <w:rFonts w:eastAsia="Times New Roman" w:cs="Tahoma"/>
          <w:bCs/>
          <w:iCs/>
          <w:lang w:eastAsia="es-ES"/>
        </w:rPr>
        <w:t xml:space="preserve"> la Dirección de Planeación, Proyectos y Construcción</w:t>
      </w:r>
      <w:r w:rsidR="00150ADC" w:rsidRPr="00B81123">
        <w:rPr>
          <w:rFonts w:eastAsia="Times New Roman" w:cs="Tahoma"/>
          <w:bCs/>
          <w:iCs/>
          <w:lang w:eastAsia="es-ES"/>
        </w:rPr>
        <w:t>; por lo que, es oportuno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71FE3CDE" w14:textId="77777777" w:rsidR="00B0601E" w:rsidRPr="00B81123" w:rsidRDefault="00B0601E" w:rsidP="00B0601E">
      <w:pPr>
        <w:spacing w:after="0" w:line="360" w:lineRule="auto"/>
        <w:rPr>
          <w:rFonts w:eastAsia="Times New Roman" w:cs="Tahoma"/>
          <w:bCs/>
          <w:iCs/>
          <w:lang w:eastAsia="es-ES"/>
        </w:rPr>
      </w:pPr>
    </w:p>
    <w:p w14:paraId="76061C92" w14:textId="11576D28" w:rsidR="00B8459E" w:rsidRPr="00B81123" w:rsidRDefault="00B0601E" w:rsidP="00B0601E">
      <w:pPr>
        <w:spacing w:after="0" w:line="360" w:lineRule="auto"/>
        <w:rPr>
          <w:rFonts w:eastAsia="Times New Roman" w:cs="Tahoma"/>
          <w:bCs/>
          <w:iCs/>
          <w:lang w:eastAsia="es-ES"/>
        </w:rPr>
      </w:pPr>
      <w:r w:rsidRPr="00B81123">
        <w:rPr>
          <w:rFonts w:eastAsia="Times New Roman" w:cs="Tahoma"/>
          <w:bCs/>
          <w:iCs/>
          <w:lang w:eastAsia="es-ES"/>
        </w:rPr>
        <w:t>Así y de lo plasmado en párrafos anteriores, se logra</w:t>
      </w:r>
      <w:r w:rsidR="00EC5D5A" w:rsidRPr="00B81123">
        <w:rPr>
          <w:rFonts w:eastAsia="Times New Roman" w:cs="Tahoma"/>
          <w:bCs/>
          <w:iCs/>
          <w:lang w:eastAsia="es-ES"/>
        </w:rPr>
        <w:t xml:space="preserve"> colegir que el Sujeto Obligado</w:t>
      </w:r>
      <w:r w:rsidR="00FD40C0" w:rsidRPr="00B81123">
        <w:rPr>
          <w:rFonts w:eastAsia="Times New Roman" w:cs="Tahoma"/>
          <w:bCs/>
          <w:iCs/>
          <w:lang w:eastAsia="es-ES"/>
        </w:rPr>
        <w:t xml:space="preserve"> </w:t>
      </w:r>
      <w:r w:rsidRPr="00B81123">
        <w:rPr>
          <w:rFonts w:eastAsia="Times New Roman" w:cs="Tahoma"/>
          <w:bCs/>
          <w:iCs/>
          <w:lang w:eastAsia="es-ES"/>
        </w:rPr>
        <w:t>cumplió con el procedimiento de búsqueda establecido en el artículo 162 de la Ley de Transparencia y Acceso a la Información Pública del Estado de</w:t>
      </w:r>
      <w:r w:rsidR="008A519E" w:rsidRPr="00B81123">
        <w:rPr>
          <w:rFonts w:eastAsia="Times New Roman" w:cs="Tahoma"/>
          <w:bCs/>
          <w:iCs/>
          <w:lang w:eastAsia="es-ES"/>
        </w:rPr>
        <w:t xml:space="preserve"> Méxi</w:t>
      </w:r>
      <w:r w:rsidR="00EC5D5A" w:rsidRPr="00B81123">
        <w:rPr>
          <w:rFonts w:eastAsia="Times New Roman" w:cs="Tahoma"/>
          <w:bCs/>
          <w:iCs/>
          <w:lang w:eastAsia="es-ES"/>
        </w:rPr>
        <w:t>co y Municipios, toda vez que</w:t>
      </w:r>
      <w:r w:rsidR="00B8459E" w:rsidRPr="00B81123">
        <w:rPr>
          <w:rFonts w:eastAsia="Times New Roman" w:cs="Tahoma"/>
          <w:bCs/>
          <w:iCs/>
          <w:lang w:eastAsia="es-ES"/>
        </w:rPr>
        <w:t xml:space="preserve"> </w:t>
      </w:r>
      <w:r w:rsidR="008A519E" w:rsidRPr="00B81123">
        <w:rPr>
          <w:rFonts w:eastAsia="Times New Roman" w:cs="Tahoma"/>
          <w:bCs/>
          <w:iCs/>
          <w:lang w:eastAsia="es-ES"/>
        </w:rPr>
        <w:t>turn</w:t>
      </w:r>
      <w:r w:rsidR="00EC5D5A" w:rsidRPr="00B81123">
        <w:rPr>
          <w:rFonts w:eastAsia="Times New Roman" w:cs="Tahoma"/>
          <w:bCs/>
          <w:iCs/>
          <w:lang w:eastAsia="es-ES"/>
        </w:rPr>
        <w:t xml:space="preserve">o la </w:t>
      </w:r>
      <w:r w:rsidR="00EC5D5A" w:rsidRPr="00B81123">
        <w:rPr>
          <w:rFonts w:eastAsia="Times New Roman" w:cs="Tahoma"/>
          <w:bCs/>
          <w:iCs/>
          <w:lang w:eastAsia="es-ES"/>
        </w:rPr>
        <w:lastRenderedPageBreak/>
        <w:t>solicitud de información a</w:t>
      </w:r>
      <w:r w:rsidR="00F2517F" w:rsidRPr="00B81123">
        <w:rPr>
          <w:rFonts w:eastAsia="Times New Roman" w:cs="Tahoma"/>
          <w:bCs/>
          <w:iCs/>
          <w:lang w:eastAsia="es-ES"/>
        </w:rPr>
        <w:t>l área competente</w:t>
      </w:r>
      <w:r w:rsidR="00242D61" w:rsidRPr="00B81123">
        <w:rPr>
          <w:rFonts w:eastAsia="Times New Roman" w:cs="Tahoma"/>
          <w:bCs/>
          <w:iCs/>
          <w:lang w:eastAsia="es-ES"/>
        </w:rPr>
        <w:t xml:space="preserve"> de generar la información solicitada.</w:t>
      </w:r>
      <w:r w:rsidR="00F2517F" w:rsidRPr="00B81123">
        <w:rPr>
          <w:rFonts w:eastAsia="Times New Roman" w:cs="Tahoma"/>
          <w:bCs/>
          <w:iCs/>
          <w:lang w:eastAsia="es-ES"/>
        </w:rPr>
        <w:t xml:space="preserve"> Ahora bien, resulta procedente analizar la información  por puntos, conforme a lo siguiente:</w:t>
      </w:r>
    </w:p>
    <w:p w14:paraId="6203653B" w14:textId="77777777" w:rsidR="00F2517F" w:rsidRPr="00B81123" w:rsidRDefault="00F2517F" w:rsidP="00B0601E">
      <w:pPr>
        <w:spacing w:after="0" w:line="360" w:lineRule="auto"/>
        <w:rPr>
          <w:rFonts w:eastAsia="Times New Roman" w:cs="Tahoma"/>
          <w:bCs/>
          <w:iCs/>
          <w:lang w:eastAsia="es-ES"/>
        </w:rPr>
      </w:pPr>
    </w:p>
    <w:p w14:paraId="374F7023" w14:textId="13F2F847" w:rsidR="00F2517F" w:rsidRPr="00B81123" w:rsidRDefault="00D41156" w:rsidP="00B0601E">
      <w:pPr>
        <w:spacing w:after="0" w:line="360" w:lineRule="auto"/>
        <w:rPr>
          <w:rFonts w:eastAsia="Times New Roman" w:cs="Tahoma"/>
          <w:b/>
          <w:bCs/>
          <w:iCs/>
          <w:lang w:eastAsia="es-ES"/>
        </w:rPr>
      </w:pPr>
      <w:r w:rsidRPr="00B81123">
        <w:rPr>
          <w:rFonts w:eastAsia="Times New Roman" w:cs="Tahoma"/>
          <w:b/>
          <w:bCs/>
          <w:iCs/>
          <w:lang w:eastAsia="es-ES"/>
        </w:rPr>
        <w:t>De la inexistencia de la información</w:t>
      </w:r>
    </w:p>
    <w:p w14:paraId="6DFCEB6B" w14:textId="77777777" w:rsidR="00D41156" w:rsidRPr="00B81123" w:rsidRDefault="00D41156" w:rsidP="00B0601E">
      <w:pPr>
        <w:spacing w:after="0" w:line="360" w:lineRule="auto"/>
        <w:rPr>
          <w:rFonts w:eastAsia="Times New Roman" w:cs="Tahoma"/>
          <w:bCs/>
          <w:iCs/>
          <w:lang w:eastAsia="es-ES"/>
        </w:rPr>
      </w:pPr>
    </w:p>
    <w:p w14:paraId="5F3D8858" w14:textId="46BD1ABF"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 xml:space="preserve">En respuesta, el Director de Planeación, Proyectos y Construcción mencionó que respecto al proyecto “Colector Solidaridad”, no está a cargo del Organismo por lo que no se cuenta con la información, es decir, mencionó que la información era inexistente; sobre el tema, el Criterio orientador, con clave de control SO/014/2017, emitido por el entonces Instituto Nacional de Transparencia, Acceso a la Información Pública y Protección de Datos Personales en el Estado de México y Municipios, vigente a la fecha de la solicitud, se desprende que la inexistencia de la información, es una cuestión de hecho que se le atribuye a la misma, cuando ésta no se encuentra en los archivos del sujeto obligado. </w:t>
      </w:r>
    </w:p>
    <w:p w14:paraId="56A48237" w14:textId="77777777" w:rsidR="00D41156" w:rsidRPr="00B81123" w:rsidRDefault="00D41156" w:rsidP="00D41156">
      <w:pPr>
        <w:spacing w:after="0" w:line="360" w:lineRule="auto"/>
        <w:rPr>
          <w:rFonts w:eastAsia="Times New Roman" w:cs="Tahoma"/>
          <w:bCs/>
          <w:iCs/>
          <w:lang w:eastAsia="es-ES"/>
        </w:rPr>
      </w:pPr>
    </w:p>
    <w:p w14:paraId="0024678E" w14:textId="77777777"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FA55176" w14:textId="77777777" w:rsidR="00D41156" w:rsidRPr="00B81123" w:rsidRDefault="00D41156" w:rsidP="00D41156">
      <w:pPr>
        <w:spacing w:after="0" w:line="360" w:lineRule="auto"/>
        <w:rPr>
          <w:rFonts w:eastAsia="Times New Roman" w:cs="Tahoma"/>
          <w:bCs/>
          <w:iCs/>
          <w:lang w:eastAsia="es-ES"/>
        </w:rPr>
      </w:pPr>
    </w:p>
    <w:p w14:paraId="5432C90D" w14:textId="77777777"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5FB7EA07" w14:textId="77777777" w:rsidR="00D41156" w:rsidRPr="00B81123" w:rsidRDefault="00D41156" w:rsidP="00D41156">
      <w:pPr>
        <w:spacing w:after="0" w:line="360" w:lineRule="auto"/>
        <w:rPr>
          <w:rFonts w:eastAsia="Times New Roman" w:cs="Tahoma"/>
          <w:bCs/>
          <w:iCs/>
          <w:lang w:eastAsia="es-ES"/>
        </w:rPr>
      </w:pPr>
    </w:p>
    <w:p w14:paraId="4AEF59D9" w14:textId="77777777" w:rsidR="00316A3C"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lastRenderedPageBreak/>
        <w:t xml:space="preserve">En ese sentido, se localizó en la página oficial del Gobierno del Estado de México </w:t>
      </w:r>
      <w:r w:rsidR="00316A3C" w:rsidRPr="00B81123">
        <w:rPr>
          <w:rFonts w:eastAsia="Times New Roman" w:cs="Tahoma"/>
          <w:bCs/>
          <w:iCs/>
          <w:lang w:eastAsia="es-ES"/>
        </w:rPr>
        <w:t xml:space="preserve">del Consejo Estatal de la Agenda 2030 para el Desarrollo Sostenible, en la liga electrónica </w:t>
      </w:r>
      <w:hyperlink r:id="rId9" w:history="1">
        <w:r w:rsidR="00316A3C" w:rsidRPr="00B81123">
          <w:rPr>
            <w:rStyle w:val="Hipervnculo"/>
            <w:rFonts w:eastAsia="Times New Roman" w:cs="Tahoma"/>
            <w:bCs/>
            <w:iCs/>
            <w:lang w:eastAsia="es-ES"/>
          </w:rPr>
          <w:t>https://agenda2030.edomex.gob.mx/node/470</w:t>
        </w:r>
      </w:hyperlink>
      <w:r w:rsidR="00316A3C" w:rsidRPr="00B81123">
        <w:rPr>
          <w:rFonts w:eastAsia="Times New Roman" w:cs="Tahoma"/>
          <w:bCs/>
          <w:iCs/>
          <w:lang w:eastAsia="es-ES"/>
        </w:rPr>
        <w:t>, que el Gobierno del Estado de México a través de la Comisión del Agua del Estado de México, realizó una obra de construcción de un colector pluvial que disminuirá los riesgos de inundaciones en la zona oriente de la entidad, en beneficio de 600 mil habitantes de Chalco y Valle de Chalco, como se muestra en el extracto siguiente:</w:t>
      </w:r>
    </w:p>
    <w:p w14:paraId="28FB165D" w14:textId="77777777" w:rsidR="00316A3C" w:rsidRPr="00B81123" w:rsidRDefault="00316A3C" w:rsidP="00D41156">
      <w:pPr>
        <w:spacing w:after="0" w:line="360" w:lineRule="auto"/>
        <w:rPr>
          <w:rFonts w:eastAsia="Times New Roman" w:cs="Tahoma"/>
          <w:bCs/>
          <w:iCs/>
          <w:lang w:eastAsia="es-ES"/>
        </w:rPr>
      </w:pPr>
    </w:p>
    <w:p w14:paraId="2D99FAD1" w14:textId="0DE88011" w:rsidR="00D41156" w:rsidRPr="00B81123" w:rsidRDefault="00316A3C" w:rsidP="00316A3C">
      <w:pPr>
        <w:spacing w:after="0" w:line="360" w:lineRule="auto"/>
        <w:jc w:val="center"/>
        <w:rPr>
          <w:rFonts w:eastAsia="Times New Roman" w:cs="Tahoma"/>
          <w:bCs/>
          <w:iCs/>
          <w:lang w:eastAsia="es-ES"/>
        </w:rPr>
      </w:pPr>
      <w:r w:rsidRPr="00B81123">
        <w:rPr>
          <w:rFonts w:eastAsia="Times New Roman" w:cs="Tahoma"/>
          <w:bCs/>
          <w:iCs/>
          <w:noProof/>
        </w:rPr>
        <w:drawing>
          <wp:inline distT="0" distB="0" distL="0" distR="0" wp14:anchorId="42A06736" wp14:editId="0F1497BD">
            <wp:extent cx="5219700" cy="282288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CD949.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5474" cy="2831412"/>
                    </a:xfrm>
                    <a:prstGeom prst="rect">
                      <a:avLst/>
                    </a:prstGeom>
                  </pic:spPr>
                </pic:pic>
              </a:graphicData>
            </a:graphic>
          </wp:inline>
        </w:drawing>
      </w:r>
    </w:p>
    <w:p w14:paraId="3B57CDDF" w14:textId="77777777" w:rsidR="00D41156" w:rsidRPr="00B81123" w:rsidRDefault="00D41156" w:rsidP="00D41156">
      <w:pPr>
        <w:spacing w:after="0" w:line="360" w:lineRule="auto"/>
        <w:rPr>
          <w:rFonts w:eastAsia="Times New Roman" w:cs="Tahoma"/>
          <w:bCs/>
          <w:iCs/>
          <w:lang w:eastAsia="es-ES"/>
        </w:rPr>
      </w:pPr>
    </w:p>
    <w:p w14:paraId="47971754" w14:textId="23C10574" w:rsidR="00316A3C" w:rsidRPr="00B81123" w:rsidRDefault="00316A3C" w:rsidP="00D41156">
      <w:pPr>
        <w:spacing w:after="0" w:line="360" w:lineRule="auto"/>
        <w:rPr>
          <w:rFonts w:eastAsia="Times New Roman" w:cs="Tahoma"/>
          <w:bCs/>
          <w:iCs/>
          <w:lang w:eastAsia="es-ES"/>
        </w:rPr>
      </w:pPr>
      <w:r w:rsidRPr="00B81123">
        <w:rPr>
          <w:rFonts w:eastAsia="Times New Roman" w:cs="Tahoma"/>
          <w:bCs/>
          <w:iCs/>
          <w:lang w:eastAsia="es-ES"/>
        </w:rPr>
        <w:t xml:space="preserve">Además, se localizó en la página oficial del Sistema Mexiquense, en la liga electrónica </w:t>
      </w:r>
      <w:hyperlink r:id="rId11" w:history="1">
        <w:r w:rsidRPr="00B81123">
          <w:rPr>
            <w:rStyle w:val="Hipervnculo"/>
            <w:rFonts w:eastAsia="Times New Roman" w:cs="Tahoma"/>
            <w:bCs/>
            <w:iCs/>
            <w:lang w:eastAsia="es-ES"/>
          </w:rPr>
          <w:t>https://sistemamexiquense.mx/noticia/claudia-sheinbaum-delfina-gomez-supervisan-avances-colector-chalco-solidaridad</w:t>
        </w:r>
      </w:hyperlink>
      <w:r w:rsidRPr="00B81123">
        <w:rPr>
          <w:rFonts w:eastAsia="Times New Roman" w:cs="Tahoma"/>
          <w:bCs/>
          <w:iCs/>
          <w:lang w:eastAsia="es-ES"/>
        </w:rPr>
        <w:t xml:space="preserve">, que en los trabajos de las obras de construcción del Colector Solidaridad participan de manera coordinada la Comisión Nacional del Agua (Conagua), la Secretaría del Agua del Estado de México (Sagua), la Comisión del Agua del </w:t>
      </w:r>
      <w:r w:rsidRPr="00B81123">
        <w:rPr>
          <w:rFonts w:eastAsia="Times New Roman" w:cs="Tahoma"/>
          <w:bCs/>
          <w:iCs/>
          <w:lang w:eastAsia="es-ES"/>
        </w:rPr>
        <w:lastRenderedPageBreak/>
        <w:t>Estado de México (CAEM) y el organismo operador municipal de Chalco, como se muestra en el extracto siguiente:</w:t>
      </w:r>
    </w:p>
    <w:p w14:paraId="3EFB07CF" w14:textId="77777777" w:rsidR="00316A3C" w:rsidRPr="00B81123" w:rsidRDefault="00316A3C" w:rsidP="00D41156">
      <w:pPr>
        <w:spacing w:after="0" w:line="360" w:lineRule="auto"/>
        <w:rPr>
          <w:rFonts w:eastAsia="Times New Roman" w:cs="Tahoma"/>
          <w:bCs/>
          <w:iCs/>
          <w:lang w:eastAsia="es-ES"/>
        </w:rPr>
      </w:pPr>
    </w:p>
    <w:p w14:paraId="3F6773C7" w14:textId="4687F683" w:rsidR="00316A3C" w:rsidRPr="00B81123" w:rsidRDefault="00316A3C" w:rsidP="00316A3C">
      <w:pPr>
        <w:spacing w:after="0" w:line="360" w:lineRule="auto"/>
        <w:jc w:val="center"/>
        <w:rPr>
          <w:rFonts w:eastAsia="Times New Roman" w:cs="Tahoma"/>
          <w:bCs/>
          <w:iCs/>
          <w:lang w:eastAsia="es-ES"/>
        </w:rPr>
      </w:pPr>
      <w:r w:rsidRPr="00B81123">
        <w:rPr>
          <w:rFonts w:eastAsia="Times New Roman" w:cs="Tahoma"/>
          <w:bCs/>
          <w:iCs/>
          <w:noProof/>
        </w:rPr>
        <w:drawing>
          <wp:inline distT="0" distB="0" distL="0" distR="0" wp14:anchorId="6908D83A" wp14:editId="1E193AAD">
            <wp:extent cx="4953000" cy="2130716"/>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CDCF5.tmp"/>
                    <pic:cNvPicPr/>
                  </pic:nvPicPr>
                  <pic:blipFill>
                    <a:blip r:embed="rId12">
                      <a:extLst>
                        <a:ext uri="{28A0092B-C50C-407E-A947-70E740481C1C}">
                          <a14:useLocalDpi xmlns:a14="http://schemas.microsoft.com/office/drawing/2010/main" val="0"/>
                        </a:ext>
                      </a:extLst>
                    </a:blip>
                    <a:stretch>
                      <a:fillRect/>
                    </a:stretch>
                  </pic:blipFill>
                  <pic:spPr>
                    <a:xfrm>
                      <a:off x="0" y="0"/>
                      <a:ext cx="4968793" cy="2137510"/>
                    </a:xfrm>
                    <a:prstGeom prst="rect">
                      <a:avLst/>
                    </a:prstGeom>
                  </pic:spPr>
                </pic:pic>
              </a:graphicData>
            </a:graphic>
          </wp:inline>
        </w:drawing>
      </w:r>
    </w:p>
    <w:p w14:paraId="16616D14" w14:textId="77777777" w:rsidR="00316A3C" w:rsidRPr="00B81123" w:rsidRDefault="00316A3C" w:rsidP="00D41156">
      <w:pPr>
        <w:spacing w:after="0" w:line="360" w:lineRule="auto"/>
        <w:rPr>
          <w:rFonts w:eastAsia="Times New Roman" w:cs="Tahoma"/>
          <w:bCs/>
          <w:iCs/>
          <w:lang w:eastAsia="es-ES"/>
        </w:rPr>
      </w:pPr>
    </w:p>
    <w:p w14:paraId="6D6FFFE6" w14:textId="339B7C34"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En ese sentido, se logra colegir que la información solicitada por el ahora Recurrente es inexistente, pues el Sujeto Obligado, realizó una búsqueda exhaustiva y razonable en sus archivos y señaló los motivos por los cuales no contaba con lo peticionado</w:t>
      </w:r>
      <w:r w:rsidR="00C46DE0" w:rsidRPr="00B81123">
        <w:rPr>
          <w:rFonts w:eastAsia="Times New Roman" w:cs="Tahoma"/>
          <w:bCs/>
          <w:iCs/>
          <w:lang w:eastAsia="es-ES"/>
        </w:rPr>
        <w:t>, al mencionar que no es el encargado de realizar dicha obra por lo que los documentos solicitados no los genera posee o administra</w:t>
      </w:r>
      <w:r w:rsidRPr="00B81123">
        <w:rPr>
          <w:rFonts w:eastAsia="Times New Roman" w:cs="Tahoma"/>
          <w:bCs/>
          <w:iCs/>
          <w:lang w:eastAsia="es-ES"/>
        </w:rPr>
        <w:t>;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7CB8FA62" w14:textId="77777777" w:rsidR="00D41156" w:rsidRPr="00B81123" w:rsidRDefault="00D41156" w:rsidP="00D41156">
      <w:pPr>
        <w:spacing w:after="0" w:line="360" w:lineRule="auto"/>
        <w:rPr>
          <w:rFonts w:eastAsia="Times New Roman" w:cs="Tahoma"/>
          <w:bCs/>
          <w:iCs/>
          <w:lang w:eastAsia="es-ES"/>
        </w:rPr>
      </w:pPr>
    </w:p>
    <w:p w14:paraId="5F6A8E17" w14:textId="77777777"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 xml:space="preserve">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w:t>
      </w:r>
      <w:r w:rsidRPr="00B81123">
        <w:rPr>
          <w:rFonts w:eastAsia="Times New Roman" w:cs="Tahoma"/>
          <w:bCs/>
          <w:iCs/>
          <w:lang w:eastAsia="es-ES"/>
        </w:rPr>
        <w:lastRenderedPageBreak/>
        <w:t>aplicables no se desprenda obligación alguna de contar con la información solicitada, ni se advierta algún otro elemento de convicción que apunto a su existencia.</w:t>
      </w:r>
    </w:p>
    <w:p w14:paraId="15D9F860" w14:textId="77777777" w:rsidR="00D41156" w:rsidRPr="00B81123" w:rsidRDefault="00D41156" w:rsidP="00D41156">
      <w:pPr>
        <w:spacing w:after="0" w:line="360" w:lineRule="auto"/>
        <w:rPr>
          <w:rFonts w:eastAsia="Times New Roman" w:cs="Tahoma"/>
          <w:bCs/>
          <w:iCs/>
          <w:lang w:eastAsia="es-ES"/>
        </w:rPr>
      </w:pPr>
    </w:p>
    <w:p w14:paraId="1AE05E2F" w14:textId="661A438E" w:rsidR="00D41156" w:rsidRPr="00B81123" w:rsidRDefault="00D41156" w:rsidP="00D41156">
      <w:pPr>
        <w:spacing w:after="0" w:line="360" w:lineRule="auto"/>
        <w:rPr>
          <w:rFonts w:eastAsia="Times New Roman" w:cs="Tahoma"/>
          <w:bCs/>
          <w:iCs/>
          <w:lang w:eastAsia="es-ES"/>
        </w:rPr>
      </w:pPr>
      <w:r w:rsidRPr="00B81123">
        <w:rPr>
          <w:rFonts w:eastAsia="Times New Roman" w:cs="Tahoma"/>
          <w:bCs/>
          <w:iCs/>
          <w:lang w:eastAsia="es-ES"/>
        </w:rPr>
        <w:t>Al respecto, dicho criterio aplica al caso en concreto, ya que, no se localizó algún indicio de que la información solicitada se haya generado; por lo cual, se considera que el Sujeto Obligado desde respuesta, señaló las razones por las cuales no contaba con lo requerido y cumplió con el segundo párrafo, del artículo 19 de la Ley de Transparencia y Acceso a la Información Pública del Estado de México y Municipios, lo cual da como resultado que se valide la respuesta.</w:t>
      </w:r>
    </w:p>
    <w:p w14:paraId="6EF8B573" w14:textId="77777777" w:rsidR="00C46DE0" w:rsidRPr="00B81123" w:rsidRDefault="00C46DE0" w:rsidP="00D41156">
      <w:pPr>
        <w:spacing w:after="0" w:line="360" w:lineRule="auto"/>
        <w:rPr>
          <w:rFonts w:eastAsia="Times New Roman" w:cs="Tahoma"/>
          <w:bCs/>
          <w:iCs/>
          <w:lang w:eastAsia="es-ES"/>
        </w:rPr>
      </w:pPr>
    </w:p>
    <w:p w14:paraId="5655DF75" w14:textId="6F828C01" w:rsidR="00C46DE0" w:rsidRPr="00B81123" w:rsidRDefault="00C46DE0" w:rsidP="00D41156">
      <w:pPr>
        <w:spacing w:after="0" w:line="360" w:lineRule="auto"/>
        <w:rPr>
          <w:rFonts w:eastAsia="Times New Roman" w:cs="Tahoma"/>
          <w:b/>
          <w:bCs/>
          <w:iCs/>
          <w:lang w:eastAsia="es-ES"/>
        </w:rPr>
      </w:pPr>
      <w:r w:rsidRPr="00B81123">
        <w:rPr>
          <w:rFonts w:eastAsia="Times New Roman" w:cs="Tahoma"/>
          <w:b/>
          <w:bCs/>
          <w:iCs/>
          <w:lang w:eastAsia="es-ES"/>
        </w:rPr>
        <w:t>De la entrega de información incompleta</w:t>
      </w:r>
    </w:p>
    <w:p w14:paraId="7E41F081" w14:textId="77777777" w:rsidR="00C46DE0" w:rsidRPr="00B81123" w:rsidRDefault="00C46DE0" w:rsidP="00D41156">
      <w:pPr>
        <w:spacing w:after="0" w:line="360" w:lineRule="auto"/>
        <w:rPr>
          <w:rFonts w:eastAsia="Times New Roman" w:cs="Tahoma"/>
          <w:bCs/>
          <w:iCs/>
          <w:lang w:eastAsia="es-ES"/>
        </w:rPr>
      </w:pPr>
    </w:p>
    <w:p w14:paraId="42B485AA" w14:textId="3929D727" w:rsidR="00C46DE0" w:rsidRPr="00B81123" w:rsidRDefault="008B1B12" w:rsidP="00D41156">
      <w:pPr>
        <w:spacing w:after="0" w:line="360" w:lineRule="auto"/>
        <w:rPr>
          <w:color w:val="000000"/>
        </w:rPr>
      </w:pPr>
      <w:r w:rsidRPr="00B81123">
        <w:rPr>
          <w:color w:val="000000"/>
        </w:rPr>
        <w:t xml:space="preserve">En respuesta, </w:t>
      </w:r>
      <w:r w:rsidR="00543231" w:rsidRPr="00B81123">
        <w:rPr>
          <w:color w:val="000000"/>
        </w:rPr>
        <w:t>el Director de Planeación, Proyectos y Construcción adjuntó el informe con el que se cuenta sobre las medidas de mitigación y resarcimiento contempladas en la Manifestación de Impacto Ambiental</w:t>
      </w:r>
      <w:r w:rsidRPr="00B81123">
        <w:rPr>
          <w:color w:val="000000"/>
        </w:rPr>
        <w:t>, como se muestra en el extracto siguiente:</w:t>
      </w:r>
    </w:p>
    <w:p w14:paraId="0FF5205B" w14:textId="77777777" w:rsidR="008B1B12" w:rsidRPr="00B81123" w:rsidRDefault="008B1B12" w:rsidP="00D41156">
      <w:pPr>
        <w:spacing w:after="0" w:line="360" w:lineRule="auto"/>
        <w:rPr>
          <w:color w:val="000000"/>
        </w:rPr>
      </w:pPr>
    </w:p>
    <w:p w14:paraId="49E6EEAB" w14:textId="4284D4EC" w:rsidR="008B1B12" w:rsidRPr="00B81123" w:rsidRDefault="008B1B12" w:rsidP="008B1B12">
      <w:pPr>
        <w:spacing w:after="0" w:line="360" w:lineRule="auto"/>
        <w:jc w:val="center"/>
        <w:rPr>
          <w:color w:val="000000"/>
        </w:rPr>
      </w:pPr>
      <w:r w:rsidRPr="00B81123">
        <w:rPr>
          <w:noProof/>
          <w:color w:val="000000"/>
        </w:rPr>
        <w:drawing>
          <wp:inline distT="0" distB="0" distL="0" distR="0" wp14:anchorId="7CE92EFB" wp14:editId="07164762">
            <wp:extent cx="3095625" cy="2109671"/>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CDEBD.tmp"/>
                    <pic:cNvPicPr/>
                  </pic:nvPicPr>
                  <pic:blipFill rotWithShape="1">
                    <a:blip r:embed="rId13">
                      <a:extLst>
                        <a:ext uri="{28A0092B-C50C-407E-A947-70E740481C1C}">
                          <a14:useLocalDpi xmlns:a14="http://schemas.microsoft.com/office/drawing/2010/main" val="0"/>
                        </a:ext>
                      </a:extLst>
                    </a:blip>
                    <a:srcRect b="25684"/>
                    <a:stretch/>
                  </pic:blipFill>
                  <pic:spPr bwMode="auto">
                    <a:xfrm>
                      <a:off x="0" y="0"/>
                      <a:ext cx="3122897" cy="2128257"/>
                    </a:xfrm>
                    <a:prstGeom prst="rect">
                      <a:avLst/>
                    </a:prstGeom>
                    <a:ln>
                      <a:noFill/>
                    </a:ln>
                    <a:extLst>
                      <a:ext uri="{53640926-AAD7-44D8-BBD7-CCE9431645EC}">
                        <a14:shadowObscured xmlns:a14="http://schemas.microsoft.com/office/drawing/2010/main"/>
                      </a:ext>
                    </a:extLst>
                  </pic:spPr>
                </pic:pic>
              </a:graphicData>
            </a:graphic>
          </wp:inline>
        </w:drawing>
      </w:r>
    </w:p>
    <w:p w14:paraId="152FCDC2" w14:textId="77777777" w:rsidR="008B1B12" w:rsidRPr="00B81123" w:rsidRDefault="008B1B12" w:rsidP="00D41156">
      <w:pPr>
        <w:spacing w:after="0" w:line="360" w:lineRule="auto"/>
        <w:rPr>
          <w:color w:val="000000"/>
        </w:rPr>
      </w:pPr>
    </w:p>
    <w:p w14:paraId="65F5561A" w14:textId="77777777" w:rsidR="008B1B12" w:rsidRPr="00B81123" w:rsidRDefault="008B1B12" w:rsidP="00D41156">
      <w:pPr>
        <w:spacing w:after="0" w:line="360" w:lineRule="auto"/>
        <w:rPr>
          <w:rFonts w:eastAsia="Times New Roman" w:cs="Tahoma"/>
          <w:bCs/>
          <w:iCs/>
          <w:lang w:eastAsia="es-ES"/>
        </w:rPr>
      </w:pPr>
    </w:p>
    <w:p w14:paraId="7CBD23BC" w14:textId="36A9A574" w:rsidR="008B1B12" w:rsidRPr="00B81123" w:rsidRDefault="00336163" w:rsidP="00D41156">
      <w:pPr>
        <w:spacing w:after="0" w:line="360" w:lineRule="auto"/>
        <w:rPr>
          <w:rFonts w:eastAsia="Times New Roman" w:cs="Tahoma"/>
          <w:bCs/>
          <w:iCs/>
          <w:lang w:eastAsia="es-ES"/>
        </w:rPr>
      </w:pPr>
      <w:r w:rsidRPr="00B81123">
        <w:rPr>
          <w:rFonts w:eastAsia="Times New Roman" w:cs="Tahoma"/>
          <w:bCs/>
          <w:iCs/>
          <w:lang w:eastAsia="es-ES"/>
        </w:rPr>
        <w:lastRenderedPageBreak/>
        <w:t xml:space="preserve">De lo anterior se observa que el Sujeto Obligado entregó los avances en las acciones de cumplimiento al Resolutivo en Materia de Impacto Ambiental, del periodo de mayo a octubre de dos mil veintitrés, </w:t>
      </w:r>
      <w:r w:rsidR="00BE7C90" w:rsidRPr="00B81123">
        <w:rPr>
          <w:rFonts w:eastAsia="Times New Roman" w:cs="Tahoma"/>
          <w:bCs/>
          <w:iCs/>
          <w:lang w:eastAsia="es-ES"/>
        </w:rPr>
        <w:t>no obstante, durante la sustanciación del medio de impugnación, el Sujeto Obligado en Informe Justificado a través del Director de Planeación, Proyectos y Construcción adjuntó el Informe de Cumplimiento de las Medidas Ambientales de las acciones de cumplimiento al Resolutivo en Materia de Impacto Ambiental SRA/DGIRA/DG-02950-23, como se muestra en el extracto siguiente:</w:t>
      </w:r>
    </w:p>
    <w:p w14:paraId="253D1F7F" w14:textId="77777777" w:rsidR="00BE7C90" w:rsidRPr="00B81123" w:rsidRDefault="00BE7C90" w:rsidP="00D41156">
      <w:pPr>
        <w:spacing w:after="0" w:line="360" w:lineRule="auto"/>
        <w:rPr>
          <w:rFonts w:eastAsia="Times New Roman" w:cs="Tahoma"/>
          <w:bCs/>
          <w:iCs/>
          <w:lang w:eastAsia="es-ES"/>
        </w:rPr>
      </w:pPr>
    </w:p>
    <w:p w14:paraId="34EE0223" w14:textId="60BBD001" w:rsidR="00BE7C90" w:rsidRPr="00B81123" w:rsidRDefault="00BE7C90" w:rsidP="00BE7C90">
      <w:pPr>
        <w:spacing w:after="0" w:line="360" w:lineRule="auto"/>
        <w:jc w:val="center"/>
        <w:rPr>
          <w:rFonts w:eastAsia="Times New Roman" w:cs="Tahoma"/>
          <w:bCs/>
          <w:iCs/>
          <w:lang w:eastAsia="es-ES"/>
        </w:rPr>
      </w:pPr>
      <w:r w:rsidRPr="00B81123">
        <w:rPr>
          <w:rFonts w:eastAsia="Times New Roman" w:cs="Tahoma"/>
          <w:bCs/>
          <w:iCs/>
          <w:noProof/>
        </w:rPr>
        <w:drawing>
          <wp:inline distT="0" distB="0" distL="0" distR="0" wp14:anchorId="20279633" wp14:editId="266015FD">
            <wp:extent cx="3762375" cy="2247239"/>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BCC76F.tmp"/>
                    <pic:cNvPicPr/>
                  </pic:nvPicPr>
                  <pic:blipFill>
                    <a:blip r:embed="rId14">
                      <a:extLst>
                        <a:ext uri="{28A0092B-C50C-407E-A947-70E740481C1C}">
                          <a14:useLocalDpi xmlns:a14="http://schemas.microsoft.com/office/drawing/2010/main" val="0"/>
                        </a:ext>
                      </a:extLst>
                    </a:blip>
                    <a:stretch>
                      <a:fillRect/>
                    </a:stretch>
                  </pic:blipFill>
                  <pic:spPr>
                    <a:xfrm>
                      <a:off x="0" y="0"/>
                      <a:ext cx="3797478" cy="2268206"/>
                    </a:xfrm>
                    <a:prstGeom prst="rect">
                      <a:avLst/>
                    </a:prstGeom>
                  </pic:spPr>
                </pic:pic>
              </a:graphicData>
            </a:graphic>
          </wp:inline>
        </w:drawing>
      </w:r>
    </w:p>
    <w:p w14:paraId="69EF571E" w14:textId="77777777" w:rsidR="00575A5D" w:rsidRPr="00B81123" w:rsidRDefault="00575A5D" w:rsidP="00B0601E">
      <w:pPr>
        <w:spacing w:after="0" w:line="360" w:lineRule="auto"/>
        <w:rPr>
          <w:rFonts w:eastAsia="Times New Roman" w:cs="Tahoma"/>
          <w:bCs/>
          <w:iCs/>
          <w:lang w:eastAsia="es-ES"/>
        </w:rPr>
      </w:pPr>
    </w:p>
    <w:p w14:paraId="1524BA4D" w14:textId="33158AEC" w:rsidR="00BE7C90" w:rsidRPr="00B81123" w:rsidRDefault="00BE7C90" w:rsidP="00BE7C90">
      <w:pPr>
        <w:spacing w:after="0" w:line="360" w:lineRule="auto"/>
        <w:rPr>
          <w:rFonts w:eastAsia="Calibri" w:cs="Tahoma"/>
          <w:bCs/>
          <w:color w:val="auto"/>
          <w:lang w:eastAsia="en-US"/>
        </w:rPr>
      </w:pPr>
      <w:r w:rsidRPr="00B81123">
        <w:rPr>
          <w:rFonts w:eastAsia="Calibri" w:cs="Tahoma"/>
          <w:bCs/>
          <w:color w:val="auto"/>
          <w:lang w:eastAsia="en-US"/>
        </w:rPr>
        <w:t xml:space="preserve">Así, se logra vislumbrar que, el Sujeto Obligado entregó el documento que contiene la información solicitada de manera completa, al contener las medidas de mitigación y el estado de cumplimiento de las medidas ambientales; </w:t>
      </w:r>
      <w:r w:rsidRPr="00B81123">
        <w:rPr>
          <w:color w:val="auto"/>
        </w:rPr>
        <w:t>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0C60FB14" w14:textId="77777777" w:rsidR="00BE7C90" w:rsidRPr="00B81123" w:rsidRDefault="00BE7C90" w:rsidP="00BE7C90">
      <w:pPr>
        <w:spacing w:after="0" w:line="360" w:lineRule="auto"/>
        <w:rPr>
          <w:color w:val="auto"/>
        </w:rPr>
      </w:pPr>
      <w:r w:rsidRPr="00B81123">
        <w:rPr>
          <w:color w:val="auto"/>
        </w:rPr>
        <w:lastRenderedPageBreak/>
        <w:t xml:space="preserve">De esta manera, el derecho de acceso a la información pública se satisface en aquellos casos en que se entregue el soporte documental en el que conste la información solicitada, sin necesidad de elaborar documentos </w:t>
      </w:r>
      <w:r w:rsidRPr="00B81123">
        <w:rPr>
          <w:i/>
          <w:iCs/>
          <w:color w:val="auto"/>
        </w:rPr>
        <w:t>ad hoc</w:t>
      </w:r>
      <w:r w:rsidRPr="00B81123">
        <w:rPr>
          <w:color w:val="auto"/>
        </w:rPr>
        <w:t>; lo cual, de conformidad con en el artículo 160 de la Ley de Transparencia y Acceso a la Información Pública del Estado de México y Municipios, el cual refiere que los sujetos obligados deberán entregar la información que obre en sus archivos.</w:t>
      </w:r>
    </w:p>
    <w:p w14:paraId="7F8CDF91" w14:textId="77777777" w:rsidR="00BE7C90" w:rsidRPr="00B81123" w:rsidRDefault="00BE7C90" w:rsidP="00BE7C90">
      <w:pPr>
        <w:spacing w:after="0" w:line="360" w:lineRule="auto"/>
        <w:rPr>
          <w:color w:val="auto"/>
        </w:rPr>
      </w:pPr>
    </w:p>
    <w:p w14:paraId="5A69AB72" w14:textId="5C514EC7" w:rsidR="00BE7C90" w:rsidRPr="00B81123" w:rsidRDefault="00BE7C90" w:rsidP="00BE7C90">
      <w:pPr>
        <w:tabs>
          <w:tab w:val="left" w:pos="3962"/>
        </w:tabs>
        <w:spacing w:after="0" w:line="360" w:lineRule="auto"/>
        <w:rPr>
          <w:color w:val="auto"/>
        </w:rPr>
      </w:pPr>
      <w:r w:rsidRPr="00B81123">
        <w:rPr>
          <w:color w:val="auto"/>
        </w:rPr>
        <w:t xml:space="preserve">De tales circunstancias, se concluye que los sujetos obligados únicamente se encuentran constreñidos a proporcionar los documentos que den cuenta de la información solicitada, como obren en sus archivos, sin tener que elaborarlos a las necesidades de la persona Recurrente; lo cual aconteció pues proporcionó los documentos solicitados de manera completa, </w:t>
      </w:r>
      <w:r w:rsidRPr="00B81123">
        <w:rPr>
          <w:rFonts w:eastAsia="Calibri" w:cs="Tahoma"/>
          <w:bCs/>
          <w:color w:val="auto"/>
          <w:lang w:eastAsia="en-US"/>
        </w:rPr>
        <w:t>por lo tanto, se considera que la impugnación que se dirime ha quedado sin materia.</w:t>
      </w:r>
    </w:p>
    <w:p w14:paraId="75F44961" w14:textId="77777777" w:rsidR="003350F9" w:rsidRPr="00B81123" w:rsidRDefault="003350F9" w:rsidP="00402B6B">
      <w:pPr>
        <w:spacing w:after="0" w:line="360" w:lineRule="auto"/>
        <w:rPr>
          <w:color w:val="auto"/>
        </w:rPr>
      </w:pPr>
    </w:p>
    <w:p w14:paraId="0CCF70E8" w14:textId="1C40AA9B" w:rsidR="00D1318A" w:rsidRPr="00B81123" w:rsidRDefault="00BE7C90" w:rsidP="007808E0">
      <w:pPr>
        <w:pStyle w:val="Ttulo2"/>
        <w:spacing w:before="0" w:after="0" w:line="360" w:lineRule="auto"/>
        <w:rPr>
          <w:sz w:val="22"/>
          <w:szCs w:val="22"/>
        </w:rPr>
      </w:pPr>
      <w:bookmarkStart w:id="11" w:name="_Toc226578889"/>
      <w:r w:rsidRPr="00B81123">
        <w:rPr>
          <w:sz w:val="22"/>
          <w:szCs w:val="22"/>
        </w:rPr>
        <w:t>CUARTO</w:t>
      </w:r>
      <w:r w:rsidR="00D1318A" w:rsidRPr="00B81123">
        <w:rPr>
          <w:sz w:val="22"/>
          <w:szCs w:val="22"/>
        </w:rPr>
        <w:t>. Decisión</w:t>
      </w:r>
      <w:bookmarkEnd w:id="11"/>
    </w:p>
    <w:p w14:paraId="0D2B29DC" w14:textId="77777777" w:rsidR="00D1318A" w:rsidRPr="00B81123" w:rsidRDefault="00D1318A" w:rsidP="007808E0">
      <w:pPr>
        <w:spacing w:after="0" w:line="360" w:lineRule="auto"/>
        <w:contextualSpacing/>
        <w:rPr>
          <w:rFonts w:eastAsia="Calibri" w:cs="Tahoma"/>
          <w:b/>
        </w:rPr>
      </w:pPr>
    </w:p>
    <w:p w14:paraId="0F0F3F4C" w14:textId="136A5DD2" w:rsidR="00BE7C90" w:rsidRPr="00B81123" w:rsidRDefault="00BE7C90" w:rsidP="00BE7C90">
      <w:pPr>
        <w:spacing w:after="0" w:line="360" w:lineRule="auto"/>
        <w:ind w:right="-28"/>
        <w:rPr>
          <w:rFonts w:cs="Tahoma"/>
        </w:rPr>
      </w:pPr>
      <w:r w:rsidRPr="00B81123">
        <w:rPr>
          <w:rFonts w:eastAsia="Times New Roman" w:cs="Tahoma"/>
          <w:bCs/>
          <w:color w:val="auto"/>
          <w:szCs w:val="24"/>
          <w:lang w:val="es-ES" w:eastAsia="es-ES"/>
        </w:rPr>
        <w:t xml:space="preserve">Con fundamento en lo dispuesto en el artículo 186, fracción I de la Ley de Transparencia y Acceso a la Información Pública del Estado de México y Municipios, se considera procedente </w:t>
      </w:r>
      <w:r w:rsidRPr="00B81123">
        <w:rPr>
          <w:rFonts w:eastAsia="Times New Roman" w:cs="Tahoma"/>
          <w:b/>
          <w:bCs/>
          <w:color w:val="auto"/>
          <w:szCs w:val="24"/>
          <w:lang w:val="es-ES" w:eastAsia="es-ES"/>
        </w:rPr>
        <w:t xml:space="preserve">SOBRESEER </w:t>
      </w:r>
      <w:r w:rsidRPr="00B81123">
        <w:rPr>
          <w:rFonts w:eastAsia="Times New Roman" w:cs="Tahoma"/>
          <w:bCs/>
          <w:color w:val="auto"/>
          <w:szCs w:val="24"/>
          <w:lang w:val="es-ES" w:eastAsia="es-ES"/>
        </w:rPr>
        <w:t xml:space="preserve">el Recurso de Revisión </w:t>
      </w:r>
      <w:r w:rsidR="00CD0AA3" w:rsidRPr="00B81123">
        <w:rPr>
          <w:rFonts w:eastAsia="Calibri" w:cs="Tahoma"/>
        </w:rPr>
        <w:t>06786</w:t>
      </w:r>
      <w:r w:rsidRPr="00B81123">
        <w:rPr>
          <w:rFonts w:eastAsia="Calibri" w:cs="Tahoma"/>
        </w:rPr>
        <w:t>/INFOEM/IP/RR/2025</w:t>
      </w:r>
      <w:r w:rsidRPr="00B81123">
        <w:rPr>
          <w:rFonts w:eastAsia="Times New Roman" w:cs="Tahoma"/>
          <w:bCs/>
          <w:color w:val="auto"/>
          <w:szCs w:val="24"/>
          <w:lang w:val="es-ES" w:eastAsia="es-ES"/>
        </w:rPr>
        <w:t xml:space="preserve">, en virtud de que se actualiza la hipótesis normativa prevista en la fracción III, del artículo 192, del citado ordenamiento legal, </w:t>
      </w:r>
      <w:r w:rsidRPr="00B81123">
        <w:rPr>
          <w:rFonts w:cs="Tahoma"/>
        </w:rPr>
        <w:t>al modificar la respuesta a la solicitud de acceso a la información con número de folio</w:t>
      </w:r>
      <w:r w:rsidRPr="00B81123">
        <w:rPr>
          <w:rFonts w:eastAsia="Calibri" w:cs="Times New Roman"/>
          <w:color w:val="auto"/>
          <w:lang w:eastAsia="es-ES"/>
        </w:rPr>
        <w:t xml:space="preserve"> </w:t>
      </w:r>
      <w:r w:rsidRPr="00B81123">
        <w:t>0</w:t>
      </w:r>
      <w:r w:rsidR="00CD0AA3" w:rsidRPr="00B81123">
        <w:t>0086</w:t>
      </w:r>
      <w:r w:rsidRPr="00B81123">
        <w:t>/</w:t>
      </w:r>
      <w:r w:rsidR="00CD0AA3" w:rsidRPr="00B81123">
        <w:t>STMEM</w:t>
      </w:r>
      <w:r w:rsidRPr="00B81123">
        <w:t>/IP/2025</w:t>
      </w:r>
      <w:r w:rsidRPr="00B81123">
        <w:rPr>
          <w:rFonts w:cs="Tahoma"/>
        </w:rPr>
        <w:t xml:space="preserve">. </w:t>
      </w:r>
    </w:p>
    <w:p w14:paraId="56FC06F9" w14:textId="77777777" w:rsidR="00BE7C90" w:rsidRPr="00B81123" w:rsidRDefault="00BE7C90" w:rsidP="00BE7C90">
      <w:pPr>
        <w:spacing w:after="0" w:line="360" w:lineRule="auto"/>
      </w:pPr>
    </w:p>
    <w:p w14:paraId="1DA4596C" w14:textId="77777777" w:rsidR="00BE7C90" w:rsidRPr="00B81123" w:rsidRDefault="00BE7C90" w:rsidP="00BE7C90">
      <w:pPr>
        <w:spacing w:after="0" w:line="360" w:lineRule="auto"/>
        <w:contextualSpacing/>
        <w:rPr>
          <w:rFonts w:eastAsia="Calibri" w:cs="Tahoma"/>
          <w:b/>
          <w:bCs/>
        </w:rPr>
      </w:pPr>
      <w:r w:rsidRPr="00B81123">
        <w:rPr>
          <w:rFonts w:eastAsia="Calibri" w:cs="Tahoma"/>
          <w:b/>
          <w:bCs/>
        </w:rPr>
        <w:t>Términos de la Resolución para conocimiento del Particular</w:t>
      </w:r>
    </w:p>
    <w:p w14:paraId="45074B57" w14:textId="77777777" w:rsidR="00BE7C90" w:rsidRPr="00B81123" w:rsidRDefault="00BE7C90" w:rsidP="00BE7C90">
      <w:pPr>
        <w:spacing w:after="0" w:line="360" w:lineRule="auto"/>
        <w:contextualSpacing/>
        <w:rPr>
          <w:rFonts w:eastAsia="Calibri" w:cs="Tahoma"/>
          <w:b/>
          <w:bCs/>
        </w:rPr>
      </w:pPr>
    </w:p>
    <w:p w14:paraId="25F39748" w14:textId="6D3F1DC7" w:rsidR="00BE7C90" w:rsidRPr="00B81123" w:rsidRDefault="00BE7C90" w:rsidP="00BE7C90">
      <w:pPr>
        <w:spacing w:after="0" w:line="360" w:lineRule="auto"/>
        <w:ind w:right="-28"/>
        <w:rPr>
          <w:rFonts w:eastAsia="Times New Roman" w:cs="Tahoma"/>
          <w:bCs/>
          <w:iCs/>
          <w:color w:val="auto"/>
          <w:szCs w:val="24"/>
          <w:lang w:val="es-ES" w:eastAsia="es-ES"/>
        </w:rPr>
      </w:pPr>
      <w:r w:rsidRPr="00B81123">
        <w:rPr>
          <w:rFonts w:eastAsia="Times New Roman" w:cs="Tahoma"/>
          <w:bCs/>
          <w:iCs/>
          <w:color w:val="auto"/>
          <w:szCs w:val="24"/>
          <w:lang w:val="es-ES" w:eastAsia="es-ES"/>
        </w:rPr>
        <w:lastRenderedPageBreak/>
        <w:t>Se le hace del conocimiento al Particular, que, si bien en un principio se le daba la razón, pues el Sujeto Obligado</w:t>
      </w:r>
      <w:r w:rsidR="001D35FF" w:rsidRPr="00B81123">
        <w:rPr>
          <w:rFonts w:eastAsia="Times New Roman" w:cs="Tahoma"/>
          <w:bCs/>
          <w:iCs/>
          <w:color w:val="auto"/>
          <w:szCs w:val="24"/>
          <w:lang w:val="es-ES" w:eastAsia="es-ES"/>
        </w:rPr>
        <w:t xml:space="preserve"> entrego la información de manera incompleta</w:t>
      </w:r>
      <w:r w:rsidRPr="00B81123">
        <w:rPr>
          <w:rFonts w:eastAsia="Times New Roman" w:cs="Tahoma"/>
          <w:bCs/>
          <w:iCs/>
          <w:color w:val="auto"/>
          <w:szCs w:val="24"/>
          <w:lang w:val="es-ES" w:eastAsia="es-ES"/>
        </w:rPr>
        <w:t xml:space="preserve">, lo cierto es que, durante la sustanciación del Medio de Impugnación, </w:t>
      </w:r>
      <w:r w:rsidR="001D35FF" w:rsidRPr="00B81123">
        <w:rPr>
          <w:rFonts w:eastAsia="Times New Roman" w:cs="Tahoma"/>
          <w:bCs/>
          <w:iCs/>
          <w:color w:val="auto"/>
          <w:szCs w:val="24"/>
          <w:lang w:val="es-ES" w:eastAsia="es-ES"/>
        </w:rPr>
        <w:t xml:space="preserve">entrego la totalidad de la información solicitada. </w:t>
      </w:r>
      <w:r w:rsidRPr="00B81123">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0CFF6EF7" w14:textId="77777777" w:rsidR="00BE7C90" w:rsidRPr="00B81123" w:rsidRDefault="00BE7C90" w:rsidP="00BE7C90">
      <w:pPr>
        <w:spacing w:after="0" w:line="360" w:lineRule="auto"/>
      </w:pPr>
    </w:p>
    <w:p w14:paraId="3E50A9FC" w14:textId="77777777" w:rsidR="00BE7C90" w:rsidRPr="00B81123" w:rsidRDefault="00BE7C90" w:rsidP="00BE7C90">
      <w:pPr>
        <w:spacing w:after="0" w:line="360" w:lineRule="auto"/>
        <w:contextualSpacing/>
        <w:rPr>
          <w:rFonts w:eastAsia="Calibri"/>
        </w:rPr>
      </w:pPr>
      <w:r w:rsidRPr="00B81123">
        <w:rPr>
          <w:rFonts w:eastAsia="Calibri"/>
        </w:rPr>
        <w:t>Por lo expuesto y fundado, este Pleno:</w:t>
      </w:r>
    </w:p>
    <w:p w14:paraId="3796017D" w14:textId="77777777" w:rsidR="00BE7C90" w:rsidRPr="00B81123" w:rsidRDefault="00BE7C90" w:rsidP="00BE7C90">
      <w:pPr>
        <w:spacing w:after="0" w:line="360" w:lineRule="auto"/>
        <w:contextualSpacing/>
        <w:rPr>
          <w:rFonts w:eastAsia="Calibri"/>
        </w:rPr>
      </w:pPr>
    </w:p>
    <w:p w14:paraId="10C3E331" w14:textId="77777777" w:rsidR="00BE7C90" w:rsidRPr="00B81123" w:rsidRDefault="00BE7C90" w:rsidP="00BE7C90">
      <w:pPr>
        <w:keepNext/>
        <w:keepLines/>
        <w:spacing w:after="0" w:line="360" w:lineRule="auto"/>
        <w:jc w:val="center"/>
        <w:outlineLvl w:val="0"/>
        <w:rPr>
          <w:b/>
        </w:rPr>
      </w:pPr>
      <w:bookmarkStart w:id="12" w:name="_Toc202899304"/>
      <w:bookmarkStart w:id="13" w:name="_Toc213238352"/>
      <w:bookmarkStart w:id="14" w:name="_Toc226578890"/>
      <w:r w:rsidRPr="00B81123">
        <w:rPr>
          <w:b/>
        </w:rPr>
        <w:t>R E S U E L V E</w:t>
      </w:r>
      <w:bookmarkEnd w:id="12"/>
      <w:bookmarkEnd w:id="13"/>
      <w:bookmarkEnd w:id="14"/>
    </w:p>
    <w:p w14:paraId="45EF8CEB" w14:textId="77777777" w:rsidR="00BE7C90" w:rsidRPr="00B81123" w:rsidRDefault="00BE7C90" w:rsidP="00BE7C90">
      <w:pPr>
        <w:spacing w:after="0" w:line="360" w:lineRule="auto"/>
        <w:rPr>
          <w:rFonts w:eastAsia="Calibri" w:cs="Tahoma"/>
          <w:b/>
          <w:bCs/>
          <w:iCs/>
          <w:color w:val="auto"/>
        </w:rPr>
      </w:pPr>
    </w:p>
    <w:p w14:paraId="11FDDD1B" w14:textId="32DD7299" w:rsidR="00BE7C90" w:rsidRPr="00B81123" w:rsidRDefault="00BE7C90" w:rsidP="00BE7C90">
      <w:pPr>
        <w:spacing w:after="0" w:line="360" w:lineRule="auto"/>
        <w:rPr>
          <w:rFonts w:eastAsia="Calibri" w:cs="Tahoma"/>
          <w:b/>
          <w:bCs/>
          <w:iCs/>
          <w:color w:val="auto"/>
        </w:rPr>
      </w:pPr>
      <w:r w:rsidRPr="00B81123">
        <w:rPr>
          <w:rFonts w:eastAsia="Calibri" w:cs="Tahoma"/>
          <w:b/>
          <w:bCs/>
          <w:iCs/>
          <w:color w:val="auto"/>
        </w:rPr>
        <w:t xml:space="preserve">PRIMERO. </w:t>
      </w:r>
      <w:r w:rsidRPr="00B81123">
        <w:rPr>
          <w:rFonts w:eastAsia="Calibri" w:cs="Tahoma"/>
          <w:iCs/>
          <w:color w:val="auto"/>
        </w:rPr>
        <w:t xml:space="preserve">Se </w:t>
      </w:r>
      <w:r w:rsidRPr="00B81123">
        <w:rPr>
          <w:rFonts w:eastAsia="Calibri" w:cs="Tahoma"/>
          <w:b/>
          <w:bCs/>
          <w:iCs/>
          <w:color w:val="auto"/>
        </w:rPr>
        <w:t xml:space="preserve">SOBRESEE </w:t>
      </w:r>
      <w:r w:rsidRPr="00B81123">
        <w:rPr>
          <w:rFonts w:eastAsia="Calibri" w:cs="Tahoma"/>
          <w:iCs/>
          <w:color w:val="auto"/>
        </w:rPr>
        <w:t>el Recurso de Revisión con número</w:t>
      </w:r>
      <w:r w:rsidRPr="00B81123">
        <w:rPr>
          <w:rFonts w:eastAsia="Calibri" w:cs="Tahoma"/>
          <w:b/>
          <w:bCs/>
          <w:iCs/>
          <w:color w:val="auto"/>
        </w:rPr>
        <w:t xml:space="preserve"> </w:t>
      </w:r>
      <w:r w:rsidR="00DA6B6D" w:rsidRPr="00B81123">
        <w:rPr>
          <w:rFonts w:eastAsia="Calibri" w:cs="Tahoma"/>
          <w:bCs/>
          <w:iCs/>
          <w:color w:val="auto"/>
        </w:rPr>
        <w:t>06786</w:t>
      </w:r>
      <w:r w:rsidRPr="00B81123">
        <w:rPr>
          <w:rFonts w:eastAsia="Calibri" w:cs="Tahoma"/>
          <w:bCs/>
          <w:iCs/>
          <w:color w:val="auto"/>
        </w:rPr>
        <w:t>/INFOEM/IP/RR/2025,</w:t>
      </w:r>
      <w:r w:rsidRPr="00B81123">
        <w:rPr>
          <w:rFonts w:cs="Arial"/>
          <w:bCs/>
          <w:color w:val="000000"/>
          <w:lang w:val="es-ES"/>
        </w:rPr>
        <w:t xml:space="preserve"> en términos del artículo 192, fracción III, de la Ley de Transparencia y Acceso a la Información Pública del Estado de México y Municipios,</w:t>
      </w:r>
      <w:r w:rsidRPr="00B81123">
        <w:rPr>
          <w:rFonts w:eastAsia="Calibri" w:cs="Tahoma"/>
          <w:b/>
          <w:bCs/>
          <w:iCs/>
          <w:color w:val="auto"/>
        </w:rPr>
        <w:t xml:space="preserve"> </w:t>
      </w:r>
      <w:r w:rsidRPr="00B81123">
        <w:rPr>
          <w:rFonts w:eastAsia="Calibri" w:cs="Tahoma"/>
          <w:iCs/>
          <w:color w:val="auto"/>
        </w:rPr>
        <w:t>porque el Sujeto Obligado, al modificar la respuesta a la solicitud de acceso a la información con número</w:t>
      </w:r>
      <w:r w:rsidR="00DA6B6D" w:rsidRPr="00B81123">
        <w:rPr>
          <w:rFonts w:eastAsia="Calibri" w:cs="Tahoma"/>
          <w:iCs/>
          <w:color w:val="auto"/>
        </w:rPr>
        <w:t>00086/STMEM/IP/2025</w:t>
      </w:r>
      <w:r w:rsidRPr="00B81123">
        <w:rPr>
          <w:rFonts w:eastAsia="Calibri" w:cs="Tahoma"/>
          <w:bCs/>
          <w:iCs/>
          <w:color w:val="auto"/>
        </w:rPr>
        <w:t>,</w:t>
      </w:r>
      <w:r w:rsidRPr="00B81123">
        <w:rPr>
          <w:rFonts w:eastAsia="Calibri" w:cs="Tahoma"/>
          <w:b/>
          <w:bCs/>
          <w:iCs/>
          <w:color w:val="auto"/>
        </w:rPr>
        <w:t xml:space="preserve"> </w:t>
      </w:r>
      <w:r w:rsidRPr="00B81123">
        <w:rPr>
          <w:rFonts w:eastAsia="Calibri" w:cs="Tahoma"/>
          <w:iCs/>
          <w:color w:val="auto"/>
        </w:rPr>
        <w:t>el Medio de Impugnación, quedó sin materia, en términos de los Considerandos</w:t>
      </w:r>
      <w:r w:rsidRPr="00B81123">
        <w:rPr>
          <w:rFonts w:eastAsia="Calibri" w:cs="Tahoma"/>
          <w:b/>
          <w:bCs/>
          <w:iCs/>
          <w:color w:val="auto"/>
        </w:rPr>
        <w:t xml:space="preserve"> TERCERO </w:t>
      </w:r>
      <w:r w:rsidRPr="00B81123">
        <w:rPr>
          <w:rFonts w:eastAsia="Calibri" w:cs="Tahoma"/>
          <w:bCs/>
          <w:iCs/>
          <w:color w:val="auto"/>
        </w:rPr>
        <w:t>y</w:t>
      </w:r>
      <w:r w:rsidRPr="00B81123">
        <w:rPr>
          <w:rFonts w:eastAsia="Calibri" w:cs="Tahoma"/>
          <w:b/>
          <w:bCs/>
          <w:iCs/>
          <w:color w:val="auto"/>
        </w:rPr>
        <w:t xml:space="preserve"> CUARTO </w:t>
      </w:r>
      <w:r w:rsidRPr="00B81123">
        <w:rPr>
          <w:rFonts w:eastAsia="Calibri" w:cs="Tahoma"/>
          <w:iCs/>
          <w:color w:val="auto"/>
        </w:rPr>
        <w:t>de la presente Resolución.</w:t>
      </w:r>
    </w:p>
    <w:p w14:paraId="5317FE18" w14:textId="77777777" w:rsidR="00BE7C90" w:rsidRPr="00B81123" w:rsidRDefault="00BE7C90" w:rsidP="00BE7C90">
      <w:pPr>
        <w:spacing w:after="0" w:line="360" w:lineRule="auto"/>
        <w:rPr>
          <w:rFonts w:eastAsia="Calibri" w:cs="Tahoma"/>
          <w:b/>
          <w:bCs/>
          <w:i/>
          <w:iCs/>
          <w:color w:val="auto"/>
        </w:rPr>
      </w:pPr>
    </w:p>
    <w:p w14:paraId="5A7BBBC7" w14:textId="77777777" w:rsidR="00BE7C90" w:rsidRPr="00B81123" w:rsidRDefault="00BE7C90" w:rsidP="00BE7C90">
      <w:pPr>
        <w:spacing w:after="0" w:line="360" w:lineRule="auto"/>
        <w:rPr>
          <w:rFonts w:eastAsia="Calibri" w:cs="Tahoma"/>
          <w:b/>
          <w:bCs/>
          <w:iCs/>
          <w:color w:val="auto"/>
        </w:rPr>
      </w:pPr>
      <w:r w:rsidRPr="00B81123">
        <w:rPr>
          <w:rFonts w:eastAsia="Calibri" w:cs="Tahoma"/>
          <w:b/>
          <w:bCs/>
          <w:iCs/>
          <w:color w:val="auto"/>
        </w:rPr>
        <w:t xml:space="preserve">SEGUNDO. NOTIFÍQUESE POR SAIMEX </w:t>
      </w:r>
      <w:r w:rsidRPr="00B81123">
        <w:rPr>
          <w:rFonts w:eastAsia="Calibri" w:cs="Tahoma"/>
          <w:iCs/>
          <w:color w:val="auto"/>
        </w:rPr>
        <w:t>la presente Resolución al Titular de la Unidad de Transparencia del Sujeto Obligado.</w:t>
      </w:r>
    </w:p>
    <w:p w14:paraId="57DFB20F" w14:textId="77777777" w:rsidR="00BE7C90" w:rsidRPr="00B81123" w:rsidRDefault="00BE7C90" w:rsidP="00BE7C90">
      <w:pPr>
        <w:spacing w:after="0" w:line="360" w:lineRule="auto"/>
        <w:contextualSpacing/>
        <w:rPr>
          <w:rFonts w:eastAsia="Calibri" w:cs="Tahoma"/>
          <w:color w:val="000000"/>
          <w:lang w:val="es-ES"/>
        </w:rPr>
      </w:pPr>
    </w:p>
    <w:p w14:paraId="7850850C" w14:textId="74821FBC" w:rsidR="00D1318A" w:rsidRPr="00B81123" w:rsidRDefault="00BE7C90" w:rsidP="007808E0">
      <w:pPr>
        <w:spacing w:after="0" w:line="360" w:lineRule="auto"/>
        <w:contextualSpacing/>
        <w:rPr>
          <w:rFonts w:cs="Tahoma"/>
        </w:rPr>
      </w:pPr>
      <w:r w:rsidRPr="00B81123">
        <w:rPr>
          <w:rFonts w:eastAsia="Calibri" w:cs="Tahoma"/>
          <w:b/>
        </w:rPr>
        <w:t>TERCERO</w:t>
      </w:r>
      <w:r w:rsidRPr="00B81123">
        <w:rPr>
          <w:rFonts w:eastAsia="Calibri" w:cs="Tahoma"/>
          <w:b/>
          <w:bCs/>
        </w:rPr>
        <w:t xml:space="preserve">. </w:t>
      </w:r>
      <w:r w:rsidRPr="00B81123">
        <w:rPr>
          <w:rFonts w:cs="Tahoma"/>
          <w:b/>
        </w:rPr>
        <w:t>NOTIFÍQUESE POR SAIMEX</w:t>
      </w:r>
      <w:r w:rsidRPr="00B81123">
        <w:rPr>
          <w:rFonts w:cs="Tahoma"/>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B0A15E" w14:textId="77777777" w:rsidR="00DA6B6D" w:rsidRPr="00B81123" w:rsidRDefault="00DA6B6D" w:rsidP="007808E0">
      <w:pPr>
        <w:spacing w:after="0" w:line="360" w:lineRule="auto"/>
        <w:contextualSpacing/>
        <w:rPr>
          <w:rFonts w:eastAsia="Calibri" w:cs="Tahoma"/>
          <w:b/>
        </w:rPr>
      </w:pPr>
    </w:p>
    <w:p w14:paraId="440D22CF" w14:textId="06ADF36B" w:rsidR="00D1318A" w:rsidRDefault="00D1318A" w:rsidP="007808E0">
      <w:pPr>
        <w:spacing w:after="0" w:line="360" w:lineRule="auto"/>
        <w:contextualSpacing/>
        <w:rPr>
          <w:rFonts w:cs="Tahoma"/>
          <w:b/>
          <w:bCs/>
        </w:rPr>
      </w:pPr>
      <w:r w:rsidRPr="00B81123">
        <w:rPr>
          <w:rFonts w:eastAsia="Calibri" w:cs="Tahoma"/>
          <w:bCs/>
        </w:rPr>
        <w:t>ASÍ LO RESUELVE, POR </w:t>
      </w:r>
      <w:r w:rsidRPr="00B81123">
        <w:rPr>
          <w:rFonts w:eastAsia="Calibri" w:cs="Tahoma"/>
          <w:b/>
          <w:bCs/>
        </w:rPr>
        <w:t>UNANIMIDAD</w:t>
      </w:r>
      <w:r w:rsidRPr="00B81123">
        <w:rPr>
          <w:rFonts w:eastAsia="Calibri" w:cs="Tahoma"/>
          <w:bCs/>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CF7AA5" w:rsidRPr="00B81123">
        <w:rPr>
          <w:rFonts w:eastAsia="Calibri" w:cs="Tahoma"/>
          <w:bCs/>
        </w:rPr>
        <w:t xml:space="preserve">, EN LA </w:t>
      </w:r>
      <w:r w:rsidR="00DA6B6D" w:rsidRPr="00B81123">
        <w:rPr>
          <w:rFonts w:eastAsia="Calibri" w:cs="Tahoma"/>
          <w:bCs/>
        </w:rPr>
        <w:t>DÉCIMA SEGUNDA</w:t>
      </w:r>
      <w:r w:rsidR="00625410" w:rsidRPr="00B81123">
        <w:rPr>
          <w:rFonts w:eastAsia="Calibri" w:cs="Tahoma"/>
          <w:bCs/>
        </w:rPr>
        <w:t xml:space="preserve"> </w:t>
      </w:r>
      <w:r w:rsidRPr="00B81123">
        <w:rPr>
          <w:rFonts w:eastAsia="Calibri" w:cs="Tahoma"/>
          <w:bCs/>
        </w:rPr>
        <w:t>SESIÓN ORDINA</w:t>
      </w:r>
      <w:r w:rsidR="00715343" w:rsidRPr="00B81123">
        <w:rPr>
          <w:rFonts w:eastAsia="Calibri" w:cs="Tahoma"/>
          <w:bCs/>
        </w:rPr>
        <w:t>RIA, C</w:t>
      </w:r>
      <w:r w:rsidR="0052714E" w:rsidRPr="00B81123">
        <w:rPr>
          <w:rFonts w:eastAsia="Calibri" w:cs="Tahoma"/>
          <w:bCs/>
        </w:rPr>
        <w:t xml:space="preserve">ELEBRADA EL </w:t>
      </w:r>
      <w:r w:rsidR="00DA6B6D" w:rsidRPr="00B81123">
        <w:rPr>
          <w:rFonts w:eastAsia="Calibri" w:cs="Tahoma"/>
          <w:bCs/>
        </w:rPr>
        <w:t>OCHO DE ABRIL</w:t>
      </w:r>
      <w:r w:rsidR="00655068" w:rsidRPr="00B81123">
        <w:rPr>
          <w:rFonts w:eastAsia="Calibri" w:cs="Tahoma"/>
          <w:bCs/>
        </w:rPr>
        <w:t xml:space="preserve"> </w:t>
      </w:r>
      <w:r w:rsidRPr="00B81123">
        <w:rPr>
          <w:rFonts w:eastAsia="Calibri" w:cs="Tahoma"/>
          <w:bCs/>
        </w:rPr>
        <w:t>DE DOS MIL VEINTI</w:t>
      </w:r>
      <w:r w:rsidR="00566535" w:rsidRPr="00B81123">
        <w:rPr>
          <w:rFonts w:eastAsia="Calibri" w:cs="Tahoma"/>
          <w:bCs/>
        </w:rPr>
        <w:t>SÉIS</w:t>
      </w:r>
      <w:r w:rsidRPr="00B81123">
        <w:rPr>
          <w:rFonts w:eastAsia="Calibri" w:cs="Tahoma"/>
          <w:bCs/>
        </w:rPr>
        <w:t>, ANTE EL SECRETARIO TÉCNICO DEL PLENO, ALEXIS TAPIA RAMÍREZ.</w:t>
      </w:r>
    </w:p>
    <w:p w14:paraId="2BA380C7" w14:textId="77777777" w:rsidR="00D1318A" w:rsidRPr="00D1318A" w:rsidRDefault="00D1318A" w:rsidP="007808E0">
      <w:pPr>
        <w:spacing w:after="0" w:line="360" w:lineRule="auto"/>
        <w:ind w:right="-28"/>
        <w:rPr>
          <w:color w:val="auto"/>
        </w:rPr>
      </w:pPr>
    </w:p>
    <w:p w14:paraId="1FFCF4F3" w14:textId="77777777" w:rsidR="00B02499" w:rsidRDefault="00B02499" w:rsidP="007808E0">
      <w:pPr>
        <w:spacing w:after="0" w:line="360" w:lineRule="auto"/>
        <w:rPr>
          <w:rFonts w:eastAsia="Calibri" w:cs="Times New Roman"/>
          <w:b/>
          <w:bCs/>
        </w:rPr>
      </w:pPr>
    </w:p>
    <w:p w14:paraId="654C889D" w14:textId="77777777" w:rsidR="00B02499" w:rsidRPr="00681B34" w:rsidRDefault="00B02499" w:rsidP="007808E0">
      <w:pPr>
        <w:spacing w:after="0" w:line="360" w:lineRule="auto"/>
        <w:rPr>
          <w:rFonts w:eastAsia="Calibri" w:cs="Times New Roman"/>
          <w:b/>
          <w:bCs/>
        </w:rPr>
      </w:pPr>
    </w:p>
    <w:p w14:paraId="097C707A" w14:textId="77777777" w:rsidR="004A10B0" w:rsidRDefault="004A10B0" w:rsidP="007808E0">
      <w:pPr>
        <w:spacing w:after="0" w:line="360" w:lineRule="auto"/>
        <w:contextualSpacing/>
        <w:rPr>
          <w:rFonts w:eastAsia="Calibri" w:cs="Times New Roman"/>
          <w:color w:val="000000"/>
        </w:rPr>
      </w:pPr>
    </w:p>
    <w:p w14:paraId="3677DBED" w14:textId="77777777" w:rsidR="004A10B0" w:rsidRDefault="004A10B0" w:rsidP="007808E0">
      <w:pPr>
        <w:spacing w:after="0" w:line="360" w:lineRule="auto"/>
        <w:contextualSpacing/>
        <w:rPr>
          <w:color w:val="000000"/>
        </w:rPr>
      </w:pPr>
    </w:p>
    <w:p w14:paraId="74E8DB3F" w14:textId="77777777" w:rsidR="00C556AB" w:rsidRDefault="00C556AB" w:rsidP="007808E0">
      <w:pPr>
        <w:spacing w:after="0" w:line="360" w:lineRule="auto"/>
      </w:pPr>
    </w:p>
    <w:p w14:paraId="1A555613" w14:textId="77777777" w:rsidR="00023BBD" w:rsidRPr="00E64957" w:rsidRDefault="00023BBD" w:rsidP="007808E0">
      <w:pPr>
        <w:spacing w:after="0" w:line="360" w:lineRule="auto"/>
      </w:pPr>
    </w:p>
    <w:p w14:paraId="2DB71CAF" w14:textId="49BEE08C" w:rsidR="001D4F21" w:rsidRDefault="001D4F21" w:rsidP="007808E0">
      <w:pPr>
        <w:spacing w:after="0" w:line="360" w:lineRule="auto"/>
        <w:rPr>
          <w:color w:val="000000"/>
        </w:rPr>
      </w:pPr>
    </w:p>
    <w:p w14:paraId="16B1485F" w14:textId="77777777" w:rsidR="009667FD" w:rsidRDefault="009667FD" w:rsidP="007808E0">
      <w:pPr>
        <w:spacing w:after="0" w:line="360" w:lineRule="auto"/>
        <w:rPr>
          <w:color w:val="000000"/>
        </w:rPr>
      </w:pPr>
    </w:p>
    <w:p w14:paraId="37A44E3E" w14:textId="77777777" w:rsidR="009667FD" w:rsidRDefault="009667FD" w:rsidP="007808E0">
      <w:pPr>
        <w:spacing w:after="0" w:line="360" w:lineRule="auto"/>
        <w:rPr>
          <w:color w:val="000000"/>
        </w:rPr>
      </w:pPr>
    </w:p>
    <w:p w14:paraId="6C5FA495" w14:textId="77777777" w:rsidR="009667FD" w:rsidRDefault="009667FD" w:rsidP="007808E0">
      <w:pPr>
        <w:spacing w:after="0" w:line="360" w:lineRule="auto"/>
        <w:rPr>
          <w:color w:val="000000"/>
        </w:rPr>
      </w:pPr>
    </w:p>
    <w:p w14:paraId="42794EBC" w14:textId="77777777" w:rsidR="009667FD" w:rsidRDefault="009667FD" w:rsidP="007808E0">
      <w:pPr>
        <w:spacing w:after="0" w:line="360" w:lineRule="auto"/>
        <w:rPr>
          <w:color w:val="000000"/>
        </w:rPr>
      </w:pPr>
    </w:p>
    <w:p w14:paraId="02219759" w14:textId="77777777" w:rsidR="009667FD" w:rsidRDefault="009667FD" w:rsidP="007808E0">
      <w:pPr>
        <w:spacing w:after="0" w:line="360" w:lineRule="auto"/>
        <w:rPr>
          <w:color w:val="000000"/>
        </w:rPr>
      </w:pPr>
    </w:p>
    <w:p w14:paraId="71A99831" w14:textId="77777777" w:rsidR="009667FD" w:rsidRDefault="009667FD" w:rsidP="007808E0">
      <w:pPr>
        <w:spacing w:after="0" w:line="360" w:lineRule="auto"/>
        <w:rPr>
          <w:color w:val="000000"/>
        </w:rPr>
      </w:pPr>
    </w:p>
    <w:p w14:paraId="4FE19F21" w14:textId="77777777" w:rsidR="009667FD" w:rsidRDefault="009667FD" w:rsidP="007808E0">
      <w:pPr>
        <w:spacing w:after="0" w:line="360" w:lineRule="auto"/>
        <w:rPr>
          <w:color w:val="000000"/>
        </w:rPr>
      </w:pPr>
    </w:p>
    <w:p w14:paraId="01FA796C" w14:textId="77777777" w:rsidR="009667FD" w:rsidRDefault="009667FD" w:rsidP="007808E0">
      <w:pPr>
        <w:spacing w:after="0" w:line="360" w:lineRule="auto"/>
        <w:rPr>
          <w:color w:val="000000"/>
        </w:rPr>
      </w:pPr>
    </w:p>
    <w:p w14:paraId="7E1653F4" w14:textId="77777777" w:rsidR="009667FD" w:rsidRDefault="009667FD" w:rsidP="007808E0">
      <w:pPr>
        <w:spacing w:after="0" w:line="360" w:lineRule="auto"/>
        <w:rPr>
          <w:color w:val="000000"/>
        </w:rPr>
      </w:pPr>
    </w:p>
    <w:p w14:paraId="3CCD0F28" w14:textId="77777777" w:rsidR="009667FD" w:rsidRDefault="009667FD" w:rsidP="007808E0">
      <w:pPr>
        <w:spacing w:after="0" w:line="360" w:lineRule="auto"/>
        <w:rPr>
          <w:color w:val="000000"/>
        </w:rPr>
      </w:pPr>
    </w:p>
    <w:p w14:paraId="1005E274" w14:textId="77777777" w:rsidR="009667FD" w:rsidRDefault="009667FD" w:rsidP="007808E0">
      <w:pPr>
        <w:spacing w:after="0" w:line="360" w:lineRule="auto"/>
        <w:rPr>
          <w:color w:val="000000"/>
        </w:rPr>
      </w:pPr>
    </w:p>
    <w:p w14:paraId="38B4EF2E" w14:textId="77777777" w:rsidR="001D4F21" w:rsidRDefault="001D4F21" w:rsidP="007808E0">
      <w:pPr>
        <w:spacing w:after="0" w:line="360" w:lineRule="auto"/>
        <w:rPr>
          <w:color w:val="000000"/>
        </w:rPr>
      </w:pPr>
    </w:p>
    <w:p w14:paraId="4201A0A0" w14:textId="77777777" w:rsidR="00E864E9" w:rsidRDefault="00E864E9" w:rsidP="007808E0">
      <w:pPr>
        <w:tabs>
          <w:tab w:val="right" w:pos="8931"/>
        </w:tabs>
        <w:spacing w:after="0" w:line="360" w:lineRule="auto"/>
      </w:pPr>
    </w:p>
    <w:p w14:paraId="543728D1" w14:textId="77777777" w:rsidR="00E864E9" w:rsidRDefault="00E864E9" w:rsidP="007808E0">
      <w:pPr>
        <w:tabs>
          <w:tab w:val="right" w:pos="8931"/>
        </w:tabs>
        <w:spacing w:after="0" w:line="360" w:lineRule="auto"/>
      </w:pPr>
    </w:p>
    <w:p w14:paraId="0E4439D0" w14:textId="5248D3C9" w:rsidR="007B58B9" w:rsidRDefault="007B58B9" w:rsidP="007808E0">
      <w:pPr>
        <w:spacing w:after="0" w:line="360" w:lineRule="auto"/>
      </w:pPr>
    </w:p>
    <w:p w14:paraId="26916C77" w14:textId="77777777" w:rsidR="00A37EDE" w:rsidRPr="007B58B9" w:rsidRDefault="00A37EDE" w:rsidP="007808E0">
      <w:pPr>
        <w:spacing w:after="0" w:line="360" w:lineRule="auto"/>
      </w:pPr>
    </w:p>
    <w:sectPr w:rsidR="00A37EDE" w:rsidRPr="007B58B9" w:rsidSect="000B49C4">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218A2" w14:textId="77777777" w:rsidR="00126011" w:rsidRDefault="00126011">
      <w:pPr>
        <w:spacing w:after="0" w:line="240" w:lineRule="auto"/>
      </w:pPr>
      <w:r>
        <w:separator/>
      </w:r>
    </w:p>
  </w:endnote>
  <w:endnote w:type="continuationSeparator" w:id="0">
    <w:p w14:paraId="34F81568" w14:textId="77777777" w:rsidR="00126011" w:rsidRDefault="00126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C53DA" w14:textId="77777777" w:rsidR="00372E1F" w:rsidRDefault="00372E1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335B">
      <w:rPr>
        <w:b/>
        <w:noProof/>
        <w:color w:val="000000"/>
        <w:sz w:val="24"/>
        <w:szCs w:val="24"/>
      </w:rPr>
      <w:t>21</w:t>
    </w:r>
    <w:r>
      <w:rPr>
        <w:b/>
        <w:color w:val="000000"/>
        <w:sz w:val="24"/>
        <w:szCs w:val="24"/>
      </w:rPr>
      <w:fldChar w:fldCharType="end"/>
    </w:r>
  </w:p>
  <w:p w14:paraId="7EB9860B" w14:textId="77777777" w:rsidR="00372E1F" w:rsidRDefault="00372E1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8E74" w14:textId="39395077" w:rsidR="00372E1F" w:rsidRDefault="00372E1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335B">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335B">
      <w:rPr>
        <w:b/>
        <w:noProof/>
        <w:color w:val="000000"/>
        <w:sz w:val="24"/>
        <w:szCs w:val="24"/>
      </w:rPr>
      <w:t>21</w:t>
    </w:r>
    <w:r>
      <w:rPr>
        <w:b/>
        <w:color w:val="000000"/>
        <w:sz w:val="24"/>
        <w:szCs w:val="24"/>
      </w:rPr>
      <w:fldChar w:fldCharType="end"/>
    </w:r>
  </w:p>
  <w:p w14:paraId="0D7FA8D9" w14:textId="77777777" w:rsidR="00372E1F" w:rsidRDefault="00372E1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ECEF7" w14:textId="77777777" w:rsidR="00372E1F" w:rsidRDefault="00372E1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335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6335B">
      <w:rPr>
        <w:b/>
        <w:noProof/>
        <w:color w:val="000000"/>
        <w:sz w:val="24"/>
        <w:szCs w:val="24"/>
      </w:rPr>
      <w:t>21</w:t>
    </w:r>
    <w:r>
      <w:rPr>
        <w:b/>
        <w:color w:val="000000"/>
        <w:sz w:val="24"/>
        <w:szCs w:val="24"/>
      </w:rPr>
      <w:fldChar w:fldCharType="end"/>
    </w:r>
  </w:p>
  <w:p w14:paraId="6796AF5F" w14:textId="77777777" w:rsidR="00372E1F" w:rsidRDefault="00372E1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D3144" w14:textId="77777777" w:rsidR="00126011" w:rsidRDefault="00126011">
      <w:pPr>
        <w:spacing w:after="0" w:line="240" w:lineRule="auto"/>
      </w:pPr>
      <w:r>
        <w:separator/>
      </w:r>
    </w:p>
  </w:footnote>
  <w:footnote w:type="continuationSeparator" w:id="0">
    <w:p w14:paraId="1E4FCA6D" w14:textId="77777777" w:rsidR="00126011" w:rsidRDefault="001260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A9F14" w14:textId="77777777" w:rsidR="00372E1F" w:rsidRDefault="00372E1F">
    <w:pPr>
      <w:widowControl w:val="0"/>
      <w:pBdr>
        <w:top w:val="nil"/>
        <w:left w:val="nil"/>
        <w:bottom w:val="nil"/>
        <w:right w:val="nil"/>
        <w:between w:val="nil"/>
      </w:pBdr>
      <w:spacing w:after="0" w:line="276" w:lineRule="auto"/>
      <w:jc w:val="left"/>
      <w:rPr>
        <w:color w:val="000000"/>
      </w:rPr>
    </w:pPr>
  </w:p>
  <w:tbl>
    <w:tblPr>
      <w:tblStyle w:val="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72E1F" w14:paraId="10C29E94" w14:textId="77777777">
      <w:trPr>
        <w:trHeight w:val="132"/>
      </w:trPr>
      <w:tc>
        <w:tcPr>
          <w:tcW w:w="2691" w:type="dxa"/>
        </w:tcPr>
        <w:p w14:paraId="7D85A4B8" w14:textId="77777777" w:rsidR="00372E1F" w:rsidRDefault="00372E1F">
          <w:pPr>
            <w:tabs>
              <w:tab w:val="right" w:pos="8838"/>
            </w:tabs>
            <w:ind w:right="-105"/>
            <w:rPr>
              <w:b/>
            </w:rPr>
          </w:pPr>
          <w:r>
            <w:rPr>
              <w:b/>
            </w:rPr>
            <w:t>Recurso de Revisión:</w:t>
          </w:r>
        </w:p>
      </w:tc>
      <w:tc>
        <w:tcPr>
          <w:tcW w:w="3405" w:type="dxa"/>
        </w:tcPr>
        <w:p w14:paraId="0B0D1A9D" w14:textId="77777777" w:rsidR="00372E1F" w:rsidRDefault="00372E1F">
          <w:pPr>
            <w:tabs>
              <w:tab w:val="right" w:pos="8838"/>
            </w:tabs>
            <w:ind w:left="-28" w:right="-32"/>
          </w:pPr>
          <w:r>
            <w:t>03846/INFOEM/IP/RR/2020</w:t>
          </w:r>
        </w:p>
      </w:tc>
    </w:tr>
    <w:tr w:rsidR="00372E1F" w14:paraId="2F47AC72" w14:textId="77777777">
      <w:trPr>
        <w:trHeight w:val="261"/>
      </w:trPr>
      <w:tc>
        <w:tcPr>
          <w:tcW w:w="2691" w:type="dxa"/>
        </w:tcPr>
        <w:p w14:paraId="154A4752" w14:textId="77777777" w:rsidR="00372E1F" w:rsidRDefault="00372E1F">
          <w:pPr>
            <w:tabs>
              <w:tab w:val="right" w:pos="8838"/>
            </w:tabs>
            <w:ind w:right="-105"/>
            <w:rPr>
              <w:b/>
            </w:rPr>
          </w:pPr>
          <w:r>
            <w:rPr>
              <w:b/>
            </w:rPr>
            <w:t>Sujeto Obligado:</w:t>
          </w:r>
        </w:p>
      </w:tc>
      <w:tc>
        <w:tcPr>
          <w:tcW w:w="3405" w:type="dxa"/>
        </w:tcPr>
        <w:p w14:paraId="5D9EC711" w14:textId="77777777" w:rsidR="00372E1F" w:rsidRDefault="00372E1F">
          <w:pPr>
            <w:tabs>
              <w:tab w:val="right" w:pos="8838"/>
            </w:tabs>
            <w:ind w:right="-32"/>
          </w:pPr>
          <w:r>
            <w:t>Ayuntamiento de Temascalcingo</w:t>
          </w:r>
        </w:p>
      </w:tc>
    </w:tr>
    <w:tr w:rsidR="00372E1F" w14:paraId="11FBB450" w14:textId="77777777">
      <w:trPr>
        <w:trHeight w:val="261"/>
      </w:trPr>
      <w:tc>
        <w:tcPr>
          <w:tcW w:w="2691" w:type="dxa"/>
        </w:tcPr>
        <w:p w14:paraId="6BAF6003" w14:textId="77777777" w:rsidR="00372E1F" w:rsidRDefault="00372E1F">
          <w:pPr>
            <w:tabs>
              <w:tab w:val="right" w:pos="8838"/>
            </w:tabs>
            <w:ind w:right="-105"/>
            <w:rPr>
              <w:b/>
            </w:rPr>
          </w:pPr>
          <w:r>
            <w:rPr>
              <w:b/>
            </w:rPr>
            <w:t>Comisionado Ponente:</w:t>
          </w:r>
        </w:p>
      </w:tc>
      <w:tc>
        <w:tcPr>
          <w:tcW w:w="3405" w:type="dxa"/>
        </w:tcPr>
        <w:p w14:paraId="420341AF" w14:textId="77777777" w:rsidR="00372E1F" w:rsidRDefault="00372E1F">
          <w:pPr>
            <w:tabs>
              <w:tab w:val="right" w:pos="8838"/>
            </w:tabs>
            <w:ind w:right="-32"/>
            <w:rPr>
              <w:b/>
            </w:rPr>
          </w:pPr>
          <w:r>
            <w:t>Luis Gustavo Parra Noriega</w:t>
          </w:r>
        </w:p>
      </w:tc>
    </w:tr>
  </w:tbl>
  <w:p w14:paraId="00411D75" w14:textId="77777777" w:rsidR="00372E1F" w:rsidRDefault="00126011">
    <w:pPr>
      <w:pBdr>
        <w:top w:val="nil"/>
        <w:left w:val="nil"/>
        <w:bottom w:val="nil"/>
        <w:right w:val="nil"/>
        <w:between w:val="nil"/>
      </w:pBdr>
      <w:tabs>
        <w:tab w:val="center" w:pos="4419"/>
        <w:tab w:val="right" w:pos="8838"/>
      </w:tabs>
      <w:spacing w:after="0" w:line="240" w:lineRule="auto"/>
      <w:rPr>
        <w:color w:val="000000"/>
      </w:rPr>
    </w:pPr>
    <w:r>
      <w:rPr>
        <w:color w:val="000000"/>
      </w:rPr>
      <w:pict w14:anchorId="390D4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8C837" w14:textId="67B323BB" w:rsidR="00372E1F" w:rsidRDefault="00126011">
    <w:pPr>
      <w:widowControl w:val="0"/>
      <w:pBdr>
        <w:top w:val="nil"/>
        <w:left w:val="nil"/>
        <w:bottom w:val="nil"/>
        <w:right w:val="nil"/>
        <w:between w:val="nil"/>
      </w:pBdr>
      <w:spacing w:after="0" w:line="276" w:lineRule="auto"/>
      <w:jc w:val="left"/>
    </w:pPr>
    <w:r>
      <w:rPr>
        <w:color w:val="000000"/>
      </w:rPr>
      <w:pict w14:anchorId="4CAD8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MARCA DE AGUA - HOJA RESOLUCIÓN" style="position:absolute;margin-left:-84.3pt;margin-top:-138.75pt;width:663.5pt;height:12in;z-index:-251659776;mso-wrap-edited:f;mso-width-percent:0;mso-height-percent:0;mso-position-horizontal-relative:margin;mso-position-vertical-relative:margin;mso-width-percent:0;mso-height-percent:0">
          <v:imagedata r:id="rId1" o:title="image5"/>
          <w10:wrap anchorx="margin" anchory="margin"/>
        </v:shape>
      </w:pict>
    </w:r>
  </w:p>
  <w:tbl>
    <w:tblPr>
      <w:tblStyle w:val="3"/>
      <w:tblW w:w="6662"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372E1F" w14:paraId="40D5D5A3" w14:textId="77777777" w:rsidTr="000B4DCD">
      <w:trPr>
        <w:trHeight w:val="138"/>
      </w:trPr>
      <w:tc>
        <w:tcPr>
          <w:tcW w:w="2693" w:type="dxa"/>
          <w:vAlign w:val="center"/>
        </w:tcPr>
        <w:p w14:paraId="43377EBE" w14:textId="77777777" w:rsidR="00372E1F" w:rsidRDefault="00372E1F" w:rsidP="008C266D">
          <w:pPr>
            <w:tabs>
              <w:tab w:val="right" w:pos="8838"/>
            </w:tabs>
            <w:ind w:left="-108" w:right="-105"/>
            <w:jc w:val="left"/>
            <w:rPr>
              <w:b/>
            </w:rPr>
          </w:pPr>
        </w:p>
        <w:p w14:paraId="1DB5C8D0" w14:textId="7E98B3D2" w:rsidR="00372E1F" w:rsidRDefault="00372E1F" w:rsidP="008C266D">
          <w:pPr>
            <w:tabs>
              <w:tab w:val="right" w:pos="8838"/>
            </w:tabs>
            <w:ind w:left="-108" w:right="-105"/>
            <w:jc w:val="left"/>
            <w:rPr>
              <w:b/>
            </w:rPr>
          </w:pPr>
          <w:r>
            <w:rPr>
              <w:b/>
            </w:rPr>
            <w:t>Recurso de Revisión:</w:t>
          </w:r>
        </w:p>
      </w:tc>
      <w:tc>
        <w:tcPr>
          <w:tcW w:w="3969" w:type="dxa"/>
        </w:tcPr>
        <w:p w14:paraId="5BCC69C4" w14:textId="77777777" w:rsidR="00372E1F" w:rsidRPr="00EF0C39" w:rsidRDefault="00372E1F" w:rsidP="008C266D">
          <w:pPr>
            <w:tabs>
              <w:tab w:val="right" w:pos="8838"/>
            </w:tabs>
            <w:ind w:right="57"/>
          </w:pPr>
        </w:p>
        <w:p w14:paraId="61E59D71" w14:textId="4E08F926" w:rsidR="00372E1F" w:rsidRPr="00EF0C39" w:rsidRDefault="00372E1F" w:rsidP="008C266D">
          <w:pPr>
            <w:tabs>
              <w:tab w:val="right" w:pos="8838"/>
            </w:tabs>
            <w:ind w:right="57"/>
          </w:pPr>
          <w:r>
            <w:t>06786/INFOEM/IP/RR/2025</w:t>
          </w:r>
        </w:p>
      </w:tc>
    </w:tr>
    <w:tr w:rsidR="00372E1F" w14:paraId="7A281F30" w14:textId="77777777" w:rsidTr="000B4DCD">
      <w:trPr>
        <w:trHeight w:val="273"/>
      </w:trPr>
      <w:tc>
        <w:tcPr>
          <w:tcW w:w="2693" w:type="dxa"/>
        </w:tcPr>
        <w:p w14:paraId="6671A308" w14:textId="77777777" w:rsidR="00372E1F" w:rsidRDefault="00372E1F" w:rsidP="008C266D">
          <w:pPr>
            <w:tabs>
              <w:tab w:val="right" w:pos="8838"/>
            </w:tabs>
            <w:ind w:left="-108" w:right="-105"/>
            <w:rPr>
              <w:b/>
            </w:rPr>
          </w:pPr>
          <w:r>
            <w:rPr>
              <w:b/>
            </w:rPr>
            <w:t>Sujeto Obligado:</w:t>
          </w:r>
        </w:p>
      </w:tc>
      <w:tc>
        <w:tcPr>
          <w:tcW w:w="3969" w:type="dxa"/>
        </w:tcPr>
        <w:p w14:paraId="30885B6D" w14:textId="24BBF748" w:rsidR="00372E1F" w:rsidRPr="00EF0C39" w:rsidRDefault="00372E1F" w:rsidP="00FD7497">
          <w:pPr>
            <w:tabs>
              <w:tab w:val="right" w:pos="8838"/>
            </w:tabs>
            <w:ind w:right="180"/>
          </w:pPr>
          <w:r w:rsidRPr="000B4DCD">
            <w:t>Sistema de Transporte Masivo y Teleférico del Estado de México</w:t>
          </w:r>
        </w:p>
      </w:tc>
    </w:tr>
    <w:tr w:rsidR="00372E1F" w14:paraId="00C22F2F" w14:textId="77777777" w:rsidTr="000B4DCD">
      <w:trPr>
        <w:trHeight w:val="273"/>
      </w:trPr>
      <w:tc>
        <w:tcPr>
          <w:tcW w:w="2693" w:type="dxa"/>
        </w:tcPr>
        <w:p w14:paraId="70417649" w14:textId="77777777" w:rsidR="00372E1F" w:rsidRDefault="00372E1F" w:rsidP="008C266D">
          <w:pPr>
            <w:tabs>
              <w:tab w:val="right" w:pos="8838"/>
            </w:tabs>
            <w:ind w:left="-108" w:right="-105"/>
            <w:rPr>
              <w:b/>
            </w:rPr>
          </w:pPr>
          <w:r>
            <w:rPr>
              <w:b/>
            </w:rPr>
            <w:t>Comisionado Ponente:</w:t>
          </w:r>
        </w:p>
      </w:tc>
      <w:tc>
        <w:tcPr>
          <w:tcW w:w="3969" w:type="dxa"/>
        </w:tcPr>
        <w:p w14:paraId="5E6EB38B" w14:textId="77777777" w:rsidR="00372E1F" w:rsidRPr="00EF0C39" w:rsidRDefault="00372E1F" w:rsidP="008C266D">
          <w:pPr>
            <w:tabs>
              <w:tab w:val="right" w:pos="8838"/>
            </w:tabs>
            <w:ind w:right="-170"/>
          </w:pPr>
          <w:r w:rsidRPr="00EF0C39">
            <w:t>Luis Gustavo Parra Noriega</w:t>
          </w:r>
        </w:p>
        <w:p w14:paraId="1A63C67B" w14:textId="77777777" w:rsidR="00372E1F" w:rsidRPr="00EF0C39" w:rsidRDefault="00372E1F" w:rsidP="008C266D">
          <w:pPr>
            <w:tabs>
              <w:tab w:val="right" w:pos="8838"/>
            </w:tabs>
            <w:ind w:right="-170"/>
            <w:rPr>
              <w:b/>
            </w:rPr>
          </w:pPr>
        </w:p>
      </w:tc>
    </w:tr>
  </w:tbl>
  <w:p w14:paraId="3498D107" w14:textId="7E17876C" w:rsidR="00372E1F" w:rsidRDefault="00372E1F" w:rsidP="008C266D">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A3F9" w14:textId="76F55CAF" w:rsidR="00372E1F" w:rsidRDefault="00126011">
    <w:pPr>
      <w:widowControl w:val="0"/>
      <w:pBdr>
        <w:top w:val="nil"/>
        <w:left w:val="nil"/>
        <w:bottom w:val="nil"/>
        <w:right w:val="nil"/>
        <w:between w:val="nil"/>
      </w:pBdr>
      <w:spacing w:after="0" w:line="276" w:lineRule="auto"/>
      <w:jc w:val="left"/>
      <w:rPr>
        <w:color w:val="000000"/>
      </w:rPr>
    </w:pPr>
    <w:r>
      <w:rPr>
        <w:color w:val="000000"/>
      </w:rPr>
      <w:pict w14:anchorId="389CC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1.35pt;margin-top:-126.5pt;width:663.5pt;height:12in;z-index:-251658752;mso-wrap-edited:f;mso-width-percent:0;mso-height-percent:0;mso-position-horizontal-relative:margin;mso-position-vertical-relative:margin;mso-width-percent:0;mso-height-percent:0">
          <v:imagedata r:id="rId1" o:title="image5"/>
          <w10:wrap anchorx="margin" anchory="margin"/>
        </v:shape>
      </w:pict>
    </w:r>
  </w:p>
  <w:tbl>
    <w:tblPr>
      <w:tblStyle w:val="1"/>
      <w:tblW w:w="6804"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72E1F" w14:paraId="6B3232BD" w14:textId="77777777" w:rsidTr="000B4DCD">
      <w:trPr>
        <w:trHeight w:val="132"/>
      </w:trPr>
      <w:tc>
        <w:tcPr>
          <w:tcW w:w="2551" w:type="dxa"/>
        </w:tcPr>
        <w:p w14:paraId="38F16E2F" w14:textId="77777777" w:rsidR="00372E1F" w:rsidRDefault="00372E1F">
          <w:pPr>
            <w:tabs>
              <w:tab w:val="right" w:pos="8838"/>
            </w:tabs>
            <w:ind w:right="-105"/>
            <w:rPr>
              <w:b/>
            </w:rPr>
          </w:pPr>
          <w:r>
            <w:rPr>
              <w:b/>
            </w:rPr>
            <w:t>Recurso de Revisión:</w:t>
          </w:r>
        </w:p>
      </w:tc>
      <w:tc>
        <w:tcPr>
          <w:tcW w:w="4253" w:type="dxa"/>
        </w:tcPr>
        <w:p w14:paraId="211CDC0A" w14:textId="0DA8E9D2" w:rsidR="00372E1F" w:rsidRPr="00026C6B" w:rsidRDefault="00372E1F" w:rsidP="00026C6B">
          <w:r>
            <w:t>06786/INFOEM/IP/RR/2025</w:t>
          </w:r>
        </w:p>
      </w:tc>
    </w:tr>
    <w:tr w:rsidR="00372E1F" w14:paraId="6AA3CC58" w14:textId="77777777" w:rsidTr="000B4DCD">
      <w:trPr>
        <w:trHeight w:val="132"/>
      </w:trPr>
      <w:tc>
        <w:tcPr>
          <w:tcW w:w="2551" w:type="dxa"/>
        </w:tcPr>
        <w:p w14:paraId="7FD164F5" w14:textId="77777777" w:rsidR="00372E1F" w:rsidRDefault="00372E1F">
          <w:pPr>
            <w:tabs>
              <w:tab w:val="left" w:pos="1875"/>
            </w:tabs>
            <w:ind w:right="-105"/>
            <w:rPr>
              <w:b/>
            </w:rPr>
          </w:pPr>
          <w:r>
            <w:rPr>
              <w:b/>
            </w:rPr>
            <w:t>Recurrente:</w:t>
          </w:r>
          <w:r>
            <w:rPr>
              <w:b/>
            </w:rPr>
            <w:tab/>
          </w:r>
        </w:p>
      </w:tc>
      <w:tc>
        <w:tcPr>
          <w:tcW w:w="4253" w:type="dxa"/>
        </w:tcPr>
        <w:p w14:paraId="1F1B0537" w14:textId="4B1EBCC3" w:rsidR="00372E1F" w:rsidRPr="00EF0C39" w:rsidRDefault="00372E1F" w:rsidP="006D7FDA">
          <w:pPr>
            <w:tabs>
              <w:tab w:val="right" w:pos="8838"/>
            </w:tabs>
            <w:ind w:right="-250"/>
          </w:pPr>
          <w:r>
            <w:t xml:space="preserve"> </w:t>
          </w:r>
          <w:r w:rsidR="00AB60DC" w:rsidRPr="00AB60DC">
            <w:rPr>
              <w:highlight w:val="black"/>
            </w:rPr>
            <w:t>XXXXXXXXXXX</w:t>
          </w:r>
        </w:p>
      </w:tc>
    </w:tr>
    <w:tr w:rsidR="00372E1F" w14:paraId="5113CAA6" w14:textId="77777777" w:rsidTr="000B4DCD">
      <w:trPr>
        <w:trHeight w:val="261"/>
      </w:trPr>
      <w:tc>
        <w:tcPr>
          <w:tcW w:w="2551" w:type="dxa"/>
        </w:tcPr>
        <w:p w14:paraId="28E3431B" w14:textId="30EC7C18" w:rsidR="00372E1F" w:rsidRDefault="00372E1F">
          <w:pPr>
            <w:tabs>
              <w:tab w:val="right" w:pos="8838"/>
            </w:tabs>
            <w:ind w:right="-105"/>
            <w:rPr>
              <w:b/>
            </w:rPr>
          </w:pPr>
          <w:r>
            <w:rPr>
              <w:b/>
            </w:rPr>
            <w:t>Sujeto Obligado:</w:t>
          </w:r>
        </w:p>
      </w:tc>
      <w:tc>
        <w:tcPr>
          <w:tcW w:w="4253" w:type="dxa"/>
        </w:tcPr>
        <w:p w14:paraId="3192354E" w14:textId="07CB3C07" w:rsidR="00372E1F" w:rsidRPr="000B4DCD" w:rsidRDefault="00372E1F" w:rsidP="00FD7497">
          <w:pPr>
            <w:ind w:right="459"/>
          </w:pPr>
          <w:r w:rsidRPr="000B4DCD">
            <w:t>Sistema de Transporte Masivo y Teleférico del Estado de México</w:t>
          </w:r>
        </w:p>
      </w:tc>
    </w:tr>
    <w:tr w:rsidR="00372E1F" w14:paraId="5D4C2A35" w14:textId="77777777" w:rsidTr="000B4DCD">
      <w:trPr>
        <w:trHeight w:val="261"/>
      </w:trPr>
      <w:tc>
        <w:tcPr>
          <w:tcW w:w="2551" w:type="dxa"/>
        </w:tcPr>
        <w:p w14:paraId="7F522FEC" w14:textId="77777777" w:rsidR="00372E1F" w:rsidRDefault="00372E1F">
          <w:pPr>
            <w:tabs>
              <w:tab w:val="right" w:pos="8838"/>
            </w:tabs>
            <w:ind w:right="-105"/>
            <w:rPr>
              <w:b/>
            </w:rPr>
          </w:pPr>
          <w:r>
            <w:rPr>
              <w:b/>
            </w:rPr>
            <w:t>Comisionado Ponente:</w:t>
          </w:r>
        </w:p>
      </w:tc>
      <w:tc>
        <w:tcPr>
          <w:tcW w:w="4253" w:type="dxa"/>
        </w:tcPr>
        <w:p w14:paraId="0F0566F9" w14:textId="77777777" w:rsidR="00372E1F" w:rsidRPr="00EF0C39" w:rsidRDefault="00372E1F" w:rsidP="00C46A25">
          <w:pPr>
            <w:tabs>
              <w:tab w:val="right" w:pos="8838"/>
            </w:tabs>
            <w:ind w:right="-32"/>
            <w:rPr>
              <w:b/>
            </w:rPr>
          </w:pPr>
          <w:r w:rsidRPr="00EF0C39">
            <w:t>Luis Gustavo Parra Noriega</w:t>
          </w:r>
        </w:p>
      </w:tc>
    </w:tr>
  </w:tbl>
  <w:p w14:paraId="4DFC2598" w14:textId="046A240B" w:rsidR="00372E1F" w:rsidRDefault="00372E1F">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659C"/>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957DF"/>
    <w:multiLevelType w:val="hybridMultilevel"/>
    <w:tmpl w:val="38AA4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F271D1"/>
    <w:multiLevelType w:val="hybridMultilevel"/>
    <w:tmpl w:val="66AEAD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3B5125"/>
    <w:multiLevelType w:val="hybridMultilevel"/>
    <w:tmpl w:val="0C486C9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4216C6"/>
    <w:multiLevelType w:val="hybridMultilevel"/>
    <w:tmpl w:val="F5D2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3F5D69"/>
    <w:multiLevelType w:val="hybridMultilevel"/>
    <w:tmpl w:val="3254258A"/>
    <w:lvl w:ilvl="0" w:tplc="080A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A6E127F"/>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A72A60"/>
    <w:multiLevelType w:val="multilevel"/>
    <w:tmpl w:val="DFCE67D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BB08EA"/>
    <w:multiLevelType w:val="hybridMultilevel"/>
    <w:tmpl w:val="38AA49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41295D"/>
    <w:multiLevelType w:val="hybridMultilevel"/>
    <w:tmpl w:val="1D021A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FF84606"/>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3170B26"/>
    <w:multiLevelType w:val="hybridMultilevel"/>
    <w:tmpl w:val="9500C044"/>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5C0D1D37"/>
    <w:multiLevelType w:val="hybridMultilevel"/>
    <w:tmpl w:val="A620838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5D8A3ADB"/>
    <w:multiLevelType w:val="hybridMultilevel"/>
    <w:tmpl w:val="5554FF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AB0E80"/>
    <w:multiLevelType w:val="hybridMultilevel"/>
    <w:tmpl w:val="CC243D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F256982"/>
    <w:multiLevelType w:val="hybridMultilevel"/>
    <w:tmpl w:val="ED4862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4A3C28"/>
    <w:multiLevelType w:val="hybridMultilevel"/>
    <w:tmpl w:val="1BD647EA"/>
    <w:lvl w:ilvl="0" w:tplc="E7E01232">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5F7F2A"/>
    <w:multiLevelType w:val="hybridMultilevel"/>
    <w:tmpl w:val="767005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C1821F7"/>
    <w:multiLevelType w:val="hybridMultilevel"/>
    <w:tmpl w:val="83C8F4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6E092F58"/>
    <w:multiLevelType w:val="hybridMultilevel"/>
    <w:tmpl w:val="ED4862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954089"/>
    <w:multiLevelType w:val="hybridMultilevel"/>
    <w:tmpl w:val="301400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3097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6323438">
    <w:abstractNumId w:val="13"/>
  </w:num>
  <w:num w:numId="3" w16cid:durableId="1883058219">
    <w:abstractNumId w:val="7"/>
  </w:num>
  <w:num w:numId="4" w16cid:durableId="483279389">
    <w:abstractNumId w:val="22"/>
  </w:num>
  <w:num w:numId="5" w16cid:durableId="972446947">
    <w:abstractNumId w:val="2"/>
  </w:num>
  <w:num w:numId="6" w16cid:durableId="153108018">
    <w:abstractNumId w:val="4"/>
  </w:num>
  <w:num w:numId="7" w16cid:durableId="1020621897">
    <w:abstractNumId w:val="15"/>
  </w:num>
  <w:num w:numId="8" w16cid:durableId="1349722971">
    <w:abstractNumId w:val="6"/>
  </w:num>
  <w:num w:numId="9" w16cid:durableId="649990591">
    <w:abstractNumId w:val="10"/>
  </w:num>
  <w:num w:numId="10" w16cid:durableId="99030997">
    <w:abstractNumId w:val="18"/>
  </w:num>
  <w:num w:numId="11" w16cid:durableId="1641417036">
    <w:abstractNumId w:val="14"/>
  </w:num>
  <w:num w:numId="12" w16cid:durableId="213855651">
    <w:abstractNumId w:val="19"/>
  </w:num>
  <w:num w:numId="13" w16cid:durableId="1015884911">
    <w:abstractNumId w:val="16"/>
  </w:num>
  <w:num w:numId="14" w16cid:durableId="213006317">
    <w:abstractNumId w:val="11"/>
  </w:num>
  <w:num w:numId="15" w16cid:durableId="1571229349">
    <w:abstractNumId w:val="3"/>
  </w:num>
  <w:num w:numId="16" w16cid:durableId="341930722">
    <w:abstractNumId w:val="17"/>
  </w:num>
  <w:num w:numId="17" w16cid:durableId="1583762098">
    <w:abstractNumId w:val="20"/>
  </w:num>
  <w:num w:numId="18" w16cid:durableId="687677371">
    <w:abstractNumId w:val="0"/>
  </w:num>
  <w:num w:numId="19" w16cid:durableId="1706061097">
    <w:abstractNumId w:val="12"/>
  </w:num>
  <w:num w:numId="20" w16cid:durableId="6494063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7756611">
    <w:abstractNumId w:val="21"/>
  </w:num>
  <w:num w:numId="22" w16cid:durableId="1491866419">
    <w:abstractNumId w:val="5"/>
  </w:num>
  <w:num w:numId="23" w16cid:durableId="427392921">
    <w:abstractNumId w:val="9"/>
  </w:num>
  <w:num w:numId="24" w16cid:durableId="1428817214">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0F"/>
    <w:rsid w:val="00001ADF"/>
    <w:rsid w:val="00002B20"/>
    <w:rsid w:val="00003081"/>
    <w:rsid w:val="00003864"/>
    <w:rsid w:val="000053EA"/>
    <w:rsid w:val="0000637C"/>
    <w:rsid w:val="00006A45"/>
    <w:rsid w:val="0001108B"/>
    <w:rsid w:val="00011477"/>
    <w:rsid w:val="00011608"/>
    <w:rsid w:val="0001277E"/>
    <w:rsid w:val="000128F9"/>
    <w:rsid w:val="0001297D"/>
    <w:rsid w:val="00014169"/>
    <w:rsid w:val="00014EE2"/>
    <w:rsid w:val="00016290"/>
    <w:rsid w:val="00016B98"/>
    <w:rsid w:val="00017BA8"/>
    <w:rsid w:val="000201B0"/>
    <w:rsid w:val="00021BE0"/>
    <w:rsid w:val="00022B54"/>
    <w:rsid w:val="00023BBD"/>
    <w:rsid w:val="000255D3"/>
    <w:rsid w:val="0002588C"/>
    <w:rsid w:val="00025FB6"/>
    <w:rsid w:val="00026B5A"/>
    <w:rsid w:val="00026C6B"/>
    <w:rsid w:val="00030773"/>
    <w:rsid w:val="0003084A"/>
    <w:rsid w:val="000316C2"/>
    <w:rsid w:val="00031BF5"/>
    <w:rsid w:val="0003288F"/>
    <w:rsid w:val="00033026"/>
    <w:rsid w:val="00033186"/>
    <w:rsid w:val="0003318A"/>
    <w:rsid w:val="00033281"/>
    <w:rsid w:val="00033683"/>
    <w:rsid w:val="00033AF2"/>
    <w:rsid w:val="00033F2C"/>
    <w:rsid w:val="000363AA"/>
    <w:rsid w:val="0003740E"/>
    <w:rsid w:val="0003782D"/>
    <w:rsid w:val="000410E6"/>
    <w:rsid w:val="0004116D"/>
    <w:rsid w:val="0004134C"/>
    <w:rsid w:val="0004245C"/>
    <w:rsid w:val="000426D2"/>
    <w:rsid w:val="00045BDD"/>
    <w:rsid w:val="00047E2C"/>
    <w:rsid w:val="00050769"/>
    <w:rsid w:val="00050E2E"/>
    <w:rsid w:val="0005769F"/>
    <w:rsid w:val="00057905"/>
    <w:rsid w:val="000602BA"/>
    <w:rsid w:val="00061123"/>
    <w:rsid w:val="00067173"/>
    <w:rsid w:val="000709AA"/>
    <w:rsid w:val="000735F0"/>
    <w:rsid w:val="00073949"/>
    <w:rsid w:val="00075996"/>
    <w:rsid w:val="00075A71"/>
    <w:rsid w:val="00075CAF"/>
    <w:rsid w:val="000771E0"/>
    <w:rsid w:val="00080524"/>
    <w:rsid w:val="000811E7"/>
    <w:rsid w:val="00081D01"/>
    <w:rsid w:val="0008295C"/>
    <w:rsid w:val="00082B5B"/>
    <w:rsid w:val="00083169"/>
    <w:rsid w:val="00084273"/>
    <w:rsid w:val="00085A0C"/>
    <w:rsid w:val="00085D44"/>
    <w:rsid w:val="000866B0"/>
    <w:rsid w:val="00087074"/>
    <w:rsid w:val="00087EDB"/>
    <w:rsid w:val="0009167E"/>
    <w:rsid w:val="00092501"/>
    <w:rsid w:val="00093C18"/>
    <w:rsid w:val="000946F3"/>
    <w:rsid w:val="00095FB6"/>
    <w:rsid w:val="00096C21"/>
    <w:rsid w:val="00096CFE"/>
    <w:rsid w:val="00097633"/>
    <w:rsid w:val="00097C52"/>
    <w:rsid w:val="000A2B9F"/>
    <w:rsid w:val="000A2EA2"/>
    <w:rsid w:val="000A37A8"/>
    <w:rsid w:val="000A3910"/>
    <w:rsid w:val="000A3B29"/>
    <w:rsid w:val="000A4DC8"/>
    <w:rsid w:val="000A5B44"/>
    <w:rsid w:val="000A706F"/>
    <w:rsid w:val="000B20C2"/>
    <w:rsid w:val="000B2470"/>
    <w:rsid w:val="000B3514"/>
    <w:rsid w:val="000B3C56"/>
    <w:rsid w:val="000B40C7"/>
    <w:rsid w:val="000B4503"/>
    <w:rsid w:val="000B49C4"/>
    <w:rsid w:val="000B4DCD"/>
    <w:rsid w:val="000B5708"/>
    <w:rsid w:val="000C0C98"/>
    <w:rsid w:val="000C0CBE"/>
    <w:rsid w:val="000C10A2"/>
    <w:rsid w:val="000C4A35"/>
    <w:rsid w:val="000C567D"/>
    <w:rsid w:val="000C7D5D"/>
    <w:rsid w:val="000D036B"/>
    <w:rsid w:val="000D04D2"/>
    <w:rsid w:val="000D0539"/>
    <w:rsid w:val="000D1EFD"/>
    <w:rsid w:val="000D257F"/>
    <w:rsid w:val="000D392E"/>
    <w:rsid w:val="000D3AD3"/>
    <w:rsid w:val="000D46ED"/>
    <w:rsid w:val="000D6774"/>
    <w:rsid w:val="000D7457"/>
    <w:rsid w:val="000D7CC0"/>
    <w:rsid w:val="000E056B"/>
    <w:rsid w:val="000E1C4F"/>
    <w:rsid w:val="000E3169"/>
    <w:rsid w:val="000E499B"/>
    <w:rsid w:val="000E72A5"/>
    <w:rsid w:val="000F3776"/>
    <w:rsid w:val="000F3B49"/>
    <w:rsid w:val="000F4583"/>
    <w:rsid w:val="000F4AC1"/>
    <w:rsid w:val="000F562C"/>
    <w:rsid w:val="000F6219"/>
    <w:rsid w:val="000F6E36"/>
    <w:rsid w:val="001055EA"/>
    <w:rsid w:val="00105B6E"/>
    <w:rsid w:val="001061B1"/>
    <w:rsid w:val="001062AD"/>
    <w:rsid w:val="001065C6"/>
    <w:rsid w:val="0011010D"/>
    <w:rsid w:val="001135C1"/>
    <w:rsid w:val="001150A1"/>
    <w:rsid w:val="001150F0"/>
    <w:rsid w:val="00115992"/>
    <w:rsid w:val="00116C35"/>
    <w:rsid w:val="001174B4"/>
    <w:rsid w:val="00117843"/>
    <w:rsid w:val="00120CC8"/>
    <w:rsid w:val="00122ED0"/>
    <w:rsid w:val="00122FBD"/>
    <w:rsid w:val="00123FD7"/>
    <w:rsid w:val="00124AF7"/>
    <w:rsid w:val="00125905"/>
    <w:rsid w:val="00125F26"/>
    <w:rsid w:val="00126011"/>
    <w:rsid w:val="001260CE"/>
    <w:rsid w:val="0012618B"/>
    <w:rsid w:val="00126A15"/>
    <w:rsid w:val="00126AD3"/>
    <w:rsid w:val="001325F3"/>
    <w:rsid w:val="00132F06"/>
    <w:rsid w:val="00132F29"/>
    <w:rsid w:val="00134465"/>
    <w:rsid w:val="0013481F"/>
    <w:rsid w:val="00140441"/>
    <w:rsid w:val="001418BD"/>
    <w:rsid w:val="00141BAD"/>
    <w:rsid w:val="001425CB"/>
    <w:rsid w:val="001434E7"/>
    <w:rsid w:val="001479C0"/>
    <w:rsid w:val="00147F25"/>
    <w:rsid w:val="001502AB"/>
    <w:rsid w:val="0015066E"/>
    <w:rsid w:val="001507E8"/>
    <w:rsid w:val="00150ADA"/>
    <w:rsid w:val="00150ADC"/>
    <w:rsid w:val="00153139"/>
    <w:rsid w:val="001548D6"/>
    <w:rsid w:val="001558BD"/>
    <w:rsid w:val="00155BD1"/>
    <w:rsid w:val="001566D4"/>
    <w:rsid w:val="00156F41"/>
    <w:rsid w:val="001578F5"/>
    <w:rsid w:val="0016373E"/>
    <w:rsid w:val="00163D9F"/>
    <w:rsid w:val="00165AB2"/>
    <w:rsid w:val="0016642B"/>
    <w:rsid w:val="00166452"/>
    <w:rsid w:val="00166907"/>
    <w:rsid w:val="00166A42"/>
    <w:rsid w:val="0016727D"/>
    <w:rsid w:val="0016793F"/>
    <w:rsid w:val="00167AA6"/>
    <w:rsid w:val="00170ACC"/>
    <w:rsid w:val="001710E2"/>
    <w:rsid w:val="00171D2A"/>
    <w:rsid w:val="0017245F"/>
    <w:rsid w:val="00175607"/>
    <w:rsid w:val="00175910"/>
    <w:rsid w:val="001805A9"/>
    <w:rsid w:val="00181D55"/>
    <w:rsid w:val="00181D59"/>
    <w:rsid w:val="00183267"/>
    <w:rsid w:val="00184025"/>
    <w:rsid w:val="00184ED6"/>
    <w:rsid w:val="00185925"/>
    <w:rsid w:val="00192C48"/>
    <w:rsid w:val="00193CE3"/>
    <w:rsid w:val="00195EC3"/>
    <w:rsid w:val="0019787E"/>
    <w:rsid w:val="001A0321"/>
    <w:rsid w:val="001A2062"/>
    <w:rsid w:val="001A214B"/>
    <w:rsid w:val="001A3934"/>
    <w:rsid w:val="001A3C87"/>
    <w:rsid w:val="001A44D1"/>
    <w:rsid w:val="001A5A72"/>
    <w:rsid w:val="001A5B6F"/>
    <w:rsid w:val="001A6C0E"/>
    <w:rsid w:val="001A7F04"/>
    <w:rsid w:val="001B2090"/>
    <w:rsid w:val="001B3093"/>
    <w:rsid w:val="001B34AA"/>
    <w:rsid w:val="001B3F50"/>
    <w:rsid w:val="001B4144"/>
    <w:rsid w:val="001B4D03"/>
    <w:rsid w:val="001B7EFB"/>
    <w:rsid w:val="001C4DF4"/>
    <w:rsid w:val="001C638A"/>
    <w:rsid w:val="001C6B7A"/>
    <w:rsid w:val="001D06B4"/>
    <w:rsid w:val="001D1635"/>
    <w:rsid w:val="001D24CD"/>
    <w:rsid w:val="001D35FF"/>
    <w:rsid w:val="001D3BD8"/>
    <w:rsid w:val="001D3FB9"/>
    <w:rsid w:val="001D4F21"/>
    <w:rsid w:val="001D5DBE"/>
    <w:rsid w:val="001D6591"/>
    <w:rsid w:val="001D6CAC"/>
    <w:rsid w:val="001D7D0E"/>
    <w:rsid w:val="001D7F0C"/>
    <w:rsid w:val="001E131D"/>
    <w:rsid w:val="001E4284"/>
    <w:rsid w:val="001E4ECA"/>
    <w:rsid w:val="001E6077"/>
    <w:rsid w:val="001E6891"/>
    <w:rsid w:val="001F285F"/>
    <w:rsid w:val="001F3BB4"/>
    <w:rsid w:val="001F5043"/>
    <w:rsid w:val="001F5610"/>
    <w:rsid w:val="001F6FD5"/>
    <w:rsid w:val="001F7096"/>
    <w:rsid w:val="00200E63"/>
    <w:rsid w:val="002019AA"/>
    <w:rsid w:val="002025F4"/>
    <w:rsid w:val="00203520"/>
    <w:rsid w:val="00203F8C"/>
    <w:rsid w:val="00204BDD"/>
    <w:rsid w:val="00204DE3"/>
    <w:rsid w:val="00206047"/>
    <w:rsid w:val="0020727C"/>
    <w:rsid w:val="002075C1"/>
    <w:rsid w:val="002119C5"/>
    <w:rsid w:val="00211CD8"/>
    <w:rsid w:val="00212727"/>
    <w:rsid w:val="00215D49"/>
    <w:rsid w:val="002207FA"/>
    <w:rsid w:val="00220CB0"/>
    <w:rsid w:val="00221728"/>
    <w:rsid w:val="002217AE"/>
    <w:rsid w:val="00223487"/>
    <w:rsid w:val="002238B8"/>
    <w:rsid w:val="00223E25"/>
    <w:rsid w:val="00227456"/>
    <w:rsid w:val="002307F0"/>
    <w:rsid w:val="00230985"/>
    <w:rsid w:val="00230B8F"/>
    <w:rsid w:val="00235DE8"/>
    <w:rsid w:val="002374A0"/>
    <w:rsid w:val="002374EE"/>
    <w:rsid w:val="00242D61"/>
    <w:rsid w:val="00243764"/>
    <w:rsid w:val="00243930"/>
    <w:rsid w:val="00243FB3"/>
    <w:rsid w:val="002455D3"/>
    <w:rsid w:val="002475DE"/>
    <w:rsid w:val="002501CE"/>
    <w:rsid w:val="00251665"/>
    <w:rsid w:val="00252910"/>
    <w:rsid w:val="002529AD"/>
    <w:rsid w:val="00252A2A"/>
    <w:rsid w:val="00253448"/>
    <w:rsid w:val="00253A9C"/>
    <w:rsid w:val="0025520C"/>
    <w:rsid w:val="00257C2B"/>
    <w:rsid w:val="0026163E"/>
    <w:rsid w:val="00261A4D"/>
    <w:rsid w:val="00261B92"/>
    <w:rsid w:val="00261CB4"/>
    <w:rsid w:val="00261DF6"/>
    <w:rsid w:val="0026335B"/>
    <w:rsid w:val="0026345D"/>
    <w:rsid w:val="00263CCE"/>
    <w:rsid w:val="00265B4A"/>
    <w:rsid w:val="00266E26"/>
    <w:rsid w:val="00267457"/>
    <w:rsid w:val="002708CC"/>
    <w:rsid w:val="002709CB"/>
    <w:rsid w:val="00271E85"/>
    <w:rsid w:val="00273A4E"/>
    <w:rsid w:val="00274745"/>
    <w:rsid w:val="00274EC1"/>
    <w:rsid w:val="002779C0"/>
    <w:rsid w:val="00280625"/>
    <w:rsid w:val="00280CF8"/>
    <w:rsid w:val="00281577"/>
    <w:rsid w:val="00282176"/>
    <w:rsid w:val="002822A3"/>
    <w:rsid w:val="0028277C"/>
    <w:rsid w:val="00282C2E"/>
    <w:rsid w:val="002845CF"/>
    <w:rsid w:val="00284C9E"/>
    <w:rsid w:val="00287374"/>
    <w:rsid w:val="00287797"/>
    <w:rsid w:val="0029130B"/>
    <w:rsid w:val="00291318"/>
    <w:rsid w:val="0029310D"/>
    <w:rsid w:val="00293A22"/>
    <w:rsid w:val="00294C03"/>
    <w:rsid w:val="00295482"/>
    <w:rsid w:val="002976AA"/>
    <w:rsid w:val="0029784D"/>
    <w:rsid w:val="002A02CD"/>
    <w:rsid w:val="002A1DDF"/>
    <w:rsid w:val="002A376A"/>
    <w:rsid w:val="002A3A8E"/>
    <w:rsid w:val="002A5890"/>
    <w:rsid w:val="002A5DEB"/>
    <w:rsid w:val="002A6695"/>
    <w:rsid w:val="002B2FEA"/>
    <w:rsid w:val="002B3C40"/>
    <w:rsid w:val="002B4A12"/>
    <w:rsid w:val="002B5A2D"/>
    <w:rsid w:val="002B772B"/>
    <w:rsid w:val="002C061B"/>
    <w:rsid w:val="002C0C3A"/>
    <w:rsid w:val="002C3C0A"/>
    <w:rsid w:val="002C4A39"/>
    <w:rsid w:val="002C4D41"/>
    <w:rsid w:val="002C516D"/>
    <w:rsid w:val="002C7C43"/>
    <w:rsid w:val="002C7FAC"/>
    <w:rsid w:val="002D2107"/>
    <w:rsid w:val="002D2619"/>
    <w:rsid w:val="002D2A77"/>
    <w:rsid w:val="002D6CA6"/>
    <w:rsid w:val="002E1034"/>
    <w:rsid w:val="002E2627"/>
    <w:rsid w:val="002E2D9D"/>
    <w:rsid w:val="002E316B"/>
    <w:rsid w:val="002E34B7"/>
    <w:rsid w:val="002E5C60"/>
    <w:rsid w:val="002E6125"/>
    <w:rsid w:val="002E6BEC"/>
    <w:rsid w:val="002E7C9D"/>
    <w:rsid w:val="002E7CF7"/>
    <w:rsid w:val="002F00E8"/>
    <w:rsid w:val="002F0510"/>
    <w:rsid w:val="002F0526"/>
    <w:rsid w:val="002F08A1"/>
    <w:rsid w:val="002F12B4"/>
    <w:rsid w:val="002F36BF"/>
    <w:rsid w:val="002F389A"/>
    <w:rsid w:val="002F44A5"/>
    <w:rsid w:val="002F5845"/>
    <w:rsid w:val="002F5AA8"/>
    <w:rsid w:val="002F5CFB"/>
    <w:rsid w:val="002F72B7"/>
    <w:rsid w:val="0030116D"/>
    <w:rsid w:val="00302BCB"/>
    <w:rsid w:val="003037BC"/>
    <w:rsid w:val="00303A1B"/>
    <w:rsid w:val="00303BA0"/>
    <w:rsid w:val="00304DE6"/>
    <w:rsid w:val="00310366"/>
    <w:rsid w:val="00310A3F"/>
    <w:rsid w:val="00311CAF"/>
    <w:rsid w:val="0031200F"/>
    <w:rsid w:val="00312EFE"/>
    <w:rsid w:val="003131F2"/>
    <w:rsid w:val="003133C1"/>
    <w:rsid w:val="00313684"/>
    <w:rsid w:val="00314919"/>
    <w:rsid w:val="003155C2"/>
    <w:rsid w:val="00316458"/>
    <w:rsid w:val="0031684D"/>
    <w:rsid w:val="00316A3C"/>
    <w:rsid w:val="00320D4E"/>
    <w:rsid w:val="00321E54"/>
    <w:rsid w:val="0032276A"/>
    <w:rsid w:val="00322E84"/>
    <w:rsid w:val="0032438A"/>
    <w:rsid w:val="00325B13"/>
    <w:rsid w:val="00325D1E"/>
    <w:rsid w:val="003303EB"/>
    <w:rsid w:val="00330566"/>
    <w:rsid w:val="00330942"/>
    <w:rsid w:val="00331145"/>
    <w:rsid w:val="00331461"/>
    <w:rsid w:val="0033191E"/>
    <w:rsid w:val="00333468"/>
    <w:rsid w:val="00333808"/>
    <w:rsid w:val="003350F9"/>
    <w:rsid w:val="00336163"/>
    <w:rsid w:val="0033681E"/>
    <w:rsid w:val="00336E20"/>
    <w:rsid w:val="00337AA4"/>
    <w:rsid w:val="00341669"/>
    <w:rsid w:val="00342465"/>
    <w:rsid w:val="00345E3B"/>
    <w:rsid w:val="00346735"/>
    <w:rsid w:val="003470BB"/>
    <w:rsid w:val="003503CD"/>
    <w:rsid w:val="00353296"/>
    <w:rsid w:val="0035368D"/>
    <w:rsid w:val="00354255"/>
    <w:rsid w:val="00354B52"/>
    <w:rsid w:val="00354FD0"/>
    <w:rsid w:val="00355C16"/>
    <w:rsid w:val="00355D05"/>
    <w:rsid w:val="00356AD4"/>
    <w:rsid w:val="00356E1B"/>
    <w:rsid w:val="003602C9"/>
    <w:rsid w:val="0036042F"/>
    <w:rsid w:val="003657F4"/>
    <w:rsid w:val="003663BF"/>
    <w:rsid w:val="00366BB8"/>
    <w:rsid w:val="00366D05"/>
    <w:rsid w:val="00372E1F"/>
    <w:rsid w:val="003740EF"/>
    <w:rsid w:val="00374DC3"/>
    <w:rsid w:val="00376AEF"/>
    <w:rsid w:val="0037738F"/>
    <w:rsid w:val="00380566"/>
    <w:rsid w:val="00381132"/>
    <w:rsid w:val="003814AE"/>
    <w:rsid w:val="003835D3"/>
    <w:rsid w:val="0038398F"/>
    <w:rsid w:val="00384E34"/>
    <w:rsid w:val="00384E94"/>
    <w:rsid w:val="00385DD2"/>
    <w:rsid w:val="003860AA"/>
    <w:rsid w:val="003876F1"/>
    <w:rsid w:val="0039019F"/>
    <w:rsid w:val="00390A24"/>
    <w:rsid w:val="00391317"/>
    <w:rsid w:val="00391B12"/>
    <w:rsid w:val="003949BA"/>
    <w:rsid w:val="0039615C"/>
    <w:rsid w:val="00396517"/>
    <w:rsid w:val="00397642"/>
    <w:rsid w:val="0039795C"/>
    <w:rsid w:val="00397991"/>
    <w:rsid w:val="003A0423"/>
    <w:rsid w:val="003A103F"/>
    <w:rsid w:val="003A2B31"/>
    <w:rsid w:val="003A47C4"/>
    <w:rsid w:val="003A4BB8"/>
    <w:rsid w:val="003A4CF8"/>
    <w:rsid w:val="003A4EEC"/>
    <w:rsid w:val="003A66F3"/>
    <w:rsid w:val="003B1F41"/>
    <w:rsid w:val="003B3C6F"/>
    <w:rsid w:val="003B5A66"/>
    <w:rsid w:val="003B6E04"/>
    <w:rsid w:val="003B6F0C"/>
    <w:rsid w:val="003C13CD"/>
    <w:rsid w:val="003C28F2"/>
    <w:rsid w:val="003C331A"/>
    <w:rsid w:val="003C4A6B"/>
    <w:rsid w:val="003C542F"/>
    <w:rsid w:val="003C5F59"/>
    <w:rsid w:val="003C5FE0"/>
    <w:rsid w:val="003C673A"/>
    <w:rsid w:val="003C7338"/>
    <w:rsid w:val="003D0D51"/>
    <w:rsid w:val="003D1DC8"/>
    <w:rsid w:val="003D25DC"/>
    <w:rsid w:val="003D2C1C"/>
    <w:rsid w:val="003D35DB"/>
    <w:rsid w:val="003D382A"/>
    <w:rsid w:val="003D6C3F"/>
    <w:rsid w:val="003E00B8"/>
    <w:rsid w:val="003E1523"/>
    <w:rsid w:val="003E1C9F"/>
    <w:rsid w:val="003E20C8"/>
    <w:rsid w:val="003E3184"/>
    <w:rsid w:val="003E33FE"/>
    <w:rsid w:val="003E4CFD"/>
    <w:rsid w:val="003E540A"/>
    <w:rsid w:val="003E63AC"/>
    <w:rsid w:val="003E6941"/>
    <w:rsid w:val="003F0A87"/>
    <w:rsid w:val="003F18D5"/>
    <w:rsid w:val="003F1D74"/>
    <w:rsid w:val="003F2BF4"/>
    <w:rsid w:val="003F2C8E"/>
    <w:rsid w:val="003F3BCC"/>
    <w:rsid w:val="003F4BE0"/>
    <w:rsid w:val="003F4C6D"/>
    <w:rsid w:val="003F5F91"/>
    <w:rsid w:val="003F6C55"/>
    <w:rsid w:val="00402105"/>
    <w:rsid w:val="00402AB1"/>
    <w:rsid w:val="00402B6B"/>
    <w:rsid w:val="004034A4"/>
    <w:rsid w:val="0040398B"/>
    <w:rsid w:val="00403D84"/>
    <w:rsid w:val="00404166"/>
    <w:rsid w:val="00404B15"/>
    <w:rsid w:val="004068E7"/>
    <w:rsid w:val="004076BD"/>
    <w:rsid w:val="0041096D"/>
    <w:rsid w:val="004111B6"/>
    <w:rsid w:val="00413093"/>
    <w:rsid w:val="004160C8"/>
    <w:rsid w:val="00417AAE"/>
    <w:rsid w:val="00417C0D"/>
    <w:rsid w:val="00417F3A"/>
    <w:rsid w:val="00420209"/>
    <w:rsid w:val="004214D5"/>
    <w:rsid w:val="00422311"/>
    <w:rsid w:val="004266DB"/>
    <w:rsid w:val="00426C20"/>
    <w:rsid w:val="0043065C"/>
    <w:rsid w:val="004306AC"/>
    <w:rsid w:val="00430DD8"/>
    <w:rsid w:val="004326F9"/>
    <w:rsid w:val="00433967"/>
    <w:rsid w:val="00434B43"/>
    <w:rsid w:val="00434F4F"/>
    <w:rsid w:val="004352C6"/>
    <w:rsid w:val="00436F80"/>
    <w:rsid w:val="0044017B"/>
    <w:rsid w:val="004406D7"/>
    <w:rsid w:val="00440981"/>
    <w:rsid w:val="004415DA"/>
    <w:rsid w:val="00442432"/>
    <w:rsid w:val="0044320C"/>
    <w:rsid w:val="0044451C"/>
    <w:rsid w:val="00445A40"/>
    <w:rsid w:val="00446CA3"/>
    <w:rsid w:val="004475C6"/>
    <w:rsid w:val="004479B9"/>
    <w:rsid w:val="0045046D"/>
    <w:rsid w:val="00453349"/>
    <w:rsid w:val="00454916"/>
    <w:rsid w:val="00454A64"/>
    <w:rsid w:val="00455EA5"/>
    <w:rsid w:val="00456B23"/>
    <w:rsid w:val="0046020E"/>
    <w:rsid w:val="00461DF2"/>
    <w:rsid w:val="00462ED0"/>
    <w:rsid w:val="00462F64"/>
    <w:rsid w:val="00463218"/>
    <w:rsid w:val="004649E0"/>
    <w:rsid w:val="0046597D"/>
    <w:rsid w:val="004662FA"/>
    <w:rsid w:val="00467659"/>
    <w:rsid w:val="00467955"/>
    <w:rsid w:val="00471E99"/>
    <w:rsid w:val="004721AA"/>
    <w:rsid w:val="0047290D"/>
    <w:rsid w:val="00473151"/>
    <w:rsid w:val="00473542"/>
    <w:rsid w:val="00474793"/>
    <w:rsid w:val="00475E62"/>
    <w:rsid w:val="00477A20"/>
    <w:rsid w:val="00477A4F"/>
    <w:rsid w:val="0048067F"/>
    <w:rsid w:val="00481F23"/>
    <w:rsid w:val="00483320"/>
    <w:rsid w:val="00484E27"/>
    <w:rsid w:val="0048643D"/>
    <w:rsid w:val="00487556"/>
    <w:rsid w:val="00487D01"/>
    <w:rsid w:val="00487D86"/>
    <w:rsid w:val="00492333"/>
    <w:rsid w:val="00494EE4"/>
    <w:rsid w:val="0049696B"/>
    <w:rsid w:val="0049788F"/>
    <w:rsid w:val="004A10B0"/>
    <w:rsid w:val="004A10E6"/>
    <w:rsid w:val="004A5405"/>
    <w:rsid w:val="004A7FD3"/>
    <w:rsid w:val="004B0C65"/>
    <w:rsid w:val="004B27E7"/>
    <w:rsid w:val="004B33EF"/>
    <w:rsid w:val="004B58D3"/>
    <w:rsid w:val="004B7343"/>
    <w:rsid w:val="004B73FB"/>
    <w:rsid w:val="004C1F42"/>
    <w:rsid w:val="004C21E6"/>
    <w:rsid w:val="004C465F"/>
    <w:rsid w:val="004C56AA"/>
    <w:rsid w:val="004C5FBB"/>
    <w:rsid w:val="004C60FE"/>
    <w:rsid w:val="004C6321"/>
    <w:rsid w:val="004C689B"/>
    <w:rsid w:val="004D181A"/>
    <w:rsid w:val="004D1D8F"/>
    <w:rsid w:val="004D243B"/>
    <w:rsid w:val="004D5F24"/>
    <w:rsid w:val="004D6077"/>
    <w:rsid w:val="004D63D9"/>
    <w:rsid w:val="004E0AD6"/>
    <w:rsid w:val="004E22FF"/>
    <w:rsid w:val="004E2EF2"/>
    <w:rsid w:val="004E3063"/>
    <w:rsid w:val="004E47CC"/>
    <w:rsid w:val="004E6896"/>
    <w:rsid w:val="004F0490"/>
    <w:rsid w:val="004F2DE2"/>
    <w:rsid w:val="004F525F"/>
    <w:rsid w:val="004F56D3"/>
    <w:rsid w:val="004F59FB"/>
    <w:rsid w:val="004F76F4"/>
    <w:rsid w:val="004F7F19"/>
    <w:rsid w:val="00500B4F"/>
    <w:rsid w:val="005018D0"/>
    <w:rsid w:val="00501B98"/>
    <w:rsid w:val="00506126"/>
    <w:rsid w:val="005072F4"/>
    <w:rsid w:val="0051107B"/>
    <w:rsid w:val="00511E76"/>
    <w:rsid w:val="00512046"/>
    <w:rsid w:val="00512879"/>
    <w:rsid w:val="0051497B"/>
    <w:rsid w:val="00515399"/>
    <w:rsid w:val="00516A9F"/>
    <w:rsid w:val="00521F1D"/>
    <w:rsid w:val="00521F47"/>
    <w:rsid w:val="00522A47"/>
    <w:rsid w:val="00523008"/>
    <w:rsid w:val="00524283"/>
    <w:rsid w:val="005245DA"/>
    <w:rsid w:val="00524928"/>
    <w:rsid w:val="00525A14"/>
    <w:rsid w:val="005267E6"/>
    <w:rsid w:val="00526EC4"/>
    <w:rsid w:val="0052714E"/>
    <w:rsid w:val="00527563"/>
    <w:rsid w:val="005302BB"/>
    <w:rsid w:val="00530B10"/>
    <w:rsid w:val="0053198B"/>
    <w:rsid w:val="00531A8A"/>
    <w:rsid w:val="00532E57"/>
    <w:rsid w:val="005344A2"/>
    <w:rsid w:val="00535765"/>
    <w:rsid w:val="00535A8D"/>
    <w:rsid w:val="00536382"/>
    <w:rsid w:val="005367F1"/>
    <w:rsid w:val="00536941"/>
    <w:rsid w:val="00537211"/>
    <w:rsid w:val="00537C32"/>
    <w:rsid w:val="00540727"/>
    <w:rsid w:val="00541FD0"/>
    <w:rsid w:val="00542136"/>
    <w:rsid w:val="00543231"/>
    <w:rsid w:val="00545D04"/>
    <w:rsid w:val="00547CE1"/>
    <w:rsid w:val="005501BA"/>
    <w:rsid w:val="00550C0B"/>
    <w:rsid w:val="005520E3"/>
    <w:rsid w:val="00552C67"/>
    <w:rsid w:val="005569DD"/>
    <w:rsid w:val="00556A90"/>
    <w:rsid w:val="00560756"/>
    <w:rsid w:val="00562D89"/>
    <w:rsid w:val="0056443F"/>
    <w:rsid w:val="00565861"/>
    <w:rsid w:val="00566535"/>
    <w:rsid w:val="005673D1"/>
    <w:rsid w:val="005673D3"/>
    <w:rsid w:val="00572946"/>
    <w:rsid w:val="005732F8"/>
    <w:rsid w:val="00573F34"/>
    <w:rsid w:val="00574D4F"/>
    <w:rsid w:val="00575A5D"/>
    <w:rsid w:val="00580345"/>
    <w:rsid w:val="005816DE"/>
    <w:rsid w:val="00582FC0"/>
    <w:rsid w:val="00584285"/>
    <w:rsid w:val="005848FA"/>
    <w:rsid w:val="005854F3"/>
    <w:rsid w:val="00585C29"/>
    <w:rsid w:val="005867A9"/>
    <w:rsid w:val="0058767A"/>
    <w:rsid w:val="00590FB7"/>
    <w:rsid w:val="0059126D"/>
    <w:rsid w:val="005914EE"/>
    <w:rsid w:val="00595FCC"/>
    <w:rsid w:val="00597806"/>
    <w:rsid w:val="005A0A77"/>
    <w:rsid w:val="005A3083"/>
    <w:rsid w:val="005A348B"/>
    <w:rsid w:val="005A381E"/>
    <w:rsid w:val="005A39F4"/>
    <w:rsid w:val="005A466D"/>
    <w:rsid w:val="005A6AC9"/>
    <w:rsid w:val="005A79D9"/>
    <w:rsid w:val="005A7C36"/>
    <w:rsid w:val="005B0203"/>
    <w:rsid w:val="005B142C"/>
    <w:rsid w:val="005B21C9"/>
    <w:rsid w:val="005B6BFA"/>
    <w:rsid w:val="005C03D2"/>
    <w:rsid w:val="005C20B7"/>
    <w:rsid w:val="005C3BAC"/>
    <w:rsid w:val="005C43CB"/>
    <w:rsid w:val="005C4598"/>
    <w:rsid w:val="005C4CCD"/>
    <w:rsid w:val="005C6174"/>
    <w:rsid w:val="005C690F"/>
    <w:rsid w:val="005C6E2D"/>
    <w:rsid w:val="005C742E"/>
    <w:rsid w:val="005C757F"/>
    <w:rsid w:val="005D1E83"/>
    <w:rsid w:val="005D2071"/>
    <w:rsid w:val="005D22D8"/>
    <w:rsid w:val="005D31EC"/>
    <w:rsid w:val="005D38F1"/>
    <w:rsid w:val="005D4959"/>
    <w:rsid w:val="005D53B0"/>
    <w:rsid w:val="005D60E7"/>
    <w:rsid w:val="005D7325"/>
    <w:rsid w:val="005D73EF"/>
    <w:rsid w:val="005E0BD4"/>
    <w:rsid w:val="005E16CC"/>
    <w:rsid w:val="005E2B32"/>
    <w:rsid w:val="005E30CE"/>
    <w:rsid w:val="005F1252"/>
    <w:rsid w:val="005F199D"/>
    <w:rsid w:val="005F36FE"/>
    <w:rsid w:val="005F38B6"/>
    <w:rsid w:val="005F4B93"/>
    <w:rsid w:val="005F5498"/>
    <w:rsid w:val="005F6BA5"/>
    <w:rsid w:val="005F773E"/>
    <w:rsid w:val="005F785A"/>
    <w:rsid w:val="00600A20"/>
    <w:rsid w:val="00601E94"/>
    <w:rsid w:val="00602E5C"/>
    <w:rsid w:val="006033D0"/>
    <w:rsid w:val="006035A8"/>
    <w:rsid w:val="006037C1"/>
    <w:rsid w:val="006059DA"/>
    <w:rsid w:val="00606B1A"/>
    <w:rsid w:val="00611A0B"/>
    <w:rsid w:val="0061303E"/>
    <w:rsid w:val="006206A1"/>
    <w:rsid w:val="006207EF"/>
    <w:rsid w:val="00621F2D"/>
    <w:rsid w:val="00622401"/>
    <w:rsid w:val="00622CFB"/>
    <w:rsid w:val="006241B8"/>
    <w:rsid w:val="006242F2"/>
    <w:rsid w:val="00624488"/>
    <w:rsid w:val="006245B4"/>
    <w:rsid w:val="0062539C"/>
    <w:rsid w:val="00625410"/>
    <w:rsid w:val="006271E6"/>
    <w:rsid w:val="006272E2"/>
    <w:rsid w:val="00627513"/>
    <w:rsid w:val="00631035"/>
    <w:rsid w:val="00631EA9"/>
    <w:rsid w:val="00632F61"/>
    <w:rsid w:val="00635A27"/>
    <w:rsid w:val="00637B1E"/>
    <w:rsid w:val="00640115"/>
    <w:rsid w:val="006404F6"/>
    <w:rsid w:val="0064067B"/>
    <w:rsid w:val="006418B3"/>
    <w:rsid w:val="00641AA0"/>
    <w:rsid w:val="00641E83"/>
    <w:rsid w:val="006430B1"/>
    <w:rsid w:val="00644574"/>
    <w:rsid w:val="00644832"/>
    <w:rsid w:val="00644B2E"/>
    <w:rsid w:val="00645CA2"/>
    <w:rsid w:val="00650481"/>
    <w:rsid w:val="00651F7F"/>
    <w:rsid w:val="00654DE3"/>
    <w:rsid w:val="00655068"/>
    <w:rsid w:val="00655B7F"/>
    <w:rsid w:val="00655CEC"/>
    <w:rsid w:val="006573B9"/>
    <w:rsid w:val="00660AAD"/>
    <w:rsid w:val="00661603"/>
    <w:rsid w:val="0066178F"/>
    <w:rsid w:val="00661B94"/>
    <w:rsid w:val="00662C70"/>
    <w:rsid w:val="00662D89"/>
    <w:rsid w:val="0066640F"/>
    <w:rsid w:val="006664D4"/>
    <w:rsid w:val="00667F81"/>
    <w:rsid w:val="00670EAA"/>
    <w:rsid w:val="006715A0"/>
    <w:rsid w:val="0067175E"/>
    <w:rsid w:val="00671B21"/>
    <w:rsid w:val="00671B38"/>
    <w:rsid w:val="00671BB1"/>
    <w:rsid w:val="006731C7"/>
    <w:rsid w:val="00673306"/>
    <w:rsid w:val="0067487A"/>
    <w:rsid w:val="00674DAF"/>
    <w:rsid w:val="00674E18"/>
    <w:rsid w:val="006771FF"/>
    <w:rsid w:val="00677F38"/>
    <w:rsid w:val="006800BB"/>
    <w:rsid w:val="00680F20"/>
    <w:rsid w:val="00684E69"/>
    <w:rsid w:val="00687BCB"/>
    <w:rsid w:val="00690202"/>
    <w:rsid w:val="0069037C"/>
    <w:rsid w:val="00692763"/>
    <w:rsid w:val="00692CEE"/>
    <w:rsid w:val="00694971"/>
    <w:rsid w:val="00696190"/>
    <w:rsid w:val="0069657C"/>
    <w:rsid w:val="006A0CDD"/>
    <w:rsid w:val="006A2D87"/>
    <w:rsid w:val="006A3101"/>
    <w:rsid w:val="006A40F4"/>
    <w:rsid w:val="006A707A"/>
    <w:rsid w:val="006B0607"/>
    <w:rsid w:val="006B083B"/>
    <w:rsid w:val="006B218E"/>
    <w:rsid w:val="006B3839"/>
    <w:rsid w:val="006B40EF"/>
    <w:rsid w:val="006B4C0B"/>
    <w:rsid w:val="006B634B"/>
    <w:rsid w:val="006C0BD7"/>
    <w:rsid w:val="006C17DE"/>
    <w:rsid w:val="006C1E67"/>
    <w:rsid w:val="006C25E4"/>
    <w:rsid w:val="006C3470"/>
    <w:rsid w:val="006C43E9"/>
    <w:rsid w:val="006C6EBC"/>
    <w:rsid w:val="006C7CD1"/>
    <w:rsid w:val="006C7E76"/>
    <w:rsid w:val="006D16BD"/>
    <w:rsid w:val="006D1CE7"/>
    <w:rsid w:val="006D2366"/>
    <w:rsid w:val="006D2960"/>
    <w:rsid w:val="006D2DF0"/>
    <w:rsid w:val="006D49E4"/>
    <w:rsid w:val="006D65A5"/>
    <w:rsid w:val="006D6790"/>
    <w:rsid w:val="006D7591"/>
    <w:rsid w:val="006D7FDA"/>
    <w:rsid w:val="006E2140"/>
    <w:rsid w:val="006E234D"/>
    <w:rsid w:val="006E252A"/>
    <w:rsid w:val="006E33C5"/>
    <w:rsid w:val="006E54CC"/>
    <w:rsid w:val="006E6D3D"/>
    <w:rsid w:val="006E72D4"/>
    <w:rsid w:val="006E7B27"/>
    <w:rsid w:val="006E7C4E"/>
    <w:rsid w:val="006E7CFC"/>
    <w:rsid w:val="006F134A"/>
    <w:rsid w:val="006F1838"/>
    <w:rsid w:val="006F272D"/>
    <w:rsid w:val="006F4CC9"/>
    <w:rsid w:val="006F60D5"/>
    <w:rsid w:val="006F79F1"/>
    <w:rsid w:val="006F7CBF"/>
    <w:rsid w:val="007001B2"/>
    <w:rsid w:val="00700D00"/>
    <w:rsid w:val="007019E7"/>
    <w:rsid w:val="00702D5F"/>
    <w:rsid w:val="0070360D"/>
    <w:rsid w:val="007041F9"/>
    <w:rsid w:val="00704B14"/>
    <w:rsid w:val="00704CF6"/>
    <w:rsid w:val="00705FBB"/>
    <w:rsid w:val="0070680E"/>
    <w:rsid w:val="0071036C"/>
    <w:rsid w:val="00712ED6"/>
    <w:rsid w:val="00712F13"/>
    <w:rsid w:val="00715343"/>
    <w:rsid w:val="00716DFD"/>
    <w:rsid w:val="007176ED"/>
    <w:rsid w:val="007179C4"/>
    <w:rsid w:val="00717D87"/>
    <w:rsid w:val="00720109"/>
    <w:rsid w:val="007244BF"/>
    <w:rsid w:val="007248C4"/>
    <w:rsid w:val="007253CA"/>
    <w:rsid w:val="007270BD"/>
    <w:rsid w:val="007279D2"/>
    <w:rsid w:val="0073003B"/>
    <w:rsid w:val="00730D6D"/>
    <w:rsid w:val="00731FB9"/>
    <w:rsid w:val="007323C4"/>
    <w:rsid w:val="007331D2"/>
    <w:rsid w:val="0073611B"/>
    <w:rsid w:val="007366C9"/>
    <w:rsid w:val="00736B03"/>
    <w:rsid w:val="00737666"/>
    <w:rsid w:val="00741DC7"/>
    <w:rsid w:val="007428C7"/>
    <w:rsid w:val="00743915"/>
    <w:rsid w:val="0074523A"/>
    <w:rsid w:val="00747CDF"/>
    <w:rsid w:val="00751A94"/>
    <w:rsid w:val="00754B31"/>
    <w:rsid w:val="0076190F"/>
    <w:rsid w:val="00762A7C"/>
    <w:rsid w:val="00762EE9"/>
    <w:rsid w:val="0076434A"/>
    <w:rsid w:val="00764BBE"/>
    <w:rsid w:val="00765B65"/>
    <w:rsid w:val="0076657F"/>
    <w:rsid w:val="007709FF"/>
    <w:rsid w:val="00770BF5"/>
    <w:rsid w:val="00770DC0"/>
    <w:rsid w:val="00770E69"/>
    <w:rsid w:val="00771614"/>
    <w:rsid w:val="007723F6"/>
    <w:rsid w:val="00774229"/>
    <w:rsid w:val="00775391"/>
    <w:rsid w:val="0077760E"/>
    <w:rsid w:val="007808E0"/>
    <w:rsid w:val="00781F61"/>
    <w:rsid w:val="007823A6"/>
    <w:rsid w:val="00782D16"/>
    <w:rsid w:val="00783335"/>
    <w:rsid w:val="00784CEA"/>
    <w:rsid w:val="007872A9"/>
    <w:rsid w:val="00787A58"/>
    <w:rsid w:val="00792220"/>
    <w:rsid w:val="00792309"/>
    <w:rsid w:val="007925F3"/>
    <w:rsid w:val="00792DF8"/>
    <w:rsid w:val="00794774"/>
    <w:rsid w:val="00794B3F"/>
    <w:rsid w:val="00796030"/>
    <w:rsid w:val="00796042"/>
    <w:rsid w:val="007962A6"/>
    <w:rsid w:val="00796712"/>
    <w:rsid w:val="007A097D"/>
    <w:rsid w:val="007A0BC3"/>
    <w:rsid w:val="007A0D80"/>
    <w:rsid w:val="007A1ACB"/>
    <w:rsid w:val="007A22D6"/>
    <w:rsid w:val="007A2355"/>
    <w:rsid w:val="007A2872"/>
    <w:rsid w:val="007A3334"/>
    <w:rsid w:val="007A3D11"/>
    <w:rsid w:val="007A4579"/>
    <w:rsid w:val="007A540E"/>
    <w:rsid w:val="007A6A27"/>
    <w:rsid w:val="007B0293"/>
    <w:rsid w:val="007B24BB"/>
    <w:rsid w:val="007B38A7"/>
    <w:rsid w:val="007B4143"/>
    <w:rsid w:val="007B4717"/>
    <w:rsid w:val="007B4E28"/>
    <w:rsid w:val="007B58B9"/>
    <w:rsid w:val="007B5B46"/>
    <w:rsid w:val="007B5CE4"/>
    <w:rsid w:val="007B65AB"/>
    <w:rsid w:val="007B6891"/>
    <w:rsid w:val="007B6F45"/>
    <w:rsid w:val="007C02D1"/>
    <w:rsid w:val="007C4D4E"/>
    <w:rsid w:val="007C572B"/>
    <w:rsid w:val="007C5B0F"/>
    <w:rsid w:val="007C636E"/>
    <w:rsid w:val="007C76F2"/>
    <w:rsid w:val="007C7BAF"/>
    <w:rsid w:val="007C7F1F"/>
    <w:rsid w:val="007D04B8"/>
    <w:rsid w:val="007D086D"/>
    <w:rsid w:val="007D354B"/>
    <w:rsid w:val="007D5E54"/>
    <w:rsid w:val="007D6307"/>
    <w:rsid w:val="007E0603"/>
    <w:rsid w:val="007E172B"/>
    <w:rsid w:val="007E1BEF"/>
    <w:rsid w:val="007E1EF5"/>
    <w:rsid w:val="007E25E4"/>
    <w:rsid w:val="007E32C2"/>
    <w:rsid w:val="007E4BE8"/>
    <w:rsid w:val="007E56C0"/>
    <w:rsid w:val="007E6087"/>
    <w:rsid w:val="007E6354"/>
    <w:rsid w:val="007E64DE"/>
    <w:rsid w:val="007E6532"/>
    <w:rsid w:val="007E65E1"/>
    <w:rsid w:val="007E79A0"/>
    <w:rsid w:val="007E7B3F"/>
    <w:rsid w:val="007E7C5F"/>
    <w:rsid w:val="007E7D61"/>
    <w:rsid w:val="007F355E"/>
    <w:rsid w:val="007F4407"/>
    <w:rsid w:val="007F4569"/>
    <w:rsid w:val="007F6273"/>
    <w:rsid w:val="007F75BA"/>
    <w:rsid w:val="00800641"/>
    <w:rsid w:val="008027F2"/>
    <w:rsid w:val="00802C8A"/>
    <w:rsid w:val="00803119"/>
    <w:rsid w:val="00803884"/>
    <w:rsid w:val="0081186D"/>
    <w:rsid w:val="00812F99"/>
    <w:rsid w:val="00812FF1"/>
    <w:rsid w:val="008130F4"/>
    <w:rsid w:val="00814E0F"/>
    <w:rsid w:val="00816031"/>
    <w:rsid w:val="0081681D"/>
    <w:rsid w:val="0081756A"/>
    <w:rsid w:val="008201FA"/>
    <w:rsid w:val="008234EA"/>
    <w:rsid w:val="008246F7"/>
    <w:rsid w:val="00826071"/>
    <w:rsid w:val="00826E84"/>
    <w:rsid w:val="00827D67"/>
    <w:rsid w:val="00830986"/>
    <w:rsid w:val="00832312"/>
    <w:rsid w:val="00836749"/>
    <w:rsid w:val="00840936"/>
    <w:rsid w:val="0084143D"/>
    <w:rsid w:val="008415EA"/>
    <w:rsid w:val="008416D9"/>
    <w:rsid w:val="008441D0"/>
    <w:rsid w:val="008449B9"/>
    <w:rsid w:val="008449E4"/>
    <w:rsid w:val="008473B9"/>
    <w:rsid w:val="008501DA"/>
    <w:rsid w:val="00850BF6"/>
    <w:rsid w:val="00853828"/>
    <w:rsid w:val="00853A05"/>
    <w:rsid w:val="00853AA3"/>
    <w:rsid w:val="008546E5"/>
    <w:rsid w:val="0085490B"/>
    <w:rsid w:val="0085580D"/>
    <w:rsid w:val="00855973"/>
    <w:rsid w:val="00857A87"/>
    <w:rsid w:val="00857B5B"/>
    <w:rsid w:val="00857C17"/>
    <w:rsid w:val="008614CC"/>
    <w:rsid w:val="00861981"/>
    <w:rsid w:val="0086265B"/>
    <w:rsid w:val="0086309F"/>
    <w:rsid w:val="008638A5"/>
    <w:rsid w:val="00864C7E"/>
    <w:rsid w:val="008659B7"/>
    <w:rsid w:val="008659CE"/>
    <w:rsid w:val="00865C80"/>
    <w:rsid w:val="0087116C"/>
    <w:rsid w:val="0087213E"/>
    <w:rsid w:val="00874D8A"/>
    <w:rsid w:val="008758D4"/>
    <w:rsid w:val="00877B42"/>
    <w:rsid w:val="00877BF4"/>
    <w:rsid w:val="00877D7C"/>
    <w:rsid w:val="00881288"/>
    <w:rsid w:val="00882459"/>
    <w:rsid w:val="0088385A"/>
    <w:rsid w:val="0088400C"/>
    <w:rsid w:val="00884148"/>
    <w:rsid w:val="00884812"/>
    <w:rsid w:val="00884A01"/>
    <w:rsid w:val="00884B61"/>
    <w:rsid w:val="008865C8"/>
    <w:rsid w:val="008870EB"/>
    <w:rsid w:val="00891F4E"/>
    <w:rsid w:val="008929B0"/>
    <w:rsid w:val="008932E1"/>
    <w:rsid w:val="00894181"/>
    <w:rsid w:val="008956AA"/>
    <w:rsid w:val="00897A05"/>
    <w:rsid w:val="008A0C5A"/>
    <w:rsid w:val="008A1159"/>
    <w:rsid w:val="008A1573"/>
    <w:rsid w:val="008A233A"/>
    <w:rsid w:val="008A3F11"/>
    <w:rsid w:val="008A460F"/>
    <w:rsid w:val="008A519E"/>
    <w:rsid w:val="008A60AE"/>
    <w:rsid w:val="008A64DD"/>
    <w:rsid w:val="008A6C5F"/>
    <w:rsid w:val="008A78EA"/>
    <w:rsid w:val="008A7D3E"/>
    <w:rsid w:val="008B01DF"/>
    <w:rsid w:val="008B1B12"/>
    <w:rsid w:val="008B21BC"/>
    <w:rsid w:val="008B270A"/>
    <w:rsid w:val="008B328B"/>
    <w:rsid w:val="008B402D"/>
    <w:rsid w:val="008B4F0B"/>
    <w:rsid w:val="008B5C71"/>
    <w:rsid w:val="008B7D4E"/>
    <w:rsid w:val="008C1F18"/>
    <w:rsid w:val="008C266D"/>
    <w:rsid w:val="008C37E8"/>
    <w:rsid w:val="008C40B1"/>
    <w:rsid w:val="008C584E"/>
    <w:rsid w:val="008C6A1E"/>
    <w:rsid w:val="008C7A73"/>
    <w:rsid w:val="008D28E1"/>
    <w:rsid w:val="008D3B3F"/>
    <w:rsid w:val="008D43A8"/>
    <w:rsid w:val="008D4430"/>
    <w:rsid w:val="008D46FC"/>
    <w:rsid w:val="008D58F4"/>
    <w:rsid w:val="008D7C22"/>
    <w:rsid w:val="008E0D53"/>
    <w:rsid w:val="008E0DC4"/>
    <w:rsid w:val="008E2BA9"/>
    <w:rsid w:val="008E5AD7"/>
    <w:rsid w:val="008E5E71"/>
    <w:rsid w:val="008E736C"/>
    <w:rsid w:val="008E7959"/>
    <w:rsid w:val="008F0749"/>
    <w:rsid w:val="008F4E82"/>
    <w:rsid w:val="008F5691"/>
    <w:rsid w:val="008F5A51"/>
    <w:rsid w:val="00900916"/>
    <w:rsid w:val="009019A8"/>
    <w:rsid w:val="0090214B"/>
    <w:rsid w:val="0090220A"/>
    <w:rsid w:val="00903BBE"/>
    <w:rsid w:val="00903E21"/>
    <w:rsid w:val="0090431D"/>
    <w:rsid w:val="00904767"/>
    <w:rsid w:val="009048A7"/>
    <w:rsid w:val="00905638"/>
    <w:rsid w:val="0090715B"/>
    <w:rsid w:val="00910872"/>
    <w:rsid w:val="009113AF"/>
    <w:rsid w:val="00913279"/>
    <w:rsid w:val="00913AC7"/>
    <w:rsid w:val="00915E1E"/>
    <w:rsid w:val="00916347"/>
    <w:rsid w:val="00916692"/>
    <w:rsid w:val="009166E7"/>
    <w:rsid w:val="00916C99"/>
    <w:rsid w:val="009215C2"/>
    <w:rsid w:val="00921DDB"/>
    <w:rsid w:val="00922F61"/>
    <w:rsid w:val="00922F8C"/>
    <w:rsid w:val="00923A46"/>
    <w:rsid w:val="00926758"/>
    <w:rsid w:val="00926EE6"/>
    <w:rsid w:val="00927131"/>
    <w:rsid w:val="00930E70"/>
    <w:rsid w:val="009319F4"/>
    <w:rsid w:val="00931EB7"/>
    <w:rsid w:val="00933E27"/>
    <w:rsid w:val="00934D26"/>
    <w:rsid w:val="0093635E"/>
    <w:rsid w:val="00937325"/>
    <w:rsid w:val="00937C87"/>
    <w:rsid w:val="00940831"/>
    <w:rsid w:val="00940E97"/>
    <w:rsid w:val="0094270E"/>
    <w:rsid w:val="00943435"/>
    <w:rsid w:val="009434F4"/>
    <w:rsid w:val="00944C48"/>
    <w:rsid w:val="00945CB8"/>
    <w:rsid w:val="009502F9"/>
    <w:rsid w:val="00950D76"/>
    <w:rsid w:val="00950ED4"/>
    <w:rsid w:val="00951B0D"/>
    <w:rsid w:val="0095477E"/>
    <w:rsid w:val="00955292"/>
    <w:rsid w:val="0095571A"/>
    <w:rsid w:val="00956E0E"/>
    <w:rsid w:val="00960DEA"/>
    <w:rsid w:val="00960E46"/>
    <w:rsid w:val="00962C51"/>
    <w:rsid w:val="00963892"/>
    <w:rsid w:val="00963E6F"/>
    <w:rsid w:val="009643D0"/>
    <w:rsid w:val="009644D7"/>
    <w:rsid w:val="00964E6C"/>
    <w:rsid w:val="00965741"/>
    <w:rsid w:val="0096639A"/>
    <w:rsid w:val="00966606"/>
    <w:rsid w:val="009667FD"/>
    <w:rsid w:val="00966BF0"/>
    <w:rsid w:val="00972243"/>
    <w:rsid w:val="009739BA"/>
    <w:rsid w:val="009750E8"/>
    <w:rsid w:val="0097583D"/>
    <w:rsid w:val="0097684B"/>
    <w:rsid w:val="00976E9E"/>
    <w:rsid w:val="00977989"/>
    <w:rsid w:val="00980877"/>
    <w:rsid w:val="00980C12"/>
    <w:rsid w:val="00983208"/>
    <w:rsid w:val="00983A37"/>
    <w:rsid w:val="00983D8B"/>
    <w:rsid w:val="00983F77"/>
    <w:rsid w:val="00986D91"/>
    <w:rsid w:val="00991040"/>
    <w:rsid w:val="0099121D"/>
    <w:rsid w:val="00992901"/>
    <w:rsid w:val="009948FA"/>
    <w:rsid w:val="00996BDA"/>
    <w:rsid w:val="0099716B"/>
    <w:rsid w:val="009973CB"/>
    <w:rsid w:val="00997E6B"/>
    <w:rsid w:val="009A08E5"/>
    <w:rsid w:val="009A5A8E"/>
    <w:rsid w:val="009B19D8"/>
    <w:rsid w:val="009B1B0E"/>
    <w:rsid w:val="009B2DAB"/>
    <w:rsid w:val="009B3320"/>
    <w:rsid w:val="009B356F"/>
    <w:rsid w:val="009B3CF8"/>
    <w:rsid w:val="009B3E17"/>
    <w:rsid w:val="009B614F"/>
    <w:rsid w:val="009C04AF"/>
    <w:rsid w:val="009C11B4"/>
    <w:rsid w:val="009C1F1B"/>
    <w:rsid w:val="009C3772"/>
    <w:rsid w:val="009C3818"/>
    <w:rsid w:val="009C3A1D"/>
    <w:rsid w:val="009C3C89"/>
    <w:rsid w:val="009C49F1"/>
    <w:rsid w:val="009C5A71"/>
    <w:rsid w:val="009C6467"/>
    <w:rsid w:val="009C6DA9"/>
    <w:rsid w:val="009D07C4"/>
    <w:rsid w:val="009D3C58"/>
    <w:rsid w:val="009D41AB"/>
    <w:rsid w:val="009D4333"/>
    <w:rsid w:val="009D443C"/>
    <w:rsid w:val="009D4BA7"/>
    <w:rsid w:val="009D7D07"/>
    <w:rsid w:val="009D7F51"/>
    <w:rsid w:val="009E03A4"/>
    <w:rsid w:val="009E0F24"/>
    <w:rsid w:val="009E263E"/>
    <w:rsid w:val="009E29E8"/>
    <w:rsid w:val="009E2E2A"/>
    <w:rsid w:val="009E4128"/>
    <w:rsid w:val="009E4A04"/>
    <w:rsid w:val="009F0FEB"/>
    <w:rsid w:val="009F2202"/>
    <w:rsid w:val="009F3790"/>
    <w:rsid w:val="009F39DF"/>
    <w:rsid w:val="009F412E"/>
    <w:rsid w:val="009F6813"/>
    <w:rsid w:val="00A02DDB"/>
    <w:rsid w:val="00A03F8F"/>
    <w:rsid w:val="00A042BC"/>
    <w:rsid w:val="00A045F2"/>
    <w:rsid w:val="00A06CE1"/>
    <w:rsid w:val="00A071E9"/>
    <w:rsid w:val="00A074A5"/>
    <w:rsid w:val="00A118D6"/>
    <w:rsid w:val="00A1369B"/>
    <w:rsid w:val="00A1415D"/>
    <w:rsid w:val="00A15402"/>
    <w:rsid w:val="00A157ED"/>
    <w:rsid w:val="00A16D8E"/>
    <w:rsid w:val="00A20875"/>
    <w:rsid w:val="00A20F35"/>
    <w:rsid w:val="00A21F1D"/>
    <w:rsid w:val="00A244C7"/>
    <w:rsid w:val="00A2614B"/>
    <w:rsid w:val="00A262DF"/>
    <w:rsid w:val="00A26E75"/>
    <w:rsid w:val="00A27FF0"/>
    <w:rsid w:val="00A33F9B"/>
    <w:rsid w:val="00A34702"/>
    <w:rsid w:val="00A354D6"/>
    <w:rsid w:val="00A35AD6"/>
    <w:rsid w:val="00A361DB"/>
    <w:rsid w:val="00A363DD"/>
    <w:rsid w:val="00A36DDE"/>
    <w:rsid w:val="00A36E65"/>
    <w:rsid w:val="00A37912"/>
    <w:rsid w:val="00A37EDE"/>
    <w:rsid w:val="00A41789"/>
    <w:rsid w:val="00A41A9E"/>
    <w:rsid w:val="00A43BA2"/>
    <w:rsid w:val="00A45EE8"/>
    <w:rsid w:val="00A462A9"/>
    <w:rsid w:val="00A46E2C"/>
    <w:rsid w:val="00A46FFB"/>
    <w:rsid w:val="00A47A50"/>
    <w:rsid w:val="00A51A71"/>
    <w:rsid w:val="00A51BCD"/>
    <w:rsid w:val="00A51D86"/>
    <w:rsid w:val="00A52408"/>
    <w:rsid w:val="00A538A9"/>
    <w:rsid w:val="00A54AEE"/>
    <w:rsid w:val="00A55E82"/>
    <w:rsid w:val="00A56228"/>
    <w:rsid w:val="00A576F9"/>
    <w:rsid w:val="00A60433"/>
    <w:rsid w:val="00A60AB9"/>
    <w:rsid w:val="00A60BDF"/>
    <w:rsid w:val="00A61D80"/>
    <w:rsid w:val="00A620E2"/>
    <w:rsid w:val="00A63106"/>
    <w:rsid w:val="00A63444"/>
    <w:rsid w:val="00A63E30"/>
    <w:rsid w:val="00A6488A"/>
    <w:rsid w:val="00A660B5"/>
    <w:rsid w:val="00A6674B"/>
    <w:rsid w:val="00A66D6B"/>
    <w:rsid w:val="00A66DF2"/>
    <w:rsid w:val="00A71C66"/>
    <w:rsid w:val="00A73E9A"/>
    <w:rsid w:val="00A7487F"/>
    <w:rsid w:val="00A753B3"/>
    <w:rsid w:val="00A75C5D"/>
    <w:rsid w:val="00A7692A"/>
    <w:rsid w:val="00A7749F"/>
    <w:rsid w:val="00A805B7"/>
    <w:rsid w:val="00A8342D"/>
    <w:rsid w:val="00A84E9B"/>
    <w:rsid w:val="00A85003"/>
    <w:rsid w:val="00A85D07"/>
    <w:rsid w:val="00A87E91"/>
    <w:rsid w:val="00A90007"/>
    <w:rsid w:val="00A915DD"/>
    <w:rsid w:val="00A9286C"/>
    <w:rsid w:val="00A9319B"/>
    <w:rsid w:val="00A94490"/>
    <w:rsid w:val="00A95E07"/>
    <w:rsid w:val="00A96A4E"/>
    <w:rsid w:val="00A97547"/>
    <w:rsid w:val="00AA21E0"/>
    <w:rsid w:val="00AA291F"/>
    <w:rsid w:val="00AA345B"/>
    <w:rsid w:val="00AA3CD8"/>
    <w:rsid w:val="00AA556D"/>
    <w:rsid w:val="00AA6BA1"/>
    <w:rsid w:val="00AB0533"/>
    <w:rsid w:val="00AB0BA1"/>
    <w:rsid w:val="00AB150F"/>
    <w:rsid w:val="00AB19D7"/>
    <w:rsid w:val="00AB1C9F"/>
    <w:rsid w:val="00AB328F"/>
    <w:rsid w:val="00AB4AC2"/>
    <w:rsid w:val="00AB4F34"/>
    <w:rsid w:val="00AB51A8"/>
    <w:rsid w:val="00AB581D"/>
    <w:rsid w:val="00AB60DC"/>
    <w:rsid w:val="00AB6393"/>
    <w:rsid w:val="00AC08F8"/>
    <w:rsid w:val="00AC0AE0"/>
    <w:rsid w:val="00AC170C"/>
    <w:rsid w:val="00AC45E1"/>
    <w:rsid w:val="00AC4EC9"/>
    <w:rsid w:val="00AC5582"/>
    <w:rsid w:val="00AC5D01"/>
    <w:rsid w:val="00AC70CA"/>
    <w:rsid w:val="00AC7111"/>
    <w:rsid w:val="00AD18FE"/>
    <w:rsid w:val="00AD3E0D"/>
    <w:rsid w:val="00AD468B"/>
    <w:rsid w:val="00AD4EAF"/>
    <w:rsid w:val="00AD4F7B"/>
    <w:rsid w:val="00AD7046"/>
    <w:rsid w:val="00AD7777"/>
    <w:rsid w:val="00AD7954"/>
    <w:rsid w:val="00AE0F80"/>
    <w:rsid w:val="00AE23FB"/>
    <w:rsid w:val="00AE256C"/>
    <w:rsid w:val="00AE4EB7"/>
    <w:rsid w:val="00AE5058"/>
    <w:rsid w:val="00AE6691"/>
    <w:rsid w:val="00AE73C9"/>
    <w:rsid w:val="00AE7A69"/>
    <w:rsid w:val="00AE7B9D"/>
    <w:rsid w:val="00AF1F40"/>
    <w:rsid w:val="00AF276F"/>
    <w:rsid w:val="00AF2ED0"/>
    <w:rsid w:val="00AF3080"/>
    <w:rsid w:val="00AF4BF2"/>
    <w:rsid w:val="00AF4DA4"/>
    <w:rsid w:val="00AF592A"/>
    <w:rsid w:val="00AF5D97"/>
    <w:rsid w:val="00AF7546"/>
    <w:rsid w:val="00B0019F"/>
    <w:rsid w:val="00B00C4E"/>
    <w:rsid w:val="00B02499"/>
    <w:rsid w:val="00B02773"/>
    <w:rsid w:val="00B02796"/>
    <w:rsid w:val="00B02A3F"/>
    <w:rsid w:val="00B03235"/>
    <w:rsid w:val="00B03A57"/>
    <w:rsid w:val="00B04A35"/>
    <w:rsid w:val="00B04BE1"/>
    <w:rsid w:val="00B050D9"/>
    <w:rsid w:val="00B0601E"/>
    <w:rsid w:val="00B123FB"/>
    <w:rsid w:val="00B1247F"/>
    <w:rsid w:val="00B153FA"/>
    <w:rsid w:val="00B15A3E"/>
    <w:rsid w:val="00B15D1C"/>
    <w:rsid w:val="00B1750B"/>
    <w:rsid w:val="00B179C3"/>
    <w:rsid w:val="00B17B55"/>
    <w:rsid w:val="00B20814"/>
    <w:rsid w:val="00B22A17"/>
    <w:rsid w:val="00B22B9F"/>
    <w:rsid w:val="00B22F78"/>
    <w:rsid w:val="00B248F0"/>
    <w:rsid w:val="00B27131"/>
    <w:rsid w:val="00B27951"/>
    <w:rsid w:val="00B31892"/>
    <w:rsid w:val="00B31D6B"/>
    <w:rsid w:val="00B32602"/>
    <w:rsid w:val="00B32689"/>
    <w:rsid w:val="00B331EC"/>
    <w:rsid w:val="00B332AA"/>
    <w:rsid w:val="00B35DA2"/>
    <w:rsid w:val="00B35F83"/>
    <w:rsid w:val="00B36A30"/>
    <w:rsid w:val="00B36BB2"/>
    <w:rsid w:val="00B37A6D"/>
    <w:rsid w:val="00B406B2"/>
    <w:rsid w:val="00B418F0"/>
    <w:rsid w:val="00B42F31"/>
    <w:rsid w:val="00B43C12"/>
    <w:rsid w:val="00B43D92"/>
    <w:rsid w:val="00B51050"/>
    <w:rsid w:val="00B52CAD"/>
    <w:rsid w:val="00B53EAF"/>
    <w:rsid w:val="00B554D6"/>
    <w:rsid w:val="00B6454E"/>
    <w:rsid w:val="00B65BCA"/>
    <w:rsid w:val="00B6639B"/>
    <w:rsid w:val="00B669BB"/>
    <w:rsid w:val="00B66F84"/>
    <w:rsid w:val="00B675A3"/>
    <w:rsid w:val="00B67947"/>
    <w:rsid w:val="00B67EC3"/>
    <w:rsid w:val="00B70757"/>
    <w:rsid w:val="00B7570D"/>
    <w:rsid w:val="00B75C77"/>
    <w:rsid w:val="00B77A70"/>
    <w:rsid w:val="00B80E36"/>
    <w:rsid w:val="00B81123"/>
    <w:rsid w:val="00B811B6"/>
    <w:rsid w:val="00B83D05"/>
    <w:rsid w:val="00B8459E"/>
    <w:rsid w:val="00B846CD"/>
    <w:rsid w:val="00B84F6E"/>
    <w:rsid w:val="00B8512C"/>
    <w:rsid w:val="00B859EC"/>
    <w:rsid w:val="00B901B7"/>
    <w:rsid w:val="00B90713"/>
    <w:rsid w:val="00B92069"/>
    <w:rsid w:val="00B92FFF"/>
    <w:rsid w:val="00B9500B"/>
    <w:rsid w:val="00B970C0"/>
    <w:rsid w:val="00BA1D80"/>
    <w:rsid w:val="00BA2A5A"/>
    <w:rsid w:val="00BA2AB9"/>
    <w:rsid w:val="00BA2C4F"/>
    <w:rsid w:val="00BA4CAA"/>
    <w:rsid w:val="00BA4E6F"/>
    <w:rsid w:val="00BA56A8"/>
    <w:rsid w:val="00BA6C50"/>
    <w:rsid w:val="00BA7429"/>
    <w:rsid w:val="00BA784F"/>
    <w:rsid w:val="00BA7A1E"/>
    <w:rsid w:val="00BB05C0"/>
    <w:rsid w:val="00BB3F28"/>
    <w:rsid w:val="00BB4D05"/>
    <w:rsid w:val="00BB4FD9"/>
    <w:rsid w:val="00BB5711"/>
    <w:rsid w:val="00BB5722"/>
    <w:rsid w:val="00BB6693"/>
    <w:rsid w:val="00BB6BB6"/>
    <w:rsid w:val="00BB6CD0"/>
    <w:rsid w:val="00BB770F"/>
    <w:rsid w:val="00BC02E9"/>
    <w:rsid w:val="00BC038B"/>
    <w:rsid w:val="00BC17E4"/>
    <w:rsid w:val="00BC2547"/>
    <w:rsid w:val="00BC37BE"/>
    <w:rsid w:val="00BC3EC5"/>
    <w:rsid w:val="00BC43BF"/>
    <w:rsid w:val="00BC46B6"/>
    <w:rsid w:val="00BC5546"/>
    <w:rsid w:val="00BC6C3F"/>
    <w:rsid w:val="00BC75AB"/>
    <w:rsid w:val="00BC7B8D"/>
    <w:rsid w:val="00BC7F67"/>
    <w:rsid w:val="00BD005D"/>
    <w:rsid w:val="00BD2011"/>
    <w:rsid w:val="00BD2771"/>
    <w:rsid w:val="00BD2C1B"/>
    <w:rsid w:val="00BD35AA"/>
    <w:rsid w:val="00BD3C78"/>
    <w:rsid w:val="00BD6505"/>
    <w:rsid w:val="00BD6D78"/>
    <w:rsid w:val="00BE0AD7"/>
    <w:rsid w:val="00BE1CBC"/>
    <w:rsid w:val="00BE1E89"/>
    <w:rsid w:val="00BE288A"/>
    <w:rsid w:val="00BE314D"/>
    <w:rsid w:val="00BE5634"/>
    <w:rsid w:val="00BE57BB"/>
    <w:rsid w:val="00BE7092"/>
    <w:rsid w:val="00BE7118"/>
    <w:rsid w:val="00BE7935"/>
    <w:rsid w:val="00BE7C90"/>
    <w:rsid w:val="00BF03AB"/>
    <w:rsid w:val="00BF0C25"/>
    <w:rsid w:val="00BF0C41"/>
    <w:rsid w:val="00BF17B3"/>
    <w:rsid w:val="00BF2CD0"/>
    <w:rsid w:val="00BF362A"/>
    <w:rsid w:val="00BF381B"/>
    <w:rsid w:val="00BF460D"/>
    <w:rsid w:val="00BF5AD6"/>
    <w:rsid w:val="00BF7869"/>
    <w:rsid w:val="00C0392B"/>
    <w:rsid w:val="00C06004"/>
    <w:rsid w:val="00C06389"/>
    <w:rsid w:val="00C06C06"/>
    <w:rsid w:val="00C11279"/>
    <w:rsid w:val="00C11A18"/>
    <w:rsid w:val="00C12B98"/>
    <w:rsid w:val="00C13A67"/>
    <w:rsid w:val="00C13CD5"/>
    <w:rsid w:val="00C14D9D"/>
    <w:rsid w:val="00C157A7"/>
    <w:rsid w:val="00C16735"/>
    <w:rsid w:val="00C2045C"/>
    <w:rsid w:val="00C218B8"/>
    <w:rsid w:val="00C228B1"/>
    <w:rsid w:val="00C231AA"/>
    <w:rsid w:val="00C231EB"/>
    <w:rsid w:val="00C24DAF"/>
    <w:rsid w:val="00C25F9F"/>
    <w:rsid w:val="00C26633"/>
    <w:rsid w:val="00C2791D"/>
    <w:rsid w:val="00C27AAC"/>
    <w:rsid w:val="00C312EC"/>
    <w:rsid w:val="00C335A8"/>
    <w:rsid w:val="00C34316"/>
    <w:rsid w:val="00C34810"/>
    <w:rsid w:val="00C35CA8"/>
    <w:rsid w:val="00C362E2"/>
    <w:rsid w:val="00C4052B"/>
    <w:rsid w:val="00C409B6"/>
    <w:rsid w:val="00C40CD5"/>
    <w:rsid w:val="00C40DD3"/>
    <w:rsid w:val="00C41F61"/>
    <w:rsid w:val="00C424C8"/>
    <w:rsid w:val="00C42A8E"/>
    <w:rsid w:val="00C42E00"/>
    <w:rsid w:val="00C42EF8"/>
    <w:rsid w:val="00C43C31"/>
    <w:rsid w:val="00C44308"/>
    <w:rsid w:val="00C45AE6"/>
    <w:rsid w:val="00C46A25"/>
    <w:rsid w:val="00C46DE0"/>
    <w:rsid w:val="00C470C4"/>
    <w:rsid w:val="00C47E88"/>
    <w:rsid w:val="00C500A8"/>
    <w:rsid w:val="00C51B7F"/>
    <w:rsid w:val="00C529B0"/>
    <w:rsid w:val="00C52E9B"/>
    <w:rsid w:val="00C53D9F"/>
    <w:rsid w:val="00C540CA"/>
    <w:rsid w:val="00C556AB"/>
    <w:rsid w:val="00C56B62"/>
    <w:rsid w:val="00C57D4C"/>
    <w:rsid w:val="00C60D14"/>
    <w:rsid w:val="00C64E46"/>
    <w:rsid w:val="00C650CF"/>
    <w:rsid w:val="00C65690"/>
    <w:rsid w:val="00C66F2D"/>
    <w:rsid w:val="00C672CD"/>
    <w:rsid w:val="00C67A41"/>
    <w:rsid w:val="00C67C95"/>
    <w:rsid w:val="00C67CE6"/>
    <w:rsid w:val="00C71154"/>
    <w:rsid w:val="00C71160"/>
    <w:rsid w:val="00C7208B"/>
    <w:rsid w:val="00C737F2"/>
    <w:rsid w:val="00C74467"/>
    <w:rsid w:val="00C74954"/>
    <w:rsid w:val="00C75DFF"/>
    <w:rsid w:val="00C77D00"/>
    <w:rsid w:val="00C8054F"/>
    <w:rsid w:val="00C8214A"/>
    <w:rsid w:val="00C8252D"/>
    <w:rsid w:val="00C825E5"/>
    <w:rsid w:val="00C8345C"/>
    <w:rsid w:val="00C849B4"/>
    <w:rsid w:val="00C85CD7"/>
    <w:rsid w:val="00C8626A"/>
    <w:rsid w:val="00C86952"/>
    <w:rsid w:val="00C8729E"/>
    <w:rsid w:val="00C9044D"/>
    <w:rsid w:val="00C91A6F"/>
    <w:rsid w:val="00C91E33"/>
    <w:rsid w:val="00C930C8"/>
    <w:rsid w:val="00C95611"/>
    <w:rsid w:val="00C9621A"/>
    <w:rsid w:val="00C96F59"/>
    <w:rsid w:val="00C97FC1"/>
    <w:rsid w:val="00CA45CB"/>
    <w:rsid w:val="00CA4C3A"/>
    <w:rsid w:val="00CA4E57"/>
    <w:rsid w:val="00CA5D65"/>
    <w:rsid w:val="00CA65B6"/>
    <w:rsid w:val="00CA7AA6"/>
    <w:rsid w:val="00CA7ADA"/>
    <w:rsid w:val="00CA7C07"/>
    <w:rsid w:val="00CA7EAE"/>
    <w:rsid w:val="00CA7F1D"/>
    <w:rsid w:val="00CB057E"/>
    <w:rsid w:val="00CB19C6"/>
    <w:rsid w:val="00CB439D"/>
    <w:rsid w:val="00CB5C38"/>
    <w:rsid w:val="00CB5E76"/>
    <w:rsid w:val="00CB7625"/>
    <w:rsid w:val="00CC1249"/>
    <w:rsid w:val="00CC1C87"/>
    <w:rsid w:val="00CC1F8C"/>
    <w:rsid w:val="00CC29B3"/>
    <w:rsid w:val="00CC2EA8"/>
    <w:rsid w:val="00CC38EA"/>
    <w:rsid w:val="00CC442F"/>
    <w:rsid w:val="00CC5500"/>
    <w:rsid w:val="00CC6E48"/>
    <w:rsid w:val="00CD0AA3"/>
    <w:rsid w:val="00CD1BD8"/>
    <w:rsid w:val="00CD2B96"/>
    <w:rsid w:val="00CD2D5B"/>
    <w:rsid w:val="00CD4DE8"/>
    <w:rsid w:val="00CD5841"/>
    <w:rsid w:val="00CD5A8F"/>
    <w:rsid w:val="00CD611D"/>
    <w:rsid w:val="00CD6238"/>
    <w:rsid w:val="00CD6617"/>
    <w:rsid w:val="00CD6876"/>
    <w:rsid w:val="00CD6D28"/>
    <w:rsid w:val="00CE0F1F"/>
    <w:rsid w:val="00CE2494"/>
    <w:rsid w:val="00CE2973"/>
    <w:rsid w:val="00CE3BC3"/>
    <w:rsid w:val="00CE4073"/>
    <w:rsid w:val="00CE719D"/>
    <w:rsid w:val="00CE724E"/>
    <w:rsid w:val="00CE7322"/>
    <w:rsid w:val="00CE7470"/>
    <w:rsid w:val="00CE7DD9"/>
    <w:rsid w:val="00CE7F68"/>
    <w:rsid w:val="00CF1FC5"/>
    <w:rsid w:val="00CF23A0"/>
    <w:rsid w:val="00CF392C"/>
    <w:rsid w:val="00CF463E"/>
    <w:rsid w:val="00CF4EFF"/>
    <w:rsid w:val="00CF55B7"/>
    <w:rsid w:val="00CF6B54"/>
    <w:rsid w:val="00CF723E"/>
    <w:rsid w:val="00CF74E9"/>
    <w:rsid w:val="00CF7AA5"/>
    <w:rsid w:val="00D02831"/>
    <w:rsid w:val="00D03CED"/>
    <w:rsid w:val="00D04C47"/>
    <w:rsid w:val="00D0654C"/>
    <w:rsid w:val="00D069F8"/>
    <w:rsid w:val="00D07E4B"/>
    <w:rsid w:val="00D1305D"/>
    <w:rsid w:val="00D1318A"/>
    <w:rsid w:val="00D13CEA"/>
    <w:rsid w:val="00D13F20"/>
    <w:rsid w:val="00D144B1"/>
    <w:rsid w:val="00D15014"/>
    <w:rsid w:val="00D15AA1"/>
    <w:rsid w:val="00D164BC"/>
    <w:rsid w:val="00D203E4"/>
    <w:rsid w:val="00D23481"/>
    <w:rsid w:val="00D25827"/>
    <w:rsid w:val="00D2583F"/>
    <w:rsid w:val="00D25C63"/>
    <w:rsid w:val="00D279F0"/>
    <w:rsid w:val="00D3496C"/>
    <w:rsid w:val="00D3693E"/>
    <w:rsid w:val="00D36A13"/>
    <w:rsid w:val="00D36A9F"/>
    <w:rsid w:val="00D41156"/>
    <w:rsid w:val="00D42E23"/>
    <w:rsid w:val="00D43A3A"/>
    <w:rsid w:val="00D45376"/>
    <w:rsid w:val="00D466A8"/>
    <w:rsid w:val="00D46E14"/>
    <w:rsid w:val="00D474D0"/>
    <w:rsid w:val="00D51004"/>
    <w:rsid w:val="00D5128D"/>
    <w:rsid w:val="00D52E5B"/>
    <w:rsid w:val="00D52EC1"/>
    <w:rsid w:val="00D55A56"/>
    <w:rsid w:val="00D579E6"/>
    <w:rsid w:val="00D61CB8"/>
    <w:rsid w:val="00D61FF9"/>
    <w:rsid w:val="00D62480"/>
    <w:rsid w:val="00D629E3"/>
    <w:rsid w:val="00D63179"/>
    <w:rsid w:val="00D64273"/>
    <w:rsid w:val="00D64C4F"/>
    <w:rsid w:val="00D66DDB"/>
    <w:rsid w:val="00D7031B"/>
    <w:rsid w:val="00D70766"/>
    <w:rsid w:val="00D708AE"/>
    <w:rsid w:val="00D72175"/>
    <w:rsid w:val="00D7252C"/>
    <w:rsid w:val="00D74D06"/>
    <w:rsid w:val="00D768A4"/>
    <w:rsid w:val="00D7768F"/>
    <w:rsid w:val="00D80428"/>
    <w:rsid w:val="00D82691"/>
    <w:rsid w:val="00D82880"/>
    <w:rsid w:val="00D837B0"/>
    <w:rsid w:val="00D839F9"/>
    <w:rsid w:val="00D83FBA"/>
    <w:rsid w:val="00D86931"/>
    <w:rsid w:val="00D906B2"/>
    <w:rsid w:val="00D91F3E"/>
    <w:rsid w:val="00D92325"/>
    <w:rsid w:val="00D93A2A"/>
    <w:rsid w:val="00D9526E"/>
    <w:rsid w:val="00D95A1B"/>
    <w:rsid w:val="00D96BA3"/>
    <w:rsid w:val="00DA1EA0"/>
    <w:rsid w:val="00DA2C1D"/>
    <w:rsid w:val="00DA2E83"/>
    <w:rsid w:val="00DA3868"/>
    <w:rsid w:val="00DA3A68"/>
    <w:rsid w:val="00DA4E7C"/>
    <w:rsid w:val="00DA6B6D"/>
    <w:rsid w:val="00DB21AE"/>
    <w:rsid w:val="00DB271D"/>
    <w:rsid w:val="00DB277C"/>
    <w:rsid w:val="00DB3FB8"/>
    <w:rsid w:val="00DB54B1"/>
    <w:rsid w:val="00DB5A7F"/>
    <w:rsid w:val="00DB7DC5"/>
    <w:rsid w:val="00DC0C32"/>
    <w:rsid w:val="00DC175C"/>
    <w:rsid w:val="00DC2DDC"/>
    <w:rsid w:val="00DC5495"/>
    <w:rsid w:val="00DC69D9"/>
    <w:rsid w:val="00DC7159"/>
    <w:rsid w:val="00DC7C06"/>
    <w:rsid w:val="00DC7E08"/>
    <w:rsid w:val="00DD0CD5"/>
    <w:rsid w:val="00DD1932"/>
    <w:rsid w:val="00DD1CC7"/>
    <w:rsid w:val="00DD2423"/>
    <w:rsid w:val="00DD361C"/>
    <w:rsid w:val="00DD4191"/>
    <w:rsid w:val="00DD4823"/>
    <w:rsid w:val="00DD5992"/>
    <w:rsid w:val="00DD732B"/>
    <w:rsid w:val="00DE00CB"/>
    <w:rsid w:val="00DE02CA"/>
    <w:rsid w:val="00DE0346"/>
    <w:rsid w:val="00DE152B"/>
    <w:rsid w:val="00DE224D"/>
    <w:rsid w:val="00DE379D"/>
    <w:rsid w:val="00DE41C5"/>
    <w:rsid w:val="00DE6891"/>
    <w:rsid w:val="00DF277D"/>
    <w:rsid w:val="00DF37DE"/>
    <w:rsid w:val="00DF43D9"/>
    <w:rsid w:val="00DF59CE"/>
    <w:rsid w:val="00DF60BC"/>
    <w:rsid w:val="00DF7F84"/>
    <w:rsid w:val="00E0054B"/>
    <w:rsid w:val="00E00BC4"/>
    <w:rsid w:val="00E022A1"/>
    <w:rsid w:val="00E0245B"/>
    <w:rsid w:val="00E0278D"/>
    <w:rsid w:val="00E02A52"/>
    <w:rsid w:val="00E0447A"/>
    <w:rsid w:val="00E052B8"/>
    <w:rsid w:val="00E10780"/>
    <w:rsid w:val="00E10F93"/>
    <w:rsid w:val="00E11168"/>
    <w:rsid w:val="00E12804"/>
    <w:rsid w:val="00E134FA"/>
    <w:rsid w:val="00E14594"/>
    <w:rsid w:val="00E16729"/>
    <w:rsid w:val="00E202B9"/>
    <w:rsid w:val="00E217FA"/>
    <w:rsid w:val="00E21EC5"/>
    <w:rsid w:val="00E22006"/>
    <w:rsid w:val="00E22EA8"/>
    <w:rsid w:val="00E23058"/>
    <w:rsid w:val="00E23F6A"/>
    <w:rsid w:val="00E24F0F"/>
    <w:rsid w:val="00E2568A"/>
    <w:rsid w:val="00E25D40"/>
    <w:rsid w:val="00E275EC"/>
    <w:rsid w:val="00E319EF"/>
    <w:rsid w:val="00E31CB8"/>
    <w:rsid w:val="00E332FF"/>
    <w:rsid w:val="00E34B0F"/>
    <w:rsid w:val="00E354BF"/>
    <w:rsid w:val="00E3591B"/>
    <w:rsid w:val="00E35B2A"/>
    <w:rsid w:val="00E361ED"/>
    <w:rsid w:val="00E368CF"/>
    <w:rsid w:val="00E40395"/>
    <w:rsid w:val="00E40CA6"/>
    <w:rsid w:val="00E41747"/>
    <w:rsid w:val="00E44D06"/>
    <w:rsid w:val="00E46240"/>
    <w:rsid w:val="00E46667"/>
    <w:rsid w:val="00E47AB2"/>
    <w:rsid w:val="00E506F7"/>
    <w:rsid w:val="00E50794"/>
    <w:rsid w:val="00E51A02"/>
    <w:rsid w:val="00E52B0F"/>
    <w:rsid w:val="00E52D58"/>
    <w:rsid w:val="00E54144"/>
    <w:rsid w:val="00E547F7"/>
    <w:rsid w:val="00E57404"/>
    <w:rsid w:val="00E57797"/>
    <w:rsid w:val="00E57A6E"/>
    <w:rsid w:val="00E602DA"/>
    <w:rsid w:val="00E64BEF"/>
    <w:rsid w:val="00E64E18"/>
    <w:rsid w:val="00E66BEB"/>
    <w:rsid w:val="00E70378"/>
    <w:rsid w:val="00E70AE7"/>
    <w:rsid w:val="00E71771"/>
    <w:rsid w:val="00E71F80"/>
    <w:rsid w:val="00E73985"/>
    <w:rsid w:val="00E7452D"/>
    <w:rsid w:val="00E74CB0"/>
    <w:rsid w:val="00E81B7C"/>
    <w:rsid w:val="00E85AC5"/>
    <w:rsid w:val="00E864E9"/>
    <w:rsid w:val="00E865E5"/>
    <w:rsid w:val="00E90719"/>
    <w:rsid w:val="00E909E3"/>
    <w:rsid w:val="00E911D6"/>
    <w:rsid w:val="00E913F0"/>
    <w:rsid w:val="00E91C8A"/>
    <w:rsid w:val="00E91D41"/>
    <w:rsid w:val="00E9742F"/>
    <w:rsid w:val="00E97AC8"/>
    <w:rsid w:val="00EA0462"/>
    <w:rsid w:val="00EA372C"/>
    <w:rsid w:val="00EA3CD3"/>
    <w:rsid w:val="00EA5AC2"/>
    <w:rsid w:val="00EB0110"/>
    <w:rsid w:val="00EB020F"/>
    <w:rsid w:val="00EB2119"/>
    <w:rsid w:val="00EB33A4"/>
    <w:rsid w:val="00EB386A"/>
    <w:rsid w:val="00EB3E63"/>
    <w:rsid w:val="00EB5454"/>
    <w:rsid w:val="00EB6216"/>
    <w:rsid w:val="00EB67C3"/>
    <w:rsid w:val="00EB6CF0"/>
    <w:rsid w:val="00EB6DC9"/>
    <w:rsid w:val="00EB726D"/>
    <w:rsid w:val="00EC1274"/>
    <w:rsid w:val="00EC285A"/>
    <w:rsid w:val="00EC2FA2"/>
    <w:rsid w:val="00EC3047"/>
    <w:rsid w:val="00EC4067"/>
    <w:rsid w:val="00EC4F2E"/>
    <w:rsid w:val="00EC5C68"/>
    <w:rsid w:val="00EC5D5A"/>
    <w:rsid w:val="00EC6576"/>
    <w:rsid w:val="00EC7CBF"/>
    <w:rsid w:val="00ED035B"/>
    <w:rsid w:val="00ED3627"/>
    <w:rsid w:val="00ED37B8"/>
    <w:rsid w:val="00ED3C94"/>
    <w:rsid w:val="00ED51F8"/>
    <w:rsid w:val="00ED5B5F"/>
    <w:rsid w:val="00ED67BB"/>
    <w:rsid w:val="00EE1006"/>
    <w:rsid w:val="00EE1B70"/>
    <w:rsid w:val="00EE22D7"/>
    <w:rsid w:val="00EE3EC4"/>
    <w:rsid w:val="00EE4815"/>
    <w:rsid w:val="00EE53C1"/>
    <w:rsid w:val="00EF0C39"/>
    <w:rsid w:val="00EF36E1"/>
    <w:rsid w:val="00EF3EAC"/>
    <w:rsid w:val="00EF6C8B"/>
    <w:rsid w:val="00EF788C"/>
    <w:rsid w:val="00F013FF"/>
    <w:rsid w:val="00F028A5"/>
    <w:rsid w:val="00F02ACE"/>
    <w:rsid w:val="00F03463"/>
    <w:rsid w:val="00F03565"/>
    <w:rsid w:val="00F03E2D"/>
    <w:rsid w:val="00F046C9"/>
    <w:rsid w:val="00F04A8F"/>
    <w:rsid w:val="00F05082"/>
    <w:rsid w:val="00F056AD"/>
    <w:rsid w:val="00F06AF6"/>
    <w:rsid w:val="00F104DF"/>
    <w:rsid w:val="00F10AC0"/>
    <w:rsid w:val="00F11F0E"/>
    <w:rsid w:val="00F1561E"/>
    <w:rsid w:val="00F16DD9"/>
    <w:rsid w:val="00F16F36"/>
    <w:rsid w:val="00F20567"/>
    <w:rsid w:val="00F21BA6"/>
    <w:rsid w:val="00F2517F"/>
    <w:rsid w:val="00F25709"/>
    <w:rsid w:val="00F26C65"/>
    <w:rsid w:val="00F316B5"/>
    <w:rsid w:val="00F35212"/>
    <w:rsid w:val="00F3721C"/>
    <w:rsid w:val="00F378E3"/>
    <w:rsid w:val="00F40001"/>
    <w:rsid w:val="00F41B36"/>
    <w:rsid w:val="00F42088"/>
    <w:rsid w:val="00F43789"/>
    <w:rsid w:val="00F45234"/>
    <w:rsid w:val="00F47855"/>
    <w:rsid w:val="00F50072"/>
    <w:rsid w:val="00F507C6"/>
    <w:rsid w:val="00F515E4"/>
    <w:rsid w:val="00F51A00"/>
    <w:rsid w:val="00F51CCB"/>
    <w:rsid w:val="00F51D19"/>
    <w:rsid w:val="00F530A8"/>
    <w:rsid w:val="00F5388A"/>
    <w:rsid w:val="00F550A0"/>
    <w:rsid w:val="00F56036"/>
    <w:rsid w:val="00F56168"/>
    <w:rsid w:val="00F6097F"/>
    <w:rsid w:val="00F60A42"/>
    <w:rsid w:val="00F62018"/>
    <w:rsid w:val="00F62E83"/>
    <w:rsid w:val="00F63683"/>
    <w:rsid w:val="00F63E92"/>
    <w:rsid w:val="00F648D5"/>
    <w:rsid w:val="00F65096"/>
    <w:rsid w:val="00F65D8D"/>
    <w:rsid w:val="00F66486"/>
    <w:rsid w:val="00F66940"/>
    <w:rsid w:val="00F70847"/>
    <w:rsid w:val="00F70A24"/>
    <w:rsid w:val="00F712A4"/>
    <w:rsid w:val="00F71565"/>
    <w:rsid w:val="00F7237E"/>
    <w:rsid w:val="00F723DC"/>
    <w:rsid w:val="00F73D29"/>
    <w:rsid w:val="00F7642B"/>
    <w:rsid w:val="00F76769"/>
    <w:rsid w:val="00F80706"/>
    <w:rsid w:val="00F80790"/>
    <w:rsid w:val="00F81775"/>
    <w:rsid w:val="00F8257C"/>
    <w:rsid w:val="00F84DA5"/>
    <w:rsid w:val="00F84FFC"/>
    <w:rsid w:val="00F8788F"/>
    <w:rsid w:val="00F87926"/>
    <w:rsid w:val="00F908B7"/>
    <w:rsid w:val="00F91851"/>
    <w:rsid w:val="00F933B4"/>
    <w:rsid w:val="00F936DE"/>
    <w:rsid w:val="00F93847"/>
    <w:rsid w:val="00F93F64"/>
    <w:rsid w:val="00F955F5"/>
    <w:rsid w:val="00F97358"/>
    <w:rsid w:val="00F97ADD"/>
    <w:rsid w:val="00FA03D1"/>
    <w:rsid w:val="00FA0E73"/>
    <w:rsid w:val="00FA2203"/>
    <w:rsid w:val="00FA2ED3"/>
    <w:rsid w:val="00FA36A3"/>
    <w:rsid w:val="00FA3A0C"/>
    <w:rsid w:val="00FA3AB9"/>
    <w:rsid w:val="00FA3EA6"/>
    <w:rsid w:val="00FA4EB6"/>
    <w:rsid w:val="00FA6B8E"/>
    <w:rsid w:val="00FA7206"/>
    <w:rsid w:val="00FB0D59"/>
    <w:rsid w:val="00FB0E2A"/>
    <w:rsid w:val="00FB0E63"/>
    <w:rsid w:val="00FB1BAA"/>
    <w:rsid w:val="00FB1BCD"/>
    <w:rsid w:val="00FB1D33"/>
    <w:rsid w:val="00FB4EFC"/>
    <w:rsid w:val="00FB7C3A"/>
    <w:rsid w:val="00FC01D5"/>
    <w:rsid w:val="00FC2027"/>
    <w:rsid w:val="00FC2034"/>
    <w:rsid w:val="00FC387F"/>
    <w:rsid w:val="00FC48F9"/>
    <w:rsid w:val="00FC6F1F"/>
    <w:rsid w:val="00FC7236"/>
    <w:rsid w:val="00FC74A2"/>
    <w:rsid w:val="00FC777F"/>
    <w:rsid w:val="00FD0BFA"/>
    <w:rsid w:val="00FD34DC"/>
    <w:rsid w:val="00FD3D7D"/>
    <w:rsid w:val="00FD40C0"/>
    <w:rsid w:val="00FD5141"/>
    <w:rsid w:val="00FD5CCF"/>
    <w:rsid w:val="00FD667D"/>
    <w:rsid w:val="00FD7497"/>
    <w:rsid w:val="00FE58DC"/>
    <w:rsid w:val="00FE609B"/>
    <w:rsid w:val="00FE62B8"/>
    <w:rsid w:val="00FE7308"/>
    <w:rsid w:val="00FE7D39"/>
    <w:rsid w:val="00FF5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5B0F61"/>
  <w15:docId w15:val="{AC7952D2-BA0F-4FAD-97EA-516D766C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110"/>
    <w:pPr>
      <w:spacing w:line="254" w:lineRule="auto"/>
    </w:pPr>
    <w:rPr>
      <w:color w:val="000000" w:themeColor="text1"/>
      <w:lang w:eastAsia="es-MX"/>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basedOn w:val="Ttulo1"/>
    <w:next w:val="Normal"/>
    <w:uiPriority w:val="39"/>
    <w:unhideWhenUsed/>
    <w:qFormat/>
    <w:rsid w:val="00C4052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paragraph" w:styleId="Textodeglobo">
    <w:name w:val="Balloon Text"/>
    <w:basedOn w:val="Normal"/>
    <w:link w:val="TextodegloboCar"/>
    <w:uiPriority w:val="99"/>
    <w:semiHidden/>
    <w:unhideWhenUsed/>
    <w:rsid w:val="00EE22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2D7"/>
    <w:rPr>
      <w:rFonts w:ascii="Segoe UI" w:hAnsi="Segoe UI" w:cs="Segoe UI"/>
      <w:color w:val="000000" w:themeColor="text1"/>
      <w:sz w:val="18"/>
      <w:szCs w:val="18"/>
      <w:lang w:eastAsia="es-MX"/>
    </w:rPr>
  </w:style>
  <w:style w:type="character" w:customStyle="1" w:styleId="Ttulo2Car">
    <w:name w:val="Título 2 Car"/>
    <w:basedOn w:val="Fuentedeprrafopredeter"/>
    <w:link w:val="Ttulo2"/>
    <w:uiPriority w:val="9"/>
    <w:rsid w:val="00EA0462"/>
    <w:rPr>
      <w:b/>
      <w:color w:val="000000" w:themeColor="text1"/>
      <w:sz w:val="36"/>
      <w:szCs w:val="36"/>
      <w:lang w:eastAsia="es-MX"/>
    </w:rPr>
  </w:style>
  <w:style w:type="character" w:customStyle="1" w:styleId="Mencinsinresolver8">
    <w:name w:val="Mención sin resolver8"/>
    <w:basedOn w:val="Fuentedeprrafopredeter"/>
    <w:uiPriority w:val="99"/>
    <w:semiHidden/>
    <w:unhideWhenUsed/>
    <w:rsid w:val="001D06B4"/>
    <w:rPr>
      <w:color w:val="605E5C"/>
      <w:shd w:val="clear" w:color="auto" w:fill="E1DFDD"/>
    </w:rPr>
  </w:style>
  <w:style w:type="character" w:customStyle="1" w:styleId="Mencinsinresolver9">
    <w:name w:val="Mención sin resolver9"/>
    <w:basedOn w:val="Fuentedeprrafopredeter"/>
    <w:uiPriority w:val="99"/>
    <w:semiHidden/>
    <w:unhideWhenUsed/>
    <w:rsid w:val="00916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8064">
      <w:bodyDiv w:val="1"/>
      <w:marLeft w:val="0"/>
      <w:marRight w:val="0"/>
      <w:marTop w:val="0"/>
      <w:marBottom w:val="0"/>
      <w:divBdr>
        <w:top w:val="none" w:sz="0" w:space="0" w:color="auto"/>
        <w:left w:val="none" w:sz="0" w:space="0" w:color="auto"/>
        <w:bottom w:val="none" w:sz="0" w:space="0" w:color="auto"/>
        <w:right w:val="none" w:sz="0" w:space="0" w:color="auto"/>
      </w:divBdr>
    </w:div>
    <w:div w:id="31005225">
      <w:bodyDiv w:val="1"/>
      <w:marLeft w:val="0"/>
      <w:marRight w:val="0"/>
      <w:marTop w:val="0"/>
      <w:marBottom w:val="0"/>
      <w:divBdr>
        <w:top w:val="none" w:sz="0" w:space="0" w:color="auto"/>
        <w:left w:val="none" w:sz="0" w:space="0" w:color="auto"/>
        <w:bottom w:val="none" w:sz="0" w:space="0" w:color="auto"/>
        <w:right w:val="none" w:sz="0" w:space="0" w:color="auto"/>
      </w:divBdr>
    </w:div>
    <w:div w:id="66348591">
      <w:bodyDiv w:val="1"/>
      <w:marLeft w:val="0"/>
      <w:marRight w:val="0"/>
      <w:marTop w:val="0"/>
      <w:marBottom w:val="0"/>
      <w:divBdr>
        <w:top w:val="none" w:sz="0" w:space="0" w:color="auto"/>
        <w:left w:val="none" w:sz="0" w:space="0" w:color="auto"/>
        <w:bottom w:val="none" w:sz="0" w:space="0" w:color="auto"/>
        <w:right w:val="none" w:sz="0" w:space="0" w:color="auto"/>
      </w:divBdr>
    </w:div>
    <w:div w:id="75444692">
      <w:bodyDiv w:val="1"/>
      <w:marLeft w:val="0"/>
      <w:marRight w:val="0"/>
      <w:marTop w:val="0"/>
      <w:marBottom w:val="0"/>
      <w:divBdr>
        <w:top w:val="none" w:sz="0" w:space="0" w:color="auto"/>
        <w:left w:val="none" w:sz="0" w:space="0" w:color="auto"/>
        <w:bottom w:val="none" w:sz="0" w:space="0" w:color="auto"/>
        <w:right w:val="none" w:sz="0" w:space="0" w:color="auto"/>
      </w:divBdr>
    </w:div>
    <w:div w:id="91513401">
      <w:bodyDiv w:val="1"/>
      <w:marLeft w:val="0"/>
      <w:marRight w:val="0"/>
      <w:marTop w:val="0"/>
      <w:marBottom w:val="0"/>
      <w:divBdr>
        <w:top w:val="none" w:sz="0" w:space="0" w:color="auto"/>
        <w:left w:val="none" w:sz="0" w:space="0" w:color="auto"/>
        <w:bottom w:val="none" w:sz="0" w:space="0" w:color="auto"/>
        <w:right w:val="none" w:sz="0" w:space="0" w:color="auto"/>
      </w:divBdr>
    </w:div>
    <w:div w:id="95179579">
      <w:bodyDiv w:val="1"/>
      <w:marLeft w:val="0"/>
      <w:marRight w:val="0"/>
      <w:marTop w:val="0"/>
      <w:marBottom w:val="0"/>
      <w:divBdr>
        <w:top w:val="none" w:sz="0" w:space="0" w:color="auto"/>
        <w:left w:val="none" w:sz="0" w:space="0" w:color="auto"/>
        <w:bottom w:val="none" w:sz="0" w:space="0" w:color="auto"/>
        <w:right w:val="none" w:sz="0" w:space="0" w:color="auto"/>
      </w:divBdr>
    </w:div>
    <w:div w:id="100809732">
      <w:bodyDiv w:val="1"/>
      <w:marLeft w:val="0"/>
      <w:marRight w:val="0"/>
      <w:marTop w:val="0"/>
      <w:marBottom w:val="0"/>
      <w:divBdr>
        <w:top w:val="none" w:sz="0" w:space="0" w:color="auto"/>
        <w:left w:val="none" w:sz="0" w:space="0" w:color="auto"/>
        <w:bottom w:val="none" w:sz="0" w:space="0" w:color="auto"/>
        <w:right w:val="none" w:sz="0" w:space="0" w:color="auto"/>
      </w:divBdr>
    </w:div>
    <w:div w:id="161548693">
      <w:bodyDiv w:val="1"/>
      <w:marLeft w:val="0"/>
      <w:marRight w:val="0"/>
      <w:marTop w:val="0"/>
      <w:marBottom w:val="0"/>
      <w:divBdr>
        <w:top w:val="none" w:sz="0" w:space="0" w:color="auto"/>
        <w:left w:val="none" w:sz="0" w:space="0" w:color="auto"/>
        <w:bottom w:val="none" w:sz="0" w:space="0" w:color="auto"/>
        <w:right w:val="none" w:sz="0" w:space="0" w:color="auto"/>
      </w:divBdr>
    </w:div>
    <w:div w:id="188031732">
      <w:bodyDiv w:val="1"/>
      <w:marLeft w:val="0"/>
      <w:marRight w:val="0"/>
      <w:marTop w:val="0"/>
      <w:marBottom w:val="0"/>
      <w:divBdr>
        <w:top w:val="none" w:sz="0" w:space="0" w:color="auto"/>
        <w:left w:val="none" w:sz="0" w:space="0" w:color="auto"/>
        <w:bottom w:val="none" w:sz="0" w:space="0" w:color="auto"/>
        <w:right w:val="none" w:sz="0" w:space="0" w:color="auto"/>
      </w:divBdr>
    </w:div>
    <w:div w:id="211500099">
      <w:bodyDiv w:val="1"/>
      <w:marLeft w:val="0"/>
      <w:marRight w:val="0"/>
      <w:marTop w:val="0"/>
      <w:marBottom w:val="0"/>
      <w:divBdr>
        <w:top w:val="none" w:sz="0" w:space="0" w:color="auto"/>
        <w:left w:val="none" w:sz="0" w:space="0" w:color="auto"/>
        <w:bottom w:val="none" w:sz="0" w:space="0" w:color="auto"/>
        <w:right w:val="none" w:sz="0" w:space="0" w:color="auto"/>
      </w:divBdr>
    </w:div>
    <w:div w:id="236478763">
      <w:bodyDiv w:val="1"/>
      <w:marLeft w:val="0"/>
      <w:marRight w:val="0"/>
      <w:marTop w:val="0"/>
      <w:marBottom w:val="0"/>
      <w:divBdr>
        <w:top w:val="none" w:sz="0" w:space="0" w:color="auto"/>
        <w:left w:val="none" w:sz="0" w:space="0" w:color="auto"/>
        <w:bottom w:val="none" w:sz="0" w:space="0" w:color="auto"/>
        <w:right w:val="none" w:sz="0" w:space="0" w:color="auto"/>
      </w:divBdr>
    </w:div>
    <w:div w:id="238367303">
      <w:bodyDiv w:val="1"/>
      <w:marLeft w:val="0"/>
      <w:marRight w:val="0"/>
      <w:marTop w:val="0"/>
      <w:marBottom w:val="0"/>
      <w:divBdr>
        <w:top w:val="none" w:sz="0" w:space="0" w:color="auto"/>
        <w:left w:val="none" w:sz="0" w:space="0" w:color="auto"/>
        <w:bottom w:val="none" w:sz="0" w:space="0" w:color="auto"/>
        <w:right w:val="none" w:sz="0" w:space="0" w:color="auto"/>
      </w:divBdr>
    </w:div>
    <w:div w:id="243883936">
      <w:bodyDiv w:val="1"/>
      <w:marLeft w:val="0"/>
      <w:marRight w:val="0"/>
      <w:marTop w:val="0"/>
      <w:marBottom w:val="0"/>
      <w:divBdr>
        <w:top w:val="none" w:sz="0" w:space="0" w:color="auto"/>
        <w:left w:val="none" w:sz="0" w:space="0" w:color="auto"/>
        <w:bottom w:val="none" w:sz="0" w:space="0" w:color="auto"/>
        <w:right w:val="none" w:sz="0" w:space="0" w:color="auto"/>
      </w:divBdr>
    </w:div>
    <w:div w:id="245192373">
      <w:bodyDiv w:val="1"/>
      <w:marLeft w:val="0"/>
      <w:marRight w:val="0"/>
      <w:marTop w:val="0"/>
      <w:marBottom w:val="0"/>
      <w:divBdr>
        <w:top w:val="none" w:sz="0" w:space="0" w:color="auto"/>
        <w:left w:val="none" w:sz="0" w:space="0" w:color="auto"/>
        <w:bottom w:val="none" w:sz="0" w:space="0" w:color="auto"/>
        <w:right w:val="none" w:sz="0" w:space="0" w:color="auto"/>
      </w:divBdr>
    </w:div>
    <w:div w:id="285963118">
      <w:bodyDiv w:val="1"/>
      <w:marLeft w:val="0"/>
      <w:marRight w:val="0"/>
      <w:marTop w:val="0"/>
      <w:marBottom w:val="0"/>
      <w:divBdr>
        <w:top w:val="none" w:sz="0" w:space="0" w:color="auto"/>
        <w:left w:val="none" w:sz="0" w:space="0" w:color="auto"/>
        <w:bottom w:val="none" w:sz="0" w:space="0" w:color="auto"/>
        <w:right w:val="none" w:sz="0" w:space="0" w:color="auto"/>
      </w:divBdr>
    </w:div>
    <w:div w:id="321813569">
      <w:bodyDiv w:val="1"/>
      <w:marLeft w:val="0"/>
      <w:marRight w:val="0"/>
      <w:marTop w:val="0"/>
      <w:marBottom w:val="0"/>
      <w:divBdr>
        <w:top w:val="none" w:sz="0" w:space="0" w:color="auto"/>
        <w:left w:val="none" w:sz="0" w:space="0" w:color="auto"/>
        <w:bottom w:val="none" w:sz="0" w:space="0" w:color="auto"/>
        <w:right w:val="none" w:sz="0" w:space="0" w:color="auto"/>
      </w:divBdr>
    </w:div>
    <w:div w:id="347029534">
      <w:bodyDiv w:val="1"/>
      <w:marLeft w:val="0"/>
      <w:marRight w:val="0"/>
      <w:marTop w:val="0"/>
      <w:marBottom w:val="0"/>
      <w:divBdr>
        <w:top w:val="none" w:sz="0" w:space="0" w:color="auto"/>
        <w:left w:val="none" w:sz="0" w:space="0" w:color="auto"/>
        <w:bottom w:val="none" w:sz="0" w:space="0" w:color="auto"/>
        <w:right w:val="none" w:sz="0" w:space="0" w:color="auto"/>
      </w:divBdr>
    </w:div>
    <w:div w:id="349069491">
      <w:bodyDiv w:val="1"/>
      <w:marLeft w:val="0"/>
      <w:marRight w:val="0"/>
      <w:marTop w:val="0"/>
      <w:marBottom w:val="0"/>
      <w:divBdr>
        <w:top w:val="none" w:sz="0" w:space="0" w:color="auto"/>
        <w:left w:val="none" w:sz="0" w:space="0" w:color="auto"/>
        <w:bottom w:val="none" w:sz="0" w:space="0" w:color="auto"/>
        <w:right w:val="none" w:sz="0" w:space="0" w:color="auto"/>
      </w:divBdr>
    </w:div>
    <w:div w:id="367025008">
      <w:bodyDiv w:val="1"/>
      <w:marLeft w:val="0"/>
      <w:marRight w:val="0"/>
      <w:marTop w:val="0"/>
      <w:marBottom w:val="0"/>
      <w:divBdr>
        <w:top w:val="none" w:sz="0" w:space="0" w:color="auto"/>
        <w:left w:val="none" w:sz="0" w:space="0" w:color="auto"/>
        <w:bottom w:val="none" w:sz="0" w:space="0" w:color="auto"/>
        <w:right w:val="none" w:sz="0" w:space="0" w:color="auto"/>
      </w:divBdr>
    </w:div>
    <w:div w:id="396781848">
      <w:bodyDiv w:val="1"/>
      <w:marLeft w:val="0"/>
      <w:marRight w:val="0"/>
      <w:marTop w:val="0"/>
      <w:marBottom w:val="0"/>
      <w:divBdr>
        <w:top w:val="none" w:sz="0" w:space="0" w:color="auto"/>
        <w:left w:val="none" w:sz="0" w:space="0" w:color="auto"/>
        <w:bottom w:val="none" w:sz="0" w:space="0" w:color="auto"/>
        <w:right w:val="none" w:sz="0" w:space="0" w:color="auto"/>
      </w:divBdr>
    </w:div>
    <w:div w:id="407768548">
      <w:bodyDiv w:val="1"/>
      <w:marLeft w:val="0"/>
      <w:marRight w:val="0"/>
      <w:marTop w:val="0"/>
      <w:marBottom w:val="0"/>
      <w:divBdr>
        <w:top w:val="none" w:sz="0" w:space="0" w:color="auto"/>
        <w:left w:val="none" w:sz="0" w:space="0" w:color="auto"/>
        <w:bottom w:val="none" w:sz="0" w:space="0" w:color="auto"/>
        <w:right w:val="none" w:sz="0" w:space="0" w:color="auto"/>
      </w:divBdr>
    </w:div>
    <w:div w:id="454718827">
      <w:bodyDiv w:val="1"/>
      <w:marLeft w:val="0"/>
      <w:marRight w:val="0"/>
      <w:marTop w:val="0"/>
      <w:marBottom w:val="0"/>
      <w:divBdr>
        <w:top w:val="none" w:sz="0" w:space="0" w:color="auto"/>
        <w:left w:val="none" w:sz="0" w:space="0" w:color="auto"/>
        <w:bottom w:val="none" w:sz="0" w:space="0" w:color="auto"/>
        <w:right w:val="none" w:sz="0" w:space="0" w:color="auto"/>
      </w:divBdr>
    </w:div>
    <w:div w:id="466317430">
      <w:bodyDiv w:val="1"/>
      <w:marLeft w:val="0"/>
      <w:marRight w:val="0"/>
      <w:marTop w:val="0"/>
      <w:marBottom w:val="0"/>
      <w:divBdr>
        <w:top w:val="none" w:sz="0" w:space="0" w:color="auto"/>
        <w:left w:val="none" w:sz="0" w:space="0" w:color="auto"/>
        <w:bottom w:val="none" w:sz="0" w:space="0" w:color="auto"/>
        <w:right w:val="none" w:sz="0" w:space="0" w:color="auto"/>
      </w:divBdr>
    </w:div>
    <w:div w:id="469056934">
      <w:bodyDiv w:val="1"/>
      <w:marLeft w:val="0"/>
      <w:marRight w:val="0"/>
      <w:marTop w:val="0"/>
      <w:marBottom w:val="0"/>
      <w:divBdr>
        <w:top w:val="none" w:sz="0" w:space="0" w:color="auto"/>
        <w:left w:val="none" w:sz="0" w:space="0" w:color="auto"/>
        <w:bottom w:val="none" w:sz="0" w:space="0" w:color="auto"/>
        <w:right w:val="none" w:sz="0" w:space="0" w:color="auto"/>
      </w:divBdr>
    </w:div>
    <w:div w:id="479731557">
      <w:bodyDiv w:val="1"/>
      <w:marLeft w:val="0"/>
      <w:marRight w:val="0"/>
      <w:marTop w:val="0"/>
      <w:marBottom w:val="0"/>
      <w:divBdr>
        <w:top w:val="none" w:sz="0" w:space="0" w:color="auto"/>
        <w:left w:val="none" w:sz="0" w:space="0" w:color="auto"/>
        <w:bottom w:val="none" w:sz="0" w:space="0" w:color="auto"/>
        <w:right w:val="none" w:sz="0" w:space="0" w:color="auto"/>
      </w:divBdr>
    </w:div>
    <w:div w:id="484904314">
      <w:bodyDiv w:val="1"/>
      <w:marLeft w:val="0"/>
      <w:marRight w:val="0"/>
      <w:marTop w:val="0"/>
      <w:marBottom w:val="0"/>
      <w:divBdr>
        <w:top w:val="none" w:sz="0" w:space="0" w:color="auto"/>
        <w:left w:val="none" w:sz="0" w:space="0" w:color="auto"/>
        <w:bottom w:val="none" w:sz="0" w:space="0" w:color="auto"/>
        <w:right w:val="none" w:sz="0" w:space="0" w:color="auto"/>
      </w:divBdr>
    </w:div>
    <w:div w:id="534385873">
      <w:bodyDiv w:val="1"/>
      <w:marLeft w:val="0"/>
      <w:marRight w:val="0"/>
      <w:marTop w:val="0"/>
      <w:marBottom w:val="0"/>
      <w:divBdr>
        <w:top w:val="none" w:sz="0" w:space="0" w:color="auto"/>
        <w:left w:val="none" w:sz="0" w:space="0" w:color="auto"/>
        <w:bottom w:val="none" w:sz="0" w:space="0" w:color="auto"/>
        <w:right w:val="none" w:sz="0" w:space="0" w:color="auto"/>
      </w:divBdr>
    </w:div>
    <w:div w:id="586154936">
      <w:bodyDiv w:val="1"/>
      <w:marLeft w:val="0"/>
      <w:marRight w:val="0"/>
      <w:marTop w:val="0"/>
      <w:marBottom w:val="0"/>
      <w:divBdr>
        <w:top w:val="none" w:sz="0" w:space="0" w:color="auto"/>
        <w:left w:val="none" w:sz="0" w:space="0" w:color="auto"/>
        <w:bottom w:val="none" w:sz="0" w:space="0" w:color="auto"/>
        <w:right w:val="none" w:sz="0" w:space="0" w:color="auto"/>
      </w:divBdr>
    </w:div>
    <w:div w:id="598762096">
      <w:bodyDiv w:val="1"/>
      <w:marLeft w:val="0"/>
      <w:marRight w:val="0"/>
      <w:marTop w:val="0"/>
      <w:marBottom w:val="0"/>
      <w:divBdr>
        <w:top w:val="none" w:sz="0" w:space="0" w:color="auto"/>
        <w:left w:val="none" w:sz="0" w:space="0" w:color="auto"/>
        <w:bottom w:val="none" w:sz="0" w:space="0" w:color="auto"/>
        <w:right w:val="none" w:sz="0" w:space="0" w:color="auto"/>
      </w:divBdr>
    </w:div>
    <w:div w:id="634944190">
      <w:bodyDiv w:val="1"/>
      <w:marLeft w:val="0"/>
      <w:marRight w:val="0"/>
      <w:marTop w:val="0"/>
      <w:marBottom w:val="0"/>
      <w:divBdr>
        <w:top w:val="none" w:sz="0" w:space="0" w:color="auto"/>
        <w:left w:val="none" w:sz="0" w:space="0" w:color="auto"/>
        <w:bottom w:val="none" w:sz="0" w:space="0" w:color="auto"/>
        <w:right w:val="none" w:sz="0" w:space="0" w:color="auto"/>
      </w:divBdr>
    </w:div>
    <w:div w:id="639963624">
      <w:bodyDiv w:val="1"/>
      <w:marLeft w:val="0"/>
      <w:marRight w:val="0"/>
      <w:marTop w:val="0"/>
      <w:marBottom w:val="0"/>
      <w:divBdr>
        <w:top w:val="none" w:sz="0" w:space="0" w:color="auto"/>
        <w:left w:val="none" w:sz="0" w:space="0" w:color="auto"/>
        <w:bottom w:val="none" w:sz="0" w:space="0" w:color="auto"/>
        <w:right w:val="none" w:sz="0" w:space="0" w:color="auto"/>
      </w:divBdr>
    </w:div>
    <w:div w:id="645402130">
      <w:bodyDiv w:val="1"/>
      <w:marLeft w:val="0"/>
      <w:marRight w:val="0"/>
      <w:marTop w:val="0"/>
      <w:marBottom w:val="0"/>
      <w:divBdr>
        <w:top w:val="none" w:sz="0" w:space="0" w:color="auto"/>
        <w:left w:val="none" w:sz="0" w:space="0" w:color="auto"/>
        <w:bottom w:val="none" w:sz="0" w:space="0" w:color="auto"/>
        <w:right w:val="none" w:sz="0" w:space="0" w:color="auto"/>
      </w:divBdr>
    </w:div>
    <w:div w:id="661280701">
      <w:bodyDiv w:val="1"/>
      <w:marLeft w:val="0"/>
      <w:marRight w:val="0"/>
      <w:marTop w:val="0"/>
      <w:marBottom w:val="0"/>
      <w:divBdr>
        <w:top w:val="none" w:sz="0" w:space="0" w:color="auto"/>
        <w:left w:val="none" w:sz="0" w:space="0" w:color="auto"/>
        <w:bottom w:val="none" w:sz="0" w:space="0" w:color="auto"/>
        <w:right w:val="none" w:sz="0" w:space="0" w:color="auto"/>
      </w:divBdr>
    </w:div>
    <w:div w:id="681784046">
      <w:bodyDiv w:val="1"/>
      <w:marLeft w:val="0"/>
      <w:marRight w:val="0"/>
      <w:marTop w:val="0"/>
      <w:marBottom w:val="0"/>
      <w:divBdr>
        <w:top w:val="none" w:sz="0" w:space="0" w:color="auto"/>
        <w:left w:val="none" w:sz="0" w:space="0" w:color="auto"/>
        <w:bottom w:val="none" w:sz="0" w:space="0" w:color="auto"/>
        <w:right w:val="none" w:sz="0" w:space="0" w:color="auto"/>
      </w:divBdr>
    </w:div>
    <w:div w:id="686836146">
      <w:bodyDiv w:val="1"/>
      <w:marLeft w:val="0"/>
      <w:marRight w:val="0"/>
      <w:marTop w:val="0"/>
      <w:marBottom w:val="0"/>
      <w:divBdr>
        <w:top w:val="none" w:sz="0" w:space="0" w:color="auto"/>
        <w:left w:val="none" w:sz="0" w:space="0" w:color="auto"/>
        <w:bottom w:val="none" w:sz="0" w:space="0" w:color="auto"/>
        <w:right w:val="none" w:sz="0" w:space="0" w:color="auto"/>
      </w:divBdr>
    </w:div>
    <w:div w:id="730033078">
      <w:bodyDiv w:val="1"/>
      <w:marLeft w:val="0"/>
      <w:marRight w:val="0"/>
      <w:marTop w:val="0"/>
      <w:marBottom w:val="0"/>
      <w:divBdr>
        <w:top w:val="none" w:sz="0" w:space="0" w:color="auto"/>
        <w:left w:val="none" w:sz="0" w:space="0" w:color="auto"/>
        <w:bottom w:val="none" w:sz="0" w:space="0" w:color="auto"/>
        <w:right w:val="none" w:sz="0" w:space="0" w:color="auto"/>
      </w:divBdr>
    </w:div>
    <w:div w:id="736363224">
      <w:bodyDiv w:val="1"/>
      <w:marLeft w:val="0"/>
      <w:marRight w:val="0"/>
      <w:marTop w:val="0"/>
      <w:marBottom w:val="0"/>
      <w:divBdr>
        <w:top w:val="none" w:sz="0" w:space="0" w:color="auto"/>
        <w:left w:val="none" w:sz="0" w:space="0" w:color="auto"/>
        <w:bottom w:val="none" w:sz="0" w:space="0" w:color="auto"/>
        <w:right w:val="none" w:sz="0" w:space="0" w:color="auto"/>
      </w:divBdr>
    </w:div>
    <w:div w:id="767580846">
      <w:bodyDiv w:val="1"/>
      <w:marLeft w:val="0"/>
      <w:marRight w:val="0"/>
      <w:marTop w:val="0"/>
      <w:marBottom w:val="0"/>
      <w:divBdr>
        <w:top w:val="none" w:sz="0" w:space="0" w:color="auto"/>
        <w:left w:val="none" w:sz="0" w:space="0" w:color="auto"/>
        <w:bottom w:val="none" w:sz="0" w:space="0" w:color="auto"/>
        <w:right w:val="none" w:sz="0" w:space="0" w:color="auto"/>
      </w:divBdr>
    </w:div>
    <w:div w:id="772359099">
      <w:bodyDiv w:val="1"/>
      <w:marLeft w:val="0"/>
      <w:marRight w:val="0"/>
      <w:marTop w:val="0"/>
      <w:marBottom w:val="0"/>
      <w:divBdr>
        <w:top w:val="none" w:sz="0" w:space="0" w:color="auto"/>
        <w:left w:val="none" w:sz="0" w:space="0" w:color="auto"/>
        <w:bottom w:val="none" w:sz="0" w:space="0" w:color="auto"/>
        <w:right w:val="none" w:sz="0" w:space="0" w:color="auto"/>
      </w:divBdr>
    </w:div>
    <w:div w:id="802773721">
      <w:bodyDiv w:val="1"/>
      <w:marLeft w:val="0"/>
      <w:marRight w:val="0"/>
      <w:marTop w:val="0"/>
      <w:marBottom w:val="0"/>
      <w:divBdr>
        <w:top w:val="none" w:sz="0" w:space="0" w:color="auto"/>
        <w:left w:val="none" w:sz="0" w:space="0" w:color="auto"/>
        <w:bottom w:val="none" w:sz="0" w:space="0" w:color="auto"/>
        <w:right w:val="none" w:sz="0" w:space="0" w:color="auto"/>
      </w:divBdr>
    </w:div>
    <w:div w:id="830028120">
      <w:bodyDiv w:val="1"/>
      <w:marLeft w:val="0"/>
      <w:marRight w:val="0"/>
      <w:marTop w:val="0"/>
      <w:marBottom w:val="0"/>
      <w:divBdr>
        <w:top w:val="none" w:sz="0" w:space="0" w:color="auto"/>
        <w:left w:val="none" w:sz="0" w:space="0" w:color="auto"/>
        <w:bottom w:val="none" w:sz="0" w:space="0" w:color="auto"/>
        <w:right w:val="none" w:sz="0" w:space="0" w:color="auto"/>
      </w:divBdr>
    </w:div>
    <w:div w:id="839389233">
      <w:bodyDiv w:val="1"/>
      <w:marLeft w:val="0"/>
      <w:marRight w:val="0"/>
      <w:marTop w:val="0"/>
      <w:marBottom w:val="0"/>
      <w:divBdr>
        <w:top w:val="none" w:sz="0" w:space="0" w:color="auto"/>
        <w:left w:val="none" w:sz="0" w:space="0" w:color="auto"/>
        <w:bottom w:val="none" w:sz="0" w:space="0" w:color="auto"/>
        <w:right w:val="none" w:sz="0" w:space="0" w:color="auto"/>
      </w:divBdr>
    </w:div>
    <w:div w:id="839547297">
      <w:bodyDiv w:val="1"/>
      <w:marLeft w:val="0"/>
      <w:marRight w:val="0"/>
      <w:marTop w:val="0"/>
      <w:marBottom w:val="0"/>
      <w:divBdr>
        <w:top w:val="none" w:sz="0" w:space="0" w:color="auto"/>
        <w:left w:val="none" w:sz="0" w:space="0" w:color="auto"/>
        <w:bottom w:val="none" w:sz="0" w:space="0" w:color="auto"/>
        <w:right w:val="none" w:sz="0" w:space="0" w:color="auto"/>
      </w:divBdr>
    </w:div>
    <w:div w:id="850222671">
      <w:bodyDiv w:val="1"/>
      <w:marLeft w:val="0"/>
      <w:marRight w:val="0"/>
      <w:marTop w:val="0"/>
      <w:marBottom w:val="0"/>
      <w:divBdr>
        <w:top w:val="none" w:sz="0" w:space="0" w:color="auto"/>
        <w:left w:val="none" w:sz="0" w:space="0" w:color="auto"/>
        <w:bottom w:val="none" w:sz="0" w:space="0" w:color="auto"/>
        <w:right w:val="none" w:sz="0" w:space="0" w:color="auto"/>
      </w:divBdr>
    </w:div>
    <w:div w:id="875970713">
      <w:bodyDiv w:val="1"/>
      <w:marLeft w:val="0"/>
      <w:marRight w:val="0"/>
      <w:marTop w:val="0"/>
      <w:marBottom w:val="0"/>
      <w:divBdr>
        <w:top w:val="none" w:sz="0" w:space="0" w:color="auto"/>
        <w:left w:val="none" w:sz="0" w:space="0" w:color="auto"/>
        <w:bottom w:val="none" w:sz="0" w:space="0" w:color="auto"/>
        <w:right w:val="none" w:sz="0" w:space="0" w:color="auto"/>
      </w:divBdr>
    </w:div>
    <w:div w:id="887959706">
      <w:bodyDiv w:val="1"/>
      <w:marLeft w:val="0"/>
      <w:marRight w:val="0"/>
      <w:marTop w:val="0"/>
      <w:marBottom w:val="0"/>
      <w:divBdr>
        <w:top w:val="none" w:sz="0" w:space="0" w:color="auto"/>
        <w:left w:val="none" w:sz="0" w:space="0" w:color="auto"/>
        <w:bottom w:val="none" w:sz="0" w:space="0" w:color="auto"/>
        <w:right w:val="none" w:sz="0" w:space="0" w:color="auto"/>
      </w:divBdr>
    </w:div>
    <w:div w:id="910849126">
      <w:bodyDiv w:val="1"/>
      <w:marLeft w:val="0"/>
      <w:marRight w:val="0"/>
      <w:marTop w:val="0"/>
      <w:marBottom w:val="0"/>
      <w:divBdr>
        <w:top w:val="none" w:sz="0" w:space="0" w:color="auto"/>
        <w:left w:val="none" w:sz="0" w:space="0" w:color="auto"/>
        <w:bottom w:val="none" w:sz="0" w:space="0" w:color="auto"/>
        <w:right w:val="none" w:sz="0" w:space="0" w:color="auto"/>
      </w:divBdr>
    </w:div>
    <w:div w:id="921764810">
      <w:bodyDiv w:val="1"/>
      <w:marLeft w:val="0"/>
      <w:marRight w:val="0"/>
      <w:marTop w:val="0"/>
      <w:marBottom w:val="0"/>
      <w:divBdr>
        <w:top w:val="none" w:sz="0" w:space="0" w:color="auto"/>
        <w:left w:val="none" w:sz="0" w:space="0" w:color="auto"/>
        <w:bottom w:val="none" w:sz="0" w:space="0" w:color="auto"/>
        <w:right w:val="none" w:sz="0" w:space="0" w:color="auto"/>
      </w:divBdr>
    </w:div>
    <w:div w:id="934705975">
      <w:bodyDiv w:val="1"/>
      <w:marLeft w:val="0"/>
      <w:marRight w:val="0"/>
      <w:marTop w:val="0"/>
      <w:marBottom w:val="0"/>
      <w:divBdr>
        <w:top w:val="none" w:sz="0" w:space="0" w:color="auto"/>
        <w:left w:val="none" w:sz="0" w:space="0" w:color="auto"/>
        <w:bottom w:val="none" w:sz="0" w:space="0" w:color="auto"/>
        <w:right w:val="none" w:sz="0" w:space="0" w:color="auto"/>
      </w:divBdr>
    </w:div>
    <w:div w:id="952827934">
      <w:bodyDiv w:val="1"/>
      <w:marLeft w:val="0"/>
      <w:marRight w:val="0"/>
      <w:marTop w:val="0"/>
      <w:marBottom w:val="0"/>
      <w:divBdr>
        <w:top w:val="none" w:sz="0" w:space="0" w:color="auto"/>
        <w:left w:val="none" w:sz="0" w:space="0" w:color="auto"/>
        <w:bottom w:val="none" w:sz="0" w:space="0" w:color="auto"/>
        <w:right w:val="none" w:sz="0" w:space="0" w:color="auto"/>
      </w:divBdr>
    </w:div>
    <w:div w:id="1008142871">
      <w:bodyDiv w:val="1"/>
      <w:marLeft w:val="0"/>
      <w:marRight w:val="0"/>
      <w:marTop w:val="0"/>
      <w:marBottom w:val="0"/>
      <w:divBdr>
        <w:top w:val="none" w:sz="0" w:space="0" w:color="auto"/>
        <w:left w:val="none" w:sz="0" w:space="0" w:color="auto"/>
        <w:bottom w:val="none" w:sz="0" w:space="0" w:color="auto"/>
        <w:right w:val="none" w:sz="0" w:space="0" w:color="auto"/>
      </w:divBdr>
    </w:div>
    <w:div w:id="1060321789">
      <w:bodyDiv w:val="1"/>
      <w:marLeft w:val="0"/>
      <w:marRight w:val="0"/>
      <w:marTop w:val="0"/>
      <w:marBottom w:val="0"/>
      <w:divBdr>
        <w:top w:val="none" w:sz="0" w:space="0" w:color="auto"/>
        <w:left w:val="none" w:sz="0" w:space="0" w:color="auto"/>
        <w:bottom w:val="none" w:sz="0" w:space="0" w:color="auto"/>
        <w:right w:val="none" w:sz="0" w:space="0" w:color="auto"/>
      </w:divBdr>
    </w:div>
    <w:div w:id="1070736064">
      <w:bodyDiv w:val="1"/>
      <w:marLeft w:val="0"/>
      <w:marRight w:val="0"/>
      <w:marTop w:val="0"/>
      <w:marBottom w:val="0"/>
      <w:divBdr>
        <w:top w:val="none" w:sz="0" w:space="0" w:color="auto"/>
        <w:left w:val="none" w:sz="0" w:space="0" w:color="auto"/>
        <w:bottom w:val="none" w:sz="0" w:space="0" w:color="auto"/>
        <w:right w:val="none" w:sz="0" w:space="0" w:color="auto"/>
      </w:divBdr>
    </w:div>
    <w:div w:id="1096288685">
      <w:bodyDiv w:val="1"/>
      <w:marLeft w:val="0"/>
      <w:marRight w:val="0"/>
      <w:marTop w:val="0"/>
      <w:marBottom w:val="0"/>
      <w:divBdr>
        <w:top w:val="none" w:sz="0" w:space="0" w:color="auto"/>
        <w:left w:val="none" w:sz="0" w:space="0" w:color="auto"/>
        <w:bottom w:val="none" w:sz="0" w:space="0" w:color="auto"/>
        <w:right w:val="none" w:sz="0" w:space="0" w:color="auto"/>
      </w:divBdr>
    </w:div>
    <w:div w:id="1121143689">
      <w:bodyDiv w:val="1"/>
      <w:marLeft w:val="0"/>
      <w:marRight w:val="0"/>
      <w:marTop w:val="0"/>
      <w:marBottom w:val="0"/>
      <w:divBdr>
        <w:top w:val="none" w:sz="0" w:space="0" w:color="auto"/>
        <w:left w:val="none" w:sz="0" w:space="0" w:color="auto"/>
        <w:bottom w:val="none" w:sz="0" w:space="0" w:color="auto"/>
        <w:right w:val="none" w:sz="0" w:space="0" w:color="auto"/>
      </w:divBdr>
    </w:div>
    <w:div w:id="1142111766">
      <w:bodyDiv w:val="1"/>
      <w:marLeft w:val="0"/>
      <w:marRight w:val="0"/>
      <w:marTop w:val="0"/>
      <w:marBottom w:val="0"/>
      <w:divBdr>
        <w:top w:val="none" w:sz="0" w:space="0" w:color="auto"/>
        <w:left w:val="none" w:sz="0" w:space="0" w:color="auto"/>
        <w:bottom w:val="none" w:sz="0" w:space="0" w:color="auto"/>
        <w:right w:val="none" w:sz="0" w:space="0" w:color="auto"/>
      </w:divBdr>
    </w:div>
    <w:div w:id="1146749580">
      <w:bodyDiv w:val="1"/>
      <w:marLeft w:val="0"/>
      <w:marRight w:val="0"/>
      <w:marTop w:val="0"/>
      <w:marBottom w:val="0"/>
      <w:divBdr>
        <w:top w:val="none" w:sz="0" w:space="0" w:color="auto"/>
        <w:left w:val="none" w:sz="0" w:space="0" w:color="auto"/>
        <w:bottom w:val="none" w:sz="0" w:space="0" w:color="auto"/>
        <w:right w:val="none" w:sz="0" w:space="0" w:color="auto"/>
      </w:divBdr>
    </w:div>
    <w:div w:id="1149589980">
      <w:bodyDiv w:val="1"/>
      <w:marLeft w:val="0"/>
      <w:marRight w:val="0"/>
      <w:marTop w:val="0"/>
      <w:marBottom w:val="0"/>
      <w:divBdr>
        <w:top w:val="none" w:sz="0" w:space="0" w:color="auto"/>
        <w:left w:val="none" w:sz="0" w:space="0" w:color="auto"/>
        <w:bottom w:val="none" w:sz="0" w:space="0" w:color="auto"/>
        <w:right w:val="none" w:sz="0" w:space="0" w:color="auto"/>
      </w:divBdr>
    </w:div>
    <w:div w:id="1149596755">
      <w:bodyDiv w:val="1"/>
      <w:marLeft w:val="0"/>
      <w:marRight w:val="0"/>
      <w:marTop w:val="0"/>
      <w:marBottom w:val="0"/>
      <w:divBdr>
        <w:top w:val="none" w:sz="0" w:space="0" w:color="auto"/>
        <w:left w:val="none" w:sz="0" w:space="0" w:color="auto"/>
        <w:bottom w:val="none" w:sz="0" w:space="0" w:color="auto"/>
        <w:right w:val="none" w:sz="0" w:space="0" w:color="auto"/>
      </w:divBdr>
    </w:div>
    <w:div w:id="1166507363">
      <w:bodyDiv w:val="1"/>
      <w:marLeft w:val="0"/>
      <w:marRight w:val="0"/>
      <w:marTop w:val="0"/>
      <w:marBottom w:val="0"/>
      <w:divBdr>
        <w:top w:val="none" w:sz="0" w:space="0" w:color="auto"/>
        <w:left w:val="none" w:sz="0" w:space="0" w:color="auto"/>
        <w:bottom w:val="none" w:sz="0" w:space="0" w:color="auto"/>
        <w:right w:val="none" w:sz="0" w:space="0" w:color="auto"/>
      </w:divBdr>
    </w:div>
    <w:div w:id="1177158538">
      <w:bodyDiv w:val="1"/>
      <w:marLeft w:val="0"/>
      <w:marRight w:val="0"/>
      <w:marTop w:val="0"/>
      <w:marBottom w:val="0"/>
      <w:divBdr>
        <w:top w:val="none" w:sz="0" w:space="0" w:color="auto"/>
        <w:left w:val="none" w:sz="0" w:space="0" w:color="auto"/>
        <w:bottom w:val="none" w:sz="0" w:space="0" w:color="auto"/>
        <w:right w:val="none" w:sz="0" w:space="0" w:color="auto"/>
      </w:divBdr>
    </w:div>
    <w:div w:id="1204369781">
      <w:bodyDiv w:val="1"/>
      <w:marLeft w:val="0"/>
      <w:marRight w:val="0"/>
      <w:marTop w:val="0"/>
      <w:marBottom w:val="0"/>
      <w:divBdr>
        <w:top w:val="none" w:sz="0" w:space="0" w:color="auto"/>
        <w:left w:val="none" w:sz="0" w:space="0" w:color="auto"/>
        <w:bottom w:val="none" w:sz="0" w:space="0" w:color="auto"/>
        <w:right w:val="none" w:sz="0" w:space="0" w:color="auto"/>
      </w:divBdr>
    </w:div>
    <w:div w:id="1208027747">
      <w:bodyDiv w:val="1"/>
      <w:marLeft w:val="0"/>
      <w:marRight w:val="0"/>
      <w:marTop w:val="0"/>
      <w:marBottom w:val="0"/>
      <w:divBdr>
        <w:top w:val="none" w:sz="0" w:space="0" w:color="auto"/>
        <w:left w:val="none" w:sz="0" w:space="0" w:color="auto"/>
        <w:bottom w:val="none" w:sz="0" w:space="0" w:color="auto"/>
        <w:right w:val="none" w:sz="0" w:space="0" w:color="auto"/>
      </w:divBdr>
    </w:div>
    <w:div w:id="1208180446">
      <w:bodyDiv w:val="1"/>
      <w:marLeft w:val="0"/>
      <w:marRight w:val="0"/>
      <w:marTop w:val="0"/>
      <w:marBottom w:val="0"/>
      <w:divBdr>
        <w:top w:val="none" w:sz="0" w:space="0" w:color="auto"/>
        <w:left w:val="none" w:sz="0" w:space="0" w:color="auto"/>
        <w:bottom w:val="none" w:sz="0" w:space="0" w:color="auto"/>
        <w:right w:val="none" w:sz="0" w:space="0" w:color="auto"/>
      </w:divBdr>
    </w:div>
    <w:div w:id="1222863811">
      <w:bodyDiv w:val="1"/>
      <w:marLeft w:val="0"/>
      <w:marRight w:val="0"/>
      <w:marTop w:val="0"/>
      <w:marBottom w:val="0"/>
      <w:divBdr>
        <w:top w:val="none" w:sz="0" w:space="0" w:color="auto"/>
        <w:left w:val="none" w:sz="0" w:space="0" w:color="auto"/>
        <w:bottom w:val="none" w:sz="0" w:space="0" w:color="auto"/>
        <w:right w:val="none" w:sz="0" w:space="0" w:color="auto"/>
      </w:divBdr>
    </w:div>
    <w:div w:id="1227450672">
      <w:bodyDiv w:val="1"/>
      <w:marLeft w:val="0"/>
      <w:marRight w:val="0"/>
      <w:marTop w:val="0"/>
      <w:marBottom w:val="0"/>
      <w:divBdr>
        <w:top w:val="none" w:sz="0" w:space="0" w:color="auto"/>
        <w:left w:val="none" w:sz="0" w:space="0" w:color="auto"/>
        <w:bottom w:val="none" w:sz="0" w:space="0" w:color="auto"/>
        <w:right w:val="none" w:sz="0" w:space="0" w:color="auto"/>
      </w:divBdr>
    </w:div>
    <w:div w:id="1238324750">
      <w:bodyDiv w:val="1"/>
      <w:marLeft w:val="0"/>
      <w:marRight w:val="0"/>
      <w:marTop w:val="0"/>
      <w:marBottom w:val="0"/>
      <w:divBdr>
        <w:top w:val="none" w:sz="0" w:space="0" w:color="auto"/>
        <w:left w:val="none" w:sz="0" w:space="0" w:color="auto"/>
        <w:bottom w:val="none" w:sz="0" w:space="0" w:color="auto"/>
        <w:right w:val="none" w:sz="0" w:space="0" w:color="auto"/>
      </w:divBdr>
    </w:div>
    <w:div w:id="1240554962">
      <w:bodyDiv w:val="1"/>
      <w:marLeft w:val="0"/>
      <w:marRight w:val="0"/>
      <w:marTop w:val="0"/>
      <w:marBottom w:val="0"/>
      <w:divBdr>
        <w:top w:val="none" w:sz="0" w:space="0" w:color="auto"/>
        <w:left w:val="none" w:sz="0" w:space="0" w:color="auto"/>
        <w:bottom w:val="none" w:sz="0" w:space="0" w:color="auto"/>
        <w:right w:val="none" w:sz="0" w:space="0" w:color="auto"/>
      </w:divBdr>
    </w:div>
    <w:div w:id="1263034440">
      <w:bodyDiv w:val="1"/>
      <w:marLeft w:val="0"/>
      <w:marRight w:val="0"/>
      <w:marTop w:val="0"/>
      <w:marBottom w:val="0"/>
      <w:divBdr>
        <w:top w:val="none" w:sz="0" w:space="0" w:color="auto"/>
        <w:left w:val="none" w:sz="0" w:space="0" w:color="auto"/>
        <w:bottom w:val="none" w:sz="0" w:space="0" w:color="auto"/>
        <w:right w:val="none" w:sz="0" w:space="0" w:color="auto"/>
      </w:divBdr>
    </w:div>
    <w:div w:id="1279222341">
      <w:bodyDiv w:val="1"/>
      <w:marLeft w:val="0"/>
      <w:marRight w:val="0"/>
      <w:marTop w:val="0"/>
      <w:marBottom w:val="0"/>
      <w:divBdr>
        <w:top w:val="none" w:sz="0" w:space="0" w:color="auto"/>
        <w:left w:val="none" w:sz="0" w:space="0" w:color="auto"/>
        <w:bottom w:val="none" w:sz="0" w:space="0" w:color="auto"/>
        <w:right w:val="none" w:sz="0" w:space="0" w:color="auto"/>
      </w:divBdr>
    </w:div>
    <w:div w:id="1292637013">
      <w:bodyDiv w:val="1"/>
      <w:marLeft w:val="0"/>
      <w:marRight w:val="0"/>
      <w:marTop w:val="0"/>
      <w:marBottom w:val="0"/>
      <w:divBdr>
        <w:top w:val="none" w:sz="0" w:space="0" w:color="auto"/>
        <w:left w:val="none" w:sz="0" w:space="0" w:color="auto"/>
        <w:bottom w:val="none" w:sz="0" w:space="0" w:color="auto"/>
        <w:right w:val="none" w:sz="0" w:space="0" w:color="auto"/>
      </w:divBdr>
    </w:div>
    <w:div w:id="1292979441">
      <w:bodyDiv w:val="1"/>
      <w:marLeft w:val="0"/>
      <w:marRight w:val="0"/>
      <w:marTop w:val="0"/>
      <w:marBottom w:val="0"/>
      <w:divBdr>
        <w:top w:val="none" w:sz="0" w:space="0" w:color="auto"/>
        <w:left w:val="none" w:sz="0" w:space="0" w:color="auto"/>
        <w:bottom w:val="none" w:sz="0" w:space="0" w:color="auto"/>
        <w:right w:val="none" w:sz="0" w:space="0" w:color="auto"/>
      </w:divBdr>
    </w:div>
    <w:div w:id="1303148255">
      <w:bodyDiv w:val="1"/>
      <w:marLeft w:val="0"/>
      <w:marRight w:val="0"/>
      <w:marTop w:val="0"/>
      <w:marBottom w:val="0"/>
      <w:divBdr>
        <w:top w:val="none" w:sz="0" w:space="0" w:color="auto"/>
        <w:left w:val="none" w:sz="0" w:space="0" w:color="auto"/>
        <w:bottom w:val="none" w:sz="0" w:space="0" w:color="auto"/>
        <w:right w:val="none" w:sz="0" w:space="0" w:color="auto"/>
      </w:divBdr>
    </w:div>
    <w:div w:id="1318192754">
      <w:bodyDiv w:val="1"/>
      <w:marLeft w:val="0"/>
      <w:marRight w:val="0"/>
      <w:marTop w:val="0"/>
      <w:marBottom w:val="0"/>
      <w:divBdr>
        <w:top w:val="none" w:sz="0" w:space="0" w:color="auto"/>
        <w:left w:val="none" w:sz="0" w:space="0" w:color="auto"/>
        <w:bottom w:val="none" w:sz="0" w:space="0" w:color="auto"/>
        <w:right w:val="none" w:sz="0" w:space="0" w:color="auto"/>
      </w:divBdr>
    </w:div>
    <w:div w:id="1349481541">
      <w:bodyDiv w:val="1"/>
      <w:marLeft w:val="0"/>
      <w:marRight w:val="0"/>
      <w:marTop w:val="0"/>
      <w:marBottom w:val="0"/>
      <w:divBdr>
        <w:top w:val="none" w:sz="0" w:space="0" w:color="auto"/>
        <w:left w:val="none" w:sz="0" w:space="0" w:color="auto"/>
        <w:bottom w:val="none" w:sz="0" w:space="0" w:color="auto"/>
        <w:right w:val="none" w:sz="0" w:space="0" w:color="auto"/>
      </w:divBdr>
    </w:div>
    <w:div w:id="1355382461">
      <w:bodyDiv w:val="1"/>
      <w:marLeft w:val="0"/>
      <w:marRight w:val="0"/>
      <w:marTop w:val="0"/>
      <w:marBottom w:val="0"/>
      <w:divBdr>
        <w:top w:val="none" w:sz="0" w:space="0" w:color="auto"/>
        <w:left w:val="none" w:sz="0" w:space="0" w:color="auto"/>
        <w:bottom w:val="none" w:sz="0" w:space="0" w:color="auto"/>
        <w:right w:val="none" w:sz="0" w:space="0" w:color="auto"/>
      </w:divBdr>
    </w:div>
    <w:div w:id="1365247893">
      <w:bodyDiv w:val="1"/>
      <w:marLeft w:val="0"/>
      <w:marRight w:val="0"/>
      <w:marTop w:val="0"/>
      <w:marBottom w:val="0"/>
      <w:divBdr>
        <w:top w:val="none" w:sz="0" w:space="0" w:color="auto"/>
        <w:left w:val="none" w:sz="0" w:space="0" w:color="auto"/>
        <w:bottom w:val="none" w:sz="0" w:space="0" w:color="auto"/>
        <w:right w:val="none" w:sz="0" w:space="0" w:color="auto"/>
      </w:divBdr>
    </w:div>
    <w:div w:id="1395740382">
      <w:bodyDiv w:val="1"/>
      <w:marLeft w:val="0"/>
      <w:marRight w:val="0"/>
      <w:marTop w:val="0"/>
      <w:marBottom w:val="0"/>
      <w:divBdr>
        <w:top w:val="none" w:sz="0" w:space="0" w:color="auto"/>
        <w:left w:val="none" w:sz="0" w:space="0" w:color="auto"/>
        <w:bottom w:val="none" w:sz="0" w:space="0" w:color="auto"/>
        <w:right w:val="none" w:sz="0" w:space="0" w:color="auto"/>
      </w:divBdr>
    </w:div>
    <w:div w:id="1410613490">
      <w:bodyDiv w:val="1"/>
      <w:marLeft w:val="0"/>
      <w:marRight w:val="0"/>
      <w:marTop w:val="0"/>
      <w:marBottom w:val="0"/>
      <w:divBdr>
        <w:top w:val="none" w:sz="0" w:space="0" w:color="auto"/>
        <w:left w:val="none" w:sz="0" w:space="0" w:color="auto"/>
        <w:bottom w:val="none" w:sz="0" w:space="0" w:color="auto"/>
        <w:right w:val="none" w:sz="0" w:space="0" w:color="auto"/>
      </w:divBdr>
    </w:div>
    <w:div w:id="1421024739">
      <w:bodyDiv w:val="1"/>
      <w:marLeft w:val="0"/>
      <w:marRight w:val="0"/>
      <w:marTop w:val="0"/>
      <w:marBottom w:val="0"/>
      <w:divBdr>
        <w:top w:val="none" w:sz="0" w:space="0" w:color="auto"/>
        <w:left w:val="none" w:sz="0" w:space="0" w:color="auto"/>
        <w:bottom w:val="none" w:sz="0" w:space="0" w:color="auto"/>
        <w:right w:val="none" w:sz="0" w:space="0" w:color="auto"/>
      </w:divBdr>
    </w:div>
    <w:div w:id="1456023677">
      <w:bodyDiv w:val="1"/>
      <w:marLeft w:val="0"/>
      <w:marRight w:val="0"/>
      <w:marTop w:val="0"/>
      <w:marBottom w:val="0"/>
      <w:divBdr>
        <w:top w:val="none" w:sz="0" w:space="0" w:color="auto"/>
        <w:left w:val="none" w:sz="0" w:space="0" w:color="auto"/>
        <w:bottom w:val="none" w:sz="0" w:space="0" w:color="auto"/>
        <w:right w:val="none" w:sz="0" w:space="0" w:color="auto"/>
      </w:divBdr>
    </w:div>
    <w:div w:id="1482698166">
      <w:bodyDiv w:val="1"/>
      <w:marLeft w:val="0"/>
      <w:marRight w:val="0"/>
      <w:marTop w:val="0"/>
      <w:marBottom w:val="0"/>
      <w:divBdr>
        <w:top w:val="none" w:sz="0" w:space="0" w:color="auto"/>
        <w:left w:val="none" w:sz="0" w:space="0" w:color="auto"/>
        <w:bottom w:val="none" w:sz="0" w:space="0" w:color="auto"/>
        <w:right w:val="none" w:sz="0" w:space="0" w:color="auto"/>
      </w:divBdr>
    </w:div>
    <w:div w:id="1488748300">
      <w:bodyDiv w:val="1"/>
      <w:marLeft w:val="0"/>
      <w:marRight w:val="0"/>
      <w:marTop w:val="0"/>
      <w:marBottom w:val="0"/>
      <w:divBdr>
        <w:top w:val="none" w:sz="0" w:space="0" w:color="auto"/>
        <w:left w:val="none" w:sz="0" w:space="0" w:color="auto"/>
        <w:bottom w:val="none" w:sz="0" w:space="0" w:color="auto"/>
        <w:right w:val="none" w:sz="0" w:space="0" w:color="auto"/>
      </w:divBdr>
    </w:div>
    <w:div w:id="1491218193">
      <w:bodyDiv w:val="1"/>
      <w:marLeft w:val="0"/>
      <w:marRight w:val="0"/>
      <w:marTop w:val="0"/>
      <w:marBottom w:val="0"/>
      <w:divBdr>
        <w:top w:val="none" w:sz="0" w:space="0" w:color="auto"/>
        <w:left w:val="none" w:sz="0" w:space="0" w:color="auto"/>
        <w:bottom w:val="none" w:sz="0" w:space="0" w:color="auto"/>
        <w:right w:val="none" w:sz="0" w:space="0" w:color="auto"/>
      </w:divBdr>
    </w:div>
    <w:div w:id="1541362030">
      <w:bodyDiv w:val="1"/>
      <w:marLeft w:val="0"/>
      <w:marRight w:val="0"/>
      <w:marTop w:val="0"/>
      <w:marBottom w:val="0"/>
      <w:divBdr>
        <w:top w:val="none" w:sz="0" w:space="0" w:color="auto"/>
        <w:left w:val="none" w:sz="0" w:space="0" w:color="auto"/>
        <w:bottom w:val="none" w:sz="0" w:space="0" w:color="auto"/>
        <w:right w:val="none" w:sz="0" w:space="0" w:color="auto"/>
      </w:divBdr>
    </w:div>
    <w:div w:id="1563564928">
      <w:bodyDiv w:val="1"/>
      <w:marLeft w:val="0"/>
      <w:marRight w:val="0"/>
      <w:marTop w:val="0"/>
      <w:marBottom w:val="0"/>
      <w:divBdr>
        <w:top w:val="none" w:sz="0" w:space="0" w:color="auto"/>
        <w:left w:val="none" w:sz="0" w:space="0" w:color="auto"/>
        <w:bottom w:val="none" w:sz="0" w:space="0" w:color="auto"/>
        <w:right w:val="none" w:sz="0" w:space="0" w:color="auto"/>
      </w:divBdr>
    </w:div>
    <w:div w:id="1584486929">
      <w:bodyDiv w:val="1"/>
      <w:marLeft w:val="0"/>
      <w:marRight w:val="0"/>
      <w:marTop w:val="0"/>
      <w:marBottom w:val="0"/>
      <w:divBdr>
        <w:top w:val="none" w:sz="0" w:space="0" w:color="auto"/>
        <w:left w:val="none" w:sz="0" w:space="0" w:color="auto"/>
        <w:bottom w:val="none" w:sz="0" w:space="0" w:color="auto"/>
        <w:right w:val="none" w:sz="0" w:space="0" w:color="auto"/>
      </w:divBdr>
    </w:div>
    <w:div w:id="1652446012">
      <w:bodyDiv w:val="1"/>
      <w:marLeft w:val="0"/>
      <w:marRight w:val="0"/>
      <w:marTop w:val="0"/>
      <w:marBottom w:val="0"/>
      <w:divBdr>
        <w:top w:val="none" w:sz="0" w:space="0" w:color="auto"/>
        <w:left w:val="none" w:sz="0" w:space="0" w:color="auto"/>
        <w:bottom w:val="none" w:sz="0" w:space="0" w:color="auto"/>
        <w:right w:val="none" w:sz="0" w:space="0" w:color="auto"/>
      </w:divBdr>
    </w:div>
    <w:div w:id="1663896990">
      <w:bodyDiv w:val="1"/>
      <w:marLeft w:val="0"/>
      <w:marRight w:val="0"/>
      <w:marTop w:val="0"/>
      <w:marBottom w:val="0"/>
      <w:divBdr>
        <w:top w:val="none" w:sz="0" w:space="0" w:color="auto"/>
        <w:left w:val="none" w:sz="0" w:space="0" w:color="auto"/>
        <w:bottom w:val="none" w:sz="0" w:space="0" w:color="auto"/>
        <w:right w:val="none" w:sz="0" w:space="0" w:color="auto"/>
      </w:divBdr>
    </w:div>
    <w:div w:id="1671983403">
      <w:bodyDiv w:val="1"/>
      <w:marLeft w:val="0"/>
      <w:marRight w:val="0"/>
      <w:marTop w:val="0"/>
      <w:marBottom w:val="0"/>
      <w:divBdr>
        <w:top w:val="none" w:sz="0" w:space="0" w:color="auto"/>
        <w:left w:val="none" w:sz="0" w:space="0" w:color="auto"/>
        <w:bottom w:val="none" w:sz="0" w:space="0" w:color="auto"/>
        <w:right w:val="none" w:sz="0" w:space="0" w:color="auto"/>
      </w:divBdr>
    </w:div>
    <w:div w:id="1688945657">
      <w:bodyDiv w:val="1"/>
      <w:marLeft w:val="0"/>
      <w:marRight w:val="0"/>
      <w:marTop w:val="0"/>
      <w:marBottom w:val="0"/>
      <w:divBdr>
        <w:top w:val="none" w:sz="0" w:space="0" w:color="auto"/>
        <w:left w:val="none" w:sz="0" w:space="0" w:color="auto"/>
        <w:bottom w:val="none" w:sz="0" w:space="0" w:color="auto"/>
        <w:right w:val="none" w:sz="0" w:space="0" w:color="auto"/>
      </w:divBdr>
    </w:div>
    <w:div w:id="1704209204">
      <w:bodyDiv w:val="1"/>
      <w:marLeft w:val="0"/>
      <w:marRight w:val="0"/>
      <w:marTop w:val="0"/>
      <w:marBottom w:val="0"/>
      <w:divBdr>
        <w:top w:val="none" w:sz="0" w:space="0" w:color="auto"/>
        <w:left w:val="none" w:sz="0" w:space="0" w:color="auto"/>
        <w:bottom w:val="none" w:sz="0" w:space="0" w:color="auto"/>
        <w:right w:val="none" w:sz="0" w:space="0" w:color="auto"/>
      </w:divBdr>
    </w:div>
    <w:div w:id="1733960535">
      <w:bodyDiv w:val="1"/>
      <w:marLeft w:val="0"/>
      <w:marRight w:val="0"/>
      <w:marTop w:val="0"/>
      <w:marBottom w:val="0"/>
      <w:divBdr>
        <w:top w:val="none" w:sz="0" w:space="0" w:color="auto"/>
        <w:left w:val="none" w:sz="0" w:space="0" w:color="auto"/>
        <w:bottom w:val="none" w:sz="0" w:space="0" w:color="auto"/>
        <w:right w:val="none" w:sz="0" w:space="0" w:color="auto"/>
      </w:divBdr>
    </w:div>
    <w:div w:id="1758165129">
      <w:bodyDiv w:val="1"/>
      <w:marLeft w:val="0"/>
      <w:marRight w:val="0"/>
      <w:marTop w:val="0"/>
      <w:marBottom w:val="0"/>
      <w:divBdr>
        <w:top w:val="none" w:sz="0" w:space="0" w:color="auto"/>
        <w:left w:val="none" w:sz="0" w:space="0" w:color="auto"/>
        <w:bottom w:val="none" w:sz="0" w:space="0" w:color="auto"/>
        <w:right w:val="none" w:sz="0" w:space="0" w:color="auto"/>
      </w:divBdr>
    </w:div>
    <w:div w:id="1785881260">
      <w:bodyDiv w:val="1"/>
      <w:marLeft w:val="0"/>
      <w:marRight w:val="0"/>
      <w:marTop w:val="0"/>
      <w:marBottom w:val="0"/>
      <w:divBdr>
        <w:top w:val="none" w:sz="0" w:space="0" w:color="auto"/>
        <w:left w:val="none" w:sz="0" w:space="0" w:color="auto"/>
        <w:bottom w:val="none" w:sz="0" w:space="0" w:color="auto"/>
        <w:right w:val="none" w:sz="0" w:space="0" w:color="auto"/>
      </w:divBdr>
    </w:div>
    <w:div w:id="1811945671">
      <w:bodyDiv w:val="1"/>
      <w:marLeft w:val="0"/>
      <w:marRight w:val="0"/>
      <w:marTop w:val="0"/>
      <w:marBottom w:val="0"/>
      <w:divBdr>
        <w:top w:val="none" w:sz="0" w:space="0" w:color="auto"/>
        <w:left w:val="none" w:sz="0" w:space="0" w:color="auto"/>
        <w:bottom w:val="none" w:sz="0" w:space="0" w:color="auto"/>
        <w:right w:val="none" w:sz="0" w:space="0" w:color="auto"/>
      </w:divBdr>
    </w:div>
    <w:div w:id="1861620433">
      <w:bodyDiv w:val="1"/>
      <w:marLeft w:val="0"/>
      <w:marRight w:val="0"/>
      <w:marTop w:val="0"/>
      <w:marBottom w:val="0"/>
      <w:divBdr>
        <w:top w:val="none" w:sz="0" w:space="0" w:color="auto"/>
        <w:left w:val="none" w:sz="0" w:space="0" w:color="auto"/>
        <w:bottom w:val="none" w:sz="0" w:space="0" w:color="auto"/>
        <w:right w:val="none" w:sz="0" w:space="0" w:color="auto"/>
      </w:divBdr>
    </w:div>
    <w:div w:id="1869951907">
      <w:bodyDiv w:val="1"/>
      <w:marLeft w:val="0"/>
      <w:marRight w:val="0"/>
      <w:marTop w:val="0"/>
      <w:marBottom w:val="0"/>
      <w:divBdr>
        <w:top w:val="none" w:sz="0" w:space="0" w:color="auto"/>
        <w:left w:val="none" w:sz="0" w:space="0" w:color="auto"/>
        <w:bottom w:val="none" w:sz="0" w:space="0" w:color="auto"/>
        <w:right w:val="none" w:sz="0" w:space="0" w:color="auto"/>
      </w:divBdr>
    </w:div>
    <w:div w:id="1897351306">
      <w:bodyDiv w:val="1"/>
      <w:marLeft w:val="0"/>
      <w:marRight w:val="0"/>
      <w:marTop w:val="0"/>
      <w:marBottom w:val="0"/>
      <w:divBdr>
        <w:top w:val="none" w:sz="0" w:space="0" w:color="auto"/>
        <w:left w:val="none" w:sz="0" w:space="0" w:color="auto"/>
        <w:bottom w:val="none" w:sz="0" w:space="0" w:color="auto"/>
        <w:right w:val="none" w:sz="0" w:space="0" w:color="auto"/>
      </w:divBdr>
    </w:div>
    <w:div w:id="1927107230">
      <w:bodyDiv w:val="1"/>
      <w:marLeft w:val="0"/>
      <w:marRight w:val="0"/>
      <w:marTop w:val="0"/>
      <w:marBottom w:val="0"/>
      <w:divBdr>
        <w:top w:val="none" w:sz="0" w:space="0" w:color="auto"/>
        <w:left w:val="none" w:sz="0" w:space="0" w:color="auto"/>
        <w:bottom w:val="none" w:sz="0" w:space="0" w:color="auto"/>
        <w:right w:val="none" w:sz="0" w:space="0" w:color="auto"/>
      </w:divBdr>
    </w:div>
    <w:div w:id="1962103896">
      <w:bodyDiv w:val="1"/>
      <w:marLeft w:val="0"/>
      <w:marRight w:val="0"/>
      <w:marTop w:val="0"/>
      <w:marBottom w:val="0"/>
      <w:divBdr>
        <w:top w:val="none" w:sz="0" w:space="0" w:color="auto"/>
        <w:left w:val="none" w:sz="0" w:space="0" w:color="auto"/>
        <w:bottom w:val="none" w:sz="0" w:space="0" w:color="auto"/>
        <w:right w:val="none" w:sz="0" w:space="0" w:color="auto"/>
      </w:divBdr>
    </w:div>
    <w:div w:id="1962758511">
      <w:bodyDiv w:val="1"/>
      <w:marLeft w:val="0"/>
      <w:marRight w:val="0"/>
      <w:marTop w:val="0"/>
      <w:marBottom w:val="0"/>
      <w:divBdr>
        <w:top w:val="none" w:sz="0" w:space="0" w:color="auto"/>
        <w:left w:val="none" w:sz="0" w:space="0" w:color="auto"/>
        <w:bottom w:val="none" w:sz="0" w:space="0" w:color="auto"/>
        <w:right w:val="none" w:sz="0" w:space="0" w:color="auto"/>
      </w:divBdr>
    </w:div>
    <w:div w:id="1966155330">
      <w:bodyDiv w:val="1"/>
      <w:marLeft w:val="0"/>
      <w:marRight w:val="0"/>
      <w:marTop w:val="0"/>
      <w:marBottom w:val="0"/>
      <w:divBdr>
        <w:top w:val="none" w:sz="0" w:space="0" w:color="auto"/>
        <w:left w:val="none" w:sz="0" w:space="0" w:color="auto"/>
        <w:bottom w:val="none" w:sz="0" w:space="0" w:color="auto"/>
        <w:right w:val="none" w:sz="0" w:space="0" w:color="auto"/>
      </w:divBdr>
    </w:div>
    <w:div w:id="1993752961">
      <w:bodyDiv w:val="1"/>
      <w:marLeft w:val="0"/>
      <w:marRight w:val="0"/>
      <w:marTop w:val="0"/>
      <w:marBottom w:val="0"/>
      <w:divBdr>
        <w:top w:val="none" w:sz="0" w:space="0" w:color="auto"/>
        <w:left w:val="none" w:sz="0" w:space="0" w:color="auto"/>
        <w:bottom w:val="none" w:sz="0" w:space="0" w:color="auto"/>
        <w:right w:val="none" w:sz="0" w:space="0" w:color="auto"/>
      </w:divBdr>
    </w:div>
    <w:div w:id="2001809284">
      <w:bodyDiv w:val="1"/>
      <w:marLeft w:val="0"/>
      <w:marRight w:val="0"/>
      <w:marTop w:val="0"/>
      <w:marBottom w:val="0"/>
      <w:divBdr>
        <w:top w:val="none" w:sz="0" w:space="0" w:color="auto"/>
        <w:left w:val="none" w:sz="0" w:space="0" w:color="auto"/>
        <w:bottom w:val="none" w:sz="0" w:space="0" w:color="auto"/>
        <w:right w:val="none" w:sz="0" w:space="0" w:color="auto"/>
      </w:divBdr>
    </w:div>
    <w:div w:id="2043551355">
      <w:bodyDiv w:val="1"/>
      <w:marLeft w:val="0"/>
      <w:marRight w:val="0"/>
      <w:marTop w:val="0"/>
      <w:marBottom w:val="0"/>
      <w:divBdr>
        <w:top w:val="none" w:sz="0" w:space="0" w:color="auto"/>
        <w:left w:val="none" w:sz="0" w:space="0" w:color="auto"/>
        <w:bottom w:val="none" w:sz="0" w:space="0" w:color="auto"/>
        <w:right w:val="none" w:sz="0" w:space="0" w:color="auto"/>
      </w:divBdr>
    </w:div>
    <w:div w:id="2050717720">
      <w:bodyDiv w:val="1"/>
      <w:marLeft w:val="0"/>
      <w:marRight w:val="0"/>
      <w:marTop w:val="0"/>
      <w:marBottom w:val="0"/>
      <w:divBdr>
        <w:top w:val="none" w:sz="0" w:space="0" w:color="auto"/>
        <w:left w:val="none" w:sz="0" w:space="0" w:color="auto"/>
        <w:bottom w:val="none" w:sz="0" w:space="0" w:color="auto"/>
        <w:right w:val="none" w:sz="0" w:space="0" w:color="auto"/>
      </w:divBdr>
    </w:div>
    <w:div w:id="2096391229">
      <w:bodyDiv w:val="1"/>
      <w:marLeft w:val="0"/>
      <w:marRight w:val="0"/>
      <w:marTop w:val="0"/>
      <w:marBottom w:val="0"/>
      <w:divBdr>
        <w:top w:val="none" w:sz="0" w:space="0" w:color="auto"/>
        <w:left w:val="none" w:sz="0" w:space="0" w:color="auto"/>
        <w:bottom w:val="none" w:sz="0" w:space="0" w:color="auto"/>
        <w:right w:val="none" w:sz="0" w:space="0" w:color="auto"/>
      </w:divBdr>
    </w:div>
    <w:div w:id="2111077527">
      <w:bodyDiv w:val="1"/>
      <w:marLeft w:val="0"/>
      <w:marRight w:val="0"/>
      <w:marTop w:val="0"/>
      <w:marBottom w:val="0"/>
      <w:divBdr>
        <w:top w:val="none" w:sz="0" w:space="0" w:color="auto"/>
        <w:left w:val="none" w:sz="0" w:space="0" w:color="auto"/>
        <w:bottom w:val="none" w:sz="0" w:space="0" w:color="auto"/>
        <w:right w:val="none" w:sz="0" w:space="0" w:color="auto"/>
      </w:divBdr>
    </w:div>
    <w:div w:id="2125225496">
      <w:bodyDiv w:val="1"/>
      <w:marLeft w:val="0"/>
      <w:marRight w:val="0"/>
      <w:marTop w:val="0"/>
      <w:marBottom w:val="0"/>
      <w:divBdr>
        <w:top w:val="none" w:sz="0" w:space="0" w:color="auto"/>
        <w:left w:val="none" w:sz="0" w:space="0" w:color="auto"/>
        <w:bottom w:val="none" w:sz="0" w:space="0" w:color="auto"/>
        <w:right w:val="none" w:sz="0" w:space="0" w:color="auto"/>
      </w:divBdr>
    </w:div>
    <w:div w:id="21333568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tm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istemamexiquense.mx/noticia/claudia-sheinbaum-delfina-gomez-supervisan-avances-colector-chalco-solidaridad"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agenda2030.edomex.gob.mx/node/470" TargetMode="External"/><Relationship Id="rId14" Type="http://schemas.openxmlformats.org/officeDocument/2006/relationships/image" Target="media/image4.tmp"/><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3aIr9UojQM/wV1y+E4JPptzeNOA==">AMUW2mX6XfWilKOZK325xv/8M4yzOmA2OkxSKU0cxeQkI7/5C+L14wzYNPjHVed38/q5p+UJBCIwrB1FJ81EWWzvz1TYXvB7p50zJ/cXBPaOV3ut7E7zbwDZNHEZBBoL0vthUU+e2Gs1hK9VUYOLeXNIGt3WyENayg==</go:docsCustomData>
</go:gDocsCustomXmlDataStorage>
</file>

<file path=customXml/itemProps1.xml><?xml version="1.0" encoding="utf-8"?>
<ds:datastoreItem xmlns:ds="http://schemas.openxmlformats.org/officeDocument/2006/customXml" ds:itemID="{B919F012-0DE3-40E5-BD51-E220D15720B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4483</Words>
  <Characters>24661</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Israel Martinez Serrano</cp:lastModifiedBy>
  <cp:revision>4</cp:revision>
  <cp:lastPrinted>2026-04-10T16:26:00Z</cp:lastPrinted>
  <dcterms:created xsi:type="dcterms:W3CDTF">2026-04-10T16:26:00Z</dcterms:created>
  <dcterms:modified xsi:type="dcterms:W3CDTF">2026-04-24T20:03:00Z</dcterms:modified>
</cp:coreProperties>
</file>