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80FF9"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980FF9">
        <w:rPr>
          <w:rFonts w:ascii="Palatino Linotype" w:eastAsia="Palatino Linotype" w:hAnsi="Palatino Linotype" w:cs="Palatino Linotype"/>
          <w:b/>
          <w:color w:val="000000"/>
          <w:sz w:val="24"/>
          <w:szCs w:val="24"/>
        </w:rPr>
        <w:t>de</w:t>
      </w:r>
      <w:r w:rsidR="00B94FA3" w:rsidRPr="00980FF9">
        <w:rPr>
          <w:rFonts w:ascii="Palatino Linotype" w:eastAsia="Palatino Linotype" w:hAnsi="Palatino Linotype" w:cs="Palatino Linotype"/>
          <w:b/>
          <w:color w:val="000000"/>
          <w:sz w:val="24"/>
          <w:szCs w:val="24"/>
        </w:rPr>
        <w:t xml:space="preserve"> fecha </w:t>
      </w:r>
      <w:r w:rsidR="00AA23B4" w:rsidRPr="00980FF9">
        <w:rPr>
          <w:rFonts w:ascii="Palatino Linotype" w:eastAsia="Palatino Linotype" w:hAnsi="Palatino Linotype" w:cs="Palatino Linotype"/>
          <w:b/>
          <w:color w:val="000000"/>
          <w:sz w:val="24"/>
          <w:szCs w:val="24"/>
        </w:rPr>
        <w:t>once</w:t>
      </w:r>
      <w:r w:rsidR="00980FF9" w:rsidRPr="00980FF9">
        <w:rPr>
          <w:rFonts w:ascii="Palatino Linotype" w:eastAsia="Palatino Linotype" w:hAnsi="Palatino Linotype" w:cs="Palatino Linotype"/>
          <w:b/>
          <w:color w:val="000000"/>
          <w:sz w:val="24"/>
          <w:szCs w:val="24"/>
        </w:rPr>
        <w:t xml:space="preserve"> (11)</w:t>
      </w:r>
      <w:r w:rsidR="00C72DE0" w:rsidRPr="00980FF9">
        <w:rPr>
          <w:rFonts w:ascii="Palatino Linotype" w:eastAsia="Palatino Linotype" w:hAnsi="Palatino Linotype" w:cs="Palatino Linotype"/>
          <w:b/>
          <w:color w:val="000000"/>
          <w:sz w:val="24"/>
          <w:szCs w:val="24"/>
        </w:rPr>
        <w:t xml:space="preserve"> de </w:t>
      </w:r>
      <w:r w:rsidR="005A0A08" w:rsidRPr="00980FF9">
        <w:rPr>
          <w:rFonts w:ascii="Palatino Linotype" w:eastAsia="Palatino Linotype" w:hAnsi="Palatino Linotype" w:cs="Palatino Linotype"/>
          <w:b/>
          <w:color w:val="000000"/>
          <w:sz w:val="24"/>
          <w:szCs w:val="24"/>
        </w:rPr>
        <w:t>febrero</w:t>
      </w:r>
      <w:r w:rsidR="00154279" w:rsidRPr="00980FF9">
        <w:rPr>
          <w:rFonts w:ascii="Palatino Linotype" w:eastAsia="Palatino Linotype" w:hAnsi="Palatino Linotype" w:cs="Palatino Linotype"/>
          <w:b/>
          <w:color w:val="000000"/>
          <w:sz w:val="24"/>
          <w:szCs w:val="24"/>
        </w:rPr>
        <w:t xml:space="preserve"> de </w:t>
      </w:r>
      <w:r w:rsidR="00752ABE" w:rsidRPr="00980FF9">
        <w:rPr>
          <w:rFonts w:ascii="Palatino Linotype" w:eastAsia="Palatino Linotype" w:hAnsi="Palatino Linotype" w:cs="Palatino Linotype"/>
          <w:b/>
          <w:color w:val="000000"/>
          <w:sz w:val="24"/>
          <w:szCs w:val="24"/>
        </w:rPr>
        <w:t>dos mil veintiséis</w:t>
      </w:r>
      <w:r w:rsidRPr="00980FF9">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4F3075">
        <w:rPr>
          <w:rFonts w:ascii="Palatino Linotype" w:eastAsia="Palatino Linotype" w:hAnsi="Palatino Linotype" w:cs="Palatino Linotype"/>
          <w:b/>
          <w:sz w:val="24"/>
          <w:szCs w:val="24"/>
        </w:rPr>
        <w:t>1093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3B20AB">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980FF9">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4F3075">
        <w:rPr>
          <w:rFonts w:ascii="Palatino Linotype" w:eastAsia="Palatino Linotype" w:hAnsi="Palatino Linotype" w:cs="Palatino Linotype"/>
          <w:b/>
          <w:color w:val="000000"/>
          <w:sz w:val="24"/>
          <w:szCs w:val="24"/>
        </w:rPr>
        <w:t>veintiuno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4F3075">
        <w:rPr>
          <w:rFonts w:ascii="Palatino Linotype" w:eastAsia="Palatino Linotype" w:hAnsi="Palatino Linotype" w:cs="Palatino Linotype"/>
          <w:b/>
          <w:color w:val="000000"/>
          <w:sz w:val="24"/>
          <w:szCs w:val="24"/>
        </w:rPr>
        <w:t>1329</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F226C1">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4F3075"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1329/TEPOTZOT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4F3075"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4F3075">
        <w:rPr>
          <w:rFonts w:ascii="Palatino Linotype" w:eastAsia="Palatino Linotype" w:hAnsi="Palatino Linotype" w:cs="Palatino Linotype"/>
          <w:i/>
          <w:color w:val="000000"/>
          <w:sz w:val="24"/>
          <w:szCs w:val="24"/>
        </w:rPr>
        <w:t>“</w:t>
      </w:r>
      <w:r w:rsidR="004F3075" w:rsidRPr="004F3075">
        <w:rPr>
          <w:rFonts w:ascii="Palatino Linotype" w:hAnsi="Palatino Linotype"/>
          <w:i/>
          <w:color w:val="000000"/>
          <w:sz w:val="24"/>
          <w:szCs w:val="24"/>
        </w:rPr>
        <w:t>Con fundamento en los artículos 5, 26 y 31 de la Ley de Obras Públicas estatal, solicito: ¿Cuál es la razón real de los retrasos en las obras municipales, quiénes son los responsables técnicos y qué sanciones se han iniciado por incumplimientos?</w:t>
      </w:r>
      <w:r w:rsidR="004F3075" w:rsidRPr="004F3075">
        <w:rPr>
          <w:rFonts w:ascii="Palatino Linotype" w:eastAsia="Palatino Linotype" w:hAnsi="Palatino Linotype" w:cs="Palatino Linotype"/>
          <w:i/>
          <w:color w:val="000000"/>
          <w:sz w:val="24"/>
          <w:szCs w:val="24"/>
        </w:rPr>
        <w:t xml:space="preserve"> </w:t>
      </w:r>
      <w:r w:rsidR="00D55518" w:rsidRPr="004F3075">
        <w:rPr>
          <w:rFonts w:ascii="Palatino Linotype" w:eastAsia="Palatino Linotype" w:hAnsi="Palatino Linotype" w:cs="Palatino Linotype"/>
          <w:i/>
          <w:color w:val="000000"/>
          <w:sz w:val="24"/>
          <w:szCs w:val="24"/>
        </w:rPr>
        <w:t>“</w:t>
      </w:r>
      <w:r w:rsidRPr="004F3075">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980FF9" w:rsidRDefault="000E16F8" w:rsidP="00980FF9">
      <w:pPr>
        <w:pStyle w:val="Prrafodelista"/>
        <w:numPr>
          <w:ilvl w:val="0"/>
          <w:numId w:val="10"/>
        </w:numPr>
        <w:spacing w:line="360" w:lineRule="auto"/>
        <w:ind w:left="0" w:firstLine="0"/>
        <w:jc w:val="both"/>
        <w:rPr>
          <w:rFonts w:ascii="Palatino Linotype" w:eastAsia="Palatino Linotype" w:hAnsi="Palatino Linotype" w:cs="Palatino Linotype"/>
          <w:b/>
        </w:rPr>
      </w:pPr>
      <w:r w:rsidRPr="00980FF9">
        <w:rPr>
          <w:rFonts w:ascii="Palatino Linotype" w:eastAsia="Palatino Linotype" w:hAnsi="Palatino Linotype" w:cs="Palatino Linotype"/>
          <w:b/>
        </w:rPr>
        <w:t>Modalidad de entrega</w:t>
      </w:r>
      <w:r w:rsidRPr="00980FF9">
        <w:rPr>
          <w:rFonts w:ascii="Palatino Linotype" w:eastAsia="Palatino Linotype" w:hAnsi="Palatino Linotype" w:cs="Palatino Linotype"/>
        </w:rPr>
        <w:t xml:space="preserve">: a través del </w:t>
      </w:r>
      <w:r w:rsidRPr="00980FF9">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4F3075">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El trece</w:t>
      </w:r>
      <w:r w:rsidR="00B7252D">
        <w:rPr>
          <w:rFonts w:ascii="Palatino Linotype" w:eastAsia="Palatino Linotype" w:hAnsi="Palatino Linotype" w:cs="Palatino Linotype"/>
          <w:b/>
          <w:color w:val="000000"/>
          <w:sz w:val="24"/>
          <w:szCs w:val="24"/>
        </w:rPr>
        <w:t xml:space="preserve"> </w:t>
      </w:r>
      <w:r>
        <w:rPr>
          <w:rFonts w:ascii="Palatino Linotype" w:eastAsia="Palatino Linotype" w:hAnsi="Palatino Linotype" w:cs="Palatino Linotype"/>
          <w:b/>
          <w:color w:val="000000"/>
          <w:sz w:val="24"/>
          <w:szCs w:val="24"/>
        </w:rPr>
        <w:t>de diciembre</w:t>
      </w:r>
      <w:r w:rsidR="0068783A">
        <w:rPr>
          <w:rFonts w:ascii="Palatino Linotype" w:eastAsia="Palatino Linotype" w:hAnsi="Palatino Linotype" w:cs="Palatino Linotype"/>
          <w:b/>
          <w:color w:val="000000"/>
          <w:sz w:val="24"/>
          <w:szCs w:val="24"/>
        </w:rPr>
        <w:t xml:space="preserve">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F75BA">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4F3075">
        <w:rPr>
          <w:rFonts w:ascii="Palatino Linotype" w:eastAsia="Palatino Linotype" w:hAnsi="Palatino Linotype" w:cs="Palatino Linotype"/>
          <w:b/>
          <w:sz w:val="24"/>
          <w:szCs w:val="24"/>
        </w:rPr>
        <w:t>1093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061A9C">
        <w:rPr>
          <w:rFonts w:ascii="Palatino Linotype" w:eastAsia="Palatino Linotype" w:hAnsi="Palatino Linotype" w:cs="Palatino Linotype"/>
          <w:b/>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980FF9"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4F3075" w:rsidRDefault="00331433" w:rsidP="006B375B">
      <w:pPr>
        <w:ind w:left="633"/>
        <w:jc w:val="both"/>
        <w:rPr>
          <w:rFonts w:ascii="Palatino Linotype" w:eastAsia="Times New Roman" w:hAnsi="Palatino Linotype" w:cs="Times New Roman"/>
          <w:i/>
          <w:sz w:val="24"/>
          <w:szCs w:val="24"/>
          <w:lang w:val="es-MX"/>
        </w:rPr>
      </w:pPr>
      <w:r w:rsidRPr="004F3075">
        <w:rPr>
          <w:rFonts w:ascii="Palatino Linotype" w:eastAsia="Palatino Linotype" w:hAnsi="Palatino Linotype" w:cs="Palatino Linotype"/>
          <w:i/>
          <w:color w:val="000000"/>
          <w:sz w:val="24"/>
          <w:szCs w:val="24"/>
        </w:rPr>
        <w:t>“</w:t>
      </w:r>
      <w:r w:rsidR="004F3075" w:rsidRPr="004F3075">
        <w:rPr>
          <w:rFonts w:ascii="Palatino Linotype" w:hAnsi="Palatino Linotype"/>
          <w:i/>
          <w:color w:val="000000"/>
          <w:sz w:val="24"/>
          <w:szCs w:val="24"/>
        </w:rPr>
        <w:t>Con fundamento en los artículos 5, 26 y 31 de la Ley de Obras Públicas estatal, solicito: ¿Cuál es la razón real de los retrasos en las obras municipales, quiénes son los responsables técnicos y qué sanciones se han iniciado por incumplimientos?</w:t>
      </w:r>
      <w:r w:rsidR="004F3075" w:rsidRPr="004F3075">
        <w:rPr>
          <w:rFonts w:ascii="Palatino Linotype" w:eastAsia="Palatino Linotype" w:hAnsi="Palatino Linotype" w:cs="Palatino Linotype"/>
          <w:i/>
          <w:color w:val="000000"/>
          <w:sz w:val="24"/>
          <w:szCs w:val="24"/>
        </w:rPr>
        <w:t xml:space="preserve"> </w:t>
      </w:r>
      <w:r w:rsidR="008359F3" w:rsidRPr="004F3075">
        <w:rPr>
          <w:rFonts w:ascii="Palatino Linotype" w:eastAsia="Palatino Linotype" w:hAnsi="Palatino Linotype" w:cs="Palatino Linotype"/>
          <w:i/>
          <w:color w:val="000000"/>
          <w:sz w:val="24"/>
          <w:szCs w:val="24"/>
        </w:rPr>
        <w:t>“</w:t>
      </w:r>
      <w:r w:rsidRPr="004F3075">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980FF9"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w:t>
      </w:r>
      <w:r w:rsidR="002D4C55" w:rsidRPr="002D4C55">
        <w:rPr>
          <w:rFonts w:ascii="Palatino Linotype" w:hAnsi="Palatino Linotype"/>
          <w:i/>
          <w:color w:val="000000"/>
        </w:rPr>
        <w:lastRenderedPageBreak/>
        <w:t>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lastRenderedPageBreak/>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w:t>
      </w:r>
      <w:r w:rsidRPr="00463865">
        <w:rPr>
          <w:rFonts w:ascii="Palatino Linotype" w:eastAsia="Palatino Linotype" w:hAnsi="Palatino Linotype" w:cs="Palatino Linotype"/>
          <w:color w:val="000000"/>
          <w:sz w:val="24"/>
          <w:szCs w:val="24"/>
        </w:rPr>
        <w:lastRenderedPageBreak/>
        <w:t>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80FF9" w:rsidRPr="00463865" w:rsidRDefault="00980FF9" w:rsidP="00980FF9">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4F3075" w:rsidRPr="00463865">
        <w:rPr>
          <w:rFonts w:ascii="Palatino Linotype" w:eastAsia="Palatino Linotype" w:hAnsi="Palatino Linotype" w:cs="Palatino Linotype"/>
          <w:b/>
          <w:color w:val="000000"/>
          <w:sz w:val="24"/>
          <w:szCs w:val="24"/>
        </w:rPr>
        <w:t>0</w:t>
      </w:r>
      <w:r w:rsidR="004F3075">
        <w:rPr>
          <w:rFonts w:ascii="Palatino Linotype" w:eastAsia="Palatino Linotype" w:hAnsi="Palatino Linotype" w:cs="Palatino Linotype"/>
          <w:b/>
          <w:color w:val="000000"/>
          <w:sz w:val="24"/>
          <w:szCs w:val="24"/>
        </w:rPr>
        <w:t>1329/TEPOTZOT</w:t>
      </w:r>
      <w:r w:rsidR="004F3075"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4F3075" w:rsidRPr="00463865">
        <w:rPr>
          <w:rFonts w:ascii="Palatino Linotype" w:eastAsia="Palatino Linotype" w:hAnsi="Palatino Linotype" w:cs="Palatino Linotype"/>
          <w:b/>
          <w:color w:val="000000"/>
          <w:sz w:val="24"/>
          <w:szCs w:val="24"/>
        </w:rPr>
        <w:t>0</w:t>
      </w:r>
      <w:r w:rsidR="004F3075">
        <w:rPr>
          <w:rFonts w:ascii="Palatino Linotype" w:eastAsia="Palatino Linotype" w:hAnsi="Palatino Linotype" w:cs="Palatino Linotype"/>
          <w:b/>
          <w:color w:val="000000"/>
          <w:sz w:val="24"/>
          <w:szCs w:val="24"/>
        </w:rPr>
        <w:t>1329/TEPOTZOT</w:t>
      </w:r>
      <w:r w:rsidR="004F3075"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980FF9">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EDF" w:rsidRDefault="006A4EDF">
      <w:pPr>
        <w:spacing w:after="0" w:line="240" w:lineRule="auto"/>
      </w:pPr>
      <w:r>
        <w:separator/>
      </w:r>
    </w:p>
  </w:endnote>
  <w:endnote w:type="continuationSeparator" w:id="0">
    <w:p w:rsidR="006A4EDF" w:rsidRDefault="006A4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80FF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80FF9">
      <w:rPr>
        <w:rFonts w:ascii="Palatino Linotype" w:eastAsia="Palatino Linotype" w:hAnsi="Palatino Linotype" w:cs="Palatino Linotype"/>
        <w:b/>
        <w:color w:val="000000"/>
        <w:szCs w:val="20"/>
      </w:rPr>
      <w:t xml:space="preserve">Página </w:t>
    </w:r>
    <w:r w:rsidRPr="00980FF9">
      <w:rPr>
        <w:rFonts w:ascii="Palatino Linotype" w:eastAsia="Palatino Linotype" w:hAnsi="Palatino Linotype" w:cs="Palatino Linotype"/>
        <w:b/>
        <w:color w:val="000000"/>
        <w:szCs w:val="20"/>
      </w:rPr>
      <w:fldChar w:fldCharType="begin"/>
    </w:r>
    <w:r w:rsidRPr="00980FF9">
      <w:rPr>
        <w:rFonts w:ascii="Palatino Linotype" w:eastAsia="Palatino Linotype" w:hAnsi="Palatino Linotype" w:cs="Palatino Linotype"/>
        <w:b/>
        <w:color w:val="000000"/>
        <w:szCs w:val="20"/>
      </w:rPr>
      <w:instrText>PAGE</w:instrText>
    </w:r>
    <w:r w:rsidRPr="00980FF9">
      <w:rPr>
        <w:rFonts w:ascii="Palatino Linotype" w:eastAsia="Palatino Linotype" w:hAnsi="Palatino Linotype" w:cs="Palatino Linotype"/>
        <w:b/>
        <w:color w:val="000000"/>
        <w:szCs w:val="20"/>
      </w:rPr>
      <w:fldChar w:fldCharType="separate"/>
    </w:r>
    <w:r w:rsidR="003B20AB">
      <w:rPr>
        <w:rFonts w:ascii="Palatino Linotype" w:eastAsia="Palatino Linotype" w:hAnsi="Palatino Linotype" w:cs="Palatino Linotype"/>
        <w:b/>
        <w:noProof/>
        <w:color w:val="000000"/>
        <w:szCs w:val="20"/>
      </w:rPr>
      <w:t>14</w:t>
    </w:r>
    <w:r w:rsidRPr="00980FF9">
      <w:rPr>
        <w:rFonts w:ascii="Palatino Linotype" w:eastAsia="Palatino Linotype" w:hAnsi="Palatino Linotype" w:cs="Palatino Linotype"/>
        <w:b/>
        <w:color w:val="000000"/>
        <w:szCs w:val="20"/>
      </w:rPr>
      <w:fldChar w:fldCharType="end"/>
    </w:r>
    <w:r w:rsidRPr="00980FF9">
      <w:rPr>
        <w:rFonts w:ascii="Palatino Linotype" w:eastAsia="Palatino Linotype" w:hAnsi="Palatino Linotype" w:cs="Palatino Linotype"/>
        <w:b/>
        <w:color w:val="000000"/>
        <w:szCs w:val="20"/>
      </w:rPr>
      <w:t xml:space="preserve"> de </w:t>
    </w:r>
    <w:r w:rsidRPr="00980FF9">
      <w:rPr>
        <w:rFonts w:ascii="Palatino Linotype" w:eastAsia="Palatino Linotype" w:hAnsi="Palatino Linotype" w:cs="Palatino Linotype"/>
        <w:b/>
        <w:color w:val="000000"/>
        <w:szCs w:val="20"/>
      </w:rPr>
      <w:fldChar w:fldCharType="begin"/>
    </w:r>
    <w:r w:rsidRPr="00980FF9">
      <w:rPr>
        <w:rFonts w:ascii="Palatino Linotype" w:eastAsia="Palatino Linotype" w:hAnsi="Palatino Linotype" w:cs="Palatino Linotype"/>
        <w:b/>
        <w:color w:val="000000"/>
        <w:szCs w:val="20"/>
      </w:rPr>
      <w:instrText>NUMPAGES</w:instrText>
    </w:r>
    <w:r w:rsidRPr="00980FF9">
      <w:rPr>
        <w:rFonts w:ascii="Palatino Linotype" w:eastAsia="Palatino Linotype" w:hAnsi="Palatino Linotype" w:cs="Palatino Linotype"/>
        <w:b/>
        <w:color w:val="000000"/>
        <w:szCs w:val="20"/>
      </w:rPr>
      <w:fldChar w:fldCharType="separate"/>
    </w:r>
    <w:r w:rsidR="003B20AB">
      <w:rPr>
        <w:rFonts w:ascii="Palatino Linotype" w:eastAsia="Palatino Linotype" w:hAnsi="Palatino Linotype" w:cs="Palatino Linotype"/>
        <w:b/>
        <w:noProof/>
        <w:color w:val="000000"/>
        <w:szCs w:val="20"/>
      </w:rPr>
      <w:t>14</w:t>
    </w:r>
    <w:r w:rsidRPr="00980FF9">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80FF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80FF9">
      <w:rPr>
        <w:rFonts w:ascii="Palatino Linotype" w:eastAsia="Palatino Linotype" w:hAnsi="Palatino Linotype" w:cs="Palatino Linotype"/>
        <w:b/>
        <w:color w:val="000000"/>
        <w:szCs w:val="20"/>
      </w:rPr>
      <w:t xml:space="preserve">Página </w:t>
    </w:r>
    <w:r w:rsidRPr="00980FF9">
      <w:rPr>
        <w:rFonts w:ascii="Palatino Linotype" w:eastAsia="Palatino Linotype" w:hAnsi="Palatino Linotype" w:cs="Palatino Linotype"/>
        <w:b/>
        <w:color w:val="000000"/>
        <w:szCs w:val="20"/>
      </w:rPr>
      <w:fldChar w:fldCharType="begin"/>
    </w:r>
    <w:r w:rsidRPr="00980FF9">
      <w:rPr>
        <w:rFonts w:ascii="Palatino Linotype" w:eastAsia="Palatino Linotype" w:hAnsi="Palatino Linotype" w:cs="Palatino Linotype"/>
        <w:b/>
        <w:color w:val="000000"/>
        <w:szCs w:val="20"/>
      </w:rPr>
      <w:instrText>PAGE</w:instrText>
    </w:r>
    <w:r w:rsidRPr="00980FF9">
      <w:rPr>
        <w:rFonts w:ascii="Palatino Linotype" w:eastAsia="Palatino Linotype" w:hAnsi="Palatino Linotype" w:cs="Palatino Linotype"/>
        <w:b/>
        <w:color w:val="000000"/>
        <w:szCs w:val="20"/>
      </w:rPr>
      <w:fldChar w:fldCharType="separate"/>
    </w:r>
    <w:r w:rsidR="003B20AB">
      <w:rPr>
        <w:rFonts w:ascii="Palatino Linotype" w:eastAsia="Palatino Linotype" w:hAnsi="Palatino Linotype" w:cs="Palatino Linotype"/>
        <w:b/>
        <w:noProof/>
        <w:color w:val="000000"/>
        <w:szCs w:val="20"/>
      </w:rPr>
      <w:t>1</w:t>
    </w:r>
    <w:r w:rsidRPr="00980FF9">
      <w:rPr>
        <w:rFonts w:ascii="Palatino Linotype" w:eastAsia="Palatino Linotype" w:hAnsi="Palatino Linotype" w:cs="Palatino Linotype"/>
        <w:b/>
        <w:color w:val="000000"/>
        <w:szCs w:val="20"/>
      </w:rPr>
      <w:fldChar w:fldCharType="end"/>
    </w:r>
    <w:r w:rsidRPr="00980FF9">
      <w:rPr>
        <w:rFonts w:ascii="Palatino Linotype" w:eastAsia="Palatino Linotype" w:hAnsi="Palatino Linotype" w:cs="Palatino Linotype"/>
        <w:b/>
        <w:color w:val="000000"/>
        <w:szCs w:val="20"/>
      </w:rPr>
      <w:t xml:space="preserve"> de </w:t>
    </w:r>
    <w:r w:rsidRPr="00980FF9">
      <w:rPr>
        <w:rFonts w:ascii="Palatino Linotype" w:eastAsia="Palatino Linotype" w:hAnsi="Palatino Linotype" w:cs="Palatino Linotype"/>
        <w:b/>
        <w:color w:val="000000"/>
        <w:szCs w:val="20"/>
      </w:rPr>
      <w:fldChar w:fldCharType="begin"/>
    </w:r>
    <w:r w:rsidRPr="00980FF9">
      <w:rPr>
        <w:rFonts w:ascii="Palatino Linotype" w:eastAsia="Palatino Linotype" w:hAnsi="Palatino Linotype" w:cs="Palatino Linotype"/>
        <w:b/>
        <w:color w:val="000000"/>
        <w:szCs w:val="20"/>
      </w:rPr>
      <w:instrText>NUMPAGES</w:instrText>
    </w:r>
    <w:r w:rsidRPr="00980FF9">
      <w:rPr>
        <w:rFonts w:ascii="Palatino Linotype" w:eastAsia="Palatino Linotype" w:hAnsi="Palatino Linotype" w:cs="Palatino Linotype"/>
        <w:b/>
        <w:color w:val="000000"/>
        <w:szCs w:val="20"/>
      </w:rPr>
      <w:fldChar w:fldCharType="separate"/>
    </w:r>
    <w:r w:rsidR="003B20AB">
      <w:rPr>
        <w:rFonts w:ascii="Palatino Linotype" w:eastAsia="Palatino Linotype" w:hAnsi="Palatino Linotype" w:cs="Palatino Linotype"/>
        <w:b/>
        <w:noProof/>
        <w:color w:val="000000"/>
        <w:szCs w:val="20"/>
      </w:rPr>
      <w:t>14</w:t>
    </w:r>
    <w:r w:rsidRPr="00980FF9">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EDF" w:rsidRDefault="006A4EDF">
      <w:pPr>
        <w:spacing w:after="0" w:line="240" w:lineRule="auto"/>
      </w:pPr>
      <w:r>
        <w:separator/>
      </w:r>
    </w:p>
  </w:footnote>
  <w:footnote w:type="continuationSeparator" w:id="0">
    <w:p w:rsidR="006A4EDF" w:rsidRDefault="006A4E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980FF9">
      <w:trPr>
        <w:trHeight w:val="227"/>
      </w:trPr>
      <w:tc>
        <w:tcPr>
          <w:tcW w:w="5246" w:type="dxa"/>
        </w:tcPr>
        <w:p w:rsidR="004F391C" w:rsidRPr="00980FF9" w:rsidRDefault="004F391C" w:rsidP="00980FF9">
          <w:pPr>
            <w:spacing w:after="0" w:line="256" w:lineRule="auto"/>
            <w:ind w:right="204"/>
            <w:jc w:val="right"/>
            <w:rPr>
              <w:rFonts w:ascii="Palatino Linotype" w:eastAsia="Palatino Linotype" w:hAnsi="Palatino Linotype" w:cs="Palatino Linotype"/>
              <w:b/>
              <w:sz w:val="24"/>
            </w:rPr>
          </w:pPr>
          <w:r w:rsidRPr="00980FF9">
            <w:rPr>
              <w:rFonts w:ascii="Palatino Linotype" w:eastAsia="Palatino Linotype" w:hAnsi="Palatino Linotype" w:cs="Palatino Linotype"/>
              <w:b/>
              <w:sz w:val="24"/>
            </w:rPr>
            <w:t>Recurso de Revisión:</w:t>
          </w:r>
        </w:p>
      </w:tc>
      <w:tc>
        <w:tcPr>
          <w:tcW w:w="4819" w:type="dxa"/>
        </w:tcPr>
        <w:p w:rsidR="004F391C" w:rsidRPr="00980FF9" w:rsidRDefault="004F3075" w:rsidP="00980FF9">
          <w:pPr>
            <w:spacing w:after="0" w:line="256" w:lineRule="auto"/>
            <w:ind w:right="214"/>
            <w:rPr>
              <w:rFonts w:ascii="Palatino Linotype" w:eastAsia="Palatino Linotype" w:hAnsi="Palatino Linotype" w:cs="Palatino Linotype"/>
              <w:sz w:val="24"/>
            </w:rPr>
          </w:pPr>
          <w:r w:rsidRPr="00980FF9">
            <w:rPr>
              <w:rFonts w:ascii="Palatino Linotype" w:eastAsia="Palatino Linotype" w:hAnsi="Palatino Linotype" w:cs="Palatino Linotype"/>
              <w:sz w:val="24"/>
            </w:rPr>
            <w:t>1093/INFOEM/IP/RR/2026</w:t>
          </w:r>
        </w:p>
      </w:tc>
    </w:tr>
    <w:tr w:rsidR="004F391C" w:rsidTr="00980FF9">
      <w:trPr>
        <w:trHeight w:val="242"/>
      </w:trPr>
      <w:tc>
        <w:tcPr>
          <w:tcW w:w="5246" w:type="dxa"/>
        </w:tcPr>
        <w:p w:rsidR="004F391C" w:rsidRPr="00980FF9" w:rsidRDefault="004F391C" w:rsidP="00980FF9">
          <w:pPr>
            <w:spacing w:after="0" w:line="256" w:lineRule="auto"/>
            <w:ind w:right="204"/>
            <w:jc w:val="right"/>
            <w:rPr>
              <w:rFonts w:ascii="Palatino Linotype" w:eastAsia="Palatino Linotype" w:hAnsi="Palatino Linotype" w:cs="Palatino Linotype"/>
              <w:b/>
              <w:sz w:val="24"/>
            </w:rPr>
          </w:pPr>
          <w:r w:rsidRPr="00980FF9">
            <w:rPr>
              <w:rFonts w:ascii="Palatino Linotype" w:eastAsia="Palatino Linotype" w:hAnsi="Palatino Linotype" w:cs="Palatino Linotype"/>
              <w:b/>
              <w:sz w:val="24"/>
            </w:rPr>
            <w:t>Sujeto Obligado:</w:t>
          </w:r>
        </w:p>
      </w:tc>
      <w:tc>
        <w:tcPr>
          <w:tcW w:w="4819" w:type="dxa"/>
        </w:tcPr>
        <w:p w:rsidR="004F391C" w:rsidRPr="00980FF9" w:rsidRDefault="00D26110" w:rsidP="00980FF9">
          <w:pPr>
            <w:spacing w:after="0" w:line="256" w:lineRule="auto"/>
            <w:ind w:right="1207"/>
            <w:rPr>
              <w:rFonts w:ascii="Palatino Linotype" w:hAnsi="Palatino Linotype"/>
              <w:bCs/>
              <w:color w:val="000000"/>
              <w:sz w:val="24"/>
            </w:rPr>
          </w:pPr>
          <w:r w:rsidRPr="00980FF9">
            <w:rPr>
              <w:rFonts w:ascii="Palatino Linotype" w:hAnsi="Palatino Linotype"/>
              <w:bCs/>
              <w:color w:val="000000"/>
              <w:sz w:val="24"/>
              <w:szCs w:val="24"/>
            </w:rPr>
            <w:t>Ayuntamiento de Tepotzotlán</w:t>
          </w:r>
        </w:p>
      </w:tc>
    </w:tr>
    <w:tr w:rsidR="004F391C" w:rsidTr="00980FF9">
      <w:trPr>
        <w:trHeight w:val="342"/>
      </w:trPr>
      <w:tc>
        <w:tcPr>
          <w:tcW w:w="5246" w:type="dxa"/>
        </w:tcPr>
        <w:p w:rsidR="004F391C" w:rsidRPr="00980FF9" w:rsidRDefault="004F391C" w:rsidP="00980FF9">
          <w:pPr>
            <w:tabs>
              <w:tab w:val="left" w:pos="4892"/>
            </w:tabs>
            <w:spacing w:after="0" w:line="256" w:lineRule="auto"/>
            <w:ind w:right="204"/>
            <w:jc w:val="right"/>
            <w:rPr>
              <w:rFonts w:ascii="Palatino Linotype" w:eastAsia="Palatino Linotype" w:hAnsi="Palatino Linotype" w:cs="Palatino Linotype"/>
              <w:b/>
              <w:sz w:val="24"/>
            </w:rPr>
          </w:pPr>
          <w:r w:rsidRPr="00980FF9">
            <w:rPr>
              <w:rFonts w:ascii="Palatino Linotype" w:eastAsia="Palatino Linotype" w:hAnsi="Palatino Linotype" w:cs="Palatino Linotype"/>
              <w:b/>
              <w:sz w:val="24"/>
            </w:rPr>
            <w:t>Comisionado Ponente:</w:t>
          </w:r>
        </w:p>
      </w:tc>
      <w:tc>
        <w:tcPr>
          <w:tcW w:w="4819" w:type="dxa"/>
        </w:tcPr>
        <w:p w:rsidR="004F391C" w:rsidRPr="00980FF9" w:rsidRDefault="004F391C" w:rsidP="00980FF9">
          <w:pPr>
            <w:spacing w:after="0" w:line="256" w:lineRule="auto"/>
            <w:ind w:right="214"/>
            <w:rPr>
              <w:rFonts w:ascii="Palatino Linotype" w:eastAsia="Palatino Linotype" w:hAnsi="Palatino Linotype" w:cs="Palatino Linotype"/>
              <w:sz w:val="24"/>
            </w:rPr>
          </w:pPr>
          <w:r w:rsidRPr="00980FF9">
            <w:rPr>
              <w:rFonts w:ascii="Palatino Linotype" w:eastAsia="Palatino Linotype" w:hAnsi="Palatino Linotype" w:cs="Palatino Linotype"/>
              <w:sz w:val="24"/>
            </w:rPr>
            <w:t>María del Rosario Mejía Ayala</w:t>
          </w:r>
        </w:p>
      </w:tc>
    </w:tr>
  </w:tbl>
  <w:p w:rsidR="009E4B39" w:rsidRDefault="00980FF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980FF9">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-73073</wp:posOffset>
          </wp:positionV>
          <wp:extent cx="7705725" cy="9987915"/>
          <wp:effectExtent l="0" t="0" r="9525"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426" w:type="dxa"/>
      <w:tblLayout w:type="fixed"/>
      <w:tblLook w:val="0400" w:firstRow="0" w:lastRow="0" w:firstColumn="0" w:lastColumn="0" w:noHBand="0" w:noVBand="1"/>
    </w:tblPr>
    <w:tblGrid>
      <w:gridCol w:w="6770"/>
      <w:gridCol w:w="3828"/>
    </w:tblGrid>
    <w:tr w:rsidR="009E4B39" w:rsidTr="00980FF9">
      <w:trPr>
        <w:trHeight w:val="227"/>
      </w:trPr>
      <w:tc>
        <w:tcPr>
          <w:tcW w:w="6770" w:type="dxa"/>
        </w:tcPr>
        <w:p w:rsidR="009E4B39" w:rsidRPr="00980FF9" w:rsidRDefault="009E4B39" w:rsidP="00980FF9">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80FF9">
            <w:rPr>
              <w:rFonts w:ascii="Palatino Linotype" w:eastAsia="Palatino Linotype" w:hAnsi="Palatino Linotype" w:cs="Palatino Linotype"/>
              <w:b/>
              <w:sz w:val="24"/>
            </w:rPr>
            <w:t>Recurso de Revisión:</w:t>
          </w:r>
        </w:p>
      </w:tc>
      <w:tc>
        <w:tcPr>
          <w:tcW w:w="3828" w:type="dxa"/>
        </w:tcPr>
        <w:p w:rsidR="009E4B39" w:rsidRPr="00980FF9" w:rsidRDefault="004F3075" w:rsidP="00980FF9">
          <w:pPr>
            <w:spacing w:after="0" w:line="256" w:lineRule="auto"/>
            <w:ind w:right="214"/>
            <w:rPr>
              <w:rFonts w:ascii="Palatino Linotype" w:eastAsia="Palatino Linotype" w:hAnsi="Palatino Linotype" w:cs="Palatino Linotype"/>
              <w:sz w:val="24"/>
            </w:rPr>
          </w:pPr>
          <w:r w:rsidRPr="00980FF9">
            <w:rPr>
              <w:rFonts w:ascii="Palatino Linotype" w:eastAsia="Palatino Linotype" w:hAnsi="Palatino Linotype" w:cs="Palatino Linotype"/>
              <w:sz w:val="24"/>
            </w:rPr>
            <w:t>1093</w:t>
          </w:r>
          <w:r w:rsidR="002A34A1" w:rsidRPr="00980FF9">
            <w:rPr>
              <w:rFonts w:ascii="Palatino Linotype" w:eastAsia="Palatino Linotype" w:hAnsi="Palatino Linotype" w:cs="Palatino Linotype"/>
              <w:sz w:val="24"/>
            </w:rPr>
            <w:t>/INFOEM/IP/RR/2026</w:t>
          </w:r>
          <w:r w:rsidR="009E4B39" w:rsidRPr="00980FF9">
            <w:rPr>
              <w:rFonts w:ascii="Palatino Linotype" w:eastAsia="Palatino Linotype" w:hAnsi="Palatino Linotype" w:cs="Palatino Linotype"/>
              <w:sz w:val="24"/>
            </w:rPr>
            <w:t xml:space="preserve"> </w:t>
          </w:r>
        </w:p>
      </w:tc>
    </w:tr>
    <w:tr w:rsidR="009E4B39" w:rsidTr="00980FF9">
      <w:trPr>
        <w:trHeight w:val="242"/>
      </w:trPr>
      <w:tc>
        <w:tcPr>
          <w:tcW w:w="6770" w:type="dxa"/>
        </w:tcPr>
        <w:p w:rsidR="009E4B39" w:rsidRPr="00980FF9" w:rsidRDefault="009E4B39" w:rsidP="00980FF9">
          <w:pPr>
            <w:spacing w:after="0" w:line="256" w:lineRule="auto"/>
            <w:ind w:right="204"/>
            <w:jc w:val="right"/>
            <w:rPr>
              <w:rFonts w:ascii="Palatino Linotype" w:eastAsia="Palatino Linotype" w:hAnsi="Palatino Linotype" w:cs="Palatino Linotype"/>
              <w:b/>
              <w:sz w:val="24"/>
            </w:rPr>
          </w:pPr>
          <w:r w:rsidRPr="00980FF9">
            <w:rPr>
              <w:rFonts w:ascii="Palatino Linotype" w:eastAsia="Palatino Linotype" w:hAnsi="Palatino Linotype" w:cs="Palatino Linotype"/>
              <w:b/>
              <w:sz w:val="24"/>
            </w:rPr>
            <w:t>Sujeto Obligado:</w:t>
          </w:r>
        </w:p>
      </w:tc>
      <w:tc>
        <w:tcPr>
          <w:tcW w:w="3828" w:type="dxa"/>
        </w:tcPr>
        <w:p w:rsidR="009E4B39" w:rsidRPr="00980FF9" w:rsidRDefault="00D26110" w:rsidP="00980FF9">
          <w:pPr>
            <w:spacing w:after="0" w:line="256" w:lineRule="auto"/>
            <w:ind w:left="-67" w:right="214"/>
            <w:jc w:val="both"/>
            <w:rPr>
              <w:rFonts w:ascii="Palatino Linotype" w:eastAsia="Palatino Linotype" w:hAnsi="Palatino Linotype" w:cs="Palatino Linotype"/>
              <w:sz w:val="24"/>
              <w:szCs w:val="24"/>
            </w:rPr>
          </w:pPr>
          <w:r w:rsidRPr="00980FF9">
            <w:rPr>
              <w:rFonts w:ascii="Palatino Linotype" w:hAnsi="Palatino Linotype"/>
              <w:bCs/>
              <w:color w:val="000000"/>
              <w:sz w:val="24"/>
              <w:szCs w:val="24"/>
            </w:rPr>
            <w:t>Ayuntamiento de Tepotzotlán</w:t>
          </w:r>
        </w:p>
      </w:tc>
    </w:tr>
    <w:tr w:rsidR="009E4B39" w:rsidTr="00980FF9">
      <w:trPr>
        <w:trHeight w:val="342"/>
      </w:trPr>
      <w:tc>
        <w:tcPr>
          <w:tcW w:w="6770" w:type="dxa"/>
        </w:tcPr>
        <w:p w:rsidR="009E4B39" w:rsidRPr="00980FF9" w:rsidRDefault="009E4B39" w:rsidP="00980FF9">
          <w:pPr>
            <w:tabs>
              <w:tab w:val="left" w:pos="4892"/>
            </w:tabs>
            <w:spacing w:after="0" w:line="256" w:lineRule="auto"/>
            <w:ind w:right="204"/>
            <w:jc w:val="right"/>
            <w:rPr>
              <w:rFonts w:ascii="Palatino Linotype" w:eastAsia="Palatino Linotype" w:hAnsi="Palatino Linotype" w:cs="Palatino Linotype"/>
              <w:b/>
              <w:sz w:val="24"/>
            </w:rPr>
          </w:pPr>
          <w:r w:rsidRPr="00980FF9">
            <w:rPr>
              <w:rFonts w:ascii="Palatino Linotype" w:eastAsia="Palatino Linotype" w:hAnsi="Palatino Linotype" w:cs="Palatino Linotype"/>
              <w:b/>
              <w:sz w:val="24"/>
            </w:rPr>
            <w:t>Recurrente:</w:t>
          </w:r>
        </w:p>
      </w:tc>
      <w:tc>
        <w:tcPr>
          <w:tcW w:w="3828" w:type="dxa"/>
        </w:tcPr>
        <w:p w:rsidR="009E4B39" w:rsidRPr="00980FF9" w:rsidRDefault="003B20AB" w:rsidP="00980FF9">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980FF9">
      <w:trPr>
        <w:trHeight w:val="342"/>
      </w:trPr>
      <w:tc>
        <w:tcPr>
          <w:tcW w:w="6770" w:type="dxa"/>
        </w:tcPr>
        <w:p w:rsidR="009E4B39" w:rsidRPr="00980FF9" w:rsidRDefault="009E4B39" w:rsidP="00980FF9">
          <w:pPr>
            <w:spacing w:after="0" w:line="256" w:lineRule="auto"/>
            <w:ind w:right="204"/>
            <w:jc w:val="right"/>
            <w:rPr>
              <w:rFonts w:ascii="Palatino Linotype" w:eastAsia="Palatino Linotype" w:hAnsi="Palatino Linotype" w:cs="Palatino Linotype"/>
              <w:b/>
              <w:sz w:val="24"/>
            </w:rPr>
          </w:pPr>
          <w:r w:rsidRPr="00980FF9">
            <w:rPr>
              <w:rFonts w:ascii="Palatino Linotype" w:eastAsia="Palatino Linotype" w:hAnsi="Palatino Linotype" w:cs="Palatino Linotype"/>
              <w:b/>
              <w:sz w:val="24"/>
            </w:rPr>
            <w:t>Comisionado Ponente:</w:t>
          </w:r>
        </w:p>
      </w:tc>
      <w:tc>
        <w:tcPr>
          <w:tcW w:w="3828" w:type="dxa"/>
        </w:tcPr>
        <w:p w:rsidR="009E4B39" w:rsidRPr="00980FF9" w:rsidRDefault="009E4B39" w:rsidP="00980FF9">
          <w:pPr>
            <w:spacing w:after="0" w:line="256" w:lineRule="auto"/>
            <w:ind w:right="214"/>
            <w:rPr>
              <w:rFonts w:ascii="Palatino Linotype" w:eastAsia="Palatino Linotype" w:hAnsi="Palatino Linotype" w:cs="Palatino Linotype"/>
              <w:sz w:val="24"/>
            </w:rPr>
          </w:pPr>
          <w:r w:rsidRPr="00980FF9">
            <w:rPr>
              <w:rFonts w:ascii="Palatino Linotype" w:eastAsia="Palatino Linotype" w:hAnsi="Palatino Linotype" w:cs="Palatino Linotype"/>
              <w:sz w:val="24"/>
            </w:rPr>
            <w:t>María del Rosario Mejía Ayala</w:t>
          </w:r>
        </w:p>
      </w:tc>
    </w:tr>
  </w:tbl>
  <w:p w:rsidR="009E4B39" w:rsidRDefault="00980FF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980FF9">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-792504</wp:posOffset>
          </wp:positionH>
          <wp:positionV relativeFrom="page">
            <wp:posOffset>-14341</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3C25CD"/>
    <w:multiLevelType w:val="hybridMultilevel"/>
    <w:tmpl w:val="DE7A970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20AB"/>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4352"/>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A4EDF"/>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0FF9"/>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B5BE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333F"/>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8CB89E-2314-446D-910E-99F123D20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14</Pages>
  <Words>3452</Words>
  <Characters>18989</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478</cp:revision>
  <cp:lastPrinted>2026-02-13T15:45:00Z</cp:lastPrinted>
  <dcterms:created xsi:type="dcterms:W3CDTF">2025-04-24T19:37:00Z</dcterms:created>
  <dcterms:modified xsi:type="dcterms:W3CDTF">2026-02-23T23:36:00Z</dcterms:modified>
</cp:coreProperties>
</file>