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304" w:rsidRPr="009F6238" w:rsidRDefault="008D2304" w:rsidP="008D2304">
      <w:pPr>
        <w:tabs>
          <w:tab w:val="left" w:pos="3465"/>
        </w:tabs>
        <w:spacing w:line="360" w:lineRule="auto"/>
        <w:jc w:val="both"/>
        <w:rPr>
          <w:rFonts w:ascii="Palatino Linotype" w:hAnsi="Palatino Linotype"/>
          <w:b/>
          <w:sz w:val="24"/>
          <w:szCs w:val="24"/>
        </w:rPr>
      </w:pPr>
      <w:r w:rsidRPr="009F6238">
        <w:rPr>
          <w:rFonts w:ascii="Palatino Linotype" w:hAnsi="Palatino Linotype"/>
          <w:sz w:val="24"/>
          <w:szCs w:val="24"/>
        </w:rPr>
        <w:t>Resolución del Pleno del Instituto de Transparencia, Acceso a la Información Pública y Protección de Datos Personales del Estado de México y Municipios, con domicilio en Metepec, Estado de México; de</w:t>
      </w:r>
      <w:r w:rsidR="009F6238">
        <w:rPr>
          <w:rFonts w:ascii="Palatino Linotype" w:hAnsi="Palatino Linotype"/>
          <w:sz w:val="24"/>
          <w:szCs w:val="24"/>
        </w:rPr>
        <w:t xml:space="preserve"> fecha </w:t>
      </w:r>
      <w:r w:rsidRPr="009F6238">
        <w:rPr>
          <w:rFonts w:ascii="Palatino Linotype" w:hAnsi="Palatino Linotype"/>
          <w:sz w:val="24"/>
          <w:szCs w:val="24"/>
        </w:rPr>
        <w:t xml:space="preserve"> </w:t>
      </w:r>
      <w:r w:rsidR="00001684" w:rsidRPr="009F6238">
        <w:rPr>
          <w:rFonts w:ascii="Palatino Linotype" w:hAnsi="Palatino Linotype"/>
          <w:b/>
          <w:sz w:val="24"/>
          <w:szCs w:val="24"/>
        </w:rPr>
        <w:t>uno</w:t>
      </w:r>
      <w:r w:rsidRPr="009F6238">
        <w:rPr>
          <w:rFonts w:ascii="Palatino Linotype" w:hAnsi="Palatino Linotype"/>
          <w:b/>
          <w:sz w:val="24"/>
          <w:szCs w:val="24"/>
        </w:rPr>
        <w:t xml:space="preserve"> </w:t>
      </w:r>
      <w:r w:rsidR="009F6238">
        <w:rPr>
          <w:rFonts w:ascii="Palatino Linotype" w:hAnsi="Palatino Linotype"/>
          <w:b/>
          <w:sz w:val="24"/>
          <w:szCs w:val="24"/>
        </w:rPr>
        <w:t>(0</w:t>
      </w:r>
      <w:bookmarkStart w:id="0" w:name="_GoBack"/>
      <w:bookmarkEnd w:id="0"/>
      <w:r w:rsidR="009F6238">
        <w:rPr>
          <w:rFonts w:ascii="Palatino Linotype" w:hAnsi="Palatino Linotype"/>
          <w:b/>
          <w:sz w:val="24"/>
          <w:szCs w:val="24"/>
        </w:rPr>
        <w:t xml:space="preserve">1) </w:t>
      </w:r>
      <w:r w:rsidRPr="009F6238">
        <w:rPr>
          <w:rFonts w:ascii="Palatino Linotype" w:hAnsi="Palatino Linotype"/>
          <w:b/>
          <w:sz w:val="24"/>
          <w:szCs w:val="24"/>
        </w:rPr>
        <w:t>de julio de dos mil veintiséis.</w:t>
      </w:r>
    </w:p>
    <w:p w:rsidR="008D2304" w:rsidRPr="009F6238" w:rsidRDefault="008D2304" w:rsidP="008D2304">
      <w:pPr>
        <w:spacing w:line="360" w:lineRule="auto"/>
        <w:jc w:val="both"/>
        <w:rPr>
          <w:rFonts w:ascii="Palatino Linotype" w:hAnsi="Palatino Linotype" w:cs="Arial"/>
          <w:b/>
          <w:bCs/>
          <w:sz w:val="24"/>
          <w:szCs w:val="24"/>
        </w:rPr>
      </w:pPr>
      <w:r w:rsidRPr="009F6238">
        <w:rPr>
          <w:rFonts w:ascii="Palatino Linotype" w:hAnsi="Palatino Linotype"/>
          <w:b/>
          <w:sz w:val="24"/>
          <w:szCs w:val="24"/>
        </w:rPr>
        <w:t>VISTO</w:t>
      </w:r>
      <w:r w:rsidRPr="009F6238">
        <w:rPr>
          <w:rFonts w:ascii="Palatino Linotype" w:hAnsi="Palatino Linotype"/>
          <w:sz w:val="24"/>
          <w:szCs w:val="24"/>
        </w:rPr>
        <w:t xml:space="preserve"> el expediente electrónico formado con motivo del recurso de revisión </w:t>
      </w:r>
      <w:r w:rsidRPr="009F6238">
        <w:rPr>
          <w:rFonts w:ascii="Palatino Linotype" w:hAnsi="Palatino Linotype"/>
          <w:b/>
          <w:bCs/>
          <w:sz w:val="24"/>
          <w:szCs w:val="24"/>
        </w:rPr>
        <w:t xml:space="preserve">   05823/INFOEM/IP/RR/2026</w:t>
      </w:r>
      <w:r w:rsidRPr="009F6238">
        <w:rPr>
          <w:rFonts w:ascii="Palatino Linotype" w:hAnsi="Palatino Linotype"/>
          <w:sz w:val="24"/>
          <w:szCs w:val="24"/>
        </w:rPr>
        <w:t>,</w:t>
      </w:r>
      <w:r w:rsidRPr="009F6238">
        <w:rPr>
          <w:rFonts w:ascii="Palatino Linotype" w:hAnsi="Palatino Linotype" w:cs="Arial"/>
          <w:b/>
          <w:bCs/>
          <w:sz w:val="24"/>
          <w:szCs w:val="24"/>
        </w:rPr>
        <w:t xml:space="preserve"> </w:t>
      </w:r>
      <w:r w:rsidRPr="009F6238">
        <w:rPr>
          <w:rFonts w:ascii="Palatino Linotype" w:hAnsi="Palatino Linotype"/>
          <w:sz w:val="24"/>
          <w:szCs w:val="24"/>
        </w:rPr>
        <w:t>promovido por</w:t>
      </w:r>
      <w:r w:rsidRPr="009F6238">
        <w:rPr>
          <w:rFonts w:ascii="Palatino Linotype" w:hAnsi="Palatino Linotype"/>
          <w:b/>
          <w:bCs/>
          <w:sz w:val="24"/>
          <w:szCs w:val="24"/>
        </w:rPr>
        <w:t xml:space="preserve"> una persona que no proporciono datos de identificación, </w:t>
      </w:r>
      <w:r w:rsidRPr="009F6238">
        <w:rPr>
          <w:rFonts w:ascii="Palatino Linotype" w:hAnsi="Palatino Linotype"/>
          <w:sz w:val="24"/>
          <w:szCs w:val="24"/>
        </w:rPr>
        <w:t xml:space="preserve">a quien en lo sucesivo se le identificará como </w:t>
      </w:r>
      <w:r w:rsidRPr="009F6238">
        <w:rPr>
          <w:rFonts w:ascii="Palatino Linotype" w:hAnsi="Palatino Linotype"/>
          <w:b/>
          <w:sz w:val="24"/>
          <w:szCs w:val="24"/>
        </w:rPr>
        <w:t>EL RECURRENTE</w:t>
      </w:r>
      <w:r w:rsidRPr="009F6238">
        <w:rPr>
          <w:rFonts w:ascii="Palatino Linotype" w:hAnsi="Palatino Linotype" w:cs="Arial"/>
          <w:sz w:val="24"/>
          <w:szCs w:val="24"/>
        </w:rPr>
        <w:t xml:space="preserve">, en contra de la respuesta del </w:t>
      </w:r>
      <w:r w:rsidRPr="009F6238">
        <w:rPr>
          <w:rFonts w:ascii="Palatino Linotype" w:hAnsi="Palatino Linotype" w:cs="Arial"/>
          <w:b/>
          <w:bCs/>
          <w:sz w:val="24"/>
          <w:szCs w:val="24"/>
        </w:rPr>
        <w:t>Partido Morena</w:t>
      </w:r>
      <w:r w:rsidRPr="009F6238">
        <w:rPr>
          <w:rFonts w:ascii="Palatino Linotype" w:hAnsi="Palatino Linotype" w:cs="Arial"/>
          <w:b/>
          <w:sz w:val="24"/>
          <w:szCs w:val="24"/>
        </w:rPr>
        <w:t>,</w:t>
      </w:r>
      <w:r w:rsidRPr="009F6238">
        <w:rPr>
          <w:rFonts w:ascii="Palatino Linotype" w:hAnsi="Palatino Linotype"/>
          <w:b/>
          <w:sz w:val="24"/>
          <w:szCs w:val="24"/>
        </w:rPr>
        <w:t xml:space="preserve"> </w:t>
      </w:r>
      <w:r w:rsidRPr="009F6238">
        <w:rPr>
          <w:rFonts w:ascii="Palatino Linotype" w:hAnsi="Palatino Linotype"/>
          <w:sz w:val="24"/>
          <w:szCs w:val="24"/>
        </w:rPr>
        <w:t xml:space="preserve">en </w:t>
      </w:r>
      <w:r w:rsidR="009F6238">
        <w:rPr>
          <w:rFonts w:ascii="Palatino Linotype" w:hAnsi="Palatino Linotype"/>
          <w:sz w:val="24"/>
          <w:szCs w:val="24"/>
        </w:rPr>
        <w:t>adelante</w:t>
      </w:r>
      <w:r w:rsidRPr="009F6238">
        <w:rPr>
          <w:rFonts w:ascii="Palatino Linotype" w:hAnsi="Palatino Linotype"/>
          <w:sz w:val="24"/>
          <w:szCs w:val="24"/>
        </w:rPr>
        <w:t xml:space="preserve"> el</w:t>
      </w:r>
      <w:r w:rsidRPr="009F6238">
        <w:rPr>
          <w:rFonts w:ascii="Palatino Linotype" w:hAnsi="Palatino Linotype"/>
          <w:b/>
          <w:sz w:val="24"/>
          <w:szCs w:val="24"/>
        </w:rPr>
        <w:t xml:space="preserve"> SUJETO OBLIGADO</w:t>
      </w:r>
      <w:r w:rsidRPr="009F6238">
        <w:rPr>
          <w:rFonts w:ascii="Palatino Linotype" w:hAnsi="Palatino Linotype"/>
          <w:sz w:val="24"/>
          <w:szCs w:val="24"/>
        </w:rPr>
        <w:t>, se procede a dictar la presente resolución, con base en los siguientes:</w:t>
      </w:r>
    </w:p>
    <w:p w:rsidR="008D2304" w:rsidRPr="009F6238" w:rsidRDefault="008D2304" w:rsidP="008D2304">
      <w:pPr>
        <w:spacing w:line="360" w:lineRule="auto"/>
        <w:jc w:val="both"/>
        <w:rPr>
          <w:rFonts w:ascii="Palatino Linotype" w:hAnsi="Palatino Linotype"/>
          <w:b/>
          <w:sz w:val="24"/>
          <w:szCs w:val="24"/>
        </w:rPr>
      </w:pPr>
    </w:p>
    <w:p w:rsidR="008D2304" w:rsidRDefault="008D2304" w:rsidP="008D2304">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9F6238">
        <w:rPr>
          <w:rFonts w:ascii="Palatino Linotype" w:hAnsi="Palatino Linotype"/>
          <w:b/>
          <w:color w:val="000000" w:themeColor="text1"/>
          <w:sz w:val="24"/>
          <w:szCs w:val="24"/>
        </w:rPr>
        <w:t>A</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N</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T</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E</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C</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E</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D</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E</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N</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T</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E</w:t>
      </w:r>
      <w:r w:rsidR="009F6238">
        <w:rPr>
          <w:rFonts w:ascii="Palatino Linotype" w:hAnsi="Palatino Linotype"/>
          <w:b/>
          <w:color w:val="000000" w:themeColor="text1"/>
          <w:sz w:val="24"/>
          <w:szCs w:val="24"/>
        </w:rPr>
        <w:t xml:space="preserve"> </w:t>
      </w:r>
      <w:r w:rsidRPr="009F6238">
        <w:rPr>
          <w:rFonts w:ascii="Palatino Linotype" w:hAnsi="Palatino Linotype"/>
          <w:b/>
          <w:color w:val="000000" w:themeColor="text1"/>
          <w:sz w:val="24"/>
          <w:szCs w:val="24"/>
        </w:rPr>
        <w:t>S</w:t>
      </w:r>
      <w:bookmarkEnd w:id="1"/>
      <w:bookmarkEnd w:id="2"/>
      <w:bookmarkEnd w:id="3"/>
      <w:r w:rsidR="009F6238">
        <w:rPr>
          <w:rFonts w:ascii="Palatino Linotype" w:hAnsi="Palatino Linotype"/>
          <w:b/>
          <w:color w:val="000000" w:themeColor="text1"/>
          <w:sz w:val="24"/>
          <w:szCs w:val="24"/>
        </w:rPr>
        <w:t xml:space="preserve"> </w:t>
      </w:r>
    </w:p>
    <w:p w:rsidR="009F6238" w:rsidRPr="009F6238" w:rsidRDefault="009F6238" w:rsidP="009F6238">
      <w:pPr>
        <w:rPr>
          <w:lang w:val="es-ES_tradnl" w:eastAsia="es-ES"/>
        </w:rPr>
      </w:pPr>
    </w:p>
    <w:p w:rsidR="008D2304" w:rsidRPr="009F6238" w:rsidRDefault="008D2304" w:rsidP="008D2304">
      <w:pPr>
        <w:pStyle w:val="Prrafodelista"/>
        <w:numPr>
          <w:ilvl w:val="0"/>
          <w:numId w:val="1"/>
        </w:numPr>
        <w:spacing w:line="360" w:lineRule="auto"/>
        <w:ind w:left="0" w:firstLine="0"/>
        <w:jc w:val="both"/>
        <w:rPr>
          <w:rFonts w:ascii="Palatino Linotype" w:eastAsia="Calibri" w:hAnsi="Palatino Linotype" w:cs="Arial"/>
          <w:lang w:val="es-ES"/>
        </w:rPr>
      </w:pPr>
      <w:r w:rsidRPr="009F6238">
        <w:rPr>
          <w:rFonts w:ascii="Palatino Linotype" w:eastAsia="Calibri" w:hAnsi="Palatino Linotype" w:cs="Arial"/>
          <w:lang w:val="es-ES"/>
        </w:rPr>
        <w:t>El</w:t>
      </w:r>
      <w:r w:rsidRPr="009F6238">
        <w:rPr>
          <w:rFonts w:ascii="Palatino Linotype" w:eastAsia="Calibri" w:hAnsi="Palatino Linotype" w:cs="Arial"/>
          <w:b/>
          <w:lang w:val="es-ES"/>
        </w:rPr>
        <w:t xml:space="preserve"> once de mayo de dos mil veintiséis</w:t>
      </w:r>
      <w:r w:rsidRPr="009F6238">
        <w:rPr>
          <w:rFonts w:ascii="Palatino Linotype" w:hAnsi="Palatino Linotype"/>
          <w:b/>
        </w:rPr>
        <w:t xml:space="preserve">, </w:t>
      </w:r>
      <w:r w:rsidRPr="009F6238">
        <w:rPr>
          <w:rFonts w:ascii="Palatino Linotype" w:eastAsia="Calibri" w:hAnsi="Palatino Linotype" w:cs="Arial"/>
          <w:lang w:val="es-ES"/>
        </w:rPr>
        <w:t xml:space="preserve">se presentó ante el </w:t>
      </w:r>
      <w:r w:rsidRPr="009F6238">
        <w:rPr>
          <w:rFonts w:ascii="Palatino Linotype" w:eastAsia="Calibri" w:hAnsi="Palatino Linotype" w:cs="Arial"/>
          <w:b/>
          <w:lang w:val="es-ES"/>
        </w:rPr>
        <w:t>SUJETO OBLIGADO</w:t>
      </w:r>
      <w:r w:rsidRPr="009F6238">
        <w:rPr>
          <w:rFonts w:ascii="Palatino Linotype" w:eastAsia="Calibri" w:hAnsi="Palatino Linotype" w:cs="Arial"/>
        </w:rPr>
        <w:t xml:space="preserve"> </w:t>
      </w:r>
      <w:r w:rsidRPr="009F6238">
        <w:rPr>
          <w:rFonts w:ascii="Palatino Linotype" w:eastAsia="Calibri" w:hAnsi="Palatino Linotype" w:cs="Arial"/>
          <w:lang w:val="es-MX"/>
        </w:rPr>
        <w:t>a través del SAIMEX</w:t>
      </w:r>
      <w:r w:rsidRPr="009F6238">
        <w:rPr>
          <w:rFonts w:ascii="Palatino Linotype" w:eastAsia="Calibri" w:hAnsi="Palatino Linotype" w:cs="Arial"/>
          <w:lang w:val="es-ES"/>
        </w:rPr>
        <w:t>, la solicitud de información pública registrada con el número</w:t>
      </w:r>
      <w:r w:rsidRPr="009F6238">
        <w:rPr>
          <w:rFonts w:ascii="Palatino Linotype" w:hAnsi="Palatino Linotype"/>
          <w:b/>
          <w:bCs/>
          <w:color w:val="000000" w:themeColor="text1"/>
        </w:rPr>
        <w:t xml:space="preserve"> </w:t>
      </w:r>
      <w:r w:rsidRPr="009F6238">
        <w:rPr>
          <w:rFonts w:ascii="Palatino Linotype" w:hAnsi="Palatino Linotype"/>
          <w:b/>
          <w:bCs/>
          <w:color w:val="000000" w:themeColor="text1"/>
          <w:lang w:val="es-MX"/>
        </w:rPr>
        <w:t>00024/PMOR/IP/2026</w:t>
      </w:r>
      <w:r w:rsidRPr="009F6238">
        <w:rPr>
          <w:rFonts w:ascii="Palatino Linotype" w:hAnsi="Palatino Linotype"/>
          <w:b/>
          <w:bCs/>
          <w:color w:val="000000" w:themeColor="text1"/>
        </w:rPr>
        <w:t xml:space="preserve">; </w:t>
      </w:r>
      <w:r w:rsidR="009F6238">
        <w:rPr>
          <w:rFonts w:ascii="Palatino Linotype" w:eastAsia="Calibri" w:hAnsi="Palatino Linotype" w:cs="Arial"/>
          <w:lang w:val="es-ES"/>
        </w:rPr>
        <w:t xml:space="preserve">en la que </w:t>
      </w:r>
      <w:r w:rsidRPr="009F6238">
        <w:rPr>
          <w:rFonts w:ascii="Palatino Linotype" w:eastAsia="Calibri" w:hAnsi="Palatino Linotype" w:cs="Arial"/>
          <w:lang w:val="es-ES"/>
        </w:rPr>
        <w:t>se solicitó la siguiente información:</w:t>
      </w:r>
    </w:p>
    <w:p w:rsidR="008D2304" w:rsidRPr="009F6238" w:rsidRDefault="008D2304" w:rsidP="008D2304">
      <w:pPr>
        <w:pStyle w:val="Prrafodelista"/>
        <w:spacing w:line="360" w:lineRule="auto"/>
        <w:ind w:left="0"/>
        <w:jc w:val="both"/>
        <w:rPr>
          <w:rFonts w:ascii="Palatino Linotype" w:eastAsia="Calibri" w:hAnsi="Palatino Linotype" w:cs="Arial"/>
          <w:lang w:val="es-ES"/>
        </w:rPr>
      </w:pPr>
    </w:p>
    <w:p w:rsidR="008D2304" w:rsidRPr="009F6238" w:rsidRDefault="008D2304" w:rsidP="008D2304">
      <w:pPr>
        <w:pStyle w:val="Prrafodelista"/>
        <w:spacing w:line="360" w:lineRule="auto"/>
        <w:ind w:left="426" w:right="476"/>
        <w:jc w:val="both"/>
        <w:rPr>
          <w:rFonts w:ascii="Palatino Linotype" w:hAnsi="Palatino Linotype"/>
          <w:i/>
          <w:lang w:val="es-MX"/>
        </w:rPr>
      </w:pPr>
      <w:r w:rsidRPr="009F6238">
        <w:rPr>
          <w:rFonts w:ascii="Palatino Linotype" w:hAnsi="Palatino Linotype"/>
          <w:i/>
        </w:rPr>
        <w:t>“</w:t>
      </w:r>
      <w:r w:rsidRPr="009F6238">
        <w:rPr>
          <w:rFonts w:ascii="Palatino Linotype" w:hAnsi="Palatino Linotype"/>
          <w:i/>
          <w:lang w:val="es-MX"/>
        </w:rPr>
        <w:t>Relación de todos los viáticos otorgados a servidores públicos para viajes dentro y fuera del estado, especificando el destino, el motivo de la comisión, el informe de resultados de dicha comisión y las facturas de hospedaje y alimentación comprobadas.“</w:t>
      </w:r>
      <w:r w:rsidRPr="009F6238">
        <w:rPr>
          <w:rFonts w:ascii="Palatino Linotype" w:hAnsi="Palatino Linotype"/>
          <w:i/>
        </w:rPr>
        <w:t>(Sic)</w:t>
      </w:r>
    </w:p>
    <w:p w:rsidR="008D2304" w:rsidRDefault="008D2304" w:rsidP="008D2304">
      <w:pPr>
        <w:pStyle w:val="Prrafodelista"/>
        <w:spacing w:line="360" w:lineRule="auto"/>
        <w:ind w:left="851" w:right="34"/>
        <w:jc w:val="both"/>
        <w:rPr>
          <w:rFonts w:ascii="Palatino Linotype" w:hAnsi="Palatino Linotype"/>
        </w:rPr>
      </w:pPr>
    </w:p>
    <w:p w:rsidR="009F6238" w:rsidRPr="009F6238" w:rsidRDefault="009F6238" w:rsidP="008D2304">
      <w:pPr>
        <w:pStyle w:val="Prrafodelista"/>
        <w:spacing w:line="360" w:lineRule="auto"/>
        <w:ind w:left="851" w:right="34"/>
        <w:jc w:val="both"/>
        <w:rPr>
          <w:rFonts w:ascii="Palatino Linotype" w:hAnsi="Palatino Linotype"/>
        </w:rPr>
      </w:pPr>
    </w:p>
    <w:p w:rsidR="008D2304" w:rsidRPr="009F6238" w:rsidRDefault="008D2304" w:rsidP="008D2304">
      <w:pPr>
        <w:pStyle w:val="Prrafodelista"/>
        <w:numPr>
          <w:ilvl w:val="0"/>
          <w:numId w:val="2"/>
        </w:numPr>
        <w:spacing w:line="360" w:lineRule="auto"/>
        <w:ind w:left="851" w:right="474"/>
        <w:jc w:val="both"/>
        <w:rPr>
          <w:rFonts w:ascii="Palatino Linotype" w:hAnsi="Palatino Linotype"/>
        </w:rPr>
      </w:pPr>
      <w:r w:rsidRPr="009F6238">
        <w:rPr>
          <w:rFonts w:ascii="Palatino Linotype" w:eastAsia="Times New Roman" w:hAnsi="Palatino Linotype" w:cs="Arial"/>
          <w:lang w:val="es-ES"/>
        </w:rPr>
        <w:t>Se eligió como modalidad de entrega de la información</w:t>
      </w:r>
      <w:r w:rsidRPr="009F6238">
        <w:rPr>
          <w:rFonts w:ascii="Palatino Linotype" w:hAnsi="Palatino Linotype"/>
        </w:rPr>
        <w:t xml:space="preserve">: A través del </w:t>
      </w:r>
      <w:r w:rsidRPr="009F6238">
        <w:rPr>
          <w:rFonts w:ascii="Palatino Linotype" w:hAnsi="Palatino Linotype"/>
          <w:b/>
        </w:rPr>
        <w:t>SAIMEX.</w:t>
      </w:r>
    </w:p>
    <w:p w:rsidR="008D2304" w:rsidRPr="009F6238" w:rsidRDefault="008D2304" w:rsidP="008D2304">
      <w:pPr>
        <w:pStyle w:val="Prrafodelista"/>
        <w:spacing w:line="360" w:lineRule="auto"/>
        <w:ind w:left="851" w:right="474"/>
        <w:jc w:val="both"/>
        <w:rPr>
          <w:rFonts w:ascii="Palatino Linotype" w:hAnsi="Palatino Linotype"/>
        </w:rPr>
      </w:pPr>
    </w:p>
    <w:p w:rsidR="008D2304" w:rsidRPr="009F6238" w:rsidRDefault="008D2304" w:rsidP="008D2304">
      <w:pPr>
        <w:pStyle w:val="Prrafodelista"/>
        <w:numPr>
          <w:ilvl w:val="0"/>
          <w:numId w:val="1"/>
        </w:numPr>
        <w:spacing w:line="360" w:lineRule="auto"/>
        <w:ind w:left="0" w:firstLine="0"/>
        <w:jc w:val="both"/>
        <w:rPr>
          <w:rFonts w:ascii="Palatino Linotype" w:hAnsi="Palatino Linotype" w:cs="Arial"/>
          <w:i/>
          <w:color w:val="000000" w:themeColor="text1"/>
        </w:rPr>
      </w:pPr>
      <w:r w:rsidRPr="009F6238">
        <w:rPr>
          <w:rFonts w:ascii="Palatino Linotype" w:eastAsia="Times New Roman" w:hAnsi="Palatino Linotype" w:cs="Arial"/>
          <w:color w:val="000000" w:themeColor="text1"/>
          <w:lang w:val="es-ES"/>
        </w:rPr>
        <w:lastRenderedPageBreak/>
        <w:t xml:space="preserve">El </w:t>
      </w:r>
      <w:r w:rsidRPr="009F6238">
        <w:rPr>
          <w:rFonts w:ascii="Palatino Linotype" w:eastAsia="Times New Roman" w:hAnsi="Palatino Linotype" w:cs="Arial"/>
          <w:b/>
          <w:color w:val="000000" w:themeColor="text1"/>
          <w:lang w:val="es-ES"/>
        </w:rPr>
        <w:t>veintinueve de mayo de dos mil veintiséis,</w:t>
      </w:r>
      <w:r w:rsidRPr="009F6238">
        <w:rPr>
          <w:rFonts w:ascii="Palatino Linotype" w:eastAsia="Times New Roman" w:hAnsi="Palatino Linotype" w:cs="Arial"/>
          <w:color w:val="000000" w:themeColor="text1"/>
          <w:lang w:val="es-ES"/>
        </w:rPr>
        <w:t xml:space="preserve"> el </w:t>
      </w:r>
      <w:r w:rsidRPr="009F6238">
        <w:rPr>
          <w:rFonts w:ascii="Palatino Linotype" w:eastAsia="Times New Roman" w:hAnsi="Palatino Linotype" w:cs="Arial"/>
          <w:b/>
          <w:color w:val="000000" w:themeColor="text1"/>
          <w:lang w:val="es-ES"/>
        </w:rPr>
        <w:t xml:space="preserve">SUJETO OBLIGADO, </w:t>
      </w:r>
      <w:r w:rsidRPr="009F6238">
        <w:rPr>
          <w:rFonts w:ascii="Palatino Linotype" w:hAnsi="Palatino Linotype" w:cs="Segoe UI"/>
          <w:color w:val="000000" w:themeColor="text1"/>
          <w:lang w:eastAsia="es-MX"/>
        </w:rPr>
        <w:t xml:space="preserve">dio respuesta a través del archivo </w:t>
      </w:r>
      <w:r w:rsidRPr="009F6238">
        <w:rPr>
          <w:rFonts w:ascii="Palatino Linotype" w:hAnsi="Palatino Linotype" w:cs="Segoe UI"/>
          <w:b/>
          <w:i/>
          <w:color w:val="000000" w:themeColor="text1"/>
          <w:lang w:eastAsia="es-MX"/>
        </w:rPr>
        <w:t xml:space="preserve">Respuesta_00024_PMOR_IP_2026.pdf, </w:t>
      </w:r>
      <w:r w:rsidRPr="009F6238">
        <w:rPr>
          <w:rFonts w:ascii="Palatino Linotype" w:hAnsi="Palatino Linotype" w:cs="Segoe UI"/>
          <w:color w:val="000000" w:themeColor="text1"/>
          <w:lang w:eastAsia="es-MX"/>
        </w:rPr>
        <w:t xml:space="preserve">del que se desprende el oficio firmado por la Unidad de Transparencia de Morena, quien informo </w:t>
      </w:r>
    </w:p>
    <w:p w:rsidR="008D2304" w:rsidRPr="009F6238" w:rsidRDefault="008D2304" w:rsidP="00777318">
      <w:pPr>
        <w:pStyle w:val="Prrafodelista"/>
        <w:ind w:left="0"/>
        <w:jc w:val="both"/>
        <w:rPr>
          <w:rFonts w:ascii="Palatino Linotype" w:hAnsi="Palatino Linotype" w:cs="Arial"/>
          <w:i/>
          <w:color w:val="000000" w:themeColor="text1"/>
        </w:rPr>
      </w:pPr>
    </w:p>
    <w:p w:rsidR="008D2304" w:rsidRPr="009F6238" w:rsidRDefault="008D2304" w:rsidP="00777318">
      <w:pPr>
        <w:pStyle w:val="Prrafodelista"/>
        <w:numPr>
          <w:ilvl w:val="0"/>
          <w:numId w:val="2"/>
        </w:numPr>
        <w:ind w:left="851" w:right="474"/>
        <w:jc w:val="both"/>
        <w:rPr>
          <w:rFonts w:ascii="Palatino Linotype" w:hAnsi="Palatino Linotype" w:cs="Arial"/>
          <w:i/>
          <w:color w:val="000000" w:themeColor="text1"/>
        </w:rPr>
      </w:pPr>
      <w:r w:rsidRPr="009F6238">
        <w:rPr>
          <w:rFonts w:ascii="Palatino Linotype" w:hAnsi="Palatino Linotype" w:cs="Arial"/>
          <w:color w:val="000000" w:themeColor="text1"/>
        </w:rPr>
        <w:t>Oficio firmado por la Titular de la Unidad de Tran</w:t>
      </w:r>
      <w:r w:rsidR="00777318" w:rsidRPr="009F6238">
        <w:rPr>
          <w:rFonts w:ascii="Palatino Linotype" w:hAnsi="Palatino Linotype" w:cs="Arial"/>
          <w:color w:val="000000" w:themeColor="text1"/>
        </w:rPr>
        <w:t xml:space="preserve">sparencia en el que informo </w:t>
      </w:r>
      <w:r w:rsidR="00777318" w:rsidRPr="009F6238">
        <w:rPr>
          <w:rFonts w:ascii="Palatino Linotype" w:hAnsi="Palatino Linotype" w:cs="Arial"/>
          <w:i/>
          <w:color w:val="000000" w:themeColor="text1"/>
        </w:rPr>
        <w:t>que conforme el artículo 15 DEL Estatuto de morena cada Comité deberá realizar sus actividades territoriales de acuerdo con el plan de acción aprobado por la Asamblea Municipal o de mexicanos en el exterior en su ámbito territorial, por lo que el financiamiento público asignado para actividades ordinarias del ejercicio que se reporta, no se destina recurso para el concepto de viáticos o representación.</w:t>
      </w:r>
    </w:p>
    <w:p w:rsidR="008D2304" w:rsidRPr="009F6238" w:rsidRDefault="008D2304" w:rsidP="008D2304">
      <w:pPr>
        <w:pStyle w:val="Prrafodelista"/>
        <w:spacing w:line="360" w:lineRule="auto"/>
        <w:ind w:left="851" w:right="474"/>
        <w:jc w:val="both"/>
        <w:rPr>
          <w:rFonts w:ascii="Palatino Linotype" w:hAnsi="Palatino Linotype" w:cs="Arial"/>
          <w:color w:val="000000" w:themeColor="text1"/>
        </w:rPr>
      </w:pPr>
    </w:p>
    <w:p w:rsidR="008D2304" w:rsidRPr="009F6238" w:rsidRDefault="008D2304" w:rsidP="008D2304">
      <w:pPr>
        <w:pStyle w:val="Prrafodelista"/>
        <w:numPr>
          <w:ilvl w:val="0"/>
          <w:numId w:val="1"/>
        </w:numPr>
        <w:spacing w:line="360" w:lineRule="auto"/>
        <w:ind w:left="0" w:firstLine="0"/>
        <w:jc w:val="both"/>
        <w:rPr>
          <w:rFonts w:ascii="Palatino Linotype" w:hAnsi="Palatino Linotype" w:cs="Arial"/>
          <w:i/>
          <w:color w:val="000000" w:themeColor="text1"/>
        </w:rPr>
      </w:pPr>
      <w:r w:rsidRPr="009F6238">
        <w:rPr>
          <w:rFonts w:ascii="Palatino Linotype" w:eastAsia="Times New Roman" w:hAnsi="Palatino Linotype" w:cs="Arial"/>
          <w:color w:val="000000" w:themeColor="text1"/>
          <w:lang w:val="es-ES"/>
        </w:rPr>
        <w:t xml:space="preserve">Inconforme con lo anterior, el </w:t>
      </w:r>
      <w:r w:rsidR="00777318" w:rsidRPr="009F6238">
        <w:rPr>
          <w:rFonts w:ascii="Palatino Linotype" w:eastAsia="Times New Roman" w:hAnsi="Palatino Linotype" w:cs="Arial"/>
          <w:b/>
          <w:color w:val="000000" w:themeColor="text1"/>
          <w:lang w:val="es-ES"/>
        </w:rPr>
        <w:t>primero de junio</w:t>
      </w:r>
      <w:r w:rsidRPr="009F6238">
        <w:rPr>
          <w:rFonts w:ascii="Palatino Linotype" w:eastAsia="Times New Roman" w:hAnsi="Palatino Linotype" w:cs="Arial"/>
          <w:b/>
          <w:color w:val="000000" w:themeColor="text1"/>
          <w:lang w:val="es-ES"/>
        </w:rPr>
        <w:t xml:space="preserve"> de dos mil veintiséis</w:t>
      </w:r>
      <w:r w:rsidRPr="009F6238">
        <w:rPr>
          <w:rFonts w:ascii="Palatino Linotype" w:eastAsia="Times New Roman" w:hAnsi="Palatino Linotype" w:cs="Arial"/>
          <w:color w:val="000000" w:themeColor="text1"/>
          <w:lang w:val="es-ES"/>
        </w:rPr>
        <w:t xml:space="preserve">, el hoy </w:t>
      </w:r>
      <w:r w:rsidRPr="009F6238">
        <w:rPr>
          <w:rFonts w:ascii="Palatino Linotype" w:eastAsia="Times New Roman" w:hAnsi="Palatino Linotype" w:cs="Arial"/>
          <w:b/>
          <w:color w:val="000000" w:themeColor="text1"/>
          <w:lang w:val="es-ES"/>
        </w:rPr>
        <w:t xml:space="preserve">RECURRENTE, </w:t>
      </w:r>
      <w:r w:rsidRPr="009F6238">
        <w:rPr>
          <w:rFonts w:ascii="Palatino Linotype" w:eastAsia="Times New Roman" w:hAnsi="Palatino Linotype" w:cs="Arial"/>
          <w:color w:val="000000" w:themeColor="text1"/>
          <w:lang w:val="es-ES"/>
        </w:rPr>
        <w:t xml:space="preserve">interpuso recurso de revisión en contra de la respuesta emitida por el </w:t>
      </w:r>
      <w:r w:rsidRPr="009F6238">
        <w:rPr>
          <w:rFonts w:ascii="Palatino Linotype" w:eastAsia="Times New Roman" w:hAnsi="Palatino Linotype" w:cs="Arial"/>
          <w:b/>
          <w:color w:val="000000" w:themeColor="text1"/>
          <w:lang w:val="es-ES"/>
        </w:rPr>
        <w:t>SUJETO OBLIGADO</w:t>
      </w:r>
      <w:r w:rsidRPr="009F6238">
        <w:rPr>
          <w:rFonts w:ascii="Palatino Linotype" w:eastAsia="Times New Roman" w:hAnsi="Palatino Linotype" w:cs="Arial"/>
          <w:color w:val="000000" w:themeColor="text1"/>
          <w:lang w:val="es-ES"/>
        </w:rPr>
        <w:t>, manifestando las siguientes razones o motivos de inconformidad:</w:t>
      </w:r>
    </w:p>
    <w:p w:rsidR="008D2304" w:rsidRPr="009F6238" w:rsidRDefault="008D2304" w:rsidP="008D2304">
      <w:pPr>
        <w:pStyle w:val="Prrafodelista"/>
        <w:tabs>
          <w:tab w:val="left" w:pos="0"/>
        </w:tabs>
        <w:spacing w:line="360" w:lineRule="auto"/>
        <w:ind w:left="0" w:right="49"/>
        <w:jc w:val="both"/>
        <w:rPr>
          <w:rFonts w:ascii="Palatino Linotype" w:hAnsi="Palatino Linotype" w:cs="Arial"/>
          <w:i/>
          <w:color w:val="000000" w:themeColor="text1"/>
        </w:rPr>
      </w:pPr>
    </w:p>
    <w:p w:rsidR="008D2304" w:rsidRPr="009F6238" w:rsidRDefault="008D2304" w:rsidP="00777318">
      <w:pPr>
        <w:pStyle w:val="Prrafodelista"/>
        <w:numPr>
          <w:ilvl w:val="0"/>
          <w:numId w:val="2"/>
        </w:numPr>
        <w:spacing w:line="276" w:lineRule="auto"/>
        <w:ind w:left="851" w:right="333"/>
        <w:jc w:val="both"/>
        <w:rPr>
          <w:rStyle w:val="Ttulo2Car"/>
          <w:rFonts w:ascii="Palatino Linotype" w:hAnsi="Palatino Linotype"/>
          <w:i/>
          <w:color w:val="000000" w:themeColor="text1"/>
          <w:sz w:val="24"/>
          <w:szCs w:val="24"/>
        </w:rPr>
      </w:pPr>
      <w:bookmarkStart w:id="4" w:name="_Toc466982514"/>
      <w:bookmarkStart w:id="5" w:name="_Toc51854302"/>
      <w:bookmarkStart w:id="6" w:name="_Toc53584976"/>
      <w:bookmarkStart w:id="7" w:name="_Toc60925403"/>
      <w:bookmarkStart w:id="8" w:name="_Toc81364833"/>
      <w:bookmarkStart w:id="9" w:name="_Toc81390610"/>
      <w:bookmarkStart w:id="10" w:name="_Toc82611033"/>
      <w:bookmarkStart w:id="11" w:name="_Toc83128576"/>
      <w:bookmarkStart w:id="12" w:name="_Toc27589208"/>
      <w:bookmarkStart w:id="13" w:name="_Toc29395022"/>
      <w:bookmarkStart w:id="14" w:name="_Toc29481467"/>
      <w:bookmarkStart w:id="15" w:name="_Toc33113911"/>
      <w:bookmarkStart w:id="16" w:name="_Toc33643059"/>
      <w:bookmarkStart w:id="17" w:name="_Toc33724991"/>
      <w:bookmarkStart w:id="18" w:name="_Toc33726434"/>
      <w:bookmarkStart w:id="19" w:name="_Toc34157662"/>
      <w:bookmarkStart w:id="20" w:name="_Toc35003615"/>
      <w:bookmarkStart w:id="21" w:name="_Toc35535691"/>
      <w:bookmarkStart w:id="22" w:name="_Toc51262525"/>
      <w:bookmarkStart w:id="23" w:name="_Toc471908126"/>
      <w:bookmarkStart w:id="24" w:name="_Toc491791300"/>
      <w:bookmarkStart w:id="25" w:name="_Toc496726170"/>
      <w:bookmarkStart w:id="26" w:name="_Toc497242134"/>
      <w:bookmarkStart w:id="27" w:name="_Toc497292517"/>
      <w:bookmarkStart w:id="28" w:name="_Toc498503716"/>
      <w:bookmarkStart w:id="29" w:name="_Toc499568660"/>
      <w:bookmarkStart w:id="30" w:name="_Toc499568693"/>
      <w:bookmarkStart w:id="31" w:name="_Toc499665452"/>
      <w:bookmarkStart w:id="32" w:name="_Toc499729819"/>
      <w:bookmarkStart w:id="33" w:name="_Toc499835024"/>
      <w:bookmarkStart w:id="34" w:name="_Toc499835835"/>
      <w:bookmarkStart w:id="35" w:name="_Toc499835858"/>
      <w:bookmarkStart w:id="36" w:name="_Toc500264537"/>
      <w:bookmarkStart w:id="37" w:name="_Toc503290275"/>
      <w:bookmarkStart w:id="38" w:name="_Toc524009637"/>
      <w:bookmarkStart w:id="39" w:name="_Toc524009672"/>
      <w:bookmarkStart w:id="40" w:name="_Toc524602720"/>
      <w:bookmarkStart w:id="41" w:name="_Toc526365279"/>
      <w:bookmarkStart w:id="42" w:name="_Toc526365337"/>
      <w:bookmarkStart w:id="43" w:name="_Toc530067664"/>
      <w:bookmarkStart w:id="44" w:name="_Toc530067692"/>
      <w:bookmarkStart w:id="45" w:name="_Toc530067939"/>
      <w:bookmarkStart w:id="46" w:name="_Toc530590420"/>
      <w:bookmarkStart w:id="47" w:name="_Toc530593951"/>
      <w:bookmarkStart w:id="48" w:name="_Toc531190248"/>
      <w:bookmarkStart w:id="49" w:name="_Toc531190295"/>
      <w:bookmarkStart w:id="50" w:name="_Toc534908208"/>
      <w:bookmarkStart w:id="51" w:name="_Toc534909344"/>
      <w:bookmarkStart w:id="52" w:name="_Toc535353305"/>
      <w:bookmarkStart w:id="53" w:name="_Toc535353791"/>
      <w:bookmarkStart w:id="54" w:name="_Toc18436351"/>
      <w:bookmarkStart w:id="55" w:name="_Toc18436385"/>
      <w:bookmarkStart w:id="56" w:name="_Toc18513477"/>
      <w:bookmarkStart w:id="57" w:name="_Toc18513503"/>
      <w:bookmarkStart w:id="58" w:name="_Toc18606801"/>
      <w:bookmarkStart w:id="59" w:name="_Toc19723536"/>
      <w:bookmarkStart w:id="60" w:name="_Toc20322795"/>
      <w:bookmarkStart w:id="61" w:name="_Toc20323052"/>
      <w:bookmarkStart w:id="62" w:name="_Toc20323181"/>
      <w:bookmarkStart w:id="63" w:name="_Toc20420591"/>
      <w:bookmarkStart w:id="64" w:name="_Toc20421579"/>
      <w:bookmarkStart w:id="65" w:name="_Toc21027316"/>
      <w:bookmarkStart w:id="66" w:name="_Toc22660652"/>
      <w:bookmarkStart w:id="67" w:name="_Toc22811623"/>
      <w:bookmarkStart w:id="68" w:name="_Toc26436015"/>
      <w:r w:rsidRPr="009F6238">
        <w:rPr>
          <w:rStyle w:val="Ttulo2Car"/>
          <w:rFonts w:ascii="Palatino Linotype" w:hAnsi="Palatino Linotype"/>
          <w:b/>
          <w:color w:val="auto"/>
          <w:sz w:val="24"/>
          <w:szCs w:val="24"/>
        </w:rPr>
        <w:t>Acto impugnado</w:t>
      </w:r>
      <w:bookmarkEnd w:id="4"/>
      <w:r w:rsidRPr="009F6238">
        <w:rPr>
          <w:rStyle w:val="Ttulo2Car"/>
          <w:rFonts w:ascii="Palatino Linotype" w:hAnsi="Palatino Linotype"/>
          <w:b/>
          <w:color w:val="000000" w:themeColor="text1"/>
          <w:sz w:val="24"/>
          <w:szCs w:val="24"/>
        </w:rPr>
        <w:t xml:space="preserve">: </w:t>
      </w:r>
      <w:r w:rsidRPr="009F6238">
        <w:rPr>
          <w:rStyle w:val="Ttulo2Car"/>
          <w:rFonts w:ascii="Palatino Linotype" w:hAnsi="Palatino Linotype"/>
          <w:i/>
          <w:color w:val="000000" w:themeColor="text1"/>
          <w:sz w:val="24"/>
          <w:szCs w:val="24"/>
        </w:rPr>
        <w:t>“</w:t>
      </w:r>
      <w:bookmarkStart w:id="69" w:name="_Toc466982515"/>
      <w:bookmarkStart w:id="70" w:name="_Toc27589209"/>
      <w:bookmarkStart w:id="71" w:name="_Toc29395023"/>
      <w:bookmarkStart w:id="72" w:name="_Toc29481468"/>
      <w:bookmarkStart w:id="73" w:name="_Toc33113912"/>
      <w:bookmarkStart w:id="74" w:name="_Toc33643060"/>
      <w:bookmarkStart w:id="75" w:name="_Toc33724992"/>
      <w:bookmarkStart w:id="76" w:name="_Toc33726435"/>
      <w:bookmarkStart w:id="77" w:name="_Toc34157663"/>
      <w:bookmarkStart w:id="78" w:name="_Toc35003616"/>
      <w:bookmarkStart w:id="79" w:name="_Toc35535692"/>
      <w:bookmarkStart w:id="80" w:name="_Toc51262526"/>
      <w:bookmarkStart w:id="81" w:name="_Toc471908127"/>
      <w:bookmarkStart w:id="82" w:name="_Toc491791301"/>
      <w:bookmarkStart w:id="83" w:name="_Toc496726171"/>
      <w:bookmarkStart w:id="84" w:name="_Toc497242135"/>
      <w:bookmarkStart w:id="85" w:name="_Toc497292518"/>
      <w:bookmarkStart w:id="86" w:name="_Toc498503717"/>
      <w:bookmarkStart w:id="87" w:name="_Toc499568661"/>
      <w:bookmarkStart w:id="88" w:name="_Toc499568694"/>
      <w:bookmarkStart w:id="89" w:name="_Toc499665453"/>
      <w:bookmarkStart w:id="90" w:name="_Toc499729820"/>
      <w:bookmarkStart w:id="91" w:name="_Toc499835025"/>
      <w:bookmarkStart w:id="92" w:name="_Toc499835836"/>
      <w:bookmarkStart w:id="93" w:name="_Toc499835859"/>
      <w:bookmarkStart w:id="94" w:name="_Toc500264538"/>
      <w:bookmarkStart w:id="95" w:name="_Toc503290276"/>
      <w:bookmarkStart w:id="96" w:name="_Toc524009638"/>
      <w:bookmarkStart w:id="97" w:name="_Toc524009673"/>
      <w:bookmarkStart w:id="98" w:name="_Toc524602721"/>
      <w:bookmarkStart w:id="99" w:name="_Toc526365280"/>
      <w:bookmarkStart w:id="100" w:name="_Toc526365338"/>
      <w:bookmarkStart w:id="101" w:name="_Toc530067665"/>
      <w:bookmarkStart w:id="102" w:name="_Toc530067693"/>
      <w:bookmarkStart w:id="103" w:name="_Toc530067940"/>
      <w:bookmarkStart w:id="104" w:name="_Toc530590421"/>
      <w:bookmarkStart w:id="105" w:name="_Toc530593952"/>
      <w:bookmarkStart w:id="106" w:name="_Toc531190249"/>
      <w:bookmarkStart w:id="107" w:name="_Toc531190296"/>
      <w:bookmarkStart w:id="108" w:name="_Toc534908209"/>
      <w:bookmarkStart w:id="109" w:name="_Toc534909345"/>
      <w:bookmarkStart w:id="110" w:name="_Toc535353306"/>
      <w:bookmarkStart w:id="111" w:name="_Toc535353792"/>
      <w:bookmarkStart w:id="112" w:name="_Toc18436352"/>
      <w:bookmarkStart w:id="113" w:name="_Toc18436386"/>
      <w:bookmarkStart w:id="114" w:name="_Toc18513478"/>
      <w:bookmarkStart w:id="115" w:name="_Toc18513504"/>
      <w:bookmarkStart w:id="116" w:name="_Toc18606802"/>
      <w:bookmarkStart w:id="117" w:name="_Toc19723537"/>
      <w:bookmarkStart w:id="118" w:name="_Toc20322796"/>
      <w:bookmarkStart w:id="119" w:name="_Toc20323053"/>
      <w:bookmarkStart w:id="120" w:name="_Toc20323182"/>
      <w:bookmarkStart w:id="121" w:name="_Toc20420592"/>
      <w:bookmarkStart w:id="122" w:name="_Toc20421580"/>
      <w:bookmarkStart w:id="123" w:name="_Toc21027317"/>
      <w:bookmarkStart w:id="124" w:name="_Toc22660653"/>
      <w:bookmarkStart w:id="125" w:name="_Toc22811624"/>
      <w:bookmarkStart w:id="126" w:name="_Toc26436016"/>
      <w:bookmarkStart w:id="127" w:name="_Toc5185430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00777318" w:rsidRPr="009F6238">
        <w:rPr>
          <w:rFonts w:ascii="Palatino Linotype" w:eastAsiaTheme="majorEastAsia" w:hAnsi="Palatino Linotype" w:cstheme="majorBidi"/>
          <w:i/>
          <w:color w:val="000000" w:themeColor="text1"/>
          <w:lang w:val="es-MX"/>
        </w:rPr>
        <w:t>Se niega derecho humano de entrega de Informacion Publica, deberian cambiar el estado de Sujeto Obligado a el Partido de Morena, nunca tienen nada”</w:t>
      </w:r>
    </w:p>
    <w:p w:rsidR="008D2304" w:rsidRPr="009F6238" w:rsidRDefault="008D2304" w:rsidP="008D2304">
      <w:pPr>
        <w:pStyle w:val="Prrafodelista"/>
        <w:tabs>
          <w:tab w:val="left" w:pos="4395"/>
        </w:tabs>
        <w:spacing w:line="276" w:lineRule="auto"/>
        <w:ind w:left="851" w:right="333"/>
        <w:jc w:val="both"/>
        <w:rPr>
          <w:rStyle w:val="Ttulo2Car"/>
          <w:rFonts w:ascii="Palatino Linotype" w:hAnsi="Palatino Linotype"/>
          <w:b/>
          <w:i/>
          <w:color w:val="000000" w:themeColor="text1"/>
          <w:sz w:val="24"/>
          <w:szCs w:val="24"/>
        </w:rPr>
      </w:pPr>
      <w:r w:rsidRPr="009F6238">
        <w:rPr>
          <w:rStyle w:val="Ttulo2Car"/>
          <w:rFonts w:ascii="Palatino Linotype" w:hAnsi="Palatino Linotype"/>
          <w:b/>
          <w:i/>
          <w:color w:val="000000" w:themeColor="text1"/>
          <w:sz w:val="24"/>
          <w:szCs w:val="24"/>
        </w:rPr>
        <w:tab/>
      </w:r>
    </w:p>
    <w:p w:rsidR="008D2304" w:rsidRPr="009F6238" w:rsidRDefault="008D2304" w:rsidP="008D2304">
      <w:pPr>
        <w:pStyle w:val="Prrafodelista"/>
        <w:numPr>
          <w:ilvl w:val="0"/>
          <w:numId w:val="2"/>
        </w:numPr>
        <w:spacing w:line="276" w:lineRule="auto"/>
        <w:ind w:left="851" w:right="333"/>
        <w:jc w:val="both"/>
        <w:rPr>
          <w:rFonts w:ascii="Palatino Linotype" w:hAnsi="Palatino Linotype"/>
          <w:i/>
          <w:color w:val="000000" w:themeColor="text1"/>
        </w:rPr>
      </w:pPr>
      <w:bookmarkStart w:id="128" w:name="_Toc53584977"/>
      <w:bookmarkStart w:id="129" w:name="_Toc60925404"/>
      <w:bookmarkStart w:id="130" w:name="_Toc81364834"/>
      <w:bookmarkStart w:id="131" w:name="_Toc81390611"/>
      <w:bookmarkStart w:id="132" w:name="_Toc82611034"/>
      <w:bookmarkStart w:id="133" w:name="_Toc83128577"/>
      <w:r w:rsidRPr="009F6238">
        <w:rPr>
          <w:rStyle w:val="Ttulo2Car"/>
          <w:rFonts w:ascii="Palatino Linotype" w:hAnsi="Palatino Linotype"/>
          <w:b/>
          <w:color w:val="000000" w:themeColor="text1"/>
          <w:sz w:val="24"/>
          <w:szCs w:val="24"/>
        </w:rPr>
        <w:t>Razones o Motivos de inconformidad:</w:t>
      </w:r>
      <w:bookmarkEnd w:id="69"/>
      <w:bookmarkEnd w:id="128"/>
      <w:bookmarkEnd w:id="129"/>
      <w:bookmarkEnd w:id="130"/>
      <w:bookmarkEnd w:id="131"/>
      <w:bookmarkEnd w:id="132"/>
      <w:bookmarkEnd w:id="133"/>
      <w:r w:rsidRPr="009F6238">
        <w:rPr>
          <w:rFonts w:ascii="Palatino Linotype" w:hAnsi="Palatino Linotype"/>
          <w:b/>
          <w:color w:val="000000" w:themeColor="text1"/>
        </w:rPr>
        <w:t xml:space="preserve"> </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9F6238">
        <w:rPr>
          <w:rFonts w:ascii="Palatino Linotype" w:hAnsi="Palatino Linotype"/>
          <w:color w:val="000000" w:themeColor="text1"/>
        </w:rPr>
        <w:t>“</w:t>
      </w:r>
      <w:r w:rsidR="00777318" w:rsidRPr="009F6238">
        <w:rPr>
          <w:rFonts w:ascii="Palatino Linotype" w:hAnsi="Palatino Linotype"/>
          <w:i/>
          <w:color w:val="000000" w:themeColor="text1"/>
          <w:lang w:val="es-MX"/>
        </w:rPr>
        <w:t>Se niega derecho humano de entrega de Informacion Publica, deberian cambiar el estado de Sujeto Obligado a el Partido de Morena, nunca tienen nada”</w:t>
      </w:r>
    </w:p>
    <w:p w:rsidR="008D2304" w:rsidRPr="009F6238" w:rsidRDefault="008D2304" w:rsidP="008D2304">
      <w:pPr>
        <w:pStyle w:val="Prrafodelista"/>
        <w:spacing w:line="276" w:lineRule="auto"/>
        <w:ind w:left="851" w:right="333"/>
        <w:jc w:val="both"/>
        <w:rPr>
          <w:rFonts w:ascii="Palatino Linotype" w:hAnsi="Palatino Linotype"/>
          <w:i/>
          <w:color w:val="000000" w:themeColor="text1"/>
        </w:rPr>
      </w:pPr>
    </w:p>
    <w:p w:rsidR="008D2304" w:rsidRPr="009F6238" w:rsidRDefault="008D2304" w:rsidP="008D2304">
      <w:pPr>
        <w:pStyle w:val="Prrafodelista"/>
        <w:numPr>
          <w:ilvl w:val="0"/>
          <w:numId w:val="1"/>
        </w:numPr>
        <w:spacing w:line="360" w:lineRule="auto"/>
        <w:ind w:left="0" w:firstLine="0"/>
        <w:jc w:val="both"/>
        <w:rPr>
          <w:rFonts w:ascii="Palatino Linotype" w:hAnsi="Palatino Linotype"/>
          <w:i/>
        </w:rPr>
      </w:pPr>
      <w:r w:rsidRPr="009F6238">
        <w:rPr>
          <w:rFonts w:ascii="Palatino Linotype" w:eastAsia="Calibri" w:hAnsi="Palatino Linotype" w:cs="Arial"/>
          <w:lang w:val="es-ES"/>
        </w:rPr>
        <w:t>La Comisionada Ponente con fundamento en lo dispuesto por el artículo 185 fracción II de la ley de la materia, a través del acuerdo de admisión notificado el</w:t>
      </w:r>
      <w:r w:rsidRPr="009F6238">
        <w:rPr>
          <w:rFonts w:ascii="Palatino Linotype" w:eastAsia="Calibri" w:hAnsi="Palatino Linotype" w:cs="Arial"/>
          <w:b/>
          <w:lang w:val="es-ES"/>
        </w:rPr>
        <w:t xml:space="preserve"> </w:t>
      </w:r>
      <w:r w:rsidR="00777318" w:rsidRPr="009F6238">
        <w:rPr>
          <w:rFonts w:ascii="Palatino Linotype" w:eastAsia="Calibri" w:hAnsi="Palatino Linotype" w:cs="Arial"/>
          <w:b/>
          <w:lang w:val="es-ES"/>
        </w:rPr>
        <w:t>dos de junio</w:t>
      </w:r>
      <w:r w:rsidRPr="009F6238">
        <w:rPr>
          <w:rFonts w:ascii="Palatino Linotype" w:eastAsia="Calibri" w:hAnsi="Palatino Linotype" w:cs="Arial"/>
          <w:b/>
          <w:lang w:val="es-ES"/>
        </w:rPr>
        <w:t xml:space="preserve"> de dos mil veintiséis</w:t>
      </w:r>
      <w:r w:rsidRPr="009F6238">
        <w:rPr>
          <w:rFonts w:ascii="Palatino Linotype" w:eastAsia="Calibri" w:hAnsi="Palatino Linotype" w:cs="Arial"/>
          <w:lang w:val="es-ES"/>
        </w:rPr>
        <w:t xml:space="preserve">, puso a disposición de las partes el expediente electrónico </w:t>
      </w:r>
      <w:r w:rsidRPr="009F6238">
        <w:rPr>
          <w:rFonts w:ascii="Palatino Linotype" w:eastAsia="Calibri" w:hAnsi="Palatino Linotype" w:cs="Arial"/>
        </w:rPr>
        <w:t xml:space="preserve">vía </w:t>
      </w:r>
      <w:r w:rsidRPr="009F6238">
        <w:rPr>
          <w:rFonts w:ascii="Palatino Linotype" w:eastAsia="Calibri" w:hAnsi="Palatino Linotype" w:cs="Arial"/>
          <w:b/>
          <w:lang w:val="es-ES"/>
        </w:rPr>
        <w:t xml:space="preserve">SAIMEX </w:t>
      </w:r>
      <w:r w:rsidRPr="009F6238">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Pr="009F6238">
        <w:rPr>
          <w:rFonts w:ascii="Palatino Linotype" w:eastAsia="Calibri" w:hAnsi="Palatino Linotype" w:cs="Arial"/>
          <w:b/>
          <w:lang w:val="es-ES"/>
        </w:rPr>
        <w:t>SUJETO OBLIGADO</w:t>
      </w:r>
      <w:r w:rsidRPr="009F6238">
        <w:rPr>
          <w:rFonts w:ascii="Palatino Linotype" w:eastAsia="Calibri" w:hAnsi="Palatino Linotype" w:cs="Arial"/>
          <w:lang w:val="es-ES"/>
        </w:rPr>
        <w:t xml:space="preserve"> presentará el Informe Justificado procedente.</w:t>
      </w:r>
    </w:p>
    <w:p w:rsidR="008D2304" w:rsidRPr="009F6238" w:rsidRDefault="008D2304" w:rsidP="008D2304">
      <w:pPr>
        <w:pStyle w:val="Prrafodelista"/>
        <w:numPr>
          <w:ilvl w:val="0"/>
          <w:numId w:val="1"/>
        </w:numPr>
        <w:spacing w:line="360" w:lineRule="auto"/>
        <w:ind w:left="0" w:firstLine="0"/>
        <w:jc w:val="both"/>
        <w:rPr>
          <w:rFonts w:ascii="Palatino Linotype" w:hAnsi="Palatino Linotype"/>
          <w:color w:val="000000"/>
        </w:rPr>
      </w:pPr>
      <w:r w:rsidRPr="009F6238">
        <w:rPr>
          <w:rFonts w:ascii="Palatino Linotype" w:hAnsi="Palatino Linotype"/>
          <w:color w:val="000000"/>
        </w:rPr>
        <w:lastRenderedPageBreak/>
        <w:t>Las partes fueron omisas en realizar manifestación alguna que a su derecho conviniera.</w:t>
      </w:r>
    </w:p>
    <w:p w:rsidR="008D2304" w:rsidRPr="009F6238" w:rsidRDefault="008D2304" w:rsidP="008D2304">
      <w:pPr>
        <w:pStyle w:val="Prrafodelista"/>
        <w:spacing w:line="360" w:lineRule="auto"/>
        <w:ind w:left="0"/>
        <w:jc w:val="both"/>
        <w:rPr>
          <w:rFonts w:ascii="Palatino Linotype" w:hAnsi="Palatino Linotype"/>
          <w:color w:val="000000"/>
        </w:rPr>
      </w:pPr>
    </w:p>
    <w:p w:rsidR="008D2304" w:rsidRPr="009F6238" w:rsidRDefault="008D2304" w:rsidP="008D2304">
      <w:pPr>
        <w:pStyle w:val="Prrafodelista"/>
        <w:numPr>
          <w:ilvl w:val="0"/>
          <w:numId w:val="1"/>
        </w:numPr>
        <w:spacing w:line="360" w:lineRule="auto"/>
        <w:ind w:left="0" w:firstLine="0"/>
        <w:jc w:val="both"/>
        <w:rPr>
          <w:rFonts w:ascii="Palatino Linotype" w:hAnsi="Palatino Linotype"/>
          <w:color w:val="000000"/>
        </w:rPr>
      </w:pPr>
      <w:r w:rsidRPr="009F6238">
        <w:rPr>
          <w:rFonts w:ascii="Palatino Linotype" w:hAnsi="Palatino Linotype"/>
          <w:color w:val="000000"/>
        </w:rPr>
        <w:t xml:space="preserve">El </w:t>
      </w:r>
      <w:r w:rsidR="00777318" w:rsidRPr="009F6238">
        <w:rPr>
          <w:rFonts w:ascii="Palatino Linotype" w:hAnsi="Palatino Linotype"/>
          <w:b/>
          <w:color w:val="000000"/>
        </w:rPr>
        <w:t>veinticinco de junio</w:t>
      </w:r>
      <w:r w:rsidRPr="009F6238">
        <w:rPr>
          <w:rFonts w:ascii="Palatino Linotype" w:hAnsi="Palatino Linotype"/>
          <w:b/>
          <w:color w:val="000000"/>
        </w:rPr>
        <w:t xml:space="preserve"> de dos mil veintiséis, </w:t>
      </w:r>
      <w:r w:rsidRPr="009F6238">
        <w:rPr>
          <w:rFonts w:ascii="Palatino Linotype" w:hAnsi="Palatino Linotype"/>
          <w:color w:val="000000"/>
        </w:rPr>
        <w:t>se notificó el acuerdo por el que se amplió el plazo para resolver el recurso de revisión que nos ocupa.</w:t>
      </w:r>
    </w:p>
    <w:p w:rsidR="008D2304" w:rsidRPr="009F6238" w:rsidRDefault="008D2304" w:rsidP="008D2304">
      <w:pPr>
        <w:spacing w:line="360" w:lineRule="auto"/>
        <w:rPr>
          <w:rFonts w:ascii="Palatino Linotype" w:hAnsi="Palatino Linotype"/>
          <w:sz w:val="24"/>
          <w:szCs w:val="24"/>
        </w:rPr>
      </w:pPr>
    </w:p>
    <w:p w:rsidR="008D2304" w:rsidRPr="009F6238" w:rsidRDefault="008D2304" w:rsidP="008D2304">
      <w:pPr>
        <w:pStyle w:val="Prrafodelista"/>
        <w:numPr>
          <w:ilvl w:val="0"/>
          <w:numId w:val="1"/>
        </w:numPr>
        <w:spacing w:line="360" w:lineRule="auto"/>
        <w:ind w:left="0" w:firstLine="0"/>
        <w:jc w:val="both"/>
        <w:rPr>
          <w:rFonts w:ascii="Palatino Linotype" w:hAnsi="Palatino Linotype"/>
          <w:b/>
          <w:color w:val="000000" w:themeColor="text1"/>
        </w:rPr>
      </w:pPr>
      <w:r w:rsidRPr="009F6238">
        <w:rPr>
          <w:rFonts w:ascii="Palatino Linotype" w:hAnsi="Palatino Linotype"/>
        </w:rPr>
        <w:t xml:space="preserve">Mediante </w:t>
      </w:r>
      <w:r w:rsidRPr="009F6238">
        <w:rPr>
          <w:rFonts w:ascii="Palatino Linotype" w:hAnsi="Palatino Linotype"/>
          <w:color w:val="000000"/>
        </w:rPr>
        <w:t>acuerdo</w:t>
      </w:r>
      <w:r w:rsidRPr="009F6238">
        <w:rPr>
          <w:rFonts w:ascii="Palatino Linotype" w:hAnsi="Palatino Linotype"/>
        </w:rPr>
        <w:t xml:space="preserve"> de </w:t>
      </w:r>
      <w:r w:rsidR="00777318" w:rsidRPr="009F6238">
        <w:rPr>
          <w:rFonts w:ascii="Palatino Linotype" w:hAnsi="Palatino Linotype"/>
          <w:b/>
        </w:rPr>
        <w:t>veinticinco de junio</w:t>
      </w:r>
      <w:r w:rsidRPr="009F6238">
        <w:rPr>
          <w:rFonts w:ascii="Palatino Linotype" w:hAnsi="Palatino Linotype"/>
          <w:b/>
        </w:rPr>
        <w:t xml:space="preserve"> de dos mil veintiséis, </w:t>
      </w:r>
      <w:r w:rsidRPr="009F6238">
        <w:rPr>
          <w:rFonts w:ascii="Palatino Linotype" w:hAnsi="Palatino Linotype"/>
        </w:rPr>
        <w:t xml:space="preserve">se  decretó el cierre de instrucción, </w:t>
      </w:r>
      <w:r w:rsidRPr="009F6238">
        <w:rPr>
          <w:rFonts w:ascii="Palatino Linotype" w:hAnsi="Palatino Linotype" w:cs="Arial"/>
        </w:rPr>
        <w:t>por lo que no ha</w:t>
      </w:r>
      <w:bookmarkStart w:id="134" w:name="_Toc491791302"/>
      <w:bookmarkStart w:id="135" w:name="_Toc83128578"/>
      <w:r w:rsidRPr="009F6238">
        <w:rPr>
          <w:rFonts w:ascii="Palatino Linotype" w:hAnsi="Palatino Linotype" w:cs="Arial"/>
        </w:rPr>
        <w:t>biendo más que hacer constar, y</w:t>
      </w:r>
    </w:p>
    <w:p w:rsidR="008D2304" w:rsidRPr="009F6238" w:rsidRDefault="008D2304" w:rsidP="008D2304">
      <w:pPr>
        <w:pStyle w:val="Prrafodelista"/>
        <w:spacing w:line="360" w:lineRule="auto"/>
        <w:ind w:left="0"/>
        <w:rPr>
          <w:rFonts w:ascii="Palatino Linotype" w:hAnsi="Palatino Linotype"/>
          <w:b/>
          <w:color w:val="000000" w:themeColor="text1"/>
        </w:rPr>
      </w:pPr>
    </w:p>
    <w:p w:rsidR="008D2304" w:rsidRPr="009F6238" w:rsidRDefault="008D2304" w:rsidP="008D2304">
      <w:pPr>
        <w:pStyle w:val="Prrafodelista"/>
        <w:spacing w:line="360" w:lineRule="auto"/>
        <w:ind w:left="0"/>
        <w:jc w:val="center"/>
        <w:rPr>
          <w:rFonts w:ascii="Palatino Linotype" w:hAnsi="Palatino Linotype"/>
          <w:b/>
          <w:color w:val="000000" w:themeColor="text1"/>
        </w:rPr>
      </w:pPr>
      <w:r w:rsidRPr="009F6238">
        <w:rPr>
          <w:rFonts w:ascii="Palatino Linotype" w:hAnsi="Palatino Linotype"/>
          <w:b/>
          <w:color w:val="000000" w:themeColor="text1"/>
        </w:rPr>
        <w:t>C</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O</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N</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S</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I</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D</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E</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R</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A</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N</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D</w:t>
      </w:r>
      <w:r w:rsidR="009F6238">
        <w:rPr>
          <w:rFonts w:ascii="Palatino Linotype" w:hAnsi="Palatino Linotype"/>
          <w:b/>
          <w:color w:val="000000" w:themeColor="text1"/>
        </w:rPr>
        <w:t xml:space="preserve"> </w:t>
      </w:r>
      <w:r w:rsidRPr="009F6238">
        <w:rPr>
          <w:rFonts w:ascii="Palatino Linotype" w:hAnsi="Palatino Linotype"/>
          <w:b/>
          <w:color w:val="000000" w:themeColor="text1"/>
        </w:rPr>
        <w:t>O</w:t>
      </w:r>
      <w:bookmarkEnd w:id="134"/>
      <w:bookmarkEnd w:id="135"/>
    </w:p>
    <w:p w:rsidR="00777318" w:rsidRPr="009F6238" w:rsidRDefault="00777318" w:rsidP="00777318">
      <w:pPr>
        <w:pStyle w:val="Ttulo2"/>
        <w:spacing w:before="0" w:line="360" w:lineRule="auto"/>
        <w:rPr>
          <w:rFonts w:ascii="Palatino Linotype" w:hAnsi="Palatino Linotype"/>
          <w:b/>
          <w:color w:val="auto"/>
          <w:sz w:val="24"/>
          <w:szCs w:val="24"/>
        </w:rPr>
      </w:pPr>
      <w:bookmarkStart w:id="136" w:name="_Toc491791303"/>
      <w:bookmarkStart w:id="137" w:name="_Toc83128579"/>
      <w:r w:rsidRPr="009F6238">
        <w:rPr>
          <w:rFonts w:ascii="Palatino Linotype" w:hAnsi="Palatino Linotype"/>
          <w:b/>
          <w:color w:val="auto"/>
          <w:sz w:val="24"/>
          <w:szCs w:val="24"/>
        </w:rPr>
        <w:t>PRIMERO. De la competencia</w:t>
      </w:r>
      <w:bookmarkEnd w:id="136"/>
      <w:bookmarkEnd w:id="137"/>
    </w:p>
    <w:p w:rsidR="00777318" w:rsidRPr="009F6238" w:rsidRDefault="00777318" w:rsidP="00777318">
      <w:pPr>
        <w:pStyle w:val="Prrafodelista"/>
        <w:numPr>
          <w:ilvl w:val="0"/>
          <w:numId w:val="1"/>
        </w:numPr>
        <w:spacing w:line="360" w:lineRule="auto"/>
        <w:ind w:left="0" w:firstLine="0"/>
        <w:jc w:val="both"/>
        <w:rPr>
          <w:rFonts w:ascii="Palatino Linotype" w:eastAsia="Palatino Linotype" w:hAnsi="Palatino Linotype" w:cs="Palatino Linotype"/>
        </w:rPr>
      </w:pPr>
      <w:r w:rsidRPr="009F6238">
        <w:rPr>
          <w:rFonts w:ascii="Palatino Linotype" w:eastAsia="Palatino Linotype" w:hAnsi="Palatino Linotype" w:cs="Palatino Linotype"/>
          <w:color w:val="000000"/>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w:t>
      </w:r>
      <w:r w:rsidRPr="009F6238">
        <w:rPr>
          <w:color w:val="000000"/>
        </w:rPr>
        <w:t xml:space="preserve"> 7°, </w:t>
      </w:r>
      <w:r w:rsidRPr="009F6238">
        <w:rPr>
          <w:rFonts w:ascii="Palatino Linotype" w:eastAsia="Palatino Linotype" w:hAnsi="Palatino Linotype" w:cs="Palatino Linotype"/>
          <w:color w:val="000000"/>
        </w:rPr>
        <w:t>9°, fracciones I y XXIII y 11 del Reglamento Interior del Instituto de Transparencia, Acceso a la Información</w:t>
      </w:r>
      <w:r w:rsidRPr="009F6238">
        <w:rPr>
          <w:rFonts w:ascii="Palatino Linotype" w:eastAsia="Palatino Linotype" w:hAnsi="Palatino Linotype" w:cs="Palatino Linotype"/>
        </w:rPr>
        <w:t xml:space="preserve"> Pública y Protección de Datos Personales del Estado de México y Municipios.</w:t>
      </w:r>
    </w:p>
    <w:p w:rsidR="00777318" w:rsidRPr="009F6238" w:rsidRDefault="00777318" w:rsidP="00777318">
      <w:pPr>
        <w:pStyle w:val="Prrafodelista"/>
        <w:spacing w:line="360" w:lineRule="auto"/>
        <w:ind w:left="0"/>
        <w:jc w:val="both"/>
        <w:rPr>
          <w:rFonts w:ascii="Palatino Linotype" w:eastAsia="Calibri" w:hAnsi="Palatino Linotype" w:cs="Times New Roman"/>
          <w:b/>
          <w:lang w:val="es-ES"/>
        </w:rPr>
      </w:pPr>
    </w:p>
    <w:p w:rsidR="00777318" w:rsidRPr="009F6238" w:rsidRDefault="00777318" w:rsidP="00777318">
      <w:pPr>
        <w:pStyle w:val="Ttulo2"/>
        <w:rPr>
          <w:rFonts w:ascii="Palatino Linotype" w:hAnsi="Palatino Linotype"/>
          <w:b/>
          <w:color w:val="auto"/>
          <w:sz w:val="24"/>
          <w:szCs w:val="24"/>
        </w:rPr>
      </w:pPr>
      <w:bookmarkStart w:id="138" w:name="_Toc491791304"/>
      <w:bookmarkStart w:id="139" w:name="_Toc83128580"/>
      <w:r w:rsidRPr="009F6238">
        <w:rPr>
          <w:rFonts w:ascii="Palatino Linotype" w:hAnsi="Palatino Linotype"/>
          <w:b/>
          <w:color w:val="auto"/>
          <w:sz w:val="24"/>
          <w:szCs w:val="24"/>
        </w:rPr>
        <w:lastRenderedPageBreak/>
        <w:t>SEGUNDO. De la oportunidad y procedencia.</w:t>
      </w:r>
      <w:bookmarkEnd w:id="138"/>
      <w:bookmarkEnd w:id="139"/>
    </w:p>
    <w:p w:rsidR="00777318" w:rsidRPr="009F6238" w:rsidRDefault="00777318" w:rsidP="00777318">
      <w:pPr>
        <w:pStyle w:val="Prrafodelista"/>
        <w:numPr>
          <w:ilvl w:val="0"/>
          <w:numId w:val="1"/>
        </w:numPr>
        <w:spacing w:line="360" w:lineRule="auto"/>
        <w:ind w:left="0" w:firstLine="0"/>
        <w:jc w:val="both"/>
        <w:rPr>
          <w:rFonts w:ascii="Palatino Linotype" w:hAnsi="Palatino Linotype"/>
        </w:rPr>
      </w:pPr>
      <w:r w:rsidRPr="009F6238">
        <w:rPr>
          <w:rFonts w:ascii="Palatino Linotype" w:eastAsia="Calibri" w:hAnsi="Palatino Linotype" w:cs="Arial"/>
        </w:rPr>
        <w:t xml:space="preserve">El medio de impugnación fue presentado a través del </w:t>
      </w:r>
      <w:r w:rsidRPr="009F6238">
        <w:rPr>
          <w:rFonts w:ascii="Palatino Linotype" w:eastAsia="Calibri" w:hAnsi="Palatino Linotype" w:cs="Arial"/>
          <w:b/>
        </w:rPr>
        <w:t>SAIMEX,</w:t>
      </w:r>
      <w:r w:rsidRPr="009F6238">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9F6238">
        <w:rPr>
          <w:rFonts w:ascii="Palatino Linotype" w:eastAsia="Calibri" w:hAnsi="Palatino Linotype" w:cs="Arial"/>
          <w:b/>
        </w:rPr>
        <w:t>SUJETO OBLIGADO</w:t>
      </w:r>
      <w:r w:rsidRPr="009F6238">
        <w:rPr>
          <w:rFonts w:ascii="Palatino Linotype" w:eastAsia="Calibri" w:hAnsi="Palatino Linotype" w:cs="Arial"/>
        </w:rPr>
        <w:t xml:space="preserve"> entregó su respuesta el </w:t>
      </w:r>
      <w:r w:rsidRPr="009F6238">
        <w:rPr>
          <w:rFonts w:ascii="Palatino Linotype" w:eastAsia="Calibri" w:hAnsi="Palatino Linotype" w:cs="Arial"/>
          <w:b/>
        </w:rPr>
        <w:t>veintinueve de mayo de dos mil veintiséis</w:t>
      </w:r>
      <w:r w:rsidRPr="009F6238">
        <w:rPr>
          <w:rFonts w:ascii="Palatino Linotype" w:eastAsia="Calibri" w:hAnsi="Palatino Linotype" w:cs="Arial"/>
        </w:rPr>
        <w:t xml:space="preserve">, </w:t>
      </w:r>
      <w:r w:rsidRPr="009F6238">
        <w:rPr>
          <w:rFonts w:ascii="Palatino Linotype" w:hAnsi="Palatino Linotype" w:cs="Arial"/>
        </w:rPr>
        <w:t xml:space="preserve">de tal forma que el plazo para interponer el recurso de revisión transcurrió del día </w:t>
      </w:r>
      <w:r w:rsidRPr="009F6238">
        <w:rPr>
          <w:rFonts w:ascii="Palatino Linotype" w:hAnsi="Palatino Linotype" w:cs="Arial"/>
          <w:b/>
        </w:rPr>
        <w:t>uno al diecinueve de junio de dos mil veintiséis</w:t>
      </w:r>
      <w:r w:rsidRPr="009F6238">
        <w:rPr>
          <w:rFonts w:ascii="Palatino Linotype" w:hAnsi="Palatino Linotype" w:cs="Arial"/>
        </w:rPr>
        <w:t xml:space="preserve">; en consecuencia, el ahora </w:t>
      </w:r>
      <w:r w:rsidRPr="009F6238">
        <w:rPr>
          <w:rFonts w:ascii="Palatino Linotype" w:hAnsi="Palatino Linotype" w:cs="Arial"/>
          <w:b/>
        </w:rPr>
        <w:t>RECURRENTE</w:t>
      </w:r>
      <w:r w:rsidRPr="009F6238">
        <w:rPr>
          <w:rFonts w:ascii="Palatino Linotype" w:hAnsi="Palatino Linotype" w:cs="Arial"/>
        </w:rPr>
        <w:t xml:space="preserve"> presentó su inconformidad el </w:t>
      </w:r>
      <w:r w:rsidRPr="009F6238">
        <w:rPr>
          <w:rFonts w:ascii="Palatino Linotype" w:hAnsi="Palatino Linotype" w:cs="Arial"/>
          <w:b/>
        </w:rPr>
        <w:t xml:space="preserve">primero de junio de dos mil veintiséis, </w:t>
      </w:r>
      <w:r w:rsidRPr="009F6238">
        <w:rPr>
          <w:rFonts w:ascii="Palatino Linotype" w:hAnsi="Palatino Linotype" w:cs="Arial"/>
        </w:rPr>
        <w:t>por lo que se estima que la inconformidad se presentó dentro del lapso legalmente establecido para tal efecto.</w:t>
      </w:r>
    </w:p>
    <w:p w:rsidR="00777318" w:rsidRPr="009F6238" w:rsidRDefault="00777318" w:rsidP="00777318">
      <w:pPr>
        <w:pStyle w:val="Prrafodelista"/>
        <w:spacing w:line="360" w:lineRule="auto"/>
        <w:ind w:left="0"/>
        <w:jc w:val="both"/>
        <w:rPr>
          <w:rFonts w:ascii="Palatino Linotype" w:hAnsi="Palatino Linotype"/>
        </w:rPr>
      </w:pPr>
    </w:p>
    <w:p w:rsidR="00777318" w:rsidRPr="009F6238" w:rsidRDefault="00777318" w:rsidP="00777318">
      <w:pPr>
        <w:pStyle w:val="Prrafodelista"/>
        <w:numPr>
          <w:ilvl w:val="0"/>
          <w:numId w:val="1"/>
        </w:numPr>
        <w:spacing w:line="360" w:lineRule="auto"/>
        <w:ind w:left="0" w:firstLine="0"/>
        <w:jc w:val="both"/>
        <w:rPr>
          <w:rFonts w:ascii="Palatino Linotype" w:hAnsi="Palatino Linotype"/>
        </w:rPr>
      </w:pPr>
      <w:r w:rsidRPr="009F6238">
        <w:rPr>
          <w:rFonts w:ascii="Palatino Linotype" w:eastAsia="Calibri" w:hAnsi="Palatino Linotype" w:cs="Arial"/>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77318" w:rsidRPr="009F6238" w:rsidRDefault="00777318" w:rsidP="00777318">
      <w:pPr>
        <w:pStyle w:val="Prrafodelista"/>
        <w:spacing w:line="360" w:lineRule="auto"/>
        <w:ind w:left="0"/>
        <w:rPr>
          <w:rFonts w:ascii="Palatino Linotype" w:hAnsi="Palatino Linotype"/>
        </w:rPr>
      </w:pPr>
    </w:p>
    <w:p w:rsidR="00777318" w:rsidRPr="009F6238" w:rsidRDefault="00777318" w:rsidP="00777318">
      <w:pPr>
        <w:pStyle w:val="Ttulo1"/>
        <w:spacing w:before="0" w:line="360" w:lineRule="auto"/>
        <w:rPr>
          <w:rFonts w:ascii="Palatino Linotype" w:hAnsi="Palatino Linotype"/>
          <w:b/>
          <w:color w:val="000000" w:themeColor="text1"/>
          <w:sz w:val="24"/>
          <w:szCs w:val="24"/>
        </w:rPr>
      </w:pPr>
      <w:bookmarkStart w:id="140" w:name="_Toc66998086"/>
      <w:bookmarkStart w:id="141" w:name="_Toc70526130"/>
      <w:r w:rsidRPr="009F6238">
        <w:rPr>
          <w:rFonts w:ascii="Palatino Linotype" w:hAnsi="Palatino Linotype"/>
          <w:b/>
          <w:color w:val="auto"/>
          <w:sz w:val="24"/>
          <w:szCs w:val="24"/>
        </w:rPr>
        <w:t xml:space="preserve">TERCERO. </w:t>
      </w:r>
      <w:bookmarkStart w:id="142" w:name="_Toc34246179"/>
      <w:bookmarkStart w:id="143" w:name="_Toc50033991"/>
      <w:bookmarkStart w:id="144" w:name="_Toc51259588"/>
      <w:bookmarkStart w:id="145" w:name="_Toc83128581"/>
      <w:bookmarkStart w:id="146" w:name="_Toc501021589"/>
      <w:bookmarkEnd w:id="140"/>
      <w:bookmarkEnd w:id="141"/>
      <w:r w:rsidRPr="009F6238">
        <w:rPr>
          <w:rFonts w:ascii="Palatino Linotype" w:hAnsi="Palatino Linotype"/>
          <w:b/>
          <w:color w:val="000000" w:themeColor="text1"/>
          <w:sz w:val="24"/>
          <w:szCs w:val="24"/>
        </w:rPr>
        <w:t xml:space="preserve">Del planteamiento de la </w:t>
      </w:r>
      <w:r w:rsidRPr="009F6238">
        <w:rPr>
          <w:rFonts w:ascii="Palatino Linotype" w:hAnsi="Palatino Linotype"/>
          <w:b/>
          <w:i/>
          <w:color w:val="000000" w:themeColor="text1"/>
          <w:sz w:val="24"/>
          <w:szCs w:val="24"/>
        </w:rPr>
        <w:t>Litis</w:t>
      </w:r>
      <w:r w:rsidRPr="009F6238">
        <w:rPr>
          <w:rFonts w:ascii="Palatino Linotype" w:hAnsi="Palatino Linotype"/>
          <w:b/>
          <w:color w:val="000000" w:themeColor="text1"/>
          <w:sz w:val="24"/>
          <w:szCs w:val="24"/>
        </w:rPr>
        <w:t>.</w:t>
      </w:r>
      <w:bookmarkEnd w:id="142"/>
      <w:bookmarkEnd w:id="143"/>
      <w:bookmarkEnd w:id="144"/>
      <w:bookmarkEnd w:id="145"/>
      <w:bookmarkEnd w:id="146"/>
    </w:p>
    <w:p w:rsidR="00777318" w:rsidRPr="009F6238" w:rsidRDefault="00777318" w:rsidP="00777318">
      <w:pPr>
        <w:pStyle w:val="Prrafodelista"/>
        <w:numPr>
          <w:ilvl w:val="0"/>
          <w:numId w:val="1"/>
        </w:numPr>
        <w:spacing w:line="360" w:lineRule="auto"/>
        <w:ind w:left="0" w:firstLine="0"/>
        <w:jc w:val="both"/>
        <w:rPr>
          <w:rFonts w:ascii="Palatino Linotype" w:hAnsi="Palatino Linotype" w:cs="Arial"/>
        </w:rPr>
      </w:pPr>
      <w:r w:rsidRPr="009F6238">
        <w:rPr>
          <w:rFonts w:ascii="Palatino Linotype" w:hAnsi="Palatino Linotype" w:cs="Arial"/>
        </w:rPr>
        <w:t xml:space="preserve">Se </w:t>
      </w:r>
      <w:r w:rsidRPr="009F6238">
        <w:rPr>
          <w:rFonts w:ascii="Palatino Linotype" w:eastAsia="Calibri" w:hAnsi="Palatino Linotype" w:cs="Arial"/>
        </w:rPr>
        <w:t>solicitó</w:t>
      </w:r>
      <w:r w:rsidRPr="009F6238">
        <w:rPr>
          <w:rFonts w:ascii="Palatino Linotype" w:hAnsi="Palatino Linotype" w:cs="Arial"/>
        </w:rPr>
        <w:t xml:space="preserve"> tener acceso, a la información:</w:t>
      </w:r>
    </w:p>
    <w:p w:rsidR="00777318" w:rsidRPr="009F6238" w:rsidRDefault="00777318" w:rsidP="00777318">
      <w:pPr>
        <w:spacing w:line="276" w:lineRule="auto"/>
        <w:ind w:left="567" w:right="474"/>
        <w:contextualSpacing/>
        <w:jc w:val="both"/>
        <w:rPr>
          <w:rFonts w:ascii="Palatino Linotype" w:eastAsia="MS Mincho" w:hAnsi="Palatino Linotype" w:cs="Arial"/>
          <w:sz w:val="24"/>
          <w:szCs w:val="24"/>
        </w:rPr>
      </w:pPr>
      <w:r w:rsidRPr="009F6238">
        <w:rPr>
          <w:rFonts w:ascii="Palatino Linotype" w:hAnsi="Palatino Linotype" w:cs="Arial"/>
          <w:sz w:val="24"/>
          <w:szCs w:val="24"/>
        </w:rPr>
        <w:t>Relación de todos los viáticos otorgados a servidores públicos para viajes dentro y fuera del estado, especificando el destino, el motivo de la comisión, el informe de resultados de dicha comisión y las facturas de hospedaje y alimentación comprobadas.</w:t>
      </w:r>
    </w:p>
    <w:p w:rsidR="00777318" w:rsidRPr="009F6238" w:rsidRDefault="00777318" w:rsidP="00777318">
      <w:pPr>
        <w:spacing w:line="360" w:lineRule="auto"/>
        <w:ind w:left="567" w:right="474"/>
        <w:contextualSpacing/>
        <w:jc w:val="both"/>
        <w:rPr>
          <w:rFonts w:ascii="Palatino Linotype" w:eastAsia="MS Mincho" w:hAnsi="Palatino Linotype" w:cs="Arial"/>
          <w:sz w:val="24"/>
          <w:szCs w:val="24"/>
        </w:rPr>
      </w:pPr>
    </w:p>
    <w:p w:rsidR="00777318" w:rsidRPr="009F6238" w:rsidRDefault="00777318" w:rsidP="00777318">
      <w:pPr>
        <w:numPr>
          <w:ilvl w:val="0"/>
          <w:numId w:val="1"/>
        </w:numPr>
        <w:spacing w:after="0" w:line="360" w:lineRule="auto"/>
        <w:ind w:left="0" w:firstLine="0"/>
        <w:contextualSpacing/>
        <w:jc w:val="both"/>
        <w:rPr>
          <w:rFonts w:ascii="Palatino Linotype" w:eastAsia="MS Mincho" w:hAnsi="Palatino Linotype" w:cs="Arial"/>
          <w:sz w:val="24"/>
          <w:szCs w:val="24"/>
        </w:rPr>
      </w:pPr>
      <w:r w:rsidRPr="009F6238">
        <w:rPr>
          <w:rFonts w:ascii="Palatino Linotype" w:eastAsia="MS Mincho" w:hAnsi="Palatino Linotype" w:cs="Arial"/>
          <w:sz w:val="24"/>
          <w:szCs w:val="24"/>
        </w:rPr>
        <w:t xml:space="preserve">Inconforme con lo anterior, el </w:t>
      </w:r>
      <w:r w:rsidRPr="009F6238">
        <w:rPr>
          <w:rFonts w:ascii="Palatino Linotype" w:eastAsia="MS Mincho" w:hAnsi="Palatino Linotype" w:cs="Arial"/>
          <w:b/>
          <w:sz w:val="24"/>
          <w:szCs w:val="24"/>
        </w:rPr>
        <w:t xml:space="preserve">PARTICULAR, </w:t>
      </w:r>
      <w:r w:rsidRPr="009F6238">
        <w:rPr>
          <w:rFonts w:ascii="Palatino Linotype" w:eastAsia="MS Mincho" w:hAnsi="Palatino Linotype" w:cs="Arial"/>
          <w:sz w:val="24"/>
          <w:szCs w:val="24"/>
        </w:rPr>
        <w:t>interpuso recurso de revisión arguyendo la negativa de la información.</w:t>
      </w:r>
    </w:p>
    <w:p w:rsidR="00777318" w:rsidRPr="009F6238" w:rsidRDefault="00777318" w:rsidP="00777318">
      <w:pPr>
        <w:spacing w:line="360" w:lineRule="auto"/>
        <w:contextualSpacing/>
        <w:jc w:val="both"/>
        <w:rPr>
          <w:rFonts w:ascii="Palatino Linotype" w:eastAsia="MS Mincho" w:hAnsi="Palatino Linotype" w:cs="Arial"/>
          <w:sz w:val="24"/>
          <w:szCs w:val="24"/>
        </w:rPr>
      </w:pPr>
    </w:p>
    <w:p w:rsidR="00777318" w:rsidRPr="009F6238" w:rsidRDefault="00777318" w:rsidP="00777318">
      <w:pPr>
        <w:numPr>
          <w:ilvl w:val="0"/>
          <w:numId w:val="1"/>
        </w:numPr>
        <w:spacing w:after="0" w:line="360" w:lineRule="auto"/>
        <w:ind w:left="0" w:firstLine="0"/>
        <w:contextualSpacing/>
        <w:jc w:val="both"/>
        <w:rPr>
          <w:rFonts w:ascii="Palatino Linotype" w:eastAsia="MS Mincho" w:hAnsi="Palatino Linotype" w:cs="Arial"/>
          <w:sz w:val="24"/>
          <w:szCs w:val="24"/>
        </w:rPr>
      </w:pPr>
      <w:r w:rsidRPr="009F6238">
        <w:rPr>
          <w:rFonts w:ascii="Palatino Linotype" w:eastAsia="MS Mincho" w:hAnsi="Palatino Linotype" w:cs="Arial"/>
          <w:sz w:val="24"/>
          <w:szCs w:val="24"/>
        </w:rPr>
        <w:lastRenderedPageBreak/>
        <w:t xml:space="preserve">En </w:t>
      </w:r>
      <w:r w:rsidRPr="009F6238">
        <w:rPr>
          <w:rFonts w:ascii="Palatino Linotype" w:hAnsi="Palatino Linotype" w:cs="Arial"/>
          <w:sz w:val="24"/>
          <w:szCs w:val="24"/>
          <w:lang w:eastAsia="es-MX"/>
        </w:rPr>
        <w:t>dichas</w:t>
      </w:r>
      <w:r w:rsidRPr="009F6238">
        <w:rPr>
          <w:rFonts w:ascii="Palatino Linotype" w:eastAsia="Times New Roman" w:hAnsi="Palatino Linotype" w:cs="Arial"/>
          <w:sz w:val="24"/>
          <w:szCs w:val="24"/>
        </w:rPr>
        <w:t xml:space="preserve"> condiciones, la </w:t>
      </w:r>
      <w:r w:rsidRPr="009F6238">
        <w:rPr>
          <w:rFonts w:ascii="Palatino Linotype" w:eastAsia="Times New Roman" w:hAnsi="Palatino Linotype" w:cs="Arial"/>
          <w:i/>
          <w:sz w:val="24"/>
          <w:szCs w:val="24"/>
        </w:rPr>
        <w:t>Litis</w:t>
      </w:r>
      <w:r w:rsidRPr="009F6238">
        <w:rPr>
          <w:rFonts w:ascii="Palatino Linotype" w:eastAsia="Times New Roman" w:hAnsi="Palatino Linotype" w:cs="Arial"/>
          <w:sz w:val="24"/>
          <w:szCs w:val="24"/>
        </w:rPr>
        <w:t xml:space="preserve"> a resolver en este recurso se circunscribe a determinar si </w:t>
      </w:r>
      <w:r w:rsidRPr="009F6238">
        <w:rPr>
          <w:rFonts w:ascii="Palatino Linotype" w:eastAsia="MS Mincho" w:hAnsi="Palatino Linotype" w:cs="Arial"/>
          <w:sz w:val="24"/>
          <w:szCs w:val="24"/>
        </w:rPr>
        <w:t xml:space="preserve">se actualiza la causal de procedencia prevista en el artículo 179, </w:t>
      </w:r>
      <w:r w:rsidRPr="009F6238">
        <w:rPr>
          <w:rFonts w:ascii="Palatino Linotype" w:eastAsia="MS Mincho" w:hAnsi="Palatino Linotype" w:cs="Arial"/>
          <w:b/>
          <w:sz w:val="24"/>
          <w:szCs w:val="24"/>
        </w:rPr>
        <w:t xml:space="preserve">fracción I </w:t>
      </w:r>
      <w:r w:rsidRPr="009F6238">
        <w:rPr>
          <w:rFonts w:ascii="Palatino Linotype" w:eastAsia="MS Mincho" w:hAnsi="Palatino Linotype" w:cs="Arial"/>
          <w:sz w:val="24"/>
          <w:szCs w:val="24"/>
        </w:rPr>
        <w:t xml:space="preserve">de la </w:t>
      </w:r>
      <w:r w:rsidRPr="009F6238">
        <w:rPr>
          <w:rFonts w:ascii="Palatino Linotype" w:eastAsia="MS Mincho" w:hAnsi="Palatino Linotype" w:cs="Arial"/>
          <w:b/>
          <w:sz w:val="24"/>
          <w:szCs w:val="24"/>
        </w:rPr>
        <w:t>Ley de Transparencia y Acceso a la Información Pública del Estado de México y Municipios</w:t>
      </w:r>
      <w:r w:rsidRPr="009F6238">
        <w:rPr>
          <w:rFonts w:ascii="Palatino Linotype" w:eastAsia="MS Mincho" w:hAnsi="Palatino Linotype" w:cs="Arial"/>
          <w:sz w:val="24"/>
          <w:szCs w:val="24"/>
        </w:rPr>
        <w:t xml:space="preserve">; </w:t>
      </w:r>
      <w:r w:rsidRPr="009F6238">
        <w:rPr>
          <w:rFonts w:ascii="Palatino Linotype" w:eastAsia="Times New Roman" w:hAnsi="Palatino Linotype" w:cs="Arial"/>
          <w:color w:val="000000" w:themeColor="text1"/>
          <w:sz w:val="24"/>
          <w:szCs w:val="24"/>
          <w:lang w:val="es-ES" w:eastAsia="es-MX"/>
        </w:rPr>
        <w:t xml:space="preserve">fracción que determina la hipótesis jurídica relativa a la entrega de la información de manera incompleta; </w:t>
      </w:r>
      <w:r w:rsidRPr="009F6238">
        <w:rPr>
          <w:rFonts w:ascii="Palatino Linotype" w:eastAsia="MS Mincho" w:hAnsi="Palatino Linotype" w:cs="Arial"/>
          <w:sz w:val="24"/>
          <w:szCs w:val="24"/>
        </w:rPr>
        <w:t xml:space="preserve">contexto del cual se dolió </w:t>
      </w:r>
      <w:r w:rsidRPr="009F6238">
        <w:rPr>
          <w:rFonts w:ascii="Palatino Linotype" w:eastAsia="MS Mincho" w:hAnsi="Palatino Linotype" w:cs="Arial"/>
          <w:b/>
          <w:sz w:val="24"/>
          <w:szCs w:val="24"/>
        </w:rPr>
        <w:t xml:space="preserve">EL RECURRENTE </w:t>
      </w:r>
      <w:r w:rsidRPr="009F6238">
        <w:rPr>
          <w:rFonts w:ascii="Palatino Linotype" w:eastAsia="MS Mincho" w:hAnsi="Palatino Linotype" w:cs="Arial"/>
          <w:sz w:val="24"/>
          <w:szCs w:val="24"/>
        </w:rPr>
        <w:t>al momento de interponer su inconformidad.</w:t>
      </w:r>
      <w:r w:rsidRPr="009F6238">
        <w:rPr>
          <w:rFonts w:ascii="Palatino Linotype" w:eastAsia="Times New Roman" w:hAnsi="Palatino Linotype" w:cs="Arial"/>
          <w:color w:val="000000" w:themeColor="text1"/>
          <w:sz w:val="24"/>
          <w:szCs w:val="24"/>
          <w:lang w:val="es-ES" w:eastAsia="es-MX"/>
        </w:rPr>
        <w:t xml:space="preserve"> De modo tal </w:t>
      </w:r>
      <w:r w:rsidRPr="009F6238">
        <w:rPr>
          <w:rFonts w:ascii="Palatino Linotype" w:hAnsi="Palatino Linotype" w:cs="Arial"/>
          <w:color w:val="000000" w:themeColor="text1"/>
          <w:sz w:val="24"/>
          <w:szCs w:val="24"/>
        </w:rPr>
        <w:t xml:space="preserve">que el presente recurso de revisión se abocara en determinar si el </w:t>
      </w:r>
      <w:r w:rsidRPr="009F6238">
        <w:rPr>
          <w:rFonts w:ascii="Palatino Linotype" w:hAnsi="Palatino Linotype" w:cs="Arial"/>
          <w:b/>
          <w:color w:val="000000" w:themeColor="text1"/>
          <w:sz w:val="24"/>
          <w:szCs w:val="24"/>
        </w:rPr>
        <w:t>SUJETO</w:t>
      </w:r>
      <w:r w:rsidRPr="009F6238">
        <w:rPr>
          <w:rFonts w:ascii="Palatino Linotype" w:hAnsi="Palatino Linotype" w:cs="Arial"/>
          <w:color w:val="000000" w:themeColor="text1"/>
          <w:sz w:val="24"/>
          <w:szCs w:val="24"/>
        </w:rPr>
        <w:t xml:space="preserve"> </w:t>
      </w:r>
      <w:r w:rsidRPr="009F6238">
        <w:rPr>
          <w:rFonts w:ascii="Palatino Linotype" w:hAnsi="Palatino Linotype" w:cs="Arial"/>
          <w:b/>
          <w:color w:val="000000" w:themeColor="text1"/>
          <w:sz w:val="24"/>
          <w:szCs w:val="24"/>
        </w:rPr>
        <w:t>OBLIGADO</w:t>
      </w:r>
      <w:r w:rsidRPr="009F6238">
        <w:rPr>
          <w:rFonts w:ascii="Palatino Linotype" w:hAnsi="Palatino Linotype" w:cs="Arial"/>
          <w:color w:val="000000" w:themeColor="text1"/>
          <w:sz w:val="24"/>
          <w:szCs w:val="24"/>
        </w:rPr>
        <w:t xml:space="preserve"> con su respuesta ciertamente </w:t>
      </w:r>
      <w:r w:rsidRPr="009F6238">
        <w:rPr>
          <w:rFonts w:ascii="Palatino Linotype" w:eastAsia="Times New Roman" w:hAnsi="Palatino Linotype"/>
          <w:color w:val="000000" w:themeColor="text1"/>
          <w:sz w:val="24"/>
          <w:szCs w:val="24"/>
        </w:rPr>
        <w:t>actualiza la causal de procedencia</w:t>
      </w:r>
      <w:r w:rsidRPr="009F6238">
        <w:rPr>
          <w:rFonts w:ascii="Palatino Linotype" w:eastAsia="Times New Roman" w:hAnsi="Palatino Linotype"/>
          <w:b/>
          <w:color w:val="000000" w:themeColor="text1"/>
          <w:sz w:val="24"/>
          <w:szCs w:val="24"/>
        </w:rPr>
        <w:t xml:space="preserve"> </w:t>
      </w:r>
      <w:r w:rsidRPr="009F6238">
        <w:rPr>
          <w:rFonts w:ascii="Palatino Linotype" w:eastAsia="Times New Roman" w:hAnsi="Palatino Linotype" w:cs="Arial"/>
          <w:color w:val="000000" w:themeColor="text1"/>
          <w:sz w:val="24"/>
          <w:szCs w:val="24"/>
          <w:lang w:eastAsia="es-MX"/>
        </w:rPr>
        <w:t xml:space="preserve">antes señalada. </w:t>
      </w:r>
    </w:p>
    <w:p w:rsidR="00777318" w:rsidRPr="009F6238" w:rsidRDefault="00777318" w:rsidP="00777318">
      <w:pPr>
        <w:pStyle w:val="Prrafodelista"/>
        <w:rPr>
          <w:rFonts w:ascii="Palatino Linotype" w:eastAsia="MS Mincho" w:hAnsi="Palatino Linotype" w:cs="Arial"/>
        </w:rPr>
      </w:pPr>
    </w:p>
    <w:p w:rsidR="00777318" w:rsidRPr="009F6238" w:rsidRDefault="00777318" w:rsidP="00777318">
      <w:pPr>
        <w:pStyle w:val="Ttulo2"/>
        <w:rPr>
          <w:rFonts w:ascii="Palatino Linotype" w:hAnsi="Palatino Linotype"/>
          <w:b/>
          <w:color w:val="000000" w:themeColor="text1"/>
          <w:sz w:val="24"/>
          <w:szCs w:val="24"/>
        </w:rPr>
      </w:pPr>
      <w:bookmarkStart w:id="147" w:name="_Toc495427545"/>
      <w:bookmarkStart w:id="148" w:name="_Toc23414596"/>
      <w:bookmarkStart w:id="149" w:name="_Toc34819433"/>
      <w:bookmarkStart w:id="150" w:name="_Toc51259589"/>
      <w:bookmarkStart w:id="151" w:name="_Toc83128582"/>
      <w:r w:rsidRPr="009F6238">
        <w:rPr>
          <w:rFonts w:ascii="Palatino Linotype" w:hAnsi="Palatino Linotype"/>
          <w:b/>
          <w:color w:val="000000" w:themeColor="text1"/>
          <w:sz w:val="24"/>
          <w:szCs w:val="24"/>
        </w:rPr>
        <w:t>CUARTO. Del estudio y resolución del asunto.</w:t>
      </w:r>
      <w:bookmarkEnd w:id="147"/>
      <w:bookmarkEnd w:id="148"/>
      <w:bookmarkEnd w:id="149"/>
      <w:bookmarkEnd w:id="150"/>
      <w:bookmarkEnd w:id="151"/>
    </w:p>
    <w:p w:rsidR="00635F28" w:rsidRPr="009F6238" w:rsidRDefault="00777318" w:rsidP="00635F28">
      <w:pPr>
        <w:numPr>
          <w:ilvl w:val="0"/>
          <w:numId w:val="1"/>
        </w:numPr>
        <w:spacing w:after="0" w:line="360" w:lineRule="auto"/>
        <w:ind w:left="0" w:firstLine="0"/>
        <w:contextualSpacing/>
        <w:jc w:val="both"/>
        <w:rPr>
          <w:rFonts w:ascii="Palatino Linotype" w:hAnsi="Palatino Linotype"/>
          <w:sz w:val="24"/>
          <w:szCs w:val="24"/>
        </w:rPr>
      </w:pPr>
      <w:r w:rsidRPr="009F6238">
        <w:rPr>
          <w:rFonts w:ascii="Palatino Linotype" w:hAnsi="Palatino Linotype"/>
          <w:color w:val="000000" w:themeColor="text1"/>
          <w:sz w:val="24"/>
          <w:szCs w:val="24"/>
        </w:rPr>
        <w:t xml:space="preserve">Acotada la </w:t>
      </w:r>
      <w:r w:rsidRPr="009F6238">
        <w:rPr>
          <w:rFonts w:ascii="Palatino Linotype" w:hAnsi="Palatino Linotype"/>
          <w:i/>
          <w:color w:val="000000" w:themeColor="text1"/>
          <w:sz w:val="24"/>
          <w:szCs w:val="24"/>
        </w:rPr>
        <w:t>Litis</w:t>
      </w:r>
      <w:r w:rsidRPr="009F6238">
        <w:rPr>
          <w:rFonts w:ascii="Palatino Linotype" w:hAnsi="Palatino Linotype"/>
          <w:color w:val="000000" w:themeColor="text1"/>
          <w:sz w:val="24"/>
          <w:szCs w:val="24"/>
        </w:rPr>
        <w:t xml:space="preserve"> del presente asunto, </w:t>
      </w:r>
      <w:r w:rsidR="00635F28" w:rsidRPr="009F6238">
        <w:rPr>
          <w:rFonts w:ascii="Palatino Linotype" w:hAnsi="Palatino Linotype"/>
          <w:color w:val="000000" w:themeColor="text1"/>
          <w:sz w:val="24"/>
          <w:szCs w:val="24"/>
        </w:rPr>
        <w:t>respecto la fuente obligacional, se advierte que el Reglamento de Finanzas, refiere lo siguiente:</w:t>
      </w:r>
    </w:p>
    <w:p w:rsidR="00635F28" w:rsidRPr="009F6238" w:rsidRDefault="00635F28" w:rsidP="00635F28">
      <w:pPr>
        <w:spacing w:after="0" w:line="240" w:lineRule="auto"/>
        <w:ind w:left="567"/>
        <w:contextualSpacing/>
        <w:jc w:val="both"/>
        <w:rPr>
          <w:rFonts w:ascii="Palatino Linotype" w:hAnsi="Palatino Linotype"/>
          <w:b/>
          <w:i/>
          <w:sz w:val="24"/>
          <w:szCs w:val="24"/>
        </w:rPr>
      </w:pPr>
      <w:r w:rsidRPr="009F6238">
        <w:rPr>
          <w:rFonts w:ascii="Palatino Linotype" w:hAnsi="Palatino Linotype"/>
          <w:b/>
          <w:i/>
          <w:sz w:val="24"/>
          <w:szCs w:val="24"/>
        </w:rPr>
        <w:t>CAPÍTULO NOVENO</w:t>
      </w:r>
    </w:p>
    <w:p w:rsidR="00635F28" w:rsidRPr="009F6238" w:rsidRDefault="00635F28" w:rsidP="00635F28">
      <w:pPr>
        <w:spacing w:after="0" w:line="240" w:lineRule="auto"/>
        <w:ind w:left="567"/>
        <w:contextualSpacing/>
        <w:jc w:val="both"/>
        <w:rPr>
          <w:rFonts w:ascii="Palatino Linotype" w:hAnsi="Palatino Linotype"/>
          <w:b/>
          <w:i/>
          <w:sz w:val="24"/>
          <w:szCs w:val="24"/>
        </w:rPr>
      </w:pPr>
      <w:r w:rsidRPr="009F6238">
        <w:rPr>
          <w:rFonts w:ascii="Palatino Linotype" w:hAnsi="Palatino Linotype"/>
          <w:b/>
          <w:i/>
          <w:sz w:val="24"/>
          <w:szCs w:val="24"/>
        </w:rPr>
        <w:t>Formatos a utilizar para ejercer los recursos económicos</w:t>
      </w:r>
    </w:p>
    <w:p w:rsidR="00635F28" w:rsidRPr="009F6238" w:rsidRDefault="00635F28" w:rsidP="00635F28">
      <w:pPr>
        <w:spacing w:after="0" w:line="240" w:lineRule="auto"/>
        <w:ind w:left="567"/>
        <w:contextualSpacing/>
        <w:jc w:val="both"/>
        <w:rPr>
          <w:rFonts w:ascii="Palatino Linotype" w:hAnsi="Palatino Linotype"/>
          <w:b/>
          <w:i/>
          <w:sz w:val="24"/>
          <w:szCs w:val="24"/>
        </w:rPr>
      </w:pP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b/>
          <w:i/>
          <w:sz w:val="24"/>
          <w:szCs w:val="24"/>
        </w:rPr>
        <w:t>Artículo 32</w:t>
      </w:r>
      <w:r w:rsidRPr="009F6238">
        <w:rPr>
          <w:rFonts w:ascii="Palatino Linotype" w:hAnsi="Palatino Linotype"/>
          <w:i/>
          <w:sz w:val="24"/>
          <w:szCs w:val="24"/>
        </w:rPr>
        <w:t>. La Secretaría llevará controles de folios de los recibos que se expidan, por el CEN y por los CEE´s en cada entidad federativa, de los recibos que se expidan en precampañas, campañas locales y campañas federales.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Asimismo, expedirá los formatos para solicitar los recursos y ejercer las erogaciones correspondientes.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Los formatos que de acuerdo con el Reglamento de Fiscalización deberán</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utilizarse serán:</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a) Recibo de aportaciones de militantes en efectivo, RMEF.</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b) Recibo de aportaciones de militantes en especie, RMES.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c) Recibo de aportaciones de militantes en efectivo para campañas federales,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RMCF.</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d) Recibo de aportaciones de simpatizantes en efectivo, RSEF.</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e) Recibo de aportaciones de simpatizantes en especie, RSES.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f) Recibo por reconocimientos por actividades políticas, REPAP.</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g) Formato de autorización para solicitud de recursos.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h) Formato para autorización de programa o proyectos.</w:t>
      </w:r>
    </w:p>
    <w:p w:rsidR="00635F28" w:rsidRPr="009F6238" w:rsidRDefault="00635F28" w:rsidP="00635F28">
      <w:pPr>
        <w:spacing w:after="0" w:line="240" w:lineRule="auto"/>
        <w:ind w:left="567"/>
        <w:contextualSpacing/>
        <w:jc w:val="both"/>
        <w:rPr>
          <w:rFonts w:ascii="Palatino Linotype" w:hAnsi="Palatino Linotype"/>
          <w:b/>
          <w:i/>
          <w:sz w:val="24"/>
          <w:szCs w:val="24"/>
        </w:rPr>
      </w:pPr>
      <w:r w:rsidRPr="009F6238">
        <w:rPr>
          <w:rFonts w:ascii="Palatino Linotype" w:hAnsi="Palatino Linotype"/>
          <w:b/>
          <w:i/>
          <w:sz w:val="24"/>
          <w:szCs w:val="24"/>
        </w:rPr>
        <w:lastRenderedPageBreak/>
        <w:t>i) Formato Comprobación de gastos para viáticos y pasajes.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j) Formato Bitácora de gastos menores.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k) Formato para Expediente de recursos humanos.</w:t>
      </w:r>
    </w:p>
    <w:p w:rsidR="00635F28" w:rsidRPr="009F6238" w:rsidRDefault="00635F28" w:rsidP="00635F28">
      <w:pPr>
        <w:spacing w:after="0" w:line="240" w:lineRule="auto"/>
        <w:ind w:left="567"/>
        <w:contextualSpacing/>
        <w:jc w:val="both"/>
        <w:rPr>
          <w:rFonts w:ascii="Palatino Linotype" w:hAnsi="Palatino Linotype"/>
          <w:i/>
          <w:sz w:val="24"/>
          <w:szCs w:val="24"/>
        </w:rPr>
      </w:pPr>
      <w:r w:rsidRPr="009F6238">
        <w:rPr>
          <w:rFonts w:ascii="Palatino Linotype" w:hAnsi="Palatino Linotype"/>
          <w:i/>
          <w:sz w:val="24"/>
          <w:szCs w:val="24"/>
        </w:rPr>
        <w:t>l) Tarjeta de firmas autorizadas con montos para autorizar ejercer recursos.</w:t>
      </w:r>
    </w:p>
    <w:p w:rsidR="00635F28" w:rsidRPr="009F6238" w:rsidRDefault="00635F28" w:rsidP="00635F28">
      <w:pPr>
        <w:spacing w:after="0" w:line="360" w:lineRule="auto"/>
        <w:contextualSpacing/>
        <w:jc w:val="both"/>
        <w:rPr>
          <w:rFonts w:ascii="Palatino Linotype" w:hAnsi="Palatino Linotype"/>
          <w:sz w:val="24"/>
          <w:szCs w:val="24"/>
        </w:rPr>
      </w:pPr>
    </w:p>
    <w:p w:rsidR="00711040" w:rsidRPr="009F6238" w:rsidRDefault="00711040" w:rsidP="00711040">
      <w:pPr>
        <w:numPr>
          <w:ilvl w:val="0"/>
          <w:numId w:val="1"/>
        </w:numPr>
        <w:spacing w:after="0" w:line="360" w:lineRule="auto"/>
        <w:ind w:left="0" w:firstLine="0"/>
        <w:contextualSpacing/>
        <w:jc w:val="both"/>
        <w:rPr>
          <w:rFonts w:ascii="Palatino Linotype" w:hAnsi="Palatino Linotype"/>
          <w:sz w:val="24"/>
          <w:szCs w:val="24"/>
        </w:rPr>
      </w:pPr>
      <w:r w:rsidRPr="009F6238">
        <w:rPr>
          <w:rFonts w:ascii="Palatino Linotype" w:hAnsi="Palatino Linotype"/>
          <w:color w:val="000000" w:themeColor="text1"/>
          <w:sz w:val="24"/>
          <w:szCs w:val="24"/>
        </w:rPr>
        <w:t xml:space="preserve">De lo anterior, se advierte que existe una comprobación para gastos y viáticos, por lo que se  infiere que la información si debe obrar dentro de los archivos del </w:t>
      </w:r>
      <w:r w:rsidRPr="009F6238">
        <w:rPr>
          <w:rFonts w:ascii="Palatino Linotype" w:hAnsi="Palatino Linotype"/>
          <w:b/>
          <w:color w:val="000000" w:themeColor="text1"/>
          <w:sz w:val="24"/>
          <w:szCs w:val="24"/>
        </w:rPr>
        <w:t xml:space="preserve">SUJETO OBLIGADO, </w:t>
      </w:r>
      <w:r w:rsidRPr="009F6238">
        <w:rPr>
          <w:rFonts w:ascii="Palatino Linotype" w:hAnsi="Palatino Linotype"/>
          <w:color w:val="000000" w:themeColor="text1"/>
          <w:sz w:val="24"/>
          <w:szCs w:val="24"/>
        </w:rPr>
        <w:t>razones suficientes para ordenar la búsqueda exhaustiva y razonable a efecto de que se haga entrega de lo solicitado, que de manera enunciativa más no limitativa es la Secretaría de Finanzas del Comité Ejecutivo Estatal.</w:t>
      </w:r>
    </w:p>
    <w:p w:rsidR="00820CAE" w:rsidRPr="009F6238" w:rsidRDefault="00820CAE" w:rsidP="00820CAE">
      <w:pPr>
        <w:spacing w:after="0" w:line="360" w:lineRule="auto"/>
        <w:contextualSpacing/>
        <w:jc w:val="both"/>
        <w:rPr>
          <w:rFonts w:ascii="Palatino Linotype" w:hAnsi="Palatino Linotype"/>
          <w:sz w:val="24"/>
          <w:szCs w:val="24"/>
        </w:rPr>
      </w:pPr>
    </w:p>
    <w:p w:rsidR="00820CAE" w:rsidRPr="009F6238" w:rsidRDefault="00820CAE" w:rsidP="00711040">
      <w:pPr>
        <w:numPr>
          <w:ilvl w:val="0"/>
          <w:numId w:val="1"/>
        </w:numPr>
        <w:spacing w:after="0" w:line="360" w:lineRule="auto"/>
        <w:ind w:left="0" w:firstLine="0"/>
        <w:contextualSpacing/>
        <w:jc w:val="both"/>
        <w:rPr>
          <w:rFonts w:ascii="Palatino Linotype" w:hAnsi="Palatino Linotype"/>
          <w:sz w:val="24"/>
          <w:szCs w:val="24"/>
        </w:rPr>
      </w:pPr>
      <w:r w:rsidRPr="009F6238">
        <w:rPr>
          <w:rFonts w:ascii="Palatino Linotype" w:hAnsi="Palatino Linotype"/>
          <w:sz w:val="24"/>
          <w:szCs w:val="24"/>
        </w:rPr>
        <w:t xml:space="preserve"> A efecto de lo que se ordena entregar, se refiere lo siguiente:</w:t>
      </w:r>
    </w:p>
    <w:p w:rsidR="00820CAE" w:rsidRPr="009F6238" w:rsidRDefault="00820CAE" w:rsidP="00820CAE">
      <w:pPr>
        <w:spacing w:after="0" w:line="360" w:lineRule="auto"/>
        <w:contextualSpacing/>
        <w:jc w:val="both"/>
        <w:rPr>
          <w:rFonts w:ascii="Palatino Linotype" w:hAnsi="Palatino Linotype"/>
          <w:sz w:val="24"/>
          <w:szCs w:val="24"/>
        </w:rPr>
      </w:pPr>
    </w:p>
    <w:p w:rsidR="00820CAE" w:rsidRPr="009F6238" w:rsidRDefault="00820CAE" w:rsidP="00820CAE">
      <w:pPr>
        <w:pStyle w:val="Prrafodelista"/>
        <w:spacing w:line="360" w:lineRule="auto"/>
        <w:ind w:left="0"/>
        <w:jc w:val="center"/>
        <w:rPr>
          <w:rFonts w:ascii="Palatino Linotype" w:eastAsia="Calibri" w:hAnsi="Palatino Linotype" w:cs="Arial"/>
          <w:b/>
          <w:lang w:val="es-MX" w:eastAsia="en-US"/>
        </w:rPr>
      </w:pPr>
      <w:r w:rsidRPr="009F6238">
        <w:rPr>
          <w:rFonts w:ascii="Palatino Linotype" w:eastAsia="Calibri" w:hAnsi="Palatino Linotype" w:cs="Arial"/>
          <w:b/>
          <w:lang w:val="es-MX" w:eastAsia="en-US"/>
        </w:rPr>
        <w:t>FACTURAS</w:t>
      </w:r>
    </w:p>
    <w:p w:rsidR="00820CAE" w:rsidRPr="009F6238" w:rsidRDefault="00820CAE" w:rsidP="00820CAE">
      <w:pPr>
        <w:pStyle w:val="Prrafodelista"/>
        <w:spacing w:line="360" w:lineRule="auto"/>
        <w:ind w:left="0"/>
        <w:jc w:val="both"/>
        <w:rPr>
          <w:rFonts w:ascii="Palatino Linotype" w:eastAsia="Calibri" w:hAnsi="Palatino Linotype" w:cs="Arial"/>
          <w:lang w:val="es-MX" w:eastAsia="en-US"/>
        </w:rPr>
      </w:pPr>
    </w:p>
    <w:p w:rsidR="00820CAE" w:rsidRPr="009F6238" w:rsidRDefault="00820CAE" w:rsidP="00820CAE">
      <w:pPr>
        <w:pStyle w:val="Prrafodelista"/>
        <w:spacing w:line="360" w:lineRule="auto"/>
        <w:ind w:left="0"/>
        <w:jc w:val="both"/>
        <w:rPr>
          <w:rFonts w:ascii="Palatino Linotype" w:eastAsia="Calibri" w:hAnsi="Palatino Linotype" w:cs="Arial"/>
          <w:lang w:val="es-MX" w:eastAsia="en-US"/>
        </w:rPr>
      </w:pPr>
      <w:r w:rsidRPr="009F6238">
        <w:rPr>
          <w:rFonts w:ascii="Palatino Linotype" w:eastAsia="Calibri" w:hAnsi="Palatino Linotype" w:cs="Arial"/>
          <w:lang w:val="es-MX" w:eastAsia="en-US"/>
        </w:rPr>
        <w:t>Respecto de las facturas</w:t>
      </w:r>
      <w:r w:rsidRPr="009F6238">
        <w:rPr>
          <w:rFonts w:ascii="Palatino Linotype" w:hAnsi="Palatino Linotype"/>
        </w:rPr>
        <w:t xml:space="preserve">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7" w:history="1">
        <w:r w:rsidRPr="009F6238">
          <w:rPr>
            <w:rStyle w:val="Hipervnculo"/>
            <w:rFonts w:ascii="Palatino Linotype" w:hAnsi="Palatino Linotype"/>
          </w:rPr>
          <w:t>http://omawww.sat.gob.mx/factura/Paginas/solicita_requisitos.htm</w:t>
        </w:r>
      </w:hyperlink>
      <w:r w:rsidRPr="009F6238">
        <w:rPr>
          <w:rFonts w:ascii="Palatino Linotype" w:hAnsi="Palatino Linotype"/>
        </w:rPr>
        <w:t>, de conformidad con lo siguiente:</w:t>
      </w:r>
    </w:p>
    <w:p w:rsidR="00820CAE" w:rsidRPr="009F6238" w:rsidRDefault="00820CAE" w:rsidP="00820CAE">
      <w:pPr>
        <w:pStyle w:val="Prrafodelista"/>
        <w:autoSpaceDE w:val="0"/>
        <w:autoSpaceDN w:val="0"/>
        <w:adjustRightInd w:val="0"/>
        <w:spacing w:line="360" w:lineRule="auto"/>
        <w:ind w:left="0"/>
        <w:jc w:val="both"/>
        <w:rPr>
          <w:rFonts w:ascii="Palatino Linotype" w:hAnsi="Palatino Linotype"/>
        </w:rPr>
      </w:pP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b/>
          <w:i/>
          <w:lang w:val="es-MX"/>
        </w:rPr>
        <w:t>Requisitos que deben reunir las facturas que recibas</w:t>
      </w:r>
      <w:r w:rsidRPr="009F6238">
        <w:rPr>
          <w:rFonts w:ascii="Palatino Linotype" w:hAnsi="Palatino Linotype"/>
          <w:i/>
          <w:lang w:val="es-MX"/>
        </w:rPr>
        <w:t>:</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Clave del Registro Federal de Contribuyentes de quien los expida.</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Régimen Fiscal en que tributen conforme a la Ley del ISR.</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Sí se tiene más de un local o establecimiento, se deberá señalar el domicilio del local o establecimiento en el que se expidan las Facturas.</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lastRenderedPageBreak/>
        <w:t>  Contener el número de folio asignado por el SAT y el sello digital del SAT.</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Sello digital del contribuyente que lo expide.</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Lugar y fecha de expedición.</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Clave del Registro Federal de Contribuyentes de la persona a favor de quien se expida.</w:t>
      </w:r>
    </w:p>
    <w:p w:rsidR="00820CAE" w:rsidRPr="009F6238" w:rsidRDefault="00820CAE" w:rsidP="00820CAE">
      <w:pPr>
        <w:pStyle w:val="Prrafodelista"/>
        <w:autoSpaceDE w:val="0"/>
        <w:autoSpaceDN w:val="0"/>
        <w:adjustRightInd w:val="0"/>
        <w:jc w:val="both"/>
        <w:rPr>
          <w:rFonts w:ascii="Palatino Linotype" w:hAnsi="Palatino Linotype"/>
          <w:i/>
          <w:u w:val="single"/>
          <w:lang w:val="es-MX"/>
        </w:rPr>
      </w:pPr>
      <w:r w:rsidRPr="009F6238">
        <w:rPr>
          <w:rFonts w:ascii="Palatino Linotype" w:hAnsi="Palatino Linotype"/>
          <w:i/>
          <w:u w:val="single"/>
          <w:lang w:val="es-MX"/>
        </w:rPr>
        <w:t>  Cantidad, unidad de medida y clase de los bienes, mercancías o descripción del servicio o del uso o goce que amparen.</w:t>
      </w:r>
    </w:p>
    <w:p w:rsidR="00820CAE" w:rsidRPr="009F6238" w:rsidRDefault="00820CAE" w:rsidP="00820CAE">
      <w:pPr>
        <w:pStyle w:val="Prrafodelista"/>
        <w:autoSpaceDE w:val="0"/>
        <w:autoSpaceDN w:val="0"/>
        <w:adjustRightInd w:val="0"/>
        <w:jc w:val="both"/>
        <w:rPr>
          <w:rFonts w:ascii="Palatino Linotype" w:hAnsi="Palatino Linotype"/>
          <w:i/>
          <w:u w:val="single"/>
          <w:lang w:val="es-MX"/>
        </w:rPr>
      </w:pPr>
      <w:r w:rsidRPr="009F6238">
        <w:rPr>
          <w:rFonts w:ascii="Palatino Linotype" w:hAnsi="Palatino Linotype"/>
          <w:i/>
          <w:u w:val="single"/>
          <w:lang w:val="es-MX"/>
        </w:rPr>
        <w:t>  Valor unitario consignado en número.</w:t>
      </w:r>
    </w:p>
    <w:p w:rsidR="00820CAE" w:rsidRPr="009F6238" w:rsidRDefault="00820CAE" w:rsidP="00820CAE">
      <w:pPr>
        <w:pStyle w:val="Prrafodelista"/>
        <w:autoSpaceDE w:val="0"/>
        <w:autoSpaceDN w:val="0"/>
        <w:adjustRightInd w:val="0"/>
        <w:jc w:val="both"/>
        <w:rPr>
          <w:rFonts w:ascii="Palatino Linotype" w:hAnsi="Palatino Linotype"/>
          <w:i/>
          <w:u w:val="single"/>
          <w:lang w:val="es-MX"/>
        </w:rPr>
      </w:pPr>
      <w:r w:rsidRPr="009F6238">
        <w:rPr>
          <w:rFonts w:ascii="Palatino Linotype" w:hAnsi="Palatino Linotype"/>
          <w:i/>
          <w:u w:val="single"/>
          <w:lang w:val="es-MX"/>
        </w:rPr>
        <w:t>  Importe total señalado en número o en letra.</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Señalamiento expreso cuando la prestación se pague en una sola exhibición o en parcialidades.</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Cuando proceda, se indicará el monto de los impuestos trasladados, desglosados por tasa de impuesto y, en su caso, el monto de los impuestos retenidos.</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Forma en que se realizó el pago (efectivo, transferencia electrónica de fondos, cheque nominativos o tarjeta de débito, de crédito, de servicio o la denominada monedero electrónico que autorice el Servicio de Administración Tributaria).</w:t>
      </w:r>
    </w:p>
    <w:p w:rsidR="00820CAE" w:rsidRPr="009F6238" w:rsidRDefault="00820CAE" w:rsidP="00820CAE">
      <w:pPr>
        <w:pStyle w:val="Prrafodelista"/>
        <w:autoSpaceDE w:val="0"/>
        <w:autoSpaceDN w:val="0"/>
        <w:adjustRightInd w:val="0"/>
        <w:jc w:val="both"/>
        <w:rPr>
          <w:rFonts w:ascii="Palatino Linotype" w:hAnsi="Palatino Linotype"/>
          <w:i/>
          <w:lang w:val="es-MX"/>
        </w:rPr>
      </w:pPr>
      <w:r w:rsidRPr="009F6238">
        <w:rPr>
          <w:rFonts w:ascii="Palatino Linotype" w:hAnsi="Palatino Linotype"/>
          <w:i/>
          <w:lang w:val="es-MX"/>
        </w:rPr>
        <w:t>  Número y fecha del documento aduanero, tratándose de ventas de primera mano de mercancías de importación.</w:t>
      </w:r>
    </w:p>
    <w:p w:rsidR="00820CAE" w:rsidRPr="009F6238" w:rsidRDefault="00820CAE" w:rsidP="00820CAE">
      <w:pPr>
        <w:pStyle w:val="Prrafodelista"/>
        <w:autoSpaceDE w:val="0"/>
        <w:autoSpaceDN w:val="0"/>
        <w:adjustRightInd w:val="0"/>
        <w:rPr>
          <w:rFonts w:ascii="Palatino Linotype" w:hAnsi="Palatino Linotype"/>
          <w:i/>
          <w:lang w:val="es-MX"/>
        </w:rPr>
      </w:pPr>
      <w:r w:rsidRPr="009F6238">
        <w:rPr>
          <w:rFonts w:ascii="Palatino Linotype" w:hAnsi="Palatino Linotype"/>
          <w:i/>
          <w:lang w:val="es-MX"/>
        </w:rPr>
        <w:br/>
      </w:r>
      <w:r w:rsidRPr="009F6238">
        <w:rPr>
          <w:rFonts w:ascii="Palatino Linotype" w:hAnsi="Palatino Linotype"/>
          <w:b/>
          <w:i/>
          <w:lang w:val="es-MX"/>
        </w:rPr>
        <w:t>Además, debe contener los siguientes datos:</w:t>
      </w:r>
      <w:r w:rsidRPr="009F6238">
        <w:rPr>
          <w:rFonts w:ascii="Palatino Linotype" w:hAnsi="Palatino Linotype"/>
          <w:b/>
          <w:i/>
          <w:lang w:val="es-MX"/>
        </w:rPr>
        <w:br/>
      </w:r>
      <w:r w:rsidRPr="009F6238">
        <w:rPr>
          <w:rFonts w:ascii="Palatino Linotype" w:hAnsi="Palatino Linotype"/>
          <w:bCs/>
          <w:i/>
          <w:lang w:val="es-MX"/>
        </w:rPr>
        <w:t>a)</w:t>
      </w:r>
      <w:r w:rsidRPr="009F6238">
        <w:rPr>
          <w:rFonts w:ascii="Palatino Linotype" w:hAnsi="Palatino Linotype"/>
          <w:i/>
          <w:lang w:val="es-MX"/>
        </w:rPr>
        <w:t> Fecha y hora de certificación.</w:t>
      </w:r>
      <w:r w:rsidRPr="009F6238">
        <w:rPr>
          <w:rFonts w:ascii="Palatino Linotype" w:hAnsi="Palatino Linotype"/>
          <w:i/>
          <w:lang w:val="es-MX"/>
        </w:rPr>
        <w:br/>
      </w:r>
      <w:r w:rsidRPr="009F6238">
        <w:rPr>
          <w:rFonts w:ascii="Palatino Linotype" w:hAnsi="Palatino Linotype"/>
          <w:bCs/>
          <w:i/>
          <w:lang w:val="es-MX"/>
        </w:rPr>
        <w:t>b)</w:t>
      </w:r>
      <w:r w:rsidRPr="009F6238">
        <w:rPr>
          <w:rFonts w:ascii="Palatino Linotype" w:hAnsi="Palatino Linotype"/>
          <w:i/>
          <w:lang w:val="es-MX"/>
        </w:rPr>
        <w:t> Número de serie del certificado digital del SAT con el que se realizó el sellado.</w:t>
      </w:r>
    </w:p>
    <w:p w:rsidR="00711040" w:rsidRPr="009F6238" w:rsidRDefault="00711040" w:rsidP="00711040">
      <w:pPr>
        <w:spacing w:after="0" w:line="360" w:lineRule="auto"/>
        <w:contextualSpacing/>
        <w:jc w:val="both"/>
        <w:rPr>
          <w:rFonts w:ascii="Palatino Linotype" w:hAnsi="Palatino Linotype"/>
          <w:sz w:val="24"/>
          <w:szCs w:val="24"/>
        </w:rPr>
      </w:pPr>
    </w:p>
    <w:p w:rsidR="00777318" w:rsidRPr="009F6238" w:rsidRDefault="00711040" w:rsidP="00711040">
      <w:pPr>
        <w:numPr>
          <w:ilvl w:val="0"/>
          <w:numId w:val="1"/>
        </w:numPr>
        <w:spacing w:after="0" w:line="360" w:lineRule="auto"/>
        <w:ind w:left="0" w:firstLine="0"/>
        <w:contextualSpacing/>
        <w:jc w:val="both"/>
        <w:rPr>
          <w:rFonts w:ascii="Palatino Linotype" w:hAnsi="Palatino Linotype"/>
          <w:sz w:val="24"/>
          <w:szCs w:val="24"/>
        </w:rPr>
      </w:pPr>
      <w:r w:rsidRPr="009F6238">
        <w:rPr>
          <w:rFonts w:ascii="Palatino Linotype" w:hAnsi="Palatino Linotype"/>
          <w:sz w:val="24"/>
          <w:szCs w:val="24"/>
        </w:rPr>
        <w:t xml:space="preserve">Es por lo anterior, que no se puede tener por colmada la solicitud </w:t>
      </w:r>
      <w:r w:rsidRPr="009F6238">
        <w:rPr>
          <w:rFonts w:ascii="Palatino Linotype" w:hAnsi="Palatino Linotype"/>
          <w:b/>
          <w:bCs/>
          <w:sz w:val="24"/>
          <w:szCs w:val="24"/>
        </w:rPr>
        <w:t xml:space="preserve">00024/PMOR/IP/2026, </w:t>
      </w:r>
      <w:r w:rsidRPr="009F6238">
        <w:rPr>
          <w:rFonts w:ascii="Palatino Linotype" w:hAnsi="Palatino Linotype"/>
          <w:bCs/>
          <w:sz w:val="24"/>
          <w:szCs w:val="24"/>
        </w:rPr>
        <w:t xml:space="preserve">resultando dable </w:t>
      </w:r>
      <w:r w:rsidRPr="009F6238">
        <w:rPr>
          <w:rFonts w:ascii="Palatino Linotype" w:hAnsi="Palatino Linotype"/>
          <w:b/>
          <w:bCs/>
          <w:sz w:val="24"/>
          <w:szCs w:val="24"/>
        </w:rPr>
        <w:t xml:space="preserve">REVOCAR, </w:t>
      </w:r>
      <w:r w:rsidRPr="009F6238">
        <w:rPr>
          <w:rFonts w:ascii="Palatino Linotype" w:hAnsi="Palatino Linotype"/>
          <w:bCs/>
          <w:sz w:val="24"/>
          <w:szCs w:val="24"/>
        </w:rPr>
        <w:t xml:space="preserve">la respuesta proporcionada por el </w:t>
      </w:r>
      <w:r w:rsidRPr="009F6238">
        <w:rPr>
          <w:rFonts w:ascii="Palatino Linotype" w:hAnsi="Palatino Linotype"/>
          <w:b/>
          <w:bCs/>
          <w:sz w:val="24"/>
          <w:szCs w:val="24"/>
        </w:rPr>
        <w:t>SUJETO OBLIGADO</w:t>
      </w:r>
      <w:r w:rsidR="00777318" w:rsidRPr="009F6238">
        <w:rPr>
          <w:rFonts w:ascii="Palatino Linotype" w:hAnsi="Palatino Linotype"/>
          <w:color w:val="000000"/>
          <w:sz w:val="24"/>
          <w:szCs w:val="24"/>
        </w:rPr>
        <w:t>, resultando dable ordenar la entrega de la información, de ser procedente en versión pública a través del SAIMEX.</w:t>
      </w:r>
    </w:p>
    <w:p w:rsidR="00777318" w:rsidRPr="009F6238" w:rsidRDefault="00777318" w:rsidP="00777318">
      <w:pPr>
        <w:pStyle w:val="Ttulo1"/>
        <w:rPr>
          <w:rFonts w:ascii="Palatino Linotype" w:eastAsia="Palatino Linotype" w:hAnsi="Palatino Linotype" w:cs="Palatino Linotype"/>
          <w:b/>
          <w:color w:val="000000"/>
          <w:sz w:val="24"/>
          <w:szCs w:val="24"/>
        </w:rPr>
      </w:pPr>
      <w:r w:rsidRPr="009F6238">
        <w:rPr>
          <w:rFonts w:ascii="Palatino Linotype" w:eastAsia="Palatino Linotype" w:hAnsi="Palatino Linotype" w:cs="Palatino Linotype"/>
          <w:b/>
          <w:color w:val="000000"/>
          <w:sz w:val="24"/>
          <w:szCs w:val="24"/>
        </w:rPr>
        <w:t>QUINTO. De la versión pública.</w:t>
      </w:r>
    </w:p>
    <w:p w:rsidR="00777318" w:rsidRPr="009F6238" w:rsidRDefault="00777318" w:rsidP="00777318">
      <w:pPr>
        <w:pStyle w:val="Ttulo1"/>
        <w:numPr>
          <w:ilvl w:val="0"/>
          <w:numId w:val="8"/>
        </w:numPr>
        <w:tabs>
          <w:tab w:val="left" w:pos="284"/>
        </w:tabs>
        <w:spacing w:before="0" w:line="360" w:lineRule="auto"/>
        <w:ind w:left="0" w:firstLine="0"/>
        <w:rPr>
          <w:rFonts w:ascii="Palatino Linotype" w:eastAsia="Palatino Linotype" w:hAnsi="Palatino Linotype" w:cs="Palatino Linotype"/>
          <w:b/>
          <w:color w:val="000000"/>
          <w:sz w:val="24"/>
          <w:szCs w:val="24"/>
        </w:rPr>
      </w:pPr>
      <w:r w:rsidRPr="009F6238">
        <w:rPr>
          <w:rFonts w:ascii="Palatino Linotype" w:eastAsia="Palatino Linotype" w:hAnsi="Palatino Linotype" w:cs="Palatino Linotype"/>
          <w:b/>
          <w:color w:val="000000"/>
          <w:sz w:val="24"/>
          <w:szCs w:val="24"/>
        </w:rPr>
        <w:t xml:space="preserve">Nociones generales. </w:t>
      </w:r>
    </w:p>
    <w:p w:rsidR="00777318" w:rsidRPr="009F6238" w:rsidRDefault="00777318" w:rsidP="00777318">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9F6238">
        <w:rPr>
          <w:rFonts w:ascii="Palatino Linotype" w:eastAsia="Palatino Linotype" w:hAnsi="Palatino Linotype" w:cs="Palatino Linotype"/>
          <w:color w:val="000000"/>
        </w:rPr>
        <w:t>Debe destacarse que, debido a la naturaleza de la información solicitada</w:t>
      </w:r>
      <w:r w:rsidRPr="009F6238">
        <w:rPr>
          <w:rFonts w:ascii="Palatino Linotype" w:eastAsia="Palatino Linotype" w:hAnsi="Palatino Linotype" w:cs="Palatino Linotype"/>
          <w:b/>
          <w:color w:val="000000"/>
        </w:rPr>
        <w:t xml:space="preserve">, </w:t>
      </w:r>
      <w:r w:rsidRPr="009F6238">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9F6238">
        <w:rPr>
          <w:rFonts w:ascii="Palatino Linotype" w:eastAsia="Palatino Linotype" w:hAnsi="Palatino Linotype" w:cs="Palatino Linotype"/>
          <w:b/>
          <w:color w:val="000000"/>
        </w:rPr>
        <w:t xml:space="preserve">SUJETO OBLIGADO </w:t>
      </w:r>
      <w:r w:rsidRPr="009F6238">
        <w:rPr>
          <w:rFonts w:ascii="Palatino Linotype" w:eastAsia="Palatino Linotype" w:hAnsi="Palatino Linotype" w:cs="Palatino Linotype"/>
          <w:color w:val="000000"/>
        </w:rPr>
        <w:t xml:space="preserve">deberá de </w:t>
      </w:r>
      <w:r w:rsidRPr="009F6238">
        <w:rPr>
          <w:rFonts w:ascii="Palatino Linotype" w:eastAsia="Palatino Linotype" w:hAnsi="Palatino Linotype" w:cs="Palatino Linotype"/>
          <w:color w:val="000000"/>
        </w:rPr>
        <w:lastRenderedPageBreak/>
        <w:t xml:space="preserve">hacer la adecuada versión pública, protegiendo los datos que no son susceptibles de ser proporcionados. </w:t>
      </w:r>
    </w:p>
    <w:p w:rsidR="00777318" w:rsidRPr="009F6238" w:rsidRDefault="00777318" w:rsidP="00777318">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sz w:val="24"/>
          <w:szCs w:val="24"/>
        </w:rPr>
      </w:pPr>
    </w:p>
    <w:p w:rsidR="00777318" w:rsidRPr="009F6238" w:rsidRDefault="00777318" w:rsidP="00777318">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9F6238">
        <w:rPr>
          <w:rFonts w:ascii="Palatino Linotype" w:eastAsia="Palatino Linotype" w:hAnsi="Palatino Linotype" w:cs="Palatino Linotype"/>
          <w:color w:val="000000"/>
        </w:rPr>
        <w:t xml:space="preserve">No pasa desapercibido para este Órgano Garante que los </w:t>
      </w:r>
      <w:r w:rsidRPr="009F6238">
        <w:rPr>
          <w:rFonts w:ascii="Palatino Linotype" w:eastAsia="Palatino Linotype" w:hAnsi="Palatino Linotype" w:cs="Palatino Linotype"/>
          <w:b/>
          <w:color w:val="000000"/>
        </w:rPr>
        <w:t xml:space="preserve">Sujetos Obligados </w:t>
      </w:r>
      <w:r w:rsidRPr="009F6238">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77318" w:rsidRPr="009F6238" w:rsidRDefault="00777318" w:rsidP="00777318">
      <w:pPr>
        <w:tabs>
          <w:tab w:val="left" w:pos="284"/>
        </w:tabs>
        <w:spacing w:line="360" w:lineRule="auto"/>
        <w:ind w:right="49"/>
        <w:jc w:val="both"/>
        <w:rPr>
          <w:rFonts w:ascii="Palatino Linotype" w:eastAsia="Palatino Linotype" w:hAnsi="Palatino Linotype" w:cs="Palatino Linotype"/>
          <w:color w:val="000000"/>
          <w:sz w:val="24"/>
          <w:szCs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229"/>
      </w:tblGrid>
      <w:tr w:rsidR="00777318" w:rsidRPr="009F6238" w:rsidTr="009F6238">
        <w:tc>
          <w:tcPr>
            <w:tcW w:w="2547" w:type="dxa"/>
          </w:tcPr>
          <w:p w:rsidR="00777318" w:rsidRPr="009F6238" w:rsidRDefault="00777318" w:rsidP="00777318">
            <w:pPr>
              <w:tabs>
                <w:tab w:val="left" w:pos="284"/>
              </w:tabs>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a) Requisitos previos.</w:t>
            </w:r>
          </w:p>
        </w:tc>
        <w:tc>
          <w:tcPr>
            <w:tcW w:w="7229" w:type="dxa"/>
          </w:tcPr>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Al hacerlo tienen que precisar de qué información se trata, señalando el supuesto de clasificación (confidencialidad o reserva).</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Además, se debe señalar el procedimiento, de los tres que establecen los artículos 132 y 106 de la Ley Estatal y General, respectivamente.</w:t>
            </w:r>
          </w:p>
          <w:p w:rsidR="00777318" w:rsidRPr="009F6238" w:rsidRDefault="00777318" w:rsidP="00777318">
            <w:pPr>
              <w:tabs>
                <w:tab w:val="left" w:pos="284"/>
              </w:tabs>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El último de estos requisitos previos consiste en que no se pueden emitir acuerdos de carácter general ni particular, esto es, </w:t>
            </w:r>
            <w:r w:rsidRPr="009F6238">
              <w:rPr>
                <w:rFonts w:ascii="Palatino Linotype" w:eastAsia="Palatino Linotype" w:hAnsi="Palatino Linotype" w:cs="Palatino Linotype"/>
                <w:sz w:val="24"/>
                <w:szCs w:val="24"/>
                <w:u w:val="single"/>
              </w:rPr>
              <w:t>no se puede hacer un acuerdo para clasificar de manera general todos los documentos de un expediente o área, sin</w:t>
            </w:r>
            <w:r w:rsidRPr="009F6238">
              <w:rPr>
                <w:rFonts w:ascii="Palatino Linotype" w:eastAsia="Palatino Linotype" w:hAnsi="Palatino Linotype" w:cs="Palatino Linotype"/>
                <w:sz w:val="24"/>
                <w:szCs w:val="24"/>
              </w:rPr>
              <w:t xml:space="preserve"> individualizar su análisis y tampoco se puede hacer un acuerdo por cada dato que se vaya a clasificar dentro de un documento con diez datos, por ejemplo, susceptibles de ser clasificados.</w:t>
            </w:r>
          </w:p>
        </w:tc>
      </w:tr>
      <w:tr w:rsidR="00777318" w:rsidRPr="009F6238" w:rsidTr="009F6238">
        <w:tc>
          <w:tcPr>
            <w:tcW w:w="2547" w:type="dxa"/>
          </w:tcPr>
          <w:p w:rsidR="00777318" w:rsidRPr="009F6238" w:rsidRDefault="00777318" w:rsidP="00777318">
            <w:pPr>
              <w:tabs>
                <w:tab w:val="left" w:pos="284"/>
              </w:tabs>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lastRenderedPageBreak/>
              <w:t>b) Supuestos de clasificación.</w:t>
            </w:r>
          </w:p>
        </w:tc>
        <w:tc>
          <w:tcPr>
            <w:tcW w:w="7229" w:type="dxa"/>
          </w:tcPr>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Las disposiciones constitucionales y legales en la materia establecen los dos supuestos generales para clasificar la información: por reserva y por confidencialidad.</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77318" w:rsidRPr="009F6238" w:rsidRDefault="00777318" w:rsidP="00777318">
            <w:pPr>
              <w:tabs>
                <w:tab w:val="left" w:pos="284"/>
              </w:tabs>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El </w:t>
            </w:r>
            <w:r w:rsidRPr="009F6238">
              <w:rPr>
                <w:rFonts w:ascii="Palatino Linotype" w:eastAsia="Palatino Linotype" w:hAnsi="Palatino Linotype" w:cs="Palatino Linotype"/>
                <w:b/>
                <w:sz w:val="24"/>
                <w:szCs w:val="24"/>
              </w:rPr>
              <w:t>Sujeto Obligado</w:t>
            </w:r>
            <w:r w:rsidRPr="009F6238">
              <w:rPr>
                <w:rFonts w:ascii="Palatino Linotype" w:eastAsia="Palatino Linotype" w:hAnsi="Palatino Linotype" w:cs="Palatino Linotype"/>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77318" w:rsidRPr="009F6238" w:rsidTr="009F6238">
        <w:tc>
          <w:tcPr>
            <w:tcW w:w="2547" w:type="dxa"/>
          </w:tcPr>
          <w:p w:rsidR="00777318" w:rsidRPr="009F6238" w:rsidRDefault="00777318" w:rsidP="00777318">
            <w:pPr>
              <w:tabs>
                <w:tab w:val="left" w:pos="284"/>
              </w:tabs>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c) Formalidades para emitir el acuerdo de clasificación.</w:t>
            </w:r>
          </w:p>
        </w:tc>
        <w:tc>
          <w:tcPr>
            <w:tcW w:w="7229" w:type="dxa"/>
          </w:tcPr>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El Comité de Transparencia, según lo dispuesto en los artículos cuenta con las facultades para aprobar, modificar o revocar la clasificación de la información que haya propuesto. </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Es necesario que </w:t>
            </w:r>
            <w:r w:rsidRPr="009F6238">
              <w:rPr>
                <w:rFonts w:ascii="Palatino Linotype" w:eastAsia="Palatino Linotype" w:hAnsi="Palatino Linotype" w:cs="Palatino Linotype"/>
                <w:b/>
                <w:sz w:val="24"/>
                <w:szCs w:val="24"/>
                <w:u w:val="single"/>
              </w:rPr>
              <w:t>el acto reúna con los requisitos elementales</w:t>
            </w:r>
            <w:r w:rsidRPr="009F6238">
              <w:rPr>
                <w:rFonts w:ascii="Palatino Linotype" w:eastAsia="Palatino Linotype" w:hAnsi="Palatino Linotype" w:cs="Palatino Linotype"/>
                <w:sz w:val="24"/>
                <w:szCs w:val="24"/>
              </w:rPr>
              <w:t>, entre ellos, que la autoridad que va a emitir el acto de autoridad sea la legalmente facultada para ello.</w:t>
            </w:r>
          </w:p>
          <w:p w:rsidR="00777318" w:rsidRPr="009F6238" w:rsidRDefault="00777318" w:rsidP="00777318">
            <w:pPr>
              <w:tabs>
                <w:tab w:val="left" w:pos="284"/>
              </w:tabs>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w:t>
            </w:r>
            <w:r w:rsidRPr="009F6238">
              <w:rPr>
                <w:rFonts w:ascii="Palatino Linotype" w:eastAsia="Palatino Linotype" w:hAnsi="Palatino Linotype" w:cs="Palatino Linotype"/>
                <w:sz w:val="24"/>
                <w:szCs w:val="24"/>
              </w:rPr>
              <w:lastRenderedPageBreak/>
              <w:t>previamente por los titulares de áreas y que son sujetas a control, en primera instancia, por el Comité de Transparencia.</w:t>
            </w:r>
          </w:p>
        </w:tc>
      </w:tr>
      <w:tr w:rsidR="00777318" w:rsidRPr="009F6238" w:rsidTr="009F6238">
        <w:tc>
          <w:tcPr>
            <w:tcW w:w="2547" w:type="dxa"/>
          </w:tcPr>
          <w:p w:rsidR="00777318" w:rsidRPr="009F6238" w:rsidRDefault="00777318" w:rsidP="00777318">
            <w:pPr>
              <w:tabs>
                <w:tab w:val="left" w:pos="284"/>
              </w:tabs>
              <w:rPr>
                <w:rFonts w:ascii="Palatino Linotype" w:eastAsia="Palatino Linotype" w:hAnsi="Palatino Linotype" w:cs="Palatino Linotype"/>
                <w:sz w:val="24"/>
                <w:szCs w:val="24"/>
              </w:rPr>
            </w:pPr>
          </w:p>
          <w:p w:rsidR="00777318" w:rsidRPr="009F6238" w:rsidRDefault="00777318" w:rsidP="00777318">
            <w:pPr>
              <w:tabs>
                <w:tab w:val="left" w:pos="284"/>
              </w:tabs>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d) Requisitos de fondo del acuerdo de clasificación. </w:t>
            </w:r>
          </w:p>
        </w:tc>
        <w:tc>
          <w:tcPr>
            <w:tcW w:w="7229" w:type="dxa"/>
          </w:tcPr>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F6238">
              <w:rPr>
                <w:rFonts w:ascii="Palatino Linotype" w:eastAsia="Palatino Linotype" w:hAnsi="Palatino Linotype" w:cs="Palatino Linotype"/>
                <w:b/>
                <w:sz w:val="24"/>
                <w:szCs w:val="24"/>
              </w:rPr>
              <w:t>Sujetos Obligados</w:t>
            </w:r>
            <w:r w:rsidRPr="009F6238">
              <w:rPr>
                <w:rFonts w:ascii="Palatino Linotype" w:eastAsia="Palatino Linotype" w:hAnsi="Palatino Linotype" w:cs="Palatino Linotype"/>
                <w:sz w:val="24"/>
                <w:szCs w:val="24"/>
              </w:rPr>
              <w:t xml:space="preserve">, por lo que deberán fundar y motivar debidamente la clasificación. </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De lo anterior, se desprende que para una correcta </w:t>
            </w:r>
            <w:r w:rsidRPr="009F6238">
              <w:rPr>
                <w:rFonts w:ascii="Palatino Linotype" w:eastAsia="Palatino Linotype" w:hAnsi="Palatino Linotype" w:cs="Palatino Linotype"/>
                <w:b/>
                <w:sz w:val="24"/>
                <w:szCs w:val="24"/>
              </w:rPr>
              <w:t>clasificación total o parcial</w:t>
            </w:r>
            <w:r w:rsidRPr="009F6238">
              <w:rPr>
                <w:rFonts w:ascii="Palatino Linotype" w:eastAsia="Palatino Linotype" w:hAnsi="Palatino Linotype" w:cs="Palatino Linotype"/>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En ese mismo sentido, el numeral trigésimo tercero fracción V de los Lineamientos Generales, precisa que para motivar la clasificación se deben acreditar las circunstancias de tiempo, modo y lugar.</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Ahora bien, </w:t>
            </w:r>
            <w:r w:rsidRPr="009F6238">
              <w:rPr>
                <w:rFonts w:ascii="Palatino Linotype" w:eastAsia="Palatino Linotype" w:hAnsi="Palatino Linotype" w:cs="Palatino Linotype"/>
                <w:b/>
                <w:sz w:val="24"/>
                <w:szCs w:val="24"/>
                <w:u w:val="single"/>
              </w:rPr>
              <w:t>para cada caso además de fundar y motivar</w:t>
            </w:r>
            <w:r w:rsidRPr="009F6238">
              <w:rPr>
                <w:rFonts w:ascii="Palatino Linotype" w:eastAsia="Palatino Linotype" w:hAnsi="Palatino Linotype" w:cs="Palatino Linotype"/>
                <w:sz w:val="24"/>
                <w:szCs w:val="24"/>
              </w:rPr>
              <w:t xml:space="preserve">, se debe identificar con claridad que datos contenidos en las documentales que son susceptibles de suprimirse, por ejemplo; Clave Única de </w:t>
            </w:r>
            <w:r w:rsidRPr="009F6238">
              <w:rPr>
                <w:rFonts w:ascii="Palatino Linotype" w:eastAsia="Palatino Linotype" w:hAnsi="Palatino Linotype" w:cs="Palatino Linotype"/>
                <w:sz w:val="24"/>
                <w:szCs w:val="24"/>
              </w:rPr>
              <w:lastRenderedPageBreak/>
              <w:t>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77318" w:rsidRPr="009F6238" w:rsidTr="009F6238">
        <w:tc>
          <w:tcPr>
            <w:tcW w:w="2547" w:type="dxa"/>
          </w:tcPr>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229" w:type="dxa"/>
          </w:tcPr>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Los artículos 148 y 120 de la Ley Estatal y de la Ley General, respectivamente, establecen que aun tratándose de datos personales, se podrán proporcionar, incluso sin solicitar el consentimiento de su titular. </w:t>
            </w:r>
          </w:p>
          <w:p w:rsidR="00777318" w:rsidRPr="009F6238" w:rsidRDefault="00777318" w:rsidP="00777318">
            <w:pPr>
              <w:tabs>
                <w:tab w:val="left" w:pos="284"/>
              </w:tabs>
              <w:ind w:right="49"/>
              <w:jc w:val="both"/>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77318" w:rsidRPr="009F6238" w:rsidRDefault="00777318" w:rsidP="00777318">
            <w:pPr>
              <w:tabs>
                <w:tab w:val="left" w:pos="284"/>
              </w:tabs>
              <w:rPr>
                <w:rFonts w:ascii="Palatino Linotype" w:eastAsia="Palatino Linotype" w:hAnsi="Palatino Linotype" w:cs="Palatino Linotype"/>
                <w:sz w:val="24"/>
                <w:szCs w:val="24"/>
              </w:rPr>
            </w:pPr>
            <w:r w:rsidRPr="009F6238">
              <w:rPr>
                <w:rFonts w:ascii="Palatino Linotype" w:eastAsia="Palatino Linotype" w:hAnsi="Palatino Linotype" w:cs="Palatino Linotype"/>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77318" w:rsidRPr="009F6238" w:rsidRDefault="00777318" w:rsidP="00777318">
      <w:pPr>
        <w:rPr>
          <w:sz w:val="24"/>
          <w:szCs w:val="24"/>
        </w:rPr>
      </w:pPr>
    </w:p>
    <w:p w:rsidR="00777318" w:rsidRPr="009F6238" w:rsidRDefault="00777318" w:rsidP="00777318">
      <w:pPr>
        <w:pStyle w:val="Prrafodelista"/>
        <w:spacing w:line="360" w:lineRule="auto"/>
        <w:ind w:left="0"/>
        <w:jc w:val="both"/>
        <w:rPr>
          <w:rFonts w:ascii="Palatino Linotype" w:hAnsi="Palatino Linotype" w:cs="Arial"/>
        </w:rPr>
      </w:pPr>
    </w:p>
    <w:p w:rsidR="00777318" w:rsidRPr="009F6238" w:rsidRDefault="00777318" w:rsidP="00711040">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9F6238">
        <w:rPr>
          <w:rFonts w:ascii="Palatino Linotype" w:eastAsia="Palatino Linotype" w:hAnsi="Palatino Linotype" w:cs="Palatino Linotype"/>
          <w:color w:val="000000"/>
        </w:rPr>
        <w:t xml:space="preserve">Debido a lo anteriormente expuesto, este Instituto estima que las razones o motivos de inconformidad hechos valer por </w:t>
      </w:r>
      <w:r w:rsidRPr="009F6238">
        <w:rPr>
          <w:rFonts w:ascii="Palatino Linotype" w:eastAsia="Palatino Linotype" w:hAnsi="Palatino Linotype" w:cs="Palatino Linotype"/>
          <w:b/>
          <w:color w:val="000000"/>
        </w:rPr>
        <w:t>EL RECURRENTE</w:t>
      </w:r>
      <w:r w:rsidRPr="009F6238">
        <w:rPr>
          <w:rFonts w:ascii="Palatino Linotype" w:eastAsia="Palatino Linotype" w:hAnsi="Palatino Linotype" w:cs="Palatino Linotype"/>
          <w:color w:val="000000"/>
        </w:rPr>
        <w:t xml:space="preserve"> devienen fundadas y suficientes para</w:t>
      </w:r>
      <w:r w:rsidRPr="009F6238">
        <w:rPr>
          <w:rFonts w:ascii="Palatino Linotype" w:eastAsia="Palatino Linotype" w:hAnsi="Palatino Linotype" w:cs="Palatino Linotype"/>
          <w:b/>
          <w:color w:val="000000"/>
        </w:rPr>
        <w:t xml:space="preserve"> REVOCAR</w:t>
      </w:r>
      <w:r w:rsidRPr="009F6238">
        <w:rPr>
          <w:rFonts w:ascii="Palatino Linotype" w:eastAsia="Palatino Linotype" w:hAnsi="Palatino Linotype" w:cs="Palatino Linotype"/>
          <w:color w:val="000000"/>
        </w:rPr>
        <w:t xml:space="preserve"> la respuesta a la solicitud de acceso </w:t>
      </w:r>
      <w:r w:rsidR="00711040" w:rsidRPr="009F6238">
        <w:rPr>
          <w:rFonts w:ascii="Palatino Linotype" w:eastAsia="Palatino Linotype" w:hAnsi="Palatino Linotype" w:cs="Palatino Linotype"/>
          <w:b/>
          <w:bCs/>
          <w:color w:val="000000"/>
          <w:lang w:val="es-MX"/>
        </w:rPr>
        <w:t>00024/PMOR/IP/2026</w:t>
      </w:r>
      <w:r w:rsidRPr="009F6238">
        <w:rPr>
          <w:rFonts w:ascii="Palatino Linotype" w:eastAsia="Palatino Linotype" w:hAnsi="Palatino Linotype" w:cs="Palatino Linotype"/>
          <w:b/>
          <w:color w:val="000000"/>
        </w:rPr>
        <w:t xml:space="preserve">, </w:t>
      </w:r>
      <w:r w:rsidRPr="009F6238">
        <w:rPr>
          <w:rFonts w:ascii="Palatino Linotype" w:eastAsia="Palatino Linotype" w:hAnsi="Palatino Linotype" w:cs="Palatino Linotype"/>
          <w:color w:val="000000"/>
        </w:rPr>
        <w:t>que</w:t>
      </w:r>
      <w:r w:rsidR="00711040" w:rsidRPr="009F6238">
        <w:rPr>
          <w:rFonts w:ascii="Palatino Linotype" w:eastAsia="Palatino Linotype" w:hAnsi="Palatino Linotype" w:cs="Palatino Linotype"/>
          <w:color w:val="000000"/>
        </w:rPr>
        <w:t xml:space="preserve"> origino el Recurso de Revisión</w:t>
      </w:r>
      <w:r w:rsidRPr="009F6238">
        <w:rPr>
          <w:rFonts w:ascii="Palatino Linotype" w:eastAsia="Palatino Linotype" w:hAnsi="Palatino Linotype" w:cs="Palatino Linotype"/>
          <w:b/>
          <w:bCs/>
          <w:color w:val="000000"/>
        </w:rPr>
        <w:t> </w:t>
      </w:r>
      <w:r w:rsidR="00711040" w:rsidRPr="009F6238">
        <w:rPr>
          <w:rFonts w:ascii="Palatino Linotype" w:eastAsia="Palatino Linotype" w:hAnsi="Palatino Linotype" w:cs="Palatino Linotype"/>
          <w:b/>
          <w:bCs/>
          <w:color w:val="000000"/>
        </w:rPr>
        <w:t>05823/INFOEM/IP/RR/2026</w:t>
      </w:r>
      <w:r w:rsidRPr="009F6238">
        <w:rPr>
          <w:rFonts w:ascii="Palatino Linotype" w:eastAsia="Palatino Linotype" w:hAnsi="Palatino Linotype" w:cs="Palatino Linotype"/>
          <w:b/>
          <w:color w:val="000000"/>
        </w:rPr>
        <w:t>.</w:t>
      </w:r>
    </w:p>
    <w:p w:rsidR="00777318" w:rsidRPr="009F6238" w:rsidRDefault="00777318" w:rsidP="00777318">
      <w:pPr>
        <w:spacing w:line="360" w:lineRule="auto"/>
        <w:contextualSpacing/>
        <w:jc w:val="both"/>
        <w:rPr>
          <w:rFonts w:ascii="Palatino Linotype" w:eastAsia="Palatino Linotype" w:hAnsi="Palatino Linotype" w:cs="Palatino Linotype"/>
          <w:color w:val="000000"/>
          <w:sz w:val="24"/>
          <w:szCs w:val="24"/>
        </w:rPr>
      </w:pPr>
    </w:p>
    <w:p w:rsidR="00777318" w:rsidRPr="009F6238" w:rsidRDefault="00777318" w:rsidP="00777318">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9F6238">
        <w:rPr>
          <w:rFonts w:ascii="Palatino Linotype" w:eastAsia="Palatino Linotype" w:hAnsi="Palatino Linotype" w:cs="Palatino Linotype"/>
          <w:color w:val="000000"/>
        </w:rPr>
        <w:t xml:space="preserve">Así, con fundamento en lo previsto en los artículos 5, </w:t>
      </w:r>
      <w:r w:rsidRPr="009F6238">
        <w:rPr>
          <w:rFonts w:ascii="Palatino Linotype" w:eastAsia="Palatino Linotype" w:hAnsi="Palatino Linotype" w:cs="Palatino Linotype"/>
        </w:rPr>
        <w:t>párrafo trigésimo segundo, trigésimo tercero y trigésimo cuarto</w:t>
      </w:r>
      <w:r w:rsidRPr="009F6238">
        <w:rPr>
          <w:rFonts w:ascii="Palatino Linotype" w:eastAsia="Palatino Linotype" w:hAnsi="Palatino Linotype" w:cs="Palatino Linotype"/>
          <w:color w:val="000000"/>
        </w:rPr>
        <w:t xml:space="preserve">, fracciones IV y V de la Constitución Política del Estado </w:t>
      </w:r>
      <w:r w:rsidRPr="009F6238">
        <w:rPr>
          <w:rFonts w:ascii="Palatino Linotype" w:eastAsia="Palatino Linotype" w:hAnsi="Palatino Linotype" w:cs="Palatino Linotype"/>
          <w:color w:val="000000"/>
        </w:rPr>
        <w:lastRenderedPageBreak/>
        <w:t xml:space="preserve">Libre y Soberano de México; 2, fracción II, 29, 36, fracciones I y II, 176, 178, 179, 181, 185 fracción I, 186 y 188 de la Ley de Transparencia y Acceso a la Información Pública del Estado de México y Municipios, este Pleno: </w:t>
      </w:r>
    </w:p>
    <w:p w:rsidR="00777318" w:rsidRPr="009F6238" w:rsidRDefault="00777318" w:rsidP="00777318">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rsidR="00777318" w:rsidRPr="009F6238" w:rsidRDefault="00777318" w:rsidP="00777318">
      <w:pPr>
        <w:pBdr>
          <w:top w:val="nil"/>
          <w:left w:val="nil"/>
          <w:bottom w:val="nil"/>
          <w:right w:val="nil"/>
          <w:between w:val="nil"/>
        </w:pBdr>
        <w:spacing w:line="360" w:lineRule="auto"/>
        <w:jc w:val="center"/>
        <w:rPr>
          <w:rFonts w:ascii="Palatino Linotype" w:eastAsia="Palatino Linotype" w:hAnsi="Palatino Linotype" w:cs="Palatino Linotype"/>
          <w:b/>
          <w:sz w:val="24"/>
          <w:szCs w:val="24"/>
        </w:rPr>
      </w:pPr>
      <w:r w:rsidRPr="009F6238">
        <w:rPr>
          <w:rFonts w:ascii="Palatino Linotype" w:eastAsia="Palatino Linotype" w:hAnsi="Palatino Linotype" w:cs="Palatino Linotype"/>
          <w:b/>
          <w:sz w:val="24"/>
          <w:szCs w:val="24"/>
        </w:rPr>
        <w:t>R</w:t>
      </w:r>
      <w:r w:rsidR="009F6238">
        <w:rPr>
          <w:rFonts w:ascii="Palatino Linotype" w:eastAsia="Palatino Linotype" w:hAnsi="Palatino Linotype" w:cs="Palatino Linotype"/>
          <w:b/>
          <w:sz w:val="24"/>
          <w:szCs w:val="24"/>
        </w:rPr>
        <w:t xml:space="preserve"> </w:t>
      </w:r>
      <w:r w:rsidRPr="009F6238">
        <w:rPr>
          <w:rFonts w:ascii="Palatino Linotype" w:eastAsia="Palatino Linotype" w:hAnsi="Palatino Linotype" w:cs="Palatino Linotype"/>
          <w:b/>
          <w:sz w:val="24"/>
          <w:szCs w:val="24"/>
        </w:rPr>
        <w:t>E</w:t>
      </w:r>
      <w:r w:rsidR="009F6238">
        <w:rPr>
          <w:rFonts w:ascii="Palatino Linotype" w:eastAsia="Palatino Linotype" w:hAnsi="Palatino Linotype" w:cs="Palatino Linotype"/>
          <w:b/>
          <w:sz w:val="24"/>
          <w:szCs w:val="24"/>
        </w:rPr>
        <w:t xml:space="preserve"> </w:t>
      </w:r>
      <w:r w:rsidRPr="009F6238">
        <w:rPr>
          <w:rFonts w:ascii="Palatino Linotype" w:eastAsia="Palatino Linotype" w:hAnsi="Palatino Linotype" w:cs="Palatino Linotype"/>
          <w:b/>
          <w:sz w:val="24"/>
          <w:szCs w:val="24"/>
        </w:rPr>
        <w:t>S</w:t>
      </w:r>
      <w:r w:rsidR="009F6238">
        <w:rPr>
          <w:rFonts w:ascii="Palatino Linotype" w:eastAsia="Palatino Linotype" w:hAnsi="Palatino Linotype" w:cs="Palatino Linotype"/>
          <w:b/>
          <w:sz w:val="24"/>
          <w:szCs w:val="24"/>
        </w:rPr>
        <w:t xml:space="preserve"> </w:t>
      </w:r>
      <w:r w:rsidRPr="009F6238">
        <w:rPr>
          <w:rFonts w:ascii="Palatino Linotype" w:eastAsia="Palatino Linotype" w:hAnsi="Palatino Linotype" w:cs="Palatino Linotype"/>
          <w:b/>
          <w:sz w:val="24"/>
          <w:szCs w:val="24"/>
        </w:rPr>
        <w:t>U</w:t>
      </w:r>
      <w:r w:rsidR="009F6238">
        <w:rPr>
          <w:rFonts w:ascii="Palatino Linotype" w:eastAsia="Palatino Linotype" w:hAnsi="Palatino Linotype" w:cs="Palatino Linotype"/>
          <w:b/>
          <w:sz w:val="24"/>
          <w:szCs w:val="24"/>
        </w:rPr>
        <w:t xml:space="preserve"> </w:t>
      </w:r>
      <w:r w:rsidRPr="009F6238">
        <w:rPr>
          <w:rFonts w:ascii="Palatino Linotype" w:eastAsia="Palatino Linotype" w:hAnsi="Palatino Linotype" w:cs="Palatino Linotype"/>
          <w:b/>
          <w:sz w:val="24"/>
          <w:szCs w:val="24"/>
        </w:rPr>
        <w:t>E</w:t>
      </w:r>
      <w:r w:rsidR="009F6238">
        <w:rPr>
          <w:rFonts w:ascii="Palatino Linotype" w:eastAsia="Palatino Linotype" w:hAnsi="Palatino Linotype" w:cs="Palatino Linotype"/>
          <w:b/>
          <w:sz w:val="24"/>
          <w:szCs w:val="24"/>
        </w:rPr>
        <w:t xml:space="preserve"> </w:t>
      </w:r>
      <w:r w:rsidRPr="009F6238">
        <w:rPr>
          <w:rFonts w:ascii="Palatino Linotype" w:eastAsia="Palatino Linotype" w:hAnsi="Palatino Linotype" w:cs="Palatino Linotype"/>
          <w:b/>
          <w:sz w:val="24"/>
          <w:szCs w:val="24"/>
        </w:rPr>
        <w:t>L</w:t>
      </w:r>
      <w:r w:rsidR="009F6238">
        <w:rPr>
          <w:rFonts w:ascii="Palatino Linotype" w:eastAsia="Palatino Linotype" w:hAnsi="Palatino Linotype" w:cs="Palatino Linotype"/>
          <w:b/>
          <w:sz w:val="24"/>
          <w:szCs w:val="24"/>
        </w:rPr>
        <w:t xml:space="preserve"> </w:t>
      </w:r>
      <w:r w:rsidRPr="009F6238">
        <w:rPr>
          <w:rFonts w:ascii="Palatino Linotype" w:eastAsia="Palatino Linotype" w:hAnsi="Palatino Linotype" w:cs="Palatino Linotype"/>
          <w:b/>
          <w:sz w:val="24"/>
          <w:szCs w:val="24"/>
        </w:rPr>
        <w:t>V</w:t>
      </w:r>
      <w:r w:rsidR="009F6238">
        <w:rPr>
          <w:rFonts w:ascii="Palatino Linotype" w:eastAsia="Palatino Linotype" w:hAnsi="Palatino Linotype" w:cs="Palatino Linotype"/>
          <w:b/>
          <w:sz w:val="24"/>
          <w:szCs w:val="24"/>
        </w:rPr>
        <w:t xml:space="preserve"> </w:t>
      </w:r>
      <w:r w:rsidRPr="009F6238">
        <w:rPr>
          <w:rFonts w:ascii="Palatino Linotype" w:eastAsia="Palatino Linotype" w:hAnsi="Palatino Linotype" w:cs="Palatino Linotype"/>
          <w:b/>
          <w:sz w:val="24"/>
          <w:szCs w:val="24"/>
        </w:rPr>
        <w:t>E</w:t>
      </w:r>
    </w:p>
    <w:p w:rsidR="00777318" w:rsidRPr="009F6238" w:rsidRDefault="00777318" w:rsidP="00777318">
      <w:pPr>
        <w:spacing w:line="360" w:lineRule="auto"/>
        <w:jc w:val="both"/>
        <w:rPr>
          <w:rFonts w:ascii="Palatino Linotype" w:eastAsia="Palatino Linotype" w:hAnsi="Palatino Linotype" w:cs="Palatino Linotype"/>
          <w:color w:val="000000"/>
          <w:sz w:val="24"/>
          <w:szCs w:val="24"/>
        </w:rPr>
      </w:pPr>
      <w:r w:rsidRPr="009F6238">
        <w:rPr>
          <w:rFonts w:ascii="Palatino Linotype" w:eastAsia="Palatino Linotype" w:hAnsi="Palatino Linotype" w:cs="Palatino Linotype"/>
          <w:b/>
          <w:color w:val="000000"/>
          <w:sz w:val="24"/>
          <w:szCs w:val="24"/>
        </w:rPr>
        <w:t>PRIMERO</w:t>
      </w:r>
      <w:r w:rsidRPr="009F6238">
        <w:rPr>
          <w:rFonts w:ascii="Palatino Linotype" w:eastAsia="Palatino Linotype" w:hAnsi="Palatino Linotype" w:cs="Palatino Linotype"/>
          <w:color w:val="000000"/>
          <w:sz w:val="24"/>
          <w:szCs w:val="24"/>
        </w:rPr>
        <w:t xml:space="preserve">. Resultan </w:t>
      </w:r>
      <w:r w:rsidRPr="009F6238">
        <w:rPr>
          <w:rFonts w:ascii="Palatino Linotype" w:eastAsia="Palatino Linotype" w:hAnsi="Palatino Linotype" w:cs="Palatino Linotype"/>
          <w:b/>
          <w:color w:val="000000"/>
          <w:sz w:val="24"/>
          <w:szCs w:val="24"/>
        </w:rPr>
        <w:t>fundadas</w:t>
      </w:r>
      <w:r w:rsidRPr="009F6238">
        <w:rPr>
          <w:rFonts w:ascii="Palatino Linotype" w:eastAsia="Palatino Linotype" w:hAnsi="Palatino Linotype" w:cs="Palatino Linotype"/>
          <w:color w:val="000000"/>
          <w:sz w:val="24"/>
          <w:szCs w:val="24"/>
        </w:rPr>
        <w:t xml:space="preserve"> las razones o motivos de inconformidad planteadas por </w:t>
      </w:r>
      <w:r w:rsidRPr="009F6238">
        <w:rPr>
          <w:rFonts w:ascii="Palatino Linotype" w:eastAsia="Palatino Linotype" w:hAnsi="Palatino Linotype" w:cs="Palatino Linotype"/>
          <w:b/>
          <w:color w:val="000000"/>
          <w:sz w:val="24"/>
          <w:szCs w:val="24"/>
        </w:rPr>
        <w:t>EL RECURRENTE</w:t>
      </w:r>
      <w:r w:rsidRPr="009F6238">
        <w:rPr>
          <w:rFonts w:ascii="Palatino Linotype" w:eastAsia="Palatino Linotype" w:hAnsi="Palatino Linotype" w:cs="Palatino Linotype"/>
          <w:color w:val="000000"/>
          <w:sz w:val="24"/>
          <w:szCs w:val="24"/>
        </w:rPr>
        <w:t xml:space="preserve">, en términos del Considerando </w:t>
      </w:r>
      <w:r w:rsidRPr="009F6238">
        <w:rPr>
          <w:rFonts w:ascii="Palatino Linotype" w:eastAsia="Palatino Linotype" w:hAnsi="Palatino Linotype" w:cs="Palatino Linotype"/>
          <w:b/>
          <w:color w:val="000000"/>
          <w:sz w:val="24"/>
          <w:szCs w:val="24"/>
        </w:rPr>
        <w:t>CUARTO</w:t>
      </w:r>
      <w:r w:rsidR="00711040" w:rsidRPr="009F6238">
        <w:rPr>
          <w:rFonts w:ascii="Palatino Linotype" w:eastAsia="Palatino Linotype" w:hAnsi="Palatino Linotype" w:cs="Palatino Linotype"/>
          <w:color w:val="000000"/>
          <w:sz w:val="24"/>
          <w:szCs w:val="24"/>
        </w:rPr>
        <w:t xml:space="preserve"> de la presente resolución.</w:t>
      </w:r>
    </w:p>
    <w:p w:rsidR="00777318" w:rsidRPr="009F6238" w:rsidRDefault="00777318" w:rsidP="00777318">
      <w:pPr>
        <w:spacing w:line="360" w:lineRule="auto"/>
        <w:jc w:val="both"/>
        <w:rPr>
          <w:rFonts w:ascii="Palatino Linotype" w:eastAsia="Palatino Linotype" w:hAnsi="Palatino Linotype" w:cs="Palatino Linotype"/>
          <w:color w:val="000000"/>
          <w:sz w:val="24"/>
          <w:szCs w:val="24"/>
        </w:rPr>
      </w:pPr>
      <w:r w:rsidRPr="009F6238">
        <w:rPr>
          <w:rFonts w:ascii="Palatino Linotype" w:eastAsia="Palatino Linotype" w:hAnsi="Palatino Linotype" w:cs="Palatino Linotype"/>
          <w:b/>
          <w:color w:val="000000"/>
          <w:sz w:val="24"/>
          <w:szCs w:val="24"/>
        </w:rPr>
        <w:t>SEGUNDO</w:t>
      </w:r>
      <w:r w:rsidRPr="009F6238">
        <w:rPr>
          <w:rFonts w:ascii="Palatino Linotype" w:eastAsia="Palatino Linotype" w:hAnsi="Palatino Linotype" w:cs="Palatino Linotype"/>
          <w:color w:val="000000"/>
          <w:sz w:val="24"/>
          <w:szCs w:val="24"/>
        </w:rPr>
        <w:t xml:space="preserve">. Se </w:t>
      </w:r>
      <w:r w:rsidRPr="009F6238">
        <w:rPr>
          <w:rFonts w:ascii="Palatino Linotype" w:eastAsia="Palatino Linotype" w:hAnsi="Palatino Linotype" w:cs="Palatino Linotype"/>
          <w:b/>
          <w:color w:val="000000"/>
          <w:sz w:val="24"/>
          <w:szCs w:val="24"/>
        </w:rPr>
        <w:t xml:space="preserve">REVOCA </w:t>
      </w:r>
      <w:r w:rsidRPr="009F6238">
        <w:rPr>
          <w:rFonts w:ascii="Palatino Linotype" w:eastAsia="Palatino Linotype" w:hAnsi="Palatino Linotype" w:cs="Palatino Linotype"/>
          <w:color w:val="000000"/>
          <w:sz w:val="24"/>
          <w:szCs w:val="24"/>
        </w:rPr>
        <w:t>la respuesta proporcionada por el</w:t>
      </w:r>
      <w:r w:rsidRPr="009F6238">
        <w:rPr>
          <w:rFonts w:ascii="Palatino Linotype" w:eastAsia="Palatino Linotype" w:hAnsi="Palatino Linotype" w:cs="Palatino Linotype"/>
          <w:b/>
          <w:color w:val="000000"/>
          <w:sz w:val="24"/>
          <w:szCs w:val="24"/>
        </w:rPr>
        <w:t xml:space="preserve"> </w:t>
      </w:r>
      <w:r w:rsidR="00711040" w:rsidRPr="009F6238">
        <w:rPr>
          <w:rFonts w:ascii="Palatino Linotype" w:eastAsia="Palatino Linotype" w:hAnsi="Palatino Linotype" w:cs="Palatino Linotype"/>
          <w:b/>
          <w:bCs/>
          <w:color w:val="000000"/>
          <w:sz w:val="24"/>
          <w:szCs w:val="24"/>
        </w:rPr>
        <w:t>Partido Morena</w:t>
      </w:r>
      <w:r w:rsidR="00711040" w:rsidRPr="009F6238">
        <w:rPr>
          <w:rFonts w:ascii="Palatino Linotype" w:eastAsia="Palatino Linotype" w:hAnsi="Palatino Linotype" w:cs="Palatino Linotype"/>
          <w:color w:val="000000"/>
          <w:sz w:val="24"/>
          <w:szCs w:val="24"/>
        </w:rPr>
        <w:t xml:space="preserve"> a la solicitud de información </w:t>
      </w:r>
      <w:r w:rsidR="00711040" w:rsidRPr="009F6238">
        <w:rPr>
          <w:rFonts w:ascii="Palatino Linotype" w:eastAsia="Palatino Linotype" w:hAnsi="Palatino Linotype" w:cs="Palatino Linotype"/>
          <w:b/>
          <w:bCs/>
          <w:color w:val="000000"/>
          <w:sz w:val="24"/>
          <w:szCs w:val="24"/>
        </w:rPr>
        <w:t>00024/PMOR/IP/2026</w:t>
      </w:r>
      <w:r w:rsidRPr="009F6238">
        <w:rPr>
          <w:rFonts w:ascii="Palatino Linotype" w:eastAsia="Palatino Linotype" w:hAnsi="Palatino Linotype" w:cs="Palatino Linotype"/>
          <w:b/>
          <w:sz w:val="24"/>
          <w:szCs w:val="24"/>
        </w:rPr>
        <w:t xml:space="preserve">, </w:t>
      </w:r>
      <w:r w:rsidRPr="009F6238">
        <w:rPr>
          <w:rFonts w:ascii="Palatino Linotype" w:eastAsia="Palatino Linotype" w:hAnsi="Palatino Linotype" w:cs="Palatino Linotype"/>
          <w:color w:val="000000"/>
          <w:sz w:val="24"/>
          <w:szCs w:val="24"/>
        </w:rPr>
        <w:t>en términos del considerando</w:t>
      </w:r>
      <w:r w:rsidRPr="009F6238">
        <w:rPr>
          <w:rFonts w:ascii="Palatino Linotype" w:eastAsia="Palatino Linotype" w:hAnsi="Palatino Linotype" w:cs="Palatino Linotype"/>
          <w:b/>
          <w:color w:val="000000"/>
          <w:sz w:val="24"/>
          <w:szCs w:val="24"/>
        </w:rPr>
        <w:t xml:space="preserve"> CUARTO </w:t>
      </w:r>
      <w:r w:rsidRPr="009F6238">
        <w:rPr>
          <w:rFonts w:ascii="Palatino Linotype" w:eastAsia="Palatino Linotype" w:hAnsi="Palatino Linotype" w:cs="Palatino Linotype"/>
          <w:color w:val="000000"/>
          <w:sz w:val="24"/>
          <w:szCs w:val="24"/>
        </w:rPr>
        <w:t xml:space="preserve">de la presente resolución y se </w:t>
      </w:r>
      <w:r w:rsidRPr="009F6238">
        <w:rPr>
          <w:rFonts w:ascii="Palatino Linotype" w:eastAsia="Palatino Linotype" w:hAnsi="Palatino Linotype" w:cs="Palatino Linotype"/>
          <w:b/>
          <w:color w:val="000000"/>
          <w:sz w:val="24"/>
          <w:szCs w:val="24"/>
        </w:rPr>
        <w:t>ORDENA</w:t>
      </w:r>
      <w:r w:rsidRPr="009F6238">
        <w:rPr>
          <w:rFonts w:ascii="Palatino Linotype" w:eastAsia="Palatino Linotype" w:hAnsi="Palatino Linotype" w:cs="Palatino Linotype"/>
          <w:color w:val="000000"/>
          <w:sz w:val="24"/>
          <w:szCs w:val="24"/>
        </w:rPr>
        <w:t xml:space="preserve"> entregue al</w:t>
      </w:r>
      <w:r w:rsidRPr="009F6238">
        <w:rPr>
          <w:rFonts w:ascii="Palatino Linotype" w:eastAsia="Palatino Linotype" w:hAnsi="Palatino Linotype" w:cs="Palatino Linotype"/>
          <w:b/>
          <w:color w:val="000000"/>
          <w:sz w:val="24"/>
          <w:szCs w:val="24"/>
        </w:rPr>
        <w:t xml:space="preserve"> RECURRENTE, </w:t>
      </w:r>
      <w:r w:rsidRPr="009F6238">
        <w:rPr>
          <w:rFonts w:ascii="Palatino Linotype" w:eastAsia="Palatino Linotype" w:hAnsi="Palatino Linotype" w:cs="Palatino Linotype"/>
          <w:color w:val="000000"/>
          <w:sz w:val="24"/>
          <w:szCs w:val="24"/>
        </w:rPr>
        <w:t xml:space="preserve">a través del Sistema de Acceso a la Información Mexiquense </w:t>
      </w:r>
      <w:r w:rsidRPr="009F6238">
        <w:rPr>
          <w:rFonts w:ascii="Palatino Linotype" w:eastAsia="Palatino Linotype" w:hAnsi="Palatino Linotype" w:cs="Palatino Linotype"/>
          <w:b/>
          <w:color w:val="000000"/>
          <w:sz w:val="24"/>
          <w:szCs w:val="24"/>
        </w:rPr>
        <w:t>(SAIMEX)</w:t>
      </w:r>
      <w:r w:rsidRPr="009F6238">
        <w:rPr>
          <w:rFonts w:ascii="Palatino Linotype" w:eastAsia="Palatino Linotype" w:hAnsi="Palatino Linotype" w:cs="Palatino Linotype"/>
          <w:color w:val="000000"/>
          <w:sz w:val="24"/>
          <w:szCs w:val="24"/>
        </w:rPr>
        <w:t xml:space="preserve">, de ser procedente en versión pública, al </w:t>
      </w:r>
      <w:r w:rsidR="00711040" w:rsidRPr="009F6238">
        <w:rPr>
          <w:rFonts w:ascii="Palatino Linotype" w:eastAsia="Palatino Linotype" w:hAnsi="Palatino Linotype" w:cs="Palatino Linotype"/>
          <w:color w:val="000000"/>
          <w:sz w:val="24"/>
          <w:szCs w:val="24"/>
        </w:rPr>
        <w:t>del once de mayo de dos mil veinticinco al once de mayo de dos mil veintiséis, previa búsqueda exhaustiva y razonable, de ser procedente en versión pública, lo siguiente:</w:t>
      </w:r>
    </w:p>
    <w:p w:rsidR="00711040" w:rsidRPr="009F6238" w:rsidRDefault="00711040" w:rsidP="00820CAE">
      <w:pPr>
        <w:pStyle w:val="Prrafodelista"/>
        <w:numPr>
          <w:ilvl w:val="0"/>
          <w:numId w:val="12"/>
        </w:numPr>
        <w:tabs>
          <w:tab w:val="left" w:pos="8080"/>
        </w:tabs>
        <w:ind w:right="474"/>
        <w:jc w:val="both"/>
        <w:rPr>
          <w:rFonts w:ascii="Palatino Linotype" w:hAnsi="Palatino Linotype"/>
          <w:b/>
        </w:rPr>
      </w:pPr>
      <w:r w:rsidRPr="009F6238">
        <w:rPr>
          <w:rFonts w:ascii="Palatino Linotype" w:hAnsi="Palatino Linotype" w:cs="Arial"/>
          <w:b/>
        </w:rPr>
        <w:t xml:space="preserve">Documento en donde conste o se adviertan los viáticos otorgados a </w:t>
      </w:r>
      <w:r w:rsidR="00111734" w:rsidRPr="009F6238">
        <w:rPr>
          <w:rFonts w:ascii="Palatino Linotype" w:hAnsi="Palatino Linotype" w:cs="Arial"/>
          <w:b/>
        </w:rPr>
        <w:t>militantes</w:t>
      </w:r>
      <w:r w:rsidRPr="009F6238">
        <w:rPr>
          <w:rFonts w:ascii="Palatino Linotype" w:hAnsi="Palatino Linotype" w:cs="Arial"/>
          <w:b/>
        </w:rPr>
        <w:t xml:space="preserve"> para viajes dentro y fuera del estado, en donde conste el de</w:t>
      </w:r>
      <w:r w:rsidR="00820CAE" w:rsidRPr="009F6238">
        <w:rPr>
          <w:rFonts w:ascii="Palatino Linotype" w:hAnsi="Palatino Linotype" w:cs="Arial"/>
          <w:b/>
        </w:rPr>
        <w:t>stino, el motivo de la comisión y</w:t>
      </w:r>
      <w:r w:rsidRPr="009F6238">
        <w:rPr>
          <w:rFonts w:ascii="Palatino Linotype" w:hAnsi="Palatino Linotype" w:cs="Arial"/>
          <w:b/>
        </w:rPr>
        <w:t xml:space="preserve"> el informe de resultados </w:t>
      </w:r>
      <w:r w:rsidR="00820CAE" w:rsidRPr="009F6238">
        <w:rPr>
          <w:rFonts w:ascii="Palatino Linotype" w:hAnsi="Palatino Linotype" w:cs="Arial"/>
          <w:b/>
        </w:rPr>
        <w:t>de la misma.</w:t>
      </w:r>
    </w:p>
    <w:p w:rsidR="00820CAE" w:rsidRPr="009F6238" w:rsidRDefault="00820CAE" w:rsidP="00820CAE">
      <w:pPr>
        <w:pStyle w:val="Prrafodelista"/>
        <w:tabs>
          <w:tab w:val="left" w:pos="8080"/>
        </w:tabs>
        <w:ind w:right="474"/>
        <w:jc w:val="both"/>
        <w:rPr>
          <w:rFonts w:ascii="Palatino Linotype" w:hAnsi="Palatino Linotype"/>
          <w:b/>
        </w:rPr>
      </w:pPr>
    </w:p>
    <w:p w:rsidR="00711040" w:rsidRPr="009F6238" w:rsidRDefault="00711040" w:rsidP="00820CAE">
      <w:pPr>
        <w:pStyle w:val="Prrafodelista"/>
        <w:numPr>
          <w:ilvl w:val="0"/>
          <w:numId w:val="12"/>
        </w:numPr>
        <w:tabs>
          <w:tab w:val="left" w:pos="8080"/>
        </w:tabs>
        <w:ind w:right="474"/>
        <w:jc w:val="both"/>
        <w:rPr>
          <w:rFonts w:ascii="Palatino Linotype" w:hAnsi="Palatino Linotype"/>
          <w:b/>
        </w:rPr>
      </w:pPr>
      <w:r w:rsidRPr="009F6238">
        <w:rPr>
          <w:rFonts w:ascii="Palatino Linotype" w:hAnsi="Palatino Linotype" w:cs="Arial"/>
          <w:b/>
        </w:rPr>
        <w:t xml:space="preserve"> Facturas por concepto de hospedaje y alimentación </w:t>
      </w:r>
    </w:p>
    <w:p w:rsidR="00711040" w:rsidRPr="009F6238" w:rsidRDefault="00711040" w:rsidP="00711040">
      <w:pPr>
        <w:tabs>
          <w:tab w:val="left" w:pos="8080"/>
        </w:tabs>
        <w:spacing w:line="360" w:lineRule="auto"/>
        <w:jc w:val="both"/>
        <w:rPr>
          <w:rFonts w:ascii="Palatino Linotype" w:hAnsi="Palatino Linotype"/>
          <w:sz w:val="24"/>
          <w:szCs w:val="24"/>
        </w:rPr>
      </w:pPr>
    </w:p>
    <w:p w:rsidR="00777318" w:rsidRPr="009F6238" w:rsidRDefault="00777318" w:rsidP="00777318">
      <w:pPr>
        <w:tabs>
          <w:tab w:val="left" w:pos="8080"/>
        </w:tabs>
        <w:spacing w:line="360" w:lineRule="auto"/>
        <w:jc w:val="both"/>
        <w:rPr>
          <w:rFonts w:ascii="Palatino Linotype" w:hAnsi="Palatino Linotype"/>
          <w:b/>
          <w:sz w:val="24"/>
          <w:szCs w:val="24"/>
        </w:rPr>
      </w:pPr>
      <w:r w:rsidRPr="009F6238">
        <w:rPr>
          <w:rFonts w:ascii="Palatino Linotype" w:hAnsi="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documentos que se clasifiquen en </w:t>
      </w:r>
      <w:r w:rsidRPr="009F6238">
        <w:rPr>
          <w:rFonts w:ascii="Palatino Linotype" w:hAnsi="Palatino Linotype"/>
          <w:sz w:val="24"/>
          <w:szCs w:val="24"/>
        </w:rPr>
        <w:lastRenderedPageBreak/>
        <w:t>su totalidad como confidenciales, objeto de las versiones públicas que se formulen y se pongan a disposición del</w:t>
      </w:r>
      <w:r w:rsidR="00820CAE" w:rsidRPr="009F6238">
        <w:rPr>
          <w:rFonts w:ascii="Palatino Linotype" w:hAnsi="Palatino Linotype"/>
          <w:b/>
          <w:sz w:val="24"/>
          <w:szCs w:val="24"/>
        </w:rPr>
        <w:t xml:space="preserve"> RECURRENTE.</w:t>
      </w:r>
    </w:p>
    <w:p w:rsidR="00777318" w:rsidRPr="009F6238" w:rsidRDefault="00777318" w:rsidP="00777318">
      <w:pPr>
        <w:spacing w:line="276" w:lineRule="auto"/>
        <w:ind w:right="333"/>
        <w:jc w:val="both"/>
        <w:rPr>
          <w:rFonts w:ascii="Palatino Linotype" w:eastAsia="Palatino Linotype" w:hAnsi="Palatino Linotype" w:cs="Palatino Linotype"/>
          <w:sz w:val="24"/>
          <w:szCs w:val="24"/>
        </w:rPr>
      </w:pPr>
    </w:p>
    <w:p w:rsidR="00777318" w:rsidRPr="009F6238" w:rsidRDefault="00777318" w:rsidP="00777318">
      <w:pPr>
        <w:spacing w:line="360" w:lineRule="auto"/>
        <w:jc w:val="both"/>
        <w:rPr>
          <w:rFonts w:ascii="Palatino Linotype" w:hAnsi="Palatino Linotype"/>
          <w:sz w:val="24"/>
          <w:szCs w:val="24"/>
        </w:rPr>
      </w:pPr>
      <w:r w:rsidRPr="009F6238">
        <w:rPr>
          <w:rFonts w:ascii="Palatino Linotype" w:hAnsi="Palatino Linotype"/>
          <w:b/>
          <w:sz w:val="24"/>
          <w:szCs w:val="24"/>
        </w:rPr>
        <w:t>TERCERO. NOTIFÍQUESE</w:t>
      </w:r>
      <w:r w:rsidRPr="009F6238">
        <w:rPr>
          <w:rFonts w:ascii="Palatino Linotype" w:hAnsi="Palatino Linotype"/>
          <w:sz w:val="24"/>
          <w:szCs w:val="24"/>
        </w:rPr>
        <w:t xml:space="preserve"> la presente resolución al Titular de la Unidad de Transparencia del Sujeto Obligado </w:t>
      </w:r>
      <w:r w:rsidRPr="009F6238">
        <w:rPr>
          <w:rFonts w:ascii="Palatino Linotype" w:hAnsi="Palatino Linotype"/>
          <w:b/>
          <w:sz w:val="24"/>
          <w:szCs w:val="24"/>
        </w:rPr>
        <w:t>vía SAIMEX</w:t>
      </w:r>
      <w:r w:rsidRPr="009F6238">
        <w:rPr>
          <w:rFonts w:ascii="Palatino Linotype" w:hAnsi="Palatino Linotype"/>
          <w:sz w:val="24"/>
          <w:szCs w:val="24"/>
        </w:rPr>
        <w:t xml:space="preserve">, para que conforme al artículo 186 último párrafo, 189 segundo párrafo y 194 de la Ley de Transparencia y Acceso a la Información Pública del Estado de México y Municipios; </w:t>
      </w:r>
      <w:r w:rsidRPr="009F6238">
        <w:rPr>
          <w:rFonts w:ascii="Palatino Linotype" w:hAnsi="Palatino Linotype"/>
          <w:b/>
          <w:sz w:val="24"/>
          <w:szCs w:val="24"/>
        </w:rPr>
        <w:t>dé cumplimiento a lo ordenado dentro del plazo de diez días hábiles</w:t>
      </w:r>
      <w:r w:rsidRPr="009F6238">
        <w:rPr>
          <w:rFonts w:ascii="Palatino Linotype" w:hAnsi="Palatino Linotype"/>
          <w:sz w:val="24"/>
          <w:szCs w:val="24"/>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77318" w:rsidRPr="009F6238" w:rsidRDefault="00777318" w:rsidP="00777318">
      <w:pPr>
        <w:spacing w:line="360" w:lineRule="auto"/>
        <w:jc w:val="both"/>
        <w:rPr>
          <w:rFonts w:ascii="Palatino Linotype" w:hAnsi="Palatino Linotype"/>
          <w:sz w:val="24"/>
          <w:szCs w:val="24"/>
        </w:rPr>
      </w:pPr>
      <w:r w:rsidRPr="009F6238">
        <w:rPr>
          <w:rFonts w:ascii="Palatino Linotype" w:hAnsi="Palatino Linotype"/>
          <w:b/>
          <w:sz w:val="24"/>
          <w:szCs w:val="24"/>
        </w:rPr>
        <w:t xml:space="preserve">CUARTO. </w:t>
      </w:r>
      <w:r w:rsidRPr="009F6238">
        <w:rPr>
          <w:rFonts w:ascii="Palatino Linotype" w:hAnsi="Palatino Linotype"/>
          <w:sz w:val="24"/>
          <w:szCs w:val="24"/>
        </w:rPr>
        <w:t xml:space="preserve">De conformidad con el artículo 198 de la Ley de Transparencia y Acceso a la Información Pública del Estado de México y Municipios, de considerarlo procedente, el </w:t>
      </w:r>
      <w:r w:rsidRPr="009F6238">
        <w:rPr>
          <w:rFonts w:ascii="Palatino Linotype" w:hAnsi="Palatino Linotype"/>
          <w:b/>
          <w:sz w:val="24"/>
          <w:szCs w:val="24"/>
        </w:rPr>
        <w:t>SUJETO OBLIGADO</w:t>
      </w:r>
      <w:r w:rsidRPr="009F6238">
        <w:rPr>
          <w:rFonts w:ascii="Palatino Linotype" w:hAnsi="Palatino Linotype"/>
          <w:sz w:val="24"/>
          <w:szCs w:val="24"/>
        </w:rPr>
        <w:t xml:space="preserve"> de manera fundada y motivada, podrá solicitar una ampliación de plazo para el cumplimiento de la presente resolución.</w:t>
      </w:r>
    </w:p>
    <w:p w:rsidR="00777318" w:rsidRPr="009F6238" w:rsidRDefault="00777318" w:rsidP="00777318">
      <w:pPr>
        <w:spacing w:line="360" w:lineRule="auto"/>
        <w:jc w:val="both"/>
        <w:rPr>
          <w:rFonts w:ascii="Palatino Linotype" w:hAnsi="Palatino Linotype"/>
          <w:b/>
          <w:sz w:val="24"/>
          <w:szCs w:val="24"/>
        </w:rPr>
      </w:pPr>
      <w:bookmarkStart w:id="152" w:name="_heading=h.lnxbz9" w:colFirst="0" w:colLast="0"/>
      <w:bookmarkEnd w:id="152"/>
      <w:r w:rsidRPr="009F6238">
        <w:rPr>
          <w:rFonts w:ascii="Palatino Linotype" w:hAnsi="Palatino Linotype"/>
          <w:b/>
          <w:sz w:val="24"/>
          <w:szCs w:val="24"/>
        </w:rPr>
        <w:t xml:space="preserve">QUINTO. </w:t>
      </w:r>
      <w:r w:rsidRPr="009F6238">
        <w:rPr>
          <w:rFonts w:ascii="Palatino Linotype" w:hAnsi="Palatino Linotype"/>
          <w:sz w:val="24"/>
          <w:szCs w:val="24"/>
        </w:rPr>
        <w:t xml:space="preserve">Notifíquese a </w:t>
      </w:r>
      <w:r w:rsidRPr="009F6238">
        <w:rPr>
          <w:rFonts w:ascii="Palatino Linotype" w:hAnsi="Palatino Linotype"/>
          <w:b/>
          <w:sz w:val="24"/>
          <w:szCs w:val="24"/>
        </w:rPr>
        <w:t>EL RECURRENTE</w:t>
      </w:r>
      <w:r w:rsidRPr="009F6238">
        <w:rPr>
          <w:rFonts w:ascii="Palatino Linotype" w:hAnsi="Palatino Linotype"/>
          <w:sz w:val="24"/>
          <w:szCs w:val="24"/>
        </w:rPr>
        <w:t xml:space="preserve"> la presente resolución, </w:t>
      </w:r>
      <w:r w:rsidRPr="009F6238">
        <w:rPr>
          <w:rFonts w:ascii="Palatino Linotype" w:hAnsi="Palatino Linotype"/>
          <w:b/>
          <w:sz w:val="24"/>
          <w:szCs w:val="24"/>
        </w:rPr>
        <w:t>vía SAIMEX.</w:t>
      </w:r>
    </w:p>
    <w:p w:rsidR="00777318" w:rsidRPr="009F6238" w:rsidRDefault="00777318" w:rsidP="00001684">
      <w:pPr>
        <w:tabs>
          <w:tab w:val="left" w:pos="8080"/>
        </w:tabs>
        <w:spacing w:line="360" w:lineRule="auto"/>
        <w:ind w:right="49"/>
        <w:jc w:val="both"/>
        <w:rPr>
          <w:rFonts w:ascii="Palatino Linotype" w:hAnsi="Palatino Linotype" w:cs="Arial"/>
          <w:bCs/>
          <w:sz w:val="24"/>
          <w:szCs w:val="24"/>
        </w:rPr>
      </w:pPr>
      <w:r w:rsidRPr="009F6238">
        <w:rPr>
          <w:rFonts w:ascii="Palatino Linotype" w:hAnsi="Palatino Linotype" w:cs="Times New Roman"/>
          <w:b/>
          <w:sz w:val="24"/>
          <w:szCs w:val="24"/>
        </w:rPr>
        <w:t>SEXTO.</w:t>
      </w:r>
      <w:r w:rsidRPr="009F6238">
        <w:rPr>
          <w:rFonts w:ascii="Palatino Linotype" w:hAnsi="Palatino Linotype" w:cs="Times New Roman"/>
          <w:sz w:val="24"/>
          <w:szCs w:val="24"/>
        </w:rPr>
        <w:t xml:space="preserve"> </w:t>
      </w:r>
      <w:r w:rsidRPr="009F6238">
        <w:rPr>
          <w:rFonts w:ascii="Palatino Linotype" w:hAnsi="Palatino Linotype" w:cs="Arial"/>
          <w:bCs/>
          <w:sz w:val="24"/>
          <w:szCs w:val="24"/>
        </w:rPr>
        <w:t xml:space="preserve">Se hace del conocimiento del </w:t>
      </w:r>
      <w:r w:rsidRPr="009F6238">
        <w:rPr>
          <w:rFonts w:ascii="Palatino Linotype" w:hAnsi="Palatino Linotype" w:cs="Arial"/>
          <w:b/>
          <w:bCs/>
          <w:sz w:val="24"/>
          <w:szCs w:val="24"/>
        </w:rPr>
        <w:t>RECURRENTE</w:t>
      </w:r>
      <w:r w:rsidRPr="009F6238">
        <w:rPr>
          <w:rFonts w:ascii="Palatino Linotype" w:hAnsi="Palatino Linotype" w:cs="Arial"/>
          <w:bCs/>
          <w:sz w:val="24"/>
          <w:szCs w:val="24"/>
        </w:rPr>
        <w:t xml:space="preserve"> que de conformidad con lo establecido en el artículo 196 de la Ley de Transparencia y Acceso a la Información</w:t>
      </w:r>
      <w:r w:rsidR="00001684" w:rsidRPr="009F6238">
        <w:rPr>
          <w:rFonts w:ascii="Palatino Linotype" w:hAnsi="Palatino Linotype" w:cs="Arial"/>
          <w:bCs/>
          <w:sz w:val="24"/>
          <w:szCs w:val="24"/>
        </w:rPr>
        <w:t xml:space="preserve"> </w:t>
      </w:r>
      <w:r w:rsidRPr="009F6238">
        <w:rPr>
          <w:rFonts w:ascii="Palatino Linotype" w:hAnsi="Palatino Linotype" w:cs="Arial"/>
          <w:bCs/>
          <w:sz w:val="24"/>
          <w:szCs w:val="24"/>
        </w:rPr>
        <w:t>Pública del Estado de México y Municipios, en caso de que considere que la resolución le cause algún perjuicio podrá impugnarla, vía juicio de amparo en los</w:t>
      </w:r>
      <w:r w:rsidR="00001684" w:rsidRPr="009F6238">
        <w:rPr>
          <w:rFonts w:ascii="Palatino Linotype" w:hAnsi="Palatino Linotype" w:cs="Arial"/>
          <w:bCs/>
          <w:sz w:val="24"/>
          <w:szCs w:val="24"/>
        </w:rPr>
        <w:t xml:space="preserve"> </w:t>
      </w:r>
      <w:r w:rsidRPr="009F6238">
        <w:rPr>
          <w:rFonts w:ascii="Palatino Linotype" w:hAnsi="Palatino Linotype" w:cs="Arial"/>
          <w:bCs/>
          <w:sz w:val="24"/>
          <w:szCs w:val="24"/>
        </w:rPr>
        <w:t>Términos de las Leyes aplicables.</w:t>
      </w:r>
    </w:p>
    <w:p w:rsidR="00777318" w:rsidRPr="009F6238" w:rsidRDefault="00777318" w:rsidP="00777318">
      <w:pPr>
        <w:shd w:val="clear" w:color="auto" w:fill="FFFFFF"/>
        <w:spacing w:line="360" w:lineRule="auto"/>
        <w:jc w:val="both"/>
        <w:rPr>
          <w:rFonts w:ascii="Palatino Linotype" w:hAnsi="Palatino Linotype" w:cs="Arial"/>
          <w:bCs/>
          <w:sz w:val="24"/>
          <w:szCs w:val="24"/>
        </w:rPr>
      </w:pPr>
    </w:p>
    <w:p w:rsidR="00001684" w:rsidRPr="009F6238" w:rsidRDefault="00001684" w:rsidP="00001684">
      <w:pPr>
        <w:spacing w:before="240" w:after="240" w:line="360" w:lineRule="auto"/>
        <w:ind w:firstLine="1"/>
        <w:jc w:val="both"/>
        <w:rPr>
          <w:rFonts w:ascii="Palatino Linotype" w:hAnsi="Palatino Linotype"/>
          <w:sz w:val="24"/>
          <w:szCs w:val="24"/>
        </w:rPr>
      </w:pPr>
      <w:bookmarkStart w:id="153" w:name="_heading=h.35nkun2" w:colFirst="0" w:colLast="0"/>
      <w:bookmarkStart w:id="154" w:name="_Hlk99014733"/>
      <w:bookmarkEnd w:id="153"/>
      <w:r w:rsidRPr="009F6238">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9F6238">
        <w:rPr>
          <w:rFonts w:ascii="Palatino Linotype" w:hAnsi="Palatino Linotype" w:cs="Palatino Linotype"/>
          <w:color w:val="000000" w:themeColor="text1"/>
          <w:sz w:val="24"/>
          <w:szCs w:val="24"/>
        </w:rPr>
        <w:t>ALEXIS TAPIA RAMÍREZ.</w:t>
      </w:r>
    </w:p>
    <w:bookmarkEnd w:id="154"/>
    <w:p w:rsidR="00777318" w:rsidRPr="009F6238" w:rsidRDefault="00777318" w:rsidP="00777318">
      <w:pPr>
        <w:rPr>
          <w:rFonts w:ascii="Palatino Linotype" w:hAnsi="Palatino Linotype"/>
          <w:sz w:val="24"/>
          <w:szCs w:val="24"/>
        </w:rPr>
      </w:pPr>
    </w:p>
    <w:p w:rsidR="00777318" w:rsidRPr="009F6238" w:rsidRDefault="00777318" w:rsidP="00777318">
      <w:pPr>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r w:rsidRPr="009F6238">
        <w:rPr>
          <w:rFonts w:ascii="Palatino Linotype" w:hAnsi="Palatino Linotype"/>
          <w:sz w:val="24"/>
          <w:szCs w:val="24"/>
        </w:rPr>
        <w:tab/>
      </w: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777318" w:rsidRPr="009F6238" w:rsidRDefault="00777318" w:rsidP="00777318">
      <w:pPr>
        <w:tabs>
          <w:tab w:val="left" w:pos="3374"/>
        </w:tabs>
        <w:rPr>
          <w:rFonts w:ascii="Palatino Linotype" w:hAnsi="Palatino Linotype"/>
          <w:sz w:val="24"/>
          <w:szCs w:val="24"/>
        </w:rPr>
      </w:pPr>
    </w:p>
    <w:p w:rsidR="00B130FE" w:rsidRPr="009F6238" w:rsidRDefault="00B130FE">
      <w:pPr>
        <w:rPr>
          <w:sz w:val="24"/>
          <w:szCs w:val="24"/>
        </w:rPr>
      </w:pPr>
    </w:p>
    <w:p w:rsidR="009F6238" w:rsidRPr="009F6238" w:rsidRDefault="009F6238">
      <w:pPr>
        <w:rPr>
          <w:sz w:val="24"/>
          <w:szCs w:val="24"/>
        </w:rPr>
      </w:pPr>
    </w:p>
    <w:sectPr w:rsidR="009F6238" w:rsidRPr="009F6238" w:rsidSect="009F6238">
      <w:headerReference w:type="even" r:id="rId8"/>
      <w:headerReference w:type="default" r:id="rId9"/>
      <w:footerReference w:type="default" r:id="rId10"/>
      <w:headerReference w:type="first" r:id="rId11"/>
      <w:footerReference w:type="first" r:id="rId12"/>
      <w:pgSz w:w="12240" w:h="15840"/>
      <w:pgMar w:top="2268" w:right="758"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3AE" w:rsidRDefault="00C363AE" w:rsidP="008D2304">
      <w:pPr>
        <w:spacing w:after="0" w:line="240" w:lineRule="auto"/>
      </w:pPr>
      <w:r>
        <w:separator/>
      </w:r>
    </w:p>
  </w:endnote>
  <w:endnote w:type="continuationSeparator" w:id="0">
    <w:p w:rsidR="00C363AE" w:rsidRDefault="00C363AE" w:rsidP="008D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rPr>
      <w:id w:val="1915899151"/>
      <w:docPartObj>
        <w:docPartGallery w:val="Page Numbers (Bottom of Page)"/>
        <w:docPartUnique/>
      </w:docPartObj>
    </w:sdtPr>
    <w:sdtEndPr/>
    <w:sdtContent>
      <w:sdt>
        <w:sdtPr>
          <w:rPr>
            <w:sz w:val="28"/>
          </w:rPr>
          <w:id w:val="2063366754"/>
          <w:docPartObj>
            <w:docPartGallery w:val="Page Numbers (Top of Page)"/>
            <w:docPartUnique/>
          </w:docPartObj>
        </w:sdtPr>
        <w:sdtEndPr/>
        <w:sdtContent>
          <w:p w:rsidR="00777318" w:rsidRPr="009F6238" w:rsidRDefault="00777318" w:rsidP="00777318">
            <w:pPr>
              <w:pStyle w:val="Piedepgina"/>
              <w:jc w:val="right"/>
              <w:rPr>
                <w:rFonts w:ascii="Palatino Linotype" w:hAnsi="Palatino Linotype"/>
                <w:sz w:val="22"/>
              </w:rPr>
            </w:pPr>
            <w:r w:rsidRPr="009F6238">
              <w:rPr>
                <w:rFonts w:ascii="Palatino Linotype" w:hAnsi="Palatino Linotype"/>
                <w:sz w:val="22"/>
              </w:rPr>
              <w:t xml:space="preserve">Página </w:t>
            </w:r>
            <w:r w:rsidRPr="009F6238">
              <w:rPr>
                <w:rFonts w:ascii="Palatino Linotype" w:hAnsi="Palatino Linotype"/>
                <w:bCs/>
                <w:sz w:val="22"/>
              </w:rPr>
              <w:fldChar w:fldCharType="begin"/>
            </w:r>
            <w:r w:rsidRPr="009F6238">
              <w:rPr>
                <w:rFonts w:ascii="Palatino Linotype" w:hAnsi="Palatino Linotype"/>
                <w:bCs/>
                <w:sz w:val="22"/>
              </w:rPr>
              <w:instrText>PAGE  \* Arabic  \* MERGEFORMAT</w:instrText>
            </w:r>
            <w:r w:rsidRPr="009F6238">
              <w:rPr>
                <w:rFonts w:ascii="Palatino Linotype" w:hAnsi="Palatino Linotype"/>
                <w:bCs/>
                <w:sz w:val="22"/>
              </w:rPr>
              <w:fldChar w:fldCharType="separate"/>
            </w:r>
            <w:r w:rsidR="002D6B86">
              <w:rPr>
                <w:rFonts w:ascii="Palatino Linotype" w:hAnsi="Palatino Linotype"/>
                <w:bCs/>
                <w:noProof/>
                <w:sz w:val="22"/>
              </w:rPr>
              <w:t>6</w:t>
            </w:r>
            <w:r w:rsidRPr="009F6238">
              <w:rPr>
                <w:rFonts w:ascii="Palatino Linotype" w:hAnsi="Palatino Linotype"/>
                <w:bCs/>
                <w:sz w:val="22"/>
              </w:rPr>
              <w:fldChar w:fldCharType="end"/>
            </w:r>
            <w:r w:rsidRPr="009F6238">
              <w:rPr>
                <w:rFonts w:ascii="Palatino Linotype" w:hAnsi="Palatino Linotype"/>
                <w:sz w:val="22"/>
              </w:rPr>
              <w:t xml:space="preserve"> de </w:t>
            </w:r>
            <w:r w:rsidRPr="009F6238">
              <w:rPr>
                <w:rFonts w:ascii="Palatino Linotype" w:hAnsi="Palatino Linotype"/>
                <w:bCs/>
                <w:noProof/>
                <w:sz w:val="22"/>
              </w:rPr>
              <w:fldChar w:fldCharType="begin"/>
            </w:r>
            <w:r w:rsidRPr="009F6238">
              <w:rPr>
                <w:rFonts w:ascii="Palatino Linotype" w:hAnsi="Palatino Linotype"/>
                <w:bCs/>
                <w:noProof/>
                <w:sz w:val="22"/>
              </w:rPr>
              <w:instrText>NUMPAGES  \* Arabic  \* MERGEFORMAT</w:instrText>
            </w:r>
            <w:r w:rsidRPr="009F6238">
              <w:rPr>
                <w:rFonts w:ascii="Palatino Linotype" w:hAnsi="Palatino Linotype"/>
                <w:bCs/>
                <w:noProof/>
                <w:sz w:val="22"/>
              </w:rPr>
              <w:fldChar w:fldCharType="separate"/>
            </w:r>
            <w:r w:rsidR="002D6B86">
              <w:rPr>
                <w:rFonts w:ascii="Palatino Linotype" w:hAnsi="Palatino Linotype"/>
                <w:bCs/>
                <w:noProof/>
                <w:sz w:val="22"/>
              </w:rPr>
              <w:t>15</w:t>
            </w:r>
            <w:r w:rsidRPr="009F6238">
              <w:rPr>
                <w:rFonts w:ascii="Palatino Linotype" w:hAnsi="Palatino Linotype"/>
                <w:bCs/>
                <w:noProof/>
                <w:sz w:val="22"/>
              </w:rPr>
              <w:fldChar w:fldCharType="end"/>
            </w:r>
          </w:p>
        </w:sdtContent>
      </w:sdt>
    </w:sdtContent>
  </w:sdt>
  <w:p w:rsidR="00777318" w:rsidRDefault="0077731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318" w:rsidRPr="009F6238" w:rsidRDefault="00777318" w:rsidP="00777318">
    <w:pPr>
      <w:pStyle w:val="Piedepgina"/>
      <w:jc w:val="right"/>
      <w:rPr>
        <w:rFonts w:ascii="Palatino Linotype" w:hAnsi="Palatino Linotype"/>
        <w:sz w:val="22"/>
      </w:rPr>
    </w:pPr>
    <w:r w:rsidRPr="009F6238">
      <w:rPr>
        <w:rFonts w:ascii="Palatino Linotype" w:hAnsi="Palatino Linotype"/>
        <w:sz w:val="22"/>
      </w:rPr>
      <w:t xml:space="preserve">Página </w:t>
    </w:r>
    <w:r w:rsidRPr="009F6238">
      <w:rPr>
        <w:rFonts w:ascii="Palatino Linotype" w:hAnsi="Palatino Linotype"/>
        <w:bCs/>
        <w:sz w:val="22"/>
      </w:rPr>
      <w:fldChar w:fldCharType="begin"/>
    </w:r>
    <w:r w:rsidRPr="009F6238">
      <w:rPr>
        <w:rFonts w:ascii="Palatino Linotype" w:hAnsi="Palatino Linotype"/>
        <w:bCs/>
        <w:sz w:val="22"/>
      </w:rPr>
      <w:instrText>PAGE  \* Arabic  \* MERGEFORMAT</w:instrText>
    </w:r>
    <w:r w:rsidRPr="009F6238">
      <w:rPr>
        <w:rFonts w:ascii="Palatino Linotype" w:hAnsi="Palatino Linotype"/>
        <w:bCs/>
        <w:sz w:val="22"/>
      </w:rPr>
      <w:fldChar w:fldCharType="separate"/>
    </w:r>
    <w:r w:rsidR="002D6B86">
      <w:rPr>
        <w:rFonts w:ascii="Palatino Linotype" w:hAnsi="Palatino Linotype"/>
        <w:bCs/>
        <w:noProof/>
        <w:sz w:val="22"/>
      </w:rPr>
      <w:t>1</w:t>
    </w:r>
    <w:r w:rsidRPr="009F6238">
      <w:rPr>
        <w:rFonts w:ascii="Palatino Linotype" w:hAnsi="Palatino Linotype"/>
        <w:bCs/>
        <w:sz w:val="22"/>
      </w:rPr>
      <w:fldChar w:fldCharType="end"/>
    </w:r>
    <w:r w:rsidRPr="009F6238">
      <w:rPr>
        <w:rFonts w:ascii="Palatino Linotype" w:hAnsi="Palatino Linotype"/>
        <w:sz w:val="22"/>
      </w:rPr>
      <w:t xml:space="preserve"> de </w:t>
    </w:r>
    <w:r w:rsidRPr="009F6238">
      <w:rPr>
        <w:rFonts w:ascii="Palatino Linotype" w:hAnsi="Palatino Linotype"/>
        <w:bCs/>
        <w:noProof/>
        <w:sz w:val="22"/>
      </w:rPr>
      <w:fldChar w:fldCharType="begin"/>
    </w:r>
    <w:r w:rsidRPr="009F6238">
      <w:rPr>
        <w:rFonts w:ascii="Palatino Linotype" w:hAnsi="Palatino Linotype"/>
        <w:bCs/>
        <w:noProof/>
        <w:sz w:val="22"/>
      </w:rPr>
      <w:instrText>NUMPAGES  \* Arabic  \* MERGEFORMAT</w:instrText>
    </w:r>
    <w:r w:rsidRPr="009F6238">
      <w:rPr>
        <w:rFonts w:ascii="Palatino Linotype" w:hAnsi="Palatino Linotype"/>
        <w:bCs/>
        <w:noProof/>
        <w:sz w:val="22"/>
      </w:rPr>
      <w:fldChar w:fldCharType="separate"/>
    </w:r>
    <w:r w:rsidR="002D6B86">
      <w:rPr>
        <w:rFonts w:ascii="Palatino Linotype" w:hAnsi="Palatino Linotype"/>
        <w:bCs/>
        <w:noProof/>
        <w:sz w:val="22"/>
      </w:rPr>
      <w:t>15</w:t>
    </w:r>
    <w:r w:rsidRPr="009F6238">
      <w:rPr>
        <w:rFonts w:ascii="Palatino Linotype" w:hAnsi="Palatino Linotype"/>
        <w:bCs/>
        <w:noProof/>
        <w:sz w:val="22"/>
      </w:rPr>
      <w:fldChar w:fldCharType="end"/>
    </w:r>
  </w:p>
  <w:p w:rsidR="00777318" w:rsidRDefault="007773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3AE" w:rsidRDefault="00C363AE" w:rsidP="008D2304">
      <w:pPr>
        <w:spacing w:after="0" w:line="240" w:lineRule="auto"/>
      </w:pPr>
      <w:r>
        <w:separator/>
      </w:r>
    </w:p>
  </w:footnote>
  <w:footnote w:type="continuationSeparator" w:id="0">
    <w:p w:rsidR="00C363AE" w:rsidRDefault="00C363AE" w:rsidP="008D2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318" w:rsidRDefault="00C363AE">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402" w:type="dxa"/>
      <w:tblCellMar>
        <w:left w:w="70" w:type="dxa"/>
        <w:right w:w="70" w:type="dxa"/>
      </w:tblCellMar>
      <w:tblLook w:val="04A0" w:firstRow="1" w:lastRow="0" w:firstColumn="1" w:lastColumn="0" w:noHBand="0" w:noVBand="1"/>
    </w:tblPr>
    <w:tblGrid>
      <w:gridCol w:w="2976"/>
      <w:gridCol w:w="3543"/>
    </w:tblGrid>
    <w:tr w:rsidR="00777318" w:rsidTr="009F6238">
      <w:trPr>
        <w:trHeight w:val="227"/>
      </w:trPr>
      <w:tc>
        <w:tcPr>
          <w:tcW w:w="2976" w:type="dxa"/>
          <w:vAlign w:val="center"/>
          <w:hideMark/>
        </w:tcPr>
        <w:p w:rsidR="00777318" w:rsidRPr="009F6238" w:rsidRDefault="00777318" w:rsidP="00777318">
          <w:pPr>
            <w:spacing w:after="0"/>
            <w:ind w:right="34"/>
            <w:jc w:val="right"/>
            <w:rPr>
              <w:rFonts w:ascii="Palatino Linotype" w:hAnsi="Palatino Linotype"/>
              <w:b/>
              <w:sz w:val="24"/>
            </w:rPr>
          </w:pPr>
          <w:r w:rsidRPr="009F6238">
            <w:rPr>
              <w:rFonts w:ascii="Palatino Linotype" w:hAnsi="Palatino Linotype"/>
              <w:b/>
              <w:sz w:val="24"/>
            </w:rPr>
            <w:t>Recurso de Revisión:</w:t>
          </w:r>
        </w:p>
      </w:tc>
      <w:tc>
        <w:tcPr>
          <w:tcW w:w="3543" w:type="dxa"/>
          <w:vAlign w:val="center"/>
          <w:hideMark/>
        </w:tcPr>
        <w:p w:rsidR="00777318" w:rsidRPr="009F6238" w:rsidRDefault="00777318" w:rsidP="00777318">
          <w:pPr>
            <w:pStyle w:val="Encabezado"/>
            <w:rPr>
              <w:rFonts w:ascii="Palatino Linotype" w:hAnsi="Palatino Linotype"/>
              <w:szCs w:val="22"/>
            </w:rPr>
          </w:pPr>
          <w:r w:rsidRPr="009F6238">
            <w:rPr>
              <w:rFonts w:ascii="Palatino Linotype" w:hAnsi="Palatino Linotype" w:cs="Arial"/>
              <w:bCs/>
              <w:szCs w:val="22"/>
              <w:lang w:val="es-MX" w:eastAsia="es-MX"/>
            </w:rPr>
            <w:t>05823/INFOEM/IP/RR/2026</w:t>
          </w:r>
        </w:p>
      </w:tc>
    </w:tr>
    <w:tr w:rsidR="00777318" w:rsidTr="009F6238">
      <w:trPr>
        <w:trHeight w:val="242"/>
      </w:trPr>
      <w:tc>
        <w:tcPr>
          <w:tcW w:w="2976" w:type="dxa"/>
          <w:vAlign w:val="center"/>
          <w:hideMark/>
        </w:tcPr>
        <w:p w:rsidR="00777318" w:rsidRPr="009F6238" w:rsidRDefault="00777318" w:rsidP="00777318">
          <w:pPr>
            <w:spacing w:after="0"/>
            <w:ind w:right="34"/>
            <w:jc w:val="right"/>
            <w:rPr>
              <w:rFonts w:ascii="Palatino Linotype" w:hAnsi="Palatino Linotype"/>
              <w:b/>
              <w:sz w:val="24"/>
            </w:rPr>
          </w:pPr>
          <w:r w:rsidRPr="009F6238">
            <w:rPr>
              <w:rFonts w:ascii="Palatino Linotype" w:hAnsi="Palatino Linotype"/>
              <w:b/>
              <w:sz w:val="24"/>
            </w:rPr>
            <w:t>Sujeto Obligado:</w:t>
          </w:r>
        </w:p>
      </w:tc>
      <w:tc>
        <w:tcPr>
          <w:tcW w:w="3543" w:type="dxa"/>
          <w:vAlign w:val="center"/>
          <w:hideMark/>
        </w:tcPr>
        <w:p w:rsidR="00777318" w:rsidRPr="009F6238" w:rsidRDefault="00777318" w:rsidP="00777318">
          <w:pPr>
            <w:pStyle w:val="Encabezado"/>
            <w:jc w:val="both"/>
            <w:rPr>
              <w:rFonts w:ascii="Palatino Linotype" w:hAnsi="Palatino Linotype"/>
              <w:szCs w:val="22"/>
            </w:rPr>
          </w:pPr>
          <w:r w:rsidRPr="009F6238">
            <w:rPr>
              <w:rFonts w:ascii="Palatino Linotype" w:hAnsi="Palatino Linotype"/>
              <w:bCs/>
              <w:color w:val="000000"/>
              <w:szCs w:val="22"/>
              <w:lang w:val="es-MX"/>
            </w:rPr>
            <w:t>Partido Morena</w:t>
          </w:r>
        </w:p>
      </w:tc>
    </w:tr>
    <w:tr w:rsidR="00777318" w:rsidTr="009F6238">
      <w:trPr>
        <w:trHeight w:val="342"/>
      </w:trPr>
      <w:tc>
        <w:tcPr>
          <w:tcW w:w="2976" w:type="dxa"/>
          <w:vAlign w:val="center"/>
          <w:hideMark/>
        </w:tcPr>
        <w:p w:rsidR="00777318" w:rsidRPr="009F6238" w:rsidRDefault="00777318" w:rsidP="00777318">
          <w:pPr>
            <w:spacing w:after="0"/>
            <w:ind w:right="34"/>
            <w:jc w:val="right"/>
            <w:rPr>
              <w:rFonts w:ascii="Palatino Linotype" w:hAnsi="Palatino Linotype"/>
              <w:b/>
              <w:sz w:val="24"/>
            </w:rPr>
          </w:pPr>
          <w:r w:rsidRPr="009F6238">
            <w:rPr>
              <w:rFonts w:ascii="Palatino Linotype" w:hAnsi="Palatino Linotype"/>
              <w:b/>
              <w:sz w:val="24"/>
            </w:rPr>
            <w:t>Comisionada Ponente:</w:t>
          </w:r>
        </w:p>
      </w:tc>
      <w:tc>
        <w:tcPr>
          <w:tcW w:w="3543" w:type="dxa"/>
          <w:vAlign w:val="center"/>
          <w:hideMark/>
        </w:tcPr>
        <w:p w:rsidR="00777318" w:rsidRPr="009F6238" w:rsidRDefault="00777318" w:rsidP="00777318">
          <w:pPr>
            <w:pStyle w:val="Encabezado"/>
            <w:rPr>
              <w:rFonts w:ascii="Palatino Linotype" w:hAnsi="Palatino Linotype"/>
              <w:szCs w:val="22"/>
            </w:rPr>
          </w:pPr>
          <w:r w:rsidRPr="009F6238">
            <w:rPr>
              <w:rFonts w:ascii="Palatino Linotype" w:hAnsi="Palatino Linotype"/>
              <w:szCs w:val="22"/>
            </w:rPr>
            <w:t>María del Rosario Mejía Ayala</w:t>
          </w:r>
        </w:p>
      </w:tc>
    </w:tr>
  </w:tbl>
  <w:p w:rsidR="00777318" w:rsidRPr="00AE046A" w:rsidRDefault="00C363AE" w:rsidP="00777318">
    <w:pPr>
      <w:pStyle w:val="Encabezado"/>
      <w:tabs>
        <w:tab w:val="clear" w:pos="4419"/>
        <w:tab w:val="clear" w:pos="8838"/>
        <w:tab w:val="left" w:pos="6005"/>
      </w:tabs>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74.15pt;margin-top:-129.8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544" w:type="dxa"/>
      <w:tblCellMar>
        <w:left w:w="70" w:type="dxa"/>
        <w:right w:w="70" w:type="dxa"/>
      </w:tblCellMar>
      <w:tblLook w:val="04A0" w:firstRow="1" w:lastRow="0" w:firstColumn="1" w:lastColumn="0" w:noHBand="0" w:noVBand="1"/>
    </w:tblPr>
    <w:tblGrid>
      <w:gridCol w:w="2977"/>
      <w:gridCol w:w="3684"/>
    </w:tblGrid>
    <w:tr w:rsidR="00777318" w:rsidRPr="009F6238" w:rsidTr="009F6238">
      <w:trPr>
        <w:trHeight w:val="227"/>
      </w:trPr>
      <w:tc>
        <w:tcPr>
          <w:tcW w:w="2977" w:type="dxa"/>
          <w:vAlign w:val="center"/>
          <w:hideMark/>
        </w:tcPr>
        <w:p w:rsidR="00777318" w:rsidRPr="009F6238" w:rsidRDefault="00777318" w:rsidP="009F6238">
          <w:pPr>
            <w:spacing w:after="100" w:afterAutospacing="1" w:line="240" w:lineRule="auto"/>
            <w:jc w:val="right"/>
            <w:rPr>
              <w:rFonts w:ascii="Palatino Linotype" w:hAnsi="Palatino Linotype"/>
              <w:b/>
              <w:sz w:val="24"/>
            </w:rPr>
          </w:pPr>
          <w:r w:rsidRPr="009F6238">
            <w:rPr>
              <w:rFonts w:ascii="Palatino Linotype" w:hAnsi="Palatino Linotype"/>
              <w:b/>
              <w:sz w:val="24"/>
            </w:rPr>
            <w:t>Recurso de Revisión:</w:t>
          </w:r>
        </w:p>
      </w:tc>
      <w:tc>
        <w:tcPr>
          <w:tcW w:w="3684" w:type="dxa"/>
          <w:vAlign w:val="center"/>
          <w:hideMark/>
        </w:tcPr>
        <w:p w:rsidR="00777318" w:rsidRPr="009F6238" w:rsidRDefault="00777318" w:rsidP="009F6238">
          <w:pPr>
            <w:spacing w:after="100" w:afterAutospacing="1"/>
            <w:rPr>
              <w:rFonts w:ascii="Palatino Linotype" w:eastAsiaTheme="minorEastAsia" w:hAnsi="Palatino Linotype" w:cs="Arial"/>
              <w:bCs/>
              <w:sz w:val="24"/>
              <w:lang w:eastAsia="es-MX"/>
            </w:rPr>
          </w:pPr>
          <w:r w:rsidRPr="009F6238">
            <w:rPr>
              <w:rFonts w:ascii="Palatino Linotype" w:eastAsiaTheme="minorEastAsia" w:hAnsi="Palatino Linotype" w:cs="Arial"/>
              <w:bCs/>
              <w:sz w:val="24"/>
              <w:lang w:eastAsia="es-MX"/>
            </w:rPr>
            <w:t>05823/INFOEM/IP/RR/2026</w:t>
          </w:r>
        </w:p>
      </w:tc>
    </w:tr>
    <w:tr w:rsidR="00777318" w:rsidRPr="009F6238" w:rsidTr="009F6238">
      <w:trPr>
        <w:trHeight w:val="242"/>
      </w:trPr>
      <w:tc>
        <w:tcPr>
          <w:tcW w:w="2977" w:type="dxa"/>
          <w:vAlign w:val="center"/>
          <w:hideMark/>
        </w:tcPr>
        <w:p w:rsidR="00777318" w:rsidRPr="009F6238" w:rsidRDefault="00777318" w:rsidP="009F6238">
          <w:pPr>
            <w:spacing w:after="100" w:afterAutospacing="1" w:line="240" w:lineRule="auto"/>
            <w:jc w:val="right"/>
            <w:rPr>
              <w:rFonts w:ascii="Palatino Linotype" w:hAnsi="Palatino Linotype"/>
              <w:b/>
              <w:sz w:val="24"/>
            </w:rPr>
          </w:pPr>
          <w:r w:rsidRPr="009F6238">
            <w:rPr>
              <w:rFonts w:ascii="Palatino Linotype" w:hAnsi="Palatino Linotype"/>
              <w:b/>
              <w:sz w:val="24"/>
            </w:rPr>
            <w:t>Recurrente:</w:t>
          </w:r>
        </w:p>
      </w:tc>
      <w:tc>
        <w:tcPr>
          <w:tcW w:w="3684" w:type="dxa"/>
        </w:tcPr>
        <w:p w:rsidR="00777318" w:rsidRPr="009F6238" w:rsidRDefault="00777318" w:rsidP="009F6238">
          <w:pPr>
            <w:pStyle w:val="Encabezado"/>
            <w:tabs>
              <w:tab w:val="left" w:pos="521"/>
            </w:tabs>
            <w:spacing w:after="100" w:afterAutospacing="1" w:line="276" w:lineRule="auto"/>
            <w:rPr>
              <w:rFonts w:ascii="Palatino Linotype" w:hAnsi="Palatino Linotype"/>
              <w:szCs w:val="22"/>
            </w:rPr>
          </w:pPr>
        </w:p>
      </w:tc>
    </w:tr>
    <w:tr w:rsidR="00777318" w:rsidRPr="009F6238" w:rsidTr="009F6238">
      <w:trPr>
        <w:trHeight w:val="342"/>
      </w:trPr>
      <w:tc>
        <w:tcPr>
          <w:tcW w:w="2977" w:type="dxa"/>
          <w:vAlign w:val="center"/>
        </w:tcPr>
        <w:p w:rsidR="00777318" w:rsidRPr="009F6238" w:rsidRDefault="00777318" w:rsidP="009F6238">
          <w:pPr>
            <w:spacing w:after="100" w:afterAutospacing="1" w:line="240" w:lineRule="auto"/>
            <w:jc w:val="right"/>
            <w:rPr>
              <w:rFonts w:ascii="Palatino Linotype" w:hAnsi="Palatino Linotype"/>
              <w:b/>
              <w:sz w:val="24"/>
            </w:rPr>
          </w:pPr>
          <w:r w:rsidRPr="009F6238">
            <w:rPr>
              <w:rFonts w:ascii="Palatino Linotype" w:hAnsi="Palatino Linotype"/>
              <w:b/>
              <w:sz w:val="24"/>
            </w:rPr>
            <w:t>Sujeto Obligado:</w:t>
          </w:r>
        </w:p>
      </w:tc>
      <w:tc>
        <w:tcPr>
          <w:tcW w:w="3684" w:type="dxa"/>
          <w:vAlign w:val="center"/>
        </w:tcPr>
        <w:p w:rsidR="00777318" w:rsidRPr="009F6238" w:rsidRDefault="00777318" w:rsidP="009F6238">
          <w:pPr>
            <w:pStyle w:val="Encabezado"/>
            <w:spacing w:after="100" w:afterAutospacing="1" w:line="276" w:lineRule="auto"/>
            <w:jc w:val="both"/>
            <w:rPr>
              <w:rFonts w:ascii="Palatino Linotype" w:hAnsi="Palatino Linotype"/>
              <w:szCs w:val="22"/>
            </w:rPr>
          </w:pPr>
          <w:r w:rsidRPr="009F6238">
            <w:rPr>
              <w:rFonts w:ascii="Palatino Linotype" w:hAnsi="Palatino Linotype"/>
              <w:bCs/>
              <w:color w:val="000000"/>
              <w:szCs w:val="22"/>
              <w:lang w:val="es-MX"/>
            </w:rPr>
            <w:t>Partido Morena</w:t>
          </w:r>
        </w:p>
      </w:tc>
    </w:tr>
    <w:tr w:rsidR="00777318" w:rsidRPr="009F6238" w:rsidTr="009F6238">
      <w:trPr>
        <w:trHeight w:val="342"/>
      </w:trPr>
      <w:tc>
        <w:tcPr>
          <w:tcW w:w="2977" w:type="dxa"/>
          <w:vAlign w:val="center"/>
        </w:tcPr>
        <w:p w:rsidR="00777318" w:rsidRPr="009F6238" w:rsidRDefault="00777318" w:rsidP="009F6238">
          <w:pPr>
            <w:spacing w:after="100" w:afterAutospacing="1" w:line="240" w:lineRule="auto"/>
            <w:jc w:val="right"/>
            <w:rPr>
              <w:rFonts w:ascii="Palatino Linotype" w:hAnsi="Palatino Linotype"/>
              <w:b/>
              <w:sz w:val="24"/>
            </w:rPr>
          </w:pPr>
          <w:r w:rsidRPr="009F6238">
            <w:rPr>
              <w:rFonts w:ascii="Palatino Linotype" w:hAnsi="Palatino Linotype"/>
              <w:b/>
              <w:sz w:val="24"/>
            </w:rPr>
            <w:t>Comisionada Ponente:</w:t>
          </w:r>
        </w:p>
      </w:tc>
      <w:tc>
        <w:tcPr>
          <w:tcW w:w="3684" w:type="dxa"/>
          <w:vAlign w:val="center"/>
        </w:tcPr>
        <w:p w:rsidR="00777318" w:rsidRPr="009F6238" w:rsidRDefault="00777318" w:rsidP="009F6238">
          <w:pPr>
            <w:pStyle w:val="Encabezado"/>
            <w:spacing w:after="100" w:afterAutospacing="1" w:line="276" w:lineRule="auto"/>
            <w:rPr>
              <w:rFonts w:ascii="Palatino Linotype" w:hAnsi="Palatino Linotype"/>
              <w:szCs w:val="22"/>
            </w:rPr>
          </w:pPr>
          <w:r w:rsidRPr="009F6238">
            <w:rPr>
              <w:rFonts w:ascii="Palatino Linotype" w:hAnsi="Palatino Linotype"/>
              <w:szCs w:val="21"/>
            </w:rPr>
            <w:t>María del Rosario Mejía Ayala</w:t>
          </w:r>
        </w:p>
      </w:tc>
    </w:tr>
  </w:tbl>
  <w:p w:rsidR="00777318" w:rsidRPr="00C222C0" w:rsidRDefault="00C363AE">
    <w:pPr>
      <w:pStyle w:val="Encabezado"/>
      <w:rPr>
        <w:sz w:val="16"/>
      </w:rPr>
    </w:pPr>
    <w:r>
      <w:rPr>
        <w:noProof/>
        <w:sz w:val="16"/>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32.2pt;width:609.4pt;height:793.75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60E48"/>
    <w:multiLevelType w:val="multilevel"/>
    <w:tmpl w:val="2EBE7B72"/>
    <w:lvl w:ilvl="0">
      <w:start w:val="1"/>
      <w:numFmt w:val="upperRoman"/>
      <w:pStyle w:val="Listaconvietas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E34B80"/>
    <w:multiLevelType w:val="hybridMultilevel"/>
    <w:tmpl w:val="4D8C7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D047B3"/>
    <w:multiLevelType w:val="multilevel"/>
    <w:tmpl w:val="9E187D8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0F3A43"/>
    <w:multiLevelType w:val="hybridMultilevel"/>
    <w:tmpl w:val="CE8C79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90003B1"/>
    <w:multiLevelType w:val="multilevel"/>
    <w:tmpl w:val="BDD644D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7" w15:restartNumberingAfterBreak="0">
    <w:nsid w:val="519A3C11"/>
    <w:multiLevelType w:val="hybridMultilevel"/>
    <w:tmpl w:val="2636710A"/>
    <w:lvl w:ilvl="0" w:tplc="F2A2EEAA">
      <w:start w:val="12"/>
      <w:numFmt w:val="decimal"/>
      <w:lvlText w:val="%1."/>
      <w:lvlJc w:val="left"/>
      <w:pPr>
        <w:ind w:left="3054" w:hanging="360"/>
      </w:pPr>
      <w:rPr>
        <w:rFonts w:hint="default"/>
        <w:b/>
        <w:i w:val="0"/>
      </w:rPr>
    </w:lvl>
    <w:lvl w:ilvl="1" w:tplc="080A0019" w:tentative="1">
      <w:start w:val="1"/>
      <w:numFmt w:val="lowerLetter"/>
      <w:lvlText w:val="%2."/>
      <w:lvlJc w:val="left"/>
      <w:pPr>
        <w:ind w:left="4908" w:hanging="360"/>
      </w:pPr>
    </w:lvl>
    <w:lvl w:ilvl="2" w:tplc="080A001B" w:tentative="1">
      <w:start w:val="1"/>
      <w:numFmt w:val="lowerRoman"/>
      <w:lvlText w:val="%3."/>
      <w:lvlJc w:val="right"/>
      <w:pPr>
        <w:ind w:left="5628" w:hanging="180"/>
      </w:pPr>
    </w:lvl>
    <w:lvl w:ilvl="3" w:tplc="080A000F" w:tentative="1">
      <w:start w:val="1"/>
      <w:numFmt w:val="decimal"/>
      <w:lvlText w:val="%4."/>
      <w:lvlJc w:val="left"/>
      <w:pPr>
        <w:ind w:left="6348" w:hanging="360"/>
      </w:pPr>
    </w:lvl>
    <w:lvl w:ilvl="4" w:tplc="080A0019" w:tentative="1">
      <w:start w:val="1"/>
      <w:numFmt w:val="lowerLetter"/>
      <w:lvlText w:val="%5."/>
      <w:lvlJc w:val="left"/>
      <w:pPr>
        <w:ind w:left="7068" w:hanging="360"/>
      </w:pPr>
    </w:lvl>
    <w:lvl w:ilvl="5" w:tplc="080A001B" w:tentative="1">
      <w:start w:val="1"/>
      <w:numFmt w:val="lowerRoman"/>
      <w:lvlText w:val="%6."/>
      <w:lvlJc w:val="right"/>
      <w:pPr>
        <w:ind w:left="7788" w:hanging="180"/>
      </w:pPr>
    </w:lvl>
    <w:lvl w:ilvl="6" w:tplc="080A000F" w:tentative="1">
      <w:start w:val="1"/>
      <w:numFmt w:val="decimal"/>
      <w:lvlText w:val="%7."/>
      <w:lvlJc w:val="left"/>
      <w:pPr>
        <w:ind w:left="8508" w:hanging="360"/>
      </w:pPr>
    </w:lvl>
    <w:lvl w:ilvl="7" w:tplc="080A0019" w:tentative="1">
      <w:start w:val="1"/>
      <w:numFmt w:val="lowerLetter"/>
      <w:lvlText w:val="%8."/>
      <w:lvlJc w:val="left"/>
      <w:pPr>
        <w:ind w:left="9228" w:hanging="360"/>
      </w:pPr>
    </w:lvl>
    <w:lvl w:ilvl="8" w:tplc="080A001B" w:tentative="1">
      <w:start w:val="1"/>
      <w:numFmt w:val="lowerRoman"/>
      <w:lvlText w:val="%9."/>
      <w:lvlJc w:val="right"/>
      <w:pPr>
        <w:ind w:left="9948" w:hanging="180"/>
      </w:pPr>
    </w:lvl>
  </w:abstractNum>
  <w:abstractNum w:abstractNumId="8" w15:restartNumberingAfterBreak="0">
    <w:nsid w:val="58AA3663"/>
    <w:multiLevelType w:val="hybridMultilevel"/>
    <w:tmpl w:val="80E438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A883C0F"/>
    <w:multiLevelType w:val="hybridMultilevel"/>
    <w:tmpl w:val="1E10BDA2"/>
    <w:lvl w:ilvl="0" w:tplc="0B0E9E0E">
      <w:start w:val="1"/>
      <w:numFmt w:val="upperRoman"/>
      <w:lvlText w:val="%1."/>
      <w:lvlJc w:val="left"/>
      <w:pPr>
        <w:ind w:left="1773" w:hanging="720"/>
      </w:pPr>
      <w:rPr>
        <w:rFonts w:hint="default"/>
      </w:rPr>
    </w:lvl>
    <w:lvl w:ilvl="1" w:tplc="080A0019" w:tentative="1">
      <w:start w:val="1"/>
      <w:numFmt w:val="lowerLetter"/>
      <w:lvlText w:val="%2."/>
      <w:lvlJc w:val="left"/>
      <w:pPr>
        <w:ind w:left="2133" w:hanging="360"/>
      </w:pPr>
    </w:lvl>
    <w:lvl w:ilvl="2" w:tplc="080A001B" w:tentative="1">
      <w:start w:val="1"/>
      <w:numFmt w:val="lowerRoman"/>
      <w:lvlText w:val="%3."/>
      <w:lvlJc w:val="right"/>
      <w:pPr>
        <w:ind w:left="2853" w:hanging="180"/>
      </w:pPr>
    </w:lvl>
    <w:lvl w:ilvl="3" w:tplc="080A000F" w:tentative="1">
      <w:start w:val="1"/>
      <w:numFmt w:val="decimal"/>
      <w:lvlText w:val="%4."/>
      <w:lvlJc w:val="left"/>
      <w:pPr>
        <w:ind w:left="3573" w:hanging="360"/>
      </w:pPr>
    </w:lvl>
    <w:lvl w:ilvl="4" w:tplc="080A0019" w:tentative="1">
      <w:start w:val="1"/>
      <w:numFmt w:val="lowerLetter"/>
      <w:lvlText w:val="%5."/>
      <w:lvlJc w:val="left"/>
      <w:pPr>
        <w:ind w:left="4293" w:hanging="360"/>
      </w:pPr>
    </w:lvl>
    <w:lvl w:ilvl="5" w:tplc="080A001B" w:tentative="1">
      <w:start w:val="1"/>
      <w:numFmt w:val="lowerRoman"/>
      <w:lvlText w:val="%6."/>
      <w:lvlJc w:val="right"/>
      <w:pPr>
        <w:ind w:left="5013" w:hanging="180"/>
      </w:pPr>
    </w:lvl>
    <w:lvl w:ilvl="6" w:tplc="080A000F" w:tentative="1">
      <w:start w:val="1"/>
      <w:numFmt w:val="decimal"/>
      <w:lvlText w:val="%7."/>
      <w:lvlJc w:val="left"/>
      <w:pPr>
        <w:ind w:left="5733" w:hanging="360"/>
      </w:pPr>
    </w:lvl>
    <w:lvl w:ilvl="7" w:tplc="080A0019" w:tentative="1">
      <w:start w:val="1"/>
      <w:numFmt w:val="lowerLetter"/>
      <w:lvlText w:val="%8."/>
      <w:lvlJc w:val="left"/>
      <w:pPr>
        <w:ind w:left="6453" w:hanging="360"/>
      </w:pPr>
    </w:lvl>
    <w:lvl w:ilvl="8" w:tplc="080A001B" w:tentative="1">
      <w:start w:val="1"/>
      <w:numFmt w:val="lowerRoman"/>
      <w:lvlText w:val="%9."/>
      <w:lvlJc w:val="right"/>
      <w:pPr>
        <w:ind w:left="7173" w:hanging="180"/>
      </w:pPr>
    </w:lvl>
  </w:abstractNum>
  <w:abstractNum w:abstractNumId="10" w15:restartNumberingAfterBreak="0">
    <w:nsid w:val="6DFC2A3D"/>
    <w:multiLevelType w:val="hybridMultilevel"/>
    <w:tmpl w:val="DEBEB9DE"/>
    <w:lvl w:ilvl="0" w:tplc="75DACC22">
      <w:start w:val="1"/>
      <w:numFmt w:val="upperRoman"/>
      <w:lvlText w:val="%1."/>
      <w:lvlJc w:val="left"/>
      <w:pPr>
        <w:ind w:left="1818" w:hanging="720"/>
      </w:pPr>
      <w:rPr>
        <w:rFonts w:hint="default"/>
      </w:rPr>
    </w:lvl>
    <w:lvl w:ilvl="1" w:tplc="080A0019" w:tentative="1">
      <w:start w:val="1"/>
      <w:numFmt w:val="lowerLetter"/>
      <w:lvlText w:val="%2."/>
      <w:lvlJc w:val="left"/>
      <w:pPr>
        <w:ind w:left="2178" w:hanging="360"/>
      </w:pPr>
    </w:lvl>
    <w:lvl w:ilvl="2" w:tplc="080A001B" w:tentative="1">
      <w:start w:val="1"/>
      <w:numFmt w:val="lowerRoman"/>
      <w:lvlText w:val="%3."/>
      <w:lvlJc w:val="right"/>
      <w:pPr>
        <w:ind w:left="2898" w:hanging="180"/>
      </w:pPr>
    </w:lvl>
    <w:lvl w:ilvl="3" w:tplc="080A000F" w:tentative="1">
      <w:start w:val="1"/>
      <w:numFmt w:val="decimal"/>
      <w:lvlText w:val="%4."/>
      <w:lvlJc w:val="left"/>
      <w:pPr>
        <w:ind w:left="3618" w:hanging="360"/>
      </w:pPr>
    </w:lvl>
    <w:lvl w:ilvl="4" w:tplc="080A0019" w:tentative="1">
      <w:start w:val="1"/>
      <w:numFmt w:val="lowerLetter"/>
      <w:lvlText w:val="%5."/>
      <w:lvlJc w:val="left"/>
      <w:pPr>
        <w:ind w:left="4338" w:hanging="360"/>
      </w:pPr>
    </w:lvl>
    <w:lvl w:ilvl="5" w:tplc="080A001B" w:tentative="1">
      <w:start w:val="1"/>
      <w:numFmt w:val="lowerRoman"/>
      <w:lvlText w:val="%6."/>
      <w:lvlJc w:val="right"/>
      <w:pPr>
        <w:ind w:left="5058" w:hanging="180"/>
      </w:pPr>
    </w:lvl>
    <w:lvl w:ilvl="6" w:tplc="080A000F" w:tentative="1">
      <w:start w:val="1"/>
      <w:numFmt w:val="decimal"/>
      <w:lvlText w:val="%7."/>
      <w:lvlJc w:val="left"/>
      <w:pPr>
        <w:ind w:left="5778" w:hanging="360"/>
      </w:pPr>
    </w:lvl>
    <w:lvl w:ilvl="7" w:tplc="080A0019" w:tentative="1">
      <w:start w:val="1"/>
      <w:numFmt w:val="lowerLetter"/>
      <w:lvlText w:val="%8."/>
      <w:lvlJc w:val="left"/>
      <w:pPr>
        <w:ind w:left="6498" w:hanging="360"/>
      </w:pPr>
    </w:lvl>
    <w:lvl w:ilvl="8" w:tplc="080A001B" w:tentative="1">
      <w:start w:val="1"/>
      <w:numFmt w:val="lowerRoman"/>
      <w:lvlText w:val="%9."/>
      <w:lvlJc w:val="right"/>
      <w:pPr>
        <w:ind w:left="7218" w:hanging="180"/>
      </w:pPr>
    </w:lvl>
  </w:abstractNum>
  <w:abstractNum w:abstractNumId="11" w15:restartNumberingAfterBreak="0">
    <w:nsid w:val="7BAF3DB4"/>
    <w:multiLevelType w:val="hybridMultilevel"/>
    <w:tmpl w:val="175CA830"/>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num w:numId="1">
    <w:abstractNumId w:val="3"/>
  </w:num>
  <w:num w:numId="2">
    <w:abstractNumId w:val="11"/>
  </w:num>
  <w:num w:numId="3">
    <w:abstractNumId w:val="7"/>
  </w:num>
  <w:num w:numId="4">
    <w:abstractNumId w:val="9"/>
  </w:num>
  <w:num w:numId="5">
    <w:abstractNumId w:val="10"/>
  </w:num>
  <w:num w:numId="6">
    <w:abstractNumId w:val="1"/>
  </w:num>
  <w:num w:numId="7">
    <w:abstractNumId w:val="6"/>
  </w:num>
  <w:num w:numId="8">
    <w:abstractNumId w:val="0"/>
  </w:num>
  <w:num w:numId="9">
    <w:abstractNumId w:val="2"/>
  </w:num>
  <w:num w:numId="10">
    <w:abstractNumId w:val="5"/>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304"/>
    <w:rsid w:val="00001684"/>
    <w:rsid w:val="00111734"/>
    <w:rsid w:val="001E23A0"/>
    <w:rsid w:val="002D6B86"/>
    <w:rsid w:val="00320D9D"/>
    <w:rsid w:val="003478E8"/>
    <w:rsid w:val="00635F28"/>
    <w:rsid w:val="0065193C"/>
    <w:rsid w:val="00694DFD"/>
    <w:rsid w:val="00711040"/>
    <w:rsid w:val="007719CC"/>
    <w:rsid w:val="00777318"/>
    <w:rsid w:val="00820CAE"/>
    <w:rsid w:val="008D2304"/>
    <w:rsid w:val="009B23DE"/>
    <w:rsid w:val="009F6238"/>
    <w:rsid w:val="00B130FE"/>
    <w:rsid w:val="00B23B6B"/>
    <w:rsid w:val="00C363AE"/>
    <w:rsid w:val="00CF26EF"/>
    <w:rsid w:val="00E30E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5107F27-F27A-4BA4-B238-58F5166C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304"/>
  </w:style>
  <w:style w:type="paragraph" w:styleId="Ttulo1">
    <w:name w:val="heading 1"/>
    <w:basedOn w:val="Normal"/>
    <w:next w:val="Normal"/>
    <w:link w:val="Ttulo1Car"/>
    <w:uiPriority w:val="9"/>
    <w:qFormat/>
    <w:rsid w:val="008D2304"/>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8D230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2304"/>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8D2304"/>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8D2304"/>
    <w:pPr>
      <w:tabs>
        <w:tab w:val="center" w:pos="4419"/>
        <w:tab w:val="right" w:pos="8838"/>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8D2304"/>
    <w:rPr>
      <w:rFonts w:eastAsiaTheme="minorEastAsia"/>
      <w:sz w:val="24"/>
      <w:szCs w:val="24"/>
      <w:lang w:val="es-ES_tradnl" w:eastAsia="es-ES"/>
    </w:rPr>
  </w:style>
  <w:style w:type="paragraph" w:styleId="Piedepgina">
    <w:name w:val="footer"/>
    <w:basedOn w:val="Normal"/>
    <w:link w:val="PiedepginaCar"/>
    <w:uiPriority w:val="99"/>
    <w:unhideWhenUsed/>
    <w:rsid w:val="008D2304"/>
    <w:pPr>
      <w:tabs>
        <w:tab w:val="center" w:pos="4419"/>
        <w:tab w:val="right" w:pos="8838"/>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8D2304"/>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D2304"/>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D2304"/>
    <w:rPr>
      <w:rFonts w:eastAsiaTheme="minorEastAsia"/>
      <w:sz w:val="24"/>
      <w:szCs w:val="24"/>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8D2304"/>
    <w:rPr>
      <w:color w:val="0563C1" w:themeColor="hyperlink"/>
      <w:u w:val="single"/>
    </w:rPr>
  </w:style>
  <w:style w:type="paragraph" w:styleId="Listaconvietas2">
    <w:name w:val="List Bullet 2"/>
    <w:basedOn w:val="Normal"/>
    <w:uiPriority w:val="99"/>
    <w:unhideWhenUsed/>
    <w:qFormat/>
    <w:rsid w:val="00777318"/>
    <w:pPr>
      <w:numPr>
        <w:numId w:val="8"/>
      </w:numPr>
      <w:spacing w:after="0" w:line="240" w:lineRule="auto"/>
      <w:contextualSpacing/>
    </w:pPr>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61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mawww.sat.gob.mx/factura/Paginas/solicita_requisitos.ht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3346</Words>
  <Characters>18404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2026-07-03T16:07:00Z</cp:lastPrinted>
  <dcterms:created xsi:type="dcterms:W3CDTF">2026-06-29T20:31:00Z</dcterms:created>
  <dcterms:modified xsi:type="dcterms:W3CDTF">2026-07-08T19:28:00Z</dcterms:modified>
</cp:coreProperties>
</file>