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0ED00AE7" w:rsidR="00A970D5" w:rsidRPr="00BF7126" w:rsidRDefault="00A970D5" w:rsidP="006922F5">
      <w:pPr>
        <w:pBdr>
          <w:top w:val="nil"/>
          <w:left w:val="nil"/>
          <w:bottom w:val="nil"/>
          <w:right w:val="nil"/>
          <w:between w:val="nil"/>
        </w:pBdr>
        <w:contextualSpacing/>
        <w:rPr>
          <w:rFonts w:eastAsia="Palatino Linotype" w:cs="Palatino Linotype"/>
          <w:color w:val="000000"/>
          <w:szCs w:val="24"/>
        </w:rPr>
      </w:pPr>
      <w:r w:rsidRPr="00BF7126">
        <w:rPr>
          <w:rFonts w:eastAsia="Palatino Linotype" w:cs="Palatino Linotype"/>
          <w:color w:val="000000"/>
          <w:szCs w:val="24"/>
        </w:rPr>
        <w:t xml:space="preserve">Resolución del Pleno del Instituto de Transparencia, Acceso a la Información Pública y Protección de Datos Personales del Estado de México y Municipios, con domicilio en Metepec, Estado de </w:t>
      </w:r>
      <w:r w:rsidR="008B2951" w:rsidRPr="00BF7126">
        <w:rPr>
          <w:rFonts w:eastAsia="Palatino Linotype" w:cs="Palatino Linotype"/>
          <w:color w:val="000000"/>
          <w:szCs w:val="24"/>
        </w:rPr>
        <w:t xml:space="preserve">México, </w:t>
      </w:r>
      <w:r w:rsidR="00A71D3C" w:rsidRPr="00BF7126">
        <w:rPr>
          <w:rFonts w:eastAsia="Palatino Linotype" w:cs="Palatino Linotype"/>
          <w:color w:val="000000"/>
          <w:szCs w:val="24"/>
        </w:rPr>
        <w:t>a</w:t>
      </w:r>
      <w:r w:rsidR="00BF5EB0" w:rsidRPr="00BF7126">
        <w:rPr>
          <w:rFonts w:eastAsia="Palatino Linotype" w:cs="Palatino Linotype"/>
          <w:color w:val="000000"/>
          <w:szCs w:val="24"/>
        </w:rPr>
        <w:t xml:space="preserve"> </w:t>
      </w:r>
      <w:r w:rsidR="002115F1" w:rsidRPr="00BF7126">
        <w:rPr>
          <w:rFonts w:eastAsia="Palatino Linotype" w:cs="Palatino Linotype"/>
          <w:color w:val="000000"/>
          <w:szCs w:val="24"/>
        </w:rPr>
        <w:t>diez</w:t>
      </w:r>
      <w:r w:rsidR="00C96BB1" w:rsidRPr="00BF7126">
        <w:rPr>
          <w:rFonts w:eastAsia="Palatino Linotype" w:cs="Palatino Linotype"/>
          <w:color w:val="000000"/>
          <w:szCs w:val="24"/>
        </w:rPr>
        <w:t xml:space="preserve"> de junio</w:t>
      </w:r>
      <w:r w:rsidR="005532D3" w:rsidRPr="00BF7126">
        <w:rPr>
          <w:rFonts w:eastAsia="Palatino Linotype" w:cs="Palatino Linotype"/>
          <w:color w:val="000000"/>
          <w:szCs w:val="24"/>
        </w:rPr>
        <w:t xml:space="preserve"> de dos mil vein</w:t>
      </w:r>
      <w:r w:rsidR="002115F1" w:rsidRPr="00BF7126">
        <w:rPr>
          <w:rFonts w:eastAsia="Palatino Linotype" w:cs="Palatino Linotype"/>
          <w:color w:val="000000"/>
          <w:szCs w:val="24"/>
        </w:rPr>
        <w:t>tiséis</w:t>
      </w:r>
      <w:r w:rsidRPr="00BF7126">
        <w:rPr>
          <w:rFonts w:eastAsia="Palatino Linotype" w:cs="Palatino Linotype"/>
          <w:color w:val="000000"/>
          <w:szCs w:val="24"/>
        </w:rPr>
        <w:t>.</w:t>
      </w:r>
    </w:p>
    <w:p w14:paraId="60399B74" w14:textId="77777777" w:rsidR="00A970D5" w:rsidRPr="00BF7126"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235E52DE" w:rsidR="00A970D5" w:rsidRPr="00BF7126" w:rsidRDefault="00A970D5" w:rsidP="006922F5">
      <w:pPr>
        <w:pBdr>
          <w:top w:val="nil"/>
          <w:left w:val="nil"/>
          <w:bottom w:val="nil"/>
          <w:right w:val="nil"/>
          <w:between w:val="nil"/>
        </w:pBdr>
        <w:contextualSpacing/>
        <w:rPr>
          <w:rFonts w:eastAsia="Palatino Linotype" w:cs="Palatino Linotype"/>
          <w:color w:val="000000"/>
          <w:szCs w:val="24"/>
        </w:rPr>
      </w:pPr>
      <w:r w:rsidRPr="00BF7126">
        <w:rPr>
          <w:rFonts w:eastAsia="Palatino Linotype" w:cs="Palatino Linotype"/>
          <w:b/>
          <w:color w:val="000000"/>
          <w:szCs w:val="24"/>
        </w:rPr>
        <w:t>VISTO</w:t>
      </w:r>
      <w:r w:rsidRPr="00BF7126">
        <w:rPr>
          <w:rFonts w:eastAsia="Palatino Linotype" w:cs="Palatino Linotype"/>
          <w:color w:val="000000"/>
          <w:szCs w:val="24"/>
        </w:rPr>
        <w:t xml:space="preserve"> el expediente electrónico formado con motivo del recurso de revisión número </w:t>
      </w:r>
      <w:bookmarkStart w:id="0" w:name="_GoBack"/>
      <w:r w:rsidR="002115F1" w:rsidRPr="00BF7126">
        <w:rPr>
          <w:rFonts w:eastAsia="Palatino Linotype" w:cs="Palatino Linotype"/>
          <w:b/>
          <w:color w:val="000000"/>
          <w:szCs w:val="24"/>
        </w:rPr>
        <w:t>11590/INFOEM/IP/RR/2025</w:t>
      </w:r>
      <w:bookmarkEnd w:id="0"/>
      <w:r w:rsidR="00B54BC7" w:rsidRPr="00BF7126">
        <w:rPr>
          <w:rFonts w:eastAsia="Palatino Linotype" w:cs="Palatino Linotype"/>
          <w:color w:val="000000"/>
          <w:szCs w:val="24"/>
        </w:rPr>
        <w:t xml:space="preserve">, </w:t>
      </w:r>
      <w:r w:rsidR="009F1B49" w:rsidRPr="00BF7126">
        <w:rPr>
          <w:rFonts w:cs="Arial"/>
          <w:szCs w:val="24"/>
        </w:rPr>
        <w:t>interpuesto por un particular que al momento de ingresar la solicitud de información e interponer el recurso de revisión, no señaló nombre o seudónimo con el cual desee ser identificado,</w:t>
      </w:r>
      <w:r w:rsidR="009F1B49" w:rsidRPr="00BF7126">
        <w:rPr>
          <w:rFonts w:cs="Arial"/>
          <w:b/>
          <w:szCs w:val="24"/>
        </w:rPr>
        <w:t xml:space="preserve"> </w:t>
      </w:r>
      <w:r w:rsidR="009F1B49" w:rsidRPr="00BF7126">
        <w:rPr>
          <w:rFonts w:cs="Arial"/>
          <w:szCs w:val="24"/>
        </w:rPr>
        <w:t xml:space="preserve">en lo sucesivo </w:t>
      </w:r>
      <w:r w:rsidR="009F1B49" w:rsidRPr="00BF7126">
        <w:rPr>
          <w:rFonts w:cs="Arial"/>
          <w:b/>
          <w:szCs w:val="24"/>
        </w:rPr>
        <w:t>El Recurrente</w:t>
      </w:r>
      <w:r w:rsidRPr="00BF7126">
        <w:rPr>
          <w:rFonts w:eastAsia="Palatino Linotype" w:cs="Palatino Linotype"/>
          <w:color w:val="000000"/>
          <w:szCs w:val="24"/>
        </w:rPr>
        <w:t>, en contra de la respuesta de</w:t>
      </w:r>
      <w:r w:rsidR="00B54BC7" w:rsidRPr="00BF7126">
        <w:rPr>
          <w:rFonts w:eastAsia="Palatino Linotype" w:cs="Palatino Linotype"/>
          <w:color w:val="000000"/>
          <w:szCs w:val="24"/>
        </w:rPr>
        <w:t>l</w:t>
      </w:r>
      <w:r w:rsidRPr="00BF7126">
        <w:rPr>
          <w:rFonts w:eastAsia="Palatino Linotype" w:cs="Palatino Linotype"/>
          <w:color w:val="000000"/>
          <w:szCs w:val="24"/>
        </w:rPr>
        <w:t xml:space="preserve"> </w:t>
      </w:r>
      <w:r w:rsidR="002115F1" w:rsidRPr="00BF7126">
        <w:rPr>
          <w:rFonts w:eastAsia="Palatino Linotype" w:cs="Palatino Linotype"/>
          <w:b/>
          <w:color w:val="000000"/>
          <w:szCs w:val="24"/>
        </w:rPr>
        <w:t>Ayuntamiento de Cuautitlán</w:t>
      </w:r>
      <w:r w:rsidR="0051074E" w:rsidRPr="00BF7126">
        <w:rPr>
          <w:rFonts w:eastAsia="Palatino Linotype" w:cs="Palatino Linotype"/>
          <w:color w:val="000000"/>
          <w:szCs w:val="24"/>
        </w:rPr>
        <w:t xml:space="preserve">, </w:t>
      </w:r>
      <w:r w:rsidRPr="00BF7126">
        <w:rPr>
          <w:rFonts w:eastAsia="Palatino Linotype" w:cs="Palatino Linotype"/>
          <w:color w:val="000000"/>
          <w:szCs w:val="24"/>
        </w:rPr>
        <w:t>en lo subsecuente</w:t>
      </w:r>
      <w:r w:rsidRPr="00BF7126">
        <w:rPr>
          <w:rFonts w:eastAsia="Palatino Linotype" w:cs="Palatino Linotype"/>
          <w:b/>
          <w:color w:val="000000"/>
          <w:szCs w:val="24"/>
        </w:rPr>
        <w:t xml:space="preserve"> </w:t>
      </w:r>
      <w:r w:rsidRPr="00BF7126">
        <w:rPr>
          <w:rFonts w:eastAsia="Palatino Linotype" w:cs="Palatino Linotype"/>
          <w:color w:val="000000"/>
          <w:szCs w:val="24"/>
        </w:rPr>
        <w:t>el</w:t>
      </w:r>
      <w:r w:rsidRPr="00BF7126">
        <w:rPr>
          <w:rFonts w:eastAsia="Palatino Linotype" w:cs="Palatino Linotype"/>
          <w:b/>
          <w:color w:val="000000"/>
          <w:szCs w:val="24"/>
        </w:rPr>
        <w:t xml:space="preserve"> Sujeto Obligado, </w:t>
      </w:r>
      <w:r w:rsidRPr="00BF7126">
        <w:rPr>
          <w:rFonts w:eastAsia="Palatino Linotype" w:cs="Palatino Linotype"/>
          <w:color w:val="000000"/>
          <w:szCs w:val="24"/>
        </w:rPr>
        <w:t>se procede a dictar la presente resolución.</w:t>
      </w:r>
    </w:p>
    <w:p w14:paraId="2E2053C2" w14:textId="77777777" w:rsidR="00A970D5" w:rsidRPr="00BF7126" w:rsidRDefault="00A970D5" w:rsidP="006922F5">
      <w:pPr>
        <w:pBdr>
          <w:top w:val="nil"/>
          <w:left w:val="nil"/>
          <w:bottom w:val="nil"/>
          <w:right w:val="nil"/>
          <w:between w:val="nil"/>
        </w:pBdr>
        <w:contextualSpacing/>
        <w:rPr>
          <w:rFonts w:eastAsia="Palatino Linotype" w:cs="Palatino Linotype"/>
          <w:color w:val="000000"/>
          <w:sz w:val="21"/>
          <w:szCs w:val="21"/>
        </w:rPr>
      </w:pPr>
    </w:p>
    <w:p w14:paraId="293A0C59" w14:textId="77777777" w:rsidR="00A970D5" w:rsidRPr="00BF7126" w:rsidRDefault="00A970D5" w:rsidP="006922F5">
      <w:pPr>
        <w:pStyle w:val="Ttulo1"/>
        <w:rPr>
          <w:rFonts w:eastAsia="Palatino Linotype"/>
          <w:lang w:val="es-ES_tradnl"/>
        </w:rPr>
      </w:pPr>
      <w:r w:rsidRPr="00BF7126">
        <w:rPr>
          <w:rFonts w:eastAsia="Palatino Linotype"/>
          <w:lang w:val="es-ES_tradnl"/>
        </w:rPr>
        <w:t>A N T E C E D E N T E S</w:t>
      </w:r>
    </w:p>
    <w:p w14:paraId="32F88820" w14:textId="77777777" w:rsidR="00A970D5" w:rsidRPr="00BF7126" w:rsidRDefault="00A970D5" w:rsidP="006922F5">
      <w:pPr>
        <w:pBdr>
          <w:top w:val="nil"/>
          <w:left w:val="nil"/>
          <w:bottom w:val="nil"/>
          <w:right w:val="nil"/>
          <w:between w:val="nil"/>
        </w:pBdr>
        <w:contextualSpacing/>
        <w:rPr>
          <w:rFonts w:eastAsia="Palatino Linotype" w:cs="Palatino Linotype"/>
          <w:color w:val="000000"/>
          <w:sz w:val="21"/>
          <w:szCs w:val="21"/>
        </w:rPr>
      </w:pPr>
    </w:p>
    <w:p w14:paraId="038B0CA5" w14:textId="77777777" w:rsidR="00A970D5" w:rsidRPr="00BF7126" w:rsidRDefault="00A970D5" w:rsidP="006922F5">
      <w:pPr>
        <w:pStyle w:val="Ttulo2"/>
        <w:rPr>
          <w:rFonts w:eastAsia="Palatino Linotype"/>
        </w:rPr>
      </w:pPr>
      <w:r w:rsidRPr="00BF7126">
        <w:rPr>
          <w:rFonts w:eastAsia="Palatino Linotype"/>
        </w:rPr>
        <w:t>PRIMERO. De la Solicitud de Información.</w:t>
      </w:r>
    </w:p>
    <w:p w14:paraId="0870C154" w14:textId="40CDA6AF" w:rsidR="00A970D5" w:rsidRPr="00BF7126" w:rsidRDefault="00B36B86" w:rsidP="006922F5">
      <w:pPr>
        <w:pBdr>
          <w:top w:val="nil"/>
          <w:left w:val="nil"/>
          <w:bottom w:val="nil"/>
          <w:right w:val="nil"/>
          <w:between w:val="nil"/>
        </w:pBdr>
        <w:contextualSpacing/>
        <w:rPr>
          <w:rFonts w:eastAsia="Palatino Linotype" w:cs="Palatino Linotype"/>
          <w:color w:val="000000"/>
          <w:szCs w:val="24"/>
        </w:rPr>
      </w:pPr>
      <w:r w:rsidRPr="00BF7126">
        <w:rPr>
          <w:rFonts w:eastAsia="Palatino Linotype" w:cs="Palatino Linotype"/>
          <w:color w:val="000000"/>
          <w:szCs w:val="24"/>
        </w:rPr>
        <w:t xml:space="preserve">Con </w:t>
      </w:r>
      <w:r w:rsidR="00A71D3C" w:rsidRPr="00BF7126">
        <w:rPr>
          <w:rFonts w:eastAsia="Palatino Linotype" w:cs="Palatino Linotype"/>
          <w:color w:val="000000"/>
          <w:szCs w:val="24"/>
        </w:rPr>
        <w:t xml:space="preserve">fecha </w:t>
      </w:r>
      <w:r w:rsidR="002115F1" w:rsidRPr="00BF7126">
        <w:rPr>
          <w:rFonts w:eastAsia="Palatino Linotype" w:cs="Palatino Linotype"/>
          <w:color w:val="000000"/>
          <w:szCs w:val="24"/>
        </w:rPr>
        <w:t>tres de septiembre</w:t>
      </w:r>
      <w:r w:rsidR="005F7F98" w:rsidRPr="00BF7126">
        <w:rPr>
          <w:rFonts w:eastAsia="Palatino Linotype" w:cs="Palatino Linotype"/>
          <w:color w:val="000000"/>
          <w:szCs w:val="24"/>
        </w:rPr>
        <w:t xml:space="preserve"> de dos mil veinticinco</w:t>
      </w:r>
      <w:r w:rsidR="00B54BC7" w:rsidRPr="00BF7126">
        <w:rPr>
          <w:rFonts w:eastAsia="Palatino Linotype" w:cs="Palatino Linotype"/>
          <w:color w:val="000000"/>
          <w:szCs w:val="24"/>
        </w:rPr>
        <w:t xml:space="preserve">, </w:t>
      </w:r>
      <w:r w:rsidR="005F7F98" w:rsidRPr="00BF7126">
        <w:rPr>
          <w:rFonts w:eastAsia="Palatino Linotype" w:cs="Palatino Linotype"/>
          <w:color w:val="000000"/>
          <w:szCs w:val="24"/>
        </w:rPr>
        <w:t>el</w:t>
      </w:r>
      <w:r w:rsidR="00A970D5" w:rsidRPr="00BF7126">
        <w:rPr>
          <w:rFonts w:eastAsia="Palatino Linotype" w:cs="Palatino Linotype"/>
          <w:color w:val="000000"/>
          <w:szCs w:val="24"/>
        </w:rPr>
        <w:t xml:space="preserve"> </w:t>
      </w:r>
      <w:r w:rsidR="00A970D5" w:rsidRPr="00BF7126">
        <w:rPr>
          <w:rFonts w:eastAsia="Palatino Linotype" w:cs="Palatino Linotype"/>
          <w:b/>
          <w:color w:val="000000"/>
          <w:szCs w:val="24"/>
        </w:rPr>
        <w:t xml:space="preserve">Recurrente </w:t>
      </w:r>
      <w:r w:rsidR="005B03AE" w:rsidRPr="00BF7126">
        <w:rPr>
          <w:rFonts w:eastAsiaTheme="minorHAnsi" w:cs="Arial"/>
          <w:lang w:val="es-MX" w:eastAsia="en-US"/>
        </w:rPr>
        <w:t xml:space="preserve">presentó a través del Sistema de Acceso a la Información Mexiquense </w:t>
      </w:r>
      <w:r w:rsidR="005B03AE" w:rsidRPr="00BF7126">
        <w:rPr>
          <w:rFonts w:eastAsiaTheme="minorHAnsi" w:cs="Arial"/>
          <w:b/>
          <w:lang w:val="es-MX" w:eastAsia="en-US"/>
        </w:rPr>
        <w:t>(SAIMEX),</w:t>
      </w:r>
      <w:r w:rsidR="005B03AE" w:rsidRPr="00BF7126">
        <w:rPr>
          <w:rFonts w:eastAsiaTheme="minorHAnsi" w:cs="Arial"/>
          <w:lang w:val="es-MX" w:eastAsia="en-US"/>
        </w:rPr>
        <w:t xml:space="preserve"> ante el </w:t>
      </w:r>
      <w:r w:rsidR="005B03AE" w:rsidRPr="00BF7126">
        <w:rPr>
          <w:rFonts w:eastAsiaTheme="minorHAnsi" w:cs="Arial"/>
          <w:b/>
          <w:lang w:val="es-MX" w:eastAsia="en-US"/>
        </w:rPr>
        <w:t>Sujeto Obligado</w:t>
      </w:r>
      <w:r w:rsidR="005B03AE" w:rsidRPr="00BF7126">
        <w:rPr>
          <w:rFonts w:eastAsiaTheme="minorHAnsi" w:cs="Arial"/>
          <w:lang w:val="es-MX" w:eastAsia="en-US"/>
        </w:rPr>
        <w:t xml:space="preserve">, la solicitud de acceso a la información pública, a la que se le asignó el número de expediente </w:t>
      </w:r>
      <w:r w:rsidR="002115F1" w:rsidRPr="00BF7126">
        <w:rPr>
          <w:rFonts w:eastAsiaTheme="minorHAnsi" w:cs="Arial"/>
          <w:b/>
          <w:lang w:val="es-MX" w:eastAsia="en-US"/>
        </w:rPr>
        <w:t>00545/CUAUTIT/IP/2025</w:t>
      </w:r>
      <w:r w:rsidR="00A970D5" w:rsidRPr="00BF7126">
        <w:rPr>
          <w:rFonts w:eastAsia="Palatino Linotype" w:cs="Palatino Linotype"/>
          <w:color w:val="000000"/>
          <w:szCs w:val="24"/>
        </w:rPr>
        <w:t>,</w:t>
      </w:r>
      <w:r w:rsidR="00A970D5" w:rsidRPr="00BF7126">
        <w:rPr>
          <w:rFonts w:eastAsia="Palatino Linotype" w:cs="Palatino Linotype"/>
          <w:b/>
          <w:color w:val="000000"/>
          <w:szCs w:val="24"/>
        </w:rPr>
        <w:t xml:space="preserve"> </w:t>
      </w:r>
      <w:r w:rsidR="00A970D5" w:rsidRPr="00BF7126">
        <w:rPr>
          <w:rFonts w:eastAsia="Palatino Linotype" w:cs="Palatino Linotype"/>
          <w:color w:val="000000"/>
          <w:szCs w:val="24"/>
        </w:rPr>
        <w:t>mediante la cual solicitó información en el tenor siguiente:</w:t>
      </w:r>
    </w:p>
    <w:p w14:paraId="68B56D82" w14:textId="77777777" w:rsidR="00A970D5" w:rsidRPr="00BF7126" w:rsidRDefault="00A970D5" w:rsidP="006922F5">
      <w:pPr>
        <w:pBdr>
          <w:top w:val="nil"/>
          <w:left w:val="nil"/>
          <w:bottom w:val="nil"/>
          <w:right w:val="nil"/>
          <w:between w:val="nil"/>
        </w:pBdr>
        <w:contextualSpacing/>
        <w:rPr>
          <w:rFonts w:eastAsia="Palatino Linotype" w:cs="Palatino Linotype"/>
          <w:color w:val="000000"/>
          <w:sz w:val="21"/>
          <w:szCs w:val="21"/>
        </w:rPr>
      </w:pPr>
    </w:p>
    <w:p w14:paraId="133704B2" w14:textId="67A96BEC" w:rsidR="00A970D5" w:rsidRPr="00BF7126" w:rsidRDefault="00A970D5" w:rsidP="006922F5">
      <w:pPr>
        <w:pStyle w:val="Fundamentos"/>
      </w:pPr>
      <w:r w:rsidRPr="00BF7126">
        <w:t>“</w:t>
      </w:r>
      <w:r w:rsidR="002115F1" w:rsidRPr="00BF7126">
        <w:t>me indique cuántos procedimientos de suspenciones lleva la.direcccion de desarrollo urbano de cuautitlán del 1 de enero a la fecha de la solícitos asi como a cuántos ya les quitaron los sellos que expidan los recibos de pago de los montos que se han cobrado por concepto multas y funden y motiven como se calculo dicho cobro</w:t>
      </w:r>
      <w:r w:rsidRPr="00BF7126">
        <w:t xml:space="preserve">” </w:t>
      </w:r>
      <w:r w:rsidR="00D7260C" w:rsidRPr="00BF7126">
        <w:t>(</w:t>
      </w:r>
      <w:r w:rsidRPr="00BF7126">
        <w:t>Sic</w:t>
      </w:r>
      <w:r w:rsidR="00D7260C" w:rsidRPr="00BF7126">
        <w:t>)</w:t>
      </w:r>
    </w:p>
    <w:p w14:paraId="40BBECCB" w14:textId="77777777" w:rsidR="00A970D5" w:rsidRPr="00BF7126" w:rsidRDefault="00A970D5" w:rsidP="006922F5">
      <w:pPr>
        <w:pBdr>
          <w:top w:val="nil"/>
          <w:left w:val="nil"/>
          <w:bottom w:val="nil"/>
          <w:right w:val="nil"/>
          <w:between w:val="nil"/>
        </w:pBdr>
        <w:contextualSpacing/>
        <w:rPr>
          <w:rFonts w:eastAsia="Palatino Linotype" w:cs="Palatino Linotype"/>
          <w:color w:val="000000"/>
          <w:sz w:val="21"/>
          <w:szCs w:val="21"/>
        </w:rPr>
      </w:pPr>
    </w:p>
    <w:p w14:paraId="0477F035" w14:textId="77777777" w:rsidR="00A970D5" w:rsidRPr="00BF7126" w:rsidRDefault="00A970D5" w:rsidP="006922F5">
      <w:pPr>
        <w:pBdr>
          <w:top w:val="nil"/>
          <w:left w:val="nil"/>
          <w:bottom w:val="nil"/>
          <w:right w:val="nil"/>
          <w:between w:val="nil"/>
        </w:pBdr>
        <w:contextualSpacing/>
        <w:rPr>
          <w:rFonts w:eastAsia="Palatino Linotype" w:cs="Palatino Linotype"/>
          <w:b/>
          <w:color w:val="000000"/>
          <w:szCs w:val="24"/>
        </w:rPr>
      </w:pPr>
      <w:r w:rsidRPr="00BF7126">
        <w:rPr>
          <w:rFonts w:eastAsia="Palatino Linotype" w:cs="Palatino Linotype"/>
          <w:color w:val="000000"/>
          <w:szCs w:val="24"/>
        </w:rPr>
        <w:t xml:space="preserve">Modalidad de entrega: </w:t>
      </w:r>
      <w:r w:rsidRPr="00BF7126">
        <w:rPr>
          <w:rFonts w:eastAsia="Palatino Linotype" w:cs="Palatino Linotype"/>
          <w:b/>
          <w:color w:val="000000"/>
          <w:szCs w:val="24"/>
        </w:rPr>
        <w:t>A través del SAIMEX</w:t>
      </w:r>
      <w:r w:rsidRPr="00BF7126">
        <w:rPr>
          <w:rFonts w:eastAsia="Palatino Linotype" w:cs="Palatino Linotype"/>
          <w:color w:val="000000"/>
          <w:szCs w:val="24"/>
        </w:rPr>
        <w:t>.</w:t>
      </w:r>
    </w:p>
    <w:p w14:paraId="035FB8D4" w14:textId="77777777" w:rsidR="003938ED" w:rsidRPr="00BF7126" w:rsidRDefault="003938ED" w:rsidP="006922F5">
      <w:pPr>
        <w:pBdr>
          <w:top w:val="nil"/>
          <w:left w:val="nil"/>
          <w:bottom w:val="nil"/>
          <w:right w:val="nil"/>
          <w:between w:val="nil"/>
        </w:pBdr>
        <w:contextualSpacing/>
        <w:rPr>
          <w:rFonts w:eastAsia="Palatino Linotype" w:cs="Palatino Linotype"/>
          <w:color w:val="000000"/>
          <w:sz w:val="22"/>
        </w:rPr>
      </w:pPr>
    </w:p>
    <w:p w14:paraId="1AEDC68E" w14:textId="7F81C244" w:rsidR="00A970D5" w:rsidRPr="00BF7126" w:rsidRDefault="002D2F64" w:rsidP="006922F5">
      <w:pPr>
        <w:pStyle w:val="Ttulo2"/>
        <w:rPr>
          <w:rFonts w:eastAsia="Palatino Linotype"/>
        </w:rPr>
      </w:pPr>
      <w:r w:rsidRPr="00BF7126">
        <w:rPr>
          <w:rFonts w:eastAsia="Palatino Linotype"/>
        </w:rPr>
        <w:lastRenderedPageBreak/>
        <w:t>SEGUNDO</w:t>
      </w:r>
      <w:r w:rsidR="00A970D5" w:rsidRPr="00BF7126">
        <w:rPr>
          <w:rFonts w:eastAsia="Palatino Linotype"/>
        </w:rPr>
        <w:t>. De la respuesta del Sujeto Obligado.</w:t>
      </w:r>
    </w:p>
    <w:p w14:paraId="2EE6F294" w14:textId="27F04BF4" w:rsidR="00A970D5" w:rsidRPr="00BF7126" w:rsidRDefault="00A970D5" w:rsidP="006922F5">
      <w:pPr>
        <w:pBdr>
          <w:top w:val="nil"/>
          <w:left w:val="nil"/>
          <w:bottom w:val="nil"/>
          <w:right w:val="nil"/>
          <w:between w:val="nil"/>
        </w:pBdr>
        <w:contextualSpacing/>
        <w:rPr>
          <w:rFonts w:eastAsia="Palatino Linotype" w:cs="Palatino Linotype"/>
          <w:color w:val="000000"/>
          <w:szCs w:val="24"/>
        </w:rPr>
      </w:pPr>
      <w:r w:rsidRPr="00BF7126">
        <w:rPr>
          <w:rFonts w:eastAsia="Palatino Linotype" w:cs="Palatino Linotype"/>
          <w:color w:val="000000"/>
          <w:szCs w:val="24"/>
        </w:rPr>
        <w:t>De las constancias que obran en el expediente electrónico, se observa qu</w:t>
      </w:r>
      <w:r w:rsidR="00614724" w:rsidRPr="00BF7126">
        <w:rPr>
          <w:rFonts w:eastAsia="Palatino Linotype" w:cs="Palatino Linotype"/>
          <w:color w:val="000000"/>
          <w:szCs w:val="24"/>
        </w:rPr>
        <w:t xml:space="preserve">e el día </w:t>
      </w:r>
      <w:r w:rsidR="002115F1" w:rsidRPr="00BF7126">
        <w:rPr>
          <w:rFonts w:eastAsia="Palatino Linotype" w:cs="Palatino Linotype"/>
          <w:color w:val="000000"/>
          <w:szCs w:val="24"/>
        </w:rPr>
        <w:t>veinticinco de septiembre</w:t>
      </w:r>
      <w:r w:rsidR="005F7F98" w:rsidRPr="00BF7126">
        <w:rPr>
          <w:rFonts w:eastAsia="Palatino Linotype" w:cs="Palatino Linotype"/>
          <w:color w:val="000000"/>
          <w:szCs w:val="24"/>
        </w:rPr>
        <w:t xml:space="preserve"> de dos mil veinticinco</w:t>
      </w:r>
      <w:r w:rsidRPr="00BF7126">
        <w:rPr>
          <w:rFonts w:eastAsia="Palatino Linotype" w:cs="Palatino Linotype"/>
          <w:color w:val="000000"/>
          <w:szCs w:val="24"/>
        </w:rPr>
        <w:t xml:space="preserve">, el </w:t>
      </w:r>
      <w:r w:rsidRPr="00BF7126">
        <w:rPr>
          <w:rFonts w:eastAsia="Palatino Linotype" w:cs="Palatino Linotype"/>
          <w:b/>
          <w:color w:val="000000"/>
          <w:szCs w:val="24"/>
        </w:rPr>
        <w:t>Sujeto Obligado</w:t>
      </w:r>
      <w:r w:rsidRPr="00BF7126">
        <w:rPr>
          <w:rFonts w:eastAsia="Palatino Linotype" w:cs="Palatino Linotype"/>
          <w:color w:val="000000"/>
          <w:szCs w:val="24"/>
        </w:rPr>
        <w:t xml:space="preserve"> dio respuest</w:t>
      </w:r>
      <w:r w:rsidR="009F4FF4" w:rsidRPr="00BF7126">
        <w:rPr>
          <w:rFonts w:eastAsia="Palatino Linotype" w:cs="Palatino Linotype"/>
          <w:color w:val="000000"/>
          <w:szCs w:val="24"/>
        </w:rPr>
        <w:t>a a la solicitud de información</w:t>
      </w:r>
      <w:r w:rsidRPr="00BF7126">
        <w:rPr>
          <w:rFonts w:eastAsia="Palatino Linotype" w:cs="Palatino Linotype"/>
          <w:color w:val="000000"/>
          <w:szCs w:val="24"/>
        </w:rPr>
        <w:t xml:space="preserve"> manifestando lo siguiente:</w:t>
      </w:r>
    </w:p>
    <w:p w14:paraId="6CF4EC0F" w14:textId="77777777" w:rsidR="00A970D5" w:rsidRPr="00BF7126" w:rsidRDefault="00A970D5" w:rsidP="006922F5">
      <w:pPr>
        <w:pBdr>
          <w:top w:val="nil"/>
          <w:left w:val="nil"/>
          <w:bottom w:val="nil"/>
          <w:right w:val="nil"/>
          <w:between w:val="nil"/>
        </w:pBdr>
        <w:contextualSpacing/>
        <w:rPr>
          <w:rFonts w:eastAsia="Palatino Linotype" w:cs="Palatino Linotype"/>
          <w:color w:val="000000"/>
          <w:szCs w:val="24"/>
        </w:rPr>
      </w:pPr>
    </w:p>
    <w:p w14:paraId="76B649D8" w14:textId="77777777" w:rsidR="002115F1" w:rsidRPr="00BF7126" w:rsidRDefault="00A970D5" w:rsidP="002115F1">
      <w:pPr>
        <w:pStyle w:val="Fundamentos"/>
        <w:jc w:val="right"/>
      </w:pPr>
      <w:r w:rsidRPr="00BF7126">
        <w:t>“</w:t>
      </w:r>
      <w:r w:rsidR="002115F1" w:rsidRPr="00BF7126">
        <w:t xml:space="preserve">Folio de la solicitud: </w:t>
      </w:r>
      <w:r w:rsidR="002115F1" w:rsidRPr="00BF7126">
        <w:rPr>
          <w:b/>
          <w:bCs/>
          <w:u w:val="single"/>
        </w:rPr>
        <w:t>00545/CUAUTIT/IP/2025</w:t>
      </w:r>
    </w:p>
    <w:p w14:paraId="3EABE893" w14:textId="77777777" w:rsidR="002115F1" w:rsidRPr="00BF7126" w:rsidRDefault="002115F1" w:rsidP="002115F1">
      <w:pPr>
        <w:pStyle w:val="Fundamentos"/>
      </w:pPr>
    </w:p>
    <w:p w14:paraId="4A3BCB65" w14:textId="5F14DE95" w:rsidR="002115F1" w:rsidRPr="00BF7126" w:rsidRDefault="002115F1" w:rsidP="002115F1">
      <w:pPr>
        <w:pStyle w:val="Fundamentos"/>
      </w:pPr>
      <w:r w:rsidRPr="00BF7126">
        <w:t>En respuesta a la solicitud recibida, nos permitimos hacer de su conocimiento que con fundamento en el artículo 53, Fracciones: II, V y VI de la Ley de Transparencia y Acceso a la Información Pública del Estado de México y Municipios, le contestamos que:</w:t>
      </w:r>
    </w:p>
    <w:p w14:paraId="59E7D286" w14:textId="77777777" w:rsidR="002115F1" w:rsidRPr="00BF7126" w:rsidRDefault="002115F1" w:rsidP="002115F1">
      <w:pPr>
        <w:pStyle w:val="Fundamentos"/>
      </w:pPr>
    </w:p>
    <w:p w14:paraId="72F6B921" w14:textId="77777777" w:rsidR="002115F1" w:rsidRPr="00BF7126" w:rsidRDefault="002115F1" w:rsidP="002115F1">
      <w:pPr>
        <w:pStyle w:val="Fundamentos"/>
      </w:pPr>
      <w:r w:rsidRPr="00BF7126">
        <w:t>LE ENVÍO UN CORDIAL SALUDO Y DE ACUERDO A LAS FACULTADES DE LA UNIDAD DE TRANSPARENCIA LE INFORMO QUE SE SOLICITÓ A LAS ÁREAS RESPONSABLES LA INFORMACIÓN DE LA SOLICITUD DE MÉRITO. ADJUNTO EN ARCHIVO EN FORMATO DIGITAL LA RESPUESTA OTORGADA POR LA DIRECCIÓN DE DESARROLLO METROPOLITANO SOSTENIBLE.</w:t>
      </w:r>
    </w:p>
    <w:p w14:paraId="46AC7EA4" w14:textId="77777777" w:rsidR="002115F1" w:rsidRPr="00BF7126" w:rsidRDefault="002115F1" w:rsidP="002115F1">
      <w:pPr>
        <w:pStyle w:val="Fundamentos"/>
      </w:pPr>
    </w:p>
    <w:p w14:paraId="7E292637" w14:textId="2D844735" w:rsidR="002115F1" w:rsidRPr="00BF7126" w:rsidRDefault="002115F1" w:rsidP="002115F1">
      <w:pPr>
        <w:pStyle w:val="Fundamentos"/>
      </w:pPr>
      <w:r w:rsidRPr="00BF7126">
        <w:t>ATENTAMENTE</w:t>
      </w:r>
    </w:p>
    <w:p w14:paraId="3FE4A9EF" w14:textId="0BABF64F" w:rsidR="00A970D5" w:rsidRPr="00BF7126" w:rsidRDefault="002115F1" w:rsidP="002115F1">
      <w:pPr>
        <w:pStyle w:val="Fundamentos"/>
      </w:pPr>
      <w:r w:rsidRPr="00BF7126">
        <w:t>C. MIGUEL ANGEL SAMANO FLORES</w:t>
      </w:r>
      <w:r w:rsidR="00A970D5" w:rsidRPr="00BF7126">
        <w:t>” (Sic)</w:t>
      </w:r>
    </w:p>
    <w:p w14:paraId="4E8ED7CF" w14:textId="77777777" w:rsidR="00A970D5" w:rsidRPr="00BF7126" w:rsidRDefault="00A970D5" w:rsidP="002115F1">
      <w:pPr>
        <w:pBdr>
          <w:top w:val="nil"/>
          <w:left w:val="nil"/>
          <w:bottom w:val="nil"/>
          <w:right w:val="nil"/>
          <w:between w:val="nil"/>
        </w:pBdr>
        <w:contextualSpacing/>
        <w:rPr>
          <w:rFonts w:eastAsia="Palatino Linotype" w:cs="Palatino Linotype"/>
          <w:color w:val="000000"/>
          <w:szCs w:val="24"/>
        </w:rPr>
      </w:pPr>
    </w:p>
    <w:p w14:paraId="4EB4C948" w14:textId="4D6B87BE" w:rsidR="001107C4" w:rsidRPr="00BF7126" w:rsidRDefault="001107C4" w:rsidP="006922F5">
      <w:pPr>
        <w:pBdr>
          <w:top w:val="nil"/>
          <w:left w:val="nil"/>
          <w:bottom w:val="nil"/>
          <w:right w:val="nil"/>
          <w:between w:val="nil"/>
        </w:pBdr>
        <w:contextualSpacing/>
        <w:rPr>
          <w:rFonts w:eastAsia="Palatino Linotype" w:cs="Palatino Linotype"/>
          <w:color w:val="000000"/>
          <w:szCs w:val="24"/>
        </w:rPr>
      </w:pPr>
      <w:r w:rsidRPr="00BF7126">
        <w:rPr>
          <w:rFonts w:eastAsia="Palatino Linotype" w:cs="Palatino Linotype"/>
          <w:color w:val="000000"/>
          <w:szCs w:val="24"/>
        </w:rPr>
        <w:t xml:space="preserve">El Sujeto Obligado </w:t>
      </w:r>
      <w:r w:rsidR="00663B72" w:rsidRPr="00BF7126">
        <w:rPr>
          <w:rFonts w:eastAsia="Palatino Linotype" w:cs="Palatino Linotype"/>
          <w:color w:val="000000"/>
          <w:szCs w:val="24"/>
        </w:rPr>
        <w:t xml:space="preserve">anexó a la respuesta </w:t>
      </w:r>
      <w:r w:rsidR="002115F1" w:rsidRPr="00BF7126">
        <w:rPr>
          <w:rFonts w:eastAsia="Palatino Linotype" w:cs="Palatino Linotype"/>
          <w:color w:val="000000"/>
          <w:szCs w:val="24"/>
        </w:rPr>
        <w:t>el</w:t>
      </w:r>
      <w:r w:rsidR="00663B72" w:rsidRPr="00BF7126">
        <w:rPr>
          <w:rFonts w:eastAsia="Palatino Linotype" w:cs="Palatino Linotype"/>
          <w:color w:val="000000"/>
          <w:szCs w:val="24"/>
        </w:rPr>
        <w:t xml:space="preserve"> documento </w:t>
      </w:r>
      <w:r w:rsidR="005F7F98" w:rsidRPr="00BF7126">
        <w:rPr>
          <w:rFonts w:eastAsia="Palatino Linotype" w:cs="Palatino Linotype"/>
          <w:color w:val="000000"/>
          <w:szCs w:val="24"/>
        </w:rPr>
        <w:t xml:space="preserve">electrónico </w:t>
      </w:r>
      <w:r w:rsidR="00663B72" w:rsidRPr="00BF7126">
        <w:rPr>
          <w:rFonts w:eastAsia="Palatino Linotype" w:cs="Palatino Linotype"/>
          <w:color w:val="000000"/>
          <w:szCs w:val="24"/>
        </w:rPr>
        <w:t>denominado</w:t>
      </w:r>
      <w:r w:rsidR="00C5042D" w:rsidRPr="00BF7126">
        <w:rPr>
          <w:rFonts w:eastAsia="Palatino Linotype" w:cs="Palatino Linotype"/>
          <w:b/>
          <w:bCs/>
          <w:color w:val="000000"/>
          <w:szCs w:val="24"/>
        </w:rPr>
        <w:t xml:space="preserve"> </w:t>
      </w:r>
      <w:r w:rsidR="00EA1F76" w:rsidRPr="00BF7126">
        <w:rPr>
          <w:rFonts w:eastAsia="Palatino Linotype" w:cs="Palatino Linotype"/>
          <w:b/>
          <w:bCs/>
          <w:color w:val="000000"/>
          <w:szCs w:val="24"/>
        </w:rPr>
        <w:t>“</w:t>
      </w:r>
      <w:r w:rsidR="002115F1" w:rsidRPr="00BF7126">
        <w:rPr>
          <w:rFonts w:eastAsia="Palatino Linotype" w:cs="Palatino Linotype"/>
          <w:b/>
          <w:bCs/>
          <w:color w:val="000000"/>
          <w:szCs w:val="24"/>
        </w:rPr>
        <w:t>00545 metropolitano.pdf</w:t>
      </w:r>
      <w:r w:rsidR="00191679" w:rsidRPr="00BF7126">
        <w:rPr>
          <w:rFonts w:eastAsia="Palatino Linotype" w:cs="Palatino Linotype"/>
          <w:b/>
          <w:bCs/>
          <w:color w:val="000000"/>
          <w:szCs w:val="24"/>
        </w:rPr>
        <w:t>”</w:t>
      </w:r>
      <w:r w:rsidR="008C004B" w:rsidRPr="00BF7126">
        <w:rPr>
          <w:rFonts w:eastAsia="Palatino Linotype" w:cs="Palatino Linotype"/>
          <w:color w:val="000000"/>
          <w:szCs w:val="24"/>
        </w:rPr>
        <w:t xml:space="preserve">, </w:t>
      </w:r>
      <w:r w:rsidR="002115F1" w:rsidRPr="00BF7126">
        <w:rPr>
          <w:rFonts w:eastAsia="Palatino Linotype" w:cs="Palatino Linotype"/>
          <w:color w:val="000000"/>
          <w:szCs w:val="24"/>
        </w:rPr>
        <w:t>mismo que</w:t>
      </w:r>
      <w:r w:rsidR="008E7E17" w:rsidRPr="00BF7126">
        <w:rPr>
          <w:rFonts w:eastAsia="Palatino Linotype" w:cs="Palatino Linotype"/>
          <w:color w:val="000000"/>
          <w:szCs w:val="24"/>
        </w:rPr>
        <w:t xml:space="preserve"> </w:t>
      </w:r>
      <w:r w:rsidR="008C004B" w:rsidRPr="00BF7126">
        <w:rPr>
          <w:rFonts w:eastAsia="Palatino Linotype" w:cs="Palatino Linotype"/>
          <w:color w:val="000000"/>
          <w:szCs w:val="24"/>
        </w:rPr>
        <w:t xml:space="preserve">no se reproduce por ser del conocimiento de las partes; no obstante, se hará </w:t>
      </w:r>
      <w:r w:rsidR="007A414E" w:rsidRPr="00BF7126">
        <w:rPr>
          <w:rFonts w:eastAsia="Palatino Linotype" w:cs="Palatino Linotype"/>
          <w:color w:val="000000"/>
          <w:szCs w:val="24"/>
        </w:rPr>
        <w:t>el análisis de su contenido en el estudio correspondiente</w:t>
      </w:r>
      <w:r w:rsidR="00E75DEB" w:rsidRPr="00BF7126">
        <w:rPr>
          <w:rFonts w:eastAsia="Palatino Linotype" w:cs="Palatino Linotype"/>
          <w:color w:val="000000"/>
          <w:szCs w:val="24"/>
        </w:rPr>
        <w:t>.</w:t>
      </w:r>
    </w:p>
    <w:p w14:paraId="7DFE8599" w14:textId="77777777" w:rsidR="00475720" w:rsidRPr="00BF7126" w:rsidRDefault="00475720" w:rsidP="006922F5">
      <w:pPr>
        <w:pBdr>
          <w:top w:val="nil"/>
          <w:left w:val="nil"/>
          <w:bottom w:val="nil"/>
          <w:right w:val="nil"/>
          <w:between w:val="nil"/>
        </w:pBdr>
        <w:contextualSpacing/>
        <w:rPr>
          <w:rFonts w:eastAsia="Palatino Linotype" w:cs="Palatino Linotype"/>
          <w:b/>
          <w:bCs/>
          <w:color w:val="000000"/>
          <w:szCs w:val="24"/>
        </w:rPr>
      </w:pPr>
    </w:p>
    <w:p w14:paraId="377F165C" w14:textId="2F49525C" w:rsidR="00475720" w:rsidRPr="00BF7126" w:rsidRDefault="00475720" w:rsidP="00475720">
      <w:pPr>
        <w:rPr>
          <w:rFonts w:eastAsiaTheme="minorHAnsi" w:cs="Arial"/>
          <w:b/>
          <w:sz w:val="26"/>
          <w:szCs w:val="26"/>
          <w:lang w:val="es-MX" w:eastAsia="en-US"/>
        </w:rPr>
      </w:pPr>
      <w:r w:rsidRPr="00BF7126">
        <w:rPr>
          <w:rFonts w:eastAsiaTheme="minorHAnsi" w:cs="Arial"/>
          <w:b/>
          <w:sz w:val="26"/>
          <w:szCs w:val="26"/>
          <w:lang w:val="es-MX" w:eastAsia="en-US"/>
        </w:rPr>
        <w:t>TERCERO. Del recurso de revisión.</w:t>
      </w:r>
    </w:p>
    <w:p w14:paraId="1A3BE0A3" w14:textId="40881B26" w:rsidR="00475720" w:rsidRPr="00BF7126" w:rsidRDefault="00475720" w:rsidP="00475720">
      <w:pPr>
        <w:rPr>
          <w:rFonts w:eastAsiaTheme="minorHAnsi" w:cs="Arial"/>
          <w:lang w:val="es-MX" w:eastAsia="en-US"/>
        </w:rPr>
      </w:pPr>
      <w:r w:rsidRPr="00BF7126">
        <w:rPr>
          <w:rFonts w:eastAsiaTheme="minorHAnsi" w:cs="Arial"/>
          <w:lang w:val="es-MX" w:eastAsia="en-US"/>
        </w:rPr>
        <w:t xml:space="preserve">Inconforme con la respuesta por parte del </w:t>
      </w:r>
      <w:r w:rsidRPr="00BF7126">
        <w:rPr>
          <w:rFonts w:eastAsiaTheme="minorHAnsi" w:cs="Arial"/>
          <w:b/>
          <w:lang w:val="es-MX" w:eastAsia="en-US"/>
        </w:rPr>
        <w:t>Sujeto Obligado</w:t>
      </w:r>
      <w:r w:rsidRPr="00BF7126">
        <w:rPr>
          <w:rFonts w:eastAsiaTheme="minorHAnsi" w:cs="Arial"/>
          <w:lang w:val="es-MX" w:eastAsia="en-US"/>
        </w:rPr>
        <w:t xml:space="preserve">, </w:t>
      </w:r>
      <w:r w:rsidR="005F7F98" w:rsidRPr="00BF7126">
        <w:rPr>
          <w:rFonts w:eastAsiaTheme="minorHAnsi" w:cs="Arial"/>
          <w:lang w:val="es-MX" w:eastAsia="en-US"/>
        </w:rPr>
        <w:t>el</w:t>
      </w:r>
      <w:r w:rsidRPr="00BF7126">
        <w:rPr>
          <w:rFonts w:eastAsiaTheme="minorHAnsi" w:cs="Arial"/>
          <w:lang w:val="es-MX" w:eastAsia="en-US"/>
        </w:rPr>
        <w:t xml:space="preserve"> ahora </w:t>
      </w:r>
      <w:r w:rsidRPr="00BF7126">
        <w:rPr>
          <w:rFonts w:eastAsiaTheme="minorHAnsi" w:cs="Arial"/>
          <w:b/>
          <w:lang w:val="es-MX" w:eastAsia="en-US"/>
        </w:rPr>
        <w:t>Recurrente</w:t>
      </w:r>
      <w:r w:rsidRPr="00BF7126">
        <w:rPr>
          <w:rFonts w:eastAsiaTheme="minorHAnsi" w:cs="Arial"/>
          <w:lang w:val="es-MX" w:eastAsia="en-US"/>
        </w:rPr>
        <w:t xml:space="preserve"> interpuso el presente recurso de revisión en fecha </w:t>
      </w:r>
      <w:r w:rsidR="002115F1" w:rsidRPr="00BF7126">
        <w:rPr>
          <w:rFonts w:eastAsiaTheme="minorHAnsi" w:cs="Arial"/>
          <w:lang w:val="es-MX" w:eastAsia="en-US"/>
        </w:rPr>
        <w:t>siete de octubre</w:t>
      </w:r>
      <w:r w:rsidR="005F7F98" w:rsidRPr="00BF7126">
        <w:rPr>
          <w:rFonts w:eastAsiaTheme="minorHAnsi" w:cs="Arial"/>
          <w:lang w:val="es-MX" w:eastAsia="en-US"/>
        </w:rPr>
        <w:t xml:space="preserve"> de dos mil veinticinco</w:t>
      </w:r>
      <w:r w:rsidRPr="00BF7126">
        <w:rPr>
          <w:rFonts w:eastAsiaTheme="minorHAnsi" w:cs="Arial"/>
          <w:lang w:val="es-MX" w:eastAsia="en-US"/>
        </w:rPr>
        <w:t>, el cual fue registrado</w:t>
      </w:r>
      <w:r w:rsidRPr="00BF7126">
        <w:rPr>
          <w:rFonts w:eastAsiaTheme="minorHAnsi" w:cs="Arial"/>
          <w:b/>
          <w:lang w:val="es-MX" w:eastAsia="en-US"/>
        </w:rPr>
        <w:t xml:space="preserve"> </w:t>
      </w:r>
      <w:r w:rsidRPr="00BF7126">
        <w:rPr>
          <w:rFonts w:eastAsiaTheme="minorHAnsi" w:cs="Arial"/>
          <w:lang w:val="es-MX" w:eastAsia="en-US"/>
        </w:rPr>
        <w:t xml:space="preserve">en el sistema electrónico con el expediente número </w:t>
      </w:r>
      <w:r w:rsidR="002115F1" w:rsidRPr="00BF7126">
        <w:rPr>
          <w:rFonts w:eastAsiaTheme="minorHAnsi" w:cs="Arial"/>
          <w:b/>
          <w:bCs/>
          <w:lang w:val="es-MX"/>
        </w:rPr>
        <w:t>11590/INFOEM/IP/RR/2025</w:t>
      </w:r>
      <w:r w:rsidRPr="00BF7126">
        <w:rPr>
          <w:rFonts w:eastAsiaTheme="minorHAnsi" w:cs="Arial"/>
          <w:lang w:val="es-MX" w:eastAsia="en-US"/>
        </w:rPr>
        <w:t>, en el cual aduce, las siguientes manifestaciones:</w:t>
      </w:r>
    </w:p>
    <w:p w14:paraId="2C6B8A48" w14:textId="77777777" w:rsidR="00475720" w:rsidRPr="00BF7126" w:rsidRDefault="00475720" w:rsidP="00475720">
      <w:pPr>
        <w:rPr>
          <w:sz w:val="8"/>
          <w:lang w:val="es-MX"/>
        </w:rPr>
      </w:pPr>
    </w:p>
    <w:p w14:paraId="34A4BD14" w14:textId="77777777" w:rsidR="00475720" w:rsidRPr="00BF7126" w:rsidRDefault="00475720" w:rsidP="00BA5930">
      <w:pPr>
        <w:numPr>
          <w:ilvl w:val="0"/>
          <w:numId w:val="14"/>
        </w:numPr>
        <w:spacing w:line="259" w:lineRule="auto"/>
        <w:ind w:left="567" w:right="567"/>
        <w:rPr>
          <w:rFonts w:cs="Arial"/>
          <w:b/>
          <w:sz w:val="26"/>
          <w:szCs w:val="26"/>
        </w:rPr>
      </w:pPr>
      <w:r w:rsidRPr="00BF7126">
        <w:rPr>
          <w:rFonts w:cs="Arial"/>
          <w:b/>
          <w:sz w:val="26"/>
          <w:szCs w:val="26"/>
        </w:rPr>
        <w:lastRenderedPageBreak/>
        <w:t>Acto Impugnado:</w:t>
      </w:r>
    </w:p>
    <w:p w14:paraId="42E70C1A" w14:textId="2D8AAC79" w:rsidR="00475720" w:rsidRPr="00BF7126" w:rsidRDefault="00475720" w:rsidP="005C4D70">
      <w:pPr>
        <w:spacing w:line="276" w:lineRule="auto"/>
        <w:ind w:left="567" w:right="567"/>
        <w:rPr>
          <w:rFonts w:eastAsiaTheme="minorHAnsi" w:cstheme="minorBidi"/>
          <w:i/>
          <w:color w:val="000000"/>
          <w:sz w:val="22"/>
          <w:lang w:val="es-MX" w:eastAsia="en-US"/>
        </w:rPr>
      </w:pPr>
      <w:r w:rsidRPr="00BF7126">
        <w:rPr>
          <w:rFonts w:eastAsiaTheme="minorHAnsi" w:cstheme="minorBidi"/>
          <w:i/>
          <w:color w:val="000000"/>
          <w:sz w:val="22"/>
          <w:lang w:val="es-MX" w:eastAsia="en-US"/>
        </w:rPr>
        <w:t>“</w:t>
      </w:r>
      <w:r w:rsidR="002115F1" w:rsidRPr="00BF7126">
        <w:rPr>
          <w:rFonts w:eastAsiaTheme="minorHAnsi" w:cstheme="minorBidi"/>
          <w:i/>
          <w:color w:val="000000"/>
          <w:sz w:val="22"/>
          <w:lang w:eastAsia="en-US"/>
        </w:rPr>
        <w:t>Dicha respuesta no atiende ni satisface la solicitud de información originalmente planteada, ya que de manera indebida pretende evadir la obligación de proporcionar la información requerida, falseando la existencia de la Dirección de Desarrollo Urbano, cuando en la Décima Primera Sesión Extraordinaria de Cabildo con número consecutivo Trigésima Novena, celebrada el 18 de julio de 2025, se aprobó el Reglamento Orgánico de la Administración Pública del Municipio de Cuautitlán, Estado de México, en cuyo Título Séptimo, artículo 9.2 inciso A, se reconoce expresamente la existencia de la Subdirección de Desarrollo Urbano, además de que el organigrama oficial anexado al presente así lo confirma.</w:t>
      </w:r>
      <w:r w:rsidRPr="00BF7126">
        <w:rPr>
          <w:rFonts w:eastAsiaTheme="minorHAnsi" w:cstheme="minorBidi"/>
          <w:i/>
          <w:color w:val="000000"/>
          <w:sz w:val="22"/>
          <w:lang w:val="es-MX" w:eastAsia="en-US"/>
        </w:rPr>
        <w:t>” (Sic).</w:t>
      </w:r>
    </w:p>
    <w:p w14:paraId="6B19B1B1" w14:textId="77777777" w:rsidR="00475720" w:rsidRPr="00BF7126" w:rsidRDefault="00475720" w:rsidP="00475720">
      <w:pPr>
        <w:spacing w:line="276" w:lineRule="auto"/>
        <w:ind w:left="567" w:right="567"/>
        <w:rPr>
          <w:i/>
          <w:sz w:val="22"/>
          <w:lang w:val="es-MX"/>
        </w:rPr>
      </w:pPr>
    </w:p>
    <w:p w14:paraId="34C80974" w14:textId="77777777" w:rsidR="00475720" w:rsidRPr="00BF7126" w:rsidRDefault="00475720" w:rsidP="00BA5930">
      <w:pPr>
        <w:pStyle w:val="Prrafodelista"/>
        <w:numPr>
          <w:ilvl w:val="0"/>
          <w:numId w:val="14"/>
        </w:numPr>
        <w:spacing w:line="240" w:lineRule="auto"/>
        <w:ind w:left="567" w:right="567"/>
        <w:rPr>
          <w:i/>
          <w:sz w:val="26"/>
          <w:szCs w:val="26"/>
          <w:lang w:val="es-MX" w:eastAsia="es-MX"/>
        </w:rPr>
      </w:pPr>
      <w:r w:rsidRPr="00BF7126">
        <w:rPr>
          <w:rFonts w:cs="Arial"/>
          <w:b/>
          <w:sz w:val="26"/>
          <w:szCs w:val="26"/>
        </w:rPr>
        <w:t>Razones o Motivos de Inconformidad</w:t>
      </w:r>
      <w:r w:rsidRPr="00BF7126">
        <w:rPr>
          <w:rFonts w:cs="Arial"/>
          <w:sz w:val="26"/>
          <w:szCs w:val="26"/>
        </w:rPr>
        <w:t xml:space="preserve">: </w:t>
      </w:r>
    </w:p>
    <w:p w14:paraId="062596E0" w14:textId="19193C7B" w:rsidR="00475720" w:rsidRPr="00BF7126" w:rsidRDefault="00475720" w:rsidP="00475720">
      <w:pPr>
        <w:spacing w:line="276" w:lineRule="auto"/>
        <w:ind w:left="567" w:right="567"/>
        <w:rPr>
          <w:i/>
          <w:sz w:val="22"/>
          <w:lang w:val="es-MX"/>
        </w:rPr>
      </w:pPr>
      <w:r w:rsidRPr="00BF7126">
        <w:rPr>
          <w:rFonts w:eastAsiaTheme="minorHAnsi" w:cs="Arial"/>
          <w:i/>
          <w:sz w:val="22"/>
          <w:lang w:val="es-MX" w:eastAsia="en-US"/>
        </w:rPr>
        <w:t>“</w:t>
      </w:r>
      <w:r w:rsidR="002115F1" w:rsidRPr="00BF7126">
        <w:rPr>
          <w:rFonts w:eastAsiaTheme="minorHAnsi" w:cstheme="minorBidi"/>
          <w:i/>
          <w:color w:val="000000"/>
          <w:sz w:val="22"/>
          <w:lang w:eastAsia="en-US"/>
        </w:rPr>
        <w:t>Como lo establece el artículo 5 fracción V de la Constitución política del estado libre y soberano de México asi como el artículos 4, 9 fracciones VII, X , 15, 178 y 179 fracción I Y VI de la ley de transparencia y acceso a la información publica del estado de México y municipios vengo a interponer recurso de revisión en virtud de: Que la respuesta que dio Fabián Mariano Gómez Zuppa que meciona “que dentro de su estructura organica del gobierno municipal de Cuautitlán estado de mexico no existe la dirección de desarrollo urbano de cuautitlan en consecuencia le informo que en los archivos y/o expedientes no se cuenta con procedimientos de suspensiones instaurados por la citada ·direccion de desarrollo urbano que refiere en la solicitud que se contesta” Me niegan mi derecho a la información como violentando mi derecho humano a la información ya que en la pasada DECIMA PRIMERA SESION EXTRAORDINARIA DE CABILDO CON NUMERO CONSECUTIVO TRIGESIMA NOVENA celebrada el 18 de julio del 2025 , en la fracción VII de la orden del día se apruebe el Reglamento Orgánico de la Administración publica del municipio de Cuautitlán Estado de Mexico en su Titulo Septimo articulo 9.2 inciso A SUBDIRECCION DE DESARROLLO URBANO asi como su organigrama que se anexa al presente: Nos hace mención de DESARROLLOO URBANO por lo que pretenden confundirme al solocitar la información por lo que en base a estas manifestaciones el director de desarrollo metropolitano sostenible si cuenta y tiene el conocimiento de su área por lo que puede brindar la información solicitada Por lo que PIDO SE ME ENTREGUE LA INFORMACION EN LOS TERMINOS PLANTEADOS Y que si la ley en sus atribuciones esta se le imponga una muta al director de desarrollo urbano metropolitano sostenible por no entregar la información solicitada toda vez que vulnera mi derecho a la información actuando con dolo y mala fe.</w:t>
      </w:r>
      <w:r w:rsidRPr="00BF7126">
        <w:rPr>
          <w:rFonts w:eastAsiaTheme="minorHAnsi" w:cstheme="minorBidi"/>
          <w:i/>
          <w:color w:val="000000"/>
          <w:sz w:val="22"/>
          <w:lang w:val="es-MX" w:eastAsia="en-US"/>
        </w:rPr>
        <w:t>” (Sic)</w:t>
      </w:r>
    </w:p>
    <w:p w14:paraId="7FF632BF" w14:textId="77777777" w:rsidR="00145715" w:rsidRPr="00BF7126" w:rsidRDefault="00145715" w:rsidP="00475720">
      <w:pPr>
        <w:rPr>
          <w:rFonts w:eastAsiaTheme="minorHAnsi" w:cs="Arial"/>
          <w:b/>
          <w:sz w:val="26"/>
          <w:szCs w:val="26"/>
          <w:lang w:val="es-MX" w:eastAsia="en-US"/>
        </w:rPr>
      </w:pPr>
    </w:p>
    <w:p w14:paraId="46176C36" w14:textId="6A775B4B" w:rsidR="00475720" w:rsidRPr="00BF7126" w:rsidRDefault="00475720" w:rsidP="00475720">
      <w:pPr>
        <w:rPr>
          <w:rFonts w:eastAsiaTheme="minorHAnsi" w:cs="Arial"/>
          <w:b/>
          <w:sz w:val="26"/>
          <w:szCs w:val="26"/>
          <w:lang w:val="es-MX" w:eastAsia="en-US"/>
        </w:rPr>
      </w:pPr>
      <w:r w:rsidRPr="00BF7126">
        <w:rPr>
          <w:rFonts w:eastAsiaTheme="minorHAnsi" w:cs="Arial"/>
          <w:b/>
          <w:sz w:val="26"/>
          <w:szCs w:val="26"/>
          <w:lang w:val="es-MX" w:eastAsia="en-US"/>
        </w:rPr>
        <w:lastRenderedPageBreak/>
        <w:t>CUARTO. Del turno del recurso de revisión.</w:t>
      </w:r>
    </w:p>
    <w:p w14:paraId="76C79A58" w14:textId="187509C5" w:rsidR="00475720" w:rsidRPr="00BF7126" w:rsidRDefault="00475720" w:rsidP="00475720">
      <w:pPr>
        <w:rPr>
          <w:rFonts w:eastAsiaTheme="minorHAnsi" w:cs="Arial"/>
          <w:lang w:val="es-MX" w:eastAsia="en-US"/>
        </w:rPr>
      </w:pPr>
      <w:r w:rsidRPr="00BF7126">
        <w:rPr>
          <w:rFonts w:eastAsiaTheme="minorHAnsi" w:cs="Arial"/>
          <w:lang w:val="es-MX" w:eastAsia="en-US"/>
        </w:rPr>
        <w:t xml:space="preserve">Medio de impugnación que le fue turnado al Comisionado </w:t>
      </w:r>
      <w:r w:rsidRPr="00BF7126">
        <w:rPr>
          <w:rFonts w:eastAsiaTheme="minorHAnsi" w:cs="Arial"/>
          <w:b/>
          <w:bCs/>
          <w:lang w:val="es-MX" w:eastAsia="en-US"/>
        </w:rPr>
        <w:t>Presidente J</w:t>
      </w:r>
      <w:r w:rsidRPr="00BF7126">
        <w:rPr>
          <w:rFonts w:eastAsiaTheme="minorHAnsi" w:cs="Arial"/>
          <w:b/>
          <w:lang w:val="es-MX" w:eastAsia="en-US"/>
        </w:rPr>
        <w:t>osé Martínez Vilchis</w:t>
      </w:r>
      <w:r w:rsidRPr="00BF7126">
        <w:rPr>
          <w:rFonts w:eastAsiaTheme="minorHAnsi"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2115F1" w:rsidRPr="00BF7126">
        <w:rPr>
          <w:rFonts w:eastAsiaTheme="minorHAnsi" w:cs="Arial"/>
          <w:lang w:val="es-MX" w:eastAsia="en-US"/>
        </w:rPr>
        <w:t>catorce de octubre</w:t>
      </w:r>
      <w:r w:rsidR="005F7F98" w:rsidRPr="00BF7126">
        <w:rPr>
          <w:rFonts w:eastAsiaTheme="minorHAnsi" w:cs="Arial"/>
          <w:lang w:val="es-MX" w:eastAsia="en-US"/>
        </w:rPr>
        <w:t xml:space="preserve"> de dos mil veinticinco</w:t>
      </w:r>
      <w:r w:rsidRPr="00BF7126">
        <w:rPr>
          <w:rFonts w:eastAsiaTheme="minorHAnsi" w:cs="Arial"/>
          <w:lang w:val="es-MX" w:eastAsia="en-US"/>
        </w:rPr>
        <w:t>, determinándose en él, un plazo de siete días para que las partes manifestaran lo que a su derecho corresponda en términos del numeral ya citado.</w:t>
      </w:r>
    </w:p>
    <w:p w14:paraId="1A0BCE12" w14:textId="77777777" w:rsidR="00475720" w:rsidRPr="00BF7126" w:rsidRDefault="00475720" w:rsidP="00475720">
      <w:pPr>
        <w:rPr>
          <w:rFonts w:eastAsiaTheme="minorHAnsi" w:cs="Arial"/>
          <w:lang w:val="es-MX" w:eastAsia="en-US"/>
        </w:rPr>
      </w:pPr>
    </w:p>
    <w:p w14:paraId="627909BE" w14:textId="54B096B4" w:rsidR="00475720" w:rsidRPr="00BF7126" w:rsidRDefault="00475720" w:rsidP="00475720">
      <w:pPr>
        <w:rPr>
          <w:rFonts w:eastAsiaTheme="minorHAnsi" w:cs="Arial"/>
          <w:b/>
          <w:sz w:val="26"/>
          <w:szCs w:val="26"/>
          <w:lang w:val="es-MX" w:eastAsia="en-US"/>
        </w:rPr>
      </w:pPr>
      <w:r w:rsidRPr="00BF7126">
        <w:rPr>
          <w:rFonts w:eastAsiaTheme="minorHAnsi" w:cs="Arial"/>
          <w:b/>
          <w:sz w:val="26"/>
          <w:szCs w:val="26"/>
          <w:lang w:val="es-MX" w:eastAsia="en-US"/>
        </w:rPr>
        <w:t>QUINTO. De la etapa de manifestaciones y/o alegatos.</w:t>
      </w:r>
    </w:p>
    <w:p w14:paraId="3FB561E3" w14:textId="7AF174DE" w:rsidR="008E7E17" w:rsidRPr="00BF7126" w:rsidRDefault="00C835F6" w:rsidP="00C835F6">
      <w:pPr>
        <w:rPr>
          <w:rFonts w:cs="Arial"/>
        </w:rPr>
      </w:pPr>
      <w:r w:rsidRPr="00BF7126">
        <w:rPr>
          <w:rFonts w:cs="Arial"/>
        </w:rPr>
        <w:t xml:space="preserve">Así, una vez transcurrido el término legal referido, </w:t>
      </w:r>
      <w:r w:rsidRPr="00BF7126">
        <w:rPr>
          <w:rFonts w:cs="Arial"/>
          <w:b/>
        </w:rPr>
        <w:t xml:space="preserve">El Sujeto Obligado </w:t>
      </w:r>
      <w:r w:rsidRPr="00BF7126">
        <w:rPr>
          <w:rFonts w:cs="Arial"/>
        </w:rPr>
        <w:t xml:space="preserve">fue omiso en remitir su informe justificado; por otra parte, </w:t>
      </w:r>
      <w:r w:rsidR="002115F1" w:rsidRPr="00BF7126">
        <w:rPr>
          <w:rFonts w:cs="Arial"/>
        </w:rPr>
        <w:t>el</w:t>
      </w:r>
      <w:r w:rsidRPr="00BF7126">
        <w:rPr>
          <w:rFonts w:cs="Arial"/>
        </w:rPr>
        <w:t xml:space="preserve"> </w:t>
      </w:r>
      <w:r w:rsidRPr="00BF7126">
        <w:rPr>
          <w:rFonts w:cs="Arial"/>
          <w:b/>
        </w:rPr>
        <w:t>Recurrente</w:t>
      </w:r>
      <w:r w:rsidRPr="00BF7126">
        <w:rPr>
          <w:rFonts w:cs="Arial"/>
        </w:rPr>
        <w:t xml:space="preserve">, remitió </w:t>
      </w:r>
      <w:r w:rsidR="002115F1" w:rsidRPr="00BF7126">
        <w:rPr>
          <w:rFonts w:cs="Arial"/>
        </w:rPr>
        <w:t>sus</w:t>
      </w:r>
      <w:r w:rsidRPr="00BF7126">
        <w:rPr>
          <w:rFonts w:cs="Arial"/>
        </w:rPr>
        <w:t xml:space="preserve"> manifestaciones</w:t>
      </w:r>
      <w:r w:rsidR="002115F1" w:rsidRPr="00BF7126">
        <w:rPr>
          <w:rFonts w:cs="Arial"/>
        </w:rPr>
        <w:t xml:space="preserve"> en fecha dieciséis de octubre de dos mil veinticinco, mediante el archivo denominado “</w:t>
      </w:r>
      <w:r w:rsidR="002115F1" w:rsidRPr="00BF7126">
        <w:rPr>
          <w:rFonts w:cs="Arial"/>
          <w:b/>
          <w:bCs/>
        </w:rPr>
        <w:t>00545.pdf</w:t>
      </w:r>
      <w:r w:rsidR="002115F1" w:rsidRPr="00BF7126">
        <w:rPr>
          <w:rFonts w:cs="Arial"/>
        </w:rPr>
        <w:t>”</w:t>
      </w:r>
      <w:r w:rsidRPr="00BF7126">
        <w:rPr>
          <w:rFonts w:cs="Arial"/>
        </w:rPr>
        <w:t xml:space="preserve">, </w:t>
      </w:r>
      <w:r w:rsidR="002115F1" w:rsidRPr="00BF7126">
        <w:rPr>
          <w:rFonts w:cs="Arial"/>
        </w:rPr>
        <w:t xml:space="preserve">del cual, se transcribe su contenido enseguida: </w:t>
      </w:r>
    </w:p>
    <w:p w14:paraId="2EDC29EA" w14:textId="77777777" w:rsidR="002115F1" w:rsidRPr="00BF7126" w:rsidRDefault="002115F1" w:rsidP="00C835F6">
      <w:pPr>
        <w:rPr>
          <w:rFonts w:cs="Arial"/>
        </w:rPr>
      </w:pPr>
    </w:p>
    <w:p w14:paraId="6C448315" w14:textId="77777777" w:rsidR="002115F1" w:rsidRPr="00BF7126" w:rsidRDefault="002115F1" w:rsidP="00FA2992">
      <w:pPr>
        <w:spacing w:line="276" w:lineRule="auto"/>
        <w:ind w:left="567" w:right="567"/>
        <w:rPr>
          <w:rFonts w:cs="Arial"/>
          <w:i/>
          <w:iCs/>
          <w:sz w:val="22"/>
        </w:rPr>
      </w:pPr>
      <w:r w:rsidRPr="00BF7126">
        <w:rPr>
          <w:rFonts w:cs="Arial"/>
          <w:i/>
          <w:iCs/>
          <w:sz w:val="22"/>
        </w:rPr>
        <w:t xml:space="preserve">“Manifestando que no se entregó la información por las razones expuestas Que la respuesta que dio Fabián Mariano Gómez Zuppa que menciona “que dentro de su estructura orgánica del gobierno municipal de Cuautitlán estado de México no existe la dirección de desarrollo urbano de Cuautitlán en consecuencia le informo que en los archivos y/o expedientes no se cuenta con procedimientos de suspensiones instaurados por la citada ·dirección de desarrollo urbano que refiere en la solicitud que se contesta” </w:t>
      </w:r>
    </w:p>
    <w:p w14:paraId="25B44F9D" w14:textId="77777777" w:rsidR="002115F1" w:rsidRPr="00BF7126" w:rsidRDefault="002115F1" w:rsidP="00FA2992">
      <w:pPr>
        <w:spacing w:line="276" w:lineRule="auto"/>
        <w:ind w:left="567" w:right="567"/>
        <w:rPr>
          <w:rFonts w:cs="Arial"/>
          <w:i/>
          <w:iCs/>
          <w:sz w:val="22"/>
        </w:rPr>
      </w:pPr>
    </w:p>
    <w:p w14:paraId="03431B53" w14:textId="77777777" w:rsidR="002115F1" w:rsidRPr="00BF7126" w:rsidRDefault="002115F1" w:rsidP="00FA2992">
      <w:pPr>
        <w:spacing w:line="276" w:lineRule="auto"/>
        <w:ind w:left="567" w:right="567"/>
        <w:rPr>
          <w:rFonts w:cs="Arial"/>
          <w:i/>
          <w:iCs/>
          <w:sz w:val="22"/>
        </w:rPr>
      </w:pPr>
      <w:r w:rsidRPr="00BF7126">
        <w:rPr>
          <w:rFonts w:cs="Arial"/>
          <w:i/>
          <w:iCs/>
          <w:sz w:val="22"/>
        </w:rPr>
        <w:t>Me niegan mi derecho a la información como violentando mi derecho humano a la información ya que en la pasada DECIMA PRIMERA SESION EXTRAORDINARIA DE CABILDO CON NUMERO CONSECUTIVO TRIGESIMA NOVENA celebrada el 18 de julio del 2025 , en la fracción VII de la orden del día se apruebe el Reglamento Orgánico de la Administración pública del municipio de Cuautitlán Estado de México en su Título Séptimo artículo 9.2 inciso A SUBDIRECCION DE DESARROLLO URBANO así como su organigrama que se anexa al presente:</w:t>
      </w:r>
    </w:p>
    <w:p w14:paraId="765543FE" w14:textId="17624A6A" w:rsidR="00FA2992" w:rsidRPr="00BF7126" w:rsidRDefault="00FA2992" w:rsidP="00FA2992">
      <w:pPr>
        <w:spacing w:line="276" w:lineRule="auto"/>
        <w:ind w:left="567" w:right="567"/>
        <w:jc w:val="center"/>
        <w:rPr>
          <w:rFonts w:cs="Arial"/>
          <w:i/>
          <w:iCs/>
          <w:sz w:val="22"/>
        </w:rPr>
      </w:pPr>
      <w:r w:rsidRPr="00BF7126">
        <w:rPr>
          <w:rFonts w:cs="Arial"/>
          <w:i/>
          <w:iCs/>
          <w:noProof/>
          <w:sz w:val="22"/>
          <w:lang w:val="es-MX"/>
        </w:rPr>
        <w:lastRenderedPageBreak/>
        <w:drawing>
          <wp:inline distT="0" distB="0" distL="0" distR="0" wp14:anchorId="30CD932F" wp14:editId="5951FCA5">
            <wp:extent cx="4304581" cy="2335308"/>
            <wp:effectExtent l="0" t="0" r="1270" b="8255"/>
            <wp:docPr id="11254468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446851" name=""/>
                    <pic:cNvPicPr/>
                  </pic:nvPicPr>
                  <pic:blipFill>
                    <a:blip r:embed="rId8"/>
                    <a:stretch>
                      <a:fillRect/>
                    </a:stretch>
                  </pic:blipFill>
                  <pic:spPr>
                    <a:xfrm>
                      <a:off x="0" y="0"/>
                      <a:ext cx="4313264" cy="2340019"/>
                    </a:xfrm>
                    <a:prstGeom prst="rect">
                      <a:avLst/>
                    </a:prstGeom>
                  </pic:spPr>
                </pic:pic>
              </a:graphicData>
            </a:graphic>
          </wp:inline>
        </w:drawing>
      </w:r>
    </w:p>
    <w:p w14:paraId="6D9C41B9" w14:textId="77777777" w:rsidR="002115F1" w:rsidRPr="00BF7126" w:rsidRDefault="002115F1" w:rsidP="00FA2992">
      <w:pPr>
        <w:spacing w:line="276" w:lineRule="auto"/>
        <w:ind w:left="567" w:right="567"/>
        <w:rPr>
          <w:rFonts w:cs="Arial"/>
          <w:i/>
          <w:iCs/>
          <w:sz w:val="22"/>
        </w:rPr>
      </w:pPr>
    </w:p>
    <w:p w14:paraId="29048059" w14:textId="77777777" w:rsidR="00FA2992" w:rsidRPr="00BF7126" w:rsidRDefault="002115F1" w:rsidP="00FA2992">
      <w:pPr>
        <w:spacing w:line="276" w:lineRule="auto"/>
        <w:ind w:left="567" w:right="567"/>
        <w:rPr>
          <w:rFonts w:cs="Arial"/>
          <w:i/>
          <w:iCs/>
          <w:sz w:val="22"/>
        </w:rPr>
      </w:pPr>
      <w:r w:rsidRPr="00BF7126">
        <w:rPr>
          <w:rFonts w:cs="Arial"/>
          <w:i/>
          <w:iCs/>
          <w:sz w:val="22"/>
        </w:rPr>
        <w:t xml:space="preserve">Nos hace mención de DESARROLLOO URBANO por lo que pretenden confundirme al solicitar la información por lo que en base a estas manifestaciones el director de desarrollo metropolitano sostenible si cuenta y tiene el conocimiento de su área por lo que puede brindar la información solicitada </w:t>
      </w:r>
    </w:p>
    <w:p w14:paraId="5A3E8201" w14:textId="77777777" w:rsidR="00FA2992" w:rsidRPr="00BF7126" w:rsidRDefault="00FA2992" w:rsidP="00FA2992">
      <w:pPr>
        <w:spacing w:line="276" w:lineRule="auto"/>
        <w:ind w:left="567" w:right="567"/>
        <w:rPr>
          <w:rFonts w:cs="Arial"/>
          <w:i/>
          <w:iCs/>
          <w:sz w:val="22"/>
        </w:rPr>
      </w:pPr>
    </w:p>
    <w:p w14:paraId="45663458" w14:textId="39563848" w:rsidR="00191679" w:rsidRPr="00BF7126" w:rsidRDefault="002115F1" w:rsidP="00FA2992">
      <w:pPr>
        <w:spacing w:line="276" w:lineRule="auto"/>
        <w:ind w:left="567" w:right="567"/>
        <w:rPr>
          <w:rFonts w:cs="Arial"/>
          <w:i/>
          <w:iCs/>
          <w:sz w:val="22"/>
        </w:rPr>
      </w:pPr>
      <w:r w:rsidRPr="00BF7126">
        <w:rPr>
          <w:rFonts w:cs="Arial"/>
          <w:i/>
          <w:iCs/>
          <w:sz w:val="22"/>
        </w:rPr>
        <w:t>Por lo que PIDO SE ME ENTREGUE LA INFORMACION EN LOS TERMINOS PLANTEADOS Y que si la ley en sus atribuciones esta se le imponga una muta al director de desarrollo urbano metropolitano sostenible por no entregar la información solicitada toda vez que vulnera mi derecho a la información actuando con dolo y mala fe.” (Sic)</w:t>
      </w:r>
    </w:p>
    <w:p w14:paraId="1009DF52" w14:textId="5D0485AF" w:rsidR="00191679" w:rsidRPr="00BF7126" w:rsidRDefault="00191679" w:rsidP="00C835F6">
      <w:pPr>
        <w:rPr>
          <w:rFonts w:cs="Arial"/>
        </w:rPr>
      </w:pPr>
    </w:p>
    <w:p w14:paraId="73DABF5F" w14:textId="46FDE217" w:rsidR="00C835F6" w:rsidRPr="00BF7126" w:rsidRDefault="00C835F6" w:rsidP="00191679">
      <w:pPr>
        <w:rPr>
          <w:rFonts w:cs="Arial"/>
        </w:rPr>
      </w:pPr>
    </w:p>
    <w:p w14:paraId="36E8A29D" w14:textId="7C7A1DEB" w:rsidR="00475720" w:rsidRPr="00BF7126" w:rsidRDefault="00475720" w:rsidP="00475720">
      <w:pPr>
        <w:tabs>
          <w:tab w:val="left" w:pos="3206"/>
        </w:tabs>
        <w:rPr>
          <w:rFonts w:eastAsiaTheme="minorHAnsi" w:cs="Arial"/>
          <w:b/>
          <w:sz w:val="26"/>
          <w:szCs w:val="26"/>
          <w:lang w:val="es-MX" w:eastAsia="en-US"/>
        </w:rPr>
      </w:pPr>
      <w:r w:rsidRPr="00BF7126">
        <w:rPr>
          <w:b/>
          <w:sz w:val="26"/>
          <w:szCs w:val="26"/>
        </w:rPr>
        <w:t>SEXTO</w:t>
      </w:r>
      <w:r w:rsidRPr="00BF7126">
        <w:rPr>
          <w:rFonts w:eastAsiaTheme="minorHAnsi" w:cs="Arial"/>
          <w:b/>
          <w:sz w:val="26"/>
          <w:szCs w:val="26"/>
          <w:lang w:val="es-MX" w:eastAsia="en-US"/>
        </w:rPr>
        <w:t>. Del cierre de instrucción.</w:t>
      </w:r>
      <w:r w:rsidRPr="00BF7126">
        <w:rPr>
          <w:rFonts w:eastAsiaTheme="minorHAnsi" w:cs="Arial"/>
          <w:b/>
          <w:sz w:val="26"/>
          <w:szCs w:val="26"/>
          <w:lang w:val="es-MX" w:eastAsia="en-US"/>
        </w:rPr>
        <w:tab/>
      </w:r>
    </w:p>
    <w:p w14:paraId="15B32765" w14:textId="7058249A" w:rsidR="00475720" w:rsidRPr="00BF7126" w:rsidRDefault="00475720" w:rsidP="00475720">
      <w:pPr>
        <w:rPr>
          <w:rFonts w:eastAsiaTheme="minorHAnsi" w:cs="Arial"/>
          <w:lang w:val="es-MX" w:eastAsia="en-US"/>
        </w:rPr>
      </w:pPr>
      <w:r w:rsidRPr="00BF7126">
        <w:rPr>
          <w:rFonts w:eastAsiaTheme="minorHAnsi" w:cs="Arial"/>
          <w:lang w:val="es-MX" w:eastAsia="en-US"/>
        </w:rPr>
        <w:t xml:space="preserve">Así, una vez transcurrido el término legal, permitió decretarse el cierre de instrucción en fecha </w:t>
      </w:r>
      <w:r w:rsidR="00FA2992" w:rsidRPr="00BF7126">
        <w:rPr>
          <w:rFonts w:eastAsiaTheme="minorHAnsi" w:cs="Arial"/>
          <w:lang w:val="es-MX" w:eastAsia="en-US"/>
        </w:rPr>
        <w:t>v</w:t>
      </w:r>
      <w:r w:rsidR="0088547D" w:rsidRPr="00BF7126">
        <w:rPr>
          <w:rFonts w:eastAsiaTheme="minorHAnsi" w:cs="Arial"/>
          <w:lang w:val="es-MX" w:eastAsia="en-US"/>
        </w:rPr>
        <w:t>eintiocho</w:t>
      </w:r>
      <w:r w:rsidR="008E7E17" w:rsidRPr="00BF7126">
        <w:rPr>
          <w:rFonts w:eastAsiaTheme="minorHAnsi" w:cs="Arial"/>
          <w:lang w:val="es-MX" w:eastAsia="en-US"/>
        </w:rPr>
        <w:t xml:space="preserve"> de mayo</w:t>
      </w:r>
      <w:r w:rsidRPr="00BF7126">
        <w:rPr>
          <w:rFonts w:eastAsiaTheme="minorHAnsi" w:cs="Arial"/>
          <w:lang w:val="es-MX" w:eastAsia="en-US"/>
        </w:rPr>
        <w:t xml:space="preserve"> del año en curso, en términos del artículo 185, Fracción VI, de la Ley de Transparencia y Acceso a la Información Pública del Estado de México y Municipios, iniciando el término legal para dictar resolución definitiva del asunto.</w:t>
      </w:r>
    </w:p>
    <w:p w14:paraId="0518F8BD" w14:textId="77777777" w:rsidR="009A0EFA" w:rsidRPr="00BF7126" w:rsidRDefault="009A0EFA" w:rsidP="00475720">
      <w:pPr>
        <w:rPr>
          <w:rFonts w:eastAsiaTheme="minorHAnsi" w:cs="Arial"/>
          <w:lang w:val="es-MX" w:eastAsia="en-US"/>
        </w:rPr>
      </w:pPr>
    </w:p>
    <w:p w14:paraId="17E6490C" w14:textId="77777777" w:rsidR="00FA2992" w:rsidRPr="00BF7126" w:rsidRDefault="00FA2992" w:rsidP="00475720">
      <w:pPr>
        <w:rPr>
          <w:rFonts w:eastAsiaTheme="minorHAnsi" w:cs="Arial"/>
          <w:lang w:val="es-MX" w:eastAsia="en-US"/>
        </w:rPr>
      </w:pPr>
    </w:p>
    <w:p w14:paraId="6DDA9577" w14:textId="77777777" w:rsidR="009A0EFA" w:rsidRPr="00BF7126" w:rsidRDefault="009A0EFA" w:rsidP="009A0EFA">
      <w:pPr>
        <w:pBdr>
          <w:top w:val="nil"/>
          <w:left w:val="nil"/>
          <w:bottom w:val="nil"/>
          <w:right w:val="nil"/>
          <w:between w:val="nil"/>
        </w:pBdr>
        <w:contextualSpacing/>
        <w:rPr>
          <w:b/>
          <w:sz w:val="26"/>
          <w:szCs w:val="26"/>
        </w:rPr>
      </w:pPr>
      <w:r w:rsidRPr="00BF7126">
        <w:rPr>
          <w:b/>
          <w:sz w:val="26"/>
          <w:szCs w:val="26"/>
        </w:rPr>
        <w:lastRenderedPageBreak/>
        <w:t>SÉPTIMO. De la ampliación del término para resolver.</w:t>
      </w:r>
    </w:p>
    <w:p w14:paraId="426859BB" w14:textId="0AF88985" w:rsidR="00A914F3" w:rsidRPr="00BF7126" w:rsidRDefault="009A0EFA" w:rsidP="009A0EFA">
      <w:pPr>
        <w:rPr>
          <w:rFonts w:eastAsiaTheme="minorHAnsi" w:cs="Arial"/>
          <w:lang w:val="es-MX" w:eastAsia="en-US"/>
        </w:rPr>
      </w:pPr>
      <w:r w:rsidRPr="00BF7126">
        <w:t>En fecha</w:t>
      </w:r>
      <w:r w:rsidR="00FA2992" w:rsidRPr="00BF7126">
        <w:t xml:space="preserve"> </w:t>
      </w:r>
      <w:r w:rsidR="0088547D" w:rsidRPr="00BF7126">
        <w:t>veintiocho</w:t>
      </w:r>
      <w:r w:rsidRPr="00BF7126">
        <w:t xml:space="preserve"> de mayo de dos mil v</w:t>
      </w:r>
      <w:r w:rsidR="00FA2992" w:rsidRPr="00BF7126">
        <w:t>eintiséis</w:t>
      </w:r>
      <w:r w:rsidRPr="00BF7126">
        <w:t>, se amplió el término para resolver el recurso de revisión en términos del artículo 181 párrafo tercero de la Ley de Transparencia y Acceso a la Información Pública del Estado de México y Municipios por un plazo de quince días hábiles.</w:t>
      </w:r>
    </w:p>
    <w:p w14:paraId="1F5B0A2B" w14:textId="77777777" w:rsidR="00281804" w:rsidRPr="00BF7126" w:rsidRDefault="00281804" w:rsidP="006922F5">
      <w:pPr>
        <w:pBdr>
          <w:top w:val="nil"/>
          <w:left w:val="nil"/>
          <w:bottom w:val="nil"/>
          <w:right w:val="nil"/>
          <w:between w:val="nil"/>
        </w:pBdr>
        <w:contextualSpacing/>
        <w:rPr>
          <w:rFonts w:eastAsia="Palatino Linotype" w:cs="Palatino Linotype"/>
          <w:color w:val="000000"/>
          <w:szCs w:val="24"/>
        </w:rPr>
      </w:pPr>
    </w:p>
    <w:p w14:paraId="7AAC210D" w14:textId="2A891A3B" w:rsidR="009A0EFA" w:rsidRPr="00BF7126" w:rsidRDefault="00A970D5" w:rsidP="009A0EFA">
      <w:pPr>
        <w:pStyle w:val="Ttulo1"/>
        <w:rPr>
          <w:rFonts w:eastAsia="Palatino Linotype"/>
          <w:lang w:val="es-ES_tradnl"/>
        </w:rPr>
      </w:pPr>
      <w:r w:rsidRPr="00BF7126">
        <w:rPr>
          <w:rFonts w:eastAsia="Palatino Linotype"/>
          <w:lang w:val="es-ES_tradnl"/>
        </w:rPr>
        <w:t>C O N S I D E R A N D O</w:t>
      </w:r>
    </w:p>
    <w:p w14:paraId="2B27C7DB" w14:textId="77777777" w:rsidR="009A0EFA" w:rsidRPr="00BF7126" w:rsidRDefault="009A0EFA" w:rsidP="009A0EFA">
      <w:pPr>
        <w:rPr>
          <w:lang w:eastAsia="es-ES"/>
        </w:rPr>
      </w:pPr>
    </w:p>
    <w:p w14:paraId="58361A4E" w14:textId="77777777" w:rsidR="00281804" w:rsidRPr="00BF7126" w:rsidRDefault="00281804" w:rsidP="00281804">
      <w:pPr>
        <w:pBdr>
          <w:top w:val="nil"/>
          <w:left w:val="nil"/>
          <w:bottom w:val="nil"/>
          <w:right w:val="nil"/>
          <w:between w:val="nil"/>
        </w:pBdr>
        <w:contextualSpacing/>
        <w:rPr>
          <w:rFonts w:eastAsia="Palatino Linotype" w:cs="Palatino Linotype"/>
          <w:b/>
          <w:color w:val="000000"/>
          <w:sz w:val="26"/>
          <w:szCs w:val="26"/>
          <w:lang w:val="es-MX"/>
        </w:rPr>
      </w:pPr>
      <w:r w:rsidRPr="00BF7126">
        <w:rPr>
          <w:rFonts w:eastAsia="Palatino Linotype" w:cs="Palatino Linotype"/>
          <w:b/>
          <w:color w:val="000000"/>
          <w:sz w:val="26"/>
          <w:szCs w:val="26"/>
          <w:lang w:val="es-MX"/>
        </w:rPr>
        <w:t>PRIMERO. De la competencia.</w:t>
      </w:r>
    </w:p>
    <w:p w14:paraId="2E9BFECD" w14:textId="52B614E7" w:rsidR="00281804" w:rsidRPr="00BF7126" w:rsidRDefault="0001557E" w:rsidP="00281804">
      <w:pPr>
        <w:pBdr>
          <w:top w:val="nil"/>
          <w:left w:val="nil"/>
          <w:bottom w:val="nil"/>
          <w:right w:val="nil"/>
          <w:between w:val="nil"/>
        </w:pBdr>
        <w:contextualSpacing/>
        <w:rPr>
          <w:rFonts w:eastAsia="Palatino Linotype" w:cs="Palatino Linotype"/>
          <w:color w:val="000000"/>
          <w:szCs w:val="24"/>
          <w:lang w:val="es-MX"/>
        </w:rPr>
      </w:pPr>
      <w:r w:rsidRPr="00BF7126">
        <w:rPr>
          <w:rFonts w:eastAsia="Palatino Linotype" w:cs="Palatino Linotype"/>
          <w:color w:val="000000"/>
          <w:szCs w:val="24"/>
          <w:lang w:val="es-MX"/>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18AB77F" w14:textId="77777777" w:rsidR="00281804" w:rsidRPr="00BF7126" w:rsidRDefault="00281804" w:rsidP="00281804">
      <w:pPr>
        <w:pBdr>
          <w:top w:val="nil"/>
          <w:left w:val="nil"/>
          <w:bottom w:val="nil"/>
          <w:right w:val="nil"/>
          <w:between w:val="nil"/>
        </w:pBdr>
        <w:contextualSpacing/>
        <w:rPr>
          <w:rFonts w:eastAsia="Palatino Linotype" w:cs="Palatino Linotype"/>
          <w:color w:val="000000"/>
          <w:szCs w:val="24"/>
          <w:lang w:val="es-MX"/>
        </w:rPr>
      </w:pPr>
    </w:p>
    <w:p w14:paraId="31AE3F61" w14:textId="77777777" w:rsidR="00281804" w:rsidRPr="00BF7126" w:rsidRDefault="00281804" w:rsidP="00281804">
      <w:pPr>
        <w:pBdr>
          <w:top w:val="nil"/>
          <w:left w:val="nil"/>
          <w:bottom w:val="nil"/>
          <w:right w:val="nil"/>
          <w:between w:val="nil"/>
        </w:pBdr>
        <w:contextualSpacing/>
        <w:rPr>
          <w:rFonts w:eastAsia="Palatino Linotype" w:cs="Palatino Linotype"/>
          <w:b/>
          <w:color w:val="000000"/>
          <w:sz w:val="26"/>
          <w:szCs w:val="26"/>
          <w:lang w:val="es-MX"/>
        </w:rPr>
      </w:pPr>
      <w:r w:rsidRPr="00BF7126">
        <w:rPr>
          <w:rFonts w:eastAsia="Palatino Linotype" w:cs="Palatino Linotype"/>
          <w:b/>
          <w:color w:val="000000"/>
          <w:sz w:val="26"/>
          <w:szCs w:val="26"/>
          <w:lang w:val="es-MX"/>
        </w:rPr>
        <w:t xml:space="preserve">SEGUNDO. Sobre los alcances del recurso de revisión. </w:t>
      </w:r>
    </w:p>
    <w:p w14:paraId="04C24794" w14:textId="77777777" w:rsidR="00281804" w:rsidRPr="00BF7126" w:rsidRDefault="00281804" w:rsidP="00281804">
      <w:pPr>
        <w:pBdr>
          <w:top w:val="nil"/>
          <w:left w:val="nil"/>
          <w:bottom w:val="nil"/>
          <w:right w:val="nil"/>
          <w:between w:val="nil"/>
        </w:pBdr>
        <w:contextualSpacing/>
        <w:rPr>
          <w:rFonts w:eastAsia="Palatino Linotype" w:cs="Palatino Linotype"/>
          <w:color w:val="000000"/>
          <w:szCs w:val="24"/>
          <w:lang w:val="es-MX"/>
        </w:rPr>
      </w:pPr>
      <w:r w:rsidRPr="00BF7126">
        <w:rPr>
          <w:rFonts w:eastAsia="Palatino Linotype" w:cs="Palatino Linotype"/>
          <w:color w:val="000000"/>
          <w:szCs w:val="24"/>
          <w:lang w:val="es-MX"/>
        </w:rPr>
        <w:t xml:space="preserve">Derivado de la impugnación realizada, es menester señalar que el recurso de revisión inmerso en la Ley de Transparencia vigente en la entidad, tiene el fin y alcance que </w:t>
      </w:r>
      <w:r w:rsidRPr="00BF7126">
        <w:rPr>
          <w:rFonts w:eastAsia="Palatino Linotype" w:cs="Palatino Linotype"/>
          <w:color w:val="000000"/>
          <w:szCs w:val="24"/>
          <w:lang w:val="es-MX"/>
        </w:rPr>
        <w:lastRenderedPageBreak/>
        <w:t>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42CCB60A" w14:textId="77777777" w:rsidR="009F1B49" w:rsidRPr="00BF7126" w:rsidRDefault="009F1B49" w:rsidP="00281804">
      <w:pPr>
        <w:pBdr>
          <w:top w:val="nil"/>
          <w:left w:val="nil"/>
          <w:bottom w:val="nil"/>
          <w:right w:val="nil"/>
          <w:between w:val="nil"/>
        </w:pBdr>
        <w:contextualSpacing/>
        <w:rPr>
          <w:rFonts w:eastAsia="Palatino Linotype" w:cs="Palatino Linotype"/>
          <w:color w:val="000000"/>
          <w:szCs w:val="24"/>
          <w:lang w:val="es-MX"/>
        </w:rPr>
      </w:pPr>
    </w:p>
    <w:p w14:paraId="364DFF0F" w14:textId="77777777" w:rsidR="009F1B49" w:rsidRPr="00BF7126" w:rsidRDefault="009F1B49" w:rsidP="009F1B49">
      <w:pPr>
        <w:contextualSpacing/>
        <w:rPr>
          <w:rFonts w:eastAsia="Times New Roman" w:cs="Palatino Linotype"/>
          <w:szCs w:val="24"/>
        </w:rPr>
      </w:pPr>
      <w:r w:rsidRPr="00BF7126">
        <w:rPr>
          <w:rFonts w:eastAsia="Times New Roman" w:cs="Arial"/>
          <w:b/>
          <w:sz w:val="28"/>
          <w:szCs w:val="24"/>
          <w:lang w:eastAsia="es-ES"/>
        </w:rPr>
        <w:t>TERCERO</w:t>
      </w:r>
      <w:r w:rsidRPr="00BF7126">
        <w:rPr>
          <w:rFonts w:eastAsia="Times New Roman" w:cs="Arial"/>
          <w:b/>
          <w:szCs w:val="24"/>
          <w:lang w:eastAsia="es-ES"/>
        </w:rPr>
        <w:t xml:space="preserve">. </w:t>
      </w:r>
      <w:r w:rsidRPr="00BF7126">
        <w:rPr>
          <w:rFonts w:eastAsia="Times New Roman" w:cs="Arial"/>
          <w:b/>
          <w:sz w:val="28"/>
          <w:szCs w:val="28"/>
          <w:lang w:eastAsia="es-ES"/>
        </w:rPr>
        <w:t>Cuestiones de previo y especial pronunciamiento.</w:t>
      </w:r>
    </w:p>
    <w:p w14:paraId="74CB62AB" w14:textId="77777777" w:rsidR="0001557E" w:rsidRPr="00BF7126" w:rsidRDefault="0001557E" w:rsidP="0001557E">
      <w:pPr>
        <w:rPr>
          <w:rFonts w:eastAsia="Times New Roman" w:cs="Palatino Linotype"/>
          <w:szCs w:val="24"/>
        </w:rPr>
      </w:pPr>
      <w:r w:rsidRPr="00BF7126">
        <w:rPr>
          <w:rFonts w:eastAsia="Times New Roman" w:cs="Palatino Linotype"/>
          <w:szCs w:val="24"/>
        </w:rPr>
        <w:t>El recurso de revisión en estudio contiene los elementos normativos de validez exigidos en la Ley de Transparencia y Acceso a la Información Pública del Estado de México y Municipios, establecidos en el artículo 180 que enuncia:</w:t>
      </w:r>
    </w:p>
    <w:p w14:paraId="3995220C" w14:textId="77777777" w:rsidR="0001557E" w:rsidRPr="00BF7126" w:rsidRDefault="0001557E" w:rsidP="0001557E">
      <w:pPr>
        <w:contextualSpacing/>
        <w:rPr>
          <w:rFonts w:eastAsia="Times New Roman" w:cs="Palatino Linotype"/>
          <w:szCs w:val="24"/>
        </w:rPr>
      </w:pPr>
    </w:p>
    <w:p w14:paraId="2947FDCD" w14:textId="77777777" w:rsidR="0001557E" w:rsidRPr="00BF7126" w:rsidRDefault="0001557E" w:rsidP="0001557E">
      <w:pPr>
        <w:spacing w:line="240" w:lineRule="auto"/>
        <w:ind w:left="567" w:right="567"/>
        <w:contextualSpacing/>
        <w:rPr>
          <w:rFonts w:eastAsia="Times New Roman" w:cs="Palatino Linotype"/>
          <w:i/>
        </w:rPr>
      </w:pPr>
      <w:r w:rsidRPr="00BF7126">
        <w:rPr>
          <w:rFonts w:eastAsia="Times New Roman" w:cs="Palatino Linotype"/>
          <w:b/>
          <w:i/>
        </w:rPr>
        <w:t xml:space="preserve">Artículo 180. </w:t>
      </w:r>
      <w:r w:rsidRPr="00BF7126">
        <w:rPr>
          <w:rFonts w:eastAsia="Times New Roman" w:cs="Palatino Linotype"/>
          <w:i/>
        </w:rPr>
        <w:t>El recurso de revisión contendrá:</w:t>
      </w:r>
    </w:p>
    <w:p w14:paraId="49E07A56" w14:textId="77777777" w:rsidR="0001557E" w:rsidRPr="00BF7126" w:rsidRDefault="0001557E" w:rsidP="0001557E">
      <w:pPr>
        <w:spacing w:line="240" w:lineRule="auto"/>
        <w:ind w:left="567" w:right="567"/>
        <w:contextualSpacing/>
        <w:rPr>
          <w:rFonts w:eastAsia="Times New Roman" w:cs="Palatino Linotype"/>
          <w:i/>
        </w:rPr>
      </w:pPr>
    </w:p>
    <w:p w14:paraId="43C21F6A" w14:textId="77777777" w:rsidR="0001557E" w:rsidRPr="00BF7126" w:rsidRDefault="0001557E" w:rsidP="0001557E">
      <w:pPr>
        <w:spacing w:line="240" w:lineRule="auto"/>
        <w:ind w:left="567" w:right="567"/>
        <w:contextualSpacing/>
        <w:rPr>
          <w:rFonts w:eastAsia="Times New Roman" w:cs="Palatino Linotype"/>
          <w:i/>
        </w:rPr>
      </w:pPr>
      <w:r w:rsidRPr="00BF7126">
        <w:rPr>
          <w:rFonts w:eastAsia="Times New Roman" w:cs="Palatino Linotype"/>
          <w:i/>
        </w:rPr>
        <w:t>I. El sujeto obligado ante la cual se presentó la solicitud;</w:t>
      </w:r>
    </w:p>
    <w:p w14:paraId="093C0E1D" w14:textId="77777777" w:rsidR="0001557E" w:rsidRPr="00BF7126" w:rsidRDefault="0001557E" w:rsidP="0001557E">
      <w:pPr>
        <w:spacing w:line="240" w:lineRule="auto"/>
        <w:ind w:left="567" w:right="567"/>
        <w:contextualSpacing/>
        <w:rPr>
          <w:rFonts w:eastAsia="Times New Roman" w:cs="Palatino Linotype"/>
          <w:i/>
        </w:rPr>
      </w:pPr>
      <w:r w:rsidRPr="00BF7126">
        <w:rPr>
          <w:rFonts w:eastAsia="Times New Roman" w:cs="Palatino Linotype"/>
          <w:b/>
          <w:i/>
        </w:rPr>
        <w:t>II. El nombre del solicitante que recurre</w:t>
      </w:r>
      <w:r w:rsidRPr="00BF7126">
        <w:rPr>
          <w:rFonts w:eastAsia="Times New Roman" w:cs="Palatino Linotype"/>
          <w:i/>
        </w:rPr>
        <w:t xml:space="preserve"> o de su representante y, en su caso, del tercero interesado, así como la dirección o medio que señale para recibir notificaciones;</w:t>
      </w:r>
    </w:p>
    <w:p w14:paraId="5FF61186" w14:textId="77777777" w:rsidR="0001557E" w:rsidRPr="00BF7126" w:rsidRDefault="0001557E" w:rsidP="0001557E">
      <w:pPr>
        <w:spacing w:line="240" w:lineRule="auto"/>
        <w:ind w:left="567" w:right="567"/>
        <w:contextualSpacing/>
        <w:rPr>
          <w:rFonts w:eastAsia="Times New Roman" w:cs="Palatino Linotype"/>
          <w:i/>
        </w:rPr>
      </w:pPr>
      <w:r w:rsidRPr="00BF7126">
        <w:rPr>
          <w:rFonts w:eastAsia="Times New Roman" w:cs="Palatino Linotype"/>
          <w:i/>
        </w:rPr>
        <w:t>III. El número de folio de respuesta de la solicitud de acceso;</w:t>
      </w:r>
    </w:p>
    <w:p w14:paraId="7E0B3B36" w14:textId="77777777" w:rsidR="0001557E" w:rsidRPr="00BF7126" w:rsidRDefault="0001557E" w:rsidP="0001557E">
      <w:pPr>
        <w:spacing w:line="240" w:lineRule="auto"/>
        <w:ind w:left="567" w:right="567"/>
        <w:contextualSpacing/>
        <w:rPr>
          <w:rFonts w:eastAsia="Times New Roman" w:cs="Palatino Linotype"/>
          <w:i/>
        </w:rPr>
      </w:pPr>
      <w:r w:rsidRPr="00BF7126">
        <w:rPr>
          <w:rFonts w:eastAsia="Times New Roman" w:cs="Palatino Linotype"/>
          <w:i/>
        </w:rPr>
        <w:t>IV. La fecha en que fue notificada la respuesta al solicitante o tuvo conocimiento del acto reclamado, o de presentación de la solicitud, en caso de falta de respuesta;</w:t>
      </w:r>
    </w:p>
    <w:p w14:paraId="0FEB7849" w14:textId="77777777" w:rsidR="0001557E" w:rsidRPr="00BF7126" w:rsidRDefault="0001557E" w:rsidP="0001557E">
      <w:pPr>
        <w:spacing w:line="240" w:lineRule="auto"/>
        <w:ind w:left="567" w:right="567"/>
        <w:contextualSpacing/>
        <w:rPr>
          <w:rFonts w:eastAsia="Times New Roman" w:cs="Palatino Linotype"/>
          <w:i/>
        </w:rPr>
      </w:pPr>
      <w:r w:rsidRPr="00BF7126">
        <w:rPr>
          <w:rFonts w:eastAsia="Times New Roman" w:cs="Palatino Linotype"/>
          <w:i/>
        </w:rPr>
        <w:t>V. El acto que se recurre;</w:t>
      </w:r>
    </w:p>
    <w:p w14:paraId="57725120" w14:textId="77777777" w:rsidR="0001557E" w:rsidRPr="00BF7126" w:rsidRDefault="0001557E" w:rsidP="0001557E">
      <w:pPr>
        <w:spacing w:line="240" w:lineRule="auto"/>
        <w:ind w:left="567" w:right="567"/>
        <w:contextualSpacing/>
        <w:rPr>
          <w:rFonts w:eastAsia="Times New Roman" w:cs="Palatino Linotype"/>
          <w:i/>
        </w:rPr>
      </w:pPr>
      <w:r w:rsidRPr="00BF7126">
        <w:rPr>
          <w:rFonts w:eastAsia="Times New Roman" w:cs="Palatino Linotype"/>
          <w:i/>
        </w:rPr>
        <w:t>VI. Las razones o motivos de inconformidad;</w:t>
      </w:r>
    </w:p>
    <w:p w14:paraId="579F12D6" w14:textId="77777777" w:rsidR="0001557E" w:rsidRPr="00BF7126" w:rsidRDefault="0001557E" w:rsidP="0001557E">
      <w:pPr>
        <w:spacing w:line="240" w:lineRule="auto"/>
        <w:ind w:left="567" w:right="567"/>
        <w:contextualSpacing/>
        <w:rPr>
          <w:rFonts w:eastAsia="Times New Roman" w:cs="Palatino Linotype"/>
          <w:i/>
        </w:rPr>
      </w:pPr>
      <w:r w:rsidRPr="00BF7126">
        <w:rPr>
          <w:rFonts w:eastAsia="Times New Roman" w:cs="Palatino Linotype"/>
          <w:i/>
        </w:rPr>
        <w:t>VII. La copia de la respuesta que se impugna y, en su caso, de la notificación correspondiente, en el caso de respuesta de la solicitud; y</w:t>
      </w:r>
    </w:p>
    <w:p w14:paraId="0CA29042" w14:textId="77777777" w:rsidR="0001557E" w:rsidRPr="00BF7126" w:rsidRDefault="0001557E" w:rsidP="0001557E">
      <w:pPr>
        <w:spacing w:line="240" w:lineRule="auto"/>
        <w:ind w:left="567" w:right="567"/>
        <w:contextualSpacing/>
        <w:rPr>
          <w:rFonts w:eastAsia="Times New Roman" w:cs="Palatino Linotype"/>
          <w:i/>
        </w:rPr>
      </w:pPr>
      <w:r w:rsidRPr="00BF7126">
        <w:rPr>
          <w:rFonts w:eastAsia="Times New Roman" w:cs="Palatino Linotype"/>
          <w:i/>
        </w:rPr>
        <w:t>VIII. Firma del recurrente, en su caso, cuando se presente por escrito, requisito sin el cual se dará trámite al recurso.</w:t>
      </w:r>
    </w:p>
    <w:p w14:paraId="5384F8C3" w14:textId="77777777" w:rsidR="0001557E" w:rsidRPr="00BF7126" w:rsidRDefault="0001557E" w:rsidP="0001557E">
      <w:pPr>
        <w:spacing w:line="240" w:lineRule="auto"/>
        <w:ind w:left="567" w:right="567"/>
        <w:contextualSpacing/>
        <w:rPr>
          <w:rFonts w:eastAsia="Times New Roman" w:cs="Palatino Linotype"/>
          <w:i/>
        </w:rPr>
      </w:pPr>
    </w:p>
    <w:p w14:paraId="2F4820F1" w14:textId="77777777" w:rsidR="0001557E" w:rsidRPr="00BF7126" w:rsidRDefault="0001557E" w:rsidP="0001557E">
      <w:pPr>
        <w:spacing w:line="240" w:lineRule="auto"/>
        <w:ind w:left="567" w:right="567"/>
        <w:contextualSpacing/>
        <w:rPr>
          <w:rFonts w:eastAsia="Times New Roman" w:cs="Palatino Linotype"/>
          <w:i/>
        </w:rPr>
      </w:pPr>
      <w:r w:rsidRPr="00BF7126">
        <w:rPr>
          <w:rFonts w:eastAsia="Times New Roman" w:cs="Palatino Linotype"/>
          <w:i/>
        </w:rPr>
        <w:t>Adicionalmente, se podrán anexar las pruebas y demás elementos que considere procedentes someter a juicio del Instituto.</w:t>
      </w:r>
    </w:p>
    <w:p w14:paraId="7D2477B1" w14:textId="77777777" w:rsidR="0001557E" w:rsidRPr="00BF7126" w:rsidRDefault="0001557E" w:rsidP="0001557E">
      <w:pPr>
        <w:spacing w:line="240" w:lineRule="auto"/>
        <w:ind w:left="567" w:right="567"/>
        <w:contextualSpacing/>
        <w:rPr>
          <w:rFonts w:eastAsia="Times New Roman" w:cs="Palatino Linotype"/>
          <w:i/>
        </w:rPr>
      </w:pPr>
    </w:p>
    <w:p w14:paraId="7B10BFB4" w14:textId="77777777" w:rsidR="0001557E" w:rsidRPr="00BF7126" w:rsidRDefault="0001557E" w:rsidP="0001557E">
      <w:pPr>
        <w:spacing w:line="240" w:lineRule="auto"/>
        <w:ind w:left="567" w:right="567"/>
        <w:contextualSpacing/>
        <w:rPr>
          <w:rFonts w:eastAsia="Times New Roman" w:cs="Palatino Linotype"/>
          <w:i/>
        </w:rPr>
      </w:pPr>
      <w:r w:rsidRPr="00BF7126">
        <w:rPr>
          <w:rFonts w:eastAsia="Times New Roman" w:cs="Palatino Linotype"/>
          <w:i/>
        </w:rPr>
        <w:lastRenderedPageBreak/>
        <w:t>En ningún caso será necesario que el particular ratifique el recurso de revisión interpuesto.</w:t>
      </w:r>
    </w:p>
    <w:p w14:paraId="4C9746B7" w14:textId="77777777" w:rsidR="0001557E" w:rsidRPr="00BF7126" w:rsidRDefault="0001557E" w:rsidP="0001557E">
      <w:pPr>
        <w:spacing w:line="240" w:lineRule="auto"/>
        <w:ind w:left="567" w:right="567"/>
        <w:contextualSpacing/>
        <w:rPr>
          <w:rFonts w:eastAsia="Times New Roman" w:cs="Palatino Linotype"/>
          <w:i/>
        </w:rPr>
      </w:pPr>
    </w:p>
    <w:p w14:paraId="6280AABA" w14:textId="77777777" w:rsidR="0001557E" w:rsidRPr="00BF7126" w:rsidRDefault="0001557E" w:rsidP="0001557E">
      <w:pPr>
        <w:spacing w:line="240" w:lineRule="auto"/>
        <w:ind w:left="567" w:right="567"/>
        <w:contextualSpacing/>
        <w:rPr>
          <w:rFonts w:eastAsia="Times New Roman" w:cs="Palatino Linotype"/>
          <w:i/>
          <w:iCs/>
        </w:rPr>
      </w:pPr>
      <w:r w:rsidRPr="00BF7126">
        <w:rPr>
          <w:rFonts w:eastAsia="Times New Roman" w:cs="Palatino Linotype"/>
          <w:b/>
          <w:bCs/>
          <w:i/>
          <w:iCs/>
        </w:rPr>
        <w:t>En caso de que el recurso se interponga de manera electrónica no será indispensable que contengan los requisitos establecidos en las fracciones II</w:t>
      </w:r>
      <w:r w:rsidRPr="00BF7126">
        <w:rPr>
          <w:rFonts w:eastAsia="Times New Roman" w:cs="Palatino Linotype"/>
          <w:i/>
          <w:iCs/>
        </w:rPr>
        <w:t>, IV, VII y VIII.</w:t>
      </w:r>
    </w:p>
    <w:p w14:paraId="7D229003" w14:textId="77777777" w:rsidR="0001557E" w:rsidRPr="00BF7126" w:rsidRDefault="0001557E" w:rsidP="0001557E">
      <w:pPr>
        <w:contextualSpacing/>
        <w:rPr>
          <w:rFonts w:eastAsia="Times New Roman" w:cs="Palatino Linotype"/>
          <w:bCs/>
          <w:iCs/>
          <w:szCs w:val="24"/>
        </w:rPr>
      </w:pPr>
    </w:p>
    <w:p w14:paraId="31FBB941" w14:textId="77777777" w:rsidR="0001557E" w:rsidRPr="00BF7126" w:rsidRDefault="0001557E" w:rsidP="0001557E">
      <w:pPr>
        <w:contextualSpacing/>
        <w:rPr>
          <w:rFonts w:eastAsia="Times New Roman" w:cs="Palatino Linotype"/>
          <w:szCs w:val="24"/>
        </w:rPr>
      </w:pPr>
      <w:r w:rsidRPr="00BF7126">
        <w:rPr>
          <w:rFonts w:eastAsia="Times New Roman" w:cs="Palatino Linotype"/>
          <w:szCs w:val="24"/>
        </w:rPr>
        <w:t xml:space="preserve">Cabe señalar que el hoy Recurrente </w:t>
      </w:r>
      <w:r w:rsidRPr="00BF7126">
        <w:rPr>
          <w:rFonts w:eastAsia="Times New Roman" w:cs="Times New Roman"/>
          <w:szCs w:val="24"/>
          <w:lang w:eastAsia="es-ES"/>
        </w:rPr>
        <w:t xml:space="preserve">en ejercicio de su derecho de acceso a la información pública, no proporcionó un nombre para que </w:t>
      </w:r>
      <w:r w:rsidRPr="00BF7126">
        <w:rPr>
          <w:rFonts w:eastAsia="Times New Roman" w:cs="Arial"/>
          <w:szCs w:val="24"/>
          <w:lang w:eastAsia="es-ES"/>
        </w:rPr>
        <w:t>sea</w:t>
      </w:r>
      <w:r w:rsidRPr="00BF7126">
        <w:rPr>
          <w:rFonts w:eastAsia="Times New Roman" w:cs="Times New Roman"/>
          <w:szCs w:val="24"/>
          <w:lang w:eastAsia="es-ES"/>
        </w:rPr>
        <w:t xml:space="preserve"> identificado; por lo que no tiene certeza sobre su identidad</w:t>
      </w:r>
      <w:r w:rsidRPr="00BF7126">
        <w:rPr>
          <w:rFonts w:eastAsia="Times New Roman" w:cs="Palatino Linotype"/>
          <w:szCs w:val="24"/>
        </w:rPr>
        <w:t>; no obstante, proporcionar el nombre incompleto, seudónimo o realizar la solicitud de manera anónima,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20FEB753" w14:textId="77777777" w:rsidR="0001557E" w:rsidRPr="00BF7126" w:rsidRDefault="0001557E" w:rsidP="0001557E">
      <w:pPr>
        <w:contextualSpacing/>
        <w:rPr>
          <w:rFonts w:eastAsia="Times New Roman" w:cs="Palatino Linotype"/>
          <w:szCs w:val="24"/>
        </w:rPr>
      </w:pPr>
    </w:p>
    <w:p w14:paraId="66CBB448" w14:textId="77777777" w:rsidR="0001557E" w:rsidRPr="00BF7126" w:rsidRDefault="0001557E" w:rsidP="0001557E">
      <w:pPr>
        <w:spacing w:line="240" w:lineRule="auto"/>
        <w:ind w:left="567" w:right="567"/>
        <w:contextualSpacing/>
        <w:rPr>
          <w:rFonts w:eastAsia="Times New Roman" w:cs="Palatino Linotype"/>
          <w:i/>
        </w:rPr>
      </w:pPr>
      <w:r w:rsidRPr="00BF7126">
        <w:rPr>
          <w:rFonts w:eastAsia="Times New Roman" w:cs="Palatino Linotype"/>
          <w:b/>
          <w:i/>
        </w:rPr>
        <w:t>Artículo 155.</w:t>
      </w:r>
      <w:r w:rsidRPr="00BF7126">
        <w:rPr>
          <w:rFonts w:eastAsia="Times New Roman" w:cs="Palatino Linotype"/>
          <w:i/>
        </w:rPr>
        <w:t xml:space="preserve"> […]</w:t>
      </w:r>
    </w:p>
    <w:p w14:paraId="2FD012C9" w14:textId="77777777" w:rsidR="0001557E" w:rsidRPr="00BF7126" w:rsidRDefault="0001557E" w:rsidP="0001557E">
      <w:pPr>
        <w:spacing w:line="240" w:lineRule="auto"/>
        <w:ind w:left="567" w:right="567"/>
        <w:contextualSpacing/>
        <w:rPr>
          <w:rFonts w:eastAsia="Times New Roman" w:cs="Palatino Linotype"/>
          <w:i/>
        </w:rPr>
      </w:pPr>
    </w:p>
    <w:p w14:paraId="5C6D80AF" w14:textId="77777777" w:rsidR="0001557E" w:rsidRPr="00BF7126" w:rsidRDefault="0001557E" w:rsidP="0001557E">
      <w:pPr>
        <w:spacing w:line="240" w:lineRule="auto"/>
        <w:ind w:left="567" w:right="567"/>
        <w:contextualSpacing/>
        <w:rPr>
          <w:rFonts w:eastAsia="Times New Roman" w:cs="Palatino Linotype"/>
          <w:i/>
        </w:rPr>
      </w:pPr>
      <w:r w:rsidRPr="00BF7126">
        <w:rPr>
          <w:rFonts w:eastAsia="Times New Roman" w:cs="Palatino Linotype"/>
          <w:b/>
          <w:i/>
        </w:rPr>
        <w:t>Las solicitudes anónimas</w:t>
      </w:r>
      <w:r w:rsidRPr="00BF7126">
        <w:rPr>
          <w:rFonts w:eastAsia="Times New Roman" w:cs="Palatino Linotype"/>
          <w:i/>
        </w:rPr>
        <w:t xml:space="preserve">, con nombre incompleto o seudónimo </w:t>
      </w:r>
      <w:r w:rsidRPr="00BF7126">
        <w:rPr>
          <w:rFonts w:eastAsia="Times New Roman" w:cs="Palatino Linotype"/>
          <w:b/>
          <w:i/>
        </w:rPr>
        <w:t>serán procedentes para su trámite</w:t>
      </w:r>
      <w:r w:rsidRPr="00BF7126">
        <w:rPr>
          <w:rFonts w:eastAsia="Times New Roman" w:cs="Palatino Linotype"/>
          <w:i/>
        </w:rPr>
        <w:t xml:space="preserve"> por parte del sujeto obligado ante quien se presente. No podrá requerirse información adicional con motivo del nombre proporcionado por el solicitante.</w:t>
      </w:r>
    </w:p>
    <w:p w14:paraId="6FEEA757" w14:textId="77777777" w:rsidR="0001557E" w:rsidRPr="00BF7126" w:rsidRDefault="0001557E" w:rsidP="0001557E">
      <w:pPr>
        <w:contextualSpacing/>
        <w:rPr>
          <w:rFonts w:eastAsia="Times New Roman" w:cs="Palatino Linotype"/>
          <w:szCs w:val="24"/>
        </w:rPr>
      </w:pPr>
    </w:p>
    <w:p w14:paraId="3196B8C8" w14:textId="77777777" w:rsidR="0001557E" w:rsidRPr="00BF7126" w:rsidRDefault="0001557E" w:rsidP="0001557E">
      <w:pPr>
        <w:contextualSpacing/>
        <w:rPr>
          <w:rFonts w:eastAsia="Times New Roman" w:cs="Palatino Linotype"/>
          <w:szCs w:val="24"/>
        </w:rPr>
      </w:pPr>
      <w:r w:rsidRPr="00BF7126">
        <w:rPr>
          <w:rFonts w:eastAsia="Times New Roman" w:cs="Palatino Linotype"/>
          <w:szCs w:val="24"/>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7E3B9403" w14:textId="77777777" w:rsidR="0001557E" w:rsidRPr="00BF7126" w:rsidRDefault="0001557E" w:rsidP="0001557E">
      <w:pPr>
        <w:contextualSpacing/>
        <w:rPr>
          <w:rFonts w:eastAsia="Times New Roman" w:cs="Palatino Linotype"/>
          <w:szCs w:val="24"/>
        </w:rPr>
      </w:pPr>
    </w:p>
    <w:p w14:paraId="4EAA429B" w14:textId="77777777" w:rsidR="0001557E" w:rsidRPr="00BF7126" w:rsidRDefault="0001557E" w:rsidP="0001557E">
      <w:pPr>
        <w:spacing w:line="240" w:lineRule="auto"/>
        <w:ind w:left="567" w:right="567"/>
        <w:contextualSpacing/>
        <w:jc w:val="center"/>
        <w:rPr>
          <w:rFonts w:eastAsia="Times New Roman" w:cs="Palatino Linotype"/>
          <w:b/>
          <w:i/>
          <w:u w:val="single"/>
        </w:rPr>
      </w:pPr>
      <w:r w:rsidRPr="00BF7126">
        <w:rPr>
          <w:rFonts w:eastAsia="Times New Roman" w:cs="Palatino Linotype"/>
          <w:b/>
          <w:i/>
          <w:u w:val="single"/>
        </w:rPr>
        <w:t>Constitución Política de los Estados Unidos Mexicanos</w:t>
      </w:r>
    </w:p>
    <w:p w14:paraId="74CA1689" w14:textId="77777777" w:rsidR="0001557E" w:rsidRPr="00BF7126" w:rsidRDefault="0001557E" w:rsidP="0001557E">
      <w:pPr>
        <w:spacing w:line="240" w:lineRule="auto"/>
        <w:ind w:left="567" w:right="567"/>
        <w:contextualSpacing/>
        <w:rPr>
          <w:rFonts w:eastAsia="Times New Roman" w:cs="Palatino Linotype"/>
          <w:i/>
          <w:iCs/>
        </w:rPr>
      </w:pPr>
      <w:r w:rsidRPr="00BF7126">
        <w:rPr>
          <w:rFonts w:eastAsia="Times New Roman" w:cs="Palatino Linotype"/>
          <w:b/>
          <w:bCs/>
          <w:i/>
          <w:iCs/>
        </w:rPr>
        <w:lastRenderedPageBreak/>
        <w:t>Artículo 6</w:t>
      </w:r>
      <w:r w:rsidRPr="00BF7126">
        <w:rPr>
          <w:rFonts w:eastAsia="Times New Roman" w:cs="Palatino Linotype"/>
          <w:i/>
          <w:iC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07CF8AFF" w14:textId="77777777" w:rsidR="0001557E" w:rsidRPr="00BF7126" w:rsidRDefault="0001557E" w:rsidP="0001557E">
      <w:pPr>
        <w:spacing w:line="240" w:lineRule="auto"/>
        <w:ind w:left="567" w:right="567"/>
        <w:contextualSpacing/>
        <w:rPr>
          <w:rFonts w:eastAsia="Times New Roman" w:cs="Palatino Linotype"/>
          <w:i/>
        </w:rPr>
      </w:pPr>
      <w:r w:rsidRPr="00BF7126">
        <w:rPr>
          <w:rFonts w:eastAsia="Times New Roman" w:cs="Palatino Linotype"/>
          <w:i/>
        </w:rPr>
        <w:t>[…]</w:t>
      </w:r>
    </w:p>
    <w:p w14:paraId="40140A9D" w14:textId="77777777" w:rsidR="0001557E" w:rsidRPr="00BF7126" w:rsidRDefault="0001557E" w:rsidP="0001557E">
      <w:pPr>
        <w:spacing w:line="240" w:lineRule="auto"/>
        <w:ind w:left="567" w:right="567"/>
        <w:contextualSpacing/>
        <w:rPr>
          <w:rFonts w:eastAsia="Times New Roman" w:cs="Palatino Linotype"/>
          <w:i/>
        </w:rPr>
      </w:pPr>
      <w:r w:rsidRPr="00BF7126">
        <w:rPr>
          <w:rFonts w:eastAsia="Times New Roman" w:cs="Palatino Linotype"/>
          <w:i/>
        </w:rPr>
        <w:t xml:space="preserve">Para efectos de lo dispuesto en el presente artículo se observará lo siguiente: </w:t>
      </w:r>
    </w:p>
    <w:p w14:paraId="5BE808CB" w14:textId="77777777" w:rsidR="0001557E" w:rsidRPr="00BF7126" w:rsidRDefault="0001557E" w:rsidP="0001557E">
      <w:pPr>
        <w:spacing w:line="240" w:lineRule="auto"/>
        <w:ind w:left="567" w:right="567"/>
        <w:contextualSpacing/>
        <w:rPr>
          <w:rFonts w:eastAsia="Times New Roman" w:cs="Palatino Linotype"/>
          <w:i/>
        </w:rPr>
      </w:pPr>
    </w:p>
    <w:p w14:paraId="6FA632D4" w14:textId="77777777" w:rsidR="0001557E" w:rsidRPr="00BF7126" w:rsidRDefault="0001557E" w:rsidP="0001557E">
      <w:pPr>
        <w:spacing w:line="240" w:lineRule="auto"/>
        <w:ind w:left="567" w:right="567"/>
        <w:contextualSpacing/>
        <w:rPr>
          <w:rFonts w:eastAsia="Times New Roman" w:cs="Palatino Linotype"/>
          <w:i/>
        </w:rPr>
      </w:pPr>
      <w:r w:rsidRPr="00BF7126">
        <w:rPr>
          <w:rFonts w:eastAsia="Times New Roman" w:cs="Palatino Linotype"/>
          <w:i/>
        </w:rPr>
        <w:t>A. Para el ejercicio del derecho de acceso a la información, la Federación y las entidades federativas, en el ámbito de sus respectivas competencias, se regirán por los siguientes principios y bases:</w:t>
      </w:r>
    </w:p>
    <w:p w14:paraId="55F8DC1C" w14:textId="77777777" w:rsidR="0001557E" w:rsidRPr="00BF7126" w:rsidRDefault="0001557E" w:rsidP="0001557E">
      <w:pPr>
        <w:spacing w:line="240" w:lineRule="auto"/>
        <w:ind w:left="567" w:right="567"/>
        <w:contextualSpacing/>
        <w:rPr>
          <w:rFonts w:eastAsia="Times New Roman" w:cs="Palatino Linotype"/>
          <w:i/>
        </w:rPr>
      </w:pPr>
      <w:r w:rsidRPr="00BF7126">
        <w:rPr>
          <w:rFonts w:eastAsia="Times New Roman" w:cs="Palatino Linotype"/>
          <w:i/>
        </w:rPr>
        <w:t>[…]</w:t>
      </w:r>
    </w:p>
    <w:p w14:paraId="472109FE" w14:textId="77777777" w:rsidR="0001557E" w:rsidRPr="00BF7126" w:rsidRDefault="0001557E" w:rsidP="0001557E">
      <w:pPr>
        <w:spacing w:line="240" w:lineRule="auto"/>
        <w:ind w:left="567" w:right="567"/>
        <w:contextualSpacing/>
        <w:rPr>
          <w:rFonts w:eastAsia="Times New Roman" w:cs="Palatino Linotype"/>
          <w:i/>
          <w:iCs/>
        </w:rPr>
      </w:pPr>
      <w:r w:rsidRPr="00BF7126">
        <w:rPr>
          <w:rFonts w:eastAsia="Times New Roman" w:cs="Palatino Linotype"/>
          <w:i/>
          <w:iCs/>
        </w:rPr>
        <w:t xml:space="preserve">III. Toda persona, sin necesidad de acreditar interés alguno o justificar su utilización, tendrá acceso gratuito a la información pública, a sus datos personales o a la rectificación de éstos. </w:t>
      </w:r>
    </w:p>
    <w:p w14:paraId="59893DB9" w14:textId="77777777" w:rsidR="0001557E" w:rsidRPr="00BF7126" w:rsidRDefault="0001557E" w:rsidP="0001557E">
      <w:pPr>
        <w:spacing w:line="240" w:lineRule="auto"/>
        <w:ind w:left="567" w:right="567"/>
        <w:contextualSpacing/>
        <w:rPr>
          <w:rFonts w:eastAsia="Times New Roman" w:cs="Palatino Linotype"/>
          <w:i/>
        </w:rPr>
      </w:pPr>
      <w:r w:rsidRPr="00BF7126">
        <w:rPr>
          <w:rFonts w:eastAsia="Times New Roman" w:cs="Palatino Linotype"/>
          <w:i/>
        </w:rPr>
        <w:t>IV. Se establecerán mecanismos de acceso a la información y procedimientos de revisión expeditos que se sustanciarán ante los organismos autónomos especializados e imparciales que establece esta Constitución.</w:t>
      </w:r>
    </w:p>
    <w:p w14:paraId="0111C3FE" w14:textId="77777777" w:rsidR="0001557E" w:rsidRPr="00BF7126" w:rsidRDefault="0001557E" w:rsidP="0001557E">
      <w:pPr>
        <w:spacing w:line="240" w:lineRule="auto"/>
        <w:ind w:left="567" w:right="567"/>
        <w:contextualSpacing/>
        <w:rPr>
          <w:rFonts w:eastAsia="Times New Roman" w:cs="Palatino Linotype"/>
          <w:i/>
        </w:rPr>
      </w:pPr>
    </w:p>
    <w:p w14:paraId="21989C53" w14:textId="77777777" w:rsidR="0001557E" w:rsidRPr="00BF7126" w:rsidRDefault="0001557E" w:rsidP="0001557E">
      <w:pPr>
        <w:spacing w:line="240" w:lineRule="auto"/>
        <w:ind w:left="567" w:right="567"/>
        <w:contextualSpacing/>
        <w:jc w:val="center"/>
        <w:rPr>
          <w:rFonts w:eastAsia="Times New Roman" w:cs="Palatino Linotype"/>
          <w:b/>
          <w:i/>
          <w:u w:val="single"/>
        </w:rPr>
      </w:pPr>
      <w:r w:rsidRPr="00BF7126">
        <w:rPr>
          <w:rFonts w:eastAsia="Times New Roman" w:cs="Palatino Linotype"/>
          <w:b/>
          <w:i/>
          <w:u w:val="single"/>
        </w:rPr>
        <w:t>Constitución Política del Estado Libre y Soberano de México</w:t>
      </w:r>
    </w:p>
    <w:p w14:paraId="76B1E6B4" w14:textId="77777777" w:rsidR="0001557E" w:rsidRPr="00BF7126" w:rsidRDefault="0001557E" w:rsidP="0001557E">
      <w:pPr>
        <w:spacing w:line="240" w:lineRule="auto"/>
        <w:ind w:left="567" w:right="567"/>
        <w:contextualSpacing/>
        <w:rPr>
          <w:rFonts w:eastAsia="Times New Roman" w:cs="Palatino Linotype"/>
          <w:i/>
        </w:rPr>
      </w:pPr>
      <w:r w:rsidRPr="00BF7126">
        <w:rPr>
          <w:rFonts w:eastAsia="Times New Roman" w:cs="Palatino Linotype"/>
          <w:b/>
          <w:i/>
        </w:rPr>
        <w:t>Artículo 5</w:t>
      </w:r>
      <w:r w:rsidRPr="00BF7126">
        <w:rPr>
          <w:rFonts w:eastAsia="Times New Roman" w:cs="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21EC88D5" w14:textId="77777777" w:rsidR="0001557E" w:rsidRPr="00BF7126" w:rsidRDefault="0001557E" w:rsidP="0001557E">
      <w:pPr>
        <w:spacing w:line="240" w:lineRule="auto"/>
        <w:ind w:left="567" w:right="567"/>
        <w:contextualSpacing/>
        <w:rPr>
          <w:rFonts w:eastAsia="Times New Roman" w:cs="Palatino Linotype"/>
          <w:i/>
        </w:rPr>
      </w:pPr>
      <w:r w:rsidRPr="00BF7126">
        <w:rPr>
          <w:rFonts w:eastAsia="Times New Roman" w:cs="Palatino Linotype"/>
          <w:i/>
        </w:rPr>
        <w:t>[…]</w:t>
      </w:r>
    </w:p>
    <w:p w14:paraId="0A4A11CC" w14:textId="77777777" w:rsidR="0001557E" w:rsidRPr="00BF7126" w:rsidRDefault="0001557E" w:rsidP="0001557E">
      <w:pPr>
        <w:spacing w:line="240" w:lineRule="auto"/>
        <w:ind w:left="567" w:right="567"/>
        <w:contextualSpacing/>
        <w:rPr>
          <w:rFonts w:eastAsia="Times New Roman" w:cs="Palatino Linotype"/>
          <w:i/>
          <w:iCs/>
        </w:rPr>
      </w:pPr>
      <w:r w:rsidRPr="00BF7126">
        <w:rPr>
          <w:rFonts w:eastAsia="Times New Roman" w:cs="Palatino Linotype"/>
          <w:i/>
          <w:iCs/>
        </w:rPr>
        <w:t>Toda persona en el Estado de México, tiene derecho al libre acceso a la información plural y oportuna, así como a buscar recibir y difundir información e ideas de toda índole por cualquier medio de expresión.</w:t>
      </w:r>
    </w:p>
    <w:p w14:paraId="56997E59" w14:textId="77777777" w:rsidR="0001557E" w:rsidRPr="00BF7126" w:rsidRDefault="0001557E" w:rsidP="0001557E">
      <w:pPr>
        <w:spacing w:line="240" w:lineRule="auto"/>
        <w:ind w:left="567" w:right="567"/>
        <w:contextualSpacing/>
        <w:rPr>
          <w:rFonts w:eastAsia="Times New Roman" w:cs="Palatino Linotype"/>
          <w:i/>
        </w:rPr>
      </w:pPr>
      <w:r w:rsidRPr="00BF7126">
        <w:rPr>
          <w:rFonts w:eastAsia="Times New Roman" w:cs="Palatino Linotype"/>
          <w:i/>
        </w:rPr>
        <w:t>[…]</w:t>
      </w:r>
    </w:p>
    <w:p w14:paraId="599101DC" w14:textId="77777777" w:rsidR="0001557E" w:rsidRPr="00BF7126" w:rsidRDefault="0001557E" w:rsidP="0001557E">
      <w:pPr>
        <w:spacing w:line="240" w:lineRule="auto"/>
        <w:ind w:left="567" w:right="567"/>
        <w:contextualSpacing/>
        <w:rPr>
          <w:rFonts w:eastAsia="Times New Roman" w:cs="Palatino Linotype"/>
          <w:i/>
        </w:rPr>
      </w:pPr>
      <w:r w:rsidRPr="00BF7126">
        <w:rPr>
          <w:rFonts w:eastAsia="Times New Roman" w:cs="Palatino Linotype"/>
          <w:i/>
        </w:rPr>
        <w:t xml:space="preserve">El derecho a la información será garantizado por el Estado. La ley establecerá las previsiones que permitan asegurar la protección, el respeto y la difusión de este derecho. </w:t>
      </w:r>
    </w:p>
    <w:p w14:paraId="2B01337C" w14:textId="77777777" w:rsidR="0001557E" w:rsidRPr="00BF7126" w:rsidRDefault="0001557E" w:rsidP="0001557E">
      <w:pPr>
        <w:spacing w:line="240" w:lineRule="auto"/>
        <w:ind w:left="567" w:right="567"/>
        <w:contextualSpacing/>
        <w:rPr>
          <w:rFonts w:eastAsia="Times New Roman" w:cs="Palatino Linotype"/>
          <w:i/>
        </w:rPr>
      </w:pPr>
    </w:p>
    <w:p w14:paraId="6820D85D" w14:textId="77777777" w:rsidR="0001557E" w:rsidRPr="00BF7126" w:rsidRDefault="0001557E" w:rsidP="0001557E">
      <w:pPr>
        <w:spacing w:line="240" w:lineRule="auto"/>
        <w:ind w:left="567" w:right="567"/>
        <w:contextualSpacing/>
        <w:rPr>
          <w:rFonts w:eastAsia="Times New Roman" w:cs="Palatino Linotype"/>
          <w:i/>
          <w:iCs/>
        </w:rPr>
      </w:pPr>
      <w:r w:rsidRPr="00BF7126">
        <w:rPr>
          <w:rFonts w:eastAsia="Times New Roman" w:cs="Palatino Linotype"/>
          <w:i/>
          <w:iCs/>
        </w:rPr>
        <w:lastRenderedPageBreak/>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4F194A17" w14:textId="77777777" w:rsidR="0001557E" w:rsidRPr="00BF7126" w:rsidRDefault="0001557E" w:rsidP="0001557E">
      <w:pPr>
        <w:spacing w:line="240" w:lineRule="auto"/>
        <w:ind w:left="567" w:right="567"/>
        <w:contextualSpacing/>
        <w:rPr>
          <w:rFonts w:eastAsia="Times New Roman" w:cs="Palatino Linotype"/>
          <w:i/>
        </w:rPr>
      </w:pPr>
    </w:p>
    <w:p w14:paraId="183C3A30" w14:textId="77777777" w:rsidR="0001557E" w:rsidRPr="00BF7126" w:rsidRDefault="0001557E" w:rsidP="0001557E">
      <w:pPr>
        <w:spacing w:line="240" w:lineRule="auto"/>
        <w:ind w:left="567" w:right="567"/>
        <w:contextualSpacing/>
        <w:rPr>
          <w:rFonts w:eastAsia="Times New Roman" w:cs="Palatino Linotype"/>
          <w:i/>
        </w:rPr>
      </w:pPr>
      <w:r w:rsidRPr="00BF7126">
        <w:rPr>
          <w:rFonts w:eastAsia="Times New Roman" w:cs="Palatino Linotype"/>
          <w:i/>
        </w:rPr>
        <w:t>Este derecho se regirá por los principios y bases siguientes:</w:t>
      </w:r>
    </w:p>
    <w:p w14:paraId="5990F124" w14:textId="77777777" w:rsidR="0001557E" w:rsidRPr="00BF7126" w:rsidRDefault="0001557E" w:rsidP="0001557E">
      <w:pPr>
        <w:spacing w:line="240" w:lineRule="auto"/>
        <w:ind w:left="567" w:right="567"/>
        <w:contextualSpacing/>
        <w:rPr>
          <w:rFonts w:eastAsia="Times New Roman" w:cs="Palatino Linotype"/>
          <w:i/>
        </w:rPr>
      </w:pPr>
      <w:r w:rsidRPr="00BF7126">
        <w:rPr>
          <w:rFonts w:eastAsia="Times New Roman" w:cs="Palatino Linotype"/>
          <w:i/>
        </w:rPr>
        <w:t>[…]</w:t>
      </w:r>
    </w:p>
    <w:p w14:paraId="287FEAA4" w14:textId="77777777" w:rsidR="0001557E" w:rsidRPr="00BF7126" w:rsidRDefault="0001557E" w:rsidP="0001557E">
      <w:pPr>
        <w:spacing w:line="240" w:lineRule="auto"/>
        <w:ind w:left="567" w:right="567"/>
        <w:contextualSpacing/>
        <w:rPr>
          <w:rFonts w:eastAsia="Times New Roman" w:cs="Palatino Linotype"/>
          <w:i/>
        </w:rPr>
      </w:pPr>
      <w:r w:rsidRPr="00BF7126">
        <w:rPr>
          <w:rFonts w:eastAsia="Times New Roman" w:cs="Palatino Linotype"/>
          <w:b/>
          <w:i/>
        </w:rPr>
        <w:t>III.</w:t>
      </w:r>
      <w:r w:rsidRPr="00BF7126">
        <w:rPr>
          <w:rFonts w:eastAsia="Times New Roman" w:cs="Palatino Linotype"/>
          <w:i/>
        </w:rPr>
        <w:t xml:space="preserve"> Toda persona, sin necesidad de acreditar interés alguno o justificar su utilización, tendrá acceso gratuito a la información pública, a sus datos personales o a la rectificación de éstos;</w:t>
      </w:r>
    </w:p>
    <w:p w14:paraId="4E595305" w14:textId="77777777" w:rsidR="0001557E" w:rsidRPr="00BF7126" w:rsidRDefault="0001557E" w:rsidP="0001557E">
      <w:pPr>
        <w:spacing w:line="240" w:lineRule="auto"/>
        <w:ind w:left="567" w:right="567"/>
        <w:contextualSpacing/>
        <w:rPr>
          <w:rFonts w:eastAsia="Times New Roman" w:cs="Palatino Linotype"/>
          <w:i/>
        </w:rPr>
      </w:pPr>
      <w:r w:rsidRPr="00BF7126">
        <w:rPr>
          <w:rFonts w:eastAsia="Times New Roman" w:cs="Palatino Linotype"/>
          <w:b/>
          <w:i/>
        </w:rPr>
        <w:t>IV.</w:t>
      </w:r>
      <w:r w:rsidRPr="00BF7126">
        <w:rPr>
          <w:rFonts w:eastAsia="Times New Roman" w:cs="Palatino Linotype"/>
          <w:i/>
        </w:rPr>
        <w:t xml:space="preserve"> Se establecerán mecanismos de acceso a la información y procedimientos de revisión expeditos que se sustanciarán ante el organismo autónomo especializado e imparcial que establece esta Constitución.</w:t>
      </w:r>
    </w:p>
    <w:p w14:paraId="53D2BE8E" w14:textId="77777777" w:rsidR="0001557E" w:rsidRPr="00BF7126" w:rsidRDefault="0001557E" w:rsidP="0001557E">
      <w:pPr>
        <w:spacing w:line="240" w:lineRule="auto"/>
        <w:ind w:left="567" w:right="567"/>
        <w:contextualSpacing/>
        <w:rPr>
          <w:rFonts w:eastAsia="Times New Roman" w:cs="Palatino Linotype"/>
          <w:i/>
        </w:rPr>
      </w:pPr>
      <w:r w:rsidRPr="00BF7126">
        <w:rPr>
          <w:rFonts w:eastAsia="Times New Roman" w:cs="Palatino Linotype"/>
          <w:i/>
        </w:rPr>
        <w:t>[…]</w:t>
      </w:r>
    </w:p>
    <w:p w14:paraId="56E54253" w14:textId="77777777" w:rsidR="0001557E" w:rsidRPr="00BF7126" w:rsidRDefault="0001557E" w:rsidP="0001557E">
      <w:pPr>
        <w:spacing w:line="240" w:lineRule="auto"/>
        <w:ind w:left="567" w:right="567"/>
        <w:contextualSpacing/>
        <w:rPr>
          <w:rFonts w:eastAsia="Times New Roman" w:cs="Palatino Linotype"/>
          <w:i/>
        </w:rPr>
      </w:pPr>
      <w:r w:rsidRPr="00BF7126">
        <w:rPr>
          <w:rFonts w:eastAsia="Times New Roman" w:cs="Palatino Linotype"/>
          <w:b/>
          <w:i/>
        </w:rPr>
        <w:t>VIII.</w:t>
      </w:r>
      <w:r w:rsidRPr="00BF7126">
        <w:rPr>
          <w:rFonts w:eastAsia="Times New Roman" w:cs="Palatino Linotype"/>
          <w:i/>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342E43D8" w14:textId="77777777" w:rsidR="0001557E" w:rsidRPr="00BF7126" w:rsidRDefault="0001557E" w:rsidP="0001557E">
      <w:pPr>
        <w:spacing w:line="240" w:lineRule="auto"/>
        <w:ind w:left="567" w:right="567"/>
        <w:contextualSpacing/>
        <w:rPr>
          <w:rFonts w:eastAsia="Times New Roman" w:cs="Palatino Linotype"/>
          <w:i/>
        </w:rPr>
      </w:pPr>
      <w:r w:rsidRPr="00BF7126">
        <w:rPr>
          <w:rFonts w:eastAsia="Times New Roman" w:cs="Palatino Linotype"/>
          <w:i/>
        </w:rPr>
        <w:t>[…]</w:t>
      </w:r>
    </w:p>
    <w:p w14:paraId="6DED7934" w14:textId="77777777" w:rsidR="0001557E" w:rsidRPr="00BF7126" w:rsidRDefault="0001557E" w:rsidP="0001557E">
      <w:pPr>
        <w:ind w:left="567" w:right="567"/>
        <w:contextualSpacing/>
        <w:rPr>
          <w:rFonts w:eastAsia="Times New Roman" w:cs="Palatino Linotype"/>
          <w:szCs w:val="24"/>
        </w:rPr>
      </w:pPr>
    </w:p>
    <w:p w14:paraId="4A4FA186" w14:textId="77777777" w:rsidR="0001557E" w:rsidRPr="00BF7126" w:rsidRDefault="0001557E" w:rsidP="0001557E">
      <w:pPr>
        <w:ind w:right="49"/>
        <w:contextualSpacing/>
        <w:rPr>
          <w:rFonts w:eastAsia="Times New Roman" w:cs="Palatino Linotype"/>
          <w:szCs w:val="24"/>
        </w:rPr>
      </w:pPr>
      <w:r w:rsidRPr="00BF7126">
        <w:rPr>
          <w:rFonts w:eastAsia="Times New Roman" w:cs="Palatino Linotype"/>
          <w:szCs w:val="24"/>
        </w:rPr>
        <w:t>Por otra parte, del contenido del artículo 1 de la Constitución Política de los Estados Unidos Mexicanos, se destaca lo siguiente:</w:t>
      </w:r>
    </w:p>
    <w:p w14:paraId="6BF45F3A" w14:textId="77777777" w:rsidR="0001557E" w:rsidRPr="00BF7126" w:rsidRDefault="0001557E" w:rsidP="0001557E">
      <w:pPr>
        <w:ind w:right="49"/>
        <w:contextualSpacing/>
        <w:rPr>
          <w:rFonts w:eastAsia="Times New Roman" w:cs="Palatino Linotype"/>
          <w:szCs w:val="24"/>
        </w:rPr>
      </w:pPr>
    </w:p>
    <w:p w14:paraId="18F63433" w14:textId="77777777" w:rsidR="0001557E" w:rsidRPr="00BF7126" w:rsidRDefault="0001557E" w:rsidP="0001557E">
      <w:pPr>
        <w:spacing w:line="240" w:lineRule="auto"/>
        <w:ind w:left="567" w:right="567"/>
        <w:contextualSpacing/>
        <w:rPr>
          <w:rFonts w:eastAsia="Times New Roman" w:cs="Palatino Linotype"/>
          <w:i/>
        </w:rPr>
      </w:pPr>
      <w:r w:rsidRPr="00BF7126">
        <w:rPr>
          <w:rFonts w:eastAsia="Times New Roman" w:cs="Palatino Linotype"/>
          <w:b/>
          <w:i/>
        </w:rPr>
        <w:t>Artículo 1o</w:t>
      </w:r>
      <w:r w:rsidRPr="00BF7126">
        <w:rPr>
          <w:rFonts w:eastAsia="Times New Roman" w:cs="Palatino Linotype"/>
          <w:i/>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383D5362" w14:textId="77777777" w:rsidR="0001557E" w:rsidRPr="00BF7126" w:rsidRDefault="0001557E" w:rsidP="0001557E">
      <w:pPr>
        <w:spacing w:line="240" w:lineRule="auto"/>
        <w:ind w:left="567" w:right="567"/>
        <w:contextualSpacing/>
        <w:rPr>
          <w:rFonts w:eastAsia="Times New Roman" w:cs="Palatino Linotype"/>
          <w:i/>
        </w:rPr>
      </w:pPr>
    </w:p>
    <w:p w14:paraId="23B49BB0" w14:textId="77777777" w:rsidR="0001557E" w:rsidRPr="00BF7126" w:rsidRDefault="0001557E" w:rsidP="0001557E">
      <w:pPr>
        <w:spacing w:line="240" w:lineRule="auto"/>
        <w:ind w:left="567" w:right="567"/>
        <w:contextualSpacing/>
        <w:rPr>
          <w:rFonts w:eastAsia="Times New Roman" w:cs="Palatino Linotype"/>
          <w:i/>
          <w:iCs/>
        </w:rPr>
      </w:pPr>
      <w:r w:rsidRPr="00BF7126">
        <w:rPr>
          <w:rFonts w:eastAsia="Times New Roman" w:cs="Palatino Linotype"/>
          <w:i/>
          <w:iCs/>
        </w:rPr>
        <w:t>Las normas relativas a los derechos humanos se interpretarán de conformidad con esta Constitución y con los tratados internacionales de la materia favoreciendo en todo tiempo a las personas la protección más amplia.</w:t>
      </w:r>
    </w:p>
    <w:p w14:paraId="62C5748B" w14:textId="77777777" w:rsidR="0001557E" w:rsidRPr="00BF7126" w:rsidRDefault="0001557E" w:rsidP="0001557E">
      <w:pPr>
        <w:spacing w:line="240" w:lineRule="auto"/>
        <w:ind w:left="567" w:right="567"/>
        <w:contextualSpacing/>
        <w:rPr>
          <w:rFonts w:eastAsia="Times New Roman" w:cs="Palatino Linotype"/>
          <w:i/>
        </w:rPr>
      </w:pPr>
    </w:p>
    <w:p w14:paraId="4C14EEE2" w14:textId="77777777" w:rsidR="0001557E" w:rsidRPr="00BF7126" w:rsidRDefault="0001557E" w:rsidP="0001557E">
      <w:pPr>
        <w:spacing w:line="240" w:lineRule="auto"/>
        <w:ind w:left="567" w:right="567"/>
        <w:contextualSpacing/>
        <w:rPr>
          <w:rFonts w:eastAsia="Times New Roman" w:cs="Palatino Linotype"/>
          <w:i/>
          <w:iCs/>
        </w:rPr>
      </w:pPr>
      <w:r w:rsidRPr="00BF7126">
        <w:rPr>
          <w:rFonts w:eastAsia="Times New Roman" w:cs="Palatino Linotype"/>
          <w:i/>
          <w:iCs/>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5A1D2DA4" w14:textId="77777777" w:rsidR="0001557E" w:rsidRPr="00BF7126" w:rsidRDefault="0001557E" w:rsidP="0001557E">
      <w:pPr>
        <w:rPr>
          <w:rFonts w:eastAsia="Times New Roman"/>
        </w:rPr>
      </w:pPr>
    </w:p>
    <w:p w14:paraId="2C6CC8BE" w14:textId="77777777" w:rsidR="0001557E" w:rsidRPr="00BF7126" w:rsidRDefault="0001557E" w:rsidP="0001557E">
      <w:pPr>
        <w:rPr>
          <w:rFonts w:eastAsia="Times New Roman" w:cs="Palatino Linotype"/>
          <w:szCs w:val="24"/>
        </w:rPr>
      </w:pPr>
      <w:r w:rsidRPr="00BF7126">
        <w:rPr>
          <w:rFonts w:eastAsia="Times New Roman" w:cs="Palatino Linotype"/>
          <w:szCs w:val="24"/>
        </w:rPr>
        <w:t>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645DE488" w14:textId="77777777" w:rsidR="0001557E" w:rsidRPr="00BF7126" w:rsidRDefault="0001557E" w:rsidP="0001557E">
      <w:pPr>
        <w:rPr>
          <w:rFonts w:eastAsia="Times New Roman" w:cs="Palatino Linotype"/>
          <w:szCs w:val="24"/>
        </w:rPr>
      </w:pPr>
    </w:p>
    <w:p w14:paraId="7475A834" w14:textId="4C844089" w:rsidR="0001557E" w:rsidRPr="00BF7126" w:rsidRDefault="0001557E" w:rsidP="009A0EFA">
      <w:pPr>
        <w:pStyle w:val="Prrafodelista"/>
        <w:autoSpaceDE w:val="0"/>
        <w:autoSpaceDN w:val="0"/>
        <w:adjustRightInd w:val="0"/>
        <w:ind w:left="0"/>
        <w:rPr>
          <w:rFonts w:cs="Arial"/>
        </w:rPr>
      </w:pPr>
      <w:r w:rsidRPr="00BF7126">
        <w:rPr>
          <w:rFonts w:cs="Palatino Linotype"/>
          <w:color w:val="000000"/>
          <w:lang w:val="es-ES_tradnl" w:eastAsia="es-MX"/>
        </w:rPr>
        <w:t>En conclusión, se cubrieron los requisitos de procedencia y procedibilidad y conforme a las constancias que obran en el expediente.</w:t>
      </w:r>
    </w:p>
    <w:p w14:paraId="29747C25" w14:textId="77777777" w:rsidR="0001557E" w:rsidRPr="00BF7126" w:rsidRDefault="0001557E" w:rsidP="009A0EFA">
      <w:pPr>
        <w:pStyle w:val="Prrafodelista"/>
        <w:autoSpaceDE w:val="0"/>
        <w:autoSpaceDN w:val="0"/>
        <w:adjustRightInd w:val="0"/>
        <w:ind w:left="0"/>
        <w:rPr>
          <w:rFonts w:cs="Arial"/>
        </w:rPr>
      </w:pPr>
    </w:p>
    <w:p w14:paraId="107E00E8" w14:textId="31C5FE6F" w:rsidR="00281804" w:rsidRPr="00BF7126" w:rsidRDefault="009F1B49" w:rsidP="00281804">
      <w:pPr>
        <w:pBdr>
          <w:top w:val="nil"/>
          <w:left w:val="nil"/>
          <w:bottom w:val="nil"/>
          <w:right w:val="nil"/>
          <w:between w:val="nil"/>
        </w:pBdr>
        <w:contextualSpacing/>
        <w:rPr>
          <w:rFonts w:eastAsia="Palatino Linotype" w:cs="Palatino Linotype"/>
          <w:b/>
          <w:color w:val="000000"/>
          <w:sz w:val="26"/>
          <w:szCs w:val="26"/>
          <w:lang w:val="es-MX"/>
        </w:rPr>
      </w:pPr>
      <w:r w:rsidRPr="00BF7126">
        <w:rPr>
          <w:rFonts w:eastAsia="Palatino Linotype" w:cs="Palatino Linotype"/>
          <w:b/>
          <w:color w:val="000000"/>
          <w:sz w:val="26"/>
          <w:szCs w:val="26"/>
          <w:lang w:val="es-MX"/>
        </w:rPr>
        <w:t>CUARTO</w:t>
      </w:r>
      <w:r w:rsidR="00281804" w:rsidRPr="00BF7126">
        <w:rPr>
          <w:rFonts w:eastAsia="Palatino Linotype" w:cs="Palatino Linotype"/>
          <w:b/>
          <w:color w:val="000000"/>
          <w:sz w:val="26"/>
          <w:szCs w:val="26"/>
          <w:lang w:val="es-MX"/>
        </w:rPr>
        <w:t>. De las causas de improcedencia.</w:t>
      </w:r>
    </w:p>
    <w:p w14:paraId="4CF57330" w14:textId="77777777" w:rsidR="00281804" w:rsidRPr="00BF7126" w:rsidRDefault="00281804" w:rsidP="00281804">
      <w:pPr>
        <w:pBdr>
          <w:top w:val="nil"/>
          <w:left w:val="nil"/>
          <w:bottom w:val="nil"/>
          <w:right w:val="nil"/>
          <w:between w:val="nil"/>
        </w:pBdr>
        <w:contextualSpacing/>
        <w:rPr>
          <w:rFonts w:eastAsia="Palatino Linotype" w:cs="Palatino Linotype"/>
          <w:color w:val="000000"/>
          <w:szCs w:val="24"/>
          <w:lang w:val="es-MX"/>
        </w:rPr>
      </w:pPr>
      <w:r w:rsidRPr="00BF7126">
        <w:rPr>
          <w:rFonts w:eastAsia="Palatino Linotype" w:cs="Palatino Linotype"/>
          <w:color w:val="000000"/>
          <w:szCs w:val="24"/>
          <w:lang w:val="es-MX"/>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7F50C709" w14:textId="77777777" w:rsidR="00281804" w:rsidRPr="00BF7126" w:rsidRDefault="00281804" w:rsidP="00281804">
      <w:pPr>
        <w:pBdr>
          <w:top w:val="nil"/>
          <w:left w:val="nil"/>
          <w:bottom w:val="nil"/>
          <w:right w:val="nil"/>
          <w:between w:val="nil"/>
        </w:pBdr>
        <w:contextualSpacing/>
        <w:rPr>
          <w:rFonts w:eastAsia="Palatino Linotype" w:cs="Palatino Linotype"/>
          <w:color w:val="000000"/>
          <w:szCs w:val="24"/>
          <w:lang w:val="es-MX"/>
        </w:rPr>
      </w:pPr>
    </w:p>
    <w:p w14:paraId="58F092DD" w14:textId="77777777" w:rsidR="00281804" w:rsidRPr="00BF7126" w:rsidRDefault="00281804" w:rsidP="00281804">
      <w:pPr>
        <w:pBdr>
          <w:top w:val="nil"/>
          <w:left w:val="nil"/>
          <w:bottom w:val="nil"/>
          <w:right w:val="nil"/>
          <w:between w:val="nil"/>
        </w:pBdr>
        <w:contextualSpacing/>
        <w:rPr>
          <w:rFonts w:eastAsia="Palatino Linotype" w:cs="Palatino Linotype"/>
          <w:color w:val="000000"/>
          <w:szCs w:val="24"/>
          <w:lang w:val="es-MX"/>
        </w:rPr>
      </w:pPr>
      <w:r w:rsidRPr="00BF7126">
        <w:rPr>
          <w:rFonts w:eastAsia="Palatino Linotype" w:cs="Palatino Linotype"/>
          <w:color w:val="000000"/>
          <w:szCs w:val="24"/>
          <w:lang w:val="es-MX"/>
        </w:rPr>
        <w:lastRenderedPageBreak/>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BF7126">
        <w:rPr>
          <w:rFonts w:eastAsia="Palatino Linotype" w:cs="Palatino Linotype"/>
          <w:color w:val="000000"/>
          <w:szCs w:val="24"/>
          <w:vertAlign w:val="superscript"/>
          <w:lang w:val="es-MX"/>
        </w:rPr>
        <w:footnoteReference w:id="2"/>
      </w:r>
      <w:r w:rsidRPr="00BF7126">
        <w:rPr>
          <w:rFonts w:eastAsia="Palatino Linotype" w:cs="Palatino Linotype"/>
          <w:color w:val="000000"/>
          <w:szCs w:val="24"/>
          <w:lang w:val="es-MX"/>
        </w:rPr>
        <w:t>, la cual permite dilucidar alguna causal que impida el estudio y resolución, cuando una vez admitido el recurso de revisión se advierta una causa de improcedencia que permita sobreseerlo, sin estudiar el fondo del asunto.</w:t>
      </w:r>
    </w:p>
    <w:p w14:paraId="203F0606" w14:textId="77777777" w:rsidR="00281804" w:rsidRPr="00BF7126" w:rsidRDefault="00281804" w:rsidP="00281804">
      <w:pPr>
        <w:pBdr>
          <w:top w:val="nil"/>
          <w:left w:val="nil"/>
          <w:bottom w:val="nil"/>
          <w:right w:val="nil"/>
          <w:between w:val="nil"/>
        </w:pBdr>
        <w:contextualSpacing/>
        <w:rPr>
          <w:rFonts w:eastAsia="Palatino Linotype" w:cs="Palatino Linotype"/>
          <w:color w:val="000000"/>
          <w:szCs w:val="24"/>
          <w:lang w:val="es-MX"/>
        </w:rPr>
      </w:pPr>
    </w:p>
    <w:p w14:paraId="2CD6D093" w14:textId="77777777" w:rsidR="00281804" w:rsidRPr="00BF7126" w:rsidRDefault="00281804" w:rsidP="00281804">
      <w:pPr>
        <w:pBdr>
          <w:top w:val="nil"/>
          <w:left w:val="nil"/>
          <w:bottom w:val="nil"/>
          <w:right w:val="nil"/>
          <w:between w:val="nil"/>
        </w:pBdr>
        <w:contextualSpacing/>
        <w:rPr>
          <w:rFonts w:eastAsia="Palatino Linotype" w:cs="Palatino Linotype"/>
          <w:color w:val="000000"/>
          <w:szCs w:val="24"/>
          <w:lang w:val="es-MX"/>
        </w:rPr>
      </w:pPr>
      <w:r w:rsidRPr="00BF7126">
        <w:rPr>
          <w:rFonts w:eastAsia="Palatino Linotype" w:cs="Palatino Linotype"/>
          <w:color w:val="000000"/>
          <w:szCs w:val="24"/>
          <w:lang w:val="es-MX"/>
        </w:rPr>
        <w:lastRenderedPageBreak/>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480C5A50" w14:textId="77777777" w:rsidR="00281804" w:rsidRPr="00BF7126" w:rsidRDefault="00281804" w:rsidP="00281804">
      <w:pPr>
        <w:pBdr>
          <w:top w:val="nil"/>
          <w:left w:val="nil"/>
          <w:bottom w:val="nil"/>
          <w:right w:val="nil"/>
          <w:between w:val="nil"/>
        </w:pBdr>
        <w:contextualSpacing/>
        <w:rPr>
          <w:rFonts w:eastAsia="Palatino Linotype" w:cs="Palatino Linotype"/>
          <w:color w:val="000000"/>
          <w:szCs w:val="24"/>
          <w:lang w:val="es-MX"/>
        </w:rPr>
      </w:pPr>
    </w:p>
    <w:p w14:paraId="1CF190C5" w14:textId="47E62382" w:rsidR="00281804" w:rsidRPr="00BF7126" w:rsidRDefault="009F1B49" w:rsidP="00281804">
      <w:pPr>
        <w:pBdr>
          <w:top w:val="nil"/>
          <w:left w:val="nil"/>
          <w:bottom w:val="nil"/>
          <w:right w:val="nil"/>
          <w:between w:val="nil"/>
        </w:pBdr>
        <w:contextualSpacing/>
        <w:rPr>
          <w:rFonts w:eastAsia="Palatino Linotype" w:cs="Palatino Linotype"/>
          <w:color w:val="000000"/>
          <w:sz w:val="26"/>
          <w:szCs w:val="26"/>
          <w:lang w:val="es-MX"/>
        </w:rPr>
      </w:pPr>
      <w:r w:rsidRPr="00BF7126">
        <w:rPr>
          <w:rFonts w:eastAsia="Palatino Linotype" w:cs="Palatino Linotype"/>
          <w:b/>
          <w:color w:val="000000"/>
          <w:sz w:val="26"/>
          <w:szCs w:val="26"/>
          <w:lang w:val="es-MX"/>
        </w:rPr>
        <w:t>QUINTO</w:t>
      </w:r>
      <w:r w:rsidR="00281804" w:rsidRPr="00BF7126">
        <w:rPr>
          <w:rFonts w:eastAsia="Palatino Linotype" w:cs="Palatino Linotype"/>
          <w:b/>
          <w:color w:val="000000"/>
          <w:sz w:val="26"/>
          <w:szCs w:val="26"/>
          <w:lang w:val="es-MX"/>
        </w:rPr>
        <w:t>. Estudio y resolución del asunto.</w:t>
      </w:r>
    </w:p>
    <w:p w14:paraId="7A4BAA02" w14:textId="77777777" w:rsidR="00281804" w:rsidRPr="00BF7126" w:rsidRDefault="00281804" w:rsidP="00281804">
      <w:pPr>
        <w:pBdr>
          <w:top w:val="nil"/>
          <w:left w:val="nil"/>
          <w:bottom w:val="nil"/>
          <w:right w:val="nil"/>
          <w:between w:val="nil"/>
        </w:pBdr>
        <w:contextualSpacing/>
        <w:rPr>
          <w:rFonts w:eastAsia="Palatino Linotype" w:cs="Palatino Linotype"/>
          <w:color w:val="000000"/>
          <w:szCs w:val="24"/>
          <w:lang w:val="es-MX"/>
        </w:rPr>
      </w:pPr>
      <w:r w:rsidRPr="00BF7126">
        <w:rPr>
          <w:rFonts w:eastAsia="Palatino Linotype" w:cs="Palatino Linotype"/>
          <w:color w:val="000000"/>
          <w:szCs w:val="24"/>
          <w:lang w:val="es-MX"/>
        </w:rPr>
        <w:t>El análisis y resolución del presente recurso, se funda en el contenido íntegro de las actuaciones que obran en el expediente electrónico, para que así, este Órgano Colegiado esté en posibilidad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0824906D" w14:textId="77777777" w:rsidR="001B01D7" w:rsidRPr="00BF7126" w:rsidRDefault="001B01D7" w:rsidP="001B01D7">
      <w:pPr>
        <w:autoSpaceDE w:val="0"/>
        <w:autoSpaceDN w:val="0"/>
        <w:adjustRightInd w:val="0"/>
        <w:rPr>
          <w:rFonts w:eastAsiaTheme="minorHAnsi" w:cs="Arial"/>
          <w:lang w:val="es-MX" w:eastAsia="en-US"/>
        </w:rPr>
      </w:pPr>
    </w:p>
    <w:p w14:paraId="7DC566EF" w14:textId="77777777" w:rsidR="001B01D7" w:rsidRPr="00BF7126" w:rsidRDefault="001B01D7" w:rsidP="001B01D7">
      <w:pPr>
        <w:ind w:right="141"/>
        <w:rPr>
          <w:rFonts w:eastAsiaTheme="minorHAnsi" w:cstheme="minorBidi"/>
          <w:lang w:val="es-MX"/>
        </w:rPr>
      </w:pPr>
      <w:r w:rsidRPr="00BF7126">
        <w:rPr>
          <w:rFonts w:eastAsiaTheme="minorHAnsi" w:cstheme="minorBidi"/>
          <w:lang w:val="es-MX"/>
        </w:rPr>
        <w:t>En este sentido nuestro estudio versará en determinar si la información remitida mediante respuesta, colma el derecho de acceso a la información solicitado por la</w:t>
      </w:r>
      <w:r w:rsidRPr="00BF7126">
        <w:rPr>
          <w:rFonts w:eastAsiaTheme="minorHAnsi" w:cstheme="minorBidi"/>
          <w:b/>
          <w:lang w:val="es-MX"/>
        </w:rPr>
        <w:t xml:space="preserve"> </w:t>
      </w:r>
      <w:r w:rsidRPr="00BF7126">
        <w:rPr>
          <w:rFonts w:eastAsiaTheme="minorHAnsi" w:cstheme="minorBidi"/>
          <w:lang w:val="es-MX"/>
        </w:rPr>
        <w:t>parte</w:t>
      </w:r>
      <w:r w:rsidRPr="00BF7126">
        <w:rPr>
          <w:rFonts w:eastAsiaTheme="minorHAnsi" w:cstheme="minorBidi"/>
          <w:b/>
          <w:lang w:val="es-MX"/>
        </w:rPr>
        <w:t xml:space="preserve"> Recurrente</w:t>
      </w:r>
      <w:r w:rsidRPr="00BF7126">
        <w:rPr>
          <w:rFonts w:eastAsiaTheme="minorHAnsi" w:cstheme="minorBidi"/>
          <w:lang w:val="es-MX"/>
        </w:rPr>
        <w:t>, para ello analizaremos lo solicitado y la información proporcionada.</w:t>
      </w:r>
    </w:p>
    <w:p w14:paraId="421B2938" w14:textId="77777777" w:rsidR="00A970D5" w:rsidRPr="00BF7126" w:rsidRDefault="00A970D5" w:rsidP="006922F5">
      <w:pPr>
        <w:pBdr>
          <w:top w:val="nil"/>
          <w:left w:val="nil"/>
          <w:bottom w:val="nil"/>
          <w:right w:val="nil"/>
          <w:between w:val="nil"/>
        </w:pBdr>
        <w:contextualSpacing/>
        <w:rPr>
          <w:rFonts w:eastAsia="Palatino Linotype" w:cs="Palatino Linotype"/>
          <w:color w:val="000000"/>
          <w:szCs w:val="24"/>
        </w:rPr>
      </w:pPr>
    </w:p>
    <w:p w14:paraId="21E892A8" w14:textId="02CC5D49" w:rsidR="00A970D5" w:rsidRPr="00BF7126" w:rsidRDefault="0083063D" w:rsidP="006922F5">
      <w:pPr>
        <w:pBdr>
          <w:top w:val="nil"/>
          <w:left w:val="nil"/>
          <w:bottom w:val="nil"/>
          <w:right w:val="nil"/>
          <w:between w:val="nil"/>
        </w:pBdr>
        <w:contextualSpacing/>
        <w:rPr>
          <w:rFonts w:eastAsia="Palatino Linotype" w:cs="Palatino Linotype"/>
          <w:color w:val="000000"/>
          <w:szCs w:val="24"/>
        </w:rPr>
      </w:pPr>
      <w:r w:rsidRPr="00BF7126">
        <w:rPr>
          <w:rFonts w:eastAsia="Palatino Linotype" w:cs="Palatino Linotype"/>
          <w:color w:val="000000"/>
          <w:szCs w:val="24"/>
        </w:rPr>
        <w:t xml:space="preserve">Una vez </w:t>
      </w:r>
      <w:r w:rsidR="008F2C42" w:rsidRPr="00BF7126">
        <w:rPr>
          <w:rFonts w:eastAsia="Palatino Linotype" w:cs="Palatino Linotype"/>
          <w:color w:val="000000"/>
          <w:szCs w:val="24"/>
        </w:rPr>
        <w:t>establecido</w:t>
      </w:r>
      <w:r w:rsidRPr="00BF7126">
        <w:rPr>
          <w:rFonts w:eastAsia="Palatino Linotype" w:cs="Palatino Linotype"/>
          <w:color w:val="000000"/>
          <w:szCs w:val="24"/>
        </w:rPr>
        <w:t xml:space="preserve"> lo anterior</w:t>
      </w:r>
      <w:r w:rsidR="007F3F9F" w:rsidRPr="00BF7126">
        <w:rPr>
          <w:rFonts w:eastAsia="Palatino Linotype" w:cs="Palatino Linotype"/>
          <w:color w:val="000000"/>
          <w:szCs w:val="24"/>
        </w:rPr>
        <w:t xml:space="preserve">, es conveniente recordar que </w:t>
      </w:r>
      <w:r w:rsidR="0001557E" w:rsidRPr="00BF7126">
        <w:rPr>
          <w:rFonts w:eastAsia="Palatino Linotype" w:cs="Palatino Linotype"/>
          <w:color w:val="000000"/>
          <w:szCs w:val="24"/>
        </w:rPr>
        <w:t>el</w:t>
      </w:r>
      <w:r w:rsidR="00A970D5" w:rsidRPr="00BF7126">
        <w:rPr>
          <w:rFonts w:eastAsia="Palatino Linotype" w:cs="Palatino Linotype"/>
          <w:color w:val="000000"/>
          <w:szCs w:val="24"/>
        </w:rPr>
        <w:t xml:space="preserve"> hoy </w:t>
      </w:r>
      <w:r w:rsidR="00A970D5" w:rsidRPr="00BF7126">
        <w:rPr>
          <w:rFonts w:eastAsia="Palatino Linotype" w:cs="Palatino Linotype"/>
          <w:b/>
          <w:bCs/>
          <w:color w:val="000000"/>
          <w:szCs w:val="24"/>
        </w:rPr>
        <w:t>Recurrente</w:t>
      </w:r>
      <w:r w:rsidR="00A970D5" w:rsidRPr="00BF7126">
        <w:rPr>
          <w:rFonts w:eastAsia="Palatino Linotype" w:cs="Palatino Linotype"/>
          <w:color w:val="000000"/>
          <w:szCs w:val="24"/>
        </w:rPr>
        <w:t xml:space="preserve"> </w:t>
      </w:r>
      <w:r w:rsidR="001A51C8" w:rsidRPr="00BF7126">
        <w:rPr>
          <w:rFonts w:eastAsia="Palatino Linotype" w:cs="Palatino Linotype"/>
          <w:color w:val="000000"/>
          <w:szCs w:val="24"/>
        </w:rPr>
        <w:t xml:space="preserve">requirió </w:t>
      </w:r>
      <w:r w:rsidR="00F709AB" w:rsidRPr="00BF7126">
        <w:rPr>
          <w:rFonts w:eastAsia="Palatino Linotype" w:cs="Palatino Linotype"/>
          <w:color w:val="000000"/>
          <w:szCs w:val="24"/>
        </w:rPr>
        <w:t xml:space="preserve">del </w:t>
      </w:r>
      <w:r w:rsidR="00F709AB" w:rsidRPr="00BF7126">
        <w:rPr>
          <w:rFonts w:eastAsia="Palatino Linotype" w:cs="Palatino Linotype"/>
          <w:b/>
          <w:bCs/>
          <w:color w:val="000000"/>
          <w:szCs w:val="24"/>
        </w:rPr>
        <w:t>Sujeto Obligado</w:t>
      </w:r>
      <w:r w:rsidR="00281804" w:rsidRPr="00BF7126">
        <w:rPr>
          <w:rFonts w:eastAsia="Palatino Linotype" w:cs="Palatino Linotype"/>
          <w:color w:val="000000"/>
          <w:szCs w:val="24"/>
        </w:rPr>
        <w:t xml:space="preserve"> medularmente</w:t>
      </w:r>
      <w:r w:rsidR="00191679" w:rsidRPr="00BF7126">
        <w:rPr>
          <w:rFonts w:eastAsia="Palatino Linotype" w:cs="Palatino Linotype"/>
          <w:color w:val="000000"/>
          <w:szCs w:val="24"/>
        </w:rPr>
        <w:t xml:space="preserve"> </w:t>
      </w:r>
      <w:r w:rsidR="00F709AB" w:rsidRPr="00BF7126">
        <w:rPr>
          <w:rFonts w:eastAsia="Palatino Linotype" w:cs="Palatino Linotype"/>
          <w:color w:val="000000"/>
          <w:szCs w:val="24"/>
        </w:rPr>
        <w:t>lo siguiente:</w:t>
      </w:r>
    </w:p>
    <w:p w14:paraId="4A03D0E1" w14:textId="77777777" w:rsidR="0083063D" w:rsidRPr="00BF7126" w:rsidRDefault="0083063D" w:rsidP="006922F5">
      <w:pPr>
        <w:pBdr>
          <w:top w:val="nil"/>
          <w:left w:val="nil"/>
          <w:bottom w:val="nil"/>
          <w:right w:val="nil"/>
          <w:between w:val="nil"/>
        </w:pBdr>
        <w:contextualSpacing/>
        <w:rPr>
          <w:rFonts w:eastAsia="Palatino Linotype" w:cs="Palatino Linotype"/>
          <w:color w:val="000000"/>
          <w:szCs w:val="24"/>
        </w:rPr>
      </w:pPr>
    </w:p>
    <w:p w14:paraId="5A26504F" w14:textId="28394A1E" w:rsidR="009333F9" w:rsidRPr="00BF7126" w:rsidRDefault="0001557E" w:rsidP="00BA5930">
      <w:pPr>
        <w:pStyle w:val="Prrafodelista"/>
        <w:numPr>
          <w:ilvl w:val="0"/>
          <w:numId w:val="13"/>
        </w:numPr>
        <w:pBdr>
          <w:top w:val="nil"/>
          <w:left w:val="nil"/>
          <w:bottom w:val="nil"/>
          <w:right w:val="nil"/>
          <w:between w:val="nil"/>
        </w:pBdr>
        <w:contextualSpacing/>
        <w:rPr>
          <w:rFonts w:eastAsia="Palatino Linotype" w:cs="Palatino Linotype"/>
          <w:i/>
          <w:iCs/>
          <w:color w:val="000000"/>
        </w:rPr>
      </w:pPr>
      <w:r w:rsidRPr="00BF7126">
        <w:rPr>
          <w:rFonts w:eastAsia="Palatino Linotype" w:cs="Palatino Linotype"/>
          <w:i/>
          <w:iCs/>
          <w:color w:val="000000"/>
          <w:lang w:val="es-ES_tradnl"/>
        </w:rPr>
        <w:t>Cantidad de procedimientos de suspensiones que ha emitido la Dirección de Desarrollo Urbano</w:t>
      </w:r>
      <w:r w:rsidRPr="00BF7126">
        <w:rPr>
          <w:rFonts w:eastAsia="Palatino Linotype" w:cs="Palatino Linotype"/>
          <w:i/>
          <w:iCs/>
          <w:color w:val="000000"/>
        </w:rPr>
        <w:t xml:space="preserve"> en el periodo que comprende del 01 de enero al 03 de septiembre de 2025.</w:t>
      </w:r>
    </w:p>
    <w:p w14:paraId="1A59D3E1" w14:textId="77777777" w:rsidR="0001557E" w:rsidRPr="00BF7126" w:rsidRDefault="0001557E" w:rsidP="0001557E">
      <w:pPr>
        <w:pStyle w:val="Prrafodelista"/>
        <w:pBdr>
          <w:top w:val="nil"/>
          <w:left w:val="nil"/>
          <w:bottom w:val="nil"/>
          <w:right w:val="nil"/>
          <w:between w:val="nil"/>
        </w:pBdr>
        <w:contextualSpacing/>
        <w:rPr>
          <w:rFonts w:eastAsia="Palatino Linotype" w:cs="Palatino Linotype"/>
          <w:i/>
          <w:iCs/>
          <w:color w:val="000000"/>
        </w:rPr>
      </w:pPr>
    </w:p>
    <w:p w14:paraId="3A81DC1E" w14:textId="75DDEC92" w:rsidR="00191679" w:rsidRPr="00BF7126" w:rsidRDefault="0001557E" w:rsidP="00BA5930">
      <w:pPr>
        <w:pStyle w:val="Prrafodelista"/>
        <w:numPr>
          <w:ilvl w:val="0"/>
          <w:numId w:val="13"/>
        </w:numPr>
        <w:pBdr>
          <w:top w:val="nil"/>
          <w:left w:val="nil"/>
          <w:bottom w:val="nil"/>
          <w:right w:val="nil"/>
          <w:between w:val="nil"/>
        </w:pBdr>
        <w:contextualSpacing/>
        <w:rPr>
          <w:rFonts w:eastAsia="Palatino Linotype" w:cs="Palatino Linotype"/>
          <w:i/>
          <w:iCs/>
          <w:color w:val="000000"/>
        </w:rPr>
      </w:pPr>
      <w:r w:rsidRPr="00BF7126">
        <w:rPr>
          <w:rFonts w:eastAsia="Palatino Linotype" w:cs="Palatino Linotype"/>
          <w:i/>
          <w:iCs/>
          <w:color w:val="000000"/>
          <w:lang w:val="es-ES_tradnl"/>
        </w:rPr>
        <w:t>Cantidad de procedimientos de sellos retirados</w:t>
      </w:r>
      <w:r w:rsidR="00C0470F" w:rsidRPr="00BF7126">
        <w:rPr>
          <w:rFonts w:eastAsia="Palatino Linotype" w:cs="Palatino Linotype"/>
          <w:i/>
          <w:iCs/>
          <w:color w:val="000000"/>
          <w:lang w:val="es-ES_tradnl"/>
        </w:rPr>
        <w:t xml:space="preserve"> derivados de</w:t>
      </w:r>
      <w:r w:rsidRPr="00BF7126">
        <w:rPr>
          <w:rFonts w:eastAsia="Palatino Linotype" w:cs="Palatino Linotype"/>
          <w:i/>
          <w:iCs/>
          <w:color w:val="000000"/>
          <w:lang w:val="es-ES_tradnl"/>
        </w:rPr>
        <w:t xml:space="preserve"> suspensiones que ha emitido la Dirección de Desarrollo Urbano en el periodo que comprende del 01 de enero al 03 de septiembre de 2025</w:t>
      </w:r>
      <w:r w:rsidR="00191679" w:rsidRPr="00BF7126">
        <w:rPr>
          <w:rFonts w:eastAsia="Palatino Linotype" w:cs="Palatino Linotype"/>
          <w:i/>
          <w:iCs/>
          <w:color w:val="000000"/>
        </w:rPr>
        <w:t>.</w:t>
      </w:r>
    </w:p>
    <w:p w14:paraId="05844DC2" w14:textId="77777777" w:rsidR="00C0470F" w:rsidRPr="00BF7126" w:rsidRDefault="00C0470F" w:rsidP="00C0470F">
      <w:pPr>
        <w:pStyle w:val="Prrafodelista"/>
        <w:rPr>
          <w:rFonts w:eastAsia="Palatino Linotype" w:cs="Palatino Linotype"/>
          <w:i/>
          <w:iCs/>
          <w:color w:val="000000"/>
        </w:rPr>
      </w:pPr>
    </w:p>
    <w:p w14:paraId="2F3A5104" w14:textId="12565763" w:rsidR="00C0470F" w:rsidRPr="00BF7126" w:rsidRDefault="00C0470F" w:rsidP="00C0470F">
      <w:pPr>
        <w:pStyle w:val="Prrafodelista"/>
        <w:numPr>
          <w:ilvl w:val="0"/>
          <w:numId w:val="13"/>
        </w:numPr>
        <w:pBdr>
          <w:top w:val="nil"/>
          <w:left w:val="nil"/>
          <w:bottom w:val="nil"/>
          <w:right w:val="nil"/>
          <w:between w:val="nil"/>
        </w:pBdr>
        <w:contextualSpacing/>
        <w:rPr>
          <w:rFonts w:eastAsia="Palatino Linotype" w:cs="Palatino Linotype"/>
          <w:color w:val="000000"/>
        </w:rPr>
      </w:pPr>
      <w:r w:rsidRPr="00BF7126">
        <w:rPr>
          <w:rFonts w:eastAsia="Palatino Linotype" w:cs="Palatino Linotype"/>
          <w:i/>
          <w:iCs/>
          <w:color w:val="000000"/>
        </w:rPr>
        <w:t>Recibos de pago de multas emitidas por concepto de suspensiones que ha emitido la Dirección de Desarrollo Urbano en el periodo que comprende del 01 de enero al 03 de septiembre de 2025, así como el fundamento utilizado para el calculo de dichas multas.</w:t>
      </w:r>
    </w:p>
    <w:p w14:paraId="7E416E88" w14:textId="3873DA37" w:rsidR="00C0470F" w:rsidRPr="00BF7126" w:rsidRDefault="00C0470F" w:rsidP="00C0470F">
      <w:pPr>
        <w:pBdr>
          <w:top w:val="nil"/>
          <w:left w:val="nil"/>
          <w:bottom w:val="nil"/>
          <w:right w:val="nil"/>
          <w:between w:val="nil"/>
        </w:pBdr>
        <w:contextualSpacing/>
        <w:rPr>
          <w:rFonts w:eastAsia="Palatino Linotype" w:cs="Palatino Linotype"/>
          <w:color w:val="000000"/>
        </w:rPr>
      </w:pPr>
    </w:p>
    <w:p w14:paraId="5C0A1F09" w14:textId="53B2EC3A" w:rsidR="0083063D" w:rsidRPr="00BF7126" w:rsidRDefault="0083063D" w:rsidP="0083063D">
      <w:pPr>
        <w:pBdr>
          <w:top w:val="nil"/>
          <w:left w:val="nil"/>
          <w:bottom w:val="nil"/>
          <w:right w:val="nil"/>
          <w:between w:val="nil"/>
        </w:pBdr>
        <w:contextualSpacing/>
        <w:rPr>
          <w:rFonts w:eastAsia="Palatino Linotype" w:cs="Palatino Linotype"/>
          <w:color w:val="000000"/>
          <w:szCs w:val="24"/>
        </w:rPr>
      </w:pPr>
      <w:r w:rsidRPr="00BF7126">
        <w:rPr>
          <w:rFonts w:eastAsia="Palatino Linotype" w:cs="Palatino Linotype"/>
          <w:color w:val="000000"/>
          <w:szCs w:val="24"/>
        </w:rPr>
        <w:t xml:space="preserve">A dicha solicitud, el </w:t>
      </w:r>
      <w:r w:rsidRPr="00BF7126">
        <w:rPr>
          <w:rFonts w:eastAsia="Palatino Linotype" w:cs="Palatino Linotype"/>
          <w:b/>
          <w:bCs/>
          <w:color w:val="000000"/>
          <w:szCs w:val="24"/>
        </w:rPr>
        <w:t>Sujeto Obligado</w:t>
      </w:r>
      <w:r w:rsidRPr="00BF7126">
        <w:rPr>
          <w:rFonts w:eastAsia="Palatino Linotype" w:cs="Palatino Linotype"/>
          <w:color w:val="000000"/>
          <w:szCs w:val="24"/>
        </w:rPr>
        <w:t xml:space="preserve"> respondió mediante la entrega</w:t>
      </w:r>
      <w:r w:rsidR="00773CB1" w:rsidRPr="00BF7126">
        <w:rPr>
          <w:rFonts w:eastAsia="Palatino Linotype" w:cs="Palatino Linotype"/>
          <w:color w:val="000000"/>
          <w:szCs w:val="24"/>
        </w:rPr>
        <w:t xml:space="preserve"> de</w:t>
      </w:r>
      <w:r w:rsidR="00FC3235" w:rsidRPr="00BF7126">
        <w:rPr>
          <w:rFonts w:eastAsia="Palatino Linotype" w:cs="Palatino Linotype"/>
          <w:color w:val="000000"/>
          <w:szCs w:val="24"/>
        </w:rPr>
        <w:t xml:space="preserve"> un</w:t>
      </w:r>
      <w:r w:rsidR="00A74E90" w:rsidRPr="00BF7126">
        <w:rPr>
          <w:rFonts w:eastAsia="Palatino Linotype" w:cs="Palatino Linotype"/>
          <w:color w:val="000000"/>
          <w:szCs w:val="24"/>
        </w:rPr>
        <w:t xml:space="preserve"> </w:t>
      </w:r>
      <w:r w:rsidR="00773CB1" w:rsidRPr="00BF7126">
        <w:rPr>
          <w:rFonts w:eastAsia="Palatino Linotype" w:cs="Palatino Linotype"/>
          <w:color w:val="000000"/>
          <w:szCs w:val="24"/>
        </w:rPr>
        <w:t>documento</w:t>
      </w:r>
      <w:r w:rsidR="00712FE0" w:rsidRPr="00BF7126">
        <w:rPr>
          <w:rFonts w:eastAsia="Palatino Linotype" w:cs="Palatino Linotype"/>
          <w:color w:val="000000"/>
          <w:szCs w:val="24"/>
        </w:rPr>
        <w:t xml:space="preserve"> de</w:t>
      </w:r>
      <w:r w:rsidR="00FC3235" w:rsidRPr="00BF7126">
        <w:rPr>
          <w:rFonts w:eastAsia="Palatino Linotype" w:cs="Palatino Linotype"/>
          <w:color w:val="000000"/>
          <w:szCs w:val="24"/>
        </w:rPr>
        <w:t>l</w:t>
      </w:r>
      <w:r w:rsidR="00191679" w:rsidRPr="00BF7126">
        <w:rPr>
          <w:rFonts w:eastAsia="Palatino Linotype" w:cs="Palatino Linotype"/>
          <w:color w:val="000000"/>
          <w:szCs w:val="24"/>
        </w:rPr>
        <w:t xml:space="preserve"> </w:t>
      </w:r>
      <w:r w:rsidR="00FC3235" w:rsidRPr="00BF7126">
        <w:rPr>
          <w:rFonts w:eastAsia="Palatino Linotype" w:cs="Palatino Linotype"/>
          <w:color w:val="000000"/>
          <w:szCs w:val="24"/>
        </w:rPr>
        <w:t>que</w:t>
      </w:r>
      <w:r w:rsidR="00712FE0" w:rsidRPr="00BF7126">
        <w:rPr>
          <w:rFonts w:eastAsia="Palatino Linotype" w:cs="Palatino Linotype"/>
          <w:color w:val="000000"/>
          <w:szCs w:val="24"/>
        </w:rPr>
        <w:t xml:space="preserve"> se</w:t>
      </w:r>
      <w:r w:rsidR="00773CB1" w:rsidRPr="00BF7126">
        <w:rPr>
          <w:rFonts w:eastAsia="Palatino Linotype" w:cs="Palatino Linotype"/>
          <w:color w:val="000000"/>
          <w:szCs w:val="24"/>
        </w:rPr>
        <w:t xml:space="preserve"> desprende</w:t>
      </w:r>
      <w:r w:rsidRPr="00BF7126">
        <w:rPr>
          <w:rFonts w:eastAsia="Palatino Linotype" w:cs="Palatino Linotype"/>
          <w:color w:val="000000"/>
          <w:szCs w:val="24"/>
        </w:rPr>
        <w:t xml:space="preserve"> </w:t>
      </w:r>
      <w:r w:rsidR="00A74E90" w:rsidRPr="00BF7126">
        <w:rPr>
          <w:rFonts w:eastAsia="Palatino Linotype" w:cs="Palatino Linotype"/>
          <w:color w:val="000000"/>
          <w:szCs w:val="24"/>
        </w:rPr>
        <w:t>lo siguiente:</w:t>
      </w:r>
    </w:p>
    <w:p w14:paraId="6EF23BF8" w14:textId="77777777" w:rsidR="00F709AB" w:rsidRPr="00BF7126" w:rsidRDefault="00F709AB" w:rsidP="006922F5">
      <w:pPr>
        <w:pBdr>
          <w:top w:val="nil"/>
          <w:left w:val="nil"/>
          <w:bottom w:val="nil"/>
          <w:right w:val="nil"/>
          <w:between w:val="nil"/>
        </w:pBdr>
        <w:contextualSpacing/>
        <w:rPr>
          <w:rFonts w:eastAsia="Palatino Linotype" w:cs="Palatino Linotype"/>
          <w:color w:val="000000"/>
          <w:szCs w:val="24"/>
        </w:rPr>
      </w:pPr>
    </w:p>
    <w:p w14:paraId="3E694BB9" w14:textId="77777777" w:rsidR="00FC3235" w:rsidRPr="00BF7126" w:rsidRDefault="00191679" w:rsidP="00BA5930">
      <w:pPr>
        <w:pStyle w:val="Prrafodelista"/>
        <w:numPr>
          <w:ilvl w:val="0"/>
          <w:numId w:val="12"/>
        </w:numPr>
        <w:pBdr>
          <w:top w:val="nil"/>
          <w:left w:val="nil"/>
          <w:bottom w:val="nil"/>
          <w:right w:val="nil"/>
          <w:between w:val="nil"/>
        </w:pBdr>
        <w:contextualSpacing/>
        <w:rPr>
          <w:rFonts w:eastAsia="Palatino Linotype" w:cs="Palatino Linotype"/>
          <w:color w:val="000000"/>
          <w:lang w:val="es-MX"/>
        </w:rPr>
      </w:pPr>
      <w:r w:rsidRPr="00BF7126">
        <w:rPr>
          <w:rFonts w:eastAsia="Palatino Linotype" w:cs="Palatino Linotype"/>
          <w:color w:val="000000"/>
          <w:lang w:val="es-MX"/>
        </w:rPr>
        <w:t>“</w:t>
      </w:r>
      <w:r w:rsidR="00FC3235" w:rsidRPr="00BF7126">
        <w:rPr>
          <w:rFonts w:eastAsia="Palatino Linotype" w:cs="Palatino Linotype"/>
          <w:b/>
          <w:bCs/>
          <w:color w:val="000000"/>
          <w:lang w:val="es-MX"/>
        </w:rPr>
        <w:t>00545 metropolitano.pdf</w:t>
      </w:r>
      <w:r w:rsidRPr="00BF7126">
        <w:rPr>
          <w:rFonts w:eastAsia="Palatino Linotype" w:cs="Palatino Linotype"/>
          <w:color w:val="000000"/>
          <w:lang w:val="es-MX"/>
        </w:rPr>
        <w:t xml:space="preserve">”: </w:t>
      </w:r>
    </w:p>
    <w:p w14:paraId="0AF00F9C" w14:textId="73558497" w:rsidR="00DA481E" w:rsidRPr="00BF7126" w:rsidRDefault="00773CB1" w:rsidP="00DA481E">
      <w:pPr>
        <w:pStyle w:val="Prrafodelista"/>
        <w:pBdr>
          <w:top w:val="nil"/>
          <w:left w:val="nil"/>
          <w:bottom w:val="nil"/>
          <w:right w:val="nil"/>
          <w:between w:val="nil"/>
        </w:pBdr>
        <w:contextualSpacing/>
        <w:rPr>
          <w:rFonts w:eastAsia="Palatino Linotype" w:cs="Palatino Linotype"/>
          <w:color w:val="000000"/>
          <w:lang w:val="es-ES_tradnl"/>
        </w:rPr>
      </w:pPr>
      <w:r w:rsidRPr="00BF7126">
        <w:rPr>
          <w:rFonts w:eastAsia="Palatino Linotype" w:cs="Palatino Linotype"/>
          <w:color w:val="000000"/>
          <w:lang w:val="es-MX"/>
        </w:rPr>
        <w:t xml:space="preserve">Oficio número </w:t>
      </w:r>
      <w:r w:rsidR="00FC3235" w:rsidRPr="00BF7126">
        <w:rPr>
          <w:rFonts w:eastAsia="Palatino Linotype" w:cs="Palatino Linotype"/>
          <w:color w:val="000000"/>
          <w:lang w:val="es-MX"/>
        </w:rPr>
        <w:t>ST/CGDyMR/UT/1292/2025</w:t>
      </w:r>
      <w:r w:rsidRPr="00BF7126">
        <w:rPr>
          <w:rFonts w:eastAsia="Palatino Linotype" w:cs="Palatino Linotype"/>
          <w:color w:val="000000"/>
          <w:lang w:val="es-MX"/>
        </w:rPr>
        <w:t xml:space="preserve">, a través del cual </w:t>
      </w:r>
      <w:r w:rsidR="00712FE0" w:rsidRPr="00BF7126">
        <w:rPr>
          <w:rFonts w:eastAsia="Palatino Linotype" w:cs="Palatino Linotype"/>
          <w:color w:val="000000"/>
          <w:lang w:val="es-MX"/>
        </w:rPr>
        <w:t xml:space="preserve">el </w:t>
      </w:r>
      <w:r w:rsidR="00FC3235" w:rsidRPr="00BF7126">
        <w:rPr>
          <w:rFonts w:eastAsia="Palatino Linotype" w:cs="Palatino Linotype"/>
          <w:color w:val="000000"/>
          <w:lang w:val="es-MX"/>
        </w:rPr>
        <w:t>Encargado de Despacho de la Unidad de Acceso a la Información Pública</w:t>
      </w:r>
      <w:r w:rsidR="00A74E90" w:rsidRPr="00BF7126">
        <w:rPr>
          <w:rFonts w:eastAsia="Palatino Linotype" w:cs="Palatino Linotype"/>
          <w:color w:val="000000"/>
          <w:lang w:val="es-MX"/>
        </w:rPr>
        <w:t>,</w:t>
      </w:r>
      <w:r w:rsidR="00191679" w:rsidRPr="00BF7126">
        <w:rPr>
          <w:rFonts w:eastAsia="Palatino Linotype" w:cs="Palatino Linotype"/>
          <w:color w:val="000000"/>
          <w:lang w:val="es-MX"/>
        </w:rPr>
        <w:t xml:space="preserve"> </w:t>
      </w:r>
      <w:r w:rsidR="00FC3235" w:rsidRPr="00BF7126">
        <w:rPr>
          <w:rFonts w:eastAsia="Palatino Linotype" w:cs="Palatino Linotype"/>
          <w:color w:val="000000"/>
          <w:lang w:val="es-MX"/>
        </w:rPr>
        <w:t>solicita</w:t>
      </w:r>
      <w:r w:rsidR="00191679" w:rsidRPr="00BF7126">
        <w:rPr>
          <w:rFonts w:eastAsia="Palatino Linotype" w:cs="Palatino Linotype"/>
          <w:color w:val="000000"/>
          <w:lang w:val="es-MX"/>
        </w:rPr>
        <w:t xml:space="preserve"> al </w:t>
      </w:r>
      <w:r w:rsidR="00FC3235" w:rsidRPr="00BF7126">
        <w:rPr>
          <w:rFonts w:eastAsia="Palatino Linotype" w:cs="Palatino Linotype"/>
          <w:color w:val="000000"/>
          <w:lang w:val="es-MX"/>
        </w:rPr>
        <w:t>Director de Desarrollo Metropolitano Sostenible</w:t>
      </w:r>
      <w:r w:rsidR="00191679" w:rsidRPr="00BF7126">
        <w:rPr>
          <w:rFonts w:eastAsia="Palatino Linotype" w:cs="Palatino Linotype"/>
          <w:color w:val="000000"/>
          <w:lang w:val="es-MX"/>
        </w:rPr>
        <w:t xml:space="preserve"> que,</w:t>
      </w:r>
      <w:r w:rsidRPr="00BF7126">
        <w:rPr>
          <w:rFonts w:eastAsia="Palatino Linotype" w:cs="Palatino Linotype"/>
          <w:color w:val="000000"/>
          <w:lang w:val="es-MX"/>
        </w:rPr>
        <w:t xml:space="preserve"> </w:t>
      </w:r>
      <w:r w:rsidR="00FC3235" w:rsidRPr="00BF7126">
        <w:rPr>
          <w:rFonts w:eastAsia="Palatino Linotype" w:cs="Palatino Linotype"/>
          <w:color w:val="000000"/>
          <w:lang w:val="es-MX"/>
        </w:rPr>
        <w:t>gire</w:t>
      </w:r>
      <w:r w:rsidR="00FC3235" w:rsidRPr="00BF7126">
        <w:rPr>
          <w:rFonts w:eastAsia="Palatino Linotype" w:cs="Palatino Linotype"/>
          <w:color w:val="000000"/>
          <w:lang w:val="es-ES_tradnl"/>
        </w:rPr>
        <w:t xml:space="preserve"> sus apreciable instrucciones a quien corresponda con la finalidad de que se realice la búsqueda de lo solicitado y proporcione en el ámbito de su competencia, la respuesta de manera clara, fundada y motivada que corresponda a la solicitud de información de mérito. </w:t>
      </w:r>
    </w:p>
    <w:p w14:paraId="6C0F42BF" w14:textId="77777777" w:rsidR="00FC3235" w:rsidRPr="00BF7126" w:rsidRDefault="00FC3235" w:rsidP="00DA481E">
      <w:pPr>
        <w:pStyle w:val="Prrafodelista"/>
        <w:pBdr>
          <w:top w:val="nil"/>
          <w:left w:val="nil"/>
          <w:bottom w:val="nil"/>
          <w:right w:val="nil"/>
          <w:between w:val="nil"/>
        </w:pBdr>
        <w:contextualSpacing/>
        <w:rPr>
          <w:rFonts w:eastAsia="Palatino Linotype" w:cs="Palatino Linotype"/>
          <w:color w:val="000000"/>
          <w:lang w:val="es-ES_tradnl"/>
        </w:rPr>
      </w:pPr>
    </w:p>
    <w:p w14:paraId="001B2CFC" w14:textId="0D71CCFD" w:rsidR="00FC3235" w:rsidRPr="00BF7126" w:rsidRDefault="00FC3235" w:rsidP="00DA481E">
      <w:pPr>
        <w:pStyle w:val="Prrafodelista"/>
        <w:pBdr>
          <w:top w:val="nil"/>
          <w:left w:val="nil"/>
          <w:bottom w:val="nil"/>
          <w:right w:val="nil"/>
          <w:between w:val="nil"/>
        </w:pBdr>
        <w:contextualSpacing/>
        <w:rPr>
          <w:rFonts w:eastAsia="Palatino Linotype" w:cs="Palatino Linotype"/>
          <w:color w:val="000000"/>
          <w:lang w:val="es-MX"/>
        </w:rPr>
      </w:pPr>
      <w:r w:rsidRPr="00BF7126">
        <w:rPr>
          <w:rFonts w:eastAsia="Palatino Linotype" w:cs="Palatino Linotype"/>
          <w:color w:val="000000"/>
          <w:lang w:val="es-ES_tradnl"/>
        </w:rPr>
        <w:t xml:space="preserve">Oficio número DMS/SDU/SPH/1802/2025, emitido por el Director de Desarrollo Metropolitano Sostenible, a través del cual comunica al Encargado de Despacho de la Unidad de Acceso a la Información Pública que, dentro de la estructura orgánica del Gobierno Municipal de Cuautitlán, Estado de México, </w:t>
      </w:r>
      <w:bookmarkStart w:id="1" w:name="_Hlk230884234"/>
      <w:r w:rsidRPr="00BF7126">
        <w:rPr>
          <w:rFonts w:eastAsia="Palatino Linotype" w:cs="Palatino Linotype"/>
          <w:b/>
          <w:bCs/>
          <w:color w:val="000000"/>
          <w:lang w:val="es-ES_tradnl"/>
        </w:rPr>
        <w:t xml:space="preserve">no existe la </w:t>
      </w:r>
      <w:r w:rsidRPr="00BF7126">
        <w:rPr>
          <w:rFonts w:eastAsia="Palatino Linotype" w:cs="Palatino Linotype"/>
          <w:b/>
          <w:bCs/>
          <w:color w:val="000000"/>
          <w:lang w:val="es-ES_tradnl"/>
        </w:rPr>
        <w:lastRenderedPageBreak/>
        <w:t>dirección de desarrollo urbano de Cuautitlán</w:t>
      </w:r>
      <w:r w:rsidRPr="00BF7126">
        <w:rPr>
          <w:rFonts w:eastAsia="Palatino Linotype" w:cs="Palatino Linotype"/>
          <w:color w:val="000000"/>
          <w:lang w:val="es-ES_tradnl"/>
        </w:rPr>
        <w:t xml:space="preserve">, en consecuencia, le informo que en los archivos y/o expedientes, no se cuenta con procedimientos de suspensiones instaurados por la citada "Dirección de desarrollo urbano" </w:t>
      </w:r>
      <w:bookmarkEnd w:id="1"/>
      <w:r w:rsidRPr="00BF7126">
        <w:rPr>
          <w:rFonts w:eastAsia="Palatino Linotype" w:cs="Palatino Linotype"/>
          <w:color w:val="000000"/>
          <w:lang w:val="es-ES_tradnl"/>
        </w:rPr>
        <w:t>que refiere en la solicitud que se contesta.</w:t>
      </w:r>
    </w:p>
    <w:p w14:paraId="0D361915" w14:textId="77777777" w:rsidR="00773CB1" w:rsidRPr="00BF7126" w:rsidRDefault="00773CB1" w:rsidP="00B74B4A">
      <w:pPr>
        <w:pBdr>
          <w:top w:val="nil"/>
          <w:left w:val="nil"/>
          <w:bottom w:val="nil"/>
          <w:right w:val="nil"/>
          <w:between w:val="nil"/>
        </w:pBdr>
        <w:contextualSpacing/>
        <w:rPr>
          <w:rFonts w:eastAsia="Palatino Linotype" w:cs="Palatino Linotype"/>
          <w:color w:val="000000"/>
          <w:lang w:val="es-MX"/>
        </w:rPr>
      </w:pPr>
    </w:p>
    <w:p w14:paraId="7B25AE99" w14:textId="77777777" w:rsidR="005D7251" w:rsidRPr="00BF7126" w:rsidRDefault="007E0B5E" w:rsidP="00712FE0">
      <w:pPr>
        <w:pBdr>
          <w:top w:val="nil"/>
          <w:left w:val="nil"/>
          <w:bottom w:val="nil"/>
          <w:right w:val="nil"/>
          <w:between w:val="nil"/>
        </w:pBdr>
        <w:contextualSpacing/>
        <w:rPr>
          <w:rFonts w:eastAsia="Palatino Linotype" w:cs="Palatino Linotype"/>
          <w:color w:val="000000"/>
          <w:szCs w:val="24"/>
        </w:rPr>
      </w:pPr>
      <w:r w:rsidRPr="00BF7126">
        <w:rPr>
          <w:rFonts w:eastAsia="Palatino Linotype" w:cs="Palatino Linotype"/>
          <w:color w:val="000000"/>
          <w:szCs w:val="24"/>
        </w:rPr>
        <w:t>Ante la</w:t>
      </w:r>
      <w:r w:rsidR="00A970D5" w:rsidRPr="00BF7126">
        <w:rPr>
          <w:rFonts w:eastAsia="Palatino Linotype" w:cs="Palatino Linotype"/>
          <w:color w:val="000000"/>
          <w:szCs w:val="24"/>
        </w:rPr>
        <w:t xml:space="preserve"> respuesta</w:t>
      </w:r>
      <w:r w:rsidRPr="00BF7126">
        <w:rPr>
          <w:rFonts w:eastAsia="Palatino Linotype" w:cs="Palatino Linotype"/>
          <w:color w:val="000000"/>
          <w:szCs w:val="24"/>
        </w:rPr>
        <w:t xml:space="preserve"> emitida</w:t>
      </w:r>
      <w:r w:rsidR="00E41D06" w:rsidRPr="00BF7126">
        <w:rPr>
          <w:rFonts w:eastAsia="Palatino Linotype" w:cs="Palatino Linotype"/>
          <w:color w:val="000000"/>
          <w:szCs w:val="24"/>
        </w:rPr>
        <w:t xml:space="preserve"> </w:t>
      </w:r>
      <w:r w:rsidR="00B32535" w:rsidRPr="00BF7126">
        <w:rPr>
          <w:rFonts w:eastAsia="Palatino Linotype" w:cs="Palatino Linotype"/>
          <w:color w:val="000000"/>
          <w:szCs w:val="24"/>
        </w:rPr>
        <w:t xml:space="preserve">por </w:t>
      </w:r>
      <w:r w:rsidR="00B32535" w:rsidRPr="00BF7126">
        <w:rPr>
          <w:rFonts w:eastAsia="Palatino Linotype" w:cs="Palatino Linotype"/>
          <w:b/>
          <w:bCs/>
          <w:color w:val="000000"/>
          <w:szCs w:val="24"/>
        </w:rPr>
        <w:t>el Sujeto Obligado,</w:t>
      </w:r>
      <w:r w:rsidRPr="00BF7126">
        <w:rPr>
          <w:rFonts w:eastAsia="Palatino Linotype" w:cs="Palatino Linotype"/>
          <w:b/>
          <w:bCs/>
          <w:color w:val="000000"/>
          <w:szCs w:val="24"/>
        </w:rPr>
        <w:t xml:space="preserve"> </w:t>
      </w:r>
      <w:r w:rsidR="00B74B4A" w:rsidRPr="00BF7126">
        <w:rPr>
          <w:rFonts w:eastAsia="Palatino Linotype" w:cs="Palatino Linotype"/>
          <w:b/>
          <w:bCs/>
          <w:color w:val="000000"/>
          <w:szCs w:val="24"/>
        </w:rPr>
        <w:t>EL</w:t>
      </w:r>
      <w:r w:rsidR="00A970D5" w:rsidRPr="00BF7126">
        <w:rPr>
          <w:rFonts w:eastAsia="Palatino Linotype" w:cs="Palatino Linotype"/>
          <w:b/>
          <w:bCs/>
          <w:color w:val="000000"/>
          <w:szCs w:val="24"/>
        </w:rPr>
        <w:t xml:space="preserve"> Recurr</w:t>
      </w:r>
      <w:r w:rsidR="00640056" w:rsidRPr="00BF7126">
        <w:rPr>
          <w:rFonts w:eastAsia="Palatino Linotype" w:cs="Palatino Linotype"/>
          <w:b/>
          <w:bCs/>
          <w:color w:val="000000"/>
          <w:szCs w:val="24"/>
        </w:rPr>
        <w:t>e</w:t>
      </w:r>
      <w:r w:rsidR="00A970D5" w:rsidRPr="00BF7126">
        <w:rPr>
          <w:rFonts w:eastAsia="Palatino Linotype" w:cs="Palatino Linotype"/>
          <w:b/>
          <w:bCs/>
          <w:color w:val="000000"/>
          <w:szCs w:val="24"/>
        </w:rPr>
        <w:t>nte</w:t>
      </w:r>
      <w:r w:rsidR="00A970D5" w:rsidRPr="00BF7126">
        <w:rPr>
          <w:rFonts w:eastAsia="Palatino Linotype" w:cs="Palatino Linotype"/>
          <w:color w:val="000000"/>
          <w:szCs w:val="24"/>
        </w:rPr>
        <w:t xml:space="preserve"> consideró que su derecho a la información pública había sido conculcado, por lo que interpuso el recurso de revisión al rubro citado, señalando</w:t>
      </w:r>
      <w:r w:rsidR="00712FE0" w:rsidRPr="00BF7126">
        <w:rPr>
          <w:rFonts w:eastAsia="Palatino Linotype" w:cs="Palatino Linotype"/>
          <w:color w:val="000000"/>
          <w:szCs w:val="24"/>
        </w:rPr>
        <w:t xml:space="preserve"> </w:t>
      </w:r>
      <w:r w:rsidR="00985600" w:rsidRPr="00BF7126">
        <w:rPr>
          <w:rFonts w:eastAsia="Palatino Linotype" w:cs="Palatino Linotype"/>
          <w:color w:val="000000"/>
          <w:szCs w:val="24"/>
        </w:rPr>
        <w:t xml:space="preserve">como </w:t>
      </w:r>
      <w:r w:rsidR="003B5C2D" w:rsidRPr="00BF7126">
        <w:rPr>
          <w:rFonts w:eastAsia="Palatino Linotype" w:cs="Palatino Linotype"/>
          <w:color w:val="000000"/>
          <w:szCs w:val="24"/>
        </w:rPr>
        <w:t>razones o motivos de inconformidad que</w:t>
      </w:r>
      <w:r w:rsidR="00985600" w:rsidRPr="00BF7126">
        <w:rPr>
          <w:rFonts w:eastAsia="Palatino Linotype" w:cs="Palatino Linotype"/>
          <w:color w:val="000000"/>
          <w:szCs w:val="24"/>
        </w:rPr>
        <w:t>:</w:t>
      </w:r>
      <w:r w:rsidR="00712FE0" w:rsidRPr="00BF7126">
        <w:rPr>
          <w:rFonts w:eastAsia="Palatino Linotype" w:cs="Palatino Linotype"/>
          <w:color w:val="000000"/>
          <w:szCs w:val="24"/>
        </w:rPr>
        <w:t xml:space="preserve"> </w:t>
      </w:r>
    </w:p>
    <w:p w14:paraId="2012CC1C" w14:textId="77777777" w:rsidR="005D7251" w:rsidRPr="00BF7126" w:rsidRDefault="005D7251" w:rsidP="00712FE0">
      <w:pPr>
        <w:pBdr>
          <w:top w:val="nil"/>
          <w:left w:val="nil"/>
          <w:bottom w:val="nil"/>
          <w:right w:val="nil"/>
          <w:between w:val="nil"/>
        </w:pBdr>
        <w:contextualSpacing/>
        <w:rPr>
          <w:rFonts w:eastAsia="Palatino Linotype" w:cs="Palatino Linotype"/>
          <w:color w:val="000000"/>
          <w:szCs w:val="24"/>
        </w:rPr>
      </w:pPr>
    </w:p>
    <w:p w14:paraId="65A10F04" w14:textId="6FA8214F" w:rsidR="00B74B4A" w:rsidRPr="00BF7126" w:rsidRDefault="00985600" w:rsidP="005D7251">
      <w:pPr>
        <w:pBdr>
          <w:top w:val="nil"/>
          <w:left w:val="nil"/>
          <w:bottom w:val="nil"/>
          <w:right w:val="nil"/>
          <w:between w:val="nil"/>
        </w:pBdr>
        <w:spacing w:line="276" w:lineRule="auto"/>
        <w:ind w:left="567" w:right="567"/>
        <w:contextualSpacing/>
        <w:rPr>
          <w:rFonts w:eastAsia="Palatino Linotype" w:cs="Palatino Linotype"/>
          <w:color w:val="000000"/>
          <w:szCs w:val="24"/>
        </w:rPr>
      </w:pPr>
      <w:r w:rsidRPr="00BF7126">
        <w:rPr>
          <w:rFonts w:eastAsiaTheme="minorHAnsi" w:cs="Arial"/>
          <w:i/>
          <w:sz w:val="22"/>
          <w:lang w:val="es-MX" w:eastAsia="en-US"/>
        </w:rPr>
        <w:t>“</w:t>
      </w:r>
      <w:r w:rsidR="005D7251" w:rsidRPr="00BF7126">
        <w:rPr>
          <w:rFonts w:eastAsiaTheme="minorHAnsi" w:cstheme="minorBidi"/>
          <w:i/>
          <w:color w:val="000000"/>
          <w:sz w:val="22"/>
          <w:lang w:val="es-MX" w:eastAsia="en-US"/>
        </w:rPr>
        <w:t xml:space="preserve">Como lo establece el artículo 5 fracción V de la Constitución política del estado libre y soberano de México asi como el artículos 4, 9 fracciones VII, X , 15, 178 y 179 fracción I Y VI de la ley de transparencia y acceso a la información publica del estado de México y municipios vengo a interponer recurso de revisión en virtud de: Que la respuesta que dio Fabián Mariano Gómez Zuppa que meciona “que dentro de su estructura organica del gobierno municipal de Cuautitlán estado de mexico no existe la dirección de desarrollo urbano de cuautitlan en consecuencia le informo que en los archivos y/o expedientes no se cuenta con procedimientos de suspensiones instaurados por la citada ·direccion de desarrollo urbano que refiere en la solicitud que se contesta” Me niegan mi derecho a la información como violentando mi derecho humano a la información ya que en la pasada DECIMA PRIMERA SESION EXTRAORDINARIA DE CABILDO CON NUMERO CONSECUTIVO TRIGESIMA NOVENA celebrada el 18 de julio del 2025 , en la fracción VII de la orden del día se apruebe el Reglamento Orgánico de la Administración publica del municipio de Cuautitlán Estado de Mexico en su Titulo Septimo articulo 9.2 inciso A SUBDIRECCION DE DESARROLLO URBANO asi como su organigrama que se anexa al presente: Nos hace mención de DESARROLLOO URBANO por lo que pretenden confundirme al solocitar la información por lo que en base a estas manifestaciones el director de desarrollo metropolitano sostenible si cuenta y tiene el conocimiento de su área por lo que puede brindar la información solicitada Por lo que PIDO SE ME ENTREGUE LA INFORMACION EN LOS TERMINOS PLANTEADOS Y que si la ley en sus atribuciones esta se le imponga una muta al director de </w:t>
      </w:r>
      <w:r w:rsidR="005D7251" w:rsidRPr="00BF7126">
        <w:rPr>
          <w:rFonts w:eastAsiaTheme="minorHAnsi" w:cstheme="minorBidi"/>
          <w:i/>
          <w:color w:val="000000"/>
          <w:sz w:val="22"/>
          <w:lang w:val="es-MX" w:eastAsia="en-US"/>
        </w:rPr>
        <w:lastRenderedPageBreak/>
        <w:t>desarrollo urbano metropolitano sostenible por no entregar la información solicitada toda vez que vulnera mi derecho a la información actuando con dolo y mala fe.</w:t>
      </w:r>
      <w:r w:rsidRPr="00BF7126">
        <w:rPr>
          <w:rFonts w:eastAsiaTheme="minorHAnsi" w:cstheme="minorBidi"/>
          <w:i/>
          <w:color w:val="000000"/>
          <w:sz w:val="22"/>
          <w:lang w:val="es-MX" w:eastAsia="en-US"/>
        </w:rPr>
        <w:t>” (Sic)</w:t>
      </w:r>
    </w:p>
    <w:p w14:paraId="5310DE9B" w14:textId="77777777" w:rsidR="00B74B4A" w:rsidRPr="00BF7126" w:rsidRDefault="00B74B4A" w:rsidP="006922F5">
      <w:pPr>
        <w:pBdr>
          <w:top w:val="nil"/>
          <w:left w:val="nil"/>
          <w:bottom w:val="nil"/>
          <w:right w:val="nil"/>
          <w:between w:val="nil"/>
        </w:pBdr>
        <w:contextualSpacing/>
        <w:rPr>
          <w:rFonts w:eastAsia="Palatino Linotype" w:cs="Palatino Linotype"/>
          <w:color w:val="000000"/>
          <w:szCs w:val="24"/>
        </w:rPr>
      </w:pPr>
    </w:p>
    <w:p w14:paraId="64B9BA8A" w14:textId="54797881" w:rsidR="00A970D5" w:rsidRPr="00BF7126" w:rsidRDefault="00A970D5" w:rsidP="006922F5">
      <w:pPr>
        <w:pBdr>
          <w:top w:val="nil"/>
          <w:left w:val="nil"/>
          <w:bottom w:val="nil"/>
          <w:right w:val="nil"/>
          <w:between w:val="nil"/>
        </w:pBdr>
        <w:contextualSpacing/>
        <w:rPr>
          <w:rFonts w:eastAsia="Palatino Linotype" w:cs="Palatino Linotype"/>
          <w:color w:val="000000"/>
          <w:szCs w:val="24"/>
        </w:rPr>
      </w:pPr>
      <w:r w:rsidRPr="00BF7126">
        <w:rPr>
          <w:rFonts w:eastAsia="Palatino Linotype" w:cs="Palatino Linotype"/>
          <w:color w:val="000000"/>
          <w:szCs w:val="24"/>
        </w:rPr>
        <w:t>Ahora bien, quedando establecido lo anterior, este Órgano Garante considera viable realizar el estudio en aras de establecer si la respuesta del Sujeto Obligado colma la pretensión de</w:t>
      </w:r>
      <w:r w:rsidR="00B74B4A" w:rsidRPr="00BF7126">
        <w:rPr>
          <w:rFonts w:eastAsia="Palatino Linotype" w:cs="Palatino Linotype"/>
          <w:color w:val="000000"/>
          <w:szCs w:val="24"/>
        </w:rPr>
        <w:t>l</w:t>
      </w:r>
      <w:r w:rsidRPr="00BF7126">
        <w:rPr>
          <w:rFonts w:eastAsia="Palatino Linotype" w:cs="Palatino Linotype"/>
          <w:color w:val="000000"/>
          <w:szCs w:val="24"/>
        </w:rPr>
        <w:t xml:space="preserve"> </w:t>
      </w:r>
      <w:r w:rsidRPr="00BF7126">
        <w:rPr>
          <w:rFonts w:eastAsia="Palatino Linotype" w:cs="Palatino Linotype"/>
          <w:b/>
          <w:bCs/>
          <w:color w:val="000000"/>
          <w:szCs w:val="24"/>
        </w:rPr>
        <w:t>Recurrente</w:t>
      </w:r>
      <w:r w:rsidRPr="00BF7126">
        <w:rPr>
          <w:rFonts w:eastAsia="Palatino Linotype" w:cs="Palatino Linotype"/>
          <w:color w:val="000000"/>
          <w:szCs w:val="24"/>
        </w:rPr>
        <w:t>, así como calificar los motivos de inconformidad de</w:t>
      </w:r>
      <w:r w:rsidR="00C82268" w:rsidRPr="00BF7126">
        <w:rPr>
          <w:rFonts w:eastAsia="Palatino Linotype" w:cs="Palatino Linotype"/>
          <w:color w:val="000000"/>
          <w:szCs w:val="24"/>
        </w:rPr>
        <w:t xml:space="preserve">l </w:t>
      </w:r>
      <w:r w:rsidRPr="00BF7126">
        <w:rPr>
          <w:rFonts w:eastAsia="Palatino Linotype" w:cs="Palatino Linotype"/>
          <w:color w:val="000000"/>
          <w:szCs w:val="24"/>
        </w:rPr>
        <w:t xml:space="preserve">particular. </w:t>
      </w:r>
    </w:p>
    <w:p w14:paraId="443631F3" w14:textId="77777777" w:rsidR="00A970D5" w:rsidRPr="00BF7126" w:rsidRDefault="00A970D5" w:rsidP="006922F5">
      <w:pPr>
        <w:pBdr>
          <w:top w:val="nil"/>
          <w:left w:val="nil"/>
          <w:bottom w:val="nil"/>
          <w:right w:val="nil"/>
          <w:between w:val="nil"/>
        </w:pBdr>
        <w:contextualSpacing/>
        <w:rPr>
          <w:rFonts w:eastAsia="Palatino Linotype" w:cs="Palatino Linotype"/>
          <w:color w:val="000000"/>
          <w:szCs w:val="24"/>
        </w:rPr>
      </w:pPr>
    </w:p>
    <w:p w14:paraId="6E270DBE" w14:textId="77777777" w:rsidR="00A970D5" w:rsidRPr="00BF7126" w:rsidRDefault="00A970D5" w:rsidP="006922F5">
      <w:pPr>
        <w:pBdr>
          <w:top w:val="nil"/>
          <w:left w:val="nil"/>
          <w:bottom w:val="nil"/>
          <w:right w:val="nil"/>
          <w:between w:val="nil"/>
        </w:pBdr>
        <w:contextualSpacing/>
        <w:rPr>
          <w:rFonts w:eastAsia="Palatino Linotype" w:cs="Palatino Linotype"/>
          <w:color w:val="000000"/>
          <w:szCs w:val="24"/>
        </w:rPr>
      </w:pPr>
      <w:r w:rsidRPr="00BF7126">
        <w:rPr>
          <w:rFonts w:eastAsia="Palatino Linotype" w:cs="Palatino Linotype"/>
          <w:color w:val="000000"/>
          <w:szCs w:val="24"/>
        </w:rPr>
        <w:t>En este sentido, es pertinente enfatizar lo que, respecto al derecho de acceso a la información pública, refiere el artículo 6° de la Constitución Política de los Estados Unidos Mexicanos, que en su parte conducente señala:</w:t>
      </w:r>
    </w:p>
    <w:p w14:paraId="6B472363" w14:textId="77777777" w:rsidR="00A970D5" w:rsidRPr="00BF7126" w:rsidRDefault="00A970D5" w:rsidP="006922F5">
      <w:pPr>
        <w:pBdr>
          <w:top w:val="nil"/>
          <w:left w:val="nil"/>
          <w:bottom w:val="nil"/>
          <w:right w:val="nil"/>
          <w:between w:val="nil"/>
        </w:pBdr>
        <w:contextualSpacing/>
        <w:rPr>
          <w:rFonts w:eastAsia="Palatino Linotype" w:cs="Palatino Linotype"/>
          <w:color w:val="000000"/>
          <w:szCs w:val="24"/>
        </w:rPr>
      </w:pPr>
    </w:p>
    <w:p w14:paraId="2325866D" w14:textId="77777777" w:rsidR="00A970D5" w:rsidRPr="00BF7126" w:rsidRDefault="00A970D5" w:rsidP="006922F5">
      <w:pPr>
        <w:pStyle w:val="Fundamentos"/>
      </w:pPr>
      <w:r w:rsidRPr="00BF7126">
        <w:rPr>
          <w:b/>
        </w:rPr>
        <w:t>Artículo 6o.</w:t>
      </w:r>
      <w:r w:rsidRPr="00BF7126">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w:t>
      </w:r>
      <w:r w:rsidRPr="00BF7126">
        <w:rPr>
          <w:b/>
        </w:rPr>
        <w:t>El derecho a la información será garantizado por el Estado.</w:t>
      </w:r>
      <w:r w:rsidRPr="00BF7126">
        <w:t xml:space="preserve"> </w:t>
      </w:r>
    </w:p>
    <w:p w14:paraId="71A2C801" w14:textId="77777777" w:rsidR="00A970D5" w:rsidRPr="00BF7126" w:rsidRDefault="00A970D5" w:rsidP="006922F5">
      <w:pPr>
        <w:pStyle w:val="Fundamentos"/>
      </w:pPr>
    </w:p>
    <w:p w14:paraId="0CDFC85A" w14:textId="77777777" w:rsidR="00A970D5" w:rsidRPr="00BF7126" w:rsidRDefault="00A970D5" w:rsidP="006922F5">
      <w:pPr>
        <w:pStyle w:val="Fundamentos"/>
      </w:pPr>
      <w:r w:rsidRPr="00BF7126">
        <w:t>Toda persona tiene derecho al libre acceso a información plural y oportuna, así como a buscar, recibir y difundir información e ideas de toda índole por cualquier medio de expresión.</w:t>
      </w:r>
    </w:p>
    <w:p w14:paraId="0015CD16" w14:textId="77777777" w:rsidR="00A970D5" w:rsidRPr="00BF7126" w:rsidRDefault="00A970D5" w:rsidP="006922F5">
      <w:pPr>
        <w:pStyle w:val="Fundamentos"/>
      </w:pPr>
    </w:p>
    <w:p w14:paraId="5F6974CB" w14:textId="77777777" w:rsidR="00A970D5" w:rsidRPr="00BF7126" w:rsidRDefault="00A970D5" w:rsidP="006922F5">
      <w:pPr>
        <w:pStyle w:val="Fundamentos"/>
      </w:pPr>
      <w:r w:rsidRPr="00BF7126">
        <w:t>Para efectos de lo dispuesto en el presente artículo se observará lo siguiente:</w:t>
      </w:r>
    </w:p>
    <w:p w14:paraId="6BB28B9A" w14:textId="77777777" w:rsidR="00A970D5" w:rsidRPr="00BF7126" w:rsidRDefault="00A970D5" w:rsidP="006922F5">
      <w:pPr>
        <w:pStyle w:val="Fundamentos"/>
      </w:pPr>
    </w:p>
    <w:p w14:paraId="3BA28416" w14:textId="77777777" w:rsidR="00A970D5" w:rsidRPr="00BF7126" w:rsidRDefault="00A970D5" w:rsidP="006922F5">
      <w:pPr>
        <w:pStyle w:val="Fundamentos"/>
      </w:pPr>
      <w:r w:rsidRPr="00BF7126">
        <w:t>A. Para el ejercicio del derecho de acceso a la información, la Federación, los Estados y el Distrito Federal, en el ámbito de sus respectivas competencias, se regirán por los siguientes principios y bases:</w:t>
      </w:r>
    </w:p>
    <w:p w14:paraId="64B2249E" w14:textId="77777777" w:rsidR="00A970D5" w:rsidRPr="00BF7126" w:rsidRDefault="00A970D5" w:rsidP="006922F5">
      <w:pPr>
        <w:pStyle w:val="Fundamentos"/>
      </w:pPr>
    </w:p>
    <w:p w14:paraId="2133BF6E" w14:textId="77777777" w:rsidR="00A970D5" w:rsidRPr="00BF7126" w:rsidRDefault="00A970D5" w:rsidP="006922F5">
      <w:pPr>
        <w:pStyle w:val="Fundamentos"/>
      </w:pPr>
      <w:r w:rsidRPr="00BF7126">
        <w:rPr>
          <w:b/>
        </w:rPr>
        <w:t>I. Toda la información en posesión de</w:t>
      </w:r>
      <w:r w:rsidRPr="00BF7126">
        <w:t xml:space="preserve"> </w:t>
      </w:r>
      <w:r w:rsidRPr="00BF7126">
        <w:rPr>
          <w:b/>
        </w:rPr>
        <w:t>cualquier autoridad</w:t>
      </w:r>
      <w:r w:rsidRPr="00BF7126">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w:t>
      </w:r>
      <w:r w:rsidRPr="00BF7126">
        <w:rPr>
          <w:b/>
        </w:rPr>
        <w:t>en el ámbito federal, estatal y municipal, es pública</w:t>
      </w:r>
      <w:r w:rsidRPr="00BF7126">
        <w:t xml:space="preserve"> y sólo podrá ser reservada temporalmente por razones de interés </w:t>
      </w:r>
      <w:r w:rsidRPr="00BF7126">
        <w:lastRenderedPageBreak/>
        <w:t xml:space="preserve">público y seguridad nacional, en los términos que fijen las leyes. En la interpretación de este derecho deberá prevalecer el principio de máxima publicidad. </w:t>
      </w:r>
      <w:r w:rsidRPr="00BF7126">
        <w:rPr>
          <w:b/>
        </w:rPr>
        <w:t>Los sujetos obligados deberán documentar todo acto que derive del ejercicio de sus facultades, competencias o funciones</w:t>
      </w:r>
      <w:r w:rsidRPr="00BF7126">
        <w:t>, la ley determinará los supuestos específicos bajo los cuales procederá la declaración de inexistencia de la información.</w:t>
      </w:r>
    </w:p>
    <w:p w14:paraId="5943A65E" w14:textId="77777777" w:rsidR="00A970D5" w:rsidRPr="00BF7126" w:rsidRDefault="00A970D5" w:rsidP="006922F5">
      <w:pPr>
        <w:pStyle w:val="Fundamentos"/>
      </w:pPr>
      <w:r w:rsidRPr="00BF7126">
        <w:t>II. La información que se refiere a la vida privada y los datos personales será protegida en los términos y con las excepciones que fijen las leyes.</w:t>
      </w:r>
    </w:p>
    <w:p w14:paraId="135241F6" w14:textId="77777777" w:rsidR="00A970D5" w:rsidRPr="00BF7126" w:rsidRDefault="00A970D5" w:rsidP="006922F5">
      <w:pPr>
        <w:pStyle w:val="Fundamentos"/>
      </w:pPr>
      <w:r w:rsidRPr="00BF7126">
        <w:t>III. Toda persona, sin necesidad de acreditar interés alguno o justificar su utilización, tendrá acceso gratuito a la información pública, a sus datos personales o a la rectificación de éstos.</w:t>
      </w:r>
    </w:p>
    <w:p w14:paraId="55B93DBA" w14:textId="77777777" w:rsidR="00A970D5" w:rsidRPr="00BF7126" w:rsidRDefault="00A970D5" w:rsidP="006922F5">
      <w:pPr>
        <w:pStyle w:val="Fundamentos"/>
      </w:pPr>
      <w:r w:rsidRPr="00BF7126">
        <w:t>IV.   Se establecerán mecanismos de acceso a la información y procedimientos de revisión expeditos que se sustanciarán ante los organismos autónomos especializados e imparciales que establece esta Constitución.</w:t>
      </w:r>
    </w:p>
    <w:p w14:paraId="3E81EDB9" w14:textId="77777777" w:rsidR="00A970D5" w:rsidRPr="00BF7126" w:rsidRDefault="00A970D5" w:rsidP="006922F5">
      <w:pPr>
        <w:pStyle w:val="Fundamentos"/>
      </w:pPr>
      <w:r w:rsidRPr="00BF7126">
        <w:rPr>
          <w:b/>
        </w:rPr>
        <w:t>V. Los sujetos obligados deberán preservar sus documentos en archivos administrativos actualizados y publicarán, a través de los medios electrónicos disponibles</w:t>
      </w:r>
      <w:r w:rsidRPr="00BF7126">
        <w:t xml:space="preserve">, </w:t>
      </w:r>
      <w:r w:rsidRPr="00BF7126">
        <w:rPr>
          <w:b/>
        </w:rPr>
        <w:t xml:space="preserve">la información completa y actualizada sobre el ejercicio de los recursos públicos </w:t>
      </w:r>
      <w:r w:rsidRPr="00BF7126">
        <w:t>y los indicadores que permitan rendir cuenta del cumplimiento de sus objetivos y de los resultados obtenidos.</w:t>
      </w:r>
    </w:p>
    <w:p w14:paraId="1989B44A" w14:textId="77777777" w:rsidR="00A970D5" w:rsidRPr="00BF7126" w:rsidRDefault="00A970D5" w:rsidP="006922F5">
      <w:pPr>
        <w:pStyle w:val="Fundamentos"/>
      </w:pPr>
      <w:r w:rsidRPr="00BF7126">
        <w:t>VI. Las leyes determinarán la manera en que los sujetos obligados deberán hacer pública la información relativa a los recursos públicos que entreguen a personas físicas o morales.</w:t>
      </w:r>
    </w:p>
    <w:p w14:paraId="52D64BCE" w14:textId="77777777" w:rsidR="00A970D5" w:rsidRPr="00BF7126" w:rsidRDefault="00A970D5" w:rsidP="006922F5">
      <w:pPr>
        <w:pStyle w:val="Fundamentos"/>
      </w:pPr>
      <w:r w:rsidRPr="00BF7126">
        <w:t>VII. La inobservancia a las disposiciones en materia de acceso a la información pública será sancionada en los términos que dispongan las leyes.</w:t>
      </w:r>
    </w:p>
    <w:p w14:paraId="0226FE46" w14:textId="77777777" w:rsidR="00A970D5" w:rsidRPr="00BF7126" w:rsidRDefault="00A970D5" w:rsidP="006922F5">
      <w:pPr>
        <w:pStyle w:val="Fundamentos"/>
      </w:pPr>
      <w:r w:rsidRPr="00BF7126">
        <w:t>VIII. La Federación contará con un organismo autónomo, especializado, imparcial, colegiado, con personalidad jurídica y patrimonio propio, con plena autonomía técnica, de gestión, capacidad para decidir sobre el ejercicio de su presupuesto y determinar su organización interna, responsable de garantizar el cumplimiento del derecho de acceso a la información pública y a la protección de datos personales en posesión de los sujetos obligados en los términos que establezca la ley.</w:t>
      </w:r>
    </w:p>
    <w:p w14:paraId="2CF56E24" w14:textId="77777777" w:rsidR="00A970D5" w:rsidRPr="00BF7126" w:rsidRDefault="00A970D5" w:rsidP="006922F5">
      <w:pPr>
        <w:pStyle w:val="Fundamentos"/>
      </w:pPr>
      <w:r w:rsidRPr="00BF7126">
        <w:t>…</w:t>
      </w:r>
    </w:p>
    <w:p w14:paraId="5E8F2316" w14:textId="77777777" w:rsidR="00A970D5" w:rsidRPr="00BF7126" w:rsidRDefault="00A970D5" w:rsidP="006922F5">
      <w:pPr>
        <w:pStyle w:val="Fundamentos"/>
      </w:pPr>
      <w:r w:rsidRPr="00BF7126">
        <w:t>La ley establecerá aquella información que se considere reservada o confidencial.</w:t>
      </w:r>
    </w:p>
    <w:p w14:paraId="3441E2D4" w14:textId="77777777" w:rsidR="00A970D5" w:rsidRPr="00BF7126" w:rsidRDefault="00A970D5" w:rsidP="006922F5">
      <w:pPr>
        <w:pBdr>
          <w:top w:val="nil"/>
          <w:left w:val="nil"/>
          <w:bottom w:val="nil"/>
          <w:right w:val="nil"/>
          <w:between w:val="nil"/>
        </w:pBdr>
        <w:contextualSpacing/>
        <w:rPr>
          <w:rFonts w:eastAsia="Palatino Linotype" w:cs="Palatino Linotype"/>
          <w:color w:val="000000"/>
          <w:szCs w:val="24"/>
        </w:rPr>
      </w:pPr>
    </w:p>
    <w:p w14:paraId="5EA79EB4" w14:textId="77777777" w:rsidR="00A970D5" w:rsidRPr="00BF7126" w:rsidRDefault="00A970D5" w:rsidP="006922F5">
      <w:pPr>
        <w:pBdr>
          <w:top w:val="nil"/>
          <w:left w:val="nil"/>
          <w:bottom w:val="nil"/>
          <w:right w:val="nil"/>
          <w:between w:val="nil"/>
        </w:pBdr>
        <w:contextualSpacing/>
        <w:rPr>
          <w:rFonts w:eastAsia="Palatino Linotype" w:cs="Palatino Linotype"/>
          <w:color w:val="000000"/>
          <w:szCs w:val="24"/>
        </w:rPr>
      </w:pPr>
      <w:r w:rsidRPr="00BF7126">
        <w:rPr>
          <w:rFonts w:eastAsia="Palatino Linotype" w:cs="Palatino Linotype"/>
          <w:color w:val="000000"/>
          <w:szCs w:val="24"/>
        </w:rPr>
        <w:t>Por su parte, la Constitución Política del Estado Libre y Soberano de México, en su artículo 5°, dispone en su parte conducente, lo siguiente:</w:t>
      </w:r>
    </w:p>
    <w:p w14:paraId="5F80485D" w14:textId="77777777" w:rsidR="00A970D5" w:rsidRPr="00BF7126" w:rsidRDefault="00A970D5" w:rsidP="006922F5">
      <w:pPr>
        <w:pBdr>
          <w:top w:val="nil"/>
          <w:left w:val="nil"/>
          <w:bottom w:val="nil"/>
          <w:right w:val="nil"/>
          <w:between w:val="nil"/>
        </w:pBdr>
        <w:contextualSpacing/>
        <w:rPr>
          <w:rFonts w:eastAsia="Palatino Linotype" w:cs="Palatino Linotype"/>
          <w:color w:val="000000"/>
          <w:szCs w:val="24"/>
        </w:rPr>
      </w:pPr>
    </w:p>
    <w:p w14:paraId="576503FB" w14:textId="47CB920B" w:rsidR="00A970D5" w:rsidRPr="00BF7126" w:rsidRDefault="00A970D5" w:rsidP="006922F5">
      <w:pPr>
        <w:pStyle w:val="Fundamentos"/>
      </w:pPr>
      <w:r w:rsidRPr="00BF7126">
        <w:rPr>
          <w:b/>
          <w:bCs/>
        </w:rPr>
        <w:t>Artículo 5.</w:t>
      </w:r>
      <w:r w:rsidRPr="00BF7126">
        <w:t xml:space="preserve"> </w:t>
      </w:r>
      <w:r w:rsidR="0047369A" w:rsidRPr="00BF7126">
        <w:t>(</w:t>
      </w:r>
      <w:r w:rsidRPr="00BF7126">
        <w:t>…</w:t>
      </w:r>
      <w:r w:rsidR="0047369A" w:rsidRPr="00BF7126">
        <w:t>)</w:t>
      </w:r>
      <w:r w:rsidRPr="00BF7126">
        <w:t xml:space="preserve"> </w:t>
      </w:r>
    </w:p>
    <w:p w14:paraId="5956991C" w14:textId="77777777" w:rsidR="00A970D5" w:rsidRPr="00BF7126" w:rsidRDefault="00A970D5" w:rsidP="006922F5">
      <w:pPr>
        <w:pStyle w:val="Fundamentos"/>
      </w:pPr>
      <w:r w:rsidRPr="00BF7126">
        <w:t xml:space="preserve">El derecho a la información será garantizado por el Estado. La ley establecerá las previsiones que permitan asegurar la protección, el respeto y la difusión de este derecho. </w:t>
      </w:r>
    </w:p>
    <w:p w14:paraId="6A3CBAB6" w14:textId="77777777" w:rsidR="00A970D5" w:rsidRPr="00BF7126" w:rsidRDefault="00A970D5" w:rsidP="006922F5">
      <w:pPr>
        <w:pStyle w:val="Fundamentos"/>
      </w:pPr>
    </w:p>
    <w:p w14:paraId="36D3B567" w14:textId="77777777" w:rsidR="00A970D5" w:rsidRPr="00BF7126" w:rsidRDefault="00A970D5" w:rsidP="006922F5">
      <w:pPr>
        <w:pStyle w:val="Fundamentos"/>
      </w:pPr>
      <w:r w:rsidRPr="00BF7126">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72E30FB9" w14:textId="77777777" w:rsidR="00A970D5" w:rsidRPr="00BF7126" w:rsidRDefault="00A970D5" w:rsidP="006922F5">
      <w:pPr>
        <w:pStyle w:val="Fundamentos"/>
      </w:pPr>
    </w:p>
    <w:p w14:paraId="0BDF2E36" w14:textId="77777777" w:rsidR="00A970D5" w:rsidRPr="00BF7126" w:rsidRDefault="00A970D5" w:rsidP="006922F5">
      <w:pPr>
        <w:pStyle w:val="Fundamentos"/>
      </w:pPr>
      <w:r w:rsidRPr="00BF7126">
        <w:t>Este derecho se regirá por los principios y bases siguientes:</w:t>
      </w:r>
    </w:p>
    <w:p w14:paraId="0BFC86CA" w14:textId="77777777" w:rsidR="00A970D5" w:rsidRPr="00BF7126" w:rsidRDefault="00A970D5" w:rsidP="006922F5">
      <w:pPr>
        <w:pStyle w:val="Fundamentos"/>
      </w:pPr>
    </w:p>
    <w:p w14:paraId="71CBBD8F" w14:textId="77777777" w:rsidR="00A970D5" w:rsidRPr="00BF7126" w:rsidRDefault="00A970D5" w:rsidP="006922F5">
      <w:pPr>
        <w:pStyle w:val="Fundamentos"/>
      </w:pPr>
      <w:r w:rsidRPr="00BF7126">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0341069" w14:textId="77777777" w:rsidR="00A970D5" w:rsidRPr="00BF7126" w:rsidRDefault="00A970D5" w:rsidP="006922F5">
      <w:pPr>
        <w:pStyle w:val="Fundamentos"/>
      </w:pPr>
      <w:r w:rsidRPr="00BF7126">
        <w:t>II. La información referente a la intimidad de la vida privada y la imagen de las personas será protegida a través de un marco jurídico rígido de tratamiento y manejo de datos personales, con las excepciones que establezca la ley reglamentaria.</w:t>
      </w:r>
    </w:p>
    <w:p w14:paraId="5866508E" w14:textId="77777777" w:rsidR="00A970D5" w:rsidRPr="00BF7126" w:rsidRDefault="00A970D5" w:rsidP="006922F5">
      <w:pPr>
        <w:pStyle w:val="Fundamentos"/>
      </w:pPr>
      <w:r w:rsidRPr="00BF7126">
        <w:t>III. Toda persona, sin necesidad de acreditar interés alguno o justificar su utilización, tendrá acceso gratuito a la información pública, a sus datos personales o a la rectificación de éstos.</w:t>
      </w:r>
    </w:p>
    <w:p w14:paraId="682D2B34" w14:textId="77777777" w:rsidR="00A970D5" w:rsidRPr="00BF7126" w:rsidRDefault="00A970D5" w:rsidP="006922F5">
      <w:pPr>
        <w:pStyle w:val="Fundamentos"/>
      </w:pPr>
      <w:r w:rsidRPr="00BF7126">
        <w:t>IV. Se establecerán mecanismos de acceso a la información y procedimientos de revisión expeditos que se sustanciarán ante el organismo autónomo especializado e imparcial que establece esta Constitución.</w:t>
      </w:r>
    </w:p>
    <w:p w14:paraId="27DF5F01" w14:textId="77777777" w:rsidR="00A970D5" w:rsidRPr="00BF7126" w:rsidRDefault="00A970D5" w:rsidP="006922F5">
      <w:pPr>
        <w:pStyle w:val="Fundamentos"/>
      </w:pPr>
      <w:r w:rsidRPr="00BF7126">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3F4C7F88" w14:textId="77777777" w:rsidR="00A970D5" w:rsidRPr="00BF7126" w:rsidRDefault="00A970D5" w:rsidP="006922F5">
      <w:pPr>
        <w:pStyle w:val="Fundamentos"/>
      </w:pPr>
      <w:r w:rsidRPr="00BF7126">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74C559E6" w14:textId="77777777" w:rsidR="00A970D5" w:rsidRPr="00BF7126" w:rsidRDefault="00A970D5" w:rsidP="006922F5">
      <w:pPr>
        <w:pStyle w:val="Fundamentos"/>
      </w:pPr>
      <w:r w:rsidRPr="00BF7126">
        <w:lastRenderedPageBreak/>
        <w:t>VII. La ley reglamentaria, determinará la manera en que los sujetos obligados deberán hacer pública la información relativa a los recursos públicos que entreguen a personas físicas o jurídicas colectivas.</w:t>
      </w:r>
    </w:p>
    <w:p w14:paraId="5216B00F" w14:textId="77777777" w:rsidR="00A970D5" w:rsidRPr="00BF7126" w:rsidRDefault="00A970D5" w:rsidP="006922F5">
      <w:pPr>
        <w:pBdr>
          <w:top w:val="nil"/>
          <w:left w:val="nil"/>
          <w:bottom w:val="nil"/>
          <w:right w:val="nil"/>
          <w:between w:val="nil"/>
        </w:pBdr>
        <w:contextualSpacing/>
        <w:rPr>
          <w:rFonts w:eastAsia="Palatino Linotype" w:cs="Palatino Linotype"/>
          <w:color w:val="000000"/>
          <w:szCs w:val="24"/>
        </w:rPr>
      </w:pPr>
    </w:p>
    <w:p w14:paraId="1EAED8AE" w14:textId="61AD23F2" w:rsidR="00C82268" w:rsidRPr="00BF7126" w:rsidRDefault="00C82268" w:rsidP="006922F5">
      <w:pPr>
        <w:rPr>
          <w:rFonts w:eastAsia="Palatino Linotype" w:cs="Palatino Linotype"/>
          <w:szCs w:val="24"/>
        </w:rPr>
      </w:pPr>
      <w:r w:rsidRPr="00BF7126">
        <w:rPr>
          <w:rFonts w:eastAsia="Palatino Linotype" w:cs="Palatino Linotype"/>
          <w:szCs w:val="24"/>
        </w:rPr>
        <w:t xml:space="preserve">En ese orden de ideas, la Ley de Transparencia y Acceso a la Información Pública del Estado de México y Municipios, prevé en su artículo 23, fracción </w:t>
      </w:r>
      <w:r w:rsidR="00754A30" w:rsidRPr="00BF7126">
        <w:rPr>
          <w:rFonts w:eastAsia="Palatino Linotype" w:cs="Palatino Linotype"/>
          <w:szCs w:val="24"/>
        </w:rPr>
        <w:t>I</w:t>
      </w:r>
      <w:r w:rsidR="001530E5" w:rsidRPr="00BF7126">
        <w:rPr>
          <w:rFonts w:eastAsia="Palatino Linotype" w:cs="Palatino Linotype"/>
          <w:szCs w:val="24"/>
        </w:rPr>
        <w:t>V</w:t>
      </w:r>
      <w:r w:rsidRPr="00BF7126">
        <w:rPr>
          <w:rFonts w:eastAsia="Palatino Linotype" w:cs="Palatino Linotype"/>
          <w:szCs w:val="24"/>
        </w:rPr>
        <w:t>, lo siguiente:</w:t>
      </w:r>
    </w:p>
    <w:p w14:paraId="34BB49C7" w14:textId="77777777" w:rsidR="00C82268" w:rsidRPr="00BF7126" w:rsidRDefault="00C82268" w:rsidP="006922F5">
      <w:pPr>
        <w:rPr>
          <w:rFonts w:eastAsia="Palatino Linotype" w:cs="Palatino Linotype"/>
          <w:szCs w:val="24"/>
        </w:rPr>
      </w:pPr>
    </w:p>
    <w:p w14:paraId="100A2479" w14:textId="77777777" w:rsidR="00C82268" w:rsidRPr="00BF7126" w:rsidRDefault="00C82268" w:rsidP="006922F5">
      <w:pPr>
        <w:pStyle w:val="Fundamentos"/>
      </w:pPr>
      <w:r w:rsidRPr="00BF7126">
        <w:rPr>
          <w:b/>
        </w:rPr>
        <w:t>Artículo 23.</w:t>
      </w:r>
      <w:r w:rsidRPr="00BF7126">
        <w:t xml:space="preserve"> Son sujetos obligados a transparentar y permitir el acceso a su información y proteger los datos personales que obren en su poder:</w:t>
      </w:r>
    </w:p>
    <w:p w14:paraId="7025ECE0" w14:textId="0F47465B" w:rsidR="00C82268" w:rsidRPr="00BF7126" w:rsidRDefault="001530E5" w:rsidP="006922F5">
      <w:pPr>
        <w:pStyle w:val="Fundamentos"/>
      </w:pPr>
      <w:r w:rsidRPr="00BF7126">
        <w:t>(…)</w:t>
      </w:r>
    </w:p>
    <w:p w14:paraId="79FD530B" w14:textId="5429547D" w:rsidR="00C82268" w:rsidRPr="00BF7126" w:rsidRDefault="00C82268" w:rsidP="006922F5">
      <w:pPr>
        <w:pStyle w:val="Fundamentos"/>
      </w:pPr>
      <w:r w:rsidRPr="00BF7126">
        <w:rPr>
          <w:b/>
          <w:bCs/>
        </w:rPr>
        <w:t>I</w:t>
      </w:r>
      <w:r w:rsidR="001530E5" w:rsidRPr="00BF7126">
        <w:rPr>
          <w:b/>
          <w:bCs/>
        </w:rPr>
        <w:t>V</w:t>
      </w:r>
      <w:r w:rsidRPr="00BF7126">
        <w:rPr>
          <w:b/>
          <w:bCs/>
        </w:rPr>
        <w:t>.</w:t>
      </w:r>
      <w:r w:rsidRPr="00BF7126">
        <w:t xml:space="preserve"> </w:t>
      </w:r>
      <w:r w:rsidR="001530E5" w:rsidRPr="00BF7126">
        <w:t xml:space="preserve">Los </w:t>
      </w:r>
      <w:r w:rsidR="00754A30" w:rsidRPr="00BF7126">
        <w:t>ayuntamientos y las dependencias, organismos, órganos y entidades de la administración municipal;</w:t>
      </w:r>
    </w:p>
    <w:p w14:paraId="0667CF00" w14:textId="77777777" w:rsidR="00C82268" w:rsidRPr="00BF7126" w:rsidRDefault="00C82268" w:rsidP="006922F5">
      <w:pPr>
        <w:pStyle w:val="Fundamentos"/>
      </w:pPr>
      <w:r w:rsidRPr="00BF7126">
        <w:t>(…)</w:t>
      </w:r>
    </w:p>
    <w:p w14:paraId="458B21C5" w14:textId="77777777" w:rsidR="00A970D5" w:rsidRPr="00BF7126" w:rsidRDefault="00A970D5" w:rsidP="006922F5">
      <w:pPr>
        <w:pBdr>
          <w:top w:val="nil"/>
          <w:left w:val="nil"/>
          <w:bottom w:val="nil"/>
          <w:right w:val="nil"/>
          <w:between w:val="nil"/>
        </w:pBdr>
        <w:contextualSpacing/>
        <w:rPr>
          <w:rFonts w:eastAsia="Palatino Linotype" w:cs="Palatino Linotype"/>
          <w:color w:val="000000"/>
          <w:szCs w:val="24"/>
        </w:rPr>
      </w:pPr>
    </w:p>
    <w:p w14:paraId="059B6DDE" w14:textId="1C6A8C43" w:rsidR="00A970D5" w:rsidRPr="00BF7126" w:rsidRDefault="00A970D5" w:rsidP="006922F5">
      <w:pPr>
        <w:pBdr>
          <w:top w:val="nil"/>
          <w:left w:val="nil"/>
          <w:bottom w:val="nil"/>
          <w:right w:val="nil"/>
          <w:between w:val="nil"/>
        </w:pBdr>
        <w:contextualSpacing/>
        <w:rPr>
          <w:rFonts w:eastAsia="Palatino Linotype" w:cs="Palatino Linotype"/>
          <w:color w:val="000000"/>
          <w:szCs w:val="24"/>
        </w:rPr>
      </w:pPr>
      <w:r w:rsidRPr="00BF7126">
        <w:rPr>
          <w:rFonts w:eastAsia="Palatino Linotype" w:cs="Palatino Linotype"/>
          <w:color w:val="000000"/>
          <w:szCs w:val="24"/>
        </w:rPr>
        <w:t xml:space="preserve">Es así </w:t>
      </w:r>
      <w:r w:rsidR="00D574A2" w:rsidRPr="00BF7126">
        <w:rPr>
          <w:rFonts w:eastAsia="Palatino Linotype" w:cs="Palatino Linotype"/>
          <w:color w:val="000000"/>
          <w:szCs w:val="24"/>
        </w:rPr>
        <w:t>como</w:t>
      </w:r>
      <w:r w:rsidRPr="00BF7126">
        <w:rPr>
          <w:rFonts w:eastAsia="Palatino Linotype" w:cs="Palatino Linotype"/>
          <w:color w:val="000000"/>
          <w:szCs w:val="24"/>
        </w:rPr>
        <w:t>,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1647A517" w14:textId="77777777" w:rsidR="00985600" w:rsidRPr="00BF7126" w:rsidRDefault="00985600" w:rsidP="00985600">
      <w:pPr>
        <w:rPr>
          <w:rFonts w:cs="Arial"/>
        </w:rPr>
      </w:pPr>
    </w:p>
    <w:p w14:paraId="5595242B" w14:textId="73F269B3" w:rsidR="00985600" w:rsidRPr="00BF7126" w:rsidRDefault="00985600" w:rsidP="00985600">
      <w:pPr>
        <w:rPr>
          <w:rFonts w:cs="Arial"/>
          <w:lang w:val="es-MX" w:eastAsia="en-US"/>
        </w:rPr>
      </w:pPr>
      <w:r w:rsidRPr="00BF7126">
        <w:rPr>
          <w:rFonts w:cs="Arial"/>
          <w:lang w:val="es-MX" w:eastAsia="en-US"/>
        </w:rPr>
        <w:t xml:space="preserve">Expuesto lo anterior, se procede al análisis de la totalidad de las constancias que integran el expediente electrónico del </w:t>
      </w:r>
      <w:r w:rsidRPr="00BF7126">
        <w:rPr>
          <w:rFonts w:cs="Arial"/>
          <w:b/>
          <w:lang w:val="es-MX" w:eastAsia="en-US"/>
        </w:rPr>
        <w:t>SAIMEX</w:t>
      </w:r>
      <w:r w:rsidRPr="00BF7126">
        <w:rPr>
          <w:rFonts w:cs="Arial"/>
          <w:lang w:val="es-MX" w:eastAsia="en-US"/>
        </w:rPr>
        <w:t xml:space="preserve">, a efecto de determinar si con la información remitida por </w:t>
      </w:r>
      <w:r w:rsidRPr="00BF7126">
        <w:rPr>
          <w:rFonts w:cs="Arial"/>
          <w:b/>
          <w:lang w:val="es-MX" w:eastAsia="en-US"/>
        </w:rPr>
        <w:t>el Sujeto Obligado</w:t>
      </w:r>
      <w:r w:rsidRPr="00BF7126">
        <w:rPr>
          <w:rFonts w:cs="Arial"/>
          <w:lang w:val="es-MX" w:eastAsia="en-US"/>
        </w:rPr>
        <w:t xml:space="preserve"> mediante respuesta primigenia, se colma lo requerido en dicha solicitud; por lo que de la respuesta que el Responsable de la Unidad de Transparencia del Sujeto Obligado generó y con la finalidad de saber si se da cumplimiento a todos los requerimientos y si lo motivos de inconformidad resultan </w:t>
      </w:r>
      <w:r w:rsidR="00E07DE4" w:rsidRPr="00BF7126">
        <w:rPr>
          <w:rFonts w:cs="Arial"/>
          <w:lang w:val="es-MX" w:eastAsia="en-US"/>
        </w:rPr>
        <w:t>fundados</w:t>
      </w:r>
      <w:r w:rsidRPr="00BF7126">
        <w:rPr>
          <w:rFonts w:cs="Arial"/>
          <w:lang w:val="es-MX" w:eastAsia="en-US"/>
        </w:rPr>
        <w:t>, lo procedente es analizar dichas constancias de conformidad con lo siguiente:</w:t>
      </w:r>
    </w:p>
    <w:p w14:paraId="55996408" w14:textId="77777777" w:rsidR="00985600" w:rsidRPr="00BF7126" w:rsidRDefault="00985600" w:rsidP="00985600">
      <w:pPr>
        <w:rPr>
          <w:rFonts w:cs="Arial"/>
          <w:lang w:val="es-MX" w:eastAsia="en-US"/>
        </w:rPr>
      </w:pPr>
    </w:p>
    <w:p w14:paraId="07B5AC25" w14:textId="2D8B45D2" w:rsidR="00E07DE4" w:rsidRPr="00BF7126" w:rsidRDefault="00985600" w:rsidP="00E07DE4">
      <w:pPr>
        <w:rPr>
          <w:rFonts w:cs="Arial"/>
        </w:rPr>
      </w:pPr>
      <w:r w:rsidRPr="00BF7126">
        <w:rPr>
          <w:rFonts w:cs="Arial"/>
          <w:lang w:val="es-MX" w:eastAsia="en-US"/>
        </w:rPr>
        <w:t>Ahora bien, respecto a la información requerid</w:t>
      </w:r>
      <w:r w:rsidR="0089162F" w:rsidRPr="00BF7126">
        <w:rPr>
          <w:rFonts w:cs="Arial"/>
          <w:lang w:val="es-MX" w:eastAsia="en-US"/>
        </w:rPr>
        <w:t>a</w:t>
      </w:r>
      <w:r w:rsidR="00A970D5" w:rsidRPr="00BF7126">
        <w:rPr>
          <w:rFonts w:eastAsia="Palatino Linotype" w:cs="Palatino Linotype"/>
          <w:szCs w:val="24"/>
        </w:rPr>
        <w:t xml:space="preserve">, </w:t>
      </w:r>
      <w:r w:rsidR="00960FDA" w:rsidRPr="00BF7126">
        <w:rPr>
          <w:rFonts w:eastAsia="Palatino Linotype" w:cs="Palatino Linotype"/>
          <w:szCs w:val="24"/>
        </w:rPr>
        <w:t>es de precisar que</w:t>
      </w:r>
      <w:r w:rsidR="005432CD" w:rsidRPr="00BF7126">
        <w:rPr>
          <w:rFonts w:eastAsia="Palatino Linotype" w:cs="Palatino Linotype"/>
          <w:szCs w:val="24"/>
        </w:rPr>
        <w:t xml:space="preserve">, el </w:t>
      </w:r>
      <w:r w:rsidR="005432CD" w:rsidRPr="00BF7126">
        <w:rPr>
          <w:rFonts w:eastAsia="Palatino Linotype" w:cs="Palatino Linotype"/>
          <w:b/>
          <w:bCs/>
          <w:szCs w:val="24"/>
        </w:rPr>
        <w:t>Sujeto Obligado</w:t>
      </w:r>
      <w:r w:rsidR="005432CD" w:rsidRPr="00BF7126">
        <w:rPr>
          <w:rFonts w:eastAsia="Palatino Linotype" w:cs="Palatino Linotype"/>
          <w:szCs w:val="24"/>
        </w:rPr>
        <w:t xml:space="preserve"> </w:t>
      </w:r>
      <w:r w:rsidR="00712FE0" w:rsidRPr="00BF7126">
        <w:rPr>
          <w:rFonts w:eastAsia="Palatino Linotype" w:cs="Palatino Linotype"/>
          <w:szCs w:val="24"/>
        </w:rPr>
        <w:t>señaló mediante respuesta a la solicitud,</w:t>
      </w:r>
      <w:r w:rsidR="00E07DE4" w:rsidRPr="00BF7126">
        <w:rPr>
          <w:rFonts w:eastAsia="Palatino Linotype" w:cs="Palatino Linotype"/>
          <w:szCs w:val="24"/>
        </w:rPr>
        <w:t xml:space="preserve"> medularmente</w:t>
      </w:r>
      <w:r w:rsidR="00712FE0" w:rsidRPr="00BF7126">
        <w:rPr>
          <w:rFonts w:eastAsia="Palatino Linotype" w:cs="Palatino Linotype"/>
          <w:szCs w:val="24"/>
        </w:rPr>
        <w:t xml:space="preserve"> que </w:t>
      </w:r>
      <w:r w:rsidR="005D7251" w:rsidRPr="00BF7126">
        <w:rPr>
          <w:rFonts w:eastAsia="Palatino Linotype" w:cs="Palatino Linotype"/>
          <w:szCs w:val="24"/>
          <w:u w:val="single"/>
        </w:rPr>
        <w:t>no existe la dirección de desarrollo urbano de Cuautitlán, por lo que no se cuenta con procedimientos de suspensiones instaurados por la citada dirección</w:t>
      </w:r>
      <w:r w:rsidR="00712FE0" w:rsidRPr="00BF7126">
        <w:rPr>
          <w:rFonts w:eastAsia="Palatino Linotype" w:cs="Palatino Linotype"/>
          <w:szCs w:val="24"/>
        </w:rPr>
        <w:t xml:space="preserve">; </w:t>
      </w:r>
      <w:r w:rsidR="00712FE0" w:rsidRPr="00BF7126">
        <w:rPr>
          <w:rFonts w:eastAsia="Times New Roman" w:cs="Arial"/>
          <w:szCs w:val="24"/>
          <w:lang w:val="es-MX"/>
        </w:rPr>
        <w:t>e</w:t>
      </w:r>
      <w:r w:rsidR="00004063" w:rsidRPr="00BF7126">
        <w:rPr>
          <w:rFonts w:eastAsia="Times New Roman" w:cs="Arial"/>
          <w:szCs w:val="24"/>
          <w:lang w:val="es-MX"/>
        </w:rPr>
        <w:t>n ese contexto</w:t>
      </w:r>
      <w:r w:rsidR="00185402" w:rsidRPr="00BF7126">
        <w:rPr>
          <w:rFonts w:eastAsia="Palatino Linotype" w:cs="Palatino Linotype"/>
          <w:color w:val="000000"/>
          <w:lang w:val="es-MX"/>
        </w:rPr>
        <w:t xml:space="preserve">, </w:t>
      </w:r>
      <w:r w:rsidR="00457FF1" w:rsidRPr="00BF7126">
        <w:rPr>
          <w:rFonts w:eastAsia="Palatino Linotype" w:cs="Palatino Linotype"/>
          <w:color w:val="000000"/>
          <w:lang w:val="es-MX"/>
        </w:rPr>
        <w:t>es de precisarse que</w:t>
      </w:r>
      <w:r w:rsidR="00DA481E" w:rsidRPr="00BF7126">
        <w:rPr>
          <w:rFonts w:eastAsia="Palatino Linotype" w:cs="Palatino Linotype"/>
          <w:color w:val="000000"/>
          <w:lang w:val="es-MX"/>
        </w:rPr>
        <w:t xml:space="preserve"> en relación </w:t>
      </w:r>
      <w:r w:rsidR="00E07DE4" w:rsidRPr="00BF7126">
        <w:rPr>
          <w:rFonts w:eastAsia="Palatino Linotype" w:cs="Palatino Linotype"/>
          <w:color w:val="000000"/>
          <w:lang w:val="es-MX"/>
        </w:rPr>
        <w:t>a dicha Unidad Administrativa</w:t>
      </w:r>
      <w:r w:rsidR="00E07DE4" w:rsidRPr="00BF7126">
        <w:rPr>
          <w:rFonts w:cs="Arial"/>
        </w:rPr>
        <w:t xml:space="preserve">, este Órgano Garante procedió a realizar una consulta en la información publicada por el Sujeto Obligado en el portal de Información Pública de Oficio Mexiquense (IPOMEX) consultable en la Dirección electrónica: </w:t>
      </w:r>
      <w:hyperlink r:id="rId9" w:anchor="/info-fraccion/10/120/22" w:history="1">
        <w:r w:rsidR="005D7251" w:rsidRPr="00BF7126">
          <w:rPr>
            <w:rStyle w:val="Hipervnculo"/>
          </w:rPr>
          <w:t>https://ipomex.org.mx/ipomex/#/info-fraccion/10/120/22</w:t>
        </w:r>
      </w:hyperlink>
      <w:r w:rsidR="005D7251" w:rsidRPr="00BF7126">
        <w:t>,</w:t>
      </w:r>
      <w:r w:rsidR="00E07DE4" w:rsidRPr="00BF7126">
        <w:rPr>
          <w:rFonts w:cs="Arial"/>
        </w:rPr>
        <w:t xml:space="preserve"> encontrando lo que se ilustra a continuación: </w:t>
      </w:r>
    </w:p>
    <w:p w14:paraId="5F99C3E8" w14:textId="77777777" w:rsidR="00E07DE4" w:rsidRPr="00BF7126" w:rsidRDefault="00E07DE4" w:rsidP="00E07DE4">
      <w:pPr>
        <w:tabs>
          <w:tab w:val="left" w:pos="709"/>
        </w:tabs>
        <w:rPr>
          <w:rFonts w:cs="Arial"/>
        </w:rPr>
      </w:pPr>
    </w:p>
    <w:p w14:paraId="1DD28BAC" w14:textId="6010590C" w:rsidR="005D7251" w:rsidRPr="00BF7126" w:rsidRDefault="005D7251" w:rsidP="005D7251">
      <w:pPr>
        <w:tabs>
          <w:tab w:val="left" w:pos="709"/>
        </w:tabs>
        <w:jc w:val="center"/>
        <w:rPr>
          <w:rFonts w:cs="Arial"/>
        </w:rPr>
      </w:pPr>
      <w:r w:rsidRPr="00BF7126">
        <w:rPr>
          <w:rFonts w:cs="Arial"/>
          <w:noProof/>
          <w:lang w:val="es-MX"/>
        </w:rPr>
        <mc:AlternateContent>
          <mc:Choice Requires="wps">
            <w:drawing>
              <wp:anchor distT="0" distB="0" distL="114300" distR="114300" simplePos="0" relativeHeight="251666432" behindDoc="0" locked="0" layoutInCell="1" allowOverlap="1" wp14:anchorId="6E3518B8" wp14:editId="7D3BCE84">
                <wp:simplePos x="0" y="0"/>
                <wp:positionH relativeFrom="margin">
                  <wp:align>center</wp:align>
                </wp:positionH>
                <wp:positionV relativeFrom="paragraph">
                  <wp:posOffset>1920515</wp:posOffset>
                </wp:positionV>
                <wp:extent cx="5000878" cy="210393"/>
                <wp:effectExtent l="0" t="0" r="28575" b="18415"/>
                <wp:wrapNone/>
                <wp:docPr id="1860456144" name="Rectángulo 1"/>
                <wp:cNvGraphicFramePr/>
                <a:graphic xmlns:a="http://schemas.openxmlformats.org/drawingml/2006/main">
                  <a:graphicData uri="http://schemas.microsoft.com/office/word/2010/wordprocessingShape">
                    <wps:wsp>
                      <wps:cNvSpPr/>
                      <wps:spPr>
                        <a:xfrm>
                          <a:off x="0" y="0"/>
                          <a:ext cx="5000878" cy="210393"/>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64B6EA44" id="Rectángulo 1" o:spid="_x0000_s1026" style="position:absolute;margin-left:0;margin-top:151.2pt;width:393.75pt;height:16.55pt;z-index:25166643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" filled="f" strokecolor="red" strokeweight="1pt">
                <w10:wrap anchorx="margin"/>
              </v:rect>
            </w:pict>
          </mc:Fallback>
        </mc:AlternateContent>
      </w:r>
      <w:r w:rsidRPr="00BF7126">
        <w:rPr>
          <w:rFonts w:cs="Arial"/>
          <w:noProof/>
          <w:lang w:val="es-MX"/>
        </w:rPr>
        <w:drawing>
          <wp:inline distT="0" distB="0" distL="0" distR="0" wp14:anchorId="0FEE46BC" wp14:editId="724C5243">
            <wp:extent cx="5154787" cy="2333817"/>
            <wp:effectExtent l="0" t="0" r="8255" b="0"/>
            <wp:docPr id="18403548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354845" name=""/>
                    <pic:cNvPicPr/>
                  </pic:nvPicPr>
                  <pic:blipFill>
                    <a:blip r:embed="rId10"/>
                    <a:stretch>
                      <a:fillRect/>
                    </a:stretch>
                  </pic:blipFill>
                  <pic:spPr>
                    <a:xfrm>
                      <a:off x="0" y="0"/>
                      <a:ext cx="5161781" cy="2336983"/>
                    </a:xfrm>
                    <a:prstGeom prst="rect">
                      <a:avLst/>
                    </a:prstGeom>
                  </pic:spPr>
                </pic:pic>
              </a:graphicData>
            </a:graphic>
          </wp:inline>
        </w:drawing>
      </w:r>
    </w:p>
    <w:p w14:paraId="7D4F69D4" w14:textId="77777777" w:rsidR="00E07DE4" w:rsidRPr="00BF7126" w:rsidRDefault="00E07DE4" w:rsidP="00E07DE4">
      <w:pPr>
        <w:tabs>
          <w:tab w:val="left" w:pos="709"/>
        </w:tabs>
        <w:rPr>
          <w:rFonts w:cs="Arial"/>
        </w:rPr>
      </w:pPr>
    </w:p>
    <w:p w14:paraId="6A9BF169" w14:textId="6E598DE4" w:rsidR="00E07DE4" w:rsidRPr="00BF7126" w:rsidRDefault="00E07DE4" w:rsidP="00E07DE4">
      <w:pPr>
        <w:tabs>
          <w:tab w:val="left" w:pos="709"/>
        </w:tabs>
        <w:rPr>
          <w:rFonts w:cs="Arial"/>
        </w:rPr>
      </w:pPr>
      <w:r w:rsidRPr="00BF7126">
        <w:rPr>
          <w:rFonts w:cs="Arial"/>
        </w:rPr>
        <w:t xml:space="preserve">De la </w:t>
      </w:r>
      <w:r w:rsidR="008F6955" w:rsidRPr="00BF7126">
        <w:rPr>
          <w:rFonts w:cs="Arial"/>
        </w:rPr>
        <w:t>imagen</w:t>
      </w:r>
      <w:r w:rsidRPr="00BF7126">
        <w:rPr>
          <w:rFonts w:cs="Arial"/>
        </w:rPr>
        <w:t xml:space="preserve"> referida con anterioridad, se puede advertir que, </w:t>
      </w:r>
      <w:r w:rsidR="008F6955" w:rsidRPr="00BF7126">
        <w:rPr>
          <w:rFonts w:cs="Arial"/>
        </w:rPr>
        <w:t xml:space="preserve">si bien es cierto, el Sujeto Obligado </w:t>
      </w:r>
      <w:r w:rsidR="008F6955" w:rsidRPr="00BF7126">
        <w:rPr>
          <w:rFonts w:cs="Arial"/>
          <w:u w:val="single"/>
        </w:rPr>
        <w:t xml:space="preserve">no cuenta con una </w:t>
      </w:r>
      <w:r w:rsidR="005D7251" w:rsidRPr="00BF7126">
        <w:rPr>
          <w:rFonts w:cs="Arial"/>
          <w:u w:val="single"/>
        </w:rPr>
        <w:t>Dirección de Desarrollo Urbano</w:t>
      </w:r>
      <w:r w:rsidR="008F6955" w:rsidRPr="00BF7126">
        <w:rPr>
          <w:rFonts w:cs="Arial"/>
        </w:rPr>
        <w:t xml:space="preserve">, también lo es que si cuenta con una </w:t>
      </w:r>
      <w:r w:rsidR="005D7251" w:rsidRPr="00BF7126">
        <w:rPr>
          <w:rFonts w:cs="Arial"/>
          <w:b/>
          <w:bCs/>
        </w:rPr>
        <w:t>Subdirección de Desarrollo Urbano</w:t>
      </w:r>
      <w:r w:rsidR="008F6955" w:rsidRPr="00BF7126">
        <w:rPr>
          <w:rFonts w:cs="Arial"/>
        </w:rPr>
        <w:t xml:space="preserve"> a cargo</w:t>
      </w:r>
      <w:r w:rsidR="005D7251" w:rsidRPr="00BF7126">
        <w:rPr>
          <w:rFonts w:cs="Arial"/>
        </w:rPr>
        <w:t xml:space="preserve"> de la Dirección de Desarrollo </w:t>
      </w:r>
      <w:r w:rsidR="005D7251" w:rsidRPr="00BF7126">
        <w:rPr>
          <w:rFonts w:cs="Arial"/>
        </w:rPr>
        <w:lastRenderedPageBreak/>
        <w:t>Metropolitano Sostenible</w:t>
      </w:r>
      <w:r w:rsidR="008F6955" w:rsidRPr="00BF7126">
        <w:rPr>
          <w:rFonts w:cs="Arial"/>
        </w:rPr>
        <w:t>; misma que resulta ser la análoga a la requerida por el particular.</w:t>
      </w:r>
    </w:p>
    <w:p w14:paraId="523AFDB8" w14:textId="77777777" w:rsidR="008F6955" w:rsidRPr="00BF7126" w:rsidRDefault="008F6955" w:rsidP="00E07DE4">
      <w:pPr>
        <w:tabs>
          <w:tab w:val="left" w:pos="709"/>
        </w:tabs>
        <w:rPr>
          <w:rFonts w:cs="Arial"/>
        </w:rPr>
      </w:pPr>
    </w:p>
    <w:p w14:paraId="62A34316" w14:textId="1B2B7E21" w:rsidR="008F6955" w:rsidRPr="00BF7126" w:rsidRDefault="008F6955" w:rsidP="008F6955">
      <w:pPr>
        <w:rPr>
          <w:rFonts w:eastAsia="Times New Roman" w:cs="Arial"/>
          <w:szCs w:val="24"/>
          <w:lang w:val="es-ES" w:eastAsia="es-ES"/>
        </w:rPr>
      </w:pPr>
      <w:r w:rsidRPr="00BF7126">
        <w:rPr>
          <w:rFonts w:cs="Arial"/>
        </w:rPr>
        <w:t xml:space="preserve">Por lo antes señalado, </w:t>
      </w:r>
      <w:r w:rsidRPr="00BF7126">
        <w:rPr>
          <w:rFonts w:eastAsia="Times New Roman" w:cs="Arial"/>
          <w:szCs w:val="24"/>
          <w:lang w:val="es-ES" w:eastAsia="es-ES"/>
        </w:rPr>
        <w:t xml:space="preserve">debemos recordar que los particulares no pudieran ser expertos en la materia, relativo a conocer de manera precisa la denominación de las áreas que conforman a los sujetos obligados o del documento o soporte documental en el que obre la información peticionada, pero los Entes Públicos, si lo son al tener facultades y/o atribuciones que los constriña en su caso a generar la información, por lo que en observancia del Criterio 16-01 emitido por el entonces Instituto Nacional de Transparencia, Acceso a la Información Pública y Protección de Datos Personales (INAI), debió darle una interpretación que se le otorgue una expresión documental, se cita para mayor referencia el Criterio referido: </w:t>
      </w:r>
    </w:p>
    <w:p w14:paraId="2C5185D3" w14:textId="77777777" w:rsidR="008F6955" w:rsidRPr="00BF7126" w:rsidRDefault="008F6955" w:rsidP="008F6955">
      <w:pPr>
        <w:spacing w:line="240" w:lineRule="auto"/>
        <w:jc w:val="left"/>
        <w:rPr>
          <w:rFonts w:ascii="Times New Roman" w:eastAsia="Times New Roman" w:hAnsi="Times New Roman" w:cs="Times New Roman"/>
          <w:szCs w:val="24"/>
          <w:lang w:val="es-MX" w:eastAsia="es-ES"/>
        </w:rPr>
      </w:pPr>
    </w:p>
    <w:p w14:paraId="4E87B988" w14:textId="77777777" w:rsidR="008F6955" w:rsidRPr="00BF7126" w:rsidRDefault="008F6955" w:rsidP="008F6955">
      <w:pPr>
        <w:spacing w:line="276" w:lineRule="auto"/>
        <w:ind w:left="567" w:right="567"/>
        <w:rPr>
          <w:rFonts w:eastAsia="Times New Roman" w:cs="Arial"/>
          <w:i/>
          <w:sz w:val="22"/>
          <w:szCs w:val="24"/>
          <w:lang w:val="es-ES" w:eastAsia="es-ES"/>
        </w:rPr>
      </w:pPr>
      <w:r w:rsidRPr="00BF7126">
        <w:rPr>
          <w:rFonts w:eastAsia="Times New Roman" w:cs="Arial"/>
          <w:i/>
          <w:sz w:val="22"/>
          <w:szCs w:val="24"/>
          <w:lang w:val="es-ES" w:eastAsia="es-ES"/>
        </w:rPr>
        <w:t>“</w:t>
      </w:r>
      <w:r w:rsidRPr="00BF7126">
        <w:rPr>
          <w:rFonts w:eastAsia="Times New Roman" w:cs="Arial"/>
          <w:b/>
          <w:i/>
          <w:sz w:val="22"/>
          <w:szCs w:val="24"/>
          <w:lang w:val="es-ES" w:eastAsia="es-ES"/>
        </w:rPr>
        <w:t>Expresión documental.</w:t>
      </w:r>
      <w:r w:rsidRPr="00BF7126">
        <w:rPr>
          <w:rFonts w:eastAsia="Times New Roman" w:cs="Arial"/>
          <w:i/>
          <w:sz w:val="22"/>
          <w:szCs w:val="24"/>
          <w:lang w:val="es-ES" w:eastAsia="es-ES"/>
        </w:rPr>
        <w:t xml:space="preserve"> Cuando los particulares presenten solicitudes de acceso a la información sin identificar de forma precisa la documentación que pudiera contener la información de su interés, o bien, la solicitud constituya una consulta, pero la respuesta pudiera obrar en algún documento en poder de los sujetos obligados, éstos deben dar a dichas solicitudes una interpretación que les otorgue una expresión documental. </w:t>
      </w:r>
    </w:p>
    <w:p w14:paraId="47E573FE" w14:textId="77777777" w:rsidR="008F6955" w:rsidRPr="00BF7126" w:rsidRDefault="008F6955" w:rsidP="008F6955">
      <w:pPr>
        <w:spacing w:line="276" w:lineRule="auto"/>
        <w:ind w:left="567" w:right="567"/>
        <w:rPr>
          <w:rFonts w:eastAsia="Times New Roman" w:cs="Arial"/>
          <w:i/>
          <w:szCs w:val="24"/>
          <w:lang w:val="es-ES" w:eastAsia="es-ES"/>
        </w:rPr>
      </w:pPr>
    </w:p>
    <w:p w14:paraId="489FAC18" w14:textId="77777777" w:rsidR="008F6955" w:rsidRPr="00BF7126" w:rsidRDefault="008F6955" w:rsidP="008F6955">
      <w:pPr>
        <w:spacing w:line="276" w:lineRule="auto"/>
        <w:ind w:left="567" w:right="567"/>
        <w:rPr>
          <w:rFonts w:eastAsia="Times New Roman" w:cs="Arial"/>
          <w:b/>
          <w:i/>
          <w:sz w:val="20"/>
          <w:szCs w:val="24"/>
          <w:lang w:val="es-ES" w:eastAsia="es-ES"/>
        </w:rPr>
      </w:pPr>
      <w:r w:rsidRPr="00BF7126">
        <w:rPr>
          <w:rFonts w:eastAsia="Times New Roman" w:cs="Arial"/>
          <w:b/>
          <w:i/>
          <w:sz w:val="20"/>
          <w:szCs w:val="24"/>
          <w:lang w:val="es-ES" w:eastAsia="es-ES"/>
        </w:rPr>
        <w:t>Resoluciones:</w:t>
      </w:r>
    </w:p>
    <w:p w14:paraId="3099DFE0" w14:textId="77777777" w:rsidR="008F6955" w:rsidRPr="00BF7126" w:rsidRDefault="008F6955" w:rsidP="008F6955">
      <w:pPr>
        <w:spacing w:line="276" w:lineRule="auto"/>
        <w:ind w:left="567" w:right="567"/>
        <w:rPr>
          <w:rFonts w:eastAsia="Times New Roman" w:cs="Arial"/>
          <w:i/>
          <w:sz w:val="20"/>
          <w:szCs w:val="24"/>
          <w:lang w:val="es-ES" w:eastAsia="es-ES"/>
        </w:rPr>
      </w:pPr>
      <w:r w:rsidRPr="00BF7126">
        <w:rPr>
          <w:rFonts w:eastAsia="Times New Roman" w:cs="Arial"/>
          <w:b/>
          <w:i/>
          <w:sz w:val="20"/>
          <w:szCs w:val="24"/>
          <w:lang w:val="es-ES" w:eastAsia="es-ES"/>
        </w:rPr>
        <w:t>•</w:t>
      </w:r>
      <w:r w:rsidRPr="00BF7126">
        <w:rPr>
          <w:rFonts w:eastAsia="Times New Roman" w:cs="Arial"/>
          <w:b/>
          <w:i/>
          <w:sz w:val="20"/>
          <w:szCs w:val="24"/>
          <w:lang w:val="es-ES" w:eastAsia="es-ES"/>
        </w:rPr>
        <w:tab/>
        <w:t>RRA 0774/16</w:t>
      </w:r>
      <w:r w:rsidRPr="00BF7126">
        <w:rPr>
          <w:rFonts w:eastAsia="Times New Roman" w:cs="Arial"/>
          <w:i/>
          <w:sz w:val="20"/>
          <w:szCs w:val="24"/>
          <w:lang w:val="es-ES" w:eastAsia="es-ES"/>
        </w:rPr>
        <w:t>. Secretaría de Salud. 31 de agosto de 2016. Por unanimidad. Comisionada Ponente María Patricia Kurczyn Villalobos.</w:t>
      </w:r>
    </w:p>
    <w:p w14:paraId="1A2E4EF9" w14:textId="77777777" w:rsidR="008F6955" w:rsidRPr="00BF7126" w:rsidRDefault="008F6955" w:rsidP="008F6955">
      <w:pPr>
        <w:spacing w:line="276" w:lineRule="auto"/>
        <w:ind w:left="567" w:right="567"/>
        <w:rPr>
          <w:rFonts w:eastAsia="Times New Roman" w:cs="Arial"/>
          <w:i/>
          <w:sz w:val="20"/>
          <w:szCs w:val="24"/>
          <w:lang w:val="es-ES" w:eastAsia="es-ES"/>
        </w:rPr>
      </w:pPr>
      <w:r w:rsidRPr="00BF7126">
        <w:rPr>
          <w:rFonts w:eastAsia="Times New Roman" w:cs="Arial"/>
          <w:b/>
          <w:i/>
          <w:sz w:val="20"/>
          <w:szCs w:val="24"/>
          <w:lang w:val="es-ES" w:eastAsia="es-ES"/>
        </w:rPr>
        <w:t>•</w:t>
      </w:r>
      <w:r w:rsidRPr="00BF7126">
        <w:rPr>
          <w:rFonts w:eastAsia="Times New Roman" w:cs="Arial"/>
          <w:b/>
          <w:i/>
          <w:sz w:val="20"/>
          <w:szCs w:val="24"/>
          <w:lang w:val="es-ES" w:eastAsia="es-ES"/>
        </w:rPr>
        <w:tab/>
        <w:t>RRA 0143/17</w:t>
      </w:r>
      <w:r w:rsidRPr="00BF7126">
        <w:rPr>
          <w:rFonts w:eastAsia="Times New Roman" w:cs="Arial"/>
          <w:i/>
          <w:sz w:val="20"/>
          <w:szCs w:val="24"/>
          <w:lang w:val="es-ES" w:eastAsia="es-ES"/>
        </w:rPr>
        <w:t xml:space="preserve">. Universidad Autónoma Agraria Antonio Narro. 22 de febrero de 2017. Por unanimidad. Comisionado Ponente Oscar Mauricio Guerra Ford. </w:t>
      </w:r>
    </w:p>
    <w:p w14:paraId="7D985B94" w14:textId="77777777" w:rsidR="008F6955" w:rsidRPr="00BF7126" w:rsidRDefault="008F6955" w:rsidP="008F6955">
      <w:pPr>
        <w:spacing w:line="276" w:lineRule="auto"/>
        <w:ind w:left="567" w:right="567"/>
        <w:rPr>
          <w:rFonts w:eastAsia="Times New Roman" w:cs="Arial"/>
          <w:i/>
          <w:sz w:val="20"/>
          <w:szCs w:val="24"/>
          <w:lang w:val="es-ES" w:eastAsia="es-ES"/>
        </w:rPr>
      </w:pPr>
      <w:r w:rsidRPr="00BF7126">
        <w:rPr>
          <w:rFonts w:eastAsia="Times New Roman" w:cs="Arial"/>
          <w:b/>
          <w:i/>
          <w:sz w:val="20"/>
          <w:szCs w:val="24"/>
          <w:lang w:val="es-ES" w:eastAsia="es-ES"/>
        </w:rPr>
        <w:t>•</w:t>
      </w:r>
      <w:r w:rsidRPr="00BF7126">
        <w:rPr>
          <w:rFonts w:eastAsia="Times New Roman" w:cs="Arial"/>
          <w:b/>
          <w:i/>
          <w:sz w:val="20"/>
          <w:szCs w:val="24"/>
          <w:lang w:val="es-ES" w:eastAsia="es-ES"/>
        </w:rPr>
        <w:tab/>
        <w:t>RRA 0540/17.</w:t>
      </w:r>
      <w:r w:rsidRPr="00BF7126">
        <w:rPr>
          <w:rFonts w:eastAsia="Times New Roman" w:cs="Arial"/>
          <w:i/>
          <w:sz w:val="20"/>
          <w:szCs w:val="24"/>
          <w:lang w:val="es-ES" w:eastAsia="es-ES"/>
        </w:rPr>
        <w:t xml:space="preserve"> Secretaría de Economía. 08 de marzo del 2017. Por unanimidad. Comisionado Ponente Francisco Javier Acuña Llamas.</w:t>
      </w:r>
    </w:p>
    <w:p w14:paraId="58FE34A6" w14:textId="77777777" w:rsidR="008F6955" w:rsidRPr="00BF7126" w:rsidRDefault="008F6955" w:rsidP="008F6955">
      <w:pPr>
        <w:rPr>
          <w:rFonts w:eastAsia="Times New Roman" w:cs="Arial"/>
          <w:szCs w:val="24"/>
          <w:lang w:val="es-ES" w:eastAsia="es-ES"/>
        </w:rPr>
      </w:pPr>
    </w:p>
    <w:p w14:paraId="73086FA1" w14:textId="25AF7664" w:rsidR="005D7251" w:rsidRPr="00BF7126" w:rsidRDefault="008F6955" w:rsidP="002546D3">
      <w:pPr>
        <w:tabs>
          <w:tab w:val="left" w:pos="709"/>
        </w:tabs>
        <w:rPr>
          <w:rFonts w:eastAsia="Times New Roman" w:cs="Tahoma"/>
          <w:bCs/>
          <w:szCs w:val="24"/>
          <w:lang w:eastAsia="es-ES"/>
        </w:rPr>
      </w:pPr>
      <w:r w:rsidRPr="00BF7126">
        <w:rPr>
          <w:rFonts w:eastAsia="Times New Roman" w:cs="Tahoma"/>
          <w:bCs/>
          <w:szCs w:val="24"/>
          <w:lang w:val="es-ES" w:eastAsia="es-ES"/>
        </w:rPr>
        <w:t xml:space="preserve">Acotado lo anterior, toda vez que el Sujeto Obligado cuenta con una </w:t>
      </w:r>
      <w:r w:rsidR="005D7251" w:rsidRPr="00BF7126">
        <w:rPr>
          <w:rFonts w:eastAsia="Times New Roman" w:cs="Tahoma"/>
          <w:b/>
          <w:szCs w:val="24"/>
          <w:lang w:val="es-ES" w:eastAsia="es-ES"/>
        </w:rPr>
        <w:t>Subdirección de Desarrollo Urbano</w:t>
      </w:r>
      <w:r w:rsidRPr="00BF7126">
        <w:rPr>
          <w:rFonts w:eastAsia="Times New Roman" w:cs="Tahoma"/>
          <w:bCs/>
          <w:szCs w:val="24"/>
          <w:lang w:val="es-ES" w:eastAsia="es-ES"/>
        </w:rPr>
        <w:t xml:space="preserve">, en relación </w:t>
      </w:r>
      <w:r w:rsidR="005D7251" w:rsidRPr="00BF7126">
        <w:rPr>
          <w:rFonts w:eastAsia="Times New Roman" w:cs="Tahoma"/>
          <w:bCs/>
          <w:szCs w:val="24"/>
          <w:lang w:val="es-ES" w:eastAsia="es-ES"/>
        </w:rPr>
        <w:t xml:space="preserve">a los requerimientos formulados por el particular en la </w:t>
      </w:r>
      <w:r w:rsidR="005D7251" w:rsidRPr="00BF7126">
        <w:rPr>
          <w:rFonts w:eastAsia="Times New Roman" w:cs="Tahoma"/>
          <w:bCs/>
          <w:szCs w:val="24"/>
          <w:lang w:val="es-ES" w:eastAsia="es-ES"/>
        </w:rPr>
        <w:lastRenderedPageBreak/>
        <w:t xml:space="preserve">solicitud de acceso a la información, es oportuno remitirnos a lo establecido en el </w:t>
      </w:r>
      <w:r w:rsidR="005D7251" w:rsidRPr="00BF7126">
        <w:rPr>
          <w:rFonts w:eastAsia="Times New Roman" w:cs="Tahoma"/>
          <w:bCs/>
          <w:szCs w:val="24"/>
          <w:lang w:eastAsia="es-ES"/>
        </w:rPr>
        <w:t xml:space="preserve">Reglamento Orgánico de la Administración Publica del Municipio de Cuautitlán, Estado de México, que en su parte conducente establece: </w:t>
      </w:r>
    </w:p>
    <w:p w14:paraId="59AA787E" w14:textId="77777777" w:rsidR="002546D3" w:rsidRPr="00BF7126" w:rsidRDefault="002546D3" w:rsidP="002546D3">
      <w:pPr>
        <w:ind w:right="49"/>
        <w:contextualSpacing/>
        <w:rPr>
          <w:rFonts w:cs="Arial"/>
          <w:color w:val="000000" w:themeColor="text1"/>
          <w:lang w:eastAsia="en-US"/>
        </w:rPr>
      </w:pPr>
    </w:p>
    <w:p w14:paraId="3FB59921" w14:textId="3DDE3F25" w:rsidR="00B76F64" w:rsidRPr="00BF7126" w:rsidRDefault="00B76F64" w:rsidP="00B76F64">
      <w:pPr>
        <w:spacing w:line="240" w:lineRule="auto"/>
        <w:ind w:left="851" w:right="851"/>
        <w:jc w:val="center"/>
        <w:rPr>
          <w:rFonts w:eastAsia="Times New Roman" w:cs="Arial"/>
          <w:b/>
          <w:bCs/>
          <w:i/>
          <w:iCs/>
        </w:rPr>
      </w:pPr>
      <w:r w:rsidRPr="00BF7126">
        <w:rPr>
          <w:rFonts w:eastAsia="Times New Roman" w:cs="Arial"/>
          <w:b/>
          <w:bCs/>
          <w:i/>
          <w:iCs/>
        </w:rPr>
        <w:t>DE LA PERSONA TITULAR DE LA DIRECCION DE DESARROLLO METROPOLITANO SOSTENIBLE</w:t>
      </w:r>
    </w:p>
    <w:p w14:paraId="506CB7EC" w14:textId="77777777" w:rsidR="00B76F64" w:rsidRPr="00BF7126" w:rsidRDefault="00B76F64" w:rsidP="002546D3">
      <w:pPr>
        <w:spacing w:line="240" w:lineRule="auto"/>
        <w:ind w:left="851" w:right="851"/>
        <w:rPr>
          <w:rFonts w:eastAsia="Times New Roman" w:cs="Arial"/>
          <w:b/>
          <w:bCs/>
          <w:i/>
          <w:iCs/>
        </w:rPr>
      </w:pPr>
    </w:p>
    <w:p w14:paraId="7BDD630B" w14:textId="18B43BA2" w:rsidR="002546D3" w:rsidRPr="00BF7126" w:rsidRDefault="00B76F64" w:rsidP="002546D3">
      <w:pPr>
        <w:spacing w:line="240" w:lineRule="auto"/>
        <w:ind w:left="851" w:right="851"/>
        <w:rPr>
          <w:rFonts w:eastAsia="Times New Roman" w:cs="Arial"/>
          <w:i/>
          <w:iCs/>
          <w:lang w:val="es-ES"/>
        </w:rPr>
      </w:pPr>
      <w:r w:rsidRPr="00BF7126">
        <w:rPr>
          <w:rFonts w:eastAsia="Times New Roman" w:cs="Arial"/>
          <w:b/>
          <w:bCs/>
          <w:i/>
          <w:iCs/>
        </w:rPr>
        <w:t xml:space="preserve">Artículo 9.1. </w:t>
      </w:r>
      <w:r w:rsidRPr="00BF7126">
        <w:rPr>
          <w:rFonts w:eastAsia="Times New Roman" w:cs="Arial"/>
          <w:i/>
          <w:iCs/>
        </w:rPr>
        <w:t>La persona servidora pública titular de la Dirección de Desarrollo Metropolitano Sostenible ejercerá las siguientes atribuciones:</w:t>
      </w:r>
    </w:p>
    <w:p w14:paraId="772DA510" w14:textId="77777777" w:rsidR="002546D3" w:rsidRPr="00BF7126" w:rsidRDefault="002546D3" w:rsidP="002546D3">
      <w:pPr>
        <w:spacing w:line="240" w:lineRule="auto"/>
        <w:ind w:left="851" w:right="851"/>
        <w:rPr>
          <w:rFonts w:eastAsia="Times New Roman" w:cs="Arial"/>
          <w:i/>
          <w:iCs/>
          <w:lang w:val="es-ES"/>
        </w:rPr>
      </w:pPr>
      <w:r w:rsidRPr="00BF7126">
        <w:rPr>
          <w:rFonts w:eastAsia="Times New Roman" w:cs="Arial"/>
          <w:i/>
          <w:iCs/>
          <w:lang w:val="es-ES"/>
        </w:rPr>
        <w:t>(…)</w:t>
      </w:r>
    </w:p>
    <w:p w14:paraId="6C6601A9" w14:textId="77777777" w:rsidR="0004095D" w:rsidRPr="00BF7126" w:rsidRDefault="0004095D" w:rsidP="002546D3">
      <w:pPr>
        <w:spacing w:line="240" w:lineRule="auto"/>
        <w:ind w:left="851" w:right="851"/>
        <w:rPr>
          <w:rFonts w:eastAsia="Times New Roman" w:cs="Arial"/>
          <w:i/>
          <w:iCs/>
        </w:rPr>
      </w:pPr>
    </w:p>
    <w:p w14:paraId="7002FE2F" w14:textId="1958529D" w:rsidR="00B76F64" w:rsidRPr="00BF7126" w:rsidRDefault="0004095D" w:rsidP="002546D3">
      <w:pPr>
        <w:spacing w:line="240" w:lineRule="auto"/>
        <w:ind w:left="851" w:right="851"/>
        <w:rPr>
          <w:rFonts w:eastAsia="Times New Roman" w:cs="Arial"/>
          <w:i/>
          <w:iCs/>
        </w:rPr>
      </w:pPr>
      <w:r w:rsidRPr="00BF7126">
        <w:rPr>
          <w:rFonts w:eastAsia="Times New Roman" w:cs="Arial"/>
          <w:i/>
          <w:iCs/>
        </w:rPr>
        <w:t xml:space="preserve">III. Instruir, orientar y definir a la coordinación jurídica las estrategias relacionadas </w:t>
      </w:r>
      <w:r w:rsidRPr="00BF7126">
        <w:rPr>
          <w:rFonts w:eastAsia="Times New Roman" w:cs="Arial"/>
          <w:b/>
          <w:bCs/>
          <w:i/>
          <w:iCs/>
          <w:u w:val="single"/>
        </w:rPr>
        <w:t>a procedimientos administrativos, multas y sanciones</w:t>
      </w:r>
      <w:r w:rsidRPr="00BF7126">
        <w:rPr>
          <w:rFonts w:eastAsia="Times New Roman" w:cs="Arial"/>
          <w:i/>
          <w:iCs/>
        </w:rPr>
        <w:t>;</w:t>
      </w:r>
    </w:p>
    <w:p w14:paraId="566F033B" w14:textId="10009F99" w:rsidR="0004095D" w:rsidRPr="00BF7126" w:rsidRDefault="0004095D" w:rsidP="002546D3">
      <w:pPr>
        <w:spacing w:line="240" w:lineRule="auto"/>
        <w:ind w:left="851" w:right="851"/>
        <w:rPr>
          <w:rFonts w:eastAsia="Times New Roman" w:cs="Arial"/>
          <w:i/>
          <w:iCs/>
        </w:rPr>
      </w:pPr>
      <w:r w:rsidRPr="00BF7126">
        <w:rPr>
          <w:rFonts w:eastAsia="Times New Roman" w:cs="Arial"/>
          <w:i/>
          <w:iCs/>
        </w:rPr>
        <w:t>(…)</w:t>
      </w:r>
    </w:p>
    <w:p w14:paraId="518C16E2" w14:textId="77777777" w:rsidR="0004095D" w:rsidRPr="00BF7126" w:rsidRDefault="0004095D" w:rsidP="002546D3">
      <w:pPr>
        <w:spacing w:line="240" w:lineRule="auto"/>
        <w:ind w:left="851" w:right="851"/>
        <w:rPr>
          <w:rFonts w:eastAsia="Times New Roman" w:cs="Arial"/>
          <w:i/>
          <w:iCs/>
        </w:rPr>
      </w:pPr>
    </w:p>
    <w:p w14:paraId="69F12C29" w14:textId="0656C275" w:rsidR="0004095D" w:rsidRPr="00BF7126" w:rsidRDefault="0004095D" w:rsidP="002546D3">
      <w:pPr>
        <w:spacing w:line="240" w:lineRule="auto"/>
        <w:ind w:left="851" w:right="851"/>
        <w:rPr>
          <w:rFonts w:eastAsia="Times New Roman" w:cs="Arial"/>
          <w:i/>
          <w:iCs/>
        </w:rPr>
      </w:pPr>
      <w:r w:rsidRPr="00BF7126">
        <w:rPr>
          <w:rFonts w:eastAsia="Times New Roman" w:cs="Arial"/>
          <w:i/>
          <w:iCs/>
        </w:rPr>
        <w:t xml:space="preserve">XVIII. </w:t>
      </w:r>
      <w:r w:rsidRPr="00BF7126">
        <w:rPr>
          <w:rFonts w:eastAsia="Times New Roman" w:cs="Arial"/>
          <w:b/>
          <w:bCs/>
          <w:i/>
          <w:iCs/>
          <w:u w:val="single"/>
        </w:rPr>
        <w:t>Dar trámite a los procedimientos administrativos comunes</w:t>
      </w:r>
      <w:r w:rsidRPr="00BF7126">
        <w:rPr>
          <w:rFonts w:eastAsia="Times New Roman" w:cs="Arial"/>
          <w:i/>
          <w:iCs/>
        </w:rPr>
        <w:t xml:space="preserve">, iniciados por incumplimiento de las disposiciones jurídicas aplicables en materia ambiental, </w:t>
      </w:r>
      <w:r w:rsidRPr="00BF7126">
        <w:rPr>
          <w:rFonts w:eastAsia="Times New Roman" w:cs="Arial"/>
          <w:b/>
          <w:bCs/>
          <w:i/>
          <w:iCs/>
          <w:u w:val="single"/>
        </w:rPr>
        <w:t>desarrollo urbano</w:t>
      </w:r>
      <w:r w:rsidRPr="00BF7126">
        <w:rPr>
          <w:rFonts w:eastAsia="Times New Roman" w:cs="Arial"/>
          <w:i/>
          <w:iCs/>
        </w:rPr>
        <w:t>, movilidad e integrar los archivos.</w:t>
      </w:r>
    </w:p>
    <w:p w14:paraId="37FA67D7" w14:textId="15F9A6BF" w:rsidR="0004095D" w:rsidRPr="00BF7126" w:rsidRDefault="0004095D" w:rsidP="002546D3">
      <w:pPr>
        <w:spacing w:line="240" w:lineRule="auto"/>
        <w:ind w:left="851" w:right="851"/>
        <w:rPr>
          <w:rFonts w:eastAsia="Times New Roman" w:cs="Arial"/>
          <w:i/>
          <w:iCs/>
        </w:rPr>
      </w:pPr>
      <w:r w:rsidRPr="00BF7126">
        <w:rPr>
          <w:rFonts w:eastAsia="Times New Roman" w:cs="Arial"/>
          <w:i/>
          <w:iCs/>
        </w:rPr>
        <w:t>(…)</w:t>
      </w:r>
    </w:p>
    <w:p w14:paraId="0A40BE2C" w14:textId="77777777" w:rsidR="0004095D" w:rsidRPr="00BF7126" w:rsidRDefault="0004095D" w:rsidP="002546D3">
      <w:pPr>
        <w:spacing w:line="240" w:lineRule="auto"/>
        <w:ind w:left="851" w:right="851"/>
        <w:rPr>
          <w:rFonts w:eastAsia="Times New Roman" w:cs="Arial"/>
          <w:i/>
          <w:iCs/>
        </w:rPr>
      </w:pPr>
    </w:p>
    <w:p w14:paraId="118FE90E" w14:textId="130CCD27" w:rsidR="0004095D" w:rsidRPr="00BF7126" w:rsidRDefault="0004095D" w:rsidP="0004095D">
      <w:pPr>
        <w:spacing w:line="240" w:lineRule="auto"/>
        <w:ind w:left="851" w:right="851"/>
        <w:rPr>
          <w:rFonts w:eastAsia="Times New Roman" w:cs="Arial"/>
          <w:i/>
          <w:iCs/>
        </w:rPr>
      </w:pPr>
      <w:r w:rsidRPr="00BF7126">
        <w:rPr>
          <w:rFonts w:eastAsia="Times New Roman" w:cs="Arial"/>
          <w:i/>
          <w:iCs/>
        </w:rPr>
        <w:t xml:space="preserve">B. En relación a los asuntos de </w:t>
      </w:r>
      <w:r w:rsidRPr="00BF7126">
        <w:rPr>
          <w:rFonts w:eastAsia="Times New Roman" w:cs="Arial"/>
          <w:b/>
          <w:bCs/>
          <w:i/>
          <w:iCs/>
          <w:u w:val="single"/>
        </w:rPr>
        <w:t>Desarrollo Urbano</w:t>
      </w:r>
      <w:r w:rsidRPr="00BF7126">
        <w:rPr>
          <w:rFonts w:eastAsia="Times New Roman" w:cs="Arial"/>
          <w:i/>
          <w:iCs/>
        </w:rPr>
        <w:t>:</w:t>
      </w:r>
    </w:p>
    <w:p w14:paraId="04AEC1D1" w14:textId="6C3E4F34" w:rsidR="0004095D" w:rsidRPr="00BF7126" w:rsidRDefault="0004095D" w:rsidP="002546D3">
      <w:pPr>
        <w:spacing w:line="240" w:lineRule="auto"/>
        <w:ind w:left="851" w:right="851"/>
        <w:rPr>
          <w:rFonts w:eastAsia="Times New Roman" w:cs="Arial"/>
          <w:i/>
          <w:iCs/>
        </w:rPr>
      </w:pPr>
      <w:r w:rsidRPr="00BF7126">
        <w:rPr>
          <w:rFonts w:eastAsia="Times New Roman" w:cs="Arial"/>
          <w:i/>
          <w:iCs/>
        </w:rPr>
        <w:t>(…)</w:t>
      </w:r>
    </w:p>
    <w:p w14:paraId="760AAFF2" w14:textId="77777777" w:rsidR="0004095D" w:rsidRPr="00BF7126" w:rsidRDefault="0004095D" w:rsidP="002546D3">
      <w:pPr>
        <w:spacing w:line="240" w:lineRule="auto"/>
        <w:ind w:left="851" w:right="851"/>
        <w:rPr>
          <w:rFonts w:eastAsia="Times New Roman" w:cs="Arial"/>
          <w:i/>
          <w:iCs/>
          <w:lang w:val="es-ES"/>
        </w:rPr>
      </w:pPr>
    </w:p>
    <w:p w14:paraId="108D55B7" w14:textId="0912B520" w:rsidR="0004095D" w:rsidRPr="00BF7126" w:rsidRDefault="0004095D" w:rsidP="002546D3">
      <w:pPr>
        <w:spacing w:line="240" w:lineRule="auto"/>
        <w:ind w:left="851" w:right="851"/>
        <w:rPr>
          <w:rFonts w:eastAsia="Times New Roman" w:cs="Arial"/>
          <w:i/>
          <w:iCs/>
        </w:rPr>
      </w:pPr>
      <w:r w:rsidRPr="00BF7126">
        <w:rPr>
          <w:rFonts w:eastAsia="Times New Roman" w:cs="Arial"/>
          <w:i/>
          <w:iCs/>
        </w:rPr>
        <w:t xml:space="preserve">r) </w:t>
      </w:r>
      <w:r w:rsidRPr="00BF7126">
        <w:rPr>
          <w:rFonts w:eastAsia="Times New Roman" w:cs="Arial"/>
          <w:b/>
          <w:bCs/>
          <w:i/>
          <w:iCs/>
          <w:u w:val="single"/>
        </w:rPr>
        <w:t>Constancia de suspensión de obra</w:t>
      </w:r>
      <w:r w:rsidRPr="00BF7126">
        <w:rPr>
          <w:rFonts w:eastAsia="Times New Roman" w:cs="Arial"/>
          <w:i/>
          <w:iCs/>
        </w:rPr>
        <w:t>;</w:t>
      </w:r>
    </w:p>
    <w:p w14:paraId="27BE3DAF" w14:textId="05EA6FC7" w:rsidR="0004095D" w:rsidRPr="00BF7126" w:rsidRDefault="0004095D" w:rsidP="002546D3">
      <w:pPr>
        <w:spacing w:line="240" w:lineRule="auto"/>
        <w:ind w:left="851" w:right="851"/>
        <w:rPr>
          <w:rFonts w:eastAsia="Times New Roman" w:cs="Arial"/>
          <w:i/>
          <w:iCs/>
        </w:rPr>
      </w:pPr>
      <w:r w:rsidRPr="00BF7126">
        <w:rPr>
          <w:rFonts w:eastAsia="Times New Roman" w:cs="Arial"/>
          <w:i/>
          <w:iCs/>
        </w:rPr>
        <w:t>(…)</w:t>
      </w:r>
    </w:p>
    <w:p w14:paraId="559235E4" w14:textId="77777777" w:rsidR="0004095D" w:rsidRPr="00BF7126" w:rsidRDefault="0004095D" w:rsidP="002546D3">
      <w:pPr>
        <w:spacing w:line="240" w:lineRule="auto"/>
        <w:ind w:left="851" w:right="851"/>
        <w:rPr>
          <w:rFonts w:eastAsia="Times New Roman" w:cs="Arial"/>
          <w:i/>
          <w:iCs/>
        </w:rPr>
      </w:pPr>
    </w:p>
    <w:p w14:paraId="215DC731" w14:textId="622A69FC" w:rsidR="0004095D" w:rsidRPr="00BF7126" w:rsidRDefault="0004095D" w:rsidP="002546D3">
      <w:pPr>
        <w:spacing w:line="240" w:lineRule="auto"/>
        <w:ind w:left="851" w:right="851"/>
        <w:rPr>
          <w:rFonts w:eastAsia="Times New Roman" w:cs="Arial"/>
          <w:i/>
          <w:iCs/>
        </w:rPr>
      </w:pPr>
      <w:r w:rsidRPr="00BF7126">
        <w:rPr>
          <w:rFonts w:eastAsia="Times New Roman" w:cs="Arial"/>
          <w:b/>
          <w:bCs/>
          <w:i/>
          <w:iCs/>
        </w:rPr>
        <w:t>Artículo 9.2.</w:t>
      </w:r>
      <w:r w:rsidRPr="00BF7126">
        <w:rPr>
          <w:rFonts w:eastAsia="Times New Roman" w:cs="Arial"/>
          <w:i/>
          <w:iCs/>
        </w:rPr>
        <w:t xml:space="preserve"> La Dirección de Desarrollo Metropolitano Sostenible está conformada por las siguientes unidades administrativas:</w:t>
      </w:r>
    </w:p>
    <w:p w14:paraId="3CBA5DD0" w14:textId="2EA832C3" w:rsidR="0004095D" w:rsidRPr="00BF7126" w:rsidRDefault="0004095D" w:rsidP="002546D3">
      <w:pPr>
        <w:spacing w:line="240" w:lineRule="auto"/>
        <w:ind w:left="851" w:right="851"/>
        <w:rPr>
          <w:rFonts w:eastAsia="Times New Roman" w:cs="Arial"/>
          <w:i/>
          <w:iCs/>
          <w:lang w:val="es-ES"/>
        </w:rPr>
      </w:pPr>
      <w:r w:rsidRPr="00BF7126">
        <w:rPr>
          <w:rFonts w:eastAsia="Times New Roman" w:cs="Arial"/>
          <w:b/>
          <w:bCs/>
          <w:i/>
          <w:iCs/>
        </w:rPr>
        <w:t>(…</w:t>
      </w:r>
      <w:r w:rsidRPr="00BF7126">
        <w:rPr>
          <w:rFonts w:eastAsia="Times New Roman" w:cs="Arial"/>
          <w:i/>
          <w:iCs/>
          <w:lang w:val="es-ES"/>
        </w:rPr>
        <w:t>)</w:t>
      </w:r>
    </w:p>
    <w:p w14:paraId="51C796E7" w14:textId="77777777" w:rsidR="0004095D" w:rsidRPr="00BF7126" w:rsidRDefault="0004095D" w:rsidP="002546D3">
      <w:pPr>
        <w:spacing w:line="240" w:lineRule="auto"/>
        <w:ind w:left="851" w:right="851"/>
        <w:rPr>
          <w:rFonts w:eastAsia="Times New Roman" w:cs="Arial"/>
          <w:i/>
          <w:iCs/>
          <w:lang w:val="es-ES"/>
        </w:rPr>
      </w:pPr>
    </w:p>
    <w:p w14:paraId="03CC3F64" w14:textId="573568BA" w:rsidR="0004095D" w:rsidRPr="00BF7126" w:rsidRDefault="0004095D" w:rsidP="0004095D">
      <w:pPr>
        <w:pStyle w:val="Prrafodelista"/>
        <w:numPr>
          <w:ilvl w:val="0"/>
          <w:numId w:val="24"/>
        </w:numPr>
        <w:spacing w:line="240" w:lineRule="auto"/>
        <w:ind w:right="851"/>
        <w:rPr>
          <w:rFonts w:cs="Arial"/>
          <w:i/>
          <w:iCs/>
        </w:rPr>
      </w:pPr>
      <w:r w:rsidRPr="00BF7126">
        <w:rPr>
          <w:rFonts w:cs="Arial"/>
          <w:i/>
          <w:iCs/>
          <w:u w:val="single"/>
        </w:rPr>
        <w:t>Subdirección de Desarrollo Urbano</w:t>
      </w:r>
      <w:r w:rsidRPr="00BF7126">
        <w:rPr>
          <w:rFonts w:cs="Arial"/>
          <w:i/>
          <w:iCs/>
        </w:rPr>
        <w:t>;</w:t>
      </w:r>
    </w:p>
    <w:p w14:paraId="30269C0C" w14:textId="77777777" w:rsidR="00605B5F" w:rsidRPr="00BF7126" w:rsidRDefault="00605B5F" w:rsidP="00605B5F">
      <w:pPr>
        <w:spacing w:line="240" w:lineRule="auto"/>
        <w:ind w:left="851" w:right="851"/>
        <w:rPr>
          <w:rFonts w:cs="Arial"/>
          <w:i/>
          <w:iCs/>
        </w:rPr>
      </w:pPr>
      <w:r w:rsidRPr="00BF7126">
        <w:rPr>
          <w:rFonts w:cs="Arial"/>
          <w:i/>
          <w:iCs/>
        </w:rPr>
        <w:t xml:space="preserve">I. Coordinación Jurídica </w:t>
      </w:r>
    </w:p>
    <w:p w14:paraId="1D0678AB" w14:textId="400F907B" w:rsidR="00605B5F" w:rsidRPr="00BF7126" w:rsidRDefault="00605B5F" w:rsidP="00605B5F">
      <w:pPr>
        <w:spacing w:line="240" w:lineRule="auto"/>
        <w:ind w:left="851" w:right="851"/>
        <w:rPr>
          <w:rFonts w:cs="Arial"/>
          <w:i/>
          <w:iCs/>
        </w:rPr>
      </w:pPr>
      <w:r w:rsidRPr="00BF7126">
        <w:rPr>
          <w:rFonts w:cs="Arial"/>
          <w:i/>
          <w:iCs/>
        </w:rPr>
        <w:t xml:space="preserve">a) </w:t>
      </w:r>
      <w:r w:rsidRPr="00BF7126">
        <w:rPr>
          <w:rFonts w:cs="Arial"/>
          <w:i/>
          <w:iCs/>
          <w:u w:val="single"/>
        </w:rPr>
        <w:t>Departamento de Inspección y Verificación</w:t>
      </w:r>
      <w:r w:rsidRPr="00BF7126">
        <w:rPr>
          <w:rFonts w:cs="Arial"/>
          <w:i/>
          <w:iCs/>
        </w:rPr>
        <w:t>;</w:t>
      </w:r>
    </w:p>
    <w:p w14:paraId="10AA52FB" w14:textId="77777777" w:rsidR="0004095D" w:rsidRPr="00BF7126" w:rsidRDefault="0004095D" w:rsidP="0004095D">
      <w:pPr>
        <w:spacing w:line="240" w:lineRule="auto"/>
        <w:ind w:left="851" w:right="851"/>
        <w:rPr>
          <w:rFonts w:cs="Arial"/>
          <w:i/>
          <w:iCs/>
        </w:rPr>
      </w:pPr>
    </w:p>
    <w:p w14:paraId="204ACB0F" w14:textId="77777777" w:rsidR="00605B5F" w:rsidRPr="00BF7126" w:rsidRDefault="0004095D" w:rsidP="0004095D">
      <w:pPr>
        <w:spacing w:line="240" w:lineRule="auto"/>
        <w:ind w:left="851" w:right="851"/>
        <w:rPr>
          <w:rFonts w:cs="Arial"/>
          <w:b/>
          <w:bCs/>
          <w:i/>
          <w:iCs/>
        </w:rPr>
      </w:pPr>
      <w:r w:rsidRPr="00BF7126">
        <w:rPr>
          <w:rFonts w:cs="Arial"/>
          <w:b/>
          <w:bCs/>
          <w:i/>
          <w:iCs/>
        </w:rPr>
        <w:lastRenderedPageBreak/>
        <w:t xml:space="preserve">DE LA SUBDIRECCIÓN DE DESARROLLO URBANO </w:t>
      </w:r>
    </w:p>
    <w:p w14:paraId="31F14270" w14:textId="77777777" w:rsidR="00605B5F" w:rsidRPr="00BF7126" w:rsidRDefault="00605B5F" w:rsidP="0004095D">
      <w:pPr>
        <w:spacing w:line="240" w:lineRule="auto"/>
        <w:ind w:left="851" w:right="851"/>
        <w:rPr>
          <w:rFonts w:cs="Arial"/>
          <w:b/>
          <w:bCs/>
          <w:i/>
          <w:iCs/>
        </w:rPr>
      </w:pPr>
    </w:p>
    <w:p w14:paraId="303FDA12" w14:textId="45CA101A" w:rsidR="0004095D" w:rsidRPr="00BF7126" w:rsidRDefault="0004095D" w:rsidP="0004095D">
      <w:pPr>
        <w:spacing w:line="240" w:lineRule="auto"/>
        <w:ind w:left="851" w:right="851"/>
        <w:rPr>
          <w:rFonts w:cs="Arial"/>
          <w:b/>
          <w:bCs/>
          <w:i/>
          <w:iCs/>
        </w:rPr>
      </w:pPr>
      <w:r w:rsidRPr="00BF7126">
        <w:rPr>
          <w:rFonts w:cs="Arial"/>
          <w:b/>
          <w:bCs/>
          <w:i/>
          <w:iCs/>
        </w:rPr>
        <w:t>Artículo 9.5</w:t>
      </w:r>
      <w:r w:rsidRPr="00BF7126">
        <w:rPr>
          <w:rFonts w:cs="Arial"/>
          <w:i/>
          <w:iCs/>
        </w:rPr>
        <w:t>.</w:t>
      </w:r>
      <w:r w:rsidR="00605B5F" w:rsidRPr="00BF7126">
        <w:rPr>
          <w:rFonts w:cs="Arial"/>
          <w:i/>
          <w:iCs/>
        </w:rPr>
        <w:t xml:space="preserve"> </w:t>
      </w:r>
      <w:r w:rsidRPr="00BF7126">
        <w:rPr>
          <w:rFonts w:cs="Arial"/>
          <w:i/>
          <w:iCs/>
        </w:rPr>
        <w:t xml:space="preserve">La persona titular de la </w:t>
      </w:r>
      <w:r w:rsidRPr="00BF7126">
        <w:rPr>
          <w:rFonts w:cs="Arial"/>
          <w:b/>
          <w:bCs/>
          <w:i/>
          <w:iCs/>
        </w:rPr>
        <w:t xml:space="preserve">Subdirección de Desarrollo Urbano, ejercerá las siguientes atribuciones: </w:t>
      </w:r>
    </w:p>
    <w:p w14:paraId="53883183" w14:textId="77777777" w:rsidR="00605B5F" w:rsidRPr="00BF7126" w:rsidRDefault="00605B5F" w:rsidP="0004095D">
      <w:pPr>
        <w:spacing w:line="240" w:lineRule="auto"/>
        <w:ind w:left="851" w:right="851"/>
        <w:rPr>
          <w:rFonts w:cs="Arial"/>
          <w:b/>
          <w:bCs/>
          <w:i/>
          <w:iCs/>
        </w:rPr>
      </w:pPr>
    </w:p>
    <w:p w14:paraId="7C3E537D" w14:textId="11473682" w:rsidR="00605B5F" w:rsidRPr="00BF7126" w:rsidRDefault="00605B5F" w:rsidP="0004095D">
      <w:pPr>
        <w:spacing w:line="240" w:lineRule="auto"/>
        <w:ind w:left="851" w:right="851"/>
        <w:rPr>
          <w:rFonts w:cs="Arial"/>
          <w:i/>
          <w:iCs/>
        </w:rPr>
      </w:pPr>
      <w:r w:rsidRPr="00BF7126">
        <w:rPr>
          <w:rFonts w:cs="Arial"/>
          <w:i/>
          <w:iCs/>
        </w:rPr>
        <w:t xml:space="preserve">I. </w:t>
      </w:r>
      <w:r w:rsidRPr="00BF7126">
        <w:rPr>
          <w:rFonts w:cs="Arial"/>
          <w:b/>
          <w:bCs/>
          <w:i/>
          <w:iCs/>
        </w:rPr>
        <w:t>Dar visto bueno para los siguientes tramites</w:t>
      </w:r>
      <w:r w:rsidRPr="00BF7126">
        <w:rPr>
          <w:rFonts w:cs="Arial"/>
          <w:i/>
          <w:iCs/>
        </w:rPr>
        <w:t xml:space="preserve">; cedulas informativas de zonificación, licencias de uso del suelo, de construcción, constancias de alineamiento y numero oficial, permisos de obra, prorrogas, </w:t>
      </w:r>
      <w:r w:rsidRPr="00BF7126">
        <w:rPr>
          <w:rFonts w:cs="Arial"/>
          <w:b/>
          <w:bCs/>
          <w:i/>
          <w:iCs/>
          <w:u w:val="single"/>
        </w:rPr>
        <w:t>suspensiones y términos de obra</w:t>
      </w:r>
      <w:r w:rsidRPr="00BF7126">
        <w:rPr>
          <w:rFonts w:cs="Arial"/>
          <w:i/>
          <w:iCs/>
        </w:rPr>
        <w:t>, anuncios publicitarios, proyectos de dictámenes relativos a cambio de uso de suelo, de densidad e intensidad y altura de edificaciones, permisos y licencias para anuncios publicitarios;</w:t>
      </w:r>
    </w:p>
    <w:p w14:paraId="0CCA3E70" w14:textId="77777777" w:rsidR="00605B5F" w:rsidRPr="00BF7126" w:rsidRDefault="00605B5F" w:rsidP="0004095D">
      <w:pPr>
        <w:spacing w:line="240" w:lineRule="auto"/>
        <w:ind w:left="851" w:right="851"/>
        <w:rPr>
          <w:rFonts w:cs="Arial"/>
          <w:b/>
          <w:bCs/>
          <w:i/>
          <w:iCs/>
        </w:rPr>
      </w:pPr>
    </w:p>
    <w:p w14:paraId="3C4D5A36" w14:textId="77777777" w:rsidR="00605B5F" w:rsidRPr="00BF7126" w:rsidRDefault="00605B5F" w:rsidP="0004095D">
      <w:pPr>
        <w:spacing w:line="240" w:lineRule="auto"/>
        <w:ind w:left="851" w:right="851"/>
        <w:rPr>
          <w:rFonts w:cs="Arial"/>
          <w:b/>
          <w:bCs/>
          <w:i/>
          <w:iCs/>
        </w:rPr>
      </w:pPr>
      <w:r w:rsidRPr="00BF7126">
        <w:rPr>
          <w:rFonts w:cs="Arial"/>
          <w:b/>
          <w:bCs/>
          <w:i/>
          <w:iCs/>
        </w:rPr>
        <w:t xml:space="preserve">DEL DEPARTAMENTO DE INSPECCIÓN Y VERIFICACIÓN </w:t>
      </w:r>
    </w:p>
    <w:p w14:paraId="1EE593B3" w14:textId="77777777" w:rsidR="00605B5F" w:rsidRPr="00BF7126" w:rsidRDefault="00605B5F" w:rsidP="00605B5F">
      <w:pPr>
        <w:spacing w:line="240" w:lineRule="auto"/>
        <w:ind w:left="851" w:right="851"/>
        <w:rPr>
          <w:rFonts w:cs="Arial"/>
          <w:b/>
          <w:bCs/>
          <w:i/>
          <w:iCs/>
        </w:rPr>
      </w:pPr>
    </w:p>
    <w:p w14:paraId="4623DD22" w14:textId="77777777" w:rsidR="00605B5F" w:rsidRPr="00BF7126" w:rsidRDefault="00605B5F" w:rsidP="00605B5F">
      <w:pPr>
        <w:spacing w:line="240" w:lineRule="auto"/>
        <w:ind w:left="851" w:right="851"/>
        <w:rPr>
          <w:rFonts w:cs="Arial"/>
          <w:i/>
          <w:iCs/>
        </w:rPr>
      </w:pPr>
      <w:r w:rsidRPr="00BF7126">
        <w:rPr>
          <w:rFonts w:cs="Arial"/>
          <w:b/>
          <w:bCs/>
          <w:i/>
          <w:iCs/>
        </w:rPr>
        <w:t xml:space="preserve">Artículo 9.7. </w:t>
      </w:r>
      <w:r w:rsidRPr="00BF7126">
        <w:rPr>
          <w:rFonts w:cs="Arial"/>
          <w:i/>
          <w:iCs/>
          <w:u w:val="single"/>
        </w:rPr>
        <w:t>La persona titular del Departamento de Inspección y Verificación</w:t>
      </w:r>
      <w:r w:rsidRPr="00BF7126">
        <w:rPr>
          <w:rFonts w:cs="Arial"/>
          <w:i/>
          <w:iCs/>
        </w:rPr>
        <w:t xml:space="preserve"> ejercerá las siguientes atribuciones:</w:t>
      </w:r>
    </w:p>
    <w:p w14:paraId="0C37FD0F" w14:textId="77777777" w:rsidR="00605B5F" w:rsidRPr="00BF7126" w:rsidRDefault="00605B5F" w:rsidP="00605B5F">
      <w:pPr>
        <w:spacing w:line="240" w:lineRule="auto"/>
        <w:ind w:left="851" w:right="851"/>
        <w:rPr>
          <w:rFonts w:cs="Arial"/>
          <w:i/>
          <w:iCs/>
        </w:rPr>
      </w:pPr>
    </w:p>
    <w:p w14:paraId="4BA4ACF2" w14:textId="68E74B13" w:rsidR="00605B5F" w:rsidRPr="00BF7126" w:rsidRDefault="00605B5F" w:rsidP="00605B5F">
      <w:pPr>
        <w:spacing w:line="240" w:lineRule="auto"/>
        <w:ind w:left="851" w:right="851"/>
        <w:rPr>
          <w:rFonts w:cs="Arial"/>
          <w:i/>
          <w:iCs/>
        </w:rPr>
      </w:pPr>
      <w:r w:rsidRPr="00BF7126">
        <w:rPr>
          <w:rFonts w:cs="Arial"/>
          <w:i/>
          <w:iCs/>
        </w:rPr>
        <w:t xml:space="preserve"> I. Realizar, ejecutar inspecciones, ordenes de visita de verificación, citatorios, así como la instauración de procedimientos administrativos en materia de medio ambiente y movilidad, </w:t>
      </w:r>
      <w:r w:rsidRPr="00BF7126">
        <w:rPr>
          <w:rFonts w:cs="Arial"/>
          <w:b/>
          <w:bCs/>
          <w:i/>
          <w:iCs/>
          <w:u w:val="single"/>
        </w:rPr>
        <w:t>así como la aplicación de medidas cautelares, precautorias o de seguridad, colocación y levantamiento de sellos de suspensión provisional y clausura</w:t>
      </w:r>
      <w:r w:rsidRPr="00BF7126">
        <w:rPr>
          <w:rFonts w:cs="Arial"/>
          <w:i/>
          <w:iCs/>
        </w:rPr>
        <w:t>;</w:t>
      </w:r>
    </w:p>
    <w:p w14:paraId="2D22519F" w14:textId="77777777" w:rsidR="002546D3" w:rsidRPr="00BF7126" w:rsidRDefault="002546D3" w:rsidP="002546D3">
      <w:pPr>
        <w:spacing w:line="240" w:lineRule="auto"/>
        <w:ind w:right="851"/>
        <w:rPr>
          <w:rFonts w:eastAsia="Times New Roman" w:cs="Arial"/>
          <w:i/>
          <w:iCs/>
          <w:lang w:val="es-ES"/>
        </w:rPr>
      </w:pPr>
    </w:p>
    <w:p w14:paraId="1E778B34" w14:textId="77777777" w:rsidR="002546D3" w:rsidRPr="00BF7126" w:rsidRDefault="002546D3" w:rsidP="002546D3">
      <w:pPr>
        <w:rPr>
          <w:rFonts w:eastAsia="Times New Roman" w:cs="Arial"/>
          <w:szCs w:val="24"/>
          <w:lang w:val="es-ES"/>
        </w:rPr>
      </w:pPr>
    </w:p>
    <w:p w14:paraId="33D09C90" w14:textId="62DD9D32" w:rsidR="00605B5F" w:rsidRPr="00BF7126" w:rsidRDefault="002546D3" w:rsidP="002546D3">
      <w:pPr>
        <w:rPr>
          <w:rFonts w:cs="Arial"/>
          <w:szCs w:val="24"/>
          <w:lang w:val="es-ES" w:eastAsia="es-ES"/>
        </w:rPr>
      </w:pPr>
      <w:r w:rsidRPr="00BF7126">
        <w:rPr>
          <w:rFonts w:cs="Arial"/>
          <w:szCs w:val="24"/>
          <w:lang w:val="es-ES" w:eastAsia="es-ES"/>
        </w:rPr>
        <w:t xml:space="preserve">De los anteriores preceptos legales, se acredita que el </w:t>
      </w:r>
      <w:r w:rsidRPr="00BF7126">
        <w:rPr>
          <w:rFonts w:cs="Arial"/>
          <w:b/>
          <w:szCs w:val="24"/>
          <w:lang w:val="es-ES" w:eastAsia="es-ES"/>
        </w:rPr>
        <w:t>Sujeto Obligado</w:t>
      </w:r>
      <w:r w:rsidRPr="00BF7126">
        <w:rPr>
          <w:rFonts w:cs="Arial"/>
          <w:szCs w:val="24"/>
          <w:lang w:val="es-ES" w:eastAsia="es-ES"/>
        </w:rPr>
        <w:t xml:space="preserve"> </w:t>
      </w:r>
      <w:r w:rsidR="00605B5F" w:rsidRPr="00BF7126">
        <w:rPr>
          <w:rFonts w:cs="Arial"/>
          <w:szCs w:val="24"/>
          <w:lang w:val="es-ES" w:eastAsia="es-ES"/>
        </w:rPr>
        <w:t xml:space="preserve">cuenta dentro de su estructura orgánica con una Dirección de Desarrollo Metropolitano Sostenible, facultada para dar trámite a los procedimientos administrativos comunes, iniciados por incumplimiento de las disposiciones jurídicas aplicables en materia de </w:t>
      </w:r>
      <w:r w:rsidR="00605B5F" w:rsidRPr="00BF7126">
        <w:rPr>
          <w:rFonts w:cs="Arial"/>
          <w:b/>
          <w:bCs/>
          <w:szCs w:val="24"/>
          <w:lang w:val="es-ES" w:eastAsia="es-ES"/>
        </w:rPr>
        <w:t xml:space="preserve">desarrollo urbano, </w:t>
      </w:r>
      <w:r w:rsidR="00577FEE" w:rsidRPr="00BF7126">
        <w:rPr>
          <w:rFonts w:cs="Arial"/>
          <w:szCs w:val="24"/>
          <w:lang w:val="es-ES" w:eastAsia="es-ES"/>
        </w:rPr>
        <w:t>como lo es, la emisión de constancias de suspensiones de obra</w:t>
      </w:r>
      <w:r w:rsidR="00577FEE" w:rsidRPr="00BF7126">
        <w:rPr>
          <w:rFonts w:cs="Arial"/>
          <w:b/>
          <w:bCs/>
          <w:szCs w:val="24"/>
          <w:lang w:val="es-ES" w:eastAsia="es-ES"/>
        </w:rPr>
        <w:t xml:space="preserve">, </w:t>
      </w:r>
      <w:r w:rsidR="00605B5F" w:rsidRPr="00BF7126">
        <w:rPr>
          <w:rFonts w:cs="Arial"/>
          <w:szCs w:val="24"/>
          <w:lang w:val="es-ES" w:eastAsia="es-ES"/>
        </w:rPr>
        <w:t xml:space="preserve">así como el instruir, orientar y definir a la coordinación jurídica las estrategias relacionadas a procedimientos </w:t>
      </w:r>
      <w:r w:rsidR="00577FEE" w:rsidRPr="00BF7126">
        <w:rPr>
          <w:rFonts w:cs="Arial"/>
          <w:szCs w:val="24"/>
          <w:lang w:val="es-ES" w:eastAsia="es-ES"/>
        </w:rPr>
        <w:t xml:space="preserve">de </w:t>
      </w:r>
      <w:r w:rsidR="00605B5F" w:rsidRPr="00BF7126">
        <w:rPr>
          <w:rFonts w:cs="Arial"/>
          <w:szCs w:val="24"/>
          <w:lang w:val="es-ES" w:eastAsia="es-ES"/>
        </w:rPr>
        <w:t>multas y sanciones</w:t>
      </w:r>
      <w:r w:rsidR="00577FEE" w:rsidRPr="00BF7126">
        <w:rPr>
          <w:rFonts w:cs="Arial"/>
          <w:szCs w:val="24"/>
          <w:lang w:val="es-ES" w:eastAsia="es-ES"/>
        </w:rPr>
        <w:t>.</w:t>
      </w:r>
    </w:p>
    <w:p w14:paraId="11A25C98" w14:textId="77777777" w:rsidR="00577FEE" w:rsidRPr="00BF7126" w:rsidRDefault="00577FEE" w:rsidP="002546D3">
      <w:pPr>
        <w:rPr>
          <w:rFonts w:cs="Arial"/>
          <w:szCs w:val="24"/>
          <w:lang w:val="es-ES" w:eastAsia="es-ES"/>
        </w:rPr>
      </w:pPr>
    </w:p>
    <w:p w14:paraId="364EE26A" w14:textId="77777777" w:rsidR="00577FEE" w:rsidRPr="00BF7126" w:rsidRDefault="00577FEE" w:rsidP="002546D3">
      <w:pPr>
        <w:rPr>
          <w:rFonts w:cs="Arial"/>
          <w:szCs w:val="24"/>
          <w:lang w:val="es-ES" w:eastAsia="es-ES"/>
        </w:rPr>
      </w:pPr>
      <w:r w:rsidRPr="00BF7126">
        <w:rPr>
          <w:rFonts w:cs="Arial"/>
          <w:szCs w:val="24"/>
          <w:lang w:val="es-ES" w:eastAsia="es-ES"/>
        </w:rPr>
        <w:lastRenderedPageBreak/>
        <w:t xml:space="preserve">Dicha unidad administrativa, tiene a su cargo una </w:t>
      </w:r>
      <w:r w:rsidRPr="00BF7126">
        <w:rPr>
          <w:rFonts w:cs="Arial"/>
          <w:b/>
          <w:bCs/>
          <w:szCs w:val="24"/>
          <w:lang w:val="es-ES" w:eastAsia="es-ES"/>
        </w:rPr>
        <w:t>Subdirección de Desarrollo Urbano</w:t>
      </w:r>
      <w:r w:rsidRPr="00BF7126">
        <w:rPr>
          <w:rFonts w:cs="Arial"/>
          <w:szCs w:val="24"/>
          <w:lang w:val="es-ES" w:eastAsia="es-ES"/>
        </w:rPr>
        <w:t xml:space="preserve">, encargada de dar visto bueno a el trámite de suspensiones y términos de obra, misma que a su vez, cuenta con un </w:t>
      </w:r>
      <w:r w:rsidRPr="00BF7126">
        <w:rPr>
          <w:rFonts w:cs="Arial"/>
          <w:szCs w:val="24"/>
          <w:u w:val="single"/>
          <w:lang w:val="es-ES" w:eastAsia="es-ES"/>
        </w:rPr>
        <w:t>Departamento de Inspección y Verificación</w:t>
      </w:r>
      <w:r w:rsidRPr="00BF7126">
        <w:rPr>
          <w:rFonts w:cs="Arial"/>
          <w:szCs w:val="24"/>
          <w:lang w:val="es-ES" w:eastAsia="es-ES"/>
        </w:rPr>
        <w:t xml:space="preserve">, encargado de realizar, ejecutar inspecciones, ordenes de visita de verificación, citatorios, así como la aplicación de medidas cautelares, precautorias o de seguridad, </w:t>
      </w:r>
      <w:r w:rsidRPr="00BF7126">
        <w:rPr>
          <w:rFonts w:cs="Arial"/>
          <w:b/>
          <w:bCs/>
          <w:szCs w:val="24"/>
          <w:u w:val="single"/>
          <w:lang w:val="es-ES" w:eastAsia="es-ES"/>
        </w:rPr>
        <w:t>colocación y levantamiento de sellos de suspensión provisional y clausura</w:t>
      </w:r>
      <w:bookmarkStart w:id="2" w:name="_Hlk83207936"/>
      <w:r w:rsidRPr="00BF7126">
        <w:rPr>
          <w:rFonts w:cs="Arial"/>
          <w:szCs w:val="24"/>
          <w:lang w:val="es-ES" w:eastAsia="es-ES"/>
        </w:rPr>
        <w:t>.</w:t>
      </w:r>
    </w:p>
    <w:p w14:paraId="360573F9" w14:textId="77777777" w:rsidR="00577FEE" w:rsidRPr="00BF7126" w:rsidRDefault="00577FEE" w:rsidP="002546D3">
      <w:pPr>
        <w:rPr>
          <w:rFonts w:cs="Arial"/>
          <w:szCs w:val="24"/>
          <w:lang w:val="es-ES" w:eastAsia="es-ES"/>
        </w:rPr>
      </w:pPr>
    </w:p>
    <w:p w14:paraId="656D1601" w14:textId="04A1797A" w:rsidR="002546D3" w:rsidRPr="00BF7126" w:rsidRDefault="00577FEE" w:rsidP="002546D3">
      <w:pPr>
        <w:rPr>
          <w:rFonts w:cs="Arial"/>
          <w:szCs w:val="24"/>
          <w:lang w:val="es-ES" w:eastAsia="es-ES"/>
        </w:rPr>
      </w:pPr>
      <w:r w:rsidRPr="00BF7126">
        <w:rPr>
          <w:rFonts w:cs="Arial"/>
          <w:szCs w:val="24"/>
          <w:lang w:val="es-ES" w:eastAsia="es-ES"/>
        </w:rPr>
        <w:t xml:space="preserve">Por lo antes señalado, </w:t>
      </w:r>
      <w:r w:rsidR="002546D3" w:rsidRPr="00BF7126">
        <w:rPr>
          <w:rFonts w:cs="Arial"/>
          <w:szCs w:val="24"/>
          <w:lang w:val="es-ES" w:eastAsia="es-ES"/>
        </w:rPr>
        <w:t xml:space="preserve"> </w:t>
      </w:r>
      <w:r w:rsidRPr="00BF7126">
        <w:rPr>
          <w:rFonts w:cs="Arial"/>
          <w:szCs w:val="24"/>
          <w:lang w:val="es-ES" w:eastAsia="es-ES"/>
        </w:rPr>
        <w:t xml:space="preserve">debe </w:t>
      </w:r>
      <w:r w:rsidR="002546D3" w:rsidRPr="00BF7126">
        <w:rPr>
          <w:rFonts w:cs="Arial"/>
          <w:szCs w:val="24"/>
          <w:lang w:val="es-ES" w:eastAsia="es-ES"/>
        </w:rPr>
        <w:t>arribarse a la premisa de qu</w:t>
      </w:r>
      <w:bookmarkEnd w:id="2"/>
      <w:r w:rsidR="002546D3" w:rsidRPr="00BF7126">
        <w:rPr>
          <w:rFonts w:cs="Arial"/>
          <w:szCs w:val="24"/>
          <w:lang w:val="es-ES" w:eastAsia="es-ES"/>
        </w:rPr>
        <w:t xml:space="preserve">e </w:t>
      </w:r>
      <w:r w:rsidRPr="00BF7126">
        <w:rPr>
          <w:rFonts w:cs="Arial"/>
          <w:szCs w:val="24"/>
          <w:lang w:val="es-ES" w:eastAsia="es-ES"/>
        </w:rPr>
        <w:t>los documentos requeridos por el particular referentes a la información estadística de los procedimientos de suspensiones de obra y levantamiento de sellos de la misma, emitidos por la Subdirección de Desarrollo Urbano, así como las multas emitidas por tal concepto, deben obrar en los archivos del Sujeto Obligado, por tal motivo, resulta procedente ordenar su entrega</w:t>
      </w:r>
      <w:r w:rsidR="002546D3" w:rsidRPr="00BF7126">
        <w:rPr>
          <w:rFonts w:cs="Arial"/>
          <w:lang w:eastAsia="en-US"/>
        </w:rPr>
        <w:t xml:space="preserve">; sin embargo, toda vez que </w:t>
      </w:r>
      <w:r w:rsidRPr="00BF7126">
        <w:rPr>
          <w:rFonts w:cs="Arial"/>
          <w:lang w:eastAsia="en-US"/>
        </w:rPr>
        <w:t>este Órgano Garante no tiene la certeza de que en el periodo referido por el solicitante se hayan llevado a cabo los procedimientos referidos</w:t>
      </w:r>
      <w:r w:rsidR="002546D3" w:rsidRPr="00BF7126">
        <w:rPr>
          <w:rFonts w:eastAsiaTheme="minorHAnsi" w:cstheme="minorBidi"/>
          <w:lang w:eastAsia="en-US"/>
        </w:rPr>
        <w:t>, para el caso de que El Sujeto Obligado no haya poseído o administrado la información relativa a dicho</w:t>
      </w:r>
      <w:r w:rsidRPr="00BF7126">
        <w:rPr>
          <w:rFonts w:eastAsiaTheme="minorHAnsi" w:cstheme="minorBidi"/>
          <w:lang w:eastAsia="en-US"/>
        </w:rPr>
        <w:t>s</w:t>
      </w:r>
      <w:r w:rsidR="002546D3" w:rsidRPr="00BF7126">
        <w:rPr>
          <w:rFonts w:eastAsiaTheme="minorHAnsi" w:cstheme="minorBidi"/>
          <w:lang w:eastAsia="en-US"/>
        </w:rPr>
        <w:t xml:space="preserve"> documento</w:t>
      </w:r>
      <w:r w:rsidRPr="00BF7126">
        <w:rPr>
          <w:rFonts w:eastAsiaTheme="minorHAnsi" w:cstheme="minorBidi"/>
          <w:lang w:eastAsia="en-US"/>
        </w:rPr>
        <w:t>s</w:t>
      </w:r>
      <w:r w:rsidR="002546D3" w:rsidRPr="00BF7126">
        <w:rPr>
          <w:rFonts w:eastAsiaTheme="minorHAnsi" w:cstheme="minorBidi"/>
          <w:lang w:eastAsia="en-US"/>
        </w:rPr>
        <w:t>, bastará con que lo haga del conocimiento de la Recurrente al momento de dar cumplimiento a la presente resolución.</w:t>
      </w:r>
    </w:p>
    <w:p w14:paraId="5E78E3B2" w14:textId="77777777" w:rsidR="00F47B21" w:rsidRPr="00BF7126" w:rsidRDefault="00F47B21" w:rsidP="002546D3">
      <w:pPr>
        <w:ind w:right="567"/>
        <w:rPr>
          <w:rFonts w:eastAsia="Times New Roman" w:cs="Arial"/>
          <w:lang w:val="es-MX" w:eastAsia="en-US"/>
        </w:rPr>
      </w:pPr>
    </w:p>
    <w:p w14:paraId="22A42083" w14:textId="52D5E94F" w:rsidR="002A2BA9" w:rsidRPr="00BF7126" w:rsidRDefault="00B9392C" w:rsidP="00897D7C">
      <w:pPr>
        <w:rPr>
          <w:rFonts w:eastAsia="Palatino Linotype" w:cs="Palatino Linotype"/>
          <w:szCs w:val="24"/>
        </w:rPr>
      </w:pPr>
      <w:r w:rsidRPr="00BF7126">
        <w:rPr>
          <w:rFonts w:eastAsia="Palatino Linotype" w:cs="Palatino Linotype"/>
          <w:color w:val="000000"/>
          <w:lang w:val="es-MX"/>
        </w:rPr>
        <w:t xml:space="preserve">Por lo antes señalado, se colige que el Sujeto Obligado </w:t>
      </w:r>
      <w:r w:rsidR="006578E3" w:rsidRPr="00BF7126">
        <w:rPr>
          <w:rFonts w:eastAsia="Palatino Linotype" w:cs="Palatino Linotype"/>
          <w:color w:val="000000"/>
          <w:lang w:val="es-MX"/>
        </w:rPr>
        <w:t>pudiera administrar, generar y poseer</w:t>
      </w:r>
      <w:r w:rsidRPr="00BF7126">
        <w:rPr>
          <w:rFonts w:eastAsia="Palatino Linotype" w:cs="Palatino Linotype"/>
          <w:color w:val="000000"/>
          <w:lang w:val="es-MX"/>
        </w:rPr>
        <w:t xml:space="preserve"> </w:t>
      </w:r>
      <w:r w:rsidR="00897D7C" w:rsidRPr="00BF7126">
        <w:rPr>
          <w:rFonts w:eastAsia="Palatino Linotype" w:cs="Palatino Linotype"/>
          <w:color w:val="000000"/>
          <w:lang w:val="es-MX"/>
        </w:rPr>
        <w:t>los</w:t>
      </w:r>
      <w:r w:rsidRPr="00BF7126">
        <w:rPr>
          <w:rFonts w:eastAsia="Palatino Linotype" w:cs="Palatino Linotype"/>
          <w:color w:val="000000"/>
          <w:lang w:val="es-MX"/>
        </w:rPr>
        <w:t xml:space="preserve"> documento</w:t>
      </w:r>
      <w:r w:rsidR="00897D7C" w:rsidRPr="00BF7126">
        <w:rPr>
          <w:rFonts w:eastAsia="Palatino Linotype" w:cs="Palatino Linotype"/>
          <w:color w:val="000000"/>
          <w:lang w:val="es-MX"/>
        </w:rPr>
        <w:t>s</w:t>
      </w:r>
      <w:r w:rsidRPr="00BF7126">
        <w:rPr>
          <w:rFonts w:eastAsia="Palatino Linotype" w:cs="Palatino Linotype"/>
          <w:color w:val="000000"/>
          <w:lang w:val="es-MX"/>
        </w:rPr>
        <w:t xml:space="preserve"> idóneo</w:t>
      </w:r>
      <w:r w:rsidR="00897D7C" w:rsidRPr="00BF7126">
        <w:rPr>
          <w:rFonts w:eastAsia="Palatino Linotype" w:cs="Palatino Linotype"/>
          <w:color w:val="000000"/>
          <w:lang w:val="es-MX"/>
        </w:rPr>
        <w:t>s</w:t>
      </w:r>
      <w:r w:rsidRPr="00BF7126">
        <w:rPr>
          <w:rFonts w:eastAsia="Palatino Linotype" w:cs="Palatino Linotype"/>
          <w:color w:val="000000"/>
          <w:lang w:val="es-MX"/>
        </w:rPr>
        <w:t xml:space="preserve"> para colmar las pretensiones del particular, </w:t>
      </w:r>
      <w:r w:rsidR="00897D7C" w:rsidRPr="00BF7126">
        <w:rPr>
          <w:rFonts w:eastAsia="Palatino Linotype" w:cs="Palatino Linotype"/>
          <w:szCs w:val="24"/>
        </w:rPr>
        <w:t xml:space="preserve">ello </w:t>
      </w:r>
      <w:r w:rsidR="002A2BA9" w:rsidRPr="00BF7126">
        <w:rPr>
          <w:rFonts w:eastAsia="Times New Roman" w:cs="Arial"/>
          <w:szCs w:val="24"/>
          <w:lang w:val="es-MX" w:eastAsia="en-US"/>
        </w:rPr>
        <w:t xml:space="preserve">partiendo de la premisa normativa que se desprende de la Ley de Transparencia y Acceso a la Información Pública del Estado de México y Municipios en donde se establece la imperativa a que todo sujeto obligado deberá documentar todo acto que derive del </w:t>
      </w:r>
      <w:r w:rsidR="002A2BA9" w:rsidRPr="00BF7126">
        <w:rPr>
          <w:rFonts w:eastAsia="Times New Roman" w:cs="Arial"/>
          <w:szCs w:val="24"/>
          <w:lang w:val="es-MX" w:eastAsia="en-US"/>
        </w:rPr>
        <w:lastRenderedPageBreak/>
        <w:t>ejercicio de sus facultades, competencias o funciones como se desprende del arábigo 18 de la citada ley que a la letra señala:</w:t>
      </w:r>
    </w:p>
    <w:p w14:paraId="0D801284" w14:textId="77777777" w:rsidR="002A2BA9" w:rsidRPr="00BF7126" w:rsidRDefault="002A2BA9" w:rsidP="002A2BA9">
      <w:pPr>
        <w:spacing w:line="240" w:lineRule="auto"/>
        <w:jc w:val="left"/>
        <w:rPr>
          <w:rFonts w:ascii="Times New Roman" w:eastAsia="Times New Roman" w:hAnsi="Times New Roman" w:cs="Times New Roman"/>
          <w:szCs w:val="24"/>
          <w:lang w:val="es-MX" w:eastAsia="en-US"/>
        </w:rPr>
      </w:pPr>
    </w:p>
    <w:p w14:paraId="5E011340" w14:textId="11BC08AF" w:rsidR="002A2BA9" w:rsidRPr="00BF7126" w:rsidRDefault="002A2BA9" w:rsidP="009A0EFA">
      <w:pPr>
        <w:spacing w:line="276" w:lineRule="auto"/>
        <w:ind w:left="851" w:right="851"/>
        <w:rPr>
          <w:rFonts w:eastAsia="Times New Roman" w:cs="Arial"/>
          <w:i/>
          <w:color w:val="000000" w:themeColor="text1"/>
          <w:sz w:val="22"/>
          <w:szCs w:val="24"/>
          <w:lang w:val="es-MX" w:eastAsia="en-US"/>
        </w:rPr>
      </w:pPr>
      <w:r w:rsidRPr="00BF7126">
        <w:rPr>
          <w:rFonts w:eastAsia="Times New Roman" w:cs="Arial"/>
          <w:i/>
          <w:color w:val="000000" w:themeColor="text1"/>
          <w:sz w:val="22"/>
          <w:szCs w:val="24"/>
          <w:lang w:val="es-MX" w:eastAsia="en-US"/>
        </w:rPr>
        <w:t>“</w:t>
      </w:r>
      <w:r w:rsidRPr="00BF7126">
        <w:rPr>
          <w:rFonts w:eastAsia="Times New Roman" w:cs="Arial"/>
          <w:b/>
          <w:i/>
          <w:color w:val="000000" w:themeColor="text1"/>
          <w:sz w:val="22"/>
          <w:szCs w:val="24"/>
          <w:u w:val="single"/>
          <w:lang w:val="es-MX" w:eastAsia="en-US"/>
        </w:rPr>
        <w:t>Artículo 18.</w:t>
      </w:r>
      <w:r w:rsidRPr="00BF7126">
        <w:rPr>
          <w:rFonts w:eastAsia="Times New Roman" w:cs="Arial"/>
          <w:i/>
          <w:color w:val="000000" w:themeColor="text1"/>
          <w:sz w:val="22"/>
          <w:szCs w:val="24"/>
          <w:u w:val="single"/>
          <w:lang w:val="es-MX" w:eastAsia="en-US"/>
        </w:rPr>
        <w:t xml:space="preserve"> Los sujetos obligados deberán documentar todo acto que derive del ejercicio de sus facultades, competencias o funciones, considerando desde su origen la eventual publicidad y reutilización de la información que generen.</w:t>
      </w:r>
    </w:p>
    <w:p w14:paraId="2D16A771" w14:textId="77777777" w:rsidR="00577FEE" w:rsidRPr="00BF7126" w:rsidRDefault="00577FEE" w:rsidP="002A2BA9">
      <w:pPr>
        <w:tabs>
          <w:tab w:val="left" w:pos="709"/>
        </w:tabs>
        <w:rPr>
          <w:rFonts w:eastAsia="Times New Roman" w:cs="Arial"/>
          <w:szCs w:val="24"/>
          <w:lang w:val="es-MX" w:eastAsia="en-US"/>
        </w:rPr>
      </w:pPr>
    </w:p>
    <w:p w14:paraId="6A4C6C9E" w14:textId="41BDE568" w:rsidR="002A2BA9" w:rsidRPr="00BF7126" w:rsidRDefault="002A2BA9" w:rsidP="002A2BA9">
      <w:pPr>
        <w:tabs>
          <w:tab w:val="left" w:pos="709"/>
        </w:tabs>
        <w:rPr>
          <w:rFonts w:eastAsia="Times New Roman" w:cs="Times New Roman"/>
          <w:szCs w:val="24"/>
          <w:lang w:eastAsia="en-US"/>
        </w:rPr>
      </w:pPr>
      <w:r w:rsidRPr="00BF7126">
        <w:rPr>
          <w:rFonts w:eastAsia="Times New Roman" w:cs="Arial"/>
          <w:szCs w:val="24"/>
          <w:lang w:val="es-MX" w:eastAsia="en-US"/>
        </w:rPr>
        <w:t xml:space="preserve">Luego entonces, resulta inconcuso que del numeral en cita, se arriba a la determinación de que en el presente punto se actualiza el </w:t>
      </w:r>
      <w:r w:rsidRPr="00BF7126">
        <w:rPr>
          <w:rFonts w:eastAsia="Times New Roman" w:cs="Times New Roman"/>
          <w:szCs w:val="24"/>
          <w:lang w:eastAsia="en-US"/>
        </w:rPr>
        <w:t xml:space="preserve">principio de presunción de existencia y principio de documentar, conforme a lo establecido en los numerales 18 y 19, de la ley de la materia, por lo que el Sujeto </w:t>
      </w:r>
      <w:r w:rsidR="00897D7C" w:rsidRPr="00BF7126">
        <w:rPr>
          <w:rFonts w:eastAsia="Times New Roman" w:cs="Times New Roman"/>
          <w:szCs w:val="24"/>
          <w:lang w:eastAsia="en-US"/>
        </w:rPr>
        <w:t>O</w:t>
      </w:r>
      <w:r w:rsidRPr="00BF7126">
        <w:rPr>
          <w:rFonts w:eastAsia="Times New Roman" w:cs="Times New Roman"/>
          <w:szCs w:val="24"/>
          <w:lang w:eastAsia="en-US"/>
        </w:rPr>
        <w:t>bligado deberá poner a disposición del Recurrente la información requerida.</w:t>
      </w:r>
    </w:p>
    <w:p w14:paraId="35DA00C8" w14:textId="77777777" w:rsidR="00FB5DB2" w:rsidRPr="00BF7126" w:rsidRDefault="00FB5DB2" w:rsidP="00FB5DB2">
      <w:pPr>
        <w:contextualSpacing/>
        <w:rPr>
          <w:rFonts w:eastAsia="Palatino Linotype" w:cs="Palatino Linotype"/>
          <w:szCs w:val="24"/>
        </w:rPr>
      </w:pPr>
    </w:p>
    <w:p w14:paraId="075028DB" w14:textId="77777777" w:rsidR="00577FEE" w:rsidRPr="00BF7126" w:rsidRDefault="00FB5DB2" w:rsidP="008962F3">
      <w:pPr>
        <w:contextualSpacing/>
        <w:rPr>
          <w:rFonts w:eastAsia="Palatino Linotype" w:cs="Palatino Linotype"/>
          <w:szCs w:val="24"/>
        </w:rPr>
      </w:pPr>
      <w:r w:rsidRPr="00BF7126">
        <w:rPr>
          <w:rFonts w:eastAsia="Palatino Linotype" w:cs="Palatino Linotype"/>
          <w:szCs w:val="24"/>
        </w:rPr>
        <w:t xml:space="preserve">Consecuentemente, toda vez que ha quedado establecido que existe una fuente obligacional que constriñe al Sujeto Obligado a generar los documentos solicitados y que éstos no fueron entregados a la parte </w:t>
      </w:r>
      <w:r w:rsidRPr="00BF7126">
        <w:rPr>
          <w:rFonts w:eastAsia="Palatino Linotype" w:cs="Palatino Linotype"/>
          <w:b/>
          <w:bCs/>
          <w:szCs w:val="24"/>
        </w:rPr>
        <w:t>Recurrente</w:t>
      </w:r>
      <w:r w:rsidRPr="00BF7126">
        <w:rPr>
          <w:rFonts w:eastAsia="Palatino Linotype" w:cs="Palatino Linotype"/>
          <w:szCs w:val="24"/>
        </w:rPr>
        <w:t xml:space="preserve">, es procedente ordenar la entrega </w:t>
      </w:r>
      <w:r w:rsidR="008B029E" w:rsidRPr="00BF7126">
        <w:rPr>
          <w:rFonts w:eastAsia="Palatino Linotype" w:cs="Palatino Linotype"/>
          <w:szCs w:val="24"/>
        </w:rPr>
        <w:t>de</w:t>
      </w:r>
      <w:r w:rsidR="00577FEE" w:rsidRPr="00BF7126">
        <w:rPr>
          <w:rFonts w:eastAsia="Palatino Linotype" w:cs="Palatino Linotype"/>
          <w:szCs w:val="24"/>
        </w:rPr>
        <w:t xml:space="preserve"> lo siguiente: </w:t>
      </w:r>
    </w:p>
    <w:p w14:paraId="1317B199" w14:textId="77777777" w:rsidR="006578E3" w:rsidRPr="00BF7126" w:rsidRDefault="006578E3" w:rsidP="008962F3">
      <w:pPr>
        <w:contextualSpacing/>
        <w:rPr>
          <w:rFonts w:eastAsia="Palatino Linotype" w:cs="Palatino Linotype"/>
          <w:szCs w:val="24"/>
        </w:rPr>
      </w:pPr>
    </w:p>
    <w:p w14:paraId="3627FDF9" w14:textId="6F9F6154" w:rsidR="006578E3" w:rsidRPr="00BF7126" w:rsidRDefault="006578E3" w:rsidP="006578E3">
      <w:pPr>
        <w:pStyle w:val="Prrafodelista"/>
        <w:numPr>
          <w:ilvl w:val="0"/>
          <w:numId w:val="25"/>
        </w:numPr>
        <w:pBdr>
          <w:top w:val="nil"/>
          <w:left w:val="nil"/>
          <w:bottom w:val="nil"/>
          <w:right w:val="nil"/>
          <w:between w:val="nil"/>
        </w:pBdr>
        <w:contextualSpacing/>
        <w:rPr>
          <w:rFonts w:eastAsia="Palatino Linotype" w:cs="Palatino Linotype"/>
          <w:i/>
          <w:iCs/>
          <w:color w:val="000000"/>
        </w:rPr>
      </w:pPr>
      <w:r w:rsidRPr="00BF7126">
        <w:rPr>
          <w:rFonts w:eastAsia="Palatino Linotype" w:cs="Palatino Linotype"/>
          <w:i/>
          <w:iCs/>
          <w:color w:val="000000"/>
          <w:lang w:val="es-ES_tradnl"/>
        </w:rPr>
        <w:t>Cantidad de procedimientos de suspensiones de obra realizados por conducto de la Subdirección de Desarrollo Urbano</w:t>
      </w:r>
      <w:r w:rsidRPr="00BF7126">
        <w:rPr>
          <w:rFonts w:eastAsia="Palatino Linotype" w:cs="Palatino Linotype"/>
          <w:i/>
          <w:iCs/>
          <w:color w:val="000000"/>
        </w:rPr>
        <w:t xml:space="preserve"> en el periodo que comprende del 01 de enero al 03 de septiembre de 2025.</w:t>
      </w:r>
    </w:p>
    <w:p w14:paraId="3746FE64" w14:textId="77777777" w:rsidR="006578E3" w:rsidRPr="00BF7126" w:rsidRDefault="006578E3" w:rsidP="006578E3">
      <w:pPr>
        <w:pStyle w:val="Prrafodelista"/>
        <w:pBdr>
          <w:top w:val="nil"/>
          <w:left w:val="nil"/>
          <w:bottom w:val="nil"/>
          <w:right w:val="nil"/>
          <w:between w:val="nil"/>
        </w:pBdr>
        <w:contextualSpacing/>
        <w:rPr>
          <w:rFonts w:eastAsia="Palatino Linotype" w:cs="Palatino Linotype"/>
          <w:i/>
          <w:iCs/>
          <w:color w:val="000000"/>
        </w:rPr>
      </w:pPr>
    </w:p>
    <w:p w14:paraId="399A205D" w14:textId="275F9469" w:rsidR="006578E3" w:rsidRPr="00BF7126" w:rsidRDefault="006578E3" w:rsidP="006578E3">
      <w:pPr>
        <w:pStyle w:val="Prrafodelista"/>
        <w:numPr>
          <w:ilvl w:val="0"/>
          <w:numId w:val="25"/>
        </w:numPr>
        <w:pBdr>
          <w:top w:val="nil"/>
          <w:left w:val="nil"/>
          <w:bottom w:val="nil"/>
          <w:right w:val="nil"/>
          <w:between w:val="nil"/>
        </w:pBdr>
        <w:contextualSpacing/>
        <w:rPr>
          <w:rFonts w:eastAsia="Palatino Linotype" w:cs="Palatino Linotype"/>
          <w:i/>
          <w:iCs/>
          <w:color w:val="000000"/>
        </w:rPr>
      </w:pPr>
      <w:r w:rsidRPr="00BF7126">
        <w:rPr>
          <w:rFonts w:eastAsia="Palatino Linotype" w:cs="Palatino Linotype"/>
          <w:i/>
          <w:iCs/>
          <w:color w:val="000000"/>
          <w:lang w:val="es-ES_tradnl"/>
        </w:rPr>
        <w:t>Cantidad de procedimientos de sellos retirados derivados de suspensiones de obra realizados por conducto de la Subdirección de Desarrollo Urbano en el periodo que comprende del 01 de enero al 03 de septiembre de 2025</w:t>
      </w:r>
      <w:r w:rsidRPr="00BF7126">
        <w:rPr>
          <w:rFonts w:eastAsia="Palatino Linotype" w:cs="Palatino Linotype"/>
          <w:i/>
          <w:iCs/>
          <w:color w:val="000000"/>
        </w:rPr>
        <w:t>.</w:t>
      </w:r>
    </w:p>
    <w:p w14:paraId="68D8680C" w14:textId="77777777" w:rsidR="006578E3" w:rsidRPr="00BF7126" w:rsidRDefault="006578E3" w:rsidP="006578E3">
      <w:pPr>
        <w:pStyle w:val="Prrafodelista"/>
        <w:rPr>
          <w:rFonts w:eastAsia="Palatino Linotype" w:cs="Palatino Linotype"/>
          <w:i/>
          <w:iCs/>
          <w:color w:val="000000"/>
        </w:rPr>
      </w:pPr>
    </w:p>
    <w:p w14:paraId="511C9383" w14:textId="1C70B7F3" w:rsidR="006578E3" w:rsidRPr="00BF7126" w:rsidRDefault="006578E3" w:rsidP="006578E3">
      <w:pPr>
        <w:pStyle w:val="Prrafodelista"/>
        <w:numPr>
          <w:ilvl w:val="0"/>
          <w:numId w:val="25"/>
        </w:numPr>
        <w:pBdr>
          <w:top w:val="nil"/>
          <w:left w:val="nil"/>
          <w:bottom w:val="nil"/>
          <w:right w:val="nil"/>
          <w:between w:val="nil"/>
        </w:pBdr>
        <w:contextualSpacing/>
        <w:rPr>
          <w:rFonts w:eastAsia="Palatino Linotype" w:cs="Palatino Linotype"/>
          <w:color w:val="000000"/>
        </w:rPr>
      </w:pPr>
      <w:r w:rsidRPr="00BF7126">
        <w:rPr>
          <w:rFonts w:eastAsia="Palatino Linotype" w:cs="Palatino Linotype"/>
          <w:i/>
          <w:iCs/>
          <w:color w:val="000000"/>
        </w:rPr>
        <w:t>Recibos de pago de multas emitidas por concepto de suspensiones de obra realizados por conducto de la Subdirección de Desarrollo Urbano en el periodo que comprende del 01 de enero al 03 de septiembre de 2025, así como el fundamento utilizado para el cálculo de los montos interpuestos.</w:t>
      </w:r>
    </w:p>
    <w:p w14:paraId="6F2BF305" w14:textId="77777777" w:rsidR="006578E3" w:rsidRPr="00BF7126" w:rsidRDefault="006578E3" w:rsidP="008962F3">
      <w:pPr>
        <w:contextualSpacing/>
        <w:rPr>
          <w:rFonts w:eastAsia="Palatino Linotype" w:cs="Palatino Linotype"/>
          <w:szCs w:val="24"/>
        </w:rPr>
      </w:pPr>
    </w:p>
    <w:p w14:paraId="43329EC7" w14:textId="33C508EE" w:rsidR="008962F3" w:rsidRPr="00BF7126" w:rsidRDefault="006578E3" w:rsidP="008962F3">
      <w:pPr>
        <w:contextualSpacing/>
        <w:rPr>
          <w:rFonts w:eastAsia="Palatino Linotype" w:cs="Palatino Linotype"/>
          <w:szCs w:val="24"/>
        </w:rPr>
      </w:pPr>
      <w:r w:rsidRPr="00BF7126">
        <w:rPr>
          <w:rFonts w:eastAsia="Palatino Linotype" w:cs="Palatino Linotype"/>
          <w:szCs w:val="24"/>
        </w:rPr>
        <w:t xml:space="preserve">Lo antes señalado, deberá se puesto a disposición de la parte </w:t>
      </w:r>
      <w:r w:rsidRPr="00BF7126">
        <w:rPr>
          <w:rFonts w:eastAsia="Palatino Linotype" w:cs="Palatino Linotype"/>
          <w:b/>
          <w:bCs/>
          <w:szCs w:val="24"/>
        </w:rPr>
        <w:t>Recurrente</w:t>
      </w:r>
      <w:r w:rsidR="004C032B" w:rsidRPr="00BF7126">
        <w:rPr>
          <w:rFonts w:eastAsia="Palatino Linotype" w:cs="Palatino Linotype"/>
          <w:szCs w:val="24"/>
        </w:rPr>
        <w:t>, en versión pública de ser procedente</w:t>
      </w:r>
      <w:r w:rsidR="008962F3" w:rsidRPr="00BF7126">
        <w:t>, misma que deberá ser elaborada conforme a los siguiente:</w:t>
      </w:r>
    </w:p>
    <w:p w14:paraId="4C42C5AD" w14:textId="77777777" w:rsidR="00196AF7" w:rsidRPr="00BF7126" w:rsidRDefault="00196AF7" w:rsidP="006922F5">
      <w:pPr>
        <w:rPr>
          <w:szCs w:val="24"/>
        </w:rPr>
      </w:pPr>
    </w:p>
    <w:p w14:paraId="44ADF675" w14:textId="77777777" w:rsidR="00196AF7" w:rsidRPr="00BF7126" w:rsidRDefault="00196AF7" w:rsidP="006922F5">
      <w:pPr>
        <w:pStyle w:val="Ttulo3"/>
      </w:pPr>
      <w:r w:rsidRPr="00BF7126">
        <w:t>DE LA VERSIÓN PÚBLICA.</w:t>
      </w:r>
    </w:p>
    <w:p w14:paraId="58186F17" w14:textId="77777777" w:rsidR="00565975" w:rsidRPr="00BF7126" w:rsidRDefault="00565975" w:rsidP="00565975">
      <w:pPr>
        <w:rPr>
          <w:rFonts w:eastAsia="Times New Roman" w:cs="Arial"/>
          <w:lang w:val="es-MX" w:eastAsia="en-US"/>
        </w:rPr>
      </w:pPr>
      <w:r w:rsidRPr="00BF7126">
        <w:rPr>
          <w:rFonts w:eastAsia="Times New Roman" w:cs="Arial"/>
          <w:lang w:val="es-MX" w:eastAsia="en-US"/>
        </w:rPr>
        <w:t>Derivado de que la información es insoslayable, resaltar que la información puede contener datos personales susceptibles de clasificar, ello es así ya que la excepción de publicidad, es aquella información que tenga el carácter de confidencial (datos personales), por lo que debe privilegiarse el acceso a la información bajo el principio de máxima divulgación, empero sin violar el derecho a la intimidad por medio de la protección de datos personales, por ende de la información que se ponga a disposición, su entrega deberá ser en versión pública; referencia cuyo fundamento legal aplicable se encuentra inmerso en los numerales de la Ley de la materia, que a la letra esgrimen:</w:t>
      </w:r>
    </w:p>
    <w:p w14:paraId="3C6AA45D" w14:textId="77777777" w:rsidR="00565975" w:rsidRPr="00BF7126" w:rsidRDefault="00565975" w:rsidP="00565975">
      <w:pPr>
        <w:rPr>
          <w:rFonts w:eastAsia="Times New Roman" w:cs="Arial"/>
          <w:lang w:val="es-MX" w:eastAsia="en-US"/>
        </w:rPr>
      </w:pPr>
    </w:p>
    <w:p w14:paraId="623069E9" w14:textId="77777777" w:rsidR="00565975" w:rsidRPr="00BF7126" w:rsidRDefault="00565975" w:rsidP="00565975">
      <w:pPr>
        <w:spacing w:line="240" w:lineRule="auto"/>
        <w:ind w:left="567" w:right="567"/>
        <w:rPr>
          <w:rFonts w:eastAsia="Times New Roman" w:cs="Arial"/>
          <w:sz w:val="22"/>
          <w:lang w:val="es-MX" w:eastAsia="en-US"/>
        </w:rPr>
      </w:pPr>
      <w:r w:rsidRPr="00BF7126">
        <w:rPr>
          <w:rFonts w:eastAsia="Times New Roman" w:cs="Arial"/>
          <w:b/>
          <w:bCs/>
          <w:i/>
          <w:iCs/>
          <w:sz w:val="22"/>
          <w:lang w:val="es-MX" w:eastAsia="en-US"/>
        </w:rPr>
        <w:t xml:space="preserve">Artículo 3. </w:t>
      </w:r>
      <w:r w:rsidRPr="00BF7126">
        <w:rPr>
          <w:rFonts w:eastAsia="Times New Roman" w:cs="Arial"/>
          <w:bCs/>
          <w:i/>
          <w:iCs/>
          <w:sz w:val="22"/>
          <w:lang w:val="es-MX" w:eastAsia="en-US"/>
        </w:rPr>
        <w:t>Para los efectos de la presente Ley se entenderá por:</w:t>
      </w:r>
    </w:p>
    <w:p w14:paraId="765BFF96" w14:textId="77777777" w:rsidR="00565975" w:rsidRPr="00BF7126" w:rsidRDefault="00565975" w:rsidP="00565975">
      <w:pPr>
        <w:spacing w:line="240" w:lineRule="auto"/>
        <w:ind w:left="567" w:right="567"/>
        <w:rPr>
          <w:rFonts w:eastAsia="Times New Roman" w:cs="Arial"/>
          <w:sz w:val="22"/>
          <w:lang w:val="es-MX" w:eastAsia="en-US"/>
        </w:rPr>
      </w:pPr>
      <w:r w:rsidRPr="00BF7126">
        <w:rPr>
          <w:rFonts w:eastAsia="Times New Roman" w:cs="Arial"/>
          <w:bCs/>
          <w:i/>
          <w:iCs/>
          <w:sz w:val="22"/>
          <w:lang w:val="es-MX" w:eastAsia="en-US"/>
        </w:rPr>
        <w:t>[…]</w:t>
      </w:r>
    </w:p>
    <w:p w14:paraId="42690591" w14:textId="77777777" w:rsidR="00565975" w:rsidRPr="00BF7126" w:rsidRDefault="00565975" w:rsidP="00565975">
      <w:pPr>
        <w:spacing w:line="240" w:lineRule="auto"/>
        <w:ind w:left="567" w:right="567"/>
        <w:rPr>
          <w:rFonts w:eastAsia="Times New Roman" w:cs="Arial"/>
          <w:sz w:val="22"/>
          <w:lang w:val="es-MX" w:eastAsia="en-US"/>
        </w:rPr>
      </w:pPr>
      <w:r w:rsidRPr="00BF7126">
        <w:rPr>
          <w:rFonts w:eastAsia="Times New Roman" w:cs="Arial"/>
          <w:b/>
          <w:bCs/>
          <w:i/>
          <w:iCs/>
          <w:sz w:val="22"/>
          <w:lang w:val="es-MX" w:eastAsia="en-US"/>
        </w:rPr>
        <w:t xml:space="preserve">IX. Datos personales: </w:t>
      </w:r>
      <w:r w:rsidRPr="00BF7126">
        <w:rPr>
          <w:rFonts w:eastAsia="Times New Roman" w:cs="Arial"/>
          <w:bCs/>
          <w:i/>
          <w:iCs/>
          <w:sz w:val="22"/>
          <w:lang w:val="es-MX" w:eastAsia="en-US"/>
        </w:rPr>
        <w:t>La información concerniente a una persona, identificada o identificable según lo dispuesto por la Ley de Protección de Datos Personales del Estado de México;</w:t>
      </w:r>
    </w:p>
    <w:p w14:paraId="5207710E" w14:textId="77777777" w:rsidR="00565975" w:rsidRPr="00BF7126" w:rsidRDefault="00565975" w:rsidP="00565975">
      <w:pPr>
        <w:spacing w:line="240" w:lineRule="auto"/>
        <w:ind w:left="567" w:right="567"/>
        <w:rPr>
          <w:rFonts w:eastAsia="Times New Roman" w:cs="Arial"/>
          <w:sz w:val="22"/>
          <w:lang w:val="es-MX" w:eastAsia="en-US"/>
        </w:rPr>
      </w:pPr>
      <w:r w:rsidRPr="00BF7126">
        <w:rPr>
          <w:rFonts w:eastAsia="Times New Roman" w:cs="Arial"/>
          <w:b/>
          <w:bCs/>
          <w:i/>
          <w:iCs/>
          <w:sz w:val="22"/>
          <w:lang w:val="es-MX" w:eastAsia="en-US"/>
        </w:rPr>
        <w:t>[…]</w:t>
      </w:r>
    </w:p>
    <w:p w14:paraId="0288F6B6" w14:textId="77777777" w:rsidR="00565975" w:rsidRPr="00BF7126" w:rsidRDefault="00565975" w:rsidP="00565975">
      <w:pPr>
        <w:spacing w:line="240" w:lineRule="auto"/>
        <w:ind w:left="567" w:right="567"/>
        <w:rPr>
          <w:rFonts w:eastAsia="Times New Roman" w:cs="Arial"/>
          <w:sz w:val="22"/>
          <w:lang w:val="es-MX" w:eastAsia="en-US"/>
        </w:rPr>
      </w:pPr>
      <w:r w:rsidRPr="00BF7126">
        <w:rPr>
          <w:rFonts w:eastAsia="Times New Roman" w:cs="Arial"/>
          <w:b/>
          <w:bCs/>
          <w:i/>
          <w:iCs/>
          <w:sz w:val="22"/>
          <w:lang w:val="es-MX" w:eastAsia="en-US"/>
        </w:rPr>
        <w:t xml:space="preserve">XLV. Versión pública: </w:t>
      </w:r>
      <w:r w:rsidRPr="00BF7126">
        <w:rPr>
          <w:rFonts w:eastAsia="Times New Roman" w:cs="Arial"/>
          <w:bCs/>
          <w:i/>
          <w:iCs/>
          <w:sz w:val="22"/>
          <w:lang w:val="es-MX" w:eastAsia="en-US"/>
        </w:rPr>
        <w:t>Documento en el que se elimine, suprime o borra la información clasificada como reservada o confidencial para permitir su acceso.</w:t>
      </w:r>
    </w:p>
    <w:p w14:paraId="5B6D68AD" w14:textId="77777777" w:rsidR="00565975" w:rsidRPr="00BF7126" w:rsidRDefault="00565975" w:rsidP="00565975">
      <w:pPr>
        <w:spacing w:line="240" w:lineRule="auto"/>
        <w:ind w:left="567" w:right="567"/>
        <w:rPr>
          <w:rFonts w:eastAsia="Times New Roman" w:cs="Arial"/>
          <w:sz w:val="22"/>
          <w:lang w:val="es-MX" w:eastAsia="en-US"/>
        </w:rPr>
      </w:pPr>
    </w:p>
    <w:p w14:paraId="0F559669" w14:textId="77777777" w:rsidR="00565975" w:rsidRPr="00BF7126" w:rsidRDefault="00565975" w:rsidP="00565975">
      <w:pPr>
        <w:spacing w:line="240" w:lineRule="auto"/>
        <w:ind w:left="567" w:right="567"/>
        <w:rPr>
          <w:rFonts w:eastAsia="Times New Roman" w:cs="Arial"/>
          <w:sz w:val="22"/>
          <w:lang w:val="es-MX" w:eastAsia="en-US"/>
        </w:rPr>
      </w:pPr>
      <w:r w:rsidRPr="00BF7126">
        <w:rPr>
          <w:rFonts w:eastAsia="Times New Roman" w:cs="Arial"/>
          <w:b/>
          <w:bCs/>
          <w:i/>
          <w:iCs/>
          <w:sz w:val="22"/>
          <w:lang w:val="es-MX" w:eastAsia="en-US"/>
        </w:rPr>
        <w:t>Artículo 122.</w:t>
      </w:r>
      <w:r w:rsidRPr="00BF7126">
        <w:rPr>
          <w:rFonts w:eastAsia="Times New Roman" w:cs="Arial"/>
          <w:i/>
          <w:iCs/>
          <w:sz w:val="22"/>
          <w:lang w:val="es-MX" w:eastAsia="en-US"/>
        </w:rPr>
        <w:t xml:space="preserve"> La clasificación es el proceso mediante el cual el sujeto obligado determina que la información en su poder actualiza alguno de los supuestos de reserva o confidencialidad, de conformidad con lo dispuesto en el presente título.</w:t>
      </w:r>
    </w:p>
    <w:p w14:paraId="6177F14A" w14:textId="77777777" w:rsidR="00565975" w:rsidRPr="00BF7126" w:rsidRDefault="00565975" w:rsidP="00565975">
      <w:pPr>
        <w:spacing w:line="240" w:lineRule="auto"/>
        <w:ind w:left="567" w:right="567"/>
        <w:rPr>
          <w:rFonts w:eastAsia="Times New Roman" w:cs="Arial"/>
          <w:sz w:val="22"/>
          <w:lang w:val="es-MX" w:eastAsia="en-US"/>
        </w:rPr>
      </w:pPr>
      <w:r w:rsidRPr="00BF7126">
        <w:rPr>
          <w:rFonts w:eastAsia="Times New Roman" w:cs="Arial"/>
          <w:i/>
          <w:iCs/>
          <w:sz w:val="22"/>
          <w:lang w:val="es-MX" w:eastAsia="en-US"/>
        </w:rPr>
        <w:t>[…]</w:t>
      </w:r>
    </w:p>
    <w:p w14:paraId="51709819" w14:textId="77777777" w:rsidR="00565975" w:rsidRPr="00BF7126" w:rsidRDefault="00565975" w:rsidP="00565975">
      <w:pPr>
        <w:spacing w:line="240" w:lineRule="auto"/>
        <w:ind w:left="567" w:right="567"/>
        <w:rPr>
          <w:rFonts w:eastAsia="Times New Roman" w:cs="Arial"/>
          <w:b/>
          <w:bCs/>
          <w:i/>
          <w:iCs/>
          <w:sz w:val="22"/>
          <w:lang w:val="es-MX" w:eastAsia="en-US"/>
        </w:rPr>
      </w:pPr>
    </w:p>
    <w:p w14:paraId="6787C65B" w14:textId="77777777" w:rsidR="00565975" w:rsidRPr="00BF7126" w:rsidRDefault="00565975" w:rsidP="00565975">
      <w:pPr>
        <w:spacing w:line="240" w:lineRule="auto"/>
        <w:ind w:left="567" w:right="567"/>
        <w:rPr>
          <w:rFonts w:eastAsia="Times New Roman" w:cs="Arial"/>
          <w:sz w:val="22"/>
          <w:lang w:val="es-MX" w:eastAsia="en-US"/>
        </w:rPr>
      </w:pPr>
      <w:r w:rsidRPr="00BF7126">
        <w:rPr>
          <w:rFonts w:eastAsia="Times New Roman" w:cs="Arial"/>
          <w:b/>
          <w:bCs/>
          <w:i/>
          <w:iCs/>
          <w:sz w:val="22"/>
          <w:lang w:val="es-MX" w:eastAsia="en-US"/>
        </w:rPr>
        <w:t>Artículo 132.</w:t>
      </w:r>
      <w:r w:rsidRPr="00BF7126">
        <w:rPr>
          <w:rFonts w:eastAsia="Times New Roman" w:cs="Arial"/>
          <w:i/>
          <w:iCs/>
          <w:sz w:val="22"/>
          <w:lang w:val="es-MX" w:eastAsia="en-US"/>
        </w:rPr>
        <w:t> La clasificación de la información se llevará a cabo en el momento en que:</w:t>
      </w:r>
    </w:p>
    <w:p w14:paraId="5ED171A4" w14:textId="77777777" w:rsidR="00565975" w:rsidRPr="00BF7126" w:rsidRDefault="00565975" w:rsidP="00565975">
      <w:pPr>
        <w:spacing w:line="240" w:lineRule="auto"/>
        <w:ind w:left="567" w:right="567"/>
        <w:rPr>
          <w:rFonts w:eastAsia="Times New Roman" w:cs="Arial"/>
          <w:sz w:val="22"/>
          <w:lang w:val="es-MX" w:eastAsia="en-US"/>
        </w:rPr>
      </w:pPr>
      <w:r w:rsidRPr="00BF7126">
        <w:rPr>
          <w:rFonts w:eastAsia="Times New Roman" w:cs="Arial"/>
          <w:i/>
          <w:iCs/>
          <w:sz w:val="22"/>
          <w:lang w:val="es-MX" w:eastAsia="en-US"/>
        </w:rPr>
        <w:t>[…]</w:t>
      </w:r>
    </w:p>
    <w:p w14:paraId="24017F97" w14:textId="77777777" w:rsidR="00565975" w:rsidRPr="00BF7126" w:rsidRDefault="00565975" w:rsidP="00565975">
      <w:pPr>
        <w:spacing w:line="240" w:lineRule="auto"/>
        <w:ind w:left="567" w:right="567"/>
        <w:rPr>
          <w:rFonts w:eastAsia="Times New Roman" w:cs="Arial"/>
          <w:sz w:val="22"/>
          <w:lang w:val="es-MX" w:eastAsia="en-US"/>
        </w:rPr>
      </w:pPr>
      <w:r w:rsidRPr="00BF7126">
        <w:rPr>
          <w:rFonts w:eastAsia="Times New Roman" w:cs="Arial"/>
          <w:b/>
          <w:bCs/>
          <w:i/>
          <w:iCs/>
          <w:sz w:val="22"/>
          <w:lang w:val="es-MX" w:eastAsia="en-US"/>
        </w:rPr>
        <w:t>II. Se determine mediante resolución de autoridad competente; o</w:t>
      </w:r>
    </w:p>
    <w:p w14:paraId="6888839E" w14:textId="77777777" w:rsidR="00565975" w:rsidRPr="00BF7126" w:rsidRDefault="00565975" w:rsidP="00565975">
      <w:pPr>
        <w:spacing w:line="240" w:lineRule="auto"/>
        <w:ind w:left="567" w:right="567"/>
        <w:rPr>
          <w:rFonts w:eastAsia="Times New Roman" w:cs="Arial"/>
          <w:sz w:val="22"/>
          <w:lang w:val="es-MX" w:eastAsia="en-US"/>
        </w:rPr>
      </w:pPr>
    </w:p>
    <w:p w14:paraId="582E3457" w14:textId="77777777" w:rsidR="00565975" w:rsidRPr="00BF7126" w:rsidRDefault="00565975" w:rsidP="00565975">
      <w:pPr>
        <w:spacing w:line="240" w:lineRule="auto"/>
        <w:ind w:left="567" w:right="567"/>
        <w:rPr>
          <w:rFonts w:eastAsia="Times New Roman" w:cs="Arial"/>
          <w:sz w:val="22"/>
          <w:lang w:val="es-MX" w:eastAsia="en-US"/>
        </w:rPr>
      </w:pPr>
      <w:r w:rsidRPr="00BF7126">
        <w:rPr>
          <w:rFonts w:eastAsia="Times New Roman" w:cs="Arial"/>
          <w:b/>
          <w:bCs/>
          <w:i/>
          <w:iCs/>
          <w:sz w:val="22"/>
          <w:lang w:val="es-MX" w:eastAsia="en-US"/>
        </w:rPr>
        <w:t xml:space="preserve">Artículo 137. </w:t>
      </w:r>
      <w:r w:rsidRPr="00BF7126">
        <w:rPr>
          <w:rFonts w:eastAsia="Times New Roman" w:cs="Arial"/>
          <w:bCs/>
          <w:i/>
          <w:iCs/>
          <w:sz w:val="22"/>
          <w:lang w:val="es-MX" w:eastAsia="en-US"/>
        </w:rPr>
        <w:t xml:space="preserve">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w:t>
      </w:r>
      <w:r w:rsidRPr="00BF7126">
        <w:rPr>
          <w:rFonts w:eastAsia="Times New Roman" w:cs="Arial"/>
          <w:bCs/>
          <w:i/>
          <w:iCs/>
          <w:sz w:val="22"/>
          <w:u w:val="single"/>
          <w:lang w:val="es-MX" w:eastAsia="en-US"/>
        </w:rPr>
        <w:t>de manera genérica y fundando y motivando su clasificación.”</w:t>
      </w:r>
    </w:p>
    <w:p w14:paraId="7F9AD5AD" w14:textId="77777777" w:rsidR="00565975" w:rsidRPr="00BF7126" w:rsidRDefault="00565975" w:rsidP="00565975">
      <w:pPr>
        <w:spacing w:line="240" w:lineRule="auto"/>
        <w:ind w:left="567" w:right="567"/>
        <w:jc w:val="right"/>
        <w:rPr>
          <w:rFonts w:eastAsia="Times New Roman" w:cs="Arial"/>
          <w:sz w:val="22"/>
          <w:lang w:val="es-MX" w:eastAsia="en-US"/>
        </w:rPr>
      </w:pPr>
      <w:r w:rsidRPr="00BF7126">
        <w:rPr>
          <w:rFonts w:eastAsia="Times New Roman" w:cs="Arial"/>
          <w:sz w:val="22"/>
          <w:lang w:val="es-MX" w:eastAsia="en-US"/>
        </w:rPr>
        <w:t>(Énfasis añadido)</w:t>
      </w:r>
    </w:p>
    <w:p w14:paraId="72045983" w14:textId="77777777" w:rsidR="00565975" w:rsidRPr="00BF7126" w:rsidRDefault="00565975" w:rsidP="00565975">
      <w:pPr>
        <w:rPr>
          <w:rFonts w:eastAsia="Times New Roman" w:cs="Arial"/>
          <w:lang w:val="es-MX" w:eastAsia="en-US"/>
        </w:rPr>
      </w:pPr>
    </w:p>
    <w:p w14:paraId="2BEAE69C" w14:textId="77777777" w:rsidR="00565975" w:rsidRPr="00BF7126" w:rsidRDefault="00565975" w:rsidP="00565975">
      <w:pPr>
        <w:rPr>
          <w:rFonts w:eastAsia="Times New Roman" w:cs="Arial"/>
          <w:lang w:val="es-ES" w:eastAsia="en-US"/>
        </w:rPr>
      </w:pPr>
      <w:r w:rsidRPr="00BF7126">
        <w:rPr>
          <w:rFonts w:eastAsia="Times New Roman" w:cs="Arial"/>
          <w:lang w:val="es-MX" w:eastAsia="en-US"/>
        </w:rPr>
        <w:t xml:space="preserve">En este sentido, el numeral trigésimo tercero fracción V de los Lineamientos Generales, precisa que para motivar la clasificación se deben acreditar las circunstancias de tiempo, modo y lugar, en suma </w:t>
      </w:r>
      <w:r w:rsidRPr="00BF7126">
        <w:rPr>
          <w:rFonts w:eastAsia="Times New Roman" w:cs="Arial"/>
          <w:lang w:eastAsia="en-US"/>
        </w:rPr>
        <w:t xml:space="preserve">el Sujeto Obligado </w:t>
      </w:r>
      <w:r w:rsidRPr="00BF7126">
        <w:rPr>
          <w:rFonts w:eastAsia="Times New Roman" w:cs="Arial"/>
          <w:lang w:val="es-ES" w:eastAsia="en-US"/>
        </w:rPr>
        <w:t xml:space="preserve">deberá cumplir cabalmente con las formalidades previstas en el artículo 137, de la Ley de Transparencia y Acceso a la Información Pública del Estado de México y Municipios, así como con los numerales aplicables de los </w:t>
      </w:r>
      <w:r w:rsidRPr="00BF7126">
        <w:rPr>
          <w:rFonts w:eastAsia="Times New Roman" w:cs="Arial"/>
          <w:b/>
          <w:lang w:val="es-ES" w:eastAsia="en-US"/>
        </w:rPr>
        <w:t>LINEAMIENTOS GENERALES EN MATERIA DE CLASIFICACIÓN Y DESCLASIFICACIÓN DE LA INFORMACIÓN, ASÍ COMO PARA LA ELABORACIÓN DE VERSIONES PÚBLICAS</w:t>
      </w:r>
      <w:r w:rsidRPr="00BF7126">
        <w:rPr>
          <w:rFonts w:eastAsia="Times New Roman" w:cs="Arial"/>
          <w:lang w:val="es-ES" w:eastAsia="en-US"/>
        </w:rPr>
        <w:t>, publicados en el Diario Oficial de la Federación en fecha quince de abril del año dos mil dieciséis, mediante Acuerdo del Consejo Nacional del Sistema Nacional de Transparencia, Acceso a la Información Pública y Protección de Datos Personales.</w:t>
      </w:r>
    </w:p>
    <w:p w14:paraId="6D9DB76D" w14:textId="77777777" w:rsidR="00565975" w:rsidRPr="00BF7126" w:rsidRDefault="00565975" w:rsidP="00565975">
      <w:pPr>
        <w:rPr>
          <w:rFonts w:eastAsia="Times New Roman" w:cs="Arial"/>
          <w:lang w:val="es-ES" w:eastAsia="en-US"/>
        </w:rPr>
      </w:pPr>
    </w:p>
    <w:p w14:paraId="5692B8BF" w14:textId="77777777" w:rsidR="00565975" w:rsidRPr="00BF7126" w:rsidRDefault="00565975" w:rsidP="00565975">
      <w:pPr>
        <w:rPr>
          <w:rFonts w:eastAsia="Times New Roman" w:cs="Arial"/>
          <w:lang w:val="es-MX" w:eastAsia="en-US"/>
        </w:rPr>
      </w:pPr>
      <w:r w:rsidRPr="00BF7126">
        <w:rPr>
          <w:rFonts w:eastAsia="Times New Roman" w:cs="Arial"/>
          <w:lang w:val="es-MX" w:eastAsia="en-US"/>
        </w:rPr>
        <w:lastRenderedPageBreak/>
        <w:t xml:space="preserve">Lo anterior es así, puesto que ha de destacarse que el artículo 91, de la Ley de la Materia, dispone que el acceso a la información pública será restringido excepcionalmente, cuando ésta sea clasificada como reservada o confidencial. </w:t>
      </w:r>
    </w:p>
    <w:p w14:paraId="55C663CF" w14:textId="77777777" w:rsidR="00565975" w:rsidRPr="00BF7126" w:rsidRDefault="00565975" w:rsidP="00565975">
      <w:pPr>
        <w:rPr>
          <w:rFonts w:eastAsia="Times New Roman" w:cs="Arial"/>
          <w:lang w:val="es-MX" w:eastAsia="en-US"/>
        </w:rPr>
      </w:pPr>
    </w:p>
    <w:p w14:paraId="202C8ED3" w14:textId="611D2606" w:rsidR="00565975" w:rsidRPr="00BF7126" w:rsidRDefault="00565975" w:rsidP="00565975">
      <w:pPr>
        <w:rPr>
          <w:lang w:val="es-MX"/>
        </w:rPr>
      </w:pPr>
      <w:r w:rsidRPr="00BF7126">
        <w:rPr>
          <w:rFonts w:cs="Arial"/>
          <w:lang w:val="es-MX"/>
        </w:rPr>
        <w:t xml:space="preserve">En el mismo sentido, en el </w:t>
      </w:r>
      <w:r w:rsidRPr="00BF7126">
        <w:rPr>
          <w:lang w:val="es-MX"/>
        </w:rPr>
        <w:t xml:space="preserve">caso específico, </w:t>
      </w:r>
      <w:r w:rsidRPr="00BF7126">
        <w:rPr>
          <w:rFonts w:cs="Arial"/>
          <w:lang w:val="es-MX"/>
        </w:rPr>
        <w:t xml:space="preserve">se advierte que </w:t>
      </w:r>
      <w:r w:rsidRPr="00BF7126">
        <w:rPr>
          <w:lang w:val="es-MX"/>
        </w:rPr>
        <w:t xml:space="preserve">en los documentos solicitados obran datos que son considerados confidenciales, cuyo acceso debe ser restringido, los cuales deben testarse al momento de la elaboración de versiones públicas, como es el caso del </w:t>
      </w:r>
      <w:r w:rsidRPr="00BF7126">
        <w:rPr>
          <w:b/>
          <w:lang w:val="es-MX"/>
        </w:rPr>
        <w:t>Registro Federal de Contribuyentes</w:t>
      </w:r>
      <w:r w:rsidRPr="00BF7126">
        <w:rPr>
          <w:lang w:val="es-MX"/>
        </w:rPr>
        <w:t xml:space="preserve"> (RFC), la </w:t>
      </w:r>
      <w:r w:rsidRPr="00BF7126">
        <w:rPr>
          <w:b/>
          <w:lang w:val="es-MX"/>
        </w:rPr>
        <w:t>Clave Única de Registro de Población</w:t>
      </w:r>
      <w:r w:rsidRPr="00BF7126">
        <w:rPr>
          <w:lang w:val="es-MX"/>
        </w:rPr>
        <w:t xml:space="preserve"> (CURP),</w:t>
      </w:r>
      <w:r w:rsidR="006578E3" w:rsidRPr="00BF7126">
        <w:rPr>
          <w:lang w:val="es-MX"/>
        </w:rPr>
        <w:t xml:space="preserve"> </w:t>
      </w:r>
      <w:r w:rsidRPr="00BF7126">
        <w:rPr>
          <w:lang w:val="es-MX"/>
        </w:rPr>
        <w:t>cuando de estos se desprendan o sean visibles datos personales correspondientes a los servidores públicos.</w:t>
      </w:r>
    </w:p>
    <w:p w14:paraId="68700AE5" w14:textId="77777777" w:rsidR="00565975" w:rsidRPr="00BF7126" w:rsidRDefault="00565975" w:rsidP="00565975">
      <w:pPr>
        <w:rPr>
          <w:lang w:val="es-MX"/>
        </w:rPr>
      </w:pPr>
    </w:p>
    <w:p w14:paraId="2D5ECFA8" w14:textId="77777777" w:rsidR="00565975" w:rsidRPr="00BF7126" w:rsidRDefault="00565975" w:rsidP="00565975">
      <w:pPr>
        <w:rPr>
          <w:lang w:val="es-MX"/>
        </w:rPr>
      </w:pPr>
      <w:r w:rsidRPr="00BF7126">
        <w:rPr>
          <w:b/>
          <w:lang w:val="es-MX"/>
        </w:rPr>
        <w:t>Cuando de la secuencia de números y letras no se advierta un Registro Federal de Contribuyentes o una Clave Única de Registro de Población, que pueda hacer identificable al titular del dato personal, no puede tenerse como dato personal y por ende información confidencial</w:t>
      </w:r>
      <w:r w:rsidRPr="00BF7126">
        <w:rPr>
          <w:lang w:val="es-MX"/>
        </w:rPr>
        <w:t>. Por el contrario, debe considerarse que esta información incluida en los documentos fiscales, constituyen un elemento adicional que permite a cualquier persona verificar la legitimidad del documento entregado en una solicitud de acceso a la información y, por sí solos no contienen datos personales susceptibles de clasificación, ya que no hacen identificado o identificable a su titular, pues dichos datos sólo son de utilidad de manera directa a la Secretaria de Hacienda y Crédito Público y si bien, dichas cadenas sí derivan de la información personal de los contribuyentes, esta se encuentra encriptada como se verá a continuación.</w:t>
      </w:r>
    </w:p>
    <w:p w14:paraId="2951190E" w14:textId="77777777" w:rsidR="00565975" w:rsidRPr="00BF7126" w:rsidRDefault="00565975" w:rsidP="00565975">
      <w:pPr>
        <w:rPr>
          <w:lang w:val="es-MX"/>
        </w:rPr>
      </w:pPr>
    </w:p>
    <w:p w14:paraId="273AEA55" w14:textId="77777777" w:rsidR="00565975" w:rsidRPr="00BF7126" w:rsidRDefault="00565975" w:rsidP="00565975">
      <w:pPr>
        <w:rPr>
          <w:lang w:val="es-MX"/>
        </w:rPr>
      </w:pPr>
      <w:r w:rsidRPr="00BF7126">
        <w:rPr>
          <w:lang w:val="es-MX"/>
        </w:rPr>
        <w:lastRenderedPageBreak/>
        <w:t xml:space="preserve">Por cuanto hace al </w:t>
      </w:r>
      <w:r w:rsidRPr="00BF7126">
        <w:rPr>
          <w:b/>
          <w:lang w:val="es-MX"/>
        </w:rPr>
        <w:t>Registro Federal de Contribuyentes</w:t>
      </w:r>
      <w:r w:rsidRPr="00BF7126">
        <w:rPr>
          <w:lang w:val="es-MX"/>
        </w:rPr>
        <w:t xml:space="preserve"> </w:t>
      </w:r>
      <w:r w:rsidRPr="00BF7126">
        <w:rPr>
          <w:b/>
          <w:lang w:val="es-MX"/>
        </w:rPr>
        <w:t>de las personas físicas</w:t>
      </w:r>
      <w:r w:rsidRPr="00BF7126">
        <w:rPr>
          <w:lang w:val="es-MX"/>
        </w:rPr>
        <w:t xml:space="preserve">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 y finalmente la homoclave; la cual para su obtención es necesario acreditar personalidad, fecha de nacimiento entre otros con documentos oficiales.</w:t>
      </w:r>
    </w:p>
    <w:p w14:paraId="1A3C73DB" w14:textId="77777777" w:rsidR="00565975" w:rsidRPr="00BF7126" w:rsidRDefault="00565975" w:rsidP="00565975">
      <w:pPr>
        <w:rPr>
          <w:lang w:val="es-MX"/>
        </w:rPr>
      </w:pPr>
    </w:p>
    <w:p w14:paraId="1C355C25" w14:textId="77777777" w:rsidR="00565975" w:rsidRPr="00BF7126" w:rsidRDefault="00565975" w:rsidP="00565975">
      <w:pPr>
        <w:rPr>
          <w:lang w:val="es-MX"/>
        </w:rPr>
      </w:pPr>
      <w:r w:rsidRPr="00BF7126">
        <w:rPr>
          <w:lang w:val="es-MX"/>
        </w:rPr>
        <w:t>Al respecto, el Instituto Nacional Transparencia, Acceso a la Información y Protección de Datos Personales (INAI) a través del Criterio 19/17, señala literalmente lo siguiente:</w:t>
      </w:r>
    </w:p>
    <w:p w14:paraId="461CCB23" w14:textId="77777777" w:rsidR="00565975" w:rsidRPr="00BF7126" w:rsidRDefault="00565975" w:rsidP="00565975">
      <w:pPr>
        <w:ind w:left="567" w:right="616"/>
        <w:rPr>
          <w:i/>
          <w:lang w:val="es-MX"/>
        </w:rPr>
      </w:pPr>
    </w:p>
    <w:p w14:paraId="59A9D36E" w14:textId="77777777" w:rsidR="00565975" w:rsidRPr="00BF7126" w:rsidRDefault="00565975" w:rsidP="00565975">
      <w:pPr>
        <w:ind w:left="567" w:right="616"/>
        <w:rPr>
          <w:i/>
          <w:lang w:val="es-MX"/>
        </w:rPr>
      </w:pPr>
      <w:r w:rsidRPr="00BF7126">
        <w:rPr>
          <w:b/>
          <w:i/>
          <w:lang w:val="es-MX"/>
        </w:rPr>
        <w:t>Registro Federal de Contribuyentes (RFC) de personas físicas</w:t>
      </w:r>
      <w:r w:rsidRPr="00BF7126">
        <w:rPr>
          <w:i/>
          <w:lang w:val="es-MX"/>
        </w:rPr>
        <w:t>. El RFC es una clave de carácter fiscal, única e irrepetible, que permite identificar al titular, su edad y fecha de nacimiento, por lo que es un dato personal de carácter confidencial.</w:t>
      </w:r>
    </w:p>
    <w:p w14:paraId="63211B5E" w14:textId="77777777" w:rsidR="00565975" w:rsidRPr="00BF7126" w:rsidRDefault="00565975" w:rsidP="00565975">
      <w:pPr>
        <w:rPr>
          <w:lang w:val="es-MX"/>
        </w:rPr>
      </w:pPr>
    </w:p>
    <w:p w14:paraId="0823E162" w14:textId="77777777" w:rsidR="00565975" w:rsidRPr="00BF7126" w:rsidRDefault="00565975" w:rsidP="00565975">
      <w:pPr>
        <w:rPr>
          <w:lang w:val="es-MX"/>
        </w:rPr>
      </w:pPr>
      <w:r w:rsidRPr="00BF7126">
        <w:rPr>
          <w:lang w:val="es-MX"/>
        </w:rPr>
        <w:t xml:space="preserve">De lo anterior, se desprende que el Registro Federal de Contribuyentes se vincula al nombre de su titular, permitiendo identificar la edad de la persona, fecha de nacimiento, así como su homoclave,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w:t>
      </w:r>
      <w:r w:rsidRPr="00BF7126">
        <w:rPr>
          <w:rFonts w:eastAsia="Arial Unicode MS"/>
          <w:lang w:val="es-MX"/>
        </w:rPr>
        <w:t>4 fracción XI de la Ley de Protección de Datos Personales en Posesión de los Sujetos Obligados del Estado de México y Municipios</w:t>
      </w:r>
      <w:r w:rsidRPr="00BF7126">
        <w:rPr>
          <w:lang w:val="es-MX"/>
        </w:rPr>
        <w:t>.</w:t>
      </w:r>
    </w:p>
    <w:p w14:paraId="638A2638" w14:textId="77777777" w:rsidR="00565975" w:rsidRPr="00BF7126" w:rsidRDefault="00565975" w:rsidP="00565975">
      <w:pPr>
        <w:rPr>
          <w:lang w:val="es-MX"/>
        </w:rPr>
      </w:pPr>
    </w:p>
    <w:p w14:paraId="45E92655" w14:textId="77777777" w:rsidR="00565975" w:rsidRPr="00BF7126" w:rsidRDefault="00565975" w:rsidP="00565975">
      <w:pPr>
        <w:rPr>
          <w:lang w:val="es-MX"/>
        </w:rPr>
      </w:pPr>
      <w:r w:rsidRPr="00BF7126">
        <w:rPr>
          <w:lang w:val="es-MX"/>
        </w:rPr>
        <w:t xml:space="preserve">Por cuanto hace a la </w:t>
      </w:r>
      <w:r w:rsidRPr="00BF7126">
        <w:rPr>
          <w:b/>
          <w:lang w:val="es-MX"/>
        </w:rPr>
        <w:t xml:space="preserve">Clave Única de Registro de Población, </w:t>
      </w:r>
      <w:r w:rsidRPr="00BF7126">
        <w:rPr>
          <w:lang w:val="es-MX"/>
        </w:rPr>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1C706B9D" w14:textId="77777777" w:rsidR="00565975" w:rsidRPr="00BF7126" w:rsidRDefault="00565975" w:rsidP="00565975">
      <w:pPr>
        <w:rPr>
          <w:lang w:val="es-MX"/>
        </w:rPr>
      </w:pPr>
    </w:p>
    <w:p w14:paraId="1FDD2C9F" w14:textId="77777777" w:rsidR="00565975" w:rsidRPr="00BF7126" w:rsidRDefault="00565975" w:rsidP="00565975">
      <w:pPr>
        <w:rPr>
          <w:lang w:val="es-MX"/>
        </w:rPr>
      </w:pPr>
      <w:r w:rsidRPr="00BF7126">
        <w:rPr>
          <w:lang w:val="es-MX"/>
        </w:rPr>
        <w:t>Lo anterior, tiene sustento en los artículos 86 y 91, de la Ley General de Población, la cual señala lo siguiente:</w:t>
      </w:r>
    </w:p>
    <w:p w14:paraId="0305874A" w14:textId="77777777" w:rsidR="00565975" w:rsidRPr="00BF7126" w:rsidRDefault="00565975" w:rsidP="00565975">
      <w:pPr>
        <w:ind w:left="709" w:right="757"/>
        <w:rPr>
          <w:rFonts w:cs="Arial,Bold"/>
          <w:b/>
          <w:bCs/>
          <w:i/>
          <w:lang w:val="es-MX"/>
        </w:rPr>
      </w:pPr>
    </w:p>
    <w:p w14:paraId="0623C5DA" w14:textId="77777777" w:rsidR="00565975" w:rsidRPr="00BF7126" w:rsidRDefault="00565975" w:rsidP="00565975">
      <w:pPr>
        <w:ind w:left="709" w:right="757"/>
        <w:rPr>
          <w:rFonts w:cs="Arial"/>
          <w:i/>
          <w:lang w:val="es-MX"/>
        </w:rPr>
      </w:pPr>
      <w:r w:rsidRPr="00BF7126">
        <w:rPr>
          <w:rFonts w:cs="Arial,Bold"/>
          <w:b/>
          <w:bCs/>
          <w:i/>
          <w:lang w:val="es-MX"/>
        </w:rPr>
        <w:t xml:space="preserve">Artículo 86. </w:t>
      </w:r>
      <w:r w:rsidRPr="00BF7126">
        <w:rPr>
          <w:rFonts w:cs="Arial"/>
          <w:i/>
          <w:lang w:val="es-MX"/>
        </w:rPr>
        <w:t>El Registro Nacional de Población tiene como finalidad registrar a cada una de las personas que integran la población del país, con los datos que permitan certificar y acreditar fehacientemente su identidad.</w:t>
      </w:r>
    </w:p>
    <w:p w14:paraId="2569F6DE" w14:textId="77777777" w:rsidR="00565975" w:rsidRPr="00BF7126" w:rsidRDefault="00565975" w:rsidP="00565975">
      <w:pPr>
        <w:ind w:left="709" w:right="757"/>
        <w:rPr>
          <w:rFonts w:cs="Arial"/>
          <w:i/>
          <w:lang w:val="es-MX"/>
        </w:rPr>
      </w:pPr>
    </w:p>
    <w:p w14:paraId="6D3075BB" w14:textId="77777777" w:rsidR="00565975" w:rsidRPr="00BF7126" w:rsidRDefault="00565975" w:rsidP="00565975">
      <w:pPr>
        <w:ind w:left="709" w:right="757"/>
        <w:rPr>
          <w:rFonts w:cs="Arial"/>
          <w:i/>
          <w:lang w:val="es-MX"/>
        </w:rPr>
      </w:pPr>
      <w:r w:rsidRPr="00BF7126">
        <w:rPr>
          <w:rFonts w:cs="Arial,Bold"/>
          <w:b/>
          <w:bCs/>
          <w:i/>
          <w:lang w:val="es-MX"/>
        </w:rPr>
        <w:t xml:space="preserve">Artículo 91. </w:t>
      </w:r>
      <w:r w:rsidRPr="00BF7126">
        <w:rPr>
          <w:rFonts w:cs="Arial"/>
          <w:i/>
          <w:lang w:val="es-MX"/>
        </w:rPr>
        <w:t>Al incorporar a una persona en el Registro Nacional de Población, se le asignará una clave que se denominará Clave Única de Registro de Población. Esta servirá para registrarla e identificarla en forma individual.</w:t>
      </w:r>
    </w:p>
    <w:p w14:paraId="772188BE" w14:textId="77777777" w:rsidR="00565975" w:rsidRPr="00BF7126" w:rsidRDefault="00565975" w:rsidP="00565975">
      <w:pPr>
        <w:rPr>
          <w:lang w:val="es-MX"/>
        </w:rPr>
      </w:pPr>
    </w:p>
    <w:p w14:paraId="5C87E8B8" w14:textId="77777777" w:rsidR="00565975" w:rsidRPr="00BF7126" w:rsidRDefault="00565975" w:rsidP="00565975">
      <w:pPr>
        <w:rPr>
          <w:lang w:val="es-MX"/>
        </w:rPr>
      </w:pPr>
      <w:r w:rsidRPr="00BF7126">
        <w:rPr>
          <w:lang w:val="es-MX"/>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w:t>
      </w:r>
      <w:r w:rsidRPr="00BF7126">
        <w:rPr>
          <w:lang w:val="es-MX"/>
        </w:rPr>
        <w:lastRenderedPageBreak/>
        <w:t xml:space="preserve">verificador, compuesto de dos elementos, con el que se evitan duplicaciones en la Clave, identifican el cambio de siglo y garantizan la correcta integración. </w:t>
      </w:r>
    </w:p>
    <w:p w14:paraId="64F7B2E2" w14:textId="77777777" w:rsidR="00565975" w:rsidRPr="00BF7126" w:rsidRDefault="00565975" w:rsidP="00565975">
      <w:pPr>
        <w:rPr>
          <w:lang w:val="es-MX"/>
        </w:rPr>
      </w:pPr>
    </w:p>
    <w:p w14:paraId="0D96725A" w14:textId="77777777" w:rsidR="00565975" w:rsidRPr="00BF7126" w:rsidRDefault="00565975" w:rsidP="00565975">
      <w:pPr>
        <w:rPr>
          <w:lang w:val="es-MX"/>
        </w:rPr>
      </w:pPr>
      <w:r w:rsidRPr="00BF7126">
        <w:rPr>
          <w:lang w:val="es-MX"/>
        </w:rPr>
        <w:t>Al respecto, el Instituto Nacional de Transparencia, Acceso a la Información y Protección de Datos Personales (INAI) a través del Criterio 18/17, señala literalmente lo siguiente:</w:t>
      </w:r>
    </w:p>
    <w:p w14:paraId="5FADAFE6" w14:textId="77777777" w:rsidR="00565975" w:rsidRPr="00BF7126" w:rsidRDefault="00565975" w:rsidP="00565975">
      <w:pPr>
        <w:rPr>
          <w:lang w:val="es-MX"/>
        </w:rPr>
      </w:pPr>
    </w:p>
    <w:p w14:paraId="2541F627" w14:textId="77777777" w:rsidR="00565975" w:rsidRPr="00BF7126" w:rsidRDefault="00565975" w:rsidP="00565975">
      <w:pPr>
        <w:ind w:left="567" w:right="616"/>
        <w:rPr>
          <w:i/>
          <w:lang w:val="es-MX"/>
        </w:rPr>
      </w:pPr>
      <w:r w:rsidRPr="00BF7126">
        <w:rPr>
          <w:b/>
          <w:i/>
          <w:lang w:val="es-MX"/>
        </w:rPr>
        <w:t>Clave Única de Registro de Población (CURP)</w:t>
      </w:r>
      <w:r w:rsidRPr="00BF7126">
        <w:rPr>
          <w:i/>
          <w:lang w:val="es-MX"/>
        </w:rPr>
        <w:t>.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6E8D09B6" w14:textId="77777777" w:rsidR="00565975" w:rsidRPr="00BF7126" w:rsidRDefault="00565975" w:rsidP="00565975">
      <w:pPr>
        <w:ind w:right="616"/>
        <w:rPr>
          <w:rFonts w:cs="Arial"/>
          <w:bCs/>
          <w:i/>
          <w:lang w:val="es-MX"/>
        </w:rPr>
      </w:pPr>
    </w:p>
    <w:p w14:paraId="33F80E1D" w14:textId="561BD8A2" w:rsidR="00565975" w:rsidRPr="00BF7126" w:rsidRDefault="00565975" w:rsidP="00565975">
      <w:pPr>
        <w:rPr>
          <w:lang w:val="es-MX"/>
        </w:rPr>
      </w:pPr>
      <w:r w:rsidRPr="00BF7126">
        <w:rPr>
          <w:lang w:val="es-MX"/>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45F511D9" w14:textId="77777777" w:rsidR="003B11E2" w:rsidRPr="00BF7126" w:rsidRDefault="003B11E2" w:rsidP="00565975">
      <w:pPr>
        <w:rPr>
          <w:lang w:val="es-MX"/>
        </w:rPr>
      </w:pPr>
    </w:p>
    <w:p w14:paraId="3B5CE608" w14:textId="0BFD6D2A" w:rsidR="003B11E2" w:rsidRPr="00BF7126" w:rsidRDefault="003B11E2" w:rsidP="003B11E2">
      <w:pPr>
        <w:rPr>
          <w:rFonts w:eastAsia="Times New Roman" w:cs="Palatino Linotype"/>
          <w:b/>
          <w:bCs/>
          <w:color w:val="000000"/>
          <w:szCs w:val="24"/>
          <w:lang w:val="es-MX"/>
        </w:rPr>
      </w:pPr>
      <w:r w:rsidRPr="00BF7126">
        <w:rPr>
          <w:rFonts w:eastAsia="Times New Roman" w:cs="Palatino Linotype"/>
          <w:b/>
          <w:bCs/>
          <w:color w:val="000000"/>
          <w:szCs w:val="24"/>
          <w:lang w:val="es-MX"/>
        </w:rPr>
        <w:t>Respecto de los Nombres de personas que no son servidores públicos</w:t>
      </w:r>
      <w:r w:rsidRPr="00BF7126">
        <w:rPr>
          <w:rFonts w:eastAsia="Times New Roman" w:cs="Palatino Linotype"/>
          <w:szCs w:val="24"/>
          <w:lang w:val="es-MX"/>
        </w:rPr>
        <w:t xml:space="preserve">, se considera que el nombre se integra con el sustantivo propio y el primer apellido de los padres, en el </w:t>
      </w:r>
      <w:r w:rsidRPr="00BF7126">
        <w:rPr>
          <w:rFonts w:eastAsia="Times New Roman" w:cs="Palatino Linotype"/>
          <w:szCs w:val="24"/>
          <w:lang w:val="es-MX"/>
        </w:rPr>
        <w:lastRenderedPageBreak/>
        <w:t xml:space="preserve">orden que, de común acuerdo determinen; asimismo, es la manifestación principal del derecho subjetivo a la personalidad y atributo de ésta en términos del artículo 2.3 del Código Civil del Estado de México, de tal suerte, el nombre </w:t>
      </w:r>
      <w:r w:rsidRPr="00BF7126">
        <w:rPr>
          <w:rFonts w:eastAsia="Times New Roman" w:cs="Palatino Linotype"/>
          <w:i/>
          <w:iCs/>
          <w:szCs w:val="24"/>
          <w:lang w:val="es-MX"/>
        </w:rPr>
        <w:t>per se</w:t>
      </w:r>
      <w:r w:rsidRPr="00BF7126">
        <w:rPr>
          <w:rFonts w:eastAsia="Times New Roman" w:cs="Palatino Linotype"/>
          <w:szCs w:val="24"/>
          <w:lang w:val="es-MX"/>
        </w:rPr>
        <w:t xml:space="preserve"> es un elemento que hace a una persona física identificada o identificable, por lo que, </w:t>
      </w:r>
      <w:r w:rsidRPr="00BF7126">
        <w:rPr>
          <w:rFonts w:eastAsia="Times New Roman" w:cs="Palatino Linotype"/>
          <w:b/>
          <w:bCs/>
          <w:szCs w:val="24"/>
          <w:lang w:val="es-MX"/>
        </w:rPr>
        <w:t>se considera un dato personal.</w:t>
      </w:r>
    </w:p>
    <w:p w14:paraId="75F19892" w14:textId="77777777" w:rsidR="003B11E2" w:rsidRPr="00BF7126" w:rsidRDefault="003B11E2" w:rsidP="003B11E2">
      <w:pPr>
        <w:rPr>
          <w:rFonts w:eastAsia="Times New Roman" w:cs="Palatino Linotype"/>
          <w:szCs w:val="24"/>
          <w:lang w:val="es-MX"/>
        </w:rPr>
      </w:pPr>
    </w:p>
    <w:p w14:paraId="507706CF" w14:textId="77777777" w:rsidR="003B11E2" w:rsidRPr="00BF7126" w:rsidRDefault="003B11E2" w:rsidP="003B11E2">
      <w:pPr>
        <w:rPr>
          <w:rFonts w:eastAsia="Times New Roman" w:cs="Palatino Linotype"/>
          <w:szCs w:val="24"/>
          <w:lang w:val="es-MX"/>
        </w:rPr>
      </w:pPr>
      <w:r w:rsidRPr="00BF7126">
        <w:rPr>
          <w:rFonts w:eastAsia="Times New Roman" w:cs="Palatino Linotype"/>
          <w:szCs w:val="24"/>
          <w:lang w:val="es-MX"/>
        </w:rPr>
        <w:t>Sobre el tema, se tiene presente que este Instituto emitió el Criterio Relevante 01/18, de la Segunda Época de este Instituto, que establece que el nombre del titular de una licencia, es información confidencial, cuando no involucra aprovechamiento de recursos públicos.</w:t>
      </w:r>
    </w:p>
    <w:p w14:paraId="014D1117" w14:textId="77777777" w:rsidR="003B11E2" w:rsidRPr="00BF7126" w:rsidRDefault="003B11E2" w:rsidP="003B11E2">
      <w:pPr>
        <w:rPr>
          <w:rFonts w:eastAsia="Times New Roman" w:cs="Palatino Linotype"/>
          <w:sz w:val="22"/>
          <w:lang w:val="es-MX"/>
        </w:rPr>
      </w:pPr>
    </w:p>
    <w:p w14:paraId="04954353" w14:textId="77777777" w:rsidR="003B11E2" w:rsidRPr="00BF7126" w:rsidRDefault="003B11E2" w:rsidP="003B11E2">
      <w:pPr>
        <w:spacing w:line="240" w:lineRule="auto"/>
        <w:ind w:left="567" w:right="567"/>
        <w:rPr>
          <w:rFonts w:eastAsia="Times New Roman" w:cs="Palatino Linotype"/>
          <w:i/>
          <w:iCs/>
          <w:szCs w:val="24"/>
          <w:lang w:val="es-MX"/>
        </w:rPr>
      </w:pPr>
      <w:r w:rsidRPr="00BF7126">
        <w:rPr>
          <w:rFonts w:eastAsia="Times New Roman" w:cs="Palatino Linotype"/>
          <w:b/>
          <w:bCs/>
          <w:i/>
          <w:iCs/>
          <w:sz w:val="22"/>
          <w:lang w:val="es-MX"/>
        </w:rPr>
        <w:t>“Nombre del titular de una licencia que no involucre el aprovechamiento de bienes, servicios y/o recursos públicos, constituye un dato personal susceptible de clasificar como confidencial.</w:t>
      </w:r>
      <w:r w:rsidRPr="00BF7126">
        <w:rPr>
          <w:rFonts w:eastAsia="Times New Roman" w:cs="Palatino Linotype"/>
          <w:i/>
          <w:iCs/>
          <w:sz w:val="22"/>
          <w:lang w:val="es-MX"/>
        </w:rPr>
        <w:t xml:space="preserve"> El artículo 1, párrafo segundo de la Constitución Política de los Estados Unidos Mexicanos determina que las normas relativas a los derechos humanos se interpretarán de conformidad con la Constitución y con los tratados internacionales de la materia favoreciendo en todo tiempo a las personas la protección más amplia, por su parte el artículo 6, apartado A, fracciones I y II, de dicho ordenamiento establece que toda información en posesión de los sujetos obligados es pública y sólo podrá limitarse de manera justificada por razones de interés público, seguridad nacional, y para proteger la vida privada y datos personales en los términos precisados por las Leyes reglamentarias. Ahora bien, el artículo 92, fracción XXXII de la Ley de Transparencia y Acceso a la Información Pública del Estado de México y Municipios, señala que el nombre de los titulares de las licencias es un dato de carácter público, no obstante, para su aplicación, dicho numeral debe ser interpretado de manera armónica y sistemática con el ordenamiento reglamentario de la materia de transparencia y protección de datos personales, pues la intromisión a los datos personales de particulares únicamente se verá justificada cuando se involucre el aprovechamiento de bienes, servicios y/o recursos públicos en términos de lo dispuesto por los artículos 6, 92, fracción XXXII, 122 y 143, fracción I, de la Ley de Transparencia referida en concordancia con lo establecido por los numerales 6 y 15 de la Ley de Protección de Datos Personales en Posesión de Sujetos Obligados de la entidad. En ese sentido, el nombre de los titulares de licencias constituye un dato personal que debe ser tratado bajo los principios y términos de la ley reglamentaria de la materia, y para su publicidad se requerirá que la expedición de la licencia </w:t>
      </w:r>
      <w:r w:rsidRPr="00BF7126">
        <w:rPr>
          <w:rFonts w:eastAsia="Times New Roman" w:cs="Palatino Linotype"/>
          <w:i/>
          <w:iCs/>
          <w:sz w:val="22"/>
          <w:lang w:val="es-MX"/>
        </w:rPr>
        <w:lastRenderedPageBreak/>
        <w:t>correspondiente involucre el aprovechamiento de bienes, servicios y/o recursos públicos, caso contrario se deberá clasificar como confidencial.”</w:t>
      </w:r>
    </w:p>
    <w:p w14:paraId="6D4481D2" w14:textId="77777777" w:rsidR="003B11E2" w:rsidRPr="00BF7126" w:rsidRDefault="003B11E2" w:rsidP="003B11E2">
      <w:pPr>
        <w:ind w:right="-93"/>
        <w:rPr>
          <w:rFonts w:eastAsia="Times New Roman" w:cs="Palatino Linotype"/>
          <w:sz w:val="22"/>
          <w:lang w:val="es-MX"/>
        </w:rPr>
      </w:pPr>
    </w:p>
    <w:p w14:paraId="3E960DCA" w14:textId="14518CF2" w:rsidR="003B11E2" w:rsidRPr="00BF7126" w:rsidRDefault="003B11E2" w:rsidP="00565975">
      <w:pPr>
        <w:rPr>
          <w:rFonts w:eastAsia="Times New Roman" w:cs="Palatino Linotype"/>
          <w:szCs w:val="24"/>
          <w:lang w:val="es-MX"/>
        </w:rPr>
      </w:pPr>
      <w:r w:rsidRPr="00BF7126">
        <w:rPr>
          <w:rFonts w:eastAsia="Times New Roman" w:cs="Palatino Linotype"/>
          <w:szCs w:val="24"/>
          <w:lang w:val="es-MX"/>
        </w:rPr>
        <w:t>Con base en lo anterior, procede su eliminación de las versiones públicas, pues actualiza el supuesto previsto en el artículo 143 fracción I de la Ley de Transparencia y Acceso a la Información Pública del Estado de México y Municipios.</w:t>
      </w:r>
    </w:p>
    <w:p w14:paraId="7F4D6784" w14:textId="77777777" w:rsidR="003B11E2" w:rsidRPr="00BF7126" w:rsidRDefault="003B11E2" w:rsidP="00565975">
      <w:pPr>
        <w:rPr>
          <w:lang w:val="es-MX"/>
        </w:rPr>
      </w:pPr>
    </w:p>
    <w:p w14:paraId="4E42344B" w14:textId="77777777" w:rsidR="00565975" w:rsidRPr="00BF7126" w:rsidRDefault="00565975" w:rsidP="00565975">
      <w:pPr>
        <w:rPr>
          <w:rFonts w:eastAsia="Times New Roman" w:cs="Arial"/>
          <w:lang w:val="es-MX" w:eastAsia="en-US"/>
        </w:rPr>
      </w:pPr>
      <w:r w:rsidRPr="00BF7126">
        <w:rPr>
          <w:rFonts w:eastAsia="Times New Roman" w:cs="Arial"/>
          <w:lang w:val="es-MX" w:eastAsia="en-US"/>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w:t>
      </w:r>
      <w:r w:rsidRPr="00BF7126">
        <w:rPr>
          <w:rFonts w:eastAsia="Times New Roman" w:cs="Arial"/>
          <w:lang w:eastAsia="en-US"/>
        </w:rPr>
        <w:t>el Sujeto Obligado</w:t>
      </w:r>
      <w:r w:rsidRPr="00BF7126">
        <w:rPr>
          <w:rFonts w:eastAsia="Times New Roman" w:cs="Arial"/>
          <w:lang w:val="es-MX" w:eastAsia="en-US"/>
        </w:rPr>
        <w:t xml:space="preserve">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5CDCFF34" w14:textId="77777777" w:rsidR="00565975" w:rsidRPr="00BF7126" w:rsidRDefault="00565975" w:rsidP="00565975">
      <w:pPr>
        <w:rPr>
          <w:rFonts w:eastAsia="Times New Roman" w:cs="Arial"/>
          <w:lang w:val="es-MX" w:eastAsia="en-US"/>
        </w:rPr>
      </w:pPr>
    </w:p>
    <w:p w14:paraId="2537658E" w14:textId="77777777" w:rsidR="00565975" w:rsidRPr="00BF7126" w:rsidRDefault="00565975" w:rsidP="00565975">
      <w:pPr>
        <w:rPr>
          <w:rFonts w:eastAsia="Times New Roman" w:cs="Arial"/>
          <w:lang w:val="es-MX" w:eastAsia="en-US"/>
        </w:rPr>
      </w:pPr>
      <w:r w:rsidRPr="00BF7126">
        <w:rPr>
          <w:rFonts w:eastAsia="Times New Roman" w:cs="Arial"/>
          <w:lang w:val="es-MX" w:eastAsia="en-US"/>
        </w:rPr>
        <w:t>Por tanto, la fundamentación y motivación consiste en la obligación que tiene todo ente público de expresar los preceptos jurídicos aplicables al asunto motivo del acto y las razones o argumentos de su actuar.</w:t>
      </w:r>
    </w:p>
    <w:p w14:paraId="593FAF22" w14:textId="77777777" w:rsidR="00565975" w:rsidRPr="00BF7126" w:rsidRDefault="00565975" w:rsidP="00565975">
      <w:pPr>
        <w:rPr>
          <w:rFonts w:eastAsia="Times New Roman" w:cs="Arial"/>
          <w:lang w:val="es-MX" w:eastAsia="en-US"/>
        </w:rPr>
      </w:pPr>
    </w:p>
    <w:p w14:paraId="7B2E8E2E" w14:textId="77777777" w:rsidR="00565975" w:rsidRPr="00BF7126" w:rsidRDefault="00565975" w:rsidP="00565975">
      <w:pPr>
        <w:rPr>
          <w:rFonts w:eastAsia="Times New Roman" w:cs="Arial"/>
          <w:lang w:val="es-MX" w:eastAsia="en-US"/>
        </w:rPr>
      </w:pPr>
      <w:r w:rsidRPr="00BF7126">
        <w:rPr>
          <w:rFonts w:eastAsia="Times New Roman" w:cs="Arial"/>
          <w:lang w:val="es-MX" w:eastAsia="en-US"/>
        </w:rPr>
        <w:t>Al respecto, el máximo tribunal del país ha establecido jurisprudencia respecto a qué debe entenderse por fundamentación y motivación, en los siguientes términos:</w:t>
      </w:r>
    </w:p>
    <w:p w14:paraId="44116AF4" w14:textId="77777777" w:rsidR="00565975" w:rsidRPr="00BF7126" w:rsidRDefault="00565975" w:rsidP="00565975">
      <w:pPr>
        <w:spacing w:line="240" w:lineRule="auto"/>
        <w:ind w:left="708" w:right="567" w:hanging="141"/>
        <w:rPr>
          <w:rFonts w:eastAsia="Times New Roman" w:cs="Arial"/>
          <w:i/>
          <w:sz w:val="22"/>
          <w:lang w:val="es-MX" w:eastAsia="en-US"/>
        </w:rPr>
      </w:pPr>
      <w:r w:rsidRPr="00BF7126">
        <w:rPr>
          <w:rFonts w:eastAsia="Times New Roman" w:cs="Arial"/>
          <w:b/>
          <w:i/>
          <w:sz w:val="22"/>
          <w:lang w:val="es-MX" w:eastAsia="en-US"/>
        </w:rPr>
        <w:lastRenderedPageBreak/>
        <w:t xml:space="preserve">“FUNDAMENTACIÓN Y MOTIVACIÓN. </w:t>
      </w:r>
      <w:r w:rsidRPr="00BF7126">
        <w:rPr>
          <w:rFonts w:eastAsia="Times New Roman" w:cs="Arial"/>
          <w:i/>
          <w:sz w:val="22"/>
          <w:lang w:val="es-MX" w:eastAsia="en-US"/>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6B40F060" w14:textId="77777777" w:rsidR="00565975" w:rsidRPr="00BF7126" w:rsidRDefault="00565975" w:rsidP="00565975">
      <w:pPr>
        <w:rPr>
          <w:rFonts w:eastAsia="Times New Roman" w:cs="Arial"/>
          <w:lang w:val="es-MX" w:eastAsia="en-US"/>
        </w:rPr>
      </w:pPr>
    </w:p>
    <w:p w14:paraId="355275A2" w14:textId="77777777" w:rsidR="00565975" w:rsidRPr="00BF7126" w:rsidRDefault="00565975" w:rsidP="00565975">
      <w:pPr>
        <w:rPr>
          <w:rFonts w:eastAsia="Times New Roman" w:cs="Arial"/>
          <w:lang w:val="es-MX" w:eastAsia="en-US"/>
        </w:rPr>
      </w:pPr>
      <w:r w:rsidRPr="00BF7126">
        <w:rPr>
          <w:rFonts w:eastAsia="Times New Roman" w:cs="Arial"/>
          <w:lang w:val="es-MX" w:eastAsia="en-US"/>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37778AEA" w14:textId="77777777" w:rsidR="00565975" w:rsidRPr="00BF7126" w:rsidRDefault="00565975" w:rsidP="00565975">
      <w:pPr>
        <w:rPr>
          <w:rFonts w:eastAsia="Times New Roman" w:cs="Arial"/>
          <w:lang w:val="es-MX" w:eastAsia="en-US"/>
        </w:rPr>
      </w:pPr>
    </w:p>
    <w:p w14:paraId="0018FC4B" w14:textId="77777777" w:rsidR="00565975" w:rsidRPr="00BF7126" w:rsidRDefault="00565975" w:rsidP="00565975">
      <w:pPr>
        <w:rPr>
          <w:rFonts w:eastAsia="Times New Roman" w:cs="Arial"/>
          <w:lang w:val="es-MX" w:eastAsia="en-US"/>
        </w:rPr>
      </w:pPr>
      <w:r w:rsidRPr="00BF7126">
        <w:rPr>
          <w:rFonts w:eastAsia="Times New Roman" w:cs="Arial"/>
          <w:lang w:val="es-MX" w:eastAsia="en-US"/>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59936F15" w14:textId="77777777" w:rsidR="00565975" w:rsidRPr="00BF7126" w:rsidRDefault="00565975" w:rsidP="00565975">
      <w:pPr>
        <w:rPr>
          <w:rFonts w:eastAsia="Times New Roman" w:cs="Arial"/>
          <w:lang w:val="es-MX" w:eastAsia="en-US"/>
        </w:rPr>
      </w:pPr>
    </w:p>
    <w:p w14:paraId="08196E6C" w14:textId="77777777" w:rsidR="00565975" w:rsidRPr="00BF7126" w:rsidRDefault="00565975" w:rsidP="00565975">
      <w:pPr>
        <w:spacing w:line="240" w:lineRule="auto"/>
        <w:ind w:left="567" w:right="567"/>
        <w:rPr>
          <w:rFonts w:eastAsia="Times New Roman" w:cs="Arial"/>
          <w:i/>
          <w:sz w:val="22"/>
          <w:lang w:val="es-MX" w:eastAsia="en-US"/>
        </w:rPr>
      </w:pPr>
      <w:r w:rsidRPr="00BF7126">
        <w:rPr>
          <w:rFonts w:eastAsia="Times New Roman" w:cs="Arial"/>
          <w:b/>
          <w:i/>
          <w:sz w:val="22"/>
          <w:lang w:val="es-MX" w:eastAsia="en-US"/>
        </w:rPr>
        <w:t>“FUNDAMENTACIÓN Y MOTIVACIÓN. EL ASPECTO FORMAL DE LA GARANTÍA Y SU FINALIDAD SE TRADUCEN EN EXPLICAR, JUSTIFICAR, POSIBILITAR LA DEFENSA Y COMUNICAR LA DECISIÓN</w:t>
      </w:r>
      <w:r w:rsidRPr="00BF7126">
        <w:rPr>
          <w:rFonts w:eastAsia="Times New Roman" w:cs="Arial"/>
          <w:i/>
          <w:sz w:val="22"/>
          <w:lang w:val="es-MX" w:eastAsia="en-US"/>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w:t>
      </w:r>
      <w:r w:rsidRPr="00BF7126">
        <w:rPr>
          <w:rFonts w:eastAsia="Times New Roman" w:cs="Arial"/>
          <w:i/>
          <w:sz w:val="22"/>
          <w:lang w:val="es-MX" w:eastAsia="en-US"/>
        </w:rPr>
        <w:lastRenderedPageBreak/>
        <w:t>que se deduzca la relación de pertenencia lógica de los hechos al derecho invocado, que es la subsunción.”</w:t>
      </w:r>
    </w:p>
    <w:p w14:paraId="52ADD4AA" w14:textId="77777777" w:rsidR="00565975" w:rsidRPr="00BF7126" w:rsidRDefault="00565975" w:rsidP="00565975">
      <w:pPr>
        <w:rPr>
          <w:rFonts w:eastAsia="Times New Roman" w:cs="Arial"/>
          <w:lang w:val="es-MX" w:eastAsia="en-US"/>
        </w:rPr>
      </w:pPr>
    </w:p>
    <w:p w14:paraId="71C456C5" w14:textId="77777777" w:rsidR="00565975" w:rsidRPr="00BF7126" w:rsidRDefault="00565975" w:rsidP="00565975">
      <w:pPr>
        <w:rPr>
          <w:rFonts w:eastAsia="Times New Roman" w:cs="Arial"/>
          <w:lang w:val="es-MX" w:eastAsia="en-US"/>
        </w:rPr>
      </w:pPr>
      <w:r w:rsidRPr="00BF7126">
        <w:rPr>
          <w:rFonts w:eastAsia="Times New Roman" w:cs="Arial"/>
          <w:lang w:val="es-MX" w:eastAsia="en-US"/>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1441BBAE" w14:textId="77777777" w:rsidR="00565975" w:rsidRPr="00BF7126" w:rsidRDefault="00565975" w:rsidP="00565975">
      <w:pPr>
        <w:rPr>
          <w:rFonts w:eastAsia="Times New Roman" w:cs="Arial"/>
          <w:lang w:val="es-MX" w:eastAsia="en-US"/>
        </w:rPr>
      </w:pPr>
    </w:p>
    <w:p w14:paraId="38C9BC48" w14:textId="77777777" w:rsidR="00565975" w:rsidRPr="00BF7126" w:rsidRDefault="00565975" w:rsidP="00565975">
      <w:pPr>
        <w:rPr>
          <w:rFonts w:eastAsia="Times New Roman" w:cs="Arial"/>
          <w:lang w:val="es-ES" w:eastAsia="en-US"/>
        </w:rPr>
      </w:pPr>
      <w:r w:rsidRPr="00BF7126">
        <w:rPr>
          <w:rFonts w:eastAsia="Times New Roman" w:cs="Arial"/>
          <w:lang w:val="es-ES" w:eastAsia="en-US"/>
        </w:rPr>
        <w:t>Por lo tanto, la entrega de documentos en su versión pública debe acompañarse necesariamente del Acuerdo del Comité de Transparencia del Sujeto Obligado</w:t>
      </w:r>
      <w:r w:rsidRPr="00BF7126">
        <w:rPr>
          <w:rFonts w:eastAsia="Times New Roman" w:cs="Arial"/>
          <w:b/>
          <w:lang w:val="es-ES" w:eastAsia="en-US"/>
        </w:rPr>
        <w:t xml:space="preserve"> </w:t>
      </w:r>
      <w:r w:rsidRPr="00BF7126">
        <w:rPr>
          <w:rFonts w:eastAsia="Times New Roman" w:cs="Arial"/>
          <w:lang w:val="es-ES" w:eastAsia="en-US"/>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2E48E73B" w14:textId="77777777" w:rsidR="00565975" w:rsidRPr="00BF7126" w:rsidRDefault="00565975" w:rsidP="00565975">
      <w:pPr>
        <w:rPr>
          <w:rFonts w:eastAsia="Times New Roman" w:cs="Arial"/>
          <w:lang w:val="es-ES" w:eastAsia="en-US"/>
        </w:rPr>
      </w:pPr>
    </w:p>
    <w:p w14:paraId="3DDB8A71" w14:textId="77777777" w:rsidR="00565975" w:rsidRPr="00BF7126" w:rsidRDefault="00565975" w:rsidP="00565975">
      <w:pPr>
        <w:pBdr>
          <w:top w:val="nil"/>
          <w:left w:val="nil"/>
          <w:bottom w:val="nil"/>
          <w:right w:val="nil"/>
          <w:between w:val="nil"/>
        </w:pBdr>
        <w:rPr>
          <w:rFonts w:eastAsia="Palatino Linotype" w:cs="Palatino Linotype"/>
          <w:color w:val="000000"/>
          <w:szCs w:val="24"/>
        </w:rPr>
      </w:pPr>
      <w:r w:rsidRPr="00BF7126">
        <w:rPr>
          <w:rFonts w:eastAsia="Palatino Linotype" w:cs="Palatino Linotype"/>
          <w:color w:val="000000"/>
          <w:szCs w:val="24"/>
        </w:rPr>
        <w:t xml:space="preserve">En ese tenor y de acuerdo con la interpretación en el orden administrativo que le da la Ley de la materia a este Instituto específicamente, en términos de su artículo 36, fracción I, de la Ley de Transparencia y Acceso a la Información Pública del Estado de México y </w:t>
      </w:r>
      <w:r w:rsidRPr="00BF7126">
        <w:rPr>
          <w:rFonts w:eastAsia="Palatino Linotype" w:cs="Palatino Linotype"/>
          <w:color w:val="000000"/>
          <w:szCs w:val="24"/>
        </w:rPr>
        <w:lastRenderedPageBreak/>
        <w:t>Municipios, a efecto de salvaguardar el derecho de acceso a la información pública consignado a favor del Recurrente.</w:t>
      </w:r>
    </w:p>
    <w:p w14:paraId="6A512B0C" w14:textId="77777777" w:rsidR="004C032B" w:rsidRPr="00BF7126" w:rsidRDefault="004C032B" w:rsidP="008962F3">
      <w:pPr>
        <w:rPr>
          <w:rFonts w:eastAsia="Times New Roman" w:cs="Arial"/>
          <w:lang w:val="es-ES" w:eastAsia="en-US"/>
        </w:rPr>
      </w:pPr>
    </w:p>
    <w:p w14:paraId="5C5FC6F1" w14:textId="3AC03742" w:rsidR="00B32BAD" w:rsidRPr="00BF7126" w:rsidRDefault="008962F3" w:rsidP="008962F3">
      <w:pPr>
        <w:pBdr>
          <w:top w:val="nil"/>
          <w:left w:val="nil"/>
          <w:bottom w:val="nil"/>
          <w:right w:val="nil"/>
          <w:between w:val="nil"/>
        </w:pBdr>
        <w:rPr>
          <w:rFonts w:eastAsia="Palatino Linotype" w:cs="Palatino Linotype"/>
          <w:color w:val="000000"/>
          <w:szCs w:val="24"/>
        </w:rPr>
      </w:pPr>
      <w:r w:rsidRPr="00BF7126">
        <w:rPr>
          <w:rFonts w:eastAsia="Palatino Linotype" w:cs="Palatino Linotype"/>
          <w:color w:val="000000"/>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4FB55D3D" w14:textId="77777777" w:rsidR="00F62397" w:rsidRPr="00BF7126" w:rsidRDefault="00F62397" w:rsidP="00E84DC7">
      <w:pPr>
        <w:rPr>
          <w:szCs w:val="24"/>
          <w:lang w:val="es-MX"/>
        </w:rPr>
      </w:pPr>
    </w:p>
    <w:p w14:paraId="0DE994EA" w14:textId="6FEB60FC" w:rsidR="00B32BAD" w:rsidRPr="00BF7126" w:rsidRDefault="00B32BAD" w:rsidP="00E84DC7">
      <w:pPr>
        <w:rPr>
          <w:szCs w:val="24"/>
          <w:lang w:val="es-MX"/>
        </w:rPr>
      </w:pPr>
      <w:r w:rsidRPr="00BF7126">
        <w:rPr>
          <w:szCs w:val="24"/>
          <w:lang w:val="es-MX"/>
        </w:rPr>
        <w:t xml:space="preserve">En mérito de lo expuesto en líneas anteriores, este Instituto considera que los motivos de inconformidad planteados por </w:t>
      </w:r>
      <w:r w:rsidR="00E66BE2" w:rsidRPr="00BF7126">
        <w:rPr>
          <w:szCs w:val="24"/>
          <w:lang w:val="es-MX"/>
        </w:rPr>
        <w:t>la</w:t>
      </w:r>
      <w:r w:rsidRPr="00BF7126">
        <w:rPr>
          <w:szCs w:val="24"/>
          <w:lang w:val="es-MX"/>
        </w:rPr>
        <w:t xml:space="preserve"> </w:t>
      </w:r>
      <w:r w:rsidRPr="00BF7126">
        <w:rPr>
          <w:b/>
          <w:bCs/>
          <w:szCs w:val="24"/>
          <w:lang w:val="es-MX"/>
        </w:rPr>
        <w:t>Recurrente</w:t>
      </w:r>
      <w:r w:rsidRPr="00BF7126">
        <w:rPr>
          <w:szCs w:val="24"/>
          <w:lang w:val="es-MX"/>
        </w:rPr>
        <w:t xml:space="preserve"> en el recurso de revisión que es materia de esta resolución</w:t>
      </w:r>
      <w:r w:rsidRPr="00BF7126">
        <w:t xml:space="preserve"> </w:t>
      </w:r>
      <w:r w:rsidRPr="00BF7126">
        <w:rPr>
          <w:szCs w:val="24"/>
          <w:lang w:val="es-MX"/>
        </w:rPr>
        <w:t xml:space="preserve">resultan fundados; por ello con fundamento en la </w:t>
      </w:r>
      <w:r w:rsidR="002B5E01" w:rsidRPr="00BF7126">
        <w:rPr>
          <w:b/>
          <w:bCs/>
          <w:szCs w:val="24"/>
          <w:lang w:val="es-MX"/>
        </w:rPr>
        <w:t>primera</w:t>
      </w:r>
      <w:r w:rsidRPr="00BF7126">
        <w:rPr>
          <w:b/>
          <w:bCs/>
          <w:szCs w:val="24"/>
          <w:lang w:val="es-MX"/>
        </w:rPr>
        <w:t xml:space="preserve"> hipótesis</w:t>
      </w:r>
      <w:r w:rsidRPr="00BF7126">
        <w:rPr>
          <w:szCs w:val="24"/>
          <w:lang w:val="es-MX"/>
        </w:rPr>
        <w:t xml:space="preserve"> de la fracción III del artículo 186 de la Ley de Transparencia y Acceso a la Información Pública del Estado de México y Municipios, se </w:t>
      </w:r>
      <w:r w:rsidR="002B5E01" w:rsidRPr="00BF7126">
        <w:rPr>
          <w:b/>
          <w:bCs/>
          <w:szCs w:val="24"/>
          <w:lang w:val="es-MX"/>
        </w:rPr>
        <w:t>REVOCA</w:t>
      </w:r>
      <w:r w:rsidRPr="00BF7126">
        <w:rPr>
          <w:szCs w:val="24"/>
          <w:lang w:val="es-MX"/>
        </w:rPr>
        <w:t xml:space="preserve"> la respuesta a la solicitud de información número </w:t>
      </w:r>
      <w:r w:rsidR="006578E3" w:rsidRPr="00BF7126">
        <w:rPr>
          <w:b/>
          <w:bCs/>
          <w:szCs w:val="24"/>
          <w:lang w:val="es-MX"/>
        </w:rPr>
        <w:t>00545/CUAUTIT/IP/2025</w:t>
      </w:r>
      <w:r w:rsidRPr="00BF7126">
        <w:rPr>
          <w:szCs w:val="24"/>
          <w:lang w:val="es-MX"/>
        </w:rPr>
        <w:t>, que ha sido materia del presente estudio</w:t>
      </w:r>
    </w:p>
    <w:p w14:paraId="1296B75A" w14:textId="77777777" w:rsidR="00B32BAD" w:rsidRPr="00BF7126" w:rsidRDefault="00B32BAD" w:rsidP="006922F5">
      <w:pPr>
        <w:pStyle w:val="Textoindependiente"/>
        <w:rPr>
          <w:rFonts w:eastAsia="Palatino Linotype"/>
        </w:rPr>
      </w:pPr>
    </w:p>
    <w:p w14:paraId="3EFE5754" w14:textId="237582B1" w:rsidR="00196AF7" w:rsidRPr="00BF7126" w:rsidRDefault="00196AF7" w:rsidP="006922F5">
      <w:pPr>
        <w:pStyle w:val="Textoindependiente"/>
        <w:rPr>
          <w:rFonts w:eastAsia="Palatino Linotype"/>
        </w:rPr>
      </w:pPr>
      <w:r w:rsidRPr="00BF7126">
        <w:rPr>
          <w:rFonts w:eastAsia="Palatino Linotype"/>
        </w:rPr>
        <w:t>Por lo antes expuesto y fundado es de resolverse y,</w:t>
      </w:r>
    </w:p>
    <w:p w14:paraId="29E5E40D" w14:textId="77777777" w:rsidR="00196AF7" w:rsidRPr="00BF7126" w:rsidRDefault="00196AF7" w:rsidP="006922F5">
      <w:pPr>
        <w:pBdr>
          <w:top w:val="nil"/>
          <w:left w:val="nil"/>
          <w:bottom w:val="nil"/>
          <w:right w:val="nil"/>
          <w:between w:val="nil"/>
        </w:pBdr>
        <w:rPr>
          <w:rFonts w:eastAsia="Palatino Linotype" w:cs="Palatino Linotype"/>
          <w:bCs/>
          <w:color w:val="000000"/>
          <w:sz w:val="22"/>
        </w:rPr>
      </w:pPr>
    </w:p>
    <w:p w14:paraId="08CD8F0A" w14:textId="10173340" w:rsidR="00B32BAD" w:rsidRPr="00BF7126" w:rsidRDefault="00B32BAD" w:rsidP="00B32BAD">
      <w:pPr>
        <w:pBdr>
          <w:top w:val="nil"/>
          <w:left w:val="nil"/>
          <w:bottom w:val="nil"/>
          <w:right w:val="nil"/>
          <w:between w:val="nil"/>
        </w:pBdr>
        <w:jc w:val="center"/>
        <w:rPr>
          <w:rFonts w:eastAsia="Palatino Linotype" w:cs="Palatino Linotype"/>
          <w:b/>
          <w:color w:val="000000"/>
          <w:sz w:val="28"/>
          <w:szCs w:val="28"/>
        </w:rPr>
      </w:pPr>
      <w:r w:rsidRPr="00BF7126">
        <w:rPr>
          <w:rFonts w:eastAsia="Palatino Linotype" w:cs="Palatino Linotype"/>
          <w:b/>
          <w:color w:val="000000"/>
          <w:sz w:val="28"/>
          <w:szCs w:val="28"/>
        </w:rPr>
        <w:t>S E    R E S U E L V E</w:t>
      </w:r>
    </w:p>
    <w:p w14:paraId="689E4803" w14:textId="77777777" w:rsidR="00B32BAD" w:rsidRPr="00BF7126" w:rsidRDefault="00B32BAD" w:rsidP="006922F5">
      <w:pPr>
        <w:pBdr>
          <w:top w:val="nil"/>
          <w:left w:val="nil"/>
          <w:bottom w:val="nil"/>
          <w:right w:val="nil"/>
          <w:between w:val="nil"/>
        </w:pBdr>
        <w:rPr>
          <w:rFonts w:eastAsia="Palatino Linotype" w:cs="Palatino Linotype"/>
          <w:b/>
          <w:color w:val="000000"/>
          <w:szCs w:val="24"/>
        </w:rPr>
      </w:pPr>
    </w:p>
    <w:p w14:paraId="736A9060" w14:textId="278D00BF" w:rsidR="00196AF7" w:rsidRPr="00BF7126" w:rsidRDefault="00196AF7" w:rsidP="006922F5">
      <w:pPr>
        <w:pBdr>
          <w:top w:val="nil"/>
          <w:left w:val="nil"/>
          <w:bottom w:val="nil"/>
          <w:right w:val="nil"/>
          <w:between w:val="nil"/>
        </w:pBdr>
        <w:rPr>
          <w:rFonts w:eastAsia="Palatino Linotype" w:cs="Palatino Linotype"/>
          <w:color w:val="000000"/>
          <w:szCs w:val="24"/>
        </w:rPr>
      </w:pPr>
      <w:r w:rsidRPr="00BF7126">
        <w:rPr>
          <w:rFonts w:eastAsia="Palatino Linotype" w:cs="Palatino Linotype"/>
          <w:b/>
          <w:color w:val="000000"/>
          <w:szCs w:val="24"/>
        </w:rPr>
        <w:t>PRIMERO.</w:t>
      </w:r>
      <w:r w:rsidRPr="00BF7126">
        <w:rPr>
          <w:rFonts w:eastAsia="Palatino Linotype" w:cs="Palatino Linotype"/>
          <w:color w:val="000000"/>
          <w:szCs w:val="24"/>
        </w:rPr>
        <w:t xml:space="preserve"> Se </w:t>
      </w:r>
      <w:r w:rsidR="002B5E01" w:rsidRPr="00BF7126">
        <w:rPr>
          <w:rFonts w:eastAsia="Palatino Linotype" w:cs="Palatino Linotype"/>
          <w:b/>
          <w:color w:val="000000"/>
          <w:szCs w:val="24"/>
        </w:rPr>
        <w:t>REVOCA</w:t>
      </w:r>
      <w:r w:rsidRPr="00BF7126">
        <w:rPr>
          <w:rFonts w:eastAsia="Palatino Linotype" w:cs="Palatino Linotype"/>
          <w:color w:val="000000"/>
          <w:szCs w:val="24"/>
        </w:rPr>
        <w:t xml:space="preserve"> la respuesta entregada por el Sujeto Obligado</w:t>
      </w:r>
      <w:r w:rsidRPr="00BF7126">
        <w:rPr>
          <w:rFonts w:eastAsia="Palatino Linotype" w:cs="Palatino Linotype"/>
          <w:b/>
          <w:color w:val="000000"/>
          <w:szCs w:val="24"/>
        </w:rPr>
        <w:t xml:space="preserve"> </w:t>
      </w:r>
      <w:r w:rsidRPr="00BF7126">
        <w:rPr>
          <w:rFonts w:eastAsia="Palatino Linotype" w:cs="Palatino Linotype"/>
          <w:color w:val="000000"/>
          <w:szCs w:val="24"/>
        </w:rPr>
        <w:t xml:space="preserve">a la solicitud de información número </w:t>
      </w:r>
      <w:r w:rsidR="006578E3" w:rsidRPr="00BF7126">
        <w:rPr>
          <w:rFonts w:eastAsia="Palatino Linotype"/>
          <w:b/>
          <w:bCs/>
        </w:rPr>
        <w:t>00545/CUAUTIT/IP/2025</w:t>
      </w:r>
      <w:r w:rsidR="00E84DC7" w:rsidRPr="00BF7126">
        <w:rPr>
          <w:rFonts w:eastAsia="Palatino Linotype" w:cs="Palatino Linotype"/>
          <w:color w:val="000000"/>
          <w:szCs w:val="24"/>
        </w:rPr>
        <w:t>, por resultar</w:t>
      </w:r>
      <w:r w:rsidR="00482D0F" w:rsidRPr="00BF7126">
        <w:rPr>
          <w:rFonts w:eastAsia="Palatino Linotype" w:cs="Palatino Linotype"/>
          <w:color w:val="000000"/>
          <w:szCs w:val="24"/>
        </w:rPr>
        <w:t xml:space="preserve"> </w:t>
      </w:r>
      <w:r w:rsidRPr="00BF7126">
        <w:rPr>
          <w:rFonts w:eastAsia="Palatino Linotype" w:cs="Palatino Linotype"/>
          <w:color w:val="000000"/>
          <w:szCs w:val="24"/>
        </w:rPr>
        <w:t xml:space="preserve">fundados los motivos de inconformidad argüidos por </w:t>
      </w:r>
      <w:r w:rsidR="00565975" w:rsidRPr="00BF7126">
        <w:rPr>
          <w:rFonts w:eastAsia="Palatino Linotype" w:cs="Palatino Linotype"/>
          <w:color w:val="000000"/>
          <w:szCs w:val="24"/>
        </w:rPr>
        <w:t>el</w:t>
      </w:r>
      <w:r w:rsidRPr="00BF7126">
        <w:rPr>
          <w:rFonts w:eastAsia="Palatino Linotype" w:cs="Palatino Linotype"/>
          <w:color w:val="000000"/>
          <w:szCs w:val="24"/>
        </w:rPr>
        <w:t xml:space="preserve"> </w:t>
      </w:r>
      <w:r w:rsidRPr="00BF7126">
        <w:rPr>
          <w:rFonts w:eastAsia="Palatino Linotype" w:cs="Palatino Linotype"/>
          <w:b/>
          <w:bCs/>
          <w:color w:val="000000"/>
          <w:szCs w:val="24"/>
        </w:rPr>
        <w:t>Recurrente</w:t>
      </w:r>
      <w:r w:rsidRPr="00BF7126">
        <w:rPr>
          <w:rFonts w:eastAsia="Palatino Linotype" w:cs="Palatino Linotype"/>
          <w:color w:val="000000"/>
          <w:szCs w:val="24"/>
        </w:rPr>
        <w:t>, en términos del</w:t>
      </w:r>
      <w:r w:rsidRPr="00BF7126">
        <w:rPr>
          <w:rFonts w:eastAsia="Palatino Linotype" w:cs="Palatino Linotype"/>
          <w:b/>
          <w:color w:val="000000"/>
          <w:szCs w:val="24"/>
        </w:rPr>
        <w:t xml:space="preserve"> Considerando </w:t>
      </w:r>
      <w:r w:rsidR="009F1B49" w:rsidRPr="00BF7126">
        <w:rPr>
          <w:rFonts w:eastAsia="Palatino Linotype" w:cs="Palatino Linotype"/>
          <w:b/>
          <w:color w:val="000000"/>
          <w:szCs w:val="24"/>
        </w:rPr>
        <w:t>QUINTO</w:t>
      </w:r>
      <w:r w:rsidRPr="00BF7126">
        <w:rPr>
          <w:rFonts w:eastAsia="Palatino Linotype" w:cs="Palatino Linotype"/>
          <w:b/>
          <w:color w:val="000000"/>
          <w:szCs w:val="24"/>
        </w:rPr>
        <w:t xml:space="preserve"> </w:t>
      </w:r>
      <w:r w:rsidRPr="00BF7126">
        <w:rPr>
          <w:rFonts w:eastAsia="Palatino Linotype" w:cs="Palatino Linotype"/>
          <w:color w:val="000000"/>
          <w:szCs w:val="24"/>
        </w:rPr>
        <w:t xml:space="preserve">de la presente resolución. </w:t>
      </w:r>
    </w:p>
    <w:p w14:paraId="5A31A1EB" w14:textId="77777777" w:rsidR="00196AF7" w:rsidRPr="00BF7126" w:rsidRDefault="00196AF7" w:rsidP="006922F5">
      <w:pPr>
        <w:pBdr>
          <w:top w:val="nil"/>
          <w:left w:val="nil"/>
          <w:bottom w:val="nil"/>
          <w:right w:val="nil"/>
          <w:between w:val="nil"/>
        </w:pBdr>
        <w:rPr>
          <w:rFonts w:eastAsia="Palatino Linotype" w:cs="Palatino Linotype"/>
          <w:color w:val="000000"/>
          <w:szCs w:val="24"/>
        </w:rPr>
      </w:pPr>
    </w:p>
    <w:p w14:paraId="3D1D95B4" w14:textId="1D6EB37B" w:rsidR="00196AF7" w:rsidRPr="00BF7126" w:rsidRDefault="00196AF7" w:rsidP="006922F5">
      <w:pPr>
        <w:pBdr>
          <w:top w:val="nil"/>
          <w:left w:val="nil"/>
          <w:bottom w:val="nil"/>
          <w:right w:val="nil"/>
          <w:between w:val="nil"/>
        </w:pBdr>
        <w:rPr>
          <w:rFonts w:eastAsia="Palatino Linotype" w:cs="Palatino Linotype"/>
          <w:b/>
          <w:bCs/>
          <w:color w:val="000000"/>
          <w:szCs w:val="24"/>
          <w:u w:val="single"/>
        </w:rPr>
      </w:pPr>
      <w:r w:rsidRPr="00BF7126">
        <w:rPr>
          <w:rFonts w:eastAsia="Palatino Linotype" w:cs="Palatino Linotype"/>
          <w:b/>
          <w:color w:val="000000"/>
          <w:szCs w:val="24"/>
        </w:rPr>
        <w:t>SEGUNDO.</w:t>
      </w:r>
      <w:r w:rsidRPr="00BF7126">
        <w:rPr>
          <w:rFonts w:eastAsia="Palatino Linotype" w:cs="Palatino Linotype"/>
          <w:color w:val="000000"/>
          <w:szCs w:val="24"/>
        </w:rPr>
        <w:t xml:space="preserve"> Se </w:t>
      </w:r>
      <w:r w:rsidRPr="00BF7126">
        <w:rPr>
          <w:rFonts w:eastAsia="Palatino Linotype" w:cs="Palatino Linotype"/>
          <w:b/>
          <w:color w:val="000000"/>
          <w:szCs w:val="24"/>
        </w:rPr>
        <w:t>ORDENA</w:t>
      </w:r>
      <w:r w:rsidRPr="00BF7126">
        <w:rPr>
          <w:rFonts w:eastAsia="Palatino Linotype" w:cs="Palatino Linotype"/>
          <w:color w:val="000000"/>
          <w:szCs w:val="24"/>
        </w:rPr>
        <w:t xml:space="preserve"> al Sujeto Obligado que </w:t>
      </w:r>
      <w:r w:rsidR="00F43528" w:rsidRPr="00BF7126">
        <w:rPr>
          <w:rFonts w:eastAsia="Palatino Linotype" w:cs="Palatino Linotype"/>
          <w:color w:val="000000"/>
          <w:szCs w:val="24"/>
        </w:rPr>
        <w:t xml:space="preserve">haga </w:t>
      </w:r>
      <w:r w:rsidRPr="00BF7126">
        <w:rPr>
          <w:rFonts w:eastAsia="Palatino Linotype" w:cs="Palatino Linotype"/>
          <w:color w:val="000000"/>
          <w:szCs w:val="24"/>
        </w:rPr>
        <w:t>entrega a</w:t>
      </w:r>
      <w:r w:rsidR="00565975" w:rsidRPr="00BF7126">
        <w:rPr>
          <w:rFonts w:eastAsia="Palatino Linotype" w:cs="Palatino Linotype"/>
          <w:color w:val="000000"/>
          <w:szCs w:val="24"/>
        </w:rPr>
        <w:t>l</w:t>
      </w:r>
      <w:r w:rsidRPr="00BF7126">
        <w:rPr>
          <w:rFonts w:eastAsia="Palatino Linotype" w:cs="Palatino Linotype"/>
          <w:color w:val="000000"/>
          <w:szCs w:val="24"/>
        </w:rPr>
        <w:t xml:space="preserve"> </w:t>
      </w:r>
      <w:r w:rsidRPr="00BF7126">
        <w:rPr>
          <w:rFonts w:eastAsia="Palatino Linotype" w:cs="Palatino Linotype"/>
          <w:b/>
          <w:bCs/>
          <w:color w:val="000000"/>
          <w:szCs w:val="24"/>
        </w:rPr>
        <w:t>Recurrente</w:t>
      </w:r>
      <w:r w:rsidRPr="00BF7126">
        <w:rPr>
          <w:rFonts w:eastAsia="Palatino Linotype" w:cs="Palatino Linotype"/>
          <w:color w:val="000000"/>
          <w:szCs w:val="24"/>
        </w:rPr>
        <w:t xml:space="preserve"> mediante el Sistema de Acceso a la I</w:t>
      </w:r>
      <w:r w:rsidR="00E84DC7" w:rsidRPr="00BF7126">
        <w:rPr>
          <w:rFonts w:eastAsia="Palatino Linotype" w:cs="Palatino Linotype"/>
          <w:color w:val="000000"/>
          <w:szCs w:val="24"/>
        </w:rPr>
        <w:t>nformación Mexiquense (</w:t>
      </w:r>
      <w:r w:rsidR="00E84DC7" w:rsidRPr="00BF7126">
        <w:rPr>
          <w:rFonts w:eastAsia="Palatino Linotype" w:cs="Palatino Linotype"/>
          <w:b/>
          <w:bCs/>
          <w:color w:val="000000"/>
          <w:szCs w:val="24"/>
        </w:rPr>
        <w:t>SAIMEX</w:t>
      </w:r>
      <w:r w:rsidR="00E84DC7" w:rsidRPr="00BF7126">
        <w:rPr>
          <w:rFonts w:eastAsia="Palatino Linotype" w:cs="Palatino Linotype"/>
          <w:color w:val="000000"/>
          <w:szCs w:val="24"/>
        </w:rPr>
        <w:t>),</w:t>
      </w:r>
      <w:r w:rsidRPr="00BF7126">
        <w:rPr>
          <w:rFonts w:eastAsia="Palatino Linotype" w:cs="Palatino Linotype"/>
          <w:color w:val="000000"/>
          <w:szCs w:val="24"/>
        </w:rPr>
        <w:t xml:space="preserve"> en términos del </w:t>
      </w:r>
      <w:r w:rsidRPr="00BF7126">
        <w:rPr>
          <w:rFonts w:eastAsia="Palatino Linotype" w:cs="Palatino Linotype"/>
          <w:b/>
          <w:color w:val="000000"/>
          <w:szCs w:val="24"/>
        </w:rPr>
        <w:t xml:space="preserve">Considerando </w:t>
      </w:r>
      <w:r w:rsidR="009F1B49" w:rsidRPr="00BF7126">
        <w:rPr>
          <w:rFonts w:eastAsia="Palatino Linotype" w:cs="Palatino Linotype"/>
          <w:b/>
          <w:color w:val="000000"/>
          <w:szCs w:val="24"/>
        </w:rPr>
        <w:t>QUINTO</w:t>
      </w:r>
      <w:r w:rsidR="009B644E" w:rsidRPr="00BF7126">
        <w:rPr>
          <w:rFonts w:eastAsia="Palatino Linotype" w:cs="Palatino Linotype"/>
          <w:b/>
          <w:color w:val="000000"/>
          <w:szCs w:val="24"/>
        </w:rPr>
        <w:t xml:space="preserve"> </w:t>
      </w:r>
      <w:r w:rsidR="009B644E" w:rsidRPr="00BF7126">
        <w:rPr>
          <w:rFonts w:cs="Arial"/>
          <w:szCs w:val="24"/>
        </w:rPr>
        <w:t>de la presente resolución</w:t>
      </w:r>
      <w:r w:rsidR="00E66BE2" w:rsidRPr="00BF7126">
        <w:rPr>
          <w:rFonts w:eastAsia="Palatino Linotype" w:cs="Palatino Linotype"/>
          <w:color w:val="000000"/>
          <w:szCs w:val="24"/>
        </w:rPr>
        <w:t>,</w:t>
      </w:r>
      <w:r w:rsidR="00E84DC7" w:rsidRPr="00BF7126">
        <w:rPr>
          <w:rFonts w:eastAsia="Palatino Linotype" w:cs="Palatino Linotype"/>
          <w:color w:val="000000"/>
          <w:szCs w:val="24"/>
        </w:rPr>
        <w:t xml:space="preserve"> </w:t>
      </w:r>
      <w:r w:rsidR="005C0894" w:rsidRPr="00BF7126">
        <w:rPr>
          <w:rFonts w:eastAsia="Palatino Linotype" w:cs="Palatino Linotype"/>
          <w:color w:val="000000"/>
          <w:szCs w:val="24"/>
        </w:rPr>
        <w:t>en versión pública</w:t>
      </w:r>
      <w:r w:rsidR="00E66BE2" w:rsidRPr="00BF7126">
        <w:rPr>
          <w:rFonts w:eastAsia="Palatino Linotype" w:cs="Palatino Linotype"/>
          <w:color w:val="000000"/>
          <w:szCs w:val="24"/>
        </w:rPr>
        <w:t xml:space="preserve"> de ser procedente</w:t>
      </w:r>
      <w:r w:rsidR="00565975" w:rsidRPr="00BF7126">
        <w:rPr>
          <w:rFonts w:eastAsia="Palatino Linotype" w:cs="Palatino Linotype"/>
          <w:color w:val="000000"/>
          <w:szCs w:val="24"/>
        </w:rPr>
        <w:t xml:space="preserve">, </w:t>
      </w:r>
      <w:r w:rsidR="006578E3" w:rsidRPr="00BF7126">
        <w:rPr>
          <w:rFonts w:eastAsia="Palatino Linotype" w:cs="Palatino Linotype"/>
          <w:color w:val="000000"/>
          <w:szCs w:val="24"/>
        </w:rPr>
        <w:t xml:space="preserve">del o los documentos en donde conste </w:t>
      </w:r>
      <w:r w:rsidRPr="00BF7126">
        <w:rPr>
          <w:rFonts w:eastAsia="Palatino Linotype" w:cs="Palatino Linotype"/>
          <w:color w:val="000000"/>
          <w:szCs w:val="24"/>
        </w:rPr>
        <w:t xml:space="preserve">lo siguiente: </w:t>
      </w:r>
    </w:p>
    <w:p w14:paraId="7E984FF5" w14:textId="77777777" w:rsidR="00DC635B" w:rsidRPr="00BF7126" w:rsidRDefault="00DC635B" w:rsidP="00565975">
      <w:pPr>
        <w:pBdr>
          <w:top w:val="nil"/>
          <w:left w:val="nil"/>
          <w:bottom w:val="nil"/>
          <w:right w:val="nil"/>
          <w:between w:val="nil"/>
        </w:pBdr>
        <w:spacing w:line="240" w:lineRule="auto"/>
        <w:rPr>
          <w:rFonts w:eastAsia="Palatino Linotype" w:cs="Palatino Linotype"/>
          <w:i/>
          <w:color w:val="000000"/>
          <w:szCs w:val="24"/>
        </w:rPr>
      </w:pPr>
    </w:p>
    <w:p w14:paraId="38185D44" w14:textId="77777777" w:rsidR="006578E3" w:rsidRPr="00BF7126" w:rsidRDefault="006578E3" w:rsidP="006578E3">
      <w:pPr>
        <w:numPr>
          <w:ilvl w:val="0"/>
          <w:numId w:val="2"/>
        </w:numPr>
        <w:pBdr>
          <w:top w:val="nil"/>
          <w:left w:val="nil"/>
          <w:bottom w:val="nil"/>
          <w:right w:val="nil"/>
          <w:between w:val="nil"/>
        </w:pBdr>
        <w:spacing w:before="120" w:after="120" w:line="240" w:lineRule="auto"/>
        <w:ind w:left="1105" w:right="567"/>
        <w:rPr>
          <w:rFonts w:eastAsia="Palatino Linotype" w:cs="Palatino Linotype"/>
          <w:i/>
          <w:color w:val="000000"/>
          <w:szCs w:val="24"/>
        </w:rPr>
      </w:pPr>
      <w:r w:rsidRPr="00BF7126">
        <w:rPr>
          <w:rFonts w:eastAsia="Palatino Linotype" w:cs="Palatino Linotype"/>
          <w:i/>
          <w:color w:val="000000"/>
          <w:szCs w:val="24"/>
        </w:rPr>
        <w:t>Cantidad de procedimientos de suspensiones de obra realizados por conducto de la Subdirección de Desarrollo Urbano en el periodo que comprende del 01 de enero al 03 de septiembre de 2025.</w:t>
      </w:r>
    </w:p>
    <w:p w14:paraId="788A6C2B" w14:textId="77777777" w:rsidR="006578E3" w:rsidRPr="00BF7126" w:rsidRDefault="006578E3" w:rsidP="006578E3">
      <w:pPr>
        <w:numPr>
          <w:ilvl w:val="0"/>
          <w:numId w:val="2"/>
        </w:numPr>
        <w:pBdr>
          <w:top w:val="nil"/>
          <w:left w:val="nil"/>
          <w:bottom w:val="nil"/>
          <w:right w:val="nil"/>
          <w:between w:val="nil"/>
        </w:pBdr>
        <w:spacing w:before="120" w:after="120" w:line="240" w:lineRule="auto"/>
        <w:ind w:left="1105" w:right="567"/>
        <w:rPr>
          <w:rFonts w:eastAsia="Palatino Linotype" w:cs="Palatino Linotype"/>
          <w:i/>
          <w:color w:val="000000"/>
          <w:szCs w:val="24"/>
        </w:rPr>
      </w:pPr>
      <w:r w:rsidRPr="00BF7126">
        <w:rPr>
          <w:rFonts w:eastAsia="Palatino Linotype" w:cs="Palatino Linotype"/>
          <w:i/>
          <w:color w:val="000000"/>
          <w:szCs w:val="24"/>
        </w:rPr>
        <w:t>Cantidad de procedimientos de sellos retirados derivados de suspensiones de obra realizados por conducto de la Subdirección de Desarrollo Urbano en el periodo que comprende del 01 de enero al 03 de septiembre de 2025.</w:t>
      </w:r>
    </w:p>
    <w:p w14:paraId="2EF9BF57" w14:textId="17998B87" w:rsidR="00672CC9" w:rsidRPr="00BF7126" w:rsidRDefault="006578E3" w:rsidP="006578E3">
      <w:pPr>
        <w:numPr>
          <w:ilvl w:val="0"/>
          <w:numId w:val="2"/>
        </w:numPr>
        <w:pBdr>
          <w:top w:val="nil"/>
          <w:left w:val="nil"/>
          <w:bottom w:val="nil"/>
          <w:right w:val="nil"/>
          <w:between w:val="nil"/>
        </w:pBdr>
        <w:spacing w:before="120" w:after="120" w:line="240" w:lineRule="auto"/>
        <w:ind w:left="1105" w:right="567"/>
        <w:rPr>
          <w:rFonts w:eastAsia="Palatino Linotype" w:cs="Palatino Linotype"/>
          <w:i/>
          <w:color w:val="000000"/>
          <w:szCs w:val="24"/>
        </w:rPr>
      </w:pPr>
      <w:r w:rsidRPr="00BF7126">
        <w:rPr>
          <w:rFonts w:eastAsia="Palatino Linotype" w:cs="Palatino Linotype"/>
          <w:i/>
          <w:color w:val="000000"/>
          <w:szCs w:val="24"/>
        </w:rPr>
        <w:t>Recibos de pago de multas emitidas por concepto de suspensiones de obra realizados por conducto de la Subdirección de Desarrollo Urbano en el periodo que comprende del 01 de enero al 03 de septiembre de 2025, así como el fundamento utilizado para el cálculo de los montos interpuestos</w:t>
      </w:r>
      <w:r w:rsidR="00672CC9" w:rsidRPr="00BF7126">
        <w:rPr>
          <w:rFonts w:eastAsia="Palatino Linotype" w:cs="Palatino Linotype"/>
          <w:i/>
          <w:color w:val="000000"/>
          <w:szCs w:val="24"/>
        </w:rPr>
        <w:t>.</w:t>
      </w:r>
    </w:p>
    <w:p w14:paraId="00AF83CF" w14:textId="77777777" w:rsidR="006578E3" w:rsidRPr="00BF7126" w:rsidRDefault="006578E3" w:rsidP="006578E3">
      <w:pPr>
        <w:pBdr>
          <w:top w:val="nil"/>
          <w:left w:val="nil"/>
          <w:bottom w:val="nil"/>
          <w:right w:val="nil"/>
          <w:between w:val="nil"/>
        </w:pBdr>
        <w:spacing w:line="240" w:lineRule="auto"/>
        <w:ind w:left="709" w:right="567"/>
        <w:rPr>
          <w:rFonts w:eastAsia="Palatino Linotype" w:cs="Palatino Linotype"/>
          <w:i/>
          <w:color w:val="000000"/>
          <w:szCs w:val="24"/>
        </w:rPr>
      </w:pPr>
    </w:p>
    <w:p w14:paraId="7DD8CFB3" w14:textId="5DD2F28A" w:rsidR="00AC1525" w:rsidRPr="00BF7126" w:rsidRDefault="00DC635B" w:rsidP="006578E3">
      <w:pPr>
        <w:pBdr>
          <w:top w:val="nil"/>
          <w:left w:val="nil"/>
          <w:bottom w:val="nil"/>
          <w:right w:val="nil"/>
          <w:between w:val="nil"/>
        </w:pBdr>
        <w:spacing w:line="240" w:lineRule="auto"/>
        <w:ind w:left="709" w:right="567"/>
        <w:rPr>
          <w:rFonts w:eastAsia="Palatino Linotype" w:cs="Palatino Linotype"/>
          <w:i/>
          <w:iCs/>
          <w:color w:val="000000"/>
          <w:szCs w:val="24"/>
        </w:rPr>
      </w:pPr>
      <w:r w:rsidRPr="00BF7126">
        <w:rPr>
          <w:rFonts w:eastAsia="Palatino Linotype" w:cs="Palatino Linotype"/>
          <w:i/>
          <w:iCs/>
          <w:color w:val="000000"/>
          <w:szCs w:val="24"/>
        </w:rPr>
        <w:t>C</w:t>
      </w:r>
      <w:r w:rsidR="00196AF7" w:rsidRPr="00BF7126">
        <w:rPr>
          <w:rFonts w:eastAsia="Palatino Linotype" w:cs="Palatino Linotype"/>
          <w:i/>
          <w:iCs/>
          <w:color w:val="000000"/>
          <w:szCs w:val="24"/>
        </w:rPr>
        <w:t>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 los documentos respectivos, y se ponga a disposición del Recurrente.</w:t>
      </w:r>
    </w:p>
    <w:p w14:paraId="56F3418A" w14:textId="77777777" w:rsidR="00565975" w:rsidRPr="00BF7126" w:rsidRDefault="00565975" w:rsidP="006578E3">
      <w:pPr>
        <w:pBdr>
          <w:top w:val="nil"/>
          <w:left w:val="nil"/>
          <w:bottom w:val="nil"/>
          <w:right w:val="nil"/>
          <w:between w:val="nil"/>
        </w:pBdr>
        <w:spacing w:line="240" w:lineRule="auto"/>
        <w:ind w:left="709" w:right="567"/>
        <w:rPr>
          <w:rFonts w:eastAsia="Palatino Linotype" w:cs="Palatino Linotype"/>
          <w:i/>
          <w:iCs/>
          <w:color w:val="000000"/>
          <w:szCs w:val="24"/>
        </w:rPr>
      </w:pPr>
    </w:p>
    <w:p w14:paraId="4C598B23" w14:textId="08A2E40C" w:rsidR="00565975" w:rsidRPr="00BF7126" w:rsidRDefault="00565975" w:rsidP="006578E3">
      <w:pPr>
        <w:pBdr>
          <w:top w:val="nil"/>
          <w:left w:val="nil"/>
          <w:bottom w:val="nil"/>
          <w:right w:val="nil"/>
          <w:between w:val="nil"/>
        </w:pBdr>
        <w:spacing w:line="240" w:lineRule="auto"/>
        <w:ind w:left="709" w:right="567"/>
        <w:rPr>
          <w:rFonts w:eastAsia="Palatino Linotype" w:cs="Palatino Linotype"/>
          <w:i/>
          <w:iCs/>
          <w:color w:val="000000"/>
          <w:szCs w:val="24"/>
        </w:rPr>
      </w:pPr>
      <w:r w:rsidRPr="00BF7126">
        <w:rPr>
          <w:rFonts w:eastAsia="Palatino Linotype" w:cs="Palatino Linotype"/>
          <w:i/>
          <w:iCs/>
          <w:color w:val="000000"/>
          <w:szCs w:val="24"/>
        </w:rPr>
        <w:t>Para el caso de que El Sujeto Obligado no haya generado la información que se ordena en el presente Resolutivo, bastará con que lo haga del conocimiento de la Recurrente al momento de dar cumplimiento a la presente resolución.</w:t>
      </w:r>
    </w:p>
    <w:p w14:paraId="0F64CDE4" w14:textId="77777777" w:rsidR="00196AF7" w:rsidRPr="00BF7126" w:rsidRDefault="00196AF7" w:rsidP="006922F5">
      <w:pPr>
        <w:pBdr>
          <w:top w:val="nil"/>
          <w:left w:val="nil"/>
          <w:bottom w:val="nil"/>
          <w:right w:val="nil"/>
          <w:between w:val="nil"/>
        </w:pBdr>
        <w:rPr>
          <w:rFonts w:eastAsia="Palatino Linotype" w:cs="Palatino Linotype"/>
          <w:b/>
          <w:i/>
          <w:iCs/>
          <w:color w:val="000000"/>
          <w:szCs w:val="24"/>
        </w:rPr>
      </w:pPr>
    </w:p>
    <w:p w14:paraId="05AD89F0" w14:textId="7D8734AC" w:rsidR="00317EBE" w:rsidRPr="00BF7126" w:rsidRDefault="00196AF7" w:rsidP="00317EBE">
      <w:pPr>
        <w:autoSpaceDE w:val="0"/>
        <w:autoSpaceDN w:val="0"/>
        <w:adjustRightInd w:val="0"/>
        <w:ind w:right="49"/>
        <w:rPr>
          <w:rFonts w:eastAsia="Times New Roman" w:cs="Arial"/>
          <w:szCs w:val="28"/>
          <w:lang w:eastAsia="es-ES"/>
        </w:rPr>
      </w:pPr>
      <w:r w:rsidRPr="00BF7126">
        <w:rPr>
          <w:rFonts w:eastAsia="Palatino Linotype" w:cs="Palatino Linotype"/>
          <w:b/>
          <w:color w:val="000000"/>
          <w:szCs w:val="24"/>
        </w:rPr>
        <w:t>TERCERO. Notifíquese</w:t>
      </w:r>
      <w:r w:rsidRPr="00BF7126">
        <w:rPr>
          <w:rFonts w:eastAsia="Palatino Linotype" w:cs="Palatino Linotype"/>
          <w:b/>
          <w:i/>
          <w:color w:val="000000"/>
          <w:szCs w:val="24"/>
        </w:rPr>
        <w:t xml:space="preserve"> </w:t>
      </w:r>
      <w:r w:rsidRPr="00BF7126">
        <w:rPr>
          <w:rFonts w:eastAsia="Palatino Linotype" w:cs="Palatino Linotype"/>
          <w:color w:val="000000"/>
          <w:szCs w:val="24"/>
        </w:rPr>
        <w:t>al Titular de la Unidad de Transparencia del</w:t>
      </w:r>
      <w:r w:rsidRPr="00BF7126">
        <w:rPr>
          <w:rFonts w:eastAsia="Palatino Linotype" w:cs="Palatino Linotype"/>
          <w:b/>
          <w:color w:val="000000"/>
          <w:szCs w:val="24"/>
        </w:rPr>
        <w:t xml:space="preserve"> </w:t>
      </w:r>
      <w:r w:rsidRPr="00BF7126">
        <w:rPr>
          <w:rFonts w:eastAsia="Palatino Linotype" w:cs="Palatino Linotype"/>
          <w:color w:val="000000"/>
          <w:szCs w:val="24"/>
        </w:rPr>
        <w:t>Sujeto Obligado, por medio del Sistema de Acceso a la Información Mexiquense (SAIMEX</w:t>
      </w:r>
      <w:r w:rsidR="00317EBE" w:rsidRPr="00BF7126">
        <w:rPr>
          <w:rFonts w:eastAsia="Times New Roman" w:cs="Arial"/>
          <w:szCs w:val="28"/>
          <w:lang w:eastAsia="es-ES"/>
        </w:rPr>
        <w:t xml:space="preserve"> para que </w:t>
      </w:r>
      <w:r w:rsidR="00317EBE" w:rsidRPr="00BF7126">
        <w:rPr>
          <w:rFonts w:eastAsia="Times New Roman" w:cs="Arial"/>
          <w:szCs w:val="28"/>
          <w:lang w:eastAsia="es-ES"/>
        </w:rPr>
        <w:lastRenderedPageBreak/>
        <w:t>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54354FD" w14:textId="6D9162C6" w:rsidR="00196AF7" w:rsidRPr="00BF7126" w:rsidRDefault="00196AF7" w:rsidP="006922F5">
      <w:pPr>
        <w:pBdr>
          <w:top w:val="nil"/>
          <w:left w:val="nil"/>
          <w:bottom w:val="nil"/>
          <w:right w:val="nil"/>
          <w:between w:val="nil"/>
        </w:pBdr>
        <w:rPr>
          <w:rFonts w:eastAsia="Palatino Linotype" w:cs="Palatino Linotype"/>
          <w:color w:val="000000"/>
          <w:szCs w:val="24"/>
        </w:rPr>
      </w:pPr>
    </w:p>
    <w:p w14:paraId="63205456" w14:textId="77777777" w:rsidR="00196AF7" w:rsidRPr="00BF7126" w:rsidRDefault="00196AF7" w:rsidP="006922F5">
      <w:pPr>
        <w:pBdr>
          <w:top w:val="nil"/>
          <w:left w:val="nil"/>
          <w:bottom w:val="nil"/>
          <w:right w:val="nil"/>
          <w:between w:val="nil"/>
        </w:pBdr>
        <w:rPr>
          <w:rFonts w:eastAsia="Palatino Linotype" w:cs="Palatino Linotype"/>
          <w:color w:val="000000"/>
          <w:szCs w:val="24"/>
        </w:rPr>
      </w:pPr>
      <w:r w:rsidRPr="00BF7126">
        <w:rPr>
          <w:rFonts w:eastAsia="Palatino Linotype" w:cs="Palatino Linotype"/>
          <w:b/>
          <w:color w:val="000000"/>
          <w:szCs w:val="24"/>
        </w:rPr>
        <w:t xml:space="preserve">CUARTO. </w:t>
      </w:r>
      <w:r w:rsidRPr="00BF7126">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6A504CB1" w14:textId="77777777" w:rsidR="00196AF7" w:rsidRPr="00BF7126" w:rsidRDefault="00196AF7" w:rsidP="006922F5">
      <w:pPr>
        <w:pBdr>
          <w:top w:val="nil"/>
          <w:left w:val="nil"/>
          <w:bottom w:val="nil"/>
          <w:right w:val="nil"/>
          <w:between w:val="nil"/>
        </w:pBdr>
        <w:rPr>
          <w:rFonts w:eastAsia="Palatino Linotype" w:cs="Palatino Linotype"/>
          <w:b/>
          <w:color w:val="000000"/>
          <w:sz w:val="18"/>
          <w:szCs w:val="24"/>
        </w:rPr>
      </w:pPr>
    </w:p>
    <w:p w14:paraId="259B2042" w14:textId="237B0AEF" w:rsidR="00196AF7" w:rsidRPr="00BF7126" w:rsidRDefault="00196AF7" w:rsidP="006922F5">
      <w:pPr>
        <w:contextualSpacing/>
        <w:rPr>
          <w:rFonts w:eastAsia="Palatino Linotype" w:cs="Palatino Linotype"/>
          <w:color w:val="000000"/>
          <w:szCs w:val="24"/>
        </w:rPr>
      </w:pPr>
      <w:r w:rsidRPr="00BF7126">
        <w:rPr>
          <w:rFonts w:eastAsia="Palatino Linotype" w:cs="Palatino Linotype"/>
          <w:b/>
          <w:color w:val="000000"/>
          <w:szCs w:val="24"/>
        </w:rPr>
        <w:t xml:space="preserve">QUINTO. Notifíquese </w:t>
      </w:r>
      <w:r w:rsidRPr="00BF7126">
        <w:rPr>
          <w:rFonts w:eastAsia="Palatino Linotype" w:cs="Palatino Linotype"/>
          <w:color w:val="000000"/>
          <w:szCs w:val="24"/>
        </w:rPr>
        <w:t>la presente resolución a</w:t>
      </w:r>
      <w:r w:rsidR="009B644E" w:rsidRPr="00BF7126">
        <w:rPr>
          <w:rFonts w:eastAsia="Palatino Linotype" w:cs="Palatino Linotype"/>
          <w:color w:val="000000"/>
          <w:szCs w:val="24"/>
        </w:rPr>
        <w:t xml:space="preserve"> la</w:t>
      </w:r>
      <w:r w:rsidRPr="00BF7126">
        <w:rPr>
          <w:rFonts w:eastAsia="Palatino Linotype" w:cs="Palatino Linotype"/>
          <w:color w:val="000000"/>
          <w:szCs w:val="24"/>
        </w:rPr>
        <w:t xml:space="preserve"> Recurrente mediante el Sistema de Acceso a la Información Mexiquense (SAIMEX) 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r w:rsidR="00F5387C" w:rsidRPr="00BF7126">
        <w:rPr>
          <w:rFonts w:eastAsia="Palatino Linotype" w:cs="Palatino Linotype"/>
          <w:color w:val="000000"/>
          <w:szCs w:val="24"/>
        </w:rPr>
        <w:t>.</w:t>
      </w:r>
    </w:p>
    <w:p w14:paraId="27530D79" w14:textId="77777777" w:rsidR="0085095E" w:rsidRPr="00BF7126" w:rsidRDefault="0085095E" w:rsidP="006922F5">
      <w:pPr>
        <w:contextualSpacing/>
        <w:rPr>
          <w:rFonts w:eastAsia="Palatino Linotype" w:cs="Palatino Linotype"/>
          <w:sz w:val="32"/>
          <w:szCs w:val="24"/>
        </w:rPr>
      </w:pPr>
    </w:p>
    <w:p w14:paraId="20573BFF" w14:textId="2FF2B951" w:rsidR="00A970D5" w:rsidRPr="00BF7126" w:rsidRDefault="00BF7126" w:rsidP="00DC635B">
      <w:pPr>
        <w:pBdr>
          <w:top w:val="nil"/>
          <w:left w:val="nil"/>
          <w:bottom w:val="nil"/>
          <w:right w:val="nil"/>
          <w:between w:val="nil"/>
        </w:pBdr>
        <w:contextualSpacing/>
        <w:rPr>
          <w:rFonts w:eastAsia="Palatino Linotype" w:cs="Palatino Linotype"/>
          <w:color w:val="000000"/>
          <w:szCs w:val="24"/>
        </w:rPr>
      </w:pPr>
      <w:r w:rsidRPr="00BF7126">
        <w:rPr>
          <w:rFonts w:eastAsiaTheme="minorHAnsi" w:cs="Arial"/>
          <w:lang w:val="es-MX" w:eastAsia="en-US"/>
        </w:rPr>
        <w:t xml:space="preserve">ASÍ LO RESUELVE, POR UNANIMIDAD DE VOTOS, EL PLENO DEL INSTITUTO DE TRANSPARENCIA, ACCESO A LA INFORMACIÓN PÚBLICA Y PROTECCIÓN DE DATOS PERSONALES DEL ESTADO DE MÉXICO Y MUNICIPIOS, CONFORMADO </w:t>
      </w:r>
      <w:r w:rsidRPr="00BF7126">
        <w:rPr>
          <w:rFonts w:eastAsiaTheme="minorHAnsi" w:cs="Arial"/>
          <w:lang w:val="es-MX" w:eastAsia="en-US"/>
        </w:rPr>
        <w:lastRenderedPageBreak/>
        <w:t>POR LOS COMISIONADOS JOSÉ MARTÍNEZ VILCHIS, MARÍA DEL ROSARIO MEJÍA AYALA, SHARON CRISTINA MORALES MARTÍNEZ, LUIS GUSTAVO PARRA NORIEGA Y GUADALUPE RAMÍREZ PEÑA, EN LA VIGÉSIMA PRIMERA SESIÓN ORDINARIA CELEBRADA EL DIEZ DE JUNIO DE DOS MIL VEINTISÉIS, ANTE EL SECRETARIO TÉCNICO DEL PLENO, ALEXIS TAPIA RAMÍREZ</w:t>
      </w:r>
      <w:r w:rsidR="00BC76CB" w:rsidRPr="00BF7126">
        <w:rPr>
          <w:rFonts w:eastAsia="Palatino Linotype" w:cs="Palatino Linotype"/>
          <w:color w:val="000000"/>
          <w:szCs w:val="24"/>
        </w:rPr>
        <w:t>.</w:t>
      </w:r>
      <w:r w:rsidR="000B7EFF" w:rsidRPr="00BF7126">
        <w:rPr>
          <w:rFonts w:eastAsia="Palatino Linotype" w:cs="Palatino Linotype"/>
          <w:color w:val="000000"/>
          <w:szCs w:val="24"/>
        </w:rPr>
        <w:t>-----------------------</w:t>
      </w:r>
      <w:r w:rsidR="003D6195" w:rsidRPr="00BF7126">
        <w:rPr>
          <w:rFonts w:eastAsia="Palatino Linotype" w:cs="Palatino Linotype"/>
          <w:color w:val="000000"/>
          <w:szCs w:val="24"/>
        </w:rPr>
        <w:t>----------------------</w:t>
      </w:r>
      <w:r w:rsidR="00837F7C" w:rsidRPr="00BF7126">
        <w:rPr>
          <w:rFonts w:eastAsia="Palatino Linotype" w:cs="Palatino Linotype"/>
          <w:color w:val="000000"/>
          <w:szCs w:val="24"/>
        </w:rPr>
        <w:t>---------------------------------------------------------------------------------------------</w:t>
      </w:r>
      <w:r w:rsidR="00F34D59" w:rsidRPr="00BF7126">
        <w:rPr>
          <w:rFonts w:eastAsia="Palatino Linotype" w:cs="Palatino Linotype"/>
          <w:color w:val="000000"/>
          <w:szCs w:val="24"/>
        </w:rPr>
        <w:t>----------------------------------------------------------------------------------</w:t>
      </w:r>
      <w:r w:rsidR="0085095E" w:rsidRPr="00BF7126">
        <w:rPr>
          <w:rFonts w:eastAsia="Palatino Linotype" w:cs="Palatino Linotype"/>
          <w:color w:val="000000"/>
          <w:szCs w:val="24"/>
        </w:rPr>
        <w:t>--------------------------------------</w:t>
      </w:r>
      <w:r w:rsidR="004A3664" w:rsidRPr="00BF7126">
        <w:rPr>
          <w:rFonts w:eastAsia="Palatino Linotype" w:cs="Palatino Linotype"/>
          <w:color w:val="000000"/>
          <w:szCs w:val="24"/>
        </w:rPr>
        <w:t>-------------------------------------------------------------------------------------------------------------------------</w:t>
      </w:r>
      <w:r w:rsidR="003B11E2" w:rsidRPr="00BF7126">
        <w:rPr>
          <w:rFonts w:eastAsia="Palatino Linotype" w:cs="Palatino Linotype"/>
          <w:color w:val="000000"/>
          <w:szCs w:val="24"/>
        </w:rPr>
        <w:t xml:space="preserve"> ---------------------------------------------------------------------------------------------------------------------------------------------------------------------------------------------------------------------------------------------------------------------------------------------------------------------------------------------------------------------------------------------------------------------------------------------------------------------------------------------------------------------------------------------------------------------------------------------------------------------------------------------------------------------------------------------------------------------------------------------------------------------------------------------------------------------------------------------------------------------------------------------------------------------------------------------------------------------------------------------------------------------------------------------------------------------------------------------------------------------------------------------------------------------------------------------------------------------------------------------------------------------------------------------------------------------------------------------------------------------------------------------------------------------------------------------------------------------------------------------------------------------------------------------------------------------------------</w:t>
      </w:r>
      <w:r w:rsidR="004A3664" w:rsidRPr="00BF7126">
        <w:rPr>
          <w:rFonts w:eastAsia="Palatino Linotype" w:cs="Palatino Linotype"/>
          <w:color w:val="000000"/>
          <w:szCs w:val="24"/>
        </w:rPr>
        <w:t>--------------------------------------------------------------------------------------------------------------------------------------------------------------------------------------------------------------------------------------</w:t>
      </w:r>
      <w:r w:rsidR="0085095E" w:rsidRPr="00BF7126">
        <w:rPr>
          <w:rFonts w:eastAsia="Palatino Linotype" w:cs="Palatino Linotype"/>
          <w:color w:val="000000"/>
          <w:szCs w:val="24"/>
        </w:rPr>
        <w:t>----</w:t>
      </w:r>
    </w:p>
    <w:p w14:paraId="5FBC6CA4" w14:textId="590A3C28" w:rsidR="00A970D5" w:rsidRPr="004B7011" w:rsidRDefault="00F5387C" w:rsidP="00BC76CB">
      <w:pPr>
        <w:pBdr>
          <w:top w:val="nil"/>
          <w:left w:val="nil"/>
          <w:bottom w:val="nil"/>
          <w:right w:val="nil"/>
          <w:between w:val="nil"/>
        </w:pBdr>
        <w:spacing w:line="240" w:lineRule="auto"/>
        <w:contextualSpacing/>
        <w:rPr>
          <w:rFonts w:eastAsia="Palatino Linotype" w:cs="Palatino Linotype"/>
          <w:color w:val="000000"/>
          <w:sz w:val="20"/>
          <w:szCs w:val="20"/>
        </w:rPr>
      </w:pPr>
      <w:r w:rsidRPr="00BF7126">
        <w:rPr>
          <w:rFonts w:eastAsia="Palatino Linotype" w:cs="Palatino Linotype"/>
          <w:color w:val="000000"/>
          <w:sz w:val="20"/>
          <w:szCs w:val="20"/>
        </w:rPr>
        <w:t>JMV/CCR/EJDG</w:t>
      </w: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3938ED">
      <w:headerReference w:type="even" r:id="rId11"/>
      <w:headerReference w:type="default" r:id="rId12"/>
      <w:footerReference w:type="default" r:id="rId13"/>
      <w:headerReference w:type="first" r:id="rId14"/>
      <w:footerReference w:type="first" r:id="rId15"/>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2A5193" w14:textId="77777777" w:rsidR="00C32DD3" w:rsidRDefault="00C32DD3" w:rsidP="00F2498E">
      <w:pPr>
        <w:spacing w:line="240" w:lineRule="auto"/>
      </w:pPr>
      <w:r>
        <w:separator/>
      </w:r>
    </w:p>
  </w:endnote>
  <w:endnote w:type="continuationSeparator" w:id="0">
    <w:p w14:paraId="51E612F9" w14:textId="77777777" w:rsidR="00C32DD3" w:rsidRDefault="00C32DD3" w:rsidP="00F2498E">
      <w:pPr>
        <w:spacing w:line="240" w:lineRule="auto"/>
      </w:pPr>
      <w:r>
        <w:continuationSeparator/>
      </w:r>
    </w:p>
  </w:endnote>
  <w:endnote w:type="continuationNotice" w:id="1">
    <w:p w14:paraId="067E4DA5" w14:textId="77777777" w:rsidR="00C32DD3" w:rsidRDefault="00C32D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5B03AE" w:rsidRPr="00871A91" w:rsidRDefault="005B03AE"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8A3D8C">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8A3D8C">
      <w:rPr>
        <w:rFonts w:ascii="Palatino Linotype" w:hAnsi="Palatino Linotype"/>
        <w:b/>
        <w:bCs/>
        <w:noProof/>
        <w:sz w:val="20"/>
      </w:rPr>
      <w:t>40</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5B03AE" w:rsidRPr="00871A91" w:rsidRDefault="005B03AE"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8A3D8C">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8A3D8C">
      <w:rPr>
        <w:rFonts w:ascii="Palatino Linotype" w:hAnsi="Palatino Linotype"/>
        <w:b/>
        <w:bCs/>
        <w:noProof/>
        <w:sz w:val="20"/>
      </w:rPr>
      <w:t>40</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05F3DD" w14:textId="77777777" w:rsidR="00C32DD3" w:rsidRDefault="00C32DD3" w:rsidP="00F2498E">
      <w:pPr>
        <w:spacing w:line="240" w:lineRule="auto"/>
      </w:pPr>
      <w:r>
        <w:separator/>
      </w:r>
    </w:p>
  </w:footnote>
  <w:footnote w:type="continuationSeparator" w:id="0">
    <w:p w14:paraId="6A572F6D" w14:textId="77777777" w:rsidR="00C32DD3" w:rsidRDefault="00C32DD3" w:rsidP="00F2498E">
      <w:pPr>
        <w:spacing w:line="240" w:lineRule="auto"/>
      </w:pPr>
      <w:r>
        <w:continuationSeparator/>
      </w:r>
    </w:p>
  </w:footnote>
  <w:footnote w:type="continuationNotice" w:id="1">
    <w:p w14:paraId="3A0BCF81" w14:textId="77777777" w:rsidR="00C32DD3" w:rsidRDefault="00C32DD3">
      <w:pPr>
        <w:spacing w:line="240" w:lineRule="auto"/>
      </w:pPr>
    </w:p>
  </w:footnote>
  <w:footnote w:id="2">
    <w:p w14:paraId="43C603C4" w14:textId="77777777" w:rsidR="00281804" w:rsidRDefault="00281804" w:rsidP="00281804">
      <w:pPr>
        <w:pBdr>
          <w:top w:val="nil"/>
          <w:left w:val="nil"/>
          <w:bottom w:val="nil"/>
          <w:right w:val="nil"/>
          <w:between w:val="nil"/>
        </w:pBdr>
        <w:spacing w:line="240" w:lineRule="auto"/>
        <w:rPr>
          <w:rFonts w:eastAsia="Palatino Linotype" w:cs="Palatino Linotype"/>
          <w:color w:val="000000"/>
          <w:sz w:val="20"/>
          <w:szCs w:val="20"/>
        </w:rPr>
      </w:pPr>
      <w:r>
        <w:rPr>
          <w:vertAlign w:val="superscript"/>
        </w:rPr>
        <w:footnoteRef/>
      </w:r>
      <w:r>
        <w:rPr>
          <w:color w:val="000000"/>
          <w:sz w:val="20"/>
          <w:szCs w:val="20"/>
        </w:rPr>
        <w:t xml:space="preserve"> </w:t>
      </w:r>
      <w:r>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1E8B458E" w14:textId="77777777" w:rsidR="00281804" w:rsidRDefault="00281804" w:rsidP="00281804">
      <w:pPr>
        <w:pBdr>
          <w:top w:val="nil"/>
          <w:left w:val="nil"/>
          <w:bottom w:val="nil"/>
          <w:right w:val="nil"/>
          <w:between w:val="nil"/>
        </w:pBdr>
        <w:spacing w:line="240" w:lineRule="auto"/>
        <w:rPr>
          <w:rFonts w:eastAsia="Palatino Linotype" w:cs="Palatino Linotype"/>
          <w:color w:val="000000"/>
          <w:sz w:val="20"/>
          <w:szCs w:val="20"/>
        </w:rPr>
      </w:pPr>
    </w:p>
    <w:p w14:paraId="5FF819C6" w14:textId="77777777" w:rsidR="00281804" w:rsidRDefault="00281804" w:rsidP="00281804">
      <w:pPr>
        <w:spacing w:line="240" w:lineRule="auto"/>
        <w:rPr>
          <w:rFonts w:eastAsia="Palatino Linotype" w:cs="Palatino Linotype"/>
          <w:b/>
          <w:i/>
          <w:sz w:val="20"/>
          <w:szCs w:val="20"/>
        </w:rPr>
      </w:pPr>
      <w:r>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4C019BD1" w14:textId="77777777" w:rsidR="00281804" w:rsidRDefault="00281804" w:rsidP="00281804">
      <w:pPr>
        <w:spacing w:line="240" w:lineRule="auto"/>
        <w:rPr>
          <w:rFonts w:eastAsia="Palatino Linotype" w:cs="Palatino Linotype"/>
          <w:b/>
          <w:i/>
          <w:sz w:val="20"/>
          <w:szCs w:val="20"/>
        </w:rPr>
      </w:pPr>
    </w:p>
    <w:p w14:paraId="74C3876D" w14:textId="77777777" w:rsidR="00281804" w:rsidRDefault="00281804" w:rsidP="00281804">
      <w:pPr>
        <w:spacing w:line="240" w:lineRule="auto"/>
        <w:rPr>
          <w:rFonts w:eastAsia="Palatino Linotype" w:cs="Palatino Linotype"/>
          <w:i/>
          <w:sz w:val="20"/>
          <w:szCs w:val="20"/>
        </w:rPr>
      </w:pPr>
      <w:r>
        <w:rPr>
          <w:rFonts w:eastAsia="Palatino Linotype" w:cs="Palatino Linotype"/>
          <w:i/>
          <w:sz w:val="20"/>
          <w:szCs w:val="20"/>
        </w:rPr>
        <w:t>Del examen de compatibilidad de los artículos </w:t>
      </w:r>
      <w:hyperlink r:id="rId1">
        <w:r>
          <w:rPr>
            <w:rFonts w:eastAsia="Palatino Linotype" w:cs="Palatino Linotype"/>
            <w:i/>
            <w:color w:val="000000"/>
            <w:sz w:val="20"/>
            <w:szCs w:val="20"/>
            <w:u w:val="single"/>
          </w:rPr>
          <w:t>73 y 74 de la Ley de Amparo</w:t>
        </w:r>
      </w:hyperlink>
      <w:r>
        <w:rPr>
          <w:rFonts w:eastAsia="Palatino Linotype" w:cs="Palatino Linotype"/>
          <w:i/>
          <w:sz w:val="20"/>
          <w:szCs w:val="20"/>
        </w:rPr>
        <w:t> con el artículo </w:t>
      </w:r>
      <w:hyperlink r:id="rId2">
        <w:r>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w:t>
      </w:r>
      <w:r>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5B03AE" w:rsidRDefault="00C32DD3">
    <w:pPr>
      <w:pStyle w:val="Encabezado"/>
    </w:pPr>
    <w:r>
      <w:rPr>
        <w:noProof/>
        <w:lang w:val="es-MX" w:eastAsia="es-MX"/>
      </w:rPr>
      <w:pict w14:anchorId="5B26C9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5B03AE" w:rsidRPr="00B17577" w14:paraId="37B9EBDE" w14:textId="77777777" w:rsidTr="003938ED">
      <w:trPr>
        <w:trHeight w:val="227"/>
      </w:trPr>
      <w:tc>
        <w:tcPr>
          <w:tcW w:w="5103" w:type="dxa"/>
          <w:hideMark/>
        </w:tcPr>
        <w:p w14:paraId="4964FBC5" w14:textId="54CDA645" w:rsidR="005B03AE" w:rsidRPr="00096248" w:rsidRDefault="005B03AE" w:rsidP="00C57E04">
          <w:pPr>
            <w:ind w:right="69"/>
            <w:jc w:val="right"/>
            <w:rPr>
              <w:rFonts w:cs="Arial"/>
              <w:b/>
              <w:szCs w:val="24"/>
            </w:rPr>
          </w:pPr>
          <w:r w:rsidRPr="00096248">
            <w:rPr>
              <w:rFonts w:cs="Arial"/>
              <w:b/>
              <w:szCs w:val="24"/>
            </w:rPr>
            <w:t>Recurso de Revisión:</w:t>
          </w:r>
        </w:p>
      </w:tc>
      <w:tc>
        <w:tcPr>
          <w:tcW w:w="4395" w:type="dxa"/>
          <w:hideMark/>
        </w:tcPr>
        <w:p w14:paraId="421B9899" w14:textId="5E56F860" w:rsidR="005B03AE" w:rsidRPr="00096248" w:rsidRDefault="002115F1" w:rsidP="00C57E04">
          <w:pPr>
            <w:ind w:right="71"/>
            <w:jc w:val="right"/>
            <w:rPr>
              <w:rFonts w:cs="Arial"/>
              <w:b/>
              <w:szCs w:val="24"/>
            </w:rPr>
          </w:pPr>
          <w:r w:rsidRPr="002115F1">
            <w:rPr>
              <w:rFonts w:cs="Arial"/>
              <w:b/>
              <w:bCs/>
              <w:szCs w:val="24"/>
            </w:rPr>
            <w:t>11590/INFOEM/IP/RR/2025</w:t>
          </w:r>
        </w:p>
      </w:tc>
    </w:tr>
    <w:tr w:rsidR="005B03AE" w14:paraId="7591D3C9" w14:textId="77777777" w:rsidTr="003938ED">
      <w:trPr>
        <w:trHeight w:val="242"/>
      </w:trPr>
      <w:tc>
        <w:tcPr>
          <w:tcW w:w="5103" w:type="dxa"/>
          <w:hideMark/>
        </w:tcPr>
        <w:p w14:paraId="729A65A8" w14:textId="77777777" w:rsidR="005B03AE" w:rsidRPr="00096248" w:rsidRDefault="005B03AE" w:rsidP="00C57E04">
          <w:pPr>
            <w:ind w:right="69"/>
            <w:jc w:val="right"/>
            <w:rPr>
              <w:rFonts w:cs="Arial"/>
              <w:b/>
              <w:szCs w:val="24"/>
            </w:rPr>
          </w:pPr>
          <w:r w:rsidRPr="00096248">
            <w:rPr>
              <w:rFonts w:cs="Arial"/>
              <w:b/>
              <w:szCs w:val="24"/>
            </w:rPr>
            <w:t>Sujeto Obligado:</w:t>
          </w:r>
        </w:p>
      </w:tc>
      <w:tc>
        <w:tcPr>
          <w:tcW w:w="4395" w:type="dxa"/>
          <w:hideMark/>
        </w:tcPr>
        <w:p w14:paraId="283ADF36" w14:textId="15F10448" w:rsidR="005B03AE" w:rsidRPr="00096248" w:rsidRDefault="002115F1" w:rsidP="00E5413A">
          <w:pPr>
            <w:spacing w:line="240" w:lineRule="auto"/>
            <w:ind w:left="-81" w:right="71"/>
            <w:jc w:val="right"/>
            <w:rPr>
              <w:rFonts w:cs="Arial"/>
              <w:szCs w:val="24"/>
            </w:rPr>
          </w:pPr>
          <w:r w:rsidRPr="002115F1">
            <w:rPr>
              <w:rFonts w:cs="Arial"/>
              <w:szCs w:val="24"/>
            </w:rPr>
            <w:t>Ayuntamiento de Cuautitlán</w:t>
          </w:r>
        </w:p>
      </w:tc>
    </w:tr>
    <w:tr w:rsidR="005B03AE" w:rsidRPr="00F63239" w14:paraId="037E914D" w14:textId="77777777" w:rsidTr="003938ED">
      <w:trPr>
        <w:trHeight w:val="342"/>
      </w:trPr>
      <w:tc>
        <w:tcPr>
          <w:tcW w:w="5103" w:type="dxa"/>
          <w:hideMark/>
        </w:tcPr>
        <w:p w14:paraId="7676B68F" w14:textId="64D69EAF" w:rsidR="005B03AE" w:rsidRPr="00096248" w:rsidRDefault="005B03AE" w:rsidP="00C57E04">
          <w:pPr>
            <w:tabs>
              <w:tab w:val="left" w:pos="4892"/>
            </w:tabs>
            <w:ind w:right="69"/>
            <w:jc w:val="right"/>
            <w:rPr>
              <w:rFonts w:cs="Arial"/>
              <w:b/>
              <w:szCs w:val="24"/>
            </w:rPr>
          </w:pPr>
          <w:r w:rsidRPr="00096248">
            <w:rPr>
              <w:rFonts w:cs="Arial"/>
              <w:b/>
              <w:szCs w:val="24"/>
            </w:rPr>
            <w:t>Comisionado Ponente:</w:t>
          </w:r>
        </w:p>
      </w:tc>
      <w:tc>
        <w:tcPr>
          <w:tcW w:w="4395" w:type="dxa"/>
          <w:hideMark/>
        </w:tcPr>
        <w:p w14:paraId="4346858F" w14:textId="20D6873D" w:rsidR="005B03AE" w:rsidRPr="00096248" w:rsidRDefault="005B03AE" w:rsidP="00C57E04">
          <w:pPr>
            <w:ind w:left="-486" w:right="71" w:firstLine="567"/>
            <w:jc w:val="right"/>
            <w:rPr>
              <w:rFonts w:cs="Arial"/>
              <w:szCs w:val="24"/>
            </w:rPr>
          </w:pPr>
          <w:r w:rsidRPr="00096248">
            <w:rPr>
              <w:rFonts w:cs="Arial"/>
              <w:szCs w:val="24"/>
            </w:rPr>
            <w:t>José Martínez Vilchis</w:t>
          </w:r>
        </w:p>
      </w:tc>
    </w:tr>
  </w:tbl>
  <w:p w14:paraId="2998DBFD" w14:textId="25A9F426" w:rsidR="005B03AE" w:rsidRPr="00871A91" w:rsidRDefault="00C32DD3">
    <w:pPr>
      <w:pStyle w:val="Encabezado"/>
      <w:rPr>
        <w:sz w:val="2"/>
      </w:rPr>
    </w:pPr>
    <w:r>
      <w:rPr>
        <w:noProof/>
        <w:lang w:val="es-MX" w:eastAsia="es-MX"/>
      </w:rPr>
      <w:pict w14:anchorId="67F846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3pt;margin-top:-144.5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5B03AE">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5B03AE" w14:paraId="0F9FE9B6" w14:textId="77777777" w:rsidTr="003938ED">
      <w:trPr>
        <w:trHeight w:val="227"/>
      </w:trPr>
      <w:tc>
        <w:tcPr>
          <w:tcW w:w="5103" w:type="dxa"/>
          <w:hideMark/>
        </w:tcPr>
        <w:p w14:paraId="6D1D9D71" w14:textId="11150E5A" w:rsidR="005B03AE" w:rsidRPr="00663A37" w:rsidRDefault="005B03AE" w:rsidP="005B03AE">
          <w:pPr>
            <w:spacing w:line="276"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126DE0D2" w:rsidR="005B03AE" w:rsidRPr="00C81ECD" w:rsidRDefault="002115F1" w:rsidP="005B03AE">
          <w:pPr>
            <w:spacing w:line="276" w:lineRule="auto"/>
            <w:ind w:left="-486" w:right="68" w:firstLine="558"/>
            <w:jc w:val="right"/>
            <w:rPr>
              <w:rFonts w:cs="Arial"/>
              <w:b/>
              <w:szCs w:val="24"/>
            </w:rPr>
          </w:pPr>
          <w:r w:rsidRPr="002115F1">
            <w:rPr>
              <w:rFonts w:cs="Arial"/>
              <w:b/>
              <w:bCs/>
              <w:szCs w:val="24"/>
            </w:rPr>
            <w:t>11590/INFOEM/IP/RR/2025</w:t>
          </w:r>
        </w:p>
      </w:tc>
    </w:tr>
    <w:tr w:rsidR="005B03AE" w:rsidRPr="001F57CD" w14:paraId="1377D264" w14:textId="77777777" w:rsidTr="003938ED">
      <w:trPr>
        <w:trHeight w:val="196"/>
      </w:trPr>
      <w:tc>
        <w:tcPr>
          <w:tcW w:w="5103" w:type="dxa"/>
          <w:hideMark/>
        </w:tcPr>
        <w:p w14:paraId="04D597A1" w14:textId="77777777" w:rsidR="005B03AE" w:rsidRPr="00663A37" w:rsidRDefault="005B03AE" w:rsidP="005B03AE">
          <w:pPr>
            <w:spacing w:line="276" w:lineRule="auto"/>
            <w:ind w:right="68"/>
            <w:jc w:val="right"/>
            <w:rPr>
              <w:rFonts w:cs="Arial"/>
              <w:b/>
              <w:szCs w:val="24"/>
            </w:rPr>
          </w:pPr>
          <w:r w:rsidRPr="00663A37">
            <w:rPr>
              <w:rFonts w:cs="Arial"/>
              <w:b/>
              <w:szCs w:val="24"/>
            </w:rPr>
            <w:t>Recurrente:</w:t>
          </w:r>
        </w:p>
      </w:tc>
      <w:tc>
        <w:tcPr>
          <w:tcW w:w="4395" w:type="dxa"/>
          <w:hideMark/>
        </w:tcPr>
        <w:p w14:paraId="1126AAEC" w14:textId="000BFF22" w:rsidR="005B03AE" w:rsidRPr="00663A37" w:rsidRDefault="008A3D8C" w:rsidP="005B03AE">
          <w:pPr>
            <w:spacing w:line="276" w:lineRule="auto"/>
            <w:ind w:right="68"/>
            <w:jc w:val="right"/>
            <w:rPr>
              <w:rFonts w:cs="Arial"/>
              <w:szCs w:val="24"/>
            </w:rPr>
          </w:pPr>
          <w:r>
            <w:rPr>
              <w:rFonts w:cs="Arial"/>
              <w:szCs w:val="24"/>
            </w:rPr>
            <w:t>XXXX</w:t>
          </w:r>
        </w:p>
      </w:tc>
    </w:tr>
    <w:tr w:rsidR="005B03AE" w14:paraId="4DC11993" w14:textId="77777777" w:rsidTr="003938ED">
      <w:trPr>
        <w:trHeight w:val="242"/>
      </w:trPr>
      <w:tc>
        <w:tcPr>
          <w:tcW w:w="5103" w:type="dxa"/>
          <w:hideMark/>
        </w:tcPr>
        <w:p w14:paraId="76CEF1B5" w14:textId="77777777" w:rsidR="005B03AE" w:rsidRPr="00663A37" w:rsidRDefault="005B03AE" w:rsidP="005B03AE">
          <w:pPr>
            <w:spacing w:line="276" w:lineRule="auto"/>
            <w:ind w:right="68"/>
            <w:jc w:val="right"/>
            <w:rPr>
              <w:rFonts w:cs="Arial"/>
              <w:b/>
              <w:szCs w:val="24"/>
            </w:rPr>
          </w:pPr>
          <w:r w:rsidRPr="00663A37">
            <w:rPr>
              <w:rFonts w:cs="Arial"/>
              <w:b/>
              <w:szCs w:val="24"/>
            </w:rPr>
            <w:t>Sujeto Obligado:</w:t>
          </w:r>
        </w:p>
      </w:tc>
      <w:tc>
        <w:tcPr>
          <w:tcW w:w="4395" w:type="dxa"/>
          <w:hideMark/>
        </w:tcPr>
        <w:p w14:paraId="7C1BB379" w14:textId="2190EBF8" w:rsidR="005B03AE" w:rsidRPr="00663A37" w:rsidRDefault="002115F1" w:rsidP="005B03AE">
          <w:pPr>
            <w:spacing w:line="276" w:lineRule="auto"/>
            <w:ind w:left="-70" w:right="68"/>
            <w:jc w:val="right"/>
            <w:rPr>
              <w:rFonts w:cs="Arial"/>
              <w:szCs w:val="24"/>
            </w:rPr>
          </w:pPr>
          <w:r w:rsidRPr="002115F1">
            <w:rPr>
              <w:rFonts w:cs="Arial"/>
              <w:szCs w:val="24"/>
            </w:rPr>
            <w:t>Ayuntamiento de Cuautitlán</w:t>
          </w:r>
        </w:p>
      </w:tc>
    </w:tr>
    <w:tr w:rsidR="005B03AE" w14:paraId="5C2B511D" w14:textId="77777777" w:rsidTr="003938ED">
      <w:trPr>
        <w:trHeight w:val="342"/>
      </w:trPr>
      <w:tc>
        <w:tcPr>
          <w:tcW w:w="5103" w:type="dxa"/>
          <w:hideMark/>
        </w:tcPr>
        <w:p w14:paraId="03FEF68C" w14:textId="45E91CF4" w:rsidR="005B03AE" w:rsidRPr="00663A37" w:rsidRDefault="005B03AE" w:rsidP="005B03AE">
          <w:pPr>
            <w:tabs>
              <w:tab w:val="left" w:pos="4892"/>
            </w:tabs>
            <w:spacing w:line="276"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5B03AE" w:rsidRPr="00663A37" w:rsidRDefault="005B03AE" w:rsidP="005B03AE">
          <w:pPr>
            <w:spacing w:line="276" w:lineRule="auto"/>
            <w:ind w:left="-486" w:right="68" w:firstLine="567"/>
            <w:jc w:val="right"/>
            <w:rPr>
              <w:rFonts w:cs="Arial"/>
              <w:szCs w:val="24"/>
            </w:rPr>
          </w:pPr>
          <w:r w:rsidRPr="00663A37">
            <w:rPr>
              <w:rFonts w:cs="Arial"/>
              <w:szCs w:val="24"/>
            </w:rPr>
            <w:t>José Martínez Vilchis</w:t>
          </w:r>
        </w:p>
      </w:tc>
    </w:tr>
  </w:tbl>
  <w:p w14:paraId="04D3BBA0" w14:textId="1BA89CC1" w:rsidR="005B03AE" w:rsidRPr="00871A91" w:rsidRDefault="00C32DD3">
    <w:pPr>
      <w:pStyle w:val="Encabezado"/>
      <w:rPr>
        <w:sz w:val="2"/>
      </w:rPr>
    </w:pPr>
    <w:r>
      <w:rPr>
        <w:noProof/>
        <w:lang w:val="es-MX" w:eastAsia="es-MX"/>
      </w:rPr>
      <w:pict w14:anchorId="7DCEDF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2.8pt;margin-top:-143.9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5B03AE">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 w15:restartNumberingAfterBreak="0">
    <w:nsid w:val="09890862"/>
    <w:multiLevelType w:val="hybridMultilevel"/>
    <w:tmpl w:val="4CC22418"/>
    <w:lvl w:ilvl="0" w:tplc="C786134C">
      <w:start w:val="1"/>
      <w:numFmt w:val="upperRoman"/>
      <w:lvlText w:val="%1."/>
      <w:lvlJc w:val="left"/>
      <w:pPr>
        <w:ind w:left="1060" w:hanging="153"/>
      </w:pPr>
      <w:rPr>
        <w:rFonts w:cs="Times New Roman" w:hint="default"/>
      </w:rPr>
    </w:lvl>
    <w:lvl w:ilvl="1" w:tplc="080A0019" w:tentative="1">
      <w:start w:val="1"/>
      <w:numFmt w:val="lowerLetter"/>
      <w:lvlText w:val="%2."/>
      <w:lvlJc w:val="left"/>
      <w:pPr>
        <w:ind w:left="2496" w:hanging="360"/>
      </w:pPr>
      <w:rPr>
        <w:rFonts w:cs="Times New Roman"/>
      </w:rPr>
    </w:lvl>
    <w:lvl w:ilvl="2" w:tplc="080A001B" w:tentative="1">
      <w:start w:val="1"/>
      <w:numFmt w:val="lowerRoman"/>
      <w:lvlText w:val="%3."/>
      <w:lvlJc w:val="right"/>
      <w:pPr>
        <w:ind w:left="3216" w:hanging="180"/>
      </w:pPr>
      <w:rPr>
        <w:rFonts w:cs="Times New Roman"/>
      </w:rPr>
    </w:lvl>
    <w:lvl w:ilvl="3" w:tplc="080A000F" w:tentative="1">
      <w:start w:val="1"/>
      <w:numFmt w:val="decimal"/>
      <w:lvlText w:val="%4."/>
      <w:lvlJc w:val="left"/>
      <w:pPr>
        <w:ind w:left="3936" w:hanging="360"/>
      </w:pPr>
      <w:rPr>
        <w:rFonts w:cs="Times New Roman"/>
      </w:rPr>
    </w:lvl>
    <w:lvl w:ilvl="4" w:tplc="080A0019" w:tentative="1">
      <w:start w:val="1"/>
      <w:numFmt w:val="lowerLetter"/>
      <w:lvlText w:val="%5."/>
      <w:lvlJc w:val="left"/>
      <w:pPr>
        <w:ind w:left="4656" w:hanging="360"/>
      </w:pPr>
      <w:rPr>
        <w:rFonts w:cs="Times New Roman"/>
      </w:rPr>
    </w:lvl>
    <w:lvl w:ilvl="5" w:tplc="080A001B" w:tentative="1">
      <w:start w:val="1"/>
      <w:numFmt w:val="lowerRoman"/>
      <w:lvlText w:val="%6."/>
      <w:lvlJc w:val="right"/>
      <w:pPr>
        <w:ind w:left="5376" w:hanging="180"/>
      </w:pPr>
      <w:rPr>
        <w:rFonts w:cs="Times New Roman"/>
      </w:rPr>
    </w:lvl>
    <w:lvl w:ilvl="6" w:tplc="080A000F" w:tentative="1">
      <w:start w:val="1"/>
      <w:numFmt w:val="decimal"/>
      <w:lvlText w:val="%7."/>
      <w:lvlJc w:val="left"/>
      <w:pPr>
        <w:ind w:left="6096" w:hanging="360"/>
      </w:pPr>
      <w:rPr>
        <w:rFonts w:cs="Times New Roman"/>
      </w:rPr>
    </w:lvl>
    <w:lvl w:ilvl="7" w:tplc="080A0019" w:tentative="1">
      <w:start w:val="1"/>
      <w:numFmt w:val="lowerLetter"/>
      <w:lvlText w:val="%8."/>
      <w:lvlJc w:val="left"/>
      <w:pPr>
        <w:ind w:left="6816" w:hanging="360"/>
      </w:pPr>
      <w:rPr>
        <w:rFonts w:cs="Times New Roman"/>
      </w:rPr>
    </w:lvl>
    <w:lvl w:ilvl="8" w:tplc="080A001B" w:tentative="1">
      <w:start w:val="1"/>
      <w:numFmt w:val="lowerRoman"/>
      <w:lvlText w:val="%9."/>
      <w:lvlJc w:val="right"/>
      <w:pPr>
        <w:ind w:left="7536" w:hanging="180"/>
      </w:pPr>
      <w:rPr>
        <w:rFonts w:cs="Times New Roman"/>
      </w:rPr>
    </w:lvl>
  </w:abstractNum>
  <w:abstractNum w:abstractNumId="2"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520D26"/>
    <w:multiLevelType w:val="hybridMultilevel"/>
    <w:tmpl w:val="FFFFFFFF"/>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15:restartNumberingAfterBreak="0">
    <w:nsid w:val="116F03D2"/>
    <w:multiLevelType w:val="hybridMultilevel"/>
    <w:tmpl w:val="FFFFFFFF"/>
    <w:lvl w:ilvl="0" w:tplc="080A000F">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5" w15:restartNumberingAfterBreak="0">
    <w:nsid w:val="137B17F9"/>
    <w:multiLevelType w:val="hybridMultilevel"/>
    <w:tmpl w:val="FFFFFFFF"/>
    <w:lvl w:ilvl="0" w:tplc="F680448E">
      <w:start w:val="1"/>
      <w:numFmt w:val="bullet"/>
      <w:lvlText w:val=""/>
      <w:lvlJc w:val="left"/>
      <w:pPr>
        <w:ind w:left="709" w:hanging="425"/>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122E0B"/>
    <w:multiLevelType w:val="multilevel"/>
    <w:tmpl w:val="72F6A312"/>
    <w:lvl w:ilvl="0">
      <w:start w:val="1"/>
      <w:numFmt w:val="decimal"/>
      <w:lvlText w:val="%1."/>
      <w:lvlJc w:val="left"/>
      <w:pPr>
        <w:ind w:left="709" w:hanging="425"/>
      </w:pPr>
      <w:rPr>
        <w:rFonts w:hint="default"/>
        <w:i/>
        <w:iCs/>
      </w:rPr>
    </w:lvl>
    <w:lvl w:ilvl="1">
      <w:start w:val="1"/>
      <w:numFmt w:val="decimal"/>
      <w:lvlText w:val="%1.%2."/>
      <w:lvlJc w:val="left"/>
      <w:pPr>
        <w:ind w:left="1276" w:hanging="567"/>
      </w:pPr>
      <w:rPr>
        <w:rFonts w:hint="default"/>
        <w:i/>
        <w:i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D5D4131"/>
    <w:multiLevelType w:val="hybridMultilevel"/>
    <w:tmpl w:val="6330A674"/>
    <w:lvl w:ilvl="0" w:tplc="FFFFFFFF">
      <w:start w:val="1"/>
      <w:numFmt w:val="decimal"/>
      <w:lvlText w:val="%1."/>
      <w:lvlJc w:val="left"/>
      <w:pPr>
        <w:ind w:left="709" w:hanging="425"/>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6E1793"/>
    <w:multiLevelType w:val="hybridMultilevel"/>
    <w:tmpl w:val="FFFFFFFF"/>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82C6975"/>
    <w:multiLevelType w:val="hybridMultilevel"/>
    <w:tmpl w:val="0ADE68DC"/>
    <w:lvl w:ilvl="0" w:tplc="080A000F">
      <w:start w:val="1"/>
      <w:numFmt w:val="decimal"/>
      <w:lvlText w:val="%1."/>
      <w:lvlJc w:val="left"/>
      <w:pPr>
        <w:ind w:left="2912" w:hanging="360"/>
      </w:pPr>
    </w:lvl>
    <w:lvl w:ilvl="1" w:tplc="080A0019">
      <w:start w:val="1"/>
      <w:numFmt w:val="lowerLetter"/>
      <w:lvlText w:val="%2."/>
      <w:lvlJc w:val="left"/>
      <w:pPr>
        <w:ind w:left="1440" w:hanging="360"/>
      </w:pPr>
    </w:lvl>
    <w:lvl w:ilvl="2" w:tplc="29225EEE">
      <w:start w:val="1"/>
      <w:numFmt w:val="upperRoman"/>
      <w:lvlText w:val="%3."/>
      <w:lvlJc w:val="left"/>
      <w:pPr>
        <w:ind w:left="2700" w:hanging="720"/>
      </w:pPr>
      <w:rPr>
        <w:rFonts w:hint="default"/>
        <w:b/>
        <w:bCs/>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3"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4" w15:restartNumberingAfterBreak="0">
    <w:nsid w:val="2EFB024F"/>
    <w:multiLevelType w:val="hybridMultilevel"/>
    <w:tmpl w:val="696E3F44"/>
    <w:lvl w:ilvl="0" w:tplc="212AC7A4">
      <w:start w:val="1"/>
      <w:numFmt w:val="upperRoman"/>
      <w:lvlText w:val="%1."/>
      <w:lvlJc w:val="left"/>
      <w:pPr>
        <w:ind w:left="43" w:firstLine="297"/>
      </w:pPr>
      <w:rPr>
        <w:rFonts w:cs="Times New Roman" w:hint="default"/>
      </w:rPr>
    </w:lvl>
    <w:lvl w:ilvl="1" w:tplc="080A0019" w:tentative="1">
      <w:start w:val="1"/>
      <w:numFmt w:val="lowerLetter"/>
      <w:lvlText w:val="%2."/>
      <w:lvlJc w:val="left"/>
      <w:pPr>
        <w:ind w:left="1788" w:hanging="360"/>
      </w:pPr>
      <w:rPr>
        <w:rFonts w:cs="Times New Roman"/>
      </w:rPr>
    </w:lvl>
    <w:lvl w:ilvl="2" w:tplc="080A001B" w:tentative="1">
      <w:start w:val="1"/>
      <w:numFmt w:val="lowerRoman"/>
      <w:lvlText w:val="%3."/>
      <w:lvlJc w:val="right"/>
      <w:pPr>
        <w:ind w:left="2508" w:hanging="180"/>
      </w:pPr>
      <w:rPr>
        <w:rFonts w:cs="Times New Roman"/>
      </w:rPr>
    </w:lvl>
    <w:lvl w:ilvl="3" w:tplc="080A000F" w:tentative="1">
      <w:start w:val="1"/>
      <w:numFmt w:val="decimal"/>
      <w:lvlText w:val="%4."/>
      <w:lvlJc w:val="left"/>
      <w:pPr>
        <w:ind w:left="3228" w:hanging="360"/>
      </w:pPr>
      <w:rPr>
        <w:rFonts w:cs="Times New Roman"/>
      </w:rPr>
    </w:lvl>
    <w:lvl w:ilvl="4" w:tplc="080A0019" w:tentative="1">
      <w:start w:val="1"/>
      <w:numFmt w:val="lowerLetter"/>
      <w:lvlText w:val="%5."/>
      <w:lvlJc w:val="left"/>
      <w:pPr>
        <w:ind w:left="3948" w:hanging="360"/>
      </w:pPr>
      <w:rPr>
        <w:rFonts w:cs="Times New Roman"/>
      </w:rPr>
    </w:lvl>
    <w:lvl w:ilvl="5" w:tplc="080A001B" w:tentative="1">
      <w:start w:val="1"/>
      <w:numFmt w:val="lowerRoman"/>
      <w:lvlText w:val="%6."/>
      <w:lvlJc w:val="right"/>
      <w:pPr>
        <w:ind w:left="4668" w:hanging="180"/>
      </w:pPr>
      <w:rPr>
        <w:rFonts w:cs="Times New Roman"/>
      </w:rPr>
    </w:lvl>
    <w:lvl w:ilvl="6" w:tplc="080A000F" w:tentative="1">
      <w:start w:val="1"/>
      <w:numFmt w:val="decimal"/>
      <w:lvlText w:val="%7."/>
      <w:lvlJc w:val="left"/>
      <w:pPr>
        <w:ind w:left="5388" w:hanging="360"/>
      </w:pPr>
      <w:rPr>
        <w:rFonts w:cs="Times New Roman"/>
      </w:rPr>
    </w:lvl>
    <w:lvl w:ilvl="7" w:tplc="080A0019" w:tentative="1">
      <w:start w:val="1"/>
      <w:numFmt w:val="lowerLetter"/>
      <w:lvlText w:val="%8."/>
      <w:lvlJc w:val="left"/>
      <w:pPr>
        <w:ind w:left="6108" w:hanging="360"/>
      </w:pPr>
      <w:rPr>
        <w:rFonts w:cs="Times New Roman"/>
      </w:rPr>
    </w:lvl>
    <w:lvl w:ilvl="8" w:tplc="080A001B" w:tentative="1">
      <w:start w:val="1"/>
      <w:numFmt w:val="lowerRoman"/>
      <w:lvlText w:val="%9."/>
      <w:lvlJc w:val="right"/>
      <w:pPr>
        <w:ind w:left="6828" w:hanging="180"/>
      </w:pPr>
      <w:rPr>
        <w:rFonts w:cs="Times New Roman"/>
      </w:rPr>
    </w:lvl>
  </w:abstractNum>
  <w:abstractNum w:abstractNumId="15" w15:restartNumberingAfterBreak="0">
    <w:nsid w:val="36436481"/>
    <w:multiLevelType w:val="hybridMultilevel"/>
    <w:tmpl w:val="34341A86"/>
    <w:lvl w:ilvl="0" w:tplc="4FA8483A">
      <w:start w:val="1"/>
      <w:numFmt w:val="upp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6" w15:restartNumberingAfterBreak="0">
    <w:nsid w:val="4A8D5170"/>
    <w:multiLevelType w:val="multilevel"/>
    <w:tmpl w:val="EFAA14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5218315E"/>
    <w:multiLevelType w:val="multilevel"/>
    <w:tmpl w:val="AFD40AAC"/>
    <w:styleLink w:val="Listaactual1"/>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8" w15:restartNumberingAfterBreak="0">
    <w:nsid w:val="55D63DDB"/>
    <w:multiLevelType w:val="hybridMultilevel"/>
    <w:tmpl w:val="9730939A"/>
    <w:lvl w:ilvl="0" w:tplc="6C28CA66">
      <w:start w:val="1"/>
      <w:numFmt w:val="upperRoman"/>
      <w:lvlText w:val="%1."/>
      <w:lvlJc w:val="left"/>
      <w:pPr>
        <w:ind w:left="437" w:firstLine="414"/>
      </w:pPr>
      <w:rPr>
        <w:rFonts w:cs="Times New Roman" w:hint="default"/>
      </w:rPr>
    </w:lvl>
    <w:lvl w:ilvl="1" w:tplc="080A0019" w:tentative="1">
      <w:start w:val="1"/>
      <w:numFmt w:val="lowerLetter"/>
      <w:lvlText w:val="%2."/>
      <w:lvlJc w:val="left"/>
      <w:pPr>
        <w:ind w:left="6018" w:hanging="360"/>
      </w:pPr>
      <w:rPr>
        <w:rFonts w:cs="Times New Roman"/>
      </w:rPr>
    </w:lvl>
    <w:lvl w:ilvl="2" w:tplc="080A001B" w:tentative="1">
      <w:start w:val="1"/>
      <w:numFmt w:val="lowerRoman"/>
      <w:lvlText w:val="%3."/>
      <w:lvlJc w:val="right"/>
      <w:pPr>
        <w:ind w:left="6738" w:hanging="180"/>
      </w:pPr>
      <w:rPr>
        <w:rFonts w:cs="Times New Roman"/>
      </w:rPr>
    </w:lvl>
    <w:lvl w:ilvl="3" w:tplc="080A000F" w:tentative="1">
      <w:start w:val="1"/>
      <w:numFmt w:val="decimal"/>
      <w:lvlText w:val="%4."/>
      <w:lvlJc w:val="left"/>
      <w:pPr>
        <w:ind w:left="7458" w:hanging="360"/>
      </w:pPr>
      <w:rPr>
        <w:rFonts w:cs="Times New Roman"/>
      </w:rPr>
    </w:lvl>
    <w:lvl w:ilvl="4" w:tplc="080A0019" w:tentative="1">
      <w:start w:val="1"/>
      <w:numFmt w:val="lowerLetter"/>
      <w:lvlText w:val="%5."/>
      <w:lvlJc w:val="left"/>
      <w:pPr>
        <w:ind w:left="8178" w:hanging="360"/>
      </w:pPr>
      <w:rPr>
        <w:rFonts w:cs="Times New Roman"/>
      </w:rPr>
    </w:lvl>
    <w:lvl w:ilvl="5" w:tplc="080A001B" w:tentative="1">
      <w:start w:val="1"/>
      <w:numFmt w:val="lowerRoman"/>
      <w:lvlText w:val="%6."/>
      <w:lvlJc w:val="right"/>
      <w:pPr>
        <w:ind w:left="8898" w:hanging="180"/>
      </w:pPr>
      <w:rPr>
        <w:rFonts w:cs="Times New Roman"/>
      </w:rPr>
    </w:lvl>
    <w:lvl w:ilvl="6" w:tplc="080A000F" w:tentative="1">
      <w:start w:val="1"/>
      <w:numFmt w:val="decimal"/>
      <w:lvlText w:val="%7."/>
      <w:lvlJc w:val="left"/>
      <w:pPr>
        <w:ind w:left="9618" w:hanging="360"/>
      </w:pPr>
      <w:rPr>
        <w:rFonts w:cs="Times New Roman"/>
      </w:rPr>
    </w:lvl>
    <w:lvl w:ilvl="7" w:tplc="080A0019" w:tentative="1">
      <w:start w:val="1"/>
      <w:numFmt w:val="lowerLetter"/>
      <w:lvlText w:val="%8."/>
      <w:lvlJc w:val="left"/>
      <w:pPr>
        <w:ind w:left="10338" w:hanging="360"/>
      </w:pPr>
      <w:rPr>
        <w:rFonts w:cs="Times New Roman"/>
      </w:rPr>
    </w:lvl>
    <w:lvl w:ilvl="8" w:tplc="080A001B" w:tentative="1">
      <w:start w:val="1"/>
      <w:numFmt w:val="lowerRoman"/>
      <w:lvlText w:val="%9."/>
      <w:lvlJc w:val="right"/>
      <w:pPr>
        <w:ind w:left="11058" w:hanging="180"/>
      </w:pPr>
      <w:rPr>
        <w:rFonts w:cs="Times New Roman"/>
      </w:rPr>
    </w:lvl>
  </w:abstractNum>
  <w:abstractNum w:abstractNumId="19"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0" w15:restartNumberingAfterBreak="0">
    <w:nsid w:val="5ABF0CE3"/>
    <w:multiLevelType w:val="hybridMultilevel"/>
    <w:tmpl w:val="6330A674"/>
    <w:lvl w:ilvl="0" w:tplc="AC0E1740">
      <w:start w:val="1"/>
      <w:numFmt w:val="decimal"/>
      <w:lvlText w:val="%1."/>
      <w:lvlJc w:val="left"/>
      <w:pPr>
        <w:ind w:left="709" w:hanging="425"/>
      </w:pPr>
      <w:rPr>
        <w:rFonts w:hint="default"/>
      </w:rPr>
    </w:lvl>
    <w:lvl w:ilvl="1" w:tplc="080A000F">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26A1FB2"/>
    <w:multiLevelType w:val="hybridMultilevel"/>
    <w:tmpl w:val="FFFFFFFF"/>
    <w:lvl w:ilvl="0" w:tplc="D9F29CB0">
      <w:start w:val="1"/>
      <w:numFmt w:val="bullet"/>
      <w:lvlText w:val=""/>
      <w:lvlJc w:val="left"/>
      <w:pPr>
        <w:ind w:left="1440" w:hanging="360"/>
      </w:pPr>
      <w:rPr>
        <w:rFonts w:ascii="Symbol" w:hAnsi="Symbol"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24"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BB52B4E"/>
    <w:multiLevelType w:val="hybridMultilevel"/>
    <w:tmpl w:val="27CE7546"/>
    <w:lvl w:ilvl="0" w:tplc="580A0001">
      <w:start w:val="1"/>
      <w:numFmt w:val="bullet"/>
      <w:lvlText w:val=""/>
      <w:lvlJc w:val="left"/>
      <w:pPr>
        <w:ind w:left="709" w:hanging="425"/>
      </w:pPr>
      <w:rPr>
        <w:rFonts w:ascii="Symbol" w:hAnsi="Symbol"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7"/>
  </w:num>
  <w:num w:numId="2">
    <w:abstractNumId w:val="7"/>
  </w:num>
  <w:num w:numId="3">
    <w:abstractNumId w:val="19"/>
  </w:num>
  <w:num w:numId="4">
    <w:abstractNumId w:val="8"/>
  </w:num>
  <w:num w:numId="5">
    <w:abstractNumId w:val="22"/>
  </w:num>
  <w:num w:numId="6">
    <w:abstractNumId w:val="2"/>
  </w:num>
  <w:num w:numId="7">
    <w:abstractNumId w:val="21"/>
  </w:num>
  <w:num w:numId="8">
    <w:abstractNumId w:val="6"/>
  </w:num>
  <w:num w:numId="9">
    <w:abstractNumId w:val="0"/>
  </w:num>
  <w:num w:numId="10">
    <w:abstractNumId w:val="12"/>
  </w:num>
  <w:num w:numId="11">
    <w:abstractNumId w:val="13"/>
  </w:num>
  <w:num w:numId="12">
    <w:abstractNumId w:val="25"/>
  </w:num>
  <w:num w:numId="13">
    <w:abstractNumId w:val="20"/>
  </w:num>
  <w:num w:numId="14">
    <w:abstractNumId w:val="24"/>
  </w:num>
  <w:num w:numId="15">
    <w:abstractNumId w:val="4"/>
  </w:num>
  <w:num w:numId="16">
    <w:abstractNumId w:val="23"/>
  </w:num>
  <w:num w:numId="17">
    <w:abstractNumId w:val="3"/>
  </w:num>
  <w:num w:numId="18">
    <w:abstractNumId w:val="5"/>
  </w:num>
  <w:num w:numId="19">
    <w:abstractNumId w:val="18"/>
  </w:num>
  <w:num w:numId="20">
    <w:abstractNumId w:val="14"/>
  </w:num>
  <w:num w:numId="21">
    <w:abstractNumId w:val="1"/>
  </w:num>
  <w:num w:numId="22">
    <w:abstractNumId w:val="16"/>
  </w:num>
  <w:num w:numId="23">
    <w:abstractNumId w:val="11"/>
  </w:num>
  <w:num w:numId="24">
    <w:abstractNumId w:val="15"/>
  </w:num>
  <w:num w:numId="25">
    <w:abstractNumId w:val="9"/>
  </w:num>
  <w:num w:numId="26">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2C6A"/>
    <w:rsid w:val="00003412"/>
    <w:rsid w:val="000034AA"/>
    <w:rsid w:val="00003F45"/>
    <w:rsid w:val="00004014"/>
    <w:rsid w:val="00004063"/>
    <w:rsid w:val="0000665B"/>
    <w:rsid w:val="00007857"/>
    <w:rsid w:val="00007BA4"/>
    <w:rsid w:val="0001033C"/>
    <w:rsid w:val="0001151F"/>
    <w:rsid w:val="000117AB"/>
    <w:rsid w:val="00011CCA"/>
    <w:rsid w:val="000124BD"/>
    <w:rsid w:val="00012909"/>
    <w:rsid w:val="00012BEE"/>
    <w:rsid w:val="00012D78"/>
    <w:rsid w:val="00013ED7"/>
    <w:rsid w:val="00015487"/>
    <w:rsid w:val="000154CA"/>
    <w:rsid w:val="0001557E"/>
    <w:rsid w:val="000171BE"/>
    <w:rsid w:val="00021122"/>
    <w:rsid w:val="00021165"/>
    <w:rsid w:val="00021A08"/>
    <w:rsid w:val="000221D0"/>
    <w:rsid w:val="00024A6D"/>
    <w:rsid w:val="00025560"/>
    <w:rsid w:val="00026582"/>
    <w:rsid w:val="00031BA3"/>
    <w:rsid w:val="00032C99"/>
    <w:rsid w:val="00033479"/>
    <w:rsid w:val="00033562"/>
    <w:rsid w:val="0003521B"/>
    <w:rsid w:val="0003577D"/>
    <w:rsid w:val="00035A30"/>
    <w:rsid w:val="0003692B"/>
    <w:rsid w:val="00036D5F"/>
    <w:rsid w:val="00036EFC"/>
    <w:rsid w:val="0004095D"/>
    <w:rsid w:val="00040A10"/>
    <w:rsid w:val="00041421"/>
    <w:rsid w:val="00041670"/>
    <w:rsid w:val="000417BE"/>
    <w:rsid w:val="00041AE7"/>
    <w:rsid w:val="00041DEA"/>
    <w:rsid w:val="000424AF"/>
    <w:rsid w:val="00042C95"/>
    <w:rsid w:val="00044DAB"/>
    <w:rsid w:val="00045F86"/>
    <w:rsid w:val="00050D85"/>
    <w:rsid w:val="00050FF1"/>
    <w:rsid w:val="00051732"/>
    <w:rsid w:val="00051F5E"/>
    <w:rsid w:val="0005219F"/>
    <w:rsid w:val="0005241C"/>
    <w:rsid w:val="00054689"/>
    <w:rsid w:val="0005480B"/>
    <w:rsid w:val="00054F6A"/>
    <w:rsid w:val="00055891"/>
    <w:rsid w:val="00055C90"/>
    <w:rsid w:val="000564B5"/>
    <w:rsid w:val="000565EE"/>
    <w:rsid w:val="000575E4"/>
    <w:rsid w:val="0005787D"/>
    <w:rsid w:val="00057B42"/>
    <w:rsid w:val="00060716"/>
    <w:rsid w:val="00061B46"/>
    <w:rsid w:val="00061B8D"/>
    <w:rsid w:val="00061D9B"/>
    <w:rsid w:val="00062180"/>
    <w:rsid w:val="00064854"/>
    <w:rsid w:val="00065463"/>
    <w:rsid w:val="000666B3"/>
    <w:rsid w:val="000676A2"/>
    <w:rsid w:val="0007107B"/>
    <w:rsid w:val="000739AF"/>
    <w:rsid w:val="00075586"/>
    <w:rsid w:val="00075D5E"/>
    <w:rsid w:val="00076332"/>
    <w:rsid w:val="00077A55"/>
    <w:rsid w:val="00077F28"/>
    <w:rsid w:val="000802BA"/>
    <w:rsid w:val="00082E5D"/>
    <w:rsid w:val="00083498"/>
    <w:rsid w:val="0008496A"/>
    <w:rsid w:val="00085EA2"/>
    <w:rsid w:val="0008628E"/>
    <w:rsid w:val="000864CC"/>
    <w:rsid w:val="0008737D"/>
    <w:rsid w:val="00087AFB"/>
    <w:rsid w:val="00087F54"/>
    <w:rsid w:val="0009020C"/>
    <w:rsid w:val="00090297"/>
    <w:rsid w:val="00090A37"/>
    <w:rsid w:val="00091DB9"/>
    <w:rsid w:val="00092681"/>
    <w:rsid w:val="00092D82"/>
    <w:rsid w:val="0009320C"/>
    <w:rsid w:val="0009328A"/>
    <w:rsid w:val="0009397B"/>
    <w:rsid w:val="00094B23"/>
    <w:rsid w:val="00094FD7"/>
    <w:rsid w:val="000951B9"/>
    <w:rsid w:val="0009609D"/>
    <w:rsid w:val="00096248"/>
    <w:rsid w:val="000A00BB"/>
    <w:rsid w:val="000A110B"/>
    <w:rsid w:val="000A1D0D"/>
    <w:rsid w:val="000A2CA6"/>
    <w:rsid w:val="000A2F65"/>
    <w:rsid w:val="000A3F41"/>
    <w:rsid w:val="000A5EA1"/>
    <w:rsid w:val="000B1F27"/>
    <w:rsid w:val="000B2390"/>
    <w:rsid w:val="000B28CF"/>
    <w:rsid w:val="000B491D"/>
    <w:rsid w:val="000B51CE"/>
    <w:rsid w:val="000B5608"/>
    <w:rsid w:val="000B65C3"/>
    <w:rsid w:val="000B7EFF"/>
    <w:rsid w:val="000C0203"/>
    <w:rsid w:val="000C066A"/>
    <w:rsid w:val="000C0E5D"/>
    <w:rsid w:val="000C2D59"/>
    <w:rsid w:val="000C3EBE"/>
    <w:rsid w:val="000C416A"/>
    <w:rsid w:val="000C51AF"/>
    <w:rsid w:val="000C568A"/>
    <w:rsid w:val="000C661C"/>
    <w:rsid w:val="000C7472"/>
    <w:rsid w:val="000C7F8F"/>
    <w:rsid w:val="000D0CD3"/>
    <w:rsid w:val="000D14DA"/>
    <w:rsid w:val="000D2C63"/>
    <w:rsid w:val="000D3C8A"/>
    <w:rsid w:val="000D5244"/>
    <w:rsid w:val="000D55D2"/>
    <w:rsid w:val="000D5634"/>
    <w:rsid w:val="000D56B9"/>
    <w:rsid w:val="000D5C00"/>
    <w:rsid w:val="000D66A1"/>
    <w:rsid w:val="000D772A"/>
    <w:rsid w:val="000E06A3"/>
    <w:rsid w:val="000E0D32"/>
    <w:rsid w:val="000E1FD4"/>
    <w:rsid w:val="000E35E0"/>
    <w:rsid w:val="000E37D0"/>
    <w:rsid w:val="000E48E3"/>
    <w:rsid w:val="000E4AFE"/>
    <w:rsid w:val="000E4EBC"/>
    <w:rsid w:val="000E513A"/>
    <w:rsid w:val="000E57E9"/>
    <w:rsid w:val="000E74D7"/>
    <w:rsid w:val="000E7BF6"/>
    <w:rsid w:val="000F015F"/>
    <w:rsid w:val="000F0B57"/>
    <w:rsid w:val="000F114E"/>
    <w:rsid w:val="000F146C"/>
    <w:rsid w:val="000F196A"/>
    <w:rsid w:val="000F367A"/>
    <w:rsid w:val="000F54F6"/>
    <w:rsid w:val="000F7D93"/>
    <w:rsid w:val="0010147E"/>
    <w:rsid w:val="0010149D"/>
    <w:rsid w:val="00103C89"/>
    <w:rsid w:val="00103D8C"/>
    <w:rsid w:val="001050A9"/>
    <w:rsid w:val="001059AF"/>
    <w:rsid w:val="001067FE"/>
    <w:rsid w:val="00107256"/>
    <w:rsid w:val="001107C4"/>
    <w:rsid w:val="0011110C"/>
    <w:rsid w:val="001116B7"/>
    <w:rsid w:val="0011295F"/>
    <w:rsid w:val="00114F1E"/>
    <w:rsid w:val="00115495"/>
    <w:rsid w:val="00116E4B"/>
    <w:rsid w:val="00116F6B"/>
    <w:rsid w:val="00121842"/>
    <w:rsid w:val="00121F46"/>
    <w:rsid w:val="001235A0"/>
    <w:rsid w:val="00123D0B"/>
    <w:rsid w:val="00130C18"/>
    <w:rsid w:val="00131C40"/>
    <w:rsid w:val="00131C6C"/>
    <w:rsid w:val="00131F2D"/>
    <w:rsid w:val="001321ED"/>
    <w:rsid w:val="00133F26"/>
    <w:rsid w:val="001343E6"/>
    <w:rsid w:val="001360B8"/>
    <w:rsid w:val="0013657B"/>
    <w:rsid w:val="00136A94"/>
    <w:rsid w:val="0014092A"/>
    <w:rsid w:val="00142D35"/>
    <w:rsid w:val="00143916"/>
    <w:rsid w:val="00143E8A"/>
    <w:rsid w:val="00143FC6"/>
    <w:rsid w:val="00144A6E"/>
    <w:rsid w:val="00144ABF"/>
    <w:rsid w:val="00144BA8"/>
    <w:rsid w:val="00145715"/>
    <w:rsid w:val="00145C22"/>
    <w:rsid w:val="001464CD"/>
    <w:rsid w:val="00150293"/>
    <w:rsid w:val="001502AD"/>
    <w:rsid w:val="001509C0"/>
    <w:rsid w:val="00151431"/>
    <w:rsid w:val="00151764"/>
    <w:rsid w:val="00151FF5"/>
    <w:rsid w:val="00152B40"/>
    <w:rsid w:val="001530E5"/>
    <w:rsid w:val="00154F75"/>
    <w:rsid w:val="00155CC6"/>
    <w:rsid w:val="00155F53"/>
    <w:rsid w:val="001564E3"/>
    <w:rsid w:val="00156699"/>
    <w:rsid w:val="001568D5"/>
    <w:rsid w:val="00157D2B"/>
    <w:rsid w:val="00160608"/>
    <w:rsid w:val="001624E8"/>
    <w:rsid w:val="0016322B"/>
    <w:rsid w:val="0016339A"/>
    <w:rsid w:val="0016392B"/>
    <w:rsid w:val="00165898"/>
    <w:rsid w:val="00166171"/>
    <w:rsid w:val="00167DF0"/>
    <w:rsid w:val="00171192"/>
    <w:rsid w:val="00171AAD"/>
    <w:rsid w:val="00171BBC"/>
    <w:rsid w:val="00171F77"/>
    <w:rsid w:val="0017292D"/>
    <w:rsid w:val="00172A87"/>
    <w:rsid w:val="0017523B"/>
    <w:rsid w:val="00175B42"/>
    <w:rsid w:val="0017633C"/>
    <w:rsid w:val="00176522"/>
    <w:rsid w:val="001809A8"/>
    <w:rsid w:val="00181A9D"/>
    <w:rsid w:val="001823E3"/>
    <w:rsid w:val="00182FC0"/>
    <w:rsid w:val="00183F45"/>
    <w:rsid w:val="00184AEA"/>
    <w:rsid w:val="00185402"/>
    <w:rsid w:val="0018577B"/>
    <w:rsid w:val="00185C61"/>
    <w:rsid w:val="00190B5A"/>
    <w:rsid w:val="00190D0F"/>
    <w:rsid w:val="00190F59"/>
    <w:rsid w:val="00191679"/>
    <w:rsid w:val="00192D02"/>
    <w:rsid w:val="00194C85"/>
    <w:rsid w:val="0019539C"/>
    <w:rsid w:val="001957E6"/>
    <w:rsid w:val="00195845"/>
    <w:rsid w:val="0019584A"/>
    <w:rsid w:val="001960AD"/>
    <w:rsid w:val="00196AF7"/>
    <w:rsid w:val="00197A4A"/>
    <w:rsid w:val="001A057E"/>
    <w:rsid w:val="001A0AFD"/>
    <w:rsid w:val="001A0E96"/>
    <w:rsid w:val="001A1BDB"/>
    <w:rsid w:val="001A316F"/>
    <w:rsid w:val="001A3982"/>
    <w:rsid w:val="001A3C5F"/>
    <w:rsid w:val="001A3F75"/>
    <w:rsid w:val="001A4BDF"/>
    <w:rsid w:val="001A51C8"/>
    <w:rsid w:val="001A6849"/>
    <w:rsid w:val="001A773B"/>
    <w:rsid w:val="001B01D7"/>
    <w:rsid w:val="001B0259"/>
    <w:rsid w:val="001B0262"/>
    <w:rsid w:val="001B28D1"/>
    <w:rsid w:val="001B3FD2"/>
    <w:rsid w:val="001B5693"/>
    <w:rsid w:val="001B6C2D"/>
    <w:rsid w:val="001B7147"/>
    <w:rsid w:val="001C087E"/>
    <w:rsid w:val="001C0F32"/>
    <w:rsid w:val="001C2099"/>
    <w:rsid w:val="001C27A3"/>
    <w:rsid w:val="001C2C72"/>
    <w:rsid w:val="001C3145"/>
    <w:rsid w:val="001C3387"/>
    <w:rsid w:val="001C54A1"/>
    <w:rsid w:val="001C5CD0"/>
    <w:rsid w:val="001C72C0"/>
    <w:rsid w:val="001C7347"/>
    <w:rsid w:val="001C7697"/>
    <w:rsid w:val="001C7C31"/>
    <w:rsid w:val="001D1B77"/>
    <w:rsid w:val="001D225B"/>
    <w:rsid w:val="001D3563"/>
    <w:rsid w:val="001D3687"/>
    <w:rsid w:val="001D3EE2"/>
    <w:rsid w:val="001D41E0"/>
    <w:rsid w:val="001D4382"/>
    <w:rsid w:val="001D6CA8"/>
    <w:rsid w:val="001D7349"/>
    <w:rsid w:val="001E04CC"/>
    <w:rsid w:val="001E1A95"/>
    <w:rsid w:val="001E2186"/>
    <w:rsid w:val="001E21A0"/>
    <w:rsid w:val="001E2646"/>
    <w:rsid w:val="001E3430"/>
    <w:rsid w:val="001E35AE"/>
    <w:rsid w:val="001E5286"/>
    <w:rsid w:val="001E5453"/>
    <w:rsid w:val="001E5C3D"/>
    <w:rsid w:val="001E678B"/>
    <w:rsid w:val="001F2B26"/>
    <w:rsid w:val="001F2BC9"/>
    <w:rsid w:val="001F34DD"/>
    <w:rsid w:val="001F408E"/>
    <w:rsid w:val="001F4349"/>
    <w:rsid w:val="001F4860"/>
    <w:rsid w:val="001F4EDD"/>
    <w:rsid w:val="001F57CD"/>
    <w:rsid w:val="001F5B07"/>
    <w:rsid w:val="001F5E58"/>
    <w:rsid w:val="001F6270"/>
    <w:rsid w:val="001F65BE"/>
    <w:rsid w:val="001F7222"/>
    <w:rsid w:val="001F7890"/>
    <w:rsid w:val="001F7D9A"/>
    <w:rsid w:val="00200FAD"/>
    <w:rsid w:val="00201765"/>
    <w:rsid w:val="0020257F"/>
    <w:rsid w:val="00204AA1"/>
    <w:rsid w:val="00205455"/>
    <w:rsid w:val="00205FAC"/>
    <w:rsid w:val="0020763C"/>
    <w:rsid w:val="00207E11"/>
    <w:rsid w:val="0021063D"/>
    <w:rsid w:val="00210714"/>
    <w:rsid w:val="002115F1"/>
    <w:rsid w:val="0021327B"/>
    <w:rsid w:val="00214B09"/>
    <w:rsid w:val="002155ED"/>
    <w:rsid w:val="0021627B"/>
    <w:rsid w:val="0021698E"/>
    <w:rsid w:val="00216D13"/>
    <w:rsid w:val="002207CF"/>
    <w:rsid w:val="002219CB"/>
    <w:rsid w:val="0022245F"/>
    <w:rsid w:val="00224FEA"/>
    <w:rsid w:val="002262C0"/>
    <w:rsid w:val="002264AE"/>
    <w:rsid w:val="00227691"/>
    <w:rsid w:val="00227DBC"/>
    <w:rsid w:val="00230E13"/>
    <w:rsid w:val="0023118D"/>
    <w:rsid w:val="00232621"/>
    <w:rsid w:val="0023293E"/>
    <w:rsid w:val="00232A7A"/>
    <w:rsid w:val="00232DA5"/>
    <w:rsid w:val="00232F2F"/>
    <w:rsid w:val="00232F87"/>
    <w:rsid w:val="002338B9"/>
    <w:rsid w:val="00234061"/>
    <w:rsid w:val="002349A9"/>
    <w:rsid w:val="00234E3C"/>
    <w:rsid w:val="0023573F"/>
    <w:rsid w:val="00236B9A"/>
    <w:rsid w:val="002372F0"/>
    <w:rsid w:val="00240046"/>
    <w:rsid w:val="00241201"/>
    <w:rsid w:val="002432E1"/>
    <w:rsid w:val="00243315"/>
    <w:rsid w:val="00243EF5"/>
    <w:rsid w:val="00245AC1"/>
    <w:rsid w:val="00246269"/>
    <w:rsid w:val="00247C45"/>
    <w:rsid w:val="002512CD"/>
    <w:rsid w:val="00252443"/>
    <w:rsid w:val="002530AE"/>
    <w:rsid w:val="0025386E"/>
    <w:rsid w:val="002546D3"/>
    <w:rsid w:val="002547B2"/>
    <w:rsid w:val="0025565C"/>
    <w:rsid w:val="00255FD1"/>
    <w:rsid w:val="00256CE0"/>
    <w:rsid w:val="00260D15"/>
    <w:rsid w:val="00261A13"/>
    <w:rsid w:val="00261E57"/>
    <w:rsid w:val="00264CA1"/>
    <w:rsid w:val="00264FB2"/>
    <w:rsid w:val="0026506A"/>
    <w:rsid w:val="00266604"/>
    <w:rsid w:val="00267A7B"/>
    <w:rsid w:val="002704DF"/>
    <w:rsid w:val="00270F03"/>
    <w:rsid w:val="002710B5"/>
    <w:rsid w:val="0027116F"/>
    <w:rsid w:val="002729A0"/>
    <w:rsid w:val="00273E61"/>
    <w:rsid w:val="00273F5F"/>
    <w:rsid w:val="00273F7C"/>
    <w:rsid w:val="0027555F"/>
    <w:rsid w:val="00275719"/>
    <w:rsid w:val="00275BE9"/>
    <w:rsid w:val="00277BEF"/>
    <w:rsid w:val="00280398"/>
    <w:rsid w:val="002811E3"/>
    <w:rsid w:val="002813B2"/>
    <w:rsid w:val="00281804"/>
    <w:rsid w:val="00282431"/>
    <w:rsid w:val="00282E9E"/>
    <w:rsid w:val="00283BBD"/>
    <w:rsid w:val="00283D5E"/>
    <w:rsid w:val="00284245"/>
    <w:rsid w:val="00285034"/>
    <w:rsid w:val="00285A94"/>
    <w:rsid w:val="00290544"/>
    <w:rsid w:val="002913C5"/>
    <w:rsid w:val="00291DE2"/>
    <w:rsid w:val="0029208D"/>
    <w:rsid w:val="00292258"/>
    <w:rsid w:val="0029225E"/>
    <w:rsid w:val="00293F85"/>
    <w:rsid w:val="0029482F"/>
    <w:rsid w:val="00294892"/>
    <w:rsid w:val="00296073"/>
    <w:rsid w:val="00296626"/>
    <w:rsid w:val="00296E92"/>
    <w:rsid w:val="00297212"/>
    <w:rsid w:val="002972E8"/>
    <w:rsid w:val="002A02E8"/>
    <w:rsid w:val="002A1797"/>
    <w:rsid w:val="002A2BA9"/>
    <w:rsid w:val="002A51B8"/>
    <w:rsid w:val="002A5ADD"/>
    <w:rsid w:val="002A5FDF"/>
    <w:rsid w:val="002A6FCE"/>
    <w:rsid w:val="002A7501"/>
    <w:rsid w:val="002B0EA1"/>
    <w:rsid w:val="002B317E"/>
    <w:rsid w:val="002B3CE2"/>
    <w:rsid w:val="002B40FF"/>
    <w:rsid w:val="002B44C4"/>
    <w:rsid w:val="002B5E01"/>
    <w:rsid w:val="002B5F48"/>
    <w:rsid w:val="002B7549"/>
    <w:rsid w:val="002C0E65"/>
    <w:rsid w:val="002C0E9B"/>
    <w:rsid w:val="002C15CA"/>
    <w:rsid w:val="002C1DAF"/>
    <w:rsid w:val="002C26CD"/>
    <w:rsid w:val="002C2C08"/>
    <w:rsid w:val="002C3141"/>
    <w:rsid w:val="002C42A2"/>
    <w:rsid w:val="002C4718"/>
    <w:rsid w:val="002C48A8"/>
    <w:rsid w:val="002C6010"/>
    <w:rsid w:val="002C7329"/>
    <w:rsid w:val="002C7EC4"/>
    <w:rsid w:val="002D15F2"/>
    <w:rsid w:val="002D2F05"/>
    <w:rsid w:val="002D2F64"/>
    <w:rsid w:val="002D4953"/>
    <w:rsid w:val="002D5CCE"/>
    <w:rsid w:val="002D639B"/>
    <w:rsid w:val="002D785E"/>
    <w:rsid w:val="002E0D37"/>
    <w:rsid w:val="002E0FE2"/>
    <w:rsid w:val="002E1484"/>
    <w:rsid w:val="002E2D8A"/>
    <w:rsid w:val="002E37DA"/>
    <w:rsid w:val="002E40AD"/>
    <w:rsid w:val="002E55C9"/>
    <w:rsid w:val="002E5AFA"/>
    <w:rsid w:val="002E72F0"/>
    <w:rsid w:val="002F368E"/>
    <w:rsid w:val="002F3AAF"/>
    <w:rsid w:val="002F40FF"/>
    <w:rsid w:val="002F5101"/>
    <w:rsid w:val="002F713F"/>
    <w:rsid w:val="002F799E"/>
    <w:rsid w:val="002F7D3E"/>
    <w:rsid w:val="00300919"/>
    <w:rsid w:val="00302BF3"/>
    <w:rsid w:val="00302D8C"/>
    <w:rsid w:val="00303F92"/>
    <w:rsid w:val="00304386"/>
    <w:rsid w:val="00304EE5"/>
    <w:rsid w:val="00310825"/>
    <w:rsid w:val="00310E80"/>
    <w:rsid w:val="003110C6"/>
    <w:rsid w:val="00312106"/>
    <w:rsid w:val="003126FB"/>
    <w:rsid w:val="0031280C"/>
    <w:rsid w:val="00313170"/>
    <w:rsid w:val="003136B3"/>
    <w:rsid w:val="00314324"/>
    <w:rsid w:val="00315AE3"/>
    <w:rsid w:val="00315CA2"/>
    <w:rsid w:val="0031667E"/>
    <w:rsid w:val="00316A7B"/>
    <w:rsid w:val="003176D1"/>
    <w:rsid w:val="00317EBE"/>
    <w:rsid w:val="00321B9A"/>
    <w:rsid w:val="00324F09"/>
    <w:rsid w:val="00325C6E"/>
    <w:rsid w:val="003265D6"/>
    <w:rsid w:val="003275F8"/>
    <w:rsid w:val="0033070B"/>
    <w:rsid w:val="00331513"/>
    <w:rsid w:val="0033491A"/>
    <w:rsid w:val="00335A61"/>
    <w:rsid w:val="0033687B"/>
    <w:rsid w:val="00336980"/>
    <w:rsid w:val="00337088"/>
    <w:rsid w:val="00337638"/>
    <w:rsid w:val="00340ADD"/>
    <w:rsid w:val="00341178"/>
    <w:rsid w:val="00341B42"/>
    <w:rsid w:val="003420E1"/>
    <w:rsid w:val="003423FC"/>
    <w:rsid w:val="00344766"/>
    <w:rsid w:val="00344AD3"/>
    <w:rsid w:val="00345089"/>
    <w:rsid w:val="00345427"/>
    <w:rsid w:val="00345687"/>
    <w:rsid w:val="00345708"/>
    <w:rsid w:val="00346373"/>
    <w:rsid w:val="003467CD"/>
    <w:rsid w:val="003471F0"/>
    <w:rsid w:val="003505B2"/>
    <w:rsid w:val="0035063B"/>
    <w:rsid w:val="00352677"/>
    <w:rsid w:val="0035393E"/>
    <w:rsid w:val="00355981"/>
    <w:rsid w:val="00360189"/>
    <w:rsid w:val="0036188D"/>
    <w:rsid w:val="00362013"/>
    <w:rsid w:val="0036336C"/>
    <w:rsid w:val="003637A1"/>
    <w:rsid w:val="003647C3"/>
    <w:rsid w:val="00364C0A"/>
    <w:rsid w:val="003713C2"/>
    <w:rsid w:val="0037172A"/>
    <w:rsid w:val="0037269A"/>
    <w:rsid w:val="0037526D"/>
    <w:rsid w:val="0037545E"/>
    <w:rsid w:val="00376405"/>
    <w:rsid w:val="0038157C"/>
    <w:rsid w:val="0038209B"/>
    <w:rsid w:val="003839F9"/>
    <w:rsid w:val="003850D7"/>
    <w:rsid w:val="00385421"/>
    <w:rsid w:val="00386A48"/>
    <w:rsid w:val="00386F51"/>
    <w:rsid w:val="00387B96"/>
    <w:rsid w:val="00387CF3"/>
    <w:rsid w:val="00390611"/>
    <w:rsid w:val="00392022"/>
    <w:rsid w:val="0039214E"/>
    <w:rsid w:val="00392289"/>
    <w:rsid w:val="0039256B"/>
    <w:rsid w:val="00393884"/>
    <w:rsid w:val="003938ED"/>
    <w:rsid w:val="00393910"/>
    <w:rsid w:val="0039393F"/>
    <w:rsid w:val="00393CC5"/>
    <w:rsid w:val="00393F5B"/>
    <w:rsid w:val="003960C8"/>
    <w:rsid w:val="00397677"/>
    <w:rsid w:val="003A0B24"/>
    <w:rsid w:val="003A0BF2"/>
    <w:rsid w:val="003A0F14"/>
    <w:rsid w:val="003A3A32"/>
    <w:rsid w:val="003A53BF"/>
    <w:rsid w:val="003A57EB"/>
    <w:rsid w:val="003A59A6"/>
    <w:rsid w:val="003A6D5C"/>
    <w:rsid w:val="003A6F7A"/>
    <w:rsid w:val="003A7D55"/>
    <w:rsid w:val="003A7ED9"/>
    <w:rsid w:val="003B02EE"/>
    <w:rsid w:val="003B0DD6"/>
    <w:rsid w:val="003B10FB"/>
    <w:rsid w:val="003B1154"/>
    <w:rsid w:val="003B11E2"/>
    <w:rsid w:val="003B1752"/>
    <w:rsid w:val="003B279D"/>
    <w:rsid w:val="003B2AAD"/>
    <w:rsid w:val="003B3474"/>
    <w:rsid w:val="003B4BBE"/>
    <w:rsid w:val="003B5841"/>
    <w:rsid w:val="003B595A"/>
    <w:rsid w:val="003B5C2D"/>
    <w:rsid w:val="003B7208"/>
    <w:rsid w:val="003B7403"/>
    <w:rsid w:val="003B75A5"/>
    <w:rsid w:val="003C1100"/>
    <w:rsid w:val="003C1CFB"/>
    <w:rsid w:val="003C1DE6"/>
    <w:rsid w:val="003C30DA"/>
    <w:rsid w:val="003C4954"/>
    <w:rsid w:val="003C4A15"/>
    <w:rsid w:val="003C4FF5"/>
    <w:rsid w:val="003C57BF"/>
    <w:rsid w:val="003D0AE2"/>
    <w:rsid w:val="003D17AF"/>
    <w:rsid w:val="003D2681"/>
    <w:rsid w:val="003D2ED1"/>
    <w:rsid w:val="003D3477"/>
    <w:rsid w:val="003D372B"/>
    <w:rsid w:val="003D5450"/>
    <w:rsid w:val="003D6195"/>
    <w:rsid w:val="003D70D0"/>
    <w:rsid w:val="003D7707"/>
    <w:rsid w:val="003D7760"/>
    <w:rsid w:val="003E0B2A"/>
    <w:rsid w:val="003E0F89"/>
    <w:rsid w:val="003E13A1"/>
    <w:rsid w:val="003E2955"/>
    <w:rsid w:val="003E44DA"/>
    <w:rsid w:val="003E468A"/>
    <w:rsid w:val="003E4972"/>
    <w:rsid w:val="003E606D"/>
    <w:rsid w:val="003E6C77"/>
    <w:rsid w:val="003E6E17"/>
    <w:rsid w:val="003E7594"/>
    <w:rsid w:val="003F2491"/>
    <w:rsid w:val="003F308A"/>
    <w:rsid w:val="003F4582"/>
    <w:rsid w:val="003F5D5C"/>
    <w:rsid w:val="003F6192"/>
    <w:rsid w:val="003F78D2"/>
    <w:rsid w:val="00400915"/>
    <w:rsid w:val="0040187C"/>
    <w:rsid w:val="00402CBA"/>
    <w:rsid w:val="00403319"/>
    <w:rsid w:val="00405A0E"/>
    <w:rsid w:val="00406793"/>
    <w:rsid w:val="0040791E"/>
    <w:rsid w:val="00411F8F"/>
    <w:rsid w:val="004135D8"/>
    <w:rsid w:val="004136D6"/>
    <w:rsid w:val="0041401B"/>
    <w:rsid w:val="00414020"/>
    <w:rsid w:val="0041428D"/>
    <w:rsid w:val="0041493D"/>
    <w:rsid w:val="00415270"/>
    <w:rsid w:val="004154DB"/>
    <w:rsid w:val="00417379"/>
    <w:rsid w:val="004176BF"/>
    <w:rsid w:val="004204D0"/>
    <w:rsid w:val="00420AC4"/>
    <w:rsid w:val="00421DD1"/>
    <w:rsid w:val="004232C6"/>
    <w:rsid w:val="00424DD0"/>
    <w:rsid w:val="00426124"/>
    <w:rsid w:val="00426F24"/>
    <w:rsid w:val="004310BB"/>
    <w:rsid w:val="004325EA"/>
    <w:rsid w:val="004338C7"/>
    <w:rsid w:val="00433E65"/>
    <w:rsid w:val="00434C3F"/>
    <w:rsid w:val="00434EAD"/>
    <w:rsid w:val="00437085"/>
    <w:rsid w:val="004406B5"/>
    <w:rsid w:val="004431D5"/>
    <w:rsid w:val="004436C5"/>
    <w:rsid w:val="00444E7F"/>
    <w:rsid w:val="00445514"/>
    <w:rsid w:val="00445853"/>
    <w:rsid w:val="00447748"/>
    <w:rsid w:val="00447A90"/>
    <w:rsid w:val="00451C0A"/>
    <w:rsid w:val="0045354B"/>
    <w:rsid w:val="00453687"/>
    <w:rsid w:val="004536F3"/>
    <w:rsid w:val="004558BD"/>
    <w:rsid w:val="004570FA"/>
    <w:rsid w:val="004579DC"/>
    <w:rsid w:val="00457FF1"/>
    <w:rsid w:val="00460C5B"/>
    <w:rsid w:val="004615D3"/>
    <w:rsid w:val="0046281E"/>
    <w:rsid w:val="00463909"/>
    <w:rsid w:val="004639C1"/>
    <w:rsid w:val="00464AF4"/>
    <w:rsid w:val="00464D6B"/>
    <w:rsid w:val="00467C83"/>
    <w:rsid w:val="00471E09"/>
    <w:rsid w:val="004728C4"/>
    <w:rsid w:val="00473538"/>
    <w:rsid w:val="0047369A"/>
    <w:rsid w:val="00473C7A"/>
    <w:rsid w:val="00474095"/>
    <w:rsid w:val="00474C35"/>
    <w:rsid w:val="004750A1"/>
    <w:rsid w:val="00475720"/>
    <w:rsid w:val="004769A4"/>
    <w:rsid w:val="00480212"/>
    <w:rsid w:val="00480D99"/>
    <w:rsid w:val="00482C8B"/>
    <w:rsid w:val="00482D0F"/>
    <w:rsid w:val="004838A8"/>
    <w:rsid w:val="00483EC9"/>
    <w:rsid w:val="004841AE"/>
    <w:rsid w:val="0048423C"/>
    <w:rsid w:val="0048483C"/>
    <w:rsid w:val="00484C7F"/>
    <w:rsid w:val="00485194"/>
    <w:rsid w:val="00485A59"/>
    <w:rsid w:val="00487BBD"/>
    <w:rsid w:val="004900E8"/>
    <w:rsid w:val="0049095E"/>
    <w:rsid w:val="0049216F"/>
    <w:rsid w:val="004928F5"/>
    <w:rsid w:val="004933FC"/>
    <w:rsid w:val="00494029"/>
    <w:rsid w:val="004962CD"/>
    <w:rsid w:val="00497395"/>
    <w:rsid w:val="004A0E7A"/>
    <w:rsid w:val="004A2091"/>
    <w:rsid w:val="004A212C"/>
    <w:rsid w:val="004A29FE"/>
    <w:rsid w:val="004A3000"/>
    <w:rsid w:val="004A3664"/>
    <w:rsid w:val="004A4437"/>
    <w:rsid w:val="004A6D54"/>
    <w:rsid w:val="004A6E6E"/>
    <w:rsid w:val="004A73A1"/>
    <w:rsid w:val="004B0090"/>
    <w:rsid w:val="004B05C6"/>
    <w:rsid w:val="004B1A74"/>
    <w:rsid w:val="004B3514"/>
    <w:rsid w:val="004B37E3"/>
    <w:rsid w:val="004B3867"/>
    <w:rsid w:val="004B3EDF"/>
    <w:rsid w:val="004B6671"/>
    <w:rsid w:val="004B7011"/>
    <w:rsid w:val="004C032B"/>
    <w:rsid w:val="004C0799"/>
    <w:rsid w:val="004C09C8"/>
    <w:rsid w:val="004C11B9"/>
    <w:rsid w:val="004C16C7"/>
    <w:rsid w:val="004C2853"/>
    <w:rsid w:val="004C2BB4"/>
    <w:rsid w:val="004C3B02"/>
    <w:rsid w:val="004C3C1C"/>
    <w:rsid w:val="004C3E4F"/>
    <w:rsid w:val="004C43C9"/>
    <w:rsid w:val="004C4418"/>
    <w:rsid w:val="004C45FA"/>
    <w:rsid w:val="004C4707"/>
    <w:rsid w:val="004C4BB7"/>
    <w:rsid w:val="004C6779"/>
    <w:rsid w:val="004C6B22"/>
    <w:rsid w:val="004C7D54"/>
    <w:rsid w:val="004D069A"/>
    <w:rsid w:val="004D0CC4"/>
    <w:rsid w:val="004D11A8"/>
    <w:rsid w:val="004D3BB8"/>
    <w:rsid w:val="004D571F"/>
    <w:rsid w:val="004D6095"/>
    <w:rsid w:val="004D66AD"/>
    <w:rsid w:val="004D6995"/>
    <w:rsid w:val="004E07A1"/>
    <w:rsid w:val="004E1729"/>
    <w:rsid w:val="004E1B3C"/>
    <w:rsid w:val="004E1CA8"/>
    <w:rsid w:val="004E2505"/>
    <w:rsid w:val="004E3959"/>
    <w:rsid w:val="004E3F86"/>
    <w:rsid w:val="004E4252"/>
    <w:rsid w:val="004E4AD1"/>
    <w:rsid w:val="004E5659"/>
    <w:rsid w:val="004E6E5F"/>
    <w:rsid w:val="004E77E1"/>
    <w:rsid w:val="004F0AB7"/>
    <w:rsid w:val="004F15D9"/>
    <w:rsid w:val="004F1B07"/>
    <w:rsid w:val="004F3291"/>
    <w:rsid w:val="004F32D0"/>
    <w:rsid w:val="004F342E"/>
    <w:rsid w:val="004F483D"/>
    <w:rsid w:val="004F60C9"/>
    <w:rsid w:val="004F662C"/>
    <w:rsid w:val="004F6671"/>
    <w:rsid w:val="004F78C4"/>
    <w:rsid w:val="00500E29"/>
    <w:rsid w:val="00501E92"/>
    <w:rsid w:val="0050245B"/>
    <w:rsid w:val="005025C7"/>
    <w:rsid w:val="00504B42"/>
    <w:rsid w:val="00505C27"/>
    <w:rsid w:val="00506DB2"/>
    <w:rsid w:val="0051074E"/>
    <w:rsid w:val="00510856"/>
    <w:rsid w:val="00510870"/>
    <w:rsid w:val="00511790"/>
    <w:rsid w:val="00511AE4"/>
    <w:rsid w:val="00512A53"/>
    <w:rsid w:val="00513D8C"/>
    <w:rsid w:val="0051421A"/>
    <w:rsid w:val="005149AC"/>
    <w:rsid w:val="005159EC"/>
    <w:rsid w:val="00515E8C"/>
    <w:rsid w:val="00516890"/>
    <w:rsid w:val="00516A4D"/>
    <w:rsid w:val="00517649"/>
    <w:rsid w:val="00520545"/>
    <w:rsid w:val="005205DF"/>
    <w:rsid w:val="00521628"/>
    <w:rsid w:val="0052214D"/>
    <w:rsid w:val="00524986"/>
    <w:rsid w:val="00525F6D"/>
    <w:rsid w:val="0052661E"/>
    <w:rsid w:val="00526627"/>
    <w:rsid w:val="00526DCA"/>
    <w:rsid w:val="00527EF6"/>
    <w:rsid w:val="00531016"/>
    <w:rsid w:val="00532218"/>
    <w:rsid w:val="00533849"/>
    <w:rsid w:val="00533D56"/>
    <w:rsid w:val="0053468B"/>
    <w:rsid w:val="00535147"/>
    <w:rsid w:val="00535912"/>
    <w:rsid w:val="00536373"/>
    <w:rsid w:val="005367E7"/>
    <w:rsid w:val="00540926"/>
    <w:rsid w:val="005412A2"/>
    <w:rsid w:val="00542B22"/>
    <w:rsid w:val="00542CDB"/>
    <w:rsid w:val="005432CD"/>
    <w:rsid w:val="00543B6B"/>
    <w:rsid w:val="00543B75"/>
    <w:rsid w:val="00544041"/>
    <w:rsid w:val="005449D0"/>
    <w:rsid w:val="00550ECE"/>
    <w:rsid w:val="005515F8"/>
    <w:rsid w:val="005532D3"/>
    <w:rsid w:val="00553B9B"/>
    <w:rsid w:val="0055407F"/>
    <w:rsid w:val="005543AF"/>
    <w:rsid w:val="00554BD4"/>
    <w:rsid w:val="0055572B"/>
    <w:rsid w:val="00555CE3"/>
    <w:rsid w:val="0055603D"/>
    <w:rsid w:val="00556978"/>
    <w:rsid w:val="005600CD"/>
    <w:rsid w:val="00560E60"/>
    <w:rsid w:val="00561255"/>
    <w:rsid w:val="00562117"/>
    <w:rsid w:val="0056402C"/>
    <w:rsid w:val="00564672"/>
    <w:rsid w:val="0056494C"/>
    <w:rsid w:val="00564DDB"/>
    <w:rsid w:val="00565921"/>
    <w:rsid w:val="00565975"/>
    <w:rsid w:val="005660D0"/>
    <w:rsid w:val="00566380"/>
    <w:rsid w:val="0056658C"/>
    <w:rsid w:val="00567D41"/>
    <w:rsid w:val="005701EF"/>
    <w:rsid w:val="00570551"/>
    <w:rsid w:val="00571527"/>
    <w:rsid w:val="00571CCC"/>
    <w:rsid w:val="005727FC"/>
    <w:rsid w:val="00572C2A"/>
    <w:rsid w:val="00572F6A"/>
    <w:rsid w:val="00573B2C"/>
    <w:rsid w:val="00573B96"/>
    <w:rsid w:val="005742BF"/>
    <w:rsid w:val="00574D31"/>
    <w:rsid w:val="00577FEE"/>
    <w:rsid w:val="005807A8"/>
    <w:rsid w:val="00580D15"/>
    <w:rsid w:val="00581A2E"/>
    <w:rsid w:val="00584C51"/>
    <w:rsid w:val="00587B1E"/>
    <w:rsid w:val="00587E84"/>
    <w:rsid w:val="005911EE"/>
    <w:rsid w:val="005913E6"/>
    <w:rsid w:val="005944ED"/>
    <w:rsid w:val="005964D7"/>
    <w:rsid w:val="00596D61"/>
    <w:rsid w:val="00597018"/>
    <w:rsid w:val="005A030B"/>
    <w:rsid w:val="005A0521"/>
    <w:rsid w:val="005A1C6D"/>
    <w:rsid w:val="005A1EA5"/>
    <w:rsid w:val="005A225C"/>
    <w:rsid w:val="005A2CE7"/>
    <w:rsid w:val="005A2F92"/>
    <w:rsid w:val="005A43E7"/>
    <w:rsid w:val="005A4480"/>
    <w:rsid w:val="005A60E9"/>
    <w:rsid w:val="005A77E1"/>
    <w:rsid w:val="005A7E33"/>
    <w:rsid w:val="005B03AE"/>
    <w:rsid w:val="005B10CC"/>
    <w:rsid w:val="005B4E14"/>
    <w:rsid w:val="005B52A0"/>
    <w:rsid w:val="005B538B"/>
    <w:rsid w:val="005B6FFD"/>
    <w:rsid w:val="005B72D5"/>
    <w:rsid w:val="005B7DE0"/>
    <w:rsid w:val="005C0894"/>
    <w:rsid w:val="005C16D1"/>
    <w:rsid w:val="005C196C"/>
    <w:rsid w:val="005C32BE"/>
    <w:rsid w:val="005C3DF3"/>
    <w:rsid w:val="005C4D70"/>
    <w:rsid w:val="005C5501"/>
    <w:rsid w:val="005C5AEA"/>
    <w:rsid w:val="005C629E"/>
    <w:rsid w:val="005C7AFE"/>
    <w:rsid w:val="005D01B4"/>
    <w:rsid w:val="005D10B3"/>
    <w:rsid w:val="005D158D"/>
    <w:rsid w:val="005D1F9B"/>
    <w:rsid w:val="005D22BC"/>
    <w:rsid w:val="005D3A5F"/>
    <w:rsid w:val="005D43B1"/>
    <w:rsid w:val="005D647C"/>
    <w:rsid w:val="005D6CE0"/>
    <w:rsid w:val="005D7251"/>
    <w:rsid w:val="005E0835"/>
    <w:rsid w:val="005E10A5"/>
    <w:rsid w:val="005E1AEC"/>
    <w:rsid w:val="005E21DE"/>
    <w:rsid w:val="005E24C2"/>
    <w:rsid w:val="005E34E9"/>
    <w:rsid w:val="005E35AB"/>
    <w:rsid w:val="005E3E29"/>
    <w:rsid w:val="005E4904"/>
    <w:rsid w:val="005E7E9F"/>
    <w:rsid w:val="005F1439"/>
    <w:rsid w:val="005F21B0"/>
    <w:rsid w:val="005F30F1"/>
    <w:rsid w:val="005F3103"/>
    <w:rsid w:val="005F4D3D"/>
    <w:rsid w:val="005F5B10"/>
    <w:rsid w:val="005F6CAB"/>
    <w:rsid w:val="005F70AE"/>
    <w:rsid w:val="005F7F98"/>
    <w:rsid w:val="0060129A"/>
    <w:rsid w:val="0060244C"/>
    <w:rsid w:val="006055AB"/>
    <w:rsid w:val="00605B5F"/>
    <w:rsid w:val="00610A95"/>
    <w:rsid w:val="00613401"/>
    <w:rsid w:val="00614724"/>
    <w:rsid w:val="0061516D"/>
    <w:rsid w:val="00615B10"/>
    <w:rsid w:val="006168EB"/>
    <w:rsid w:val="00616DEB"/>
    <w:rsid w:val="00620DE2"/>
    <w:rsid w:val="00624E9E"/>
    <w:rsid w:val="0062573B"/>
    <w:rsid w:val="006263D3"/>
    <w:rsid w:val="0062654C"/>
    <w:rsid w:val="0062694E"/>
    <w:rsid w:val="00630030"/>
    <w:rsid w:val="00630426"/>
    <w:rsid w:val="00631753"/>
    <w:rsid w:val="0063561E"/>
    <w:rsid w:val="00635C2F"/>
    <w:rsid w:val="00635DA1"/>
    <w:rsid w:val="00636EB3"/>
    <w:rsid w:val="006377A9"/>
    <w:rsid w:val="0063788D"/>
    <w:rsid w:val="00637CA7"/>
    <w:rsid w:val="00637F6F"/>
    <w:rsid w:val="00640056"/>
    <w:rsid w:val="00640E61"/>
    <w:rsid w:val="006424D3"/>
    <w:rsid w:val="00642A8B"/>
    <w:rsid w:val="006439D3"/>
    <w:rsid w:val="006468ED"/>
    <w:rsid w:val="00647DF7"/>
    <w:rsid w:val="006512F6"/>
    <w:rsid w:val="006538FC"/>
    <w:rsid w:val="00653B0F"/>
    <w:rsid w:val="00655007"/>
    <w:rsid w:val="0065599C"/>
    <w:rsid w:val="00655B5C"/>
    <w:rsid w:val="00655FE2"/>
    <w:rsid w:val="006578E3"/>
    <w:rsid w:val="00657B69"/>
    <w:rsid w:val="006609B3"/>
    <w:rsid w:val="00660E52"/>
    <w:rsid w:val="0066148E"/>
    <w:rsid w:val="00661B3F"/>
    <w:rsid w:val="006625F9"/>
    <w:rsid w:val="00663A37"/>
    <w:rsid w:val="00663B72"/>
    <w:rsid w:val="00664BB4"/>
    <w:rsid w:val="00665A8F"/>
    <w:rsid w:val="00667860"/>
    <w:rsid w:val="0067157E"/>
    <w:rsid w:val="00672247"/>
    <w:rsid w:val="00672CC9"/>
    <w:rsid w:val="00673EAA"/>
    <w:rsid w:val="00675D66"/>
    <w:rsid w:val="00676D1D"/>
    <w:rsid w:val="00680659"/>
    <w:rsid w:val="00680D15"/>
    <w:rsid w:val="00681676"/>
    <w:rsid w:val="006818D9"/>
    <w:rsid w:val="006834AD"/>
    <w:rsid w:val="006838C7"/>
    <w:rsid w:val="0068643A"/>
    <w:rsid w:val="00686CD9"/>
    <w:rsid w:val="00687BF5"/>
    <w:rsid w:val="00687F16"/>
    <w:rsid w:val="00690405"/>
    <w:rsid w:val="00690944"/>
    <w:rsid w:val="006914D2"/>
    <w:rsid w:val="00691C06"/>
    <w:rsid w:val="006922F5"/>
    <w:rsid w:val="00692DBD"/>
    <w:rsid w:val="0069448A"/>
    <w:rsid w:val="006950D6"/>
    <w:rsid w:val="00696A11"/>
    <w:rsid w:val="00696FD6"/>
    <w:rsid w:val="006A04A9"/>
    <w:rsid w:val="006A3246"/>
    <w:rsid w:val="006A3A42"/>
    <w:rsid w:val="006A4224"/>
    <w:rsid w:val="006A53BF"/>
    <w:rsid w:val="006A56F0"/>
    <w:rsid w:val="006A585F"/>
    <w:rsid w:val="006A721D"/>
    <w:rsid w:val="006A7CE2"/>
    <w:rsid w:val="006A7E3C"/>
    <w:rsid w:val="006B11C6"/>
    <w:rsid w:val="006B279D"/>
    <w:rsid w:val="006B3A5C"/>
    <w:rsid w:val="006B4CA4"/>
    <w:rsid w:val="006B6498"/>
    <w:rsid w:val="006B64AA"/>
    <w:rsid w:val="006B6868"/>
    <w:rsid w:val="006B7074"/>
    <w:rsid w:val="006B7E1D"/>
    <w:rsid w:val="006C2214"/>
    <w:rsid w:val="006C2CEF"/>
    <w:rsid w:val="006C372D"/>
    <w:rsid w:val="006C410C"/>
    <w:rsid w:val="006C48DE"/>
    <w:rsid w:val="006C52D3"/>
    <w:rsid w:val="006C55C2"/>
    <w:rsid w:val="006C55D7"/>
    <w:rsid w:val="006C6C41"/>
    <w:rsid w:val="006D1EC8"/>
    <w:rsid w:val="006D2D2B"/>
    <w:rsid w:val="006D3F59"/>
    <w:rsid w:val="006D41A6"/>
    <w:rsid w:val="006D6830"/>
    <w:rsid w:val="006D719C"/>
    <w:rsid w:val="006D7DF3"/>
    <w:rsid w:val="006E15A2"/>
    <w:rsid w:val="006E1F2F"/>
    <w:rsid w:val="006E20F9"/>
    <w:rsid w:val="006E21FF"/>
    <w:rsid w:val="006E3F38"/>
    <w:rsid w:val="006E4B54"/>
    <w:rsid w:val="006E4C8D"/>
    <w:rsid w:val="006E59C4"/>
    <w:rsid w:val="006E5E9F"/>
    <w:rsid w:val="006E6076"/>
    <w:rsid w:val="006E6DD7"/>
    <w:rsid w:val="006E7985"/>
    <w:rsid w:val="006F0222"/>
    <w:rsid w:val="006F04A3"/>
    <w:rsid w:val="006F114C"/>
    <w:rsid w:val="006F1A99"/>
    <w:rsid w:val="006F22DE"/>
    <w:rsid w:val="006F3656"/>
    <w:rsid w:val="006F428B"/>
    <w:rsid w:val="006F676C"/>
    <w:rsid w:val="006F6AB6"/>
    <w:rsid w:val="00700C90"/>
    <w:rsid w:val="00701F34"/>
    <w:rsid w:val="007031A2"/>
    <w:rsid w:val="00704693"/>
    <w:rsid w:val="0070491A"/>
    <w:rsid w:val="00704AB9"/>
    <w:rsid w:val="007054D8"/>
    <w:rsid w:val="00706D47"/>
    <w:rsid w:val="007070E1"/>
    <w:rsid w:val="00711EE2"/>
    <w:rsid w:val="00712D71"/>
    <w:rsid w:val="00712FE0"/>
    <w:rsid w:val="007130DA"/>
    <w:rsid w:val="00713DD5"/>
    <w:rsid w:val="007147B9"/>
    <w:rsid w:val="0071601C"/>
    <w:rsid w:val="007167AE"/>
    <w:rsid w:val="00720D8F"/>
    <w:rsid w:val="0072149D"/>
    <w:rsid w:val="007214D9"/>
    <w:rsid w:val="00723C6D"/>
    <w:rsid w:val="0072514D"/>
    <w:rsid w:val="00725C5A"/>
    <w:rsid w:val="007263E6"/>
    <w:rsid w:val="007264EA"/>
    <w:rsid w:val="00726D09"/>
    <w:rsid w:val="00726F49"/>
    <w:rsid w:val="007314F4"/>
    <w:rsid w:val="007327E4"/>
    <w:rsid w:val="00732AB3"/>
    <w:rsid w:val="007332CF"/>
    <w:rsid w:val="00733DD1"/>
    <w:rsid w:val="0073486B"/>
    <w:rsid w:val="00734FB5"/>
    <w:rsid w:val="00736F47"/>
    <w:rsid w:val="00736F6B"/>
    <w:rsid w:val="00740ACC"/>
    <w:rsid w:val="00740DFE"/>
    <w:rsid w:val="007410C2"/>
    <w:rsid w:val="007411F0"/>
    <w:rsid w:val="0074208A"/>
    <w:rsid w:val="0074694A"/>
    <w:rsid w:val="00746DD6"/>
    <w:rsid w:val="00746E60"/>
    <w:rsid w:val="00746FA8"/>
    <w:rsid w:val="007479B5"/>
    <w:rsid w:val="007514FB"/>
    <w:rsid w:val="00752886"/>
    <w:rsid w:val="00752C5E"/>
    <w:rsid w:val="00753070"/>
    <w:rsid w:val="00753A5C"/>
    <w:rsid w:val="00753ACF"/>
    <w:rsid w:val="00754023"/>
    <w:rsid w:val="007542EB"/>
    <w:rsid w:val="00754A30"/>
    <w:rsid w:val="007550BD"/>
    <w:rsid w:val="007551E4"/>
    <w:rsid w:val="0075702C"/>
    <w:rsid w:val="0075799A"/>
    <w:rsid w:val="00757CF8"/>
    <w:rsid w:val="0076064B"/>
    <w:rsid w:val="00760F14"/>
    <w:rsid w:val="007616A0"/>
    <w:rsid w:val="007619CE"/>
    <w:rsid w:val="00761C38"/>
    <w:rsid w:val="00761EE8"/>
    <w:rsid w:val="00762151"/>
    <w:rsid w:val="0076215F"/>
    <w:rsid w:val="00762D4B"/>
    <w:rsid w:val="00764010"/>
    <w:rsid w:val="00764368"/>
    <w:rsid w:val="0076491F"/>
    <w:rsid w:val="00764A05"/>
    <w:rsid w:val="00764AFB"/>
    <w:rsid w:val="00764B5B"/>
    <w:rsid w:val="00765287"/>
    <w:rsid w:val="007657CF"/>
    <w:rsid w:val="00765C81"/>
    <w:rsid w:val="00766A73"/>
    <w:rsid w:val="00766F19"/>
    <w:rsid w:val="007712C7"/>
    <w:rsid w:val="00773CB1"/>
    <w:rsid w:val="0077455A"/>
    <w:rsid w:val="00776581"/>
    <w:rsid w:val="00777372"/>
    <w:rsid w:val="00777417"/>
    <w:rsid w:val="00777527"/>
    <w:rsid w:val="00780E83"/>
    <w:rsid w:val="00781849"/>
    <w:rsid w:val="00781B6F"/>
    <w:rsid w:val="0078246A"/>
    <w:rsid w:val="00782890"/>
    <w:rsid w:val="007833CB"/>
    <w:rsid w:val="00783618"/>
    <w:rsid w:val="00783B56"/>
    <w:rsid w:val="00785BC4"/>
    <w:rsid w:val="00786CFF"/>
    <w:rsid w:val="007874B4"/>
    <w:rsid w:val="0078754B"/>
    <w:rsid w:val="00787C97"/>
    <w:rsid w:val="00787E62"/>
    <w:rsid w:val="007906EE"/>
    <w:rsid w:val="00791490"/>
    <w:rsid w:val="00791C7A"/>
    <w:rsid w:val="00791D59"/>
    <w:rsid w:val="00792D4C"/>
    <w:rsid w:val="007938AE"/>
    <w:rsid w:val="00793B7C"/>
    <w:rsid w:val="00794312"/>
    <w:rsid w:val="0079583E"/>
    <w:rsid w:val="007A0DC1"/>
    <w:rsid w:val="007A1512"/>
    <w:rsid w:val="007A19E0"/>
    <w:rsid w:val="007A1AB6"/>
    <w:rsid w:val="007A23F8"/>
    <w:rsid w:val="007A2D52"/>
    <w:rsid w:val="007A31AE"/>
    <w:rsid w:val="007A3FFF"/>
    <w:rsid w:val="007A414E"/>
    <w:rsid w:val="007A4C43"/>
    <w:rsid w:val="007A550A"/>
    <w:rsid w:val="007A5B2E"/>
    <w:rsid w:val="007A5C18"/>
    <w:rsid w:val="007B28CF"/>
    <w:rsid w:val="007B4416"/>
    <w:rsid w:val="007B46BF"/>
    <w:rsid w:val="007B6DD8"/>
    <w:rsid w:val="007C009D"/>
    <w:rsid w:val="007C05DC"/>
    <w:rsid w:val="007C0FF7"/>
    <w:rsid w:val="007C14EE"/>
    <w:rsid w:val="007C17F1"/>
    <w:rsid w:val="007C3040"/>
    <w:rsid w:val="007C35DF"/>
    <w:rsid w:val="007C3BA4"/>
    <w:rsid w:val="007C3BBF"/>
    <w:rsid w:val="007C4E4F"/>
    <w:rsid w:val="007C5BB3"/>
    <w:rsid w:val="007C6783"/>
    <w:rsid w:val="007D07B3"/>
    <w:rsid w:val="007D1B1E"/>
    <w:rsid w:val="007D1D80"/>
    <w:rsid w:val="007D2550"/>
    <w:rsid w:val="007D4712"/>
    <w:rsid w:val="007D4AFF"/>
    <w:rsid w:val="007D5D30"/>
    <w:rsid w:val="007D6CF0"/>
    <w:rsid w:val="007E0B5E"/>
    <w:rsid w:val="007E0C9C"/>
    <w:rsid w:val="007E0FE3"/>
    <w:rsid w:val="007E18F8"/>
    <w:rsid w:val="007E38F1"/>
    <w:rsid w:val="007E3C2E"/>
    <w:rsid w:val="007E3F8B"/>
    <w:rsid w:val="007E648C"/>
    <w:rsid w:val="007E660F"/>
    <w:rsid w:val="007E781F"/>
    <w:rsid w:val="007E7E50"/>
    <w:rsid w:val="007F01FC"/>
    <w:rsid w:val="007F1049"/>
    <w:rsid w:val="007F120F"/>
    <w:rsid w:val="007F1538"/>
    <w:rsid w:val="007F15FE"/>
    <w:rsid w:val="007F3D8B"/>
    <w:rsid w:val="007F3F9F"/>
    <w:rsid w:val="007F44CF"/>
    <w:rsid w:val="007F5BB9"/>
    <w:rsid w:val="007F5C41"/>
    <w:rsid w:val="007F5E4F"/>
    <w:rsid w:val="007F6C1A"/>
    <w:rsid w:val="007F7965"/>
    <w:rsid w:val="0080069B"/>
    <w:rsid w:val="00800777"/>
    <w:rsid w:val="00800EF1"/>
    <w:rsid w:val="00801665"/>
    <w:rsid w:val="008017D6"/>
    <w:rsid w:val="0080185B"/>
    <w:rsid w:val="008029F1"/>
    <w:rsid w:val="00802AC9"/>
    <w:rsid w:val="00803304"/>
    <w:rsid w:val="008058D0"/>
    <w:rsid w:val="00807B2A"/>
    <w:rsid w:val="00810E97"/>
    <w:rsid w:val="0081123B"/>
    <w:rsid w:val="00811393"/>
    <w:rsid w:val="00811CBD"/>
    <w:rsid w:val="00815716"/>
    <w:rsid w:val="00816C5A"/>
    <w:rsid w:val="00817344"/>
    <w:rsid w:val="00817678"/>
    <w:rsid w:val="0082049D"/>
    <w:rsid w:val="008217BC"/>
    <w:rsid w:val="00822BA1"/>
    <w:rsid w:val="00822DED"/>
    <w:rsid w:val="00824E58"/>
    <w:rsid w:val="008275DC"/>
    <w:rsid w:val="00827D60"/>
    <w:rsid w:val="008302C5"/>
    <w:rsid w:val="0083063D"/>
    <w:rsid w:val="00830D47"/>
    <w:rsid w:val="00831867"/>
    <w:rsid w:val="00831D6C"/>
    <w:rsid w:val="00832F6C"/>
    <w:rsid w:val="008341ED"/>
    <w:rsid w:val="008356E2"/>
    <w:rsid w:val="008362CE"/>
    <w:rsid w:val="00837584"/>
    <w:rsid w:val="00837F7C"/>
    <w:rsid w:val="00841673"/>
    <w:rsid w:val="00841963"/>
    <w:rsid w:val="00844A38"/>
    <w:rsid w:val="00845B52"/>
    <w:rsid w:val="00846D3E"/>
    <w:rsid w:val="00846DE7"/>
    <w:rsid w:val="00847780"/>
    <w:rsid w:val="008477B9"/>
    <w:rsid w:val="00847C27"/>
    <w:rsid w:val="00847E86"/>
    <w:rsid w:val="008505FB"/>
    <w:rsid w:val="0085095E"/>
    <w:rsid w:val="008523FA"/>
    <w:rsid w:val="008529E6"/>
    <w:rsid w:val="00852CDD"/>
    <w:rsid w:val="008542A4"/>
    <w:rsid w:val="00855E11"/>
    <w:rsid w:val="0085719C"/>
    <w:rsid w:val="008575E1"/>
    <w:rsid w:val="0085760A"/>
    <w:rsid w:val="0086170A"/>
    <w:rsid w:val="00863328"/>
    <w:rsid w:val="008633F5"/>
    <w:rsid w:val="00864348"/>
    <w:rsid w:val="0086448F"/>
    <w:rsid w:val="008647F5"/>
    <w:rsid w:val="00864D6E"/>
    <w:rsid w:val="008659A2"/>
    <w:rsid w:val="0086690B"/>
    <w:rsid w:val="00866973"/>
    <w:rsid w:val="00867A0C"/>
    <w:rsid w:val="008708AA"/>
    <w:rsid w:val="008710F8"/>
    <w:rsid w:val="00871A91"/>
    <w:rsid w:val="00871B94"/>
    <w:rsid w:val="00872B4A"/>
    <w:rsid w:val="00872F21"/>
    <w:rsid w:val="00873012"/>
    <w:rsid w:val="008732A2"/>
    <w:rsid w:val="0087384A"/>
    <w:rsid w:val="0087417C"/>
    <w:rsid w:val="008755C2"/>
    <w:rsid w:val="00875A6F"/>
    <w:rsid w:val="00877767"/>
    <w:rsid w:val="00881947"/>
    <w:rsid w:val="00881D64"/>
    <w:rsid w:val="00882C01"/>
    <w:rsid w:val="00882CC7"/>
    <w:rsid w:val="00882E02"/>
    <w:rsid w:val="00883C16"/>
    <w:rsid w:val="008853EC"/>
    <w:rsid w:val="0088547D"/>
    <w:rsid w:val="00885F19"/>
    <w:rsid w:val="00886866"/>
    <w:rsid w:val="00886880"/>
    <w:rsid w:val="0089162F"/>
    <w:rsid w:val="00891CFC"/>
    <w:rsid w:val="00891E79"/>
    <w:rsid w:val="008921AE"/>
    <w:rsid w:val="00895187"/>
    <w:rsid w:val="00895BD3"/>
    <w:rsid w:val="008962F3"/>
    <w:rsid w:val="00896EDC"/>
    <w:rsid w:val="00897350"/>
    <w:rsid w:val="00897D7C"/>
    <w:rsid w:val="008A06D7"/>
    <w:rsid w:val="008A0C9F"/>
    <w:rsid w:val="008A14F6"/>
    <w:rsid w:val="008A1645"/>
    <w:rsid w:val="008A3D8C"/>
    <w:rsid w:val="008A3E6F"/>
    <w:rsid w:val="008A56C3"/>
    <w:rsid w:val="008A6D2A"/>
    <w:rsid w:val="008A7EF2"/>
    <w:rsid w:val="008B003A"/>
    <w:rsid w:val="008B029E"/>
    <w:rsid w:val="008B0DFB"/>
    <w:rsid w:val="008B2951"/>
    <w:rsid w:val="008B2BBB"/>
    <w:rsid w:val="008B2BF4"/>
    <w:rsid w:val="008B334F"/>
    <w:rsid w:val="008B389B"/>
    <w:rsid w:val="008B60D9"/>
    <w:rsid w:val="008B646D"/>
    <w:rsid w:val="008B6842"/>
    <w:rsid w:val="008B70C4"/>
    <w:rsid w:val="008B7348"/>
    <w:rsid w:val="008B7F11"/>
    <w:rsid w:val="008C004B"/>
    <w:rsid w:val="008C04D3"/>
    <w:rsid w:val="008C0CAF"/>
    <w:rsid w:val="008C18C1"/>
    <w:rsid w:val="008C2BC9"/>
    <w:rsid w:val="008C3DC2"/>
    <w:rsid w:val="008C4229"/>
    <w:rsid w:val="008C442E"/>
    <w:rsid w:val="008C4943"/>
    <w:rsid w:val="008C4BF8"/>
    <w:rsid w:val="008C5658"/>
    <w:rsid w:val="008C5DCA"/>
    <w:rsid w:val="008C6338"/>
    <w:rsid w:val="008D0ADE"/>
    <w:rsid w:val="008D0CB2"/>
    <w:rsid w:val="008D0EE2"/>
    <w:rsid w:val="008D29AF"/>
    <w:rsid w:val="008D2D8F"/>
    <w:rsid w:val="008D344B"/>
    <w:rsid w:val="008D346A"/>
    <w:rsid w:val="008D370B"/>
    <w:rsid w:val="008D41FC"/>
    <w:rsid w:val="008D4DD5"/>
    <w:rsid w:val="008D4EC7"/>
    <w:rsid w:val="008D4ED9"/>
    <w:rsid w:val="008D6B04"/>
    <w:rsid w:val="008D72B9"/>
    <w:rsid w:val="008E2254"/>
    <w:rsid w:val="008E2654"/>
    <w:rsid w:val="008E4929"/>
    <w:rsid w:val="008E4FF4"/>
    <w:rsid w:val="008E7E17"/>
    <w:rsid w:val="008F1C22"/>
    <w:rsid w:val="008F2554"/>
    <w:rsid w:val="008F2C42"/>
    <w:rsid w:val="008F47DC"/>
    <w:rsid w:val="008F635E"/>
    <w:rsid w:val="008F6955"/>
    <w:rsid w:val="008F738E"/>
    <w:rsid w:val="009002CE"/>
    <w:rsid w:val="009025FB"/>
    <w:rsid w:val="009029DB"/>
    <w:rsid w:val="009038A8"/>
    <w:rsid w:val="00905C6E"/>
    <w:rsid w:val="0090753F"/>
    <w:rsid w:val="009118BA"/>
    <w:rsid w:val="00913E51"/>
    <w:rsid w:val="00914986"/>
    <w:rsid w:val="00914DFE"/>
    <w:rsid w:val="0091614B"/>
    <w:rsid w:val="00916CEC"/>
    <w:rsid w:val="0091735D"/>
    <w:rsid w:val="009202C9"/>
    <w:rsid w:val="00921287"/>
    <w:rsid w:val="0092131F"/>
    <w:rsid w:val="00921595"/>
    <w:rsid w:val="00925D59"/>
    <w:rsid w:val="00926716"/>
    <w:rsid w:val="009308DA"/>
    <w:rsid w:val="00932A82"/>
    <w:rsid w:val="0093319A"/>
    <w:rsid w:val="009333F9"/>
    <w:rsid w:val="00933540"/>
    <w:rsid w:val="0093396C"/>
    <w:rsid w:val="00933E6E"/>
    <w:rsid w:val="0093425F"/>
    <w:rsid w:val="00934877"/>
    <w:rsid w:val="009353B8"/>
    <w:rsid w:val="00935439"/>
    <w:rsid w:val="009357D5"/>
    <w:rsid w:val="00935CD9"/>
    <w:rsid w:val="0093698A"/>
    <w:rsid w:val="009372AB"/>
    <w:rsid w:val="00937432"/>
    <w:rsid w:val="009374E9"/>
    <w:rsid w:val="00937708"/>
    <w:rsid w:val="00941D0E"/>
    <w:rsid w:val="00941FC5"/>
    <w:rsid w:val="0094290B"/>
    <w:rsid w:val="009453A6"/>
    <w:rsid w:val="00945CE6"/>
    <w:rsid w:val="009464A3"/>
    <w:rsid w:val="00946522"/>
    <w:rsid w:val="00946796"/>
    <w:rsid w:val="00950969"/>
    <w:rsid w:val="009511AA"/>
    <w:rsid w:val="0095183B"/>
    <w:rsid w:val="0095204C"/>
    <w:rsid w:val="009520FE"/>
    <w:rsid w:val="00953424"/>
    <w:rsid w:val="00953B51"/>
    <w:rsid w:val="00953B7B"/>
    <w:rsid w:val="00954528"/>
    <w:rsid w:val="009550D7"/>
    <w:rsid w:val="009558AA"/>
    <w:rsid w:val="009603E5"/>
    <w:rsid w:val="0096071A"/>
    <w:rsid w:val="00960A35"/>
    <w:rsid w:val="00960C91"/>
    <w:rsid w:val="00960FDA"/>
    <w:rsid w:val="00961AEB"/>
    <w:rsid w:val="00961B6D"/>
    <w:rsid w:val="00963717"/>
    <w:rsid w:val="00963E37"/>
    <w:rsid w:val="00965CC4"/>
    <w:rsid w:val="0096624D"/>
    <w:rsid w:val="00966A2E"/>
    <w:rsid w:val="009674D4"/>
    <w:rsid w:val="009676E3"/>
    <w:rsid w:val="00970143"/>
    <w:rsid w:val="00970B7F"/>
    <w:rsid w:val="00970C38"/>
    <w:rsid w:val="00971614"/>
    <w:rsid w:val="0097183B"/>
    <w:rsid w:val="00972340"/>
    <w:rsid w:val="009752FA"/>
    <w:rsid w:val="00977693"/>
    <w:rsid w:val="00977BB1"/>
    <w:rsid w:val="00977C69"/>
    <w:rsid w:val="00977F54"/>
    <w:rsid w:val="009818E4"/>
    <w:rsid w:val="00982494"/>
    <w:rsid w:val="009845F3"/>
    <w:rsid w:val="009845FD"/>
    <w:rsid w:val="00985600"/>
    <w:rsid w:val="00986E0B"/>
    <w:rsid w:val="00990935"/>
    <w:rsid w:val="00990A99"/>
    <w:rsid w:val="00990AFD"/>
    <w:rsid w:val="00991001"/>
    <w:rsid w:val="00991069"/>
    <w:rsid w:val="0099397C"/>
    <w:rsid w:val="00994A07"/>
    <w:rsid w:val="00996257"/>
    <w:rsid w:val="00996BCA"/>
    <w:rsid w:val="009A0E79"/>
    <w:rsid w:val="009A0EFA"/>
    <w:rsid w:val="009A1740"/>
    <w:rsid w:val="009A216A"/>
    <w:rsid w:val="009A23B0"/>
    <w:rsid w:val="009A35C9"/>
    <w:rsid w:val="009A3604"/>
    <w:rsid w:val="009A473C"/>
    <w:rsid w:val="009A52E0"/>
    <w:rsid w:val="009A640D"/>
    <w:rsid w:val="009A7F00"/>
    <w:rsid w:val="009B1548"/>
    <w:rsid w:val="009B3A1D"/>
    <w:rsid w:val="009B4100"/>
    <w:rsid w:val="009B41F0"/>
    <w:rsid w:val="009B644E"/>
    <w:rsid w:val="009B69E9"/>
    <w:rsid w:val="009B7FFD"/>
    <w:rsid w:val="009C0279"/>
    <w:rsid w:val="009C21B4"/>
    <w:rsid w:val="009C3225"/>
    <w:rsid w:val="009C3CB8"/>
    <w:rsid w:val="009C3E2A"/>
    <w:rsid w:val="009C4284"/>
    <w:rsid w:val="009C5DC4"/>
    <w:rsid w:val="009C61A3"/>
    <w:rsid w:val="009C66AA"/>
    <w:rsid w:val="009C6B84"/>
    <w:rsid w:val="009D0BC2"/>
    <w:rsid w:val="009D1368"/>
    <w:rsid w:val="009D2CDA"/>
    <w:rsid w:val="009D553D"/>
    <w:rsid w:val="009D5A24"/>
    <w:rsid w:val="009D5B2E"/>
    <w:rsid w:val="009D636F"/>
    <w:rsid w:val="009D7457"/>
    <w:rsid w:val="009D758F"/>
    <w:rsid w:val="009D7AC7"/>
    <w:rsid w:val="009D7BF2"/>
    <w:rsid w:val="009D7D83"/>
    <w:rsid w:val="009E0BE8"/>
    <w:rsid w:val="009E172F"/>
    <w:rsid w:val="009E19CB"/>
    <w:rsid w:val="009E426E"/>
    <w:rsid w:val="009E439C"/>
    <w:rsid w:val="009E46F2"/>
    <w:rsid w:val="009E620D"/>
    <w:rsid w:val="009E7192"/>
    <w:rsid w:val="009E7F49"/>
    <w:rsid w:val="009F0B98"/>
    <w:rsid w:val="009F1641"/>
    <w:rsid w:val="009F1B49"/>
    <w:rsid w:val="009F1C46"/>
    <w:rsid w:val="009F1E25"/>
    <w:rsid w:val="009F2079"/>
    <w:rsid w:val="009F2592"/>
    <w:rsid w:val="009F4BE1"/>
    <w:rsid w:val="009F4FF4"/>
    <w:rsid w:val="009F5541"/>
    <w:rsid w:val="009F6493"/>
    <w:rsid w:val="009F69B5"/>
    <w:rsid w:val="009F79AE"/>
    <w:rsid w:val="00A004D3"/>
    <w:rsid w:val="00A00FFB"/>
    <w:rsid w:val="00A04C7E"/>
    <w:rsid w:val="00A06896"/>
    <w:rsid w:val="00A07CA6"/>
    <w:rsid w:val="00A10FD5"/>
    <w:rsid w:val="00A12981"/>
    <w:rsid w:val="00A14320"/>
    <w:rsid w:val="00A14E83"/>
    <w:rsid w:val="00A151A5"/>
    <w:rsid w:val="00A15263"/>
    <w:rsid w:val="00A15806"/>
    <w:rsid w:val="00A159DE"/>
    <w:rsid w:val="00A15E74"/>
    <w:rsid w:val="00A15FB5"/>
    <w:rsid w:val="00A164FB"/>
    <w:rsid w:val="00A16BEA"/>
    <w:rsid w:val="00A175E5"/>
    <w:rsid w:val="00A178C0"/>
    <w:rsid w:val="00A17EA1"/>
    <w:rsid w:val="00A17EDF"/>
    <w:rsid w:val="00A215DD"/>
    <w:rsid w:val="00A21746"/>
    <w:rsid w:val="00A24265"/>
    <w:rsid w:val="00A2429B"/>
    <w:rsid w:val="00A24B55"/>
    <w:rsid w:val="00A24F34"/>
    <w:rsid w:val="00A24F60"/>
    <w:rsid w:val="00A254EA"/>
    <w:rsid w:val="00A274EF"/>
    <w:rsid w:val="00A27E41"/>
    <w:rsid w:val="00A300E8"/>
    <w:rsid w:val="00A30DB1"/>
    <w:rsid w:val="00A31101"/>
    <w:rsid w:val="00A32087"/>
    <w:rsid w:val="00A34451"/>
    <w:rsid w:val="00A34742"/>
    <w:rsid w:val="00A35811"/>
    <w:rsid w:val="00A35D0A"/>
    <w:rsid w:val="00A40E66"/>
    <w:rsid w:val="00A40FB6"/>
    <w:rsid w:val="00A42629"/>
    <w:rsid w:val="00A43620"/>
    <w:rsid w:val="00A438B9"/>
    <w:rsid w:val="00A43944"/>
    <w:rsid w:val="00A43A45"/>
    <w:rsid w:val="00A43D2B"/>
    <w:rsid w:val="00A4524B"/>
    <w:rsid w:val="00A45454"/>
    <w:rsid w:val="00A45A05"/>
    <w:rsid w:val="00A4637B"/>
    <w:rsid w:val="00A46BB9"/>
    <w:rsid w:val="00A476B4"/>
    <w:rsid w:val="00A476D0"/>
    <w:rsid w:val="00A50D2F"/>
    <w:rsid w:val="00A50EE4"/>
    <w:rsid w:val="00A521D4"/>
    <w:rsid w:val="00A53511"/>
    <w:rsid w:val="00A541FE"/>
    <w:rsid w:val="00A55724"/>
    <w:rsid w:val="00A60841"/>
    <w:rsid w:val="00A61A4E"/>
    <w:rsid w:val="00A63700"/>
    <w:rsid w:val="00A64575"/>
    <w:rsid w:val="00A64C36"/>
    <w:rsid w:val="00A65A26"/>
    <w:rsid w:val="00A67625"/>
    <w:rsid w:val="00A67D74"/>
    <w:rsid w:val="00A67EF4"/>
    <w:rsid w:val="00A71D3C"/>
    <w:rsid w:val="00A73EF9"/>
    <w:rsid w:val="00A74E90"/>
    <w:rsid w:val="00A75324"/>
    <w:rsid w:val="00A756C6"/>
    <w:rsid w:val="00A77200"/>
    <w:rsid w:val="00A80BB6"/>
    <w:rsid w:val="00A80C68"/>
    <w:rsid w:val="00A821AF"/>
    <w:rsid w:val="00A844B8"/>
    <w:rsid w:val="00A849C8"/>
    <w:rsid w:val="00A855BE"/>
    <w:rsid w:val="00A86406"/>
    <w:rsid w:val="00A87937"/>
    <w:rsid w:val="00A9014B"/>
    <w:rsid w:val="00A914F3"/>
    <w:rsid w:val="00A915AB"/>
    <w:rsid w:val="00A9222E"/>
    <w:rsid w:val="00A92C7A"/>
    <w:rsid w:val="00A92DD2"/>
    <w:rsid w:val="00A930F5"/>
    <w:rsid w:val="00A93911"/>
    <w:rsid w:val="00A93F1A"/>
    <w:rsid w:val="00A9454C"/>
    <w:rsid w:val="00A94751"/>
    <w:rsid w:val="00A954D7"/>
    <w:rsid w:val="00A95B2A"/>
    <w:rsid w:val="00A95E7F"/>
    <w:rsid w:val="00A96228"/>
    <w:rsid w:val="00A96DBD"/>
    <w:rsid w:val="00A970D5"/>
    <w:rsid w:val="00A97638"/>
    <w:rsid w:val="00A97BB9"/>
    <w:rsid w:val="00AA0B4E"/>
    <w:rsid w:val="00AA1BBB"/>
    <w:rsid w:val="00AA1E74"/>
    <w:rsid w:val="00AA24D2"/>
    <w:rsid w:val="00AA423E"/>
    <w:rsid w:val="00AA7316"/>
    <w:rsid w:val="00AA78CE"/>
    <w:rsid w:val="00AA7B9C"/>
    <w:rsid w:val="00AA7F42"/>
    <w:rsid w:val="00AB0C12"/>
    <w:rsid w:val="00AB0FA7"/>
    <w:rsid w:val="00AB26D5"/>
    <w:rsid w:val="00AB3885"/>
    <w:rsid w:val="00AB4F00"/>
    <w:rsid w:val="00AB5F3B"/>
    <w:rsid w:val="00AC004D"/>
    <w:rsid w:val="00AC09F1"/>
    <w:rsid w:val="00AC1525"/>
    <w:rsid w:val="00AC2BD0"/>
    <w:rsid w:val="00AC38A9"/>
    <w:rsid w:val="00AC4BF6"/>
    <w:rsid w:val="00AC5AF0"/>
    <w:rsid w:val="00AC6797"/>
    <w:rsid w:val="00AC6A7A"/>
    <w:rsid w:val="00AC6F68"/>
    <w:rsid w:val="00AC7896"/>
    <w:rsid w:val="00AD104E"/>
    <w:rsid w:val="00AD124D"/>
    <w:rsid w:val="00AD1EAE"/>
    <w:rsid w:val="00AD2280"/>
    <w:rsid w:val="00AD26C0"/>
    <w:rsid w:val="00AD3CC4"/>
    <w:rsid w:val="00AD4839"/>
    <w:rsid w:val="00AD4C7C"/>
    <w:rsid w:val="00AD76EF"/>
    <w:rsid w:val="00AE19D1"/>
    <w:rsid w:val="00AE2666"/>
    <w:rsid w:val="00AE29DB"/>
    <w:rsid w:val="00AE2E9B"/>
    <w:rsid w:val="00AE3BE0"/>
    <w:rsid w:val="00AE50C7"/>
    <w:rsid w:val="00AE5D09"/>
    <w:rsid w:val="00AE6037"/>
    <w:rsid w:val="00AE6B11"/>
    <w:rsid w:val="00AE6C06"/>
    <w:rsid w:val="00AE7EBC"/>
    <w:rsid w:val="00AF434D"/>
    <w:rsid w:val="00AF4EE4"/>
    <w:rsid w:val="00AF593D"/>
    <w:rsid w:val="00AF6B36"/>
    <w:rsid w:val="00B0036F"/>
    <w:rsid w:val="00B00C8E"/>
    <w:rsid w:val="00B02AA5"/>
    <w:rsid w:val="00B04F50"/>
    <w:rsid w:val="00B05CA6"/>
    <w:rsid w:val="00B1073D"/>
    <w:rsid w:val="00B11CD7"/>
    <w:rsid w:val="00B1205D"/>
    <w:rsid w:val="00B128F0"/>
    <w:rsid w:val="00B13307"/>
    <w:rsid w:val="00B1367C"/>
    <w:rsid w:val="00B13B7B"/>
    <w:rsid w:val="00B15202"/>
    <w:rsid w:val="00B1553A"/>
    <w:rsid w:val="00B168DE"/>
    <w:rsid w:val="00B17577"/>
    <w:rsid w:val="00B21CD1"/>
    <w:rsid w:val="00B23256"/>
    <w:rsid w:val="00B24CF5"/>
    <w:rsid w:val="00B25334"/>
    <w:rsid w:val="00B26507"/>
    <w:rsid w:val="00B269CE"/>
    <w:rsid w:val="00B3055A"/>
    <w:rsid w:val="00B31CD8"/>
    <w:rsid w:val="00B32535"/>
    <w:rsid w:val="00B3277B"/>
    <w:rsid w:val="00B32B21"/>
    <w:rsid w:val="00B32BAD"/>
    <w:rsid w:val="00B34386"/>
    <w:rsid w:val="00B367AA"/>
    <w:rsid w:val="00B36B86"/>
    <w:rsid w:val="00B37176"/>
    <w:rsid w:val="00B373AA"/>
    <w:rsid w:val="00B37787"/>
    <w:rsid w:val="00B40823"/>
    <w:rsid w:val="00B40DF9"/>
    <w:rsid w:val="00B41041"/>
    <w:rsid w:val="00B42083"/>
    <w:rsid w:val="00B42270"/>
    <w:rsid w:val="00B427A9"/>
    <w:rsid w:val="00B43455"/>
    <w:rsid w:val="00B435F8"/>
    <w:rsid w:val="00B4620E"/>
    <w:rsid w:val="00B46CB0"/>
    <w:rsid w:val="00B4725D"/>
    <w:rsid w:val="00B52A3F"/>
    <w:rsid w:val="00B539AD"/>
    <w:rsid w:val="00B5462A"/>
    <w:rsid w:val="00B54BC7"/>
    <w:rsid w:val="00B565AE"/>
    <w:rsid w:val="00B56C15"/>
    <w:rsid w:val="00B57348"/>
    <w:rsid w:val="00B61E5E"/>
    <w:rsid w:val="00B629EA"/>
    <w:rsid w:val="00B62D2B"/>
    <w:rsid w:val="00B63807"/>
    <w:rsid w:val="00B6426B"/>
    <w:rsid w:val="00B6581C"/>
    <w:rsid w:val="00B65D4D"/>
    <w:rsid w:val="00B66649"/>
    <w:rsid w:val="00B67741"/>
    <w:rsid w:val="00B67DF0"/>
    <w:rsid w:val="00B720DB"/>
    <w:rsid w:val="00B74B4A"/>
    <w:rsid w:val="00B75226"/>
    <w:rsid w:val="00B75683"/>
    <w:rsid w:val="00B75985"/>
    <w:rsid w:val="00B76050"/>
    <w:rsid w:val="00B7667D"/>
    <w:rsid w:val="00B76F64"/>
    <w:rsid w:val="00B777FF"/>
    <w:rsid w:val="00B8179C"/>
    <w:rsid w:val="00B822DB"/>
    <w:rsid w:val="00B82D4E"/>
    <w:rsid w:val="00B8353F"/>
    <w:rsid w:val="00B84A8A"/>
    <w:rsid w:val="00B87C64"/>
    <w:rsid w:val="00B87E47"/>
    <w:rsid w:val="00B91A82"/>
    <w:rsid w:val="00B9279C"/>
    <w:rsid w:val="00B934BE"/>
    <w:rsid w:val="00B93569"/>
    <w:rsid w:val="00B9392C"/>
    <w:rsid w:val="00B94B37"/>
    <w:rsid w:val="00B9576A"/>
    <w:rsid w:val="00B962BB"/>
    <w:rsid w:val="00BA088E"/>
    <w:rsid w:val="00BA2861"/>
    <w:rsid w:val="00BA3873"/>
    <w:rsid w:val="00BA5930"/>
    <w:rsid w:val="00BA636A"/>
    <w:rsid w:val="00BA6707"/>
    <w:rsid w:val="00BA7C0B"/>
    <w:rsid w:val="00BB0F85"/>
    <w:rsid w:val="00BB16D5"/>
    <w:rsid w:val="00BB1940"/>
    <w:rsid w:val="00BB2E4D"/>
    <w:rsid w:val="00BB5301"/>
    <w:rsid w:val="00BB57E8"/>
    <w:rsid w:val="00BB58C8"/>
    <w:rsid w:val="00BB7349"/>
    <w:rsid w:val="00BC0196"/>
    <w:rsid w:val="00BC0367"/>
    <w:rsid w:val="00BC1CAA"/>
    <w:rsid w:val="00BC219A"/>
    <w:rsid w:val="00BC42A8"/>
    <w:rsid w:val="00BC5E8F"/>
    <w:rsid w:val="00BC66EE"/>
    <w:rsid w:val="00BC69F2"/>
    <w:rsid w:val="00BC7535"/>
    <w:rsid w:val="00BC76CB"/>
    <w:rsid w:val="00BC7F3C"/>
    <w:rsid w:val="00BC7FFB"/>
    <w:rsid w:val="00BD034D"/>
    <w:rsid w:val="00BD07AE"/>
    <w:rsid w:val="00BD3209"/>
    <w:rsid w:val="00BD323A"/>
    <w:rsid w:val="00BD3ECE"/>
    <w:rsid w:val="00BD4316"/>
    <w:rsid w:val="00BD5782"/>
    <w:rsid w:val="00BD780A"/>
    <w:rsid w:val="00BE0194"/>
    <w:rsid w:val="00BE0CEB"/>
    <w:rsid w:val="00BE1E12"/>
    <w:rsid w:val="00BE346A"/>
    <w:rsid w:val="00BE3917"/>
    <w:rsid w:val="00BE46DF"/>
    <w:rsid w:val="00BE635E"/>
    <w:rsid w:val="00BE6364"/>
    <w:rsid w:val="00BE6D71"/>
    <w:rsid w:val="00BE718D"/>
    <w:rsid w:val="00BE7A12"/>
    <w:rsid w:val="00BE7ADF"/>
    <w:rsid w:val="00BE7CAE"/>
    <w:rsid w:val="00BF5945"/>
    <w:rsid w:val="00BF5EB0"/>
    <w:rsid w:val="00BF6362"/>
    <w:rsid w:val="00BF7126"/>
    <w:rsid w:val="00BF7293"/>
    <w:rsid w:val="00C009C1"/>
    <w:rsid w:val="00C01B8A"/>
    <w:rsid w:val="00C01FED"/>
    <w:rsid w:val="00C02596"/>
    <w:rsid w:val="00C027B1"/>
    <w:rsid w:val="00C0468A"/>
    <w:rsid w:val="00C0470F"/>
    <w:rsid w:val="00C05398"/>
    <w:rsid w:val="00C056BE"/>
    <w:rsid w:val="00C06182"/>
    <w:rsid w:val="00C06249"/>
    <w:rsid w:val="00C068BC"/>
    <w:rsid w:val="00C07871"/>
    <w:rsid w:val="00C0787B"/>
    <w:rsid w:val="00C07B7F"/>
    <w:rsid w:val="00C07EC8"/>
    <w:rsid w:val="00C10243"/>
    <w:rsid w:val="00C134F6"/>
    <w:rsid w:val="00C13C38"/>
    <w:rsid w:val="00C1424F"/>
    <w:rsid w:val="00C14933"/>
    <w:rsid w:val="00C14E0B"/>
    <w:rsid w:val="00C157FC"/>
    <w:rsid w:val="00C200F2"/>
    <w:rsid w:val="00C2027F"/>
    <w:rsid w:val="00C20B16"/>
    <w:rsid w:val="00C216A8"/>
    <w:rsid w:val="00C22169"/>
    <w:rsid w:val="00C233B3"/>
    <w:rsid w:val="00C235D5"/>
    <w:rsid w:val="00C238FB"/>
    <w:rsid w:val="00C23BF7"/>
    <w:rsid w:val="00C240FA"/>
    <w:rsid w:val="00C25B3F"/>
    <w:rsid w:val="00C2627B"/>
    <w:rsid w:val="00C3227B"/>
    <w:rsid w:val="00C32ACE"/>
    <w:rsid w:val="00C32DD3"/>
    <w:rsid w:val="00C32F37"/>
    <w:rsid w:val="00C33352"/>
    <w:rsid w:val="00C346DD"/>
    <w:rsid w:val="00C34DB4"/>
    <w:rsid w:val="00C35A64"/>
    <w:rsid w:val="00C35E7C"/>
    <w:rsid w:val="00C36B0D"/>
    <w:rsid w:val="00C37839"/>
    <w:rsid w:val="00C37EA0"/>
    <w:rsid w:val="00C409F6"/>
    <w:rsid w:val="00C410D2"/>
    <w:rsid w:val="00C41479"/>
    <w:rsid w:val="00C43810"/>
    <w:rsid w:val="00C439F1"/>
    <w:rsid w:val="00C4452E"/>
    <w:rsid w:val="00C5042D"/>
    <w:rsid w:val="00C51CA4"/>
    <w:rsid w:val="00C536D2"/>
    <w:rsid w:val="00C54558"/>
    <w:rsid w:val="00C558A4"/>
    <w:rsid w:val="00C559CD"/>
    <w:rsid w:val="00C57E04"/>
    <w:rsid w:val="00C61818"/>
    <w:rsid w:val="00C61B06"/>
    <w:rsid w:val="00C61FEC"/>
    <w:rsid w:val="00C62B4F"/>
    <w:rsid w:val="00C62FC2"/>
    <w:rsid w:val="00C65918"/>
    <w:rsid w:val="00C65FA7"/>
    <w:rsid w:val="00C7008E"/>
    <w:rsid w:val="00C71A87"/>
    <w:rsid w:val="00C72F35"/>
    <w:rsid w:val="00C73ED0"/>
    <w:rsid w:val="00C74F2A"/>
    <w:rsid w:val="00C757E8"/>
    <w:rsid w:val="00C76946"/>
    <w:rsid w:val="00C76CD4"/>
    <w:rsid w:val="00C77686"/>
    <w:rsid w:val="00C80B05"/>
    <w:rsid w:val="00C81AD2"/>
    <w:rsid w:val="00C81CD7"/>
    <w:rsid w:val="00C81ECD"/>
    <w:rsid w:val="00C82268"/>
    <w:rsid w:val="00C835F6"/>
    <w:rsid w:val="00C83AEC"/>
    <w:rsid w:val="00C83CEF"/>
    <w:rsid w:val="00C84348"/>
    <w:rsid w:val="00C8742E"/>
    <w:rsid w:val="00C90FC8"/>
    <w:rsid w:val="00C929B3"/>
    <w:rsid w:val="00C92A0D"/>
    <w:rsid w:val="00C9443B"/>
    <w:rsid w:val="00C9490F"/>
    <w:rsid w:val="00C9629D"/>
    <w:rsid w:val="00C96BB1"/>
    <w:rsid w:val="00C96C19"/>
    <w:rsid w:val="00C96E34"/>
    <w:rsid w:val="00C97067"/>
    <w:rsid w:val="00C9717B"/>
    <w:rsid w:val="00C97465"/>
    <w:rsid w:val="00C9749B"/>
    <w:rsid w:val="00C97586"/>
    <w:rsid w:val="00CA076C"/>
    <w:rsid w:val="00CA0E7A"/>
    <w:rsid w:val="00CA1AD6"/>
    <w:rsid w:val="00CA22F9"/>
    <w:rsid w:val="00CA39B7"/>
    <w:rsid w:val="00CA43EA"/>
    <w:rsid w:val="00CA45E8"/>
    <w:rsid w:val="00CA5AF6"/>
    <w:rsid w:val="00CA6A87"/>
    <w:rsid w:val="00CA760E"/>
    <w:rsid w:val="00CB2149"/>
    <w:rsid w:val="00CB2159"/>
    <w:rsid w:val="00CB252D"/>
    <w:rsid w:val="00CB4BBD"/>
    <w:rsid w:val="00CB4C86"/>
    <w:rsid w:val="00CB5B7B"/>
    <w:rsid w:val="00CB5F3F"/>
    <w:rsid w:val="00CB6418"/>
    <w:rsid w:val="00CC0C48"/>
    <w:rsid w:val="00CC2F81"/>
    <w:rsid w:val="00CC3DCA"/>
    <w:rsid w:val="00CC435D"/>
    <w:rsid w:val="00CC4F1E"/>
    <w:rsid w:val="00CC5FBE"/>
    <w:rsid w:val="00CC6BC0"/>
    <w:rsid w:val="00CC7706"/>
    <w:rsid w:val="00CD19A8"/>
    <w:rsid w:val="00CD19DB"/>
    <w:rsid w:val="00CD2E3C"/>
    <w:rsid w:val="00CD30FC"/>
    <w:rsid w:val="00CD39A2"/>
    <w:rsid w:val="00CD4B87"/>
    <w:rsid w:val="00CD55DB"/>
    <w:rsid w:val="00CD63AD"/>
    <w:rsid w:val="00CE1045"/>
    <w:rsid w:val="00CE12F6"/>
    <w:rsid w:val="00CE167E"/>
    <w:rsid w:val="00CE1E88"/>
    <w:rsid w:val="00CE26E6"/>
    <w:rsid w:val="00CE31B1"/>
    <w:rsid w:val="00CE4450"/>
    <w:rsid w:val="00CE4772"/>
    <w:rsid w:val="00CE49B6"/>
    <w:rsid w:val="00CE4A28"/>
    <w:rsid w:val="00CE56C5"/>
    <w:rsid w:val="00CE5C3A"/>
    <w:rsid w:val="00CE7E37"/>
    <w:rsid w:val="00CF0972"/>
    <w:rsid w:val="00CF0AE0"/>
    <w:rsid w:val="00CF120B"/>
    <w:rsid w:val="00CF1F0A"/>
    <w:rsid w:val="00CF31B4"/>
    <w:rsid w:val="00CF4CEF"/>
    <w:rsid w:val="00CF6431"/>
    <w:rsid w:val="00CF6592"/>
    <w:rsid w:val="00CF6E52"/>
    <w:rsid w:val="00D00B10"/>
    <w:rsid w:val="00D01DCF"/>
    <w:rsid w:val="00D01F15"/>
    <w:rsid w:val="00D02606"/>
    <w:rsid w:val="00D04514"/>
    <w:rsid w:val="00D05D6D"/>
    <w:rsid w:val="00D067C4"/>
    <w:rsid w:val="00D076D9"/>
    <w:rsid w:val="00D11A35"/>
    <w:rsid w:val="00D11E06"/>
    <w:rsid w:val="00D1224D"/>
    <w:rsid w:val="00D1259C"/>
    <w:rsid w:val="00D13846"/>
    <w:rsid w:val="00D14240"/>
    <w:rsid w:val="00D146EB"/>
    <w:rsid w:val="00D15656"/>
    <w:rsid w:val="00D20835"/>
    <w:rsid w:val="00D20D52"/>
    <w:rsid w:val="00D20EF6"/>
    <w:rsid w:val="00D219AA"/>
    <w:rsid w:val="00D21D01"/>
    <w:rsid w:val="00D2237A"/>
    <w:rsid w:val="00D22D3F"/>
    <w:rsid w:val="00D23E73"/>
    <w:rsid w:val="00D240B5"/>
    <w:rsid w:val="00D24BD1"/>
    <w:rsid w:val="00D2588A"/>
    <w:rsid w:val="00D25B60"/>
    <w:rsid w:val="00D25EA2"/>
    <w:rsid w:val="00D26217"/>
    <w:rsid w:val="00D26522"/>
    <w:rsid w:val="00D278F0"/>
    <w:rsid w:val="00D311BE"/>
    <w:rsid w:val="00D32986"/>
    <w:rsid w:val="00D338DB"/>
    <w:rsid w:val="00D3511F"/>
    <w:rsid w:val="00D354EA"/>
    <w:rsid w:val="00D360DF"/>
    <w:rsid w:val="00D36BE0"/>
    <w:rsid w:val="00D36DB6"/>
    <w:rsid w:val="00D3752B"/>
    <w:rsid w:val="00D40470"/>
    <w:rsid w:val="00D41147"/>
    <w:rsid w:val="00D44AD8"/>
    <w:rsid w:val="00D4515E"/>
    <w:rsid w:val="00D4521D"/>
    <w:rsid w:val="00D45819"/>
    <w:rsid w:val="00D46397"/>
    <w:rsid w:val="00D464F2"/>
    <w:rsid w:val="00D52933"/>
    <w:rsid w:val="00D52C36"/>
    <w:rsid w:val="00D52DD1"/>
    <w:rsid w:val="00D52FF0"/>
    <w:rsid w:val="00D56683"/>
    <w:rsid w:val="00D574A2"/>
    <w:rsid w:val="00D6001A"/>
    <w:rsid w:val="00D60FC7"/>
    <w:rsid w:val="00D6189E"/>
    <w:rsid w:val="00D61E4F"/>
    <w:rsid w:val="00D62166"/>
    <w:rsid w:val="00D62E71"/>
    <w:rsid w:val="00D63146"/>
    <w:rsid w:val="00D64312"/>
    <w:rsid w:val="00D64BB4"/>
    <w:rsid w:val="00D65159"/>
    <w:rsid w:val="00D65AEB"/>
    <w:rsid w:val="00D65C56"/>
    <w:rsid w:val="00D66CBB"/>
    <w:rsid w:val="00D673A9"/>
    <w:rsid w:val="00D70514"/>
    <w:rsid w:val="00D71305"/>
    <w:rsid w:val="00D718B8"/>
    <w:rsid w:val="00D71BF7"/>
    <w:rsid w:val="00D7260C"/>
    <w:rsid w:val="00D731D0"/>
    <w:rsid w:val="00D738D2"/>
    <w:rsid w:val="00D73CDD"/>
    <w:rsid w:val="00D741C8"/>
    <w:rsid w:val="00D74E94"/>
    <w:rsid w:val="00D75395"/>
    <w:rsid w:val="00D76565"/>
    <w:rsid w:val="00D766B4"/>
    <w:rsid w:val="00D809E4"/>
    <w:rsid w:val="00D81B85"/>
    <w:rsid w:val="00D81EDD"/>
    <w:rsid w:val="00D8486E"/>
    <w:rsid w:val="00D84EA2"/>
    <w:rsid w:val="00D84F77"/>
    <w:rsid w:val="00D863B5"/>
    <w:rsid w:val="00D8663B"/>
    <w:rsid w:val="00D878B6"/>
    <w:rsid w:val="00D87FC0"/>
    <w:rsid w:val="00D90C1B"/>
    <w:rsid w:val="00D90FB3"/>
    <w:rsid w:val="00D910B9"/>
    <w:rsid w:val="00D925D1"/>
    <w:rsid w:val="00D92668"/>
    <w:rsid w:val="00D93AD4"/>
    <w:rsid w:val="00D94BE4"/>
    <w:rsid w:val="00D94F27"/>
    <w:rsid w:val="00D95516"/>
    <w:rsid w:val="00D95B37"/>
    <w:rsid w:val="00D979CF"/>
    <w:rsid w:val="00DA04CA"/>
    <w:rsid w:val="00DA0B8F"/>
    <w:rsid w:val="00DA1A7B"/>
    <w:rsid w:val="00DA1F2A"/>
    <w:rsid w:val="00DA432C"/>
    <w:rsid w:val="00DA4677"/>
    <w:rsid w:val="00DA481E"/>
    <w:rsid w:val="00DA5392"/>
    <w:rsid w:val="00DB0034"/>
    <w:rsid w:val="00DB08A2"/>
    <w:rsid w:val="00DB0D6D"/>
    <w:rsid w:val="00DB1035"/>
    <w:rsid w:val="00DB1F84"/>
    <w:rsid w:val="00DB2F12"/>
    <w:rsid w:val="00DB44A1"/>
    <w:rsid w:val="00DB5CD7"/>
    <w:rsid w:val="00DB6647"/>
    <w:rsid w:val="00DC0C9F"/>
    <w:rsid w:val="00DC1727"/>
    <w:rsid w:val="00DC1843"/>
    <w:rsid w:val="00DC33BA"/>
    <w:rsid w:val="00DC4957"/>
    <w:rsid w:val="00DC4AE2"/>
    <w:rsid w:val="00DC635B"/>
    <w:rsid w:val="00DC63B3"/>
    <w:rsid w:val="00DC6B6C"/>
    <w:rsid w:val="00DD25BD"/>
    <w:rsid w:val="00DD2877"/>
    <w:rsid w:val="00DD2EDE"/>
    <w:rsid w:val="00DD3144"/>
    <w:rsid w:val="00DD38A3"/>
    <w:rsid w:val="00DD67AC"/>
    <w:rsid w:val="00DD7FD2"/>
    <w:rsid w:val="00DE0E0F"/>
    <w:rsid w:val="00DE0F3E"/>
    <w:rsid w:val="00DE1DEE"/>
    <w:rsid w:val="00DE2A8A"/>
    <w:rsid w:val="00DE3218"/>
    <w:rsid w:val="00DE33F9"/>
    <w:rsid w:val="00DE5831"/>
    <w:rsid w:val="00DE5C5C"/>
    <w:rsid w:val="00DE6816"/>
    <w:rsid w:val="00DE76D7"/>
    <w:rsid w:val="00DF06C4"/>
    <w:rsid w:val="00DF0BD1"/>
    <w:rsid w:val="00DF1033"/>
    <w:rsid w:val="00DF1156"/>
    <w:rsid w:val="00DF1173"/>
    <w:rsid w:val="00DF2CB0"/>
    <w:rsid w:val="00DF383C"/>
    <w:rsid w:val="00DF4465"/>
    <w:rsid w:val="00DF451B"/>
    <w:rsid w:val="00DF451C"/>
    <w:rsid w:val="00DF5D03"/>
    <w:rsid w:val="00DF6006"/>
    <w:rsid w:val="00DF6955"/>
    <w:rsid w:val="00DF7B01"/>
    <w:rsid w:val="00DF7E4B"/>
    <w:rsid w:val="00E00957"/>
    <w:rsid w:val="00E01DDD"/>
    <w:rsid w:val="00E0349F"/>
    <w:rsid w:val="00E0443E"/>
    <w:rsid w:val="00E0480A"/>
    <w:rsid w:val="00E05FCE"/>
    <w:rsid w:val="00E076EA"/>
    <w:rsid w:val="00E0787C"/>
    <w:rsid w:val="00E07DE4"/>
    <w:rsid w:val="00E120FC"/>
    <w:rsid w:val="00E12D07"/>
    <w:rsid w:val="00E13E37"/>
    <w:rsid w:val="00E14BA9"/>
    <w:rsid w:val="00E1701F"/>
    <w:rsid w:val="00E20E9A"/>
    <w:rsid w:val="00E2168A"/>
    <w:rsid w:val="00E22FD4"/>
    <w:rsid w:val="00E23A0E"/>
    <w:rsid w:val="00E23EE3"/>
    <w:rsid w:val="00E245A1"/>
    <w:rsid w:val="00E24831"/>
    <w:rsid w:val="00E25228"/>
    <w:rsid w:val="00E27953"/>
    <w:rsid w:val="00E31001"/>
    <w:rsid w:val="00E314BF"/>
    <w:rsid w:val="00E34A4E"/>
    <w:rsid w:val="00E37872"/>
    <w:rsid w:val="00E378AD"/>
    <w:rsid w:val="00E41D06"/>
    <w:rsid w:val="00E41D0D"/>
    <w:rsid w:val="00E41E33"/>
    <w:rsid w:val="00E426BD"/>
    <w:rsid w:val="00E43C83"/>
    <w:rsid w:val="00E45508"/>
    <w:rsid w:val="00E46685"/>
    <w:rsid w:val="00E507BE"/>
    <w:rsid w:val="00E50A06"/>
    <w:rsid w:val="00E51D63"/>
    <w:rsid w:val="00E5265D"/>
    <w:rsid w:val="00E540BC"/>
    <w:rsid w:val="00E5413A"/>
    <w:rsid w:val="00E545D0"/>
    <w:rsid w:val="00E546D8"/>
    <w:rsid w:val="00E55480"/>
    <w:rsid w:val="00E55AC7"/>
    <w:rsid w:val="00E55C26"/>
    <w:rsid w:val="00E55EA0"/>
    <w:rsid w:val="00E56C8D"/>
    <w:rsid w:val="00E600CD"/>
    <w:rsid w:val="00E60798"/>
    <w:rsid w:val="00E61239"/>
    <w:rsid w:val="00E62EF4"/>
    <w:rsid w:val="00E632EA"/>
    <w:rsid w:val="00E654A0"/>
    <w:rsid w:val="00E65521"/>
    <w:rsid w:val="00E65D6D"/>
    <w:rsid w:val="00E66BE2"/>
    <w:rsid w:val="00E67455"/>
    <w:rsid w:val="00E67FF3"/>
    <w:rsid w:val="00E701AC"/>
    <w:rsid w:val="00E719E2"/>
    <w:rsid w:val="00E730F3"/>
    <w:rsid w:val="00E74957"/>
    <w:rsid w:val="00E75036"/>
    <w:rsid w:val="00E75386"/>
    <w:rsid w:val="00E758A1"/>
    <w:rsid w:val="00E75DEB"/>
    <w:rsid w:val="00E76832"/>
    <w:rsid w:val="00E76D1F"/>
    <w:rsid w:val="00E77015"/>
    <w:rsid w:val="00E77017"/>
    <w:rsid w:val="00E807E8"/>
    <w:rsid w:val="00E80AD6"/>
    <w:rsid w:val="00E815E0"/>
    <w:rsid w:val="00E818B2"/>
    <w:rsid w:val="00E81DE3"/>
    <w:rsid w:val="00E8267D"/>
    <w:rsid w:val="00E82FDB"/>
    <w:rsid w:val="00E83C17"/>
    <w:rsid w:val="00E844ED"/>
    <w:rsid w:val="00E84DC7"/>
    <w:rsid w:val="00E8653F"/>
    <w:rsid w:val="00E86C05"/>
    <w:rsid w:val="00E90C8F"/>
    <w:rsid w:val="00E91006"/>
    <w:rsid w:val="00E92106"/>
    <w:rsid w:val="00E92204"/>
    <w:rsid w:val="00E93276"/>
    <w:rsid w:val="00E93457"/>
    <w:rsid w:val="00E93B23"/>
    <w:rsid w:val="00E93F35"/>
    <w:rsid w:val="00EA04FB"/>
    <w:rsid w:val="00EA1F76"/>
    <w:rsid w:val="00EA4570"/>
    <w:rsid w:val="00EA4C1F"/>
    <w:rsid w:val="00EA5469"/>
    <w:rsid w:val="00EA5B2B"/>
    <w:rsid w:val="00EA7EA7"/>
    <w:rsid w:val="00EB0239"/>
    <w:rsid w:val="00EB0AFA"/>
    <w:rsid w:val="00EB2BE8"/>
    <w:rsid w:val="00EB2F9B"/>
    <w:rsid w:val="00EB311C"/>
    <w:rsid w:val="00EB352A"/>
    <w:rsid w:val="00EB3FD5"/>
    <w:rsid w:val="00EB4897"/>
    <w:rsid w:val="00EB5F05"/>
    <w:rsid w:val="00EB6396"/>
    <w:rsid w:val="00EB65D1"/>
    <w:rsid w:val="00EC1362"/>
    <w:rsid w:val="00EC238F"/>
    <w:rsid w:val="00EC291E"/>
    <w:rsid w:val="00EC2EEA"/>
    <w:rsid w:val="00EC6033"/>
    <w:rsid w:val="00EC6ABB"/>
    <w:rsid w:val="00EC7B44"/>
    <w:rsid w:val="00ED10D9"/>
    <w:rsid w:val="00ED28F4"/>
    <w:rsid w:val="00ED2D91"/>
    <w:rsid w:val="00ED30A9"/>
    <w:rsid w:val="00ED3FD9"/>
    <w:rsid w:val="00ED42D5"/>
    <w:rsid w:val="00ED43C6"/>
    <w:rsid w:val="00ED52D1"/>
    <w:rsid w:val="00ED5476"/>
    <w:rsid w:val="00ED62D1"/>
    <w:rsid w:val="00ED7864"/>
    <w:rsid w:val="00ED7AAE"/>
    <w:rsid w:val="00ED7DAC"/>
    <w:rsid w:val="00EE0200"/>
    <w:rsid w:val="00EE0F6C"/>
    <w:rsid w:val="00EE1465"/>
    <w:rsid w:val="00EE1D25"/>
    <w:rsid w:val="00EE2C69"/>
    <w:rsid w:val="00EE34DD"/>
    <w:rsid w:val="00EE3C92"/>
    <w:rsid w:val="00EE447F"/>
    <w:rsid w:val="00EE4674"/>
    <w:rsid w:val="00EE47C6"/>
    <w:rsid w:val="00EE4D84"/>
    <w:rsid w:val="00EE575C"/>
    <w:rsid w:val="00EE5F95"/>
    <w:rsid w:val="00EE6B6F"/>
    <w:rsid w:val="00EE76B1"/>
    <w:rsid w:val="00EF0F59"/>
    <w:rsid w:val="00EF1196"/>
    <w:rsid w:val="00EF2B23"/>
    <w:rsid w:val="00EF3A01"/>
    <w:rsid w:val="00EF4D0F"/>
    <w:rsid w:val="00EF52F1"/>
    <w:rsid w:val="00EF5FF8"/>
    <w:rsid w:val="00EF6F58"/>
    <w:rsid w:val="00EF7935"/>
    <w:rsid w:val="00F01526"/>
    <w:rsid w:val="00F023A7"/>
    <w:rsid w:val="00F02EDC"/>
    <w:rsid w:val="00F039E2"/>
    <w:rsid w:val="00F04A95"/>
    <w:rsid w:val="00F058D3"/>
    <w:rsid w:val="00F10A38"/>
    <w:rsid w:val="00F1176A"/>
    <w:rsid w:val="00F11FF3"/>
    <w:rsid w:val="00F12BF1"/>
    <w:rsid w:val="00F12F4D"/>
    <w:rsid w:val="00F12FB0"/>
    <w:rsid w:val="00F13A10"/>
    <w:rsid w:val="00F14B80"/>
    <w:rsid w:val="00F15567"/>
    <w:rsid w:val="00F16039"/>
    <w:rsid w:val="00F20491"/>
    <w:rsid w:val="00F206DE"/>
    <w:rsid w:val="00F20DCF"/>
    <w:rsid w:val="00F23331"/>
    <w:rsid w:val="00F23CF2"/>
    <w:rsid w:val="00F2498E"/>
    <w:rsid w:val="00F249C5"/>
    <w:rsid w:val="00F25865"/>
    <w:rsid w:val="00F270F0"/>
    <w:rsid w:val="00F27DB1"/>
    <w:rsid w:val="00F30FCB"/>
    <w:rsid w:val="00F3332A"/>
    <w:rsid w:val="00F34068"/>
    <w:rsid w:val="00F3421F"/>
    <w:rsid w:val="00F34D59"/>
    <w:rsid w:val="00F35ED7"/>
    <w:rsid w:val="00F423F6"/>
    <w:rsid w:val="00F43528"/>
    <w:rsid w:val="00F43916"/>
    <w:rsid w:val="00F44F84"/>
    <w:rsid w:val="00F466E6"/>
    <w:rsid w:val="00F47508"/>
    <w:rsid w:val="00F4786D"/>
    <w:rsid w:val="00F47B21"/>
    <w:rsid w:val="00F508F3"/>
    <w:rsid w:val="00F51133"/>
    <w:rsid w:val="00F51165"/>
    <w:rsid w:val="00F51C42"/>
    <w:rsid w:val="00F51CC4"/>
    <w:rsid w:val="00F51EAB"/>
    <w:rsid w:val="00F53747"/>
    <w:rsid w:val="00F5387C"/>
    <w:rsid w:val="00F54AF1"/>
    <w:rsid w:val="00F551D6"/>
    <w:rsid w:val="00F55B3B"/>
    <w:rsid w:val="00F55CBC"/>
    <w:rsid w:val="00F55DCB"/>
    <w:rsid w:val="00F56426"/>
    <w:rsid w:val="00F5643F"/>
    <w:rsid w:val="00F56CB4"/>
    <w:rsid w:val="00F62332"/>
    <w:rsid w:val="00F62371"/>
    <w:rsid w:val="00F62397"/>
    <w:rsid w:val="00F62B5A"/>
    <w:rsid w:val="00F63239"/>
    <w:rsid w:val="00F63C65"/>
    <w:rsid w:val="00F6499A"/>
    <w:rsid w:val="00F64F0D"/>
    <w:rsid w:val="00F656E5"/>
    <w:rsid w:val="00F66279"/>
    <w:rsid w:val="00F67500"/>
    <w:rsid w:val="00F70652"/>
    <w:rsid w:val="00F709AB"/>
    <w:rsid w:val="00F70B12"/>
    <w:rsid w:val="00F70F10"/>
    <w:rsid w:val="00F716BE"/>
    <w:rsid w:val="00F74A3D"/>
    <w:rsid w:val="00F74A8F"/>
    <w:rsid w:val="00F74FB9"/>
    <w:rsid w:val="00F775A3"/>
    <w:rsid w:val="00F77D38"/>
    <w:rsid w:val="00F809C6"/>
    <w:rsid w:val="00F81408"/>
    <w:rsid w:val="00F815F4"/>
    <w:rsid w:val="00F86C5F"/>
    <w:rsid w:val="00F86D62"/>
    <w:rsid w:val="00F874BB"/>
    <w:rsid w:val="00F90DA5"/>
    <w:rsid w:val="00F9118F"/>
    <w:rsid w:val="00F914C6"/>
    <w:rsid w:val="00F92B59"/>
    <w:rsid w:val="00F931A2"/>
    <w:rsid w:val="00F95F2A"/>
    <w:rsid w:val="00F97115"/>
    <w:rsid w:val="00F97289"/>
    <w:rsid w:val="00F97B3C"/>
    <w:rsid w:val="00F97DE7"/>
    <w:rsid w:val="00FA00A8"/>
    <w:rsid w:val="00FA016F"/>
    <w:rsid w:val="00FA1CA1"/>
    <w:rsid w:val="00FA1F4B"/>
    <w:rsid w:val="00FA2992"/>
    <w:rsid w:val="00FA3644"/>
    <w:rsid w:val="00FA4168"/>
    <w:rsid w:val="00FA4571"/>
    <w:rsid w:val="00FA4A6C"/>
    <w:rsid w:val="00FA4CAD"/>
    <w:rsid w:val="00FA4DC7"/>
    <w:rsid w:val="00FA4FF3"/>
    <w:rsid w:val="00FA5D15"/>
    <w:rsid w:val="00FB3596"/>
    <w:rsid w:val="00FB41FD"/>
    <w:rsid w:val="00FB4353"/>
    <w:rsid w:val="00FB4E64"/>
    <w:rsid w:val="00FB5DB2"/>
    <w:rsid w:val="00FB6398"/>
    <w:rsid w:val="00FB6F5A"/>
    <w:rsid w:val="00FC16AB"/>
    <w:rsid w:val="00FC3235"/>
    <w:rsid w:val="00FC368A"/>
    <w:rsid w:val="00FC37AD"/>
    <w:rsid w:val="00FC3FBD"/>
    <w:rsid w:val="00FC54A4"/>
    <w:rsid w:val="00FC5909"/>
    <w:rsid w:val="00FC5CDF"/>
    <w:rsid w:val="00FC79E8"/>
    <w:rsid w:val="00FD0A58"/>
    <w:rsid w:val="00FD160B"/>
    <w:rsid w:val="00FD19B7"/>
    <w:rsid w:val="00FD2094"/>
    <w:rsid w:val="00FD295A"/>
    <w:rsid w:val="00FD39C9"/>
    <w:rsid w:val="00FD3CDC"/>
    <w:rsid w:val="00FD4378"/>
    <w:rsid w:val="00FD508D"/>
    <w:rsid w:val="00FD57A1"/>
    <w:rsid w:val="00FD72C2"/>
    <w:rsid w:val="00FD7D51"/>
    <w:rsid w:val="00FE0B52"/>
    <w:rsid w:val="00FE0BED"/>
    <w:rsid w:val="00FE10DF"/>
    <w:rsid w:val="00FE1867"/>
    <w:rsid w:val="00FE26EC"/>
    <w:rsid w:val="00FE2DFF"/>
    <w:rsid w:val="00FE30A0"/>
    <w:rsid w:val="00FE35A8"/>
    <w:rsid w:val="00FE4867"/>
    <w:rsid w:val="00FE599A"/>
    <w:rsid w:val="00FE663C"/>
    <w:rsid w:val="00FE76FD"/>
    <w:rsid w:val="00FF0847"/>
    <w:rsid w:val="00FF1B91"/>
    <w:rsid w:val="00FF299D"/>
    <w:rsid w:val="00FF32F4"/>
    <w:rsid w:val="00FF47CD"/>
    <w:rsid w:val="00FF5344"/>
    <w:rsid w:val="00FF5532"/>
    <w:rsid w:val="00FF67D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20332C06-7943-4CC3-96C6-8E87C1B9F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DB2"/>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paragraph" w:styleId="Ttulo5">
    <w:name w:val="heading 5"/>
    <w:basedOn w:val="Normal"/>
    <w:next w:val="Normal"/>
    <w:link w:val="Ttulo5Car"/>
    <w:uiPriority w:val="9"/>
    <w:semiHidden/>
    <w:unhideWhenUsed/>
    <w:qFormat/>
    <w:rsid w:val="00AA7B9C"/>
    <w:pPr>
      <w:tabs>
        <w:tab w:val="num" w:pos="3600"/>
      </w:tabs>
      <w:spacing w:before="240" w:after="60" w:line="240" w:lineRule="auto"/>
      <w:ind w:left="3600" w:hanging="720"/>
      <w:jc w:val="left"/>
      <w:outlineLvl w:val="4"/>
    </w:pPr>
    <w:rPr>
      <w:rFonts w:asciiTheme="minorHAnsi" w:eastAsiaTheme="minorEastAsia" w:hAnsiTheme="minorHAnsi" w:cstheme="minorBidi"/>
      <w:b/>
      <w:bCs/>
      <w:i/>
      <w:iCs/>
      <w:sz w:val="26"/>
      <w:szCs w:val="26"/>
      <w:lang w:val="en-US" w:eastAsia="en-US"/>
    </w:rPr>
  </w:style>
  <w:style w:type="paragraph" w:styleId="Ttulo6">
    <w:name w:val="heading 6"/>
    <w:basedOn w:val="Normal"/>
    <w:next w:val="Normal"/>
    <w:link w:val="Ttulo6Car"/>
    <w:qFormat/>
    <w:rsid w:val="00AA7B9C"/>
    <w:pPr>
      <w:tabs>
        <w:tab w:val="num" w:pos="4320"/>
      </w:tabs>
      <w:spacing w:before="240" w:after="60" w:line="240" w:lineRule="auto"/>
      <w:ind w:left="4320" w:hanging="720"/>
      <w:jc w:val="left"/>
      <w:outlineLvl w:val="5"/>
    </w:pPr>
    <w:rPr>
      <w:rFonts w:ascii="Times New Roman" w:eastAsia="Times New Roman" w:hAnsi="Times New Roman" w:cs="Times New Roman"/>
      <w:b/>
      <w:bCs/>
      <w:sz w:val="22"/>
      <w:lang w:val="en-US" w:eastAsia="en-US"/>
    </w:rPr>
  </w:style>
  <w:style w:type="paragraph" w:styleId="Ttulo7">
    <w:name w:val="heading 7"/>
    <w:basedOn w:val="Normal"/>
    <w:next w:val="Normal"/>
    <w:link w:val="Ttulo7Car"/>
    <w:uiPriority w:val="9"/>
    <w:semiHidden/>
    <w:unhideWhenUsed/>
    <w:qFormat/>
    <w:rsid w:val="00AA7B9C"/>
    <w:pPr>
      <w:tabs>
        <w:tab w:val="num" w:pos="5040"/>
      </w:tabs>
      <w:spacing w:before="240" w:after="60" w:line="240" w:lineRule="auto"/>
      <w:ind w:left="5040" w:hanging="720"/>
      <w:jc w:val="left"/>
      <w:outlineLvl w:val="6"/>
    </w:pPr>
    <w:rPr>
      <w:rFonts w:asciiTheme="minorHAnsi" w:eastAsiaTheme="minorEastAsia" w:hAnsiTheme="minorHAnsi" w:cstheme="minorBidi"/>
      <w:szCs w:val="24"/>
      <w:lang w:val="en-US" w:eastAsia="en-US"/>
    </w:rPr>
  </w:style>
  <w:style w:type="paragraph" w:styleId="Ttulo8">
    <w:name w:val="heading 8"/>
    <w:basedOn w:val="Normal"/>
    <w:next w:val="Normal"/>
    <w:link w:val="Ttulo8Car"/>
    <w:uiPriority w:val="9"/>
    <w:semiHidden/>
    <w:unhideWhenUsed/>
    <w:qFormat/>
    <w:rsid w:val="00AA7B9C"/>
    <w:pPr>
      <w:tabs>
        <w:tab w:val="num" w:pos="5760"/>
      </w:tabs>
      <w:spacing w:before="240" w:after="60" w:line="240" w:lineRule="auto"/>
      <w:ind w:left="5760" w:hanging="720"/>
      <w:jc w:val="left"/>
      <w:outlineLvl w:val="7"/>
    </w:pPr>
    <w:rPr>
      <w:rFonts w:asciiTheme="minorHAnsi" w:eastAsiaTheme="minorEastAsia" w:hAnsiTheme="minorHAnsi" w:cstheme="minorBidi"/>
      <w:i/>
      <w:iCs/>
      <w:szCs w:val="24"/>
      <w:lang w:val="en-US" w:eastAsia="en-US"/>
    </w:rPr>
  </w:style>
  <w:style w:type="paragraph" w:styleId="Ttulo9">
    <w:name w:val="heading 9"/>
    <w:basedOn w:val="Normal"/>
    <w:next w:val="Normal"/>
    <w:link w:val="Ttulo9Car"/>
    <w:uiPriority w:val="9"/>
    <w:semiHidden/>
    <w:unhideWhenUsed/>
    <w:qFormat/>
    <w:rsid w:val="00AA7B9C"/>
    <w:pPr>
      <w:tabs>
        <w:tab w:val="num" w:pos="6480"/>
      </w:tabs>
      <w:spacing w:before="240" w:after="60" w:line="240" w:lineRule="auto"/>
      <w:ind w:left="6480" w:hanging="720"/>
      <w:jc w:val="left"/>
      <w:outlineLvl w:val="8"/>
    </w:pPr>
    <w:rPr>
      <w:rFonts w:asciiTheme="majorHAnsi" w:eastAsiaTheme="majorEastAsia" w:hAnsiTheme="majorHAnsi" w:cstheme="majorBidi"/>
      <w:sz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1"/>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1"/>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pPr>
      <w:numPr>
        <w:numId w:val="1"/>
      </w:numPr>
    </w:pPr>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3"/>
      </w:numPr>
    </w:pPr>
  </w:style>
  <w:style w:type="numbering" w:customStyle="1" w:styleId="Listaactual3">
    <w:name w:val="Lista actual3"/>
    <w:uiPriority w:val="99"/>
    <w:rsid w:val="00ED52D1"/>
    <w:pPr>
      <w:numPr>
        <w:numId w:val="4"/>
      </w:numPr>
    </w:pPr>
  </w:style>
  <w:style w:type="numbering" w:customStyle="1" w:styleId="Listaactual4">
    <w:name w:val="Lista actual4"/>
    <w:uiPriority w:val="99"/>
    <w:rsid w:val="004436C5"/>
    <w:pPr>
      <w:numPr>
        <w:numId w:val="5"/>
      </w:numPr>
    </w:pPr>
  </w:style>
  <w:style w:type="numbering" w:customStyle="1" w:styleId="Listaactual5">
    <w:name w:val="Lista actual5"/>
    <w:uiPriority w:val="99"/>
    <w:rsid w:val="004431D5"/>
    <w:pPr>
      <w:numPr>
        <w:numId w:val="6"/>
      </w:numPr>
    </w:pPr>
  </w:style>
  <w:style w:type="numbering" w:customStyle="1" w:styleId="Listaactual6">
    <w:name w:val="Lista actual6"/>
    <w:uiPriority w:val="99"/>
    <w:rsid w:val="004431D5"/>
    <w:pPr>
      <w:numPr>
        <w:numId w:val="7"/>
      </w:numPr>
    </w:pPr>
  </w:style>
  <w:style w:type="numbering" w:customStyle="1" w:styleId="Listaactual7">
    <w:name w:val="Lista actual7"/>
    <w:uiPriority w:val="99"/>
    <w:rsid w:val="004431D5"/>
    <w:pPr>
      <w:numPr>
        <w:numId w:val="8"/>
      </w:numPr>
    </w:pPr>
  </w:style>
  <w:style w:type="numbering" w:customStyle="1" w:styleId="Listaactual8">
    <w:name w:val="Lista actual8"/>
    <w:uiPriority w:val="99"/>
    <w:rsid w:val="00FD295A"/>
    <w:pPr>
      <w:numPr>
        <w:numId w:val="9"/>
      </w:numPr>
    </w:pPr>
  </w:style>
  <w:style w:type="numbering" w:customStyle="1" w:styleId="Listaactual9">
    <w:name w:val="Lista actual9"/>
    <w:uiPriority w:val="99"/>
    <w:rsid w:val="00025560"/>
    <w:pPr>
      <w:numPr>
        <w:numId w:val="10"/>
      </w:numPr>
    </w:pPr>
  </w:style>
  <w:style w:type="numbering" w:customStyle="1" w:styleId="Listaactual10">
    <w:name w:val="Lista actual10"/>
    <w:uiPriority w:val="99"/>
    <w:rsid w:val="00CE31B1"/>
    <w:pPr>
      <w:numPr>
        <w:numId w:val="11"/>
      </w:numPr>
    </w:pPr>
  </w:style>
  <w:style w:type="character" w:customStyle="1" w:styleId="Ttulo5Car">
    <w:name w:val="Título 5 Car"/>
    <w:basedOn w:val="Fuentedeprrafopredeter"/>
    <w:link w:val="Ttulo5"/>
    <w:uiPriority w:val="9"/>
    <w:semiHidden/>
    <w:rsid w:val="00AA7B9C"/>
    <w:rPr>
      <w:rFonts w:eastAsiaTheme="minorEastAsia"/>
      <w:b/>
      <w:bCs/>
      <w:i/>
      <w:iCs/>
      <w:sz w:val="26"/>
      <w:szCs w:val="26"/>
      <w:lang w:val="en-US"/>
    </w:rPr>
  </w:style>
  <w:style w:type="character" w:customStyle="1" w:styleId="Ttulo6Car">
    <w:name w:val="Título 6 Car"/>
    <w:basedOn w:val="Fuentedeprrafopredeter"/>
    <w:link w:val="Ttulo6"/>
    <w:rsid w:val="00AA7B9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AA7B9C"/>
    <w:rPr>
      <w:rFonts w:eastAsiaTheme="minorEastAsia"/>
      <w:sz w:val="24"/>
      <w:szCs w:val="24"/>
      <w:lang w:val="en-US"/>
    </w:rPr>
  </w:style>
  <w:style w:type="character" w:customStyle="1" w:styleId="Ttulo8Car">
    <w:name w:val="Título 8 Car"/>
    <w:basedOn w:val="Fuentedeprrafopredeter"/>
    <w:link w:val="Ttulo8"/>
    <w:uiPriority w:val="9"/>
    <w:semiHidden/>
    <w:rsid w:val="00AA7B9C"/>
    <w:rPr>
      <w:rFonts w:eastAsiaTheme="minorEastAsia"/>
      <w:i/>
      <w:iCs/>
      <w:sz w:val="24"/>
      <w:szCs w:val="24"/>
      <w:lang w:val="en-US"/>
    </w:rPr>
  </w:style>
  <w:style w:type="character" w:customStyle="1" w:styleId="Ttulo9Car">
    <w:name w:val="Título 9 Car"/>
    <w:basedOn w:val="Fuentedeprrafopredeter"/>
    <w:link w:val="Ttulo9"/>
    <w:uiPriority w:val="9"/>
    <w:semiHidden/>
    <w:rsid w:val="00AA7B9C"/>
    <w:rPr>
      <w:rFonts w:asciiTheme="majorHAnsi" w:eastAsiaTheme="majorEastAsia" w:hAnsiTheme="majorHAnsi" w:cstheme="majorBidi"/>
      <w:lang w:val="en-US"/>
    </w:rPr>
  </w:style>
  <w:style w:type="numbering" w:customStyle="1" w:styleId="Sinlista1">
    <w:name w:val="Sin lista1"/>
    <w:next w:val="Sinlista"/>
    <w:uiPriority w:val="99"/>
    <w:semiHidden/>
    <w:unhideWhenUsed/>
    <w:rsid w:val="00E84DC7"/>
  </w:style>
  <w:style w:type="character" w:customStyle="1" w:styleId="UnresolvedMention">
    <w:name w:val="Unresolved Mention"/>
    <w:basedOn w:val="Fuentedeprrafopredeter"/>
    <w:uiPriority w:val="99"/>
    <w:semiHidden/>
    <w:unhideWhenUsed/>
    <w:rsid w:val="00A74E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437410478">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99125352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ipomex.org.mx/ipomex/"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FBBA1-505B-446B-8DCA-5242947E7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40</Pages>
  <Words>10387</Words>
  <Characters>57130</Characters>
  <Application>Microsoft Office Word</Application>
  <DocSecurity>0</DocSecurity>
  <Lines>476</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14</cp:revision>
  <cp:lastPrinted>2026-06-12T18:33:00Z</cp:lastPrinted>
  <dcterms:created xsi:type="dcterms:W3CDTF">2026-05-28T23:35:00Z</dcterms:created>
  <dcterms:modified xsi:type="dcterms:W3CDTF">2026-06-16T15:48:00Z</dcterms:modified>
</cp:coreProperties>
</file>