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F8E67" w14:textId="44FF9833" w:rsidR="00D34057" w:rsidRPr="00415C9A" w:rsidRDefault="00D34057" w:rsidP="00E91EE4">
      <w:pPr>
        <w:shd w:val="clear" w:color="auto" w:fill="FFFFFF"/>
        <w:spacing w:before="240" w:line="360" w:lineRule="auto"/>
        <w:jc w:val="both"/>
        <w:rPr>
          <w:rFonts w:ascii="Palatino Linotype" w:hAnsi="Palatino Linotype" w:cs="Arial"/>
          <w:color w:val="000000"/>
          <w:lang w:eastAsia="es-MX"/>
        </w:rPr>
      </w:pPr>
      <w:r w:rsidRPr="00415C9A">
        <w:rPr>
          <w:rFonts w:ascii="Palatino Linotype" w:hAnsi="Palatino Linotype" w:cs="Arial"/>
          <w:color w:val="000000"/>
          <w:lang w:eastAsia="es-MX"/>
        </w:rPr>
        <w:t>Resolución del Pleno del Instituto de Transparencia, Acceso a la Información Pública y Protección de Datos Personales del Estado de México y Municipios, con domicilio en Metepec, Estado de México, a</w:t>
      </w:r>
      <w:r w:rsidR="00D536F1" w:rsidRPr="00415C9A">
        <w:rPr>
          <w:rFonts w:ascii="Palatino Linotype" w:hAnsi="Palatino Linotype" w:cs="Arial"/>
          <w:color w:val="000000"/>
          <w:lang w:eastAsia="es-MX"/>
        </w:rPr>
        <w:t xml:space="preserve"> </w:t>
      </w:r>
      <w:r w:rsidR="00124386" w:rsidRPr="00415C9A">
        <w:rPr>
          <w:rFonts w:ascii="Palatino Linotype" w:hAnsi="Palatino Linotype" w:cs="Arial"/>
          <w:color w:val="000000"/>
          <w:lang w:eastAsia="es-MX"/>
        </w:rPr>
        <w:t>cinco de marzo de dos mil veintiséis</w:t>
      </w:r>
      <w:r w:rsidR="00FB44BA" w:rsidRPr="00415C9A">
        <w:rPr>
          <w:rFonts w:ascii="Palatino Linotype" w:hAnsi="Palatino Linotype" w:cs="Arial"/>
          <w:color w:val="000000"/>
          <w:lang w:eastAsia="es-MX"/>
        </w:rPr>
        <w:t>.</w:t>
      </w:r>
    </w:p>
    <w:p w14:paraId="1816EBEC" w14:textId="77777777" w:rsidR="00D34057" w:rsidRPr="00415C9A" w:rsidRDefault="00D34057" w:rsidP="00FF74F5">
      <w:pPr>
        <w:pStyle w:val="Sinespaciado"/>
        <w:rPr>
          <w:sz w:val="18"/>
        </w:rPr>
      </w:pPr>
    </w:p>
    <w:p w14:paraId="2051844B" w14:textId="7DE42398" w:rsidR="00CC6F3C" w:rsidRPr="00415C9A" w:rsidRDefault="00D34057" w:rsidP="00E91EE4">
      <w:pPr>
        <w:tabs>
          <w:tab w:val="left" w:pos="1701"/>
        </w:tabs>
        <w:spacing w:before="240" w:line="360" w:lineRule="auto"/>
        <w:jc w:val="both"/>
        <w:rPr>
          <w:rFonts w:ascii="Palatino Linotype" w:hAnsi="Palatino Linotype" w:cs="Arial"/>
        </w:rPr>
      </w:pPr>
      <w:r w:rsidRPr="00415C9A">
        <w:rPr>
          <w:rFonts w:ascii="Palatino Linotype" w:hAnsi="Palatino Linotype" w:cs="Arial"/>
          <w:b/>
        </w:rPr>
        <w:t>VISTO</w:t>
      </w:r>
      <w:r w:rsidRPr="00415C9A">
        <w:rPr>
          <w:rFonts w:ascii="Palatino Linotype" w:hAnsi="Palatino Linotype" w:cs="Arial"/>
        </w:rPr>
        <w:t xml:space="preserve"> el expediente electrónico formado con motivo del recurso de revisión número </w:t>
      </w:r>
      <w:r w:rsidR="002F1EC3" w:rsidRPr="00415C9A">
        <w:rPr>
          <w:rFonts w:ascii="Palatino Linotype" w:hAnsi="Palatino Linotype" w:cs="Arial"/>
          <w:b/>
          <w:bCs/>
          <w:lang w:eastAsia="es-MX"/>
        </w:rPr>
        <w:t>10900/INFOEM/IP/RR/2025</w:t>
      </w:r>
      <w:r w:rsidR="00890B2F" w:rsidRPr="00415C9A">
        <w:rPr>
          <w:rFonts w:ascii="Palatino Linotype" w:hAnsi="Palatino Linotype" w:cs="Arial"/>
          <w:b/>
          <w:bCs/>
          <w:lang w:eastAsia="es-MX"/>
        </w:rPr>
        <w:t xml:space="preserve"> </w:t>
      </w:r>
      <w:r w:rsidR="00FB44BA" w:rsidRPr="00415C9A">
        <w:rPr>
          <w:rFonts w:ascii="Palatino Linotype" w:hAnsi="Palatino Linotype" w:cs="Arial"/>
        </w:rPr>
        <w:t xml:space="preserve">interpuesto por </w:t>
      </w:r>
      <w:r w:rsidR="00124386" w:rsidRPr="00415C9A">
        <w:rPr>
          <w:rFonts w:ascii="Palatino Linotype" w:hAnsi="Palatino Linotype" w:cs="Arial"/>
        </w:rPr>
        <w:t>el</w:t>
      </w:r>
      <w:r w:rsidR="00FB44BA" w:rsidRPr="00415C9A">
        <w:rPr>
          <w:rFonts w:ascii="Palatino Linotype" w:hAnsi="Palatino Linotype" w:cs="Arial"/>
        </w:rPr>
        <w:t xml:space="preserve"> C. </w:t>
      </w:r>
      <w:r w:rsidR="0028379C">
        <w:rPr>
          <w:rFonts w:ascii="Palatino Linotype" w:hAnsi="Palatino Linotype" w:cs="Arial"/>
          <w:b/>
          <w:bCs/>
        </w:rPr>
        <w:t>XXXXXXXXXXXXXXXXX</w:t>
      </w:r>
      <w:r w:rsidR="00EA740B" w:rsidRPr="00415C9A">
        <w:rPr>
          <w:rFonts w:ascii="Palatino Linotype" w:hAnsi="Palatino Linotype" w:cs="Arial"/>
          <w:b/>
          <w:bCs/>
        </w:rPr>
        <w:t xml:space="preserve"> </w:t>
      </w:r>
      <w:r w:rsidR="0028379C">
        <w:rPr>
          <w:rFonts w:ascii="Palatino Linotype" w:hAnsi="Palatino Linotype" w:cs="Arial"/>
          <w:b/>
          <w:bCs/>
        </w:rPr>
        <w:t>XXXXXXX</w:t>
      </w:r>
      <w:bookmarkStart w:id="0" w:name="_GoBack"/>
      <w:bookmarkEnd w:id="0"/>
      <w:r w:rsidR="00FB44BA" w:rsidRPr="00415C9A">
        <w:rPr>
          <w:rFonts w:ascii="Palatino Linotype" w:hAnsi="Palatino Linotype" w:cs="Arial"/>
        </w:rPr>
        <w:t xml:space="preserve">, en lo sucesivo se le denominará </w:t>
      </w:r>
      <w:r w:rsidR="00124386" w:rsidRPr="00415C9A">
        <w:rPr>
          <w:rFonts w:ascii="Palatino Linotype" w:hAnsi="Palatino Linotype" w:cs="Arial"/>
        </w:rPr>
        <w:t>el</w:t>
      </w:r>
      <w:r w:rsidR="00FB44BA" w:rsidRPr="00415C9A">
        <w:rPr>
          <w:rFonts w:ascii="Palatino Linotype" w:hAnsi="Palatino Linotype" w:cs="Arial"/>
        </w:rPr>
        <w:t xml:space="preserve"> </w:t>
      </w:r>
      <w:r w:rsidR="00FB44BA" w:rsidRPr="00415C9A">
        <w:rPr>
          <w:rFonts w:ascii="Palatino Linotype" w:hAnsi="Palatino Linotype" w:cs="Arial"/>
          <w:b/>
          <w:bCs/>
        </w:rPr>
        <w:t>Recurrente</w:t>
      </w:r>
      <w:r w:rsidRPr="00415C9A">
        <w:rPr>
          <w:rFonts w:ascii="Palatino Linotype" w:hAnsi="Palatino Linotype" w:cs="Arial"/>
        </w:rPr>
        <w:t xml:space="preserve">, en contra de la respuesta </w:t>
      </w:r>
      <w:r w:rsidR="000D4CB2" w:rsidRPr="00415C9A">
        <w:rPr>
          <w:rFonts w:ascii="Palatino Linotype" w:hAnsi="Palatino Linotype" w:cs="Arial"/>
        </w:rPr>
        <w:t>de</w:t>
      </w:r>
      <w:r w:rsidR="00EA740B" w:rsidRPr="00415C9A">
        <w:rPr>
          <w:rFonts w:ascii="Palatino Linotype" w:hAnsi="Palatino Linotype" w:cs="Arial"/>
        </w:rPr>
        <w:t>l</w:t>
      </w:r>
      <w:r w:rsidRPr="00415C9A">
        <w:rPr>
          <w:rFonts w:ascii="Palatino Linotype" w:hAnsi="Palatino Linotype" w:cs="Arial"/>
        </w:rPr>
        <w:t xml:space="preserve"> </w:t>
      </w:r>
      <w:r w:rsidR="00EA740B" w:rsidRPr="00415C9A">
        <w:rPr>
          <w:rFonts w:ascii="Palatino Linotype" w:hAnsi="Palatino Linotype" w:cs="Arial"/>
          <w:b/>
        </w:rPr>
        <w:t>Ayuntamiento de Tlalnepantla de Baz</w:t>
      </w:r>
      <w:r w:rsidRPr="00415C9A">
        <w:rPr>
          <w:rFonts w:ascii="Palatino Linotype" w:hAnsi="Palatino Linotype" w:cs="Arial"/>
        </w:rPr>
        <w:t>, en lo subsecuente</w:t>
      </w:r>
      <w:r w:rsidRPr="00415C9A">
        <w:rPr>
          <w:rFonts w:ascii="Palatino Linotype" w:hAnsi="Palatino Linotype" w:cs="Arial"/>
          <w:b/>
        </w:rPr>
        <w:t xml:space="preserve"> El Sujeto Obligado, </w:t>
      </w:r>
      <w:r w:rsidRPr="00415C9A">
        <w:rPr>
          <w:rFonts w:ascii="Palatino Linotype" w:hAnsi="Palatino Linotype" w:cs="Arial"/>
        </w:rPr>
        <w:t>se procede a dictar la presente resolución.</w:t>
      </w:r>
    </w:p>
    <w:p w14:paraId="1A9F0AB7" w14:textId="77777777" w:rsidR="005254FB" w:rsidRPr="00415C9A" w:rsidRDefault="005254FB" w:rsidP="00E91EE4">
      <w:pPr>
        <w:tabs>
          <w:tab w:val="left" w:pos="1701"/>
        </w:tabs>
        <w:spacing w:before="240" w:line="360" w:lineRule="auto"/>
        <w:jc w:val="both"/>
        <w:rPr>
          <w:rFonts w:ascii="Palatino Linotype" w:hAnsi="Palatino Linotype" w:cs="Arial"/>
        </w:rPr>
      </w:pPr>
    </w:p>
    <w:p w14:paraId="4B577937" w14:textId="77777777" w:rsidR="00D34057" w:rsidRPr="00415C9A" w:rsidRDefault="00D34057" w:rsidP="00FF74F5">
      <w:pPr>
        <w:pStyle w:val="Sinespaciado"/>
        <w:rPr>
          <w:sz w:val="8"/>
        </w:rPr>
      </w:pPr>
    </w:p>
    <w:p w14:paraId="75D21A27" w14:textId="77777777" w:rsidR="00D34057" w:rsidRPr="00415C9A" w:rsidRDefault="00D34057" w:rsidP="00E91EE4">
      <w:pPr>
        <w:spacing w:before="240" w:after="240" w:line="360" w:lineRule="auto"/>
        <w:jc w:val="center"/>
        <w:rPr>
          <w:rFonts w:ascii="Palatino Linotype" w:hAnsi="Palatino Linotype"/>
          <w:b/>
          <w:sz w:val="28"/>
        </w:rPr>
      </w:pPr>
      <w:r w:rsidRPr="00415C9A">
        <w:rPr>
          <w:rFonts w:ascii="Palatino Linotype" w:hAnsi="Palatino Linotype"/>
          <w:b/>
          <w:sz w:val="28"/>
        </w:rPr>
        <w:t>A N T E C E D E N T E S   D E L   A S U N T O</w:t>
      </w:r>
    </w:p>
    <w:p w14:paraId="18424EF2" w14:textId="77777777" w:rsidR="00972636" w:rsidRPr="00415C9A" w:rsidRDefault="00972636" w:rsidP="00FF74F5">
      <w:pPr>
        <w:pStyle w:val="Sinespaciado"/>
        <w:rPr>
          <w:sz w:val="14"/>
        </w:rPr>
      </w:pPr>
    </w:p>
    <w:p w14:paraId="729E5B4C" w14:textId="77777777" w:rsidR="008D6D96" w:rsidRPr="00415C9A" w:rsidRDefault="008D6D96" w:rsidP="008D6D96">
      <w:pPr>
        <w:spacing w:before="240" w:after="240" w:line="360" w:lineRule="auto"/>
        <w:jc w:val="both"/>
        <w:rPr>
          <w:rFonts w:ascii="Palatino Linotype" w:hAnsi="Palatino Linotype"/>
        </w:rPr>
      </w:pPr>
      <w:r w:rsidRPr="00415C9A">
        <w:rPr>
          <w:rFonts w:ascii="Palatino Linotype" w:hAnsi="Palatino Linotype" w:cs="Arial"/>
          <w:b/>
          <w:sz w:val="28"/>
        </w:rPr>
        <w:t>PRIMERO.</w:t>
      </w:r>
      <w:r w:rsidRPr="00415C9A">
        <w:rPr>
          <w:rFonts w:ascii="Palatino Linotype" w:hAnsi="Palatino Linotype" w:cs="Arial"/>
        </w:rPr>
        <w:t xml:space="preserve"> </w:t>
      </w:r>
      <w:r w:rsidRPr="00415C9A">
        <w:rPr>
          <w:rFonts w:ascii="Palatino Linotype" w:hAnsi="Palatino Linotype"/>
          <w:b/>
          <w:sz w:val="28"/>
          <w:szCs w:val="28"/>
        </w:rPr>
        <w:t>De la Solicitud de Información.</w:t>
      </w:r>
    </w:p>
    <w:p w14:paraId="40216673" w14:textId="43502C25" w:rsidR="008D6D96" w:rsidRPr="00415C9A" w:rsidRDefault="008D6D96" w:rsidP="00ED72E2">
      <w:pPr>
        <w:spacing w:line="360" w:lineRule="auto"/>
        <w:jc w:val="both"/>
        <w:rPr>
          <w:rFonts w:ascii="Palatino Linotype" w:hAnsi="Palatino Linotype" w:cs="Arial"/>
        </w:rPr>
      </w:pPr>
      <w:r w:rsidRPr="00415C9A">
        <w:rPr>
          <w:rFonts w:ascii="Palatino Linotype" w:hAnsi="Palatino Linotype" w:cs="Arial"/>
        </w:rPr>
        <w:t xml:space="preserve">Con fecha </w:t>
      </w:r>
      <w:r w:rsidR="00EA740B" w:rsidRPr="00415C9A">
        <w:rPr>
          <w:rFonts w:ascii="Palatino Linotype" w:hAnsi="Palatino Linotype" w:cs="Arial"/>
        </w:rPr>
        <w:t>primero de septiembre</w:t>
      </w:r>
      <w:r w:rsidR="00FB44BA" w:rsidRPr="00415C9A">
        <w:rPr>
          <w:rFonts w:ascii="Palatino Linotype" w:hAnsi="Palatino Linotype" w:cs="Arial"/>
        </w:rPr>
        <w:t xml:space="preserve"> de dos mil veinticinco</w:t>
      </w:r>
      <w:r w:rsidRPr="00415C9A">
        <w:rPr>
          <w:rFonts w:ascii="Palatino Linotype" w:hAnsi="Palatino Linotype" w:cs="Arial"/>
        </w:rPr>
        <w:t xml:space="preserve">, </w:t>
      </w:r>
      <w:r w:rsidR="00124386" w:rsidRPr="00415C9A">
        <w:rPr>
          <w:rFonts w:ascii="Palatino Linotype" w:hAnsi="Palatino Linotype" w:cs="Arial"/>
          <w:b/>
        </w:rPr>
        <w:t>el</w:t>
      </w:r>
      <w:r w:rsidRPr="00415C9A">
        <w:rPr>
          <w:rFonts w:ascii="Palatino Linotype" w:hAnsi="Palatino Linotype" w:cs="Arial"/>
          <w:b/>
        </w:rPr>
        <w:t xml:space="preserve"> Recurrente</w:t>
      </w:r>
      <w:r w:rsidRPr="00415C9A">
        <w:rPr>
          <w:rFonts w:ascii="Palatino Linotype" w:hAnsi="Palatino Linotype" w:cs="Arial"/>
        </w:rPr>
        <w:t xml:space="preserve">, </w:t>
      </w:r>
      <w:r w:rsidR="001A7EEE" w:rsidRPr="00415C9A">
        <w:rPr>
          <w:rFonts w:ascii="Palatino Linotype" w:hAnsi="Palatino Linotype"/>
        </w:rPr>
        <w:t>presentó a través del Sistema de Acceso a la Información Mexiquense (</w:t>
      </w:r>
      <w:r w:rsidR="001A7EEE" w:rsidRPr="00415C9A">
        <w:rPr>
          <w:rFonts w:ascii="Palatino Linotype" w:hAnsi="Palatino Linotype"/>
          <w:b/>
        </w:rPr>
        <w:t>SAIMEX)</w:t>
      </w:r>
      <w:r w:rsidR="001A7EEE" w:rsidRPr="00415C9A">
        <w:rPr>
          <w:rFonts w:ascii="Palatino Linotype" w:hAnsi="Palatino Linotype"/>
        </w:rPr>
        <w:t xml:space="preserve"> ante el </w:t>
      </w:r>
      <w:r w:rsidR="001A7EEE" w:rsidRPr="00415C9A">
        <w:rPr>
          <w:rFonts w:ascii="Palatino Linotype" w:hAnsi="Palatino Linotype"/>
          <w:b/>
        </w:rPr>
        <w:t>Sujeto Obligado</w:t>
      </w:r>
      <w:r w:rsidR="001A7EEE" w:rsidRPr="00415C9A">
        <w:rPr>
          <w:rFonts w:ascii="Palatino Linotype" w:hAnsi="Palatino Linotype"/>
        </w:rPr>
        <w:t>, solicitud de acceso a la información pública, registrada bajo el número de expediente</w:t>
      </w:r>
      <w:r w:rsidR="001A7EEE" w:rsidRPr="00415C9A">
        <w:rPr>
          <w:rFonts w:ascii="Palatino Linotype" w:hAnsi="Palatino Linotype"/>
          <w:b/>
        </w:rPr>
        <w:t xml:space="preserve"> </w:t>
      </w:r>
      <w:r w:rsidR="00EA740B" w:rsidRPr="00415C9A">
        <w:rPr>
          <w:rFonts w:ascii="Palatino Linotype" w:hAnsi="Palatino Linotype" w:cs="Arial"/>
          <w:b/>
        </w:rPr>
        <w:t>00714/TLALNEPA/IP/2025</w:t>
      </w:r>
      <w:r w:rsidRPr="00415C9A">
        <w:rPr>
          <w:rFonts w:ascii="Palatino Linotype" w:hAnsi="Palatino Linotype" w:cs="Arial"/>
          <w:lang w:eastAsia="es-MX"/>
        </w:rPr>
        <w:t>,</w:t>
      </w:r>
      <w:r w:rsidRPr="00415C9A">
        <w:rPr>
          <w:rFonts w:ascii="Palatino Linotype" w:hAnsi="Palatino Linotype" w:cs="Arial"/>
          <w:b/>
          <w:lang w:eastAsia="es-MX"/>
        </w:rPr>
        <w:t xml:space="preserve"> </w:t>
      </w:r>
      <w:r w:rsidRPr="00415C9A">
        <w:rPr>
          <w:rFonts w:ascii="Palatino Linotype" w:hAnsi="Palatino Linotype" w:cs="Arial"/>
        </w:rPr>
        <w:t>mediante la cual solicitó información en el tenor siguiente:</w:t>
      </w:r>
    </w:p>
    <w:p w14:paraId="14B6EDFD" w14:textId="77777777" w:rsidR="0014624E" w:rsidRPr="00415C9A" w:rsidRDefault="0014624E" w:rsidP="0014624E">
      <w:pPr>
        <w:ind w:right="851"/>
        <w:jc w:val="both"/>
        <w:rPr>
          <w:rFonts w:ascii="Palatino Linotype" w:hAnsi="Palatino Linotype"/>
          <w:i/>
          <w:lang w:val="es-ES_tradnl"/>
        </w:rPr>
      </w:pPr>
    </w:p>
    <w:p w14:paraId="47BDCB2B" w14:textId="1AEDE93E" w:rsidR="0049360F" w:rsidRPr="00415C9A" w:rsidRDefault="008D6D96" w:rsidP="00EF60BA">
      <w:pPr>
        <w:ind w:left="851" w:right="851"/>
        <w:jc w:val="both"/>
        <w:rPr>
          <w:rFonts w:ascii="Palatino Linotype" w:hAnsi="Palatino Linotype"/>
          <w:i/>
        </w:rPr>
      </w:pPr>
      <w:r w:rsidRPr="00415C9A">
        <w:rPr>
          <w:rFonts w:ascii="Palatino Linotype" w:hAnsi="Palatino Linotype"/>
          <w:i/>
          <w:lang w:val="es-ES_tradnl"/>
        </w:rPr>
        <w:t>“</w:t>
      </w:r>
      <w:r w:rsidR="00EA740B" w:rsidRPr="00415C9A">
        <w:rPr>
          <w:rFonts w:ascii="Palatino Linotype" w:hAnsi="Palatino Linotype"/>
          <w:i/>
        </w:rPr>
        <w:t xml:space="preserve">LISTADO DE TODAS LAS PERSONAS QUE CONCLUYERON SU RELACION LABORAL CON EL MUNICIPIO DE TLALNEPANTLA DE BAZ, DURANTE 2025 A LA FECHA, ASÍ COMO EL MOTIVO </w:t>
      </w:r>
      <w:r w:rsidR="00EA740B" w:rsidRPr="00415C9A">
        <w:rPr>
          <w:rFonts w:ascii="Palatino Linotype" w:hAnsi="Palatino Linotype"/>
          <w:i/>
        </w:rPr>
        <w:lastRenderedPageBreak/>
        <w:t>ESPECÍFICO DE CADA UNA, EN SU CASO, DOCUMENTO QUE LO COMPRUEBE</w:t>
      </w:r>
      <w:r w:rsidRPr="00415C9A">
        <w:rPr>
          <w:rFonts w:ascii="Palatino Linotype" w:hAnsi="Palatino Linotype"/>
          <w:i/>
          <w:lang w:val="es-ES_tradnl"/>
        </w:rPr>
        <w:t>”</w:t>
      </w:r>
      <w:r w:rsidRPr="00415C9A">
        <w:rPr>
          <w:rFonts w:ascii="Palatino Linotype" w:hAnsi="Palatino Linotype"/>
          <w:lang w:val="es-ES_tradnl"/>
        </w:rPr>
        <w:t xml:space="preserve"> [Sic]</w:t>
      </w:r>
    </w:p>
    <w:p w14:paraId="356B4AF2" w14:textId="77777777" w:rsidR="0049360F" w:rsidRPr="00415C9A" w:rsidRDefault="0049360F" w:rsidP="001A7EEE">
      <w:pPr>
        <w:spacing w:line="360" w:lineRule="auto"/>
        <w:jc w:val="both"/>
        <w:rPr>
          <w:rFonts w:ascii="Palatino Linotype" w:hAnsi="Palatino Linotype"/>
          <w:lang w:val="es-ES_tradnl"/>
        </w:rPr>
      </w:pPr>
    </w:p>
    <w:p w14:paraId="39E8640D" w14:textId="74759ADD" w:rsidR="00DD51C4" w:rsidRPr="00415C9A" w:rsidRDefault="001A7EEE" w:rsidP="00FB44BA">
      <w:pPr>
        <w:spacing w:line="360" w:lineRule="auto"/>
        <w:jc w:val="both"/>
        <w:rPr>
          <w:rFonts w:ascii="Palatino Linotype" w:hAnsi="Palatino Linotype"/>
          <w:b/>
          <w:lang w:val="es-ES_tradnl"/>
        </w:rPr>
      </w:pPr>
      <w:r w:rsidRPr="00415C9A">
        <w:rPr>
          <w:rFonts w:ascii="Palatino Linotype" w:hAnsi="Palatino Linotype"/>
          <w:lang w:val="es-ES_tradnl"/>
        </w:rPr>
        <w:t xml:space="preserve">Modalidad de entrega: </w:t>
      </w:r>
      <w:r w:rsidRPr="00415C9A">
        <w:rPr>
          <w:rFonts w:ascii="Palatino Linotype" w:hAnsi="Palatino Linotype"/>
          <w:b/>
          <w:lang w:val="es-ES_tradnl"/>
        </w:rPr>
        <w:t>A través del SAIMEX.</w:t>
      </w:r>
    </w:p>
    <w:p w14:paraId="7C569D6A" w14:textId="77777777" w:rsidR="00FB44BA" w:rsidRPr="00415C9A" w:rsidRDefault="00FB44BA" w:rsidP="00FB44BA">
      <w:pPr>
        <w:spacing w:line="360" w:lineRule="auto"/>
        <w:jc w:val="both"/>
        <w:rPr>
          <w:rFonts w:ascii="Palatino Linotype" w:hAnsi="Palatino Linotype"/>
          <w:lang w:val="es-ES_tradnl"/>
        </w:rPr>
      </w:pPr>
    </w:p>
    <w:p w14:paraId="095C8EBF" w14:textId="013836D7" w:rsidR="008D6D96" w:rsidRPr="00415C9A" w:rsidRDefault="00FB44BA" w:rsidP="008D6D96">
      <w:pPr>
        <w:spacing w:before="240" w:line="360" w:lineRule="auto"/>
        <w:jc w:val="both"/>
        <w:rPr>
          <w:rFonts w:ascii="Palatino Linotype" w:hAnsi="Palatino Linotype" w:cs="Arial"/>
          <w:b/>
          <w:sz w:val="28"/>
        </w:rPr>
      </w:pPr>
      <w:r w:rsidRPr="00415C9A">
        <w:rPr>
          <w:rFonts w:ascii="Palatino Linotype" w:hAnsi="Palatino Linotype" w:cs="Arial"/>
          <w:b/>
          <w:sz w:val="28"/>
        </w:rPr>
        <w:t>SEGUNDO</w:t>
      </w:r>
      <w:r w:rsidR="008D6D96" w:rsidRPr="00415C9A">
        <w:rPr>
          <w:rFonts w:ascii="Palatino Linotype" w:hAnsi="Palatino Linotype" w:cs="Arial"/>
          <w:b/>
          <w:sz w:val="28"/>
        </w:rPr>
        <w:t xml:space="preserve">. </w:t>
      </w:r>
      <w:r w:rsidR="008D6D96" w:rsidRPr="00415C9A">
        <w:rPr>
          <w:rFonts w:ascii="Palatino Linotype" w:hAnsi="Palatino Linotype" w:cs="Arial"/>
          <w:b/>
          <w:sz w:val="28"/>
          <w:szCs w:val="20"/>
        </w:rPr>
        <w:t>De la respuesta del Sujeto Obligado.</w:t>
      </w:r>
    </w:p>
    <w:p w14:paraId="3EDCEAF6" w14:textId="6ACE563B" w:rsidR="008D6D96" w:rsidRPr="00415C9A" w:rsidRDefault="00124386" w:rsidP="008D6D96">
      <w:pPr>
        <w:spacing w:before="240" w:line="360" w:lineRule="auto"/>
        <w:jc w:val="both"/>
        <w:rPr>
          <w:rFonts w:ascii="Palatino Linotype" w:hAnsi="Palatino Linotype" w:cs="Arial"/>
        </w:rPr>
      </w:pPr>
      <w:r w:rsidRPr="00415C9A">
        <w:rPr>
          <w:rFonts w:ascii="Palatino Linotype" w:hAnsi="Palatino Linotype" w:cs="Arial"/>
        </w:rPr>
        <w:t>En el expediente electrónico formado en el Sistema de Acceso a la Información Mexiquense (</w:t>
      </w:r>
      <w:r w:rsidRPr="00415C9A">
        <w:rPr>
          <w:rFonts w:ascii="Palatino Linotype" w:hAnsi="Palatino Linotype" w:cs="Arial"/>
          <w:b/>
        </w:rPr>
        <w:t>SAIMEX)</w:t>
      </w:r>
      <w:r w:rsidRPr="00415C9A">
        <w:rPr>
          <w:rFonts w:ascii="Palatino Linotype" w:hAnsi="Palatino Linotype" w:cs="Arial"/>
        </w:rPr>
        <w:t xml:space="preserve">, se aprecia </w:t>
      </w:r>
      <w:r w:rsidRPr="00415C9A">
        <w:rPr>
          <w:rFonts w:ascii="Palatino Linotype" w:hAnsi="Palatino Linotype" w:cs="Arial"/>
          <w:b/>
        </w:rPr>
        <w:t>El Sujeto Obligado</w:t>
      </w:r>
      <w:r w:rsidRPr="00415C9A">
        <w:rPr>
          <w:rFonts w:ascii="Palatino Linotype" w:hAnsi="Palatino Linotype" w:cs="Arial"/>
        </w:rPr>
        <w:t xml:space="preserve"> emitió su respuesta a la solicitud de información número </w:t>
      </w:r>
      <w:r w:rsidR="00EA740B" w:rsidRPr="00415C9A">
        <w:rPr>
          <w:rFonts w:ascii="Palatino Linotype" w:hAnsi="Palatino Linotype" w:cs="Arial"/>
          <w:b/>
          <w:bCs/>
        </w:rPr>
        <w:t>00714/TLALNEPA/IP/2025</w:t>
      </w:r>
      <w:r w:rsidRPr="00415C9A">
        <w:rPr>
          <w:rFonts w:ascii="Palatino Linotype" w:hAnsi="Palatino Linotype" w:cs="Arial"/>
        </w:rPr>
        <w:t xml:space="preserve"> en fecha </w:t>
      </w:r>
      <w:r w:rsidR="00EA740B" w:rsidRPr="00415C9A">
        <w:rPr>
          <w:rFonts w:ascii="Palatino Linotype" w:hAnsi="Palatino Linotype" w:cs="Arial"/>
        </w:rPr>
        <w:t>once de septiembre de dos mil veinticinco</w:t>
      </w:r>
      <w:r w:rsidRPr="00415C9A">
        <w:rPr>
          <w:rFonts w:ascii="Palatino Linotype" w:hAnsi="Palatino Linotype" w:cs="Arial"/>
        </w:rPr>
        <w:t>, en los términos siguientes:</w:t>
      </w:r>
    </w:p>
    <w:p w14:paraId="2B55D7C0" w14:textId="77777777" w:rsidR="00134DCA" w:rsidRPr="00415C9A" w:rsidRDefault="00134DCA" w:rsidP="00134DCA">
      <w:pPr>
        <w:spacing w:line="360" w:lineRule="auto"/>
        <w:jc w:val="both"/>
        <w:rPr>
          <w:rFonts w:ascii="Palatino Linotype" w:hAnsi="Palatino Linotype" w:cs="Arial"/>
        </w:rPr>
      </w:pPr>
    </w:p>
    <w:p w14:paraId="3F3B3622" w14:textId="77777777" w:rsidR="00EA740B" w:rsidRPr="00415C9A" w:rsidRDefault="008D6D96" w:rsidP="00EA740B">
      <w:pPr>
        <w:ind w:left="851" w:right="851"/>
        <w:jc w:val="right"/>
        <w:rPr>
          <w:rFonts w:ascii="Palatino Linotype" w:hAnsi="Palatino Linotype" w:cs="Arial"/>
          <w:i/>
        </w:rPr>
      </w:pPr>
      <w:r w:rsidRPr="00415C9A">
        <w:rPr>
          <w:rFonts w:ascii="Palatino Linotype" w:hAnsi="Palatino Linotype" w:cs="Arial"/>
          <w:i/>
        </w:rPr>
        <w:t xml:space="preserve"> “</w:t>
      </w:r>
      <w:r w:rsidR="00EA740B" w:rsidRPr="00415C9A">
        <w:rPr>
          <w:rFonts w:ascii="Palatino Linotype" w:hAnsi="Palatino Linotype" w:cs="Arial"/>
          <w:i/>
        </w:rPr>
        <w:t xml:space="preserve">Folio de la solicitud: </w:t>
      </w:r>
      <w:r w:rsidR="00EA740B" w:rsidRPr="00415C9A">
        <w:rPr>
          <w:rFonts w:ascii="Palatino Linotype" w:hAnsi="Palatino Linotype" w:cs="Arial"/>
          <w:b/>
          <w:bCs/>
          <w:i/>
          <w:u w:val="single"/>
        </w:rPr>
        <w:t>00714/TLALNEPA/IP/2025</w:t>
      </w:r>
    </w:p>
    <w:p w14:paraId="2B836F72" w14:textId="77777777" w:rsidR="00EA740B" w:rsidRPr="00415C9A" w:rsidRDefault="00EA740B" w:rsidP="00EA740B">
      <w:pPr>
        <w:ind w:left="851" w:right="851"/>
        <w:jc w:val="both"/>
        <w:rPr>
          <w:rFonts w:ascii="Palatino Linotype" w:hAnsi="Palatino Linotype" w:cs="Arial"/>
          <w:i/>
        </w:rPr>
      </w:pPr>
    </w:p>
    <w:p w14:paraId="5D987C09" w14:textId="08010E04" w:rsidR="00EA740B" w:rsidRPr="00415C9A" w:rsidRDefault="00EA740B" w:rsidP="00EA740B">
      <w:pPr>
        <w:ind w:left="851" w:right="851"/>
        <w:jc w:val="both"/>
        <w:rPr>
          <w:rFonts w:ascii="Palatino Linotype" w:hAnsi="Palatino Linotype" w:cs="Arial"/>
          <w:i/>
        </w:rPr>
      </w:pPr>
      <w:r w:rsidRPr="00415C9A">
        <w:rPr>
          <w:rFonts w:ascii="Palatino Linotype" w:hAnsi="Palatino Linotype" w:cs="Arial"/>
          <w:i/>
        </w:rPr>
        <w:t>Por este medio reciba un cordial saludo y con fundamento en los artículos 6 de la Constitución Política de los Estados Unidos Mexicanos; 5 párrafo décimo séptimo, décimo octavo y décimo noveno de la Constitución Política del Estado Libre y Soberano de México; así como los artículos 1, 4, 12 segundo párrafo, 23 fracción IV, 24 tercer párrafo, 53, 59, 88 y 173 de la Ley de Transparencia y Acceso a la Información Pública del Estado de México y Municipios, se remite la respuesta a su solicitud de acceso a la información por parte del Servidor Público Habilitado competente.</w:t>
      </w:r>
    </w:p>
    <w:p w14:paraId="6588037B" w14:textId="77777777" w:rsidR="00EA740B" w:rsidRPr="00415C9A" w:rsidRDefault="00EA740B" w:rsidP="00EA740B">
      <w:pPr>
        <w:ind w:left="851" w:right="851"/>
        <w:jc w:val="both"/>
        <w:rPr>
          <w:rFonts w:ascii="Palatino Linotype" w:hAnsi="Palatino Linotype" w:cs="Arial"/>
          <w:i/>
        </w:rPr>
      </w:pPr>
    </w:p>
    <w:p w14:paraId="3DDB3C43" w14:textId="6C572088" w:rsidR="00EA740B" w:rsidRPr="00415C9A" w:rsidRDefault="00EA740B" w:rsidP="00EA740B">
      <w:pPr>
        <w:ind w:left="851" w:right="851"/>
        <w:jc w:val="both"/>
        <w:rPr>
          <w:rFonts w:ascii="Palatino Linotype" w:hAnsi="Palatino Linotype" w:cs="Arial"/>
          <w:i/>
        </w:rPr>
      </w:pPr>
      <w:r w:rsidRPr="00415C9A">
        <w:rPr>
          <w:rFonts w:ascii="Palatino Linotype" w:hAnsi="Palatino Linotype" w:cs="Arial"/>
          <w:i/>
        </w:rPr>
        <w:t>ATENTAMENTE</w:t>
      </w:r>
    </w:p>
    <w:p w14:paraId="3D71D1C1" w14:textId="1EA3ABC3" w:rsidR="008D6D96" w:rsidRPr="00415C9A" w:rsidRDefault="00EA740B" w:rsidP="00EA740B">
      <w:pPr>
        <w:ind w:left="851" w:right="851"/>
        <w:jc w:val="both"/>
        <w:rPr>
          <w:rFonts w:ascii="Palatino Linotype" w:hAnsi="Palatino Linotype" w:cs="Arial"/>
          <w:i/>
        </w:rPr>
      </w:pPr>
      <w:r w:rsidRPr="00415C9A">
        <w:rPr>
          <w:rFonts w:ascii="Palatino Linotype" w:hAnsi="Palatino Linotype" w:cs="Arial"/>
          <w:i/>
        </w:rPr>
        <w:t>C. LIZETTA CHAVEZ SANTIAGO</w:t>
      </w:r>
      <w:r w:rsidR="008D6D96" w:rsidRPr="00415C9A">
        <w:rPr>
          <w:rFonts w:ascii="Palatino Linotype" w:hAnsi="Palatino Linotype" w:cs="Arial"/>
          <w:i/>
        </w:rPr>
        <w:t>”</w:t>
      </w:r>
    </w:p>
    <w:p w14:paraId="30630136" w14:textId="77777777" w:rsidR="00F46230" w:rsidRPr="00415C9A" w:rsidRDefault="00F46230" w:rsidP="00FB44BA">
      <w:pPr>
        <w:pStyle w:val="Sinespaciado"/>
      </w:pPr>
    </w:p>
    <w:p w14:paraId="78FBA52E" w14:textId="62AB7921" w:rsidR="00EF60BA" w:rsidRPr="00415C9A" w:rsidRDefault="004213E0" w:rsidP="00EF60BA">
      <w:pPr>
        <w:spacing w:before="240" w:line="360" w:lineRule="auto"/>
        <w:jc w:val="both"/>
        <w:rPr>
          <w:rFonts w:ascii="Palatino Linotype" w:hAnsi="Palatino Linotype"/>
          <w:color w:val="000000"/>
        </w:rPr>
      </w:pPr>
      <w:r w:rsidRPr="00415C9A">
        <w:rPr>
          <w:rFonts w:ascii="Palatino Linotype" w:hAnsi="Palatino Linotype"/>
          <w:color w:val="000000"/>
        </w:rPr>
        <w:t xml:space="preserve">Para tal efecto, </w:t>
      </w:r>
      <w:r w:rsidRPr="00415C9A">
        <w:rPr>
          <w:rFonts w:ascii="Palatino Linotype" w:hAnsi="Palatino Linotype"/>
          <w:b/>
          <w:color w:val="000000"/>
        </w:rPr>
        <w:t>el Sujeto Obligado</w:t>
      </w:r>
      <w:r w:rsidRPr="00415C9A">
        <w:rPr>
          <w:rFonts w:ascii="Palatino Linotype" w:hAnsi="Palatino Linotype"/>
          <w:color w:val="000000"/>
        </w:rPr>
        <w:t xml:space="preserve"> adjuntó el archivo electrónico denominado </w:t>
      </w:r>
      <w:bookmarkStart w:id="1" w:name="_Hlk99652498"/>
      <w:r w:rsidRPr="00415C9A">
        <w:rPr>
          <w:rFonts w:ascii="Palatino Linotype" w:hAnsi="Palatino Linotype"/>
          <w:b/>
          <w:bCs/>
          <w:i/>
          <w:iCs/>
          <w:color w:val="000000"/>
        </w:rPr>
        <w:t>“</w:t>
      </w:r>
      <w:r w:rsidR="00EA740B" w:rsidRPr="00415C9A">
        <w:rPr>
          <w:rFonts w:ascii="Palatino Linotype" w:hAnsi="Palatino Linotype"/>
          <w:b/>
          <w:bCs/>
          <w:i/>
          <w:iCs/>
          <w:color w:val="000000"/>
        </w:rPr>
        <w:t>RESPUESTA SAIMEX 714.zip</w:t>
      </w:r>
      <w:r w:rsidRPr="00415C9A">
        <w:rPr>
          <w:rFonts w:ascii="Palatino Linotype" w:hAnsi="Palatino Linotype"/>
          <w:b/>
          <w:bCs/>
          <w:i/>
          <w:iCs/>
          <w:color w:val="000000"/>
        </w:rPr>
        <w:t>”</w:t>
      </w:r>
      <w:bookmarkEnd w:id="1"/>
      <w:r w:rsidRPr="00415C9A">
        <w:rPr>
          <w:rFonts w:ascii="Palatino Linotype" w:hAnsi="Palatino Linotype"/>
          <w:color w:val="000000"/>
        </w:rPr>
        <w:t xml:space="preserve">; mismo que no se inserta en el presente apartado por </w:t>
      </w:r>
      <w:r w:rsidRPr="00415C9A">
        <w:rPr>
          <w:rFonts w:ascii="Palatino Linotype" w:hAnsi="Palatino Linotype"/>
          <w:color w:val="000000"/>
        </w:rPr>
        <w:lastRenderedPageBreak/>
        <w:t>ser del conocimiento de las partes</w:t>
      </w:r>
      <w:r w:rsidR="00A1060A" w:rsidRPr="00415C9A">
        <w:rPr>
          <w:rFonts w:ascii="Palatino Linotype" w:hAnsi="Palatino Linotype"/>
          <w:color w:val="000000"/>
        </w:rPr>
        <w:t>;</w:t>
      </w:r>
      <w:r w:rsidRPr="00415C9A">
        <w:rPr>
          <w:rFonts w:ascii="Palatino Linotype" w:hAnsi="Palatino Linotype"/>
          <w:color w:val="000000"/>
        </w:rPr>
        <w:t xml:space="preserve"> sin embargo, habrá de hacerse el análisis y estudio correspondiente en párrafos posteriores.</w:t>
      </w:r>
    </w:p>
    <w:p w14:paraId="47A43860" w14:textId="77777777" w:rsidR="00EF60BA" w:rsidRPr="00415C9A" w:rsidRDefault="00EF60BA" w:rsidP="003D0754">
      <w:pPr>
        <w:spacing w:line="360" w:lineRule="auto"/>
        <w:jc w:val="both"/>
        <w:rPr>
          <w:rFonts w:ascii="Palatino Linotype" w:hAnsi="Palatino Linotype" w:cs="Arial"/>
          <w:b/>
          <w:sz w:val="28"/>
        </w:rPr>
      </w:pPr>
    </w:p>
    <w:p w14:paraId="2B85071E" w14:textId="0008E876" w:rsidR="00D34057" w:rsidRPr="00415C9A" w:rsidRDefault="00FB44BA" w:rsidP="003D0754">
      <w:pPr>
        <w:spacing w:line="360" w:lineRule="auto"/>
        <w:jc w:val="both"/>
        <w:rPr>
          <w:rFonts w:ascii="Palatino Linotype" w:hAnsi="Palatino Linotype" w:cs="Arial"/>
          <w:b/>
          <w:sz w:val="28"/>
        </w:rPr>
      </w:pPr>
      <w:r w:rsidRPr="00415C9A">
        <w:rPr>
          <w:rFonts w:ascii="Palatino Linotype" w:hAnsi="Palatino Linotype" w:cs="Arial"/>
          <w:b/>
          <w:sz w:val="28"/>
        </w:rPr>
        <w:t>TERCERO</w:t>
      </w:r>
      <w:r w:rsidR="00D34057" w:rsidRPr="00415C9A">
        <w:rPr>
          <w:rFonts w:ascii="Palatino Linotype" w:hAnsi="Palatino Linotype" w:cs="Arial"/>
          <w:b/>
          <w:sz w:val="28"/>
        </w:rPr>
        <w:t xml:space="preserve">. </w:t>
      </w:r>
      <w:r w:rsidR="00D34057" w:rsidRPr="00415C9A">
        <w:rPr>
          <w:rFonts w:ascii="Palatino Linotype" w:hAnsi="Palatino Linotype"/>
          <w:b/>
          <w:sz w:val="28"/>
        </w:rPr>
        <w:t>Del recurso de revisión.</w:t>
      </w:r>
    </w:p>
    <w:p w14:paraId="296EDA60" w14:textId="393F85EC" w:rsidR="00BD28E3" w:rsidRPr="00415C9A" w:rsidRDefault="00D34057" w:rsidP="003D0754">
      <w:pPr>
        <w:spacing w:line="360" w:lineRule="auto"/>
        <w:jc w:val="both"/>
        <w:rPr>
          <w:rFonts w:ascii="Palatino Linotype" w:hAnsi="Palatino Linotype" w:cs="Arial"/>
        </w:rPr>
      </w:pPr>
      <w:r w:rsidRPr="00415C9A">
        <w:rPr>
          <w:rFonts w:ascii="Palatino Linotype" w:hAnsi="Palatino Linotype" w:cs="Arial"/>
        </w:rPr>
        <w:t xml:space="preserve">Inconforme con la respuesta del </w:t>
      </w:r>
      <w:r w:rsidR="003D002D" w:rsidRPr="00415C9A">
        <w:rPr>
          <w:rFonts w:ascii="Palatino Linotype" w:hAnsi="Palatino Linotype" w:cs="Arial"/>
          <w:b/>
        </w:rPr>
        <w:t>Sujeto Obligado</w:t>
      </w:r>
      <w:r w:rsidRPr="00415C9A">
        <w:rPr>
          <w:rFonts w:ascii="Palatino Linotype" w:hAnsi="Palatino Linotype" w:cs="Arial"/>
        </w:rPr>
        <w:t xml:space="preserve">, </w:t>
      </w:r>
      <w:r w:rsidR="00A07313" w:rsidRPr="00415C9A">
        <w:rPr>
          <w:rFonts w:ascii="Palatino Linotype" w:hAnsi="Palatino Linotype" w:cs="Arial"/>
          <w:b/>
        </w:rPr>
        <w:t>el</w:t>
      </w:r>
      <w:r w:rsidRPr="00415C9A">
        <w:rPr>
          <w:rFonts w:ascii="Palatino Linotype" w:hAnsi="Palatino Linotype" w:cs="Arial"/>
          <w:b/>
        </w:rPr>
        <w:t xml:space="preserve"> Recurrente </w:t>
      </w:r>
      <w:r w:rsidRPr="00415C9A">
        <w:rPr>
          <w:rFonts w:ascii="Palatino Linotype" w:hAnsi="Palatino Linotype" w:cs="Arial"/>
        </w:rPr>
        <w:t xml:space="preserve">interpuso el recurso de revisión, en fecha </w:t>
      </w:r>
      <w:r w:rsidR="00EA740B" w:rsidRPr="00415C9A">
        <w:rPr>
          <w:rFonts w:ascii="Palatino Linotype" w:hAnsi="Palatino Linotype" w:cs="Arial"/>
        </w:rPr>
        <w:t>diecinueve de septiembre</w:t>
      </w:r>
      <w:r w:rsidR="00A1060A" w:rsidRPr="00415C9A">
        <w:rPr>
          <w:rFonts w:ascii="Palatino Linotype" w:hAnsi="Palatino Linotype" w:cs="Arial"/>
        </w:rPr>
        <w:t xml:space="preserve"> de dos mil veinticinco</w:t>
      </w:r>
      <w:r w:rsidRPr="00415C9A">
        <w:rPr>
          <w:rFonts w:ascii="Palatino Linotype" w:hAnsi="Palatino Linotype" w:cs="Arial"/>
        </w:rPr>
        <w:t xml:space="preserve">, </w:t>
      </w:r>
      <w:r w:rsidR="001B0A88" w:rsidRPr="00415C9A">
        <w:rPr>
          <w:rFonts w:ascii="Palatino Linotype" w:hAnsi="Palatino Linotype" w:cs="Arial"/>
        </w:rPr>
        <w:t>quedando</w:t>
      </w:r>
      <w:r w:rsidRPr="00415C9A">
        <w:rPr>
          <w:rFonts w:ascii="Palatino Linotype" w:hAnsi="Palatino Linotype" w:cs="Arial"/>
        </w:rPr>
        <w:t xml:space="preserve"> registrado</w:t>
      </w:r>
      <w:r w:rsidRPr="00415C9A">
        <w:rPr>
          <w:rFonts w:ascii="Palatino Linotype" w:hAnsi="Palatino Linotype" w:cs="Arial"/>
          <w:b/>
        </w:rPr>
        <w:t xml:space="preserve"> </w:t>
      </w:r>
      <w:r w:rsidRPr="00415C9A">
        <w:rPr>
          <w:rFonts w:ascii="Palatino Linotype" w:hAnsi="Palatino Linotype" w:cs="Arial"/>
        </w:rPr>
        <w:t>en el sistema electrónico con el expediente número</w:t>
      </w:r>
      <w:r w:rsidR="00ED72E2" w:rsidRPr="00415C9A">
        <w:t xml:space="preserve"> </w:t>
      </w:r>
      <w:r w:rsidR="00EA740B" w:rsidRPr="00415C9A">
        <w:rPr>
          <w:rFonts w:ascii="Palatino Linotype" w:hAnsi="Palatino Linotype" w:cs="Arial"/>
          <w:b/>
          <w:bCs/>
          <w:lang w:eastAsia="es-MX"/>
        </w:rPr>
        <w:t>10900/INFOEM/IP/RR/2025</w:t>
      </w:r>
      <w:r w:rsidRPr="00415C9A">
        <w:rPr>
          <w:rFonts w:ascii="Palatino Linotype" w:hAnsi="Palatino Linotype" w:cs="Arial"/>
        </w:rPr>
        <w:t>, en el cual arguye, las siguientes manifestaciones:</w:t>
      </w:r>
    </w:p>
    <w:p w14:paraId="1CBC4B80" w14:textId="77777777" w:rsidR="003708E1" w:rsidRPr="00415C9A" w:rsidRDefault="003708E1" w:rsidP="003D0754">
      <w:pPr>
        <w:pStyle w:val="Sinespaciado"/>
      </w:pPr>
    </w:p>
    <w:p w14:paraId="7EA930EF" w14:textId="77777777" w:rsidR="00BD28E3" w:rsidRPr="00415C9A" w:rsidRDefault="00D34057" w:rsidP="001F68AE">
      <w:pPr>
        <w:pStyle w:val="Prrafodelista"/>
        <w:numPr>
          <w:ilvl w:val="0"/>
          <w:numId w:val="1"/>
        </w:numPr>
        <w:spacing w:before="240" w:line="360" w:lineRule="auto"/>
        <w:jc w:val="both"/>
        <w:rPr>
          <w:rFonts w:ascii="Palatino Linotype" w:hAnsi="Palatino Linotype" w:cs="Arial"/>
          <w:b/>
        </w:rPr>
      </w:pPr>
      <w:r w:rsidRPr="00415C9A">
        <w:rPr>
          <w:rFonts w:ascii="Palatino Linotype" w:hAnsi="Palatino Linotype" w:cs="Arial"/>
          <w:b/>
        </w:rPr>
        <w:t>Acto Impugnado:</w:t>
      </w:r>
    </w:p>
    <w:p w14:paraId="3BC72CF2" w14:textId="160EB111" w:rsidR="00D34057" w:rsidRPr="00415C9A" w:rsidRDefault="00BB0BEB" w:rsidP="007D7483">
      <w:pPr>
        <w:ind w:left="851" w:right="850"/>
        <w:jc w:val="both"/>
        <w:rPr>
          <w:rFonts w:ascii="Palatino Linotype" w:hAnsi="Palatino Linotype" w:cs="Arial"/>
          <w:i/>
        </w:rPr>
      </w:pPr>
      <w:r w:rsidRPr="00415C9A">
        <w:rPr>
          <w:rFonts w:ascii="Palatino Linotype" w:hAnsi="Palatino Linotype" w:cs="Arial"/>
          <w:i/>
        </w:rPr>
        <w:t>“</w:t>
      </w:r>
      <w:r w:rsidR="00EA740B" w:rsidRPr="00415C9A">
        <w:rPr>
          <w:rFonts w:ascii="Palatino Linotype" w:hAnsi="Palatino Linotype" w:cs="Arial"/>
          <w:bCs/>
          <w:i/>
        </w:rPr>
        <w:t>Negativa a proporcionar la información</w:t>
      </w:r>
      <w:r w:rsidR="00D34057" w:rsidRPr="00415C9A">
        <w:rPr>
          <w:rFonts w:ascii="Palatino Linotype" w:hAnsi="Palatino Linotype" w:cs="Arial"/>
          <w:i/>
        </w:rPr>
        <w:t>”</w:t>
      </w:r>
      <w:r w:rsidR="00CF70A0" w:rsidRPr="00415C9A">
        <w:rPr>
          <w:rFonts w:ascii="Palatino Linotype" w:hAnsi="Palatino Linotype" w:cs="Arial"/>
          <w:i/>
        </w:rPr>
        <w:t xml:space="preserve"> </w:t>
      </w:r>
      <w:r w:rsidR="00D34057" w:rsidRPr="00415C9A">
        <w:rPr>
          <w:rFonts w:ascii="Palatino Linotype" w:hAnsi="Palatino Linotype" w:cs="Arial"/>
          <w:i/>
        </w:rPr>
        <w:t>[sic]</w:t>
      </w:r>
    </w:p>
    <w:p w14:paraId="63141DF2" w14:textId="77777777" w:rsidR="00BD28E3" w:rsidRPr="00415C9A" w:rsidRDefault="00BD28E3" w:rsidP="003D0754">
      <w:pPr>
        <w:pStyle w:val="Sinespaciado"/>
        <w:rPr>
          <w:sz w:val="2"/>
        </w:rPr>
      </w:pPr>
    </w:p>
    <w:p w14:paraId="15CDCB8C" w14:textId="77777777" w:rsidR="00D34057" w:rsidRPr="00415C9A" w:rsidRDefault="00D34057" w:rsidP="001F68AE">
      <w:pPr>
        <w:pStyle w:val="Prrafodelista"/>
        <w:numPr>
          <w:ilvl w:val="0"/>
          <w:numId w:val="1"/>
        </w:numPr>
        <w:spacing w:before="240" w:line="360" w:lineRule="auto"/>
        <w:jc w:val="both"/>
        <w:rPr>
          <w:rFonts w:ascii="Palatino Linotype" w:hAnsi="Palatino Linotype" w:cs="Arial"/>
        </w:rPr>
      </w:pPr>
      <w:r w:rsidRPr="00415C9A">
        <w:rPr>
          <w:rFonts w:ascii="Palatino Linotype" w:hAnsi="Palatino Linotype" w:cs="Arial"/>
          <w:b/>
        </w:rPr>
        <w:t>Razones o Motivos de Inconformidad</w:t>
      </w:r>
      <w:r w:rsidRPr="00415C9A">
        <w:rPr>
          <w:rFonts w:ascii="Palatino Linotype" w:hAnsi="Palatino Linotype" w:cs="Arial"/>
        </w:rPr>
        <w:t xml:space="preserve">: </w:t>
      </w:r>
    </w:p>
    <w:p w14:paraId="505D7334" w14:textId="0994800A" w:rsidR="00E36016" w:rsidRPr="00415C9A" w:rsidRDefault="00BB0BEB" w:rsidP="001B0A88">
      <w:pPr>
        <w:ind w:left="851" w:right="850"/>
        <w:jc w:val="both"/>
        <w:rPr>
          <w:rFonts w:ascii="Palatino Linotype" w:hAnsi="Palatino Linotype" w:cs="Arial"/>
          <w:i/>
        </w:rPr>
      </w:pPr>
      <w:r w:rsidRPr="00415C9A">
        <w:rPr>
          <w:rFonts w:ascii="Palatino Linotype" w:hAnsi="Palatino Linotype" w:cs="Arial"/>
          <w:i/>
        </w:rPr>
        <w:t>“</w:t>
      </w:r>
      <w:r w:rsidR="00EA740B" w:rsidRPr="00415C9A">
        <w:rPr>
          <w:rFonts w:ascii="Palatino Linotype" w:hAnsi="Palatino Linotype" w:cs="Arial"/>
          <w:bCs/>
          <w:i/>
        </w:rPr>
        <w:t>Si bien el Sujeto Obligado no puede elaborar documentos ad hoc para entregarme la información, tampoco me dan alternativas para entregármela, simplemente niegan el acceso a ella con esa justificación, pido entonces que me den la información en el estado en que se encuentra en sus archivos, que me proporcionen los documentos donde yo pueda obtener la información que requiero</w:t>
      </w:r>
      <w:r w:rsidR="00D34057" w:rsidRPr="00415C9A">
        <w:rPr>
          <w:rFonts w:ascii="Palatino Linotype" w:hAnsi="Palatino Linotype" w:cs="Arial"/>
          <w:i/>
        </w:rPr>
        <w:t>” [sic]</w:t>
      </w:r>
    </w:p>
    <w:p w14:paraId="78750FB9" w14:textId="77777777" w:rsidR="003708E1" w:rsidRPr="00415C9A" w:rsidRDefault="003708E1" w:rsidP="00E91EE4">
      <w:pPr>
        <w:spacing w:before="240" w:line="360" w:lineRule="auto"/>
        <w:ind w:right="851"/>
        <w:jc w:val="both"/>
        <w:rPr>
          <w:rFonts w:ascii="Palatino Linotype" w:hAnsi="Palatino Linotype"/>
          <w:color w:val="000000"/>
          <w:sz w:val="18"/>
        </w:rPr>
      </w:pPr>
    </w:p>
    <w:p w14:paraId="3DE918EE" w14:textId="5754FF6C" w:rsidR="00D34057" w:rsidRPr="00415C9A" w:rsidRDefault="00FB44BA" w:rsidP="003D0754">
      <w:pPr>
        <w:spacing w:line="360" w:lineRule="auto"/>
        <w:jc w:val="both"/>
        <w:rPr>
          <w:rFonts w:ascii="Palatino Linotype" w:hAnsi="Palatino Linotype" w:cs="Arial"/>
          <w:b/>
        </w:rPr>
      </w:pPr>
      <w:r w:rsidRPr="00415C9A">
        <w:rPr>
          <w:rFonts w:ascii="Palatino Linotype" w:hAnsi="Palatino Linotype" w:cs="Arial"/>
          <w:b/>
          <w:sz w:val="28"/>
        </w:rPr>
        <w:t>CUARTO</w:t>
      </w:r>
      <w:r w:rsidR="00D34057" w:rsidRPr="00415C9A">
        <w:rPr>
          <w:rFonts w:ascii="Palatino Linotype" w:hAnsi="Palatino Linotype" w:cs="Arial"/>
          <w:b/>
        </w:rPr>
        <w:t xml:space="preserve">. </w:t>
      </w:r>
      <w:r w:rsidR="00D34057" w:rsidRPr="00415C9A">
        <w:rPr>
          <w:rFonts w:ascii="Palatino Linotype" w:hAnsi="Palatino Linotype" w:cs="Arial"/>
          <w:b/>
          <w:sz w:val="28"/>
          <w:szCs w:val="28"/>
        </w:rPr>
        <w:t>Del turno del recurso de revisión.</w:t>
      </w:r>
    </w:p>
    <w:p w14:paraId="5BDFE376" w14:textId="11D0EC89" w:rsidR="00A1060A" w:rsidRPr="00415C9A" w:rsidRDefault="001B0A88" w:rsidP="003D0754">
      <w:pPr>
        <w:spacing w:line="360" w:lineRule="auto"/>
        <w:jc w:val="both"/>
        <w:rPr>
          <w:rFonts w:ascii="Palatino Linotype" w:eastAsiaTheme="minorHAnsi" w:hAnsi="Palatino Linotype" w:cs="Arial"/>
          <w:lang w:val="es-MX" w:eastAsia="en-US"/>
        </w:rPr>
      </w:pPr>
      <w:r w:rsidRPr="00415C9A">
        <w:rPr>
          <w:rFonts w:ascii="Palatino Linotype" w:eastAsiaTheme="minorHAnsi" w:hAnsi="Palatino Linotype" w:cs="Arial"/>
          <w:lang w:val="es-MX" w:eastAsia="en-US"/>
        </w:rPr>
        <w:t xml:space="preserve">Medio de impugnación que le fue turnado al </w:t>
      </w:r>
      <w:r w:rsidRPr="00415C9A">
        <w:rPr>
          <w:rFonts w:ascii="Palatino Linotype" w:eastAsiaTheme="minorHAnsi" w:hAnsi="Palatino Linotype" w:cs="Arial"/>
          <w:b/>
          <w:bCs/>
          <w:lang w:val="es-MX" w:eastAsia="en-US"/>
        </w:rPr>
        <w:t>Comisionado</w:t>
      </w:r>
      <w:r w:rsidR="009F3DA1" w:rsidRPr="00415C9A">
        <w:rPr>
          <w:rFonts w:ascii="Palatino Linotype" w:eastAsiaTheme="minorHAnsi" w:hAnsi="Palatino Linotype" w:cs="Arial"/>
          <w:b/>
          <w:bCs/>
          <w:lang w:val="es-MX" w:eastAsia="en-US"/>
        </w:rPr>
        <w:t xml:space="preserve"> Presidente</w:t>
      </w:r>
      <w:r w:rsidRPr="00415C9A">
        <w:rPr>
          <w:rFonts w:ascii="Palatino Linotype" w:eastAsiaTheme="minorHAnsi" w:hAnsi="Palatino Linotype" w:cs="Arial"/>
          <w:b/>
          <w:bCs/>
          <w:lang w:val="es-MX" w:eastAsia="en-US"/>
        </w:rPr>
        <w:t xml:space="preserve"> José Martínez Vilchis</w:t>
      </w:r>
      <w:r w:rsidRPr="00415C9A">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EA740B" w:rsidRPr="00415C9A">
        <w:rPr>
          <w:rFonts w:ascii="Palatino Linotype" w:eastAsiaTheme="minorHAnsi" w:hAnsi="Palatino Linotype" w:cs="Arial"/>
        </w:rPr>
        <w:t>veinticuatro</w:t>
      </w:r>
      <w:r w:rsidR="004C262D" w:rsidRPr="00415C9A">
        <w:rPr>
          <w:rFonts w:ascii="Palatino Linotype" w:eastAsiaTheme="minorHAnsi" w:hAnsi="Palatino Linotype" w:cs="Arial"/>
        </w:rPr>
        <w:t xml:space="preserve"> de septiembre</w:t>
      </w:r>
      <w:r w:rsidR="00A1060A" w:rsidRPr="00415C9A">
        <w:rPr>
          <w:rFonts w:ascii="Palatino Linotype" w:eastAsiaTheme="minorHAnsi" w:hAnsi="Palatino Linotype" w:cs="Arial"/>
        </w:rPr>
        <w:t xml:space="preserve"> </w:t>
      </w:r>
      <w:r w:rsidR="00A1060A" w:rsidRPr="00415C9A">
        <w:rPr>
          <w:rFonts w:ascii="Palatino Linotype" w:eastAsiaTheme="minorHAnsi" w:hAnsi="Palatino Linotype" w:cs="Arial"/>
        </w:rPr>
        <w:lastRenderedPageBreak/>
        <w:t>de dos mil veinticinco</w:t>
      </w:r>
      <w:r w:rsidRPr="00415C9A">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4B1F8E46" w14:textId="77777777" w:rsidR="00A1060A" w:rsidRPr="00415C9A" w:rsidRDefault="00A1060A" w:rsidP="003D0754">
      <w:pPr>
        <w:spacing w:line="360" w:lineRule="auto"/>
        <w:jc w:val="both"/>
        <w:rPr>
          <w:rFonts w:ascii="Palatino Linotype" w:hAnsi="Palatino Linotype" w:cs="Arial"/>
          <w:b/>
          <w:sz w:val="28"/>
        </w:rPr>
      </w:pPr>
    </w:p>
    <w:p w14:paraId="51BD16D2" w14:textId="2DB00E2B" w:rsidR="00D34057" w:rsidRPr="00415C9A" w:rsidRDefault="00D34057" w:rsidP="003D0754">
      <w:pPr>
        <w:spacing w:line="360" w:lineRule="auto"/>
        <w:jc w:val="both"/>
        <w:rPr>
          <w:rFonts w:ascii="Palatino Linotype" w:hAnsi="Palatino Linotype" w:cs="Arial"/>
          <w:b/>
        </w:rPr>
      </w:pPr>
      <w:r w:rsidRPr="00415C9A">
        <w:rPr>
          <w:rFonts w:ascii="Palatino Linotype" w:hAnsi="Palatino Linotype" w:cs="Arial"/>
          <w:b/>
          <w:sz w:val="28"/>
        </w:rPr>
        <w:t>QUINTO</w:t>
      </w:r>
      <w:r w:rsidRPr="00415C9A">
        <w:rPr>
          <w:rFonts w:ascii="Palatino Linotype" w:hAnsi="Palatino Linotype" w:cs="Arial"/>
          <w:b/>
        </w:rPr>
        <w:t xml:space="preserve">. </w:t>
      </w:r>
      <w:r w:rsidRPr="00415C9A">
        <w:rPr>
          <w:rFonts w:ascii="Palatino Linotype" w:hAnsi="Palatino Linotype" w:cs="Arial"/>
          <w:b/>
          <w:sz w:val="28"/>
          <w:szCs w:val="28"/>
        </w:rPr>
        <w:t>De la etapa de instrucción.</w:t>
      </w:r>
    </w:p>
    <w:p w14:paraId="07885D9B" w14:textId="5F347CD6" w:rsidR="004C262D" w:rsidRPr="00415C9A" w:rsidRDefault="00EF60BA" w:rsidP="00D27E5B">
      <w:pPr>
        <w:spacing w:line="360" w:lineRule="auto"/>
        <w:jc w:val="both"/>
        <w:rPr>
          <w:rFonts w:ascii="Palatino Linotype" w:eastAsiaTheme="minorHAnsi" w:hAnsi="Palatino Linotype" w:cs="Arial"/>
        </w:rPr>
      </w:pPr>
      <w:r w:rsidRPr="00415C9A">
        <w:rPr>
          <w:rFonts w:ascii="Palatino Linotype" w:eastAsiaTheme="minorHAnsi" w:hAnsi="Palatino Linotype" w:cs="Arial"/>
        </w:rPr>
        <w:t xml:space="preserve">Así, una vez abierta la etapa de instrucción, en el sumario se observa que </w:t>
      </w:r>
      <w:r w:rsidRPr="00415C9A">
        <w:rPr>
          <w:rFonts w:ascii="Palatino Linotype" w:eastAsiaTheme="minorHAnsi" w:hAnsi="Palatino Linotype" w:cs="Arial"/>
          <w:b/>
          <w:bCs/>
        </w:rPr>
        <w:t>el Sujeto Obligado</w:t>
      </w:r>
      <w:r w:rsidRPr="00415C9A">
        <w:rPr>
          <w:rFonts w:ascii="Palatino Linotype" w:eastAsiaTheme="minorHAnsi" w:hAnsi="Palatino Linotype" w:cs="Arial"/>
        </w:rPr>
        <w:t xml:space="preserve"> en fecha </w:t>
      </w:r>
      <w:r w:rsidR="00EA740B" w:rsidRPr="00415C9A">
        <w:rPr>
          <w:rFonts w:ascii="Palatino Linotype" w:eastAsiaTheme="minorHAnsi" w:hAnsi="Palatino Linotype" w:cs="Arial"/>
        </w:rPr>
        <w:t>veintinueve</w:t>
      </w:r>
      <w:r w:rsidR="004C262D" w:rsidRPr="00415C9A">
        <w:rPr>
          <w:rFonts w:ascii="Palatino Linotype" w:eastAsiaTheme="minorHAnsi" w:hAnsi="Palatino Linotype" w:cs="Arial"/>
        </w:rPr>
        <w:t xml:space="preserve"> de septiembre</w:t>
      </w:r>
      <w:r w:rsidRPr="00415C9A">
        <w:rPr>
          <w:rFonts w:ascii="Palatino Linotype" w:eastAsiaTheme="minorHAnsi" w:hAnsi="Palatino Linotype" w:cs="Arial"/>
        </w:rPr>
        <w:t xml:space="preserve"> de dos mil veinticinco, presentó su informe justificado, mismo que fue puesto a la vista de la </w:t>
      </w:r>
      <w:r w:rsidRPr="00415C9A">
        <w:rPr>
          <w:rFonts w:ascii="Palatino Linotype" w:eastAsiaTheme="minorHAnsi" w:hAnsi="Palatino Linotype" w:cs="Arial"/>
          <w:b/>
          <w:bCs/>
        </w:rPr>
        <w:t>Recurrente</w:t>
      </w:r>
      <w:r w:rsidRPr="00415C9A">
        <w:rPr>
          <w:rFonts w:ascii="Palatino Linotype" w:eastAsiaTheme="minorHAnsi" w:hAnsi="Palatino Linotype" w:cs="Arial"/>
        </w:rPr>
        <w:t xml:space="preserve"> el día </w:t>
      </w:r>
      <w:r w:rsidR="00EA740B" w:rsidRPr="00415C9A">
        <w:rPr>
          <w:rFonts w:ascii="Palatino Linotype" w:eastAsiaTheme="minorHAnsi" w:hAnsi="Palatino Linotype" w:cs="Arial"/>
        </w:rPr>
        <w:t>diecinueve</w:t>
      </w:r>
      <w:r w:rsidR="005254FB" w:rsidRPr="00415C9A">
        <w:rPr>
          <w:rFonts w:ascii="Palatino Linotype" w:eastAsiaTheme="minorHAnsi" w:hAnsi="Palatino Linotype" w:cs="Arial"/>
        </w:rPr>
        <w:t xml:space="preserve"> de febrero de dos mil veintiséis</w:t>
      </w:r>
      <w:r w:rsidRPr="00415C9A">
        <w:rPr>
          <w:rFonts w:ascii="Palatino Linotype" w:eastAsiaTheme="minorHAnsi" w:hAnsi="Palatino Linotype" w:cs="Arial"/>
        </w:rPr>
        <w:t xml:space="preserve">, para que en un término de tres días </w:t>
      </w:r>
      <w:r w:rsidR="005254FB" w:rsidRPr="00415C9A">
        <w:rPr>
          <w:rFonts w:ascii="Palatino Linotype" w:eastAsiaTheme="minorHAnsi" w:hAnsi="Palatino Linotype" w:cs="Arial"/>
        </w:rPr>
        <w:t>el</w:t>
      </w:r>
      <w:r w:rsidRPr="00415C9A">
        <w:rPr>
          <w:rFonts w:ascii="Palatino Linotype" w:eastAsiaTheme="minorHAnsi" w:hAnsi="Palatino Linotype" w:cs="Arial"/>
        </w:rPr>
        <w:t xml:space="preserve"> </w:t>
      </w:r>
      <w:r w:rsidRPr="00415C9A">
        <w:rPr>
          <w:rFonts w:ascii="Palatino Linotype" w:eastAsiaTheme="minorHAnsi" w:hAnsi="Palatino Linotype" w:cs="Arial"/>
          <w:b/>
          <w:bCs/>
        </w:rPr>
        <w:t>Recurrente</w:t>
      </w:r>
      <w:r w:rsidRPr="00415C9A">
        <w:rPr>
          <w:rFonts w:ascii="Palatino Linotype" w:eastAsiaTheme="minorHAnsi" w:hAnsi="Palatino Linotype" w:cs="Arial"/>
        </w:rPr>
        <w:t xml:space="preserve"> adujera manifestaciones; asimismo, se hace constar que </w:t>
      </w:r>
      <w:r w:rsidR="005254FB" w:rsidRPr="00415C9A">
        <w:rPr>
          <w:rFonts w:ascii="Palatino Linotype" w:eastAsiaTheme="minorHAnsi" w:hAnsi="Palatino Linotype" w:cs="Arial"/>
        </w:rPr>
        <w:t>el</w:t>
      </w:r>
      <w:r w:rsidRPr="00415C9A">
        <w:rPr>
          <w:rFonts w:ascii="Palatino Linotype" w:eastAsiaTheme="minorHAnsi" w:hAnsi="Palatino Linotype" w:cs="Arial"/>
        </w:rPr>
        <w:t xml:space="preserve"> Recurrente fue omis</w:t>
      </w:r>
      <w:r w:rsidR="005254FB" w:rsidRPr="00415C9A">
        <w:rPr>
          <w:rFonts w:ascii="Palatino Linotype" w:eastAsiaTheme="minorHAnsi" w:hAnsi="Palatino Linotype" w:cs="Arial"/>
        </w:rPr>
        <w:t>o</w:t>
      </w:r>
      <w:r w:rsidRPr="00415C9A">
        <w:rPr>
          <w:rFonts w:ascii="Palatino Linotype" w:eastAsiaTheme="minorHAnsi" w:hAnsi="Palatino Linotype" w:cs="Arial"/>
        </w:rPr>
        <w:t xml:space="preserve"> en presentar sus manifestaciones respecto al informe justificado remitido por el </w:t>
      </w:r>
      <w:r w:rsidRPr="00415C9A">
        <w:rPr>
          <w:rFonts w:ascii="Palatino Linotype" w:eastAsiaTheme="minorHAnsi" w:hAnsi="Palatino Linotype" w:cs="Arial"/>
          <w:b/>
          <w:bCs/>
        </w:rPr>
        <w:t>Sujeto Obligado</w:t>
      </w:r>
      <w:r w:rsidRPr="00415C9A">
        <w:rPr>
          <w:rFonts w:ascii="Palatino Linotype" w:eastAsiaTheme="minorHAnsi" w:hAnsi="Palatino Linotype" w:cs="Arial"/>
        </w:rPr>
        <w:t>; finalmente se advierte de las constancias que integran el presente expediente, que no existe prueba alguna que deba desahogarse.</w:t>
      </w:r>
    </w:p>
    <w:p w14:paraId="45AFF3BC" w14:textId="77777777" w:rsidR="004C262D" w:rsidRPr="00415C9A" w:rsidRDefault="004C262D" w:rsidP="00D27E5B">
      <w:pPr>
        <w:spacing w:line="360" w:lineRule="auto"/>
        <w:jc w:val="both"/>
        <w:rPr>
          <w:rFonts w:ascii="Palatino Linotype" w:hAnsi="Palatino Linotype"/>
        </w:rPr>
      </w:pPr>
    </w:p>
    <w:p w14:paraId="6878CCBD" w14:textId="77777777" w:rsidR="00D27E5B" w:rsidRPr="00415C9A" w:rsidRDefault="00D27E5B" w:rsidP="00D27E5B">
      <w:pPr>
        <w:spacing w:line="360" w:lineRule="auto"/>
        <w:jc w:val="both"/>
        <w:rPr>
          <w:rFonts w:ascii="Palatino Linotype" w:hAnsi="Palatino Linotype"/>
          <w:b/>
          <w:sz w:val="28"/>
          <w:szCs w:val="28"/>
        </w:rPr>
      </w:pPr>
      <w:r w:rsidRPr="00415C9A">
        <w:rPr>
          <w:rFonts w:ascii="Palatino Linotype" w:hAnsi="Palatino Linotype"/>
          <w:b/>
          <w:sz w:val="28"/>
          <w:szCs w:val="28"/>
        </w:rPr>
        <w:t>SEXTO. Del cierre de instrucción.</w:t>
      </w:r>
      <w:r w:rsidRPr="00415C9A">
        <w:rPr>
          <w:rFonts w:ascii="Palatino Linotype" w:hAnsi="Palatino Linotype"/>
          <w:b/>
          <w:sz w:val="28"/>
          <w:szCs w:val="28"/>
        </w:rPr>
        <w:tab/>
      </w:r>
    </w:p>
    <w:p w14:paraId="2EF79D19" w14:textId="6F9D0479" w:rsidR="00F1409B" w:rsidRPr="00415C9A" w:rsidRDefault="009F3DA1" w:rsidP="0014624E">
      <w:pPr>
        <w:spacing w:line="360" w:lineRule="auto"/>
        <w:jc w:val="both"/>
        <w:rPr>
          <w:rFonts w:ascii="Palatino Linotype" w:hAnsi="Palatino Linotype"/>
        </w:rPr>
      </w:pPr>
      <w:r w:rsidRPr="00415C9A">
        <w:rPr>
          <w:rFonts w:ascii="Palatino Linotype" w:hAnsi="Palatino Linotype"/>
        </w:rPr>
        <w:t>U</w:t>
      </w:r>
      <w:r w:rsidR="00D27E5B" w:rsidRPr="00415C9A">
        <w:rPr>
          <w:rFonts w:ascii="Palatino Linotype" w:hAnsi="Palatino Linotype"/>
        </w:rPr>
        <w:t xml:space="preserve">na vez transcurrido el término legal, se decretó el cierre de instrucción en fecha </w:t>
      </w:r>
      <w:r w:rsidR="00EA740B" w:rsidRPr="00415C9A">
        <w:rPr>
          <w:rFonts w:ascii="Palatino Linotype" w:hAnsi="Palatino Linotype"/>
        </w:rPr>
        <w:t>veinticinco</w:t>
      </w:r>
      <w:r w:rsidR="005254FB" w:rsidRPr="00415C9A">
        <w:rPr>
          <w:rFonts w:ascii="Palatino Linotype" w:hAnsi="Palatino Linotype"/>
        </w:rPr>
        <w:t xml:space="preserve"> de febrero de dos mil veintiséis</w:t>
      </w:r>
      <w:r w:rsidR="00D27E5B" w:rsidRPr="00415C9A">
        <w:rPr>
          <w:rFonts w:ascii="Palatino Linotype" w:hAnsi="Palatino Linotype"/>
        </w:rPr>
        <w:t>, en términos del artículo 185 Fracción VI de la Ley de Transparencia y Acceso a la Información Pública del Estado de México y Municipios, iniciando el término legal para dictar resolución definitiva del asunto.</w:t>
      </w:r>
    </w:p>
    <w:p w14:paraId="66594794" w14:textId="77777777" w:rsidR="00EF60BA" w:rsidRPr="00415C9A" w:rsidRDefault="00EF60BA" w:rsidP="0014624E">
      <w:pPr>
        <w:spacing w:line="360" w:lineRule="auto"/>
        <w:jc w:val="both"/>
        <w:rPr>
          <w:rFonts w:ascii="Palatino Linotype" w:hAnsi="Palatino Linotype"/>
        </w:rPr>
      </w:pPr>
    </w:p>
    <w:p w14:paraId="028F061C" w14:textId="77777777" w:rsidR="00EF60BA" w:rsidRPr="00415C9A" w:rsidRDefault="00EF60BA" w:rsidP="00EF60BA">
      <w:pPr>
        <w:pBdr>
          <w:top w:val="nil"/>
          <w:left w:val="nil"/>
          <w:bottom w:val="nil"/>
          <w:right w:val="nil"/>
          <w:between w:val="nil"/>
        </w:pBdr>
        <w:spacing w:line="360" w:lineRule="auto"/>
        <w:contextualSpacing/>
        <w:jc w:val="both"/>
        <w:rPr>
          <w:rFonts w:ascii="Palatino Linotype" w:hAnsi="Palatino Linotype"/>
          <w:b/>
          <w:sz w:val="28"/>
          <w:szCs w:val="28"/>
        </w:rPr>
      </w:pPr>
      <w:r w:rsidRPr="00415C9A">
        <w:rPr>
          <w:rFonts w:ascii="Palatino Linotype" w:hAnsi="Palatino Linotype"/>
          <w:b/>
          <w:sz w:val="28"/>
          <w:szCs w:val="28"/>
        </w:rPr>
        <w:t>SÉPTIMO. De la ampliación del término para resolver.</w:t>
      </w:r>
    </w:p>
    <w:p w14:paraId="43EA1AC4" w14:textId="03F643D8" w:rsidR="00EF60BA" w:rsidRPr="00415C9A" w:rsidRDefault="00EF60BA" w:rsidP="00EF60BA">
      <w:pPr>
        <w:spacing w:line="360" w:lineRule="auto"/>
        <w:jc w:val="both"/>
        <w:rPr>
          <w:rFonts w:ascii="Palatino Linotype" w:hAnsi="Palatino Linotype"/>
        </w:rPr>
      </w:pPr>
      <w:r w:rsidRPr="00415C9A">
        <w:rPr>
          <w:rFonts w:ascii="Palatino Linotype" w:hAnsi="Palatino Linotype"/>
        </w:rPr>
        <w:t xml:space="preserve">En fecha </w:t>
      </w:r>
      <w:r w:rsidR="00EA740B" w:rsidRPr="00415C9A">
        <w:rPr>
          <w:rFonts w:ascii="Palatino Linotype" w:hAnsi="Palatino Linotype"/>
        </w:rPr>
        <w:t>diecinueve</w:t>
      </w:r>
      <w:r w:rsidR="005254FB" w:rsidRPr="00415C9A">
        <w:rPr>
          <w:rFonts w:ascii="Palatino Linotype" w:hAnsi="Palatino Linotype"/>
        </w:rPr>
        <w:t xml:space="preserve"> de febrero de dos mil veintiséis</w:t>
      </w:r>
      <w:r w:rsidRPr="00415C9A">
        <w:rPr>
          <w:rFonts w:ascii="Palatino Linotype" w:hAnsi="Palatino Linotype"/>
        </w:rPr>
        <w:t xml:space="preserve">, se amplió el término para resolver el recurso de revisión en términos del artículo 181 párrafo tercero de la Ley de </w:t>
      </w:r>
      <w:r w:rsidRPr="00415C9A">
        <w:rPr>
          <w:rFonts w:ascii="Palatino Linotype" w:hAnsi="Palatino Linotype"/>
        </w:rPr>
        <w:lastRenderedPageBreak/>
        <w:t>Transparencia y Acceso a la Información Pública del Estado de México y Municipios por un plazo de quince días hábiles.</w:t>
      </w:r>
    </w:p>
    <w:p w14:paraId="7C974B95" w14:textId="77777777" w:rsidR="00A1060A" w:rsidRPr="00415C9A" w:rsidRDefault="00A1060A" w:rsidP="006375BF">
      <w:pPr>
        <w:spacing w:line="360" w:lineRule="auto"/>
        <w:jc w:val="both"/>
        <w:rPr>
          <w:rFonts w:ascii="Palatino Linotype" w:eastAsia="Palatino Linotype" w:hAnsi="Palatino Linotype" w:cs="Palatino Linotype"/>
          <w:color w:val="000000"/>
          <w:lang w:eastAsia="es-MX"/>
        </w:rPr>
      </w:pPr>
    </w:p>
    <w:p w14:paraId="03E052D2" w14:textId="17FB7591" w:rsidR="0045589A" w:rsidRPr="00415C9A" w:rsidRDefault="00D34057" w:rsidP="00EF60BA">
      <w:pPr>
        <w:spacing w:before="240" w:line="360" w:lineRule="auto"/>
        <w:jc w:val="center"/>
        <w:rPr>
          <w:rFonts w:ascii="Palatino Linotype" w:hAnsi="Palatino Linotype" w:cs="Arial"/>
          <w:b/>
          <w:sz w:val="28"/>
        </w:rPr>
      </w:pPr>
      <w:r w:rsidRPr="00415C9A">
        <w:rPr>
          <w:rFonts w:ascii="Palatino Linotype" w:hAnsi="Palatino Linotype" w:cs="Arial"/>
          <w:b/>
          <w:sz w:val="28"/>
        </w:rPr>
        <w:t xml:space="preserve">C O N S I D E R A N D O </w:t>
      </w:r>
    </w:p>
    <w:p w14:paraId="1C9E09C0" w14:textId="77777777" w:rsidR="00A1060A" w:rsidRPr="00415C9A" w:rsidRDefault="00A1060A" w:rsidP="007B1512">
      <w:pPr>
        <w:spacing w:line="360" w:lineRule="auto"/>
        <w:jc w:val="both"/>
        <w:rPr>
          <w:rFonts w:ascii="Palatino Linotype" w:hAnsi="Palatino Linotype" w:cs="Arial"/>
          <w:b/>
          <w:sz w:val="28"/>
        </w:rPr>
      </w:pPr>
    </w:p>
    <w:p w14:paraId="577B93C8" w14:textId="77777777" w:rsidR="00D34057" w:rsidRPr="00415C9A" w:rsidRDefault="00D34057" w:rsidP="007B1512">
      <w:pPr>
        <w:spacing w:line="360" w:lineRule="auto"/>
        <w:jc w:val="both"/>
        <w:rPr>
          <w:rFonts w:ascii="Palatino Linotype" w:hAnsi="Palatino Linotype" w:cs="Arial"/>
        </w:rPr>
      </w:pPr>
      <w:r w:rsidRPr="00415C9A">
        <w:rPr>
          <w:rFonts w:ascii="Palatino Linotype" w:hAnsi="Palatino Linotype" w:cs="Arial"/>
          <w:b/>
          <w:sz w:val="28"/>
        </w:rPr>
        <w:t>PRIMERO.</w:t>
      </w:r>
      <w:r w:rsidRPr="00415C9A">
        <w:rPr>
          <w:rFonts w:ascii="Palatino Linotype" w:hAnsi="Palatino Linotype" w:cs="Arial"/>
          <w:b/>
        </w:rPr>
        <w:t xml:space="preserve"> </w:t>
      </w:r>
      <w:r w:rsidRPr="00415C9A">
        <w:rPr>
          <w:rFonts w:ascii="Palatino Linotype" w:hAnsi="Palatino Linotype" w:cs="Arial"/>
          <w:b/>
          <w:sz w:val="28"/>
          <w:szCs w:val="28"/>
        </w:rPr>
        <w:t>De la competencia</w:t>
      </w:r>
      <w:r w:rsidRPr="00415C9A">
        <w:rPr>
          <w:rFonts w:ascii="Palatino Linotype" w:hAnsi="Palatino Linotype" w:cs="Arial"/>
          <w:sz w:val="28"/>
          <w:szCs w:val="28"/>
        </w:rPr>
        <w:t>.</w:t>
      </w:r>
    </w:p>
    <w:p w14:paraId="0DA7CBC5" w14:textId="522FAF9E" w:rsidR="00FF39C1" w:rsidRPr="00415C9A" w:rsidRDefault="004C262D" w:rsidP="007B1512">
      <w:pPr>
        <w:pStyle w:val="Prrafodelista"/>
        <w:autoSpaceDE w:val="0"/>
        <w:autoSpaceDN w:val="0"/>
        <w:adjustRightInd w:val="0"/>
        <w:spacing w:line="360" w:lineRule="auto"/>
        <w:ind w:left="0"/>
        <w:jc w:val="both"/>
        <w:rPr>
          <w:rFonts w:ascii="Palatino Linotype" w:eastAsia="Palatino Linotype" w:hAnsi="Palatino Linotype" w:cs="Palatino Linotype"/>
          <w:color w:val="000000"/>
          <w:lang w:val="es-MX"/>
        </w:rPr>
      </w:pPr>
      <w:r w:rsidRPr="00415C9A">
        <w:rPr>
          <w:rFonts w:ascii="Palatino Linotype" w:eastAsia="Palatino Linotype" w:hAnsi="Palatino Linotype" w:cs="Palatino Linotype"/>
          <w:color w:val="000000"/>
          <w:lang w:val="es-MX"/>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F61AF56" w14:textId="77777777" w:rsidR="004C262D" w:rsidRPr="00415C9A" w:rsidRDefault="004C262D" w:rsidP="007B1512">
      <w:pPr>
        <w:pStyle w:val="Prrafodelista"/>
        <w:autoSpaceDE w:val="0"/>
        <w:autoSpaceDN w:val="0"/>
        <w:adjustRightInd w:val="0"/>
        <w:spacing w:line="360" w:lineRule="auto"/>
        <w:ind w:left="0"/>
        <w:jc w:val="both"/>
        <w:rPr>
          <w:rFonts w:ascii="Palatino Linotype" w:hAnsi="Palatino Linotype" w:cs="Arial"/>
          <w:b/>
          <w:sz w:val="28"/>
          <w:lang w:val="es-MX"/>
        </w:rPr>
      </w:pPr>
    </w:p>
    <w:p w14:paraId="5E3884DF" w14:textId="6547C6F0" w:rsidR="00D34057" w:rsidRPr="00415C9A" w:rsidRDefault="00D34057" w:rsidP="007B1512">
      <w:pPr>
        <w:pStyle w:val="Prrafodelista"/>
        <w:autoSpaceDE w:val="0"/>
        <w:autoSpaceDN w:val="0"/>
        <w:adjustRightInd w:val="0"/>
        <w:spacing w:line="360" w:lineRule="auto"/>
        <w:ind w:left="0"/>
        <w:jc w:val="both"/>
        <w:rPr>
          <w:rFonts w:ascii="Palatino Linotype" w:hAnsi="Palatino Linotype" w:cs="Arial"/>
          <w:b/>
        </w:rPr>
      </w:pPr>
      <w:r w:rsidRPr="00415C9A">
        <w:rPr>
          <w:rFonts w:ascii="Palatino Linotype" w:hAnsi="Palatino Linotype" w:cs="Arial"/>
          <w:b/>
          <w:sz w:val="28"/>
        </w:rPr>
        <w:t>SEGUNDO</w:t>
      </w:r>
      <w:r w:rsidRPr="00415C9A">
        <w:rPr>
          <w:rFonts w:ascii="Palatino Linotype" w:hAnsi="Palatino Linotype" w:cs="Arial"/>
          <w:b/>
        </w:rPr>
        <w:t xml:space="preserve">. </w:t>
      </w:r>
      <w:r w:rsidRPr="00415C9A">
        <w:rPr>
          <w:rFonts w:ascii="Palatino Linotype" w:hAnsi="Palatino Linotype" w:cs="Arial"/>
          <w:b/>
          <w:sz w:val="28"/>
          <w:szCs w:val="28"/>
        </w:rPr>
        <w:t>Sobre los alcances del recurso de revisión.</w:t>
      </w:r>
      <w:r w:rsidRPr="00415C9A">
        <w:rPr>
          <w:rFonts w:ascii="Palatino Linotype" w:hAnsi="Palatino Linotype" w:cs="Arial"/>
          <w:b/>
        </w:rPr>
        <w:t xml:space="preserve"> </w:t>
      </w:r>
    </w:p>
    <w:p w14:paraId="394E3A0D" w14:textId="21404195" w:rsidR="00A47E40" w:rsidRPr="00415C9A" w:rsidRDefault="00D34057" w:rsidP="007B1512">
      <w:pPr>
        <w:pStyle w:val="Prrafodelista"/>
        <w:autoSpaceDE w:val="0"/>
        <w:autoSpaceDN w:val="0"/>
        <w:adjustRightInd w:val="0"/>
        <w:spacing w:line="360" w:lineRule="auto"/>
        <w:ind w:left="0"/>
        <w:jc w:val="both"/>
        <w:rPr>
          <w:rFonts w:ascii="Palatino Linotype" w:hAnsi="Palatino Linotype" w:cs="Arial"/>
        </w:rPr>
      </w:pPr>
      <w:r w:rsidRPr="00415C9A">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w:t>
      </w:r>
      <w:r w:rsidRPr="00415C9A">
        <w:rPr>
          <w:rFonts w:ascii="Palatino Linotype" w:hAnsi="Palatino Linotype" w:cs="Arial"/>
        </w:rPr>
        <w:lastRenderedPageBreak/>
        <w:t>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915D2CD" w14:textId="77777777" w:rsidR="003708E1" w:rsidRPr="00415C9A" w:rsidRDefault="003708E1" w:rsidP="00B177DF">
      <w:pPr>
        <w:pStyle w:val="Prrafodelista"/>
        <w:autoSpaceDE w:val="0"/>
        <w:autoSpaceDN w:val="0"/>
        <w:adjustRightInd w:val="0"/>
        <w:spacing w:line="360" w:lineRule="auto"/>
        <w:ind w:left="0"/>
        <w:jc w:val="both"/>
        <w:rPr>
          <w:rFonts w:ascii="Palatino Linotype" w:hAnsi="Palatino Linotype" w:cs="Arial"/>
        </w:rPr>
      </w:pPr>
    </w:p>
    <w:p w14:paraId="361C0705" w14:textId="5A2B7435" w:rsidR="00912A21" w:rsidRPr="00415C9A" w:rsidRDefault="00A1060A" w:rsidP="00B177DF">
      <w:pPr>
        <w:pStyle w:val="Prrafodelista"/>
        <w:autoSpaceDE w:val="0"/>
        <w:autoSpaceDN w:val="0"/>
        <w:adjustRightInd w:val="0"/>
        <w:spacing w:line="360" w:lineRule="auto"/>
        <w:ind w:left="0"/>
        <w:jc w:val="both"/>
        <w:rPr>
          <w:rFonts w:ascii="Palatino Linotype" w:hAnsi="Palatino Linotype" w:cs="Arial"/>
          <w:b/>
          <w:sz w:val="28"/>
        </w:rPr>
      </w:pPr>
      <w:r w:rsidRPr="00415C9A">
        <w:rPr>
          <w:rFonts w:ascii="Palatino Linotype" w:hAnsi="Palatino Linotype" w:cs="Arial"/>
          <w:b/>
          <w:sz w:val="28"/>
        </w:rPr>
        <w:t>TERCERO</w:t>
      </w:r>
      <w:r w:rsidR="00912A21" w:rsidRPr="00415C9A">
        <w:rPr>
          <w:rFonts w:ascii="Palatino Linotype" w:hAnsi="Palatino Linotype" w:cs="Arial"/>
          <w:b/>
        </w:rPr>
        <w:t xml:space="preserve">. </w:t>
      </w:r>
      <w:r w:rsidR="00912A21" w:rsidRPr="00415C9A">
        <w:rPr>
          <w:rFonts w:ascii="Palatino Linotype" w:hAnsi="Palatino Linotype" w:cs="Arial"/>
          <w:b/>
          <w:sz w:val="28"/>
          <w:szCs w:val="28"/>
        </w:rPr>
        <w:t>De las causas de improcedencia.</w:t>
      </w:r>
    </w:p>
    <w:p w14:paraId="6C462DB8" w14:textId="77777777" w:rsidR="00912A21" w:rsidRPr="00415C9A" w:rsidRDefault="00912A21" w:rsidP="00912A21">
      <w:pPr>
        <w:pStyle w:val="Prrafodelista"/>
        <w:autoSpaceDE w:val="0"/>
        <w:autoSpaceDN w:val="0"/>
        <w:adjustRightInd w:val="0"/>
        <w:spacing w:line="360" w:lineRule="auto"/>
        <w:ind w:left="0"/>
        <w:jc w:val="both"/>
        <w:rPr>
          <w:rFonts w:ascii="Palatino Linotype" w:hAnsi="Palatino Linotype" w:cs="Arial"/>
        </w:rPr>
      </w:pPr>
      <w:r w:rsidRPr="00415C9A">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B54E30E" w14:textId="77777777" w:rsidR="00912A21" w:rsidRPr="00415C9A" w:rsidRDefault="00912A21" w:rsidP="00912A21">
      <w:pPr>
        <w:pStyle w:val="Prrafodelista"/>
        <w:autoSpaceDE w:val="0"/>
        <w:autoSpaceDN w:val="0"/>
        <w:adjustRightInd w:val="0"/>
        <w:spacing w:line="360" w:lineRule="auto"/>
        <w:ind w:left="0"/>
        <w:jc w:val="both"/>
        <w:rPr>
          <w:rFonts w:ascii="Palatino Linotype" w:hAnsi="Palatino Linotype" w:cs="Arial"/>
        </w:rPr>
      </w:pPr>
    </w:p>
    <w:p w14:paraId="629769A0" w14:textId="77777777" w:rsidR="00912A21" w:rsidRPr="00415C9A" w:rsidRDefault="00912A21" w:rsidP="00912A21">
      <w:pPr>
        <w:pStyle w:val="Prrafodelista"/>
        <w:autoSpaceDE w:val="0"/>
        <w:autoSpaceDN w:val="0"/>
        <w:adjustRightInd w:val="0"/>
        <w:spacing w:line="360" w:lineRule="auto"/>
        <w:ind w:left="0"/>
        <w:jc w:val="both"/>
        <w:rPr>
          <w:rFonts w:ascii="Palatino Linotype" w:hAnsi="Palatino Linotype" w:cs="Arial"/>
        </w:rPr>
      </w:pPr>
      <w:r w:rsidRPr="00415C9A">
        <w:rPr>
          <w:rFonts w:ascii="Palatino Linotype" w:hAnsi="Palatino Linotype" w:cs="Arial"/>
        </w:rPr>
        <w:t xml:space="preserve">De lo anterior, 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w:t>
      </w:r>
      <w:r w:rsidRPr="00415C9A">
        <w:rPr>
          <w:rFonts w:ascii="Palatino Linotype" w:hAnsi="Palatino Linotype" w:cs="Arial"/>
        </w:rPr>
        <w:lastRenderedPageBreak/>
        <w:t>de acceso a la justicia, ya que éste no se coarta por regular causas de improcedencia y sobreseimiento con tales fines</w:t>
      </w:r>
      <w:r w:rsidRPr="00415C9A">
        <w:rPr>
          <w:rStyle w:val="Refdenotaalpie"/>
          <w:rFonts w:ascii="Palatino Linotype" w:hAnsi="Palatino Linotype" w:cs="Arial"/>
        </w:rPr>
        <w:footnoteReference w:id="1"/>
      </w:r>
      <w:r w:rsidRPr="00415C9A">
        <w:rPr>
          <w:rFonts w:ascii="Palatino Linotype" w:hAnsi="Palatino Linotype" w:cs="Arial"/>
        </w:rPr>
        <w:t>.</w:t>
      </w:r>
    </w:p>
    <w:p w14:paraId="65BBFB49" w14:textId="77777777" w:rsidR="00912A21" w:rsidRPr="00415C9A" w:rsidRDefault="00912A21" w:rsidP="00912A21">
      <w:pPr>
        <w:pStyle w:val="Prrafodelista"/>
        <w:autoSpaceDE w:val="0"/>
        <w:autoSpaceDN w:val="0"/>
        <w:adjustRightInd w:val="0"/>
        <w:spacing w:line="360" w:lineRule="auto"/>
        <w:ind w:left="0"/>
        <w:jc w:val="both"/>
        <w:rPr>
          <w:rFonts w:ascii="Palatino Linotype" w:hAnsi="Palatino Linotype" w:cs="Arial"/>
        </w:rPr>
      </w:pPr>
    </w:p>
    <w:p w14:paraId="6B09346A" w14:textId="337EDC7E" w:rsidR="00912A21" w:rsidRPr="00415C9A" w:rsidRDefault="00912A21" w:rsidP="000A5A65">
      <w:pPr>
        <w:pStyle w:val="Prrafodelista"/>
        <w:autoSpaceDE w:val="0"/>
        <w:autoSpaceDN w:val="0"/>
        <w:adjustRightInd w:val="0"/>
        <w:spacing w:line="360" w:lineRule="auto"/>
        <w:ind w:left="0"/>
        <w:jc w:val="both"/>
        <w:rPr>
          <w:rFonts w:ascii="Palatino Linotype" w:hAnsi="Palatino Linotype" w:cs="Arial"/>
        </w:rPr>
      </w:pPr>
      <w:r w:rsidRPr="00415C9A">
        <w:rPr>
          <w:rFonts w:ascii="Palatino Linotype" w:hAnsi="Palatino Linotype" w:cs="Arial"/>
        </w:rPr>
        <w:t>Así las cosas, al no existir causas de improcedencia invocadas por las partes ni advertidas de oficio por este Resolutor, se procede al análisis del asunto en los siguientes términos.</w:t>
      </w:r>
    </w:p>
    <w:p w14:paraId="24DDA225" w14:textId="77777777" w:rsidR="000A5A65" w:rsidRPr="00415C9A" w:rsidRDefault="000A5A65" w:rsidP="000A5A65">
      <w:pPr>
        <w:pStyle w:val="Prrafodelista"/>
        <w:autoSpaceDE w:val="0"/>
        <w:autoSpaceDN w:val="0"/>
        <w:adjustRightInd w:val="0"/>
        <w:spacing w:line="360" w:lineRule="auto"/>
        <w:ind w:left="0"/>
        <w:jc w:val="both"/>
        <w:rPr>
          <w:rFonts w:ascii="Palatino Linotype" w:hAnsi="Palatino Linotype" w:cs="Arial"/>
        </w:rPr>
      </w:pPr>
    </w:p>
    <w:p w14:paraId="5B2CC6B5" w14:textId="4A1F6D2E" w:rsidR="00912A21" w:rsidRPr="00415C9A" w:rsidRDefault="00A1060A" w:rsidP="00912A21">
      <w:pPr>
        <w:pStyle w:val="Prrafodelista"/>
        <w:autoSpaceDE w:val="0"/>
        <w:autoSpaceDN w:val="0"/>
        <w:adjustRightInd w:val="0"/>
        <w:spacing w:before="240" w:after="160" w:line="360" w:lineRule="auto"/>
        <w:ind w:left="0"/>
        <w:jc w:val="both"/>
        <w:rPr>
          <w:rFonts w:ascii="Palatino Linotype" w:hAnsi="Palatino Linotype" w:cs="Arial"/>
          <w:sz w:val="28"/>
          <w:szCs w:val="28"/>
        </w:rPr>
      </w:pPr>
      <w:r w:rsidRPr="00415C9A">
        <w:rPr>
          <w:rFonts w:ascii="Palatino Linotype" w:hAnsi="Palatino Linotype" w:cs="Arial"/>
          <w:b/>
          <w:sz w:val="28"/>
        </w:rPr>
        <w:t>CUARTO</w:t>
      </w:r>
      <w:r w:rsidR="00912A21" w:rsidRPr="00415C9A">
        <w:rPr>
          <w:rFonts w:ascii="Palatino Linotype" w:hAnsi="Palatino Linotype" w:cs="Arial"/>
          <w:b/>
          <w:sz w:val="28"/>
          <w:szCs w:val="28"/>
        </w:rPr>
        <w:t>.</w:t>
      </w:r>
      <w:r w:rsidR="00912A21" w:rsidRPr="00415C9A">
        <w:rPr>
          <w:rFonts w:ascii="Palatino Linotype" w:hAnsi="Palatino Linotype" w:cs="Arial"/>
          <w:sz w:val="28"/>
          <w:szCs w:val="28"/>
        </w:rPr>
        <w:t xml:space="preserve"> </w:t>
      </w:r>
      <w:r w:rsidR="00912A21" w:rsidRPr="00415C9A">
        <w:rPr>
          <w:rFonts w:ascii="Palatino Linotype" w:hAnsi="Palatino Linotype" w:cs="Arial"/>
          <w:b/>
          <w:sz w:val="28"/>
        </w:rPr>
        <w:t>Estudio y resolución del asunto</w:t>
      </w:r>
      <w:r w:rsidR="00912A21" w:rsidRPr="00415C9A">
        <w:rPr>
          <w:rFonts w:ascii="Palatino Linotype" w:hAnsi="Palatino Linotype" w:cs="Arial"/>
          <w:b/>
        </w:rPr>
        <w:t>.</w:t>
      </w:r>
    </w:p>
    <w:p w14:paraId="7FC5BFEC" w14:textId="2C8B16FC" w:rsidR="00FF39C1" w:rsidRPr="00415C9A" w:rsidRDefault="00912A21" w:rsidP="00B177DF">
      <w:pPr>
        <w:pStyle w:val="Prrafodelista"/>
        <w:autoSpaceDE w:val="0"/>
        <w:autoSpaceDN w:val="0"/>
        <w:adjustRightInd w:val="0"/>
        <w:spacing w:line="360" w:lineRule="auto"/>
        <w:ind w:left="0"/>
        <w:jc w:val="both"/>
        <w:rPr>
          <w:rFonts w:ascii="Palatino Linotype" w:hAnsi="Palatino Linotype" w:cs="Arial"/>
        </w:rPr>
      </w:pPr>
      <w:r w:rsidRPr="00415C9A">
        <w:rPr>
          <w:rFonts w:ascii="Palatino Linotype" w:hAnsi="Palatino Linotype" w:cs="Arial"/>
        </w:rPr>
        <w:t xml:space="preserve">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w:t>
      </w:r>
      <w:r w:rsidRPr="00415C9A">
        <w:rPr>
          <w:rFonts w:ascii="Palatino Linotype" w:hAnsi="Palatino Linotype" w:cs="Arial"/>
        </w:rPr>
        <w:lastRenderedPageBreak/>
        <w:t>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6EFD81D5" w14:textId="77777777" w:rsidR="0014624E" w:rsidRPr="00415C9A" w:rsidRDefault="0014624E" w:rsidP="00B177DF">
      <w:pPr>
        <w:pStyle w:val="Prrafodelista"/>
        <w:autoSpaceDE w:val="0"/>
        <w:autoSpaceDN w:val="0"/>
        <w:adjustRightInd w:val="0"/>
        <w:spacing w:line="360" w:lineRule="auto"/>
        <w:ind w:left="0"/>
        <w:jc w:val="both"/>
        <w:rPr>
          <w:rFonts w:ascii="Palatino Linotype" w:hAnsi="Palatino Linotype" w:cs="Arial"/>
        </w:rPr>
      </w:pPr>
    </w:p>
    <w:p w14:paraId="6060CDF9" w14:textId="100B4BE6" w:rsidR="00FF39C1" w:rsidRPr="00415C9A" w:rsidRDefault="00FF39C1" w:rsidP="00FF39C1">
      <w:pPr>
        <w:autoSpaceDE w:val="0"/>
        <w:autoSpaceDN w:val="0"/>
        <w:adjustRightInd w:val="0"/>
        <w:spacing w:line="360" w:lineRule="auto"/>
        <w:jc w:val="both"/>
        <w:rPr>
          <w:rFonts w:ascii="Palatino Linotype" w:eastAsiaTheme="minorHAnsi" w:hAnsi="Palatino Linotype" w:cs="Arial"/>
          <w:lang w:val="es-MX" w:eastAsia="en-US"/>
        </w:rPr>
      </w:pPr>
      <w:r w:rsidRPr="00415C9A">
        <w:rPr>
          <w:rFonts w:ascii="Palatino Linotype" w:eastAsiaTheme="minorHAnsi" w:hAnsi="Palatino Linotype" w:cs="Arial"/>
          <w:lang w:val="es-MX" w:eastAsia="en-US"/>
        </w:rPr>
        <w:t xml:space="preserve">Señalado lo anterior es necesario hacer alusión a la solicitud de información ya que de ella deriva por un lado al procedimiento de acceso a la información ante </w:t>
      </w:r>
      <w:r w:rsidRPr="00415C9A">
        <w:rPr>
          <w:rFonts w:ascii="Palatino Linotype" w:eastAsiaTheme="minorHAnsi" w:hAnsi="Palatino Linotype" w:cs="Arial"/>
          <w:b/>
          <w:lang w:val="es-MX" w:eastAsia="en-US"/>
        </w:rPr>
        <w:t>el Sujeto Obligado</w:t>
      </w:r>
      <w:r w:rsidRPr="00415C9A">
        <w:rPr>
          <w:rFonts w:ascii="Palatino Linotype" w:eastAsiaTheme="minorHAnsi" w:hAnsi="Palatino Linotype" w:cs="Arial"/>
          <w:lang w:val="es-MX" w:eastAsia="en-US"/>
        </w:rPr>
        <w:t xml:space="preserve">,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las solicitudes no se entiende o no se precisan temas o materias objetivas; por ello es de notoria importancia el trabajo de interpretación que se le dé a las solicitudes de información, ya que el sujeto obligado puede considerar una circunstancia en particular diversa a la que </w:t>
      </w:r>
      <w:r w:rsidR="00D4297D" w:rsidRPr="00415C9A">
        <w:rPr>
          <w:rFonts w:ascii="Palatino Linotype" w:eastAsiaTheme="minorHAnsi" w:hAnsi="Palatino Linotype" w:cs="Arial"/>
          <w:lang w:val="es-MX" w:eastAsia="en-US"/>
        </w:rPr>
        <w:t>el</w:t>
      </w:r>
      <w:r w:rsidRPr="00415C9A">
        <w:rPr>
          <w:rFonts w:ascii="Palatino Linotype" w:eastAsiaTheme="minorHAnsi" w:hAnsi="Palatino Linotype" w:cs="Arial"/>
          <w:lang w:val="es-MX" w:eastAsia="en-US"/>
        </w:rPr>
        <w:t xml:space="preserve"> particular objetivamente requiere.</w:t>
      </w:r>
    </w:p>
    <w:p w14:paraId="77AC4EBA" w14:textId="77777777" w:rsidR="009D7D7B" w:rsidRPr="00415C9A" w:rsidRDefault="009D7D7B" w:rsidP="009D7D7B">
      <w:pPr>
        <w:autoSpaceDE w:val="0"/>
        <w:autoSpaceDN w:val="0"/>
        <w:adjustRightInd w:val="0"/>
        <w:spacing w:line="360" w:lineRule="auto"/>
        <w:jc w:val="both"/>
        <w:rPr>
          <w:rFonts w:ascii="Palatino Linotype" w:hAnsi="Palatino Linotype" w:cs="Arial"/>
        </w:rPr>
      </w:pPr>
    </w:p>
    <w:p w14:paraId="28551A5A" w14:textId="311C7EEC" w:rsidR="009D7D7B" w:rsidRPr="00415C9A" w:rsidRDefault="009D7D7B" w:rsidP="00AA0796">
      <w:pPr>
        <w:pStyle w:val="Prrafodelista"/>
        <w:autoSpaceDE w:val="0"/>
        <w:autoSpaceDN w:val="0"/>
        <w:adjustRightInd w:val="0"/>
        <w:spacing w:line="360" w:lineRule="auto"/>
        <w:ind w:left="0"/>
        <w:jc w:val="both"/>
        <w:rPr>
          <w:rFonts w:ascii="Palatino Linotype" w:hAnsi="Palatino Linotype" w:cs="Arial"/>
        </w:rPr>
      </w:pPr>
      <w:r w:rsidRPr="00415C9A">
        <w:rPr>
          <w:rFonts w:ascii="Palatino Linotype" w:hAnsi="Palatino Linotype" w:cs="Arial"/>
        </w:rPr>
        <w:t xml:space="preserve">Ya que el planteamiento del problema es de toral importancia, a efecto de determinar la intención o voluntad del </w:t>
      </w:r>
      <w:r w:rsidR="002D66D5" w:rsidRPr="00415C9A">
        <w:rPr>
          <w:rFonts w:ascii="Palatino Linotype" w:hAnsi="Palatino Linotype" w:cs="Arial"/>
        </w:rPr>
        <w:t>R</w:t>
      </w:r>
      <w:r w:rsidRPr="00415C9A">
        <w:rPr>
          <w:rFonts w:ascii="Palatino Linotype" w:hAnsi="Palatino Linotype" w:cs="Arial"/>
        </w:rPr>
        <w:t>ecurrente a la luz de la interpretación de las solicitudes de información, y que puede generar de forma objetiva y material el sujeto obligado que se relacione con esa intención, respecto del presente asunto se realiza a continuación.</w:t>
      </w:r>
    </w:p>
    <w:p w14:paraId="1EBD54ED" w14:textId="77777777" w:rsidR="007B1512" w:rsidRPr="00415C9A" w:rsidRDefault="007B1512" w:rsidP="00E91EE4">
      <w:pPr>
        <w:tabs>
          <w:tab w:val="left" w:pos="709"/>
        </w:tabs>
        <w:spacing w:line="360" w:lineRule="auto"/>
        <w:jc w:val="both"/>
        <w:rPr>
          <w:rFonts w:ascii="Palatino Linotype" w:hAnsi="Palatino Linotype" w:cs="Arial"/>
          <w:sz w:val="10"/>
        </w:rPr>
      </w:pPr>
    </w:p>
    <w:p w14:paraId="55DEB2AB" w14:textId="6EECBC18" w:rsidR="009232E7" w:rsidRPr="00415C9A" w:rsidRDefault="00847043" w:rsidP="001F68AE">
      <w:pPr>
        <w:pStyle w:val="Prrafodelista"/>
        <w:autoSpaceDE w:val="0"/>
        <w:autoSpaceDN w:val="0"/>
        <w:adjustRightInd w:val="0"/>
        <w:spacing w:line="360" w:lineRule="auto"/>
        <w:ind w:left="0"/>
        <w:jc w:val="both"/>
        <w:rPr>
          <w:rFonts w:ascii="Palatino Linotype" w:hAnsi="Palatino Linotype"/>
        </w:rPr>
      </w:pPr>
      <w:r w:rsidRPr="00415C9A">
        <w:rPr>
          <w:rFonts w:ascii="Palatino Linotype" w:hAnsi="Palatino Linotype" w:cs="Arial"/>
        </w:rPr>
        <w:lastRenderedPageBreak/>
        <w:t xml:space="preserve">Así, </w:t>
      </w:r>
      <w:r w:rsidR="0039389B" w:rsidRPr="00415C9A">
        <w:rPr>
          <w:rFonts w:ascii="Palatino Linotype" w:hAnsi="Palatino Linotype" w:cs="Arial"/>
        </w:rPr>
        <w:t>una vez analizado</w:t>
      </w:r>
      <w:r w:rsidRPr="00415C9A">
        <w:rPr>
          <w:rFonts w:ascii="Palatino Linotype" w:hAnsi="Palatino Linotype" w:cs="Arial"/>
        </w:rPr>
        <w:t xml:space="preserve"> el texto de la solicitud de información plasmada por </w:t>
      </w:r>
      <w:r w:rsidR="00D4297D" w:rsidRPr="00415C9A">
        <w:rPr>
          <w:rFonts w:ascii="Palatino Linotype" w:hAnsi="Palatino Linotype" w:cs="Arial"/>
        </w:rPr>
        <w:t>el</w:t>
      </w:r>
      <w:r w:rsidRPr="00415C9A">
        <w:rPr>
          <w:rFonts w:ascii="Palatino Linotype" w:hAnsi="Palatino Linotype" w:cs="Arial"/>
        </w:rPr>
        <w:t xml:space="preserve"> </w:t>
      </w:r>
      <w:r w:rsidRPr="00415C9A">
        <w:rPr>
          <w:rFonts w:ascii="Palatino Linotype" w:hAnsi="Palatino Linotype" w:cs="Arial"/>
          <w:b/>
          <w:bCs/>
        </w:rPr>
        <w:t>Recurrente</w:t>
      </w:r>
      <w:r w:rsidRPr="00415C9A">
        <w:rPr>
          <w:rFonts w:ascii="Palatino Linotype" w:hAnsi="Palatino Linotype" w:cs="Arial"/>
        </w:rPr>
        <w:t xml:space="preserve"> a efecto de poder determinar la materia de la solicitud de información que nos ocupa, </w:t>
      </w:r>
      <w:r w:rsidR="0039389B" w:rsidRPr="00415C9A">
        <w:rPr>
          <w:rFonts w:ascii="Palatino Linotype" w:hAnsi="Palatino Linotype" w:cs="Arial"/>
        </w:rPr>
        <w:t xml:space="preserve">podemos determinar que </w:t>
      </w:r>
      <w:r w:rsidR="001F68AE" w:rsidRPr="00415C9A">
        <w:rPr>
          <w:rFonts w:ascii="Palatino Linotype" w:hAnsi="Palatino Linotype" w:cs="Arial"/>
        </w:rPr>
        <w:t>la</w:t>
      </w:r>
      <w:r w:rsidRPr="00415C9A">
        <w:rPr>
          <w:rFonts w:ascii="Palatino Linotype" w:hAnsi="Palatino Linotype" w:cs="Arial"/>
        </w:rPr>
        <w:t xml:space="preserve"> particular requiere</w:t>
      </w:r>
      <w:r w:rsidR="001F68AE" w:rsidRPr="00415C9A">
        <w:rPr>
          <w:rFonts w:ascii="Palatino Linotype" w:hAnsi="Palatino Linotype" w:cs="Arial"/>
        </w:rPr>
        <w:t xml:space="preserve">, </w:t>
      </w:r>
      <w:bookmarkStart w:id="2" w:name="_Hlk198824199"/>
      <w:bookmarkStart w:id="3" w:name="_Hlk111664219"/>
      <w:r w:rsidR="00D4297D" w:rsidRPr="00415C9A">
        <w:rPr>
          <w:rFonts w:ascii="Palatino Linotype" w:hAnsi="Palatino Linotype" w:cs="Arial"/>
        </w:rPr>
        <w:t>el o los documentos en donde conste</w:t>
      </w:r>
      <w:r w:rsidR="004E23E9" w:rsidRPr="00415C9A">
        <w:rPr>
          <w:rFonts w:ascii="Palatino Linotype" w:hAnsi="Palatino Linotype" w:cs="Arial"/>
          <w:b/>
          <w:bCs/>
        </w:rPr>
        <w:t xml:space="preserve">, </w:t>
      </w:r>
      <w:r w:rsidR="009232E7" w:rsidRPr="00415C9A">
        <w:rPr>
          <w:rFonts w:ascii="Palatino Linotype" w:hAnsi="Palatino Linotype"/>
        </w:rPr>
        <w:t>lo siguiente:</w:t>
      </w:r>
    </w:p>
    <w:p w14:paraId="4F3245FB" w14:textId="77777777" w:rsidR="001F68AE" w:rsidRPr="00415C9A" w:rsidRDefault="001F68AE" w:rsidP="001F68AE">
      <w:pPr>
        <w:pStyle w:val="Prrafodelista"/>
        <w:autoSpaceDE w:val="0"/>
        <w:autoSpaceDN w:val="0"/>
        <w:adjustRightInd w:val="0"/>
        <w:spacing w:line="360" w:lineRule="auto"/>
        <w:ind w:left="0"/>
        <w:jc w:val="both"/>
        <w:rPr>
          <w:rFonts w:ascii="Palatino Linotype" w:hAnsi="Palatino Linotype" w:cs="Arial"/>
        </w:rPr>
      </w:pPr>
    </w:p>
    <w:p w14:paraId="1C820181" w14:textId="67678FFC" w:rsidR="001F68AE" w:rsidRPr="00415C9A" w:rsidRDefault="00EA740B" w:rsidP="001F68AE">
      <w:pPr>
        <w:pStyle w:val="Prrafodelista"/>
        <w:numPr>
          <w:ilvl w:val="0"/>
          <w:numId w:val="2"/>
        </w:numPr>
        <w:spacing w:line="360" w:lineRule="auto"/>
        <w:jc w:val="both"/>
        <w:rPr>
          <w:rFonts w:ascii="Palatino Linotype" w:hAnsi="Palatino Linotype"/>
        </w:rPr>
      </w:pPr>
      <w:bookmarkStart w:id="4" w:name="_Hlk96702671"/>
      <w:bookmarkStart w:id="5" w:name="_Hlk99657083"/>
      <w:r w:rsidRPr="00415C9A">
        <w:rPr>
          <w:rFonts w:ascii="Palatino Linotype" w:hAnsi="Palatino Linotype"/>
        </w:rPr>
        <w:t xml:space="preserve">Nombre y </w:t>
      </w:r>
      <w:r w:rsidR="00E57168" w:rsidRPr="00415C9A">
        <w:rPr>
          <w:rFonts w:ascii="Palatino Linotype" w:hAnsi="Palatino Linotype"/>
        </w:rPr>
        <w:t>las causas de la terminación de la relación laboral de los servidores públicos dados de baja en el periodo que comprende del 01 de enero al 01 de septiembre de 2025</w:t>
      </w:r>
      <w:r w:rsidR="00D4297D" w:rsidRPr="00415C9A">
        <w:rPr>
          <w:rFonts w:ascii="Palatino Linotype" w:hAnsi="Palatino Linotype"/>
        </w:rPr>
        <w:t>.</w:t>
      </w:r>
    </w:p>
    <w:bookmarkEnd w:id="2"/>
    <w:bookmarkEnd w:id="3"/>
    <w:bookmarkEnd w:id="4"/>
    <w:bookmarkEnd w:id="5"/>
    <w:p w14:paraId="3ACCC5BB" w14:textId="77777777" w:rsidR="00E37429" w:rsidRPr="00415C9A" w:rsidRDefault="00E37429" w:rsidP="00E37429">
      <w:pPr>
        <w:pStyle w:val="Prrafodelista"/>
        <w:spacing w:before="120" w:after="120" w:line="360" w:lineRule="auto"/>
        <w:ind w:left="0"/>
        <w:contextualSpacing/>
        <w:jc w:val="both"/>
        <w:rPr>
          <w:rFonts w:ascii="Palatino Linotype" w:hAnsi="Palatino Linotype"/>
          <w:color w:val="000000"/>
          <w:lang w:val="es-ES_tradnl"/>
        </w:rPr>
      </w:pPr>
    </w:p>
    <w:p w14:paraId="197A9E0F" w14:textId="1E57919E" w:rsidR="005A400D" w:rsidRPr="00415C9A" w:rsidRDefault="005A400D" w:rsidP="005A400D">
      <w:pPr>
        <w:autoSpaceDE w:val="0"/>
        <w:autoSpaceDN w:val="0"/>
        <w:adjustRightInd w:val="0"/>
        <w:spacing w:line="360" w:lineRule="auto"/>
        <w:jc w:val="both"/>
        <w:rPr>
          <w:rFonts w:ascii="Palatino Linotype" w:hAnsi="Palatino Linotype" w:cs="Arial"/>
          <w:lang w:val="es-ES_tradnl" w:eastAsia="es-MX"/>
        </w:rPr>
      </w:pPr>
      <w:r w:rsidRPr="00415C9A">
        <w:rPr>
          <w:rFonts w:ascii="Palatino Linotype" w:hAnsi="Palatino Linotype" w:cs="Arial"/>
          <w:lang w:val="es-ES_tradnl" w:eastAsia="es-MX"/>
        </w:rPr>
        <w:t xml:space="preserve">Consecuentemente, el </w:t>
      </w:r>
      <w:r w:rsidRPr="00415C9A">
        <w:rPr>
          <w:rFonts w:ascii="Palatino Linotype" w:hAnsi="Palatino Linotype" w:cs="Arial"/>
          <w:b/>
          <w:bCs/>
          <w:lang w:val="es-ES_tradnl" w:eastAsia="es-MX"/>
        </w:rPr>
        <w:t>Sujeto Obligado</w:t>
      </w:r>
      <w:r w:rsidRPr="00415C9A">
        <w:rPr>
          <w:rFonts w:ascii="Palatino Linotype" w:hAnsi="Palatino Linotype" w:cs="Arial"/>
          <w:lang w:val="es-ES_tradnl" w:eastAsia="es-MX"/>
        </w:rPr>
        <w:t xml:space="preserve"> en fecha once de septiembre de dos mil veinticinco, emitió su respuesta a través del archivo electrónico en formato comprimido denominado “</w:t>
      </w:r>
      <w:r w:rsidRPr="00415C9A">
        <w:rPr>
          <w:rFonts w:ascii="Palatino Linotype" w:hAnsi="Palatino Linotype" w:cs="Arial"/>
          <w:b/>
          <w:bCs/>
          <w:i/>
          <w:iCs/>
          <w:lang w:val="es-ES_tradnl" w:eastAsia="es-MX"/>
        </w:rPr>
        <w:t>RESPUESTA SAIMEX 714.zip</w:t>
      </w:r>
      <w:r w:rsidRPr="00415C9A">
        <w:rPr>
          <w:rFonts w:ascii="Palatino Linotype" w:hAnsi="Palatino Linotype" w:cs="Arial"/>
          <w:lang w:val="es-ES_tradnl" w:eastAsia="es-MX"/>
        </w:rPr>
        <w:t xml:space="preserve">” que contiene los documentos siguientes: </w:t>
      </w:r>
    </w:p>
    <w:p w14:paraId="100E5F86" w14:textId="77777777" w:rsidR="005A400D" w:rsidRPr="00415C9A" w:rsidRDefault="005A400D" w:rsidP="005A400D">
      <w:pPr>
        <w:autoSpaceDE w:val="0"/>
        <w:autoSpaceDN w:val="0"/>
        <w:adjustRightInd w:val="0"/>
        <w:spacing w:after="240" w:line="360" w:lineRule="auto"/>
        <w:jc w:val="both"/>
        <w:rPr>
          <w:rFonts w:ascii="Palatino Linotype" w:hAnsi="Palatino Linotype" w:cs="Arial"/>
          <w:lang w:val="es-ES_tradnl" w:eastAsia="es-MX"/>
        </w:rPr>
      </w:pPr>
    </w:p>
    <w:p w14:paraId="12734264" w14:textId="11FACDF1" w:rsidR="005A400D" w:rsidRPr="00415C9A" w:rsidRDefault="005A400D" w:rsidP="005A400D">
      <w:pPr>
        <w:numPr>
          <w:ilvl w:val="0"/>
          <w:numId w:val="11"/>
        </w:numPr>
        <w:autoSpaceDE w:val="0"/>
        <w:autoSpaceDN w:val="0"/>
        <w:adjustRightInd w:val="0"/>
        <w:spacing w:after="240" w:line="360" w:lineRule="auto"/>
        <w:ind w:right="141"/>
        <w:jc w:val="both"/>
        <w:rPr>
          <w:rFonts w:ascii="Palatino Linotype" w:eastAsiaTheme="minorHAnsi" w:hAnsi="Palatino Linotype" w:cs="Arial"/>
          <w:bCs/>
          <w:lang w:val="es-ES_tradnl" w:eastAsia="en-US"/>
        </w:rPr>
      </w:pPr>
      <w:r w:rsidRPr="00415C9A">
        <w:rPr>
          <w:rFonts w:ascii="Palatino Linotype" w:hAnsi="Palatino Linotype" w:cs="Arial"/>
          <w:b/>
          <w:bCs/>
          <w:lang w:val="es-ES_tradnl" w:eastAsia="es-MX"/>
        </w:rPr>
        <w:t xml:space="preserve">RESPUESTA OFICIALIA M.pdf: </w:t>
      </w:r>
    </w:p>
    <w:p w14:paraId="6AC6BE55" w14:textId="3F5FF913" w:rsidR="005A400D" w:rsidRPr="00415C9A" w:rsidRDefault="005A400D" w:rsidP="005A400D">
      <w:pPr>
        <w:autoSpaceDE w:val="0"/>
        <w:autoSpaceDN w:val="0"/>
        <w:adjustRightInd w:val="0"/>
        <w:spacing w:after="240" w:line="360" w:lineRule="auto"/>
        <w:ind w:left="720" w:right="141"/>
        <w:jc w:val="both"/>
        <w:rPr>
          <w:rFonts w:ascii="Palatino Linotype" w:hAnsi="Palatino Linotype" w:cs="Arial"/>
          <w:lang w:val="es-ES_tradnl" w:eastAsia="es-MX"/>
        </w:rPr>
      </w:pPr>
      <w:r w:rsidRPr="00415C9A">
        <w:rPr>
          <w:rFonts w:ascii="Palatino Linotype" w:hAnsi="Palatino Linotype" w:cs="Arial"/>
          <w:lang w:val="es-ES_tradnl" w:eastAsia="es-MX"/>
        </w:rPr>
        <w:t xml:space="preserve">Oficio número TLA/OM/3539/2025, signado por la Oficialía Mayor, a través del cual comunica al Titular de la Unidad de Transparencia que, remite </w:t>
      </w:r>
      <w:r w:rsidRPr="00415C9A">
        <w:rPr>
          <w:rFonts w:ascii="Palatino Linotype" w:hAnsi="Palatino Linotype" w:cs="Arial"/>
          <w:lang w:eastAsia="es-MX"/>
        </w:rPr>
        <w:t>copia simple del oficio número TLA/OM/SRH/3473/2025, de fecha tres de septiembre del año en curso, suscrito por la Mtra. Elsa Paula Cruz Rodríguez, Subdirectora de Recursos Humanos adscrita a esta Oficialía Mayor, con el cual, de conformidad con sus facultades y obligaciones atiende la solicitud que nos ocupa.</w:t>
      </w:r>
    </w:p>
    <w:p w14:paraId="6580B212" w14:textId="0428FB4A" w:rsidR="005A400D" w:rsidRPr="00415C9A" w:rsidRDefault="005A400D" w:rsidP="005A400D">
      <w:pPr>
        <w:autoSpaceDE w:val="0"/>
        <w:autoSpaceDN w:val="0"/>
        <w:adjustRightInd w:val="0"/>
        <w:spacing w:after="240" w:line="360" w:lineRule="auto"/>
        <w:ind w:left="720" w:right="141"/>
        <w:jc w:val="both"/>
        <w:rPr>
          <w:rFonts w:ascii="Palatino Linotype" w:eastAsiaTheme="minorHAnsi" w:hAnsi="Palatino Linotype" w:cs="Arial"/>
          <w:b/>
          <w:bCs/>
          <w:u w:val="single"/>
          <w:lang w:val="es-ES_tradnl" w:eastAsia="en-US"/>
        </w:rPr>
      </w:pPr>
      <w:r w:rsidRPr="00415C9A">
        <w:rPr>
          <w:rFonts w:ascii="Palatino Linotype" w:hAnsi="Palatino Linotype" w:cs="Arial"/>
          <w:lang w:val="es-ES_tradnl" w:eastAsia="es-MX"/>
        </w:rPr>
        <w:lastRenderedPageBreak/>
        <w:t>Oficio número TLA/OM/SRH/3473/2025, signado por la Subdirectora de Recursos Humanos, con el cual comunica a la Oficialía Mayor que,</w:t>
      </w:r>
      <w:r w:rsidRPr="00415C9A">
        <w:rPr>
          <w:rFonts w:ascii="Palatino Linotype" w:hAnsi="Palatino Linotype" w:cs="Arial"/>
          <w:lang w:eastAsia="es-MX"/>
        </w:rPr>
        <w:t xml:space="preserve"> </w:t>
      </w:r>
      <w:r w:rsidRPr="00415C9A">
        <w:rPr>
          <w:rFonts w:ascii="Palatino Linotype" w:hAnsi="Palatino Linotype" w:cs="Arial"/>
          <w:b/>
          <w:bCs/>
          <w:u w:val="single"/>
          <w:lang w:eastAsia="es-MX"/>
        </w:rPr>
        <w:t>no cuenta con una expresión documental que albergue la información de la manera y bajo los parámetros solicitados.</w:t>
      </w:r>
    </w:p>
    <w:p w14:paraId="452F542E" w14:textId="77777777" w:rsidR="005A400D" w:rsidRPr="00415C9A" w:rsidRDefault="005A400D" w:rsidP="005A400D">
      <w:pPr>
        <w:spacing w:line="360" w:lineRule="auto"/>
        <w:ind w:right="141"/>
        <w:jc w:val="both"/>
        <w:rPr>
          <w:rFonts w:ascii="Palatino Linotype" w:eastAsiaTheme="minorHAnsi" w:hAnsi="Palatino Linotype" w:cs="Arial"/>
          <w:bCs/>
          <w:lang w:val="es-ES_tradnl" w:eastAsia="en-US"/>
        </w:rPr>
      </w:pPr>
    </w:p>
    <w:p w14:paraId="43BD54FB" w14:textId="37327D0A" w:rsidR="005A400D" w:rsidRPr="00415C9A" w:rsidRDefault="005A400D" w:rsidP="005A400D">
      <w:pPr>
        <w:spacing w:line="360" w:lineRule="auto"/>
        <w:ind w:right="141"/>
        <w:jc w:val="both"/>
        <w:rPr>
          <w:rFonts w:ascii="Palatino Linotype" w:eastAsiaTheme="minorHAnsi" w:hAnsi="Palatino Linotype" w:cs="Arial"/>
          <w:bCs/>
          <w:i/>
          <w:lang w:val="es-ES_tradnl" w:eastAsia="en-US"/>
        </w:rPr>
      </w:pPr>
      <w:r w:rsidRPr="00415C9A">
        <w:rPr>
          <w:rFonts w:ascii="Palatino Linotype" w:eastAsiaTheme="minorHAnsi" w:hAnsi="Palatino Linotype" w:cs="Arial"/>
          <w:bCs/>
          <w:lang w:val="es-ES_tradnl" w:eastAsia="en-US"/>
        </w:rPr>
        <w:t xml:space="preserve">Es así que derivado de la respuesta emitida por </w:t>
      </w:r>
      <w:r w:rsidRPr="00415C9A">
        <w:rPr>
          <w:rFonts w:ascii="Palatino Linotype" w:eastAsiaTheme="minorHAnsi" w:hAnsi="Palatino Linotype" w:cs="Arial"/>
          <w:b/>
          <w:bCs/>
          <w:lang w:val="es-ES_tradnl" w:eastAsia="en-US"/>
        </w:rPr>
        <w:t>El Sujeto Obligado</w:t>
      </w:r>
      <w:r w:rsidRPr="00415C9A">
        <w:rPr>
          <w:rFonts w:ascii="Palatino Linotype" w:eastAsiaTheme="minorHAnsi" w:hAnsi="Palatino Linotype" w:cs="Arial"/>
          <w:bCs/>
          <w:lang w:val="es-ES_tradnl" w:eastAsia="en-US"/>
        </w:rPr>
        <w:t xml:space="preserve">, </w:t>
      </w:r>
      <w:r w:rsidRPr="00415C9A">
        <w:rPr>
          <w:rFonts w:ascii="Palatino Linotype" w:eastAsiaTheme="minorHAnsi" w:hAnsi="Palatino Linotype" w:cs="Arial"/>
          <w:b/>
          <w:bCs/>
          <w:lang w:val="es-ES_tradnl" w:eastAsia="en-US"/>
        </w:rPr>
        <w:t>El Recurrente</w:t>
      </w:r>
      <w:r w:rsidRPr="00415C9A">
        <w:rPr>
          <w:rFonts w:ascii="Palatino Linotype" w:eastAsiaTheme="minorHAnsi" w:hAnsi="Palatino Linotype" w:cs="Arial"/>
          <w:bCs/>
          <w:lang w:val="es-ES_tradnl" w:eastAsia="en-US"/>
        </w:rPr>
        <w:t xml:space="preserve">, interpuso el presente recurso de revisión, señalando como sus razones o motivos de inconformidad, lo siguiente: </w:t>
      </w:r>
      <w:r w:rsidRPr="00415C9A">
        <w:rPr>
          <w:rFonts w:ascii="Palatino Linotype" w:eastAsiaTheme="minorHAnsi" w:hAnsi="Palatino Linotype" w:cs="Arial"/>
          <w:bCs/>
          <w:i/>
          <w:lang w:val="es-ES_tradnl" w:eastAsia="en-US"/>
        </w:rPr>
        <w:t>“Si bien el Sujeto Obligado no puede elaborar documentos ad hoc para entregarme la información, tampoco me dan alternativas para entregármela, simplemente niegan el acceso a ella con esa justificación, pido entonces que me den la información en el estado en que se encuentra en sus archivos, que me proporcionen los documentos donde yo pueda obtener la información que requiero” (Sic).</w:t>
      </w:r>
    </w:p>
    <w:p w14:paraId="3DA2053D" w14:textId="77777777" w:rsidR="00C56934" w:rsidRPr="00415C9A" w:rsidRDefault="00C56934" w:rsidP="00C5693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7400D505" w14:textId="4D566EFD" w:rsidR="00C56934" w:rsidRPr="00415C9A" w:rsidRDefault="007337E9" w:rsidP="00C5693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r w:rsidRPr="00415C9A">
        <w:rPr>
          <w:rFonts w:ascii="Palatino Linotype" w:eastAsia="Calibri" w:hAnsi="Palatino Linotype" w:cs="Arial"/>
          <w:szCs w:val="22"/>
          <w:lang w:val="es-ES_tradnl" w:eastAsia="es-MX"/>
        </w:rPr>
        <w:t xml:space="preserve">Por otra parte, mediante informe justificado, el </w:t>
      </w:r>
      <w:r w:rsidRPr="00415C9A">
        <w:rPr>
          <w:rFonts w:ascii="Palatino Linotype" w:eastAsia="Calibri" w:hAnsi="Palatino Linotype" w:cs="Arial"/>
          <w:b/>
          <w:szCs w:val="22"/>
          <w:lang w:val="es-ES_tradnl" w:eastAsia="es-MX"/>
        </w:rPr>
        <w:t xml:space="preserve">Sujeto Obligado </w:t>
      </w:r>
      <w:r w:rsidRPr="00415C9A">
        <w:rPr>
          <w:rFonts w:ascii="Palatino Linotype" w:eastAsia="Calibri" w:hAnsi="Palatino Linotype" w:cs="Arial"/>
          <w:szCs w:val="22"/>
          <w:lang w:val="es-ES_tradnl" w:eastAsia="es-MX"/>
        </w:rPr>
        <w:t>remitió el archivo electrónico denominado “</w:t>
      </w:r>
      <w:r w:rsidR="005A400D" w:rsidRPr="00415C9A">
        <w:rPr>
          <w:rFonts w:ascii="Palatino Linotype" w:eastAsia="Calibri" w:hAnsi="Palatino Linotype" w:cs="Arial"/>
          <w:b/>
          <w:bCs/>
          <w:szCs w:val="22"/>
          <w:lang w:val="es-ES_tradnl" w:eastAsia="es-MX"/>
        </w:rPr>
        <w:t>MANIFESTACIONES RR 10900-2025.zip</w:t>
      </w:r>
      <w:r w:rsidRPr="00415C9A">
        <w:rPr>
          <w:rFonts w:ascii="Palatino Linotype" w:eastAsia="Calibri" w:hAnsi="Palatino Linotype" w:cs="Arial"/>
          <w:szCs w:val="22"/>
          <w:lang w:val="es-ES_tradnl" w:eastAsia="es-MX"/>
        </w:rPr>
        <w:t>”</w:t>
      </w:r>
      <w:r w:rsidRPr="00415C9A">
        <w:rPr>
          <w:rFonts w:ascii="Palatino Linotype" w:eastAsia="Palatino Linotype" w:hAnsi="Palatino Linotype" w:cs="Palatino Linotype"/>
          <w:color w:val="000000"/>
          <w:lang w:val="es-ES_tradnl" w:eastAsia="es-MX"/>
        </w:rPr>
        <w:t xml:space="preserve"> a través del cual, </w:t>
      </w:r>
      <w:r w:rsidR="005A400D" w:rsidRPr="00415C9A">
        <w:rPr>
          <w:rFonts w:ascii="Palatino Linotype" w:eastAsia="Palatino Linotype" w:hAnsi="Palatino Linotype" w:cs="Palatino Linotype"/>
          <w:color w:val="000000"/>
          <w:lang w:val="es-ES_tradnl" w:eastAsia="es-MX"/>
        </w:rPr>
        <w:t>la Oficialía Mayor comunica al</w:t>
      </w:r>
      <w:r w:rsidR="00F130BF" w:rsidRPr="00415C9A">
        <w:rPr>
          <w:rFonts w:ascii="Palatino Linotype" w:eastAsia="Palatino Linotype" w:hAnsi="Palatino Linotype" w:cs="Palatino Linotype"/>
          <w:color w:val="000000"/>
          <w:lang w:val="es-ES_tradnl" w:eastAsia="es-MX"/>
        </w:rPr>
        <w:t xml:space="preserve"> Titular de la Unidad de Transparencia</w:t>
      </w:r>
      <w:r w:rsidR="005A400D" w:rsidRPr="00415C9A">
        <w:rPr>
          <w:rFonts w:ascii="Palatino Linotype" w:eastAsia="Palatino Linotype" w:hAnsi="Palatino Linotype" w:cs="Palatino Linotype"/>
          <w:color w:val="000000"/>
          <w:lang w:val="es-ES_tradnl" w:eastAsia="es-MX"/>
        </w:rPr>
        <w:t xml:space="preserve"> mediante oficio TLA/OM/4120/2025 que</w:t>
      </w:r>
      <w:r w:rsidRPr="00415C9A">
        <w:rPr>
          <w:rFonts w:ascii="Palatino Linotype" w:eastAsia="Palatino Linotype" w:hAnsi="Palatino Linotype" w:cs="Palatino Linotype"/>
          <w:color w:val="000000"/>
          <w:lang w:val="es-ES_tradnl" w:eastAsia="es-MX"/>
        </w:rPr>
        <w:t xml:space="preserve">, </w:t>
      </w:r>
      <w:r w:rsidR="004062B9" w:rsidRPr="00415C9A">
        <w:rPr>
          <w:rFonts w:ascii="Palatino Linotype" w:eastAsia="Palatino Linotype" w:hAnsi="Palatino Linotype" w:cs="Palatino Linotype"/>
          <w:color w:val="000000"/>
          <w:lang w:eastAsia="es-MX"/>
        </w:rPr>
        <w:t>no existe una expresión documental que albergue un listado de todas las personas que concluyeron su relación laboral, se colma el derecho de acceso a la información pública del particular, por lo tanto, se confirma la respuesta emitida con el oficio número TLA/OM/3539/2025, de fecha cinco de septiembre del año en curso</w:t>
      </w:r>
      <w:r w:rsidR="00F130BF" w:rsidRPr="00415C9A">
        <w:rPr>
          <w:rFonts w:ascii="Palatino Linotype" w:eastAsia="Palatino Linotype" w:hAnsi="Palatino Linotype" w:cs="Palatino Linotype"/>
          <w:color w:val="000000"/>
          <w:lang w:eastAsia="es-MX"/>
        </w:rPr>
        <w:t>.</w:t>
      </w:r>
    </w:p>
    <w:p w14:paraId="0A56290C" w14:textId="77777777" w:rsidR="007337E9" w:rsidRPr="00415C9A" w:rsidRDefault="007337E9" w:rsidP="00C56934">
      <w:pPr>
        <w:pBdr>
          <w:top w:val="nil"/>
          <w:left w:val="nil"/>
          <w:bottom w:val="nil"/>
          <w:right w:val="nil"/>
          <w:between w:val="nil"/>
        </w:pBdr>
        <w:spacing w:line="360" w:lineRule="auto"/>
        <w:contextualSpacing/>
        <w:jc w:val="both"/>
        <w:rPr>
          <w:rFonts w:ascii="Palatino Linotype" w:hAnsi="Palatino Linotype"/>
        </w:rPr>
      </w:pPr>
    </w:p>
    <w:p w14:paraId="0B5B8119" w14:textId="77777777" w:rsidR="006C7F2F" w:rsidRPr="00415C9A" w:rsidRDefault="006C7F2F" w:rsidP="006C7F2F">
      <w:pPr>
        <w:tabs>
          <w:tab w:val="left" w:pos="709"/>
        </w:tabs>
        <w:spacing w:line="360" w:lineRule="auto"/>
        <w:contextualSpacing/>
        <w:jc w:val="both"/>
        <w:rPr>
          <w:rFonts w:ascii="Palatino Linotype" w:hAnsi="Palatino Linotype" w:cs="Arial"/>
        </w:rPr>
      </w:pPr>
      <w:r w:rsidRPr="00415C9A">
        <w:rPr>
          <w:rFonts w:ascii="Palatino Linotype" w:hAnsi="Palatino Linotype" w:cs="Arial"/>
        </w:rPr>
        <w:lastRenderedPageBreak/>
        <w:t>Precisado lo anterior, es de señalar que el artículo 4, párrafo segundo de la Ley de Transparencia y Acceso a la Información Pública del Estado de México y Municipios, dispone:</w:t>
      </w:r>
    </w:p>
    <w:p w14:paraId="5074630A" w14:textId="77777777" w:rsidR="006C7F2F" w:rsidRPr="00415C9A" w:rsidRDefault="006C7F2F" w:rsidP="006C7F2F">
      <w:pPr>
        <w:pStyle w:val="Sinespaciado"/>
        <w:rPr>
          <w:lang w:val="es-ES_tradnl"/>
        </w:rPr>
      </w:pPr>
    </w:p>
    <w:p w14:paraId="1C085100" w14:textId="77777777" w:rsidR="006C7F2F" w:rsidRPr="00415C9A" w:rsidRDefault="006C7F2F" w:rsidP="006C7F2F">
      <w:pPr>
        <w:ind w:left="567" w:right="616"/>
        <w:jc w:val="both"/>
        <w:rPr>
          <w:rFonts w:ascii="Palatino Linotype" w:hAnsi="Palatino Linotype" w:cs="Arial"/>
          <w:i/>
          <w:sz w:val="22"/>
        </w:rPr>
      </w:pPr>
      <w:r w:rsidRPr="00415C9A">
        <w:rPr>
          <w:rFonts w:ascii="Palatino Linotype" w:hAnsi="Palatino Linotype" w:cs="Arial"/>
          <w:i/>
          <w:sz w:val="22"/>
        </w:rPr>
        <w:t>“</w:t>
      </w:r>
      <w:r w:rsidRPr="00415C9A">
        <w:rPr>
          <w:rFonts w:ascii="Palatino Linotype" w:hAnsi="Palatino Linotype" w:cs="Arial"/>
          <w:b/>
          <w:i/>
          <w:sz w:val="22"/>
        </w:rPr>
        <w:t xml:space="preserve">Artículo 4. </w:t>
      </w:r>
      <w:r w:rsidRPr="00415C9A">
        <w:rPr>
          <w:rFonts w:ascii="Palatino Linotype" w:hAnsi="Palatino Linotype" w:cs="Arial"/>
          <w:i/>
          <w:sz w:val="22"/>
        </w:rPr>
        <w:t xml:space="preserve">… </w:t>
      </w:r>
    </w:p>
    <w:p w14:paraId="061822BA" w14:textId="77777777" w:rsidR="006C7F2F" w:rsidRPr="00415C9A" w:rsidRDefault="006C7F2F" w:rsidP="006C7F2F">
      <w:pPr>
        <w:ind w:left="567" w:right="616"/>
        <w:jc w:val="both"/>
        <w:rPr>
          <w:rFonts w:ascii="Palatino Linotype" w:hAnsi="Palatino Linotype" w:cs="Arial"/>
          <w:i/>
          <w:sz w:val="22"/>
        </w:rPr>
      </w:pPr>
      <w:r w:rsidRPr="00415C9A">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6F8F61C" w14:textId="77777777" w:rsidR="006C7F2F" w:rsidRPr="00415C9A" w:rsidRDefault="006C7F2F" w:rsidP="006C7F2F">
      <w:pPr>
        <w:tabs>
          <w:tab w:val="left" w:pos="709"/>
        </w:tabs>
        <w:spacing w:line="360" w:lineRule="auto"/>
        <w:contextualSpacing/>
        <w:jc w:val="both"/>
        <w:rPr>
          <w:rFonts w:ascii="Palatino Linotype" w:hAnsi="Palatino Linotype" w:cs="Arial"/>
        </w:rPr>
      </w:pPr>
    </w:p>
    <w:p w14:paraId="78068761" w14:textId="77777777" w:rsidR="006C7F2F" w:rsidRPr="00415C9A" w:rsidRDefault="006C7F2F" w:rsidP="006C7F2F">
      <w:pPr>
        <w:tabs>
          <w:tab w:val="left" w:pos="709"/>
        </w:tabs>
        <w:spacing w:line="360" w:lineRule="auto"/>
        <w:contextualSpacing/>
        <w:jc w:val="both"/>
        <w:rPr>
          <w:rFonts w:ascii="Palatino Linotype" w:hAnsi="Palatino Linotype" w:cs="Arial"/>
        </w:rPr>
      </w:pPr>
      <w:r w:rsidRPr="00415C9A">
        <w:rPr>
          <w:rFonts w:ascii="Palatino Linotype" w:hAnsi="Palatino Linotype" w:cs="Aria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2D849411" w14:textId="77777777" w:rsidR="006C7F2F" w:rsidRPr="00415C9A" w:rsidRDefault="006C7F2F" w:rsidP="006C7F2F">
      <w:pPr>
        <w:tabs>
          <w:tab w:val="left" w:pos="709"/>
        </w:tabs>
        <w:spacing w:line="360" w:lineRule="auto"/>
        <w:contextualSpacing/>
        <w:jc w:val="both"/>
        <w:rPr>
          <w:rFonts w:ascii="Palatino Linotype" w:hAnsi="Palatino Linotype" w:cs="Arial"/>
        </w:rPr>
      </w:pPr>
    </w:p>
    <w:p w14:paraId="52312585" w14:textId="77777777" w:rsidR="006C7F2F" w:rsidRPr="00415C9A" w:rsidRDefault="006C7F2F" w:rsidP="006C7F2F">
      <w:pPr>
        <w:tabs>
          <w:tab w:val="left" w:pos="709"/>
        </w:tabs>
        <w:spacing w:line="360" w:lineRule="auto"/>
        <w:contextualSpacing/>
        <w:jc w:val="both"/>
        <w:rPr>
          <w:rFonts w:ascii="Palatino Linotype" w:hAnsi="Palatino Linotype" w:cs="Arial"/>
        </w:rPr>
      </w:pPr>
      <w:r w:rsidRPr="00415C9A">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427934E2" w14:textId="77777777" w:rsidR="006C7F2F" w:rsidRPr="00415C9A" w:rsidRDefault="006C7F2F" w:rsidP="006C7F2F">
      <w:pPr>
        <w:pStyle w:val="Sinespaciado"/>
        <w:rPr>
          <w:lang w:val="es-ES_tradnl"/>
        </w:rPr>
      </w:pPr>
    </w:p>
    <w:p w14:paraId="3EEEAC93" w14:textId="77777777" w:rsidR="006C7F2F" w:rsidRPr="00415C9A" w:rsidRDefault="006C7F2F" w:rsidP="006C7F2F">
      <w:pPr>
        <w:pStyle w:val="Sinespaciado"/>
        <w:rPr>
          <w:sz w:val="16"/>
          <w:lang w:val="es-ES_tradnl"/>
        </w:rPr>
      </w:pPr>
    </w:p>
    <w:p w14:paraId="655F6183" w14:textId="77777777" w:rsidR="006C7F2F" w:rsidRPr="00415C9A" w:rsidRDefault="006C7F2F" w:rsidP="006C7F2F">
      <w:pPr>
        <w:ind w:left="567" w:right="616"/>
        <w:jc w:val="both"/>
        <w:rPr>
          <w:rFonts w:ascii="Palatino Linotype" w:hAnsi="Palatino Linotype" w:cs="Arial"/>
          <w:i/>
          <w:sz w:val="22"/>
        </w:rPr>
      </w:pPr>
      <w:r w:rsidRPr="00415C9A">
        <w:rPr>
          <w:rFonts w:ascii="Palatino Linotype" w:hAnsi="Palatino Linotype" w:cs="Arial"/>
          <w:i/>
          <w:sz w:val="22"/>
        </w:rPr>
        <w:t>“</w:t>
      </w:r>
      <w:r w:rsidRPr="00415C9A">
        <w:rPr>
          <w:rFonts w:ascii="Palatino Linotype" w:hAnsi="Palatino Linotype" w:cs="Arial"/>
          <w:b/>
          <w:i/>
          <w:sz w:val="22"/>
        </w:rPr>
        <w:t>Artículo 12.</w:t>
      </w:r>
      <w:r w:rsidRPr="00415C9A">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172CBDD4" w14:textId="77777777" w:rsidR="006C7F2F" w:rsidRPr="00415C9A" w:rsidRDefault="006C7F2F" w:rsidP="006C7F2F">
      <w:pPr>
        <w:ind w:left="567" w:right="616"/>
        <w:jc w:val="both"/>
        <w:rPr>
          <w:rFonts w:ascii="Palatino Linotype" w:hAnsi="Palatino Linotype" w:cs="Arial"/>
          <w:i/>
          <w:sz w:val="22"/>
        </w:rPr>
      </w:pPr>
    </w:p>
    <w:p w14:paraId="2A7B1C53" w14:textId="77777777" w:rsidR="006C7F2F" w:rsidRPr="00415C9A" w:rsidRDefault="006C7F2F" w:rsidP="006C7F2F">
      <w:pPr>
        <w:ind w:left="567" w:right="616"/>
        <w:jc w:val="both"/>
        <w:rPr>
          <w:rFonts w:ascii="Palatino Linotype" w:hAnsi="Palatino Linotype" w:cs="Arial"/>
          <w:i/>
          <w:sz w:val="22"/>
        </w:rPr>
      </w:pPr>
      <w:r w:rsidRPr="00415C9A">
        <w:rPr>
          <w:rFonts w:ascii="Palatino Linotype" w:hAnsi="Palatino Linotype" w:cs="Arial"/>
          <w:i/>
          <w:sz w:val="22"/>
        </w:rPr>
        <w:lastRenderedPageBreak/>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4FFA595E" w14:textId="77777777" w:rsidR="006C7F2F" w:rsidRPr="00415C9A" w:rsidRDefault="006C7F2F" w:rsidP="006C7F2F">
      <w:pPr>
        <w:tabs>
          <w:tab w:val="left" w:pos="709"/>
        </w:tabs>
        <w:spacing w:line="360" w:lineRule="auto"/>
        <w:contextualSpacing/>
        <w:jc w:val="both"/>
        <w:rPr>
          <w:rFonts w:ascii="Palatino Linotype" w:hAnsi="Palatino Linotype" w:cs="Arial"/>
        </w:rPr>
      </w:pPr>
    </w:p>
    <w:p w14:paraId="52435459" w14:textId="77777777" w:rsidR="006C7F2F" w:rsidRPr="00415C9A" w:rsidRDefault="006C7F2F" w:rsidP="006C7F2F">
      <w:pPr>
        <w:tabs>
          <w:tab w:val="left" w:pos="709"/>
        </w:tabs>
        <w:spacing w:line="360" w:lineRule="auto"/>
        <w:contextualSpacing/>
        <w:jc w:val="both"/>
        <w:rPr>
          <w:rFonts w:ascii="Palatino Linotype" w:hAnsi="Palatino Linotype" w:cs="Arial"/>
        </w:rPr>
      </w:pPr>
      <w:r w:rsidRPr="00415C9A">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7C07B511" w14:textId="77777777" w:rsidR="006C7F2F" w:rsidRPr="00415C9A" w:rsidRDefault="006C7F2F" w:rsidP="006C7F2F">
      <w:pPr>
        <w:tabs>
          <w:tab w:val="left" w:pos="709"/>
        </w:tabs>
        <w:spacing w:line="360" w:lineRule="auto"/>
        <w:contextualSpacing/>
        <w:jc w:val="both"/>
        <w:rPr>
          <w:rFonts w:ascii="Palatino Linotype" w:hAnsi="Palatino Linotype" w:cs="Arial"/>
        </w:rPr>
      </w:pPr>
    </w:p>
    <w:p w14:paraId="4EBA4C1B" w14:textId="77777777" w:rsidR="006C7F2F" w:rsidRPr="00415C9A" w:rsidRDefault="006C7F2F" w:rsidP="006C7F2F">
      <w:pPr>
        <w:tabs>
          <w:tab w:val="left" w:pos="709"/>
        </w:tabs>
        <w:spacing w:line="360" w:lineRule="auto"/>
        <w:contextualSpacing/>
        <w:jc w:val="both"/>
        <w:rPr>
          <w:rFonts w:ascii="Palatino Linotype" w:hAnsi="Palatino Linotype" w:cs="Arial"/>
        </w:rPr>
      </w:pPr>
      <w:r w:rsidRPr="00415C9A">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415C9A">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415C9A">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5C067642" w14:textId="77777777" w:rsidR="006C7F2F" w:rsidRPr="00415C9A" w:rsidRDefault="006C7F2F" w:rsidP="006C7F2F">
      <w:pPr>
        <w:pStyle w:val="Sinespaciado"/>
        <w:rPr>
          <w:lang w:val="es-ES_tradnl"/>
        </w:rPr>
      </w:pPr>
    </w:p>
    <w:p w14:paraId="7EF3A2A1" w14:textId="77777777" w:rsidR="006C7F2F" w:rsidRPr="00415C9A" w:rsidRDefault="006C7F2F" w:rsidP="006C7F2F">
      <w:pPr>
        <w:ind w:left="567" w:right="616"/>
        <w:jc w:val="both"/>
        <w:rPr>
          <w:rFonts w:ascii="Palatino Linotype" w:hAnsi="Palatino Linotype" w:cs="Arial"/>
          <w:i/>
          <w:sz w:val="22"/>
        </w:rPr>
      </w:pPr>
      <w:r w:rsidRPr="00415C9A">
        <w:rPr>
          <w:rFonts w:ascii="Palatino Linotype" w:hAnsi="Palatino Linotype" w:cs="Arial"/>
          <w:i/>
          <w:sz w:val="22"/>
        </w:rPr>
        <w:t>“</w:t>
      </w:r>
      <w:r w:rsidRPr="00415C9A">
        <w:rPr>
          <w:rFonts w:ascii="Palatino Linotype" w:hAnsi="Palatino Linotype" w:cs="Arial"/>
          <w:b/>
          <w:i/>
          <w:sz w:val="22"/>
        </w:rPr>
        <w:t xml:space="preserve">Artículo 3. </w:t>
      </w:r>
      <w:r w:rsidRPr="00415C9A">
        <w:rPr>
          <w:rFonts w:ascii="Palatino Linotype" w:hAnsi="Palatino Linotype" w:cs="Arial"/>
          <w:i/>
          <w:sz w:val="22"/>
        </w:rPr>
        <w:t>Para los efectos de la presente Ley se entenderá por:</w:t>
      </w:r>
    </w:p>
    <w:p w14:paraId="63B306D4" w14:textId="77777777" w:rsidR="006C7F2F" w:rsidRPr="00415C9A" w:rsidRDefault="006C7F2F" w:rsidP="006C7F2F">
      <w:pPr>
        <w:ind w:left="567" w:right="616"/>
        <w:jc w:val="both"/>
        <w:rPr>
          <w:rFonts w:ascii="Palatino Linotype" w:hAnsi="Palatino Linotype" w:cs="Arial"/>
          <w:i/>
          <w:sz w:val="22"/>
        </w:rPr>
      </w:pPr>
      <w:r w:rsidRPr="00415C9A">
        <w:rPr>
          <w:rFonts w:ascii="Palatino Linotype" w:hAnsi="Palatino Linotype" w:cs="Arial"/>
          <w:i/>
          <w:sz w:val="22"/>
        </w:rPr>
        <w:t>(…)</w:t>
      </w:r>
    </w:p>
    <w:p w14:paraId="6619D518" w14:textId="77777777" w:rsidR="006C7F2F" w:rsidRPr="00415C9A" w:rsidRDefault="006C7F2F" w:rsidP="006C7F2F">
      <w:pPr>
        <w:ind w:left="567" w:right="616"/>
        <w:jc w:val="both"/>
        <w:rPr>
          <w:rFonts w:ascii="Palatino Linotype" w:hAnsi="Palatino Linotype" w:cs="Arial"/>
          <w:i/>
          <w:sz w:val="22"/>
        </w:rPr>
      </w:pPr>
      <w:r w:rsidRPr="00415C9A">
        <w:rPr>
          <w:rFonts w:ascii="Palatino Linotype" w:hAnsi="Palatino Linotype" w:cs="Arial"/>
          <w:b/>
          <w:i/>
          <w:sz w:val="22"/>
        </w:rPr>
        <w:lastRenderedPageBreak/>
        <w:t>XI. Documento:</w:t>
      </w:r>
      <w:r w:rsidRPr="00415C9A">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415C9A">
        <w:rPr>
          <w:rFonts w:ascii="Palatino Linotype" w:hAnsi="Palatino Linotype" w:cs="Arial"/>
          <w:b/>
          <w:i/>
          <w:sz w:val="22"/>
          <w:u w:val="single"/>
        </w:rPr>
        <w:t>registro que documente el ejercicio de las facultades, funciones y competencias de los sujetos obligados</w:t>
      </w:r>
      <w:r w:rsidRPr="00415C9A">
        <w:rPr>
          <w:rFonts w:ascii="Palatino Linotype" w:hAnsi="Palatino Linotype" w:cs="Arial"/>
          <w:i/>
          <w:sz w:val="22"/>
          <w:u w:val="single"/>
        </w:rPr>
        <w:t>,</w:t>
      </w:r>
      <w:r w:rsidRPr="00415C9A">
        <w:rPr>
          <w:rFonts w:ascii="Palatino Linotype" w:hAnsi="Palatino Linotype" w:cs="Arial"/>
          <w:i/>
          <w:sz w:val="22"/>
        </w:rPr>
        <w:t xml:space="preserve"> sus servidores públicos e integrantes, </w:t>
      </w:r>
      <w:r w:rsidRPr="00415C9A">
        <w:rPr>
          <w:rFonts w:ascii="Palatino Linotype" w:hAnsi="Palatino Linotype" w:cs="Arial"/>
          <w:b/>
          <w:i/>
          <w:sz w:val="22"/>
          <w:u w:val="single"/>
        </w:rPr>
        <w:t>sin importar su fuente o fecha de elaboración.</w:t>
      </w:r>
      <w:r w:rsidRPr="00415C9A">
        <w:rPr>
          <w:rFonts w:ascii="Palatino Linotype" w:hAnsi="Palatino Linotype" w:cs="Arial"/>
          <w:i/>
          <w:sz w:val="22"/>
        </w:rPr>
        <w:t xml:space="preserve"> Los documentos podrán estar en cualquier medio, sea escrito, impreso, sonoro, visual, electrónico, informático u holográfico;</w:t>
      </w:r>
    </w:p>
    <w:p w14:paraId="0810F102" w14:textId="77777777" w:rsidR="006C7F2F" w:rsidRPr="00415C9A" w:rsidRDefault="006C7F2F" w:rsidP="006C7F2F">
      <w:pPr>
        <w:ind w:left="567" w:right="616"/>
        <w:jc w:val="both"/>
        <w:rPr>
          <w:rFonts w:ascii="Palatino Linotype" w:hAnsi="Palatino Linotype" w:cs="Arial"/>
          <w:i/>
          <w:sz w:val="22"/>
        </w:rPr>
      </w:pPr>
      <w:r w:rsidRPr="00415C9A">
        <w:rPr>
          <w:rFonts w:ascii="Palatino Linotype" w:hAnsi="Palatino Linotype" w:cs="Arial"/>
          <w:i/>
          <w:sz w:val="22"/>
        </w:rPr>
        <w:t>(…)”</w:t>
      </w:r>
    </w:p>
    <w:p w14:paraId="0CFA93CD" w14:textId="77777777" w:rsidR="006C7F2F" w:rsidRPr="00415C9A" w:rsidRDefault="006C7F2F" w:rsidP="006C7F2F">
      <w:pPr>
        <w:rPr>
          <w:sz w:val="14"/>
        </w:rPr>
      </w:pPr>
    </w:p>
    <w:p w14:paraId="0404CA30" w14:textId="77777777" w:rsidR="006C7F2F" w:rsidRPr="00415C9A" w:rsidRDefault="006C7F2F" w:rsidP="006C7F2F"/>
    <w:p w14:paraId="46CD3515" w14:textId="77777777" w:rsidR="006C7F2F" w:rsidRPr="00415C9A" w:rsidRDefault="006C7F2F" w:rsidP="006C7F2F">
      <w:pPr>
        <w:spacing w:before="240" w:after="240" w:line="360" w:lineRule="auto"/>
        <w:ind w:right="49"/>
        <w:contextualSpacing/>
        <w:jc w:val="both"/>
        <w:rPr>
          <w:rFonts w:ascii="Palatino Linotype" w:hAnsi="Palatino Linotype" w:cs="Arial"/>
        </w:rPr>
      </w:pPr>
      <w:r w:rsidRPr="00415C9A">
        <w:rPr>
          <w:rFonts w:ascii="Palatino Linotype" w:hAnsi="Palatino Linotype" w:cs="Arial"/>
        </w:rPr>
        <w:t xml:space="preserve">Además, </w:t>
      </w:r>
      <w:r w:rsidRPr="00415C9A">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497A2F75" w14:textId="77777777" w:rsidR="006C7F2F" w:rsidRPr="00415C9A" w:rsidRDefault="006C7F2F" w:rsidP="006C7F2F">
      <w:pPr>
        <w:spacing w:before="240" w:after="240" w:line="360" w:lineRule="auto"/>
        <w:ind w:right="49"/>
        <w:contextualSpacing/>
        <w:jc w:val="both"/>
        <w:rPr>
          <w:rFonts w:ascii="Palatino Linotype" w:hAnsi="Palatino Linotype" w:cs="Arial"/>
        </w:rPr>
      </w:pPr>
    </w:p>
    <w:p w14:paraId="6F7B8A9F" w14:textId="77777777" w:rsidR="006C7F2F" w:rsidRPr="00415C9A" w:rsidRDefault="006C7F2F" w:rsidP="006C7F2F">
      <w:pPr>
        <w:spacing w:before="240" w:after="240" w:line="360" w:lineRule="auto"/>
        <w:ind w:right="49"/>
        <w:contextualSpacing/>
        <w:jc w:val="both"/>
        <w:rPr>
          <w:rFonts w:ascii="Palatino Linotype" w:eastAsia="MS Mincho" w:hAnsi="Palatino Linotype" w:cs="Tahoma"/>
        </w:rPr>
      </w:pPr>
      <w:r w:rsidRPr="00415C9A">
        <w:rPr>
          <w:rFonts w:ascii="Palatino Linotype" w:hAnsi="Palatino Linotype" w:cs="Arial"/>
        </w:rPr>
        <w:t xml:space="preserve">De la misma forma, </w:t>
      </w:r>
      <w:r w:rsidRPr="00415C9A">
        <w:rPr>
          <w:rFonts w:ascii="Palatino Linotype" w:eastAsia="MS Mincho" w:hAnsi="Palatino Linotype"/>
        </w:rPr>
        <w:t>de acuerdo al contenido del artículo 160,</w:t>
      </w:r>
      <w:r w:rsidRPr="00415C9A">
        <w:rPr>
          <w:rFonts w:ascii="Palatino Linotype" w:hAnsi="Palatino Linotype" w:cs="Arial"/>
        </w:rPr>
        <w:t xml:space="preserve"> de la Ley </w:t>
      </w:r>
      <w:r w:rsidRPr="00415C9A">
        <w:rPr>
          <w:rFonts w:ascii="Palatino Linotype" w:eastAsia="MS Mincho" w:hAnsi="Palatino Linotype" w:cs="Tahoma"/>
        </w:rPr>
        <w:t>General de Transparencia y Acceso a la Información Pública que a la letra dispone:</w:t>
      </w:r>
    </w:p>
    <w:p w14:paraId="7181DDE9" w14:textId="77777777" w:rsidR="006C7F2F" w:rsidRPr="00415C9A" w:rsidRDefault="006C7F2F" w:rsidP="006C7F2F"/>
    <w:p w14:paraId="1E2B2011" w14:textId="77777777" w:rsidR="006C7F2F" w:rsidRPr="00415C9A" w:rsidRDefault="006C7F2F" w:rsidP="006C7F2F">
      <w:pPr>
        <w:ind w:left="567" w:right="616"/>
        <w:contextualSpacing/>
        <w:jc w:val="both"/>
        <w:rPr>
          <w:rFonts w:ascii="Palatino Linotype" w:hAnsi="Palatino Linotype" w:cs="Arial"/>
          <w:i/>
          <w:sz w:val="22"/>
          <w:lang w:eastAsia="gl-ES"/>
        </w:rPr>
      </w:pPr>
      <w:r w:rsidRPr="00415C9A">
        <w:rPr>
          <w:rFonts w:ascii="Palatino Linotype" w:hAnsi="Palatino Linotype" w:cs="Arial"/>
          <w:b/>
          <w:i/>
          <w:sz w:val="22"/>
          <w:lang w:eastAsia="gl-ES"/>
        </w:rPr>
        <w:t>Artículo 160</w:t>
      </w:r>
      <w:r w:rsidRPr="00415C9A">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7779FFB8" w14:textId="77777777" w:rsidR="006C7F2F" w:rsidRPr="00415C9A" w:rsidRDefault="006C7F2F" w:rsidP="006C7F2F">
      <w:pPr>
        <w:ind w:left="851" w:right="616"/>
        <w:contextualSpacing/>
        <w:jc w:val="both"/>
        <w:rPr>
          <w:rFonts w:ascii="Palatino Linotype" w:hAnsi="Palatino Linotype" w:cs="Arial"/>
          <w:i/>
          <w:sz w:val="22"/>
          <w:lang w:eastAsia="gl-ES"/>
        </w:rPr>
      </w:pPr>
    </w:p>
    <w:p w14:paraId="1E5423FE" w14:textId="77777777" w:rsidR="006C7F2F" w:rsidRPr="00415C9A" w:rsidRDefault="006C7F2F" w:rsidP="006C7F2F">
      <w:pPr>
        <w:ind w:left="851" w:right="616"/>
        <w:contextualSpacing/>
        <w:jc w:val="both"/>
        <w:rPr>
          <w:rFonts w:ascii="Palatino Linotype" w:hAnsi="Palatino Linotype" w:cs="Arial"/>
          <w:i/>
          <w:sz w:val="14"/>
          <w:lang w:eastAsia="gl-ES"/>
        </w:rPr>
      </w:pPr>
    </w:p>
    <w:p w14:paraId="1CF57B5A" w14:textId="77777777" w:rsidR="006C7F2F" w:rsidRPr="00415C9A" w:rsidRDefault="006C7F2F" w:rsidP="006C7F2F">
      <w:pPr>
        <w:spacing w:line="360" w:lineRule="auto"/>
        <w:jc w:val="both"/>
        <w:rPr>
          <w:rFonts w:ascii="Palatino Linotype" w:hAnsi="Palatino Linotype" w:cs="Arial"/>
          <w:color w:val="222222"/>
          <w:szCs w:val="19"/>
        </w:rPr>
      </w:pPr>
      <w:r w:rsidRPr="00415C9A">
        <w:rPr>
          <w:rFonts w:ascii="Palatino Linotype" w:hAnsi="Palatino Linotype"/>
          <w:color w:val="000000"/>
        </w:rPr>
        <w:t xml:space="preserve">Sirve como apoyo </w:t>
      </w:r>
      <w:r w:rsidRPr="00415C9A">
        <w:rPr>
          <w:rFonts w:ascii="Palatino Linotype" w:hAnsi="Palatino Linotype" w:cs="Arial"/>
          <w:color w:val="222222"/>
          <w:szCs w:val="19"/>
        </w:rPr>
        <w:t>a lo anterior, el criterio 09-10, emitido por el Pleno del entonces Instituto Federal de Acceso a la Información y Protección de Datos, que a la letra dice:</w:t>
      </w:r>
    </w:p>
    <w:p w14:paraId="1089E864" w14:textId="77777777" w:rsidR="006C7F2F" w:rsidRPr="00415C9A" w:rsidRDefault="006C7F2F" w:rsidP="006C7F2F">
      <w:pPr>
        <w:pStyle w:val="Sinespaciado"/>
        <w:rPr>
          <w:lang w:val="es-ES_tradnl" w:eastAsia="es-MX"/>
        </w:rPr>
      </w:pPr>
    </w:p>
    <w:p w14:paraId="15A4FCC1" w14:textId="77777777" w:rsidR="006C7F2F" w:rsidRPr="00415C9A" w:rsidRDefault="006C7F2F" w:rsidP="006C7F2F">
      <w:pPr>
        <w:shd w:val="clear" w:color="auto" w:fill="FFFFFF"/>
        <w:tabs>
          <w:tab w:val="left" w:pos="8647"/>
        </w:tabs>
        <w:ind w:left="567" w:right="616"/>
        <w:jc w:val="both"/>
        <w:rPr>
          <w:rFonts w:ascii="Palatino Linotype" w:hAnsi="Palatino Linotype" w:cs="Arial"/>
          <w:i/>
          <w:iCs/>
          <w:color w:val="222222"/>
          <w:sz w:val="22"/>
        </w:rPr>
      </w:pPr>
      <w:r w:rsidRPr="00415C9A">
        <w:rPr>
          <w:rFonts w:ascii="Palatino Linotype" w:hAnsi="Palatino Linotype" w:cs="Arial"/>
          <w:b/>
          <w:bCs/>
          <w:i/>
          <w:iCs/>
          <w:color w:val="222222"/>
          <w:sz w:val="22"/>
        </w:rPr>
        <w:t>“Las dependencias y entidades no están obligadas a generar documentos ad hoc para responder una solicitud de acceso a la información. </w:t>
      </w:r>
      <w:r w:rsidRPr="00415C9A">
        <w:rPr>
          <w:rFonts w:ascii="Palatino Linotype" w:hAnsi="Palatino Linotype" w:cs="Arial"/>
          <w:i/>
          <w:iCs/>
          <w:color w:val="222222"/>
          <w:sz w:val="22"/>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758122F8" w14:textId="77777777" w:rsidR="006C7F2F" w:rsidRPr="00415C9A" w:rsidRDefault="006C7F2F" w:rsidP="006C7F2F">
      <w:pPr>
        <w:pStyle w:val="Sinespaciado"/>
        <w:rPr>
          <w:lang w:val="es-ES_tradnl"/>
        </w:rPr>
      </w:pPr>
    </w:p>
    <w:p w14:paraId="76278066" w14:textId="77777777" w:rsidR="006C7F2F" w:rsidRPr="00415C9A" w:rsidRDefault="006C7F2F" w:rsidP="006C7F2F">
      <w:pPr>
        <w:pStyle w:val="Sinespaciado"/>
        <w:rPr>
          <w:lang w:val="es-ES_tradnl"/>
        </w:rPr>
      </w:pPr>
    </w:p>
    <w:p w14:paraId="6475B014" w14:textId="77777777" w:rsidR="006C7F2F" w:rsidRPr="00415C9A" w:rsidRDefault="006C7F2F" w:rsidP="006C7F2F">
      <w:pPr>
        <w:spacing w:line="360" w:lineRule="auto"/>
        <w:contextualSpacing/>
        <w:jc w:val="both"/>
        <w:rPr>
          <w:rFonts w:ascii="Palatino Linotype" w:hAnsi="Palatino Linotype" w:cs="Arial"/>
        </w:rPr>
      </w:pPr>
      <w:r w:rsidRPr="00415C9A">
        <w:rPr>
          <w:rFonts w:ascii="Palatino Linotype" w:hAnsi="Palatino Linotype" w:cs="Arial"/>
          <w:bCs/>
        </w:rPr>
        <w:t xml:space="preserve">Además, </w:t>
      </w:r>
      <w:r w:rsidRPr="00415C9A">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11F0E62E" w14:textId="77777777" w:rsidR="006C7F2F" w:rsidRPr="00415C9A" w:rsidRDefault="006C7F2F" w:rsidP="006C7F2F">
      <w:pPr>
        <w:pStyle w:val="Sinespaciado"/>
        <w:rPr>
          <w:lang w:val="es-ES_tradnl"/>
        </w:rPr>
      </w:pPr>
    </w:p>
    <w:p w14:paraId="61BB304D" w14:textId="77777777" w:rsidR="006C7F2F" w:rsidRPr="00415C9A" w:rsidRDefault="006C7F2F" w:rsidP="006C7F2F">
      <w:pPr>
        <w:ind w:left="567" w:right="616"/>
        <w:contextualSpacing/>
        <w:jc w:val="both"/>
        <w:rPr>
          <w:rFonts w:ascii="Palatino Linotype" w:hAnsi="Palatino Linotype" w:cs="Arial"/>
          <w:i/>
          <w:sz w:val="22"/>
        </w:rPr>
      </w:pPr>
      <w:r w:rsidRPr="00415C9A">
        <w:rPr>
          <w:rFonts w:ascii="Palatino Linotype" w:hAnsi="Palatino Linotype" w:cs="Arial"/>
          <w:b/>
          <w:i/>
          <w:sz w:val="22"/>
        </w:rPr>
        <w:t>Artículo 23.</w:t>
      </w:r>
      <w:r w:rsidRPr="00415C9A">
        <w:rPr>
          <w:rFonts w:ascii="Palatino Linotype" w:hAnsi="Palatino Linotype" w:cs="Arial"/>
          <w:i/>
          <w:sz w:val="22"/>
        </w:rPr>
        <w:t xml:space="preserve"> Son sujetos obligados a transparentar y permitir el acceso a su información y proteger los datos personales que obren en su poder:</w:t>
      </w:r>
    </w:p>
    <w:p w14:paraId="6538DFA6" w14:textId="77777777" w:rsidR="006C7F2F" w:rsidRPr="00415C9A" w:rsidRDefault="006C7F2F" w:rsidP="006C7F2F">
      <w:pPr>
        <w:ind w:left="567" w:right="616"/>
        <w:contextualSpacing/>
        <w:jc w:val="both"/>
        <w:rPr>
          <w:rFonts w:ascii="Palatino Linotype" w:hAnsi="Palatino Linotype" w:cs="Arial"/>
          <w:i/>
          <w:sz w:val="22"/>
        </w:rPr>
      </w:pPr>
      <w:r w:rsidRPr="00415C9A">
        <w:rPr>
          <w:rFonts w:ascii="Palatino Linotype" w:hAnsi="Palatino Linotype" w:cs="Arial"/>
          <w:i/>
          <w:sz w:val="22"/>
        </w:rPr>
        <w:t>(…)</w:t>
      </w:r>
    </w:p>
    <w:p w14:paraId="51E8CFCD" w14:textId="77777777" w:rsidR="006C7F2F" w:rsidRPr="00415C9A" w:rsidRDefault="006C7F2F" w:rsidP="006C7F2F">
      <w:pPr>
        <w:ind w:left="567" w:right="616"/>
        <w:contextualSpacing/>
        <w:jc w:val="both"/>
        <w:rPr>
          <w:rFonts w:ascii="Palatino Linotype" w:eastAsiaTheme="minorHAnsi" w:hAnsi="Palatino Linotype" w:cs="Bookman Old Style"/>
          <w:b/>
          <w:bCs/>
          <w:i/>
          <w:color w:val="000000"/>
          <w:sz w:val="22"/>
          <w:szCs w:val="20"/>
          <w:lang w:eastAsia="en-US"/>
        </w:rPr>
      </w:pPr>
      <w:r w:rsidRPr="00415C9A">
        <w:rPr>
          <w:rFonts w:ascii="Palatino Linotype" w:eastAsiaTheme="minorHAnsi" w:hAnsi="Palatino Linotype" w:cs="Bookman Old Style"/>
          <w:b/>
          <w:bCs/>
          <w:i/>
          <w:color w:val="000000"/>
          <w:sz w:val="22"/>
          <w:szCs w:val="20"/>
          <w:lang w:eastAsia="en-US"/>
        </w:rPr>
        <w:t xml:space="preserve">IV. </w:t>
      </w:r>
      <w:r w:rsidRPr="00415C9A">
        <w:rPr>
          <w:rFonts w:ascii="Palatino Linotype" w:eastAsiaTheme="minorHAnsi" w:hAnsi="Palatino Linotype" w:cs="Bookman Old Style"/>
          <w:i/>
          <w:color w:val="000000"/>
          <w:sz w:val="22"/>
          <w:szCs w:val="20"/>
          <w:lang w:eastAsia="en-US"/>
        </w:rPr>
        <w:t xml:space="preserve">Los ayuntamientos y las dependencias, organismos, órganos y entidades de la administración municipal; </w:t>
      </w:r>
    </w:p>
    <w:p w14:paraId="6B78C5E9" w14:textId="77777777" w:rsidR="006C7F2F" w:rsidRPr="00415C9A" w:rsidRDefault="006C7F2F" w:rsidP="006C7F2F">
      <w:pPr>
        <w:spacing w:line="360" w:lineRule="auto"/>
        <w:jc w:val="both"/>
        <w:rPr>
          <w:rFonts w:ascii="Palatino Linotype" w:hAnsi="Palatino Linotype" w:cs="Arial"/>
        </w:rPr>
      </w:pPr>
    </w:p>
    <w:p w14:paraId="134D5EB4" w14:textId="77777777" w:rsidR="006C7F2F" w:rsidRPr="00415C9A" w:rsidRDefault="006C7F2F" w:rsidP="006C7F2F">
      <w:pPr>
        <w:spacing w:line="360" w:lineRule="auto"/>
        <w:jc w:val="both"/>
        <w:rPr>
          <w:rFonts w:ascii="Palatino Linotype" w:hAnsi="Palatino Linotype" w:cs="Arial"/>
        </w:rPr>
      </w:pPr>
      <w:r w:rsidRPr="00415C9A">
        <w:rPr>
          <w:rFonts w:ascii="Palatino Linotype" w:hAnsi="Palatino Linotype" w:cs="Arial"/>
        </w:rPr>
        <w:t xml:space="preserve">Por lo que, de la respuesta emitida por parte de la Unidad de Transparencia del </w:t>
      </w:r>
      <w:r w:rsidRPr="00415C9A">
        <w:rPr>
          <w:rFonts w:ascii="Palatino Linotype" w:hAnsi="Palatino Linotype" w:cs="Arial"/>
          <w:b/>
        </w:rPr>
        <w:t>Sujeto Obligado</w:t>
      </w:r>
      <w:r w:rsidRPr="00415C9A">
        <w:rPr>
          <w:rFonts w:ascii="Palatino Linotype" w:hAnsi="Palatino Linotype" w:cs="Arial"/>
        </w:rPr>
        <w:t xml:space="preserve"> generó, se enuncia cada una de las respuestas proporcionadas, con la finalidad de saber si se da cumplimiento a todos los requerimientos y si lo motivos de inconformidad resultan procedentes, de conformidad con lo siguiente:</w:t>
      </w:r>
    </w:p>
    <w:p w14:paraId="1A36D7F7" w14:textId="77777777" w:rsidR="006C7F2F" w:rsidRPr="00415C9A" w:rsidRDefault="006C7F2F" w:rsidP="006C7F2F">
      <w:pPr>
        <w:ind w:right="567"/>
        <w:jc w:val="both"/>
        <w:rPr>
          <w:rFonts w:ascii="Palatino Linotype" w:hAnsi="Palatino Linotype"/>
          <w:i/>
          <w:sz w:val="22"/>
          <w:szCs w:val="22"/>
        </w:rPr>
      </w:pPr>
    </w:p>
    <w:p w14:paraId="4507D787" w14:textId="5DEFE651" w:rsidR="006C7F2F" w:rsidRPr="00415C9A" w:rsidRDefault="006C7F2F" w:rsidP="006C7F2F">
      <w:pPr>
        <w:spacing w:line="360" w:lineRule="auto"/>
        <w:contextualSpacing/>
        <w:jc w:val="both"/>
        <w:rPr>
          <w:rFonts w:ascii="Palatino Linotype" w:eastAsia="Palatino Linotype" w:hAnsi="Palatino Linotype" w:cs="Palatino Linotype"/>
        </w:rPr>
      </w:pPr>
      <w:r w:rsidRPr="00415C9A">
        <w:rPr>
          <w:rFonts w:ascii="Palatino Linotype" w:eastAsia="Palatino Linotype" w:hAnsi="Palatino Linotype" w:cs="Palatino Linotype"/>
        </w:rPr>
        <w:lastRenderedPageBreak/>
        <w:t>Ahora bien, es oportuno recordar que el Recurrente solicitó que se le proporcionara,</w:t>
      </w:r>
      <w:r w:rsidRPr="00415C9A">
        <w:t xml:space="preserve"> </w:t>
      </w:r>
      <w:r w:rsidRPr="00415C9A">
        <w:rPr>
          <w:rFonts w:ascii="Palatino Linotype" w:eastAsia="Palatino Linotype" w:hAnsi="Palatino Linotype" w:cs="Palatino Linotype"/>
        </w:rPr>
        <w:t xml:space="preserve">los documentos en donde conste el </w:t>
      </w:r>
      <w:r w:rsidRPr="00415C9A">
        <w:rPr>
          <w:rFonts w:ascii="Palatino Linotype" w:eastAsia="Palatino Linotype" w:hAnsi="Palatino Linotype" w:cs="Palatino Linotype"/>
          <w:u w:val="single"/>
        </w:rPr>
        <w:t>nombre y las causas de la terminación de la relación laboral de los servidores públicos dados de baja en el periodo que comprende del 01 de enero al 01 de septiembre de 2025</w:t>
      </w:r>
      <w:r w:rsidRPr="00415C9A">
        <w:rPr>
          <w:rFonts w:ascii="Palatino Linotype" w:eastAsia="Palatino Linotype" w:hAnsi="Palatino Linotype" w:cs="Palatino Linotype"/>
        </w:rPr>
        <w:t xml:space="preserve">; a lo que el </w:t>
      </w:r>
      <w:r w:rsidRPr="00415C9A">
        <w:rPr>
          <w:rFonts w:ascii="Palatino Linotype" w:eastAsia="Palatino Linotype" w:hAnsi="Palatino Linotype" w:cs="Palatino Linotype"/>
          <w:b/>
          <w:bCs/>
        </w:rPr>
        <w:t>Sujeto Obligado</w:t>
      </w:r>
      <w:r w:rsidRPr="00415C9A">
        <w:rPr>
          <w:rFonts w:ascii="Palatino Linotype" w:eastAsia="Palatino Linotype" w:hAnsi="Palatino Linotype" w:cs="Palatino Linotype"/>
        </w:rPr>
        <w:t xml:space="preserve"> se pronunció a través del </w:t>
      </w:r>
      <w:r w:rsidRPr="00415C9A">
        <w:rPr>
          <w:rFonts w:ascii="Palatino Linotype" w:eastAsia="Palatino Linotype" w:hAnsi="Palatino Linotype" w:cs="Palatino Linotype"/>
          <w:b/>
          <w:bCs/>
        </w:rPr>
        <w:t xml:space="preserve">Subdirectora de Recursos Humanos adscrita a </w:t>
      </w:r>
      <w:r w:rsidR="00AB417F" w:rsidRPr="00415C9A">
        <w:rPr>
          <w:rFonts w:ascii="Palatino Linotype" w:eastAsia="Palatino Linotype" w:hAnsi="Palatino Linotype" w:cs="Palatino Linotype"/>
          <w:b/>
          <w:bCs/>
        </w:rPr>
        <w:t>la</w:t>
      </w:r>
      <w:r w:rsidRPr="00415C9A">
        <w:rPr>
          <w:rFonts w:ascii="Palatino Linotype" w:eastAsia="Palatino Linotype" w:hAnsi="Palatino Linotype" w:cs="Palatino Linotype"/>
          <w:b/>
          <w:bCs/>
        </w:rPr>
        <w:t xml:space="preserve"> Oficialía Mayor, </w:t>
      </w:r>
      <w:r w:rsidRPr="00415C9A">
        <w:rPr>
          <w:rFonts w:ascii="Palatino Linotype" w:eastAsia="Palatino Linotype" w:hAnsi="Palatino Linotype" w:cs="Palatino Linotype"/>
        </w:rPr>
        <w:t>señalando únicamente que</w:t>
      </w:r>
      <w:r w:rsidR="00AB417F" w:rsidRPr="00415C9A">
        <w:t xml:space="preserve"> </w:t>
      </w:r>
      <w:r w:rsidR="00AB417F" w:rsidRPr="00415C9A">
        <w:rPr>
          <w:rFonts w:ascii="Palatino Linotype" w:eastAsia="Palatino Linotype" w:hAnsi="Palatino Linotype" w:cs="Palatino Linotype"/>
        </w:rPr>
        <w:t>no cuenta con una expresión documental que albergue la información de la manera y bajo los parámetros solicitados, ya que</w:t>
      </w:r>
      <w:r w:rsidRPr="00415C9A">
        <w:rPr>
          <w:rFonts w:ascii="Palatino Linotype" w:eastAsia="Palatino Linotype" w:hAnsi="Palatino Linotype" w:cs="Palatino Linotype"/>
        </w:rPr>
        <w:t xml:space="preserve"> el solicitante pretende se atiendan solicitudes mediante documentos ad hoc.</w:t>
      </w:r>
    </w:p>
    <w:p w14:paraId="58E423BE" w14:textId="77777777" w:rsidR="006C7F2F" w:rsidRPr="00415C9A" w:rsidRDefault="006C7F2F" w:rsidP="006C7F2F">
      <w:pPr>
        <w:spacing w:line="360" w:lineRule="auto"/>
        <w:contextualSpacing/>
        <w:jc w:val="both"/>
        <w:rPr>
          <w:rFonts w:ascii="Palatino Linotype" w:eastAsia="Palatino Linotype" w:hAnsi="Palatino Linotype" w:cs="Palatino Linotype"/>
        </w:rPr>
      </w:pPr>
    </w:p>
    <w:p w14:paraId="30A341EA" w14:textId="0CFD9F35" w:rsidR="00AB417F" w:rsidRPr="00415C9A" w:rsidRDefault="006C7F2F" w:rsidP="00F11B9C">
      <w:pPr>
        <w:widowControl w:val="0"/>
        <w:autoSpaceDE w:val="0"/>
        <w:autoSpaceDN w:val="0"/>
        <w:adjustRightInd w:val="0"/>
        <w:spacing w:line="360" w:lineRule="auto"/>
        <w:jc w:val="both"/>
        <w:rPr>
          <w:rFonts w:ascii="Palatino Linotype" w:hAnsi="Palatino Linotype"/>
        </w:rPr>
      </w:pPr>
      <w:r w:rsidRPr="00415C9A">
        <w:rPr>
          <w:rFonts w:ascii="Palatino Linotype" w:hAnsi="Palatino Linotype"/>
        </w:rPr>
        <w:t>Una vez sentado lo anterior, y toda vez que la materia elemental de la solicitud de información pública, es referente a los documentos que den cuenta de</w:t>
      </w:r>
      <w:r w:rsidR="00AB417F" w:rsidRPr="00415C9A">
        <w:rPr>
          <w:rFonts w:ascii="Palatino Linotype" w:hAnsi="Palatino Linotype"/>
        </w:rPr>
        <w:t>l</w:t>
      </w:r>
      <w:r w:rsidRPr="00415C9A">
        <w:rPr>
          <w:rFonts w:ascii="Palatino Linotype" w:hAnsi="Palatino Linotype"/>
        </w:rPr>
        <w:t xml:space="preserve"> </w:t>
      </w:r>
      <w:r w:rsidR="00AB417F" w:rsidRPr="00415C9A">
        <w:rPr>
          <w:rFonts w:ascii="Palatino Linotype" w:hAnsi="Palatino Linotype"/>
        </w:rPr>
        <w:t>nombre y las causas de la terminación de la relación laboral de servidores públicos</w:t>
      </w:r>
      <w:r w:rsidRPr="00415C9A">
        <w:rPr>
          <w:rFonts w:ascii="Palatino Linotype" w:hAnsi="Palatino Linotype"/>
        </w:rPr>
        <w:t xml:space="preserve">, resulta oportuno destacar </w:t>
      </w:r>
      <w:r w:rsidR="00AB417F" w:rsidRPr="00415C9A">
        <w:rPr>
          <w:rFonts w:ascii="Palatino Linotype" w:hAnsi="Palatino Linotype" w:cs="Palatino Linotype"/>
        </w:rPr>
        <w:t xml:space="preserve">que la respuesta fue proporcionada por la Oficialía Mayor, quien en términos de lo señalado por el Reglamento Interior de la Administración Pública Municipal de Tlalnepantla de Baz, cuenta con las siguientes funciones: </w:t>
      </w:r>
    </w:p>
    <w:p w14:paraId="02247C63" w14:textId="77777777" w:rsidR="00AB417F" w:rsidRPr="00415C9A" w:rsidRDefault="00AB417F" w:rsidP="00AB417F">
      <w:pPr>
        <w:spacing w:line="360" w:lineRule="auto"/>
        <w:jc w:val="both"/>
        <w:rPr>
          <w:rFonts w:ascii="Palatino Linotype" w:hAnsi="Palatino Linotype" w:cs="Palatino Linotype"/>
          <w:sz w:val="22"/>
          <w:szCs w:val="22"/>
        </w:rPr>
      </w:pPr>
    </w:p>
    <w:p w14:paraId="4CC4954A"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b/>
          <w:i/>
          <w:sz w:val="22"/>
          <w:szCs w:val="22"/>
        </w:rPr>
        <w:t>“ARTÍCULO 21.</w:t>
      </w:r>
      <w:r w:rsidRPr="00415C9A">
        <w:rPr>
          <w:rFonts w:ascii="Palatino Linotype" w:hAnsi="Palatino Linotype" w:cs="Palatino Linotype"/>
          <w:i/>
          <w:sz w:val="22"/>
          <w:szCs w:val="22"/>
        </w:rPr>
        <w:t xml:space="preserve"> En el ejercicio de sus atribuciones y para el despacho eficiente, eficaz y expedito de las responsabilidades encomendadas, el Ayuntamiento contará con las siguientes dependencias, entidades y órganos autónomos:</w:t>
      </w:r>
    </w:p>
    <w:p w14:paraId="2CA021FC"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Dependencias:</w:t>
      </w:r>
    </w:p>
    <w:p w14:paraId="164492D2"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I. Presidencia Municipal;</w:t>
      </w:r>
    </w:p>
    <w:p w14:paraId="5FC146B2"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II. Secretaría del Ayuntamiento;</w:t>
      </w:r>
    </w:p>
    <w:p w14:paraId="14C214A6"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III. Secretaría de Integración Territorial;</w:t>
      </w:r>
    </w:p>
    <w:p w14:paraId="749EF30D"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IV. Tesorería Municipal;</w:t>
      </w:r>
    </w:p>
    <w:p w14:paraId="10DF3642"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V. Contraloría Interna Municipal;</w:t>
      </w:r>
    </w:p>
    <w:p w14:paraId="5E313141" w14:textId="77777777" w:rsidR="00AB417F" w:rsidRPr="00415C9A" w:rsidRDefault="00AB417F" w:rsidP="00AB417F">
      <w:pPr>
        <w:spacing w:line="276" w:lineRule="auto"/>
        <w:ind w:left="567" w:right="900"/>
        <w:jc w:val="both"/>
        <w:rPr>
          <w:rFonts w:ascii="Palatino Linotype" w:hAnsi="Palatino Linotype" w:cs="Palatino Linotype"/>
          <w:b/>
          <w:i/>
          <w:sz w:val="22"/>
          <w:szCs w:val="22"/>
        </w:rPr>
      </w:pPr>
      <w:r w:rsidRPr="00415C9A">
        <w:rPr>
          <w:rFonts w:ascii="Palatino Linotype" w:hAnsi="Palatino Linotype" w:cs="Palatino Linotype"/>
          <w:b/>
          <w:i/>
          <w:sz w:val="22"/>
          <w:szCs w:val="22"/>
        </w:rPr>
        <w:t>VI. Oficialía Mayor;</w:t>
      </w:r>
    </w:p>
    <w:p w14:paraId="203B7C0F"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VII. Dirección de Gobierno;</w:t>
      </w:r>
    </w:p>
    <w:p w14:paraId="2512FF14"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lastRenderedPageBreak/>
        <w:t>…</w:t>
      </w:r>
    </w:p>
    <w:p w14:paraId="64D05B82"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b/>
          <w:i/>
          <w:sz w:val="22"/>
          <w:szCs w:val="22"/>
        </w:rPr>
        <w:t>ARTÍCULO 251.</w:t>
      </w:r>
      <w:r w:rsidRPr="00415C9A">
        <w:rPr>
          <w:rFonts w:ascii="Palatino Linotype" w:hAnsi="Palatino Linotype" w:cs="Palatino Linotype"/>
          <w:b/>
          <w:i/>
          <w:sz w:val="22"/>
          <w:szCs w:val="22"/>
          <w:u w:val="single"/>
        </w:rPr>
        <w:t xml:space="preserve"> </w:t>
      </w:r>
      <w:r w:rsidRPr="00415C9A">
        <w:rPr>
          <w:rFonts w:ascii="Palatino Linotype" w:hAnsi="Palatino Linotype" w:cs="Palatino Linotype"/>
          <w:i/>
          <w:sz w:val="22"/>
          <w:szCs w:val="22"/>
        </w:rPr>
        <w:t xml:space="preserve">Para el despacho de los asuntos de su competencia, la </w:t>
      </w:r>
      <w:r w:rsidRPr="00415C9A">
        <w:rPr>
          <w:rFonts w:ascii="Palatino Linotype" w:hAnsi="Palatino Linotype" w:cs="Palatino Linotype"/>
          <w:b/>
          <w:i/>
          <w:sz w:val="22"/>
          <w:szCs w:val="22"/>
        </w:rPr>
        <w:t>Oficialía Mayor, tendrá las siguientes facultades y obligaciones</w:t>
      </w:r>
      <w:r w:rsidRPr="00415C9A">
        <w:rPr>
          <w:rFonts w:ascii="Palatino Linotype" w:hAnsi="Palatino Linotype" w:cs="Palatino Linotype"/>
          <w:i/>
          <w:sz w:val="22"/>
          <w:szCs w:val="22"/>
        </w:rPr>
        <w:t>:</w:t>
      </w:r>
    </w:p>
    <w:p w14:paraId="285381BD"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p>
    <w:p w14:paraId="26A4FEA3"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I. Vigilar el cumplimiento de las disposiciones legales que regulen las relaciones entre las Dependencias de la Administración Pública Municipal y sus servidores públicos;</w:t>
      </w:r>
    </w:p>
    <w:p w14:paraId="22C977ED" w14:textId="77777777" w:rsidR="00AB417F" w:rsidRPr="00415C9A" w:rsidRDefault="00AB417F" w:rsidP="00AB417F">
      <w:pPr>
        <w:spacing w:line="276" w:lineRule="auto"/>
        <w:ind w:left="567" w:right="900"/>
        <w:jc w:val="both"/>
        <w:rPr>
          <w:rFonts w:ascii="Palatino Linotype" w:hAnsi="Palatino Linotype" w:cs="Palatino Linotype"/>
          <w:b/>
          <w:i/>
          <w:sz w:val="22"/>
          <w:szCs w:val="22"/>
        </w:rPr>
      </w:pPr>
      <w:r w:rsidRPr="00415C9A">
        <w:rPr>
          <w:rFonts w:ascii="Palatino Linotype" w:hAnsi="Palatino Linotype" w:cs="Palatino Linotype"/>
          <w:b/>
          <w:i/>
          <w:sz w:val="22"/>
          <w:szCs w:val="22"/>
        </w:rPr>
        <w:t>II. Poner a consideración de la persona titular de la Presidencia Municipal, los nombramientos, sueldos, renuncias, licencias y jubilaciones de las personas servidoras públicas de la Administración Pública Municipal, atendiendo a la normatividad aplicable, con excepción de aquellas personas servidoras públicas cuyo nombramiento sea determinado de manera distinta por otras disposiciones jurídicas vigentes;</w:t>
      </w:r>
    </w:p>
    <w:p w14:paraId="260A883B"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III. Coordinar la integración del presupuesto del capítulo 1000 Servicios Personales y llevar el seguimiento de su ejercicio, a efecto de evitar impactos adicionales y sobregiros presupuestales;</w:t>
      </w:r>
    </w:p>
    <w:p w14:paraId="7D18FDB2"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 xml:space="preserve">IV. Coordinar los trabajos de revisión anual del convenio colectivo de trabajo con la representación sindical, proyectando el costo de las prestaciones, atendiendo la capacidad financiera del Ayuntamiento; </w:t>
      </w:r>
    </w:p>
    <w:p w14:paraId="42C993B2"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V. Expedir y suscribir las credenciales y/o gafetes de identificación de las personas servidoras públicas municipales;</w:t>
      </w:r>
    </w:p>
    <w:p w14:paraId="4A33DB38"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VI. Dirigir acciones para que el escalafón de las personas servidoras públicas se aplique correctamente y se mantenga actualizado;</w:t>
      </w:r>
    </w:p>
    <w:p w14:paraId="426DDF17"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VII. Planear el suministro oportuno a las dependencias, de los elementos y materiales de trabajo necesarios para el desempeño de sus funciones;</w:t>
      </w:r>
    </w:p>
    <w:p w14:paraId="0C1456D7"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VIII. Controlar que el personal que las dependencias requieran sea debidamente seleccionado y contratado, cuando así lo establezcan las descripciones y especificaciones de los puestos, atendiendo a la normatividad aplicable;</w:t>
      </w:r>
    </w:p>
    <w:p w14:paraId="035435A6"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b/>
          <w:i/>
          <w:sz w:val="22"/>
          <w:szCs w:val="22"/>
        </w:rPr>
        <w:t>IX. Vigilar la integración de los expedientes del personal, así como la expedición de las credenciales de identificación laboral</w:t>
      </w:r>
      <w:r w:rsidRPr="00415C9A">
        <w:rPr>
          <w:rFonts w:ascii="Palatino Linotype" w:hAnsi="Palatino Linotype" w:cs="Palatino Linotype"/>
          <w:i/>
          <w:sz w:val="22"/>
          <w:szCs w:val="22"/>
        </w:rPr>
        <w:t>;</w:t>
      </w:r>
    </w:p>
    <w:p w14:paraId="509AD5FB"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X. Controlar que las adquisiciones y servicios cuenten previamente con la suficiencia presupuestal y demás documentación requerida incluyendo procedimiento de contratación;</w:t>
      </w:r>
    </w:p>
    <w:p w14:paraId="5F0FCC42"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b/>
          <w:i/>
          <w:sz w:val="22"/>
          <w:szCs w:val="22"/>
        </w:rPr>
        <w:lastRenderedPageBreak/>
        <w:t>ARTÍCULO 252.</w:t>
      </w:r>
      <w:r w:rsidRPr="00415C9A">
        <w:rPr>
          <w:rFonts w:ascii="Palatino Linotype" w:hAnsi="Palatino Linotype" w:cs="Palatino Linotype"/>
          <w:i/>
          <w:sz w:val="22"/>
          <w:szCs w:val="22"/>
        </w:rPr>
        <w:t xml:space="preserve"> La </w:t>
      </w:r>
      <w:r w:rsidRPr="00415C9A">
        <w:rPr>
          <w:rFonts w:ascii="Palatino Linotype" w:hAnsi="Palatino Linotype" w:cs="Palatino Linotype"/>
          <w:b/>
          <w:i/>
          <w:sz w:val="22"/>
          <w:szCs w:val="22"/>
        </w:rPr>
        <w:t>Oficialía Mayor</w:t>
      </w:r>
      <w:r w:rsidRPr="00415C9A">
        <w:rPr>
          <w:rFonts w:ascii="Palatino Linotype" w:hAnsi="Palatino Linotype" w:cs="Palatino Linotype"/>
          <w:i/>
          <w:sz w:val="22"/>
          <w:szCs w:val="22"/>
        </w:rPr>
        <w:t xml:space="preserve"> contará con una persona titular que será responsable de la conducción, supervisión y ejecución de las funciones a que se refiere el artículo que antecede, y para su auxilio, </w:t>
      </w:r>
      <w:r w:rsidRPr="00415C9A">
        <w:rPr>
          <w:rFonts w:ascii="Palatino Linotype" w:hAnsi="Palatino Linotype" w:cs="Palatino Linotype"/>
          <w:b/>
          <w:i/>
          <w:sz w:val="22"/>
          <w:szCs w:val="22"/>
        </w:rPr>
        <w:t>tendrá a su cargo las siguientes unidades administrativas:</w:t>
      </w:r>
      <w:r w:rsidRPr="00415C9A">
        <w:rPr>
          <w:rFonts w:ascii="Palatino Linotype" w:hAnsi="Palatino Linotype" w:cs="Palatino Linotype"/>
          <w:b/>
          <w:i/>
          <w:sz w:val="22"/>
          <w:szCs w:val="22"/>
        </w:rPr>
        <w:br/>
      </w:r>
      <w:r w:rsidRPr="00415C9A">
        <w:rPr>
          <w:rFonts w:ascii="Palatino Linotype" w:hAnsi="Palatino Linotype" w:cs="Palatino Linotype"/>
          <w:i/>
          <w:sz w:val="22"/>
          <w:szCs w:val="22"/>
        </w:rPr>
        <w:t>I. Coordinación Técnica Administrativa;</w:t>
      </w:r>
    </w:p>
    <w:p w14:paraId="7C1BFB28"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II. Coordinación Jurídica;</w:t>
      </w:r>
    </w:p>
    <w:p w14:paraId="587F1F0C"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III. Enlace Administrativo;</w:t>
      </w:r>
    </w:p>
    <w:p w14:paraId="1FD6F065" w14:textId="77777777" w:rsidR="00AB417F" w:rsidRPr="00415C9A" w:rsidRDefault="00AB417F" w:rsidP="00AB417F">
      <w:pPr>
        <w:spacing w:line="276" w:lineRule="auto"/>
        <w:ind w:left="567" w:right="900"/>
        <w:jc w:val="both"/>
        <w:rPr>
          <w:rFonts w:ascii="Palatino Linotype" w:hAnsi="Palatino Linotype" w:cs="Palatino Linotype"/>
          <w:b/>
          <w:i/>
          <w:sz w:val="22"/>
          <w:szCs w:val="22"/>
          <w:u w:val="single"/>
        </w:rPr>
      </w:pPr>
      <w:r w:rsidRPr="00415C9A">
        <w:rPr>
          <w:rFonts w:ascii="Palatino Linotype" w:hAnsi="Palatino Linotype" w:cs="Palatino Linotype"/>
          <w:b/>
          <w:i/>
          <w:sz w:val="22"/>
          <w:szCs w:val="22"/>
          <w:u w:val="single"/>
        </w:rPr>
        <w:t>IV. Subdirección de Recursos Humanos;</w:t>
      </w:r>
    </w:p>
    <w:p w14:paraId="13D10EC9"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V. Subdirección de Recursos Materiales; y</w:t>
      </w:r>
    </w:p>
    <w:p w14:paraId="5631026B"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VI. Subdirección de Servicios Generales.</w:t>
      </w:r>
    </w:p>
    <w:p w14:paraId="3136B510"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p>
    <w:p w14:paraId="1ACCF9C3"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b/>
          <w:i/>
          <w:sz w:val="22"/>
          <w:szCs w:val="22"/>
        </w:rPr>
        <w:t xml:space="preserve">ARTÍCULO 259. </w:t>
      </w:r>
      <w:r w:rsidRPr="00415C9A">
        <w:rPr>
          <w:rFonts w:ascii="Palatino Linotype" w:hAnsi="Palatino Linotype" w:cs="Palatino Linotype"/>
          <w:i/>
          <w:sz w:val="22"/>
          <w:szCs w:val="22"/>
        </w:rPr>
        <w:t xml:space="preserve">Son facultades y obligaciones de la </w:t>
      </w:r>
      <w:r w:rsidRPr="00415C9A">
        <w:rPr>
          <w:rFonts w:ascii="Palatino Linotype" w:hAnsi="Palatino Linotype" w:cs="Palatino Linotype"/>
          <w:b/>
          <w:i/>
          <w:sz w:val="22"/>
          <w:szCs w:val="22"/>
        </w:rPr>
        <w:t>Subdirección de Recursos Humano</w:t>
      </w:r>
      <w:r w:rsidRPr="00415C9A">
        <w:rPr>
          <w:rFonts w:ascii="Palatino Linotype" w:hAnsi="Palatino Linotype" w:cs="Palatino Linotype"/>
          <w:i/>
          <w:sz w:val="22"/>
          <w:szCs w:val="22"/>
        </w:rPr>
        <w:t>s, las siguientes:</w:t>
      </w:r>
    </w:p>
    <w:p w14:paraId="4496643D" w14:textId="77777777" w:rsidR="00AB417F" w:rsidRPr="00415C9A" w:rsidRDefault="00AB417F" w:rsidP="00AB417F">
      <w:pPr>
        <w:spacing w:line="276" w:lineRule="auto"/>
        <w:ind w:left="567" w:right="900"/>
        <w:jc w:val="both"/>
        <w:rPr>
          <w:rFonts w:ascii="Palatino Linotype" w:hAnsi="Palatino Linotype" w:cs="Palatino Linotype"/>
          <w:b/>
          <w:i/>
          <w:sz w:val="22"/>
          <w:szCs w:val="22"/>
        </w:rPr>
      </w:pPr>
      <w:r w:rsidRPr="00415C9A">
        <w:rPr>
          <w:rFonts w:ascii="Palatino Linotype" w:hAnsi="Palatino Linotype" w:cs="Palatino Linotype"/>
          <w:i/>
          <w:sz w:val="22"/>
          <w:szCs w:val="22"/>
        </w:rPr>
        <w:t xml:space="preserve">I. </w:t>
      </w:r>
      <w:r w:rsidRPr="00415C9A">
        <w:rPr>
          <w:rFonts w:ascii="Palatino Linotype" w:hAnsi="Palatino Linotype" w:cs="Palatino Linotype"/>
          <w:b/>
          <w:i/>
          <w:sz w:val="22"/>
          <w:szCs w:val="22"/>
        </w:rPr>
        <w:t xml:space="preserve">Administrar los recursos materiales, financieros, tecnológicos </w:t>
      </w:r>
      <w:r w:rsidRPr="00415C9A">
        <w:rPr>
          <w:rFonts w:ascii="Palatino Linotype" w:hAnsi="Palatino Linotype" w:cs="Palatino Linotype"/>
          <w:b/>
          <w:i/>
          <w:sz w:val="22"/>
          <w:szCs w:val="22"/>
          <w:u w:val="single"/>
        </w:rPr>
        <w:t>y humanos</w:t>
      </w:r>
      <w:r w:rsidRPr="00415C9A">
        <w:rPr>
          <w:rFonts w:ascii="Palatino Linotype" w:hAnsi="Palatino Linotype" w:cs="Palatino Linotype"/>
          <w:b/>
          <w:i/>
          <w:sz w:val="22"/>
          <w:szCs w:val="22"/>
        </w:rPr>
        <w:t xml:space="preserve"> a su cargo;</w:t>
      </w:r>
    </w:p>
    <w:p w14:paraId="58904D0E"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II. Acordar con la persona titular de la Oficialía Mayor, los asuntos de su competencia;</w:t>
      </w:r>
    </w:p>
    <w:p w14:paraId="32E8E435"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III. Proponer, previo acuerdo con la persona titular de la Oficialía Mayor</w:t>
      </w:r>
      <w:r w:rsidRPr="00415C9A">
        <w:rPr>
          <w:rFonts w:ascii="Palatino Linotype" w:hAnsi="Palatino Linotype" w:cs="Palatino Linotype"/>
          <w:b/>
          <w:i/>
          <w:sz w:val="22"/>
          <w:szCs w:val="22"/>
        </w:rPr>
        <w:t>, el nombramiento y remoción</w:t>
      </w:r>
      <w:r w:rsidRPr="00415C9A">
        <w:rPr>
          <w:rFonts w:ascii="Palatino Linotype" w:hAnsi="Palatino Linotype" w:cs="Palatino Linotype"/>
          <w:i/>
          <w:sz w:val="22"/>
          <w:szCs w:val="22"/>
        </w:rPr>
        <w:t xml:space="preserve"> (altas</w:t>
      </w:r>
      <w:r w:rsidRPr="00415C9A">
        <w:rPr>
          <w:rFonts w:ascii="Palatino Linotype" w:hAnsi="Palatino Linotype" w:cs="Palatino Linotype"/>
          <w:b/>
          <w:i/>
          <w:sz w:val="22"/>
          <w:szCs w:val="22"/>
          <w:u w:val="single"/>
        </w:rPr>
        <w:t>, bajas,</w:t>
      </w:r>
      <w:r w:rsidRPr="00415C9A">
        <w:rPr>
          <w:rFonts w:ascii="Palatino Linotype" w:hAnsi="Palatino Linotype" w:cs="Palatino Linotype"/>
          <w:i/>
          <w:sz w:val="22"/>
          <w:szCs w:val="22"/>
        </w:rPr>
        <w:t xml:space="preserve"> cambio de adscripción e incidencias laborales) </w:t>
      </w:r>
      <w:r w:rsidRPr="00415C9A">
        <w:rPr>
          <w:rFonts w:ascii="Palatino Linotype" w:hAnsi="Palatino Linotype" w:cs="Palatino Linotype"/>
          <w:b/>
          <w:i/>
          <w:sz w:val="22"/>
          <w:szCs w:val="22"/>
        </w:rPr>
        <w:t>del personal adscrito al Ayuntamiento</w:t>
      </w:r>
      <w:r w:rsidRPr="00415C9A">
        <w:rPr>
          <w:rFonts w:ascii="Palatino Linotype" w:hAnsi="Palatino Linotype" w:cs="Palatino Linotype"/>
          <w:i/>
          <w:sz w:val="22"/>
          <w:szCs w:val="22"/>
        </w:rPr>
        <w:t>, atendiendo la normatividad aplicable;</w:t>
      </w:r>
    </w:p>
    <w:p w14:paraId="2B87A217"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IV. Dar seguimiento al desempeño de las unidades administrativas a su cargo;</w:t>
      </w:r>
    </w:p>
    <w:p w14:paraId="0D622839"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w:t>
      </w:r>
    </w:p>
    <w:p w14:paraId="09ADBA59"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VII. Tramitar los nombramientos, credenciales, renuncias, licencias y jubilaciones de las personas servidoras públicas de la Administración Pública Municipal, en apego a la normatividad aplicable;</w:t>
      </w:r>
    </w:p>
    <w:p w14:paraId="68D29F2D"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VIII. Mantener al corriente el escalafón de las personas trabajadoras al servicio del Ayuntamiento;</w:t>
      </w:r>
    </w:p>
    <w:p w14:paraId="7331800C"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IX. Llevar a cabo los trámites de selección y contratación del personal que requieran las Dependencias;</w:t>
      </w:r>
    </w:p>
    <w:p w14:paraId="4D0A527B"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X. Coordinar la elaboración del Catálogo de Puestos por dependencia con el perfil de los puestos existentes, a efecto de optimizar los Recursos Humanos, de conformidad con la normatividad aplicable;</w:t>
      </w:r>
    </w:p>
    <w:p w14:paraId="200B17EB" w14:textId="77777777" w:rsidR="00AB417F" w:rsidRPr="00415C9A" w:rsidRDefault="00AB417F" w:rsidP="00AB417F">
      <w:pPr>
        <w:spacing w:line="276" w:lineRule="auto"/>
        <w:ind w:left="567" w:right="900"/>
        <w:jc w:val="both"/>
        <w:rPr>
          <w:rFonts w:ascii="Palatino Linotype" w:hAnsi="Palatino Linotype" w:cs="Palatino Linotype"/>
          <w:b/>
          <w:i/>
          <w:sz w:val="22"/>
          <w:szCs w:val="22"/>
          <w:u w:val="single"/>
        </w:rPr>
      </w:pPr>
      <w:r w:rsidRPr="00415C9A">
        <w:rPr>
          <w:rFonts w:ascii="Palatino Linotype" w:hAnsi="Palatino Linotype" w:cs="Palatino Linotype"/>
          <w:b/>
          <w:i/>
          <w:sz w:val="22"/>
          <w:szCs w:val="22"/>
          <w:u w:val="single"/>
        </w:rPr>
        <w:lastRenderedPageBreak/>
        <w:t>XI. Supervisar la integración y actualización de expedientes del personal de las dependencias municipales;</w:t>
      </w:r>
    </w:p>
    <w:p w14:paraId="64A1670A"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XII. Autorizar con su firma la expedición de Constancias de Prestación de Servicios a las personas servidoras públicas de la Administración Pública Municipal;</w:t>
      </w:r>
    </w:p>
    <w:p w14:paraId="1EFACE37"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XIII. Formular y validar con su firma los oficios y circulares de carácter administrativo respecto de los asuntos de su competencia;</w:t>
      </w:r>
    </w:p>
    <w:p w14:paraId="16C5D6D2"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XIV. Acatar las políticas y disposiciones legales en materia de Administración de Personal;</w:t>
      </w:r>
    </w:p>
    <w:p w14:paraId="3ECEEAAA"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XV. Acordar con las personas titulares de sus Áreas, los asuntos de su competencia;</w:t>
      </w:r>
    </w:p>
    <w:p w14:paraId="230D5453"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XVI. Diseñar y establecer los tabuladores de sueldos anuales del personal de la Administración Pública Municipal;</w:t>
      </w:r>
    </w:p>
    <w:p w14:paraId="5168C274"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XVII. Efectuar la proyección anual del capítulo 1000 Servicios Personales del Presupuesto de Egresos, así como vigilar permanentemente su adecuado ejercicio, proponiendo las medidas y lineamientos para tal efecto;</w:t>
      </w:r>
    </w:p>
    <w:p w14:paraId="3AF8AEDD"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XVIII. Llevar a cabo el cálculo y la determinación de las nóminas ordinarias y extraordinarias, así como el pago de las remuneraciones y prestaciones las personas servidoras públicas municipales;</w:t>
      </w:r>
    </w:p>
    <w:p w14:paraId="71591C24"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XIX. Impulsar y fortalecer la capacitación, actualización y certificación de las personas servidoras públicas municipales;</w:t>
      </w:r>
    </w:p>
    <w:p w14:paraId="02997257"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XX. Llevar el registro de las personas servidoras públicas que hayan recibido capacitación y haber cursado la actualización, así como los que se hayan certificado;</w:t>
      </w:r>
    </w:p>
    <w:p w14:paraId="53C41E63" w14:textId="77777777" w:rsidR="00AB417F" w:rsidRPr="00415C9A" w:rsidRDefault="00AB417F" w:rsidP="00AB417F">
      <w:pPr>
        <w:spacing w:line="276" w:lineRule="auto"/>
        <w:ind w:left="567" w:right="900"/>
        <w:jc w:val="both"/>
        <w:rPr>
          <w:rFonts w:ascii="Palatino Linotype" w:hAnsi="Palatino Linotype" w:cs="Palatino Linotype"/>
          <w:b/>
          <w:i/>
          <w:sz w:val="22"/>
          <w:szCs w:val="22"/>
          <w:u w:val="single"/>
        </w:rPr>
      </w:pPr>
      <w:r w:rsidRPr="00415C9A">
        <w:rPr>
          <w:rFonts w:ascii="Palatino Linotype" w:hAnsi="Palatino Linotype" w:cs="Palatino Linotype"/>
          <w:b/>
          <w:i/>
          <w:sz w:val="22"/>
          <w:szCs w:val="22"/>
          <w:u w:val="single"/>
        </w:rPr>
        <w:t xml:space="preserve">XXI. Resguardar los expedientes de personal adscrito al Ayuntamiento; </w:t>
      </w:r>
    </w:p>
    <w:p w14:paraId="25CEB14F"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XXII. Administrar el sistema de nómina y la Plataforma de Recaudación e Información de Seguridad Social PRISMA del ISSEMYM;</w:t>
      </w:r>
    </w:p>
    <w:p w14:paraId="0574D90D"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XXIII. Entregar los recibos de nómina a las personas servidoras públicas adscritas al Ayuntamiento;</w:t>
      </w:r>
    </w:p>
    <w:p w14:paraId="6EB787C9"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XXIV. Emitir el cálculo del impuesto sobre la renta, cuotas y aportaciones al ISSEMYM y el Impuesto sobre Erogaciones por Remuneraciones al Trabajo Personal (ISERTP);</w:t>
      </w:r>
    </w:p>
    <w:p w14:paraId="11E10F7A"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XXV. Coadyuvar con la persona titular de la Coordinación Técnica Administrativa en las solicitudes de información que emita el Órgano Superior de Fiscalización del Estado de México, la Contraloría Interna Municipal y demás órganos de fiscalización competentes; y,</w:t>
      </w:r>
    </w:p>
    <w:p w14:paraId="021B6CB4"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lastRenderedPageBreak/>
        <w:t>XXVI. Las demás que le sean aplicables a través del marco normativo federal, estatal y municipal vigentes.”</w:t>
      </w:r>
    </w:p>
    <w:p w14:paraId="7125DD66"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r w:rsidRPr="00415C9A">
        <w:rPr>
          <w:rFonts w:ascii="Palatino Linotype" w:hAnsi="Palatino Linotype" w:cs="Palatino Linotype"/>
          <w:i/>
          <w:sz w:val="22"/>
          <w:szCs w:val="22"/>
        </w:rPr>
        <w:t>(Énfasis añadido)</w:t>
      </w:r>
    </w:p>
    <w:p w14:paraId="54AB921C" w14:textId="77777777" w:rsidR="00AB417F" w:rsidRPr="00415C9A" w:rsidRDefault="00AB417F" w:rsidP="00AB417F">
      <w:pPr>
        <w:spacing w:line="276" w:lineRule="auto"/>
        <w:ind w:left="567" w:right="900"/>
        <w:jc w:val="both"/>
        <w:rPr>
          <w:rFonts w:ascii="Palatino Linotype" w:hAnsi="Palatino Linotype" w:cs="Palatino Linotype"/>
          <w:i/>
          <w:sz w:val="22"/>
          <w:szCs w:val="22"/>
        </w:rPr>
      </w:pPr>
    </w:p>
    <w:p w14:paraId="551116E9" w14:textId="77777777" w:rsidR="00AB417F" w:rsidRPr="00415C9A" w:rsidRDefault="00AB417F" w:rsidP="00AB417F">
      <w:pPr>
        <w:spacing w:line="360" w:lineRule="auto"/>
        <w:jc w:val="both"/>
        <w:rPr>
          <w:rFonts w:ascii="Palatino Linotype" w:hAnsi="Palatino Linotype" w:cs="Palatino Linotype"/>
        </w:rPr>
      </w:pPr>
      <w:r w:rsidRPr="00415C9A">
        <w:rPr>
          <w:rFonts w:ascii="Palatino Linotype" w:hAnsi="Palatino Linotype" w:cs="Palatino Linotype"/>
        </w:rPr>
        <w:t xml:space="preserve">De lo anteriormente esquematizado, se aprecia que en el asunto que nos ocupa, obra el pronunciamiento de la unidad administrativa competente, por lo que la Unidad de Transparencia cumplió con el procedimiento establecido en el artículo 162 de la Ley de Transparencia y Acceso a la Información Pública del Estado de México y Municipios. </w:t>
      </w:r>
    </w:p>
    <w:p w14:paraId="0BA8C137" w14:textId="77777777" w:rsidR="00AB417F" w:rsidRPr="00415C9A" w:rsidRDefault="00AB417F" w:rsidP="00AB417F">
      <w:pPr>
        <w:spacing w:line="360" w:lineRule="auto"/>
        <w:jc w:val="both"/>
        <w:rPr>
          <w:rFonts w:ascii="Palatino Linotype" w:hAnsi="Palatino Linotype" w:cs="Palatino Linotype"/>
        </w:rPr>
      </w:pPr>
    </w:p>
    <w:p w14:paraId="640902EA" w14:textId="77777777" w:rsidR="00AB417F" w:rsidRPr="00415C9A" w:rsidRDefault="00AB417F" w:rsidP="00AB417F">
      <w:pPr>
        <w:spacing w:line="360" w:lineRule="auto"/>
        <w:jc w:val="both"/>
        <w:rPr>
          <w:rFonts w:ascii="Palatino Linotype" w:hAnsi="Palatino Linotype" w:cs="Palatino Linotype"/>
        </w:rPr>
      </w:pPr>
      <w:r w:rsidRPr="00415C9A">
        <w:rPr>
          <w:rFonts w:ascii="Palatino Linotype" w:hAnsi="Palatino Linotype" w:cs="Palatino Linotype"/>
        </w:rPr>
        <w:t xml:space="preserve">Una vez delimitado el ámbito competencial del </w:t>
      </w:r>
      <w:r w:rsidRPr="00415C9A">
        <w:rPr>
          <w:rFonts w:ascii="Palatino Linotype" w:hAnsi="Palatino Linotype" w:cs="Palatino Linotype"/>
          <w:b/>
        </w:rPr>
        <w:t>Sujeto Obligado</w:t>
      </w:r>
      <w:r w:rsidRPr="00415C9A">
        <w:rPr>
          <w:rFonts w:ascii="Palatino Linotype" w:hAnsi="Palatino Linotype" w:cs="Palatino Linotype"/>
        </w:rPr>
        <w:t xml:space="preserve">, y sobre la naturaleza de la información, es dable precisar que la conclusión de una relación laboral se puede dar de dos maneras: </w:t>
      </w:r>
    </w:p>
    <w:p w14:paraId="764F6582" w14:textId="77777777" w:rsidR="00F11B9C" w:rsidRPr="00415C9A" w:rsidRDefault="00F11B9C" w:rsidP="00AB417F">
      <w:pPr>
        <w:spacing w:line="360" w:lineRule="auto"/>
        <w:jc w:val="both"/>
        <w:rPr>
          <w:rFonts w:ascii="Palatino Linotype" w:hAnsi="Palatino Linotype" w:cs="Palatino Linotype"/>
        </w:rPr>
      </w:pPr>
    </w:p>
    <w:p w14:paraId="48C1C417" w14:textId="77777777" w:rsidR="00AB417F" w:rsidRPr="00415C9A" w:rsidRDefault="00AB417F" w:rsidP="00AB417F">
      <w:pPr>
        <w:numPr>
          <w:ilvl w:val="0"/>
          <w:numId w:val="12"/>
        </w:numPr>
        <w:spacing w:line="360" w:lineRule="auto"/>
        <w:jc w:val="both"/>
        <w:rPr>
          <w:rFonts w:ascii="Palatino Linotype" w:hAnsi="Palatino Linotype" w:cs="Palatino Linotype"/>
          <w:b/>
          <w:color w:val="000000"/>
        </w:rPr>
      </w:pPr>
      <w:r w:rsidRPr="00415C9A">
        <w:rPr>
          <w:rFonts w:ascii="Palatino Linotype" w:hAnsi="Palatino Linotype" w:cs="Palatino Linotype"/>
          <w:b/>
          <w:color w:val="000000"/>
        </w:rPr>
        <w:t xml:space="preserve">Por terminación </w:t>
      </w:r>
    </w:p>
    <w:p w14:paraId="4C8C9493" w14:textId="77777777" w:rsidR="00AB417F" w:rsidRPr="00415C9A" w:rsidRDefault="00AB417F" w:rsidP="00AB417F">
      <w:pPr>
        <w:numPr>
          <w:ilvl w:val="0"/>
          <w:numId w:val="12"/>
        </w:numPr>
        <w:spacing w:line="360" w:lineRule="auto"/>
        <w:jc w:val="both"/>
        <w:rPr>
          <w:rFonts w:ascii="Palatino Linotype" w:hAnsi="Palatino Linotype" w:cs="Palatino Linotype"/>
          <w:color w:val="000000"/>
        </w:rPr>
      </w:pPr>
      <w:r w:rsidRPr="00415C9A">
        <w:rPr>
          <w:rFonts w:ascii="Palatino Linotype" w:hAnsi="Palatino Linotype" w:cs="Palatino Linotype"/>
          <w:b/>
          <w:color w:val="000000"/>
        </w:rPr>
        <w:t xml:space="preserve">Por </w:t>
      </w:r>
      <w:r w:rsidRPr="00415C9A">
        <w:rPr>
          <w:rFonts w:ascii="Palatino Linotype" w:hAnsi="Palatino Linotype" w:cs="Palatino Linotype"/>
          <w:b/>
        </w:rPr>
        <w:t>rescisión</w:t>
      </w:r>
      <w:r w:rsidRPr="00415C9A">
        <w:rPr>
          <w:rFonts w:ascii="Palatino Linotype" w:hAnsi="Palatino Linotype" w:cs="Palatino Linotype"/>
          <w:color w:val="000000"/>
        </w:rPr>
        <w:t>.</w:t>
      </w:r>
    </w:p>
    <w:p w14:paraId="482CACA9" w14:textId="77777777" w:rsidR="00AB417F" w:rsidRPr="00415C9A" w:rsidRDefault="00AB417F" w:rsidP="00AB417F">
      <w:pPr>
        <w:spacing w:before="240" w:after="240" w:line="360" w:lineRule="auto"/>
        <w:ind w:right="49"/>
        <w:jc w:val="both"/>
        <w:rPr>
          <w:rFonts w:ascii="Palatino Linotype" w:hAnsi="Palatino Linotype" w:cs="Palatino Linotype"/>
        </w:rPr>
      </w:pPr>
      <w:r w:rsidRPr="00415C9A">
        <w:rPr>
          <w:rFonts w:ascii="Palatino Linotype" w:hAnsi="Palatino Linotype" w:cs="Palatino Linotype"/>
        </w:rPr>
        <w:t>Para efectos de lo anterior, la Ley del Trabajo de los Servidores Públicos del Estado de México y Municipios, establece en su artículo 89 que la terminación de la relación laboral se puede dar por diversas razones, las cuales son las siguientes:</w:t>
      </w:r>
    </w:p>
    <w:p w14:paraId="74E8A064" w14:textId="77777777" w:rsidR="00AB417F" w:rsidRPr="00415C9A" w:rsidRDefault="00AB417F" w:rsidP="00AB417F">
      <w:pPr>
        <w:spacing w:before="240" w:after="240" w:line="276" w:lineRule="auto"/>
        <w:ind w:left="284"/>
        <w:jc w:val="both"/>
        <w:rPr>
          <w:rFonts w:ascii="Palatino Linotype" w:hAnsi="Palatino Linotype" w:cs="Palatino Linotype"/>
        </w:rPr>
      </w:pPr>
      <w:r w:rsidRPr="00415C9A">
        <w:rPr>
          <w:rFonts w:ascii="Palatino Linotype" w:hAnsi="Palatino Linotype" w:cs="Palatino Linotype"/>
          <w:b/>
        </w:rPr>
        <w:t>I.</w:t>
      </w:r>
      <w:r w:rsidRPr="00415C9A">
        <w:rPr>
          <w:rFonts w:ascii="Palatino Linotype" w:hAnsi="Palatino Linotype" w:cs="Palatino Linotype"/>
        </w:rPr>
        <w:t xml:space="preserve"> La renuncia del servidor público;</w:t>
      </w:r>
    </w:p>
    <w:p w14:paraId="1B5E03BB" w14:textId="77777777" w:rsidR="00AB417F" w:rsidRPr="00415C9A" w:rsidRDefault="00AB417F" w:rsidP="00AB417F">
      <w:pPr>
        <w:spacing w:before="240" w:after="240" w:line="276" w:lineRule="auto"/>
        <w:ind w:left="284"/>
        <w:jc w:val="both"/>
        <w:rPr>
          <w:rFonts w:ascii="Palatino Linotype" w:hAnsi="Palatino Linotype" w:cs="Palatino Linotype"/>
        </w:rPr>
      </w:pPr>
      <w:r w:rsidRPr="00415C9A">
        <w:rPr>
          <w:rFonts w:ascii="Palatino Linotype" w:hAnsi="Palatino Linotype" w:cs="Palatino Linotype"/>
          <w:b/>
        </w:rPr>
        <w:t>II.</w:t>
      </w:r>
      <w:r w:rsidRPr="00415C9A">
        <w:rPr>
          <w:rFonts w:ascii="Palatino Linotype" w:hAnsi="Palatino Linotype" w:cs="Palatino Linotype"/>
        </w:rPr>
        <w:t xml:space="preserve"> El mutuo consentimiento de las partes; </w:t>
      </w:r>
    </w:p>
    <w:p w14:paraId="00C1E9E4" w14:textId="77777777" w:rsidR="00AB417F" w:rsidRPr="00415C9A" w:rsidRDefault="00AB417F" w:rsidP="00AB417F">
      <w:pPr>
        <w:spacing w:before="240" w:after="240" w:line="276" w:lineRule="auto"/>
        <w:ind w:left="284"/>
        <w:jc w:val="both"/>
        <w:rPr>
          <w:rFonts w:ascii="Palatino Linotype" w:hAnsi="Palatino Linotype" w:cs="Palatino Linotype"/>
        </w:rPr>
      </w:pPr>
      <w:r w:rsidRPr="00415C9A">
        <w:rPr>
          <w:rFonts w:ascii="Palatino Linotype" w:hAnsi="Palatino Linotype" w:cs="Palatino Linotype"/>
          <w:b/>
        </w:rPr>
        <w:t>III.</w:t>
      </w:r>
      <w:r w:rsidRPr="00415C9A">
        <w:rPr>
          <w:rFonts w:ascii="Palatino Linotype" w:hAnsi="Palatino Linotype" w:cs="Palatino Linotype"/>
        </w:rPr>
        <w:t xml:space="preserve"> El vencimiento del término o conclusión de la obra determinantes de la contratación; </w:t>
      </w:r>
    </w:p>
    <w:p w14:paraId="2A3671D9" w14:textId="77777777" w:rsidR="00AB417F" w:rsidRPr="00415C9A" w:rsidRDefault="00AB417F" w:rsidP="00AB417F">
      <w:pPr>
        <w:spacing w:before="240" w:after="240" w:line="276" w:lineRule="auto"/>
        <w:ind w:left="284"/>
        <w:jc w:val="both"/>
        <w:rPr>
          <w:rFonts w:ascii="Palatino Linotype" w:hAnsi="Palatino Linotype" w:cs="Palatino Linotype"/>
        </w:rPr>
      </w:pPr>
      <w:r w:rsidRPr="00415C9A">
        <w:rPr>
          <w:rFonts w:ascii="Palatino Linotype" w:hAnsi="Palatino Linotype" w:cs="Palatino Linotype"/>
          <w:b/>
        </w:rPr>
        <w:lastRenderedPageBreak/>
        <w:t>IV.</w:t>
      </w:r>
      <w:r w:rsidRPr="00415C9A">
        <w:rPr>
          <w:rFonts w:ascii="Palatino Linotype" w:hAnsi="Palatino Linotype" w:cs="Palatino Linotype"/>
        </w:rPr>
        <w:t xml:space="preserve"> El término o conclusión de la administración en la cual fue contratado el servidor público a que se refiere el artículo 8 de ésta Ley; </w:t>
      </w:r>
    </w:p>
    <w:p w14:paraId="05BA5725" w14:textId="77777777" w:rsidR="00AB417F" w:rsidRPr="00415C9A" w:rsidRDefault="00AB417F" w:rsidP="00AB417F">
      <w:pPr>
        <w:spacing w:before="240" w:after="240" w:line="276" w:lineRule="auto"/>
        <w:ind w:left="284"/>
        <w:jc w:val="both"/>
        <w:rPr>
          <w:rFonts w:ascii="Palatino Linotype" w:hAnsi="Palatino Linotype" w:cs="Palatino Linotype"/>
        </w:rPr>
      </w:pPr>
      <w:r w:rsidRPr="00415C9A">
        <w:rPr>
          <w:rFonts w:ascii="Palatino Linotype" w:hAnsi="Palatino Linotype" w:cs="Palatino Linotype"/>
          <w:b/>
        </w:rPr>
        <w:t>V</w:t>
      </w:r>
      <w:r w:rsidRPr="00415C9A">
        <w:rPr>
          <w:rFonts w:ascii="Palatino Linotype" w:hAnsi="Palatino Linotype" w:cs="Palatino Linotype"/>
        </w:rPr>
        <w:t xml:space="preserve">. La muerte del servidor público; y </w:t>
      </w:r>
    </w:p>
    <w:p w14:paraId="58ADE618" w14:textId="77777777" w:rsidR="00AB417F" w:rsidRPr="00415C9A" w:rsidRDefault="00AB417F" w:rsidP="00AB417F">
      <w:pPr>
        <w:spacing w:before="240" w:after="240" w:line="276" w:lineRule="auto"/>
        <w:ind w:left="284"/>
        <w:jc w:val="both"/>
        <w:rPr>
          <w:rFonts w:ascii="Palatino Linotype" w:hAnsi="Palatino Linotype" w:cs="Palatino Linotype"/>
        </w:rPr>
      </w:pPr>
      <w:r w:rsidRPr="00415C9A">
        <w:rPr>
          <w:rFonts w:ascii="Palatino Linotype" w:hAnsi="Palatino Linotype" w:cs="Palatino Linotype"/>
          <w:b/>
        </w:rPr>
        <w:t>VI</w:t>
      </w:r>
      <w:r w:rsidRPr="00415C9A">
        <w:rPr>
          <w:rFonts w:ascii="Palatino Linotype" w:hAnsi="Palatino Linotype" w:cs="Palatino Linotype"/>
        </w:rPr>
        <w:t>. La incapacidad permanente del servidor público que le impida el desempeño de sus labores.</w:t>
      </w:r>
    </w:p>
    <w:p w14:paraId="2260F908" w14:textId="77777777" w:rsidR="00AB417F" w:rsidRPr="00415C9A" w:rsidRDefault="00AB417F" w:rsidP="00AB417F">
      <w:pPr>
        <w:spacing w:before="240" w:after="240" w:line="360" w:lineRule="auto"/>
        <w:jc w:val="both"/>
        <w:rPr>
          <w:rFonts w:ascii="Palatino Linotype" w:hAnsi="Palatino Linotype" w:cs="Palatino Linotype"/>
        </w:rPr>
      </w:pPr>
      <w:r w:rsidRPr="00415C9A">
        <w:rPr>
          <w:rFonts w:ascii="Palatino Linotype" w:hAnsi="Palatino Linotype" w:cs="Palatino Linotype"/>
        </w:rPr>
        <w:t>Mientras que la rescisión, se presenta cuando por causa justificada el patrón decide terminar la relación laboral; como así lo señala el artículo 92, 93 y 95 de la Ley referida en el párrafo anterior, que a la letra dicen:</w:t>
      </w:r>
    </w:p>
    <w:p w14:paraId="7D3E5CA7"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“ARTÍCULO 92. El servidor público o la institución pública podrán rescindir en cualquier tiempo, por causa justificada, la relación laboral.</w:t>
      </w:r>
    </w:p>
    <w:p w14:paraId="5C756E13"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ARTÍCULO 93. Son causas de rescisión de la relación laboral, sin responsabilidad para las instituciones públicas:</w:t>
      </w:r>
    </w:p>
    <w:p w14:paraId="200CAF0A"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I. Engañar el servidor público con documentación o referencias falsas que le atribuyan capacidad, aptitudes o grados académicos de los que carezca. Esta causa dejará de tener efecto después de treinta días naturales de conocido el hecho;</w:t>
      </w:r>
    </w:p>
    <w:p w14:paraId="21A3C7D6"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II. Tener asignada más de una plaza en la misma o en diferentes instituciones públicas o dependencias, con las excepciones que esta ley señala, o bien cobrar un sueldo sin desempeñar funciones;</w:t>
      </w:r>
    </w:p>
    <w:p w14:paraId="23360EDF"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III. Incurrir durante sus labores en faltas de probidad u honradez, o bien en actos de violencia, amenazas, injurias o malos tratos en contra de sus superiores, compañeros o familiares de unos u otros, ya sea dentro o fuera de las horas de servicio, salvo que obre en defensa propia;</w:t>
      </w:r>
    </w:p>
    <w:p w14:paraId="6BE54857"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IV. Incurrir en cuatro o más faltas de asistencia a sus labores sin causa justificada, dentro de un lapso de treinta días;</w:t>
      </w:r>
    </w:p>
    <w:p w14:paraId="56152ECF"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V. Abandonar las labores sin autorización previa o razón plenamente justificada, en contravención a lo establecido en las condiciones generales de trabajo;</w:t>
      </w:r>
    </w:p>
    <w:p w14:paraId="05B1A91F"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VI. Causar daños intencionalmente a edificios, obras, equipo, maquinaria, instrumentos, materias primas y demás objetos relacionados con el trabajo, o por sustraerlos en beneficio propio;</w:t>
      </w:r>
    </w:p>
    <w:p w14:paraId="0BB1CFA6"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lastRenderedPageBreak/>
        <w:t>VII. Cometer actos inmorales durante el trabajo;</w:t>
      </w:r>
    </w:p>
    <w:p w14:paraId="3F77CE6C"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VIII. Revelar los asuntos confidenciales o reservados así calificados por la institución pública o dependencia donde labore, de los cuales tuviese conocimiento con motivo de su trabajo;</w:t>
      </w:r>
    </w:p>
    <w:p w14:paraId="7236EB22"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IX. Comprometer por su imprudencia, descuido o negligencia, la seguridad del taller, oficina o dependencia donde preste sus servicios o de las personas que ahí se encuentren; X. Desobedecer sin justificación, las órdenes que reciba de sus superiores, en relación al trabajo que desempeñe;</w:t>
      </w:r>
    </w:p>
    <w:p w14:paraId="3FE778C1"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XI. Concurrir al trabajo en estado de embriaguez, o bien bajo la influencia de algún narcótico o droga enervante, salvo que en éste último caso, exista prescripción médica, la que deberá presentar al superior jerárquico antes de iniciar las labores;</w:t>
      </w:r>
    </w:p>
    <w:p w14:paraId="2E105244"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XII. Portar armas de cualquier clase durante las horas de trabajo, salvo que la naturaleza de éste lo exija;</w:t>
      </w:r>
    </w:p>
    <w:p w14:paraId="4330BF7D"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XIII. Suspender las labores en el caso previsto en el artículo 176 de esta ley o suspenderlas sin la debida autorización;</w:t>
      </w:r>
    </w:p>
    <w:p w14:paraId="402EEE82"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XIV. Incumplir reiteradamente disposiciones establecidas en las condiciones generales de trabajo de la institución pública o dependencia respectiva que constituyan faltas graves;</w:t>
      </w:r>
    </w:p>
    <w:p w14:paraId="6380D1BB"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XV. Ser condenado a prisión como resultado de una sentencia ejecutoriada, que le impida el cumplimiento de la relación de trabajo;</w:t>
      </w:r>
    </w:p>
    <w:p w14:paraId="5FFAF156"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XVI. Portar y hacer uso de credenciales de identificación no autorizadas por la autoridad competente;</w:t>
      </w:r>
    </w:p>
    <w:p w14:paraId="39095A7E"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XVII. Sustraer tarjetas o listas de puntualidad y asistencia del lugar destinado para ello, ya sea la del propio servidor público o la de otro, utilizar o registrar asistencia con gafete credencial o tarjeta distinto al suyo o alterar en cualquier forma los registros de control de puntualidad y asistencia; siempre y cuando no sea resultado de un error involuntario;</w:t>
      </w:r>
    </w:p>
    <w:p w14:paraId="36E15CFB"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XVIII. Las análogas a las establecidas en las fracciones anteriores, de igual manera graves y de consecuencias semejantes en lo que al trabajo se refiere; e</w:t>
      </w:r>
    </w:p>
    <w:p w14:paraId="7EB8CE6A"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 xml:space="preserve">XIX. Incurrir en actos de violencia laboral, entendiéndose por éstos los relativos a discriminación, acoso u hostigamiento sexual; Para los efectos de la presente fracción se entiende por: A. Acoso sexual, es una forma de violencia en la que, si bien no existe la subordinación, hay un ejercicio abusivo de poder que conlleva a un estado de </w:t>
      </w:r>
      <w:r w:rsidRPr="00415C9A">
        <w:rPr>
          <w:rFonts w:ascii="Palatino Linotype" w:hAnsi="Palatino Linotype" w:cs="Palatino Linotype"/>
          <w:i/>
          <w:sz w:val="22"/>
          <w:szCs w:val="22"/>
        </w:rPr>
        <w:lastRenderedPageBreak/>
        <w:t>indefensión y de riesgo para la víctima, independientemente de que se realice en uno o varios eventos; y B. Hostigamiento sexual, es el ejercicio del poder, en una relación de subordinación real de la víctima frente a la persona agresora en los ámbitos laboral y/o escolar. Se expresa en conductas verbales o no verbales, físicas o ambas, relacionadas con la sexualidad de connotación lasciva.</w:t>
      </w:r>
    </w:p>
    <w:p w14:paraId="12D3B26B"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XX. La falta de requisitos que exijan las leyes y reglamentos, necesarios para la prestación del servicio cuando sea imputable al trabajador, desde la fecha en que el patrón tenga conocimiento del hecho, hasta por un periodo de dos meses.</w:t>
      </w:r>
    </w:p>
    <w:p w14:paraId="5E707ABA"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w:t>
      </w:r>
    </w:p>
    <w:p w14:paraId="1C2112D4"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 xml:space="preserve">ARTÍCULO 95. Son causas de rescisión de la relación laboral, sin responsabilidad para el servidor público: </w:t>
      </w:r>
    </w:p>
    <w:p w14:paraId="3BDC2004"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I. Engañarlo la institución pública o dependencia en relación a las condiciones en que se le ofreció el trabajo. Esta causa dejará de tener efecto después de 30 días naturales a partir de su incorporación al servicio;</w:t>
      </w:r>
    </w:p>
    <w:p w14:paraId="06C4FA7F"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 xml:space="preserve">II. Incurrir alguno de sus superiores jerárquicos o personal directivo y/o sus representantes o compañeros de trabajo, dentro del servicio, en faltas de probidad u honradez, actos de violencia, amenazas, injurias, malos tratos, actos de violencia laboral entendiéndose por éstos los relativos a discriminación, acoso u hostigamiento sexual y acoso laboral, en contra del servidor público, su cónyuge, concubina o concubinario, padres, hijos o hermanos; </w:t>
      </w:r>
    </w:p>
    <w:p w14:paraId="4DCA80B9"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 xml:space="preserve">III. Incumplir la institución pública o dependencia las condiciones laborales y salariales acordadas para el desempeño de sus funciones y las que estipula esta ley; </w:t>
      </w:r>
    </w:p>
    <w:p w14:paraId="6CB927F3" w14:textId="77777777" w:rsidR="00AB417F" w:rsidRPr="00415C9A" w:rsidRDefault="00AB417F" w:rsidP="00AB417F">
      <w:pPr>
        <w:spacing w:line="276" w:lineRule="auto"/>
        <w:ind w:left="851" w:right="618"/>
        <w:jc w:val="both"/>
        <w:rPr>
          <w:rFonts w:ascii="Palatino Linotype" w:hAnsi="Palatino Linotype" w:cs="Palatino Linotype"/>
          <w:sz w:val="22"/>
          <w:szCs w:val="22"/>
        </w:rPr>
      </w:pPr>
      <w:r w:rsidRPr="00415C9A">
        <w:rPr>
          <w:rFonts w:ascii="Palatino Linotype" w:hAnsi="Palatino Linotype" w:cs="Palatino Linotype"/>
          <w:i/>
          <w:sz w:val="22"/>
          <w:szCs w:val="22"/>
        </w:rPr>
        <w:t>IV. Existir peligro grave para la seguridad o salud del servidor público por carecer de condiciones higiénicas en su lugar de trabajo o no cumplirse las medidas preventivas y de seguridad que las leyes establezcan</w:t>
      </w:r>
      <w:r w:rsidRPr="00415C9A">
        <w:rPr>
          <w:rFonts w:ascii="Palatino Linotype" w:hAnsi="Palatino Linotype" w:cs="Palatino Linotype"/>
          <w:sz w:val="22"/>
          <w:szCs w:val="22"/>
        </w:rPr>
        <w:t>;</w:t>
      </w:r>
    </w:p>
    <w:p w14:paraId="163E80F4"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 xml:space="preserve">V. No inscribirlo en el Instituto de Seguridad Social del Estado de México y Municipios o no cubrir a éste las aportaciones que le correspondan; y </w:t>
      </w:r>
    </w:p>
    <w:p w14:paraId="76E5C4DD"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 xml:space="preserve">VI. Las análogas a las establecidas en las fracciones anteriores, de igual manera graves y de consecuencias semejantes. </w:t>
      </w:r>
    </w:p>
    <w:p w14:paraId="67BE4346"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u w:val="single"/>
        </w:rPr>
        <w:t xml:space="preserve">En estos casos, el servidor público podrá separarse de su trabajo dentro de los treinta días siguientes a la fecha en que se dé cualquiera de las causas y tendrá derecho a que la institución pública lo indemnice con el importe de tres meses de sueldo base, veinte días por cada año devengado y cubriéndole las prestaciones a que tenga derecho, así </w:t>
      </w:r>
      <w:r w:rsidRPr="00415C9A">
        <w:rPr>
          <w:rFonts w:ascii="Palatino Linotype" w:hAnsi="Palatino Linotype" w:cs="Palatino Linotype"/>
          <w:i/>
          <w:sz w:val="22"/>
          <w:szCs w:val="22"/>
          <w:u w:val="single"/>
        </w:rPr>
        <w:lastRenderedPageBreak/>
        <w:t>como los salarios vencidos desde la fecha en que el Servidor Público se haya separado de su trabajo hasta por un periodo máximo de doce meses o hasta que el servidor público se incorpore a laborar en un municipio o institución pública de los poderes del Estado o cualquier organismo estatal, siempre y cuando esto último ocurra en un plazo no mayor a los doce meses antes mencionados, independientemente del tiempo que dure el proceso. Si al término del plazo de los doce meses señalados en los artículos 95, 96 y 97 no ha concluido el procedimiento o no se ha dado cumplimiento al laudo, se pagarán también al trabajador los intereses que se generen sobre el importe del adeudo, a razón del nueve por ciento anual capitalizable al momento del pago</w:t>
      </w:r>
      <w:r w:rsidRPr="00415C9A">
        <w:rPr>
          <w:rFonts w:ascii="Palatino Linotype" w:hAnsi="Palatino Linotype" w:cs="Palatino Linotype"/>
          <w:i/>
          <w:sz w:val="22"/>
          <w:szCs w:val="22"/>
        </w:rPr>
        <w:t xml:space="preserve">. </w:t>
      </w:r>
    </w:p>
    <w:p w14:paraId="0927D157" w14:textId="77777777" w:rsidR="00AB417F" w:rsidRPr="00415C9A" w:rsidRDefault="00AB417F" w:rsidP="00AB417F">
      <w:pPr>
        <w:spacing w:line="276" w:lineRule="auto"/>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Cuando el sueldo base del servidor público exceda del doble del salario mínimo general del área geográfica que corresponda al lugar en donde presta sus servicios, se considerará para efectos del pago de los veinte días por año, hasta un máximo de dos salarios mínimos generales. Para el pago de cualquier indemnización que se genere por las relaciones laborales entre las instituciones o dependencias y sus servidores públicos señaladas en esta ley no generarán ningún tipo de interés.” (Sic)</w:t>
      </w:r>
    </w:p>
    <w:p w14:paraId="5796A236" w14:textId="77777777" w:rsidR="00AB417F" w:rsidRPr="00415C9A" w:rsidRDefault="00AB417F" w:rsidP="00AB417F">
      <w:pPr>
        <w:spacing w:line="360" w:lineRule="auto"/>
        <w:jc w:val="both"/>
        <w:rPr>
          <w:rFonts w:ascii="Palatino Linotype" w:hAnsi="Palatino Linotype" w:cs="Palatino Linotype"/>
          <w:sz w:val="22"/>
          <w:szCs w:val="22"/>
        </w:rPr>
      </w:pPr>
    </w:p>
    <w:p w14:paraId="48D9E6E1" w14:textId="77777777" w:rsidR="00AB417F" w:rsidRPr="00415C9A" w:rsidRDefault="00AB417F" w:rsidP="00AB417F">
      <w:pPr>
        <w:spacing w:line="360" w:lineRule="auto"/>
        <w:jc w:val="both"/>
        <w:rPr>
          <w:rFonts w:ascii="Palatino Linotype" w:hAnsi="Palatino Linotype" w:cs="Palatino Linotype"/>
        </w:rPr>
      </w:pPr>
      <w:r w:rsidRPr="00415C9A">
        <w:rPr>
          <w:rFonts w:ascii="Palatino Linotype" w:hAnsi="Palatino Linotype" w:cs="Palatino Linotype"/>
        </w:rPr>
        <w:t>El ordenamiento legal antes referido, establece que en cualquier tiempo se podrá terminar por causa justificada la relación laboral; a lo cual la institución pública debe dar aviso por escrito</w:t>
      </w:r>
      <w:r w:rsidRPr="00415C9A">
        <w:rPr>
          <w:rFonts w:ascii="Palatino Linotype" w:hAnsi="Palatino Linotype" w:cs="Palatino Linotype"/>
          <w:vertAlign w:val="superscript"/>
        </w:rPr>
        <w:footnoteReference w:id="2"/>
      </w:r>
      <w:r w:rsidRPr="00415C9A">
        <w:rPr>
          <w:rFonts w:ascii="Palatino Linotype" w:hAnsi="Palatino Linotype" w:cs="Palatino Linotype"/>
        </w:rPr>
        <w:t xml:space="preserve"> al servidor público de manera personal, de la fecha y causa o causas de la conclusión de la relación laboral.</w:t>
      </w:r>
    </w:p>
    <w:p w14:paraId="6A7B29D7" w14:textId="77777777" w:rsidR="00AB417F" w:rsidRPr="00415C9A" w:rsidRDefault="00AB417F" w:rsidP="00AB417F">
      <w:pPr>
        <w:spacing w:line="360" w:lineRule="auto"/>
        <w:jc w:val="both"/>
        <w:rPr>
          <w:rFonts w:ascii="Palatino Linotype" w:hAnsi="Palatino Linotype" w:cs="Palatino Linotype"/>
        </w:rPr>
      </w:pPr>
    </w:p>
    <w:p w14:paraId="120110B9" w14:textId="77777777" w:rsidR="00AB417F" w:rsidRPr="00415C9A" w:rsidRDefault="00AB417F" w:rsidP="00AB417F">
      <w:pPr>
        <w:spacing w:line="360" w:lineRule="auto"/>
        <w:jc w:val="both"/>
        <w:rPr>
          <w:rFonts w:ascii="Palatino Linotype" w:hAnsi="Palatino Linotype" w:cs="Palatino Linotype"/>
        </w:rPr>
      </w:pPr>
      <w:r w:rsidRPr="00415C9A">
        <w:rPr>
          <w:rFonts w:ascii="Palatino Linotype" w:hAnsi="Palatino Linotype" w:cs="Palatino Linotype"/>
        </w:rPr>
        <w:t xml:space="preserve">También señala, que la rescisión de la relación laboral, sin responsabilidad para el servidor público, este podrá solicitar ante el Tribunal o la Sala correspondiente, que se le reinstale en el trabajo que desempeñaba, o que se le indemnice. Cuando el servidor </w:t>
      </w:r>
      <w:r w:rsidRPr="00415C9A">
        <w:rPr>
          <w:rFonts w:ascii="Palatino Linotype" w:hAnsi="Palatino Linotype" w:cs="Palatino Linotype"/>
        </w:rPr>
        <w:lastRenderedPageBreak/>
        <w:t>público considere injustificada la causa de rescisión de la relación laboral, o bien lo injustificado del despido podrá demandar ante el Tribunal o en la Sala que se le cubra la indemnización de tres meses de su salario base, así como los salarios vencidos desde la fecha del despido hasta por un periodo máximo de doce meses o que se le reinstale en el trabajo que desempeñaba con el pago de los salarios vencidos desde la fecha del despido hasta por un periodo máximo de doce meses, independientemente del tiempo que dure el proceso</w:t>
      </w:r>
      <w:r w:rsidRPr="00415C9A">
        <w:rPr>
          <w:rFonts w:ascii="Palatino Linotype" w:hAnsi="Palatino Linotype" w:cs="Palatino Linotype"/>
          <w:vertAlign w:val="superscript"/>
        </w:rPr>
        <w:footnoteReference w:id="3"/>
      </w:r>
      <w:r w:rsidRPr="00415C9A">
        <w:rPr>
          <w:rFonts w:ascii="Palatino Linotype" w:hAnsi="Palatino Linotype" w:cs="Palatino Linotype"/>
        </w:rPr>
        <w:t>.</w:t>
      </w:r>
    </w:p>
    <w:p w14:paraId="4DEB4719" w14:textId="77777777" w:rsidR="00AB417F" w:rsidRPr="00415C9A" w:rsidRDefault="00AB417F" w:rsidP="00AB417F">
      <w:pPr>
        <w:spacing w:line="360" w:lineRule="auto"/>
        <w:ind w:right="-93"/>
        <w:jc w:val="both"/>
        <w:rPr>
          <w:rFonts w:ascii="Palatino Linotype" w:hAnsi="Palatino Linotype" w:cs="Palatino Linotype"/>
        </w:rPr>
      </w:pPr>
    </w:p>
    <w:p w14:paraId="56136545" w14:textId="77777777" w:rsidR="00AB417F" w:rsidRPr="00415C9A" w:rsidRDefault="00AB417F" w:rsidP="00AB417F">
      <w:pPr>
        <w:spacing w:line="360" w:lineRule="auto"/>
        <w:jc w:val="both"/>
        <w:rPr>
          <w:rFonts w:ascii="Palatino Linotype" w:hAnsi="Palatino Linotype" w:cs="Palatino Linotype"/>
        </w:rPr>
      </w:pPr>
      <w:r w:rsidRPr="00415C9A">
        <w:rPr>
          <w:rFonts w:ascii="Palatino Linotype" w:hAnsi="Palatino Linotype" w:cs="Palatino Linotype"/>
        </w:rPr>
        <w:t xml:space="preserve">Asimismo, se puede traer a colación el Manual de Normas y Procedimientos de Desarrollo y Administración de Personal (consultable en: </w:t>
      </w:r>
      <w:hyperlink r:id="rId8">
        <w:r w:rsidRPr="00415C9A">
          <w:rPr>
            <w:rFonts w:ascii="Palatino Linotype" w:hAnsi="Palatino Linotype" w:cs="Palatino Linotype"/>
            <w:color w:val="0563C1"/>
            <w:u w:val="single"/>
          </w:rPr>
          <w:t>https://finanzas.edomex.gob.mx/sites/finanzas.edomex.gob.mx/files/files/Servidores%20Publicos/MANUAL/Procedimientos/031_17.pdf</w:t>
        </w:r>
      </w:hyperlink>
      <w:r w:rsidRPr="00415C9A">
        <w:rPr>
          <w:rFonts w:ascii="Palatino Linotype" w:hAnsi="Palatino Linotype" w:cs="Palatino Linotype"/>
        </w:rPr>
        <w:t>) en la cual se estable que dentro de las actividades básicas de la administración de personal, se encuentra procesar la baja de los servidores públicos, cuyo objetivo es el siguiente:</w:t>
      </w:r>
    </w:p>
    <w:p w14:paraId="4120E414" w14:textId="77777777" w:rsidR="00AB417F" w:rsidRPr="00415C9A" w:rsidRDefault="00AB417F" w:rsidP="00AB417F">
      <w:pPr>
        <w:spacing w:line="360" w:lineRule="auto"/>
        <w:rPr>
          <w:rFonts w:ascii="Palatino Linotype" w:hAnsi="Palatino Linotype" w:cs="Palatino Linotype"/>
          <w:sz w:val="22"/>
          <w:szCs w:val="22"/>
        </w:rPr>
      </w:pPr>
    </w:p>
    <w:p w14:paraId="25DAAF34" w14:textId="77777777" w:rsidR="00AB417F" w:rsidRPr="00415C9A" w:rsidRDefault="00AB417F" w:rsidP="00AB417F">
      <w:pPr>
        <w:ind w:left="851" w:right="618"/>
        <w:jc w:val="both"/>
        <w:rPr>
          <w:rFonts w:ascii="Palatino Linotype" w:hAnsi="Palatino Linotype" w:cs="Palatino Linotype"/>
          <w:i/>
          <w:sz w:val="22"/>
          <w:szCs w:val="22"/>
        </w:rPr>
      </w:pPr>
      <w:r w:rsidRPr="00415C9A">
        <w:rPr>
          <w:rFonts w:ascii="Palatino Linotype" w:hAnsi="Palatino Linotype" w:cs="Palatino Linotype"/>
          <w:i/>
          <w:sz w:val="22"/>
          <w:szCs w:val="22"/>
        </w:rPr>
        <w:t>“OBJETIVO: Procesar el movimiento de baja de las servidoras públicas y de los servidores públicos que dejan de prestar sus servicios en cualquiera de las dependencias del sector central y dar por concluida la relación laboral entre la servidora pública o el servidor público y el Poder Ejecutivo del Gobierno del Estado.” (Sic)</w:t>
      </w:r>
    </w:p>
    <w:p w14:paraId="518032DC" w14:textId="77777777" w:rsidR="00AB417F" w:rsidRPr="00415C9A" w:rsidRDefault="00AB417F" w:rsidP="00AB417F">
      <w:pPr>
        <w:spacing w:line="360" w:lineRule="auto"/>
        <w:ind w:right="-93"/>
        <w:jc w:val="both"/>
        <w:rPr>
          <w:rFonts w:ascii="Palatino Linotype" w:hAnsi="Palatino Linotype" w:cs="Palatino Linotype"/>
          <w:sz w:val="22"/>
          <w:szCs w:val="22"/>
        </w:rPr>
      </w:pPr>
    </w:p>
    <w:p w14:paraId="3E2BFB03" w14:textId="77777777" w:rsidR="00AB417F" w:rsidRPr="00415C9A" w:rsidRDefault="00AB417F" w:rsidP="00AB417F">
      <w:pPr>
        <w:spacing w:line="360" w:lineRule="auto"/>
        <w:jc w:val="both"/>
        <w:rPr>
          <w:rFonts w:ascii="Palatino Linotype" w:hAnsi="Palatino Linotype" w:cs="Palatino Linotype"/>
        </w:rPr>
      </w:pPr>
      <w:r w:rsidRPr="00415C9A">
        <w:rPr>
          <w:rFonts w:ascii="Palatino Linotype" w:hAnsi="Palatino Linotype" w:cs="Palatino Linotype"/>
        </w:rPr>
        <w:t xml:space="preserve">Conforme a lo anterior, tiene relevancia traer al estudio lo previsto en los artículos 50 y 89 de la Ley del Trabajo de los Servidores Públicos del Estado y Municipios, los cuales establecen que el nombramiento, contrato o formato único de movimiento de personal son documentos que obligan al servidor público a cumplir los deberes </w:t>
      </w:r>
      <w:r w:rsidRPr="00415C9A">
        <w:rPr>
          <w:rFonts w:ascii="Palatino Linotype" w:hAnsi="Palatino Linotype" w:cs="Palatino Linotype"/>
        </w:rPr>
        <w:lastRenderedPageBreak/>
        <w:t xml:space="preserve">inherentes al puesto especificado. Del mismo modo, son causas de terminación de la relación laboral sin responsabilidad para las instituciones públicas las siguientes: la renuncia del servidor público, el mutuo acuerdo de las partes, el vencimiento del término o conclusión de la administración en la cual fue contratado, la muerte del servidor público y la incapacidad permanente del servidor público. </w:t>
      </w:r>
    </w:p>
    <w:p w14:paraId="38497ACE" w14:textId="77777777" w:rsidR="00AB417F" w:rsidRPr="00415C9A" w:rsidRDefault="00AB417F" w:rsidP="00AB417F">
      <w:pPr>
        <w:spacing w:line="360" w:lineRule="auto"/>
        <w:jc w:val="both"/>
        <w:rPr>
          <w:rFonts w:ascii="Palatino Linotype" w:hAnsi="Palatino Linotype" w:cs="Palatino Linotype"/>
        </w:rPr>
      </w:pPr>
    </w:p>
    <w:p w14:paraId="75F90D12" w14:textId="77777777" w:rsidR="00AB417F" w:rsidRPr="00415C9A" w:rsidRDefault="00AB417F" w:rsidP="00AB417F">
      <w:pPr>
        <w:spacing w:line="360" w:lineRule="auto"/>
        <w:jc w:val="both"/>
        <w:rPr>
          <w:rFonts w:ascii="Palatino Linotype" w:hAnsi="Palatino Linotype" w:cs="Palatino Linotype"/>
        </w:rPr>
      </w:pPr>
      <w:r w:rsidRPr="00415C9A">
        <w:rPr>
          <w:rFonts w:ascii="Palatino Linotype" w:hAnsi="Palatino Linotype" w:cs="Palatino Linotype"/>
        </w:rPr>
        <w:t xml:space="preserve">Así, se advierte que, derivado de las actividades básicas de la administración de personal, las Instituciones Públicas realizan diversos actos por medio de los cuales se da cuenta de la terminación de la relación laboral con los servidores públicos. </w:t>
      </w:r>
    </w:p>
    <w:p w14:paraId="6E775C61" w14:textId="77777777" w:rsidR="00AB417F" w:rsidRPr="00415C9A" w:rsidRDefault="00AB417F" w:rsidP="00AB417F">
      <w:pPr>
        <w:spacing w:line="360" w:lineRule="auto"/>
        <w:jc w:val="both"/>
        <w:rPr>
          <w:rFonts w:ascii="Palatino Linotype" w:hAnsi="Palatino Linotype" w:cs="Palatino Linotype"/>
        </w:rPr>
      </w:pPr>
    </w:p>
    <w:p w14:paraId="741FE45B" w14:textId="77777777" w:rsidR="00AB417F" w:rsidRPr="00415C9A" w:rsidRDefault="00AB417F" w:rsidP="00AB417F">
      <w:pPr>
        <w:spacing w:line="360" w:lineRule="auto"/>
        <w:jc w:val="both"/>
        <w:rPr>
          <w:rFonts w:ascii="Palatino Linotype" w:hAnsi="Palatino Linotype" w:cs="Palatino Linotype"/>
        </w:rPr>
      </w:pPr>
      <w:r w:rsidRPr="00415C9A">
        <w:rPr>
          <w:rFonts w:ascii="Palatino Linotype" w:hAnsi="Palatino Linotype" w:cs="Palatino Linotype"/>
        </w:rPr>
        <w:t xml:space="preserve">Sobre esta circunstancia, tiene relevancias traer al estudio, lo previsto en el artículo 24, fracción XXII, de la Ley de Transparencia y Acceso a la Información Pública del Estado de México y Municipios, el cual establece que los sujetos obligados deberán documentar todo acto que derive del ejercicio de sus facultades, competencias o funciones. </w:t>
      </w:r>
    </w:p>
    <w:p w14:paraId="06885F4A" w14:textId="77777777" w:rsidR="00AB417F" w:rsidRPr="00415C9A" w:rsidRDefault="00AB417F" w:rsidP="00AB417F">
      <w:pPr>
        <w:spacing w:line="360" w:lineRule="auto"/>
        <w:jc w:val="both"/>
        <w:rPr>
          <w:rFonts w:ascii="Palatino Linotype" w:hAnsi="Palatino Linotype" w:cs="Palatino Linotype"/>
        </w:rPr>
      </w:pPr>
    </w:p>
    <w:p w14:paraId="38BC4079" w14:textId="77777777" w:rsidR="00AB417F" w:rsidRPr="00415C9A" w:rsidRDefault="00AB417F" w:rsidP="00AB417F">
      <w:pPr>
        <w:spacing w:line="360" w:lineRule="auto"/>
        <w:ind w:right="-93"/>
        <w:jc w:val="both"/>
        <w:rPr>
          <w:rFonts w:ascii="Palatino Linotype" w:hAnsi="Palatino Linotype" w:cs="Palatino Linotype"/>
        </w:rPr>
      </w:pPr>
      <w:r w:rsidRPr="00415C9A">
        <w:rPr>
          <w:rFonts w:ascii="Palatino Linotype" w:hAnsi="Palatino Linotype" w:cs="Palatino Linotype"/>
        </w:rPr>
        <w:t>Adicionalmente que sirve como analogía el criterio 004/2006 del Comité de Información emitido por el Poder Judicial sobre la publicidad de la información de los expedientes laborales de los servidores públicos que señala lo siguiente:</w:t>
      </w:r>
    </w:p>
    <w:p w14:paraId="29022A57" w14:textId="77777777" w:rsidR="00AB417F" w:rsidRPr="00415C9A" w:rsidRDefault="00AB417F" w:rsidP="00AB417F">
      <w:pPr>
        <w:spacing w:line="360" w:lineRule="auto"/>
        <w:ind w:right="-162"/>
        <w:jc w:val="both"/>
        <w:rPr>
          <w:rFonts w:ascii="Palatino Linotype" w:hAnsi="Palatino Linotype" w:cs="Palatino Linotype"/>
          <w:sz w:val="22"/>
          <w:szCs w:val="22"/>
        </w:rPr>
      </w:pPr>
    </w:p>
    <w:p w14:paraId="531F10EA" w14:textId="77777777" w:rsidR="00AB417F" w:rsidRPr="00415C9A" w:rsidRDefault="00AB417F" w:rsidP="00AB417F">
      <w:pPr>
        <w:ind w:left="709" w:right="616"/>
        <w:jc w:val="both"/>
        <w:rPr>
          <w:rFonts w:ascii="Palatino Linotype" w:hAnsi="Palatino Linotype" w:cs="Palatino Linotype"/>
          <w:b/>
          <w:i/>
          <w:sz w:val="22"/>
          <w:szCs w:val="22"/>
        </w:rPr>
      </w:pPr>
      <w:r w:rsidRPr="00415C9A">
        <w:rPr>
          <w:rFonts w:ascii="Palatino Linotype" w:hAnsi="Palatino Linotype" w:cs="Palatino Linotype"/>
          <w:b/>
          <w:i/>
          <w:sz w:val="22"/>
          <w:szCs w:val="22"/>
        </w:rPr>
        <w:t>Criterio 04/2006</w:t>
      </w:r>
    </w:p>
    <w:p w14:paraId="69D8BB85" w14:textId="77777777" w:rsidR="00AB417F" w:rsidRPr="00415C9A" w:rsidRDefault="00AB417F" w:rsidP="00AB417F">
      <w:pPr>
        <w:ind w:left="709" w:right="616"/>
        <w:jc w:val="both"/>
        <w:rPr>
          <w:rFonts w:ascii="Palatino Linotype" w:hAnsi="Palatino Linotype" w:cs="Palatino Linotype"/>
          <w:b/>
          <w:i/>
          <w:sz w:val="22"/>
          <w:szCs w:val="22"/>
        </w:rPr>
      </w:pPr>
      <w:r w:rsidRPr="00415C9A">
        <w:rPr>
          <w:rFonts w:ascii="Palatino Linotype" w:hAnsi="Palatino Linotype" w:cs="Palatino Linotype"/>
          <w:i/>
          <w:sz w:val="22"/>
          <w:szCs w:val="22"/>
        </w:rPr>
        <w:t xml:space="preserve">NOMBRAMIENTOS Y </w:t>
      </w:r>
      <w:r w:rsidRPr="00415C9A">
        <w:rPr>
          <w:rFonts w:ascii="Palatino Linotype" w:hAnsi="Palatino Linotype" w:cs="Palatino Linotype"/>
          <w:b/>
          <w:i/>
          <w:sz w:val="22"/>
          <w:szCs w:val="22"/>
        </w:rPr>
        <w:t xml:space="preserve">AVISOS DE BAJA DE LOS SERVIDORES PÚBLICOS DE LA SUPREMA CORTE DE JUSTICIA DE LA NACIÓN. EL DOCUMENTO EN EL QUE CONSTEN ES PÚBLICO, CON EXCEPCIÓN DE LOS DATOS PERSONALES QUE CONTENGAN, LOS QUE CONSTITUYEN </w:t>
      </w:r>
      <w:r w:rsidRPr="00415C9A">
        <w:rPr>
          <w:rFonts w:ascii="Palatino Linotype" w:hAnsi="Palatino Linotype" w:cs="Palatino Linotype"/>
          <w:b/>
          <w:i/>
          <w:sz w:val="22"/>
          <w:szCs w:val="22"/>
        </w:rPr>
        <w:lastRenderedPageBreak/>
        <w:t xml:space="preserve">INFORMACIÓN CONFIDENCIAL QUE DEBE SUPRIMIRSE DE LA VERSIÓN PÚBLICA QUE SE GENERE. </w:t>
      </w:r>
    </w:p>
    <w:p w14:paraId="3A9EC757" w14:textId="77777777" w:rsidR="00AB417F" w:rsidRPr="00415C9A" w:rsidRDefault="00AB417F" w:rsidP="00AB417F">
      <w:pPr>
        <w:ind w:left="709" w:right="616"/>
        <w:jc w:val="both"/>
        <w:rPr>
          <w:rFonts w:ascii="Palatino Linotype" w:hAnsi="Palatino Linotype" w:cs="Palatino Linotype"/>
          <w:b/>
          <w:i/>
          <w:sz w:val="22"/>
          <w:szCs w:val="22"/>
          <w:u w:val="single"/>
        </w:rPr>
      </w:pPr>
      <w:r w:rsidRPr="00415C9A">
        <w:rPr>
          <w:rFonts w:ascii="Palatino Linotype" w:hAnsi="Palatino Linotype" w:cs="Palatino Linotype"/>
          <w:b/>
          <w:i/>
          <w:sz w:val="22"/>
          <w:szCs w:val="22"/>
          <w:u w:val="single"/>
        </w:rPr>
        <w:t xml:space="preserve">Los documentos </w:t>
      </w:r>
      <w:r w:rsidRPr="00415C9A">
        <w:rPr>
          <w:rFonts w:ascii="Palatino Linotype" w:hAnsi="Palatino Linotype" w:cs="Palatino Linotype"/>
          <w:b/>
          <w:i/>
          <w:sz w:val="22"/>
          <w:szCs w:val="22"/>
        </w:rPr>
        <w:t>relativos a los nombramientos y</w:t>
      </w:r>
      <w:r w:rsidRPr="00415C9A">
        <w:rPr>
          <w:rFonts w:ascii="Palatino Linotype" w:hAnsi="Palatino Linotype" w:cs="Palatino Linotype"/>
          <w:b/>
          <w:i/>
          <w:sz w:val="22"/>
          <w:szCs w:val="22"/>
          <w:u w:val="single"/>
        </w:rPr>
        <w:t xml:space="preserve"> avisos de baja de los servidores públicos de la Suprema Corte de Justicia de la Nación constituyen información pública, toda vez que se trata de actos administrativos relativos al manejo de su personal y, por ende, justifican parte del ejercicio del presupuesto público asignado.</w:t>
      </w:r>
      <w:r w:rsidRPr="00415C9A">
        <w:rPr>
          <w:rFonts w:ascii="Palatino Linotype" w:hAnsi="Palatino Linotype" w:cs="Palatino Linotype"/>
          <w:i/>
          <w:sz w:val="22"/>
          <w:szCs w:val="22"/>
        </w:rPr>
        <w:t xml:space="preserve"> En este sentido, si bien se trata de información de</w:t>
      </w:r>
      <w:r w:rsidRPr="00415C9A">
        <w:rPr>
          <w:rFonts w:ascii="Palatino Linotype" w:hAnsi="Palatino Linotype" w:cs="Palatino Linotype"/>
          <w:b/>
          <w:i/>
          <w:sz w:val="22"/>
          <w:szCs w:val="22"/>
        </w:rPr>
        <w:t xml:space="preserve"> </w:t>
      </w:r>
      <w:r w:rsidRPr="00415C9A">
        <w:rPr>
          <w:rFonts w:ascii="Palatino Linotype" w:hAnsi="Palatino Linotype" w:cs="Palatino Linotype"/>
          <w:i/>
          <w:sz w:val="22"/>
          <w:szCs w:val="22"/>
        </w:rPr>
        <w:t>naturaleza pública, lo cierto es que en acatamiento a lo dispuesto</w:t>
      </w:r>
      <w:r w:rsidRPr="00415C9A">
        <w:rPr>
          <w:rFonts w:ascii="Palatino Linotype" w:hAnsi="Palatino Linotype" w:cs="Palatino Linotype"/>
          <w:b/>
          <w:i/>
          <w:sz w:val="22"/>
          <w:szCs w:val="22"/>
        </w:rPr>
        <w:t xml:space="preserve"> </w:t>
      </w:r>
      <w:r w:rsidRPr="00415C9A">
        <w:rPr>
          <w:rFonts w:ascii="Palatino Linotype" w:hAnsi="Palatino Linotype" w:cs="Palatino Linotype"/>
          <w:i/>
          <w:sz w:val="22"/>
          <w:szCs w:val="22"/>
        </w:rPr>
        <w:t>en la Ley Federal de Transparencia y Acceso a la Información</w:t>
      </w:r>
      <w:r w:rsidRPr="00415C9A">
        <w:rPr>
          <w:rFonts w:ascii="Palatino Linotype" w:hAnsi="Palatino Linotype" w:cs="Palatino Linotype"/>
          <w:b/>
          <w:i/>
          <w:sz w:val="22"/>
          <w:szCs w:val="22"/>
        </w:rPr>
        <w:t xml:space="preserve"> </w:t>
      </w:r>
      <w:r w:rsidRPr="00415C9A">
        <w:rPr>
          <w:rFonts w:ascii="Palatino Linotype" w:hAnsi="Palatino Linotype" w:cs="Palatino Linotype"/>
          <w:i/>
          <w:sz w:val="22"/>
          <w:szCs w:val="22"/>
        </w:rPr>
        <w:t xml:space="preserve">Pública Gubernamental </w:t>
      </w:r>
      <w:r w:rsidRPr="00415C9A">
        <w:rPr>
          <w:rFonts w:ascii="Palatino Linotype" w:hAnsi="Palatino Linotype" w:cs="Palatino Linotype"/>
          <w:i/>
          <w:sz w:val="22"/>
          <w:szCs w:val="22"/>
          <w:u w:val="single"/>
        </w:rPr>
        <w:t>para dar acceso a los referidos</w:t>
      </w:r>
      <w:r w:rsidRPr="00415C9A">
        <w:rPr>
          <w:rFonts w:ascii="Palatino Linotype" w:hAnsi="Palatino Linotype" w:cs="Palatino Linotype"/>
          <w:b/>
          <w:i/>
          <w:sz w:val="22"/>
          <w:szCs w:val="22"/>
          <w:u w:val="single"/>
        </w:rPr>
        <w:t xml:space="preserve"> </w:t>
      </w:r>
      <w:r w:rsidRPr="00415C9A">
        <w:rPr>
          <w:rFonts w:ascii="Palatino Linotype" w:hAnsi="Palatino Linotype" w:cs="Palatino Linotype"/>
          <w:i/>
          <w:sz w:val="22"/>
          <w:szCs w:val="22"/>
          <w:u w:val="single"/>
        </w:rPr>
        <w:t>documentos es necesario generar una versión pública de la</w:t>
      </w:r>
      <w:r w:rsidRPr="00415C9A">
        <w:rPr>
          <w:rFonts w:ascii="Palatino Linotype" w:hAnsi="Palatino Linotype" w:cs="Palatino Linotype"/>
          <w:b/>
          <w:i/>
          <w:sz w:val="22"/>
          <w:szCs w:val="22"/>
          <w:u w:val="single"/>
        </w:rPr>
        <w:t xml:space="preserve"> </w:t>
      </w:r>
      <w:r w:rsidRPr="00415C9A">
        <w:rPr>
          <w:rFonts w:ascii="Palatino Linotype" w:hAnsi="Palatino Linotype" w:cs="Palatino Linotype"/>
          <w:i/>
          <w:sz w:val="22"/>
          <w:szCs w:val="22"/>
          <w:u w:val="single"/>
        </w:rPr>
        <w:t>que se supriman los datos confidenciales que contengan, como</w:t>
      </w:r>
      <w:r w:rsidRPr="00415C9A">
        <w:rPr>
          <w:rFonts w:ascii="Palatino Linotype" w:hAnsi="Palatino Linotype" w:cs="Palatino Linotype"/>
          <w:b/>
          <w:i/>
          <w:sz w:val="22"/>
          <w:szCs w:val="22"/>
          <w:u w:val="single"/>
        </w:rPr>
        <w:t xml:space="preserve"> </w:t>
      </w:r>
      <w:r w:rsidRPr="00415C9A">
        <w:rPr>
          <w:rFonts w:ascii="Palatino Linotype" w:hAnsi="Palatino Linotype" w:cs="Palatino Linotype"/>
          <w:i/>
          <w:sz w:val="22"/>
          <w:szCs w:val="22"/>
          <w:u w:val="single"/>
        </w:rPr>
        <w:t>pueden ser el domicilio, el estado civil o el teléfono particular</w:t>
      </w:r>
      <w:r w:rsidRPr="00415C9A">
        <w:rPr>
          <w:rFonts w:ascii="Palatino Linotype" w:hAnsi="Palatino Linotype" w:cs="Palatino Linotype"/>
          <w:b/>
          <w:i/>
          <w:sz w:val="22"/>
          <w:szCs w:val="22"/>
          <w:u w:val="single"/>
        </w:rPr>
        <w:t xml:space="preserve"> </w:t>
      </w:r>
      <w:r w:rsidRPr="00415C9A">
        <w:rPr>
          <w:rFonts w:ascii="Palatino Linotype" w:hAnsi="Palatino Linotype" w:cs="Palatino Linotype"/>
          <w:i/>
          <w:sz w:val="22"/>
          <w:szCs w:val="22"/>
          <w:u w:val="single"/>
        </w:rPr>
        <w:t>del servidor público respectivo.</w:t>
      </w:r>
    </w:p>
    <w:p w14:paraId="78522F44" w14:textId="77777777" w:rsidR="00AB417F" w:rsidRPr="00415C9A" w:rsidRDefault="00AB417F" w:rsidP="00AB417F">
      <w:pPr>
        <w:ind w:left="709" w:right="616"/>
        <w:jc w:val="both"/>
        <w:rPr>
          <w:rFonts w:ascii="Palatino Linotype" w:hAnsi="Palatino Linotype" w:cs="Palatino Linotype"/>
          <w:b/>
          <w:i/>
          <w:sz w:val="22"/>
          <w:szCs w:val="22"/>
        </w:rPr>
      </w:pPr>
      <w:r w:rsidRPr="00415C9A">
        <w:rPr>
          <w:rFonts w:ascii="Palatino Linotype" w:hAnsi="Palatino Linotype" w:cs="Palatino Linotype"/>
          <w:b/>
          <w:i/>
          <w:sz w:val="22"/>
          <w:szCs w:val="22"/>
        </w:rPr>
        <w:t xml:space="preserve">Clasificación de Información 10/2006-A, </w:t>
      </w:r>
      <w:r w:rsidRPr="00415C9A">
        <w:rPr>
          <w:rFonts w:ascii="Palatino Linotype" w:hAnsi="Palatino Linotype" w:cs="Palatino Linotype"/>
          <w:i/>
          <w:sz w:val="22"/>
          <w:szCs w:val="22"/>
        </w:rPr>
        <w:t>derivada de la solicitud</w:t>
      </w:r>
      <w:r w:rsidRPr="00415C9A">
        <w:rPr>
          <w:rFonts w:ascii="Palatino Linotype" w:hAnsi="Palatino Linotype" w:cs="Palatino Linotype"/>
          <w:b/>
          <w:i/>
          <w:sz w:val="22"/>
          <w:szCs w:val="22"/>
        </w:rPr>
        <w:t xml:space="preserve"> </w:t>
      </w:r>
      <w:r w:rsidRPr="00415C9A">
        <w:rPr>
          <w:rFonts w:ascii="Palatino Linotype" w:hAnsi="Palatino Linotype" w:cs="Palatino Linotype"/>
          <w:i/>
          <w:sz w:val="22"/>
          <w:szCs w:val="22"/>
        </w:rPr>
        <w:t>de acceso a la información presentada por Aldo González</w:t>
      </w:r>
      <w:r w:rsidRPr="00415C9A">
        <w:rPr>
          <w:rFonts w:ascii="Palatino Linotype" w:hAnsi="Palatino Linotype" w:cs="Palatino Linotype"/>
          <w:b/>
          <w:i/>
          <w:sz w:val="22"/>
          <w:szCs w:val="22"/>
        </w:rPr>
        <w:t xml:space="preserve"> </w:t>
      </w:r>
      <w:r w:rsidRPr="00415C9A">
        <w:rPr>
          <w:rFonts w:ascii="Palatino Linotype" w:hAnsi="Palatino Linotype" w:cs="Palatino Linotype"/>
          <w:i/>
          <w:sz w:val="22"/>
          <w:szCs w:val="22"/>
        </w:rPr>
        <w:t>Gutiérrez.- 11 de abril de 2006.- Unanimidad de votos.</w:t>
      </w:r>
    </w:p>
    <w:p w14:paraId="6064F09B" w14:textId="77777777" w:rsidR="00633B9B" w:rsidRPr="00415C9A" w:rsidRDefault="00633B9B" w:rsidP="00633B9B">
      <w:pPr>
        <w:spacing w:line="360" w:lineRule="auto"/>
        <w:jc w:val="both"/>
        <w:rPr>
          <w:rFonts w:ascii="Palatino Linotype" w:hAnsi="Palatino Linotype" w:cs="Palatino Linotype"/>
          <w:sz w:val="22"/>
          <w:szCs w:val="22"/>
        </w:rPr>
      </w:pPr>
    </w:p>
    <w:p w14:paraId="1F9F32D6" w14:textId="7054F855" w:rsidR="00F11B9C" w:rsidRPr="00415C9A" w:rsidRDefault="00F11B9C" w:rsidP="00633B9B">
      <w:pPr>
        <w:spacing w:line="360" w:lineRule="auto"/>
        <w:jc w:val="both"/>
        <w:rPr>
          <w:rFonts w:ascii="Palatino Linotype" w:eastAsia="Calibri" w:hAnsi="Palatino Linotype" w:cs="Arial"/>
          <w:lang w:val="es-MX" w:eastAsia="en-US"/>
        </w:rPr>
      </w:pPr>
      <w:r w:rsidRPr="00415C9A">
        <w:rPr>
          <w:rFonts w:ascii="Palatino Linotype" w:hAnsi="Palatino Linotype" w:cs="Palatino Linotype"/>
        </w:rPr>
        <w:t xml:space="preserve">Precisado lo anterior, conviene </w:t>
      </w:r>
      <w:r w:rsidRPr="00415C9A">
        <w:rPr>
          <w:rFonts w:ascii="Palatino Linotype" w:hAnsi="Palatino Linotype" w:cs="Palatino Linotype"/>
          <w:color w:val="000000"/>
        </w:rPr>
        <w:t xml:space="preserve">recordar que en respuesta el </w:t>
      </w:r>
      <w:r w:rsidRPr="00415C9A">
        <w:rPr>
          <w:rFonts w:ascii="Palatino Linotype" w:hAnsi="Palatino Linotype" w:cs="Palatino Linotype"/>
          <w:b/>
          <w:color w:val="000000"/>
        </w:rPr>
        <w:t>Sujeto Obligado</w:t>
      </w:r>
      <w:r w:rsidRPr="00415C9A">
        <w:rPr>
          <w:rFonts w:ascii="Palatino Linotype" w:hAnsi="Palatino Linotype" w:cs="Palatino Linotype"/>
          <w:color w:val="000000"/>
        </w:rPr>
        <w:t xml:space="preserve"> a través de la Oficialía Mayor, únicamente refirió que no cuenta con una expresión documental que albergue la información de la manera y bajo los parámetros solicitados; sin embargo cuenta con la expresión documental en donde se puede advertir la información a la que pretende acceder la parte Recurrente, como ha sido demostrado en párrafos que preceden, de modo que no se puede dar por atendido el derecho de acceso a la información de la parte Recurrente.</w:t>
      </w:r>
    </w:p>
    <w:p w14:paraId="63F9B2E6" w14:textId="1D8282A9" w:rsidR="00944CF9" w:rsidRPr="00415C9A" w:rsidRDefault="00944CF9" w:rsidP="001579CC">
      <w:pPr>
        <w:spacing w:line="360" w:lineRule="auto"/>
        <w:jc w:val="both"/>
        <w:rPr>
          <w:lang w:val="es-MX"/>
        </w:rPr>
      </w:pPr>
    </w:p>
    <w:p w14:paraId="607F3E65" w14:textId="4895B63E" w:rsidR="00944CF9" w:rsidRPr="00415C9A" w:rsidRDefault="00944CF9" w:rsidP="00C56934">
      <w:pPr>
        <w:spacing w:line="360" w:lineRule="auto"/>
        <w:jc w:val="both"/>
        <w:rPr>
          <w:rFonts w:ascii="Palatino Linotype" w:eastAsia="MS Mincho" w:hAnsi="Palatino Linotype" w:cstheme="minorBidi"/>
          <w:szCs w:val="22"/>
          <w:lang w:eastAsia="en-US"/>
        </w:rPr>
      </w:pPr>
      <w:r w:rsidRPr="00415C9A">
        <w:rPr>
          <w:rFonts w:ascii="Palatino Linotype" w:eastAsia="MS Mincho" w:hAnsi="Palatino Linotype" w:cstheme="minorBidi"/>
          <w:szCs w:val="22"/>
          <w:lang w:eastAsia="en-US"/>
        </w:rPr>
        <w:t xml:space="preserve">En conclusión, no existe causal por la que el </w:t>
      </w:r>
      <w:r w:rsidRPr="00415C9A">
        <w:rPr>
          <w:rFonts w:ascii="Palatino Linotype" w:eastAsia="MS Mincho" w:hAnsi="Palatino Linotype" w:cstheme="minorBidi"/>
          <w:b/>
          <w:szCs w:val="22"/>
          <w:lang w:eastAsia="en-US"/>
        </w:rPr>
        <w:t>Sujeto Obligado</w:t>
      </w:r>
      <w:r w:rsidRPr="00415C9A">
        <w:rPr>
          <w:rFonts w:ascii="Palatino Linotype" w:eastAsia="MS Mincho" w:hAnsi="Palatino Linotype" w:cstheme="minorBidi"/>
          <w:szCs w:val="22"/>
          <w:lang w:eastAsia="en-US"/>
        </w:rPr>
        <w:t xml:space="preserve"> pueda excusar o negar la información solicitada, ya que la naturaleza de dicha información y de acuerdo a los principios rectores de la administración pública, es pública y accesible a cualquier persona, por lo que </w:t>
      </w:r>
      <w:r w:rsidR="00C92415" w:rsidRPr="00415C9A">
        <w:rPr>
          <w:rFonts w:ascii="Palatino Linotype" w:eastAsia="MS Mincho" w:hAnsi="Palatino Linotype" w:cstheme="minorBidi"/>
          <w:szCs w:val="22"/>
          <w:lang w:eastAsia="en-US"/>
        </w:rPr>
        <w:t>el Sujeto Obligado</w:t>
      </w:r>
      <w:r w:rsidRPr="00415C9A">
        <w:rPr>
          <w:rFonts w:ascii="Palatino Linotype" w:eastAsia="MS Mincho" w:hAnsi="Palatino Linotype" w:cstheme="minorBidi"/>
          <w:szCs w:val="22"/>
          <w:lang w:eastAsia="en-US"/>
        </w:rPr>
        <w:t xml:space="preserve"> tiene la obligación de hacer público su contenido a la mayor brevedad posible.</w:t>
      </w:r>
    </w:p>
    <w:p w14:paraId="3735B065" w14:textId="77777777" w:rsidR="00C56934" w:rsidRPr="00415C9A" w:rsidRDefault="00C56934" w:rsidP="00C56934">
      <w:pPr>
        <w:spacing w:line="360" w:lineRule="auto"/>
        <w:contextualSpacing/>
        <w:jc w:val="both"/>
        <w:rPr>
          <w:rFonts w:ascii="Palatino Linotype" w:eastAsia="Palatino Linotype" w:hAnsi="Palatino Linotype" w:cs="Palatino Linotype"/>
        </w:rPr>
      </w:pPr>
    </w:p>
    <w:p w14:paraId="33A09597" w14:textId="329785E4" w:rsidR="00F11B9C" w:rsidRPr="00415C9A" w:rsidRDefault="00C56934" w:rsidP="00C56934">
      <w:pPr>
        <w:spacing w:line="360" w:lineRule="auto"/>
        <w:contextualSpacing/>
        <w:jc w:val="both"/>
        <w:rPr>
          <w:rFonts w:ascii="Palatino Linotype" w:eastAsia="Palatino Linotype" w:hAnsi="Palatino Linotype" w:cs="Palatino Linotype"/>
        </w:rPr>
      </w:pPr>
      <w:r w:rsidRPr="00415C9A">
        <w:rPr>
          <w:rFonts w:ascii="Palatino Linotype" w:eastAsia="Palatino Linotype" w:hAnsi="Palatino Linotype" w:cs="Palatino Linotype"/>
        </w:rPr>
        <w:lastRenderedPageBreak/>
        <w:t xml:space="preserve">Por lo señalado anteriormente, la respuesta del </w:t>
      </w:r>
      <w:r w:rsidRPr="00415C9A">
        <w:rPr>
          <w:rFonts w:ascii="Palatino Linotype" w:eastAsia="Palatino Linotype" w:hAnsi="Palatino Linotype" w:cs="Palatino Linotype"/>
          <w:b/>
          <w:bCs/>
        </w:rPr>
        <w:t>Sujeto Obligado</w:t>
      </w:r>
      <w:r w:rsidRPr="00415C9A">
        <w:rPr>
          <w:rFonts w:ascii="Palatino Linotype" w:eastAsia="Palatino Linotype" w:hAnsi="Palatino Linotype" w:cs="Palatino Linotype"/>
        </w:rPr>
        <w:t xml:space="preserve"> no colma las pretensiones de</w:t>
      </w:r>
      <w:r w:rsidR="00130F7D" w:rsidRPr="00415C9A">
        <w:rPr>
          <w:rFonts w:ascii="Palatino Linotype" w:eastAsia="Palatino Linotype" w:hAnsi="Palatino Linotype" w:cs="Palatino Linotype"/>
        </w:rPr>
        <w:t xml:space="preserve"> la</w:t>
      </w:r>
      <w:r w:rsidRPr="00415C9A">
        <w:rPr>
          <w:rFonts w:ascii="Palatino Linotype" w:eastAsia="Palatino Linotype" w:hAnsi="Palatino Linotype" w:cs="Palatino Linotype"/>
        </w:rPr>
        <w:t xml:space="preserve"> hoy Recurrente, por lo que este Órgano Garante estima que las razones o motivos de inconformidad planteados en </w:t>
      </w:r>
      <w:r w:rsidR="008B063E" w:rsidRPr="00415C9A">
        <w:rPr>
          <w:rFonts w:ascii="Palatino Linotype" w:eastAsia="Palatino Linotype" w:hAnsi="Palatino Linotype" w:cs="Palatino Linotype"/>
        </w:rPr>
        <w:t>el</w:t>
      </w:r>
      <w:r w:rsidRPr="00415C9A">
        <w:rPr>
          <w:rFonts w:ascii="Palatino Linotype" w:eastAsia="Palatino Linotype" w:hAnsi="Palatino Linotype" w:cs="Palatino Linotype"/>
        </w:rPr>
        <w:t xml:space="preserve"> recurso de revisión devienen fundados, por lo que es procedente revocar la respuesta proporcionada a la solicitud de información que </w:t>
      </w:r>
      <w:r w:rsidR="00F76467" w:rsidRPr="00415C9A">
        <w:rPr>
          <w:rFonts w:ascii="Palatino Linotype" w:eastAsia="Palatino Linotype" w:hAnsi="Palatino Linotype" w:cs="Palatino Linotype"/>
        </w:rPr>
        <w:t>es</w:t>
      </w:r>
      <w:r w:rsidRPr="00415C9A">
        <w:rPr>
          <w:rFonts w:ascii="Palatino Linotype" w:eastAsia="Palatino Linotype" w:hAnsi="Palatino Linotype" w:cs="Palatino Linotype"/>
        </w:rPr>
        <w:t xml:space="preserve"> materia de esta resolución y ordenar la entrega de los documentos </w:t>
      </w:r>
      <w:r w:rsidR="00F11B9C" w:rsidRPr="00415C9A">
        <w:rPr>
          <w:rFonts w:ascii="Palatino Linotype" w:eastAsia="Palatino Linotype" w:hAnsi="Palatino Linotype" w:cs="Palatino Linotype"/>
        </w:rPr>
        <w:t>en donde conste el nombre y las causas de la terminación de la relación laboral de los servidores públicos dados de baja en el periodo que comprende del 01 de enero al 01 de septiembre de 2025,</w:t>
      </w:r>
      <w:r w:rsidR="00F11B9C" w:rsidRPr="00415C9A">
        <w:t xml:space="preserve"> </w:t>
      </w:r>
      <w:r w:rsidR="00F11B9C" w:rsidRPr="00415C9A">
        <w:rPr>
          <w:rFonts w:ascii="Palatino Linotype" w:eastAsia="Palatino Linotype" w:hAnsi="Palatino Linotype" w:cs="Palatino Linotype"/>
        </w:rPr>
        <w:t>de ser procedente en versión pública.</w:t>
      </w:r>
    </w:p>
    <w:p w14:paraId="4A3805EA" w14:textId="77777777" w:rsidR="00F11B9C" w:rsidRPr="00415C9A" w:rsidRDefault="00F11B9C" w:rsidP="00C56934">
      <w:pPr>
        <w:spacing w:line="360" w:lineRule="auto"/>
        <w:contextualSpacing/>
        <w:jc w:val="both"/>
        <w:rPr>
          <w:rFonts w:ascii="Palatino Linotype" w:eastAsia="Palatino Linotype" w:hAnsi="Palatino Linotype" w:cs="Palatino Linotype"/>
        </w:rPr>
      </w:pPr>
    </w:p>
    <w:p w14:paraId="77A786DA" w14:textId="19ADC4FB" w:rsidR="00F11B9C" w:rsidRPr="00415C9A" w:rsidRDefault="00F11B9C" w:rsidP="00C56934">
      <w:pPr>
        <w:spacing w:line="360" w:lineRule="auto"/>
        <w:contextualSpacing/>
        <w:jc w:val="both"/>
        <w:rPr>
          <w:rFonts w:ascii="Palatino Linotype" w:eastAsia="Palatino Linotype" w:hAnsi="Palatino Linotype" w:cs="Palatino Linotype"/>
        </w:rPr>
      </w:pPr>
      <w:r w:rsidRPr="00415C9A">
        <w:rPr>
          <w:rFonts w:ascii="Palatino Linotype" w:eastAsia="Palatino Linotype" w:hAnsi="Palatino Linotype" w:cs="Palatino Linotype"/>
        </w:rPr>
        <w:t>Finalmente, debe precisarse que respecto del documento que evidencie las causas de la terminación de la relación laboral de los servidores públicos dados de baja, este Organismo Garante ha señalado que debe tenerse especial cuidado respecto de su contenido, toda vez que en dichos</w:t>
      </w:r>
      <w:r w:rsidRPr="00415C9A">
        <w:rPr>
          <w:rFonts w:ascii="Palatino Linotype" w:eastAsia="Palatino Linotype" w:hAnsi="Palatino Linotype" w:cs="Palatino Linotype"/>
          <w:b/>
          <w:bCs/>
        </w:rPr>
        <w:t xml:space="preserve"> motivos o causas que les dieron origen, podrían desprenderse información relativa a la vida privada de las personas, o bien, podría contener argumentos que le conciernen en esencia al interesado, y que por tal motivo, dicha información es susceptible de clasificarse como confidencial</w:t>
      </w:r>
      <w:r w:rsidRPr="00415C9A">
        <w:rPr>
          <w:rFonts w:ascii="Palatino Linotype" w:eastAsia="Palatino Linotype" w:hAnsi="Palatino Linotype" w:cs="Palatino Linotype"/>
        </w:rPr>
        <w:t>, y en este caso, se deberá emitir el acuerdo que sustente dicha clasificación.</w:t>
      </w:r>
    </w:p>
    <w:p w14:paraId="4693D773" w14:textId="77777777" w:rsidR="00F11B9C" w:rsidRPr="00415C9A" w:rsidRDefault="00F11B9C" w:rsidP="00C56934">
      <w:pPr>
        <w:spacing w:line="360" w:lineRule="auto"/>
        <w:contextualSpacing/>
        <w:jc w:val="both"/>
        <w:rPr>
          <w:rFonts w:ascii="Palatino Linotype" w:eastAsia="Palatino Linotype" w:hAnsi="Palatino Linotype" w:cs="Palatino Linotype"/>
        </w:rPr>
      </w:pPr>
    </w:p>
    <w:p w14:paraId="1F5896CE" w14:textId="77777777" w:rsidR="00F11B9C" w:rsidRPr="00415C9A" w:rsidRDefault="00F11B9C" w:rsidP="00F11B9C">
      <w:pPr>
        <w:pStyle w:val="Prrafodelista"/>
        <w:numPr>
          <w:ilvl w:val="0"/>
          <w:numId w:val="14"/>
        </w:numPr>
        <w:spacing w:line="360" w:lineRule="auto"/>
        <w:jc w:val="both"/>
        <w:rPr>
          <w:rFonts w:ascii="Palatino Linotype" w:hAnsi="Palatino Linotype"/>
          <w:b/>
          <w:bCs/>
          <w:i/>
          <w:iCs/>
          <w:sz w:val="28"/>
          <w:u w:val="single"/>
        </w:rPr>
      </w:pPr>
      <w:r w:rsidRPr="00415C9A">
        <w:rPr>
          <w:rFonts w:ascii="Palatino Linotype" w:hAnsi="Palatino Linotype"/>
          <w:b/>
          <w:bCs/>
          <w:i/>
          <w:iCs/>
          <w:sz w:val="28"/>
          <w:u w:val="single"/>
        </w:rPr>
        <w:t>DE LA VERSIÓN PÚBLICA</w:t>
      </w:r>
    </w:p>
    <w:p w14:paraId="249E1017" w14:textId="77777777" w:rsidR="00F11B9C" w:rsidRPr="00415C9A" w:rsidRDefault="00F11B9C" w:rsidP="00F11B9C">
      <w:pPr>
        <w:spacing w:line="360" w:lineRule="auto"/>
        <w:jc w:val="both"/>
        <w:rPr>
          <w:rFonts w:ascii="Palatino Linotype" w:eastAsia="Calibri" w:hAnsi="Palatino Linotype" w:cs="Calibri"/>
        </w:rPr>
      </w:pPr>
    </w:p>
    <w:p w14:paraId="5EDBFF1F" w14:textId="77777777" w:rsidR="00F11B9C" w:rsidRPr="00415C9A" w:rsidRDefault="00F11B9C" w:rsidP="00F11B9C">
      <w:pPr>
        <w:spacing w:line="360" w:lineRule="auto"/>
        <w:jc w:val="both"/>
        <w:rPr>
          <w:rFonts w:ascii="Palatino Linotype" w:eastAsia="Palatino Linotype" w:hAnsi="Palatino Linotype" w:cs="Palatino Linotype"/>
        </w:rPr>
      </w:pPr>
      <w:r w:rsidRPr="00415C9A">
        <w:rPr>
          <w:rFonts w:ascii="Palatino Linotype" w:eastAsia="Palatino Linotype" w:hAnsi="Palatino Linotype" w:cs="Palatino Linotype"/>
        </w:rPr>
        <w:t xml:space="preserve">En la elaboración de la versión pública se deberá considera lo dispuesto en los artículos 3 fracciones IX, XX, XXI y XLV, 91 y 132 fracciones II y III de la Ley de Transparencia </w:t>
      </w:r>
      <w:r w:rsidRPr="00415C9A">
        <w:rPr>
          <w:rFonts w:ascii="Palatino Linotype" w:eastAsia="Palatino Linotype" w:hAnsi="Palatino Linotype" w:cs="Palatino Linotype"/>
        </w:rPr>
        <w:lastRenderedPageBreak/>
        <w:t>y Acceso a la Información Pública del Estado de México y Municipios que establecen lo siguiente:</w:t>
      </w:r>
    </w:p>
    <w:p w14:paraId="38D72E04" w14:textId="77777777" w:rsidR="00F11B9C" w:rsidRPr="00415C9A" w:rsidRDefault="00F11B9C" w:rsidP="00F11B9C">
      <w:pPr>
        <w:spacing w:line="360" w:lineRule="auto"/>
        <w:jc w:val="both"/>
        <w:rPr>
          <w:rFonts w:ascii="Palatino Linotype" w:eastAsia="Palatino Linotype" w:hAnsi="Palatino Linotype" w:cs="Palatino Linotype"/>
        </w:rPr>
      </w:pPr>
    </w:p>
    <w:p w14:paraId="320D1C8E"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415C9A">
        <w:rPr>
          <w:rFonts w:ascii="Palatino Linotype" w:eastAsia="Palatino Linotype" w:hAnsi="Palatino Linotype" w:cs="Palatino Linotype"/>
          <w:b/>
          <w:i/>
          <w:color w:val="000000"/>
        </w:rPr>
        <w:t>Artículo 3.</w:t>
      </w:r>
      <w:r w:rsidRPr="00415C9A">
        <w:rPr>
          <w:rFonts w:ascii="Palatino Linotype" w:eastAsia="Palatino Linotype" w:hAnsi="Palatino Linotype" w:cs="Palatino Linotype"/>
          <w:i/>
          <w:color w:val="000000"/>
        </w:rPr>
        <w:t xml:space="preserve"> Para los efectos de la presente Ley se entenderá por:</w:t>
      </w:r>
    </w:p>
    <w:p w14:paraId="3C0D49E7"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415C9A">
        <w:rPr>
          <w:rFonts w:ascii="Palatino Linotype" w:eastAsia="Palatino Linotype" w:hAnsi="Palatino Linotype" w:cs="Palatino Linotype"/>
          <w:i/>
          <w:color w:val="000000"/>
        </w:rPr>
        <w:t>(…)</w:t>
      </w:r>
    </w:p>
    <w:p w14:paraId="64D90659"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415C9A">
        <w:rPr>
          <w:rFonts w:ascii="Palatino Linotype" w:eastAsia="Palatino Linotype" w:hAnsi="Palatino Linotype" w:cs="Palatino Linotype"/>
          <w:b/>
          <w:i/>
          <w:color w:val="000000"/>
        </w:rPr>
        <w:t>IX. Datos personales:</w:t>
      </w:r>
      <w:r w:rsidRPr="00415C9A">
        <w:rPr>
          <w:rFonts w:ascii="Palatino Linotype" w:eastAsia="Palatino Linotype" w:hAnsi="Palatino Linotype" w:cs="Palatino Linotype"/>
          <w:i/>
          <w:color w:val="000000"/>
        </w:rPr>
        <w:t xml:space="preserve"> La información concerniente a una persona, identificada o identificable según lo dispuesto por la Ley de Protección de Datos Personales del Estado de México; </w:t>
      </w:r>
    </w:p>
    <w:p w14:paraId="74D55F97"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415C9A">
        <w:rPr>
          <w:rFonts w:ascii="Palatino Linotype" w:eastAsia="Palatino Linotype" w:hAnsi="Palatino Linotype" w:cs="Palatino Linotype"/>
          <w:b/>
          <w:i/>
          <w:color w:val="000000"/>
        </w:rPr>
        <w:t>XX.</w:t>
      </w:r>
      <w:r w:rsidRPr="00415C9A">
        <w:rPr>
          <w:rFonts w:ascii="Palatino Linotype" w:eastAsia="Palatino Linotype" w:hAnsi="Palatino Linotype" w:cs="Palatino Linotype"/>
          <w:i/>
          <w:color w:val="000000"/>
        </w:rPr>
        <w:t xml:space="preserve"> </w:t>
      </w:r>
      <w:r w:rsidRPr="00415C9A">
        <w:rPr>
          <w:rFonts w:ascii="Palatino Linotype" w:eastAsia="Palatino Linotype" w:hAnsi="Palatino Linotype" w:cs="Palatino Linotype"/>
          <w:b/>
          <w:i/>
          <w:color w:val="000000"/>
        </w:rPr>
        <w:t>Información clasificada:</w:t>
      </w:r>
      <w:r w:rsidRPr="00415C9A">
        <w:rPr>
          <w:rFonts w:ascii="Palatino Linotype" w:eastAsia="Palatino Linotype" w:hAnsi="Palatino Linotype" w:cs="Palatino Linotype"/>
          <w:i/>
          <w:color w:val="000000"/>
        </w:rPr>
        <w:t xml:space="preserve"> Aquella considerada por la presente Ley como reservada o confidencial;</w:t>
      </w:r>
    </w:p>
    <w:p w14:paraId="38C12D33"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415C9A">
        <w:rPr>
          <w:rFonts w:ascii="Palatino Linotype" w:eastAsia="Palatino Linotype" w:hAnsi="Palatino Linotype" w:cs="Palatino Linotype"/>
          <w:b/>
          <w:i/>
          <w:color w:val="000000"/>
        </w:rPr>
        <w:t>XXI.</w:t>
      </w:r>
      <w:r w:rsidRPr="00415C9A">
        <w:rPr>
          <w:rFonts w:ascii="Palatino Linotype" w:eastAsia="Palatino Linotype" w:hAnsi="Palatino Linotype" w:cs="Palatino Linotype"/>
          <w:i/>
          <w:color w:val="000000"/>
        </w:rPr>
        <w:t xml:space="preserve"> </w:t>
      </w:r>
      <w:r w:rsidRPr="00415C9A">
        <w:rPr>
          <w:rFonts w:ascii="Palatino Linotype" w:eastAsia="Palatino Linotype" w:hAnsi="Palatino Linotype" w:cs="Palatino Linotype"/>
          <w:b/>
          <w:i/>
          <w:color w:val="000000"/>
        </w:rPr>
        <w:t>Información confidencial:</w:t>
      </w:r>
      <w:r w:rsidRPr="00415C9A">
        <w:rPr>
          <w:rFonts w:ascii="Palatino Linotype" w:eastAsia="Palatino Linotype" w:hAnsi="Palatino Linotype" w:cs="Palatino Linotype"/>
          <w:i/>
          <w:color w:val="000000"/>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5EFD56B"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415C9A">
        <w:rPr>
          <w:rFonts w:ascii="Palatino Linotype" w:eastAsia="Palatino Linotype" w:hAnsi="Palatino Linotype" w:cs="Palatino Linotype"/>
          <w:b/>
          <w:i/>
          <w:color w:val="000000"/>
        </w:rPr>
        <w:t>…</w:t>
      </w:r>
    </w:p>
    <w:p w14:paraId="3CDB462F"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415C9A">
        <w:rPr>
          <w:rFonts w:ascii="Palatino Linotype" w:eastAsia="Palatino Linotype" w:hAnsi="Palatino Linotype" w:cs="Palatino Linotype"/>
          <w:b/>
          <w:i/>
          <w:color w:val="000000"/>
        </w:rPr>
        <w:t>XLV.</w:t>
      </w:r>
      <w:r w:rsidRPr="00415C9A">
        <w:rPr>
          <w:rFonts w:ascii="Palatino Linotype" w:eastAsia="Palatino Linotype" w:hAnsi="Palatino Linotype" w:cs="Palatino Linotype"/>
          <w:i/>
          <w:color w:val="000000"/>
        </w:rPr>
        <w:t xml:space="preserve"> </w:t>
      </w:r>
      <w:r w:rsidRPr="00415C9A">
        <w:rPr>
          <w:rFonts w:ascii="Palatino Linotype" w:eastAsia="Palatino Linotype" w:hAnsi="Palatino Linotype" w:cs="Palatino Linotype"/>
          <w:b/>
          <w:i/>
          <w:color w:val="000000"/>
        </w:rPr>
        <w:t>Versión pública:</w:t>
      </w:r>
      <w:r w:rsidRPr="00415C9A">
        <w:rPr>
          <w:rFonts w:ascii="Palatino Linotype" w:eastAsia="Palatino Linotype" w:hAnsi="Palatino Linotype" w:cs="Palatino Linotype"/>
          <w:i/>
          <w:color w:val="000000"/>
        </w:rPr>
        <w:t xml:space="preserve"> Documento en el que se elimine, suprime o borra la información clasificada como reservada o confidencial para permitir su acceso.</w:t>
      </w:r>
    </w:p>
    <w:p w14:paraId="43204A85"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415C9A">
        <w:rPr>
          <w:rFonts w:ascii="Palatino Linotype" w:eastAsia="Palatino Linotype" w:hAnsi="Palatino Linotype" w:cs="Palatino Linotype"/>
          <w:i/>
          <w:color w:val="000000"/>
        </w:rPr>
        <w:t>(…)</w:t>
      </w:r>
    </w:p>
    <w:p w14:paraId="48D7BB2A"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173414D9"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415C9A">
        <w:rPr>
          <w:rFonts w:ascii="Palatino Linotype" w:eastAsia="Palatino Linotype" w:hAnsi="Palatino Linotype" w:cs="Palatino Linotype"/>
          <w:b/>
          <w:i/>
          <w:color w:val="000000"/>
        </w:rPr>
        <w:t xml:space="preserve">Artículo 91. </w:t>
      </w:r>
      <w:r w:rsidRPr="00415C9A">
        <w:rPr>
          <w:rFonts w:ascii="Palatino Linotype" w:eastAsia="Palatino Linotype" w:hAnsi="Palatino Linotype" w:cs="Palatino Linotype"/>
          <w:i/>
          <w:color w:val="000000"/>
        </w:rPr>
        <w:t>El acceso a la información pública será restringido excepcionalmente, cuando ésta sea clasificada como reservada o confidencial.</w:t>
      </w:r>
    </w:p>
    <w:p w14:paraId="44109376"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4AF5EC69"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415C9A">
        <w:rPr>
          <w:rFonts w:ascii="Palatino Linotype" w:eastAsia="Palatino Linotype" w:hAnsi="Palatino Linotype" w:cs="Palatino Linotype"/>
          <w:b/>
          <w:i/>
          <w:color w:val="000000"/>
        </w:rPr>
        <w:t>Artículo 132.</w:t>
      </w:r>
      <w:r w:rsidRPr="00415C9A">
        <w:rPr>
          <w:rFonts w:ascii="Palatino Linotype" w:eastAsia="Palatino Linotype" w:hAnsi="Palatino Linotype" w:cs="Palatino Linotype"/>
          <w:i/>
          <w:color w:val="000000"/>
        </w:rPr>
        <w:t xml:space="preserve"> </w:t>
      </w:r>
      <w:r w:rsidRPr="00415C9A">
        <w:rPr>
          <w:rFonts w:ascii="Palatino Linotype" w:eastAsia="Palatino Linotype" w:hAnsi="Palatino Linotype" w:cs="Palatino Linotype"/>
          <w:i/>
          <w:color w:val="000000"/>
          <w:u w:val="single"/>
        </w:rPr>
        <w:t>La clasificación de la información se llevará a cabo en el momento en que</w:t>
      </w:r>
      <w:r w:rsidRPr="00415C9A">
        <w:rPr>
          <w:rFonts w:ascii="Palatino Linotype" w:eastAsia="Palatino Linotype" w:hAnsi="Palatino Linotype" w:cs="Palatino Linotype"/>
          <w:i/>
          <w:color w:val="000000"/>
        </w:rPr>
        <w:t>:</w:t>
      </w:r>
    </w:p>
    <w:p w14:paraId="577B4A1D"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415C9A">
        <w:rPr>
          <w:rFonts w:ascii="Palatino Linotype" w:eastAsia="Palatino Linotype" w:hAnsi="Palatino Linotype" w:cs="Palatino Linotype"/>
          <w:b/>
          <w:i/>
          <w:color w:val="000000"/>
        </w:rPr>
        <w:t>I.</w:t>
      </w:r>
      <w:r w:rsidRPr="00415C9A">
        <w:rPr>
          <w:rFonts w:ascii="Palatino Linotype" w:eastAsia="Palatino Linotype" w:hAnsi="Palatino Linotype" w:cs="Palatino Linotype"/>
          <w:i/>
          <w:color w:val="000000"/>
        </w:rPr>
        <w:t xml:space="preserve"> Se reciba una solicitud de acceso a la información;</w:t>
      </w:r>
    </w:p>
    <w:p w14:paraId="2FD72FCD"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415C9A">
        <w:rPr>
          <w:rFonts w:ascii="Palatino Linotype" w:eastAsia="Palatino Linotype" w:hAnsi="Palatino Linotype" w:cs="Palatino Linotype"/>
          <w:b/>
          <w:i/>
          <w:color w:val="000000"/>
        </w:rPr>
        <w:t>II.</w:t>
      </w:r>
      <w:r w:rsidRPr="00415C9A">
        <w:rPr>
          <w:rFonts w:ascii="Palatino Linotype" w:eastAsia="Palatino Linotype" w:hAnsi="Palatino Linotype" w:cs="Palatino Linotype"/>
          <w:i/>
          <w:color w:val="000000"/>
        </w:rPr>
        <w:t xml:space="preserve"> </w:t>
      </w:r>
      <w:r w:rsidRPr="00415C9A">
        <w:rPr>
          <w:rFonts w:ascii="Palatino Linotype" w:eastAsia="Palatino Linotype" w:hAnsi="Palatino Linotype" w:cs="Palatino Linotype"/>
          <w:i/>
          <w:color w:val="000000"/>
          <w:u w:val="single"/>
        </w:rPr>
        <w:t>Se determine mediante resolución de autoridad competente; o</w:t>
      </w:r>
    </w:p>
    <w:p w14:paraId="6D518936"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u w:val="single"/>
        </w:rPr>
      </w:pPr>
      <w:r w:rsidRPr="00415C9A">
        <w:rPr>
          <w:rFonts w:ascii="Palatino Linotype" w:eastAsia="Palatino Linotype" w:hAnsi="Palatino Linotype" w:cs="Palatino Linotype"/>
          <w:b/>
          <w:i/>
          <w:color w:val="000000"/>
        </w:rPr>
        <w:t>III.</w:t>
      </w:r>
      <w:r w:rsidRPr="00415C9A">
        <w:rPr>
          <w:rFonts w:ascii="Palatino Linotype" w:eastAsia="Palatino Linotype" w:hAnsi="Palatino Linotype" w:cs="Palatino Linotype"/>
          <w:i/>
          <w:color w:val="000000"/>
        </w:rPr>
        <w:t xml:space="preserve"> </w:t>
      </w:r>
      <w:r w:rsidRPr="00415C9A">
        <w:rPr>
          <w:rFonts w:ascii="Palatino Linotype" w:eastAsia="Palatino Linotype" w:hAnsi="Palatino Linotype" w:cs="Palatino Linotype"/>
          <w:i/>
          <w:color w:val="000000"/>
          <w:u w:val="single"/>
        </w:rPr>
        <w:t>Se generen versiones públicas para dar cumplimiento a las obligaciones de transparencia previstas en esta Ley.</w:t>
      </w:r>
    </w:p>
    <w:p w14:paraId="6C09D03B"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415C9A">
        <w:rPr>
          <w:rFonts w:ascii="Palatino Linotype" w:eastAsia="Palatino Linotype" w:hAnsi="Palatino Linotype" w:cs="Palatino Linotype"/>
          <w:i/>
          <w:color w:val="000000"/>
        </w:rPr>
        <w:t>(…)</w:t>
      </w:r>
    </w:p>
    <w:p w14:paraId="4F864BC3" w14:textId="77777777" w:rsidR="00F11B9C" w:rsidRPr="00415C9A" w:rsidRDefault="00F11B9C" w:rsidP="00F11B9C">
      <w:pPr>
        <w:spacing w:line="360" w:lineRule="auto"/>
        <w:jc w:val="both"/>
        <w:rPr>
          <w:rFonts w:ascii="Palatino Linotype" w:eastAsia="Palatino Linotype" w:hAnsi="Palatino Linotype" w:cs="Palatino Linotype"/>
          <w:i/>
        </w:rPr>
      </w:pPr>
    </w:p>
    <w:p w14:paraId="6E155A11" w14:textId="77777777" w:rsidR="00F11B9C" w:rsidRPr="00415C9A" w:rsidRDefault="00F11B9C" w:rsidP="00F11B9C">
      <w:pPr>
        <w:spacing w:line="360" w:lineRule="auto"/>
        <w:jc w:val="both"/>
        <w:rPr>
          <w:rFonts w:ascii="Palatino Linotype" w:eastAsia="Palatino Linotype" w:hAnsi="Palatino Linotype" w:cs="Palatino Linotype"/>
        </w:rPr>
      </w:pPr>
      <w:r w:rsidRPr="00415C9A">
        <w:rPr>
          <w:rFonts w:ascii="Palatino Linotype" w:eastAsia="Palatino Linotype" w:hAnsi="Palatino Linotype" w:cs="Palatino Linotype"/>
        </w:rPr>
        <w:t xml:space="preserve">De este modo, en armonía entre los principios constitucionales de máxima publicidad y de protección de datos personales, la Ley permite la elaboración de versiones </w:t>
      </w:r>
      <w:r w:rsidRPr="00415C9A">
        <w:rPr>
          <w:rFonts w:ascii="Palatino Linotype" w:eastAsia="Palatino Linotype" w:hAnsi="Palatino Linotype" w:cs="Palatino Linotype"/>
        </w:rPr>
        <w:lastRenderedPageBreak/>
        <w:t>públicas en las que se suprima aquella información relacionada con la vida privada de los particulares.</w:t>
      </w:r>
    </w:p>
    <w:p w14:paraId="442D4366" w14:textId="77777777" w:rsidR="00F11B9C" w:rsidRPr="00415C9A" w:rsidRDefault="00F11B9C" w:rsidP="00F11B9C">
      <w:pPr>
        <w:spacing w:line="360" w:lineRule="auto"/>
        <w:jc w:val="both"/>
        <w:rPr>
          <w:rFonts w:ascii="Palatino Linotype" w:eastAsia="Palatino Linotype" w:hAnsi="Palatino Linotype" w:cs="Palatino Linotype"/>
        </w:rPr>
      </w:pPr>
    </w:p>
    <w:p w14:paraId="177F7866" w14:textId="77777777" w:rsidR="00F11B9C" w:rsidRPr="00415C9A" w:rsidRDefault="00F11B9C" w:rsidP="00F11B9C">
      <w:pPr>
        <w:spacing w:line="360" w:lineRule="auto"/>
        <w:jc w:val="both"/>
        <w:rPr>
          <w:rFonts w:ascii="Palatino Linotype" w:eastAsia="Palatino Linotype" w:hAnsi="Palatino Linotype" w:cs="Palatino Linotype"/>
        </w:rPr>
      </w:pPr>
      <w:r w:rsidRPr="00415C9A">
        <w:rPr>
          <w:rFonts w:ascii="Palatino Linotype" w:eastAsia="Palatino Linotype" w:hAnsi="Palatino Linotype" w:cs="Palatino Linotype"/>
        </w:rPr>
        <w:t xml:space="preserve">Por otro lado, los </w:t>
      </w:r>
      <w:r w:rsidRPr="00415C9A">
        <w:rPr>
          <w:rFonts w:ascii="Palatino Linotype" w:eastAsia="Palatino Linotype" w:hAnsi="Palatino Linotype" w:cs="Palatino Linotype"/>
          <w:i/>
        </w:rPr>
        <w:t>Lineamientos Generales en Materia de Clasificación y Desclasificación de la Información, así como para la elaboración de Versiones Públicas</w:t>
      </w:r>
      <w:r w:rsidRPr="00415C9A">
        <w:rPr>
          <w:rFonts w:ascii="Palatino Linotype" w:eastAsia="Palatino Linotype" w:hAnsi="Palatino Linotype" w:cs="Palatino Linotype"/>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103A9A74" w14:textId="77777777" w:rsidR="00F11B9C" w:rsidRPr="00415C9A" w:rsidRDefault="00F11B9C" w:rsidP="00F11B9C">
      <w:pPr>
        <w:spacing w:line="360" w:lineRule="auto"/>
        <w:jc w:val="both"/>
        <w:rPr>
          <w:rFonts w:ascii="Palatino Linotype" w:eastAsia="Palatino Linotype" w:hAnsi="Palatino Linotype" w:cs="Palatino Linotype"/>
        </w:rPr>
      </w:pPr>
    </w:p>
    <w:p w14:paraId="33440CDD" w14:textId="77777777" w:rsidR="00F11B9C" w:rsidRPr="00415C9A" w:rsidRDefault="00F11B9C" w:rsidP="00F11B9C">
      <w:pPr>
        <w:spacing w:line="360" w:lineRule="auto"/>
        <w:jc w:val="both"/>
        <w:rPr>
          <w:rFonts w:ascii="Palatino Linotype" w:eastAsia="Palatino Linotype" w:hAnsi="Palatino Linotype" w:cs="Palatino Linotype"/>
        </w:rPr>
      </w:pPr>
      <w:r w:rsidRPr="00415C9A">
        <w:rPr>
          <w:rFonts w:ascii="Palatino Linotype" w:eastAsia="Palatino Linotype" w:hAnsi="Palatino Linotype" w:cs="Palatino Linotype"/>
        </w:rPr>
        <w:t>Entorno a lo que aquí nos interesa, los Lineamientos Quincuagésimo sexto, Quincuagésimo séptimo y Quincuagésimo octavo, establecen lo siguiente:</w:t>
      </w:r>
    </w:p>
    <w:p w14:paraId="54AE4104" w14:textId="77777777" w:rsidR="00F11B9C" w:rsidRPr="00415C9A" w:rsidRDefault="00F11B9C" w:rsidP="00F11B9C">
      <w:pPr>
        <w:spacing w:line="360" w:lineRule="auto"/>
        <w:jc w:val="both"/>
        <w:rPr>
          <w:rFonts w:ascii="Palatino Linotype" w:eastAsia="Palatino Linotype" w:hAnsi="Palatino Linotype" w:cs="Palatino Linotype"/>
        </w:rPr>
      </w:pPr>
    </w:p>
    <w:p w14:paraId="3C012247"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415C9A">
        <w:rPr>
          <w:rFonts w:ascii="Palatino Linotype" w:eastAsia="Palatino Linotype" w:hAnsi="Palatino Linotype" w:cs="Palatino Linotype"/>
          <w:b/>
          <w:i/>
          <w:color w:val="000000"/>
        </w:rPr>
        <w:t>Quincuagésimo sexto.</w:t>
      </w:r>
      <w:r w:rsidRPr="00415C9A">
        <w:rPr>
          <w:rFonts w:ascii="Palatino Linotype" w:eastAsia="Palatino Linotype" w:hAnsi="Palatino Linotype" w:cs="Palatino Linotype"/>
          <w:i/>
          <w:color w:val="000000"/>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128CBFE2"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3CA9FC85"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415C9A">
        <w:rPr>
          <w:rFonts w:ascii="Palatino Linotype" w:eastAsia="Palatino Linotype" w:hAnsi="Palatino Linotype" w:cs="Palatino Linotype"/>
          <w:b/>
          <w:i/>
          <w:color w:val="000000"/>
        </w:rPr>
        <w:t>Quincuagésimo séptimo.</w:t>
      </w:r>
      <w:r w:rsidRPr="00415C9A">
        <w:rPr>
          <w:rFonts w:ascii="Palatino Linotype" w:eastAsia="Palatino Linotype" w:hAnsi="Palatino Linotype" w:cs="Palatino Linotype"/>
          <w:i/>
          <w:color w:val="000000"/>
        </w:rPr>
        <w:t xml:space="preserve"> Se considera, en principio, como información pública y no podrá omitirse de las versiones públicas la siguiente:</w:t>
      </w:r>
    </w:p>
    <w:p w14:paraId="604955BA"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415C9A">
        <w:rPr>
          <w:rFonts w:ascii="Palatino Linotype" w:eastAsia="Palatino Linotype" w:hAnsi="Palatino Linotype" w:cs="Palatino Linotype"/>
          <w:i/>
          <w:color w:val="000000"/>
        </w:rPr>
        <w:t xml:space="preserve"> </w:t>
      </w:r>
    </w:p>
    <w:p w14:paraId="786AB17C"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415C9A">
        <w:rPr>
          <w:rFonts w:ascii="Palatino Linotype" w:eastAsia="Palatino Linotype" w:hAnsi="Palatino Linotype" w:cs="Palatino Linotype"/>
          <w:i/>
          <w:color w:val="000000"/>
        </w:rPr>
        <w:t xml:space="preserve">I. La relativa a las Obligaciones de Transparencia que contempla el Título V de la Ley General y las demás disposiciones legales aplicables; </w:t>
      </w:r>
    </w:p>
    <w:p w14:paraId="3027D7FC"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415C9A">
        <w:rPr>
          <w:rFonts w:ascii="Palatino Linotype" w:eastAsia="Palatino Linotype" w:hAnsi="Palatino Linotype" w:cs="Palatino Linotype"/>
          <w:i/>
          <w:color w:val="000000"/>
        </w:rPr>
        <w:t xml:space="preserve">II. El nombre de los servidores públicos en los documentos, y sus firmas autógrafas, cuando sean utilizados en el ejercicio de las facultades conferidas para el desempeño del servicio público, y </w:t>
      </w:r>
    </w:p>
    <w:p w14:paraId="0395B4CB"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415C9A">
        <w:rPr>
          <w:rFonts w:ascii="Palatino Linotype" w:eastAsia="Palatino Linotype" w:hAnsi="Palatino Linotype" w:cs="Palatino Linotype"/>
          <w:i/>
          <w:color w:val="000000"/>
        </w:rPr>
        <w:lastRenderedPageBreak/>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214585D9"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032C8EDB"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415C9A">
        <w:rPr>
          <w:rFonts w:ascii="Palatino Linotype" w:eastAsia="Palatino Linotype" w:hAnsi="Palatino Linotype" w:cs="Palatino Linotype"/>
          <w:i/>
          <w:color w:val="000000"/>
        </w:rPr>
        <w:t xml:space="preserve">Lo anterior, siempre y cuando no se acredite alguna causal de clasificación, prevista en las leyes o en los tratados internacionales suscritos por el Estado mexicano. </w:t>
      </w:r>
    </w:p>
    <w:p w14:paraId="5F7123CD"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12774AD1" w14:textId="77777777" w:rsidR="00F11B9C" w:rsidRPr="00415C9A" w:rsidRDefault="00F11B9C" w:rsidP="00F11B9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415C9A">
        <w:rPr>
          <w:rFonts w:ascii="Palatino Linotype" w:eastAsia="Palatino Linotype" w:hAnsi="Palatino Linotype" w:cs="Palatino Linotype"/>
          <w:b/>
          <w:i/>
          <w:color w:val="000000"/>
        </w:rPr>
        <w:t>Quincuagésimo octavo.</w:t>
      </w:r>
      <w:r w:rsidRPr="00415C9A">
        <w:rPr>
          <w:rFonts w:ascii="Palatino Linotype" w:eastAsia="Palatino Linotype" w:hAnsi="Palatino Linotype" w:cs="Palatino Linotype"/>
          <w:i/>
          <w:color w:val="000000"/>
        </w:rPr>
        <w:t xml:space="preserve"> Los sujetos obligados garantizarán que los sistemas o medios empleados para eliminar la información en las versiones públicas no permitan la recuperación o visualización de la misma.</w:t>
      </w:r>
    </w:p>
    <w:p w14:paraId="057DE828" w14:textId="77777777" w:rsidR="00F11B9C" w:rsidRPr="00415C9A" w:rsidRDefault="00F11B9C" w:rsidP="00F11B9C">
      <w:pPr>
        <w:spacing w:line="360" w:lineRule="auto"/>
        <w:jc w:val="both"/>
        <w:rPr>
          <w:rFonts w:ascii="Palatino Linotype" w:eastAsia="Palatino Linotype" w:hAnsi="Palatino Linotype" w:cs="Palatino Linotype"/>
          <w:i/>
        </w:rPr>
      </w:pPr>
    </w:p>
    <w:p w14:paraId="4A3FEACC" w14:textId="77777777" w:rsidR="00F11B9C" w:rsidRPr="00415C9A" w:rsidRDefault="00F11B9C" w:rsidP="00F11B9C">
      <w:pPr>
        <w:spacing w:line="360" w:lineRule="auto"/>
        <w:jc w:val="both"/>
        <w:rPr>
          <w:rFonts w:ascii="Palatino Linotype" w:eastAsia="Palatino Linotype" w:hAnsi="Palatino Linotype" w:cs="Palatino Linotype"/>
        </w:rPr>
      </w:pPr>
      <w:r w:rsidRPr="00415C9A">
        <w:rPr>
          <w:rFonts w:ascii="Palatino Linotype" w:eastAsia="Palatino Linotype" w:hAnsi="Palatino Linotype" w:cs="Palatino Linotype"/>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5D11DD5B" w14:textId="77777777" w:rsidR="00F11B9C" w:rsidRPr="00415C9A" w:rsidRDefault="00F11B9C" w:rsidP="00F11B9C">
      <w:pPr>
        <w:spacing w:line="360" w:lineRule="auto"/>
        <w:jc w:val="both"/>
        <w:rPr>
          <w:rFonts w:ascii="Palatino Linotype" w:eastAsia="Palatino Linotype" w:hAnsi="Palatino Linotype" w:cs="Palatino Linotype"/>
        </w:rPr>
      </w:pPr>
    </w:p>
    <w:p w14:paraId="642FF861" w14:textId="7CE419D7" w:rsidR="00F11B9C" w:rsidRPr="00415C9A" w:rsidRDefault="00F11B9C" w:rsidP="00C56934">
      <w:pPr>
        <w:spacing w:line="360" w:lineRule="auto"/>
        <w:jc w:val="both"/>
        <w:rPr>
          <w:rFonts w:ascii="Palatino Linotype" w:eastAsia="Palatino Linotype" w:hAnsi="Palatino Linotype" w:cs="Palatino Linotype"/>
        </w:rPr>
      </w:pPr>
      <w:r w:rsidRPr="00415C9A">
        <w:rPr>
          <w:rFonts w:ascii="Palatino Linotype" w:eastAsia="Palatino Linotype" w:hAnsi="Palatino Linotype" w:cs="Palatino Linotype"/>
        </w:rPr>
        <w:t>Por lo que respecta al Acuerdo del Comité de Transparencia que sustente la versión pública de la documentación a entregar, deberá ser notificado mediante el SAIMEX.</w:t>
      </w:r>
    </w:p>
    <w:p w14:paraId="74F8526F" w14:textId="77777777" w:rsidR="00C56934" w:rsidRPr="00415C9A" w:rsidRDefault="00C56934" w:rsidP="00C56934">
      <w:pPr>
        <w:spacing w:line="360" w:lineRule="auto"/>
        <w:jc w:val="both"/>
        <w:rPr>
          <w:rFonts w:ascii="Palatino Linotype" w:eastAsia="Palatino Linotype" w:hAnsi="Palatino Linotype" w:cs="Palatino Linotype"/>
        </w:rPr>
      </w:pPr>
    </w:p>
    <w:p w14:paraId="757F6063" w14:textId="77777777" w:rsidR="00C56934" w:rsidRPr="00415C9A" w:rsidRDefault="00C56934" w:rsidP="00C56934">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15C9A">
        <w:rPr>
          <w:rFonts w:ascii="Palatino Linotype" w:eastAsia="Palatino Linotype" w:hAnsi="Palatino Linotype" w:cs="Palatino Linotype"/>
          <w:color w:val="000000"/>
        </w:rPr>
        <w:t xml:space="preserve">En ese tenor y de acuerdo con la interpretación en el orden administrativo que le da la Ley de la materia a este Instituto específicamente, en términos de su artículo 36, </w:t>
      </w:r>
      <w:r w:rsidRPr="00415C9A">
        <w:rPr>
          <w:rFonts w:ascii="Palatino Linotype" w:eastAsia="Palatino Linotype" w:hAnsi="Palatino Linotype" w:cs="Palatino Linotype"/>
          <w:color w:val="000000"/>
        </w:rPr>
        <w:lastRenderedPageBreak/>
        <w:t>fracción I, de la Ley de Transparencia y Acceso a la Información Pública del Estado de México y Municipios, a efecto de salvaguardar el derecho de acceso a la información pública consignado a favor de la Recurrente.</w:t>
      </w:r>
    </w:p>
    <w:p w14:paraId="251C19A8" w14:textId="51EB754E" w:rsidR="003C0835" w:rsidRPr="00415C9A" w:rsidRDefault="003C0835" w:rsidP="00C56934">
      <w:pPr>
        <w:spacing w:line="360" w:lineRule="auto"/>
        <w:ind w:right="51"/>
        <w:jc w:val="both"/>
        <w:rPr>
          <w:rFonts w:ascii="Palatino Linotype" w:hAnsi="Palatino Linotype" w:cs="Arial"/>
        </w:rPr>
      </w:pPr>
    </w:p>
    <w:p w14:paraId="08539A09" w14:textId="28F01C2F" w:rsidR="00EA16D9" w:rsidRPr="00415C9A" w:rsidRDefault="003C0835" w:rsidP="00EA16D9">
      <w:pPr>
        <w:tabs>
          <w:tab w:val="left" w:pos="709"/>
        </w:tabs>
        <w:spacing w:line="360" w:lineRule="auto"/>
        <w:ind w:right="51"/>
        <w:jc w:val="both"/>
        <w:rPr>
          <w:rFonts w:ascii="Palatino Linotype" w:eastAsiaTheme="minorHAnsi" w:hAnsi="Palatino Linotype" w:cs="Arial"/>
          <w:szCs w:val="22"/>
          <w:lang w:val="es-MX" w:eastAsia="en-US"/>
        </w:rPr>
      </w:pPr>
      <w:r w:rsidRPr="00415C9A">
        <w:rPr>
          <w:rFonts w:ascii="Palatino Linotype" w:hAnsi="Palatino Linotype" w:cstheme="minorBidi"/>
          <w:lang w:val="es-MX" w:eastAsia="en-US"/>
        </w:rPr>
        <w:t xml:space="preserve">Así, en mérito de lo expuesto en líneas anteriores </w:t>
      </w:r>
      <w:r w:rsidRPr="00415C9A">
        <w:rPr>
          <w:rFonts w:ascii="Palatino Linotype" w:hAnsi="Palatino Linotype" w:cstheme="minorBidi"/>
          <w:noProof/>
          <w:lang w:val="es-MX" w:eastAsia="es-MX"/>
        </w:rPr>
        <w:t xml:space="preserve">resultan </w:t>
      </w:r>
      <w:r w:rsidR="00BD34CA" w:rsidRPr="00415C9A">
        <w:rPr>
          <w:rFonts w:ascii="Palatino Linotype" w:hAnsi="Palatino Linotype" w:cstheme="minorBidi"/>
          <w:noProof/>
          <w:lang w:val="es-MX" w:eastAsia="es-MX"/>
        </w:rPr>
        <w:t xml:space="preserve"> parcialmente </w:t>
      </w:r>
      <w:r w:rsidRPr="00415C9A">
        <w:rPr>
          <w:rFonts w:ascii="Palatino Linotype" w:hAnsi="Palatino Linotype" w:cstheme="minorBidi"/>
          <w:noProof/>
          <w:lang w:val="es-MX" w:eastAsia="es-MX"/>
        </w:rPr>
        <w:t xml:space="preserve">fundadas las razones o motivos de inconformidad que arguye </w:t>
      </w:r>
      <w:r w:rsidR="00EA16D9" w:rsidRPr="00415C9A">
        <w:rPr>
          <w:rFonts w:ascii="Palatino Linotype" w:hAnsi="Palatino Linotype" w:cstheme="minorBidi"/>
          <w:noProof/>
          <w:lang w:val="es-MX" w:eastAsia="es-MX"/>
        </w:rPr>
        <w:t>El</w:t>
      </w:r>
      <w:r w:rsidRPr="00415C9A">
        <w:rPr>
          <w:rFonts w:ascii="Palatino Linotype" w:hAnsi="Palatino Linotype" w:cstheme="minorBidi"/>
          <w:noProof/>
          <w:lang w:val="es-MX" w:eastAsia="es-MX"/>
        </w:rPr>
        <w:t xml:space="preserve"> </w:t>
      </w:r>
      <w:r w:rsidRPr="00415C9A">
        <w:rPr>
          <w:rFonts w:ascii="Palatino Linotype" w:hAnsi="Palatino Linotype" w:cstheme="minorBidi"/>
          <w:b/>
          <w:noProof/>
          <w:lang w:val="es-MX" w:eastAsia="es-MX"/>
        </w:rPr>
        <w:t>Recurrente</w:t>
      </w:r>
      <w:r w:rsidRPr="00415C9A">
        <w:rPr>
          <w:rFonts w:ascii="Palatino Linotype" w:hAnsi="Palatino Linotype" w:cstheme="minorBidi"/>
          <w:noProof/>
          <w:lang w:val="es-MX" w:eastAsia="es-MX"/>
        </w:rPr>
        <w:t xml:space="preserve">; </w:t>
      </w:r>
      <w:r w:rsidR="00BD34CA" w:rsidRPr="00415C9A">
        <w:rPr>
          <w:rFonts w:ascii="Palatino Linotype" w:eastAsiaTheme="minorHAnsi" w:hAnsi="Palatino Linotype" w:cstheme="minorBidi"/>
          <w:lang w:val="es-MX" w:eastAsia="en-US"/>
        </w:rPr>
        <w:t xml:space="preserve">por ello con fundamento en el artículo 186 fracción III de la Ley de Transparencia y Acceso a la Información Pública del Estado de México y Municipios, se </w:t>
      </w:r>
      <w:r w:rsidR="00434741" w:rsidRPr="00415C9A">
        <w:rPr>
          <w:rFonts w:ascii="Palatino Linotype" w:eastAsiaTheme="minorHAnsi" w:hAnsi="Palatino Linotype" w:cstheme="minorBidi"/>
          <w:b/>
          <w:lang w:val="es-MX" w:eastAsia="en-US"/>
        </w:rPr>
        <w:t>REVOCA</w:t>
      </w:r>
      <w:r w:rsidR="00BD34CA" w:rsidRPr="00415C9A">
        <w:rPr>
          <w:rFonts w:ascii="Palatino Linotype" w:eastAsiaTheme="minorHAnsi" w:hAnsi="Palatino Linotype" w:cstheme="minorBidi"/>
          <w:b/>
          <w:lang w:val="es-MX" w:eastAsia="en-US"/>
        </w:rPr>
        <w:t xml:space="preserve"> </w:t>
      </w:r>
      <w:r w:rsidR="00BD34CA" w:rsidRPr="00415C9A">
        <w:rPr>
          <w:rFonts w:ascii="Palatino Linotype" w:eastAsiaTheme="minorHAnsi" w:hAnsi="Palatino Linotype" w:cstheme="minorBidi"/>
          <w:lang w:val="es-MX" w:eastAsia="en-US"/>
        </w:rPr>
        <w:t xml:space="preserve">la respuesta a la solicitud de información </w:t>
      </w:r>
      <w:r w:rsidR="00F11B9C" w:rsidRPr="00415C9A">
        <w:rPr>
          <w:rFonts w:ascii="Palatino Linotype" w:eastAsiaTheme="minorHAnsi" w:hAnsi="Palatino Linotype" w:cs="Arial"/>
          <w:b/>
          <w:szCs w:val="22"/>
          <w:lang w:val="es-MX" w:eastAsia="en-US"/>
        </w:rPr>
        <w:t>00714/TLALNEPA/IP/2025</w:t>
      </w:r>
      <w:r w:rsidR="00BD34CA" w:rsidRPr="00415C9A">
        <w:rPr>
          <w:rFonts w:ascii="Palatino Linotype" w:eastAsiaTheme="minorHAnsi" w:hAnsi="Palatino Linotype" w:cs="Arial"/>
          <w:b/>
          <w:szCs w:val="22"/>
          <w:lang w:val="es-MX" w:eastAsia="en-US"/>
        </w:rPr>
        <w:t xml:space="preserve">, </w:t>
      </w:r>
      <w:r w:rsidR="00BD34CA" w:rsidRPr="00415C9A">
        <w:rPr>
          <w:rFonts w:ascii="Palatino Linotype" w:eastAsiaTheme="minorHAnsi" w:hAnsi="Palatino Linotype" w:cs="Arial"/>
          <w:szCs w:val="22"/>
          <w:lang w:val="es-MX" w:eastAsia="en-US"/>
        </w:rPr>
        <w:t xml:space="preserve">que ha sido materia del presente fallo. </w:t>
      </w:r>
    </w:p>
    <w:p w14:paraId="2D240FDA" w14:textId="77777777" w:rsidR="00F11B9C" w:rsidRPr="00415C9A" w:rsidRDefault="00F11B9C" w:rsidP="00EA16D9">
      <w:pPr>
        <w:tabs>
          <w:tab w:val="left" w:pos="709"/>
        </w:tabs>
        <w:spacing w:line="360" w:lineRule="auto"/>
        <w:ind w:right="51"/>
        <w:jc w:val="both"/>
        <w:rPr>
          <w:rFonts w:ascii="Palatino Linotype" w:eastAsiaTheme="minorHAnsi" w:hAnsi="Palatino Linotype" w:cs="Arial"/>
          <w:szCs w:val="22"/>
          <w:lang w:val="es-MX" w:eastAsia="en-US"/>
        </w:rPr>
      </w:pPr>
    </w:p>
    <w:p w14:paraId="2E040F20" w14:textId="59BAA1DD" w:rsidR="00D2153C" w:rsidRPr="00415C9A" w:rsidRDefault="00BD34CA" w:rsidP="00EA16D9">
      <w:pPr>
        <w:spacing w:before="240" w:after="240" w:line="360" w:lineRule="auto"/>
        <w:jc w:val="both"/>
        <w:rPr>
          <w:rFonts w:ascii="Palatino Linotype" w:hAnsi="Palatino Linotype"/>
        </w:rPr>
      </w:pPr>
      <w:r w:rsidRPr="00415C9A">
        <w:rPr>
          <w:rFonts w:ascii="Palatino Linotype" w:hAnsi="Palatino Linotype"/>
        </w:rPr>
        <w:t xml:space="preserve">Por lo antes expuesto y fundado es de resolverse y, </w:t>
      </w:r>
    </w:p>
    <w:p w14:paraId="2BB77EBE" w14:textId="77777777" w:rsidR="00C92415" w:rsidRPr="00415C9A" w:rsidRDefault="00C92415" w:rsidP="00EA16D9">
      <w:pPr>
        <w:spacing w:before="240" w:after="240" w:line="360" w:lineRule="auto"/>
        <w:jc w:val="both"/>
        <w:rPr>
          <w:rFonts w:ascii="Palatino Linotype" w:hAnsi="Palatino Linotype"/>
        </w:rPr>
      </w:pPr>
    </w:p>
    <w:p w14:paraId="6DB2E341" w14:textId="58814E6E" w:rsidR="006A2320" w:rsidRPr="00415C9A" w:rsidRDefault="006A2320" w:rsidP="00C92415">
      <w:pPr>
        <w:spacing w:line="360" w:lineRule="auto"/>
        <w:jc w:val="center"/>
        <w:rPr>
          <w:rFonts w:ascii="Palatino Linotype" w:eastAsia="Calibri" w:hAnsi="Palatino Linotype"/>
          <w:b/>
          <w:sz w:val="28"/>
          <w:lang w:val="pt-BR"/>
        </w:rPr>
      </w:pPr>
      <w:r w:rsidRPr="00415C9A">
        <w:rPr>
          <w:rFonts w:ascii="Palatino Linotype" w:eastAsia="Calibri" w:hAnsi="Palatino Linotype"/>
          <w:b/>
          <w:sz w:val="28"/>
          <w:lang w:val="pt-BR"/>
        </w:rPr>
        <w:t>S E   R E S U E L V E</w:t>
      </w:r>
    </w:p>
    <w:p w14:paraId="5EC122EB" w14:textId="2B8654B1" w:rsidR="00BD34CA" w:rsidRPr="00415C9A" w:rsidRDefault="00BD34CA" w:rsidP="00BD34CA">
      <w:pPr>
        <w:spacing w:before="240" w:after="160" w:line="360" w:lineRule="auto"/>
        <w:jc w:val="both"/>
        <w:rPr>
          <w:rFonts w:ascii="Palatino Linotype" w:eastAsiaTheme="minorHAnsi" w:hAnsi="Palatino Linotype" w:cs="Arial"/>
          <w:szCs w:val="22"/>
          <w:lang w:val="es-MX" w:eastAsia="en-US"/>
        </w:rPr>
      </w:pPr>
      <w:r w:rsidRPr="00415C9A">
        <w:rPr>
          <w:rFonts w:ascii="Palatino Linotype" w:eastAsiaTheme="minorHAnsi" w:hAnsi="Palatino Linotype" w:cs="Arial"/>
          <w:b/>
          <w:lang w:val="es-ES_tradnl" w:eastAsia="en-US"/>
        </w:rPr>
        <w:t>PRIMERO.</w:t>
      </w:r>
      <w:r w:rsidRPr="00415C9A">
        <w:rPr>
          <w:rFonts w:ascii="Palatino Linotype" w:eastAsiaTheme="minorHAnsi" w:hAnsi="Palatino Linotype" w:cs="Arial"/>
          <w:lang w:val="es-ES_tradnl" w:eastAsia="en-US"/>
        </w:rPr>
        <w:t xml:space="preserve"> </w:t>
      </w:r>
      <w:r w:rsidRPr="00415C9A">
        <w:rPr>
          <w:rFonts w:ascii="Palatino Linotype" w:eastAsiaTheme="minorHAnsi" w:hAnsi="Palatino Linotype" w:cs="Arial"/>
          <w:lang w:val="es-MX" w:eastAsia="en-US"/>
        </w:rPr>
        <w:t xml:space="preserve">Se </w:t>
      </w:r>
      <w:r w:rsidR="00434741" w:rsidRPr="00415C9A">
        <w:rPr>
          <w:rFonts w:ascii="Palatino Linotype" w:eastAsiaTheme="minorHAnsi" w:hAnsi="Palatino Linotype" w:cs="Arial"/>
          <w:b/>
          <w:lang w:val="es-MX" w:eastAsia="en-US"/>
        </w:rPr>
        <w:t>REVOCA</w:t>
      </w:r>
      <w:r w:rsidRPr="00415C9A">
        <w:rPr>
          <w:rFonts w:ascii="Palatino Linotype" w:eastAsiaTheme="minorHAnsi" w:hAnsi="Palatino Linotype" w:cs="Arial"/>
          <w:b/>
          <w:lang w:val="es-MX" w:eastAsia="en-US"/>
        </w:rPr>
        <w:t xml:space="preserve"> </w:t>
      </w:r>
      <w:r w:rsidRPr="00415C9A">
        <w:rPr>
          <w:rFonts w:ascii="Palatino Linotype" w:eastAsiaTheme="minorHAnsi" w:hAnsi="Palatino Linotype" w:cs="Arial"/>
          <w:lang w:val="es-MX" w:eastAsia="en-US"/>
        </w:rPr>
        <w:t xml:space="preserve">la respuesta entregada por </w:t>
      </w:r>
      <w:r w:rsidRPr="00415C9A">
        <w:rPr>
          <w:rFonts w:ascii="Palatino Linotype" w:eastAsiaTheme="minorHAnsi" w:hAnsi="Palatino Linotype" w:cs="Arial"/>
          <w:b/>
          <w:lang w:val="es-MX" w:eastAsia="en-US"/>
        </w:rPr>
        <w:t xml:space="preserve">El Sujeto Obligado, </w:t>
      </w:r>
      <w:r w:rsidRPr="00415C9A">
        <w:rPr>
          <w:rFonts w:ascii="Palatino Linotype" w:eastAsiaTheme="minorHAnsi" w:hAnsi="Palatino Linotype" w:cs="Arial"/>
          <w:lang w:val="es-MX" w:eastAsia="en-US"/>
        </w:rPr>
        <w:t xml:space="preserve">a la solicitud de información número </w:t>
      </w:r>
      <w:r w:rsidR="00F11B9C" w:rsidRPr="00415C9A">
        <w:rPr>
          <w:rFonts w:ascii="Palatino Linotype" w:eastAsiaTheme="minorHAnsi" w:hAnsi="Palatino Linotype" w:cs="Arial"/>
          <w:b/>
          <w:szCs w:val="22"/>
          <w:lang w:val="es-MX" w:eastAsia="en-US"/>
        </w:rPr>
        <w:t>00714/TLALNEPA/IP/2025</w:t>
      </w:r>
      <w:r w:rsidRPr="00415C9A">
        <w:rPr>
          <w:rFonts w:ascii="Palatino Linotype" w:eastAsiaTheme="minorHAnsi" w:hAnsi="Palatino Linotype" w:cs="Arial"/>
          <w:b/>
          <w:szCs w:val="22"/>
          <w:lang w:val="es-MX" w:eastAsia="en-US"/>
        </w:rPr>
        <w:t xml:space="preserve"> </w:t>
      </w:r>
      <w:r w:rsidRPr="00415C9A">
        <w:rPr>
          <w:rFonts w:ascii="Palatino Linotype" w:eastAsiaTheme="minorHAnsi" w:hAnsi="Palatino Linotype" w:cs="Arial"/>
          <w:szCs w:val="22"/>
          <w:lang w:val="es-MX" w:eastAsia="en-US"/>
        </w:rPr>
        <w:t xml:space="preserve">por resultar fundados los motivos de inconformidad que arguye </w:t>
      </w:r>
      <w:r w:rsidR="00E13557" w:rsidRPr="00415C9A">
        <w:rPr>
          <w:rFonts w:ascii="Palatino Linotype" w:eastAsiaTheme="minorHAnsi" w:hAnsi="Palatino Linotype" w:cs="Arial"/>
          <w:b/>
          <w:szCs w:val="22"/>
          <w:lang w:val="es-MX" w:eastAsia="en-US"/>
        </w:rPr>
        <w:t>el</w:t>
      </w:r>
      <w:r w:rsidRPr="00415C9A">
        <w:rPr>
          <w:rFonts w:ascii="Palatino Linotype" w:eastAsiaTheme="minorHAnsi" w:hAnsi="Palatino Linotype" w:cs="Arial"/>
          <w:b/>
          <w:szCs w:val="22"/>
          <w:lang w:val="es-MX" w:eastAsia="en-US"/>
        </w:rPr>
        <w:t xml:space="preserve"> Recurrente, </w:t>
      </w:r>
      <w:r w:rsidRPr="00415C9A">
        <w:rPr>
          <w:rFonts w:ascii="Palatino Linotype" w:eastAsiaTheme="minorHAnsi" w:hAnsi="Palatino Linotype" w:cs="Arial"/>
          <w:szCs w:val="22"/>
          <w:lang w:val="es-MX" w:eastAsia="en-US"/>
        </w:rPr>
        <w:t xml:space="preserve">en términos del </w:t>
      </w:r>
      <w:r w:rsidRPr="00415C9A">
        <w:rPr>
          <w:rFonts w:ascii="Palatino Linotype" w:eastAsiaTheme="minorHAnsi" w:hAnsi="Palatino Linotype" w:cs="Arial"/>
          <w:b/>
          <w:szCs w:val="22"/>
          <w:lang w:val="es-MX" w:eastAsia="en-US"/>
        </w:rPr>
        <w:t xml:space="preserve">Considerando </w:t>
      </w:r>
      <w:r w:rsidR="00A1060A" w:rsidRPr="00415C9A">
        <w:rPr>
          <w:rFonts w:ascii="Palatino Linotype" w:eastAsiaTheme="minorHAnsi" w:hAnsi="Palatino Linotype" w:cs="Arial"/>
          <w:b/>
          <w:szCs w:val="22"/>
          <w:lang w:val="es-MX" w:eastAsia="en-US"/>
        </w:rPr>
        <w:t>CUARTO</w:t>
      </w:r>
      <w:r w:rsidRPr="00415C9A">
        <w:rPr>
          <w:rFonts w:ascii="Palatino Linotype" w:eastAsiaTheme="minorHAnsi" w:hAnsi="Palatino Linotype" w:cs="Arial"/>
          <w:b/>
          <w:szCs w:val="22"/>
          <w:lang w:val="es-MX" w:eastAsia="en-US"/>
        </w:rPr>
        <w:t xml:space="preserve"> </w:t>
      </w:r>
      <w:r w:rsidRPr="00415C9A">
        <w:rPr>
          <w:rFonts w:ascii="Palatino Linotype" w:eastAsiaTheme="minorHAnsi" w:hAnsi="Palatino Linotype" w:cs="Arial"/>
          <w:szCs w:val="22"/>
          <w:lang w:val="es-MX" w:eastAsia="en-US"/>
        </w:rPr>
        <w:t xml:space="preserve">de la presente resolución. </w:t>
      </w:r>
    </w:p>
    <w:p w14:paraId="3265734E" w14:textId="77777777" w:rsidR="00BD34CA" w:rsidRPr="00415C9A" w:rsidRDefault="00BD34CA" w:rsidP="00BD34CA">
      <w:pPr>
        <w:spacing w:before="240" w:after="160" w:line="360" w:lineRule="auto"/>
        <w:jc w:val="both"/>
        <w:rPr>
          <w:rFonts w:ascii="Palatino Linotype" w:eastAsiaTheme="minorHAnsi" w:hAnsi="Palatino Linotype" w:cs="Arial"/>
          <w:szCs w:val="22"/>
          <w:lang w:val="es-MX" w:eastAsia="en-US"/>
        </w:rPr>
      </w:pPr>
    </w:p>
    <w:p w14:paraId="340284D1" w14:textId="510BDE0A" w:rsidR="00A244FE" w:rsidRPr="00415C9A" w:rsidRDefault="00BD34CA" w:rsidP="00A244FE">
      <w:pPr>
        <w:spacing w:line="360" w:lineRule="auto"/>
        <w:jc w:val="both"/>
        <w:rPr>
          <w:rFonts w:ascii="Palatino Linotype" w:hAnsi="Palatino Linotype"/>
        </w:rPr>
      </w:pPr>
      <w:r w:rsidRPr="00415C9A">
        <w:rPr>
          <w:rFonts w:ascii="Palatino Linotype" w:eastAsiaTheme="minorHAnsi" w:hAnsi="Palatino Linotype" w:cs="Arial"/>
          <w:b/>
          <w:lang w:val="es-ES_tradnl" w:eastAsia="en-US"/>
        </w:rPr>
        <w:t>SEGUNDO.</w:t>
      </w:r>
      <w:r w:rsidRPr="00415C9A">
        <w:rPr>
          <w:rFonts w:ascii="Palatino Linotype" w:eastAsiaTheme="minorHAnsi" w:hAnsi="Palatino Linotype" w:cs="Arial"/>
          <w:lang w:val="es-MX" w:eastAsia="en-US"/>
        </w:rPr>
        <w:t xml:space="preserve"> </w:t>
      </w:r>
      <w:r w:rsidRPr="00415C9A">
        <w:rPr>
          <w:rFonts w:ascii="Palatino Linotype" w:hAnsi="Palatino Linotype" w:cs="Arial"/>
        </w:rPr>
        <w:t xml:space="preserve">Se </w:t>
      </w:r>
      <w:r w:rsidRPr="00415C9A">
        <w:rPr>
          <w:rFonts w:ascii="Palatino Linotype" w:hAnsi="Palatino Linotype" w:cs="Arial"/>
          <w:b/>
        </w:rPr>
        <w:t xml:space="preserve">ORDENA </w:t>
      </w:r>
      <w:r w:rsidRPr="00415C9A">
        <w:rPr>
          <w:rFonts w:ascii="Palatino Linotype" w:hAnsi="Palatino Linotype" w:cs="Arial"/>
        </w:rPr>
        <w:t xml:space="preserve">al </w:t>
      </w:r>
      <w:r w:rsidRPr="00415C9A">
        <w:rPr>
          <w:rFonts w:ascii="Palatino Linotype" w:hAnsi="Palatino Linotype" w:cs="Arial"/>
          <w:b/>
        </w:rPr>
        <w:t xml:space="preserve">Sujeto Obligado </w:t>
      </w:r>
      <w:r w:rsidRPr="00415C9A">
        <w:rPr>
          <w:rFonts w:ascii="Palatino Linotype" w:hAnsi="Palatino Linotype" w:cs="Arial"/>
        </w:rPr>
        <w:t>haga entrega a</w:t>
      </w:r>
      <w:r w:rsidR="00A071DC" w:rsidRPr="00415C9A">
        <w:rPr>
          <w:rFonts w:ascii="Palatino Linotype" w:hAnsi="Palatino Linotype" w:cs="Arial"/>
        </w:rPr>
        <w:t xml:space="preserve"> la</w:t>
      </w:r>
      <w:r w:rsidRPr="00415C9A">
        <w:rPr>
          <w:rFonts w:ascii="Palatino Linotype" w:hAnsi="Palatino Linotype" w:cs="Arial"/>
        </w:rPr>
        <w:t xml:space="preserve"> </w:t>
      </w:r>
      <w:r w:rsidRPr="00415C9A">
        <w:rPr>
          <w:rFonts w:ascii="Palatino Linotype" w:hAnsi="Palatino Linotype" w:cs="Arial"/>
          <w:b/>
        </w:rPr>
        <w:t xml:space="preserve">Recurrente, </w:t>
      </w:r>
      <w:r w:rsidRPr="00415C9A">
        <w:rPr>
          <w:rFonts w:ascii="Palatino Linotype" w:hAnsi="Palatino Linotype" w:cs="Arial"/>
        </w:rPr>
        <w:t>a través del Sistema de Acceso a la Información Mexiquense (SAIMEX)</w:t>
      </w:r>
      <w:r w:rsidRPr="00415C9A">
        <w:rPr>
          <w:rFonts w:ascii="Palatino Linotype" w:hAnsi="Palatino Linotype"/>
          <w:lang w:val="es-ES_tradnl"/>
        </w:rPr>
        <w:t xml:space="preserve">, en términos del </w:t>
      </w:r>
      <w:r w:rsidRPr="00415C9A">
        <w:rPr>
          <w:rFonts w:ascii="Palatino Linotype" w:hAnsi="Palatino Linotype"/>
          <w:bCs/>
          <w:lang w:val="es-ES_tradnl"/>
        </w:rPr>
        <w:lastRenderedPageBreak/>
        <w:t>Considerando</w:t>
      </w:r>
      <w:r w:rsidRPr="00415C9A">
        <w:rPr>
          <w:rFonts w:ascii="Palatino Linotype" w:hAnsi="Palatino Linotype"/>
          <w:b/>
          <w:lang w:val="es-ES_tradnl"/>
        </w:rPr>
        <w:t xml:space="preserve"> </w:t>
      </w:r>
      <w:r w:rsidR="00A1060A" w:rsidRPr="00415C9A">
        <w:rPr>
          <w:rFonts w:ascii="Palatino Linotype" w:hAnsi="Palatino Linotype"/>
          <w:b/>
          <w:lang w:val="es-ES_tradnl"/>
        </w:rPr>
        <w:t>CUARTO</w:t>
      </w:r>
      <w:r w:rsidRPr="00415C9A">
        <w:rPr>
          <w:rFonts w:ascii="Palatino Linotype" w:hAnsi="Palatino Linotype"/>
        </w:rPr>
        <w:t xml:space="preserve"> de la presente resolución</w:t>
      </w:r>
      <w:r w:rsidR="00D2153C" w:rsidRPr="00415C9A">
        <w:rPr>
          <w:rFonts w:ascii="Palatino Linotype" w:hAnsi="Palatino Linotype"/>
          <w:lang w:val="es-ES_tradnl"/>
        </w:rPr>
        <w:t>,</w:t>
      </w:r>
      <w:r w:rsidR="00F11B9C" w:rsidRPr="00415C9A">
        <w:rPr>
          <w:rFonts w:ascii="Palatino Linotype" w:hAnsi="Palatino Linotype"/>
          <w:lang w:val="es-ES_tradnl"/>
        </w:rPr>
        <w:t xml:space="preserve"> en versión pública de ser procedente,</w:t>
      </w:r>
      <w:r w:rsidR="00D2153C" w:rsidRPr="00415C9A">
        <w:rPr>
          <w:rFonts w:ascii="Palatino Linotype" w:hAnsi="Palatino Linotype"/>
        </w:rPr>
        <w:t xml:space="preserve"> </w:t>
      </w:r>
      <w:r w:rsidR="00C92415" w:rsidRPr="00415C9A">
        <w:rPr>
          <w:rFonts w:ascii="Palatino Linotype" w:hAnsi="Palatino Linotype"/>
        </w:rPr>
        <w:t>de</w:t>
      </w:r>
      <w:r w:rsidR="00A244FE" w:rsidRPr="00415C9A">
        <w:rPr>
          <w:rFonts w:ascii="Palatino Linotype" w:hAnsi="Palatino Linotype"/>
        </w:rPr>
        <w:t>l o</w:t>
      </w:r>
      <w:r w:rsidR="00C92415" w:rsidRPr="00415C9A">
        <w:rPr>
          <w:rFonts w:ascii="Palatino Linotype" w:hAnsi="Palatino Linotype"/>
        </w:rPr>
        <w:t xml:space="preserve"> </w:t>
      </w:r>
      <w:r w:rsidR="00B6337D" w:rsidRPr="00415C9A">
        <w:rPr>
          <w:rFonts w:ascii="Palatino Linotype" w:hAnsi="Palatino Linotype"/>
        </w:rPr>
        <w:t>lo</w:t>
      </w:r>
      <w:r w:rsidR="00C92415" w:rsidRPr="00415C9A">
        <w:rPr>
          <w:rFonts w:ascii="Palatino Linotype" w:hAnsi="Palatino Linotype"/>
        </w:rPr>
        <w:t xml:space="preserve">s documentos en donde conste lo </w:t>
      </w:r>
      <w:r w:rsidR="00B6337D" w:rsidRPr="00415C9A">
        <w:rPr>
          <w:rFonts w:ascii="Palatino Linotype" w:hAnsi="Palatino Linotype"/>
        </w:rPr>
        <w:t>siguiente</w:t>
      </w:r>
      <w:r w:rsidR="00434741" w:rsidRPr="00415C9A">
        <w:rPr>
          <w:rFonts w:ascii="Palatino Linotype" w:hAnsi="Palatino Linotype"/>
        </w:rPr>
        <w:t>:</w:t>
      </w:r>
    </w:p>
    <w:p w14:paraId="18D3AA58" w14:textId="77777777" w:rsidR="00A244FE" w:rsidRPr="00415C9A" w:rsidRDefault="00A244FE" w:rsidP="00A244FE">
      <w:pPr>
        <w:spacing w:line="360" w:lineRule="auto"/>
        <w:jc w:val="both"/>
        <w:rPr>
          <w:rFonts w:ascii="Palatino Linotype" w:hAnsi="Palatino Linotype"/>
        </w:rPr>
      </w:pPr>
    </w:p>
    <w:p w14:paraId="3CD2AFE2" w14:textId="00DBAD72" w:rsidR="002A44CE" w:rsidRPr="00415C9A" w:rsidRDefault="00A244FE" w:rsidP="00A244FE">
      <w:pPr>
        <w:pStyle w:val="Prrafodelista"/>
        <w:numPr>
          <w:ilvl w:val="0"/>
          <w:numId w:val="3"/>
        </w:numPr>
        <w:spacing w:line="360" w:lineRule="auto"/>
        <w:ind w:left="714" w:right="567" w:hanging="357"/>
        <w:jc w:val="both"/>
        <w:rPr>
          <w:rFonts w:ascii="Palatino Linotype" w:hAnsi="Palatino Linotype"/>
          <w:i/>
          <w:iCs/>
        </w:rPr>
      </w:pPr>
      <w:r w:rsidRPr="00415C9A">
        <w:rPr>
          <w:rFonts w:ascii="Palatino Linotype" w:eastAsia="Palatino Linotype" w:hAnsi="Palatino Linotype" w:cs="Palatino Linotype"/>
          <w:i/>
          <w:color w:val="000000"/>
          <w:lang w:val="es-ES_tradnl"/>
        </w:rPr>
        <w:t>Nombre y las causas de la terminación de la relación laboral de los servidores públicos dados de baja en el periodo que comprende del 01 de enero al 01 de septiembre de 2025</w:t>
      </w:r>
      <w:r w:rsidR="00526B3F" w:rsidRPr="00415C9A">
        <w:rPr>
          <w:rFonts w:ascii="Palatino Linotype" w:hAnsi="Palatino Linotype"/>
          <w:i/>
          <w:iCs/>
        </w:rPr>
        <w:t>.</w:t>
      </w:r>
    </w:p>
    <w:p w14:paraId="06FCAD5C" w14:textId="77777777" w:rsidR="00A244FE" w:rsidRPr="00415C9A" w:rsidRDefault="00A244FE" w:rsidP="00A244FE">
      <w:pPr>
        <w:pStyle w:val="Prrafodelista"/>
        <w:spacing w:line="360" w:lineRule="auto"/>
        <w:ind w:left="714" w:right="567"/>
        <w:jc w:val="both"/>
        <w:rPr>
          <w:rFonts w:ascii="Palatino Linotype" w:hAnsi="Palatino Linotype"/>
          <w:i/>
          <w:iCs/>
        </w:rPr>
      </w:pPr>
    </w:p>
    <w:p w14:paraId="0BA0AA27" w14:textId="26935CB8" w:rsidR="00A244FE" w:rsidRPr="00415C9A" w:rsidRDefault="00A244FE" w:rsidP="00A244FE">
      <w:pPr>
        <w:pStyle w:val="Prrafodelista"/>
        <w:ind w:left="720" w:right="567"/>
        <w:jc w:val="both"/>
        <w:rPr>
          <w:rFonts w:ascii="Palatino Linotype" w:hAnsi="Palatino Linotype"/>
          <w:i/>
        </w:rPr>
      </w:pPr>
      <w:r w:rsidRPr="00415C9A">
        <w:rPr>
          <w:rFonts w:ascii="Palatino Linotype" w:hAnsi="Palatino Linotype"/>
          <w:i/>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415C9A">
        <w:rPr>
          <w:rFonts w:ascii="Palatino Linotype" w:hAnsi="Palatino Linotype"/>
          <w:b/>
          <w:i/>
        </w:rPr>
        <w:t>Recurrente</w:t>
      </w:r>
      <w:r w:rsidRPr="00415C9A">
        <w:rPr>
          <w:rFonts w:ascii="Palatino Linotype" w:hAnsi="Palatino Linotype"/>
          <w:i/>
        </w:rPr>
        <w:t>.</w:t>
      </w:r>
    </w:p>
    <w:p w14:paraId="46EC1BF3" w14:textId="77777777" w:rsidR="00A244FE" w:rsidRPr="00415C9A" w:rsidRDefault="00A244FE" w:rsidP="00BD34CA">
      <w:pPr>
        <w:autoSpaceDE w:val="0"/>
        <w:autoSpaceDN w:val="0"/>
        <w:adjustRightInd w:val="0"/>
        <w:spacing w:before="240" w:after="160" w:line="360" w:lineRule="auto"/>
        <w:jc w:val="both"/>
        <w:rPr>
          <w:rFonts w:ascii="Palatino Linotype" w:eastAsiaTheme="minorHAnsi" w:hAnsi="Palatino Linotype" w:cs="Arial"/>
          <w:b/>
          <w:lang w:val="es-MX" w:eastAsia="en-US"/>
        </w:rPr>
      </w:pPr>
    </w:p>
    <w:p w14:paraId="162D6B21" w14:textId="2DAC52AA" w:rsidR="00BD34CA" w:rsidRPr="00415C9A" w:rsidRDefault="00BD34CA" w:rsidP="00BD34CA">
      <w:pPr>
        <w:autoSpaceDE w:val="0"/>
        <w:autoSpaceDN w:val="0"/>
        <w:adjustRightInd w:val="0"/>
        <w:spacing w:before="240" w:after="160" w:line="360" w:lineRule="auto"/>
        <w:jc w:val="both"/>
        <w:rPr>
          <w:rFonts w:ascii="Palatino Linotype" w:eastAsiaTheme="minorHAnsi" w:hAnsi="Palatino Linotype" w:cs="Arial"/>
          <w:bCs/>
          <w:lang w:eastAsia="en-US"/>
        </w:rPr>
      </w:pPr>
      <w:r w:rsidRPr="00415C9A">
        <w:rPr>
          <w:rFonts w:ascii="Palatino Linotype" w:eastAsiaTheme="minorHAnsi" w:hAnsi="Palatino Linotype" w:cs="Arial"/>
          <w:b/>
          <w:lang w:val="es-MX" w:eastAsia="en-US"/>
        </w:rPr>
        <w:t xml:space="preserve">TERCERO. </w:t>
      </w:r>
      <w:r w:rsidR="002A44CE" w:rsidRPr="00415C9A">
        <w:rPr>
          <w:rFonts w:ascii="Palatino Linotype" w:eastAsiaTheme="minorHAnsi" w:hAnsi="Palatino Linotype" w:cs="Arial"/>
          <w:b/>
          <w:lang w:val="es-MX" w:eastAsia="en-US"/>
        </w:rPr>
        <w:t xml:space="preserve">Notifíquese </w:t>
      </w:r>
      <w:r w:rsidR="002A44CE" w:rsidRPr="00415C9A">
        <w:rPr>
          <w:rFonts w:ascii="Palatino Linotype" w:eastAsiaTheme="minorHAnsi" w:hAnsi="Palatino Linotype" w:cs="Arial"/>
          <w:bCs/>
          <w:lang w:val="es-MX" w:eastAsia="en-US"/>
        </w:rPr>
        <w:t>al Titular de la Unidad de Transparencia del Sujeto Obligado, por medio del Sistema de Acceso a la Información Mexiquense (SAIMEX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298576B" w14:textId="77777777" w:rsidR="0069029A" w:rsidRPr="00415C9A" w:rsidRDefault="0069029A" w:rsidP="00BD34CA">
      <w:pPr>
        <w:autoSpaceDE w:val="0"/>
        <w:autoSpaceDN w:val="0"/>
        <w:adjustRightInd w:val="0"/>
        <w:spacing w:before="240" w:after="160" w:line="360" w:lineRule="auto"/>
        <w:jc w:val="both"/>
        <w:rPr>
          <w:rFonts w:ascii="Palatino Linotype" w:eastAsiaTheme="minorHAnsi" w:hAnsi="Palatino Linotype" w:cs="Arial"/>
          <w:lang w:val="es-MX" w:eastAsia="en-US"/>
        </w:rPr>
      </w:pPr>
    </w:p>
    <w:p w14:paraId="551DE15E" w14:textId="603517E5" w:rsidR="00BD34CA" w:rsidRPr="00415C9A" w:rsidRDefault="00BD34CA" w:rsidP="00BD34CA">
      <w:pPr>
        <w:autoSpaceDE w:val="0"/>
        <w:autoSpaceDN w:val="0"/>
        <w:adjustRightInd w:val="0"/>
        <w:spacing w:line="360" w:lineRule="auto"/>
        <w:jc w:val="both"/>
        <w:rPr>
          <w:rFonts w:ascii="Palatino Linotype" w:hAnsi="Palatino Linotype" w:cs="Arial"/>
        </w:rPr>
      </w:pPr>
      <w:r w:rsidRPr="00415C9A">
        <w:rPr>
          <w:rFonts w:ascii="Palatino Linotype" w:hAnsi="Palatino Linotype" w:cs="Arial"/>
          <w:b/>
          <w:lang w:val="es-MX"/>
        </w:rPr>
        <w:t xml:space="preserve">CUARTO. </w:t>
      </w:r>
      <w:r w:rsidRPr="00415C9A">
        <w:rPr>
          <w:rFonts w:ascii="Palatino Linotype" w:hAnsi="Palatino Linotype" w:cs="Arial"/>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765BBAC5" w14:textId="77777777" w:rsidR="00BD34CA" w:rsidRPr="00415C9A" w:rsidRDefault="00BD34CA" w:rsidP="00BD34CA">
      <w:pPr>
        <w:spacing w:line="360" w:lineRule="auto"/>
        <w:jc w:val="both"/>
        <w:rPr>
          <w:rFonts w:ascii="Palatino Linotype" w:hAnsi="Palatino Linotype" w:cs="Arial"/>
          <w:b/>
          <w:lang w:val="es-MX"/>
        </w:rPr>
      </w:pPr>
    </w:p>
    <w:p w14:paraId="38191FC9" w14:textId="66BF9212" w:rsidR="00BD34CA" w:rsidRPr="00415C9A" w:rsidRDefault="00BD34CA" w:rsidP="00BD34CA">
      <w:pPr>
        <w:spacing w:line="360" w:lineRule="auto"/>
        <w:jc w:val="both"/>
        <w:rPr>
          <w:rFonts w:ascii="Palatino Linotype" w:hAnsi="Palatino Linotype"/>
          <w:color w:val="222222"/>
          <w:shd w:val="clear" w:color="auto" w:fill="FFFFFF"/>
          <w:lang w:val="es-MX"/>
        </w:rPr>
      </w:pPr>
      <w:r w:rsidRPr="00415C9A">
        <w:rPr>
          <w:rFonts w:ascii="Palatino Linotype" w:hAnsi="Palatino Linotype" w:cs="Arial"/>
          <w:b/>
          <w:lang w:val="es-MX"/>
        </w:rPr>
        <w:t xml:space="preserve">QUINTO. </w:t>
      </w:r>
      <w:r w:rsidR="00CB298F" w:rsidRPr="00415C9A">
        <w:rPr>
          <w:rFonts w:ascii="Palatino Linotype" w:hAnsi="Palatino Linotype" w:cs="Arial"/>
          <w:b/>
          <w:lang w:val="es-MX"/>
        </w:rPr>
        <w:t>Notifíquese</w:t>
      </w:r>
      <w:r w:rsidRPr="00415C9A">
        <w:rPr>
          <w:rFonts w:ascii="Palatino Linotype" w:hAnsi="Palatino Linotype" w:cs="Arial"/>
          <w:b/>
          <w:lang w:val="es-MX"/>
        </w:rPr>
        <w:t xml:space="preserve"> </w:t>
      </w:r>
      <w:r w:rsidR="002A44CE" w:rsidRPr="00415C9A">
        <w:rPr>
          <w:rFonts w:ascii="Palatino Linotype" w:hAnsi="Palatino Linotype" w:cs="Arial"/>
          <w:lang w:val="es-MX"/>
        </w:rPr>
        <w:t>la presente resolución a la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291F5581" w14:textId="77777777" w:rsidR="0083604D" w:rsidRPr="00415C9A" w:rsidRDefault="0083604D" w:rsidP="0083604D">
      <w:pPr>
        <w:spacing w:line="360" w:lineRule="auto"/>
        <w:jc w:val="both"/>
        <w:rPr>
          <w:rFonts w:ascii="Palatino Linotype" w:eastAsiaTheme="minorHAnsi" w:hAnsi="Palatino Linotype" w:cstheme="minorBidi"/>
          <w:lang w:val="es-MX" w:eastAsia="en-US"/>
        </w:rPr>
      </w:pPr>
    </w:p>
    <w:p w14:paraId="1C94BE23" w14:textId="3DCE48F3" w:rsidR="001B7694" w:rsidRPr="00415C9A" w:rsidRDefault="008B5C47" w:rsidP="0069029A">
      <w:pPr>
        <w:spacing w:line="360" w:lineRule="auto"/>
        <w:jc w:val="both"/>
        <w:rPr>
          <w:rFonts w:ascii="Palatino Linotype" w:hAnsi="Palatino Linotype" w:cs="Arial"/>
        </w:rPr>
      </w:pPr>
      <w:r w:rsidRPr="00415C9A">
        <w:rPr>
          <w:rFonts w:ascii="Palatino Linotype" w:hAnsi="Palatino Linotype"/>
        </w:rPr>
        <w:t>ASÍ LO ACORDÓ,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9664D7" w:rsidRPr="00415C9A">
        <w:rPr>
          <w:rFonts w:ascii="Palatino Linotype" w:hAnsi="Palatino Linotype"/>
        </w:rPr>
        <w:t xml:space="preserve"> </w:t>
      </w:r>
      <w:r w:rsidRPr="00415C9A">
        <w:rPr>
          <w:rFonts w:ascii="Palatino Linotype" w:hAnsi="Palatino Linotype"/>
        </w:rPr>
        <w:t xml:space="preserve">Y GUADALUPE RAMÍREZ PEÑA; EN LA </w:t>
      </w:r>
      <w:r w:rsidR="00E43E1B" w:rsidRPr="00415C9A">
        <w:rPr>
          <w:rFonts w:ascii="Palatino Linotype" w:hAnsi="Palatino Linotype"/>
        </w:rPr>
        <w:t>OCTAVA</w:t>
      </w:r>
      <w:r w:rsidRPr="00415C9A">
        <w:rPr>
          <w:rFonts w:ascii="Palatino Linotype" w:hAnsi="Palatino Linotype"/>
        </w:rPr>
        <w:t xml:space="preserve"> SESIÓN ORDINARIA CELEBRADA </w:t>
      </w:r>
      <w:r w:rsidR="00526B3F" w:rsidRPr="00415C9A">
        <w:rPr>
          <w:rFonts w:ascii="Palatino Linotype" w:hAnsi="Palatino Linotype"/>
        </w:rPr>
        <w:t xml:space="preserve">EL </w:t>
      </w:r>
      <w:r w:rsidR="00E43E1B" w:rsidRPr="00415C9A">
        <w:rPr>
          <w:rFonts w:ascii="Palatino Linotype" w:hAnsi="Palatino Linotype"/>
        </w:rPr>
        <w:t>CINCO DE MARZO DE DOS MIL VEINTISÉIS</w:t>
      </w:r>
      <w:r w:rsidRPr="00415C9A">
        <w:rPr>
          <w:rFonts w:ascii="Palatino Linotype" w:hAnsi="Palatino Linotype"/>
        </w:rPr>
        <w:t>, ANTE EL SECRETARIO TÉCNICO DEL PLENO, ALEXIS TAPIA RAMÍREZ</w:t>
      </w:r>
      <w:r w:rsidR="00A839B2" w:rsidRPr="00415C9A">
        <w:rPr>
          <w:rFonts w:ascii="Palatino Linotype" w:hAnsi="Palatino Linotype" w:cs="Arial"/>
        </w:rPr>
        <w:t>------------</w:t>
      </w:r>
      <w:r w:rsidR="00F1409B" w:rsidRPr="00415C9A">
        <w:rPr>
          <w:rFonts w:ascii="Palatino Linotype" w:hAnsi="Palatino Linotype" w:cs="Arial"/>
        </w:rPr>
        <w:t>----------------------------------------------------------------------------------------------------------</w:t>
      </w:r>
      <w:r w:rsidR="00493356" w:rsidRPr="00415C9A">
        <w:rPr>
          <w:rFonts w:ascii="Palatino Linotype" w:hAnsi="Palatino Linotype" w:cs="Arial"/>
        </w:rPr>
        <w:t>----------------------------------------------------------------------------</w:t>
      </w:r>
      <w:r w:rsidR="00526B3F" w:rsidRPr="00415C9A">
        <w:rPr>
          <w:rFonts w:ascii="Palatino Linotype" w:hAnsi="Palatino Linotype" w:cs="Arial"/>
        </w:rPr>
        <w:t>---------------</w:t>
      </w:r>
      <w:r w:rsidR="00E43E1B" w:rsidRPr="00415C9A">
        <w:rPr>
          <w:rFonts w:ascii="Palatino Linotype" w:hAnsi="Palatino Linotype" w:cs="Arial"/>
        </w:rPr>
        <w:t>--------------------------------------</w:t>
      </w:r>
    </w:p>
    <w:p w14:paraId="4F9A9958" w14:textId="1C104786" w:rsidR="00DD13E2" w:rsidRDefault="008B5C47" w:rsidP="00FE459F">
      <w:pPr>
        <w:spacing w:line="276" w:lineRule="auto"/>
        <w:rPr>
          <w:rFonts w:ascii="Palatino Linotype" w:hAnsi="Palatino Linotype"/>
          <w:sz w:val="14"/>
          <w:szCs w:val="16"/>
        </w:rPr>
      </w:pPr>
      <w:r w:rsidRPr="00415C9A">
        <w:rPr>
          <w:rFonts w:ascii="Palatino Linotype" w:hAnsi="Palatino Linotype"/>
          <w:sz w:val="14"/>
          <w:szCs w:val="16"/>
        </w:rPr>
        <w:t>JMV/CCR</w:t>
      </w:r>
      <w:r w:rsidR="00841CCD" w:rsidRPr="00415C9A">
        <w:rPr>
          <w:rFonts w:ascii="Palatino Linotype" w:hAnsi="Palatino Linotype"/>
          <w:sz w:val="14"/>
          <w:szCs w:val="16"/>
        </w:rPr>
        <w:t>/</w:t>
      </w:r>
      <w:r w:rsidR="00493356" w:rsidRPr="00415C9A">
        <w:rPr>
          <w:rFonts w:ascii="Palatino Linotype" w:hAnsi="Palatino Linotype"/>
          <w:sz w:val="14"/>
          <w:szCs w:val="16"/>
        </w:rPr>
        <w:t>EJDG</w:t>
      </w:r>
    </w:p>
    <w:p w14:paraId="77D863CA" w14:textId="410BC72B" w:rsidR="001B7694" w:rsidRDefault="001B7694" w:rsidP="00FE459F">
      <w:pPr>
        <w:spacing w:line="276" w:lineRule="auto"/>
        <w:rPr>
          <w:sz w:val="20"/>
        </w:rPr>
      </w:pPr>
    </w:p>
    <w:p w14:paraId="7BE48393" w14:textId="77777777" w:rsidR="00C812E3" w:rsidRPr="00755A9B" w:rsidRDefault="00C812E3" w:rsidP="00FE459F">
      <w:pPr>
        <w:spacing w:line="276" w:lineRule="auto"/>
        <w:rPr>
          <w:sz w:val="20"/>
        </w:rPr>
      </w:pPr>
    </w:p>
    <w:sectPr w:rsidR="00C812E3" w:rsidRPr="00755A9B" w:rsidSect="00564DB2">
      <w:headerReference w:type="default" r:id="rId9"/>
      <w:footerReference w:type="default" r:id="rId10"/>
      <w:headerReference w:type="first" r:id="rId11"/>
      <w:footerReference w:type="first" r:id="rId1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45B9BD" w14:textId="77777777" w:rsidR="007C2E67" w:rsidRDefault="007C2E67" w:rsidP="00D34057">
      <w:r>
        <w:separator/>
      </w:r>
    </w:p>
  </w:endnote>
  <w:endnote w:type="continuationSeparator" w:id="0">
    <w:p w14:paraId="42F2C606" w14:textId="77777777" w:rsidR="007C2E67" w:rsidRDefault="007C2E67" w:rsidP="00D34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E527A" w14:textId="77777777" w:rsidR="00A01730" w:rsidRPr="000B69FA" w:rsidRDefault="00A01730" w:rsidP="00564DB2">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28379C">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28379C">
      <w:rPr>
        <w:rFonts w:ascii="Palatino Linotype" w:hAnsi="Palatino Linotype"/>
        <w:bCs/>
        <w:noProof/>
        <w:sz w:val="20"/>
      </w:rPr>
      <w:t>34</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255C8" w14:textId="77777777" w:rsidR="00A01730" w:rsidRPr="008171C2" w:rsidRDefault="00A01730" w:rsidP="00564DB2">
    <w:pPr>
      <w:pStyle w:val="Piedepgina"/>
      <w:jc w:val="right"/>
      <w:rPr>
        <w:rFonts w:ascii="Palatino Linotype" w:hAnsi="Palatino Linotype"/>
        <w:b/>
        <w:sz w:val="20"/>
      </w:rPr>
    </w:pPr>
    <w:r w:rsidRPr="008171C2">
      <w:rPr>
        <w:rFonts w:ascii="Palatino Linotype" w:hAnsi="Palatino Linotype"/>
        <w:b/>
        <w:sz w:val="20"/>
      </w:rPr>
      <w:t xml:space="preserve">Página </w:t>
    </w:r>
    <w:r w:rsidRPr="008171C2">
      <w:rPr>
        <w:rFonts w:ascii="Palatino Linotype" w:hAnsi="Palatino Linotype"/>
        <w:b/>
        <w:bCs/>
        <w:sz w:val="20"/>
      </w:rPr>
      <w:fldChar w:fldCharType="begin"/>
    </w:r>
    <w:r w:rsidRPr="008171C2">
      <w:rPr>
        <w:rFonts w:ascii="Palatino Linotype" w:hAnsi="Palatino Linotype"/>
        <w:b/>
        <w:bCs/>
        <w:sz w:val="20"/>
      </w:rPr>
      <w:instrText>PAGE  \* Arabic  \* MERGEFORMAT</w:instrText>
    </w:r>
    <w:r w:rsidRPr="008171C2">
      <w:rPr>
        <w:rFonts w:ascii="Palatino Linotype" w:hAnsi="Palatino Linotype"/>
        <w:b/>
        <w:bCs/>
        <w:sz w:val="20"/>
      </w:rPr>
      <w:fldChar w:fldCharType="separate"/>
    </w:r>
    <w:r w:rsidR="0028379C">
      <w:rPr>
        <w:rFonts w:ascii="Palatino Linotype" w:hAnsi="Palatino Linotype"/>
        <w:b/>
        <w:bCs/>
        <w:noProof/>
        <w:sz w:val="20"/>
      </w:rPr>
      <w:t>1</w:t>
    </w:r>
    <w:r w:rsidRPr="008171C2">
      <w:rPr>
        <w:rFonts w:ascii="Palatino Linotype" w:hAnsi="Palatino Linotype"/>
        <w:b/>
        <w:bCs/>
        <w:sz w:val="20"/>
      </w:rPr>
      <w:fldChar w:fldCharType="end"/>
    </w:r>
    <w:r w:rsidRPr="008171C2">
      <w:rPr>
        <w:rFonts w:ascii="Palatino Linotype" w:hAnsi="Palatino Linotype"/>
        <w:b/>
        <w:sz w:val="20"/>
      </w:rPr>
      <w:t xml:space="preserve"> de </w:t>
    </w:r>
    <w:r w:rsidRPr="008171C2">
      <w:rPr>
        <w:rFonts w:ascii="Palatino Linotype" w:hAnsi="Palatino Linotype"/>
        <w:b/>
        <w:bCs/>
        <w:sz w:val="20"/>
      </w:rPr>
      <w:fldChar w:fldCharType="begin"/>
    </w:r>
    <w:r w:rsidRPr="008171C2">
      <w:rPr>
        <w:rFonts w:ascii="Palatino Linotype" w:hAnsi="Palatino Linotype"/>
        <w:b/>
        <w:bCs/>
        <w:sz w:val="20"/>
      </w:rPr>
      <w:instrText>NUMPAGES  \* Arabic  \* MERGEFORMAT</w:instrText>
    </w:r>
    <w:r w:rsidRPr="008171C2">
      <w:rPr>
        <w:rFonts w:ascii="Palatino Linotype" w:hAnsi="Palatino Linotype"/>
        <w:b/>
        <w:bCs/>
        <w:sz w:val="20"/>
      </w:rPr>
      <w:fldChar w:fldCharType="separate"/>
    </w:r>
    <w:r w:rsidR="0028379C">
      <w:rPr>
        <w:rFonts w:ascii="Palatino Linotype" w:hAnsi="Palatino Linotype"/>
        <w:b/>
        <w:bCs/>
        <w:noProof/>
        <w:sz w:val="20"/>
      </w:rPr>
      <w:t>34</w:t>
    </w:r>
    <w:r w:rsidRPr="008171C2">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0DC0DD" w14:textId="77777777" w:rsidR="007C2E67" w:rsidRDefault="007C2E67" w:rsidP="00D34057">
      <w:r>
        <w:separator/>
      </w:r>
    </w:p>
  </w:footnote>
  <w:footnote w:type="continuationSeparator" w:id="0">
    <w:p w14:paraId="7DDA9ED9" w14:textId="77777777" w:rsidR="007C2E67" w:rsidRDefault="007C2E67" w:rsidP="00D34057">
      <w:r>
        <w:continuationSeparator/>
      </w:r>
    </w:p>
  </w:footnote>
  <w:footnote w:id="1">
    <w:p w14:paraId="4A7DCFA5" w14:textId="77777777" w:rsidR="00A01730" w:rsidRPr="00EE06B0" w:rsidRDefault="00A01730" w:rsidP="00912A21">
      <w:pPr>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 xml:space="preserve">IMPROCEDENCIA Y SOBRESEIMIENTO EN EL JUICIO DE AMPARO. LAS CAUSAS PREVISTAS </w:t>
      </w:r>
      <w:r w:rsidRPr="00EE06B0">
        <w:rPr>
          <w:rFonts w:ascii="Palatino Linotype" w:hAnsi="Palatino Linotype"/>
          <w:b/>
          <w:bCs/>
          <w:i/>
          <w:sz w:val="20"/>
          <w:szCs w:val="20"/>
        </w:rPr>
        <w:t>EN LOS ARTÍCULOS 73 Y 74 DE LA LEY DE LA MATERIA, RESPECTIVAMENTE, NO SON INCOMPATIBLES CON EL ARTÍCULO 25.1 DE LA CONVENCIÓN AMERICANA SOBRE DERECHOS HUMANOS.</w:t>
      </w:r>
    </w:p>
    <w:p w14:paraId="5793B70B" w14:textId="77777777" w:rsidR="00A01730" w:rsidRPr="00EE06B0" w:rsidRDefault="00A01730" w:rsidP="00912A21">
      <w:pPr>
        <w:jc w:val="both"/>
        <w:rPr>
          <w:rFonts w:ascii="Palatino Linotype" w:hAnsi="Palatino Linotype"/>
          <w:i/>
          <w:sz w:val="20"/>
          <w:szCs w:val="20"/>
        </w:rPr>
      </w:pPr>
      <w:r w:rsidRPr="00EE06B0">
        <w:rPr>
          <w:rFonts w:ascii="Palatino Linotype" w:hAnsi="Palatino Linotype"/>
          <w:i/>
          <w:sz w:val="20"/>
          <w:szCs w:val="20"/>
        </w:rPr>
        <w:t>Del examen de compatibilidad de los artículos</w:t>
      </w:r>
      <w:r w:rsidRPr="00EE06B0">
        <w:rPr>
          <w:rStyle w:val="apple-converted-space"/>
          <w:rFonts w:ascii="Palatino Linotype" w:hAnsi="Palatino Linotype"/>
          <w:i/>
          <w:sz w:val="20"/>
          <w:szCs w:val="20"/>
        </w:rPr>
        <w:t> </w:t>
      </w:r>
      <w:hyperlink r:id="rId1" w:history="1">
        <w:r w:rsidRPr="00EE06B0">
          <w:rPr>
            <w:rStyle w:val="Hipervnculo"/>
            <w:rFonts w:ascii="Palatino Linotype" w:hAnsi="Palatino Linotype"/>
            <w:i/>
            <w:sz w:val="20"/>
            <w:szCs w:val="20"/>
          </w:rPr>
          <w:t>73 y 74 de la Ley de Amparo</w:t>
        </w:r>
      </w:hyperlink>
      <w:r w:rsidRPr="00EE06B0">
        <w:rPr>
          <w:rStyle w:val="apple-converted-space"/>
          <w:rFonts w:ascii="Palatino Linotype" w:hAnsi="Palatino Linotype"/>
          <w:i/>
          <w:sz w:val="20"/>
          <w:szCs w:val="20"/>
        </w:rPr>
        <w:t> </w:t>
      </w:r>
      <w:r w:rsidRPr="00EE06B0">
        <w:rPr>
          <w:rFonts w:ascii="Palatino Linotype" w:hAnsi="Palatino Linotype"/>
          <w:i/>
          <w:sz w:val="20"/>
          <w:szCs w:val="20"/>
        </w:rPr>
        <w:t>con el artículo</w:t>
      </w:r>
      <w:r w:rsidRPr="00EE06B0">
        <w:rPr>
          <w:rStyle w:val="apple-converted-space"/>
          <w:rFonts w:ascii="Palatino Linotype" w:hAnsi="Palatino Linotype"/>
          <w:i/>
          <w:sz w:val="20"/>
          <w:szCs w:val="20"/>
        </w:rPr>
        <w:t> </w:t>
      </w:r>
      <w:hyperlink r:id="rId2" w:history="1">
        <w:r w:rsidRPr="00EE06B0">
          <w:rPr>
            <w:rStyle w:val="Hipervnculo"/>
            <w:rFonts w:ascii="Palatino Linotype" w:hAnsi="Palatino Linotype"/>
            <w:i/>
            <w:sz w:val="20"/>
            <w:szCs w:val="20"/>
          </w:rPr>
          <w:t>25.1 de la Convención Americana sobre Derechos Humanos</w:t>
        </w:r>
      </w:hyperlink>
      <w:r w:rsidRPr="00EE06B0">
        <w:rPr>
          <w:rStyle w:val="apple-converted-space"/>
          <w:rFonts w:ascii="Palatino Linotype" w:hAnsi="Palatino Linotype"/>
          <w:i/>
          <w:sz w:val="20"/>
          <w:szCs w:val="20"/>
        </w:rPr>
        <w:t> </w:t>
      </w:r>
      <w:r w:rsidRPr="00EE06B0">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EE06B0">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18B9BB42" w14:textId="77777777" w:rsidR="00AB417F" w:rsidRDefault="00AB417F" w:rsidP="00AB417F">
      <w:pPr>
        <w:jc w:val="both"/>
        <w:rPr>
          <w:rFonts w:ascii="Palatino Linotype" w:hAnsi="Palatino Linotype" w:cs="Palatino Linotype"/>
          <w:sz w:val="16"/>
          <w:szCs w:val="16"/>
        </w:rPr>
      </w:pPr>
      <w:r>
        <w:rPr>
          <w:vertAlign w:val="superscript"/>
        </w:rPr>
        <w:footnoteRef/>
      </w:r>
      <w:r>
        <w:rPr>
          <w:rFonts w:ascii="Palatino Linotype" w:hAnsi="Palatino Linotype" w:cs="Palatino Linotype"/>
          <w:sz w:val="16"/>
          <w:szCs w:val="16"/>
        </w:rPr>
        <w:t xml:space="preserve"> </w:t>
      </w:r>
      <w:r>
        <w:rPr>
          <w:rFonts w:ascii="Palatino Linotype" w:hAnsi="Palatino Linotype" w:cs="Palatino Linotype"/>
          <w:b/>
          <w:sz w:val="16"/>
          <w:szCs w:val="16"/>
        </w:rPr>
        <w:t xml:space="preserve">ARTÍCULO 94. </w:t>
      </w:r>
      <w:r>
        <w:rPr>
          <w:rFonts w:ascii="Palatino Linotype" w:hAnsi="Palatino Linotype" w:cs="Palatino Linotype"/>
          <w:sz w:val="16"/>
          <w:szCs w:val="16"/>
        </w:rPr>
        <w:t>La institución pública deberá dar aviso por escrito al servidor público de manera personal, de la fecha y causa o causas de la rescisión de la relación laboral.</w:t>
      </w:r>
    </w:p>
    <w:p w14:paraId="285185EE" w14:textId="77777777" w:rsidR="00AB417F" w:rsidRDefault="00AB417F" w:rsidP="00AB417F">
      <w:pPr>
        <w:jc w:val="both"/>
        <w:rPr>
          <w:rFonts w:ascii="Palatino Linotype" w:hAnsi="Palatino Linotype" w:cs="Palatino Linotype"/>
          <w:sz w:val="16"/>
          <w:szCs w:val="16"/>
        </w:rPr>
      </w:pPr>
      <w:r>
        <w:rPr>
          <w:rFonts w:ascii="Palatino Linotype" w:hAnsi="Palatino Linotype" w:cs="Palatino Linotype"/>
          <w:sz w:val="16"/>
          <w:szCs w:val="16"/>
        </w:rPr>
        <w:t xml:space="preserve">En caso de que exista imposibilidad comprobada de entregar el aviso, o que el servidor público se negare a recibirlo, la institución pública o dependencia, dentro de los cinco días hábiles siguientes a la fecha de la rescisión, deberá hacerlo del conocimiento del Tribunal o de la Sala, proporcionando a éste el último domicilio que tenga registrado y solicitando </w:t>
      </w:r>
    </w:p>
    <w:p w14:paraId="5A8BC2B7" w14:textId="77777777" w:rsidR="00AB417F" w:rsidRDefault="00AB417F" w:rsidP="00AB417F">
      <w:pPr>
        <w:jc w:val="both"/>
        <w:rPr>
          <w:rFonts w:ascii="Palatino Linotype" w:hAnsi="Palatino Linotype" w:cs="Palatino Linotype"/>
          <w:sz w:val="16"/>
          <w:szCs w:val="16"/>
        </w:rPr>
      </w:pPr>
      <w:r>
        <w:rPr>
          <w:rFonts w:ascii="Palatino Linotype" w:hAnsi="Palatino Linotype" w:cs="Palatino Linotype"/>
          <w:sz w:val="16"/>
          <w:szCs w:val="16"/>
        </w:rPr>
        <w:t>sea notificado el servidor público.</w:t>
      </w:r>
    </w:p>
    <w:p w14:paraId="3EB9DCB8" w14:textId="77777777" w:rsidR="00AB417F" w:rsidRDefault="00AB417F" w:rsidP="00AB417F">
      <w:pPr>
        <w:jc w:val="both"/>
      </w:pPr>
      <w:r>
        <w:rPr>
          <w:rFonts w:ascii="Palatino Linotype" w:hAnsi="Palatino Linotype" w:cs="Palatino Linotype"/>
          <w:sz w:val="16"/>
          <w:szCs w:val="16"/>
        </w:rPr>
        <w:t>La falta de aviso al servidor público, al Tribunal o a la Sala por sí sola bastará para considerar que el despido fue injustificado.</w:t>
      </w:r>
    </w:p>
  </w:footnote>
  <w:footnote w:id="3">
    <w:p w14:paraId="7B554A71" w14:textId="77777777" w:rsidR="00AB417F" w:rsidRDefault="00AB417F" w:rsidP="00AB417F">
      <w:r>
        <w:rPr>
          <w:vertAlign w:val="superscript"/>
        </w:rPr>
        <w:footnoteRef/>
      </w:r>
      <w:r>
        <w:rPr>
          <w:rFonts w:ascii="Calibri" w:hAnsi="Calibri" w:cs="Calibri"/>
          <w:color w:val="000000"/>
          <w:sz w:val="20"/>
          <w:szCs w:val="20"/>
        </w:rPr>
        <w:t xml:space="preserve"> Cfr. Artículo 96 Ley del Trabajo de los Servidores Públicos del Estado de México y Municipios.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C2D19" w14:textId="147B7F01" w:rsidR="00A01730" w:rsidRDefault="007C2E67">
    <w:pPr>
      <w:pStyle w:val="Encabezado"/>
    </w:pPr>
    <w:r>
      <w:rPr>
        <w:noProof/>
      </w:rPr>
      <w:pict w14:anchorId="399AF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85.35pt;margin-top:-131.5pt;width:609.4pt;height:793.75pt;z-index:-251657216;mso-wrap-edited:f;mso-width-percent:0;mso-height-percent:0;mso-position-horizontal-relative:margin;mso-position-vertical-relative:margin;mso-width-percent:0;mso-height-percent:0" o:allowincell="f">
          <v:imagedata r:id="rId1" o:title="infoem"/>
          <w10:wrap anchorx="margin" anchory="margin"/>
        </v:shape>
      </w:pict>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A01730" w14:paraId="3EBBCCA0" w14:textId="77777777" w:rsidTr="00E31501">
      <w:trPr>
        <w:trHeight w:val="227"/>
      </w:trPr>
      <w:tc>
        <w:tcPr>
          <w:tcW w:w="5529" w:type="dxa"/>
          <w:hideMark/>
        </w:tcPr>
        <w:p w14:paraId="5F4AF24B" w14:textId="77777777" w:rsidR="00A01730" w:rsidRDefault="00A01730"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93E1BC2" w14:textId="39A8E89C" w:rsidR="00A01730" w:rsidRDefault="002F1EC3" w:rsidP="00172AF5">
          <w:pPr>
            <w:spacing w:after="120" w:line="256" w:lineRule="auto"/>
            <w:ind w:left="-486" w:right="214" w:firstLine="1585"/>
            <w:jc w:val="right"/>
            <w:rPr>
              <w:rFonts w:ascii="Palatino Linotype" w:hAnsi="Palatino Linotype" w:cs="Arial"/>
              <w:szCs w:val="20"/>
            </w:rPr>
          </w:pPr>
          <w:r w:rsidRPr="002F1EC3">
            <w:rPr>
              <w:rFonts w:ascii="Palatino Linotype" w:hAnsi="Palatino Linotype" w:cs="Arial"/>
              <w:bCs/>
              <w:lang w:eastAsia="es-MX"/>
            </w:rPr>
            <w:t>10900/INFOEM/IP/RR/2025</w:t>
          </w:r>
        </w:p>
      </w:tc>
    </w:tr>
    <w:tr w:rsidR="00A01730" w14:paraId="05B82912" w14:textId="77777777" w:rsidTr="00E31501">
      <w:trPr>
        <w:trHeight w:val="242"/>
      </w:trPr>
      <w:tc>
        <w:tcPr>
          <w:tcW w:w="5529" w:type="dxa"/>
          <w:hideMark/>
        </w:tcPr>
        <w:p w14:paraId="45A5E639" w14:textId="77777777" w:rsidR="00A01730" w:rsidRDefault="00A01730"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63CE8B05" w14:textId="33C9CC2C" w:rsidR="00A01730" w:rsidRDefault="00EA740B" w:rsidP="00E31501">
          <w:pPr>
            <w:spacing w:line="256" w:lineRule="auto"/>
            <w:ind w:left="-72" w:right="214" w:firstLine="284"/>
            <w:jc w:val="right"/>
            <w:rPr>
              <w:rFonts w:ascii="Palatino Linotype" w:hAnsi="Palatino Linotype" w:cs="Arial"/>
              <w:szCs w:val="20"/>
            </w:rPr>
          </w:pPr>
          <w:r w:rsidRPr="00EA740B">
            <w:rPr>
              <w:rFonts w:ascii="Palatino Linotype" w:hAnsi="Palatino Linotype" w:cs="Arial"/>
              <w:szCs w:val="20"/>
            </w:rPr>
            <w:t>Ayuntamiento de Tlalnepantla de Baz</w:t>
          </w:r>
        </w:p>
      </w:tc>
    </w:tr>
    <w:tr w:rsidR="00A01730" w14:paraId="4AC99349" w14:textId="77777777" w:rsidTr="00E31501">
      <w:trPr>
        <w:trHeight w:val="342"/>
      </w:trPr>
      <w:tc>
        <w:tcPr>
          <w:tcW w:w="5529" w:type="dxa"/>
          <w:hideMark/>
        </w:tcPr>
        <w:p w14:paraId="050C3A62" w14:textId="2269D921" w:rsidR="00A01730" w:rsidRDefault="00A01730" w:rsidP="00564DB2">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F06299">
            <w:rPr>
              <w:rFonts w:ascii="Palatino Linotype" w:hAnsi="Palatino Linotype" w:cs="Arial"/>
              <w:b/>
              <w:szCs w:val="20"/>
            </w:rPr>
            <w:t>o</w:t>
          </w:r>
          <w:r>
            <w:rPr>
              <w:rFonts w:ascii="Palatino Linotype" w:hAnsi="Palatino Linotype" w:cs="Arial"/>
              <w:b/>
              <w:szCs w:val="20"/>
            </w:rPr>
            <w:t xml:space="preserve"> Ponente:</w:t>
          </w:r>
        </w:p>
      </w:tc>
      <w:tc>
        <w:tcPr>
          <w:tcW w:w="4536" w:type="dxa"/>
          <w:hideMark/>
        </w:tcPr>
        <w:p w14:paraId="412886D6" w14:textId="2F7A3DA2" w:rsidR="00A01730" w:rsidRDefault="00F06299" w:rsidP="00564DB2">
          <w:pPr>
            <w:spacing w:after="120" w:line="256" w:lineRule="auto"/>
            <w:ind w:left="-486" w:right="214" w:firstLine="567"/>
            <w:jc w:val="right"/>
            <w:rPr>
              <w:rFonts w:ascii="Palatino Linotype" w:hAnsi="Palatino Linotype" w:cs="Arial"/>
              <w:szCs w:val="20"/>
            </w:rPr>
          </w:pPr>
          <w:r w:rsidRPr="00F06299">
            <w:rPr>
              <w:rFonts w:ascii="Palatino Linotype" w:hAnsi="Palatino Linotype" w:cs="Arial"/>
              <w:szCs w:val="20"/>
            </w:rPr>
            <w:t>José Martínez Vilchis</w:t>
          </w:r>
        </w:p>
      </w:tc>
    </w:tr>
  </w:tbl>
  <w:p w14:paraId="322445AA" w14:textId="77777777" w:rsidR="00A01730" w:rsidRDefault="00A0173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529"/>
      <w:gridCol w:w="4536"/>
    </w:tblGrid>
    <w:tr w:rsidR="00A01730" w14:paraId="393A0417" w14:textId="77777777" w:rsidTr="00564DB2">
      <w:trPr>
        <w:trHeight w:val="227"/>
      </w:trPr>
      <w:tc>
        <w:tcPr>
          <w:tcW w:w="5529" w:type="dxa"/>
          <w:hideMark/>
        </w:tcPr>
        <w:p w14:paraId="1D809BCF" w14:textId="294A4220" w:rsidR="00A01730" w:rsidRDefault="00A01730"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69E60AD2" w14:textId="2E4E941E" w:rsidR="00A01730" w:rsidRPr="00B4142F" w:rsidRDefault="002F1EC3" w:rsidP="00172AF5">
          <w:pPr>
            <w:spacing w:after="120" w:line="256" w:lineRule="auto"/>
            <w:ind w:left="-486" w:right="214" w:firstLine="1408"/>
            <w:jc w:val="right"/>
            <w:rPr>
              <w:rFonts w:ascii="Palatino Linotype" w:hAnsi="Palatino Linotype" w:cs="Arial"/>
              <w:szCs w:val="20"/>
            </w:rPr>
          </w:pPr>
          <w:r w:rsidRPr="002F1EC3">
            <w:rPr>
              <w:rFonts w:ascii="Palatino Linotype" w:hAnsi="Palatino Linotype" w:cs="Arial"/>
              <w:bCs/>
              <w:lang w:eastAsia="es-MX"/>
            </w:rPr>
            <w:t>10900/INFOEM/IP/RR/2025</w:t>
          </w:r>
        </w:p>
      </w:tc>
    </w:tr>
    <w:tr w:rsidR="00A01730" w14:paraId="3CBA8370" w14:textId="77777777" w:rsidTr="00564DB2">
      <w:trPr>
        <w:trHeight w:val="196"/>
      </w:trPr>
      <w:tc>
        <w:tcPr>
          <w:tcW w:w="5529" w:type="dxa"/>
          <w:hideMark/>
        </w:tcPr>
        <w:p w14:paraId="01BBAC1E" w14:textId="77777777" w:rsidR="00A01730" w:rsidRDefault="00A01730"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17C6B27F" w14:textId="69962D64" w:rsidR="00A01730" w:rsidRPr="00F06FED" w:rsidRDefault="0028379C" w:rsidP="00564DB2">
          <w:pPr>
            <w:spacing w:after="120" w:line="256" w:lineRule="auto"/>
            <w:ind w:left="-486" w:right="214" w:firstLine="567"/>
            <w:jc w:val="right"/>
            <w:rPr>
              <w:rFonts w:ascii="Palatino Linotype" w:hAnsi="Palatino Linotype" w:cs="Arial"/>
            </w:rPr>
          </w:pPr>
          <w:r>
            <w:rPr>
              <w:rFonts w:ascii="Palatino Linotype" w:hAnsi="Palatino Linotype" w:cs="Arial"/>
            </w:rPr>
            <w:t>XXXXXXXXXXXXXXXXXXXXXXXXXXXX</w:t>
          </w:r>
        </w:p>
      </w:tc>
    </w:tr>
    <w:tr w:rsidR="00A01730" w14:paraId="3016720F" w14:textId="77777777" w:rsidTr="00564DB2">
      <w:trPr>
        <w:trHeight w:val="242"/>
      </w:trPr>
      <w:tc>
        <w:tcPr>
          <w:tcW w:w="5529" w:type="dxa"/>
          <w:hideMark/>
        </w:tcPr>
        <w:p w14:paraId="5A512D3D" w14:textId="77777777" w:rsidR="00A01730" w:rsidRDefault="00A01730" w:rsidP="008171C2">
          <w:pPr>
            <w:spacing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0B08CCE" w14:textId="03BC63A8" w:rsidR="00A01730" w:rsidRDefault="00EA740B" w:rsidP="004C262D">
          <w:pPr>
            <w:spacing w:line="256" w:lineRule="auto"/>
            <w:ind w:left="-78" w:right="214"/>
            <w:jc w:val="right"/>
            <w:rPr>
              <w:rFonts w:ascii="Palatino Linotype" w:hAnsi="Palatino Linotype" w:cs="Arial"/>
              <w:szCs w:val="20"/>
            </w:rPr>
          </w:pPr>
          <w:r w:rsidRPr="00EA740B">
            <w:rPr>
              <w:rFonts w:ascii="Palatino Linotype" w:hAnsi="Palatino Linotype" w:cs="Arial"/>
              <w:szCs w:val="20"/>
            </w:rPr>
            <w:t>Ayuntamiento de Tlalnepantla de Baz</w:t>
          </w:r>
        </w:p>
      </w:tc>
    </w:tr>
    <w:tr w:rsidR="00A01730" w14:paraId="1DA38D4E" w14:textId="77777777" w:rsidTr="00564DB2">
      <w:trPr>
        <w:trHeight w:val="342"/>
      </w:trPr>
      <w:tc>
        <w:tcPr>
          <w:tcW w:w="5529" w:type="dxa"/>
          <w:hideMark/>
        </w:tcPr>
        <w:p w14:paraId="68227E44" w14:textId="493ED142" w:rsidR="00A01730" w:rsidRDefault="00A01730" w:rsidP="00564DB2">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F06299">
            <w:rPr>
              <w:rFonts w:ascii="Palatino Linotype" w:hAnsi="Palatino Linotype" w:cs="Arial"/>
              <w:b/>
              <w:szCs w:val="20"/>
            </w:rPr>
            <w:t>o</w:t>
          </w:r>
          <w:r>
            <w:rPr>
              <w:rFonts w:ascii="Palatino Linotype" w:hAnsi="Palatino Linotype" w:cs="Arial"/>
              <w:b/>
              <w:szCs w:val="20"/>
            </w:rPr>
            <w:t xml:space="preserve"> Ponente:</w:t>
          </w:r>
        </w:p>
      </w:tc>
      <w:tc>
        <w:tcPr>
          <w:tcW w:w="4536" w:type="dxa"/>
          <w:hideMark/>
        </w:tcPr>
        <w:p w14:paraId="0E52E839" w14:textId="05C6E02C" w:rsidR="00A01730" w:rsidRDefault="00F06299" w:rsidP="00564DB2">
          <w:pPr>
            <w:spacing w:after="120" w:line="256" w:lineRule="auto"/>
            <w:ind w:left="-486" w:right="214" w:firstLine="567"/>
            <w:jc w:val="right"/>
            <w:rPr>
              <w:rFonts w:ascii="Palatino Linotype" w:hAnsi="Palatino Linotype" w:cs="Arial"/>
              <w:szCs w:val="20"/>
            </w:rPr>
          </w:pPr>
          <w:r w:rsidRPr="00F06299">
            <w:rPr>
              <w:rFonts w:ascii="Palatino Linotype" w:hAnsi="Palatino Linotype" w:cs="Arial"/>
              <w:szCs w:val="20"/>
            </w:rPr>
            <w:t>José Martínez Vilchis</w:t>
          </w:r>
        </w:p>
      </w:tc>
    </w:tr>
  </w:tbl>
  <w:p w14:paraId="26709E76" w14:textId="20D788EA" w:rsidR="00A01730" w:rsidRPr="00FF74F5" w:rsidRDefault="007C2E67">
    <w:pPr>
      <w:pStyle w:val="Encabezado"/>
      <w:rPr>
        <w:sz w:val="2"/>
      </w:rPr>
    </w:pPr>
    <w:r>
      <w:rPr>
        <w:rFonts w:ascii="Palatino Linotype" w:hAnsi="Palatino Linotype" w:cs="Arial"/>
        <w:b/>
        <w:noProof/>
        <w:szCs w:val="20"/>
      </w:rPr>
      <w:pict w14:anchorId="399AF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6" o:spid="_x0000_s2049" type="#_x0000_t75" alt="" style="position:absolute;margin-left:-87.3pt;margin-top:-124.3pt;width:609.4pt;height:793.75pt;z-index:-251658240;mso-wrap-edited:f;mso-width-percent:0;mso-height-percent:0;mso-position-horizontal-relative:margin;mso-position-vertical-relative:margin;mso-width-percent:0;mso-height-percent:0" o:allowincell="f">
          <v:imagedata r:id="rId1" o:title="infoe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04489"/>
    <w:multiLevelType w:val="multilevel"/>
    <w:tmpl w:val="FFFFFFFF"/>
    <w:lvl w:ilvl="0">
      <w:numFmt w:val="bullet"/>
      <w:lvlText w:val="-"/>
      <w:lvlJc w:val="left"/>
      <w:pPr>
        <w:ind w:left="720" w:hanging="360"/>
      </w:pPr>
      <w:rPr>
        <w:rFonts w:ascii="Palatino Linotype" w:eastAsia="Times New Roman" w:hAnsi="Palatino Linotype"/>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 w15:restartNumberingAfterBreak="0">
    <w:nsid w:val="08683A06"/>
    <w:multiLevelType w:val="hybridMultilevel"/>
    <w:tmpl w:val="79FC247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520D26"/>
    <w:multiLevelType w:val="hybridMultilevel"/>
    <w:tmpl w:val="FFFFFFFF"/>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15:restartNumberingAfterBreak="0">
    <w:nsid w:val="114B133B"/>
    <w:multiLevelType w:val="hybridMultilevel"/>
    <w:tmpl w:val="E64CAAB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16F03D2"/>
    <w:multiLevelType w:val="hybridMultilevel"/>
    <w:tmpl w:val="FFFFFFFF"/>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5" w15:restartNumberingAfterBreak="0">
    <w:nsid w:val="137B17F9"/>
    <w:multiLevelType w:val="hybridMultilevel"/>
    <w:tmpl w:val="FFFFFFFF"/>
    <w:lvl w:ilvl="0" w:tplc="F680448E">
      <w:start w:val="1"/>
      <w:numFmt w:val="bullet"/>
      <w:lvlText w:val=""/>
      <w:lvlJc w:val="left"/>
      <w:pPr>
        <w:ind w:left="709" w:hanging="425"/>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777BF4"/>
    <w:multiLevelType w:val="hybridMultilevel"/>
    <w:tmpl w:val="4710BB7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F587F21"/>
    <w:multiLevelType w:val="hybridMultilevel"/>
    <w:tmpl w:val="E78A4568"/>
    <w:lvl w:ilvl="0" w:tplc="6B6C84E6">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6F9336C"/>
    <w:multiLevelType w:val="hybridMultilevel"/>
    <w:tmpl w:val="A268E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577291F"/>
    <w:multiLevelType w:val="hybridMultilevel"/>
    <w:tmpl w:val="E64CAA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D0328D2"/>
    <w:multiLevelType w:val="hybridMultilevel"/>
    <w:tmpl w:val="2F0E955A"/>
    <w:lvl w:ilvl="0" w:tplc="0DAA909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83A4F9E"/>
    <w:multiLevelType w:val="hybridMultilevel"/>
    <w:tmpl w:val="4FD27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6A1FB2"/>
    <w:multiLevelType w:val="hybridMultilevel"/>
    <w:tmpl w:val="FFFFFFFF"/>
    <w:lvl w:ilvl="0" w:tplc="D9F29CB0">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3" w15:restartNumberingAfterBreak="0">
    <w:nsid w:val="7C383387"/>
    <w:multiLevelType w:val="hybridMultilevel"/>
    <w:tmpl w:val="0F7EA3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9"/>
  </w:num>
  <w:num w:numId="4">
    <w:abstractNumId w:val="7"/>
  </w:num>
  <w:num w:numId="5">
    <w:abstractNumId w:val="4"/>
  </w:num>
  <w:num w:numId="6">
    <w:abstractNumId w:val="12"/>
  </w:num>
  <w:num w:numId="7">
    <w:abstractNumId w:val="2"/>
  </w:num>
  <w:num w:numId="8">
    <w:abstractNumId w:val="5"/>
  </w:num>
  <w:num w:numId="9">
    <w:abstractNumId w:val="13"/>
  </w:num>
  <w:num w:numId="10">
    <w:abstractNumId w:val="6"/>
  </w:num>
  <w:num w:numId="11">
    <w:abstractNumId w:val="8"/>
  </w:num>
  <w:num w:numId="12">
    <w:abstractNumId w:val="0"/>
  </w:num>
  <w:num w:numId="13">
    <w:abstractNumId w:val="1"/>
  </w:num>
  <w:num w:numId="1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pt-BR" w:vendorID="64" w:dllVersion="4096" w:nlCheck="1" w:checkStyle="0"/>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57"/>
    <w:rsid w:val="000051BC"/>
    <w:rsid w:val="000117D1"/>
    <w:rsid w:val="00013A05"/>
    <w:rsid w:val="00016BB6"/>
    <w:rsid w:val="00017B86"/>
    <w:rsid w:val="00020B6A"/>
    <w:rsid w:val="00026EB1"/>
    <w:rsid w:val="00031AED"/>
    <w:rsid w:val="00041A17"/>
    <w:rsid w:val="0005033A"/>
    <w:rsid w:val="00050780"/>
    <w:rsid w:val="00055AB9"/>
    <w:rsid w:val="000A5A65"/>
    <w:rsid w:val="000A74DB"/>
    <w:rsid w:val="000B1582"/>
    <w:rsid w:val="000C7DA1"/>
    <w:rsid w:val="000D006F"/>
    <w:rsid w:val="000D072C"/>
    <w:rsid w:val="000D4CB2"/>
    <w:rsid w:val="000D6FBA"/>
    <w:rsid w:val="000D7B51"/>
    <w:rsid w:val="000E269D"/>
    <w:rsid w:val="000E7C06"/>
    <w:rsid w:val="000F43D7"/>
    <w:rsid w:val="000F46D8"/>
    <w:rsid w:val="000F5CBE"/>
    <w:rsid w:val="000F6CA6"/>
    <w:rsid w:val="00105844"/>
    <w:rsid w:val="00117E65"/>
    <w:rsid w:val="00120096"/>
    <w:rsid w:val="0012374B"/>
    <w:rsid w:val="00123D11"/>
    <w:rsid w:val="00123ECE"/>
    <w:rsid w:val="00124386"/>
    <w:rsid w:val="00130F7D"/>
    <w:rsid w:val="00134DCA"/>
    <w:rsid w:val="00135F23"/>
    <w:rsid w:val="00137AC6"/>
    <w:rsid w:val="0014089B"/>
    <w:rsid w:val="00140DDF"/>
    <w:rsid w:val="00141116"/>
    <w:rsid w:val="00143708"/>
    <w:rsid w:val="00143843"/>
    <w:rsid w:val="00145E75"/>
    <w:rsid w:val="0014624E"/>
    <w:rsid w:val="00146720"/>
    <w:rsid w:val="001479E7"/>
    <w:rsid w:val="00152971"/>
    <w:rsid w:val="001545AD"/>
    <w:rsid w:val="00154698"/>
    <w:rsid w:val="00154E6B"/>
    <w:rsid w:val="00155F3D"/>
    <w:rsid w:val="00157778"/>
    <w:rsid w:val="001579CC"/>
    <w:rsid w:val="001615BA"/>
    <w:rsid w:val="001629FB"/>
    <w:rsid w:val="001663F8"/>
    <w:rsid w:val="001679F1"/>
    <w:rsid w:val="001705F4"/>
    <w:rsid w:val="00172AF5"/>
    <w:rsid w:val="00174621"/>
    <w:rsid w:val="001770BD"/>
    <w:rsid w:val="00181245"/>
    <w:rsid w:val="001875F7"/>
    <w:rsid w:val="00194E28"/>
    <w:rsid w:val="001A7973"/>
    <w:rsid w:val="001A7EEE"/>
    <w:rsid w:val="001B0A88"/>
    <w:rsid w:val="001B36E9"/>
    <w:rsid w:val="001B68F5"/>
    <w:rsid w:val="001B7694"/>
    <w:rsid w:val="001C0E3D"/>
    <w:rsid w:val="001C2774"/>
    <w:rsid w:val="001D40B1"/>
    <w:rsid w:val="001D6B18"/>
    <w:rsid w:val="001E111C"/>
    <w:rsid w:val="001E7A89"/>
    <w:rsid w:val="001F4610"/>
    <w:rsid w:val="001F68AE"/>
    <w:rsid w:val="002118F5"/>
    <w:rsid w:val="00215429"/>
    <w:rsid w:val="00226E72"/>
    <w:rsid w:val="00226EEE"/>
    <w:rsid w:val="002321C1"/>
    <w:rsid w:val="002349F8"/>
    <w:rsid w:val="00234D61"/>
    <w:rsid w:val="002379F2"/>
    <w:rsid w:val="00243902"/>
    <w:rsid w:val="002468A3"/>
    <w:rsid w:val="0025394E"/>
    <w:rsid w:val="00256703"/>
    <w:rsid w:val="0025795D"/>
    <w:rsid w:val="00265D78"/>
    <w:rsid w:val="00267078"/>
    <w:rsid w:val="00272D2A"/>
    <w:rsid w:val="0028379C"/>
    <w:rsid w:val="0028416A"/>
    <w:rsid w:val="00286BF3"/>
    <w:rsid w:val="00293EFD"/>
    <w:rsid w:val="00293F6E"/>
    <w:rsid w:val="00295210"/>
    <w:rsid w:val="0029757B"/>
    <w:rsid w:val="002A44CE"/>
    <w:rsid w:val="002A6EFB"/>
    <w:rsid w:val="002A7856"/>
    <w:rsid w:val="002B1BB7"/>
    <w:rsid w:val="002B2253"/>
    <w:rsid w:val="002B2B95"/>
    <w:rsid w:val="002D0A06"/>
    <w:rsid w:val="002D1630"/>
    <w:rsid w:val="002D2D32"/>
    <w:rsid w:val="002D310B"/>
    <w:rsid w:val="002D66D5"/>
    <w:rsid w:val="002D7107"/>
    <w:rsid w:val="002D76FA"/>
    <w:rsid w:val="002D794C"/>
    <w:rsid w:val="002E2DFB"/>
    <w:rsid w:val="002E501A"/>
    <w:rsid w:val="002F1EC3"/>
    <w:rsid w:val="002F33A9"/>
    <w:rsid w:val="002F5CA8"/>
    <w:rsid w:val="002F62E0"/>
    <w:rsid w:val="002F7BA4"/>
    <w:rsid w:val="00302D2F"/>
    <w:rsid w:val="00303385"/>
    <w:rsid w:val="00306441"/>
    <w:rsid w:val="003073EB"/>
    <w:rsid w:val="00311AA7"/>
    <w:rsid w:val="0032099F"/>
    <w:rsid w:val="00322DC7"/>
    <w:rsid w:val="003242C7"/>
    <w:rsid w:val="003313D8"/>
    <w:rsid w:val="00344F6E"/>
    <w:rsid w:val="00346625"/>
    <w:rsid w:val="00351D4E"/>
    <w:rsid w:val="00354DDE"/>
    <w:rsid w:val="00355547"/>
    <w:rsid w:val="003559E1"/>
    <w:rsid w:val="00360BBA"/>
    <w:rsid w:val="00362E23"/>
    <w:rsid w:val="003708E1"/>
    <w:rsid w:val="003756A5"/>
    <w:rsid w:val="00382978"/>
    <w:rsid w:val="00384CF0"/>
    <w:rsid w:val="00386844"/>
    <w:rsid w:val="0039389B"/>
    <w:rsid w:val="003A1A28"/>
    <w:rsid w:val="003A5AE4"/>
    <w:rsid w:val="003B38F1"/>
    <w:rsid w:val="003B3DD4"/>
    <w:rsid w:val="003B6A9D"/>
    <w:rsid w:val="003C0538"/>
    <w:rsid w:val="003C0835"/>
    <w:rsid w:val="003C0CD8"/>
    <w:rsid w:val="003C49D6"/>
    <w:rsid w:val="003C79DD"/>
    <w:rsid w:val="003D002D"/>
    <w:rsid w:val="003D0754"/>
    <w:rsid w:val="003F3CC8"/>
    <w:rsid w:val="003F66C2"/>
    <w:rsid w:val="003F7CE8"/>
    <w:rsid w:val="004041CE"/>
    <w:rsid w:val="004062B9"/>
    <w:rsid w:val="0040778F"/>
    <w:rsid w:val="0041558F"/>
    <w:rsid w:val="00415C9A"/>
    <w:rsid w:val="00416CE7"/>
    <w:rsid w:val="004175FB"/>
    <w:rsid w:val="004204BB"/>
    <w:rsid w:val="0042060D"/>
    <w:rsid w:val="00420D92"/>
    <w:rsid w:val="004213E0"/>
    <w:rsid w:val="004302BF"/>
    <w:rsid w:val="004308D7"/>
    <w:rsid w:val="00431689"/>
    <w:rsid w:val="00434741"/>
    <w:rsid w:val="00437943"/>
    <w:rsid w:val="0044308F"/>
    <w:rsid w:val="0044703B"/>
    <w:rsid w:val="00447EF3"/>
    <w:rsid w:val="00450A1F"/>
    <w:rsid w:val="0045589A"/>
    <w:rsid w:val="004558D1"/>
    <w:rsid w:val="00457A19"/>
    <w:rsid w:val="00460121"/>
    <w:rsid w:val="00461FBD"/>
    <w:rsid w:val="00467861"/>
    <w:rsid w:val="00470D24"/>
    <w:rsid w:val="0047331F"/>
    <w:rsid w:val="00473A6A"/>
    <w:rsid w:val="00475335"/>
    <w:rsid w:val="00477598"/>
    <w:rsid w:val="004805B8"/>
    <w:rsid w:val="00480FEA"/>
    <w:rsid w:val="004838E7"/>
    <w:rsid w:val="00487E32"/>
    <w:rsid w:val="00490AAB"/>
    <w:rsid w:val="00493356"/>
    <w:rsid w:val="0049360F"/>
    <w:rsid w:val="00494245"/>
    <w:rsid w:val="004A2087"/>
    <w:rsid w:val="004A2EA2"/>
    <w:rsid w:val="004A451E"/>
    <w:rsid w:val="004B2123"/>
    <w:rsid w:val="004B3A7C"/>
    <w:rsid w:val="004B6B78"/>
    <w:rsid w:val="004C14FC"/>
    <w:rsid w:val="004C191E"/>
    <w:rsid w:val="004C262D"/>
    <w:rsid w:val="004D1CAA"/>
    <w:rsid w:val="004D298D"/>
    <w:rsid w:val="004D498F"/>
    <w:rsid w:val="004D55BA"/>
    <w:rsid w:val="004E23E9"/>
    <w:rsid w:val="004E3064"/>
    <w:rsid w:val="004E7A5E"/>
    <w:rsid w:val="004F2122"/>
    <w:rsid w:val="004F3954"/>
    <w:rsid w:val="004F643D"/>
    <w:rsid w:val="004F77EA"/>
    <w:rsid w:val="005035F7"/>
    <w:rsid w:val="0050427F"/>
    <w:rsid w:val="005107A4"/>
    <w:rsid w:val="005151C4"/>
    <w:rsid w:val="00517C9B"/>
    <w:rsid w:val="005219ED"/>
    <w:rsid w:val="005254FB"/>
    <w:rsid w:val="00525C26"/>
    <w:rsid w:val="00526B3F"/>
    <w:rsid w:val="00526EC4"/>
    <w:rsid w:val="0053007F"/>
    <w:rsid w:val="005414FD"/>
    <w:rsid w:val="00542301"/>
    <w:rsid w:val="00544ADD"/>
    <w:rsid w:val="0055620B"/>
    <w:rsid w:val="00557B3B"/>
    <w:rsid w:val="00564DB2"/>
    <w:rsid w:val="005733EB"/>
    <w:rsid w:val="00573B4F"/>
    <w:rsid w:val="00574BF4"/>
    <w:rsid w:val="0058088A"/>
    <w:rsid w:val="005837FC"/>
    <w:rsid w:val="00585BF1"/>
    <w:rsid w:val="005874D3"/>
    <w:rsid w:val="00594FEE"/>
    <w:rsid w:val="00597C13"/>
    <w:rsid w:val="005A14A4"/>
    <w:rsid w:val="005A400D"/>
    <w:rsid w:val="005A4CCF"/>
    <w:rsid w:val="005A4D77"/>
    <w:rsid w:val="005B0651"/>
    <w:rsid w:val="005B1342"/>
    <w:rsid w:val="005B201D"/>
    <w:rsid w:val="005B4D50"/>
    <w:rsid w:val="005B5976"/>
    <w:rsid w:val="005B7C1F"/>
    <w:rsid w:val="005C3D98"/>
    <w:rsid w:val="005E1C1B"/>
    <w:rsid w:val="005E29B7"/>
    <w:rsid w:val="005E4C89"/>
    <w:rsid w:val="005E50F1"/>
    <w:rsid w:val="005F3ED2"/>
    <w:rsid w:val="005F4AAF"/>
    <w:rsid w:val="006002BC"/>
    <w:rsid w:val="006004A4"/>
    <w:rsid w:val="00601482"/>
    <w:rsid w:val="00601557"/>
    <w:rsid w:val="006054E7"/>
    <w:rsid w:val="00606E07"/>
    <w:rsid w:val="00620A1D"/>
    <w:rsid w:val="00622C8D"/>
    <w:rsid w:val="0062301B"/>
    <w:rsid w:val="00627C77"/>
    <w:rsid w:val="006301EC"/>
    <w:rsid w:val="00630FBE"/>
    <w:rsid w:val="00633AB9"/>
    <w:rsid w:val="00633B9B"/>
    <w:rsid w:val="006375BF"/>
    <w:rsid w:val="00640746"/>
    <w:rsid w:val="00642DC5"/>
    <w:rsid w:val="00646183"/>
    <w:rsid w:val="00646421"/>
    <w:rsid w:val="00646635"/>
    <w:rsid w:val="00654C45"/>
    <w:rsid w:val="00655AFD"/>
    <w:rsid w:val="00656B46"/>
    <w:rsid w:val="00657723"/>
    <w:rsid w:val="00662B52"/>
    <w:rsid w:val="00666716"/>
    <w:rsid w:val="00666B5B"/>
    <w:rsid w:val="00674D6A"/>
    <w:rsid w:val="0067790D"/>
    <w:rsid w:val="006802F0"/>
    <w:rsid w:val="00687016"/>
    <w:rsid w:val="00690103"/>
    <w:rsid w:val="0069029A"/>
    <w:rsid w:val="006922E4"/>
    <w:rsid w:val="006A2320"/>
    <w:rsid w:val="006A64E6"/>
    <w:rsid w:val="006A66EE"/>
    <w:rsid w:val="006C2453"/>
    <w:rsid w:val="006C7F2F"/>
    <w:rsid w:val="006D3581"/>
    <w:rsid w:val="006D364F"/>
    <w:rsid w:val="006D566D"/>
    <w:rsid w:val="006E1F36"/>
    <w:rsid w:val="006E4A71"/>
    <w:rsid w:val="006E6DD9"/>
    <w:rsid w:val="006F612C"/>
    <w:rsid w:val="007017C7"/>
    <w:rsid w:val="0070231E"/>
    <w:rsid w:val="00703D66"/>
    <w:rsid w:val="00706E31"/>
    <w:rsid w:val="00722BF3"/>
    <w:rsid w:val="00725027"/>
    <w:rsid w:val="007250E5"/>
    <w:rsid w:val="00725339"/>
    <w:rsid w:val="00727C75"/>
    <w:rsid w:val="0073045F"/>
    <w:rsid w:val="00730A9F"/>
    <w:rsid w:val="007337E9"/>
    <w:rsid w:val="007340F0"/>
    <w:rsid w:val="0073583C"/>
    <w:rsid w:val="007358E0"/>
    <w:rsid w:val="00742B13"/>
    <w:rsid w:val="0074301E"/>
    <w:rsid w:val="00746E27"/>
    <w:rsid w:val="007476C5"/>
    <w:rsid w:val="0075184E"/>
    <w:rsid w:val="00751C25"/>
    <w:rsid w:val="0075245B"/>
    <w:rsid w:val="00755A9B"/>
    <w:rsid w:val="00757C88"/>
    <w:rsid w:val="00757DBC"/>
    <w:rsid w:val="00760FCC"/>
    <w:rsid w:val="0076305A"/>
    <w:rsid w:val="0076744D"/>
    <w:rsid w:val="0076759C"/>
    <w:rsid w:val="0078004C"/>
    <w:rsid w:val="00783FD2"/>
    <w:rsid w:val="00793527"/>
    <w:rsid w:val="007B1512"/>
    <w:rsid w:val="007C0315"/>
    <w:rsid w:val="007C07B0"/>
    <w:rsid w:val="007C2E67"/>
    <w:rsid w:val="007C4C2E"/>
    <w:rsid w:val="007D0A9E"/>
    <w:rsid w:val="007D7483"/>
    <w:rsid w:val="007E1970"/>
    <w:rsid w:val="007E2AB7"/>
    <w:rsid w:val="007E47E1"/>
    <w:rsid w:val="007F2A5E"/>
    <w:rsid w:val="007F6A7C"/>
    <w:rsid w:val="008016AF"/>
    <w:rsid w:val="00803FC8"/>
    <w:rsid w:val="008058B1"/>
    <w:rsid w:val="00805DE1"/>
    <w:rsid w:val="00806396"/>
    <w:rsid w:val="00806692"/>
    <w:rsid w:val="008067B5"/>
    <w:rsid w:val="0080743D"/>
    <w:rsid w:val="00812043"/>
    <w:rsid w:val="00814736"/>
    <w:rsid w:val="0081573E"/>
    <w:rsid w:val="00816560"/>
    <w:rsid w:val="008171C2"/>
    <w:rsid w:val="00817C1C"/>
    <w:rsid w:val="00820DE3"/>
    <w:rsid w:val="00827428"/>
    <w:rsid w:val="00827C8B"/>
    <w:rsid w:val="0083125A"/>
    <w:rsid w:val="0083604D"/>
    <w:rsid w:val="00841CCD"/>
    <w:rsid w:val="0084347C"/>
    <w:rsid w:val="00847043"/>
    <w:rsid w:val="00855E9B"/>
    <w:rsid w:val="00871E5C"/>
    <w:rsid w:val="008740B7"/>
    <w:rsid w:val="008746A2"/>
    <w:rsid w:val="0087697C"/>
    <w:rsid w:val="00877448"/>
    <w:rsid w:val="00881E67"/>
    <w:rsid w:val="00882B8D"/>
    <w:rsid w:val="008852D8"/>
    <w:rsid w:val="00890B2F"/>
    <w:rsid w:val="00893D32"/>
    <w:rsid w:val="008942E1"/>
    <w:rsid w:val="008A38A0"/>
    <w:rsid w:val="008A42CC"/>
    <w:rsid w:val="008B063E"/>
    <w:rsid w:val="008B1CE5"/>
    <w:rsid w:val="008B22AA"/>
    <w:rsid w:val="008B2EF8"/>
    <w:rsid w:val="008B5C47"/>
    <w:rsid w:val="008B7EC0"/>
    <w:rsid w:val="008C25D5"/>
    <w:rsid w:val="008C5F81"/>
    <w:rsid w:val="008D650F"/>
    <w:rsid w:val="008D6D96"/>
    <w:rsid w:val="008D7CE1"/>
    <w:rsid w:val="008D7CEE"/>
    <w:rsid w:val="008E40A8"/>
    <w:rsid w:val="008E5AAE"/>
    <w:rsid w:val="008E5D5B"/>
    <w:rsid w:val="008F2868"/>
    <w:rsid w:val="008F4C6F"/>
    <w:rsid w:val="00902C13"/>
    <w:rsid w:val="009050DE"/>
    <w:rsid w:val="00905A21"/>
    <w:rsid w:val="009118E2"/>
    <w:rsid w:val="009126FE"/>
    <w:rsid w:val="00912A21"/>
    <w:rsid w:val="0091562A"/>
    <w:rsid w:val="00916EEF"/>
    <w:rsid w:val="00917CAA"/>
    <w:rsid w:val="009232E7"/>
    <w:rsid w:val="00925243"/>
    <w:rsid w:val="00926051"/>
    <w:rsid w:val="00936C99"/>
    <w:rsid w:val="00940A28"/>
    <w:rsid w:val="00943148"/>
    <w:rsid w:val="009440E4"/>
    <w:rsid w:val="00944CF9"/>
    <w:rsid w:val="00945712"/>
    <w:rsid w:val="00950110"/>
    <w:rsid w:val="00951B8F"/>
    <w:rsid w:val="0095372B"/>
    <w:rsid w:val="0096145B"/>
    <w:rsid w:val="009664D7"/>
    <w:rsid w:val="00970051"/>
    <w:rsid w:val="00970E3E"/>
    <w:rsid w:val="00972636"/>
    <w:rsid w:val="00983B31"/>
    <w:rsid w:val="00993420"/>
    <w:rsid w:val="00993A72"/>
    <w:rsid w:val="00995F88"/>
    <w:rsid w:val="00996492"/>
    <w:rsid w:val="009A00AB"/>
    <w:rsid w:val="009A02FC"/>
    <w:rsid w:val="009A3EDE"/>
    <w:rsid w:val="009A58C5"/>
    <w:rsid w:val="009B26E5"/>
    <w:rsid w:val="009C2FD0"/>
    <w:rsid w:val="009C304A"/>
    <w:rsid w:val="009C30F5"/>
    <w:rsid w:val="009C3C39"/>
    <w:rsid w:val="009C717B"/>
    <w:rsid w:val="009D1003"/>
    <w:rsid w:val="009D5B53"/>
    <w:rsid w:val="009D62BD"/>
    <w:rsid w:val="009D7D7B"/>
    <w:rsid w:val="009E1DDC"/>
    <w:rsid w:val="009E205A"/>
    <w:rsid w:val="009E626E"/>
    <w:rsid w:val="009E6C93"/>
    <w:rsid w:val="009E71C1"/>
    <w:rsid w:val="009F3DA1"/>
    <w:rsid w:val="009F42F3"/>
    <w:rsid w:val="009F46A9"/>
    <w:rsid w:val="009F47DC"/>
    <w:rsid w:val="009F74E7"/>
    <w:rsid w:val="00A008B6"/>
    <w:rsid w:val="00A01730"/>
    <w:rsid w:val="00A01C97"/>
    <w:rsid w:val="00A071DC"/>
    <w:rsid w:val="00A072AA"/>
    <w:rsid w:val="00A07313"/>
    <w:rsid w:val="00A10127"/>
    <w:rsid w:val="00A1060A"/>
    <w:rsid w:val="00A12134"/>
    <w:rsid w:val="00A14C42"/>
    <w:rsid w:val="00A1656C"/>
    <w:rsid w:val="00A1684F"/>
    <w:rsid w:val="00A16B84"/>
    <w:rsid w:val="00A17DC9"/>
    <w:rsid w:val="00A244FE"/>
    <w:rsid w:val="00A27E33"/>
    <w:rsid w:val="00A35B6F"/>
    <w:rsid w:val="00A37185"/>
    <w:rsid w:val="00A41464"/>
    <w:rsid w:val="00A45E2B"/>
    <w:rsid w:val="00A46409"/>
    <w:rsid w:val="00A47E40"/>
    <w:rsid w:val="00A51186"/>
    <w:rsid w:val="00A54243"/>
    <w:rsid w:val="00A56017"/>
    <w:rsid w:val="00A56F06"/>
    <w:rsid w:val="00A573AC"/>
    <w:rsid w:val="00A57715"/>
    <w:rsid w:val="00A57ED7"/>
    <w:rsid w:val="00A618C1"/>
    <w:rsid w:val="00A7407A"/>
    <w:rsid w:val="00A74EA8"/>
    <w:rsid w:val="00A752BF"/>
    <w:rsid w:val="00A76C35"/>
    <w:rsid w:val="00A839B2"/>
    <w:rsid w:val="00A8418B"/>
    <w:rsid w:val="00A864B6"/>
    <w:rsid w:val="00A87485"/>
    <w:rsid w:val="00A93170"/>
    <w:rsid w:val="00AA0796"/>
    <w:rsid w:val="00AA2D91"/>
    <w:rsid w:val="00AA4F99"/>
    <w:rsid w:val="00AB0C41"/>
    <w:rsid w:val="00AB0F1D"/>
    <w:rsid w:val="00AB1B2E"/>
    <w:rsid w:val="00AB1E83"/>
    <w:rsid w:val="00AB2C4C"/>
    <w:rsid w:val="00AB417F"/>
    <w:rsid w:val="00AB76DF"/>
    <w:rsid w:val="00AC1823"/>
    <w:rsid w:val="00AC3F77"/>
    <w:rsid w:val="00AC4340"/>
    <w:rsid w:val="00AC734A"/>
    <w:rsid w:val="00AD5B62"/>
    <w:rsid w:val="00AE478F"/>
    <w:rsid w:val="00AE5F6D"/>
    <w:rsid w:val="00AE61AD"/>
    <w:rsid w:val="00AF1B80"/>
    <w:rsid w:val="00AF721D"/>
    <w:rsid w:val="00B0487B"/>
    <w:rsid w:val="00B12105"/>
    <w:rsid w:val="00B16194"/>
    <w:rsid w:val="00B177DF"/>
    <w:rsid w:val="00B21190"/>
    <w:rsid w:val="00B235E2"/>
    <w:rsid w:val="00B26EBF"/>
    <w:rsid w:val="00B32668"/>
    <w:rsid w:val="00B35972"/>
    <w:rsid w:val="00B42E2D"/>
    <w:rsid w:val="00B453B2"/>
    <w:rsid w:val="00B468C8"/>
    <w:rsid w:val="00B47551"/>
    <w:rsid w:val="00B506F8"/>
    <w:rsid w:val="00B52B1E"/>
    <w:rsid w:val="00B52E68"/>
    <w:rsid w:val="00B53702"/>
    <w:rsid w:val="00B57B32"/>
    <w:rsid w:val="00B61E37"/>
    <w:rsid w:val="00B6337D"/>
    <w:rsid w:val="00B66344"/>
    <w:rsid w:val="00B72016"/>
    <w:rsid w:val="00B727AB"/>
    <w:rsid w:val="00B73FCF"/>
    <w:rsid w:val="00B75105"/>
    <w:rsid w:val="00B75B02"/>
    <w:rsid w:val="00B9730E"/>
    <w:rsid w:val="00B97C01"/>
    <w:rsid w:val="00BA06F7"/>
    <w:rsid w:val="00BA2D3F"/>
    <w:rsid w:val="00BB0886"/>
    <w:rsid w:val="00BB0BEB"/>
    <w:rsid w:val="00BB1A6E"/>
    <w:rsid w:val="00BB2EF0"/>
    <w:rsid w:val="00BB4154"/>
    <w:rsid w:val="00BB7570"/>
    <w:rsid w:val="00BB778C"/>
    <w:rsid w:val="00BB796F"/>
    <w:rsid w:val="00BC5850"/>
    <w:rsid w:val="00BC73E3"/>
    <w:rsid w:val="00BD1BFE"/>
    <w:rsid w:val="00BD28E3"/>
    <w:rsid w:val="00BD34CA"/>
    <w:rsid w:val="00BD6588"/>
    <w:rsid w:val="00BE3B14"/>
    <w:rsid w:val="00BF1FC0"/>
    <w:rsid w:val="00BF390A"/>
    <w:rsid w:val="00C00060"/>
    <w:rsid w:val="00C0064B"/>
    <w:rsid w:val="00C06C9A"/>
    <w:rsid w:val="00C07D77"/>
    <w:rsid w:val="00C156B4"/>
    <w:rsid w:val="00C20508"/>
    <w:rsid w:val="00C21C00"/>
    <w:rsid w:val="00C26FE0"/>
    <w:rsid w:val="00C31533"/>
    <w:rsid w:val="00C31842"/>
    <w:rsid w:val="00C34327"/>
    <w:rsid w:val="00C42C80"/>
    <w:rsid w:val="00C44875"/>
    <w:rsid w:val="00C526F3"/>
    <w:rsid w:val="00C531E1"/>
    <w:rsid w:val="00C557D7"/>
    <w:rsid w:val="00C55F72"/>
    <w:rsid w:val="00C56934"/>
    <w:rsid w:val="00C57CB5"/>
    <w:rsid w:val="00C61705"/>
    <w:rsid w:val="00C6304A"/>
    <w:rsid w:val="00C6788F"/>
    <w:rsid w:val="00C775FF"/>
    <w:rsid w:val="00C77741"/>
    <w:rsid w:val="00C812E3"/>
    <w:rsid w:val="00C81700"/>
    <w:rsid w:val="00C82261"/>
    <w:rsid w:val="00C848BA"/>
    <w:rsid w:val="00C87CEB"/>
    <w:rsid w:val="00C90E54"/>
    <w:rsid w:val="00C92415"/>
    <w:rsid w:val="00C92FAC"/>
    <w:rsid w:val="00C93295"/>
    <w:rsid w:val="00C94A1D"/>
    <w:rsid w:val="00C94B65"/>
    <w:rsid w:val="00CA261F"/>
    <w:rsid w:val="00CA2B5E"/>
    <w:rsid w:val="00CA3D77"/>
    <w:rsid w:val="00CB1908"/>
    <w:rsid w:val="00CB298F"/>
    <w:rsid w:val="00CB4146"/>
    <w:rsid w:val="00CB5255"/>
    <w:rsid w:val="00CB7DC4"/>
    <w:rsid w:val="00CC279E"/>
    <w:rsid w:val="00CC416B"/>
    <w:rsid w:val="00CC5DBE"/>
    <w:rsid w:val="00CC6F3C"/>
    <w:rsid w:val="00CD0423"/>
    <w:rsid w:val="00CD27BB"/>
    <w:rsid w:val="00CD51C8"/>
    <w:rsid w:val="00CE02B6"/>
    <w:rsid w:val="00CE4919"/>
    <w:rsid w:val="00CE7764"/>
    <w:rsid w:val="00CF70A0"/>
    <w:rsid w:val="00CF74A7"/>
    <w:rsid w:val="00D0788F"/>
    <w:rsid w:val="00D10308"/>
    <w:rsid w:val="00D106BD"/>
    <w:rsid w:val="00D10F02"/>
    <w:rsid w:val="00D20C1D"/>
    <w:rsid w:val="00D2153C"/>
    <w:rsid w:val="00D21C12"/>
    <w:rsid w:val="00D25134"/>
    <w:rsid w:val="00D27E5B"/>
    <w:rsid w:val="00D34057"/>
    <w:rsid w:val="00D35EAB"/>
    <w:rsid w:val="00D36682"/>
    <w:rsid w:val="00D3679D"/>
    <w:rsid w:val="00D4046D"/>
    <w:rsid w:val="00D4297D"/>
    <w:rsid w:val="00D42D55"/>
    <w:rsid w:val="00D466A4"/>
    <w:rsid w:val="00D52625"/>
    <w:rsid w:val="00D536F1"/>
    <w:rsid w:val="00D53DDC"/>
    <w:rsid w:val="00D623CE"/>
    <w:rsid w:val="00D64AF1"/>
    <w:rsid w:val="00D67A0D"/>
    <w:rsid w:val="00D67BEC"/>
    <w:rsid w:val="00D74B7C"/>
    <w:rsid w:val="00D75066"/>
    <w:rsid w:val="00D800F2"/>
    <w:rsid w:val="00D85C73"/>
    <w:rsid w:val="00D93767"/>
    <w:rsid w:val="00D95458"/>
    <w:rsid w:val="00D96EF8"/>
    <w:rsid w:val="00DA323F"/>
    <w:rsid w:val="00DA43AD"/>
    <w:rsid w:val="00DC1136"/>
    <w:rsid w:val="00DC357D"/>
    <w:rsid w:val="00DD13E2"/>
    <w:rsid w:val="00DD3491"/>
    <w:rsid w:val="00DD51C4"/>
    <w:rsid w:val="00DD6010"/>
    <w:rsid w:val="00DD67F5"/>
    <w:rsid w:val="00DD7C88"/>
    <w:rsid w:val="00DE2F9E"/>
    <w:rsid w:val="00E00254"/>
    <w:rsid w:val="00E017CE"/>
    <w:rsid w:val="00E01F39"/>
    <w:rsid w:val="00E024BE"/>
    <w:rsid w:val="00E02FE0"/>
    <w:rsid w:val="00E106B3"/>
    <w:rsid w:val="00E127E6"/>
    <w:rsid w:val="00E131A8"/>
    <w:rsid w:val="00E13557"/>
    <w:rsid w:val="00E135E2"/>
    <w:rsid w:val="00E1740E"/>
    <w:rsid w:val="00E213F7"/>
    <w:rsid w:val="00E2233C"/>
    <w:rsid w:val="00E2616D"/>
    <w:rsid w:val="00E26437"/>
    <w:rsid w:val="00E27B09"/>
    <w:rsid w:val="00E31501"/>
    <w:rsid w:val="00E3262B"/>
    <w:rsid w:val="00E354EB"/>
    <w:rsid w:val="00E36016"/>
    <w:rsid w:val="00E37429"/>
    <w:rsid w:val="00E41748"/>
    <w:rsid w:val="00E43997"/>
    <w:rsid w:val="00E43E1B"/>
    <w:rsid w:val="00E44452"/>
    <w:rsid w:val="00E45777"/>
    <w:rsid w:val="00E53540"/>
    <w:rsid w:val="00E53C06"/>
    <w:rsid w:val="00E57168"/>
    <w:rsid w:val="00E746BE"/>
    <w:rsid w:val="00E82F11"/>
    <w:rsid w:val="00E90B0E"/>
    <w:rsid w:val="00E91313"/>
    <w:rsid w:val="00E91EE4"/>
    <w:rsid w:val="00E9595C"/>
    <w:rsid w:val="00EA16D9"/>
    <w:rsid w:val="00EA218A"/>
    <w:rsid w:val="00EA3297"/>
    <w:rsid w:val="00EA3EE4"/>
    <w:rsid w:val="00EA53C7"/>
    <w:rsid w:val="00EA6CEA"/>
    <w:rsid w:val="00EA740B"/>
    <w:rsid w:val="00EB1226"/>
    <w:rsid w:val="00EB231C"/>
    <w:rsid w:val="00EB5A3A"/>
    <w:rsid w:val="00EC2430"/>
    <w:rsid w:val="00EC61B4"/>
    <w:rsid w:val="00ED224E"/>
    <w:rsid w:val="00ED27AB"/>
    <w:rsid w:val="00ED33BB"/>
    <w:rsid w:val="00ED5CA3"/>
    <w:rsid w:val="00ED660D"/>
    <w:rsid w:val="00ED6C96"/>
    <w:rsid w:val="00ED72E2"/>
    <w:rsid w:val="00EE5D6D"/>
    <w:rsid w:val="00EF3C28"/>
    <w:rsid w:val="00EF60BA"/>
    <w:rsid w:val="00EF6999"/>
    <w:rsid w:val="00EF738F"/>
    <w:rsid w:val="00EF75F7"/>
    <w:rsid w:val="00F0085D"/>
    <w:rsid w:val="00F01DC1"/>
    <w:rsid w:val="00F06299"/>
    <w:rsid w:val="00F11AD3"/>
    <w:rsid w:val="00F11B9C"/>
    <w:rsid w:val="00F130BF"/>
    <w:rsid w:val="00F1409B"/>
    <w:rsid w:val="00F16EF8"/>
    <w:rsid w:val="00F20A68"/>
    <w:rsid w:val="00F21527"/>
    <w:rsid w:val="00F23C36"/>
    <w:rsid w:val="00F2688E"/>
    <w:rsid w:val="00F3632E"/>
    <w:rsid w:val="00F36BA8"/>
    <w:rsid w:val="00F41928"/>
    <w:rsid w:val="00F457C8"/>
    <w:rsid w:val="00F46230"/>
    <w:rsid w:val="00F50059"/>
    <w:rsid w:val="00F57746"/>
    <w:rsid w:val="00F60ECB"/>
    <w:rsid w:val="00F656CB"/>
    <w:rsid w:val="00F735E8"/>
    <w:rsid w:val="00F75B1E"/>
    <w:rsid w:val="00F76467"/>
    <w:rsid w:val="00F87C1F"/>
    <w:rsid w:val="00F912B7"/>
    <w:rsid w:val="00F91528"/>
    <w:rsid w:val="00F96E94"/>
    <w:rsid w:val="00FA0539"/>
    <w:rsid w:val="00FA4896"/>
    <w:rsid w:val="00FA751D"/>
    <w:rsid w:val="00FB3270"/>
    <w:rsid w:val="00FB40BC"/>
    <w:rsid w:val="00FB44BA"/>
    <w:rsid w:val="00FC28CC"/>
    <w:rsid w:val="00FC3BBC"/>
    <w:rsid w:val="00FC4B95"/>
    <w:rsid w:val="00FD1200"/>
    <w:rsid w:val="00FD7CA5"/>
    <w:rsid w:val="00FE23C7"/>
    <w:rsid w:val="00FE343A"/>
    <w:rsid w:val="00FE459F"/>
    <w:rsid w:val="00FE5B53"/>
    <w:rsid w:val="00FE7B05"/>
    <w:rsid w:val="00FF14FE"/>
    <w:rsid w:val="00FF39C1"/>
    <w:rsid w:val="00FF6924"/>
    <w:rsid w:val="00FF74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5A91CE2"/>
  <w15:chartTrackingRefBased/>
  <w15:docId w15:val="{5C810458-6993-430F-80B8-643C2F381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25A"/>
    <w:pPr>
      <w:spacing w:after="0" w:line="240" w:lineRule="auto"/>
    </w:pPr>
    <w:rPr>
      <w:rFonts w:ascii="Times New Roman" w:eastAsia="Times New Roman" w:hAnsi="Times New Roman" w:cs="Times New Roman"/>
      <w:sz w:val="24"/>
      <w:szCs w:val="24"/>
      <w:lang w:val="es-ES" w:eastAsia="es-ES"/>
    </w:rPr>
  </w:style>
  <w:style w:type="paragraph" w:styleId="Ttulo3">
    <w:name w:val="heading 3"/>
    <w:basedOn w:val="Normal"/>
    <w:link w:val="Ttulo3Car"/>
    <w:uiPriority w:val="9"/>
    <w:qFormat/>
    <w:rsid w:val="00D34057"/>
    <w:pPr>
      <w:spacing w:before="100" w:beforeAutospacing="1" w:after="100" w:afterAutospacing="1"/>
      <w:outlineLvl w:val="2"/>
    </w:pPr>
    <w:rPr>
      <w:b/>
      <w:bCs/>
      <w:sz w:val="27"/>
      <w:szCs w:val="27"/>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D34057"/>
    <w:rPr>
      <w:rFonts w:ascii="Times New Roman" w:eastAsia="Times New Roman" w:hAnsi="Times New Roman" w:cs="Times New Roman"/>
      <w:b/>
      <w:bCs/>
      <w:sz w:val="27"/>
      <w:szCs w:val="27"/>
      <w:lang w:eastAsia="es-MX"/>
    </w:rPr>
  </w:style>
  <w:style w:type="paragraph" w:styleId="Encabezado">
    <w:name w:val="header"/>
    <w:basedOn w:val="Normal"/>
    <w:link w:val="EncabezadoCar"/>
    <w:uiPriority w:val="99"/>
    <w:unhideWhenUsed/>
    <w:rsid w:val="00D34057"/>
    <w:pPr>
      <w:tabs>
        <w:tab w:val="center" w:pos="4419"/>
        <w:tab w:val="right" w:pos="8838"/>
      </w:tabs>
    </w:pPr>
    <w:rPr>
      <w:rFonts w:eastAsia="Calibri"/>
    </w:rPr>
  </w:style>
  <w:style w:type="character" w:customStyle="1" w:styleId="EncabezadoCar">
    <w:name w:val="Encabezado Car"/>
    <w:basedOn w:val="Fuentedeprrafopredeter"/>
    <w:link w:val="Encabezado"/>
    <w:uiPriority w:val="99"/>
    <w:rsid w:val="00D34057"/>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D34057"/>
    <w:pPr>
      <w:tabs>
        <w:tab w:val="center" w:pos="4419"/>
        <w:tab w:val="right" w:pos="8838"/>
      </w:tabs>
    </w:pPr>
    <w:rPr>
      <w:rFonts w:eastAsia="Calibri"/>
    </w:rPr>
  </w:style>
  <w:style w:type="character" w:customStyle="1" w:styleId="PiedepginaCar">
    <w:name w:val="Pie de página Car"/>
    <w:basedOn w:val="Fuentedeprrafopredeter"/>
    <w:link w:val="Piedepgina"/>
    <w:uiPriority w:val="99"/>
    <w:rsid w:val="00D34057"/>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34057"/>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34057"/>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D34057"/>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D34057"/>
    <w:rPr>
      <w:vertAlign w:val="superscript"/>
    </w:rPr>
  </w:style>
  <w:style w:type="character" w:styleId="Hipervnculo">
    <w:name w:val="Hyperlink"/>
    <w:basedOn w:val="Fuentedeprrafopredeter"/>
    <w:uiPriority w:val="99"/>
    <w:unhideWhenUsed/>
    <w:rsid w:val="00D34057"/>
    <w:rPr>
      <w:color w:val="0563C1" w:themeColor="hyperlink"/>
      <w:u w:val="single"/>
    </w:rPr>
  </w:style>
  <w:style w:type="paragraph" w:styleId="Sinespaciado">
    <w:name w:val="No Spacing"/>
    <w:aliases w:val="Francesa,INAI"/>
    <w:link w:val="SinespaciadoCar"/>
    <w:uiPriority w:val="1"/>
    <w:qFormat/>
    <w:rsid w:val="00D34057"/>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D34057"/>
    <w:rPr>
      <w:b/>
      <w:bCs/>
    </w:rPr>
  </w:style>
  <w:style w:type="character" w:customStyle="1" w:styleId="SinespaciadoCar">
    <w:name w:val="Sin espaciado Car"/>
    <w:aliases w:val="Francesa Car,INAI Car"/>
    <w:link w:val="Sinespaciado"/>
    <w:uiPriority w:val="1"/>
    <w:locked/>
    <w:rsid w:val="00D34057"/>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D34057"/>
    <w:pPr>
      <w:spacing w:before="100" w:beforeAutospacing="1" w:after="100" w:afterAutospacing="1"/>
    </w:pPr>
    <w:rPr>
      <w:lang w:val="es-MX" w:eastAsia="es-MX"/>
    </w:rPr>
  </w:style>
  <w:style w:type="paragraph" w:styleId="Textodeglobo">
    <w:name w:val="Balloon Text"/>
    <w:basedOn w:val="Normal"/>
    <w:link w:val="TextodegloboCar"/>
    <w:uiPriority w:val="99"/>
    <w:semiHidden/>
    <w:unhideWhenUsed/>
    <w:rsid w:val="00362E23"/>
    <w:rPr>
      <w:rFonts w:ascii="Segoe UI" w:eastAsiaTheme="minorHAnsi" w:hAnsi="Segoe UI" w:cs="Segoe UI"/>
      <w:sz w:val="18"/>
      <w:szCs w:val="18"/>
      <w:lang w:val="es-MX" w:eastAsia="en-US"/>
    </w:rPr>
  </w:style>
  <w:style w:type="character" w:customStyle="1" w:styleId="TextodegloboCar">
    <w:name w:val="Texto de globo Car"/>
    <w:basedOn w:val="Fuentedeprrafopredeter"/>
    <w:link w:val="Textodeglobo"/>
    <w:uiPriority w:val="99"/>
    <w:semiHidden/>
    <w:rsid w:val="00362E23"/>
    <w:rPr>
      <w:rFonts w:ascii="Segoe UI" w:hAnsi="Segoe UI" w:cs="Segoe UI"/>
      <w:sz w:val="18"/>
      <w:szCs w:val="18"/>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802F0"/>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6802F0"/>
    <w:rPr>
      <w:sz w:val="20"/>
      <w:szCs w:val="20"/>
    </w:rPr>
  </w:style>
  <w:style w:type="table" w:styleId="Tablaconcuadrcula">
    <w:name w:val="Table Grid"/>
    <w:basedOn w:val="Tablanormal"/>
    <w:uiPriority w:val="39"/>
    <w:rsid w:val="00B35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Fuentedeprrafopredeter"/>
    <w:rsid w:val="00FF14FE"/>
  </w:style>
  <w:style w:type="table" w:customStyle="1" w:styleId="Tablaconcuadrcula1">
    <w:name w:val="Tabla con cuadrícula1"/>
    <w:basedOn w:val="Tablanormal"/>
    <w:next w:val="Tablaconcuadrcula"/>
    <w:uiPriority w:val="39"/>
    <w:rsid w:val="00A87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7C8B"/>
    <w:pPr>
      <w:autoSpaceDE w:val="0"/>
      <w:autoSpaceDN w:val="0"/>
      <w:adjustRightInd w:val="0"/>
      <w:spacing w:after="0" w:line="240" w:lineRule="auto"/>
    </w:pPr>
    <w:rPr>
      <w:rFonts w:ascii="Arial" w:hAnsi="Arial" w:cs="Arial"/>
      <w:color w:val="000000"/>
      <w:sz w:val="24"/>
      <w:szCs w:val="24"/>
    </w:rPr>
  </w:style>
  <w:style w:type="character" w:customStyle="1" w:styleId="Mencinsinresolver1">
    <w:name w:val="Mención sin resolver1"/>
    <w:basedOn w:val="Fuentedeprrafopredeter"/>
    <w:uiPriority w:val="99"/>
    <w:semiHidden/>
    <w:unhideWhenUsed/>
    <w:rsid w:val="00141116"/>
    <w:rPr>
      <w:color w:val="605E5C"/>
      <w:shd w:val="clear" w:color="auto" w:fill="E1DFDD"/>
    </w:rPr>
  </w:style>
  <w:style w:type="character" w:styleId="Hipervnculovisitado">
    <w:name w:val="FollowedHyperlink"/>
    <w:basedOn w:val="Fuentedeprrafopredeter"/>
    <w:uiPriority w:val="99"/>
    <w:semiHidden/>
    <w:unhideWhenUsed/>
    <w:rsid w:val="00141116"/>
    <w:rPr>
      <w:color w:val="954F72" w:themeColor="followedHyperlink"/>
      <w:u w:val="single"/>
    </w:rPr>
  </w:style>
  <w:style w:type="paragraph" w:customStyle="1" w:styleId="Citas">
    <w:name w:val="Citas"/>
    <w:basedOn w:val="Normal"/>
    <w:qFormat/>
    <w:rsid w:val="0049360F"/>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2">
    <w:name w:val="Mención sin resolver2"/>
    <w:basedOn w:val="Fuentedeprrafopredeter"/>
    <w:uiPriority w:val="99"/>
    <w:semiHidden/>
    <w:unhideWhenUsed/>
    <w:rsid w:val="006922E4"/>
    <w:rPr>
      <w:color w:val="605E5C"/>
      <w:shd w:val="clear" w:color="auto" w:fill="E1DFDD"/>
    </w:rPr>
  </w:style>
  <w:style w:type="character" w:styleId="Refdecomentario">
    <w:name w:val="annotation reference"/>
    <w:basedOn w:val="Fuentedeprrafopredeter"/>
    <w:uiPriority w:val="99"/>
    <w:semiHidden/>
    <w:unhideWhenUsed/>
    <w:rsid w:val="00AF721D"/>
    <w:rPr>
      <w:sz w:val="16"/>
      <w:szCs w:val="16"/>
    </w:rPr>
  </w:style>
  <w:style w:type="paragraph" w:styleId="Textocomentario">
    <w:name w:val="annotation text"/>
    <w:basedOn w:val="Normal"/>
    <w:link w:val="TextocomentarioCar"/>
    <w:uiPriority w:val="99"/>
    <w:semiHidden/>
    <w:unhideWhenUsed/>
    <w:rsid w:val="00AF721D"/>
    <w:rPr>
      <w:sz w:val="20"/>
      <w:szCs w:val="20"/>
    </w:rPr>
  </w:style>
  <w:style w:type="character" w:customStyle="1" w:styleId="TextocomentarioCar">
    <w:name w:val="Texto comentario Car"/>
    <w:basedOn w:val="Fuentedeprrafopredeter"/>
    <w:link w:val="Textocomentario"/>
    <w:uiPriority w:val="99"/>
    <w:semiHidden/>
    <w:rsid w:val="00AF721D"/>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F721D"/>
    <w:rPr>
      <w:b/>
      <w:bCs/>
    </w:rPr>
  </w:style>
  <w:style w:type="character" w:customStyle="1" w:styleId="AsuntodelcomentarioCar">
    <w:name w:val="Asunto del comentario Car"/>
    <w:basedOn w:val="TextocomentarioCar"/>
    <w:link w:val="Asuntodelcomentario"/>
    <w:uiPriority w:val="99"/>
    <w:semiHidden/>
    <w:rsid w:val="00AF721D"/>
    <w:rPr>
      <w:rFonts w:ascii="Times New Roman" w:eastAsia="Times New Roman" w:hAnsi="Times New Roman" w:cs="Times New Roman"/>
      <w:b/>
      <w:bCs/>
      <w:sz w:val="20"/>
      <w:szCs w:val="20"/>
      <w:lang w:val="es-ES" w:eastAsia="es-ES"/>
    </w:rPr>
  </w:style>
  <w:style w:type="paragraph" w:customStyle="1" w:styleId="INFOEM">
    <w:name w:val="INFOEM"/>
    <w:basedOn w:val="Normal"/>
    <w:qFormat/>
    <w:rsid w:val="001579CC"/>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UnresolvedMention">
    <w:name w:val="Unresolved Mention"/>
    <w:basedOn w:val="Fuentedeprrafopredeter"/>
    <w:uiPriority w:val="99"/>
    <w:semiHidden/>
    <w:unhideWhenUsed/>
    <w:rsid w:val="00D21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2094">
      <w:bodyDiv w:val="1"/>
      <w:marLeft w:val="0"/>
      <w:marRight w:val="0"/>
      <w:marTop w:val="0"/>
      <w:marBottom w:val="0"/>
      <w:divBdr>
        <w:top w:val="none" w:sz="0" w:space="0" w:color="auto"/>
        <w:left w:val="none" w:sz="0" w:space="0" w:color="auto"/>
        <w:bottom w:val="none" w:sz="0" w:space="0" w:color="auto"/>
        <w:right w:val="none" w:sz="0" w:space="0" w:color="auto"/>
      </w:divBdr>
    </w:div>
    <w:div w:id="95640051">
      <w:bodyDiv w:val="1"/>
      <w:marLeft w:val="0"/>
      <w:marRight w:val="0"/>
      <w:marTop w:val="0"/>
      <w:marBottom w:val="0"/>
      <w:divBdr>
        <w:top w:val="none" w:sz="0" w:space="0" w:color="auto"/>
        <w:left w:val="none" w:sz="0" w:space="0" w:color="auto"/>
        <w:bottom w:val="none" w:sz="0" w:space="0" w:color="auto"/>
        <w:right w:val="none" w:sz="0" w:space="0" w:color="auto"/>
      </w:divBdr>
    </w:div>
    <w:div w:id="161239969">
      <w:bodyDiv w:val="1"/>
      <w:marLeft w:val="0"/>
      <w:marRight w:val="0"/>
      <w:marTop w:val="0"/>
      <w:marBottom w:val="0"/>
      <w:divBdr>
        <w:top w:val="none" w:sz="0" w:space="0" w:color="auto"/>
        <w:left w:val="none" w:sz="0" w:space="0" w:color="auto"/>
        <w:bottom w:val="none" w:sz="0" w:space="0" w:color="auto"/>
        <w:right w:val="none" w:sz="0" w:space="0" w:color="auto"/>
      </w:divBdr>
    </w:div>
    <w:div w:id="161816341">
      <w:bodyDiv w:val="1"/>
      <w:marLeft w:val="0"/>
      <w:marRight w:val="0"/>
      <w:marTop w:val="0"/>
      <w:marBottom w:val="0"/>
      <w:divBdr>
        <w:top w:val="none" w:sz="0" w:space="0" w:color="auto"/>
        <w:left w:val="none" w:sz="0" w:space="0" w:color="auto"/>
        <w:bottom w:val="none" w:sz="0" w:space="0" w:color="auto"/>
        <w:right w:val="none" w:sz="0" w:space="0" w:color="auto"/>
      </w:divBdr>
    </w:div>
    <w:div w:id="234828413">
      <w:bodyDiv w:val="1"/>
      <w:marLeft w:val="0"/>
      <w:marRight w:val="0"/>
      <w:marTop w:val="0"/>
      <w:marBottom w:val="0"/>
      <w:divBdr>
        <w:top w:val="none" w:sz="0" w:space="0" w:color="auto"/>
        <w:left w:val="none" w:sz="0" w:space="0" w:color="auto"/>
        <w:bottom w:val="none" w:sz="0" w:space="0" w:color="auto"/>
        <w:right w:val="none" w:sz="0" w:space="0" w:color="auto"/>
      </w:divBdr>
    </w:div>
    <w:div w:id="235895814">
      <w:bodyDiv w:val="1"/>
      <w:marLeft w:val="0"/>
      <w:marRight w:val="0"/>
      <w:marTop w:val="0"/>
      <w:marBottom w:val="0"/>
      <w:divBdr>
        <w:top w:val="none" w:sz="0" w:space="0" w:color="auto"/>
        <w:left w:val="none" w:sz="0" w:space="0" w:color="auto"/>
        <w:bottom w:val="none" w:sz="0" w:space="0" w:color="auto"/>
        <w:right w:val="none" w:sz="0" w:space="0" w:color="auto"/>
      </w:divBdr>
    </w:div>
    <w:div w:id="407575053">
      <w:bodyDiv w:val="1"/>
      <w:marLeft w:val="0"/>
      <w:marRight w:val="0"/>
      <w:marTop w:val="0"/>
      <w:marBottom w:val="0"/>
      <w:divBdr>
        <w:top w:val="none" w:sz="0" w:space="0" w:color="auto"/>
        <w:left w:val="none" w:sz="0" w:space="0" w:color="auto"/>
        <w:bottom w:val="none" w:sz="0" w:space="0" w:color="auto"/>
        <w:right w:val="none" w:sz="0" w:space="0" w:color="auto"/>
      </w:divBdr>
    </w:div>
    <w:div w:id="598829289">
      <w:bodyDiv w:val="1"/>
      <w:marLeft w:val="0"/>
      <w:marRight w:val="0"/>
      <w:marTop w:val="0"/>
      <w:marBottom w:val="0"/>
      <w:divBdr>
        <w:top w:val="none" w:sz="0" w:space="0" w:color="auto"/>
        <w:left w:val="none" w:sz="0" w:space="0" w:color="auto"/>
        <w:bottom w:val="none" w:sz="0" w:space="0" w:color="auto"/>
        <w:right w:val="none" w:sz="0" w:space="0" w:color="auto"/>
      </w:divBdr>
    </w:div>
    <w:div w:id="666516215">
      <w:bodyDiv w:val="1"/>
      <w:marLeft w:val="0"/>
      <w:marRight w:val="0"/>
      <w:marTop w:val="0"/>
      <w:marBottom w:val="0"/>
      <w:divBdr>
        <w:top w:val="none" w:sz="0" w:space="0" w:color="auto"/>
        <w:left w:val="none" w:sz="0" w:space="0" w:color="auto"/>
        <w:bottom w:val="none" w:sz="0" w:space="0" w:color="auto"/>
        <w:right w:val="none" w:sz="0" w:space="0" w:color="auto"/>
      </w:divBdr>
    </w:div>
    <w:div w:id="1284843200">
      <w:bodyDiv w:val="1"/>
      <w:marLeft w:val="0"/>
      <w:marRight w:val="0"/>
      <w:marTop w:val="0"/>
      <w:marBottom w:val="0"/>
      <w:divBdr>
        <w:top w:val="none" w:sz="0" w:space="0" w:color="auto"/>
        <w:left w:val="none" w:sz="0" w:space="0" w:color="auto"/>
        <w:bottom w:val="none" w:sz="0" w:space="0" w:color="auto"/>
        <w:right w:val="none" w:sz="0" w:space="0" w:color="auto"/>
      </w:divBdr>
    </w:div>
    <w:div w:id="1327703388">
      <w:bodyDiv w:val="1"/>
      <w:marLeft w:val="0"/>
      <w:marRight w:val="0"/>
      <w:marTop w:val="0"/>
      <w:marBottom w:val="0"/>
      <w:divBdr>
        <w:top w:val="none" w:sz="0" w:space="0" w:color="auto"/>
        <w:left w:val="none" w:sz="0" w:space="0" w:color="auto"/>
        <w:bottom w:val="none" w:sz="0" w:space="0" w:color="auto"/>
        <w:right w:val="none" w:sz="0" w:space="0" w:color="auto"/>
      </w:divBdr>
    </w:div>
    <w:div w:id="1386833383">
      <w:bodyDiv w:val="1"/>
      <w:marLeft w:val="0"/>
      <w:marRight w:val="0"/>
      <w:marTop w:val="0"/>
      <w:marBottom w:val="0"/>
      <w:divBdr>
        <w:top w:val="none" w:sz="0" w:space="0" w:color="auto"/>
        <w:left w:val="none" w:sz="0" w:space="0" w:color="auto"/>
        <w:bottom w:val="none" w:sz="0" w:space="0" w:color="auto"/>
        <w:right w:val="none" w:sz="0" w:space="0" w:color="auto"/>
      </w:divBdr>
    </w:div>
    <w:div w:id="1505363953">
      <w:bodyDiv w:val="1"/>
      <w:marLeft w:val="0"/>
      <w:marRight w:val="0"/>
      <w:marTop w:val="0"/>
      <w:marBottom w:val="0"/>
      <w:divBdr>
        <w:top w:val="none" w:sz="0" w:space="0" w:color="auto"/>
        <w:left w:val="none" w:sz="0" w:space="0" w:color="auto"/>
        <w:bottom w:val="none" w:sz="0" w:space="0" w:color="auto"/>
        <w:right w:val="none" w:sz="0" w:space="0" w:color="auto"/>
      </w:divBdr>
    </w:div>
    <w:div w:id="1510414702">
      <w:bodyDiv w:val="1"/>
      <w:marLeft w:val="0"/>
      <w:marRight w:val="0"/>
      <w:marTop w:val="0"/>
      <w:marBottom w:val="0"/>
      <w:divBdr>
        <w:top w:val="none" w:sz="0" w:space="0" w:color="auto"/>
        <w:left w:val="none" w:sz="0" w:space="0" w:color="auto"/>
        <w:bottom w:val="none" w:sz="0" w:space="0" w:color="auto"/>
        <w:right w:val="none" w:sz="0" w:space="0" w:color="auto"/>
      </w:divBdr>
    </w:div>
    <w:div w:id="1841432460">
      <w:bodyDiv w:val="1"/>
      <w:marLeft w:val="0"/>
      <w:marRight w:val="0"/>
      <w:marTop w:val="0"/>
      <w:marBottom w:val="0"/>
      <w:divBdr>
        <w:top w:val="none" w:sz="0" w:space="0" w:color="auto"/>
        <w:left w:val="none" w:sz="0" w:space="0" w:color="auto"/>
        <w:bottom w:val="none" w:sz="0" w:space="0" w:color="auto"/>
        <w:right w:val="none" w:sz="0" w:space="0" w:color="auto"/>
      </w:divBdr>
    </w:div>
    <w:div w:id="1862475770">
      <w:bodyDiv w:val="1"/>
      <w:marLeft w:val="0"/>
      <w:marRight w:val="0"/>
      <w:marTop w:val="0"/>
      <w:marBottom w:val="0"/>
      <w:divBdr>
        <w:top w:val="none" w:sz="0" w:space="0" w:color="auto"/>
        <w:left w:val="none" w:sz="0" w:space="0" w:color="auto"/>
        <w:bottom w:val="none" w:sz="0" w:space="0" w:color="auto"/>
        <w:right w:val="none" w:sz="0" w:space="0" w:color="auto"/>
      </w:divBdr>
    </w:div>
    <w:div w:id="1865291202">
      <w:bodyDiv w:val="1"/>
      <w:marLeft w:val="0"/>
      <w:marRight w:val="0"/>
      <w:marTop w:val="0"/>
      <w:marBottom w:val="0"/>
      <w:divBdr>
        <w:top w:val="none" w:sz="0" w:space="0" w:color="auto"/>
        <w:left w:val="none" w:sz="0" w:space="0" w:color="auto"/>
        <w:bottom w:val="none" w:sz="0" w:space="0" w:color="auto"/>
        <w:right w:val="none" w:sz="0" w:space="0" w:color="auto"/>
      </w:divBdr>
    </w:div>
    <w:div w:id="2079282641">
      <w:bodyDiv w:val="1"/>
      <w:marLeft w:val="0"/>
      <w:marRight w:val="0"/>
      <w:marTop w:val="0"/>
      <w:marBottom w:val="0"/>
      <w:divBdr>
        <w:top w:val="none" w:sz="0" w:space="0" w:color="auto"/>
        <w:left w:val="none" w:sz="0" w:space="0" w:color="auto"/>
        <w:bottom w:val="none" w:sz="0" w:space="0" w:color="auto"/>
        <w:right w:val="none" w:sz="0" w:space="0" w:color="auto"/>
      </w:divBdr>
    </w:div>
    <w:div w:id="213223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anzas.edomex.gob.mx/sites/finanzas.edomex.gob.mx/files/files/Servidores%20Publicos/MANUAL/Procedimientos/031_17.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ADFE5-C8F2-4503-9FAC-C983B8E2D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34</Pages>
  <Words>8186</Words>
  <Characters>45028</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10</cp:revision>
  <cp:lastPrinted>2026-03-06T19:04:00Z</cp:lastPrinted>
  <dcterms:created xsi:type="dcterms:W3CDTF">2026-02-19T20:32:00Z</dcterms:created>
  <dcterms:modified xsi:type="dcterms:W3CDTF">2026-04-08T16:51:00Z</dcterms:modified>
</cp:coreProperties>
</file>