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A94" w:rsidRPr="00F322DE" w:rsidRDefault="003B4A94" w:rsidP="003B4A94">
      <w:pPr>
        <w:tabs>
          <w:tab w:val="left" w:pos="3465"/>
        </w:tabs>
        <w:spacing w:line="360" w:lineRule="auto"/>
        <w:jc w:val="both"/>
        <w:rPr>
          <w:rFonts w:ascii="Palatino Linotype" w:eastAsia="Palatino Linotype" w:hAnsi="Palatino Linotype" w:cs="Palatino Linotype"/>
          <w:b/>
          <w:sz w:val="24"/>
          <w:szCs w:val="24"/>
        </w:rPr>
      </w:pPr>
      <w:bookmarkStart w:id="0" w:name="_GoBack"/>
      <w:bookmarkEnd w:id="0"/>
      <w:r w:rsidRPr="00F322DE">
        <w:rPr>
          <w:rFonts w:ascii="Palatino Linotype" w:eastAsia="Palatino Linotype" w:hAnsi="Palatino Linotype" w:cs="Palatino Linotype"/>
          <w:sz w:val="24"/>
          <w:szCs w:val="24"/>
        </w:rPr>
        <w:t xml:space="preserve">Resolución del Pleno del Instituto de Transparencia, Acceso a la Información Pública y Protección de Datos Personales del Estado de México y Municipios, con domicilio en Metepec, Estado de México; de </w:t>
      </w:r>
      <w:r w:rsidR="006831CB" w:rsidRPr="00F322DE">
        <w:rPr>
          <w:rFonts w:ascii="Palatino Linotype" w:eastAsia="Palatino Linotype" w:hAnsi="Palatino Linotype" w:cs="Palatino Linotype"/>
          <w:b/>
          <w:sz w:val="24"/>
          <w:szCs w:val="24"/>
        </w:rPr>
        <w:t>veintidós</w:t>
      </w:r>
      <w:r w:rsidR="00F322DE" w:rsidRPr="00F322DE">
        <w:rPr>
          <w:rFonts w:ascii="Palatino Linotype" w:eastAsia="Palatino Linotype" w:hAnsi="Palatino Linotype" w:cs="Palatino Linotype"/>
          <w:b/>
          <w:sz w:val="24"/>
          <w:szCs w:val="24"/>
        </w:rPr>
        <w:t xml:space="preserve"> (22)</w:t>
      </w:r>
      <w:r w:rsidR="006831CB" w:rsidRPr="00F322DE">
        <w:rPr>
          <w:rFonts w:ascii="Palatino Linotype" w:eastAsia="Palatino Linotype" w:hAnsi="Palatino Linotype" w:cs="Palatino Linotype"/>
          <w:b/>
          <w:sz w:val="24"/>
          <w:szCs w:val="24"/>
        </w:rPr>
        <w:t xml:space="preserve"> de abril de dos mil veintiséis</w:t>
      </w:r>
      <w:r w:rsidRPr="00F322DE">
        <w:rPr>
          <w:rFonts w:ascii="Palatino Linotype" w:eastAsia="Palatino Linotype" w:hAnsi="Palatino Linotype" w:cs="Palatino Linotype"/>
          <w:b/>
          <w:sz w:val="24"/>
          <w:szCs w:val="24"/>
        </w:rPr>
        <w:t>.</w:t>
      </w:r>
    </w:p>
    <w:p w:rsidR="003B4A94" w:rsidRPr="00F322DE" w:rsidRDefault="003B4A94" w:rsidP="003B4A94">
      <w:pPr>
        <w:tabs>
          <w:tab w:val="left" w:pos="3465"/>
        </w:tabs>
        <w:spacing w:line="360" w:lineRule="auto"/>
        <w:jc w:val="both"/>
        <w:rPr>
          <w:rFonts w:ascii="Palatino Linotype" w:eastAsia="Palatino Linotype" w:hAnsi="Palatino Linotype" w:cs="Palatino Linotype"/>
          <w:b/>
          <w:sz w:val="24"/>
          <w:szCs w:val="24"/>
        </w:rPr>
      </w:pPr>
    </w:p>
    <w:p w:rsidR="003B4A94" w:rsidRPr="00F322DE" w:rsidRDefault="003B4A94" w:rsidP="003B4A94">
      <w:pPr>
        <w:spacing w:line="360" w:lineRule="auto"/>
        <w:jc w:val="both"/>
        <w:rPr>
          <w:rFonts w:ascii="Palatino Linotype" w:eastAsia="Palatino Linotype" w:hAnsi="Palatino Linotype" w:cs="Palatino Linotype"/>
          <w:sz w:val="24"/>
          <w:szCs w:val="24"/>
        </w:rPr>
      </w:pPr>
      <w:r w:rsidRPr="00F322DE">
        <w:rPr>
          <w:rFonts w:ascii="Palatino Linotype" w:eastAsia="Palatino Linotype" w:hAnsi="Palatino Linotype" w:cs="Palatino Linotype"/>
          <w:b/>
          <w:sz w:val="24"/>
          <w:szCs w:val="24"/>
        </w:rPr>
        <w:t>VISTO</w:t>
      </w:r>
      <w:r w:rsidRPr="00F322DE">
        <w:rPr>
          <w:rFonts w:ascii="Palatino Linotype" w:eastAsia="Palatino Linotype" w:hAnsi="Palatino Linotype" w:cs="Palatino Linotype"/>
          <w:sz w:val="24"/>
          <w:szCs w:val="24"/>
        </w:rPr>
        <w:t xml:space="preserve"> el expediente electrónico formado con motivo del recurso de revisión </w:t>
      </w:r>
      <w:r w:rsidRPr="00F322DE">
        <w:rPr>
          <w:rFonts w:ascii="Palatino Linotype" w:eastAsia="Palatino Linotype" w:hAnsi="Palatino Linotype" w:cs="Palatino Linotype"/>
          <w:b/>
          <w:sz w:val="24"/>
          <w:szCs w:val="24"/>
        </w:rPr>
        <w:t xml:space="preserve">  </w:t>
      </w:r>
      <w:r w:rsidR="006831CB" w:rsidRPr="00F322DE">
        <w:rPr>
          <w:rFonts w:ascii="Palatino Linotype" w:eastAsia="Palatino Linotype" w:hAnsi="Palatino Linotype" w:cs="Palatino Linotype"/>
          <w:b/>
          <w:sz w:val="24"/>
          <w:szCs w:val="24"/>
        </w:rPr>
        <w:t>13393/INFOEM/IP/RR/2025</w:t>
      </w:r>
      <w:r w:rsidRPr="00F322DE">
        <w:rPr>
          <w:rFonts w:ascii="Palatino Linotype" w:eastAsia="Palatino Linotype" w:hAnsi="Palatino Linotype" w:cs="Palatino Linotype"/>
          <w:sz w:val="24"/>
          <w:szCs w:val="24"/>
        </w:rPr>
        <w:t>,</w:t>
      </w:r>
      <w:r w:rsidRPr="00F322DE">
        <w:rPr>
          <w:rFonts w:ascii="Palatino Linotype" w:eastAsia="Palatino Linotype" w:hAnsi="Palatino Linotype" w:cs="Palatino Linotype"/>
          <w:b/>
          <w:sz w:val="24"/>
          <w:szCs w:val="24"/>
        </w:rPr>
        <w:t xml:space="preserve"> </w:t>
      </w:r>
      <w:r w:rsidRPr="00F322DE">
        <w:rPr>
          <w:rFonts w:ascii="Palatino Linotype" w:eastAsia="Palatino Linotype" w:hAnsi="Palatino Linotype" w:cs="Palatino Linotype"/>
          <w:sz w:val="24"/>
          <w:szCs w:val="24"/>
        </w:rPr>
        <w:t xml:space="preserve">promovido por </w:t>
      </w:r>
      <w:r w:rsidR="006831CB" w:rsidRPr="00F322DE">
        <w:rPr>
          <w:rFonts w:ascii="Palatino Linotype" w:eastAsia="Palatino Linotype" w:hAnsi="Palatino Linotype" w:cs="Palatino Linotype"/>
          <w:b/>
          <w:sz w:val="24"/>
          <w:szCs w:val="24"/>
        </w:rPr>
        <w:t>una persona que no proporciono datos de identificación</w:t>
      </w:r>
      <w:r w:rsidRPr="00F322DE">
        <w:rPr>
          <w:rFonts w:ascii="Palatino Linotype" w:eastAsia="Palatino Linotype" w:hAnsi="Palatino Linotype" w:cs="Palatino Linotype"/>
          <w:b/>
          <w:sz w:val="24"/>
          <w:szCs w:val="24"/>
        </w:rPr>
        <w:t>,</w:t>
      </w:r>
      <w:r w:rsidRPr="00F322DE">
        <w:rPr>
          <w:rFonts w:ascii="Palatino Linotype" w:eastAsia="Palatino Linotype" w:hAnsi="Palatino Linotype" w:cs="Palatino Linotype"/>
          <w:sz w:val="24"/>
          <w:szCs w:val="24"/>
        </w:rPr>
        <w:t xml:space="preserve"> a quien en lo sucesivo se le identificará como </w:t>
      </w:r>
      <w:r w:rsidRPr="00F322DE">
        <w:rPr>
          <w:rFonts w:ascii="Palatino Linotype" w:eastAsia="Palatino Linotype" w:hAnsi="Palatino Linotype" w:cs="Palatino Linotype"/>
          <w:b/>
          <w:sz w:val="24"/>
          <w:szCs w:val="24"/>
        </w:rPr>
        <w:t>EL RECURRENTE</w:t>
      </w:r>
      <w:r w:rsidRPr="00F322DE">
        <w:rPr>
          <w:rFonts w:ascii="Palatino Linotype" w:eastAsia="Palatino Linotype" w:hAnsi="Palatino Linotype" w:cs="Palatino Linotype"/>
          <w:sz w:val="24"/>
          <w:szCs w:val="24"/>
        </w:rPr>
        <w:t xml:space="preserve">, en contra de la respuesta del </w:t>
      </w:r>
      <w:r w:rsidR="006831CB" w:rsidRPr="00F322DE">
        <w:rPr>
          <w:rFonts w:ascii="Palatino Linotype" w:eastAsia="Palatino Linotype" w:hAnsi="Palatino Linotype" w:cs="Palatino Linotype"/>
          <w:b/>
          <w:sz w:val="24"/>
          <w:szCs w:val="24"/>
        </w:rPr>
        <w:t>Instituto de la Función Registral del Estado de México</w:t>
      </w:r>
      <w:r w:rsidRPr="00F322DE">
        <w:rPr>
          <w:rFonts w:ascii="Palatino Linotype" w:eastAsia="Palatino Linotype" w:hAnsi="Palatino Linotype" w:cs="Palatino Linotype"/>
          <w:b/>
          <w:sz w:val="24"/>
          <w:szCs w:val="24"/>
        </w:rPr>
        <w:t xml:space="preserve">, </w:t>
      </w:r>
      <w:r w:rsidRPr="00F322DE">
        <w:rPr>
          <w:rFonts w:ascii="Palatino Linotype" w:eastAsia="Palatino Linotype" w:hAnsi="Palatino Linotype" w:cs="Palatino Linotype"/>
          <w:sz w:val="24"/>
          <w:szCs w:val="24"/>
        </w:rPr>
        <w:t xml:space="preserve">en </w:t>
      </w:r>
      <w:r w:rsidR="00F322DE" w:rsidRPr="00F322DE">
        <w:rPr>
          <w:rFonts w:ascii="Palatino Linotype" w:eastAsia="Palatino Linotype" w:hAnsi="Palatino Linotype" w:cs="Palatino Linotype"/>
          <w:sz w:val="24"/>
          <w:szCs w:val="24"/>
        </w:rPr>
        <w:t>adelante</w:t>
      </w:r>
      <w:r w:rsidRPr="00F322DE">
        <w:rPr>
          <w:rFonts w:ascii="Palatino Linotype" w:eastAsia="Palatino Linotype" w:hAnsi="Palatino Linotype" w:cs="Palatino Linotype"/>
          <w:sz w:val="24"/>
          <w:szCs w:val="24"/>
        </w:rPr>
        <w:t xml:space="preserve"> el</w:t>
      </w:r>
      <w:r w:rsidRPr="00F322DE">
        <w:rPr>
          <w:rFonts w:ascii="Palatino Linotype" w:eastAsia="Palatino Linotype" w:hAnsi="Palatino Linotype" w:cs="Palatino Linotype"/>
          <w:b/>
          <w:sz w:val="24"/>
          <w:szCs w:val="24"/>
        </w:rPr>
        <w:t xml:space="preserve"> SUJETO OBLIGADO</w:t>
      </w:r>
      <w:r w:rsidRPr="00F322DE">
        <w:rPr>
          <w:rFonts w:ascii="Palatino Linotype" w:eastAsia="Palatino Linotype" w:hAnsi="Palatino Linotype" w:cs="Palatino Linotype"/>
          <w:sz w:val="24"/>
          <w:szCs w:val="24"/>
        </w:rPr>
        <w:t>, se procede a dictar la presente resolución, con base en los siguientes:</w:t>
      </w:r>
    </w:p>
    <w:p w:rsidR="003B4A94" w:rsidRPr="00F322DE" w:rsidRDefault="003B4A94" w:rsidP="003B4A94">
      <w:pPr>
        <w:spacing w:line="360" w:lineRule="auto"/>
        <w:jc w:val="both"/>
        <w:rPr>
          <w:rFonts w:ascii="Palatino Linotype" w:eastAsia="Palatino Linotype" w:hAnsi="Palatino Linotype" w:cs="Palatino Linotype"/>
          <w:b/>
          <w:sz w:val="24"/>
          <w:szCs w:val="24"/>
        </w:rPr>
      </w:pPr>
    </w:p>
    <w:p w:rsidR="003B4A94" w:rsidRPr="00F322DE" w:rsidRDefault="003B4A94" w:rsidP="003B4A94">
      <w:pPr>
        <w:pStyle w:val="Ttulo1"/>
        <w:spacing w:before="0" w:line="360" w:lineRule="auto"/>
        <w:jc w:val="center"/>
        <w:rPr>
          <w:rFonts w:ascii="Palatino Linotype" w:eastAsia="Palatino Linotype" w:hAnsi="Palatino Linotype" w:cs="Palatino Linotype"/>
          <w:b/>
          <w:color w:val="000000"/>
          <w:sz w:val="24"/>
          <w:szCs w:val="24"/>
        </w:rPr>
      </w:pPr>
      <w:bookmarkStart w:id="1" w:name="_heading=h.k5tjtga1gtwn" w:colFirst="0" w:colLast="0"/>
      <w:bookmarkEnd w:id="1"/>
      <w:r w:rsidRPr="00F322DE">
        <w:rPr>
          <w:rFonts w:ascii="Palatino Linotype" w:eastAsia="Palatino Linotype" w:hAnsi="Palatino Linotype" w:cs="Palatino Linotype"/>
          <w:b/>
          <w:color w:val="000000"/>
          <w:sz w:val="24"/>
          <w:szCs w:val="24"/>
        </w:rPr>
        <w:t>A</w:t>
      </w:r>
      <w:r w:rsidR="00F322DE" w:rsidRP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b/>
          <w:color w:val="000000"/>
          <w:sz w:val="24"/>
          <w:szCs w:val="24"/>
        </w:rPr>
        <w:t>N</w:t>
      </w:r>
      <w:r w:rsidR="00F322DE" w:rsidRP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b/>
          <w:color w:val="000000"/>
          <w:sz w:val="24"/>
          <w:szCs w:val="24"/>
        </w:rPr>
        <w:t>T</w:t>
      </w:r>
      <w:r w:rsidR="00F322DE" w:rsidRP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b/>
          <w:color w:val="000000"/>
          <w:sz w:val="24"/>
          <w:szCs w:val="24"/>
        </w:rPr>
        <w:t>E</w:t>
      </w:r>
      <w:r w:rsidR="00F322DE" w:rsidRP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b/>
          <w:color w:val="000000"/>
          <w:sz w:val="24"/>
          <w:szCs w:val="24"/>
        </w:rPr>
        <w:t>C</w:t>
      </w:r>
      <w:r w:rsidR="00F322DE" w:rsidRP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b/>
          <w:color w:val="000000"/>
          <w:sz w:val="24"/>
          <w:szCs w:val="24"/>
        </w:rPr>
        <w:t>E</w:t>
      </w:r>
      <w:r w:rsidR="00F322DE" w:rsidRP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b/>
          <w:color w:val="000000"/>
          <w:sz w:val="24"/>
          <w:szCs w:val="24"/>
        </w:rPr>
        <w:t>D</w:t>
      </w:r>
      <w:r w:rsidR="00F322DE" w:rsidRP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b/>
          <w:color w:val="000000"/>
          <w:sz w:val="24"/>
          <w:szCs w:val="24"/>
        </w:rPr>
        <w:t>E</w:t>
      </w:r>
      <w:r w:rsidR="00F322DE" w:rsidRP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b/>
          <w:color w:val="000000"/>
          <w:sz w:val="24"/>
          <w:szCs w:val="24"/>
        </w:rPr>
        <w:t>N</w:t>
      </w:r>
      <w:r w:rsidR="00F322DE" w:rsidRP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b/>
          <w:color w:val="000000"/>
          <w:sz w:val="24"/>
          <w:szCs w:val="24"/>
        </w:rPr>
        <w:t>T</w:t>
      </w:r>
      <w:r w:rsidR="00F322DE" w:rsidRP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b/>
          <w:color w:val="000000"/>
          <w:sz w:val="24"/>
          <w:szCs w:val="24"/>
        </w:rPr>
        <w:t>E</w:t>
      </w:r>
      <w:r w:rsidR="00F322DE" w:rsidRP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b/>
          <w:color w:val="000000"/>
          <w:sz w:val="24"/>
          <w:szCs w:val="24"/>
        </w:rPr>
        <w:t>S</w:t>
      </w:r>
    </w:p>
    <w:p w:rsidR="00F322DE" w:rsidRPr="00F322DE" w:rsidRDefault="00F322DE" w:rsidP="00F322DE">
      <w:pPr>
        <w:rPr>
          <w:sz w:val="24"/>
          <w:szCs w:val="24"/>
          <w:lang w:val="es-ES_tradnl" w:eastAsia="es-ES"/>
        </w:rPr>
      </w:pPr>
    </w:p>
    <w:p w:rsidR="003B4A94" w:rsidRPr="00F322DE" w:rsidRDefault="003B4A94" w:rsidP="003B4A94">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color w:val="000000"/>
          <w:sz w:val="24"/>
          <w:szCs w:val="24"/>
        </w:rPr>
        <w:t>El</w:t>
      </w:r>
      <w:r w:rsidRPr="00F322DE">
        <w:rPr>
          <w:rFonts w:ascii="Palatino Linotype" w:eastAsia="Palatino Linotype" w:hAnsi="Palatino Linotype" w:cs="Palatino Linotype"/>
          <w:b/>
          <w:color w:val="000000"/>
          <w:sz w:val="24"/>
          <w:szCs w:val="24"/>
        </w:rPr>
        <w:t xml:space="preserve"> </w:t>
      </w:r>
      <w:r w:rsidR="006831CB" w:rsidRPr="00F322DE">
        <w:rPr>
          <w:rFonts w:ascii="Palatino Linotype" w:eastAsia="Palatino Linotype" w:hAnsi="Palatino Linotype" w:cs="Palatino Linotype"/>
          <w:b/>
          <w:color w:val="000000"/>
          <w:sz w:val="24"/>
          <w:szCs w:val="24"/>
        </w:rPr>
        <w:t>veinte de noviembre de dos mil veinticinco</w:t>
      </w:r>
      <w:r w:rsidRP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color w:val="000000"/>
          <w:sz w:val="24"/>
          <w:szCs w:val="24"/>
        </w:rPr>
        <w:t xml:space="preserve">se presentó ante el </w:t>
      </w:r>
      <w:r w:rsidRPr="00F322DE">
        <w:rPr>
          <w:rFonts w:ascii="Palatino Linotype" w:eastAsia="Palatino Linotype" w:hAnsi="Palatino Linotype" w:cs="Palatino Linotype"/>
          <w:b/>
          <w:color w:val="000000"/>
          <w:sz w:val="24"/>
          <w:szCs w:val="24"/>
        </w:rPr>
        <w:t>SUJETO OBLIGADO</w:t>
      </w:r>
      <w:r w:rsidRPr="00F322DE">
        <w:rPr>
          <w:rFonts w:ascii="Palatino Linotype" w:eastAsia="Palatino Linotype" w:hAnsi="Palatino Linotype" w:cs="Palatino Linotype"/>
          <w:color w:val="000000"/>
          <w:sz w:val="24"/>
          <w:szCs w:val="24"/>
        </w:rPr>
        <w:t xml:space="preserve"> a través del SAIMEX, la solicitud de información pública registrada con el número</w:t>
      </w:r>
      <w:r w:rsidR="006831CB" w:rsidRPr="00F322DE">
        <w:rPr>
          <w:rFonts w:ascii="Palatino Linotype" w:eastAsia="Palatino Linotype" w:hAnsi="Palatino Linotype" w:cs="Palatino Linotype"/>
          <w:b/>
          <w:color w:val="000000"/>
          <w:sz w:val="24"/>
          <w:szCs w:val="24"/>
        </w:rPr>
        <w:t xml:space="preserve"> </w:t>
      </w:r>
      <w:r w:rsidR="006831CB" w:rsidRPr="00F322DE">
        <w:rPr>
          <w:rFonts w:ascii="Palatino Linotype" w:eastAsia="Palatino Linotype" w:hAnsi="Palatino Linotype" w:cs="Palatino Linotype"/>
          <w:b/>
          <w:bCs/>
          <w:color w:val="000000"/>
          <w:sz w:val="24"/>
          <w:szCs w:val="24"/>
        </w:rPr>
        <w:t>00117/IFR/IP/2025</w:t>
      </w:r>
      <w:r w:rsidRP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color w:val="000000"/>
          <w:sz w:val="24"/>
          <w:szCs w:val="24"/>
        </w:rPr>
        <w:t>mediante la cual se solicitó la siguiente información:</w:t>
      </w:r>
    </w:p>
    <w:p w:rsidR="003B4A94" w:rsidRPr="00F322DE" w:rsidRDefault="003B4A94" w:rsidP="003B4A9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3B4A94" w:rsidRPr="00F322DE" w:rsidRDefault="003B4A94" w:rsidP="006831CB">
      <w:pPr>
        <w:pBdr>
          <w:top w:val="nil"/>
          <w:left w:val="nil"/>
          <w:bottom w:val="nil"/>
          <w:right w:val="nil"/>
          <w:between w:val="nil"/>
        </w:pBdr>
        <w:spacing w:after="0" w:line="360" w:lineRule="auto"/>
        <w:ind w:left="426" w:right="476"/>
        <w:jc w:val="both"/>
        <w:rPr>
          <w:rFonts w:ascii="Palatino Linotype" w:eastAsia="Palatino Linotype" w:hAnsi="Palatino Linotype" w:cs="Palatino Linotype"/>
          <w:i/>
          <w:color w:val="000000"/>
          <w:sz w:val="24"/>
          <w:szCs w:val="24"/>
        </w:rPr>
      </w:pPr>
      <w:r w:rsidRPr="00F322DE">
        <w:rPr>
          <w:rFonts w:ascii="Palatino Linotype" w:eastAsia="Palatino Linotype" w:hAnsi="Palatino Linotype" w:cs="Palatino Linotype"/>
          <w:i/>
          <w:color w:val="000000"/>
          <w:sz w:val="24"/>
          <w:szCs w:val="24"/>
        </w:rPr>
        <w:t>“</w:t>
      </w:r>
      <w:r w:rsidR="006831CB" w:rsidRPr="00F322DE">
        <w:rPr>
          <w:rFonts w:ascii="Palatino Linotype" w:eastAsia="Palatino Linotype" w:hAnsi="Palatino Linotype" w:cs="Palatino Linotype"/>
          <w:i/>
          <w:color w:val="000000"/>
          <w:sz w:val="24"/>
          <w:szCs w:val="24"/>
        </w:rPr>
        <w:t xml:space="preserve">Se solicita acceso vía Web u otra en Naucalpan de Juárez, Estado de México: ¿Cuál es la página para localizar con coordenadas UTM el paraje “Corral de Vilchis”? ¿Dónde queda el paraje “Corral de Vilchis”? ¿En San Francisco Chimalpa, existe el paraje “Corral de Vilchis”? ¿En el registro público de la propiedad existe un paraje llamado “Corral de Vilchis”? ¿En el IFREM, está registrado o existe un paraje llamado “Corral de Vilchis”? </w:t>
      </w:r>
      <w:r w:rsidR="006831CB" w:rsidRPr="00F322DE">
        <w:rPr>
          <w:rFonts w:ascii="Palatino Linotype" w:eastAsia="Palatino Linotype" w:hAnsi="Palatino Linotype" w:cs="Palatino Linotype"/>
          <w:i/>
          <w:color w:val="000000"/>
          <w:sz w:val="24"/>
          <w:szCs w:val="24"/>
        </w:rPr>
        <w:lastRenderedPageBreak/>
        <w:t>En caso de que exista dicho paraje: ¿Cuáles son los parajes con los que colinda? ¿Coordenadas UTM de los parajes vecinos del Corral del Vilchis?</w:t>
      </w:r>
      <w:r w:rsidRPr="00F322DE">
        <w:rPr>
          <w:rFonts w:ascii="Palatino Linotype" w:eastAsia="Palatino Linotype" w:hAnsi="Palatino Linotype" w:cs="Palatino Linotype"/>
          <w:i/>
          <w:color w:val="000000"/>
          <w:sz w:val="24"/>
          <w:szCs w:val="24"/>
        </w:rPr>
        <w:t>” (Sic)</w:t>
      </w:r>
    </w:p>
    <w:p w:rsidR="003B4A94" w:rsidRPr="00F322DE" w:rsidRDefault="003B4A94" w:rsidP="003B4A94">
      <w:pPr>
        <w:pBdr>
          <w:top w:val="nil"/>
          <w:left w:val="nil"/>
          <w:bottom w:val="nil"/>
          <w:right w:val="nil"/>
          <w:between w:val="nil"/>
        </w:pBdr>
        <w:spacing w:after="0" w:line="360" w:lineRule="auto"/>
        <w:ind w:left="851" w:right="34"/>
        <w:jc w:val="both"/>
        <w:rPr>
          <w:rFonts w:ascii="Palatino Linotype" w:eastAsia="Palatino Linotype" w:hAnsi="Palatino Linotype" w:cs="Palatino Linotype"/>
          <w:color w:val="000000"/>
          <w:sz w:val="24"/>
          <w:szCs w:val="24"/>
        </w:rPr>
      </w:pPr>
    </w:p>
    <w:p w:rsidR="003B4A94" w:rsidRPr="00F322DE" w:rsidRDefault="003B4A94" w:rsidP="003B4A94">
      <w:pPr>
        <w:numPr>
          <w:ilvl w:val="0"/>
          <w:numId w:val="2"/>
        </w:numPr>
        <w:pBdr>
          <w:top w:val="nil"/>
          <w:left w:val="nil"/>
          <w:bottom w:val="nil"/>
          <w:right w:val="nil"/>
          <w:between w:val="nil"/>
        </w:pBdr>
        <w:spacing w:after="0" w:line="360" w:lineRule="auto"/>
        <w:ind w:left="851" w:right="474"/>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color w:val="000000"/>
          <w:sz w:val="24"/>
          <w:szCs w:val="24"/>
        </w:rPr>
        <w:t xml:space="preserve">Se eligió como modalidad de entrega de la información: A través del </w:t>
      </w:r>
      <w:r w:rsidRPr="00F322DE">
        <w:rPr>
          <w:rFonts w:ascii="Palatino Linotype" w:eastAsia="Palatino Linotype" w:hAnsi="Palatino Linotype" w:cs="Palatino Linotype"/>
          <w:b/>
          <w:color w:val="000000"/>
          <w:sz w:val="24"/>
          <w:szCs w:val="24"/>
        </w:rPr>
        <w:t>SAIMEX.</w:t>
      </w:r>
    </w:p>
    <w:p w:rsidR="003B4A94" w:rsidRPr="00F322DE" w:rsidRDefault="003B4A94" w:rsidP="003B4A94">
      <w:pPr>
        <w:rPr>
          <w:rFonts w:ascii="Palatino Linotype" w:eastAsia="Palatino Linotype" w:hAnsi="Palatino Linotype" w:cs="Palatino Linotype"/>
          <w:sz w:val="24"/>
          <w:szCs w:val="24"/>
        </w:rPr>
      </w:pPr>
    </w:p>
    <w:p w:rsidR="003B4A94" w:rsidRPr="00F322DE" w:rsidRDefault="003B4A94" w:rsidP="003B4A94">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F322DE">
        <w:rPr>
          <w:rFonts w:ascii="Palatino Linotype" w:eastAsia="Palatino Linotype" w:hAnsi="Palatino Linotype" w:cs="Palatino Linotype"/>
          <w:color w:val="000000"/>
          <w:sz w:val="24"/>
          <w:szCs w:val="24"/>
        </w:rPr>
        <w:t xml:space="preserve">El </w:t>
      </w:r>
      <w:r w:rsidR="006831CB" w:rsidRPr="00F322DE">
        <w:rPr>
          <w:rFonts w:ascii="Palatino Linotype" w:eastAsia="Palatino Linotype" w:hAnsi="Palatino Linotype" w:cs="Palatino Linotype"/>
          <w:b/>
          <w:color w:val="000000"/>
          <w:sz w:val="24"/>
          <w:szCs w:val="24"/>
        </w:rPr>
        <w:t>veintisiete de noviembre</w:t>
      </w:r>
      <w:r w:rsidRPr="00F322DE">
        <w:rPr>
          <w:rFonts w:ascii="Palatino Linotype" w:eastAsia="Palatino Linotype" w:hAnsi="Palatino Linotype" w:cs="Palatino Linotype"/>
          <w:b/>
          <w:color w:val="000000"/>
          <w:sz w:val="24"/>
          <w:szCs w:val="24"/>
        </w:rPr>
        <w:t xml:space="preserve"> de dos mil veinticinco,</w:t>
      </w:r>
      <w:r w:rsidRPr="00F322DE">
        <w:rPr>
          <w:rFonts w:ascii="Palatino Linotype" w:eastAsia="Palatino Linotype" w:hAnsi="Palatino Linotype" w:cs="Palatino Linotype"/>
          <w:color w:val="000000"/>
          <w:sz w:val="24"/>
          <w:szCs w:val="24"/>
        </w:rPr>
        <w:t xml:space="preserve"> el </w:t>
      </w:r>
      <w:r w:rsidRPr="00F322DE">
        <w:rPr>
          <w:rFonts w:ascii="Palatino Linotype" w:eastAsia="Palatino Linotype" w:hAnsi="Palatino Linotype" w:cs="Palatino Linotype"/>
          <w:b/>
          <w:color w:val="000000"/>
          <w:sz w:val="24"/>
          <w:szCs w:val="24"/>
        </w:rPr>
        <w:t xml:space="preserve">SUJETO OBLIGADO, </w:t>
      </w:r>
      <w:r w:rsidRPr="00F322DE">
        <w:rPr>
          <w:rFonts w:ascii="Palatino Linotype" w:eastAsia="Palatino Linotype" w:hAnsi="Palatino Linotype" w:cs="Palatino Linotype"/>
          <w:color w:val="000000"/>
          <w:sz w:val="24"/>
          <w:szCs w:val="24"/>
        </w:rPr>
        <w:t>dio respuesta a través de los archivos siguientes:</w:t>
      </w:r>
    </w:p>
    <w:p w:rsidR="003B4A94" w:rsidRPr="00F322DE" w:rsidRDefault="003B4A94" w:rsidP="003B4A94">
      <w:pPr>
        <w:pBdr>
          <w:top w:val="nil"/>
          <w:left w:val="nil"/>
          <w:bottom w:val="nil"/>
          <w:right w:val="nil"/>
          <w:between w:val="nil"/>
        </w:pBdr>
        <w:spacing w:after="0" w:line="360" w:lineRule="auto"/>
        <w:jc w:val="both"/>
        <w:rPr>
          <w:rFonts w:ascii="Palatino Linotype" w:eastAsia="Palatino Linotype" w:hAnsi="Palatino Linotype" w:cs="Palatino Linotype"/>
          <w:b/>
          <w:i/>
          <w:color w:val="000000"/>
          <w:sz w:val="24"/>
          <w:szCs w:val="24"/>
        </w:rPr>
      </w:pPr>
    </w:p>
    <w:p w:rsidR="008E02CF" w:rsidRPr="00F322DE" w:rsidRDefault="006831CB" w:rsidP="008E02CF">
      <w:pPr>
        <w:numPr>
          <w:ilvl w:val="0"/>
          <w:numId w:val="2"/>
        </w:numPr>
        <w:pBdr>
          <w:top w:val="nil"/>
          <w:left w:val="nil"/>
          <w:bottom w:val="nil"/>
          <w:right w:val="nil"/>
          <w:between w:val="nil"/>
        </w:pBdr>
        <w:spacing w:after="0" w:line="276" w:lineRule="auto"/>
        <w:ind w:left="851" w:right="616"/>
        <w:jc w:val="both"/>
        <w:rPr>
          <w:rFonts w:ascii="Palatino Linotype" w:eastAsia="Palatino Linotype" w:hAnsi="Palatino Linotype" w:cs="Palatino Linotype"/>
          <w:b/>
          <w:i/>
          <w:color w:val="000000"/>
          <w:sz w:val="24"/>
          <w:szCs w:val="24"/>
        </w:rPr>
      </w:pPr>
      <w:r w:rsidRPr="00F322DE">
        <w:rPr>
          <w:rFonts w:ascii="Palatino Linotype" w:eastAsia="Palatino Linotype" w:hAnsi="Palatino Linotype" w:cs="Palatino Linotype"/>
          <w:b/>
          <w:i/>
          <w:color w:val="000000"/>
          <w:sz w:val="24"/>
          <w:szCs w:val="24"/>
        </w:rPr>
        <w:t>Respuesta a solicitante 00117-IFR-IP-2025.pdf</w:t>
      </w:r>
      <w:r w:rsidR="003B4A94" w:rsidRPr="00F322DE">
        <w:rPr>
          <w:rFonts w:ascii="Palatino Linotype" w:eastAsia="Palatino Linotype" w:hAnsi="Palatino Linotype" w:cs="Palatino Linotype"/>
          <w:b/>
          <w:i/>
          <w:color w:val="000000"/>
          <w:sz w:val="24"/>
          <w:szCs w:val="24"/>
        </w:rPr>
        <w:t xml:space="preserve">: </w:t>
      </w:r>
      <w:r w:rsidR="003B4A94" w:rsidRPr="00F322DE">
        <w:rPr>
          <w:rFonts w:ascii="Palatino Linotype" w:eastAsia="Palatino Linotype" w:hAnsi="Palatino Linotype" w:cs="Palatino Linotype"/>
          <w:color w:val="000000"/>
          <w:sz w:val="24"/>
          <w:szCs w:val="24"/>
        </w:rPr>
        <w:t xml:space="preserve">Oficio </w:t>
      </w:r>
      <w:r w:rsidRPr="00F322DE">
        <w:rPr>
          <w:rFonts w:ascii="Palatino Linotype" w:eastAsia="Palatino Linotype" w:hAnsi="Palatino Linotype" w:cs="Palatino Linotype"/>
          <w:color w:val="000000"/>
          <w:sz w:val="24"/>
          <w:szCs w:val="24"/>
        </w:rPr>
        <w:t xml:space="preserve">firmado por el Titular de la Unidad de Transparencia del Instituto de la Función Registral del Estado de México, por el que informó </w:t>
      </w:r>
      <w:r w:rsidR="008E02CF" w:rsidRPr="00F322DE">
        <w:rPr>
          <w:rFonts w:ascii="Palatino Linotype" w:eastAsia="Palatino Linotype" w:hAnsi="Palatino Linotype" w:cs="Palatino Linotype"/>
          <w:color w:val="000000"/>
          <w:sz w:val="24"/>
          <w:szCs w:val="24"/>
        </w:rPr>
        <w:t xml:space="preserve">que lo solicitado es competencia del </w:t>
      </w:r>
      <w:r w:rsidRPr="00F322DE">
        <w:rPr>
          <w:rFonts w:ascii="Palatino Linotype" w:eastAsia="Palatino Linotype" w:hAnsi="Palatino Linotype" w:cs="Palatino Linotype"/>
          <w:color w:val="000000"/>
          <w:sz w:val="24"/>
          <w:szCs w:val="24"/>
        </w:rPr>
        <w:t>el Instituto de Información e Investigación Geográfica, Estadística y Catastral</w:t>
      </w:r>
      <w:r w:rsidR="008E02CF" w:rsidRPr="00F322DE">
        <w:rPr>
          <w:rFonts w:ascii="Palatino Linotype" w:eastAsia="Palatino Linotype" w:hAnsi="Palatino Linotype" w:cs="Palatino Linotype"/>
          <w:color w:val="000000"/>
          <w:sz w:val="24"/>
          <w:szCs w:val="24"/>
        </w:rPr>
        <w:t xml:space="preserve"> del Estado de México (IGECEM).</w:t>
      </w:r>
    </w:p>
    <w:p w:rsidR="008E02CF" w:rsidRPr="00F322DE" w:rsidRDefault="008E02CF" w:rsidP="008E02CF">
      <w:pPr>
        <w:pBdr>
          <w:top w:val="nil"/>
          <w:left w:val="nil"/>
          <w:bottom w:val="nil"/>
          <w:right w:val="nil"/>
          <w:between w:val="nil"/>
        </w:pBdr>
        <w:spacing w:after="0" w:line="276" w:lineRule="auto"/>
        <w:ind w:left="851" w:right="616"/>
        <w:jc w:val="both"/>
        <w:rPr>
          <w:rFonts w:ascii="Palatino Linotype" w:eastAsia="Palatino Linotype" w:hAnsi="Palatino Linotype" w:cs="Palatino Linotype"/>
          <w:b/>
          <w:i/>
          <w:color w:val="000000"/>
          <w:sz w:val="24"/>
          <w:szCs w:val="24"/>
        </w:rPr>
      </w:pPr>
    </w:p>
    <w:p w:rsidR="008E02CF" w:rsidRPr="00F322DE" w:rsidRDefault="008E02CF" w:rsidP="008E02CF">
      <w:pPr>
        <w:pBdr>
          <w:top w:val="nil"/>
          <w:left w:val="nil"/>
          <w:bottom w:val="nil"/>
          <w:right w:val="nil"/>
          <w:between w:val="nil"/>
        </w:pBdr>
        <w:spacing w:after="0" w:line="276" w:lineRule="auto"/>
        <w:ind w:left="851" w:right="616"/>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color w:val="000000"/>
          <w:sz w:val="24"/>
          <w:szCs w:val="24"/>
        </w:rPr>
        <w:t xml:space="preserve">Respecto </w:t>
      </w:r>
      <w:r w:rsidRPr="00F322DE">
        <w:rPr>
          <w:rFonts w:ascii="Palatino Linotype" w:eastAsia="Palatino Linotype" w:hAnsi="Palatino Linotype" w:cs="Palatino Linotype"/>
          <w:i/>
          <w:color w:val="000000"/>
          <w:sz w:val="24"/>
          <w:szCs w:val="24"/>
        </w:rPr>
        <w:t xml:space="preserve">"¿En el registro público de la propiedad existe un paraje llamado "Corral de Vilchis"? ¿En el IFREM, está registrado o existe un paraje llamado "Corral de Vilchis"?", </w:t>
      </w:r>
      <w:r w:rsidRPr="00F322DE">
        <w:rPr>
          <w:rFonts w:ascii="Palatino Linotype" w:eastAsia="Palatino Linotype" w:hAnsi="Palatino Linotype" w:cs="Palatino Linotype"/>
          <w:color w:val="000000"/>
          <w:sz w:val="24"/>
          <w:szCs w:val="24"/>
        </w:rPr>
        <w:t>informo lo siguiente:</w:t>
      </w:r>
    </w:p>
    <w:p w:rsidR="008E02CF" w:rsidRPr="00F322DE" w:rsidRDefault="008E02CF" w:rsidP="008E02CF">
      <w:pPr>
        <w:pBdr>
          <w:top w:val="nil"/>
          <w:left w:val="nil"/>
          <w:bottom w:val="nil"/>
          <w:right w:val="nil"/>
          <w:between w:val="nil"/>
        </w:pBdr>
        <w:spacing w:after="0" w:line="276" w:lineRule="auto"/>
        <w:ind w:left="851" w:right="616"/>
        <w:jc w:val="both"/>
        <w:rPr>
          <w:rFonts w:ascii="Palatino Linotype" w:eastAsia="Palatino Linotype" w:hAnsi="Palatino Linotype" w:cs="Palatino Linotype"/>
          <w:color w:val="000000"/>
          <w:sz w:val="24"/>
          <w:szCs w:val="24"/>
        </w:rPr>
      </w:pPr>
    </w:p>
    <w:p w:rsidR="008E02CF" w:rsidRPr="00F322DE" w:rsidRDefault="008E02CF" w:rsidP="008E02CF">
      <w:pPr>
        <w:pBdr>
          <w:top w:val="nil"/>
          <w:left w:val="nil"/>
          <w:bottom w:val="nil"/>
          <w:right w:val="nil"/>
          <w:between w:val="nil"/>
        </w:pBdr>
        <w:spacing w:after="0" w:line="276" w:lineRule="auto"/>
        <w:ind w:left="851" w:right="616"/>
        <w:jc w:val="both"/>
        <w:rPr>
          <w:rFonts w:ascii="Palatino Linotype" w:eastAsia="Palatino Linotype" w:hAnsi="Palatino Linotype" w:cs="Palatino Linotype"/>
          <w:i/>
          <w:color w:val="000000"/>
          <w:sz w:val="24"/>
          <w:szCs w:val="24"/>
        </w:rPr>
      </w:pPr>
      <w:r w:rsidRPr="00F322DE">
        <w:rPr>
          <w:rFonts w:ascii="Palatino Linotype" w:eastAsia="Palatino Linotype" w:hAnsi="Palatino Linotype" w:cs="Palatino Linotype"/>
          <w:i/>
          <w:color w:val="000000"/>
          <w:sz w:val="24"/>
          <w:szCs w:val="24"/>
        </w:rPr>
        <w:t xml:space="preserve">“…le informo que las Oficinas Registrales que conforman esta Organismo Público operan a través de un sistema electrónico denominado Sistema de Información de la Función Registral en el Estado de México (SIFREM) en el cual solo se realizan búsquedas con antecedentes de registro (partida, volumen, libro, sección), folio real electrónico o en su caso el nombre del propietario del inmueble, y no así, por la denominación del inmueble. </w:t>
      </w:r>
    </w:p>
    <w:p w:rsidR="008E02CF" w:rsidRPr="00F322DE" w:rsidRDefault="008E02CF" w:rsidP="008E02CF">
      <w:pPr>
        <w:pBdr>
          <w:top w:val="nil"/>
          <w:left w:val="nil"/>
          <w:bottom w:val="nil"/>
          <w:right w:val="nil"/>
          <w:between w:val="nil"/>
        </w:pBdr>
        <w:spacing w:after="0" w:line="276" w:lineRule="auto"/>
        <w:ind w:left="851" w:right="616"/>
        <w:jc w:val="both"/>
        <w:rPr>
          <w:rFonts w:ascii="Palatino Linotype" w:eastAsia="Palatino Linotype" w:hAnsi="Palatino Linotype" w:cs="Palatino Linotype"/>
          <w:i/>
          <w:color w:val="000000"/>
          <w:sz w:val="24"/>
          <w:szCs w:val="24"/>
        </w:rPr>
      </w:pPr>
      <w:r w:rsidRPr="00F322DE">
        <w:rPr>
          <w:rFonts w:ascii="Palatino Linotype" w:eastAsia="Palatino Linotype" w:hAnsi="Palatino Linotype" w:cs="Palatino Linotype"/>
          <w:i/>
          <w:color w:val="000000"/>
          <w:sz w:val="24"/>
          <w:szCs w:val="24"/>
        </w:rPr>
        <w:t>Por lo expuesto anteriormente, le informo que en el sistema electrónico previamente aludido, no se pueden efectuar búsquedas por la denominación de los parajes; razón por la cual, le comunico que me encuentro imposibilitada para dar oportuna atención a lo solicitado…”</w:t>
      </w:r>
    </w:p>
    <w:p w:rsidR="006831CB" w:rsidRPr="00F322DE" w:rsidRDefault="006831CB" w:rsidP="006831CB">
      <w:pPr>
        <w:pBdr>
          <w:top w:val="nil"/>
          <w:left w:val="nil"/>
          <w:bottom w:val="nil"/>
          <w:right w:val="nil"/>
          <w:between w:val="nil"/>
        </w:pBdr>
        <w:spacing w:after="0" w:line="276" w:lineRule="auto"/>
        <w:ind w:right="616"/>
        <w:jc w:val="both"/>
        <w:rPr>
          <w:rFonts w:ascii="Palatino Linotype" w:eastAsia="Palatino Linotype" w:hAnsi="Palatino Linotype" w:cs="Palatino Linotype"/>
          <w:b/>
          <w:i/>
          <w:color w:val="000000"/>
          <w:sz w:val="24"/>
          <w:szCs w:val="24"/>
        </w:rPr>
      </w:pPr>
    </w:p>
    <w:p w:rsidR="003B4A94" w:rsidRPr="00F322DE" w:rsidRDefault="003B4A94" w:rsidP="003B4A94">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i/>
          <w:color w:val="000000"/>
          <w:sz w:val="24"/>
          <w:szCs w:val="24"/>
        </w:rPr>
      </w:pPr>
      <w:r w:rsidRPr="00F322DE">
        <w:rPr>
          <w:rFonts w:ascii="Palatino Linotype" w:eastAsia="Palatino Linotype" w:hAnsi="Palatino Linotype" w:cs="Palatino Linotype"/>
          <w:color w:val="000000"/>
          <w:sz w:val="24"/>
          <w:szCs w:val="24"/>
        </w:rPr>
        <w:lastRenderedPageBreak/>
        <w:t xml:space="preserve">Inconforme con lo anterior, el </w:t>
      </w:r>
      <w:r w:rsidR="008E02CF" w:rsidRPr="00F322DE">
        <w:rPr>
          <w:rFonts w:ascii="Palatino Linotype" w:eastAsia="Palatino Linotype" w:hAnsi="Palatino Linotype" w:cs="Palatino Linotype"/>
          <w:b/>
          <w:color w:val="000000"/>
          <w:sz w:val="24"/>
          <w:szCs w:val="24"/>
        </w:rPr>
        <w:t>tres de diciembre de dos mil veinticinco</w:t>
      </w:r>
      <w:r w:rsidR="008E02CF" w:rsidRPr="00F322DE">
        <w:rPr>
          <w:rFonts w:ascii="Palatino Linotype" w:eastAsia="Palatino Linotype" w:hAnsi="Palatino Linotype" w:cs="Palatino Linotype"/>
          <w:color w:val="000000"/>
          <w:sz w:val="24"/>
          <w:szCs w:val="24"/>
        </w:rPr>
        <w:t xml:space="preserve">, el ahora </w:t>
      </w:r>
      <w:r w:rsidRPr="00F322DE">
        <w:rPr>
          <w:rFonts w:ascii="Palatino Linotype" w:eastAsia="Palatino Linotype" w:hAnsi="Palatino Linotype" w:cs="Palatino Linotype"/>
          <w:b/>
          <w:color w:val="000000"/>
          <w:sz w:val="24"/>
          <w:szCs w:val="24"/>
        </w:rPr>
        <w:t xml:space="preserve">RECURRENTE, </w:t>
      </w:r>
      <w:r w:rsidRPr="00F322DE">
        <w:rPr>
          <w:rFonts w:ascii="Palatino Linotype" w:eastAsia="Palatino Linotype" w:hAnsi="Palatino Linotype" w:cs="Palatino Linotype"/>
          <w:color w:val="000000"/>
          <w:sz w:val="24"/>
          <w:szCs w:val="24"/>
        </w:rPr>
        <w:t xml:space="preserve">interpuso recurso de revisión en contra de la respuesta emitida por el </w:t>
      </w:r>
      <w:r w:rsidRPr="00F322DE">
        <w:rPr>
          <w:rFonts w:ascii="Palatino Linotype" w:eastAsia="Palatino Linotype" w:hAnsi="Palatino Linotype" w:cs="Palatino Linotype"/>
          <w:b/>
          <w:color w:val="000000"/>
          <w:sz w:val="24"/>
          <w:szCs w:val="24"/>
        </w:rPr>
        <w:t>SUJETO OBLIGADO</w:t>
      </w:r>
      <w:r w:rsidRPr="00F322DE">
        <w:rPr>
          <w:rFonts w:ascii="Palatino Linotype" w:eastAsia="Palatino Linotype" w:hAnsi="Palatino Linotype" w:cs="Palatino Linotype"/>
          <w:color w:val="000000"/>
          <w:sz w:val="24"/>
          <w:szCs w:val="24"/>
        </w:rPr>
        <w:t>, manifestando las siguientes razones o motivos de inconformidad:</w:t>
      </w:r>
    </w:p>
    <w:p w:rsidR="003B4A94" w:rsidRPr="00F322DE" w:rsidRDefault="003B4A94" w:rsidP="003B4A94">
      <w:pPr>
        <w:pBdr>
          <w:top w:val="nil"/>
          <w:left w:val="nil"/>
          <w:bottom w:val="nil"/>
          <w:right w:val="nil"/>
          <w:between w:val="nil"/>
        </w:pBdr>
        <w:tabs>
          <w:tab w:val="left" w:pos="0"/>
        </w:tabs>
        <w:spacing w:after="0" w:line="360" w:lineRule="auto"/>
        <w:ind w:right="49"/>
        <w:jc w:val="both"/>
        <w:rPr>
          <w:rFonts w:ascii="Palatino Linotype" w:eastAsia="Palatino Linotype" w:hAnsi="Palatino Linotype" w:cs="Palatino Linotype"/>
          <w:i/>
          <w:color w:val="000000"/>
          <w:sz w:val="24"/>
          <w:szCs w:val="24"/>
        </w:rPr>
      </w:pPr>
    </w:p>
    <w:p w:rsidR="003B4A94" w:rsidRPr="00F322DE" w:rsidRDefault="003B4A94" w:rsidP="008E02CF">
      <w:pPr>
        <w:numPr>
          <w:ilvl w:val="0"/>
          <w:numId w:val="2"/>
        </w:numPr>
        <w:pBdr>
          <w:top w:val="nil"/>
          <w:left w:val="nil"/>
          <w:bottom w:val="nil"/>
          <w:right w:val="nil"/>
          <w:between w:val="nil"/>
        </w:pBdr>
        <w:spacing w:after="0" w:line="240" w:lineRule="auto"/>
        <w:ind w:left="993" w:right="616" w:hanging="448"/>
        <w:jc w:val="both"/>
        <w:rPr>
          <w:rFonts w:ascii="Palatino Linotype" w:eastAsia="Palatino Linotype" w:hAnsi="Palatino Linotype" w:cs="Palatino Linotype"/>
          <w:i/>
          <w:color w:val="000000"/>
          <w:sz w:val="24"/>
          <w:szCs w:val="24"/>
        </w:rPr>
      </w:pPr>
      <w:bookmarkStart w:id="2" w:name="_heading=h.sz4sngxvcrxd" w:colFirst="0" w:colLast="0"/>
      <w:bookmarkEnd w:id="2"/>
      <w:r w:rsidRPr="00F322DE">
        <w:rPr>
          <w:rFonts w:ascii="Palatino Linotype" w:eastAsia="Palatino Linotype" w:hAnsi="Palatino Linotype" w:cs="Palatino Linotype"/>
          <w:b/>
          <w:color w:val="000000"/>
          <w:sz w:val="24"/>
          <w:szCs w:val="24"/>
        </w:rPr>
        <w:t xml:space="preserve">Acto impugnado: </w:t>
      </w:r>
      <w:r w:rsidRPr="00F322DE">
        <w:rPr>
          <w:rFonts w:ascii="Palatino Linotype" w:eastAsia="Palatino Linotype" w:hAnsi="Palatino Linotype" w:cs="Palatino Linotype"/>
          <w:i/>
          <w:color w:val="000000"/>
          <w:sz w:val="24"/>
          <w:szCs w:val="24"/>
        </w:rPr>
        <w:t>“</w:t>
      </w:r>
      <w:r w:rsidR="008E02CF" w:rsidRPr="00F322DE">
        <w:rPr>
          <w:rFonts w:ascii="Palatino Linotype" w:eastAsia="Palatino Linotype" w:hAnsi="Palatino Linotype" w:cs="Palatino Linotype"/>
          <w:i/>
          <w:color w:val="000000"/>
          <w:sz w:val="24"/>
          <w:szCs w:val="24"/>
        </w:rPr>
        <w:t>Existe información en: Volumen: 1118 Libro: Primero Sección: Primera Partida: 967 con fecha 28 de septiembre de 1992 La información cuenta con el paraje "El Corral de Vilchis" Existe documentación : Volumen: 1118 Libro: Primero Sección: Primera Partida: 967</w:t>
      </w:r>
      <w:r w:rsidRPr="00F322DE">
        <w:rPr>
          <w:rFonts w:ascii="Palatino Linotype" w:eastAsia="Palatino Linotype" w:hAnsi="Palatino Linotype" w:cs="Palatino Linotype"/>
          <w:i/>
          <w:color w:val="000000"/>
          <w:sz w:val="24"/>
          <w:szCs w:val="24"/>
        </w:rPr>
        <w:t>”</w:t>
      </w:r>
    </w:p>
    <w:p w:rsidR="008E02CF" w:rsidRPr="00F322DE" w:rsidRDefault="008E02CF" w:rsidP="008E02CF">
      <w:pPr>
        <w:pBdr>
          <w:top w:val="nil"/>
          <w:left w:val="nil"/>
          <w:bottom w:val="nil"/>
          <w:right w:val="nil"/>
          <w:between w:val="nil"/>
        </w:pBdr>
        <w:spacing w:after="0" w:line="240" w:lineRule="auto"/>
        <w:ind w:left="993" w:right="616"/>
        <w:jc w:val="both"/>
        <w:rPr>
          <w:rFonts w:ascii="Palatino Linotype" w:eastAsia="Palatino Linotype" w:hAnsi="Palatino Linotype" w:cs="Palatino Linotype"/>
          <w:i/>
          <w:color w:val="000000"/>
          <w:sz w:val="24"/>
          <w:szCs w:val="24"/>
        </w:rPr>
      </w:pPr>
    </w:p>
    <w:p w:rsidR="003B4A94" w:rsidRPr="00F322DE" w:rsidRDefault="003B4A94" w:rsidP="008E02CF">
      <w:pPr>
        <w:numPr>
          <w:ilvl w:val="0"/>
          <w:numId w:val="2"/>
        </w:numPr>
        <w:pBdr>
          <w:top w:val="nil"/>
          <w:left w:val="nil"/>
          <w:bottom w:val="nil"/>
          <w:right w:val="nil"/>
          <w:between w:val="nil"/>
        </w:pBdr>
        <w:spacing w:after="0" w:line="240" w:lineRule="auto"/>
        <w:ind w:left="993" w:right="616" w:hanging="448"/>
        <w:jc w:val="both"/>
        <w:rPr>
          <w:rFonts w:ascii="Palatino Linotype" w:eastAsia="Palatino Linotype" w:hAnsi="Palatino Linotype" w:cs="Palatino Linotype"/>
          <w:i/>
          <w:color w:val="000000"/>
          <w:sz w:val="24"/>
          <w:szCs w:val="24"/>
        </w:rPr>
      </w:pPr>
      <w:bookmarkStart w:id="3" w:name="_heading=h.q4ny55z1g6bu" w:colFirst="0" w:colLast="0"/>
      <w:bookmarkEnd w:id="3"/>
      <w:r w:rsidRPr="00F322DE">
        <w:rPr>
          <w:rFonts w:ascii="Palatino Linotype" w:eastAsia="Palatino Linotype" w:hAnsi="Palatino Linotype" w:cs="Palatino Linotype"/>
          <w:b/>
          <w:color w:val="000000"/>
          <w:sz w:val="24"/>
          <w:szCs w:val="24"/>
        </w:rPr>
        <w:t>Razones o Motivos de inconformidad: “</w:t>
      </w:r>
      <w:r w:rsidR="008E02CF" w:rsidRPr="00F322DE">
        <w:rPr>
          <w:rFonts w:ascii="Palatino Linotype" w:eastAsia="Palatino Linotype" w:hAnsi="Palatino Linotype" w:cs="Palatino Linotype"/>
          <w:i/>
          <w:color w:val="000000"/>
          <w:sz w:val="24"/>
          <w:szCs w:val="24"/>
        </w:rPr>
        <w:t>En el IFREM, Existe la inmatriculación administrativa con el paraje "El Corral de Vilchis", entonces deberían proporcionar las coordenadas UTM o el lugar. Personas que no son nativas hicieron dicho procedimiento la cual perjudica a diferentes predios, por lo tanto es necesario que indiquen el lugar o hagan las investigaciones correspondientes para anular dicha inmatriculación.</w:t>
      </w:r>
      <w:r w:rsidRPr="00F322DE">
        <w:rPr>
          <w:rFonts w:ascii="Palatino Linotype" w:eastAsia="Palatino Linotype" w:hAnsi="Palatino Linotype" w:cs="Palatino Linotype"/>
          <w:color w:val="000000"/>
          <w:sz w:val="24"/>
          <w:szCs w:val="24"/>
        </w:rPr>
        <w:t>”</w:t>
      </w:r>
    </w:p>
    <w:p w:rsidR="003B4A94" w:rsidRPr="00F322DE" w:rsidRDefault="003B4A94" w:rsidP="003B4A94">
      <w:pPr>
        <w:spacing w:line="360" w:lineRule="auto"/>
        <w:jc w:val="both"/>
        <w:rPr>
          <w:rFonts w:ascii="Palatino Linotype" w:eastAsia="Palatino Linotype" w:hAnsi="Palatino Linotype" w:cs="Palatino Linotype"/>
          <w:i/>
          <w:color w:val="000000"/>
          <w:sz w:val="24"/>
          <w:szCs w:val="24"/>
        </w:rPr>
      </w:pPr>
    </w:p>
    <w:p w:rsidR="003B4A94" w:rsidRPr="00F322DE" w:rsidRDefault="003B4A94" w:rsidP="003B4A94">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i/>
          <w:color w:val="000000"/>
          <w:sz w:val="24"/>
          <w:szCs w:val="24"/>
        </w:rPr>
      </w:pPr>
      <w:r w:rsidRPr="00F322DE">
        <w:rPr>
          <w:rFonts w:ascii="Palatino Linotype" w:eastAsia="Palatino Linotype" w:hAnsi="Palatino Linotype" w:cs="Palatino Linotype"/>
          <w:color w:val="000000"/>
          <w:sz w:val="24"/>
          <w:szCs w:val="24"/>
        </w:rPr>
        <w:t xml:space="preserve">La Comisionada Ponente con fundamento en lo dispuesto por el artículo 185 fracción II de la ley de la materia, a través del acuerdo de admisión notificado el </w:t>
      </w:r>
      <w:r w:rsidR="008E02CF" w:rsidRPr="00F322DE">
        <w:rPr>
          <w:rFonts w:ascii="Palatino Linotype" w:eastAsia="Palatino Linotype" w:hAnsi="Palatino Linotype" w:cs="Palatino Linotype"/>
          <w:b/>
          <w:color w:val="000000"/>
          <w:sz w:val="24"/>
          <w:szCs w:val="24"/>
        </w:rPr>
        <w:t xml:space="preserve">cinco de diciembre </w:t>
      </w:r>
      <w:r w:rsidRPr="00F322DE">
        <w:rPr>
          <w:rFonts w:ascii="Palatino Linotype" w:eastAsia="Palatino Linotype" w:hAnsi="Palatino Linotype" w:cs="Palatino Linotype"/>
          <w:b/>
          <w:color w:val="000000"/>
          <w:sz w:val="24"/>
          <w:szCs w:val="24"/>
        </w:rPr>
        <w:t>de dos mil veinticinco</w:t>
      </w:r>
      <w:r w:rsidRPr="00F322DE">
        <w:rPr>
          <w:rFonts w:ascii="Palatino Linotype" w:eastAsia="Palatino Linotype" w:hAnsi="Palatino Linotype" w:cs="Palatino Linotype"/>
          <w:color w:val="000000"/>
          <w:sz w:val="24"/>
          <w:szCs w:val="24"/>
        </w:rPr>
        <w:t xml:space="preserve">, puso a disposición de las partes el expediente electrónico vía </w:t>
      </w:r>
      <w:r w:rsidRPr="00F322DE">
        <w:rPr>
          <w:rFonts w:ascii="Palatino Linotype" w:eastAsia="Palatino Linotype" w:hAnsi="Palatino Linotype" w:cs="Palatino Linotype"/>
          <w:b/>
          <w:color w:val="000000"/>
          <w:sz w:val="24"/>
          <w:szCs w:val="24"/>
        </w:rPr>
        <w:t xml:space="preserve">SAIMEX </w:t>
      </w:r>
      <w:r w:rsidRPr="00F322DE">
        <w:rPr>
          <w:rFonts w:ascii="Palatino Linotype" w:eastAsia="Palatino Linotype" w:hAnsi="Palatino Linotype" w:cs="Palatino Linotype"/>
          <w:color w:val="000000"/>
          <w:sz w:val="24"/>
          <w:szCs w:val="24"/>
        </w:rPr>
        <w:t xml:space="preserve">a efecto de que en un plazo máximo de siete días manifestaran lo que a su derecho conviniera, ofrecieran pruebas y alegatos según corresponda a los casos concretos, y el </w:t>
      </w:r>
      <w:r w:rsidRPr="00F322DE">
        <w:rPr>
          <w:rFonts w:ascii="Palatino Linotype" w:eastAsia="Palatino Linotype" w:hAnsi="Palatino Linotype" w:cs="Palatino Linotype"/>
          <w:b/>
          <w:color w:val="000000"/>
          <w:sz w:val="24"/>
          <w:szCs w:val="24"/>
        </w:rPr>
        <w:t>SUJETO OBLIGADO</w:t>
      </w:r>
      <w:r w:rsidRPr="00F322DE">
        <w:rPr>
          <w:rFonts w:ascii="Palatino Linotype" w:eastAsia="Palatino Linotype" w:hAnsi="Palatino Linotype" w:cs="Palatino Linotype"/>
          <w:color w:val="000000"/>
          <w:sz w:val="24"/>
          <w:szCs w:val="24"/>
        </w:rPr>
        <w:t xml:space="preserve"> presentará el Informe Justificado procedente.</w:t>
      </w:r>
    </w:p>
    <w:p w:rsidR="003B4A94" w:rsidRPr="00F322DE" w:rsidRDefault="003B4A94" w:rsidP="003B4A9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8E02CF" w:rsidRPr="00F322DE" w:rsidRDefault="003B4A94" w:rsidP="003B4A94">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color w:val="000000"/>
          <w:sz w:val="24"/>
          <w:szCs w:val="24"/>
        </w:rPr>
        <w:t xml:space="preserve">El </w:t>
      </w:r>
      <w:r w:rsidRPr="00F322DE">
        <w:rPr>
          <w:rFonts w:ascii="Palatino Linotype" w:eastAsia="Palatino Linotype" w:hAnsi="Palatino Linotype" w:cs="Palatino Linotype"/>
          <w:b/>
          <w:color w:val="000000"/>
          <w:sz w:val="24"/>
          <w:szCs w:val="24"/>
        </w:rPr>
        <w:t>SUJETO OBLIGADO</w:t>
      </w:r>
      <w:r w:rsidR="008E02CF" w:rsidRPr="00F322DE">
        <w:rPr>
          <w:rFonts w:ascii="Palatino Linotype" w:eastAsia="Palatino Linotype" w:hAnsi="Palatino Linotype" w:cs="Palatino Linotype"/>
          <w:b/>
          <w:color w:val="000000"/>
          <w:sz w:val="24"/>
          <w:szCs w:val="24"/>
        </w:rPr>
        <w:t xml:space="preserve">, </w:t>
      </w:r>
      <w:r w:rsidR="008E02CF" w:rsidRPr="00F322DE">
        <w:rPr>
          <w:rFonts w:ascii="Palatino Linotype" w:eastAsia="Palatino Linotype" w:hAnsi="Palatino Linotype" w:cs="Palatino Linotype"/>
          <w:color w:val="000000"/>
          <w:sz w:val="24"/>
          <w:szCs w:val="24"/>
        </w:rPr>
        <w:t xml:space="preserve">el </w:t>
      </w:r>
      <w:r w:rsidR="008E02CF" w:rsidRPr="00F322DE">
        <w:rPr>
          <w:rFonts w:ascii="Palatino Linotype" w:eastAsia="Palatino Linotype" w:hAnsi="Palatino Linotype" w:cs="Palatino Linotype"/>
          <w:b/>
          <w:color w:val="000000"/>
          <w:sz w:val="24"/>
          <w:szCs w:val="24"/>
        </w:rPr>
        <w:t xml:space="preserve">nueve de diciembre de dos mil veinticinco, </w:t>
      </w:r>
      <w:r w:rsidR="008E02CF" w:rsidRPr="00F322DE">
        <w:rPr>
          <w:rFonts w:ascii="Palatino Linotype" w:eastAsia="Palatino Linotype" w:hAnsi="Palatino Linotype" w:cs="Palatino Linotype"/>
          <w:color w:val="000000"/>
          <w:sz w:val="24"/>
          <w:szCs w:val="24"/>
        </w:rPr>
        <w:t>rindió el Informe Justificado correspondiente, a través del archivo siguiente:</w:t>
      </w:r>
    </w:p>
    <w:p w:rsidR="008E02CF" w:rsidRPr="00F322DE" w:rsidRDefault="008E02CF" w:rsidP="008E02CF">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8E02CF" w:rsidRPr="00F322DE" w:rsidRDefault="008E02CF" w:rsidP="008E02CF">
      <w:pPr>
        <w:pStyle w:val="Prrafodelista"/>
        <w:numPr>
          <w:ilvl w:val="0"/>
          <w:numId w:val="8"/>
        </w:numPr>
        <w:pBdr>
          <w:top w:val="nil"/>
          <w:left w:val="nil"/>
          <w:bottom w:val="nil"/>
          <w:right w:val="nil"/>
          <w:between w:val="nil"/>
        </w:pBdr>
        <w:spacing w:line="276" w:lineRule="auto"/>
        <w:ind w:left="993" w:right="758" w:firstLine="73"/>
        <w:jc w:val="both"/>
        <w:rPr>
          <w:rFonts w:ascii="Palatino Linotype" w:eastAsia="Palatino Linotype" w:hAnsi="Palatino Linotype" w:cs="Palatino Linotype"/>
          <w:b/>
          <w:color w:val="000000"/>
        </w:rPr>
      </w:pPr>
      <w:r w:rsidRPr="00F322DE">
        <w:rPr>
          <w:rFonts w:ascii="Palatino Linotype" w:eastAsia="Palatino Linotype" w:hAnsi="Palatino Linotype" w:cs="Palatino Linotype"/>
          <w:b/>
          <w:color w:val="000000"/>
        </w:rPr>
        <w:t xml:space="preserve">MANIFESTACIONES RR 133393-INBFOEM-IP-RR-2025.pdf: </w:t>
      </w:r>
      <w:r w:rsidRPr="00F322DE">
        <w:rPr>
          <w:rFonts w:ascii="Palatino Linotype" w:eastAsia="Palatino Linotype" w:hAnsi="Palatino Linotype" w:cs="Palatino Linotype"/>
          <w:color w:val="000000"/>
        </w:rPr>
        <w:t xml:space="preserve">informe justificado firmado por el Titular de la Unidad de Transparencia </w:t>
      </w:r>
      <w:r w:rsidRPr="00F322DE">
        <w:rPr>
          <w:rFonts w:ascii="Palatino Linotype" w:eastAsia="Palatino Linotype" w:hAnsi="Palatino Linotype" w:cs="Palatino Linotype"/>
          <w:color w:val="000000"/>
        </w:rPr>
        <w:lastRenderedPageBreak/>
        <w:t>del Instituto de la Función Registral del Estado de México, por el que confirma su respuesta primigenia.</w:t>
      </w:r>
    </w:p>
    <w:p w:rsidR="008E02CF" w:rsidRPr="00F322DE" w:rsidRDefault="008E02CF" w:rsidP="008E02CF">
      <w:pPr>
        <w:pStyle w:val="Prrafodelista"/>
        <w:pBdr>
          <w:top w:val="nil"/>
          <w:left w:val="nil"/>
          <w:bottom w:val="nil"/>
          <w:right w:val="nil"/>
          <w:between w:val="nil"/>
        </w:pBdr>
        <w:spacing w:line="360" w:lineRule="auto"/>
        <w:ind w:left="1426"/>
        <w:jc w:val="both"/>
        <w:rPr>
          <w:rFonts w:ascii="Palatino Linotype" w:eastAsia="Palatino Linotype" w:hAnsi="Palatino Linotype" w:cs="Palatino Linotype"/>
          <w:b/>
          <w:color w:val="000000"/>
        </w:rPr>
      </w:pPr>
    </w:p>
    <w:p w:rsidR="008E02CF" w:rsidRPr="00F322DE" w:rsidRDefault="008E02CF" w:rsidP="008E02CF">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3B4A94" w:rsidRPr="00F322DE" w:rsidRDefault="003B4A94" w:rsidP="003B4A94">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b/>
          <w:color w:val="000000"/>
          <w:sz w:val="24"/>
          <w:szCs w:val="24"/>
        </w:rPr>
        <w:t xml:space="preserve"> </w:t>
      </w:r>
      <w:r w:rsidR="008E02CF" w:rsidRPr="00F322DE">
        <w:rPr>
          <w:rFonts w:ascii="Palatino Linotype" w:eastAsia="Palatino Linotype" w:hAnsi="Palatino Linotype" w:cs="Palatino Linotype"/>
          <w:color w:val="000000"/>
          <w:sz w:val="24"/>
          <w:szCs w:val="24"/>
        </w:rPr>
        <w:t>E</w:t>
      </w:r>
      <w:r w:rsidRPr="00F322DE">
        <w:rPr>
          <w:rFonts w:ascii="Palatino Linotype" w:eastAsia="Palatino Linotype" w:hAnsi="Palatino Linotype" w:cs="Palatino Linotype"/>
          <w:color w:val="000000"/>
          <w:sz w:val="24"/>
          <w:szCs w:val="24"/>
        </w:rPr>
        <w:t xml:space="preserve">l </w:t>
      </w:r>
      <w:r w:rsidRPr="00F322DE">
        <w:rPr>
          <w:rFonts w:ascii="Palatino Linotype" w:eastAsia="Palatino Linotype" w:hAnsi="Palatino Linotype" w:cs="Palatino Linotype"/>
          <w:b/>
          <w:color w:val="000000"/>
          <w:sz w:val="24"/>
          <w:szCs w:val="24"/>
        </w:rPr>
        <w:t xml:space="preserve">PARTICULAR </w:t>
      </w:r>
      <w:r w:rsidRPr="00F322DE">
        <w:rPr>
          <w:rFonts w:ascii="Palatino Linotype" w:eastAsia="Palatino Linotype" w:hAnsi="Palatino Linotype" w:cs="Palatino Linotype"/>
          <w:color w:val="000000"/>
          <w:sz w:val="24"/>
          <w:szCs w:val="24"/>
        </w:rPr>
        <w:t>fueron omisos en realizar manifestación alguna que a su derecho conviniera y asistiera.</w:t>
      </w:r>
    </w:p>
    <w:p w:rsidR="008E02CF" w:rsidRPr="00F322DE" w:rsidRDefault="008E02CF" w:rsidP="008E02CF">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8E02CF" w:rsidRPr="00F322DE" w:rsidRDefault="008E02CF" w:rsidP="003B4A94">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color w:val="000000"/>
          <w:sz w:val="24"/>
          <w:szCs w:val="24"/>
        </w:rPr>
        <w:t xml:space="preserve">El </w:t>
      </w:r>
      <w:r w:rsidRPr="00F322DE">
        <w:rPr>
          <w:rFonts w:ascii="Palatino Linotype" w:eastAsia="Palatino Linotype" w:hAnsi="Palatino Linotype" w:cs="Palatino Linotype"/>
          <w:b/>
          <w:color w:val="000000"/>
          <w:sz w:val="24"/>
          <w:szCs w:val="24"/>
        </w:rPr>
        <w:t xml:space="preserve">dieciséis de abril de dos mil veintiséis, </w:t>
      </w:r>
      <w:r w:rsidRPr="00F322DE">
        <w:rPr>
          <w:rFonts w:ascii="Palatino Linotype" w:eastAsia="Palatino Linotype" w:hAnsi="Palatino Linotype" w:cs="Palatino Linotype"/>
          <w:color w:val="000000"/>
          <w:sz w:val="24"/>
          <w:szCs w:val="24"/>
        </w:rPr>
        <w:t>se notificó el acuerdo por el que amplio el plazo para resolver el recurso de revisión que nos ocupa.</w:t>
      </w:r>
    </w:p>
    <w:p w:rsidR="003B4A94" w:rsidRPr="00F322DE" w:rsidRDefault="003B4A94" w:rsidP="003B4A94">
      <w:pPr>
        <w:spacing w:line="360" w:lineRule="auto"/>
        <w:rPr>
          <w:rFonts w:ascii="Palatino Linotype" w:eastAsia="Palatino Linotype" w:hAnsi="Palatino Linotype" w:cs="Palatino Linotype"/>
          <w:sz w:val="24"/>
          <w:szCs w:val="24"/>
        </w:rPr>
      </w:pPr>
    </w:p>
    <w:p w:rsidR="003B4A94" w:rsidRPr="00F322DE" w:rsidRDefault="008E02CF" w:rsidP="003B4A94">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bookmarkStart w:id="4" w:name="_heading=h.jnpr9qdalaue" w:colFirst="0" w:colLast="0"/>
      <w:bookmarkEnd w:id="4"/>
      <w:r w:rsidRPr="00F322DE">
        <w:rPr>
          <w:rFonts w:ascii="Palatino Linotype" w:eastAsia="Palatino Linotype" w:hAnsi="Palatino Linotype" w:cs="Palatino Linotype"/>
          <w:color w:val="000000"/>
          <w:sz w:val="24"/>
          <w:szCs w:val="24"/>
        </w:rPr>
        <w:t>Mediante</w:t>
      </w:r>
      <w:r w:rsidR="003B4A94" w:rsidRPr="00F322DE">
        <w:rPr>
          <w:rFonts w:ascii="Palatino Linotype" w:eastAsia="Palatino Linotype" w:hAnsi="Palatino Linotype" w:cs="Palatino Linotype"/>
          <w:color w:val="000000"/>
          <w:sz w:val="24"/>
          <w:szCs w:val="24"/>
        </w:rPr>
        <w:t xml:space="preserve"> acuerdo de </w:t>
      </w:r>
      <w:r w:rsidRPr="00F322DE">
        <w:rPr>
          <w:rFonts w:ascii="Palatino Linotype" w:eastAsia="Palatino Linotype" w:hAnsi="Palatino Linotype" w:cs="Palatino Linotype"/>
          <w:b/>
          <w:color w:val="000000"/>
          <w:sz w:val="24"/>
          <w:szCs w:val="24"/>
        </w:rPr>
        <w:t>veintidós de abril de dos mil veintiséis</w:t>
      </w:r>
      <w:r w:rsidR="003B4A94" w:rsidRPr="00F322DE">
        <w:rPr>
          <w:rFonts w:ascii="Palatino Linotype" w:eastAsia="Palatino Linotype" w:hAnsi="Palatino Linotype" w:cs="Palatino Linotype"/>
          <w:b/>
          <w:color w:val="000000"/>
          <w:sz w:val="24"/>
          <w:szCs w:val="24"/>
        </w:rPr>
        <w:t xml:space="preserve">, </w:t>
      </w:r>
      <w:r w:rsidR="003B4A94" w:rsidRPr="00F322DE">
        <w:rPr>
          <w:rFonts w:ascii="Palatino Linotype" w:eastAsia="Palatino Linotype" w:hAnsi="Palatino Linotype" w:cs="Palatino Linotype"/>
          <w:color w:val="000000"/>
          <w:sz w:val="24"/>
          <w:szCs w:val="24"/>
        </w:rPr>
        <w:t>se  decretó el cierre de instrucción, por lo que no habiendo más que hacer constar, y</w:t>
      </w:r>
    </w:p>
    <w:p w:rsidR="003B4A94" w:rsidRPr="00F322DE" w:rsidRDefault="003B4A94" w:rsidP="003B4A94">
      <w:pPr>
        <w:pBdr>
          <w:top w:val="nil"/>
          <w:left w:val="nil"/>
          <w:bottom w:val="nil"/>
          <w:right w:val="nil"/>
          <w:between w:val="nil"/>
        </w:pBdr>
        <w:spacing w:after="0" w:line="360" w:lineRule="auto"/>
        <w:rPr>
          <w:rFonts w:ascii="Palatino Linotype" w:eastAsia="Palatino Linotype" w:hAnsi="Palatino Linotype" w:cs="Palatino Linotype"/>
          <w:b/>
          <w:color w:val="000000"/>
          <w:sz w:val="24"/>
          <w:szCs w:val="24"/>
        </w:rPr>
      </w:pPr>
    </w:p>
    <w:p w:rsidR="003B4A94" w:rsidRPr="00F322DE" w:rsidRDefault="003B4A94" w:rsidP="003B4A94">
      <w:pPr>
        <w:pBdr>
          <w:top w:val="nil"/>
          <w:left w:val="nil"/>
          <w:bottom w:val="nil"/>
          <w:right w:val="nil"/>
          <w:between w:val="nil"/>
        </w:pBdr>
        <w:spacing w:after="0" w:line="360" w:lineRule="auto"/>
        <w:jc w:val="center"/>
        <w:rPr>
          <w:rFonts w:ascii="Palatino Linotype" w:eastAsia="Palatino Linotype" w:hAnsi="Palatino Linotype" w:cs="Palatino Linotype"/>
          <w:b/>
          <w:color w:val="000000"/>
          <w:sz w:val="24"/>
          <w:szCs w:val="24"/>
        </w:rPr>
      </w:pPr>
      <w:r w:rsidRPr="00F322DE">
        <w:rPr>
          <w:rFonts w:ascii="Palatino Linotype" w:eastAsia="Palatino Linotype" w:hAnsi="Palatino Linotype" w:cs="Palatino Linotype"/>
          <w:b/>
          <w:color w:val="000000"/>
          <w:sz w:val="24"/>
          <w:szCs w:val="24"/>
        </w:rPr>
        <w:t>C</w:t>
      </w:r>
      <w:r w:rsid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b/>
          <w:color w:val="000000"/>
          <w:sz w:val="24"/>
          <w:szCs w:val="24"/>
        </w:rPr>
        <w:t>O</w:t>
      </w:r>
      <w:r w:rsid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b/>
          <w:color w:val="000000"/>
          <w:sz w:val="24"/>
          <w:szCs w:val="24"/>
        </w:rPr>
        <w:t>N</w:t>
      </w:r>
      <w:r w:rsid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b/>
          <w:color w:val="000000"/>
          <w:sz w:val="24"/>
          <w:szCs w:val="24"/>
        </w:rPr>
        <w:t>S</w:t>
      </w:r>
      <w:r w:rsid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b/>
          <w:color w:val="000000"/>
          <w:sz w:val="24"/>
          <w:szCs w:val="24"/>
        </w:rPr>
        <w:t>I</w:t>
      </w:r>
      <w:r w:rsid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b/>
          <w:color w:val="000000"/>
          <w:sz w:val="24"/>
          <w:szCs w:val="24"/>
        </w:rPr>
        <w:t>D</w:t>
      </w:r>
      <w:r w:rsid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b/>
          <w:color w:val="000000"/>
          <w:sz w:val="24"/>
          <w:szCs w:val="24"/>
        </w:rPr>
        <w:t>E</w:t>
      </w:r>
      <w:r w:rsid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b/>
          <w:color w:val="000000"/>
          <w:sz w:val="24"/>
          <w:szCs w:val="24"/>
        </w:rPr>
        <w:t>R</w:t>
      </w:r>
      <w:r w:rsid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b/>
          <w:color w:val="000000"/>
          <w:sz w:val="24"/>
          <w:szCs w:val="24"/>
        </w:rPr>
        <w:t>A</w:t>
      </w:r>
      <w:r w:rsid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b/>
          <w:color w:val="000000"/>
          <w:sz w:val="24"/>
          <w:szCs w:val="24"/>
        </w:rPr>
        <w:t>N</w:t>
      </w:r>
      <w:r w:rsid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b/>
          <w:color w:val="000000"/>
          <w:sz w:val="24"/>
          <w:szCs w:val="24"/>
        </w:rPr>
        <w:t>D</w:t>
      </w:r>
      <w:r w:rsid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b/>
          <w:color w:val="000000"/>
          <w:sz w:val="24"/>
          <w:szCs w:val="24"/>
        </w:rPr>
        <w:t>O</w:t>
      </w:r>
    </w:p>
    <w:p w:rsidR="003B4A94" w:rsidRPr="00F322DE" w:rsidRDefault="003B4A94" w:rsidP="003B4A94">
      <w:pPr>
        <w:pBdr>
          <w:top w:val="nil"/>
          <w:left w:val="nil"/>
          <w:bottom w:val="nil"/>
          <w:right w:val="nil"/>
          <w:between w:val="nil"/>
        </w:pBdr>
        <w:spacing w:after="0" w:line="360" w:lineRule="auto"/>
        <w:jc w:val="center"/>
        <w:rPr>
          <w:rFonts w:ascii="Palatino Linotype" w:eastAsia="Palatino Linotype" w:hAnsi="Palatino Linotype" w:cs="Palatino Linotype"/>
          <w:b/>
          <w:color w:val="000000"/>
          <w:sz w:val="24"/>
          <w:szCs w:val="24"/>
        </w:rPr>
      </w:pPr>
    </w:p>
    <w:p w:rsidR="003B4A94" w:rsidRPr="00F322DE" w:rsidRDefault="003B4A94" w:rsidP="003B4A94">
      <w:pPr>
        <w:pStyle w:val="Ttulo2"/>
        <w:spacing w:before="0" w:line="360" w:lineRule="auto"/>
        <w:rPr>
          <w:rFonts w:ascii="Palatino Linotype" w:eastAsia="Palatino Linotype" w:hAnsi="Palatino Linotype" w:cs="Palatino Linotype"/>
          <w:b/>
          <w:color w:val="000000"/>
          <w:sz w:val="24"/>
          <w:szCs w:val="24"/>
        </w:rPr>
      </w:pPr>
      <w:bookmarkStart w:id="5" w:name="_heading=h.qvthlr518szq" w:colFirst="0" w:colLast="0"/>
      <w:bookmarkEnd w:id="5"/>
      <w:r w:rsidRPr="00F322DE">
        <w:rPr>
          <w:rFonts w:ascii="Palatino Linotype" w:eastAsia="Palatino Linotype" w:hAnsi="Palatino Linotype" w:cs="Palatino Linotype"/>
          <w:b/>
          <w:color w:val="000000"/>
          <w:sz w:val="24"/>
          <w:szCs w:val="24"/>
        </w:rPr>
        <w:t>PRIMERO. De la competencia</w:t>
      </w:r>
    </w:p>
    <w:p w:rsidR="008E02CF" w:rsidRPr="00F322DE" w:rsidRDefault="008E02CF" w:rsidP="008E02CF">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w:t>
      </w:r>
      <w:r w:rsidRPr="00F322DE">
        <w:rPr>
          <w:rFonts w:ascii="Palatino Linotype" w:eastAsia="Palatino Linotype" w:hAnsi="Palatino Linotype" w:cs="Palatino Linotype"/>
          <w:color w:val="000000"/>
          <w:sz w:val="24"/>
          <w:szCs w:val="24"/>
        </w:rPr>
        <w:lastRenderedPageBreak/>
        <w:t>del Instituto de Transparencia, Acceso a la Información Pública y Protección de Datos Personales del Estado de México y Municipios.</w:t>
      </w:r>
    </w:p>
    <w:p w:rsidR="003B4A94" w:rsidRPr="00F322DE" w:rsidRDefault="003B4A94" w:rsidP="003B4A9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3B4A94" w:rsidRPr="00F322DE" w:rsidRDefault="003B4A94" w:rsidP="003B4A94">
      <w:pPr>
        <w:pStyle w:val="Ttulo2"/>
        <w:spacing w:before="0" w:line="360" w:lineRule="auto"/>
        <w:rPr>
          <w:rFonts w:ascii="Palatino Linotype" w:eastAsia="Palatino Linotype" w:hAnsi="Palatino Linotype" w:cs="Palatino Linotype"/>
          <w:b/>
          <w:color w:val="000000"/>
          <w:sz w:val="24"/>
          <w:szCs w:val="24"/>
        </w:rPr>
      </w:pPr>
      <w:bookmarkStart w:id="6" w:name="_heading=h.yxepb6g6s82q" w:colFirst="0" w:colLast="0"/>
      <w:bookmarkEnd w:id="6"/>
      <w:r w:rsidRPr="00F322DE">
        <w:rPr>
          <w:rFonts w:ascii="Palatino Linotype" w:eastAsia="Palatino Linotype" w:hAnsi="Palatino Linotype" w:cs="Palatino Linotype"/>
          <w:b/>
          <w:color w:val="000000"/>
          <w:sz w:val="24"/>
          <w:szCs w:val="24"/>
        </w:rPr>
        <w:t>SEGUNDO. De la oportunidad y procedencia.</w:t>
      </w:r>
    </w:p>
    <w:p w:rsidR="003B4A94" w:rsidRPr="00F322DE" w:rsidRDefault="003B4A94" w:rsidP="003B4A94">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color w:val="000000"/>
          <w:sz w:val="24"/>
          <w:szCs w:val="24"/>
        </w:rPr>
        <w:t xml:space="preserve">El medio de impugnación fue presentado a través del </w:t>
      </w:r>
      <w:r w:rsidRPr="00F322DE">
        <w:rPr>
          <w:rFonts w:ascii="Palatino Linotype" w:eastAsia="Palatino Linotype" w:hAnsi="Palatino Linotype" w:cs="Palatino Linotype"/>
          <w:b/>
          <w:color w:val="000000"/>
          <w:sz w:val="24"/>
          <w:szCs w:val="24"/>
        </w:rPr>
        <w:t>SAIMEX,</w:t>
      </w:r>
      <w:r w:rsidRPr="00F322DE">
        <w:rPr>
          <w:rFonts w:ascii="Palatino Linotype" w:eastAsia="Palatino Linotype" w:hAnsi="Palatino Linotype" w:cs="Palatino Linotype"/>
          <w:color w:val="000000"/>
          <w:sz w:val="24"/>
          <w:szCs w:val="24"/>
        </w:rPr>
        <w:t xml:space="preserve"> en el formato previamente aprobado para tal efecto y dentro del plazo legal de quince días hábiles otorgados; para el caso en particular es de señalar que el </w:t>
      </w:r>
      <w:r w:rsidRPr="00F322DE">
        <w:rPr>
          <w:rFonts w:ascii="Palatino Linotype" w:eastAsia="Palatino Linotype" w:hAnsi="Palatino Linotype" w:cs="Palatino Linotype"/>
          <w:b/>
          <w:color w:val="000000"/>
          <w:sz w:val="24"/>
          <w:szCs w:val="24"/>
        </w:rPr>
        <w:t>SUJETO OBLIGADO</w:t>
      </w:r>
      <w:r w:rsidRPr="00F322DE">
        <w:rPr>
          <w:rFonts w:ascii="Palatino Linotype" w:eastAsia="Palatino Linotype" w:hAnsi="Palatino Linotype" w:cs="Palatino Linotype"/>
          <w:color w:val="000000"/>
          <w:sz w:val="24"/>
          <w:szCs w:val="24"/>
        </w:rPr>
        <w:t xml:space="preserve"> entregó su respuesta el </w:t>
      </w:r>
      <w:r w:rsidR="008E02CF" w:rsidRPr="00F322DE">
        <w:rPr>
          <w:rFonts w:ascii="Palatino Linotype" w:eastAsia="Palatino Linotype" w:hAnsi="Palatino Linotype" w:cs="Palatino Linotype"/>
          <w:b/>
          <w:color w:val="000000"/>
          <w:sz w:val="24"/>
          <w:szCs w:val="24"/>
        </w:rPr>
        <w:t>veintisiete de noviembre</w:t>
      </w:r>
      <w:r w:rsidRPr="00F322DE">
        <w:rPr>
          <w:rFonts w:ascii="Palatino Linotype" w:eastAsia="Palatino Linotype" w:hAnsi="Palatino Linotype" w:cs="Palatino Linotype"/>
          <w:b/>
          <w:color w:val="000000"/>
          <w:sz w:val="24"/>
          <w:szCs w:val="24"/>
        </w:rPr>
        <w:t xml:space="preserve"> de dos mil veinticinco</w:t>
      </w:r>
      <w:r w:rsidRPr="00F322DE">
        <w:rPr>
          <w:rFonts w:ascii="Palatino Linotype" w:eastAsia="Palatino Linotype" w:hAnsi="Palatino Linotype" w:cs="Palatino Linotype"/>
          <w:color w:val="000000"/>
          <w:sz w:val="24"/>
          <w:szCs w:val="24"/>
        </w:rPr>
        <w:t>, de tal forma que el plazo para interponer el recurso de revisión transcurrió del</w:t>
      </w:r>
      <w:r w:rsidRPr="00F322DE">
        <w:rPr>
          <w:rFonts w:ascii="Palatino Linotype" w:eastAsia="Palatino Linotype" w:hAnsi="Palatino Linotype" w:cs="Palatino Linotype"/>
          <w:b/>
          <w:color w:val="000000"/>
          <w:sz w:val="24"/>
          <w:szCs w:val="24"/>
        </w:rPr>
        <w:t xml:space="preserve"> </w:t>
      </w:r>
      <w:r w:rsidR="008E02CF" w:rsidRPr="00F322DE">
        <w:rPr>
          <w:rFonts w:ascii="Palatino Linotype" w:eastAsia="Palatino Linotype" w:hAnsi="Palatino Linotype" w:cs="Palatino Linotype"/>
          <w:b/>
          <w:color w:val="000000"/>
          <w:sz w:val="24"/>
          <w:szCs w:val="24"/>
        </w:rPr>
        <w:t xml:space="preserve">veintiocho de noviembre al </w:t>
      </w:r>
      <w:r w:rsidR="00F619B2" w:rsidRPr="00F322DE">
        <w:rPr>
          <w:rFonts w:ascii="Palatino Linotype" w:eastAsia="Palatino Linotype" w:hAnsi="Palatino Linotype" w:cs="Palatino Linotype"/>
          <w:b/>
          <w:color w:val="000000"/>
          <w:sz w:val="24"/>
          <w:szCs w:val="24"/>
        </w:rPr>
        <w:t xml:space="preserve">diecio de diciembre de </w:t>
      </w:r>
      <w:r w:rsidRPr="00F322DE">
        <w:rPr>
          <w:rFonts w:ascii="Palatino Linotype" w:eastAsia="Palatino Linotype" w:hAnsi="Palatino Linotype" w:cs="Palatino Linotype"/>
          <w:b/>
          <w:color w:val="000000"/>
          <w:sz w:val="24"/>
          <w:szCs w:val="24"/>
        </w:rPr>
        <w:t>dos mil veinticinco,</w:t>
      </w:r>
      <w:r w:rsidRPr="00F322DE">
        <w:rPr>
          <w:rFonts w:ascii="Palatino Linotype" w:eastAsia="Palatino Linotype" w:hAnsi="Palatino Linotype" w:cs="Palatino Linotype"/>
          <w:color w:val="000000"/>
          <w:sz w:val="24"/>
          <w:szCs w:val="24"/>
        </w:rPr>
        <w:t xml:space="preserve"> en consecuencia, el ahora </w:t>
      </w:r>
      <w:r w:rsidRPr="00F322DE">
        <w:rPr>
          <w:rFonts w:ascii="Palatino Linotype" w:eastAsia="Palatino Linotype" w:hAnsi="Palatino Linotype" w:cs="Palatino Linotype"/>
          <w:b/>
          <w:color w:val="000000"/>
          <w:sz w:val="24"/>
          <w:szCs w:val="24"/>
        </w:rPr>
        <w:t>RECURRENTE</w:t>
      </w:r>
      <w:r w:rsidRPr="00F322DE">
        <w:rPr>
          <w:rFonts w:ascii="Palatino Linotype" w:eastAsia="Palatino Linotype" w:hAnsi="Palatino Linotype" w:cs="Palatino Linotype"/>
          <w:color w:val="000000"/>
          <w:sz w:val="24"/>
          <w:szCs w:val="24"/>
        </w:rPr>
        <w:t xml:space="preserve"> presentó su inconformidad el </w:t>
      </w:r>
      <w:r w:rsidR="00F619B2" w:rsidRPr="00F322DE">
        <w:rPr>
          <w:rFonts w:ascii="Palatino Linotype" w:eastAsia="Palatino Linotype" w:hAnsi="Palatino Linotype" w:cs="Palatino Linotype"/>
          <w:b/>
          <w:color w:val="000000"/>
          <w:sz w:val="24"/>
          <w:szCs w:val="24"/>
        </w:rPr>
        <w:t>tres de diciembre de dos mil</w:t>
      </w:r>
      <w:r w:rsidRPr="00F322DE">
        <w:rPr>
          <w:rFonts w:ascii="Palatino Linotype" w:eastAsia="Palatino Linotype" w:hAnsi="Palatino Linotype" w:cs="Palatino Linotype"/>
          <w:b/>
          <w:color w:val="000000"/>
          <w:sz w:val="24"/>
          <w:szCs w:val="24"/>
        </w:rPr>
        <w:t xml:space="preserve"> veinticinco</w:t>
      </w:r>
      <w:r w:rsidRPr="00F322DE">
        <w:rPr>
          <w:rFonts w:ascii="Palatino Linotype" w:eastAsia="Palatino Linotype" w:hAnsi="Palatino Linotype" w:cs="Palatino Linotype"/>
          <w:color w:val="000000"/>
          <w:sz w:val="24"/>
          <w:szCs w:val="24"/>
        </w:rPr>
        <w:t>, por lo que se estima que la inconformidad se presentó dentro del lapso legalmente establecido para tal efecto.</w:t>
      </w:r>
    </w:p>
    <w:p w:rsidR="003B4A94" w:rsidRPr="00F322DE" w:rsidRDefault="003B4A94" w:rsidP="003B4A94">
      <w:pPr>
        <w:numPr>
          <w:ilvl w:val="0"/>
          <w:numId w:val="1"/>
        </w:numPr>
        <w:spacing w:before="240" w:after="240" w:line="360" w:lineRule="auto"/>
        <w:ind w:left="0" w:right="48" w:firstLine="0"/>
        <w:jc w:val="both"/>
        <w:rPr>
          <w:rFonts w:ascii="Palatino Linotype" w:eastAsia="Palatino Linotype" w:hAnsi="Palatino Linotype" w:cs="Palatino Linotype"/>
          <w:sz w:val="24"/>
          <w:szCs w:val="24"/>
        </w:rPr>
      </w:pPr>
      <w:r w:rsidRPr="00F322DE">
        <w:rPr>
          <w:rFonts w:ascii="Palatino Linotype" w:eastAsia="Palatino Linotype" w:hAnsi="Palatino Linotype" w:cs="Palatino Linotype"/>
          <w:sz w:val="24"/>
          <w:szCs w:val="24"/>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3B4A94" w:rsidRPr="00F322DE" w:rsidRDefault="003B4A94" w:rsidP="003B4A94">
      <w:pPr>
        <w:pStyle w:val="Ttulo1"/>
        <w:spacing w:before="0" w:line="360" w:lineRule="auto"/>
        <w:rPr>
          <w:rFonts w:ascii="Palatino Linotype" w:eastAsia="Palatino Linotype" w:hAnsi="Palatino Linotype" w:cs="Palatino Linotype"/>
          <w:b/>
          <w:color w:val="000000"/>
          <w:sz w:val="24"/>
          <w:szCs w:val="24"/>
        </w:rPr>
      </w:pPr>
      <w:bookmarkStart w:id="7" w:name="_heading=h.eyseha2nnyzo" w:colFirst="0" w:colLast="0"/>
      <w:bookmarkEnd w:id="7"/>
      <w:r w:rsidRPr="00F322DE">
        <w:rPr>
          <w:rFonts w:ascii="Palatino Linotype" w:eastAsia="Palatino Linotype" w:hAnsi="Palatino Linotype" w:cs="Palatino Linotype"/>
          <w:b/>
          <w:color w:val="000000"/>
          <w:sz w:val="24"/>
          <w:szCs w:val="24"/>
        </w:rPr>
        <w:t xml:space="preserve">TERCERO. Del planteamiento de la </w:t>
      </w:r>
      <w:r w:rsidRPr="00F322DE">
        <w:rPr>
          <w:rFonts w:ascii="Palatino Linotype" w:eastAsia="Palatino Linotype" w:hAnsi="Palatino Linotype" w:cs="Palatino Linotype"/>
          <w:b/>
          <w:i/>
          <w:color w:val="000000"/>
          <w:sz w:val="24"/>
          <w:szCs w:val="24"/>
        </w:rPr>
        <w:t>Litis</w:t>
      </w:r>
      <w:r w:rsidRPr="00F322DE">
        <w:rPr>
          <w:rFonts w:ascii="Palatino Linotype" w:eastAsia="Palatino Linotype" w:hAnsi="Palatino Linotype" w:cs="Palatino Linotype"/>
          <w:b/>
          <w:color w:val="000000"/>
          <w:sz w:val="24"/>
          <w:szCs w:val="24"/>
        </w:rPr>
        <w:t>.</w:t>
      </w:r>
    </w:p>
    <w:p w:rsidR="003B4A94" w:rsidRPr="00F322DE" w:rsidRDefault="003B4A94" w:rsidP="003B4A94">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color w:val="000000"/>
          <w:sz w:val="24"/>
          <w:szCs w:val="24"/>
        </w:rPr>
        <w:t>Se solicitó tener acceso, a la información que a continuación se desagrega:</w:t>
      </w:r>
    </w:p>
    <w:p w:rsidR="003B4A94" w:rsidRPr="00F322DE" w:rsidRDefault="003B4A94" w:rsidP="003B4A94">
      <w:pPr>
        <w:pBdr>
          <w:top w:val="nil"/>
          <w:left w:val="nil"/>
          <w:bottom w:val="nil"/>
          <w:right w:val="nil"/>
          <w:between w:val="nil"/>
        </w:pBdr>
        <w:spacing w:after="0" w:line="360" w:lineRule="auto"/>
        <w:ind w:left="720" w:right="616"/>
        <w:jc w:val="both"/>
        <w:rPr>
          <w:rFonts w:ascii="Palatino Linotype" w:eastAsia="Palatino Linotype" w:hAnsi="Palatino Linotype" w:cs="Palatino Linotype"/>
          <w:color w:val="000000"/>
          <w:sz w:val="24"/>
          <w:szCs w:val="24"/>
        </w:rPr>
      </w:pPr>
    </w:p>
    <w:p w:rsidR="003B4A94" w:rsidRPr="00F322DE" w:rsidRDefault="003B4A94" w:rsidP="00F619B2">
      <w:pPr>
        <w:pBdr>
          <w:top w:val="nil"/>
          <w:left w:val="nil"/>
          <w:bottom w:val="nil"/>
          <w:right w:val="nil"/>
          <w:between w:val="nil"/>
        </w:pBdr>
        <w:spacing w:after="0" w:line="276" w:lineRule="auto"/>
        <w:ind w:left="778" w:right="616"/>
        <w:jc w:val="both"/>
        <w:rPr>
          <w:rFonts w:ascii="Palatino Linotype" w:eastAsia="Palatino Linotype" w:hAnsi="Palatino Linotype" w:cs="Palatino Linotype"/>
          <w:i/>
          <w:color w:val="000000"/>
          <w:sz w:val="24"/>
          <w:szCs w:val="24"/>
        </w:rPr>
      </w:pPr>
      <w:r w:rsidRPr="00F322DE">
        <w:rPr>
          <w:rFonts w:ascii="Palatino Linotype" w:eastAsia="Palatino Linotype" w:hAnsi="Palatino Linotype" w:cs="Palatino Linotype"/>
          <w:i/>
          <w:color w:val="000000"/>
          <w:sz w:val="24"/>
          <w:szCs w:val="24"/>
        </w:rPr>
        <w:t>“</w:t>
      </w:r>
      <w:r w:rsidR="00F619B2" w:rsidRPr="00F322DE">
        <w:rPr>
          <w:rFonts w:ascii="Palatino Linotype" w:eastAsia="Palatino Linotype" w:hAnsi="Palatino Linotype" w:cs="Palatino Linotype"/>
          <w:i/>
          <w:color w:val="000000"/>
          <w:sz w:val="24"/>
          <w:szCs w:val="24"/>
        </w:rPr>
        <w:t xml:space="preserve">Se solicita acceso vía Web u otra en Naucalpan de Juárez, Estado de México: ¿Cuál es la página para localizar con coordenadas UTM el paraje “Corral de Vilchis”? ¿Dónde queda el paraje “Corral de Vilchis”? ¿En San Francisco Chimalpa, existe el paraje “Corral de Vilchis”? ¿En el registro público de la propiedad existe un paraje llamado “Corral de Vilchis”? ¿En el IFREM, está registrado o existe un paraje llamado </w:t>
      </w:r>
      <w:r w:rsidR="00F619B2" w:rsidRPr="00F322DE">
        <w:rPr>
          <w:rFonts w:ascii="Palatino Linotype" w:eastAsia="Palatino Linotype" w:hAnsi="Palatino Linotype" w:cs="Palatino Linotype"/>
          <w:i/>
          <w:color w:val="000000"/>
          <w:sz w:val="24"/>
          <w:szCs w:val="24"/>
        </w:rPr>
        <w:lastRenderedPageBreak/>
        <w:t>“Corral de Vilchis”? En caso de que exista dicho paraje: ¿Cuáles son los parajes con los que colinda? ¿Coordenadas UTM de los parajes vecinos del Corral del Vilchis?</w:t>
      </w:r>
      <w:r w:rsidRPr="00F322DE">
        <w:rPr>
          <w:rFonts w:ascii="Palatino Linotype" w:eastAsia="Palatino Linotype" w:hAnsi="Palatino Linotype" w:cs="Palatino Linotype"/>
          <w:i/>
          <w:color w:val="000000"/>
          <w:sz w:val="24"/>
          <w:szCs w:val="24"/>
        </w:rPr>
        <w:t>.”</w:t>
      </w:r>
    </w:p>
    <w:p w:rsidR="003B4A94" w:rsidRPr="00F322DE" w:rsidRDefault="003B4A94" w:rsidP="003B4A94">
      <w:pPr>
        <w:pBdr>
          <w:top w:val="nil"/>
          <w:left w:val="nil"/>
          <w:bottom w:val="nil"/>
          <w:right w:val="nil"/>
          <w:between w:val="nil"/>
        </w:pBdr>
        <w:spacing w:after="0" w:line="360" w:lineRule="auto"/>
        <w:ind w:left="778"/>
        <w:jc w:val="both"/>
        <w:rPr>
          <w:rFonts w:ascii="Palatino Linotype" w:eastAsia="Palatino Linotype" w:hAnsi="Palatino Linotype" w:cs="Palatino Linotype"/>
          <w:i/>
          <w:color w:val="000000"/>
          <w:sz w:val="24"/>
          <w:szCs w:val="24"/>
        </w:rPr>
      </w:pPr>
    </w:p>
    <w:p w:rsidR="003B4A94" w:rsidRPr="00F322DE" w:rsidRDefault="003B4A94" w:rsidP="003B4A94">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F322DE">
        <w:rPr>
          <w:rFonts w:ascii="Palatino Linotype" w:eastAsia="Palatino Linotype" w:hAnsi="Palatino Linotype" w:cs="Palatino Linotype"/>
          <w:color w:val="000000"/>
          <w:sz w:val="24"/>
          <w:szCs w:val="24"/>
        </w:rPr>
        <w:t xml:space="preserve">En respuesta, el </w:t>
      </w:r>
      <w:r w:rsidRPr="00F322DE">
        <w:rPr>
          <w:rFonts w:ascii="Palatino Linotype" w:eastAsia="Palatino Linotype" w:hAnsi="Palatino Linotype" w:cs="Palatino Linotype"/>
          <w:b/>
          <w:color w:val="000000"/>
          <w:sz w:val="24"/>
          <w:szCs w:val="24"/>
        </w:rPr>
        <w:t>SUJETO OBLIGADO</w:t>
      </w:r>
      <w:r w:rsidRPr="00F322DE">
        <w:rPr>
          <w:rFonts w:ascii="Palatino Linotype" w:eastAsia="Palatino Linotype" w:hAnsi="Palatino Linotype" w:cs="Palatino Linotype"/>
          <w:color w:val="000000"/>
          <w:sz w:val="24"/>
          <w:szCs w:val="24"/>
        </w:rPr>
        <w:t>,</w:t>
      </w:r>
      <w:r w:rsidR="00F619B2" w:rsidRPr="00F322DE">
        <w:rPr>
          <w:rFonts w:ascii="Palatino Linotype" w:eastAsia="Palatino Linotype" w:hAnsi="Palatino Linotype" w:cs="Palatino Linotype"/>
          <w:color w:val="000000"/>
          <w:sz w:val="24"/>
          <w:szCs w:val="24"/>
        </w:rPr>
        <w:t xml:space="preserve"> se pronunció como quedo referido en el numeral 2 de la presente resolución.</w:t>
      </w:r>
    </w:p>
    <w:p w:rsidR="00F619B2" w:rsidRPr="00F322DE" w:rsidRDefault="00F619B2" w:rsidP="00F619B2">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F619B2" w:rsidRPr="00F322DE" w:rsidRDefault="00F619B2" w:rsidP="003B4A94">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F322DE">
        <w:rPr>
          <w:rFonts w:ascii="Palatino Linotype" w:eastAsia="Palatino Linotype" w:hAnsi="Palatino Linotype" w:cs="Palatino Linotype"/>
          <w:color w:val="000000"/>
          <w:sz w:val="24"/>
          <w:szCs w:val="24"/>
        </w:rPr>
        <w:t xml:space="preserve">Inconforme con la respuesta proporcionada, el ahora </w:t>
      </w:r>
      <w:r w:rsidRPr="00F322DE">
        <w:rPr>
          <w:rFonts w:ascii="Palatino Linotype" w:eastAsia="Palatino Linotype" w:hAnsi="Palatino Linotype" w:cs="Palatino Linotype"/>
          <w:b/>
          <w:color w:val="000000"/>
          <w:sz w:val="24"/>
          <w:szCs w:val="24"/>
        </w:rPr>
        <w:t xml:space="preserve">RECURRENTE, </w:t>
      </w:r>
      <w:r w:rsidRPr="00F322DE">
        <w:rPr>
          <w:rFonts w:ascii="Palatino Linotype" w:eastAsia="Palatino Linotype" w:hAnsi="Palatino Linotype" w:cs="Palatino Linotype"/>
          <w:color w:val="000000"/>
          <w:sz w:val="24"/>
          <w:szCs w:val="24"/>
        </w:rPr>
        <w:t xml:space="preserve">interpuso recurso de revisión arguyendo medularmente la entrega de la información de manera incompleta. </w:t>
      </w:r>
    </w:p>
    <w:p w:rsidR="003B4A94" w:rsidRPr="00F322DE" w:rsidRDefault="003B4A94" w:rsidP="003B4A9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color w:val="000000"/>
          <w:sz w:val="24"/>
          <w:szCs w:val="24"/>
        </w:rPr>
        <w:tab/>
      </w:r>
    </w:p>
    <w:p w:rsidR="003B4A94" w:rsidRPr="00F322DE" w:rsidRDefault="003B4A94" w:rsidP="003B4A94">
      <w:pPr>
        <w:numPr>
          <w:ilvl w:val="0"/>
          <w:numId w:val="1"/>
        </w:numPr>
        <w:spacing w:after="0" w:line="360" w:lineRule="auto"/>
        <w:ind w:left="0" w:firstLine="0"/>
        <w:jc w:val="both"/>
        <w:rPr>
          <w:rFonts w:ascii="Palatino Linotype" w:eastAsia="Palatino Linotype" w:hAnsi="Palatino Linotype" w:cs="Palatino Linotype"/>
          <w:sz w:val="24"/>
          <w:szCs w:val="24"/>
        </w:rPr>
      </w:pPr>
      <w:r w:rsidRPr="00F322DE">
        <w:rPr>
          <w:rFonts w:ascii="Palatino Linotype" w:eastAsia="Palatino Linotype" w:hAnsi="Palatino Linotype" w:cs="Palatino Linotype"/>
          <w:sz w:val="24"/>
          <w:szCs w:val="24"/>
        </w:rPr>
        <w:t xml:space="preserve">En dichas condiciones, la </w:t>
      </w:r>
      <w:r w:rsidRPr="00F322DE">
        <w:rPr>
          <w:rFonts w:ascii="Palatino Linotype" w:eastAsia="Palatino Linotype" w:hAnsi="Palatino Linotype" w:cs="Palatino Linotype"/>
          <w:i/>
          <w:sz w:val="24"/>
          <w:szCs w:val="24"/>
        </w:rPr>
        <w:t>Litis</w:t>
      </w:r>
      <w:r w:rsidRPr="00F322DE">
        <w:rPr>
          <w:rFonts w:ascii="Palatino Linotype" w:eastAsia="Palatino Linotype" w:hAnsi="Palatino Linotype" w:cs="Palatino Linotype"/>
          <w:sz w:val="24"/>
          <w:szCs w:val="24"/>
        </w:rPr>
        <w:t xml:space="preserve"> a resolver en este recurso se circunscribe a determinar si se actualiza la causal de procedencia prevista en el artículo 179, </w:t>
      </w:r>
      <w:r w:rsidR="00F619B2" w:rsidRPr="00F322DE">
        <w:rPr>
          <w:rFonts w:ascii="Palatino Linotype" w:eastAsia="Palatino Linotype" w:hAnsi="Palatino Linotype" w:cs="Palatino Linotype"/>
          <w:b/>
          <w:sz w:val="24"/>
          <w:szCs w:val="24"/>
        </w:rPr>
        <w:t>fracción V</w:t>
      </w:r>
      <w:r w:rsidRPr="00F322DE">
        <w:rPr>
          <w:rFonts w:ascii="Palatino Linotype" w:eastAsia="Palatino Linotype" w:hAnsi="Palatino Linotype" w:cs="Palatino Linotype"/>
          <w:b/>
          <w:sz w:val="24"/>
          <w:szCs w:val="24"/>
        </w:rPr>
        <w:t xml:space="preserve"> </w:t>
      </w:r>
      <w:r w:rsidRPr="00F322DE">
        <w:rPr>
          <w:rFonts w:ascii="Palatino Linotype" w:eastAsia="Palatino Linotype" w:hAnsi="Palatino Linotype" w:cs="Palatino Linotype"/>
          <w:sz w:val="24"/>
          <w:szCs w:val="24"/>
        </w:rPr>
        <w:t xml:space="preserve">de la </w:t>
      </w:r>
      <w:r w:rsidRPr="00F322DE">
        <w:rPr>
          <w:rFonts w:ascii="Palatino Linotype" w:eastAsia="Palatino Linotype" w:hAnsi="Palatino Linotype" w:cs="Palatino Linotype"/>
          <w:b/>
          <w:sz w:val="24"/>
          <w:szCs w:val="24"/>
        </w:rPr>
        <w:t xml:space="preserve">Ley de Transparencia y Acceso a la Información Pública del Estado de </w:t>
      </w:r>
      <w:r w:rsidRPr="00F322DE">
        <w:rPr>
          <w:rFonts w:ascii="Palatino Linotype" w:eastAsia="Palatino Linotype" w:hAnsi="Palatino Linotype" w:cs="Palatino Linotype"/>
          <w:sz w:val="24"/>
          <w:szCs w:val="24"/>
        </w:rPr>
        <w:t>México</w:t>
      </w:r>
      <w:r w:rsidRPr="00F322DE">
        <w:rPr>
          <w:rFonts w:ascii="Palatino Linotype" w:eastAsia="Palatino Linotype" w:hAnsi="Palatino Linotype" w:cs="Palatino Linotype"/>
          <w:b/>
          <w:sz w:val="24"/>
          <w:szCs w:val="24"/>
        </w:rPr>
        <w:t xml:space="preserve"> y </w:t>
      </w:r>
      <w:r w:rsidRPr="00F322DE">
        <w:rPr>
          <w:rFonts w:ascii="Palatino Linotype" w:eastAsia="Palatino Linotype" w:hAnsi="Palatino Linotype" w:cs="Palatino Linotype"/>
          <w:sz w:val="24"/>
          <w:szCs w:val="24"/>
        </w:rPr>
        <w:t xml:space="preserve">Municipios; </w:t>
      </w:r>
      <w:r w:rsidRPr="00F322DE">
        <w:rPr>
          <w:rFonts w:ascii="Palatino Linotype" w:eastAsia="Palatino Linotype" w:hAnsi="Palatino Linotype" w:cs="Palatino Linotype"/>
          <w:color w:val="000000"/>
          <w:sz w:val="24"/>
          <w:szCs w:val="24"/>
        </w:rPr>
        <w:t xml:space="preserve">fracción que determina la hipótesis jurídica relativa a </w:t>
      </w:r>
      <w:r w:rsidR="00F619B2" w:rsidRPr="00F322DE">
        <w:rPr>
          <w:rFonts w:ascii="Palatino Linotype" w:eastAsia="Palatino Linotype" w:hAnsi="Palatino Linotype" w:cs="Palatino Linotype"/>
          <w:color w:val="000000"/>
          <w:sz w:val="24"/>
          <w:szCs w:val="24"/>
        </w:rPr>
        <w:t>la entrega de información incompleta;</w:t>
      </w:r>
      <w:r w:rsidRPr="00F322DE">
        <w:rPr>
          <w:rFonts w:ascii="Palatino Linotype" w:eastAsia="Palatino Linotype" w:hAnsi="Palatino Linotype" w:cs="Palatino Linotype"/>
          <w:color w:val="000000"/>
          <w:sz w:val="24"/>
          <w:szCs w:val="24"/>
        </w:rPr>
        <w:t xml:space="preserve"> </w:t>
      </w:r>
      <w:r w:rsidRPr="00F322DE">
        <w:rPr>
          <w:rFonts w:ascii="Palatino Linotype" w:eastAsia="Palatino Linotype" w:hAnsi="Palatino Linotype" w:cs="Palatino Linotype"/>
          <w:sz w:val="24"/>
          <w:szCs w:val="24"/>
        </w:rPr>
        <w:t xml:space="preserve">contexto del cual se dolió </w:t>
      </w:r>
      <w:r w:rsidRPr="00F322DE">
        <w:rPr>
          <w:rFonts w:ascii="Palatino Linotype" w:eastAsia="Palatino Linotype" w:hAnsi="Palatino Linotype" w:cs="Palatino Linotype"/>
          <w:b/>
          <w:sz w:val="24"/>
          <w:szCs w:val="24"/>
        </w:rPr>
        <w:t xml:space="preserve">EL RECURRENTE </w:t>
      </w:r>
      <w:r w:rsidRPr="00F322DE">
        <w:rPr>
          <w:rFonts w:ascii="Palatino Linotype" w:eastAsia="Palatino Linotype" w:hAnsi="Palatino Linotype" w:cs="Palatino Linotype"/>
          <w:sz w:val="24"/>
          <w:szCs w:val="24"/>
        </w:rPr>
        <w:t>al momento de interponer su inconformidad.</w:t>
      </w:r>
      <w:r w:rsidRPr="00F322DE">
        <w:rPr>
          <w:rFonts w:ascii="Palatino Linotype" w:eastAsia="Palatino Linotype" w:hAnsi="Palatino Linotype" w:cs="Palatino Linotype"/>
          <w:color w:val="000000"/>
          <w:sz w:val="24"/>
          <w:szCs w:val="24"/>
        </w:rPr>
        <w:t xml:space="preserve"> </w:t>
      </w:r>
    </w:p>
    <w:p w:rsidR="003B4A94" w:rsidRPr="00F322DE" w:rsidRDefault="003B4A94" w:rsidP="003B4A94">
      <w:pPr>
        <w:pBdr>
          <w:top w:val="nil"/>
          <w:left w:val="nil"/>
          <w:bottom w:val="nil"/>
          <w:right w:val="nil"/>
          <w:between w:val="nil"/>
        </w:pBdr>
        <w:spacing w:after="0" w:line="240" w:lineRule="auto"/>
        <w:ind w:left="720"/>
        <w:rPr>
          <w:rFonts w:ascii="Palatino Linotype" w:eastAsia="Palatino Linotype" w:hAnsi="Palatino Linotype" w:cs="Palatino Linotype"/>
          <w:color w:val="000000"/>
          <w:sz w:val="24"/>
          <w:szCs w:val="24"/>
        </w:rPr>
      </w:pPr>
    </w:p>
    <w:p w:rsidR="003B4A94" w:rsidRPr="00F322DE" w:rsidRDefault="003B4A94" w:rsidP="003B4A94">
      <w:pPr>
        <w:numPr>
          <w:ilvl w:val="0"/>
          <w:numId w:val="1"/>
        </w:numPr>
        <w:spacing w:after="0" w:line="360" w:lineRule="auto"/>
        <w:ind w:left="0" w:firstLine="0"/>
        <w:jc w:val="both"/>
        <w:rPr>
          <w:rFonts w:ascii="Palatino Linotype" w:eastAsia="Palatino Linotype" w:hAnsi="Palatino Linotype" w:cs="Palatino Linotype"/>
          <w:sz w:val="24"/>
          <w:szCs w:val="24"/>
        </w:rPr>
      </w:pPr>
      <w:r w:rsidRPr="00F322DE">
        <w:rPr>
          <w:rFonts w:ascii="Palatino Linotype" w:eastAsia="Palatino Linotype" w:hAnsi="Palatino Linotype" w:cs="Palatino Linotype"/>
          <w:color w:val="000000"/>
          <w:sz w:val="24"/>
          <w:szCs w:val="24"/>
        </w:rPr>
        <w:t xml:space="preserve">De modo tal que el presente recurso de revisión se abocara en determinar si el </w:t>
      </w:r>
      <w:r w:rsidRPr="00F322DE">
        <w:rPr>
          <w:rFonts w:ascii="Palatino Linotype" w:eastAsia="Palatino Linotype" w:hAnsi="Palatino Linotype" w:cs="Palatino Linotype"/>
          <w:b/>
          <w:color w:val="000000"/>
          <w:sz w:val="24"/>
          <w:szCs w:val="24"/>
        </w:rPr>
        <w:t>SUJETO</w:t>
      </w:r>
      <w:r w:rsidRPr="00F322DE">
        <w:rPr>
          <w:rFonts w:ascii="Palatino Linotype" w:eastAsia="Palatino Linotype" w:hAnsi="Palatino Linotype" w:cs="Palatino Linotype"/>
          <w:color w:val="000000"/>
          <w:sz w:val="24"/>
          <w:szCs w:val="24"/>
        </w:rPr>
        <w:t xml:space="preserve"> </w:t>
      </w:r>
      <w:r w:rsidRPr="00F322DE">
        <w:rPr>
          <w:rFonts w:ascii="Palatino Linotype" w:eastAsia="Palatino Linotype" w:hAnsi="Palatino Linotype" w:cs="Palatino Linotype"/>
          <w:b/>
          <w:color w:val="000000"/>
          <w:sz w:val="24"/>
          <w:szCs w:val="24"/>
        </w:rPr>
        <w:t>OBLIGADO</w:t>
      </w:r>
      <w:r w:rsidRPr="00F322DE">
        <w:rPr>
          <w:rFonts w:ascii="Palatino Linotype" w:eastAsia="Palatino Linotype" w:hAnsi="Palatino Linotype" w:cs="Palatino Linotype"/>
          <w:color w:val="000000"/>
          <w:sz w:val="24"/>
          <w:szCs w:val="24"/>
        </w:rPr>
        <w:t xml:space="preserve"> con su respuesta ciertamente actualiza la causal de procedencia</w:t>
      </w:r>
      <w:r w:rsidRPr="00F322DE">
        <w:rPr>
          <w:rFonts w:ascii="Palatino Linotype" w:eastAsia="Palatino Linotype" w:hAnsi="Palatino Linotype" w:cs="Palatino Linotype"/>
          <w:b/>
          <w:color w:val="000000"/>
          <w:sz w:val="24"/>
          <w:szCs w:val="24"/>
        </w:rPr>
        <w:t xml:space="preserve"> </w:t>
      </w:r>
      <w:r w:rsidRPr="00F322DE">
        <w:rPr>
          <w:rFonts w:ascii="Palatino Linotype" w:eastAsia="Palatino Linotype" w:hAnsi="Palatino Linotype" w:cs="Palatino Linotype"/>
          <w:color w:val="000000"/>
          <w:sz w:val="24"/>
          <w:szCs w:val="24"/>
        </w:rPr>
        <w:t xml:space="preserve">antes señalada. </w:t>
      </w:r>
    </w:p>
    <w:p w:rsidR="003B4A94" w:rsidRPr="00F322DE" w:rsidRDefault="003B4A94" w:rsidP="003B4A94">
      <w:pPr>
        <w:spacing w:after="0" w:line="360" w:lineRule="auto"/>
        <w:jc w:val="both"/>
        <w:rPr>
          <w:rFonts w:ascii="Palatino Linotype" w:eastAsia="Palatino Linotype" w:hAnsi="Palatino Linotype" w:cs="Palatino Linotype"/>
          <w:sz w:val="24"/>
          <w:szCs w:val="24"/>
        </w:rPr>
      </w:pPr>
    </w:p>
    <w:p w:rsidR="003B4A94" w:rsidRPr="00F322DE" w:rsidRDefault="003B4A94" w:rsidP="003B4A94">
      <w:pPr>
        <w:pStyle w:val="Ttulo2"/>
        <w:spacing w:before="0" w:line="360" w:lineRule="auto"/>
        <w:rPr>
          <w:rFonts w:ascii="Palatino Linotype" w:eastAsia="Palatino Linotype" w:hAnsi="Palatino Linotype" w:cs="Palatino Linotype"/>
          <w:b/>
          <w:color w:val="000000"/>
          <w:sz w:val="24"/>
          <w:szCs w:val="24"/>
        </w:rPr>
      </w:pPr>
      <w:bookmarkStart w:id="8" w:name="_heading=h.l0qb12bvm7pp" w:colFirst="0" w:colLast="0"/>
      <w:bookmarkEnd w:id="8"/>
      <w:r w:rsidRPr="00F322DE">
        <w:rPr>
          <w:rFonts w:ascii="Palatino Linotype" w:eastAsia="Palatino Linotype" w:hAnsi="Palatino Linotype" w:cs="Palatino Linotype"/>
          <w:b/>
          <w:color w:val="000000"/>
          <w:sz w:val="24"/>
          <w:szCs w:val="24"/>
        </w:rPr>
        <w:t>CUARTO. Del estudio y resolución del asunto.</w:t>
      </w:r>
    </w:p>
    <w:p w:rsidR="005F28F0" w:rsidRPr="00F322DE" w:rsidRDefault="003B4A94" w:rsidP="00F322DE">
      <w:pPr>
        <w:pStyle w:val="Prrafodelista"/>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F322DE">
        <w:rPr>
          <w:rFonts w:ascii="Palatino Linotype" w:eastAsia="Palatino Linotype" w:hAnsi="Palatino Linotype" w:cs="Palatino Linotype"/>
          <w:color w:val="000000"/>
        </w:rPr>
        <w:t xml:space="preserve">Acotada la </w:t>
      </w:r>
      <w:r w:rsidRPr="00F322DE">
        <w:rPr>
          <w:rFonts w:ascii="Palatino Linotype" w:eastAsia="Palatino Linotype" w:hAnsi="Palatino Linotype" w:cs="Palatino Linotype"/>
          <w:i/>
          <w:color w:val="000000"/>
        </w:rPr>
        <w:t>Litis</w:t>
      </w:r>
      <w:r w:rsidR="005D487A" w:rsidRPr="00F322DE">
        <w:rPr>
          <w:rFonts w:ascii="Palatino Linotype" w:eastAsia="Palatino Linotype" w:hAnsi="Palatino Linotype" w:cs="Palatino Linotype"/>
          <w:color w:val="000000"/>
        </w:rPr>
        <w:t xml:space="preserve"> del presente asunto y</w:t>
      </w:r>
      <w:r w:rsidRPr="00F322DE">
        <w:rPr>
          <w:rFonts w:ascii="Palatino Linotype" w:eastAsia="Palatino Linotype" w:hAnsi="Palatino Linotype" w:cs="Palatino Linotype"/>
          <w:color w:val="000000"/>
        </w:rPr>
        <w:t xml:space="preserve"> </w:t>
      </w:r>
      <w:r w:rsidR="005F28F0" w:rsidRPr="00F322DE">
        <w:rPr>
          <w:rFonts w:ascii="Palatino Linotype" w:eastAsia="Palatino Linotype" w:hAnsi="Palatino Linotype" w:cs="Palatino Linotype"/>
          <w:color w:val="000000"/>
        </w:rPr>
        <w:t xml:space="preserve"> previo a entrar al fondo del asunto, respecto los motivos de inconformidad,</w:t>
      </w:r>
      <w:r w:rsidR="005F28F0" w:rsidRPr="00F322DE">
        <w:rPr>
          <w:rFonts w:ascii="Palatino Linotype" w:eastAsia="Times New Roman" w:hAnsi="Palatino Linotype" w:cs="Palatino Linotype"/>
          <w:lang w:eastAsia="en-US"/>
        </w:rPr>
        <w:t xml:space="preserve"> es necesario señalar que el </w:t>
      </w:r>
      <w:r w:rsidR="005D487A" w:rsidRPr="00F322DE">
        <w:rPr>
          <w:rFonts w:ascii="Palatino Linotype" w:eastAsia="Times New Roman" w:hAnsi="Palatino Linotype" w:cs="Palatino Linotype"/>
          <w:b/>
          <w:lang w:eastAsia="en-US"/>
        </w:rPr>
        <w:t>PARTICULAR</w:t>
      </w:r>
      <w:r w:rsidR="005F28F0" w:rsidRPr="00F322DE">
        <w:rPr>
          <w:rFonts w:ascii="Palatino Linotype" w:eastAsia="Times New Roman" w:hAnsi="Palatino Linotype" w:cs="Palatino Linotype"/>
          <w:lang w:eastAsia="en-US"/>
        </w:rPr>
        <w:t xml:space="preserve"> no impugno la totalidad de rubros que conformaron la solicitud de información, por lo que en el recurso de revisión solo impugna lo relacionado a las coordenadas UTM o el lugar; el resto de la </w:t>
      </w:r>
      <w:r w:rsidR="005F28F0" w:rsidRPr="00F322DE">
        <w:rPr>
          <w:rFonts w:ascii="Palatino Linotype" w:eastAsia="Times New Roman" w:hAnsi="Palatino Linotype" w:cs="Palatino Linotype"/>
          <w:lang w:eastAsia="en-US"/>
        </w:rPr>
        <w:lastRenderedPageBreak/>
        <w:t xml:space="preserve">información proporcionada por el </w:t>
      </w:r>
      <w:r w:rsidR="005F28F0" w:rsidRPr="00F322DE">
        <w:rPr>
          <w:rFonts w:ascii="Palatino Linotype" w:eastAsia="Times New Roman" w:hAnsi="Palatino Linotype" w:cs="Palatino Linotype"/>
          <w:b/>
          <w:lang w:eastAsia="en-US"/>
        </w:rPr>
        <w:t>SUJETO OBLIGADO</w:t>
      </w:r>
      <w:r w:rsidR="005F28F0" w:rsidRPr="00F322DE">
        <w:rPr>
          <w:rFonts w:ascii="Palatino Linotype" w:eastAsia="Times New Roman" w:hAnsi="Palatino Linotype" w:cs="Palatino Linotype"/>
          <w:lang w:eastAsia="en-US"/>
        </w:rPr>
        <w:t xml:space="preserve">, se tiene como actos consentidos, de tal forma que, la parte de la solicitud que no fue impugnada debe declararse consentida, toda vez que al no realizar manifestaciones de inconformidad; no pueden producirse </w:t>
      </w:r>
      <w:r w:rsidR="005F28F0" w:rsidRPr="00F322DE">
        <w:rPr>
          <w:rFonts w:ascii="Palatino Linotype" w:eastAsia="Times New Roman" w:hAnsi="Palatino Linotype" w:cs="Arial"/>
        </w:rPr>
        <w:t>efectos</w:t>
      </w:r>
      <w:r w:rsidR="005F28F0" w:rsidRPr="00F322DE">
        <w:rPr>
          <w:rFonts w:ascii="Palatino Linotype" w:eastAsia="Times New Roman" w:hAnsi="Palatino Linotype" w:cs="Palatino Linotype"/>
          <w:lang w:eastAsia="en-US"/>
        </w:rPr>
        <w:t xml:space="preserve"> jurídicos tendentes a revocar, confirmar o modificar el acto reclamado, ya que no realizó manifestación alguna al respecto. </w:t>
      </w:r>
    </w:p>
    <w:p w:rsidR="005F28F0" w:rsidRPr="00F322DE" w:rsidRDefault="005F28F0" w:rsidP="005F28F0">
      <w:pPr>
        <w:spacing w:line="360" w:lineRule="auto"/>
        <w:ind w:right="49"/>
        <w:contextualSpacing/>
        <w:jc w:val="both"/>
        <w:rPr>
          <w:rFonts w:ascii="Palatino Linotype" w:eastAsia="Times New Roman" w:hAnsi="Palatino Linotype" w:cs="Palatino Linotype"/>
          <w:sz w:val="24"/>
          <w:szCs w:val="24"/>
          <w:lang w:eastAsia="en-US"/>
        </w:rPr>
      </w:pPr>
    </w:p>
    <w:p w:rsidR="005F28F0" w:rsidRPr="00F322DE" w:rsidRDefault="005F28F0" w:rsidP="00F322DE">
      <w:pPr>
        <w:numPr>
          <w:ilvl w:val="0"/>
          <w:numId w:val="1"/>
        </w:numPr>
        <w:pBdr>
          <w:top w:val="nil"/>
          <w:left w:val="nil"/>
          <w:bottom w:val="nil"/>
          <w:right w:val="nil"/>
          <w:between w:val="nil"/>
        </w:pBdr>
        <w:tabs>
          <w:tab w:val="left" w:pos="0"/>
        </w:tabs>
        <w:spacing w:after="0" w:line="360" w:lineRule="auto"/>
        <w:ind w:left="0" w:firstLine="0"/>
        <w:jc w:val="both"/>
        <w:rPr>
          <w:rFonts w:ascii="Palatino Linotype" w:eastAsia="Times New Roman" w:hAnsi="Palatino Linotype" w:cs="Palatino Linotype"/>
          <w:sz w:val="24"/>
          <w:szCs w:val="24"/>
          <w:lang w:eastAsia="en-US"/>
        </w:rPr>
      </w:pPr>
      <w:r w:rsidRPr="00F322DE">
        <w:rPr>
          <w:rFonts w:ascii="Palatino Linotype" w:eastAsia="Times New Roman" w:hAnsi="Palatino Linotype" w:cs="Palatino Linotype"/>
          <w:sz w:val="24"/>
          <w:szCs w:val="24"/>
          <w:lang w:eastAsia="en-US"/>
        </w:rPr>
        <w:t>Sirve de sustento, la tesis jurisprudencial número VI.3o.C. J/60, publicada en el Semanario Judicial de la Federación y su Gaceta bajo el número de registro 176,608 que a la letra dice:</w:t>
      </w:r>
    </w:p>
    <w:p w:rsidR="005F28F0" w:rsidRPr="00F322DE" w:rsidRDefault="005F28F0" w:rsidP="005F28F0">
      <w:pPr>
        <w:spacing w:line="360" w:lineRule="auto"/>
        <w:ind w:left="720"/>
        <w:contextualSpacing/>
        <w:rPr>
          <w:rFonts w:ascii="Palatino Linotype" w:eastAsia="Times New Roman" w:hAnsi="Palatino Linotype" w:cs="Palatino Linotype"/>
          <w:sz w:val="24"/>
          <w:szCs w:val="24"/>
        </w:rPr>
      </w:pPr>
    </w:p>
    <w:p w:rsidR="005F28F0" w:rsidRPr="00F322DE" w:rsidRDefault="005F28F0" w:rsidP="005F28F0">
      <w:pPr>
        <w:tabs>
          <w:tab w:val="left" w:pos="851"/>
        </w:tabs>
        <w:spacing w:line="360" w:lineRule="auto"/>
        <w:ind w:left="502" w:right="616"/>
        <w:contextualSpacing/>
        <w:jc w:val="both"/>
        <w:rPr>
          <w:rFonts w:ascii="Palatino Linotype" w:eastAsia="Times New Roman" w:hAnsi="Palatino Linotype" w:cs="Palatino Linotype"/>
          <w:i/>
          <w:sz w:val="24"/>
          <w:szCs w:val="24"/>
        </w:rPr>
      </w:pPr>
      <w:r w:rsidRPr="00F322DE">
        <w:rPr>
          <w:rFonts w:ascii="Palatino Linotype" w:eastAsia="Times New Roman" w:hAnsi="Palatino Linotype" w:cs="Palatino Linotype"/>
          <w:b/>
          <w:i/>
          <w:sz w:val="24"/>
          <w:szCs w:val="24"/>
        </w:rPr>
        <w:t xml:space="preserve">“ACTOS CONSENTIDOS. SON LOS QUE NO SE IMPUGNAN MEDIANTE EL RECURSO IDÓNEO. </w:t>
      </w:r>
      <w:r w:rsidRPr="00F322DE">
        <w:rPr>
          <w:rFonts w:ascii="Palatino Linotype" w:eastAsia="Times New Roman" w:hAnsi="Palatino Linotype" w:cs="Palatino Linotype"/>
          <w:i/>
          <w:sz w:val="24"/>
          <w:szCs w:val="24"/>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5F28F0" w:rsidRPr="00F322DE" w:rsidRDefault="005F28F0" w:rsidP="005F28F0">
      <w:pPr>
        <w:spacing w:line="360" w:lineRule="auto"/>
        <w:ind w:left="502"/>
        <w:contextualSpacing/>
        <w:jc w:val="both"/>
        <w:rPr>
          <w:rFonts w:ascii="Palatino Linotype" w:eastAsia="Times New Roman" w:hAnsi="Palatino Linotype" w:cs="Palatino Linotype"/>
          <w:sz w:val="24"/>
          <w:szCs w:val="24"/>
        </w:rPr>
      </w:pPr>
    </w:p>
    <w:p w:rsidR="005F28F0" w:rsidRPr="00F322DE" w:rsidRDefault="005F28F0" w:rsidP="00F322DE">
      <w:pPr>
        <w:numPr>
          <w:ilvl w:val="0"/>
          <w:numId w:val="1"/>
        </w:numPr>
        <w:pBdr>
          <w:top w:val="nil"/>
          <w:left w:val="nil"/>
          <w:bottom w:val="nil"/>
          <w:right w:val="nil"/>
          <w:between w:val="nil"/>
        </w:pBdr>
        <w:tabs>
          <w:tab w:val="left" w:pos="0"/>
        </w:tabs>
        <w:spacing w:after="0" w:line="360" w:lineRule="auto"/>
        <w:ind w:left="0" w:firstLine="0"/>
        <w:jc w:val="both"/>
        <w:rPr>
          <w:rFonts w:ascii="Palatino Linotype" w:eastAsia="Times New Roman" w:hAnsi="Palatino Linotype" w:cs="Palatino Linotype"/>
          <w:sz w:val="24"/>
          <w:szCs w:val="24"/>
          <w:lang w:eastAsia="en-US"/>
        </w:rPr>
      </w:pPr>
      <w:r w:rsidRPr="00F322DE">
        <w:rPr>
          <w:rFonts w:ascii="Palatino Linotype" w:eastAsia="Times New Roman" w:hAnsi="Palatino Linotype" w:cs="Palatino Linotype"/>
          <w:sz w:val="24"/>
          <w:szCs w:val="24"/>
          <w:lang w:eastAsia="en-US"/>
        </w:rPr>
        <w:t xml:space="preserve">De la interpretación del criterio antes citado, se advierte que cuando el particular impugnó la respuesta del </w:t>
      </w:r>
      <w:r w:rsidRPr="00F322DE">
        <w:rPr>
          <w:rFonts w:ascii="Palatino Linotype" w:eastAsia="Times New Roman" w:hAnsi="Palatino Linotype" w:cs="Palatino Linotype"/>
          <w:b/>
          <w:sz w:val="24"/>
          <w:szCs w:val="24"/>
          <w:lang w:eastAsia="en-US"/>
        </w:rPr>
        <w:t>SUJETO OBLIGADO</w:t>
      </w:r>
      <w:r w:rsidRPr="00F322DE">
        <w:rPr>
          <w:rFonts w:ascii="Palatino Linotype" w:eastAsia="Times New Roman" w:hAnsi="Palatino Linotype" w:cs="Palatino Linotype"/>
          <w:sz w:val="24"/>
          <w:szCs w:val="24"/>
          <w:lang w:eastAsia="en-US"/>
        </w:rPr>
        <w:t xml:space="preserve">, no expresó razón o motivo de inconformidad en contra de todos los rubros solicitados, por tanto estos deben declararse atendidos, pues se entiende que </w:t>
      </w:r>
      <w:r w:rsidRPr="00F322DE">
        <w:rPr>
          <w:rFonts w:ascii="Palatino Linotype" w:eastAsia="Times New Roman" w:hAnsi="Palatino Linotype" w:cs="Palatino Linotype"/>
          <w:b/>
          <w:sz w:val="24"/>
          <w:szCs w:val="24"/>
          <w:lang w:eastAsia="en-US"/>
        </w:rPr>
        <w:t>EL RECURRENTE</w:t>
      </w:r>
      <w:r w:rsidRPr="00F322DE">
        <w:rPr>
          <w:rFonts w:ascii="Palatino Linotype" w:eastAsia="Times New Roman" w:hAnsi="Palatino Linotype" w:cs="Palatino Linotype"/>
          <w:sz w:val="24"/>
          <w:szCs w:val="24"/>
          <w:lang w:eastAsia="en-US"/>
        </w:rPr>
        <w:t xml:space="preserve"> está conforme con la respuesta proporcionada por </w:t>
      </w:r>
      <w:r w:rsidRPr="00F322DE">
        <w:rPr>
          <w:rFonts w:ascii="Palatino Linotype" w:eastAsia="Times New Roman" w:hAnsi="Palatino Linotype" w:cs="Palatino Linotype"/>
          <w:b/>
          <w:sz w:val="24"/>
          <w:szCs w:val="24"/>
          <w:lang w:eastAsia="en-US"/>
        </w:rPr>
        <w:t>EL SUJETO OBLIGADO,</w:t>
      </w:r>
      <w:r w:rsidRPr="00F322DE">
        <w:rPr>
          <w:rFonts w:ascii="Palatino Linotype" w:eastAsia="Times New Roman" w:hAnsi="Palatino Linotype" w:cs="Palatino Linotype"/>
          <w:sz w:val="24"/>
          <w:szCs w:val="24"/>
          <w:lang w:eastAsia="en-US"/>
        </w:rPr>
        <w:t xml:space="preserve"> al no contravenir la misma. </w:t>
      </w:r>
    </w:p>
    <w:p w:rsidR="005F28F0" w:rsidRPr="00F322DE" w:rsidRDefault="005F28F0" w:rsidP="005F28F0">
      <w:pPr>
        <w:spacing w:line="360" w:lineRule="auto"/>
        <w:ind w:right="49"/>
        <w:contextualSpacing/>
        <w:jc w:val="both"/>
        <w:rPr>
          <w:rFonts w:ascii="Palatino Linotype" w:eastAsia="Times New Roman" w:hAnsi="Palatino Linotype" w:cs="Palatino Linotype"/>
          <w:sz w:val="24"/>
          <w:szCs w:val="24"/>
          <w:lang w:eastAsia="en-US"/>
        </w:rPr>
      </w:pPr>
    </w:p>
    <w:p w:rsidR="005F28F0" w:rsidRPr="00F322DE" w:rsidRDefault="005F28F0" w:rsidP="00F322DE">
      <w:pPr>
        <w:numPr>
          <w:ilvl w:val="0"/>
          <w:numId w:val="1"/>
        </w:numPr>
        <w:pBdr>
          <w:top w:val="nil"/>
          <w:left w:val="nil"/>
          <w:bottom w:val="nil"/>
          <w:right w:val="nil"/>
          <w:between w:val="nil"/>
        </w:pBdr>
        <w:tabs>
          <w:tab w:val="left" w:pos="0"/>
        </w:tabs>
        <w:spacing w:after="0" w:line="360" w:lineRule="auto"/>
        <w:ind w:left="0" w:firstLine="0"/>
        <w:jc w:val="both"/>
        <w:rPr>
          <w:rFonts w:ascii="Palatino Linotype" w:eastAsia="Times New Roman" w:hAnsi="Palatino Linotype" w:cs="Palatino Linotype"/>
          <w:sz w:val="24"/>
          <w:szCs w:val="24"/>
          <w:lang w:eastAsia="en-US"/>
        </w:rPr>
      </w:pPr>
      <w:r w:rsidRPr="00F322DE">
        <w:rPr>
          <w:rFonts w:ascii="Palatino Linotype" w:eastAsia="Times New Roman" w:hAnsi="Palatino Linotype" w:cs="Palatino Linotype"/>
          <w:sz w:val="24"/>
          <w:szCs w:val="24"/>
          <w:lang w:eastAsia="en-US"/>
        </w:rPr>
        <w:lastRenderedPageBreak/>
        <w:t>Atento a ello, es importante traer a contexto la Tesis Jurisprudencial Número 3ª./J.7/91, Publicada en el Semanario Judicial de la Federación y su Gaceta bajo el número de registro 174,177, que establece lo siguiente:</w:t>
      </w:r>
    </w:p>
    <w:p w:rsidR="005F28F0" w:rsidRPr="00F322DE" w:rsidRDefault="005F28F0" w:rsidP="005F28F0">
      <w:pPr>
        <w:tabs>
          <w:tab w:val="left" w:pos="7937"/>
          <w:tab w:val="left" w:pos="8222"/>
        </w:tabs>
        <w:spacing w:line="360" w:lineRule="auto"/>
        <w:ind w:left="502" w:right="901"/>
        <w:contextualSpacing/>
        <w:jc w:val="both"/>
        <w:rPr>
          <w:rFonts w:ascii="Palatino Linotype" w:eastAsia="Times New Roman" w:hAnsi="Palatino Linotype" w:cs="Palatino Linotype"/>
          <w:b/>
          <w:i/>
          <w:sz w:val="24"/>
          <w:szCs w:val="24"/>
        </w:rPr>
      </w:pPr>
    </w:p>
    <w:p w:rsidR="005F28F0" w:rsidRPr="00F322DE" w:rsidRDefault="005F28F0" w:rsidP="005F28F0">
      <w:pPr>
        <w:tabs>
          <w:tab w:val="left" w:pos="7937"/>
          <w:tab w:val="left" w:pos="8222"/>
        </w:tabs>
        <w:spacing w:line="360" w:lineRule="auto"/>
        <w:ind w:left="502" w:right="901"/>
        <w:contextualSpacing/>
        <w:jc w:val="both"/>
        <w:rPr>
          <w:rFonts w:ascii="Palatino Linotype" w:eastAsia="Times New Roman" w:hAnsi="Palatino Linotype" w:cs="Palatino Linotype"/>
          <w:i/>
          <w:sz w:val="24"/>
          <w:szCs w:val="24"/>
        </w:rPr>
      </w:pPr>
      <w:r w:rsidRPr="00F322DE">
        <w:rPr>
          <w:rFonts w:ascii="Palatino Linotype" w:eastAsia="Times New Roman" w:hAnsi="Palatino Linotype" w:cs="Palatino Linotype"/>
          <w:b/>
          <w:i/>
          <w:sz w:val="24"/>
          <w:szCs w:val="24"/>
        </w:rPr>
        <w:t xml:space="preserve">“REVISIÓN EN AMPARO. LOS RESOLUTIVOS NO COMBATIDOS DEBEN DECLARARSE FIRMES. </w:t>
      </w:r>
      <w:r w:rsidRPr="00F322DE">
        <w:rPr>
          <w:rFonts w:ascii="Palatino Linotype" w:eastAsia="Times New Roman" w:hAnsi="Palatino Linotype" w:cs="Palatino Linotype"/>
          <w:i/>
          <w:sz w:val="24"/>
          <w:szCs w:val="24"/>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5F28F0" w:rsidRPr="00F322DE" w:rsidRDefault="005F28F0" w:rsidP="005F28F0">
      <w:pPr>
        <w:rPr>
          <w:sz w:val="24"/>
          <w:szCs w:val="24"/>
        </w:rPr>
      </w:pPr>
    </w:p>
    <w:p w:rsidR="005F28F0" w:rsidRPr="00F322DE" w:rsidRDefault="005F28F0" w:rsidP="00F322DE">
      <w:pPr>
        <w:numPr>
          <w:ilvl w:val="0"/>
          <w:numId w:val="1"/>
        </w:numPr>
        <w:pBdr>
          <w:top w:val="nil"/>
          <w:left w:val="nil"/>
          <w:bottom w:val="nil"/>
          <w:right w:val="nil"/>
          <w:between w:val="nil"/>
        </w:pBdr>
        <w:tabs>
          <w:tab w:val="left" w:pos="0"/>
        </w:tabs>
        <w:spacing w:after="0" w:line="360" w:lineRule="auto"/>
        <w:ind w:left="0" w:firstLine="0"/>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color w:val="000000"/>
          <w:sz w:val="24"/>
          <w:szCs w:val="24"/>
        </w:rPr>
        <w:t xml:space="preserve">Precisado lo anterior, respecto las </w:t>
      </w:r>
      <w:r w:rsidRPr="00F322DE">
        <w:rPr>
          <w:rFonts w:ascii="Palatino Linotype" w:eastAsia="Palatino Linotype" w:hAnsi="Palatino Linotype" w:cs="Palatino Linotype"/>
          <w:b/>
          <w:color w:val="000000"/>
          <w:sz w:val="24"/>
          <w:szCs w:val="24"/>
        </w:rPr>
        <w:t xml:space="preserve">coordenadas UTM o el legar, </w:t>
      </w:r>
      <w:r w:rsidRPr="00F322DE">
        <w:rPr>
          <w:rFonts w:ascii="Palatino Linotype" w:eastAsia="Palatino Linotype" w:hAnsi="Palatino Linotype" w:cs="Palatino Linotype"/>
          <w:color w:val="000000"/>
          <w:sz w:val="24"/>
          <w:szCs w:val="24"/>
        </w:rPr>
        <w:t xml:space="preserve">tal y como el </w:t>
      </w:r>
      <w:r w:rsidRPr="00F322DE">
        <w:rPr>
          <w:rFonts w:ascii="Palatino Linotype" w:eastAsia="Palatino Linotype" w:hAnsi="Palatino Linotype" w:cs="Palatino Linotype"/>
          <w:b/>
          <w:color w:val="000000"/>
          <w:sz w:val="24"/>
          <w:szCs w:val="24"/>
        </w:rPr>
        <w:t xml:space="preserve">SUJETO OBLIGADO, </w:t>
      </w:r>
      <w:r w:rsidRPr="00F322DE">
        <w:rPr>
          <w:rFonts w:ascii="Palatino Linotype" w:eastAsia="Palatino Linotype" w:hAnsi="Palatino Linotype" w:cs="Palatino Linotype"/>
          <w:color w:val="000000"/>
          <w:sz w:val="24"/>
          <w:szCs w:val="24"/>
        </w:rPr>
        <w:t>lo informo, lo solicitado no se encuentra dentro de sus funciones y/o atribuciones, por lo que, se encuentra impedido de entregar la información, ya que sus atribuciones son las siguientes:</w:t>
      </w:r>
    </w:p>
    <w:p w:rsidR="005F28F0" w:rsidRPr="00F322DE" w:rsidRDefault="005F28F0" w:rsidP="005F28F0">
      <w:pPr>
        <w:pBdr>
          <w:top w:val="nil"/>
          <w:left w:val="nil"/>
          <w:bottom w:val="nil"/>
          <w:right w:val="nil"/>
          <w:between w:val="nil"/>
        </w:pBdr>
        <w:tabs>
          <w:tab w:val="left" w:pos="0"/>
        </w:tabs>
        <w:spacing w:after="0" w:line="360" w:lineRule="auto"/>
        <w:jc w:val="both"/>
        <w:rPr>
          <w:rFonts w:ascii="Palatino Linotype" w:eastAsia="Palatino Linotype" w:hAnsi="Palatino Linotype" w:cs="Palatino Linotype"/>
          <w:color w:val="000000"/>
          <w:sz w:val="24"/>
          <w:szCs w:val="24"/>
        </w:rPr>
      </w:pPr>
    </w:p>
    <w:p w:rsidR="005F28F0" w:rsidRPr="00F322DE" w:rsidRDefault="005F28F0" w:rsidP="005D487A">
      <w:pPr>
        <w:numPr>
          <w:ilvl w:val="0"/>
          <w:numId w:val="10"/>
        </w:numPr>
        <w:pBdr>
          <w:top w:val="nil"/>
          <w:left w:val="nil"/>
          <w:bottom w:val="nil"/>
          <w:right w:val="nil"/>
          <w:between w:val="nil"/>
        </w:pBdr>
        <w:tabs>
          <w:tab w:val="left" w:pos="0"/>
        </w:tabs>
        <w:spacing w:after="0" w:line="276" w:lineRule="auto"/>
        <w:ind w:right="474"/>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color w:val="000000"/>
          <w:sz w:val="24"/>
          <w:szCs w:val="24"/>
        </w:rPr>
        <w:t>Dirigir, coordinar, organizar, ejercer, vigilar y evaluar la función registral.</w:t>
      </w:r>
    </w:p>
    <w:p w:rsidR="005F28F0" w:rsidRPr="00F322DE" w:rsidRDefault="005F28F0" w:rsidP="005D487A">
      <w:pPr>
        <w:numPr>
          <w:ilvl w:val="0"/>
          <w:numId w:val="10"/>
        </w:numPr>
        <w:pBdr>
          <w:top w:val="nil"/>
          <w:left w:val="nil"/>
          <w:bottom w:val="nil"/>
          <w:right w:val="nil"/>
          <w:between w:val="nil"/>
        </w:pBdr>
        <w:tabs>
          <w:tab w:val="left" w:pos="0"/>
        </w:tabs>
        <w:spacing w:after="0" w:line="276" w:lineRule="auto"/>
        <w:ind w:right="474"/>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color w:val="000000"/>
          <w:sz w:val="24"/>
          <w:szCs w:val="24"/>
        </w:rPr>
        <w:t>Realizar el registro de actos jurídicos de la propiedad.</w:t>
      </w:r>
    </w:p>
    <w:p w:rsidR="005F28F0" w:rsidRPr="00F322DE" w:rsidRDefault="005F28F0" w:rsidP="005D487A">
      <w:pPr>
        <w:numPr>
          <w:ilvl w:val="0"/>
          <w:numId w:val="10"/>
        </w:numPr>
        <w:pBdr>
          <w:top w:val="nil"/>
          <w:left w:val="nil"/>
          <w:bottom w:val="nil"/>
          <w:right w:val="nil"/>
          <w:between w:val="nil"/>
        </w:pBdr>
        <w:tabs>
          <w:tab w:val="left" w:pos="0"/>
        </w:tabs>
        <w:spacing w:after="0" w:line="276" w:lineRule="auto"/>
        <w:ind w:right="474"/>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color w:val="000000"/>
          <w:sz w:val="24"/>
          <w:szCs w:val="24"/>
        </w:rPr>
        <w:t>Establecer y difundir normas, técnicas y procedimientos para la unificación y modernización del sistema registral.</w:t>
      </w:r>
    </w:p>
    <w:p w:rsidR="005F28F0" w:rsidRPr="00F322DE" w:rsidRDefault="005F28F0" w:rsidP="005D487A">
      <w:pPr>
        <w:numPr>
          <w:ilvl w:val="0"/>
          <w:numId w:val="10"/>
        </w:numPr>
        <w:pBdr>
          <w:top w:val="nil"/>
          <w:left w:val="nil"/>
          <w:bottom w:val="nil"/>
          <w:right w:val="nil"/>
          <w:between w:val="nil"/>
        </w:pBdr>
        <w:tabs>
          <w:tab w:val="left" w:pos="0"/>
        </w:tabs>
        <w:spacing w:after="0" w:line="276" w:lineRule="auto"/>
        <w:ind w:right="474"/>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color w:val="000000"/>
          <w:sz w:val="24"/>
          <w:szCs w:val="24"/>
        </w:rPr>
        <w:t>Promover que la prestación de los trámites y servicios registrales se realice de manera oportuna, transparente, ágil y sencilla, impulsando reformas jurídicas y administrativas, así como incorporando tecnologías de la información.</w:t>
      </w:r>
    </w:p>
    <w:p w:rsidR="005F28F0" w:rsidRPr="00F322DE" w:rsidRDefault="005F28F0" w:rsidP="005D487A">
      <w:pPr>
        <w:numPr>
          <w:ilvl w:val="0"/>
          <w:numId w:val="10"/>
        </w:numPr>
        <w:pBdr>
          <w:top w:val="nil"/>
          <w:left w:val="nil"/>
          <w:bottom w:val="nil"/>
          <w:right w:val="nil"/>
          <w:between w:val="nil"/>
        </w:pBdr>
        <w:tabs>
          <w:tab w:val="left" w:pos="0"/>
        </w:tabs>
        <w:spacing w:after="0" w:line="276" w:lineRule="auto"/>
        <w:ind w:right="474"/>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color w:val="000000"/>
          <w:sz w:val="24"/>
          <w:szCs w:val="24"/>
        </w:rPr>
        <w:lastRenderedPageBreak/>
        <w:t>Sistematizar y automatizar la información y el procedimiento registral, a fin de lograr mayor eficiencia y transparencia.</w:t>
      </w:r>
    </w:p>
    <w:p w:rsidR="005F28F0" w:rsidRPr="00F322DE" w:rsidRDefault="005F28F0" w:rsidP="005D487A">
      <w:pPr>
        <w:numPr>
          <w:ilvl w:val="0"/>
          <w:numId w:val="10"/>
        </w:numPr>
        <w:pBdr>
          <w:top w:val="nil"/>
          <w:left w:val="nil"/>
          <w:bottom w:val="nil"/>
          <w:right w:val="nil"/>
          <w:between w:val="nil"/>
        </w:pBdr>
        <w:tabs>
          <w:tab w:val="left" w:pos="0"/>
        </w:tabs>
        <w:spacing w:after="0" w:line="276" w:lineRule="auto"/>
        <w:ind w:right="474"/>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color w:val="000000"/>
          <w:sz w:val="24"/>
          <w:szCs w:val="24"/>
        </w:rPr>
        <w:t>Elaborar estudios y proyectos para simplificar  y modernizar las gestiones registrales.</w:t>
      </w:r>
    </w:p>
    <w:p w:rsidR="005F28F0" w:rsidRPr="00F322DE" w:rsidRDefault="005F28F0" w:rsidP="005F28F0">
      <w:pPr>
        <w:pBdr>
          <w:top w:val="nil"/>
          <w:left w:val="nil"/>
          <w:bottom w:val="nil"/>
          <w:right w:val="nil"/>
          <w:between w:val="nil"/>
        </w:pBdr>
        <w:tabs>
          <w:tab w:val="left" w:pos="0"/>
        </w:tabs>
        <w:spacing w:after="0" w:line="360" w:lineRule="auto"/>
        <w:jc w:val="both"/>
        <w:rPr>
          <w:rFonts w:ascii="Palatino Linotype" w:eastAsia="Palatino Linotype" w:hAnsi="Palatino Linotype" w:cs="Palatino Linotype"/>
          <w:color w:val="000000"/>
          <w:sz w:val="24"/>
          <w:szCs w:val="24"/>
        </w:rPr>
      </w:pPr>
    </w:p>
    <w:p w:rsidR="005F28F0" w:rsidRPr="00F322DE" w:rsidRDefault="005F28F0" w:rsidP="00F322DE">
      <w:pPr>
        <w:numPr>
          <w:ilvl w:val="0"/>
          <w:numId w:val="1"/>
        </w:numPr>
        <w:pBdr>
          <w:top w:val="nil"/>
          <w:left w:val="nil"/>
          <w:bottom w:val="nil"/>
          <w:right w:val="nil"/>
          <w:between w:val="nil"/>
        </w:pBdr>
        <w:tabs>
          <w:tab w:val="left" w:pos="0"/>
        </w:tabs>
        <w:spacing w:after="0" w:line="360" w:lineRule="auto"/>
        <w:ind w:left="0" w:firstLine="0"/>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color w:val="000000"/>
          <w:sz w:val="24"/>
          <w:szCs w:val="24"/>
        </w:rPr>
        <w:t xml:space="preserve">De lo anterior, no se observa información relativa a generar, poseer y/o administrar información respecto a las coordinadas o ubicación de predios, por lo que este Órgano Resolutor arriba a la conclusión de </w:t>
      </w:r>
      <w:r w:rsidRPr="00F322DE">
        <w:rPr>
          <w:rFonts w:ascii="Palatino Linotype" w:eastAsia="Palatino Linotype" w:hAnsi="Palatino Linotype" w:cs="Palatino Linotype"/>
          <w:b/>
          <w:color w:val="000000"/>
          <w:sz w:val="24"/>
          <w:szCs w:val="24"/>
        </w:rPr>
        <w:t xml:space="preserve">CONFIRMAR, </w:t>
      </w:r>
      <w:r w:rsidRPr="00F322DE">
        <w:rPr>
          <w:rFonts w:ascii="Palatino Linotype" w:eastAsia="Palatino Linotype" w:hAnsi="Palatino Linotype" w:cs="Palatino Linotype"/>
          <w:color w:val="000000"/>
          <w:sz w:val="24"/>
          <w:szCs w:val="24"/>
        </w:rPr>
        <w:t xml:space="preserve">la respuesta proporcionada por el </w:t>
      </w:r>
      <w:r w:rsidRPr="00F322DE">
        <w:rPr>
          <w:rFonts w:ascii="Palatino Linotype" w:eastAsia="Palatino Linotype" w:hAnsi="Palatino Linotype" w:cs="Palatino Linotype"/>
          <w:b/>
          <w:color w:val="000000"/>
          <w:sz w:val="24"/>
          <w:szCs w:val="24"/>
        </w:rPr>
        <w:t>SUJETO OBLIGADO.</w:t>
      </w:r>
    </w:p>
    <w:p w:rsidR="005F28F0" w:rsidRPr="00F322DE" w:rsidRDefault="005F28F0" w:rsidP="005F28F0">
      <w:pPr>
        <w:pBdr>
          <w:top w:val="nil"/>
          <w:left w:val="nil"/>
          <w:bottom w:val="nil"/>
          <w:right w:val="nil"/>
          <w:between w:val="nil"/>
        </w:pBdr>
        <w:tabs>
          <w:tab w:val="left" w:pos="0"/>
        </w:tabs>
        <w:spacing w:after="0" w:line="360" w:lineRule="auto"/>
        <w:jc w:val="both"/>
        <w:rPr>
          <w:rFonts w:ascii="Palatino Linotype" w:eastAsia="Palatino Linotype" w:hAnsi="Palatino Linotype" w:cs="Palatino Linotype"/>
          <w:color w:val="000000"/>
          <w:sz w:val="24"/>
          <w:szCs w:val="24"/>
        </w:rPr>
      </w:pPr>
    </w:p>
    <w:p w:rsidR="007C0BDF" w:rsidRPr="00F322DE" w:rsidRDefault="005F28F0" w:rsidP="00F322DE">
      <w:pPr>
        <w:numPr>
          <w:ilvl w:val="0"/>
          <w:numId w:val="1"/>
        </w:numPr>
        <w:pBdr>
          <w:top w:val="nil"/>
          <w:left w:val="nil"/>
          <w:bottom w:val="nil"/>
          <w:right w:val="nil"/>
          <w:between w:val="nil"/>
        </w:pBdr>
        <w:tabs>
          <w:tab w:val="left" w:pos="0"/>
        </w:tabs>
        <w:spacing w:after="0" w:line="360" w:lineRule="auto"/>
        <w:ind w:left="0" w:firstLine="0"/>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color w:val="000000"/>
          <w:sz w:val="24"/>
          <w:szCs w:val="24"/>
        </w:rPr>
        <w:t xml:space="preserve">Atento a lo anterior, no se soslaya que el </w:t>
      </w:r>
      <w:r w:rsidRPr="00F322DE">
        <w:rPr>
          <w:rFonts w:ascii="Palatino Linotype" w:eastAsia="Palatino Linotype" w:hAnsi="Palatino Linotype" w:cs="Palatino Linotype"/>
          <w:b/>
          <w:color w:val="000000"/>
          <w:sz w:val="24"/>
          <w:szCs w:val="24"/>
        </w:rPr>
        <w:t xml:space="preserve">SUJETO OBLIGADO, </w:t>
      </w:r>
      <w:r w:rsidRPr="00F322DE">
        <w:rPr>
          <w:rFonts w:ascii="Palatino Linotype" w:eastAsia="Palatino Linotype" w:hAnsi="Palatino Linotype" w:cs="Palatino Linotype"/>
          <w:color w:val="000000"/>
          <w:sz w:val="24"/>
          <w:szCs w:val="24"/>
        </w:rPr>
        <w:t xml:space="preserve"> oriento al </w:t>
      </w:r>
      <w:r w:rsidRPr="00F322DE">
        <w:rPr>
          <w:rFonts w:ascii="Palatino Linotype" w:eastAsia="Palatino Linotype" w:hAnsi="Palatino Linotype" w:cs="Palatino Linotype"/>
          <w:b/>
          <w:color w:val="000000"/>
          <w:sz w:val="24"/>
          <w:szCs w:val="24"/>
        </w:rPr>
        <w:t xml:space="preserve">PARTICULAR, </w:t>
      </w:r>
      <w:r w:rsidRPr="00F322DE">
        <w:rPr>
          <w:rFonts w:ascii="Palatino Linotype" w:eastAsia="Palatino Linotype" w:hAnsi="Palatino Linotype" w:cs="Palatino Linotype"/>
          <w:color w:val="000000"/>
          <w:sz w:val="24"/>
          <w:szCs w:val="24"/>
        </w:rPr>
        <w:t>y proporciono ligas de acceso y los nombres de las dependencia</w:t>
      </w:r>
      <w:r w:rsidR="007C0BDF" w:rsidRPr="00F322DE">
        <w:rPr>
          <w:rFonts w:ascii="Palatino Linotype" w:eastAsia="Palatino Linotype" w:hAnsi="Palatino Linotype" w:cs="Palatino Linotype"/>
          <w:color w:val="000000"/>
          <w:sz w:val="24"/>
          <w:szCs w:val="24"/>
        </w:rPr>
        <w:t>s que pudieran generar, poseer y/o administrar la información, como se muestra a continuación:</w:t>
      </w:r>
    </w:p>
    <w:p w:rsidR="005F28F0" w:rsidRDefault="007C0BDF" w:rsidP="007C0BDF">
      <w:pPr>
        <w:pBdr>
          <w:top w:val="nil"/>
          <w:left w:val="nil"/>
          <w:bottom w:val="nil"/>
          <w:right w:val="nil"/>
          <w:between w:val="nil"/>
        </w:pBdr>
        <w:tabs>
          <w:tab w:val="left" w:pos="0"/>
        </w:tabs>
        <w:spacing w:after="0" w:line="360" w:lineRule="auto"/>
        <w:jc w:val="center"/>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noProof/>
          <w:color w:val="000000"/>
          <w:sz w:val="24"/>
          <w:szCs w:val="24"/>
        </w:rPr>
        <w:drawing>
          <wp:inline distT="0" distB="0" distL="0" distR="0" wp14:anchorId="281634C1" wp14:editId="586E5F8A">
            <wp:extent cx="3588351" cy="2052000"/>
            <wp:effectExtent l="0" t="0" r="0"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88351" cy="2052000"/>
                    </a:xfrm>
                    <a:prstGeom prst="rect">
                      <a:avLst/>
                    </a:prstGeom>
                  </pic:spPr>
                </pic:pic>
              </a:graphicData>
            </a:graphic>
          </wp:inline>
        </w:drawing>
      </w:r>
    </w:p>
    <w:p w:rsidR="00F322DE" w:rsidRPr="00F322DE" w:rsidRDefault="00F322DE" w:rsidP="007C0BDF">
      <w:pPr>
        <w:pBdr>
          <w:top w:val="nil"/>
          <w:left w:val="nil"/>
          <w:bottom w:val="nil"/>
          <w:right w:val="nil"/>
          <w:between w:val="nil"/>
        </w:pBdr>
        <w:tabs>
          <w:tab w:val="left" w:pos="0"/>
        </w:tabs>
        <w:spacing w:after="0" w:line="360" w:lineRule="auto"/>
        <w:jc w:val="center"/>
        <w:rPr>
          <w:rFonts w:ascii="Palatino Linotype" w:eastAsia="Palatino Linotype" w:hAnsi="Palatino Linotype" w:cs="Palatino Linotype"/>
          <w:color w:val="000000"/>
          <w:sz w:val="24"/>
          <w:szCs w:val="24"/>
        </w:rPr>
      </w:pPr>
    </w:p>
    <w:p w:rsidR="007C0BDF" w:rsidRPr="00F322DE" w:rsidRDefault="005D487A" w:rsidP="00F322DE">
      <w:pPr>
        <w:numPr>
          <w:ilvl w:val="0"/>
          <w:numId w:val="1"/>
        </w:numPr>
        <w:pBdr>
          <w:top w:val="nil"/>
          <w:left w:val="nil"/>
          <w:bottom w:val="nil"/>
          <w:right w:val="nil"/>
          <w:between w:val="nil"/>
        </w:pBdr>
        <w:tabs>
          <w:tab w:val="left" w:pos="0"/>
        </w:tabs>
        <w:spacing w:after="0" w:line="360" w:lineRule="auto"/>
        <w:ind w:left="0" w:firstLine="0"/>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color w:val="000000"/>
          <w:sz w:val="24"/>
          <w:szCs w:val="24"/>
        </w:rPr>
        <w:t>Asimismo</w:t>
      </w:r>
      <w:r w:rsidR="007C0BDF" w:rsidRPr="00F322DE">
        <w:rPr>
          <w:rFonts w:ascii="Palatino Linotype" w:eastAsia="Palatino Linotype" w:hAnsi="Palatino Linotype" w:cs="Palatino Linotype"/>
          <w:color w:val="000000"/>
          <w:sz w:val="24"/>
          <w:szCs w:val="24"/>
        </w:rPr>
        <w:t>,</w:t>
      </w:r>
      <w:r w:rsidRPr="00F322DE">
        <w:rPr>
          <w:rFonts w:ascii="Palatino Linotype" w:eastAsia="Palatino Linotype" w:hAnsi="Palatino Linotype" w:cs="Palatino Linotype"/>
          <w:color w:val="000000"/>
          <w:sz w:val="24"/>
          <w:szCs w:val="24"/>
        </w:rPr>
        <w:t xml:space="preserve"> se</w:t>
      </w:r>
      <w:r w:rsidR="007C0BDF" w:rsidRPr="00F322DE">
        <w:rPr>
          <w:rFonts w:ascii="Palatino Linotype" w:eastAsia="Palatino Linotype" w:hAnsi="Palatino Linotype" w:cs="Palatino Linotype"/>
          <w:color w:val="000000"/>
          <w:sz w:val="24"/>
          <w:szCs w:val="24"/>
        </w:rPr>
        <w:t xml:space="preserve"> hizo de conocimiento que de ser el caso, el </w:t>
      </w:r>
      <w:r w:rsidR="007C0BDF" w:rsidRPr="00F322DE">
        <w:rPr>
          <w:rFonts w:ascii="Palatino Linotype" w:eastAsia="Palatino Linotype" w:hAnsi="Palatino Linotype" w:cs="Palatino Linotype"/>
          <w:b/>
          <w:color w:val="000000"/>
          <w:sz w:val="24"/>
          <w:szCs w:val="24"/>
        </w:rPr>
        <w:t xml:space="preserve">PARTICULAR, </w:t>
      </w:r>
      <w:r w:rsidR="007C0BDF" w:rsidRPr="00F322DE">
        <w:rPr>
          <w:rFonts w:ascii="Palatino Linotype" w:eastAsia="Palatino Linotype" w:hAnsi="Palatino Linotype" w:cs="Palatino Linotype"/>
          <w:color w:val="000000"/>
          <w:sz w:val="24"/>
          <w:szCs w:val="24"/>
        </w:rPr>
        <w:t>puede acudir a las oficinas con los requisitos requeridos y poder acceder a</w:t>
      </w:r>
      <w:r w:rsidR="007C0BDF" w:rsidRPr="00F322DE">
        <w:rPr>
          <w:rFonts w:ascii="Palatino Linotype" w:eastAsia="Palatino Linotype" w:hAnsi="Palatino Linotype" w:cs="Palatino Linotype"/>
          <w:i/>
          <w:color w:val="000000"/>
          <w:sz w:val="24"/>
          <w:szCs w:val="24"/>
        </w:rPr>
        <w:t xml:space="preserve"> los asientos que obran inscritos, razón por la cual, suponiendo sin conceder que obre inscrita la información de su interés, se le sugiere acudir a la Oficina Registral de Naucalpan, la cual se localiza en Paseo de los Mexicas </w:t>
      </w:r>
      <w:r w:rsidR="007C0BDF" w:rsidRPr="00F322DE">
        <w:rPr>
          <w:rFonts w:ascii="Palatino Linotype" w:eastAsia="Palatino Linotype" w:hAnsi="Palatino Linotype" w:cs="Palatino Linotype"/>
          <w:i/>
          <w:color w:val="000000"/>
          <w:sz w:val="24"/>
          <w:szCs w:val="24"/>
        </w:rPr>
        <w:lastRenderedPageBreak/>
        <w:t>número 63, Centro de Servicios Administrativos "Ignacio Allende", colonia Santa Cruz Acatlán, С.Р. 53150, Naucalpan, Estado de México, esto dentro del horario de atención al público, mismo que comprende de 09:00 a 15:00 horas de lunes a viernes.</w:t>
      </w:r>
    </w:p>
    <w:p w:rsidR="007C0BDF" w:rsidRPr="00F322DE" w:rsidRDefault="007C0BDF" w:rsidP="007C0BDF">
      <w:pPr>
        <w:pBdr>
          <w:top w:val="nil"/>
          <w:left w:val="nil"/>
          <w:bottom w:val="nil"/>
          <w:right w:val="nil"/>
          <w:between w:val="nil"/>
        </w:pBdr>
        <w:tabs>
          <w:tab w:val="left" w:pos="0"/>
        </w:tabs>
        <w:spacing w:after="0" w:line="360" w:lineRule="auto"/>
        <w:jc w:val="both"/>
        <w:rPr>
          <w:rFonts w:ascii="Palatino Linotype" w:eastAsia="Palatino Linotype" w:hAnsi="Palatino Linotype" w:cs="Palatino Linotype"/>
          <w:i/>
          <w:color w:val="000000"/>
          <w:sz w:val="24"/>
          <w:szCs w:val="24"/>
        </w:rPr>
      </w:pPr>
    </w:p>
    <w:p w:rsidR="007C0BDF" w:rsidRPr="00F322DE" w:rsidRDefault="007C0BDF" w:rsidP="007C0BDF">
      <w:pPr>
        <w:pBdr>
          <w:top w:val="nil"/>
          <w:left w:val="nil"/>
          <w:bottom w:val="nil"/>
          <w:right w:val="nil"/>
          <w:between w:val="nil"/>
        </w:pBdr>
        <w:tabs>
          <w:tab w:val="left" w:pos="0"/>
        </w:tabs>
        <w:spacing w:after="0" w:line="360" w:lineRule="auto"/>
        <w:jc w:val="both"/>
        <w:rPr>
          <w:rFonts w:ascii="Palatino Linotype" w:eastAsia="Palatino Linotype" w:hAnsi="Palatino Linotype" w:cs="Palatino Linotype"/>
          <w:i/>
          <w:color w:val="000000"/>
          <w:sz w:val="24"/>
          <w:szCs w:val="24"/>
        </w:rPr>
      </w:pPr>
      <w:r w:rsidRPr="00F322DE">
        <w:rPr>
          <w:rFonts w:ascii="Palatino Linotype" w:eastAsia="Palatino Linotype" w:hAnsi="Palatino Linotype" w:cs="Palatino Linotype"/>
          <w:i/>
          <w:color w:val="000000"/>
          <w:sz w:val="24"/>
          <w:szCs w:val="24"/>
        </w:rPr>
        <w:t>Ahora bien, una vez que el interesado se encuentre situado en las inmediaciones de la Oficina Registral de comento, puede realizar de manera gratuita, la consulta electrónica del acervo registral en los equipos de cómputo que se encuentran destinados para tales efectos en las instalaciones, esto con previa cita, a través de la siguiente liga de acceso http://plataforma.ifrem.gob.mx:8081/citasWeb/login/auth; en este orden de ideas, se le hace saber que una vez que cuente con su cita, es necesario que se presente de manera puntual a las inmediaciones de la Oficina Registral con el acuse generado por el sistema, para poder efectuar la consulta.</w:t>
      </w:r>
    </w:p>
    <w:p w:rsidR="007C0BDF" w:rsidRPr="00F322DE" w:rsidRDefault="007C0BDF" w:rsidP="007C0BDF">
      <w:pPr>
        <w:pBdr>
          <w:top w:val="nil"/>
          <w:left w:val="nil"/>
          <w:bottom w:val="nil"/>
          <w:right w:val="nil"/>
          <w:between w:val="nil"/>
        </w:pBdr>
        <w:tabs>
          <w:tab w:val="left" w:pos="0"/>
        </w:tabs>
        <w:spacing w:after="0" w:line="360" w:lineRule="auto"/>
        <w:jc w:val="both"/>
        <w:rPr>
          <w:rFonts w:ascii="Palatino Linotype" w:eastAsia="Palatino Linotype" w:hAnsi="Palatino Linotype" w:cs="Palatino Linotype"/>
          <w:color w:val="000000"/>
          <w:sz w:val="24"/>
          <w:szCs w:val="24"/>
        </w:rPr>
      </w:pPr>
    </w:p>
    <w:p w:rsidR="005F28F0" w:rsidRPr="00F322DE" w:rsidRDefault="007C0BDF" w:rsidP="00F322DE">
      <w:pPr>
        <w:numPr>
          <w:ilvl w:val="0"/>
          <w:numId w:val="1"/>
        </w:numPr>
        <w:pBdr>
          <w:top w:val="nil"/>
          <w:left w:val="nil"/>
          <w:bottom w:val="nil"/>
          <w:right w:val="nil"/>
          <w:between w:val="nil"/>
        </w:pBdr>
        <w:tabs>
          <w:tab w:val="left" w:pos="0"/>
        </w:tabs>
        <w:spacing w:after="0" w:line="360" w:lineRule="auto"/>
        <w:ind w:left="0" w:firstLine="0"/>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color w:val="000000"/>
          <w:sz w:val="24"/>
          <w:szCs w:val="24"/>
        </w:rPr>
        <w:t xml:space="preserve">Es así que, </w:t>
      </w:r>
      <w:r w:rsidR="000A4A03" w:rsidRPr="00F322DE">
        <w:rPr>
          <w:rFonts w:ascii="Palatino Linotype" w:eastAsia="Palatino Linotype" w:hAnsi="Palatino Linotype" w:cs="Palatino Linotype"/>
          <w:color w:val="000000"/>
          <w:sz w:val="24"/>
          <w:szCs w:val="24"/>
        </w:rPr>
        <w:t>no se advierte fuente obligacional para el</w:t>
      </w:r>
      <w:r w:rsidRPr="00F322DE">
        <w:rPr>
          <w:rFonts w:ascii="Palatino Linotype" w:eastAsia="Palatino Linotype" w:hAnsi="Palatino Linotype" w:cs="Palatino Linotype"/>
          <w:color w:val="000000"/>
          <w:sz w:val="24"/>
          <w:szCs w:val="24"/>
        </w:rPr>
        <w:t xml:space="preserve"> </w:t>
      </w:r>
      <w:r w:rsidRPr="00F322DE">
        <w:rPr>
          <w:rFonts w:ascii="Palatino Linotype" w:eastAsia="Palatino Linotype" w:hAnsi="Palatino Linotype" w:cs="Palatino Linotype"/>
          <w:b/>
          <w:color w:val="000000"/>
          <w:sz w:val="24"/>
          <w:szCs w:val="24"/>
        </w:rPr>
        <w:t xml:space="preserve">SUJETO OBLIGADO, </w:t>
      </w:r>
      <w:r w:rsidR="000A4A03" w:rsidRPr="00F322DE">
        <w:rPr>
          <w:rFonts w:ascii="Palatino Linotype" w:eastAsia="Palatino Linotype" w:hAnsi="Palatino Linotype" w:cs="Palatino Linotype"/>
          <w:color w:val="000000"/>
          <w:sz w:val="24"/>
          <w:szCs w:val="24"/>
        </w:rPr>
        <w:t>en proporcionar</w:t>
      </w:r>
      <w:r w:rsidRPr="00F322DE">
        <w:rPr>
          <w:rFonts w:ascii="Palatino Linotype" w:eastAsia="Palatino Linotype" w:hAnsi="Palatino Linotype" w:cs="Palatino Linotype"/>
          <w:color w:val="000000"/>
          <w:sz w:val="24"/>
          <w:szCs w:val="24"/>
        </w:rPr>
        <w:t xml:space="preserve"> las coordenadas y lugar, </w:t>
      </w:r>
      <w:r w:rsidR="000A4A03" w:rsidRPr="00F322DE">
        <w:rPr>
          <w:rFonts w:ascii="Palatino Linotype" w:eastAsia="Palatino Linotype" w:hAnsi="Palatino Linotype" w:cs="Palatino Linotype"/>
          <w:color w:val="000000"/>
          <w:sz w:val="24"/>
          <w:szCs w:val="24"/>
        </w:rPr>
        <w:t>ya que no se encuentra dentro de sus atribuciones, por lo que,</w:t>
      </w:r>
      <w:r w:rsidRPr="00F322DE">
        <w:rPr>
          <w:rFonts w:ascii="Palatino Linotype" w:eastAsia="Palatino Linotype" w:hAnsi="Palatino Linotype" w:cs="Palatino Linotype"/>
          <w:color w:val="000000"/>
          <w:sz w:val="24"/>
          <w:szCs w:val="24"/>
        </w:rPr>
        <w:t xml:space="preserve"> este se encuentra imposibilitado en dar cuenta de lo solicitado, pues ello, no obra fácticamente en sus archivos, encontrándose legalmente impedido</w:t>
      </w:r>
      <w:r w:rsidR="005D487A" w:rsidRPr="00F322DE">
        <w:rPr>
          <w:rFonts w:ascii="Palatino Linotype" w:eastAsia="Palatino Linotype" w:hAnsi="Palatino Linotype" w:cs="Palatino Linotype"/>
          <w:color w:val="000000"/>
          <w:sz w:val="24"/>
          <w:szCs w:val="24"/>
        </w:rPr>
        <w:t>.</w:t>
      </w:r>
    </w:p>
    <w:p w:rsidR="005D487A" w:rsidRPr="00F322DE" w:rsidRDefault="005D487A" w:rsidP="005D487A">
      <w:pPr>
        <w:pBdr>
          <w:top w:val="nil"/>
          <w:left w:val="nil"/>
          <w:bottom w:val="nil"/>
          <w:right w:val="nil"/>
          <w:between w:val="nil"/>
        </w:pBdr>
        <w:tabs>
          <w:tab w:val="left" w:pos="0"/>
        </w:tabs>
        <w:spacing w:after="0" w:line="360" w:lineRule="auto"/>
        <w:jc w:val="both"/>
        <w:rPr>
          <w:rFonts w:ascii="Palatino Linotype" w:eastAsia="Palatino Linotype" w:hAnsi="Palatino Linotype" w:cs="Palatino Linotype"/>
          <w:color w:val="000000"/>
          <w:sz w:val="24"/>
          <w:szCs w:val="24"/>
        </w:rPr>
      </w:pPr>
    </w:p>
    <w:p w:rsidR="005D487A" w:rsidRPr="00F322DE" w:rsidRDefault="005D487A" w:rsidP="00F322DE">
      <w:pPr>
        <w:numPr>
          <w:ilvl w:val="0"/>
          <w:numId w:val="1"/>
        </w:numPr>
        <w:pBdr>
          <w:top w:val="nil"/>
          <w:left w:val="nil"/>
          <w:bottom w:val="nil"/>
          <w:right w:val="nil"/>
          <w:between w:val="nil"/>
        </w:pBdr>
        <w:tabs>
          <w:tab w:val="left" w:pos="0"/>
        </w:tabs>
        <w:spacing w:after="0" w:line="360" w:lineRule="auto"/>
        <w:ind w:left="0" w:firstLine="0"/>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color w:val="000000"/>
          <w:sz w:val="24"/>
          <w:szCs w:val="24"/>
        </w:rPr>
        <w:t xml:space="preserve">Sirve como sustento a lo anterior, </w:t>
      </w:r>
      <w:r w:rsidRPr="00F322DE">
        <w:rPr>
          <w:rFonts w:ascii="Palatino Linotype" w:hAnsi="Palatino Linotype" w:cs="Times New Roman"/>
          <w:sz w:val="24"/>
          <w:szCs w:val="24"/>
          <w:lang w:val="es-ES_tradnl"/>
        </w:rPr>
        <w:t>lo referido en el artículo 24, de la Ley Adjetiva en la materia que al efecto establece:</w:t>
      </w:r>
    </w:p>
    <w:p w:rsidR="005D487A" w:rsidRPr="00F322DE" w:rsidRDefault="005D487A" w:rsidP="005D487A">
      <w:pPr>
        <w:spacing w:after="0" w:line="240" w:lineRule="auto"/>
        <w:rPr>
          <w:rFonts w:ascii="Times New Roman" w:eastAsia="Times New Roman" w:hAnsi="Times New Roman" w:cs="Times New Roman"/>
          <w:sz w:val="24"/>
          <w:szCs w:val="24"/>
          <w:lang w:eastAsia="es-ES"/>
        </w:rPr>
      </w:pPr>
    </w:p>
    <w:p w:rsidR="005D487A" w:rsidRPr="00F322DE" w:rsidRDefault="005D487A" w:rsidP="005D487A">
      <w:pPr>
        <w:autoSpaceDE w:val="0"/>
        <w:autoSpaceDN w:val="0"/>
        <w:adjustRightInd w:val="0"/>
        <w:spacing w:after="0" w:line="240" w:lineRule="auto"/>
        <w:ind w:left="851" w:right="851"/>
        <w:jc w:val="both"/>
        <w:rPr>
          <w:rFonts w:ascii="Palatino Linotype" w:hAnsi="Palatino Linotype" w:cs="Arial"/>
          <w:i/>
          <w:sz w:val="24"/>
          <w:szCs w:val="24"/>
        </w:rPr>
      </w:pPr>
      <w:r w:rsidRPr="00F322DE">
        <w:rPr>
          <w:rFonts w:ascii="Palatino Linotype" w:hAnsi="Palatino Linotype" w:cs="Arial"/>
          <w:i/>
          <w:sz w:val="24"/>
          <w:szCs w:val="24"/>
        </w:rPr>
        <w:t>“</w:t>
      </w:r>
      <w:r w:rsidRPr="00F322DE">
        <w:rPr>
          <w:rFonts w:ascii="Palatino Linotype" w:hAnsi="Palatino Linotype" w:cs="Arial"/>
          <w:b/>
          <w:i/>
          <w:sz w:val="24"/>
          <w:szCs w:val="24"/>
        </w:rPr>
        <w:t>Artículo 24.</w:t>
      </w:r>
      <w:r w:rsidRPr="00F322DE">
        <w:rPr>
          <w:rFonts w:ascii="Palatino Linotype" w:hAnsi="Palatino Linotype" w:cs="Arial"/>
          <w:i/>
          <w:sz w:val="24"/>
          <w:szCs w:val="24"/>
        </w:rPr>
        <w:t xml:space="preserve"> Para el cumplimiento de los objetivos de esta Ley, los sujetos obligados deberán cumplir con las siguientes obligaciones, según corresponda, de acuerdo a su naturaleza:</w:t>
      </w:r>
    </w:p>
    <w:p w:rsidR="005D487A" w:rsidRPr="00F322DE" w:rsidRDefault="005D487A" w:rsidP="005D487A">
      <w:pPr>
        <w:autoSpaceDE w:val="0"/>
        <w:autoSpaceDN w:val="0"/>
        <w:adjustRightInd w:val="0"/>
        <w:spacing w:after="0" w:line="240" w:lineRule="auto"/>
        <w:ind w:left="851" w:right="851"/>
        <w:jc w:val="both"/>
        <w:rPr>
          <w:rFonts w:ascii="Palatino Linotype" w:hAnsi="Palatino Linotype" w:cs="Arial"/>
          <w:i/>
          <w:sz w:val="24"/>
          <w:szCs w:val="24"/>
        </w:rPr>
      </w:pPr>
    </w:p>
    <w:p w:rsidR="005D487A" w:rsidRPr="00F322DE" w:rsidRDefault="005D487A" w:rsidP="005D487A">
      <w:pPr>
        <w:tabs>
          <w:tab w:val="left" w:pos="709"/>
        </w:tabs>
        <w:spacing w:after="0" w:line="240" w:lineRule="auto"/>
        <w:ind w:left="851" w:right="851"/>
        <w:jc w:val="both"/>
        <w:rPr>
          <w:rFonts w:ascii="Palatino Linotype" w:hAnsi="Palatino Linotype" w:cs="Arial"/>
          <w:i/>
          <w:sz w:val="24"/>
          <w:szCs w:val="24"/>
        </w:rPr>
      </w:pPr>
      <w:r w:rsidRPr="00F322DE">
        <w:rPr>
          <w:rFonts w:ascii="Palatino Linotype" w:hAnsi="Palatino Linotype" w:cs="Arial"/>
          <w:i/>
          <w:sz w:val="24"/>
          <w:szCs w:val="24"/>
        </w:rPr>
        <w:t>[…]</w:t>
      </w:r>
    </w:p>
    <w:p w:rsidR="005D487A" w:rsidRPr="00F322DE" w:rsidRDefault="005D487A" w:rsidP="005D487A">
      <w:pPr>
        <w:tabs>
          <w:tab w:val="left" w:pos="709"/>
        </w:tabs>
        <w:spacing w:after="0" w:line="240" w:lineRule="auto"/>
        <w:ind w:left="851" w:right="851"/>
        <w:jc w:val="both"/>
        <w:rPr>
          <w:rFonts w:ascii="Palatino Linotype" w:hAnsi="Palatino Linotype" w:cs="Times New Roman"/>
          <w:sz w:val="24"/>
          <w:szCs w:val="24"/>
        </w:rPr>
      </w:pPr>
      <w:r w:rsidRPr="00F322DE">
        <w:rPr>
          <w:rFonts w:ascii="Palatino Linotype" w:hAnsi="Palatino Linotype" w:cs="Arial"/>
          <w:b/>
          <w:i/>
          <w:sz w:val="24"/>
          <w:szCs w:val="24"/>
        </w:rPr>
        <w:t>Los sujetos obligados solo proporcionarán la información pública que generen, administren o posean en el ejercicio de sus atribuciones</w:t>
      </w:r>
      <w:r w:rsidRPr="00F322DE">
        <w:rPr>
          <w:rFonts w:ascii="Palatino Linotype" w:hAnsi="Palatino Linotype" w:cs="Times New Roman"/>
          <w:sz w:val="24"/>
          <w:szCs w:val="24"/>
        </w:rPr>
        <w:t>.”</w:t>
      </w:r>
    </w:p>
    <w:p w:rsidR="005D487A" w:rsidRPr="00F322DE" w:rsidRDefault="005D487A" w:rsidP="005D487A">
      <w:pPr>
        <w:tabs>
          <w:tab w:val="left" w:pos="709"/>
        </w:tabs>
        <w:spacing w:after="0" w:line="240" w:lineRule="auto"/>
        <w:ind w:left="851" w:right="851"/>
        <w:jc w:val="both"/>
        <w:rPr>
          <w:rFonts w:ascii="Palatino Linotype" w:hAnsi="Palatino Linotype" w:cs="Arial"/>
          <w:i/>
          <w:sz w:val="24"/>
          <w:szCs w:val="24"/>
        </w:rPr>
      </w:pPr>
    </w:p>
    <w:p w:rsidR="005D487A" w:rsidRPr="00F322DE" w:rsidRDefault="005D487A" w:rsidP="00F322DE">
      <w:pPr>
        <w:numPr>
          <w:ilvl w:val="0"/>
          <w:numId w:val="1"/>
        </w:numPr>
        <w:pBdr>
          <w:top w:val="nil"/>
          <w:left w:val="nil"/>
          <w:bottom w:val="nil"/>
          <w:right w:val="nil"/>
          <w:between w:val="nil"/>
        </w:pBdr>
        <w:tabs>
          <w:tab w:val="left" w:pos="0"/>
        </w:tabs>
        <w:spacing w:after="0" w:line="360" w:lineRule="auto"/>
        <w:ind w:left="0" w:firstLine="0"/>
        <w:jc w:val="both"/>
        <w:rPr>
          <w:rFonts w:ascii="Palatino Linotype" w:hAnsi="Palatino Linotype" w:cs="Arial"/>
          <w:sz w:val="24"/>
          <w:szCs w:val="24"/>
        </w:rPr>
      </w:pPr>
      <w:r w:rsidRPr="00F322DE">
        <w:rPr>
          <w:rFonts w:ascii="Palatino Linotype" w:hAnsi="Palatino Linotype" w:cs="Times New Roman"/>
          <w:sz w:val="24"/>
          <w:szCs w:val="24"/>
        </w:rPr>
        <w:t>De loa anterior</w:t>
      </w:r>
      <w:r w:rsidRPr="00F322DE">
        <w:rPr>
          <w:rFonts w:ascii="Palatino Linotype" w:hAnsi="Palatino Linotype" w:cs="Arial"/>
          <w:sz w:val="24"/>
          <w:szCs w:val="24"/>
        </w:rPr>
        <w:t xml:space="preserve">, se colige que, </w:t>
      </w:r>
      <w:r w:rsidRPr="00F322DE">
        <w:rPr>
          <w:rFonts w:ascii="Palatino Linotype" w:hAnsi="Palatino Linotype" w:cs="Arial"/>
          <w:bCs/>
          <w:sz w:val="24"/>
          <w:szCs w:val="24"/>
        </w:rPr>
        <w:t>el</w:t>
      </w:r>
      <w:r w:rsidRPr="00F322DE">
        <w:rPr>
          <w:rFonts w:ascii="Palatino Linotype" w:hAnsi="Palatino Linotype" w:cs="Arial"/>
          <w:b/>
          <w:sz w:val="24"/>
          <w:szCs w:val="24"/>
        </w:rPr>
        <w:t xml:space="preserve"> SUJETO OBLIGADO</w:t>
      </w:r>
      <w:r w:rsidRPr="00F322DE">
        <w:rPr>
          <w:rFonts w:ascii="Palatino Linotype" w:hAnsi="Palatino Linotype" w:cs="Arial"/>
          <w:sz w:val="24"/>
          <w:szCs w:val="24"/>
        </w:rPr>
        <w:t xml:space="preserve"> no se encuentra en posibilidad de hacer entrega de la información específica que demanda la particular, en razón de que ésta no obra en sus archivos, lo cual encuentra su fundamento en lo establecido en el artículo 12, párrafo segundo de la Ley de Transparencia y Acceso a la Información Pública del Estado de México y Municipios, pues establece que los sujetos obligados sólo proporcionarán la información pública que se les requiera y que obre en sus archivos, lo que </w:t>
      </w:r>
      <w:r w:rsidRPr="00F322DE">
        <w:rPr>
          <w:rFonts w:ascii="Palatino Linotype" w:hAnsi="Palatino Linotype" w:cs="Arial"/>
          <w:i/>
          <w:sz w:val="24"/>
          <w:szCs w:val="24"/>
        </w:rPr>
        <w:t>a contrario sensu</w:t>
      </w:r>
      <w:r w:rsidRPr="00F322DE">
        <w:rPr>
          <w:rFonts w:ascii="Palatino Linotype" w:hAnsi="Palatino Linotype" w:cs="Arial"/>
          <w:sz w:val="24"/>
          <w:szCs w:val="24"/>
        </w:rPr>
        <w:t xml:space="preserve"> significa que </w:t>
      </w:r>
      <w:r w:rsidRPr="00F322DE">
        <w:rPr>
          <w:rFonts w:ascii="Palatino Linotype" w:hAnsi="Palatino Linotype" w:cs="Arial"/>
          <w:b/>
          <w:bCs/>
          <w:sz w:val="24"/>
          <w:szCs w:val="24"/>
        </w:rPr>
        <w:t>no se está obligado a proporcionar lo que no obre en sus archivos</w:t>
      </w:r>
      <w:r w:rsidRPr="00F322DE">
        <w:rPr>
          <w:rFonts w:ascii="Palatino Linotype" w:hAnsi="Palatino Linotype" w:cs="Arial"/>
          <w:sz w:val="24"/>
          <w:szCs w:val="24"/>
        </w:rPr>
        <w:t>, mismo que se transcribe a continuación:</w:t>
      </w:r>
    </w:p>
    <w:p w:rsidR="005D487A" w:rsidRPr="00F322DE" w:rsidRDefault="005D487A" w:rsidP="005D487A">
      <w:pPr>
        <w:spacing w:after="0" w:line="360" w:lineRule="auto"/>
        <w:jc w:val="both"/>
        <w:rPr>
          <w:rFonts w:ascii="Palatino Linotype" w:hAnsi="Palatino Linotype" w:cs="Arial"/>
          <w:sz w:val="24"/>
          <w:szCs w:val="24"/>
        </w:rPr>
      </w:pPr>
    </w:p>
    <w:p w:rsidR="005D487A" w:rsidRPr="00F322DE" w:rsidRDefault="005D487A" w:rsidP="005D487A">
      <w:pPr>
        <w:spacing w:after="0" w:line="240" w:lineRule="auto"/>
        <w:ind w:left="851" w:right="851"/>
        <w:jc w:val="both"/>
        <w:rPr>
          <w:rFonts w:ascii="Palatino Linotype" w:hAnsi="Palatino Linotype" w:cs="Arial"/>
          <w:i/>
          <w:sz w:val="24"/>
          <w:szCs w:val="24"/>
        </w:rPr>
      </w:pPr>
      <w:r w:rsidRPr="00F322DE">
        <w:rPr>
          <w:rFonts w:ascii="Palatino Linotype" w:hAnsi="Palatino Linotype" w:cs="Arial"/>
          <w:b/>
          <w:i/>
          <w:sz w:val="24"/>
          <w:szCs w:val="24"/>
        </w:rPr>
        <w:t>Artículo 12.</w:t>
      </w:r>
      <w:r w:rsidRPr="00F322DE">
        <w:rPr>
          <w:rFonts w:ascii="Palatino Linotype" w:hAnsi="Palatino Linotype" w:cs="Arial"/>
          <w:i/>
          <w:sz w:val="24"/>
          <w:szCs w:val="24"/>
        </w:rPr>
        <w:t xml:space="preserve"> Quienes generen, recopilen, administren, manejen, procesen, archiven o conserven información pública serán responsables de la misma en los términos de las disposiciones jurídicas aplicables. </w:t>
      </w:r>
    </w:p>
    <w:p w:rsidR="005D487A" w:rsidRPr="00F322DE" w:rsidRDefault="005D487A" w:rsidP="005D487A">
      <w:pPr>
        <w:spacing w:after="0" w:line="240" w:lineRule="auto"/>
        <w:ind w:left="851" w:right="851"/>
        <w:jc w:val="both"/>
        <w:rPr>
          <w:rFonts w:ascii="Palatino Linotype" w:hAnsi="Palatino Linotype" w:cs="Arial"/>
          <w:b/>
          <w:i/>
          <w:sz w:val="24"/>
          <w:szCs w:val="24"/>
        </w:rPr>
      </w:pPr>
    </w:p>
    <w:p w:rsidR="005D487A" w:rsidRPr="00F322DE" w:rsidRDefault="005D487A" w:rsidP="005D487A">
      <w:pPr>
        <w:spacing w:after="0" w:line="240" w:lineRule="auto"/>
        <w:ind w:left="851" w:right="851"/>
        <w:jc w:val="both"/>
        <w:rPr>
          <w:rFonts w:ascii="Palatino Linotype" w:hAnsi="Palatino Linotype" w:cs="Arial"/>
          <w:i/>
          <w:sz w:val="24"/>
          <w:szCs w:val="24"/>
        </w:rPr>
      </w:pPr>
      <w:r w:rsidRPr="00F322DE">
        <w:rPr>
          <w:rFonts w:ascii="Palatino Linotype" w:hAnsi="Palatino Linotype" w:cs="Arial"/>
          <w:b/>
          <w:i/>
          <w:sz w:val="24"/>
          <w:szCs w:val="24"/>
        </w:rPr>
        <w:t>Los sujetos obligados sólo proporcionarán la información pública que se les requiera y que obre en sus archivos y en el estado en que ésta se encuentre.</w:t>
      </w:r>
      <w:r w:rsidRPr="00F322DE">
        <w:rPr>
          <w:rFonts w:ascii="Palatino Linotype" w:hAnsi="Palatino Linotype" w:cs="Arial"/>
          <w:i/>
          <w:sz w:val="24"/>
          <w:szCs w:val="24"/>
        </w:rPr>
        <w:t xml:space="preserve"> La obligación de proporcionar información no comprende el procesamiento de la misma, ni el presentarla conforme al interés del solicitante; no estarán obligados a generarla, resumirla, efectuar cálculos o practicar investigaciones.</w:t>
      </w:r>
    </w:p>
    <w:p w:rsidR="005D487A" w:rsidRPr="00F322DE" w:rsidRDefault="005D487A" w:rsidP="005D487A">
      <w:pPr>
        <w:pBdr>
          <w:top w:val="nil"/>
          <w:left w:val="nil"/>
          <w:bottom w:val="nil"/>
          <w:right w:val="nil"/>
          <w:between w:val="nil"/>
        </w:pBdr>
        <w:tabs>
          <w:tab w:val="left" w:pos="0"/>
        </w:tabs>
        <w:spacing w:after="0" w:line="360" w:lineRule="auto"/>
        <w:jc w:val="both"/>
        <w:rPr>
          <w:rFonts w:ascii="Palatino Linotype" w:eastAsia="Palatino Linotype" w:hAnsi="Palatino Linotype" w:cs="Palatino Linotype"/>
          <w:color w:val="000000"/>
          <w:sz w:val="24"/>
          <w:szCs w:val="24"/>
        </w:rPr>
      </w:pPr>
    </w:p>
    <w:p w:rsidR="005F28F0" w:rsidRPr="00F322DE" w:rsidRDefault="005F28F0" w:rsidP="005F28F0">
      <w:pPr>
        <w:pBdr>
          <w:top w:val="nil"/>
          <w:left w:val="nil"/>
          <w:bottom w:val="nil"/>
          <w:right w:val="nil"/>
          <w:between w:val="nil"/>
        </w:pBdr>
        <w:tabs>
          <w:tab w:val="left" w:pos="0"/>
        </w:tabs>
        <w:spacing w:after="0" w:line="360" w:lineRule="auto"/>
        <w:jc w:val="both"/>
        <w:rPr>
          <w:rFonts w:ascii="Palatino Linotype" w:eastAsia="Palatino Linotype" w:hAnsi="Palatino Linotype" w:cs="Palatino Linotype"/>
          <w:color w:val="000000"/>
          <w:sz w:val="24"/>
          <w:szCs w:val="24"/>
        </w:rPr>
      </w:pPr>
    </w:p>
    <w:p w:rsidR="007C0BDF" w:rsidRPr="00F322DE" w:rsidRDefault="007C0BDF" w:rsidP="00F322DE">
      <w:pPr>
        <w:numPr>
          <w:ilvl w:val="0"/>
          <w:numId w:val="1"/>
        </w:numPr>
        <w:pBdr>
          <w:top w:val="nil"/>
          <w:left w:val="nil"/>
          <w:bottom w:val="nil"/>
          <w:right w:val="nil"/>
          <w:between w:val="nil"/>
        </w:pBdr>
        <w:tabs>
          <w:tab w:val="left" w:pos="0"/>
        </w:tabs>
        <w:spacing w:after="0" w:line="360" w:lineRule="auto"/>
        <w:ind w:left="0" w:firstLine="0"/>
        <w:jc w:val="both"/>
        <w:rPr>
          <w:rFonts w:ascii="Palatino Linotype" w:eastAsia="Times New Roman" w:hAnsi="Palatino Linotype" w:cs="Times New Roman"/>
          <w:sz w:val="24"/>
          <w:szCs w:val="24"/>
          <w:lang w:val="es-ES"/>
        </w:rPr>
      </w:pPr>
      <w:r w:rsidRPr="00F322DE">
        <w:rPr>
          <w:rFonts w:ascii="Palatino Linotype" w:hAnsi="Palatino Linotype"/>
          <w:color w:val="000000" w:themeColor="text1"/>
          <w:sz w:val="24"/>
          <w:szCs w:val="24"/>
        </w:rPr>
        <w:t xml:space="preserve">Aunado a lo anterior, resulta necesario traer </w:t>
      </w:r>
      <w:r w:rsidRPr="00F322DE">
        <w:rPr>
          <w:rFonts w:ascii="Palatino Linotype" w:eastAsia="Times New Roman" w:hAnsi="Palatino Linotype" w:cs="Times New Roman"/>
          <w:sz w:val="24"/>
          <w:szCs w:val="24"/>
          <w:lang w:val="es-ES"/>
        </w:rPr>
        <w:t xml:space="preserve">dentro del estudio de mérito, lo señalado en la </w:t>
      </w:r>
      <w:r w:rsidRPr="00F322DE">
        <w:rPr>
          <w:rFonts w:ascii="Palatino Linotype" w:eastAsia="Times New Roman" w:hAnsi="Palatino Linotype" w:cs="Times New Roman"/>
          <w:sz w:val="24"/>
          <w:szCs w:val="24"/>
        </w:rPr>
        <w:t>Ley de Transparencia y Acceso a la Información Pública del Estado de México y Municipios, en su artículo 167, respecto de la incompetencia</w:t>
      </w:r>
      <w:r w:rsidRPr="00F322DE">
        <w:rPr>
          <w:rFonts w:ascii="Palatino Linotype" w:eastAsia="Times New Roman" w:hAnsi="Palatino Linotype" w:cs="Times New Roman"/>
          <w:sz w:val="24"/>
          <w:szCs w:val="24"/>
          <w:lang w:val="es-ES"/>
        </w:rPr>
        <w:t xml:space="preserve"> refiere lo siguiente:</w:t>
      </w:r>
    </w:p>
    <w:p w:rsidR="007C0BDF" w:rsidRPr="00F322DE" w:rsidRDefault="007C0BDF" w:rsidP="007C0BDF">
      <w:pPr>
        <w:spacing w:line="276" w:lineRule="auto"/>
        <w:ind w:left="567" w:right="900"/>
        <w:contextualSpacing/>
        <w:jc w:val="both"/>
        <w:rPr>
          <w:rFonts w:ascii="Palatino Linotype" w:eastAsia="Times New Roman" w:hAnsi="Palatino Linotype" w:cs="Times New Roman"/>
          <w:b/>
          <w:i/>
          <w:sz w:val="24"/>
          <w:szCs w:val="24"/>
          <w:lang w:val="es-ES"/>
        </w:rPr>
      </w:pPr>
      <w:r w:rsidRPr="00F322DE">
        <w:rPr>
          <w:rFonts w:ascii="Palatino Linotype" w:eastAsia="Times New Roman" w:hAnsi="Palatino Linotype" w:cs="Times New Roman"/>
          <w:b/>
          <w:i/>
          <w:sz w:val="24"/>
          <w:szCs w:val="24"/>
          <w:lang w:val="es-ES"/>
        </w:rPr>
        <w:t>Artículo 167.</w:t>
      </w:r>
    </w:p>
    <w:p w:rsidR="007C0BDF" w:rsidRPr="00F322DE" w:rsidRDefault="007C0BDF" w:rsidP="007C0BDF">
      <w:pPr>
        <w:spacing w:line="276" w:lineRule="auto"/>
        <w:ind w:left="567" w:right="900"/>
        <w:contextualSpacing/>
        <w:jc w:val="both"/>
        <w:rPr>
          <w:rFonts w:ascii="Palatino Linotype" w:eastAsia="Times New Roman" w:hAnsi="Palatino Linotype" w:cs="Times New Roman"/>
          <w:i/>
          <w:sz w:val="24"/>
          <w:szCs w:val="24"/>
          <w:lang w:val="es-ES"/>
        </w:rPr>
      </w:pPr>
      <w:r w:rsidRPr="00F322DE">
        <w:rPr>
          <w:rFonts w:ascii="Palatino Linotype" w:eastAsia="Times New Roman" w:hAnsi="Palatino Linotype" w:cs="Times New Roman"/>
          <w:i/>
          <w:sz w:val="24"/>
          <w:szCs w:val="24"/>
          <w:lang w:val="es-ES"/>
        </w:rPr>
        <w:t xml:space="preserve"> “Cuando las unidades de transparencia determinen la </w:t>
      </w:r>
      <w:r w:rsidRPr="00F322DE">
        <w:rPr>
          <w:rFonts w:ascii="Palatino Linotype" w:eastAsia="Times New Roman" w:hAnsi="Palatino Linotype" w:cs="Times New Roman"/>
          <w:b/>
          <w:i/>
          <w:sz w:val="24"/>
          <w:szCs w:val="24"/>
          <w:lang w:val="es-ES"/>
        </w:rPr>
        <w:t xml:space="preserve">notoria incompetencia </w:t>
      </w:r>
      <w:r w:rsidRPr="00F322DE">
        <w:rPr>
          <w:rFonts w:ascii="Palatino Linotype" w:eastAsia="Times New Roman" w:hAnsi="Palatino Linotype" w:cs="Times New Roman"/>
          <w:i/>
          <w:sz w:val="24"/>
          <w:szCs w:val="24"/>
          <w:lang w:val="es-ES"/>
        </w:rPr>
        <w:t xml:space="preserve">por parte de los sujetos obligados, dentro del ámbito de aplicación, para atender la solicitud de acceso a la información, deberán comunicarlo al solicitante, dentro de los tres días </w:t>
      </w:r>
      <w:r w:rsidRPr="00F322DE">
        <w:rPr>
          <w:rFonts w:ascii="Palatino Linotype" w:eastAsia="Times New Roman" w:hAnsi="Palatino Linotype" w:cs="Times New Roman"/>
          <w:i/>
          <w:sz w:val="24"/>
          <w:szCs w:val="24"/>
          <w:lang w:val="es-ES"/>
        </w:rPr>
        <w:lastRenderedPageBreak/>
        <w:t>hábiles posteriores a la recepción de la solicitud y, en su caso orientar al solicitante, el o los sujetos obligados competentes. Si los sujetos obligados son competentes para atender parcialmente la solicitud de acceso a la información, deberá dar respuesta respecto de dicha parte. Respecto de la información sobre la cual es incompetente se procederá conforme lo señala el párrafo anterior. Si transcurrido el plazo señalado en el primer párrafo de este artículo, el sujeto obligado no declina la competencia en los términos establecidos, podrá canalizar la solicitud ante el sujeto obligado competente.” (sic)</w:t>
      </w:r>
    </w:p>
    <w:p w:rsidR="007C0BDF" w:rsidRPr="00F322DE" w:rsidRDefault="007C0BDF" w:rsidP="007C0BDF">
      <w:pPr>
        <w:spacing w:line="360" w:lineRule="auto"/>
        <w:contextualSpacing/>
        <w:jc w:val="both"/>
        <w:rPr>
          <w:rFonts w:ascii="Palatino Linotype" w:hAnsi="Palatino Linotype"/>
          <w:sz w:val="24"/>
          <w:szCs w:val="24"/>
        </w:rPr>
      </w:pPr>
    </w:p>
    <w:p w:rsidR="007C0BDF" w:rsidRPr="00F322DE" w:rsidRDefault="007C0BDF" w:rsidP="00F322DE">
      <w:pPr>
        <w:numPr>
          <w:ilvl w:val="0"/>
          <w:numId w:val="1"/>
        </w:numPr>
        <w:pBdr>
          <w:top w:val="nil"/>
          <w:left w:val="nil"/>
          <w:bottom w:val="nil"/>
          <w:right w:val="nil"/>
          <w:between w:val="nil"/>
        </w:pBdr>
        <w:tabs>
          <w:tab w:val="left" w:pos="0"/>
        </w:tabs>
        <w:spacing w:after="0" w:line="360" w:lineRule="auto"/>
        <w:ind w:left="0" w:firstLine="0"/>
        <w:jc w:val="both"/>
        <w:rPr>
          <w:rFonts w:ascii="Palatino Linotype" w:hAnsi="Palatino Linotype"/>
          <w:i/>
          <w:sz w:val="24"/>
          <w:szCs w:val="24"/>
        </w:rPr>
      </w:pPr>
      <w:r w:rsidRPr="00F322DE">
        <w:rPr>
          <w:rFonts w:ascii="Palatino Linotype" w:hAnsi="Palatino Linotype"/>
          <w:sz w:val="24"/>
          <w:szCs w:val="24"/>
        </w:rPr>
        <w:t>Es así como, este Órgano Resolutor, respecto de la notoria incompetencia hecha valer, refiere lo que establece la Ley de Transparencia y Acceso a la Información Pública del Estado de México y Municipios</w:t>
      </w:r>
    </w:p>
    <w:p w:rsidR="007C0BDF" w:rsidRPr="00F322DE" w:rsidRDefault="007C0BDF" w:rsidP="007C0BDF">
      <w:pPr>
        <w:pStyle w:val="Prrafodelista"/>
        <w:rPr>
          <w:rFonts w:ascii="Palatino Linotype" w:hAnsi="Palatino Linotype"/>
          <w:i/>
        </w:rPr>
      </w:pPr>
    </w:p>
    <w:p w:rsidR="007C0BDF" w:rsidRPr="00F322DE" w:rsidRDefault="007C0BDF" w:rsidP="007C0BDF">
      <w:pPr>
        <w:spacing w:line="276" w:lineRule="auto"/>
        <w:ind w:left="993" w:right="758"/>
        <w:contextualSpacing/>
        <w:jc w:val="both"/>
        <w:rPr>
          <w:rFonts w:ascii="Palatino Linotype" w:hAnsi="Palatino Linotype"/>
          <w:i/>
          <w:sz w:val="24"/>
          <w:szCs w:val="24"/>
        </w:rPr>
      </w:pPr>
      <w:r w:rsidRPr="00F322DE">
        <w:rPr>
          <w:rFonts w:ascii="Palatino Linotype" w:hAnsi="Palatino Linotype"/>
          <w:b/>
          <w:i/>
          <w:sz w:val="24"/>
          <w:szCs w:val="24"/>
        </w:rPr>
        <w:t>Artículo 23.</w:t>
      </w:r>
      <w:r w:rsidRPr="00F322DE">
        <w:rPr>
          <w:rFonts w:ascii="Palatino Linotype" w:hAnsi="Palatino Linotype"/>
          <w:i/>
          <w:sz w:val="24"/>
          <w:szCs w:val="24"/>
        </w:rPr>
        <w:t xml:space="preserve"> Son sujetos obligados a transparentar y permitir el acceso a su información y proteger los datos personales que obren en su poder:</w:t>
      </w:r>
    </w:p>
    <w:p w:rsidR="007C0BDF" w:rsidRPr="00F322DE" w:rsidRDefault="007C0BDF" w:rsidP="007C0BDF">
      <w:pPr>
        <w:spacing w:line="276" w:lineRule="auto"/>
        <w:ind w:left="993" w:right="758"/>
        <w:contextualSpacing/>
        <w:jc w:val="both"/>
        <w:rPr>
          <w:rFonts w:ascii="Palatino Linotype" w:hAnsi="Palatino Linotype"/>
          <w:i/>
          <w:sz w:val="24"/>
          <w:szCs w:val="24"/>
        </w:rPr>
      </w:pPr>
    </w:p>
    <w:p w:rsidR="007C0BDF" w:rsidRPr="00F322DE" w:rsidRDefault="007C0BDF" w:rsidP="007C0BDF">
      <w:pPr>
        <w:pStyle w:val="Prrafodelista"/>
        <w:numPr>
          <w:ilvl w:val="0"/>
          <w:numId w:val="12"/>
        </w:numPr>
        <w:spacing w:line="276" w:lineRule="auto"/>
        <w:ind w:right="758"/>
        <w:jc w:val="both"/>
        <w:rPr>
          <w:rFonts w:ascii="Palatino Linotype" w:hAnsi="Palatino Linotype"/>
          <w:i/>
        </w:rPr>
      </w:pPr>
      <w:r w:rsidRPr="00F322DE">
        <w:rPr>
          <w:rFonts w:ascii="Palatino Linotype" w:hAnsi="Palatino Linotype"/>
          <w:i/>
        </w:rPr>
        <w:t xml:space="preserve">El Poder Ejecutivo del Estado de México, las dependencias, organismos auxiliares, órganos, entidades, fideicomisos y fondos públicos, así como la Fiscalía General de Justicia del Estado de México; </w:t>
      </w:r>
    </w:p>
    <w:p w:rsidR="007C0BDF" w:rsidRPr="00F322DE" w:rsidRDefault="007C0BDF" w:rsidP="007C0BDF">
      <w:pPr>
        <w:pStyle w:val="Prrafodelista"/>
        <w:numPr>
          <w:ilvl w:val="0"/>
          <w:numId w:val="12"/>
        </w:numPr>
        <w:spacing w:line="276" w:lineRule="auto"/>
        <w:ind w:right="758"/>
        <w:jc w:val="both"/>
        <w:rPr>
          <w:rFonts w:ascii="Palatino Linotype" w:hAnsi="Palatino Linotype"/>
          <w:i/>
        </w:rPr>
      </w:pPr>
      <w:r w:rsidRPr="00F322DE">
        <w:rPr>
          <w:rFonts w:ascii="Palatino Linotype" w:hAnsi="Palatino Linotype"/>
          <w:i/>
        </w:rPr>
        <w:t xml:space="preserve">El Poder Legislativo del Estado, los organismos, órganos y entidades de la Legislatura y sus dependencias; </w:t>
      </w:r>
    </w:p>
    <w:p w:rsidR="007C0BDF" w:rsidRPr="00F322DE" w:rsidRDefault="007C0BDF" w:rsidP="007C0BDF">
      <w:pPr>
        <w:pStyle w:val="Prrafodelista"/>
        <w:numPr>
          <w:ilvl w:val="0"/>
          <w:numId w:val="12"/>
        </w:numPr>
        <w:spacing w:line="276" w:lineRule="auto"/>
        <w:ind w:right="758"/>
        <w:jc w:val="both"/>
        <w:rPr>
          <w:rFonts w:ascii="Palatino Linotype" w:hAnsi="Palatino Linotype"/>
          <w:i/>
        </w:rPr>
      </w:pPr>
      <w:r w:rsidRPr="00F322DE">
        <w:rPr>
          <w:rFonts w:ascii="Palatino Linotype" w:hAnsi="Palatino Linotype"/>
          <w:i/>
        </w:rPr>
        <w:t xml:space="preserve">El Poder Judicial, sus organismos, órganos y entidades, así como el Consejo de la Judicatura del Estado; </w:t>
      </w:r>
    </w:p>
    <w:p w:rsidR="007C0BDF" w:rsidRPr="00F322DE" w:rsidRDefault="007C0BDF" w:rsidP="007C0BDF">
      <w:pPr>
        <w:pStyle w:val="Prrafodelista"/>
        <w:numPr>
          <w:ilvl w:val="0"/>
          <w:numId w:val="12"/>
        </w:numPr>
        <w:spacing w:line="276" w:lineRule="auto"/>
        <w:ind w:right="758"/>
        <w:jc w:val="both"/>
        <w:rPr>
          <w:rFonts w:ascii="Palatino Linotype" w:hAnsi="Palatino Linotype"/>
          <w:i/>
          <w:u w:val="single"/>
        </w:rPr>
      </w:pPr>
      <w:r w:rsidRPr="00F322DE">
        <w:rPr>
          <w:rFonts w:ascii="Palatino Linotype" w:hAnsi="Palatino Linotype"/>
          <w:i/>
          <w:u w:val="single"/>
        </w:rPr>
        <w:t xml:space="preserve">Los ayuntamientos y las dependencias, organismos, órganos y entidades de la administración municipal; </w:t>
      </w:r>
    </w:p>
    <w:p w:rsidR="007C0BDF" w:rsidRPr="00F322DE" w:rsidRDefault="007C0BDF" w:rsidP="007C0BDF">
      <w:pPr>
        <w:pStyle w:val="Prrafodelista"/>
        <w:numPr>
          <w:ilvl w:val="0"/>
          <w:numId w:val="12"/>
        </w:numPr>
        <w:spacing w:line="276" w:lineRule="auto"/>
        <w:ind w:right="758"/>
        <w:jc w:val="both"/>
        <w:rPr>
          <w:rFonts w:ascii="Palatino Linotype" w:hAnsi="Palatino Linotype"/>
          <w:i/>
        </w:rPr>
      </w:pPr>
      <w:r w:rsidRPr="00F322DE">
        <w:rPr>
          <w:rFonts w:ascii="Palatino Linotype" w:hAnsi="Palatino Linotype"/>
          <w:i/>
        </w:rPr>
        <w:t xml:space="preserve">Los órganos autónomos; </w:t>
      </w:r>
    </w:p>
    <w:p w:rsidR="007C0BDF" w:rsidRPr="00F322DE" w:rsidRDefault="007C0BDF" w:rsidP="007C0BDF">
      <w:pPr>
        <w:pStyle w:val="Prrafodelista"/>
        <w:numPr>
          <w:ilvl w:val="0"/>
          <w:numId w:val="12"/>
        </w:numPr>
        <w:spacing w:line="276" w:lineRule="auto"/>
        <w:ind w:right="758"/>
        <w:jc w:val="both"/>
        <w:rPr>
          <w:rFonts w:ascii="Palatino Linotype" w:hAnsi="Palatino Linotype"/>
          <w:i/>
        </w:rPr>
      </w:pPr>
      <w:r w:rsidRPr="00F322DE">
        <w:rPr>
          <w:rFonts w:ascii="Palatino Linotype" w:hAnsi="Palatino Linotype"/>
          <w:i/>
        </w:rPr>
        <w:t>Los tribunales administrativos y autoridades jurisdiccionales en materia laboral;</w:t>
      </w:r>
    </w:p>
    <w:p w:rsidR="007C0BDF" w:rsidRPr="00F322DE" w:rsidRDefault="007C0BDF" w:rsidP="007C0BDF">
      <w:pPr>
        <w:pStyle w:val="Prrafodelista"/>
        <w:numPr>
          <w:ilvl w:val="0"/>
          <w:numId w:val="12"/>
        </w:numPr>
        <w:spacing w:line="276" w:lineRule="auto"/>
        <w:ind w:right="758"/>
        <w:jc w:val="both"/>
        <w:rPr>
          <w:rFonts w:ascii="Palatino Linotype" w:hAnsi="Palatino Linotype"/>
          <w:i/>
        </w:rPr>
      </w:pPr>
      <w:r w:rsidRPr="00F322DE">
        <w:rPr>
          <w:rFonts w:ascii="Palatino Linotype" w:hAnsi="Palatino Linotype"/>
          <w:i/>
        </w:rPr>
        <w:t>Los partidos políticos y agrupaciones políticas, en los términos de las disposiciones aplicables;</w:t>
      </w:r>
    </w:p>
    <w:p w:rsidR="007C0BDF" w:rsidRPr="00F322DE" w:rsidRDefault="007C0BDF" w:rsidP="007C0BDF">
      <w:pPr>
        <w:pStyle w:val="Prrafodelista"/>
        <w:numPr>
          <w:ilvl w:val="0"/>
          <w:numId w:val="12"/>
        </w:numPr>
        <w:spacing w:line="276" w:lineRule="auto"/>
        <w:ind w:right="758"/>
        <w:jc w:val="both"/>
        <w:rPr>
          <w:rFonts w:ascii="Palatino Linotype" w:hAnsi="Palatino Linotype"/>
          <w:i/>
        </w:rPr>
      </w:pPr>
      <w:r w:rsidRPr="00F322DE">
        <w:rPr>
          <w:rFonts w:ascii="Palatino Linotype" w:hAnsi="Palatino Linotype"/>
          <w:i/>
        </w:rPr>
        <w:lastRenderedPageBreak/>
        <w:t xml:space="preserve">Los fideicomisos y fondos públicos que cuenten con financiamiento público, parcial o total, o con participación de entidades de gobierno; </w:t>
      </w:r>
    </w:p>
    <w:p w:rsidR="007C0BDF" w:rsidRPr="00F322DE" w:rsidRDefault="007C0BDF" w:rsidP="007C0BDF">
      <w:pPr>
        <w:pStyle w:val="Prrafodelista"/>
        <w:numPr>
          <w:ilvl w:val="0"/>
          <w:numId w:val="12"/>
        </w:numPr>
        <w:spacing w:line="276" w:lineRule="auto"/>
        <w:ind w:right="758"/>
        <w:jc w:val="both"/>
        <w:rPr>
          <w:rFonts w:ascii="Palatino Linotype" w:hAnsi="Palatino Linotype"/>
          <w:i/>
        </w:rPr>
      </w:pPr>
      <w:r w:rsidRPr="00F322DE">
        <w:rPr>
          <w:rFonts w:ascii="Palatino Linotype" w:hAnsi="Palatino Linotype"/>
          <w:i/>
        </w:rPr>
        <w:t xml:space="preserve">Los sindicatos que reciban y/o ejerzan recursos públicos en el ámbito estatal y municipal; </w:t>
      </w:r>
    </w:p>
    <w:p w:rsidR="007C0BDF" w:rsidRPr="00F322DE" w:rsidRDefault="007C0BDF" w:rsidP="007C0BDF">
      <w:pPr>
        <w:pStyle w:val="Prrafodelista"/>
        <w:numPr>
          <w:ilvl w:val="0"/>
          <w:numId w:val="12"/>
        </w:numPr>
        <w:spacing w:line="276" w:lineRule="auto"/>
        <w:ind w:right="758"/>
        <w:jc w:val="both"/>
        <w:rPr>
          <w:rFonts w:ascii="Palatino Linotype" w:hAnsi="Palatino Linotype"/>
          <w:i/>
        </w:rPr>
      </w:pPr>
      <w:r w:rsidRPr="00F322DE">
        <w:rPr>
          <w:rFonts w:ascii="Palatino Linotype" w:hAnsi="Palatino Linotype"/>
          <w:i/>
        </w:rPr>
        <w:t xml:space="preserve">Cualquier persona física o jurídico colectiva que reciba y ejerza recursos públicos en el ámbito estatal o municipal; y </w:t>
      </w:r>
    </w:p>
    <w:p w:rsidR="007C0BDF" w:rsidRPr="00F322DE" w:rsidRDefault="007C0BDF" w:rsidP="007C0BDF">
      <w:pPr>
        <w:pStyle w:val="Prrafodelista"/>
        <w:numPr>
          <w:ilvl w:val="0"/>
          <w:numId w:val="12"/>
        </w:numPr>
        <w:spacing w:line="276" w:lineRule="auto"/>
        <w:ind w:right="758"/>
        <w:jc w:val="both"/>
        <w:rPr>
          <w:rFonts w:ascii="Palatino Linotype" w:hAnsi="Palatino Linotype"/>
          <w:i/>
        </w:rPr>
      </w:pPr>
      <w:r w:rsidRPr="00F322DE">
        <w:rPr>
          <w:rFonts w:ascii="Palatino Linotype" w:hAnsi="Palatino Linotype"/>
          <w:i/>
        </w:rPr>
        <w:t xml:space="preserve">Cualquier otra autoridad, entidad, órgano u organismo de los poderes estatal o municipal, que reciba recursos públicos. </w:t>
      </w:r>
    </w:p>
    <w:p w:rsidR="007C0BDF" w:rsidRPr="00F322DE" w:rsidRDefault="007C0BDF" w:rsidP="007C0BDF">
      <w:pPr>
        <w:pStyle w:val="Prrafodelista"/>
        <w:spacing w:line="276" w:lineRule="auto"/>
        <w:ind w:left="1773" w:right="758"/>
        <w:jc w:val="both"/>
        <w:rPr>
          <w:rFonts w:ascii="Palatino Linotype" w:hAnsi="Palatino Linotype"/>
          <w:i/>
        </w:rPr>
      </w:pPr>
    </w:p>
    <w:p w:rsidR="007C0BDF" w:rsidRPr="00F322DE" w:rsidRDefault="007C0BDF" w:rsidP="007C0BDF">
      <w:pPr>
        <w:spacing w:line="276" w:lineRule="auto"/>
        <w:ind w:left="1053" w:right="758"/>
        <w:jc w:val="both"/>
        <w:rPr>
          <w:rFonts w:ascii="Palatino Linotype" w:hAnsi="Palatino Linotype"/>
          <w:i/>
          <w:sz w:val="24"/>
          <w:szCs w:val="24"/>
        </w:rPr>
      </w:pPr>
      <w:r w:rsidRPr="00F322DE">
        <w:rPr>
          <w:rFonts w:ascii="Palatino Linotype" w:hAnsi="Palatino Linotype"/>
          <w:i/>
          <w:sz w:val="24"/>
          <w:szCs w:val="24"/>
        </w:rPr>
        <w:t>Los sujetos obligados deberán hacer pública toda aquella información relativa a los montos y las personas a quienes entreguen, por cualquier motivo, recursos públicos, así como los informes que dichas personas les entreguen sobre el uso y destino de dichos recursos. Los servidores públicos deberán transparentar sus acciones así como garantizar y respetar el derecho de acceso a la información pública.</w:t>
      </w:r>
    </w:p>
    <w:p w:rsidR="007C0BDF" w:rsidRPr="00F322DE" w:rsidRDefault="007C0BDF" w:rsidP="007C0BDF">
      <w:pPr>
        <w:spacing w:line="276" w:lineRule="auto"/>
        <w:ind w:left="1053" w:right="758"/>
        <w:jc w:val="both"/>
        <w:rPr>
          <w:rFonts w:ascii="Palatino Linotype" w:hAnsi="Palatino Linotype"/>
          <w:i/>
          <w:sz w:val="24"/>
          <w:szCs w:val="24"/>
        </w:rPr>
      </w:pPr>
    </w:p>
    <w:p w:rsidR="007C0BDF" w:rsidRPr="00F322DE" w:rsidRDefault="007C0BDF" w:rsidP="007C0BDF">
      <w:pPr>
        <w:spacing w:line="276" w:lineRule="auto"/>
        <w:ind w:left="1053" w:right="758"/>
        <w:jc w:val="both"/>
        <w:rPr>
          <w:rFonts w:ascii="Palatino Linotype" w:hAnsi="Palatino Linotype"/>
          <w:i/>
          <w:sz w:val="24"/>
          <w:szCs w:val="24"/>
        </w:rPr>
      </w:pPr>
      <w:r w:rsidRPr="00F322DE">
        <w:rPr>
          <w:rFonts w:ascii="Palatino Linotype" w:hAnsi="Palatino Linotype"/>
          <w:b/>
          <w:i/>
          <w:sz w:val="24"/>
          <w:szCs w:val="24"/>
        </w:rPr>
        <w:t>Artículo 53</w:t>
      </w:r>
      <w:r w:rsidRPr="00F322DE">
        <w:rPr>
          <w:rFonts w:ascii="Palatino Linotype" w:hAnsi="Palatino Linotype"/>
          <w:i/>
          <w:sz w:val="24"/>
          <w:szCs w:val="24"/>
        </w:rPr>
        <w:t>. Las Unidades de Transparencia tendrán las siguientes funciones:</w:t>
      </w:r>
    </w:p>
    <w:p w:rsidR="007C0BDF" w:rsidRPr="00F322DE" w:rsidRDefault="007C0BDF" w:rsidP="007C0BDF">
      <w:pPr>
        <w:pStyle w:val="Prrafodelista"/>
        <w:numPr>
          <w:ilvl w:val="0"/>
          <w:numId w:val="13"/>
        </w:numPr>
        <w:spacing w:line="276" w:lineRule="auto"/>
        <w:ind w:right="758"/>
        <w:jc w:val="both"/>
        <w:rPr>
          <w:rFonts w:ascii="Palatino Linotype" w:hAnsi="Palatino Linotype"/>
          <w:i/>
        </w:rPr>
      </w:pPr>
      <w:r w:rsidRPr="00F322DE">
        <w:rPr>
          <w:rFonts w:ascii="Palatino Linotype" w:hAnsi="Palatino Linotype"/>
          <w:i/>
        </w:rPr>
        <w:t>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w:t>
      </w:r>
    </w:p>
    <w:p w:rsidR="007C0BDF" w:rsidRPr="00F322DE" w:rsidRDefault="007C0BDF" w:rsidP="007C0BDF">
      <w:pPr>
        <w:pStyle w:val="Prrafodelista"/>
        <w:numPr>
          <w:ilvl w:val="0"/>
          <w:numId w:val="13"/>
        </w:numPr>
        <w:spacing w:line="276" w:lineRule="auto"/>
        <w:ind w:right="758"/>
        <w:jc w:val="both"/>
        <w:rPr>
          <w:rFonts w:ascii="Palatino Linotype" w:hAnsi="Palatino Linotype"/>
          <w:i/>
        </w:rPr>
      </w:pPr>
      <w:r w:rsidRPr="00F322DE">
        <w:rPr>
          <w:rFonts w:ascii="Palatino Linotype" w:hAnsi="Palatino Linotype"/>
          <w:i/>
        </w:rPr>
        <w:t xml:space="preserve"> Recibir, tramitar y dar respuesta a las solicitudes de acceso a la información;</w:t>
      </w:r>
    </w:p>
    <w:p w:rsidR="007C0BDF" w:rsidRPr="00F322DE" w:rsidRDefault="007C0BDF" w:rsidP="007C0BDF">
      <w:pPr>
        <w:pStyle w:val="Prrafodelista"/>
        <w:numPr>
          <w:ilvl w:val="0"/>
          <w:numId w:val="13"/>
        </w:numPr>
        <w:spacing w:line="276" w:lineRule="auto"/>
        <w:ind w:right="758"/>
        <w:jc w:val="both"/>
        <w:rPr>
          <w:rFonts w:ascii="Palatino Linotype" w:hAnsi="Palatino Linotype"/>
          <w:i/>
        </w:rPr>
      </w:pPr>
      <w:r w:rsidRPr="00F322DE">
        <w:rPr>
          <w:rFonts w:ascii="Palatino Linotype" w:hAnsi="Palatino Linotype"/>
          <w:i/>
        </w:rPr>
        <w:t>…</w:t>
      </w:r>
    </w:p>
    <w:p w:rsidR="007C0BDF" w:rsidRPr="00F322DE" w:rsidRDefault="007C0BDF" w:rsidP="007C0BDF">
      <w:pPr>
        <w:pStyle w:val="Prrafodelista"/>
        <w:numPr>
          <w:ilvl w:val="0"/>
          <w:numId w:val="13"/>
        </w:numPr>
        <w:spacing w:line="276" w:lineRule="auto"/>
        <w:ind w:right="758"/>
        <w:jc w:val="both"/>
        <w:rPr>
          <w:rFonts w:ascii="Palatino Linotype" w:hAnsi="Palatino Linotype"/>
          <w:i/>
        </w:rPr>
      </w:pPr>
      <w:r w:rsidRPr="00F322DE">
        <w:rPr>
          <w:rFonts w:ascii="Palatino Linotype" w:hAnsi="Palatino Linotype"/>
          <w:i/>
        </w:rPr>
        <w:t xml:space="preserve"> Realizar, con efectividad, los trámites internos necesarios para la atención de las solicitudes de acceso a la información;</w:t>
      </w:r>
    </w:p>
    <w:p w:rsidR="007C0BDF" w:rsidRPr="00F322DE" w:rsidRDefault="007C0BDF" w:rsidP="007C0BDF">
      <w:pPr>
        <w:pStyle w:val="Prrafodelista"/>
        <w:numPr>
          <w:ilvl w:val="0"/>
          <w:numId w:val="13"/>
        </w:numPr>
        <w:spacing w:line="276" w:lineRule="auto"/>
        <w:ind w:right="758"/>
        <w:jc w:val="both"/>
        <w:rPr>
          <w:rFonts w:ascii="Palatino Linotype" w:hAnsi="Palatino Linotype"/>
          <w:i/>
        </w:rPr>
      </w:pPr>
      <w:r w:rsidRPr="00F322DE">
        <w:rPr>
          <w:rFonts w:ascii="Palatino Linotype" w:hAnsi="Palatino Linotype"/>
          <w:i/>
        </w:rPr>
        <w:t>Entregar, en su caso, a los particulares la información solicitada;</w:t>
      </w:r>
    </w:p>
    <w:p w:rsidR="007C0BDF" w:rsidRPr="00F322DE" w:rsidRDefault="007C0BDF" w:rsidP="007C0BDF">
      <w:pPr>
        <w:pStyle w:val="Prrafodelista"/>
        <w:spacing w:before="240" w:line="360" w:lineRule="auto"/>
        <w:ind w:left="0" w:right="49"/>
        <w:jc w:val="both"/>
        <w:rPr>
          <w:rFonts w:ascii="Palatino Linotype" w:eastAsia="Palatino Linotype" w:hAnsi="Palatino Linotype" w:cs="Palatino Linotype"/>
          <w:color w:val="000000"/>
        </w:rPr>
      </w:pPr>
    </w:p>
    <w:p w:rsidR="005F28F0" w:rsidRPr="00F322DE" w:rsidRDefault="007C0BDF" w:rsidP="00F322DE">
      <w:pPr>
        <w:numPr>
          <w:ilvl w:val="0"/>
          <w:numId w:val="1"/>
        </w:numPr>
        <w:pBdr>
          <w:top w:val="nil"/>
          <w:left w:val="nil"/>
          <w:bottom w:val="nil"/>
          <w:right w:val="nil"/>
          <w:between w:val="nil"/>
        </w:pBdr>
        <w:tabs>
          <w:tab w:val="left" w:pos="0"/>
        </w:tabs>
        <w:spacing w:after="0" w:line="360" w:lineRule="auto"/>
        <w:ind w:left="0" w:firstLine="0"/>
        <w:jc w:val="both"/>
        <w:rPr>
          <w:rFonts w:ascii="Palatino Linotype" w:eastAsia="Palatino Linotype" w:hAnsi="Palatino Linotype" w:cs="Palatino Linotype"/>
          <w:color w:val="000000"/>
          <w:sz w:val="24"/>
          <w:szCs w:val="24"/>
        </w:rPr>
      </w:pPr>
      <w:r w:rsidRPr="00F322DE">
        <w:rPr>
          <w:rFonts w:ascii="Palatino Linotype" w:eastAsia="Palatino Linotype" w:hAnsi="Palatino Linotype" w:cs="Palatino Linotype"/>
          <w:color w:val="000000"/>
          <w:sz w:val="24"/>
          <w:szCs w:val="24"/>
        </w:rPr>
        <w:lastRenderedPageBreak/>
        <w:t xml:space="preserve">Es por lo anterior que, con la respuesta proporcionada por el </w:t>
      </w:r>
      <w:r w:rsidRPr="00F322DE">
        <w:rPr>
          <w:rFonts w:ascii="Palatino Linotype" w:eastAsia="Palatino Linotype" w:hAnsi="Palatino Linotype" w:cs="Palatino Linotype"/>
          <w:b/>
          <w:color w:val="000000"/>
          <w:sz w:val="24"/>
          <w:szCs w:val="24"/>
        </w:rPr>
        <w:t>SUJETO OBLIG</w:t>
      </w:r>
      <w:r w:rsidR="000A4A03" w:rsidRPr="00F322DE">
        <w:rPr>
          <w:rFonts w:ascii="Palatino Linotype" w:eastAsia="Palatino Linotype" w:hAnsi="Palatino Linotype" w:cs="Palatino Linotype"/>
          <w:b/>
          <w:color w:val="000000"/>
          <w:sz w:val="24"/>
          <w:szCs w:val="24"/>
        </w:rPr>
        <w:t>A</w:t>
      </w:r>
      <w:r w:rsidRPr="00F322DE">
        <w:rPr>
          <w:rFonts w:ascii="Palatino Linotype" w:eastAsia="Palatino Linotype" w:hAnsi="Palatino Linotype" w:cs="Palatino Linotype"/>
          <w:b/>
          <w:color w:val="000000"/>
          <w:sz w:val="24"/>
          <w:szCs w:val="24"/>
        </w:rPr>
        <w:t xml:space="preserve">DO, </w:t>
      </w:r>
      <w:r w:rsidRPr="00F322DE">
        <w:rPr>
          <w:rFonts w:ascii="Palatino Linotype" w:eastAsia="Palatino Linotype" w:hAnsi="Palatino Linotype" w:cs="Palatino Linotype"/>
          <w:color w:val="000000"/>
          <w:sz w:val="24"/>
          <w:szCs w:val="24"/>
        </w:rPr>
        <w:t xml:space="preserve">se tiene por colmada en su totalidad la solicitud de información </w:t>
      </w:r>
      <w:r w:rsidRPr="00F322DE">
        <w:rPr>
          <w:rFonts w:ascii="Palatino Linotype" w:eastAsia="Palatino Linotype" w:hAnsi="Palatino Linotype" w:cs="Palatino Linotype"/>
          <w:b/>
          <w:bCs/>
          <w:color w:val="000000"/>
          <w:sz w:val="24"/>
          <w:szCs w:val="24"/>
        </w:rPr>
        <w:t> 00117/IFR/IP/2025.</w:t>
      </w:r>
    </w:p>
    <w:p w:rsidR="005D487A" w:rsidRPr="00F322DE" w:rsidRDefault="007C0BDF" w:rsidP="00F322DE">
      <w:pPr>
        <w:numPr>
          <w:ilvl w:val="0"/>
          <w:numId w:val="1"/>
        </w:numPr>
        <w:pBdr>
          <w:top w:val="nil"/>
          <w:left w:val="nil"/>
          <w:bottom w:val="nil"/>
          <w:right w:val="nil"/>
          <w:between w:val="nil"/>
        </w:pBdr>
        <w:tabs>
          <w:tab w:val="left" w:pos="0"/>
        </w:tabs>
        <w:spacing w:before="240" w:after="0" w:line="360" w:lineRule="auto"/>
        <w:ind w:left="0" w:right="49" w:firstLine="0"/>
        <w:jc w:val="both"/>
        <w:rPr>
          <w:rFonts w:ascii="Palatino Linotype" w:eastAsia="Palatino Linotype" w:hAnsi="Palatino Linotype" w:cs="Palatino Linotype"/>
          <w:b/>
          <w:color w:val="000000"/>
          <w:sz w:val="24"/>
          <w:szCs w:val="24"/>
        </w:rPr>
      </w:pPr>
      <w:r w:rsidRPr="00F322DE">
        <w:rPr>
          <w:rFonts w:ascii="Palatino Linotype" w:eastAsia="Palatino Linotype" w:hAnsi="Palatino Linotype" w:cs="Palatino Linotype"/>
          <w:color w:val="000000"/>
          <w:sz w:val="24"/>
          <w:szCs w:val="24"/>
        </w:rPr>
        <w:t xml:space="preserve">Finalmente, por lo que hace al resto de los motivos de inconformidad, </w:t>
      </w:r>
      <w:r w:rsidR="005D487A" w:rsidRPr="00F322DE">
        <w:rPr>
          <w:rFonts w:ascii="Palatino Linotype" w:eastAsia="Palatino Linotype" w:hAnsi="Palatino Linotype" w:cs="Palatino Linotype"/>
          <w:color w:val="000000"/>
          <w:sz w:val="24"/>
          <w:szCs w:val="24"/>
        </w:rPr>
        <w:t xml:space="preserve">se refiere que resultan manifestaciones subjetivas y lo que la ley refiere como derecho de petición, ya que el particular planteó una cuestión con la que pretendía que EL </w:t>
      </w:r>
      <w:r w:rsidR="005D487A" w:rsidRPr="00F322DE">
        <w:rPr>
          <w:rFonts w:ascii="Palatino Linotype" w:eastAsia="Palatino Linotype" w:hAnsi="Palatino Linotype" w:cs="Palatino Linotype"/>
          <w:b/>
          <w:color w:val="000000"/>
          <w:sz w:val="24"/>
          <w:szCs w:val="24"/>
        </w:rPr>
        <w:t>SUJETO OBLIGADO</w:t>
      </w:r>
      <w:r w:rsidR="005D487A" w:rsidRPr="00F322DE">
        <w:rPr>
          <w:rFonts w:ascii="Palatino Linotype" w:eastAsia="Palatino Linotype" w:hAnsi="Palatino Linotype" w:cs="Palatino Linotype"/>
          <w:color w:val="000000"/>
          <w:sz w:val="24"/>
          <w:szCs w:val="24"/>
        </w:rPr>
        <w:t xml:space="preserve"> realizaría una acción para un caso específico, por lo que el particular no está ejerciendo su derecho de acceso a la información pública.</w:t>
      </w:r>
    </w:p>
    <w:p w:rsidR="005D487A" w:rsidRPr="00F322DE" w:rsidRDefault="005D487A" w:rsidP="00F322DE">
      <w:pPr>
        <w:numPr>
          <w:ilvl w:val="0"/>
          <w:numId w:val="1"/>
        </w:numPr>
        <w:pBdr>
          <w:top w:val="nil"/>
          <w:left w:val="nil"/>
          <w:bottom w:val="nil"/>
          <w:right w:val="nil"/>
          <w:between w:val="nil"/>
        </w:pBdr>
        <w:tabs>
          <w:tab w:val="left" w:pos="0"/>
        </w:tabs>
        <w:spacing w:before="240" w:after="0" w:line="360" w:lineRule="auto"/>
        <w:ind w:left="0" w:right="49" w:firstLine="0"/>
        <w:jc w:val="both"/>
        <w:rPr>
          <w:rFonts w:ascii="Palatino Linotype" w:eastAsia="MS Mincho" w:hAnsi="Palatino Linotype"/>
          <w:sz w:val="24"/>
          <w:szCs w:val="24"/>
        </w:rPr>
      </w:pPr>
      <w:r w:rsidRPr="00F322DE">
        <w:rPr>
          <w:rFonts w:ascii="Palatino Linotype" w:hAnsi="Palatino Linotype" w:cs="Arial"/>
          <w:sz w:val="24"/>
          <w:szCs w:val="24"/>
        </w:rPr>
        <w:t>En este orden de ideas, es importante dejar en claro lo que debe entenderse por derecho de petición, así como por derecho de acceso a la información pública, con el objeto de distinguir el ejercicio de ambos derechos.</w:t>
      </w:r>
    </w:p>
    <w:p w:rsidR="005D487A" w:rsidRPr="00F322DE" w:rsidRDefault="005D487A" w:rsidP="005D487A">
      <w:pPr>
        <w:spacing w:line="360" w:lineRule="auto"/>
        <w:contextualSpacing/>
        <w:rPr>
          <w:rFonts w:ascii="Palatino Linotype" w:eastAsia="MS Mincho" w:hAnsi="Palatino Linotype"/>
          <w:sz w:val="24"/>
          <w:szCs w:val="24"/>
        </w:rPr>
      </w:pPr>
    </w:p>
    <w:p w:rsidR="005D487A" w:rsidRPr="00F322DE" w:rsidRDefault="005D487A" w:rsidP="00F322DE">
      <w:pPr>
        <w:numPr>
          <w:ilvl w:val="0"/>
          <w:numId w:val="1"/>
        </w:numPr>
        <w:pBdr>
          <w:top w:val="nil"/>
          <w:left w:val="nil"/>
          <w:bottom w:val="nil"/>
          <w:right w:val="nil"/>
          <w:between w:val="nil"/>
        </w:pBdr>
        <w:tabs>
          <w:tab w:val="left" w:pos="0"/>
        </w:tabs>
        <w:spacing w:before="240" w:after="0" w:line="360" w:lineRule="auto"/>
        <w:ind w:left="0" w:right="49" w:firstLine="0"/>
        <w:jc w:val="both"/>
        <w:rPr>
          <w:rFonts w:ascii="Palatino Linotype" w:eastAsia="MS Mincho" w:hAnsi="Palatino Linotype"/>
          <w:sz w:val="24"/>
          <w:szCs w:val="24"/>
        </w:rPr>
      </w:pPr>
      <w:r w:rsidRPr="00F322DE">
        <w:rPr>
          <w:rFonts w:ascii="Palatino Linotype" w:hAnsi="Palatino Linotype" w:cs="Arial"/>
          <w:sz w:val="24"/>
          <w:szCs w:val="24"/>
        </w:rPr>
        <w:t xml:space="preserve">Por lo que respecta a la definición de Derecho de Petición, el Maestro Ignacio Burgoa Orihuela refiere: </w:t>
      </w:r>
    </w:p>
    <w:p w:rsidR="005D487A" w:rsidRPr="00F322DE" w:rsidRDefault="005D487A" w:rsidP="005D487A">
      <w:pPr>
        <w:spacing w:line="360" w:lineRule="auto"/>
        <w:contextualSpacing/>
        <w:jc w:val="both"/>
        <w:rPr>
          <w:rFonts w:ascii="Palatino Linotype" w:eastAsia="MS Mincho" w:hAnsi="Palatino Linotype"/>
          <w:sz w:val="24"/>
          <w:szCs w:val="24"/>
        </w:rPr>
      </w:pPr>
    </w:p>
    <w:p w:rsidR="005D487A" w:rsidRPr="00F322DE" w:rsidRDefault="005D487A" w:rsidP="005D487A">
      <w:pPr>
        <w:tabs>
          <w:tab w:val="left" w:pos="9214"/>
        </w:tabs>
        <w:spacing w:line="360" w:lineRule="auto"/>
        <w:ind w:left="851" w:right="822"/>
        <w:jc w:val="both"/>
        <w:rPr>
          <w:rFonts w:ascii="Palatino Linotype" w:hAnsi="Palatino Linotype"/>
          <w:sz w:val="24"/>
          <w:szCs w:val="24"/>
        </w:rPr>
      </w:pPr>
      <w:r w:rsidRPr="00F322DE">
        <w:rPr>
          <w:rFonts w:ascii="Palatino Linotype" w:hAnsi="Palatino Linotype"/>
          <w:i/>
          <w:sz w:val="24"/>
          <w:szCs w:val="24"/>
        </w:rPr>
        <w:t xml:space="preserve">“… 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 …“ </w:t>
      </w:r>
      <w:r w:rsidRPr="00F322DE">
        <w:rPr>
          <w:rFonts w:ascii="Palatino Linotype" w:hAnsi="Palatino Linotype"/>
          <w:sz w:val="24"/>
          <w:szCs w:val="24"/>
        </w:rPr>
        <w:t>(Sic)</w:t>
      </w:r>
    </w:p>
    <w:p w:rsidR="005D487A" w:rsidRPr="00F322DE" w:rsidRDefault="005D487A" w:rsidP="00F322DE">
      <w:pPr>
        <w:numPr>
          <w:ilvl w:val="0"/>
          <w:numId w:val="1"/>
        </w:numPr>
        <w:pBdr>
          <w:top w:val="nil"/>
          <w:left w:val="nil"/>
          <w:bottom w:val="nil"/>
          <w:right w:val="nil"/>
          <w:between w:val="nil"/>
        </w:pBdr>
        <w:tabs>
          <w:tab w:val="left" w:pos="0"/>
        </w:tabs>
        <w:spacing w:before="240" w:after="0" w:line="360" w:lineRule="auto"/>
        <w:ind w:left="0" w:right="49" w:firstLine="0"/>
        <w:jc w:val="both"/>
        <w:rPr>
          <w:rFonts w:ascii="Palatino Linotype" w:hAnsi="Palatino Linotype" w:cs="Arial"/>
          <w:sz w:val="24"/>
          <w:szCs w:val="24"/>
        </w:rPr>
      </w:pPr>
      <w:r w:rsidRPr="00F322DE">
        <w:rPr>
          <w:rFonts w:ascii="Palatino Linotype" w:hAnsi="Palatino Linotype" w:cs="Arial"/>
          <w:sz w:val="24"/>
          <w:szCs w:val="24"/>
        </w:rPr>
        <w:t xml:space="preserve">Por su parte, David Cienfuegos Salgado, concibe al derecho de petición como: </w:t>
      </w:r>
    </w:p>
    <w:p w:rsidR="005D487A" w:rsidRPr="00F322DE" w:rsidRDefault="005D487A" w:rsidP="005D487A">
      <w:pPr>
        <w:tabs>
          <w:tab w:val="left" w:pos="9214"/>
        </w:tabs>
        <w:spacing w:line="360" w:lineRule="auto"/>
        <w:ind w:right="709"/>
        <w:jc w:val="both"/>
        <w:rPr>
          <w:rFonts w:ascii="Palatino Linotype" w:hAnsi="Palatino Linotype"/>
          <w:sz w:val="24"/>
          <w:szCs w:val="24"/>
        </w:rPr>
      </w:pPr>
      <w:r w:rsidRPr="00F322DE">
        <w:rPr>
          <w:rFonts w:ascii="Palatino Linotype" w:hAnsi="Palatino Linotype"/>
          <w:i/>
          <w:sz w:val="24"/>
          <w:szCs w:val="24"/>
        </w:rPr>
        <w:t xml:space="preserve">“… el derecho de toda persona a ser escuchado por quienes ejercen el poder público...” </w:t>
      </w:r>
      <w:r w:rsidRPr="00F322DE">
        <w:rPr>
          <w:rFonts w:ascii="Palatino Linotype" w:hAnsi="Palatino Linotype"/>
          <w:sz w:val="24"/>
          <w:szCs w:val="24"/>
        </w:rPr>
        <w:t xml:space="preserve">(Sic) </w:t>
      </w:r>
    </w:p>
    <w:p w:rsidR="005D487A" w:rsidRPr="00F322DE" w:rsidRDefault="005D487A" w:rsidP="00F322DE">
      <w:pPr>
        <w:numPr>
          <w:ilvl w:val="0"/>
          <w:numId w:val="1"/>
        </w:numPr>
        <w:pBdr>
          <w:top w:val="nil"/>
          <w:left w:val="nil"/>
          <w:bottom w:val="nil"/>
          <w:right w:val="nil"/>
          <w:between w:val="nil"/>
        </w:pBdr>
        <w:tabs>
          <w:tab w:val="left" w:pos="0"/>
        </w:tabs>
        <w:spacing w:before="240" w:after="0" w:line="360" w:lineRule="auto"/>
        <w:ind w:left="0" w:right="49" w:firstLine="0"/>
        <w:jc w:val="both"/>
        <w:rPr>
          <w:rFonts w:ascii="Palatino Linotype" w:hAnsi="Palatino Linotype" w:cs="Arial"/>
          <w:sz w:val="24"/>
          <w:szCs w:val="24"/>
        </w:rPr>
      </w:pPr>
      <w:r w:rsidRPr="00F322DE">
        <w:rPr>
          <w:rFonts w:ascii="Palatino Linotype" w:hAnsi="Palatino Linotype" w:cs="Arial"/>
          <w:sz w:val="24"/>
          <w:szCs w:val="24"/>
        </w:rPr>
        <w:lastRenderedPageBreak/>
        <w:t xml:space="preserve">A este respecto, para diferenciar el derecho de petición del derecho de acceso a la información, resulta conducente señalar que José Guadalupe Robles, conceptualiza al derecho a la información como: </w:t>
      </w:r>
    </w:p>
    <w:p w:rsidR="005D487A" w:rsidRPr="00F322DE" w:rsidRDefault="005D487A" w:rsidP="005D487A">
      <w:pPr>
        <w:autoSpaceDE w:val="0"/>
        <w:autoSpaceDN w:val="0"/>
        <w:adjustRightInd w:val="0"/>
        <w:spacing w:before="120" w:line="360" w:lineRule="auto"/>
        <w:contextualSpacing/>
        <w:jc w:val="both"/>
        <w:rPr>
          <w:rFonts w:ascii="Palatino Linotype" w:hAnsi="Palatino Linotype" w:cs="Arial"/>
          <w:sz w:val="24"/>
          <w:szCs w:val="24"/>
        </w:rPr>
      </w:pPr>
    </w:p>
    <w:p w:rsidR="005D487A" w:rsidRPr="00F322DE" w:rsidRDefault="005D487A" w:rsidP="005D487A">
      <w:pPr>
        <w:tabs>
          <w:tab w:val="left" w:pos="9214"/>
        </w:tabs>
        <w:spacing w:line="360" w:lineRule="auto"/>
        <w:ind w:left="851" w:right="822"/>
        <w:jc w:val="both"/>
        <w:rPr>
          <w:rFonts w:ascii="Palatino Linotype" w:hAnsi="Palatino Linotype"/>
          <w:i/>
          <w:sz w:val="24"/>
          <w:szCs w:val="24"/>
        </w:rPr>
      </w:pPr>
      <w:r w:rsidRPr="00F322DE">
        <w:rPr>
          <w:rFonts w:ascii="Palatino Linotype" w:hAnsi="Palatino Linotype"/>
          <w:i/>
          <w:sz w:val="24"/>
          <w:szCs w:val="24"/>
        </w:rPr>
        <w:t xml:space="preserve">“… un derecho fundamental tanto de carácter individual como colectivo, cuyas limitaciones deben estar establecidas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 …” </w:t>
      </w:r>
      <w:r w:rsidRPr="00F322DE">
        <w:rPr>
          <w:rFonts w:ascii="Palatino Linotype" w:hAnsi="Palatino Linotype"/>
          <w:sz w:val="24"/>
          <w:szCs w:val="24"/>
        </w:rPr>
        <w:t>(Sic)</w:t>
      </w:r>
      <w:r w:rsidRPr="00F322DE">
        <w:rPr>
          <w:rFonts w:ascii="Palatino Linotype" w:hAnsi="Palatino Linotype"/>
          <w:i/>
          <w:sz w:val="24"/>
          <w:szCs w:val="24"/>
        </w:rPr>
        <w:t xml:space="preserve"> </w:t>
      </w:r>
    </w:p>
    <w:p w:rsidR="005D487A" w:rsidRPr="00F322DE" w:rsidRDefault="005D487A" w:rsidP="005D487A">
      <w:pPr>
        <w:tabs>
          <w:tab w:val="left" w:pos="9214"/>
        </w:tabs>
        <w:spacing w:line="360" w:lineRule="auto"/>
        <w:ind w:left="709" w:right="709"/>
        <w:jc w:val="both"/>
        <w:rPr>
          <w:rFonts w:ascii="Palatino Linotype" w:hAnsi="Palatino Linotype"/>
          <w:i/>
          <w:sz w:val="24"/>
          <w:szCs w:val="24"/>
        </w:rPr>
      </w:pPr>
    </w:p>
    <w:p w:rsidR="003B4A94" w:rsidRPr="00F322DE" w:rsidRDefault="003B4A94" w:rsidP="003B4A94">
      <w:pPr>
        <w:pStyle w:val="Sinespaciado"/>
        <w:ind w:left="851" w:right="851"/>
        <w:jc w:val="both"/>
        <w:rPr>
          <w:rFonts w:ascii="Palatino Linotype" w:hAnsi="Palatino Linotype"/>
          <w:bCs/>
          <w:i/>
          <w:sz w:val="24"/>
          <w:szCs w:val="24"/>
          <w:lang w:val="es-ES_tradnl"/>
        </w:rPr>
      </w:pPr>
      <w:r w:rsidRPr="00F322DE">
        <w:rPr>
          <w:rFonts w:ascii="Palatino Linotype" w:hAnsi="Palatino Linotype"/>
          <w:bCs/>
          <w:i/>
          <w:sz w:val="24"/>
          <w:szCs w:val="24"/>
          <w:lang w:val="es-ES_tradnl"/>
        </w:rPr>
        <w:t>a la información pública es la prerrogativa de las personas para buscar, difundir, investigar, recabar, recibir y solicitar información pública, sin necesidad de acreditar personalidad ni interés jurídico.</w:t>
      </w:r>
    </w:p>
    <w:p w:rsidR="003B4A94" w:rsidRPr="00F322DE" w:rsidRDefault="003B4A94" w:rsidP="003B4A94">
      <w:pPr>
        <w:pStyle w:val="Sinespaciado"/>
        <w:ind w:left="851" w:right="851"/>
        <w:jc w:val="both"/>
        <w:rPr>
          <w:rFonts w:ascii="Palatino Linotype" w:hAnsi="Palatino Linotype"/>
          <w:bCs/>
          <w:i/>
          <w:sz w:val="24"/>
          <w:szCs w:val="24"/>
          <w:lang w:val="es-ES_tradnl"/>
        </w:rPr>
      </w:pPr>
    </w:p>
    <w:p w:rsidR="003B4A94" w:rsidRPr="00F322DE" w:rsidRDefault="003B4A94" w:rsidP="003B4A94">
      <w:pPr>
        <w:pStyle w:val="Sinespaciado"/>
        <w:ind w:left="851" w:right="851"/>
        <w:jc w:val="both"/>
        <w:rPr>
          <w:rFonts w:ascii="Palatino Linotype" w:hAnsi="Palatino Linotype"/>
          <w:bCs/>
          <w:i/>
          <w:sz w:val="24"/>
          <w:szCs w:val="24"/>
          <w:lang w:val="es-ES_tradnl"/>
        </w:rPr>
      </w:pPr>
      <w:r w:rsidRPr="00F322DE">
        <w:rPr>
          <w:rFonts w:ascii="Palatino Linotype" w:hAnsi="Palatino Linotype"/>
          <w:b/>
          <w:bCs/>
          <w:i/>
          <w:sz w:val="24"/>
          <w:szCs w:val="24"/>
          <w:u w:val="single"/>
          <w:lang w:val="es-ES_tradnl"/>
        </w:rPr>
        <w:t>Toda la información generada, obtenida, adquirida, transformada, administrada o en posesión de los sujetos obligados es pública y accesible de manera permanente a cualquier persona,</w:t>
      </w:r>
      <w:r w:rsidRPr="00F322DE">
        <w:rPr>
          <w:rFonts w:ascii="Palatino Linotype" w:hAnsi="Palatino Linotype"/>
          <w:bCs/>
          <w:i/>
          <w:sz w:val="24"/>
          <w:szCs w:val="24"/>
          <w:lang w:val="es-ES_tradnl"/>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3B4A94" w:rsidRPr="00F322DE" w:rsidRDefault="003B4A94" w:rsidP="003B4A94">
      <w:pPr>
        <w:pStyle w:val="Sinespaciado"/>
        <w:ind w:left="851" w:right="851"/>
        <w:jc w:val="both"/>
        <w:rPr>
          <w:rFonts w:ascii="Palatino Linotype" w:hAnsi="Palatino Linotype"/>
          <w:bCs/>
          <w:i/>
          <w:sz w:val="24"/>
          <w:szCs w:val="24"/>
          <w:lang w:val="es-ES_tradnl"/>
        </w:rPr>
      </w:pPr>
    </w:p>
    <w:p w:rsidR="003B4A94" w:rsidRPr="00F322DE" w:rsidRDefault="003B4A94" w:rsidP="003B4A94">
      <w:pPr>
        <w:pStyle w:val="Sinespaciado"/>
        <w:ind w:left="851" w:right="851"/>
        <w:jc w:val="both"/>
        <w:rPr>
          <w:rFonts w:ascii="Palatino Linotype" w:hAnsi="Palatino Linotype"/>
          <w:bCs/>
          <w:i/>
          <w:sz w:val="24"/>
          <w:szCs w:val="24"/>
          <w:lang w:val="es-ES_tradnl"/>
        </w:rPr>
      </w:pPr>
      <w:r w:rsidRPr="00F322DE">
        <w:rPr>
          <w:rFonts w:ascii="Palatino Linotype" w:hAnsi="Palatino Linotype"/>
          <w:bCs/>
          <w:i/>
          <w:sz w:val="24"/>
          <w:szCs w:val="24"/>
          <w:lang w:val="es-ES_tradnl"/>
        </w:rPr>
        <w:t>Los sujetos obligados deben poner en práctica, políticas y programas de acceso a la información que se apeguen a criterios de publicidad, veracidad, oportunidad, precisión y suficiencia en beneficio de los solicitantes.</w:t>
      </w:r>
    </w:p>
    <w:p w:rsidR="003B4A94" w:rsidRPr="00F322DE" w:rsidRDefault="003B4A94" w:rsidP="003B4A94">
      <w:pPr>
        <w:pStyle w:val="Sinespaciado"/>
        <w:ind w:left="851" w:right="851"/>
        <w:jc w:val="both"/>
        <w:rPr>
          <w:rFonts w:ascii="Palatino Linotype" w:hAnsi="Palatino Linotype"/>
          <w:i/>
          <w:sz w:val="24"/>
          <w:szCs w:val="24"/>
          <w:lang w:val="es-ES_tradnl"/>
        </w:rPr>
      </w:pPr>
    </w:p>
    <w:p w:rsidR="003B4A94" w:rsidRPr="00F322DE" w:rsidRDefault="003B4A94" w:rsidP="003B4A94">
      <w:pPr>
        <w:pStyle w:val="Sinespaciado"/>
        <w:ind w:left="851" w:right="851"/>
        <w:jc w:val="both"/>
        <w:rPr>
          <w:rFonts w:ascii="Palatino Linotype" w:hAnsi="Palatino Linotype"/>
          <w:i/>
          <w:sz w:val="24"/>
          <w:szCs w:val="24"/>
          <w:lang w:val="es-ES_tradnl"/>
        </w:rPr>
      </w:pPr>
      <w:r w:rsidRPr="00F322DE">
        <w:rPr>
          <w:rFonts w:ascii="Palatino Linotype" w:hAnsi="Palatino Linotype"/>
          <w:b/>
          <w:i/>
          <w:sz w:val="24"/>
          <w:szCs w:val="24"/>
          <w:lang w:val="es-ES_tradnl"/>
        </w:rPr>
        <w:lastRenderedPageBreak/>
        <w:t>Artículo 12.</w:t>
      </w:r>
      <w:r w:rsidRPr="00F322DE">
        <w:rPr>
          <w:rFonts w:ascii="Palatino Linotype" w:hAnsi="Palatino Linotype"/>
          <w:i/>
          <w:sz w:val="24"/>
          <w:szCs w:val="24"/>
          <w:lang w:val="es-ES_tradnl"/>
        </w:rPr>
        <w:t xml:space="preserve"> Quienes generen, recopilen, administren, manejen, procesen, archiven o conserven información pública serán responsables de la misma en los términos de las disposiciones jurídicas aplicables.</w:t>
      </w:r>
    </w:p>
    <w:p w:rsidR="003B4A94" w:rsidRPr="00F322DE" w:rsidRDefault="003B4A94" w:rsidP="003B4A94">
      <w:pPr>
        <w:pStyle w:val="Sinespaciado"/>
        <w:ind w:left="851" w:right="851"/>
        <w:jc w:val="both"/>
        <w:rPr>
          <w:rFonts w:ascii="Palatino Linotype" w:hAnsi="Palatino Linotype"/>
          <w:i/>
          <w:sz w:val="24"/>
          <w:szCs w:val="24"/>
          <w:lang w:val="es-ES_tradnl"/>
        </w:rPr>
      </w:pPr>
    </w:p>
    <w:p w:rsidR="003B4A94" w:rsidRPr="00F322DE" w:rsidRDefault="003B4A94" w:rsidP="003B4A94">
      <w:pPr>
        <w:pStyle w:val="Sinespaciado"/>
        <w:ind w:left="851" w:right="851"/>
        <w:jc w:val="both"/>
        <w:rPr>
          <w:rFonts w:ascii="Palatino Linotype" w:hAnsi="Palatino Linotype"/>
          <w:i/>
          <w:sz w:val="24"/>
          <w:szCs w:val="24"/>
          <w:u w:val="single"/>
          <w:lang w:val="es-ES_tradnl"/>
        </w:rPr>
      </w:pPr>
      <w:r w:rsidRPr="00F322DE">
        <w:rPr>
          <w:rFonts w:ascii="Palatino Linotype" w:hAnsi="Palatino Linotype"/>
          <w:b/>
          <w:i/>
          <w:sz w:val="24"/>
          <w:szCs w:val="24"/>
          <w:u w:val="single"/>
          <w:lang w:val="es-ES_tradnl"/>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F322DE">
        <w:rPr>
          <w:rFonts w:ascii="Palatino Linotype" w:hAnsi="Palatino Linotype"/>
          <w:i/>
          <w:sz w:val="24"/>
          <w:szCs w:val="24"/>
          <w:lang w:val="es-ES_tradnl"/>
        </w:rPr>
        <w:t>.</w:t>
      </w:r>
    </w:p>
    <w:p w:rsidR="003B4A94" w:rsidRPr="00F322DE" w:rsidRDefault="003B4A94" w:rsidP="003B4A94">
      <w:pPr>
        <w:tabs>
          <w:tab w:val="left" w:pos="709"/>
        </w:tabs>
        <w:spacing w:after="0" w:line="360" w:lineRule="auto"/>
        <w:jc w:val="both"/>
        <w:rPr>
          <w:rFonts w:ascii="Palatino Linotype" w:eastAsiaTheme="minorHAnsi" w:hAnsi="Palatino Linotype" w:cstheme="minorBidi"/>
          <w:sz w:val="24"/>
          <w:szCs w:val="24"/>
          <w:lang w:val="es-ES_tradnl" w:eastAsia="en-US"/>
        </w:rPr>
      </w:pPr>
    </w:p>
    <w:p w:rsidR="005D487A" w:rsidRPr="00F322DE" w:rsidRDefault="005D487A" w:rsidP="003B4A94">
      <w:pPr>
        <w:tabs>
          <w:tab w:val="left" w:pos="709"/>
        </w:tabs>
        <w:spacing w:after="0" w:line="360" w:lineRule="auto"/>
        <w:jc w:val="both"/>
        <w:rPr>
          <w:rFonts w:ascii="Palatino Linotype" w:hAnsi="Palatino Linotype" w:cs="Times New Roman"/>
          <w:sz w:val="24"/>
          <w:szCs w:val="24"/>
        </w:rPr>
      </w:pPr>
    </w:p>
    <w:p w:rsidR="003B4A94" w:rsidRPr="00F322DE" w:rsidRDefault="005D487A" w:rsidP="00F322DE">
      <w:pPr>
        <w:numPr>
          <w:ilvl w:val="0"/>
          <w:numId w:val="1"/>
        </w:numPr>
        <w:pBdr>
          <w:top w:val="nil"/>
          <w:left w:val="nil"/>
          <w:bottom w:val="nil"/>
          <w:right w:val="nil"/>
          <w:between w:val="nil"/>
        </w:pBdr>
        <w:tabs>
          <w:tab w:val="left" w:pos="0"/>
        </w:tabs>
        <w:spacing w:after="0" w:line="360" w:lineRule="auto"/>
        <w:ind w:left="0" w:firstLine="0"/>
        <w:jc w:val="both"/>
        <w:rPr>
          <w:rFonts w:ascii="Palatino Linotype" w:hAnsi="Palatino Linotype" w:cs="Arial"/>
          <w:sz w:val="24"/>
          <w:szCs w:val="24"/>
        </w:rPr>
      </w:pPr>
      <w:r w:rsidRPr="00F322DE">
        <w:rPr>
          <w:rFonts w:ascii="Palatino Linotype" w:hAnsi="Palatino Linotype" w:cs="Times New Roman"/>
          <w:sz w:val="24"/>
          <w:szCs w:val="24"/>
        </w:rPr>
        <w:t>A mayor abundamiento</w:t>
      </w:r>
      <w:r w:rsidR="003B4A94" w:rsidRPr="00F322DE">
        <w:rPr>
          <w:rFonts w:ascii="Palatino Linotype" w:hAnsi="Palatino Linotype" w:cs="Times New Roman"/>
          <w:sz w:val="24"/>
          <w:szCs w:val="24"/>
        </w:rPr>
        <w:t>, es oportuno remitirnos a lo que establece la Ley de Transparencia y Acceso a la Información Pública del Estado de México y Municipios en sus artículos 3, 4 y 12 citados con anterioridad</w:t>
      </w:r>
      <w:r w:rsidR="003B4A94" w:rsidRPr="00F322DE">
        <w:rPr>
          <w:rFonts w:ascii="Palatino Linotype" w:hAnsi="Palatino Linotype" w:cs="Arial"/>
          <w:sz w:val="24"/>
          <w:szCs w:val="24"/>
        </w:rPr>
        <w:t xml:space="preserve">, de los cuales se desprende que </w:t>
      </w:r>
      <w:r w:rsidR="003B4A94" w:rsidRPr="00F322DE">
        <w:rPr>
          <w:rFonts w:ascii="Palatino Linotype" w:hAnsi="Palatino Linotype" w:cs="Arial"/>
          <w:sz w:val="24"/>
          <w:szCs w:val="24"/>
          <w:u w:val="single"/>
        </w:rPr>
        <w:t>la información pública es la contenida en los documentos que los Sujetos Obligados generan en ejercicio de sus atribuciones</w:t>
      </w:r>
      <w:r w:rsidR="003B4A94" w:rsidRPr="00F322DE">
        <w:rPr>
          <w:rFonts w:ascii="Palatino Linotype" w:hAnsi="Palatino Linotype" w:cs="Arial"/>
          <w:sz w:val="24"/>
          <w:szCs w:val="24"/>
        </w:rPr>
        <w:t>, siendo así que dichos documentos se constituyen por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siendo que dichos documentos pueden estar en cualquier medio, sea escrito, impreso, sonoro, visual, electrónico, informático u holográfico; y el derecho de acceso a la información es la facultad que tiene toda persona para acceder a la información pública generada o en poder de los Sujetos Obligados conforme a la Ley de la materia.</w:t>
      </w:r>
    </w:p>
    <w:p w:rsidR="003B4A94" w:rsidRPr="00F322DE" w:rsidRDefault="003B4A94" w:rsidP="003B4A94">
      <w:pPr>
        <w:spacing w:after="0" w:line="360" w:lineRule="auto"/>
        <w:jc w:val="both"/>
        <w:rPr>
          <w:rFonts w:ascii="Palatino Linotype" w:hAnsi="Palatino Linotype" w:cs="Arial"/>
          <w:sz w:val="24"/>
          <w:szCs w:val="24"/>
        </w:rPr>
      </w:pPr>
    </w:p>
    <w:p w:rsidR="003B4A94" w:rsidRPr="00F322DE" w:rsidRDefault="003B4A94" w:rsidP="00F322DE">
      <w:pPr>
        <w:numPr>
          <w:ilvl w:val="0"/>
          <w:numId w:val="1"/>
        </w:numPr>
        <w:pBdr>
          <w:top w:val="nil"/>
          <w:left w:val="nil"/>
          <w:bottom w:val="nil"/>
          <w:right w:val="nil"/>
          <w:between w:val="nil"/>
        </w:pBdr>
        <w:tabs>
          <w:tab w:val="left" w:pos="0"/>
        </w:tabs>
        <w:spacing w:after="0" w:line="360" w:lineRule="auto"/>
        <w:ind w:left="0" w:firstLine="0"/>
        <w:jc w:val="both"/>
        <w:rPr>
          <w:rFonts w:ascii="Palatino Linotype" w:hAnsi="Palatino Linotype" w:cs="Arial"/>
          <w:sz w:val="24"/>
          <w:szCs w:val="24"/>
        </w:rPr>
      </w:pPr>
      <w:r w:rsidRPr="00F322DE">
        <w:rPr>
          <w:rFonts w:ascii="Palatino Linotype" w:hAnsi="Palatino Linotype" w:cs="Arial"/>
          <w:sz w:val="24"/>
          <w:szCs w:val="24"/>
        </w:rPr>
        <w:lastRenderedPageBreak/>
        <w:t>Así también, se dispone que</w:t>
      </w:r>
      <w:r w:rsidRPr="00F322DE">
        <w:rPr>
          <w:rFonts w:ascii="Palatino Linotype" w:hAnsi="Palatino Linotype" w:cs="Times New Roman"/>
          <w:sz w:val="24"/>
          <w:szCs w:val="24"/>
        </w:rPr>
        <w:t xml:space="preserve"> </w:t>
      </w:r>
      <w:r w:rsidRPr="00F322DE">
        <w:rPr>
          <w:rFonts w:ascii="Palatino Linotype" w:hAnsi="Palatino Linotype" w:cs="Arial"/>
          <w:sz w:val="24"/>
          <w:szCs w:val="24"/>
        </w:rPr>
        <w:t>toda la información generada, obtenida, adquirida, transformada, administrada o en posesión de los Sujetos Obligados es pública y accesible de manera permanente a cualquier persona, y que éstos sólo proporcionarán la información que generen en ejercicio de sus atribuciones, por lo que la obligación de proporcionar información no comprende el procesamiento de la misma, ni el presentarla conforme al interés del solicitante, por lo que los Sujetos Obligados no están constreñidos a generarla, resumirla, efectuar cálculos o practicar investigaciones.</w:t>
      </w:r>
    </w:p>
    <w:p w:rsidR="003B4A94" w:rsidRPr="00F322DE" w:rsidRDefault="003B4A94" w:rsidP="003B4A94">
      <w:pPr>
        <w:spacing w:after="0" w:line="360" w:lineRule="auto"/>
        <w:jc w:val="both"/>
        <w:rPr>
          <w:rFonts w:ascii="Palatino Linotype" w:hAnsi="Palatino Linotype" w:cs="Arial"/>
          <w:sz w:val="24"/>
          <w:szCs w:val="24"/>
        </w:rPr>
      </w:pPr>
    </w:p>
    <w:p w:rsidR="003B4A94" w:rsidRDefault="003B4A94" w:rsidP="00F322DE">
      <w:pPr>
        <w:numPr>
          <w:ilvl w:val="0"/>
          <w:numId w:val="1"/>
        </w:numPr>
        <w:pBdr>
          <w:top w:val="nil"/>
          <w:left w:val="nil"/>
          <w:bottom w:val="nil"/>
          <w:right w:val="nil"/>
          <w:between w:val="nil"/>
        </w:pBdr>
        <w:tabs>
          <w:tab w:val="left" w:pos="0"/>
        </w:tabs>
        <w:spacing w:after="0" w:line="360" w:lineRule="auto"/>
        <w:ind w:left="0" w:firstLine="0"/>
        <w:jc w:val="both"/>
        <w:rPr>
          <w:rFonts w:ascii="Palatino Linotype" w:hAnsi="Palatino Linotype" w:cs="Arial"/>
          <w:sz w:val="24"/>
          <w:szCs w:val="24"/>
        </w:rPr>
      </w:pPr>
      <w:r w:rsidRPr="00F322DE">
        <w:rPr>
          <w:rFonts w:ascii="Palatino Linotype" w:hAnsi="Palatino Linotype" w:cs="Arial"/>
          <w:sz w:val="24"/>
          <w:szCs w:val="24"/>
        </w:rPr>
        <w:t xml:space="preserve">En este contexto, el </w:t>
      </w:r>
      <w:r w:rsidRPr="00F322DE">
        <w:rPr>
          <w:rFonts w:ascii="Palatino Linotype" w:hAnsi="Palatino Linotype" w:cs="Arial"/>
          <w:b/>
          <w:sz w:val="24"/>
          <w:szCs w:val="24"/>
        </w:rPr>
        <w:t>SUJETO OBLIGADO</w:t>
      </w:r>
      <w:r w:rsidRPr="00F322DE">
        <w:rPr>
          <w:rFonts w:ascii="Palatino Linotype" w:hAnsi="Palatino Linotype" w:cs="Arial"/>
          <w:sz w:val="24"/>
          <w:szCs w:val="24"/>
        </w:rPr>
        <w:t xml:space="preserve"> no está obligado a generar documento </w:t>
      </w:r>
      <w:r w:rsidRPr="00F322DE">
        <w:rPr>
          <w:rFonts w:ascii="Palatino Linotype" w:hAnsi="Palatino Linotype" w:cs="Arial"/>
          <w:b/>
          <w:i/>
          <w:sz w:val="24"/>
          <w:szCs w:val="24"/>
        </w:rPr>
        <w:t>ad hoc</w:t>
      </w:r>
      <w:r w:rsidRPr="00F322DE">
        <w:rPr>
          <w:rFonts w:ascii="Palatino Linotype" w:hAnsi="Palatino Linotype" w:cs="Arial"/>
          <w:sz w:val="24"/>
          <w:szCs w:val="24"/>
        </w:rPr>
        <w:t xml:space="preserve"> para para satisfacer el derecho de acceso, situación que no está permitida dentro de la materia de acceso a la información.</w:t>
      </w:r>
    </w:p>
    <w:p w:rsidR="00F322DE" w:rsidRPr="00F322DE" w:rsidRDefault="00F322DE" w:rsidP="00F322DE">
      <w:pPr>
        <w:pBdr>
          <w:top w:val="nil"/>
          <w:left w:val="nil"/>
          <w:bottom w:val="nil"/>
          <w:right w:val="nil"/>
          <w:between w:val="nil"/>
        </w:pBdr>
        <w:tabs>
          <w:tab w:val="left" w:pos="0"/>
        </w:tabs>
        <w:spacing w:after="0" w:line="360" w:lineRule="auto"/>
        <w:jc w:val="both"/>
        <w:rPr>
          <w:rFonts w:ascii="Palatino Linotype" w:hAnsi="Palatino Linotype" w:cs="Arial"/>
          <w:sz w:val="24"/>
          <w:szCs w:val="24"/>
        </w:rPr>
      </w:pPr>
    </w:p>
    <w:p w:rsidR="003B4A94" w:rsidRPr="00F322DE" w:rsidRDefault="003B4A94" w:rsidP="00F322DE">
      <w:pPr>
        <w:numPr>
          <w:ilvl w:val="0"/>
          <w:numId w:val="1"/>
        </w:numPr>
        <w:pBdr>
          <w:top w:val="nil"/>
          <w:left w:val="nil"/>
          <w:bottom w:val="nil"/>
          <w:right w:val="nil"/>
          <w:between w:val="nil"/>
        </w:pBdr>
        <w:tabs>
          <w:tab w:val="left" w:pos="0"/>
        </w:tabs>
        <w:spacing w:after="0" w:line="360" w:lineRule="auto"/>
        <w:ind w:left="0" w:firstLine="0"/>
        <w:jc w:val="both"/>
        <w:rPr>
          <w:rFonts w:ascii="Palatino Linotype" w:hAnsi="Palatino Linotype" w:cs="Times New Roman"/>
          <w:b/>
          <w:bCs/>
          <w:color w:val="000000"/>
          <w:sz w:val="24"/>
          <w:szCs w:val="24"/>
        </w:rPr>
      </w:pPr>
      <w:r w:rsidRPr="00F322DE">
        <w:rPr>
          <w:rFonts w:ascii="Palatino Linotype" w:hAnsi="Palatino Linotype" w:cs="Arial"/>
          <w:color w:val="000000"/>
          <w:sz w:val="24"/>
          <w:szCs w:val="24"/>
        </w:rPr>
        <w:t xml:space="preserve">Como criterio orientador, el número 03-17, emitido por </w:t>
      </w:r>
      <w:r w:rsidRPr="00F322DE">
        <w:rPr>
          <w:rFonts w:ascii="Palatino Linotype" w:eastAsia="Arial Unicode MS" w:hAnsi="Palatino Linotype" w:cs="Arial"/>
          <w:color w:val="000000"/>
          <w:sz w:val="24"/>
          <w:szCs w:val="24"/>
        </w:rPr>
        <w:t>el Instituto Nacional de Transparencia, Acceso a la Información y Protección de Datos Personales,</w:t>
      </w:r>
      <w:r w:rsidRPr="00F322DE">
        <w:rPr>
          <w:rFonts w:ascii="Palatino Linotype" w:hAnsi="Palatino Linotype" w:cs="Times New Roman"/>
          <w:bCs/>
          <w:color w:val="000000"/>
          <w:sz w:val="24"/>
          <w:szCs w:val="24"/>
        </w:rPr>
        <w:t xml:space="preserve"> que dice:</w:t>
      </w:r>
      <w:r w:rsidRPr="00F322DE">
        <w:rPr>
          <w:rFonts w:ascii="Palatino Linotype" w:hAnsi="Palatino Linotype" w:cs="Times New Roman"/>
          <w:b/>
          <w:bCs/>
          <w:color w:val="000000"/>
          <w:sz w:val="24"/>
          <w:szCs w:val="24"/>
        </w:rPr>
        <w:t xml:space="preserve"> </w:t>
      </w:r>
    </w:p>
    <w:p w:rsidR="003B4A94" w:rsidRPr="00F322DE" w:rsidRDefault="003B4A94" w:rsidP="003B4A94">
      <w:pPr>
        <w:spacing w:line="256" w:lineRule="auto"/>
        <w:ind w:left="851" w:right="850"/>
        <w:jc w:val="both"/>
        <w:rPr>
          <w:rFonts w:ascii="Palatino Linotype" w:hAnsi="Palatino Linotype" w:cs="Arial"/>
          <w:color w:val="000000"/>
          <w:sz w:val="24"/>
          <w:szCs w:val="24"/>
        </w:rPr>
      </w:pPr>
    </w:p>
    <w:p w:rsidR="003B4A94" w:rsidRPr="00F322DE" w:rsidRDefault="003B4A94" w:rsidP="003B4A94">
      <w:pPr>
        <w:spacing w:line="256" w:lineRule="auto"/>
        <w:ind w:left="851" w:right="901"/>
        <w:jc w:val="both"/>
        <w:rPr>
          <w:rFonts w:ascii="Palatino Linotype" w:hAnsi="Palatino Linotype" w:cs="Arial"/>
          <w:i/>
          <w:color w:val="000000"/>
          <w:sz w:val="24"/>
          <w:szCs w:val="24"/>
        </w:rPr>
      </w:pPr>
      <w:r w:rsidRPr="00F322DE">
        <w:rPr>
          <w:rFonts w:ascii="Palatino Linotype" w:hAnsi="Palatino Linotype" w:cs="Arial"/>
          <w:i/>
          <w:color w:val="000000"/>
          <w:sz w:val="24"/>
          <w:szCs w:val="24"/>
        </w:rPr>
        <w:t>“</w:t>
      </w:r>
      <w:r w:rsidRPr="00F322DE">
        <w:rPr>
          <w:rFonts w:ascii="Palatino Linotype" w:hAnsi="Palatino Linotype" w:cs="Arial"/>
          <w:b/>
          <w:i/>
          <w:color w:val="000000"/>
          <w:sz w:val="24"/>
          <w:szCs w:val="24"/>
        </w:rPr>
        <w:t>No existe obligación de elaborar documentos ad hoc para atender las solicitudes de acceso a la información.</w:t>
      </w:r>
      <w:r w:rsidRPr="00F322DE">
        <w:rPr>
          <w:rFonts w:ascii="Palatino Linotype" w:hAnsi="Palatino Linotype" w:cs="Arial"/>
          <w:i/>
          <w:color w:val="000000"/>
          <w:sz w:val="24"/>
          <w:szCs w:val="24"/>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3B4A94" w:rsidRPr="00F322DE" w:rsidRDefault="003B4A94" w:rsidP="003B4A94">
      <w:pPr>
        <w:spacing w:line="256" w:lineRule="auto"/>
        <w:ind w:left="851" w:right="901"/>
        <w:jc w:val="both"/>
        <w:rPr>
          <w:rFonts w:ascii="Palatino Linotype" w:hAnsi="Palatino Linotype" w:cs="Arial"/>
          <w:i/>
          <w:color w:val="000000"/>
          <w:sz w:val="24"/>
          <w:szCs w:val="24"/>
        </w:rPr>
      </w:pPr>
    </w:p>
    <w:p w:rsidR="003B4A94" w:rsidRPr="00F322DE" w:rsidRDefault="003B4A94" w:rsidP="003B4A94">
      <w:pPr>
        <w:spacing w:line="256" w:lineRule="auto"/>
        <w:ind w:left="851" w:right="901"/>
        <w:jc w:val="both"/>
        <w:rPr>
          <w:rFonts w:ascii="Palatino Linotype" w:hAnsi="Palatino Linotype" w:cs="Arial"/>
          <w:i/>
          <w:color w:val="000000"/>
          <w:sz w:val="24"/>
          <w:szCs w:val="24"/>
        </w:rPr>
      </w:pPr>
      <w:r w:rsidRPr="00F322DE">
        <w:rPr>
          <w:rFonts w:ascii="Palatino Linotype" w:hAnsi="Palatino Linotype" w:cs="Arial"/>
          <w:i/>
          <w:color w:val="000000"/>
          <w:sz w:val="24"/>
          <w:szCs w:val="24"/>
        </w:rPr>
        <w:t xml:space="preserve">Resoluciones: </w:t>
      </w:r>
    </w:p>
    <w:p w:rsidR="003B4A94" w:rsidRPr="00F322DE" w:rsidRDefault="003B4A94" w:rsidP="003B4A94">
      <w:pPr>
        <w:spacing w:line="256" w:lineRule="auto"/>
        <w:ind w:left="851" w:right="901"/>
        <w:jc w:val="both"/>
        <w:rPr>
          <w:rFonts w:ascii="Palatino Linotype" w:hAnsi="Palatino Linotype" w:cs="Arial"/>
          <w:i/>
          <w:color w:val="000000"/>
          <w:sz w:val="24"/>
          <w:szCs w:val="24"/>
        </w:rPr>
      </w:pPr>
      <w:r w:rsidRPr="00F322DE">
        <w:rPr>
          <w:rFonts w:ascii="Palatino Linotype" w:hAnsi="Palatino Linotype" w:cs="Arial"/>
          <w:i/>
          <w:color w:val="000000"/>
          <w:sz w:val="24"/>
          <w:szCs w:val="24"/>
        </w:rPr>
        <w:sym w:font="Symbol" w:char="F0B7"/>
      </w:r>
      <w:r w:rsidRPr="00F322DE">
        <w:rPr>
          <w:rFonts w:ascii="Palatino Linotype" w:hAnsi="Palatino Linotype" w:cs="Arial"/>
          <w:i/>
          <w:color w:val="000000"/>
          <w:sz w:val="24"/>
          <w:szCs w:val="24"/>
        </w:rPr>
        <w:t xml:space="preserve"> RRA 0050/16. Instituto Nacional para la Evaluación de la Educación. 13 julio de 2016. Por unanimidad. Comisionado Ponente: Francisco Javier Acuña Llamas.</w:t>
      </w:r>
    </w:p>
    <w:p w:rsidR="003B4A94" w:rsidRPr="00F322DE" w:rsidRDefault="003B4A94" w:rsidP="003B4A94">
      <w:pPr>
        <w:spacing w:line="256" w:lineRule="auto"/>
        <w:ind w:left="851" w:right="901"/>
        <w:jc w:val="both"/>
        <w:rPr>
          <w:rFonts w:ascii="Palatino Linotype" w:hAnsi="Palatino Linotype" w:cs="Arial"/>
          <w:i/>
          <w:color w:val="000000"/>
          <w:sz w:val="24"/>
          <w:szCs w:val="24"/>
        </w:rPr>
      </w:pPr>
      <w:r w:rsidRPr="00F322DE">
        <w:rPr>
          <w:rFonts w:ascii="Palatino Linotype" w:hAnsi="Palatino Linotype" w:cs="Arial"/>
          <w:i/>
          <w:color w:val="000000"/>
          <w:sz w:val="24"/>
          <w:szCs w:val="24"/>
        </w:rPr>
        <w:sym w:font="Symbol" w:char="F0B7"/>
      </w:r>
      <w:r w:rsidRPr="00F322DE">
        <w:rPr>
          <w:rFonts w:ascii="Palatino Linotype" w:hAnsi="Palatino Linotype" w:cs="Arial"/>
          <w:i/>
          <w:color w:val="000000"/>
          <w:sz w:val="24"/>
          <w:szCs w:val="24"/>
        </w:rPr>
        <w:t xml:space="preserve"> RRA 0310/16. Instituto Nacional de Transparencia, Acceso a la Información y Protección de Datos Personales. 10 de agosto de 2016. Por unanimidad. Comisionada Ponente. Areli Cano Guadiana. </w:t>
      </w:r>
    </w:p>
    <w:p w:rsidR="003B4A94" w:rsidRPr="00F322DE" w:rsidRDefault="003B4A94" w:rsidP="005D487A">
      <w:pPr>
        <w:spacing w:line="256" w:lineRule="auto"/>
        <w:ind w:left="851" w:right="901"/>
        <w:jc w:val="both"/>
        <w:rPr>
          <w:rFonts w:ascii="Palatino Linotype" w:hAnsi="Palatino Linotype" w:cs="Arial"/>
          <w:i/>
          <w:color w:val="000000"/>
          <w:sz w:val="24"/>
          <w:szCs w:val="24"/>
        </w:rPr>
      </w:pPr>
      <w:r w:rsidRPr="00F322DE">
        <w:rPr>
          <w:rFonts w:ascii="Palatino Linotype" w:hAnsi="Palatino Linotype" w:cs="Arial"/>
          <w:i/>
          <w:color w:val="000000"/>
          <w:sz w:val="24"/>
          <w:szCs w:val="24"/>
        </w:rPr>
        <w:sym w:font="Symbol" w:char="F0B7"/>
      </w:r>
      <w:r w:rsidRPr="00F322DE">
        <w:rPr>
          <w:rFonts w:ascii="Palatino Linotype" w:hAnsi="Palatino Linotype" w:cs="Arial"/>
          <w:i/>
          <w:color w:val="000000"/>
          <w:sz w:val="24"/>
          <w:szCs w:val="24"/>
        </w:rPr>
        <w:t xml:space="preserve"> RRA 1889/16. Secretaría de Hacienda y Crédito Público. 05 de octubre de 2016. Por unanimidad. Comisionada Pone</w:t>
      </w:r>
      <w:r w:rsidR="005D487A" w:rsidRPr="00F322DE">
        <w:rPr>
          <w:rFonts w:ascii="Palatino Linotype" w:hAnsi="Palatino Linotype" w:cs="Arial"/>
          <w:i/>
          <w:color w:val="000000"/>
          <w:sz w:val="24"/>
          <w:szCs w:val="24"/>
        </w:rPr>
        <w:t>nte. Ximena Puente de la Mora.”</w:t>
      </w:r>
    </w:p>
    <w:p w:rsidR="003B4A94" w:rsidRPr="00F322DE" w:rsidRDefault="003B4A94" w:rsidP="003B4A94">
      <w:pPr>
        <w:spacing w:line="360" w:lineRule="auto"/>
        <w:contextualSpacing/>
        <w:jc w:val="both"/>
        <w:rPr>
          <w:rFonts w:ascii="Palatino Linotype" w:hAnsi="Palatino Linotype"/>
          <w:color w:val="000000" w:themeColor="text1"/>
          <w:sz w:val="24"/>
          <w:szCs w:val="24"/>
        </w:rPr>
      </w:pPr>
    </w:p>
    <w:p w:rsidR="003B4A94" w:rsidRPr="00F322DE" w:rsidRDefault="003B4A94" w:rsidP="00F322DE">
      <w:pPr>
        <w:pStyle w:val="Prrafodelista"/>
        <w:numPr>
          <w:ilvl w:val="0"/>
          <w:numId w:val="1"/>
        </w:numPr>
        <w:spacing w:line="360" w:lineRule="auto"/>
        <w:ind w:left="0" w:firstLine="0"/>
        <w:jc w:val="both"/>
        <w:rPr>
          <w:rFonts w:ascii="Palatino Linotype" w:hAnsi="Palatino Linotype"/>
          <w:color w:val="000000" w:themeColor="text1"/>
        </w:rPr>
      </w:pPr>
      <w:r w:rsidRPr="00F322DE">
        <w:rPr>
          <w:rFonts w:ascii="Palatino Linotype" w:hAnsi="Palatino Linotype" w:cs="Arial"/>
          <w:color w:val="000000" w:themeColor="text1"/>
        </w:rPr>
        <w:t>Es por lo expuesto con anterioridad, que se colige que resultan infundadas las</w:t>
      </w:r>
      <w:r w:rsidRPr="00F322DE">
        <w:rPr>
          <w:rFonts w:ascii="Palatino Linotype" w:hAnsi="Palatino Linotype"/>
          <w:color w:val="000000" w:themeColor="text1"/>
        </w:rPr>
        <w:t xml:space="preserve"> razones o </w:t>
      </w:r>
      <w:r w:rsidRPr="00F322DE">
        <w:rPr>
          <w:rFonts w:ascii="Palatino Linotype" w:hAnsi="Palatino Linotype" w:cs="Arial"/>
        </w:rPr>
        <w:t>motivos</w:t>
      </w:r>
      <w:r w:rsidRPr="00F322DE">
        <w:rPr>
          <w:rFonts w:ascii="Palatino Linotype" w:hAnsi="Palatino Linotype"/>
          <w:color w:val="000000" w:themeColor="text1"/>
        </w:rPr>
        <w:t xml:space="preserve"> de inconformidad hechos valer por </w:t>
      </w:r>
      <w:r w:rsidRPr="00F322DE">
        <w:rPr>
          <w:rFonts w:ascii="Palatino Linotype" w:hAnsi="Palatino Linotype"/>
          <w:b/>
          <w:color w:val="000000" w:themeColor="text1"/>
        </w:rPr>
        <w:t>EL RECURRENTE</w:t>
      </w:r>
      <w:r w:rsidRPr="00F322DE">
        <w:rPr>
          <w:rFonts w:ascii="Palatino Linotype" w:hAnsi="Palatino Linotype"/>
          <w:color w:val="000000" w:themeColor="text1"/>
        </w:rPr>
        <w:t xml:space="preserve"> en el recursos de revisión, por </w:t>
      </w:r>
      <w:r w:rsidRPr="00F322DE">
        <w:rPr>
          <w:rFonts w:ascii="Palatino Linotype" w:hAnsi="Palatino Linotype" w:cs="Arial"/>
        </w:rPr>
        <w:t>ello,</w:t>
      </w:r>
      <w:r w:rsidRPr="00F322DE">
        <w:rPr>
          <w:rFonts w:ascii="Palatino Linotype" w:hAnsi="Palatino Linotype"/>
          <w:color w:val="000000" w:themeColor="text1"/>
        </w:rPr>
        <w:t xml:space="preserve"> con fundamento en el artículo 186, fracción II, de la Ley de Transparencia y </w:t>
      </w:r>
      <w:r w:rsidRPr="00F322DE">
        <w:rPr>
          <w:rFonts w:ascii="Palatino Linotype" w:hAnsi="Palatino Linotype"/>
        </w:rPr>
        <w:t>Acceso</w:t>
      </w:r>
      <w:r w:rsidRPr="00F322DE">
        <w:rPr>
          <w:rFonts w:ascii="Palatino Linotype" w:hAnsi="Palatino Linotype"/>
          <w:color w:val="000000" w:themeColor="text1"/>
        </w:rPr>
        <w:t xml:space="preserve"> a la </w:t>
      </w:r>
      <w:r w:rsidRPr="00F322DE">
        <w:rPr>
          <w:rFonts w:ascii="Palatino Linotype" w:hAnsi="Palatino Linotype" w:cs="Arial"/>
        </w:rPr>
        <w:t>Información</w:t>
      </w:r>
      <w:r w:rsidRPr="00F322DE">
        <w:rPr>
          <w:rFonts w:ascii="Palatino Linotype" w:hAnsi="Palatino Linotype"/>
          <w:color w:val="000000" w:themeColor="text1"/>
        </w:rPr>
        <w:t xml:space="preserve"> Pública del Estado de México y Municipios, se </w:t>
      </w:r>
      <w:r w:rsidRPr="00F322DE">
        <w:rPr>
          <w:rFonts w:ascii="Palatino Linotype" w:hAnsi="Palatino Linotype" w:cs="Arial"/>
          <w:b/>
          <w:color w:val="000000" w:themeColor="text1"/>
        </w:rPr>
        <w:t>CONFIRMA</w:t>
      </w:r>
      <w:r w:rsidRPr="00F322DE">
        <w:rPr>
          <w:rFonts w:ascii="Palatino Linotype" w:hAnsi="Palatino Linotype"/>
          <w:color w:val="000000" w:themeColor="text1"/>
        </w:rPr>
        <w:t xml:space="preserve"> la respuesta a las solicitud de información pública</w:t>
      </w:r>
      <w:r w:rsidRPr="00F322DE">
        <w:rPr>
          <w:rFonts w:ascii="Palatino Linotype" w:hAnsi="Palatino Linotype"/>
          <w:b/>
          <w:bCs/>
          <w:color w:val="000000" w:themeColor="text1"/>
        </w:rPr>
        <w:t xml:space="preserve"> </w:t>
      </w:r>
      <w:r w:rsidR="005D487A" w:rsidRPr="00F322DE">
        <w:rPr>
          <w:rFonts w:ascii="Palatino Linotype" w:hAnsi="Palatino Linotype" w:cs="Arial"/>
          <w:b/>
          <w:bCs/>
          <w:color w:val="000000" w:themeColor="text1"/>
        </w:rPr>
        <w:t> 00117/IFR/IP/2025</w:t>
      </w:r>
      <w:r w:rsidRPr="00F322DE">
        <w:rPr>
          <w:rFonts w:ascii="Palatino Linotype" w:hAnsi="Palatino Linotype" w:cs="Arial"/>
          <w:b/>
          <w:color w:val="000000" w:themeColor="text1"/>
        </w:rPr>
        <w:t>,</w:t>
      </w:r>
      <w:r w:rsidRPr="00F322DE">
        <w:rPr>
          <w:rFonts w:ascii="Palatino Linotype" w:hAnsi="Palatino Linotype"/>
          <w:color w:val="000000" w:themeColor="text1"/>
        </w:rPr>
        <w:t xml:space="preserve"> que ha sido materia del presente fallo.</w:t>
      </w:r>
    </w:p>
    <w:p w:rsidR="003B4A94" w:rsidRPr="00F322DE" w:rsidRDefault="003B4A94" w:rsidP="003B4A94">
      <w:pPr>
        <w:spacing w:line="360" w:lineRule="auto"/>
        <w:contextualSpacing/>
        <w:jc w:val="both"/>
        <w:rPr>
          <w:rFonts w:ascii="Palatino Linotype" w:hAnsi="Palatino Linotype"/>
          <w:color w:val="000000" w:themeColor="text1"/>
          <w:sz w:val="24"/>
          <w:szCs w:val="24"/>
        </w:rPr>
      </w:pPr>
    </w:p>
    <w:p w:rsidR="003B4A94" w:rsidRPr="00F322DE" w:rsidRDefault="003B4A94" w:rsidP="00F322DE">
      <w:pPr>
        <w:numPr>
          <w:ilvl w:val="0"/>
          <w:numId w:val="1"/>
        </w:numPr>
        <w:spacing w:after="0" w:line="360" w:lineRule="auto"/>
        <w:ind w:left="0" w:firstLine="0"/>
        <w:contextualSpacing/>
        <w:jc w:val="both"/>
        <w:rPr>
          <w:rFonts w:ascii="Palatino Linotype" w:hAnsi="Palatino Linotype"/>
          <w:color w:val="000000" w:themeColor="text1"/>
          <w:sz w:val="24"/>
          <w:szCs w:val="24"/>
        </w:rPr>
      </w:pPr>
      <w:r w:rsidRPr="00F322DE">
        <w:rPr>
          <w:rFonts w:ascii="Palatino Linotype" w:hAnsi="Palatino Linotype" w:cs="Arial"/>
          <w:color w:val="000000" w:themeColor="text1"/>
          <w:sz w:val="24"/>
          <w:szCs w:val="24"/>
        </w:rPr>
        <w:t xml:space="preserve">Por lo anteriormente expuesto y fundado, este </w:t>
      </w:r>
      <w:r w:rsidRPr="00F322DE">
        <w:rPr>
          <w:rFonts w:ascii="Palatino Linotype" w:hAnsi="Palatino Linotype" w:cs="Arial"/>
          <w:b/>
          <w:bCs/>
          <w:color w:val="000000" w:themeColor="text1"/>
          <w:sz w:val="24"/>
          <w:szCs w:val="24"/>
        </w:rPr>
        <w:t>ÓRGANO GARANTE</w:t>
      </w:r>
      <w:r w:rsidRPr="00F322DE">
        <w:rPr>
          <w:rFonts w:ascii="Palatino Linotype" w:hAnsi="Palatino Linotype" w:cs="Arial"/>
          <w:color w:val="000000" w:themeColor="text1"/>
          <w:sz w:val="24"/>
          <w:szCs w:val="24"/>
        </w:rPr>
        <w:t xml:space="preserve"> emite los siguientes:</w:t>
      </w:r>
      <w:bookmarkStart w:id="9" w:name="_Toc504500693"/>
      <w:bookmarkStart w:id="10" w:name="_Toc534742545"/>
      <w:bookmarkStart w:id="11" w:name="_Toc2248738"/>
      <w:bookmarkStart w:id="12" w:name="_Toc34819440"/>
      <w:bookmarkStart w:id="13" w:name="_Toc51259595"/>
      <w:bookmarkStart w:id="14" w:name="_Toc83128595"/>
    </w:p>
    <w:p w:rsidR="003B4A94" w:rsidRPr="00F322DE" w:rsidRDefault="003B4A94" w:rsidP="003B4A94">
      <w:pPr>
        <w:pStyle w:val="Prrafodelista"/>
        <w:tabs>
          <w:tab w:val="left" w:pos="426"/>
        </w:tabs>
        <w:spacing w:line="360" w:lineRule="auto"/>
        <w:ind w:left="0" w:right="51"/>
        <w:jc w:val="both"/>
        <w:rPr>
          <w:rFonts w:ascii="Palatino Linotype" w:hAnsi="Palatino Linotype"/>
          <w:color w:val="000000" w:themeColor="text1"/>
        </w:rPr>
      </w:pPr>
    </w:p>
    <w:p w:rsidR="003B4A94" w:rsidRPr="00F322DE" w:rsidRDefault="003B4A94" w:rsidP="003B4A94">
      <w:pPr>
        <w:pStyle w:val="Ttulo1"/>
        <w:spacing w:before="0" w:line="360" w:lineRule="auto"/>
        <w:jc w:val="center"/>
        <w:rPr>
          <w:rFonts w:ascii="Palatino Linotype" w:eastAsia="Calibri" w:hAnsi="Palatino Linotype"/>
          <w:b/>
          <w:color w:val="000000" w:themeColor="text1"/>
          <w:sz w:val="24"/>
          <w:szCs w:val="24"/>
          <w:lang w:val="es-ES"/>
        </w:rPr>
      </w:pPr>
      <w:r w:rsidRPr="00F322DE">
        <w:rPr>
          <w:rFonts w:ascii="Palatino Linotype" w:eastAsia="Calibri" w:hAnsi="Palatino Linotype"/>
          <w:b/>
          <w:color w:val="000000" w:themeColor="text1"/>
          <w:sz w:val="24"/>
          <w:szCs w:val="24"/>
          <w:lang w:val="es-ES"/>
        </w:rPr>
        <w:t>R E S O L U T I V O S</w:t>
      </w:r>
      <w:bookmarkEnd w:id="9"/>
      <w:bookmarkEnd w:id="10"/>
      <w:bookmarkEnd w:id="11"/>
      <w:bookmarkEnd w:id="12"/>
      <w:bookmarkEnd w:id="13"/>
      <w:bookmarkEnd w:id="14"/>
    </w:p>
    <w:p w:rsidR="003B4A94" w:rsidRPr="00F322DE" w:rsidRDefault="003B4A94" w:rsidP="003B4A94">
      <w:pPr>
        <w:spacing w:line="360" w:lineRule="auto"/>
        <w:rPr>
          <w:rFonts w:ascii="Palatino Linotype" w:hAnsi="Palatino Linotype"/>
          <w:sz w:val="24"/>
          <w:szCs w:val="24"/>
          <w:lang w:val="es-ES"/>
        </w:rPr>
      </w:pPr>
    </w:p>
    <w:p w:rsidR="003B4A94" w:rsidRPr="00F322DE" w:rsidRDefault="003B4A94" w:rsidP="003B4A94">
      <w:pPr>
        <w:tabs>
          <w:tab w:val="left" w:pos="8080"/>
        </w:tabs>
        <w:spacing w:line="360" w:lineRule="auto"/>
        <w:ind w:right="49"/>
        <w:jc w:val="both"/>
        <w:rPr>
          <w:rFonts w:ascii="Palatino Linotype" w:hAnsi="Palatino Linotype" w:cs="Arial"/>
          <w:bCs/>
          <w:sz w:val="24"/>
          <w:szCs w:val="24"/>
        </w:rPr>
      </w:pPr>
      <w:bookmarkStart w:id="15" w:name="_Toc503891610"/>
      <w:bookmarkStart w:id="16" w:name="_Toc453696503"/>
      <w:bookmarkStart w:id="17" w:name="_Toc454301156"/>
      <w:bookmarkStart w:id="18" w:name="_Toc462653938"/>
      <w:bookmarkStart w:id="19" w:name="_Toc477891769"/>
      <w:bookmarkStart w:id="20" w:name="_Toc477891859"/>
      <w:bookmarkStart w:id="21" w:name="_Toc481576260"/>
      <w:bookmarkStart w:id="22" w:name="_Toc492590392"/>
      <w:bookmarkStart w:id="23" w:name="_Toc511647758"/>
      <w:bookmarkStart w:id="24" w:name="_Toc511647819"/>
      <w:r w:rsidRPr="00F322DE">
        <w:rPr>
          <w:rFonts w:ascii="Palatino Linotype" w:hAnsi="Palatino Linotype" w:cs="Arial"/>
          <w:b/>
          <w:bCs/>
          <w:sz w:val="24"/>
          <w:szCs w:val="24"/>
        </w:rPr>
        <w:t>PRIMERO</w:t>
      </w:r>
      <w:r w:rsidRPr="00F322DE">
        <w:rPr>
          <w:rFonts w:ascii="Palatino Linotype" w:hAnsi="Palatino Linotype" w:cs="Arial"/>
          <w:sz w:val="24"/>
          <w:szCs w:val="24"/>
        </w:rPr>
        <w:t xml:space="preserve">. Resultan infundadas las </w:t>
      </w:r>
      <w:r w:rsidRPr="00F322DE">
        <w:rPr>
          <w:rFonts w:ascii="Palatino Linotype" w:hAnsi="Palatino Linotype" w:cs="Arial"/>
          <w:sz w:val="24"/>
          <w:szCs w:val="24"/>
          <w:lang w:val="es-ES"/>
        </w:rPr>
        <w:t xml:space="preserve">razones o motivos de inconformidad hechos </w:t>
      </w:r>
      <w:r w:rsidR="005D487A" w:rsidRPr="00F322DE">
        <w:rPr>
          <w:rFonts w:ascii="Palatino Linotype" w:hAnsi="Palatino Linotype" w:cs="Arial"/>
          <w:sz w:val="24"/>
          <w:szCs w:val="24"/>
          <w:lang w:val="es-ES"/>
        </w:rPr>
        <w:t xml:space="preserve">valer en el recurso de revisión </w:t>
      </w:r>
      <w:r w:rsidR="005D487A" w:rsidRPr="00F322DE">
        <w:rPr>
          <w:rFonts w:ascii="Palatino Linotype" w:hAnsi="Palatino Linotype" w:cs="Arial"/>
          <w:b/>
          <w:bCs/>
          <w:sz w:val="24"/>
          <w:szCs w:val="24"/>
        </w:rPr>
        <w:t>13393/INFOEM/IP/RR/2025</w:t>
      </w:r>
      <w:r w:rsidRPr="00F322DE">
        <w:rPr>
          <w:rFonts w:ascii="Palatino Linotype" w:hAnsi="Palatino Linotype" w:cs="Arial"/>
          <w:bCs/>
          <w:sz w:val="24"/>
          <w:szCs w:val="24"/>
        </w:rPr>
        <w:t xml:space="preserve">, en términos del Considerando </w:t>
      </w:r>
      <w:r w:rsidRPr="00F322DE">
        <w:rPr>
          <w:rFonts w:ascii="Palatino Linotype" w:hAnsi="Palatino Linotype" w:cs="Arial"/>
          <w:b/>
          <w:bCs/>
          <w:sz w:val="24"/>
          <w:szCs w:val="24"/>
        </w:rPr>
        <w:t>CUARTO</w:t>
      </w:r>
      <w:r w:rsidRPr="00F322DE">
        <w:rPr>
          <w:rFonts w:ascii="Palatino Linotype" w:hAnsi="Palatino Linotype" w:cs="Arial"/>
          <w:bCs/>
          <w:sz w:val="24"/>
          <w:szCs w:val="24"/>
        </w:rPr>
        <w:t xml:space="preserve"> de la presente resolución.</w:t>
      </w:r>
    </w:p>
    <w:p w:rsidR="003B4A94" w:rsidRPr="00F322DE" w:rsidRDefault="003B4A94" w:rsidP="003B4A94">
      <w:pPr>
        <w:tabs>
          <w:tab w:val="left" w:pos="8080"/>
        </w:tabs>
        <w:spacing w:line="360" w:lineRule="auto"/>
        <w:ind w:right="49"/>
        <w:jc w:val="both"/>
        <w:rPr>
          <w:rFonts w:ascii="Palatino Linotype" w:hAnsi="Palatino Linotype" w:cs="Arial"/>
          <w:bCs/>
          <w:sz w:val="24"/>
          <w:szCs w:val="24"/>
        </w:rPr>
      </w:pPr>
    </w:p>
    <w:p w:rsidR="003B4A94" w:rsidRPr="00F322DE" w:rsidRDefault="003B4A94" w:rsidP="005D487A">
      <w:pPr>
        <w:tabs>
          <w:tab w:val="left" w:pos="8080"/>
        </w:tabs>
        <w:spacing w:line="360" w:lineRule="auto"/>
        <w:ind w:right="49"/>
        <w:jc w:val="both"/>
        <w:rPr>
          <w:rFonts w:ascii="Palatino Linotype" w:hAnsi="Palatino Linotype" w:cs="Arial"/>
          <w:b/>
          <w:bCs/>
          <w:sz w:val="24"/>
          <w:szCs w:val="24"/>
        </w:rPr>
      </w:pPr>
      <w:r w:rsidRPr="00F322DE">
        <w:rPr>
          <w:rFonts w:ascii="Palatino Linotype" w:hAnsi="Palatino Linotype" w:cs="Arial"/>
          <w:b/>
          <w:sz w:val="24"/>
          <w:szCs w:val="24"/>
        </w:rPr>
        <w:t>SEGUNDO</w:t>
      </w:r>
      <w:r w:rsidRPr="00F322DE">
        <w:rPr>
          <w:rFonts w:ascii="Palatino Linotype" w:hAnsi="Palatino Linotype" w:cs="Arial"/>
          <w:sz w:val="24"/>
          <w:szCs w:val="24"/>
        </w:rPr>
        <w:t xml:space="preserve">. </w:t>
      </w:r>
      <w:r w:rsidRPr="00F322DE">
        <w:rPr>
          <w:rFonts w:ascii="Palatino Linotype" w:hAnsi="Palatino Linotype" w:cs="Arial"/>
          <w:sz w:val="24"/>
          <w:szCs w:val="24"/>
          <w:lang w:val="es-ES"/>
        </w:rPr>
        <w:t xml:space="preserve">Se </w:t>
      </w:r>
      <w:r w:rsidRPr="00F322DE">
        <w:rPr>
          <w:rFonts w:ascii="Palatino Linotype" w:hAnsi="Palatino Linotype" w:cs="Arial"/>
          <w:b/>
          <w:sz w:val="24"/>
          <w:szCs w:val="24"/>
          <w:lang w:val="es-ES"/>
        </w:rPr>
        <w:t>CONFIRMA</w:t>
      </w:r>
      <w:r w:rsidRPr="00F322DE">
        <w:rPr>
          <w:rFonts w:ascii="Palatino Linotype" w:hAnsi="Palatino Linotype" w:cs="Arial"/>
          <w:sz w:val="24"/>
          <w:szCs w:val="24"/>
          <w:lang w:val="es-ES"/>
        </w:rPr>
        <w:t xml:space="preserve"> la respuesta emitida por el </w:t>
      </w:r>
      <w:r w:rsidR="005D487A" w:rsidRPr="00F322DE">
        <w:rPr>
          <w:rFonts w:ascii="Palatino Linotype" w:hAnsi="Palatino Linotype" w:cs="Arial"/>
          <w:b/>
          <w:bCs/>
          <w:sz w:val="24"/>
          <w:szCs w:val="24"/>
        </w:rPr>
        <w:t>Instituto de la Función Registral del Estado de México</w:t>
      </w:r>
      <w:r w:rsidRPr="00F322DE">
        <w:rPr>
          <w:rFonts w:ascii="Palatino Linotype" w:hAnsi="Palatino Linotype" w:cs="Arial"/>
          <w:b/>
          <w:sz w:val="24"/>
          <w:szCs w:val="24"/>
          <w:lang w:val="es-ES"/>
        </w:rPr>
        <w:t xml:space="preserve">, </w:t>
      </w:r>
      <w:r w:rsidRPr="00F322DE">
        <w:rPr>
          <w:rFonts w:ascii="Palatino Linotype" w:hAnsi="Palatino Linotype" w:cs="Arial"/>
          <w:sz w:val="24"/>
          <w:szCs w:val="24"/>
          <w:lang w:val="es-ES"/>
        </w:rPr>
        <w:t xml:space="preserve">en la solicitud de información </w:t>
      </w:r>
      <w:r w:rsidR="005D487A" w:rsidRPr="00F322DE">
        <w:rPr>
          <w:rFonts w:ascii="Palatino Linotype" w:hAnsi="Palatino Linotype" w:cs="Arial"/>
          <w:b/>
          <w:bCs/>
          <w:sz w:val="24"/>
          <w:szCs w:val="24"/>
        </w:rPr>
        <w:t>00117/IFR/IP/2025</w:t>
      </w:r>
      <w:r w:rsidRPr="00F322DE">
        <w:rPr>
          <w:rFonts w:ascii="Palatino Linotype" w:hAnsi="Palatino Linotype" w:cs="Arial"/>
          <w:b/>
          <w:bCs/>
          <w:sz w:val="24"/>
          <w:szCs w:val="24"/>
        </w:rPr>
        <w:t>.</w:t>
      </w:r>
    </w:p>
    <w:p w:rsidR="003B4A94" w:rsidRPr="00F322DE" w:rsidRDefault="003B4A94" w:rsidP="003B4A94">
      <w:pPr>
        <w:tabs>
          <w:tab w:val="left" w:pos="8080"/>
        </w:tabs>
        <w:spacing w:line="360" w:lineRule="auto"/>
        <w:ind w:right="49"/>
        <w:jc w:val="both"/>
        <w:rPr>
          <w:rFonts w:ascii="Palatino Linotype" w:hAnsi="Palatino Linotype" w:cs="Arial"/>
          <w:b/>
          <w:bCs/>
          <w:sz w:val="24"/>
          <w:szCs w:val="24"/>
        </w:rPr>
      </w:pPr>
    </w:p>
    <w:p w:rsidR="003B4A94" w:rsidRPr="00F322DE" w:rsidRDefault="003B4A94" w:rsidP="003B4A94">
      <w:pPr>
        <w:shd w:val="clear" w:color="auto" w:fill="FFFFFF"/>
        <w:spacing w:line="360" w:lineRule="auto"/>
        <w:jc w:val="both"/>
        <w:rPr>
          <w:rFonts w:ascii="Palatino Linotype" w:hAnsi="Palatino Linotype"/>
          <w:sz w:val="24"/>
          <w:szCs w:val="24"/>
        </w:rPr>
      </w:pPr>
      <w:bookmarkStart w:id="25" w:name="_Toc461648590"/>
      <w:bookmarkStart w:id="26" w:name="_Toc461648682"/>
      <w:bookmarkStart w:id="27" w:name="_Toc462228049"/>
      <w:bookmarkStart w:id="28" w:name="_Toc462228129"/>
      <w:bookmarkStart w:id="29" w:name="_Toc496099789"/>
      <w:bookmarkStart w:id="30" w:name="_Toc496100166"/>
      <w:bookmarkStart w:id="31" w:name="_Toc499756977"/>
      <w:bookmarkStart w:id="32" w:name="_Toc499757020"/>
      <w:bookmarkStart w:id="33" w:name="_Toc504377974"/>
      <w:bookmarkEnd w:id="15"/>
      <w:bookmarkEnd w:id="16"/>
      <w:bookmarkEnd w:id="17"/>
      <w:bookmarkEnd w:id="18"/>
      <w:bookmarkEnd w:id="19"/>
      <w:bookmarkEnd w:id="20"/>
      <w:bookmarkEnd w:id="21"/>
      <w:bookmarkEnd w:id="22"/>
      <w:bookmarkEnd w:id="23"/>
      <w:bookmarkEnd w:id="24"/>
      <w:r w:rsidRPr="00F322DE">
        <w:rPr>
          <w:rFonts w:ascii="Palatino Linotype" w:hAnsi="Palatino Linotype"/>
          <w:b/>
          <w:sz w:val="24"/>
          <w:szCs w:val="24"/>
        </w:rPr>
        <w:t>TERCERO.</w:t>
      </w:r>
      <w:bookmarkEnd w:id="25"/>
      <w:bookmarkEnd w:id="26"/>
      <w:bookmarkEnd w:id="27"/>
      <w:bookmarkEnd w:id="28"/>
      <w:bookmarkEnd w:id="29"/>
      <w:bookmarkEnd w:id="30"/>
      <w:bookmarkEnd w:id="31"/>
      <w:bookmarkEnd w:id="32"/>
      <w:bookmarkEnd w:id="33"/>
      <w:r w:rsidRPr="00F322DE">
        <w:rPr>
          <w:rFonts w:ascii="Palatino Linotype" w:hAnsi="Palatino Linotype"/>
          <w:sz w:val="24"/>
          <w:szCs w:val="24"/>
        </w:rPr>
        <w:t xml:space="preserve"> Notifíquese al Titular de la Unidad de Transparencia del</w:t>
      </w:r>
      <w:r w:rsidRPr="00F322DE">
        <w:rPr>
          <w:rFonts w:ascii="Palatino Linotype" w:hAnsi="Palatino Linotype"/>
          <w:b/>
          <w:sz w:val="24"/>
          <w:szCs w:val="24"/>
        </w:rPr>
        <w:t xml:space="preserve"> SUJETO OBLIGADO</w:t>
      </w:r>
      <w:r w:rsidRPr="00F322DE">
        <w:rPr>
          <w:rFonts w:ascii="Palatino Linotype" w:hAnsi="Palatino Linotype"/>
          <w:sz w:val="24"/>
          <w:szCs w:val="24"/>
        </w:rPr>
        <w:t xml:space="preserve"> vía SAIMEX, para su conocimiento.</w:t>
      </w:r>
    </w:p>
    <w:p w:rsidR="003B4A94" w:rsidRPr="00F322DE" w:rsidRDefault="003B4A94" w:rsidP="003B4A94">
      <w:pPr>
        <w:shd w:val="clear" w:color="auto" w:fill="FFFFFF"/>
        <w:spacing w:line="360" w:lineRule="auto"/>
        <w:jc w:val="both"/>
        <w:rPr>
          <w:rFonts w:ascii="Palatino Linotype" w:hAnsi="Palatino Linotype"/>
          <w:sz w:val="24"/>
          <w:szCs w:val="24"/>
        </w:rPr>
      </w:pPr>
    </w:p>
    <w:p w:rsidR="003B4A94" w:rsidRPr="00F322DE" w:rsidRDefault="003B4A94" w:rsidP="003B4A94">
      <w:pPr>
        <w:shd w:val="clear" w:color="auto" w:fill="FFFFFF"/>
        <w:spacing w:line="360" w:lineRule="auto"/>
        <w:jc w:val="both"/>
        <w:rPr>
          <w:rFonts w:ascii="Palatino Linotype" w:hAnsi="Palatino Linotype"/>
          <w:sz w:val="24"/>
          <w:szCs w:val="24"/>
        </w:rPr>
      </w:pPr>
      <w:r w:rsidRPr="00F322DE">
        <w:rPr>
          <w:rFonts w:ascii="Palatino Linotype" w:hAnsi="Palatino Linotype"/>
          <w:b/>
          <w:sz w:val="24"/>
          <w:szCs w:val="24"/>
        </w:rPr>
        <w:t>CUARTO.</w:t>
      </w:r>
      <w:r w:rsidRPr="00F322DE">
        <w:rPr>
          <w:rFonts w:ascii="Palatino Linotype" w:hAnsi="Palatino Linotype"/>
          <w:sz w:val="24"/>
          <w:szCs w:val="24"/>
        </w:rPr>
        <w:t xml:space="preserve"> Notifíquese a </w:t>
      </w:r>
      <w:r w:rsidRPr="00F322DE">
        <w:rPr>
          <w:rFonts w:ascii="Palatino Linotype" w:hAnsi="Palatino Linotype"/>
          <w:b/>
          <w:sz w:val="24"/>
          <w:szCs w:val="24"/>
        </w:rPr>
        <w:t>EL RECURRENTE</w:t>
      </w:r>
      <w:r w:rsidRPr="00F322DE">
        <w:rPr>
          <w:rFonts w:ascii="Palatino Linotype" w:hAnsi="Palatino Linotype"/>
          <w:sz w:val="24"/>
          <w:szCs w:val="24"/>
        </w:rPr>
        <w:t xml:space="preserve"> la presente resolución vía SAIMEX.</w:t>
      </w:r>
    </w:p>
    <w:p w:rsidR="003B4A94" w:rsidRPr="00F322DE" w:rsidRDefault="003B4A94" w:rsidP="003B4A94">
      <w:pPr>
        <w:shd w:val="clear" w:color="auto" w:fill="FFFFFF"/>
        <w:spacing w:line="360" w:lineRule="auto"/>
        <w:jc w:val="both"/>
        <w:rPr>
          <w:rFonts w:ascii="Palatino Linotype" w:hAnsi="Palatino Linotype"/>
          <w:sz w:val="24"/>
          <w:szCs w:val="24"/>
        </w:rPr>
      </w:pPr>
    </w:p>
    <w:p w:rsidR="003B4A94" w:rsidRPr="00F322DE" w:rsidRDefault="003B4A94" w:rsidP="003B4A94">
      <w:pPr>
        <w:shd w:val="clear" w:color="auto" w:fill="FFFFFF"/>
        <w:spacing w:line="360" w:lineRule="auto"/>
        <w:jc w:val="both"/>
        <w:rPr>
          <w:rFonts w:ascii="Palatino Linotype" w:hAnsi="Palatino Linotype"/>
          <w:sz w:val="24"/>
          <w:szCs w:val="24"/>
        </w:rPr>
      </w:pPr>
      <w:r w:rsidRPr="00F322DE">
        <w:rPr>
          <w:rFonts w:ascii="Palatino Linotype" w:hAnsi="Palatino Linotype"/>
          <w:b/>
          <w:sz w:val="24"/>
          <w:szCs w:val="24"/>
        </w:rPr>
        <w:t>QUINTO.</w:t>
      </w:r>
      <w:r w:rsidRPr="00F322DE">
        <w:rPr>
          <w:rFonts w:ascii="Palatino Linotype" w:hAnsi="Palatino Linotype"/>
          <w:sz w:val="24"/>
          <w:szCs w:val="24"/>
        </w:rPr>
        <w:t xml:space="preserve"> Se hace del conocimiento de </w:t>
      </w:r>
      <w:r w:rsidRPr="00F322DE">
        <w:rPr>
          <w:rFonts w:ascii="Palatino Linotype" w:hAnsi="Palatino Linotype"/>
          <w:b/>
          <w:sz w:val="24"/>
          <w:szCs w:val="24"/>
        </w:rPr>
        <w:t>EL RECURRENTE</w:t>
      </w:r>
      <w:r w:rsidRPr="00F322DE">
        <w:rPr>
          <w:rFonts w:ascii="Palatino Linotype" w:hAnsi="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F322DE">
        <w:rPr>
          <w:rFonts w:ascii="Palatino Linotype" w:hAnsi="Palatino Linotype"/>
          <w:bCs/>
          <w:sz w:val="24"/>
          <w:szCs w:val="24"/>
        </w:rPr>
        <w:t>vía juicio de amparo</w:t>
      </w:r>
      <w:r w:rsidRPr="00F322DE">
        <w:rPr>
          <w:rFonts w:ascii="Palatino Linotype" w:hAnsi="Palatino Linotype"/>
          <w:sz w:val="24"/>
          <w:szCs w:val="24"/>
        </w:rPr>
        <w:t> en los términos de las leyes aplicables.</w:t>
      </w:r>
    </w:p>
    <w:p w:rsidR="003B4A94" w:rsidRPr="00F322DE" w:rsidRDefault="003B4A94" w:rsidP="003B4A94">
      <w:pPr>
        <w:shd w:val="clear" w:color="auto" w:fill="FFFFFF"/>
        <w:spacing w:line="360" w:lineRule="auto"/>
        <w:jc w:val="both"/>
        <w:rPr>
          <w:rFonts w:ascii="Palatino Linotype" w:hAnsi="Palatino Linotype"/>
          <w:sz w:val="24"/>
          <w:szCs w:val="24"/>
          <w:lang w:val="es-ES"/>
        </w:rPr>
      </w:pPr>
    </w:p>
    <w:p w:rsidR="00C00E9C" w:rsidRPr="00F322DE" w:rsidRDefault="00C00E9C" w:rsidP="00C00E9C">
      <w:pPr>
        <w:spacing w:before="240" w:after="240" w:line="360" w:lineRule="auto"/>
        <w:ind w:firstLine="1"/>
        <w:jc w:val="both"/>
        <w:rPr>
          <w:rFonts w:ascii="Palatino Linotype" w:hAnsi="Palatino Linotype"/>
          <w:sz w:val="24"/>
          <w:szCs w:val="24"/>
        </w:rPr>
      </w:pPr>
      <w:bookmarkStart w:id="34" w:name="_Hlk99014733"/>
      <w:r w:rsidRPr="00F322DE">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w:t>
      </w:r>
      <w:r w:rsidRPr="00F322DE">
        <w:rPr>
          <w:rFonts w:ascii="Palatino Linotype" w:hAnsi="Palatino Linotype" w:cs="Palatino Linotype"/>
          <w:sz w:val="24"/>
          <w:szCs w:val="24"/>
        </w:rPr>
        <w:lastRenderedPageBreak/>
        <w:t xml:space="preserve">ORDINARIA, CELEBRADA EL VEINTIDÓS (22) DE ABRIL DE DOS MIL VEINTISÉIS, ANTE EL SECRETARIO TÉCNICO DEL PLENO </w:t>
      </w:r>
      <w:r w:rsidRPr="00F322DE">
        <w:rPr>
          <w:rFonts w:ascii="Palatino Linotype" w:hAnsi="Palatino Linotype" w:cs="Palatino Linotype"/>
          <w:color w:val="000000" w:themeColor="text1"/>
          <w:sz w:val="24"/>
          <w:szCs w:val="24"/>
        </w:rPr>
        <w:t>ALEXIS TAPIA RAMÍREZ.</w:t>
      </w:r>
    </w:p>
    <w:bookmarkEnd w:id="34"/>
    <w:p w:rsidR="003B4A94" w:rsidRPr="00F322DE" w:rsidRDefault="003B4A94" w:rsidP="003B4A94">
      <w:pPr>
        <w:pBdr>
          <w:top w:val="nil"/>
          <w:left w:val="nil"/>
          <w:bottom w:val="nil"/>
          <w:right w:val="nil"/>
          <w:between w:val="nil"/>
        </w:pBdr>
        <w:tabs>
          <w:tab w:val="left" w:pos="0"/>
        </w:tabs>
        <w:spacing w:after="0" w:line="360" w:lineRule="auto"/>
        <w:jc w:val="both"/>
        <w:rPr>
          <w:rFonts w:ascii="Palatino Linotype" w:eastAsia="Times New Roman" w:hAnsi="Palatino Linotype" w:cs="Arial"/>
          <w:color w:val="000000"/>
          <w:sz w:val="24"/>
          <w:szCs w:val="24"/>
          <w:lang w:eastAsia="es-ES"/>
        </w:rPr>
      </w:pPr>
    </w:p>
    <w:p w:rsidR="003B4A94" w:rsidRPr="00F322DE" w:rsidRDefault="003B4A94" w:rsidP="003B4A94">
      <w:pPr>
        <w:pBdr>
          <w:top w:val="nil"/>
          <w:left w:val="nil"/>
          <w:bottom w:val="nil"/>
          <w:right w:val="nil"/>
          <w:between w:val="nil"/>
        </w:pBdr>
        <w:tabs>
          <w:tab w:val="left" w:pos="0"/>
        </w:tabs>
        <w:spacing w:after="0" w:line="360" w:lineRule="auto"/>
        <w:jc w:val="both"/>
        <w:rPr>
          <w:rFonts w:ascii="Palatino Linotype" w:eastAsia="Palatino Linotype" w:hAnsi="Palatino Linotype" w:cs="Palatino Linotype"/>
          <w:color w:val="000000"/>
          <w:sz w:val="24"/>
          <w:szCs w:val="24"/>
        </w:rPr>
      </w:pPr>
    </w:p>
    <w:p w:rsidR="003B4A94" w:rsidRPr="00F322DE" w:rsidRDefault="003B4A94" w:rsidP="003B4A94">
      <w:pPr>
        <w:spacing w:line="360" w:lineRule="auto"/>
        <w:jc w:val="both"/>
        <w:rPr>
          <w:rFonts w:ascii="Palatino Linotype" w:eastAsia="Palatino Linotype" w:hAnsi="Palatino Linotype" w:cs="Palatino Linotype"/>
          <w:sz w:val="24"/>
          <w:szCs w:val="24"/>
        </w:rPr>
      </w:pPr>
    </w:p>
    <w:p w:rsidR="003B4A94" w:rsidRPr="00F322DE" w:rsidRDefault="003B4A94" w:rsidP="003B4A94">
      <w:pPr>
        <w:spacing w:line="360" w:lineRule="auto"/>
        <w:jc w:val="both"/>
        <w:rPr>
          <w:rFonts w:ascii="Palatino Linotype" w:eastAsia="Palatino Linotype" w:hAnsi="Palatino Linotype" w:cs="Palatino Linotype"/>
          <w:sz w:val="24"/>
          <w:szCs w:val="24"/>
        </w:rPr>
      </w:pPr>
    </w:p>
    <w:p w:rsidR="003B4A94" w:rsidRPr="00F322DE" w:rsidRDefault="003B4A94" w:rsidP="003B4A94">
      <w:pPr>
        <w:spacing w:line="360" w:lineRule="auto"/>
        <w:jc w:val="both"/>
        <w:rPr>
          <w:rFonts w:ascii="Palatino Linotype" w:eastAsia="Palatino Linotype" w:hAnsi="Palatino Linotype" w:cs="Palatino Linotype"/>
          <w:sz w:val="24"/>
          <w:szCs w:val="24"/>
        </w:rPr>
      </w:pPr>
    </w:p>
    <w:p w:rsidR="003B4A94" w:rsidRPr="00F322DE" w:rsidRDefault="003B4A94" w:rsidP="003B4A94">
      <w:pPr>
        <w:spacing w:line="360" w:lineRule="auto"/>
        <w:jc w:val="both"/>
        <w:rPr>
          <w:rFonts w:ascii="Palatino Linotype" w:eastAsia="Palatino Linotype" w:hAnsi="Palatino Linotype" w:cs="Palatino Linotype"/>
          <w:sz w:val="24"/>
          <w:szCs w:val="24"/>
        </w:rPr>
      </w:pPr>
    </w:p>
    <w:p w:rsidR="003B4A94" w:rsidRPr="00F322DE" w:rsidRDefault="003B4A94" w:rsidP="003B4A94">
      <w:pPr>
        <w:spacing w:line="360" w:lineRule="auto"/>
        <w:jc w:val="both"/>
        <w:rPr>
          <w:rFonts w:ascii="Palatino Linotype" w:eastAsia="Palatino Linotype" w:hAnsi="Palatino Linotype" w:cs="Palatino Linotype"/>
          <w:sz w:val="24"/>
          <w:szCs w:val="24"/>
        </w:rPr>
      </w:pPr>
    </w:p>
    <w:p w:rsidR="003B4A94" w:rsidRPr="00F322DE" w:rsidRDefault="003B4A94" w:rsidP="003B4A94">
      <w:pPr>
        <w:spacing w:line="360" w:lineRule="auto"/>
        <w:jc w:val="both"/>
        <w:rPr>
          <w:rFonts w:ascii="Palatino Linotype" w:eastAsia="Palatino Linotype" w:hAnsi="Palatino Linotype" w:cs="Palatino Linotype"/>
          <w:sz w:val="24"/>
          <w:szCs w:val="24"/>
        </w:rPr>
      </w:pPr>
    </w:p>
    <w:p w:rsidR="003B4A94" w:rsidRPr="00F322DE" w:rsidRDefault="003B4A94" w:rsidP="003B4A94">
      <w:pPr>
        <w:spacing w:line="360" w:lineRule="auto"/>
        <w:jc w:val="both"/>
        <w:rPr>
          <w:rFonts w:ascii="Palatino Linotype" w:eastAsia="Palatino Linotype" w:hAnsi="Palatino Linotype" w:cs="Palatino Linotype"/>
          <w:sz w:val="24"/>
          <w:szCs w:val="24"/>
        </w:rPr>
      </w:pPr>
    </w:p>
    <w:p w:rsidR="003B4A94" w:rsidRPr="00F322DE" w:rsidRDefault="003B4A94" w:rsidP="003B4A94">
      <w:pPr>
        <w:spacing w:line="360" w:lineRule="auto"/>
        <w:jc w:val="both"/>
        <w:rPr>
          <w:rFonts w:ascii="Palatino Linotype" w:eastAsia="Palatino Linotype" w:hAnsi="Palatino Linotype" w:cs="Palatino Linotype"/>
          <w:sz w:val="24"/>
          <w:szCs w:val="24"/>
        </w:rPr>
      </w:pPr>
    </w:p>
    <w:p w:rsidR="003B4A94" w:rsidRPr="00F322DE" w:rsidRDefault="003B4A94" w:rsidP="003B4A94">
      <w:pPr>
        <w:spacing w:line="360" w:lineRule="auto"/>
        <w:rPr>
          <w:rFonts w:ascii="Palatino Linotype" w:eastAsia="Palatino Linotype" w:hAnsi="Palatino Linotype" w:cs="Palatino Linotype"/>
          <w:sz w:val="24"/>
          <w:szCs w:val="24"/>
        </w:rPr>
      </w:pPr>
    </w:p>
    <w:p w:rsidR="003B4A94" w:rsidRPr="00F322DE" w:rsidRDefault="003B4A94" w:rsidP="003B4A94">
      <w:pPr>
        <w:spacing w:line="360" w:lineRule="auto"/>
        <w:rPr>
          <w:rFonts w:ascii="Palatino Linotype" w:eastAsia="Palatino Linotype" w:hAnsi="Palatino Linotype" w:cs="Palatino Linotype"/>
          <w:sz w:val="24"/>
          <w:szCs w:val="24"/>
        </w:rPr>
      </w:pPr>
    </w:p>
    <w:p w:rsidR="003B4A94" w:rsidRPr="00F322DE" w:rsidRDefault="003B4A94" w:rsidP="003B4A94">
      <w:pPr>
        <w:spacing w:line="360" w:lineRule="auto"/>
        <w:rPr>
          <w:rFonts w:ascii="Palatino Linotype" w:eastAsia="Palatino Linotype" w:hAnsi="Palatino Linotype" w:cs="Palatino Linotype"/>
          <w:sz w:val="24"/>
          <w:szCs w:val="24"/>
        </w:rPr>
      </w:pPr>
    </w:p>
    <w:p w:rsidR="003B4A94" w:rsidRPr="00F322DE" w:rsidRDefault="003B4A94" w:rsidP="003B4A94">
      <w:pPr>
        <w:spacing w:line="360" w:lineRule="auto"/>
        <w:rPr>
          <w:rFonts w:ascii="Palatino Linotype" w:eastAsia="Palatino Linotype" w:hAnsi="Palatino Linotype" w:cs="Palatino Linotype"/>
          <w:sz w:val="24"/>
          <w:szCs w:val="24"/>
        </w:rPr>
      </w:pPr>
    </w:p>
    <w:p w:rsidR="003B4A94" w:rsidRPr="00F322DE" w:rsidRDefault="003B4A94" w:rsidP="003B4A94">
      <w:pPr>
        <w:spacing w:line="360" w:lineRule="auto"/>
        <w:rPr>
          <w:rFonts w:ascii="Palatino Linotype" w:eastAsia="Palatino Linotype" w:hAnsi="Palatino Linotype" w:cs="Palatino Linotype"/>
          <w:sz w:val="24"/>
          <w:szCs w:val="24"/>
        </w:rPr>
      </w:pPr>
    </w:p>
    <w:p w:rsidR="003B4A94" w:rsidRPr="00F322DE" w:rsidRDefault="003B4A94" w:rsidP="003B4A94">
      <w:pPr>
        <w:spacing w:line="360" w:lineRule="auto"/>
        <w:rPr>
          <w:rFonts w:ascii="Palatino Linotype" w:eastAsia="Palatino Linotype" w:hAnsi="Palatino Linotype" w:cs="Palatino Linotype"/>
          <w:sz w:val="24"/>
          <w:szCs w:val="24"/>
        </w:rPr>
      </w:pPr>
    </w:p>
    <w:p w:rsidR="003B4A94" w:rsidRPr="00F322DE" w:rsidRDefault="003B4A94" w:rsidP="003B4A94">
      <w:pPr>
        <w:spacing w:line="360" w:lineRule="auto"/>
        <w:rPr>
          <w:rFonts w:ascii="Palatino Linotype" w:eastAsia="Palatino Linotype" w:hAnsi="Palatino Linotype" w:cs="Palatino Linotype"/>
          <w:sz w:val="24"/>
          <w:szCs w:val="24"/>
        </w:rPr>
      </w:pPr>
    </w:p>
    <w:p w:rsidR="003B4A94" w:rsidRPr="00F322DE" w:rsidRDefault="003B4A94" w:rsidP="003B4A94">
      <w:pPr>
        <w:tabs>
          <w:tab w:val="left" w:pos="3374"/>
        </w:tabs>
        <w:spacing w:line="360" w:lineRule="auto"/>
        <w:rPr>
          <w:rFonts w:ascii="Palatino Linotype" w:eastAsia="Palatino Linotype" w:hAnsi="Palatino Linotype" w:cs="Palatino Linotype"/>
          <w:sz w:val="24"/>
          <w:szCs w:val="24"/>
        </w:rPr>
      </w:pPr>
      <w:r w:rsidRPr="00F322DE">
        <w:rPr>
          <w:rFonts w:ascii="Palatino Linotype" w:eastAsia="Palatino Linotype" w:hAnsi="Palatino Linotype" w:cs="Palatino Linotype"/>
          <w:sz w:val="24"/>
          <w:szCs w:val="24"/>
        </w:rPr>
        <w:lastRenderedPageBreak/>
        <w:tab/>
      </w:r>
    </w:p>
    <w:p w:rsidR="003B4A94" w:rsidRPr="00F322DE" w:rsidRDefault="003B4A94" w:rsidP="003B4A94">
      <w:pPr>
        <w:tabs>
          <w:tab w:val="left" w:pos="3374"/>
        </w:tabs>
        <w:spacing w:line="360" w:lineRule="auto"/>
        <w:rPr>
          <w:rFonts w:ascii="Palatino Linotype" w:eastAsia="Palatino Linotype" w:hAnsi="Palatino Linotype" w:cs="Palatino Linotype"/>
          <w:sz w:val="24"/>
          <w:szCs w:val="24"/>
        </w:rPr>
      </w:pPr>
    </w:p>
    <w:p w:rsidR="003B4A94" w:rsidRPr="00F322DE" w:rsidRDefault="003B4A94" w:rsidP="003B4A94">
      <w:pPr>
        <w:tabs>
          <w:tab w:val="left" w:pos="3374"/>
        </w:tabs>
        <w:spacing w:line="360" w:lineRule="auto"/>
        <w:rPr>
          <w:rFonts w:ascii="Palatino Linotype" w:eastAsia="Palatino Linotype" w:hAnsi="Palatino Linotype" w:cs="Palatino Linotype"/>
          <w:sz w:val="24"/>
          <w:szCs w:val="24"/>
        </w:rPr>
      </w:pPr>
    </w:p>
    <w:p w:rsidR="003B4A94" w:rsidRPr="00F322DE" w:rsidRDefault="003B4A94" w:rsidP="003B4A94">
      <w:pPr>
        <w:tabs>
          <w:tab w:val="left" w:pos="3374"/>
        </w:tabs>
        <w:spacing w:line="360" w:lineRule="auto"/>
        <w:rPr>
          <w:rFonts w:ascii="Palatino Linotype" w:eastAsia="Palatino Linotype" w:hAnsi="Palatino Linotype" w:cs="Palatino Linotype"/>
          <w:sz w:val="24"/>
          <w:szCs w:val="24"/>
        </w:rPr>
      </w:pPr>
    </w:p>
    <w:p w:rsidR="003B4A94" w:rsidRPr="00F322DE" w:rsidRDefault="003B4A94" w:rsidP="003B4A94">
      <w:pPr>
        <w:rPr>
          <w:rFonts w:ascii="Palatino Linotype" w:eastAsia="Palatino Linotype" w:hAnsi="Palatino Linotype" w:cs="Palatino Linotype"/>
          <w:sz w:val="24"/>
          <w:szCs w:val="24"/>
        </w:rPr>
      </w:pPr>
    </w:p>
    <w:p w:rsidR="00B130FE" w:rsidRPr="00F322DE" w:rsidRDefault="00B130FE">
      <w:pPr>
        <w:rPr>
          <w:sz w:val="24"/>
          <w:szCs w:val="24"/>
        </w:rPr>
      </w:pPr>
    </w:p>
    <w:sectPr w:rsidR="00B130FE" w:rsidRPr="00F322DE" w:rsidSect="00F322DE">
      <w:headerReference w:type="even" r:id="rId8"/>
      <w:headerReference w:type="default" r:id="rId9"/>
      <w:footerReference w:type="default" r:id="rId10"/>
      <w:headerReference w:type="first" r:id="rId11"/>
      <w:footerReference w:type="first" r:id="rId12"/>
      <w:pgSz w:w="12240" w:h="15840"/>
      <w:pgMar w:top="2268" w:right="900"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498A" w:rsidRDefault="0024498A" w:rsidP="006831CB">
      <w:pPr>
        <w:spacing w:after="0" w:line="240" w:lineRule="auto"/>
      </w:pPr>
      <w:r>
        <w:separator/>
      </w:r>
    </w:p>
  </w:endnote>
  <w:endnote w:type="continuationSeparator" w:id="0">
    <w:p w:rsidR="0024498A" w:rsidRDefault="0024498A" w:rsidP="00683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altName w:val="Palatino"/>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8F0" w:rsidRPr="00F322DE" w:rsidRDefault="005F28F0">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F322DE">
      <w:rPr>
        <w:rFonts w:ascii="Palatino Linotype" w:eastAsia="Palatino Linotype" w:hAnsi="Palatino Linotype" w:cs="Palatino Linotype"/>
        <w:color w:val="000000"/>
        <w:szCs w:val="20"/>
      </w:rPr>
      <w:t xml:space="preserve">Página </w:t>
    </w:r>
    <w:r w:rsidRPr="00F322DE">
      <w:rPr>
        <w:rFonts w:ascii="Palatino Linotype" w:eastAsia="Palatino Linotype" w:hAnsi="Palatino Linotype" w:cs="Palatino Linotype"/>
        <w:color w:val="000000"/>
        <w:szCs w:val="20"/>
      </w:rPr>
      <w:fldChar w:fldCharType="begin"/>
    </w:r>
    <w:r w:rsidRPr="00F322DE">
      <w:rPr>
        <w:rFonts w:ascii="Palatino Linotype" w:eastAsia="Palatino Linotype" w:hAnsi="Palatino Linotype" w:cs="Palatino Linotype"/>
        <w:color w:val="000000"/>
        <w:szCs w:val="20"/>
      </w:rPr>
      <w:instrText>PAGE</w:instrText>
    </w:r>
    <w:r w:rsidRPr="00F322DE">
      <w:rPr>
        <w:rFonts w:ascii="Palatino Linotype" w:eastAsia="Palatino Linotype" w:hAnsi="Palatino Linotype" w:cs="Palatino Linotype"/>
        <w:color w:val="000000"/>
        <w:szCs w:val="20"/>
      </w:rPr>
      <w:fldChar w:fldCharType="separate"/>
    </w:r>
    <w:r w:rsidR="00F322DE">
      <w:rPr>
        <w:rFonts w:ascii="Palatino Linotype" w:eastAsia="Palatino Linotype" w:hAnsi="Palatino Linotype" w:cs="Palatino Linotype"/>
        <w:noProof/>
        <w:color w:val="000000"/>
        <w:szCs w:val="20"/>
      </w:rPr>
      <w:t>21</w:t>
    </w:r>
    <w:r w:rsidRPr="00F322DE">
      <w:rPr>
        <w:rFonts w:ascii="Palatino Linotype" w:eastAsia="Palatino Linotype" w:hAnsi="Palatino Linotype" w:cs="Palatino Linotype"/>
        <w:color w:val="000000"/>
        <w:szCs w:val="20"/>
      </w:rPr>
      <w:fldChar w:fldCharType="end"/>
    </w:r>
    <w:r w:rsidRPr="00F322DE">
      <w:rPr>
        <w:rFonts w:ascii="Palatino Linotype" w:eastAsia="Palatino Linotype" w:hAnsi="Palatino Linotype" w:cs="Palatino Linotype"/>
        <w:color w:val="000000"/>
        <w:szCs w:val="20"/>
      </w:rPr>
      <w:t xml:space="preserve"> de </w:t>
    </w:r>
    <w:r w:rsidRPr="00F322DE">
      <w:rPr>
        <w:rFonts w:ascii="Palatino Linotype" w:eastAsia="Palatino Linotype" w:hAnsi="Palatino Linotype" w:cs="Palatino Linotype"/>
        <w:color w:val="000000"/>
        <w:szCs w:val="20"/>
      </w:rPr>
      <w:fldChar w:fldCharType="begin"/>
    </w:r>
    <w:r w:rsidRPr="00F322DE">
      <w:rPr>
        <w:rFonts w:ascii="Palatino Linotype" w:eastAsia="Palatino Linotype" w:hAnsi="Palatino Linotype" w:cs="Palatino Linotype"/>
        <w:color w:val="000000"/>
        <w:szCs w:val="20"/>
      </w:rPr>
      <w:instrText>NUMPAGES</w:instrText>
    </w:r>
    <w:r w:rsidRPr="00F322DE">
      <w:rPr>
        <w:rFonts w:ascii="Palatino Linotype" w:eastAsia="Palatino Linotype" w:hAnsi="Palatino Linotype" w:cs="Palatino Linotype"/>
        <w:color w:val="000000"/>
        <w:szCs w:val="20"/>
      </w:rPr>
      <w:fldChar w:fldCharType="separate"/>
    </w:r>
    <w:r w:rsidR="00F322DE">
      <w:rPr>
        <w:rFonts w:ascii="Palatino Linotype" w:eastAsia="Palatino Linotype" w:hAnsi="Palatino Linotype" w:cs="Palatino Linotype"/>
        <w:noProof/>
        <w:color w:val="000000"/>
        <w:szCs w:val="20"/>
      </w:rPr>
      <w:t>21</w:t>
    </w:r>
    <w:r w:rsidRPr="00F322DE">
      <w:rPr>
        <w:rFonts w:ascii="Palatino Linotype" w:eastAsia="Palatino Linotype" w:hAnsi="Palatino Linotype" w:cs="Palatino Linotype"/>
        <w:color w:val="000000"/>
        <w:szCs w:val="20"/>
      </w:rPr>
      <w:fldChar w:fldCharType="end"/>
    </w:r>
  </w:p>
  <w:p w:rsidR="005F28F0" w:rsidRDefault="005F28F0">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8F0" w:rsidRPr="00F322DE" w:rsidRDefault="005F28F0">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F322DE">
      <w:rPr>
        <w:rFonts w:ascii="Palatino Linotype" w:eastAsia="Palatino Linotype" w:hAnsi="Palatino Linotype" w:cs="Palatino Linotype"/>
        <w:color w:val="000000"/>
        <w:szCs w:val="20"/>
      </w:rPr>
      <w:t xml:space="preserve">Página </w:t>
    </w:r>
    <w:r w:rsidRPr="00F322DE">
      <w:rPr>
        <w:rFonts w:ascii="Palatino Linotype" w:eastAsia="Palatino Linotype" w:hAnsi="Palatino Linotype" w:cs="Palatino Linotype"/>
        <w:color w:val="000000"/>
        <w:szCs w:val="20"/>
      </w:rPr>
      <w:fldChar w:fldCharType="begin"/>
    </w:r>
    <w:r w:rsidRPr="00F322DE">
      <w:rPr>
        <w:rFonts w:ascii="Palatino Linotype" w:eastAsia="Palatino Linotype" w:hAnsi="Palatino Linotype" w:cs="Palatino Linotype"/>
        <w:color w:val="000000"/>
        <w:szCs w:val="20"/>
      </w:rPr>
      <w:instrText>PAGE</w:instrText>
    </w:r>
    <w:r w:rsidRPr="00F322DE">
      <w:rPr>
        <w:rFonts w:ascii="Palatino Linotype" w:eastAsia="Palatino Linotype" w:hAnsi="Palatino Linotype" w:cs="Palatino Linotype"/>
        <w:color w:val="000000"/>
        <w:szCs w:val="20"/>
      </w:rPr>
      <w:fldChar w:fldCharType="separate"/>
    </w:r>
    <w:r w:rsidR="00F322DE">
      <w:rPr>
        <w:rFonts w:ascii="Palatino Linotype" w:eastAsia="Palatino Linotype" w:hAnsi="Palatino Linotype" w:cs="Palatino Linotype"/>
        <w:noProof/>
        <w:color w:val="000000"/>
        <w:szCs w:val="20"/>
      </w:rPr>
      <w:t>1</w:t>
    </w:r>
    <w:r w:rsidRPr="00F322DE">
      <w:rPr>
        <w:rFonts w:ascii="Palatino Linotype" w:eastAsia="Palatino Linotype" w:hAnsi="Palatino Linotype" w:cs="Palatino Linotype"/>
        <w:color w:val="000000"/>
        <w:szCs w:val="20"/>
      </w:rPr>
      <w:fldChar w:fldCharType="end"/>
    </w:r>
    <w:r w:rsidRPr="00F322DE">
      <w:rPr>
        <w:rFonts w:ascii="Palatino Linotype" w:eastAsia="Palatino Linotype" w:hAnsi="Palatino Linotype" w:cs="Palatino Linotype"/>
        <w:color w:val="000000"/>
        <w:szCs w:val="20"/>
      </w:rPr>
      <w:t xml:space="preserve"> de </w:t>
    </w:r>
    <w:r w:rsidRPr="00F322DE">
      <w:rPr>
        <w:rFonts w:ascii="Palatino Linotype" w:eastAsia="Palatino Linotype" w:hAnsi="Palatino Linotype" w:cs="Palatino Linotype"/>
        <w:color w:val="000000"/>
        <w:szCs w:val="20"/>
      </w:rPr>
      <w:fldChar w:fldCharType="begin"/>
    </w:r>
    <w:r w:rsidRPr="00F322DE">
      <w:rPr>
        <w:rFonts w:ascii="Palatino Linotype" w:eastAsia="Palatino Linotype" w:hAnsi="Palatino Linotype" w:cs="Palatino Linotype"/>
        <w:color w:val="000000"/>
        <w:szCs w:val="20"/>
      </w:rPr>
      <w:instrText>NUMPAGES</w:instrText>
    </w:r>
    <w:r w:rsidRPr="00F322DE">
      <w:rPr>
        <w:rFonts w:ascii="Palatino Linotype" w:eastAsia="Palatino Linotype" w:hAnsi="Palatino Linotype" w:cs="Palatino Linotype"/>
        <w:color w:val="000000"/>
        <w:szCs w:val="20"/>
      </w:rPr>
      <w:fldChar w:fldCharType="separate"/>
    </w:r>
    <w:r w:rsidR="00F322DE">
      <w:rPr>
        <w:rFonts w:ascii="Palatino Linotype" w:eastAsia="Palatino Linotype" w:hAnsi="Palatino Linotype" w:cs="Palatino Linotype"/>
        <w:noProof/>
        <w:color w:val="000000"/>
        <w:szCs w:val="20"/>
      </w:rPr>
      <w:t>21</w:t>
    </w:r>
    <w:r w:rsidRPr="00F322DE">
      <w:rPr>
        <w:rFonts w:ascii="Palatino Linotype" w:eastAsia="Palatino Linotype" w:hAnsi="Palatino Linotype" w:cs="Palatino Linotype"/>
        <w:color w:val="000000"/>
        <w:szCs w:val="20"/>
      </w:rPr>
      <w:fldChar w:fldCharType="end"/>
    </w:r>
  </w:p>
  <w:p w:rsidR="005F28F0" w:rsidRDefault="005F28F0">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498A" w:rsidRDefault="0024498A" w:rsidP="006831CB">
      <w:pPr>
        <w:spacing w:after="0" w:line="240" w:lineRule="auto"/>
      </w:pPr>
      <w:r>
        <w:separator/>
      </w:r>
    </w:p>
  </w:footnote>
  <w:footnote w:type="continuationSeparator" w:id="0">
    <w:p w:rsidR="0024498A" w:rsidRDefault="0024498A" w:rsidP="006831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8F0" w:rsidRDefault="0024498A">
    <w:pPr>
      <w:pBdr>
        <w:top w:val="nil"/>
        <w:left w:val="nil"/>
        <w:bottom w:val="nil"/>
        <w:right w:val="nil"/>
        <w:between w:val="nil"/>
      </w:pBdr>
      <w:tabs>
        <w:tab w:val="center" w:pos="4419"/>
        <w:tab w:val="right" w:pos="8838"/>
      </w:tabs>
      <w:spacing w:after="0" w:line="240" w:lineRule="auto"/>
      <w:rPr>
        <w:color w:val="000000"/>
        <w:sz w:val="24"/>
        <w:szCs w:val="24"/>
      </w:rPr>
    </w:pPr>
    <w:r>
      <w:rPr>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0;margin-top:0;width:609.4pt;height:793.75pt;z-index:-25165516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Ind w:w="2694" w:type="dxa"/>
      <w:tblLayout w:type="fixed"/>
      <w:tblLook w:val="0400" w:firstRow="0" w:lastRow="0" w:firstColumn="0" w:lastColumn="0" w:noHBand="0" w:noVBand="1"/>
    </w:tblPr>
    <w:tblGrid>
      <w:gridCol w:w="2976"/>
      <w:gridCol w:w="4253"/>
    </w:tblGrid>
    <w:tr w:rsidR="005F28F0" w:rsidTr="00F322DE">
      <w:trPr>
        <w:trHeight w:val="227"/>
      </w:trPr>
      <w:tc>
        <w:tcPr>
          <w:tcW w:w="2976" w:type="dxa"/>
          <w:vAlign w:val="center"/>
        </w:tcPr>
        <w:p w:rsidR="005F28F0" w:rsidRPr="00F322DE" w:rsidRDefault="005F28F0">
          <w:pPr>
            <w:spacing w:after="0"/>
            <w:ind w:right="34"/>
            <w:jc w:val="right"/>
            <w:rPr>
              <w:rFonts w:ascii="Palatino Linotype" w:eastAsia="Palatino Linotype" w:hAnsi="Palatino Linotype" w:cs="Palatino Linotype"/>
              <w:b/>
              <w:sz w:val="24"/>
            </w:rPr>
          </w:pPr>
          <w:r w:rsidRPr="00F322DE">
            <w:rPr>
              <w:rFonts w:ascii="Palatino Linotype" w:eastAsia="Palatino Linotype" w:hAnsi="Palatino Linotype" w:cs="Palatino Linotype"/>
              <w:b/>
              <w:sz w:val="24"/>
            </w:rPr>
            <w:t>Recurso de Revisión:</w:t>
          </w:r>
        </w:p>
      </w:tc>
      <w:tc>
        <w:tcPr>
          <w:tcW w:w="4253" w:type="dxa"/>
          <w:vAlign w:val="center"/>
        </w:tcPr>
        <w:p w:rsidR="005F28F0" w:rsidRPr="00F322DE" w:rsidRDefault="005F28F0" w:rsidP="00F322DE">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color w:val="000000"/>
              <w:sz w:val="24"/>
            </w:rPr>
          </w:pPr>
          <w:r w:rsidRPr="00F322DE">
            <w:rPr>
              <w:rFonts w:ascii="Palatino Linotype" w:eastAsia="Palatino Linotype" w:hAnsi="Palatino Linotype" w:cs="Palatino Linotype"/>
              <w:b/>
              <w:bCs/>
              <w:color w:val="000000"/>
              <w:sz w:val="24"/>
            </w:rPr>
            <w:t>13393/INFOEM/IP/RR/2025</w:t>
          </w:r>
        </w:p>
      </w:tc>
    </w:tr>
    <w:tr w:rsidR="005F28F0" w:rsidTr="00F322DE">
      <w:trPr>
        <w:trHeight w:val="242"/>
      </w:trPr>
      <w:tc>
        <w:tcPr>
          <w:tcW w:w="2976" w:type="dxa"/>
          <w:vAlign w:val="center"/>
        </w:tcPr>
        <w:p w:rsidR="005F28F0" w:rsidRPr="00F322DE" w:rsidRDefault="005F28F0">
          <w:pPr>
            <w:spacing w:after="0"/>
            <w:ind w:right="34"/>
            <w:jc w:val="right"/>
            <w:rPr>
              <w:rFonts w:ascii="Palatino Linotype" w:eastAsia="Palatino Linotype" w:hAnsi="Palatino Linotype" w:cs="Palatino Linotype"/>
              <w:b/>
              <w:sz w:val="24"/>
            </w:rPr>
          </w:pPr>
          <w:r w:rsidRPr="00F322DE">
            <w:rPr>
              <w:rFonts w:ascii="Palatino Linotype" w:eastAsia="Palatino Linotype" w:hAnsi="Palatino Linotype" w:cs="Palatino Linotype"/>
              <w:b/>
              <w:sz w:val="24"/>
            </w:rPr>
            <w:t>Sujeto Obligado:</w:t>
          </w:r>
        </w:p>
      </w:tc>
      <w:tc>
        <w:tcPr>
          <w:tcW w:w="4253" w:type="dxa"/>
          <w:vAlign w:val="center"/>
        </w:tcPr>
        <w:p w:rsidR="005F28F0" w:rsidRPr="00F322DE" w:rsidRDefault="00C00E9C" w:rsidP="00F322DE">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color w:val="000000"/>
              <w:sz w:val="24"/>
            </w:rPr>
          </w:pPr>
          <w:r w:rsidRPr="00F322DE">
            <w:rPr>
              <w:rFonts w:ascii="Palatino Linotype" w:hAnsi="Palatino Linotype"/>
              <w:b/>
              <w:bCs/>
              <w:color w:val="000000"/>
              <w:sz w:val="24"/>
            </w:rPr>
            <w:t>Instituto de la Función Registral del Estado de México</w:t>
          </w:r>
        </w:p>
      </w:tc>
    </w:tr>
    <w:tr w:rsidR="005F28F0" w:rsidTr="00F322DE">
      <w:trPr>
        <w:trHeight w:val="342"/>
      </w:trPr>
      <w:tc>
        <w:tcPr>
          <w:tcW w:w="2976" w:type="dxa"/>
          <w:vAlign w:val="center"/>
        </w:tcPr>
        <w:p w:rsidR="005F28F0" w:rsidRPr="00F322DE" w:rsidRDefault="005F28F0">
          <w:pPr>
            <w:spacing w:after="0"/>
            <w:ind w:right="34"/>
            <w:jc w:val="right"/>
            <w:rPr>
              <w:rFonts w:ascii="Palatino Linotype" w:eastAsia="Palatino Linotype" w:hAnsi="Palatino Linotype" w:cs="Palatino Linotype"/>
              <w:b/>
              <w:sz w:val="24"/>
            </w:rPr>
          </w:pPr>
          <w:r w:rsidRPr="00F322DE">
            <w:rPr>
              <w:rFonts w:ascii="Palatino Linotype" w:eastAsia="Palatino Linotype" w:hAnsi="Palatino Linotype" w:cs="Palatino Linotype"/>
              <w:b/>
              <w:sz w:val="24"/>
            </w:rPr>
            <w:t>Comisionada Ponente:</w:t>
          </w:r>
        </w:p>
      </w:tc>
      <w:tc>
        <w:tcPr>
          <w:tcW w:w="4253" w:type="dxa"/>
          <w:vAlign w:val="center"/>
        </w:tcPr>
        <w:p w:rsidR="005F28F0" w:rsidRPr="00F322DE" w:rsidRDefault="005F28F0" w:rsidP="00F322DE">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color w:val="000000"/>
              <w:sz w:val="24"/>
            </w:rPr>
          </w:pPr>
          <w:r w:rsidRPr="00F322DE">
            <w:rPr>
              <w:rFonts w:ascii="Palatino Linotype" w:eastAsia="Palatino Linotype" w:hAnsi="Palatino Linotype" w:cs="Palatino Linotype"/>
              <w:b/>
              <w:color w:val="000000"/>
              <w:sz w:val="24"/>
            </w:rPr>
            <w:t>María del Rosario Mejía Ayala</w:t>
          </w:r>
        </w:p>
      </w:tc>
    </w:tr>
  </w:tbl>
  <w:p w:rsidR="005F28F0" w:rsidRDefault="0024498A">
    <w:pPr>
      <w:pBdr>
        <w:top w:val="nil"/>
        <w:left w:val="nil"/>
        <w:bottom w:val="nil"/>
        <w:right w:val="nil"/>
        <w:between w:val="nil"/>
      </w:pBdr>
      <w:tabs>
        <w:tab w:val="center" w:pos="4419"/>
        <w:tab w:val="right" w:pos="8838"/>
        <w:tab w:val="left" w:pos="6005"/>
      </w:tabs>
      <w:spacing w:after="0" w:line="240" w:lineRule="auto"/>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82.3pt;margin-top:-110.1pt;width:609.4pt;height:793.75pt;z-index:-25165721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371" w:type="dxa"/>
      <w:tblInd w:w="2552" w:type="dxa"/>
      <w:tblLayout w:type="fixed"/>
      <w:tblLook w:val="0400" w:firstRow="0" w:lastRow="0" w:firstColumn="0" w:lastColumn="0" w:noHBand="0" w:noVBand="1"/>
    </w:tblPr>
    <w:tblGrid>
      <w:gridCol w:w="2977"/>
      <w:gridCol w:w="4394"/>
    </w:tblGrid>
    <w:tr w:rsidR="005F28F0" w:rsidTr="00F322DE">
      <w:trPr>
        <w:trHeight w:val="227"/>
      </w:trPr>
      <w:tc>
        <w:tcPr>
          <w:tcW w:w="2977" w:type="dxa"/>
          <w:vAlign w:val="center"/>
        </w:tcPr>
        <w:p w:rsidR="005F28F0" w:rsidRPr="00F322DE" w:rsidRDefault="005F28F0" w:rsidP="00F322DE">
          <w:pPr>
            <w:spacing w:after="0" w:line="240" w:lineRule="auto"/>
            <w:jc w:val="right"/>
            <w:rPr>
              <w:rFonts w:ascii="Palatino Linotype" w:eastAsia="Palatino Linotype" w:hAnsi="Palatino Linotype" w:cs="Palatino Linotype"/>
              <w:b/>
              <w:sz w:val="24"/>
            </w:rPr>
          </w:pPr>
          <w:r w:rsidRPr="00F322DE">
            <w:rPr>
              <w:rFonts w:ascii="Palatino Linotype" w:eastAsia="Palatino Linotype" w:hAnsi="Palatino Linotype" w:cs="Palatino Linotype"/>
              <w:b/>
              <w:sz w:val="24"/>
            </w:rPr>
            <w:t>Recurso de Revisión:</w:t>
          </w:r>
        </w:p>
      </w:tc>
      <w:tc>
        <w:tcPr>
          <w:tcW w:w="4394" w:type="dxa"/>
          <w:vAlign w:val="center"/>
        </w:tcPr>
        <w:p w:rsidR="005F28F0" w:rsidRPr="00F322DE" w:rsidRDefault="005F28F0" w:rsidP="00F322DE">
          <w:pPr>
            <w:pBdr>
              <w:top w:val="nil"/>
              <w:left w:val="nil"/>
              <w:bottom w:val="nil"/>
              <w:right w:val="nil"/>
              <w:between w:val="nil"/>
            </w:pBdr>
            <w:tabs>
              <w:tab w:val="center" w:pos="4419"/>
              <w:tab w:val="right" w:pos="8838"/>
            </w:tabs>
            <w:spacing w:after="0" w:line="276" w:lineRule="auto"/>
            <w:rPr>
              <w:rFonts w:ascii="Palatino Linotype" w:eastAsia="Palatino Linotype" w:hAnsi="Palatino Linotype" w:cs="Palatino Linotype"/>
              <w:b/>
              <w:color w:val="000000"/>
              <w:sz w:val="24"/>
            </w:rPr>
          </w:pPr>
          <w:r w:rsidRPr="00F322DE">
            <w:rPr>
              <w:rFonts w:ascii="Palatino Linotype" w:eastAsia="Palatino Linotype" w:hAnsi="Palatino Linotype" w:cs="Palatino Linotype"/>
              <w:b/>
              <w:bCs/>
              <w:color w:val="000000"/>
              <w:sz w:val="24"/>
            </w:rPr>
            <w:t>13393/INFOEM/IP/RR/2025</w:t>
          </w:r>
        </w:p>
      </w:tc>
    </w:tr>
    <w:tr w:rsidR="005F28F0" w:rsidTr="00F322DE">
      <w:trPr>
        <w:trHeight w:val="242"/>
      </w:trPr>
      <w:tc>
        <w:tcPr>
          <w:tcW w:w="2977" w:type="dxa"/>
          <w:vAlign w:val="center"/>
        </w:tcPr>
        <w:p w:rsidR="005F28F0" w:rsidRPr="00F322DE" w:rsidRDefault="005F28F0" w:rsidP="00F322DE">
          <w:pPr>
            <w:spacing w:after="0" w:line="240" w:lineRule="auto"/>
            <w:jc w:val="right"/>
            <w:rPr>
              <w:rFonts w:ascii="Palatino Linotype" w:eastAsia="Palatino Linotype" w:hAnsi="Palatino Linotype" w:cs="Palatino Linotype"/>
              <w:b/>
              <w:sz w:val="24"/>
            </w:rPr>
          </w:pPr>
          <w:r w:rsidRPr="00F322DE">
            <w:rPr>
              <w:rFonts w:ascii="Palatino Linotype" w:eastAsia="Palatino Linotype" w:hAnsi="Palatino Linotype" w:cs="Palatino Linotype"/>
              <w:b/>
              <w:sz w:val="24"/>
            </w:rPr>
            <w:t>Recurrente:</w:t>
          </w:r>
        </w:p>
      </w:tc>
      <w:tc>
        <w:tcPr>
          <w:tcW w:w="4394" w:type="dxa"/>
        </w:tcPr>
        <w:p w:rsidR="005F28F0" w:rsidRPr="00F322DE" w:rsidRDefault="005F28F0" w:rsidP="00F322DE">
          <w:pPr>
            <w:pBdr>
              <w:top w:val="nil"/>
              <w:left w:val="nil"/>
              <w:bottom w:val="nil"/>
              <w:right w:val="nil"/>
              <w:between w:val="nil"/>
            </w:pBdr>
            <w:tabs>
              <w:tab w:val="center" w:pos="4419"/>
              <w:tab w:val="right" w:pos="8838"/>
              <w:tab w:val="left" w:pos="521"/>
            </w:tabs>
            <w:spacing w:after="0" w:line="276" w:lineRule="auto"/>
            <w:rPr>
              <w:rFonts w:ascii="Palatino Linotype" w:eastAsia="Palatino Linotype" w:hAnsi="Palatino Linotype" w:cs="Palatino Linotype"/>
              <w:b/>
              <w:color w:val="000000"/>
              <w:sz w:val="24"/>
            </w:rPr>
          </w:pPr>
        </w:p>
      </w:tc>
    </w:tr>
    <w:tr w:rsidR="005F28F0" w:rsidTr="00F322DE">
      <w:trPr>
        <w:trHeight w:val="342"/>
      </w:trPr>
      <w:tc>
        <w:tcPr>
          <w:tcW w:w="2977" w:type="dxa"/>
          <w:vAlign w:val="center"/>
        </w:tcPr>
        <w:p w:rsidR="005F28F0" w:rsidRPr="00F322DE" w:rsidRDefault="005F28F0" w:rsidP="00F322DE">
          <w:pPr>
            <w:spacing w:after="0" w:line="240" w:lineRule="auto"/>
            <w:jc w:val="right"/>
            <w:rPr>
              <w:rFonts w:ascii="Palatino Linotype" w:eastAsia="Palatino Linotype" w:hAnsi="Palatino Linotype" w:cs="Palatino Linotype"/>
              <w:b/>
              <w:sz w:val="24"/>
            </w:rPr>
          </w:pPr>
          <w:r w:rsidRPr="00F322DE">
            <w:rPr>
              <w:rFonts w:ascii="Palatino Linotype" w:eastAsia="Palatino Linotype" w:hAnsi="Palatino Linotype" w:cs="Palatino Linotype"/>
              <w:b/>
              <w:sz w:val="24"/>
            </w:rPr>
            <w:t>Sujeto Obligado:</w:t>
          </w:r>
        </w:p>
      </w:tc>
      <w:tc>
        <w:tcPr>
          <w:tcW w:w="4394" w:type="dxa"/>
          <w:vAlign w:val="center"/>
        </w:tcPr>
        <w:p w:rsidR="005F28F0" w:rsidRPr="00F322DE" w:rsidRDefault="005F28F0" w:rsidP="00F322DE">
          <w:pPr>
            <w:pBdr>
              <w:top w:val="nil"/>
              <w:left w:val="nil"/>
              <w:bottom w:val="nil"/>
              <w:right w:val="nil"/>
              <w:between w:val="nil"/>
            </w:pBdr>
            <w:tabs>
              <w:tab w:val="center" w:pos="4419"/>
              <w:tab w:val="right" w:pos="8838"/>
            </w:tabs>
            <w:spacing w:after="0" w:line="276" w:lineRule="auto"/>
            <w:rPr>
              <w:rFonts w:ascii="Palatino Linotype" w:eastAsia="Palatino Linotype" w:hAnsi="Palatino Linotype" w:cs="Palatino Linotype"/>
              <w:b/>
              <w:color w:val="000000"/>
              <w:sz w:val="24"/>
            </w:rPr>
          </w:pPr>
          <w:r w:rsidRPr="00F322DE">
            <w:rPr>
              <w:rFonts w:ascii="Palatino Linotype" w:eastAsia="Palatino Linotype" w:hAnsi="Palatino Linotype" w:cs="Palatino Linotype"/>
              <w:b/>
              <w:bCs/>
              <w:color w:val="000000"/>
              <w:sz w:val="24"/>
            </w:rPr>
            <w:t>Instituto de la Función Registral del Estado de México</w:t>
          </w:r>
        </w:p>
      </w:tc>
    </w:tr>
    <w:tr w:rsidR="005F28F0" w:rsidTr="00F322DE">
      <w:trPr>
        <w:trHeight w:val="342"/>
      </w:trPr>
      <w:tc>
        <w:tcPr>
          <w:tcW w:w="2977" w:type="dxa"/>
          <w:vAlign w:val="center"/>
        </w:tcPr>
        <w:p w:rsidR="005F28F0" w:rsidRPr="00F322DE" w:rsidRDefault="005F28F0" w:rsidP="00F322DE">
          <w:pPr>
            <w:spacing w:after="0" w:line="240" w:lineRule="auto"/>
            <w:jc w:val="right"/>
            <w:rPr>
              <w:rFonts w:ascii="Palatino Linotype" w:eastAsia="Palatino Linotype" w:hAnsi="Palatino Linotype" w:cs="Palatino Linotype"/>
              <w:b/>
              <w:sz w:val="24"/>
            </w:rPr>
          </w:pPr>
          <w:r w:rsidRPr="00F322DE">
            <w:rPr>
              <w:rFonts w:ascii="Palatino Linotype" w:eastAsia="Palatino Linotype" w:hAnsi="Palatino Linotype" w:cs="Palatino Linotype"/>
              <w:b/>
              <w:sz w:val="24"/>
            </w:rPr>
            <w:t>Comisionada Ponente:</w:t>
          </w:r>
        </w:p>
      </w:tc>
      <w:tc>
        <w:tcPr>
          <w:tcW w:w="4394" w:type="dxa"/>
          <w:vAlign w:val="center"/>
        </w:tcPr>
        <w:p w:rsidR="005F28F0" w:rsidRPr="00F322DE" w:rsidRDefault="005F28F0" w:rsidP="00F322DE">
          <w:pPr>
            <w:pBdr>
              <w:top w:val="nil"/>
              <w:left w:val="nil"/>
              <w:bottom w:val="nil"/>
              <w:right w:val="nil"/>
              <w:between w:val="nil"/>
            </w:pBdr>
            <w:tabs>
              <w:tab w:val="center" w:pos="4419"/>
              <w:tab w:val="right" w:pos="8838"/>
            </w:tabs>
            <w:spacing w:after="0" w:line="276" w:lineRule="auto"/>
            <w:rPr>
              <w:rFonts w:ascii="Palatino Linotype" w:eastAsia="Palatino Linotype" w:hAnsi="Palatino Linotype" w:cs="Palatino Linotype"/>
              <w:b/>
              <w:color w:val="000000"/>
              <w:sz w:val="24"/>
            </w:rPr>
          </w:pPr>
          <w:r w:rsidRPr="00F322DE">
            <w:rPr>
              <w:rFonts w:ascii="Palatino Linotype" w:eastAsia="Palatino Linotype" w:hAnsi="Palatino Linotype" w:cs="Palatino Linotype"/>
              <w:b/>
              <w:color w:val="000000"/>
              <w:sz w:val="24"/>
            </w:rPr>
            <w:t>María del Rosario Mejía Ayala</w:t>
          </w:r>
        </w:p>
      </w:tc>
    </w:tr>
  </w:tbl>
  <w:p w:rsidR="005F28F0" w:rsidRDefault="0024498A">
    <w:pPr>
      <w:pBdr>
        <w:top w:val="nil"/>
        <w:left w:val="nil"/>
        <w:bottom w:val="nil"/>
        <w:right w:val="nil"/>
        <w:between w:val="nil"/>
      </w:pBdr>
      <w:tabs>
        <w:tab w:val="center" w:pos="4419"/>
        <w:tab w:val="right" w:pos="8838"/>
      </w:tabs>
      <w:spacing w:after="0" w:line="240" w:lineRule="auto"/>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4.55pt;margin-top:-132.2pt;width:609.4pt;height:793.75pt;z-index:-25165619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069B5"/>
    <w:multiLevelType w:val="hybridMultilevel"/>
    <w:tmpl w:val="10A4A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11E5A22"/>
    <w:multiLevelType w:val="multilevel"/>
    <w:tmpl w:val="46E2AEF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304675A"/>
    <w:multiLevelType w:val="multilevel"/>
    <w:tmpl w:val="5E925EA0"/>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4" w15:restartNumberingAfterBreak="0">
    <w:nsid w:val="34317490"/>
    <w:multiLevelType w:val="hybridMultilevel"/>
    <w:tmpl w:val="66DA59C0"/>
    <w:lvl w:ilvl="0" w:tplc="F5C4018E">
      <w:start w:val="1"/>
      <w:numFmt w:val="decimal"/>
      <w:lvlText w:val="%1."/>
      <w:lvlJc w:val="left"/>
      <w:pPr>
        <w:ind w:left="360" w:hanging="360"/>
      </w:pPr>
      <w:rPr>
        <w:rFonts w:ascii="Palatino Linotype" w:hAnsi="Palatino Linotype" w:hint="default"/>
        <w:b/>
        <w:i w:val="0"/>
        <w:color w:val="auto"/>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AD8321B"/>
    <w:multiLevelType w:val="hybridMultilevel"/>
    <w:tmpl w:val="5846EA66"/>
    <w:lvl w:ilvl="0" w:tplc="E16EFDF6">
      <w:start w:val="29"/>
      <w:numFmt w:val="decimal"/>
      <w:lvlText w:val="%1."/>
      <w:lvlJc w:val="left"/>
      <w:pPr>
        <w:ind w:left="502" w:hanging="360"/>
      </w:pPr>
      <w:rPr>
        <w:rFonts w:cs="Times New Roman" w:hint="default"/>
        <w:b/>
      </w:rPr>
    </w:lvl>
    <w:lvl w:ilvl="1" w:tplc="080A0019" w:tentative="1">
      <w:start w:val="1"/>
      <w:numFmt w:val="lowerLetter"/>
      <w:lvlText w:val="%2."/>
      <w:lvlJc w:val="left"/>
      <w:pPr>
        <w:ind w:left="1222" w:hanging="360"/>
      </w:pPr>
      <w:rPr>
        <w:rFonts w:cs="Times New Roman"/>
      </w:rPr>
    </w:lvl>
    <w:lvl w:ilvl="2" w:tplc="080A001B" w:tentative="1">
      <w:start w:val="1"/>
      <w:numFmt w:val="lowerRoman"/>
      <w:lvlText w:val="%3."/>
      <w:lvlJc w:val="right"/>
      <w:pPr>
        <w:ind w:left="1942" w:hanging="180"/>
      </w:pPr>
      <w:rPr>
        <w:rFonts w:cs="Times New Roman"/>
      </w:rPr>
    </w:lvl>
    <w:lvl w:ilvl="3" w:tplc="080A000F" w:tentative="1">
      <w:start w:val="1"/>
      <w:numFmt w:val="decimal"/>
      <w:lvlText w:val="%4."/>
      <w:lvlJc w:val="left"/>
      <w:pPr>
        <w:ind w:left="2662" w:hanging="360"/>
      </w:pPr>
      <w:rPr>
        <w:rFonts w:cs="Times New Roman"/>
      </w:rPr>
    </w:lvl>
    <w:lvl w:ilvl="4" w:tplc="080A0019" w:tentative="1">
      <w:start w:val="1"/>
      <w:numFmt w:val="lowerLetter"/>
      <w:lvlText w:val="%5."/>
      <w:lvlJc w:val="left"/>
      <w:pPr>
        <w:ind w:left="3382" w:hanging="360"/>
      </w:pPr>
      <w:rPr>
        <w:rFonts w:cs="Times New Roman"/>
      </w:rPr>
    </w:lvl>
    <w:lvl w:ilvl="5" w:tplc="080A001B" w:tentative="1">
      <w:start w:val="1"/>
      <w:numFmt w:val="lowerRoman"/>
      <w:lvlText w:val="%6."/>
      <w:lvlJc w:val="right"/>
      <w:pPr>
        <w:ind w:left="4102" w:hanging="180"/>
      </w:pPr>
      <w:rPr>
        <w:rFonts w:cs="Times New Roman"/>
      </w:rPr>
    </w:lvl>
    <w:lvl w:ilvl="6" w:tplc="080A000F" w:tentative="1">
      <w:start w:val="1"/>
      <w:numFmt w:val="decimal"/>
      <w:lvlText w:val="%7."/>
      <w:lvlJc w:val="left"/>
      <w:pPr>
        <w:ind w:left="4822" w:hanging="360"/>
      </w:pPr>
      <w:rPr>
        <w:rFonts w:cs="Times New Roman"/>
      </w:rPr>
    </w:lvl>
    <w:lvl w:ilvl="7" w:tplc="080A0019" w:tentative="1">
      <w:start w:val="1"/>
      <w:numFmt w:val="lowerLetter"/>
      <w:lvlText w:val="%8."/>
      <w:lvlJc w:val="left"/>
      <w:pPr>
        <w:ind w:left="5542" w:hanging="360"/>
      </w:pPr>
      <w:rPr>
        <w:rFonts w:cs="Times New Roman"/>
      </w:rPr>
    </w:lvl>
    <w:lvl w:ilvl="8" w:tplc="080A001B" w:tentative="1">
      <w:start w:val="1"/>
      <w:numFmt w:val="lowerRoman"/>
      <w:lvlText w:val="%9."/>
      <w:lvlJc w:val="right"/>
      <w:pPr>
        <w:ind w:left="6262" w:hanging="180"/>
      </w:pPr>
      <w:rPr>
        <w:rFonts w:cs="Times New Roman"/>
      </w:rPr>
    </w:lvl>
  </w:abstractNum>
  <w:abstractNum w:abstractNumId="6" w15:restartNumberingAfterBreak="0">
    <w:nsid w:val="519A3C11"/>
    <w:multiLevelType w:val="hybridMultilevel"/>
    <w:tmpl w:val="2636710A"/>
    <w:lvl w:ilvl="0" w:tplc="F2A2EEAA">
      <w:start w:val="12"/>
      <w:numFmt w:val="decimal"/>
      <w:lvlText w:val="%1."/>
      <w:lvlJc w:val="left"/>
      <w:pPr>
        <w:ind w:left="3054" w:hanging="360"/>
      </w:pPr>
      <w:rPr>
        <w:rFonts w:hint="default"/>
        <w:b/>
        <w:i w:val="0"/>
      </w:rPr>
    </w:lvl>
    <w:lvl w:ilvl="1" w:tplc="080A0019" w:tentative="1">
      <w:start w:val="1"/>
      <w:numFmt w:val="lowerLetter"/>
      <w:lvlText w:val="%2."/>
      <w:lvlJc w:val="left"/>
      <w:pPr>
        <w:ind w:left="4908" w:hanging="360"/>
      </w:pPr>
    </w:lvl>
    <w:lvl w:ilvl="2" w:tplc="080A001B" w:tentative="1">
      <w:start w:val="1"/>
      <w:numFmt w:val="lowerRoman"/>
      <w:lvlText w:val="%3."/>
      <w:lvlJc w:val="right"/>
      <w:pPr>
        <w:ind w:left="5628" w:hanging="180"/>
      </w:pPr>
    </w:lvl>
    <w:lvl w:ilvl="3" w:tplc="080A000F" w:tentative="1">
      <w:start w:val="1"/>
      <w:numFmt w:val="decimal"/>
      <w:lvlText w:val="%4."/>
      <w:lvlJc w:val="left"/>
      <w:pPr>
        <w:ind w:left="6348" w:hanging="360"/>
      </w:pPr>
    </w:lvl>
    <w:lvl w:ilvl="4" w:tplc="080A0019" w:tentative="1">
      <w:start w:val="1"/>
      <w:numFmt w:val="lowerLetter"/>
      <w:lvlText w:val="%5."/>
      <w:lvlJc w:val="left"/>
      <w:pPr>
        <w:ind w:left="7068" w:hanging="360"/>
      </w:pPr>
    </w:lvl>
    <w:lvl w:ilvl="5" w:tplc="080A001B" w:tentative="1">
      <w:start w:val="1"/>
      <w:numFmt w:val="lowerRoman"/>
      <w:lvlText w:val="%6."/>
      <w:lvlJc w:val="right"/>
      <w:pPr>
        <w:ind w:left="7788" w:hanging="180"/>
      </w:pPr>
    </w:lvl>
    <w:lvl w:ilvl="6" w:tplc="080A000F" w:tentative="1">
      <w:start w:val="1"/>
      <w:numFmt w:val="decimal"/>
      <w:lvlText w:val="%7."/>
      <w:lvlJc w:val="left"/>
      <w:pPr>
        <w:ind w:left="8508" w:hanging="360"/>
      </w:pPr>
    </w:lvl>
    <w:lvl w:ilvl="7" w:tplc="080A0019" w:tentative="1">
      <w:start w:val="1"/>
      <w:numFmt w:val="lowerLetter"/>
      <w:lvlText w:val="%8."/>
      <w:lvlJc w:val="left"/>
      <w:pPr>
        <w:ind w:left="9228" w:hanging="360"/>
      </w:pPr>
    </w:lvl>
    <w:lvl w:ilvl="8" w:tplc="080A001B" w:tentative="1">
      <w:start w:val="1"/>
      <w:numFmt w:val="lowerRoman"/>
      <w:lvlText w:val="%9."/>
      <w:lvlJc w:val="right"/>
      <w:pPr>
        <w:ind w:left="9948" w:hanging="180"/>
      </w:pPr>
    </w:lvl>
  </w:abstractNum>
  <w:abstractNum w:abstractNumId="7" w15:restartNumberingAfterBreak="0">
    <w:nsid w:val="5D65447C"/>
    <w:multiLevelType w:val="multilevel"/>
    <w:tmpl w:val="861E8FD0"/>
    <w:lvl w:ilvl="0">
      <w:start w:val="12"/>
      <w:numFmt w:val="decimal"/>
      <w:lvlText w:val="%1."/>
      <w:lvlJc w:val="left"/>
      <w:pPr>
        <w:ind w:left="3054" w:hanging="360"/>
      </w:pPr>
      <w:rPr>
        <w:b/>
        <w:i w:val="0"/>
      </w:rPr>
    </w:lvl>
    <w:lvl w:ilvl="1">
      <w:start w:val="1"/>
      <w:numFmt w:val="lowerLetter"/>
      <w:lvlText w:val="%2."/>
      <w:lvlJc w:val="left"/>
      <w:pPr>
        <w:ind w:left="4908" w:hanging="360"/>
      </w:pPr>
    </w:lvl>
    <w:lvl w:ilvl="2">
      <w:start w:val="1"/>
      <w:numFmt w:val="lowerRoman"/>
      <w:lvlText w:val="%3."/>
      <w:lvlJc w:val="right"/>
      <w:pPr>
        <w:ind w:left="5628" w:hanging="180"/>
      </w:pPr>
    </w:lvl>
    <w:lvl w:ilvl="3">
      <w:start w:val="1"/>
      <w:numFmt w:val="decimal"/>
      <w:lvlText w:val="%4."/>
      <w:lvlJc w:val="left"/>
      <w:pPr>
        <w:ind w:left="6348" w:hanging="360"/>
      </w:pPr>
    </w:lvl>
    <w:lvl w:ilvl="4">
      <w:start w:val="1"/>
      <w:numFmt w:val="lowerLetter"/>
      <w:lvlText w:val="%5."/>
      <w:lvlJc w:val="left"/>
      <w:pPr>
        <w:ind w:left="7068" w:hanging="360"/>
      </w:pPr>
    </w:lvl>
    <w:lvl w:ilvl="5">
      <w:start w:val="1"/>
      <w:numFmt w:val="lowerRoman"/>
      <w:lvlText w:val="%6."/>
      <w:lvlJc w:val="right"/>
      <w:pPr>
        <w:ind w:left="7788" w:hanging="180"/>
      </w:pPr>
    </w:lvl>
    <w:lvl w:ilvl="6">
      <w:start w:val="1"/>
      <w:numFmt w:val="decimal"/>
      <w:lvlText w:val="%7."/>
      <w:lvlJc w:val="left"/>
      <w:pPr>
        <w:ind w:left="8508" w:hanging="360"/>
      </w:pPr>
    </w:lvl>
    <w:lvl w:ilvl="7">
      <w:start w:val="1"/>
      <w:numFmt w:val="lowerLetter"/>
      <w:lvlText w:val="%8."/>
      <w:lvlJc w:val="left"/>
      <w:pPr>
        <w:ind w:left="9228" w:hanging="360"/>
      </w:pPr>
    </w:lvl>
    <w:lvl w:ilvl="8">
      <w:start w:val="1"/>
      <w:numFmt w:val="lowerRoman"/>
      <w:lvlText w:val="%9."/>
      <w:lvlJc w:val="right"/>
      <w:pPr>
        <w:ind w:left="9948" w:hanging="180"/>
      </w:pPr>
    </w:lvl>
  </w:abstractNum>
  <w:abstractNum w:abstractNumId="8" w15:restartNumberingAfterBreak="0">
    <w:nsid w:val="5E384551"/>
    <w:multiLevelType w:val="hybridMultilevel"/>
    <w:tmpl w:val="0E48481A"/>
    <w:lvl w:ilvl="0" w:tplc="080A0001">
      <w:start w:val="1"/>
      <w:numFmt w:val="bullet"/>
      <w:lvlText w:val=""/>
      <w:lvlJc w:val="left"/>
      <w:pPr>
        <w:ind w:left="1426" w:hanging="360"/>
      </w:pPr>
      <w:rPr>
        <w:rFonts w:ascii="Symbol" w:hAnsi="Symbol" w:hint="default"/>
      </w:rPr>
    </w:lvl>
    <w:lvl w:ilvl="1" w:tplc="080A0003" w:tentative="1">
      <w:start w:val="1"/>
      <w:numFmt w:val="bullet"/>
      <w:lvlText w:val="o"/>
      <w:lvlJc w:val="left"/>
      <w:pPr>
        <w:ind w:left="2146" w:hanging="360"/>
      </w:pPr>
      <w:rPr>
        <w:rFonts w:ascii="Courier New" w:hAnsi="Courier New" w:cs="Courier New" w:hint="default"/>
      </w:rPr>
    </w:lvl>
    <w:lvl w:ilvl="2" w:tplc="080A0005" w:tentative="1">
      <w:start w:val="1"/>
      <w:numFmt w:val="bullet"/>
      <w:lvlText w:val=""/>
      <w:lvlJc w:val="left"/>
      <w:pPr>
        <w:ind w:left="2866" w:hanging="360"/>
      </w:pPr>
      <w:rPr>
        <w:rFonts w:ascii="Wingdings" w:hAnsi="Wingdings" w:hint="default"/>
      </w:rPr>
    </w:lvl>
    <w:lvl w:ilvl="3" w:tplc="080A0001" w:tentative="1">
      <w:start w:val="1"/>
      <w:numFmt w:val="bullet"/>
      <w:lvlText w:val=""/>
      <w:lvlJc w:val="left"/>
      <w:pPr>
        <w:ind w:left="3586" w:hanging="360"/>
      </w:pPr>
      <w:rPr>
        <w:rFonts w:ascii="Symbol" w:hAnsi="Symbol" w:hint="default"/>
      </w:rPr>
    </w:lvl>
    <w:lvl w:ilvl="4" w:tplc="080A0003" w:tentative="1">
      <w:start w:val="1"/>
      <w:numFmt w:val="bullet"/>
      <w:lvlText w:val="o"/>
      <w:lvlJc w:val="left"/>
      <w:pPr>
        <w:ind w:left="4306" w:hanging="360"/>
      </w:pPr>
      <w:rPr>
        <w:rFonts w:ascii="Courier New" w:hAnsi="Courier New" w:cs="Courier New" w:hint="default"/>
      </w:rPr>
    </w:lvl>
    <w:lvl w:ilvl="5" w:tplc="080A0005" w:tentative="1">
      <w:start w:val="1"/>
      <w:numFmt w:val="bullet"/>
      <w:lvlText w:val=""/>
      <w:lvlJc w:val="left"/>
      <w:pPr>
        <w:ind w:left="5026" w:hanging="360"/>
      </w:pPr>
      <w:rPr>
        <w:rFonts w:ascii="Wingdings" w:hAnsi="Wingdings" w:hint="default"/>
      </w:rPr>
    </w:lvl>
    <w:lvl w:ilvl="6" w:tplc="080A0001" w:tentative="1">
      <w:start w:val="1"/>
      <w:numFmt w:val="bullet"/>
      <w:lvlText w:val=""/>
      <w:lvlJc w:val="left"/>
      <w:pPr>
        <w:ind w:left="5746" w:hanging="360"/>
      </w:pPr>
      <w:rPr>
        <w:rFonts w:ascii="Symbol" w:hAnsi="Symbol" w:hint="default"/>
      </w:rPr>
    </w:lvl>
    <w:lvl w:ilvl="7" w:tplc="080A0003" w:tentative="1">
      <w:start w:val="1"/>
      <w:numFmt w:val="bullet"/>
      <w:lvlText w:val="o"/>
      <w:lvlJc w:val="left"/>
      <w:pPr>
        <w:ind w:left="6466" w:hanging="360"/>
      </w:pPr>
      <w:rPr>
        <w:rFonts w:ascii="Courier New" w:hAnsi="Courier New" w:cs="Courier New" w:hint="default"/>
      </w:rPr>
    </w:lvl>
    <w:lvl w:ilvl="8" w:tplc="080A0005" w:tentative="1">
      <w:start w:val="1"/>
      <w:numFmt w:val="bullet"/>
      <w:lvlText w:val=""/>
      <w:lvlJc w:val="left"/>
      <w:pPr>
        <w:ind w:left="7186" w:hanging="360"/>
      </w:pPr>
      <w:rPr>
        <w:rFonts w:ascii="Wingdings" w:hAnsi="Wingdings" w:hint="default"/>
      </w:rPr>
    </w:lvl>
  </w:abstractNum>
  <w:abstractNum w:abstractNumId="9" w15:restartNumberingAfterBreak="0">
    <w:nsid w:val="6A883C0F"/>
    <w:multiLevelType w:val="hybridMultilevel"/>
    <w:tmpl w:val="1E10BDA2"/>
    <w:lvl w:ilvl="0" w:tplc="0B0E9E0E">
      <w:start w:val="1"/>
      <w:numFmt w:val="upperRoman"/>
      <w:lvlText w:val="%1."/>
      <w:lvlJc w:val="left"/>
      <w:pPr>
        <w:ind w:left="1773" w:hanging="720"/>
      </w:pPr>
      <w:rPr>
        <w:rFonts w:hint="default"/>
      </w:rPr>
    </w:lvl>
    <w:lvl w:ilvl="1" w:tplc="080A0019" w:tentative="1">
      <w:start w:val="1"/>
      <w:numFmt w:val="lowerLetter"/>
      <w:lvlText w:val="%2."/>
      <w:lvlJc w:val="left"/>
      <w:pPr>
        <w:ind w:left="2133" w:hanging="360"/>
      </w:pPr>
    </w:lvl>
    <w:lvl w:ilvl="2" w:tplc="080A001B" w:tentative="1">
      <w:start w:val="1"/>
      <w:numFmt w:val="lowerRoman"/>
      <w:lvlText w:val="%3."/>
      <w:lvlJc w:val="right"/>
      <w:pPr>
        <w:ind w:left="2853" w:hanging="180"/>
      </w:pPr>
    </w:lvl>
    <w:lvl w:ilvl="3" w:tplc="080A000F" w:tentative="1">
      <w:start w:val="1"/>
      <w:numFmt w:val="decimal"/>
      <w:lvlText w:val="%4."/>
      <w:lvlJc w:val="left"/>
      <w:pPr>
        <w:ind w:left="3573" w:hanging="360"/>
      </w:pPr>
    </w:lvl>
    <w:lvl w:ilvl="4" w:tplc="080A0019" w:tentative="1">
      <w:start w:val="1"/>
      <w:numFmt w:val="lowerLetter"/>
      <w:lvlText w:val="%5."/>
      <w:lvlJc w:val="left"/>
      <w:pPr>
        <w:ind w:left="4293" w:hanging="360"/>
      </w:pPr>
    </w:lvl>
    <w:lvl w:ilvl="5" w:tplc="080A001B" w:tentative="1">
      <w:start w:val="1"/>
      <w:numFmt w:val="lowerRoman"/>
      <w:lvlText w:val="%6."/>
      <w:lvlJc w:val="right"/>
      <w:pPr>
        <w:ind w:left="5013" w:hanging="180"/>
      </w:pPr>
    </w:lvl>
    <w:lvl w:ilvl="6" w:tplc="080A000F" w:tentative="1">
      <w:start w:val="1"/>
      <w:numFmt w:val="decimal"/>
      <w:lvlText w:val="%7."/>
      <w:lvlJc w:val="left"/>
      <w:pPr>
        <w:ind w:left="5733" w:hanging="360"/>
      </w:pPr>
    </w:lvl>
    <w:lvl w:ilvl="7" w:tplc="080A0019" w:tentative="1">
      <w:start w:val="1"/>
      <w:numFmt w:val="lowerLetter"/>
      <w:lvlText w:val="%8."/>
      <w:lvlJc w:val="left"/>
      <w:pPr>
        <w:ind w:left="6453" w:hanging="360"/>
      </w:pPr>
    </w:lvl>
    <w:lvl w:ilvl="8" w:tplc="080A001B" w:tentative="1">
      <w:start w:val="1"/>
      <w:numFmt w:val="lowerRoman"/>
      <w:lvlText w:val="%9."/>
      <w:lvlJc w:val="right"/>
      <w:pPr>
        <w:ind w:left="7173" w:hanging="180"/>
      </w:pPr>
    </w:lvl>
  </w:abstractNum>
  <w:abstractNum w:abstractNumId="10" w15:restartNumberingAfterBreak="0">
    <w:nsid w:val="6DD609D5"/>
    <w:multiLevelType w:val="hybridMultilevel"/>
    <w:tmpl w:val="E4009594"/>
    <w:lvl w:ilvl="0" w:tplc="080A0013">
      <w:start w:val="1"/>
      <w:numFmt w:val="upperRoman"/>
      <w:lvlText w:val="%1."/>
      <w:lvlJc w:val="right"/>
      <w:pPr>
        <w:ind w:left="1107" w:hanging="18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1" w15:restartNumberingAfterBreak="0">
    <w:nsid w:val="6DFC2A3D"/>
    <w:multiLevelType w:val="hybridMultilevel"/>
    <w:tmpl w:val="DEBEB9DE"/>
    <w:lvl w:ilvl="0" w:tplc="75DACC22">
      <w:start w:val="1"/>
      <w:numFmt w:val="upperRoman"/>
      <w:lvlText w:val="%1."/>
      <w:lvlJc w:val="left"/>
      <w:pPr>
        <w:ind w:left="1818" w:hanging="720"/>
      </w:pPr>
      <w:rPr>
        <w:rFonts w:hint="default"/>
      </w:rPr>
    </w:lvl>
    <w:lvl w:ilvl="1" w:tplc="080A0019" w:tentative="1">
      <w:start w:val="1"/>
      <w:numFmt w:val="lowerLetter"/>
      <w:lvlText w:val="%2."/>
      <w:lvlJc w:val="left"/>
      <w:pPr>
        <w:ind w:left="2178" w:hanging="360"/>
      </w:pPr>
    </w:lvl>
    <w:lvl w:ilvl="2" w:tplc="080A001B" w:tentative="1">
      <w:start w:val="1"/>
      <w:numFmt w:val="lowerRoman"/>
      <w:lvlText w:val="%3."/>
      <w:lvlJc w:val="right"/>
      <w:pPr>
        <w:ind w:left="2898" w:hanging="180"/>
      </w:pPr>
    </w:lvl>
    <w:lvl w:ilvl="3" w:tplc="080A000F" w:tentative="1">
      <w:start w:val="1"/>
      <w:numFmt w:val="decimal"/>
      <w:lvlText w:val="%4."/>
      <w:lvlJc w:val="left"/>
      <w:pPr>
        <w:ind w:left="3618" w:hanging="360"/>
      </w:pPr>
    </w:lvl>
    <w:lvl w:ilvl="4" w:tplc="080A0019" w:tentative="1">
      <w:start w:val="1"/>
      <w:numFmt w:val="lowerLetter"/>
      <w:lvlText w:val="%5."/>
      <w:lvlJc w:val="left"/>
      <w:pPr>
        <w:ind w:left="4338" w:hanging="360"/>
      </w:pPr>
    </w:lvl>
    <w:lvl w:ilvl="5" w:tplc="080A001B" w:tentative="1">
      <w:start w:val="1"/>
      <w:numFmt w:val="lowerRoman"/>
      <w:lvlText w:val="%6."/>
      <w:lvlJc w:val="right"/>
      <w:pPr>
        <w:ind w:left="5058" w:hanging="180"/>
      </w:pPr>
    </w:lvl>
    <w:lvl w:ilvl="6" w:tplc="080A000F" w:tentative="1">
      <w:start w:val="1"/>
      <w:numFmt w:val="decimal"/>
      <w:lvlText w:val="%7."/>
      <w:lvlJc w:val="left"/>
      <w:pPr>
        <w:ind w:left="5778" w:hanging="360"/>
      </w:pPr>
    </w:lvl>
    <w:lvl w:ilvl="7" w:tplc="080A0019" w:tentative="1">
      <w:start w:val="1"/>
      <w:numFmt w:val="lowerLetter"/>
      <w:lvlText w:val="%8."/>
      <w:lvlJc w:val="left"/>
      <w:pPr>
        <w:ind w:left="6498" w:hanging="360"/>
      </w:pPr>
    </w:lvl>
    <w:lvl w:ilvl="8" w:tplc="080A001B" w:tentative="1">
      <w:start w:val="1"/>
      <w:numFmt w:val="lowerRoman"/>
      <w:lvlText w:val="%9."/>
      <w:lvlJc w:val="right"/>
      <w:pPr>
        <w:ind w:left="7218" w:hanging="180"/>
      </w:pPr>
    </w:lvl>
  </w:abstractNum>
  <w:abstractNum w:abstractNumId="12" w15:restartNumberingAfterBreak="0">
    <w:nsid w:val="787F0142"/>
    <w:multiLevelType w:val="multilevel"/>
    <w:tmpl w:val="E5C2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7"/>
  </w:num>
  <w:num w:numId="4">
    <w:abstractNumId w:val="2"/>
  </w:num>
  <w:num w:numId="5">
    <w:abstractNumId w:val="10"/>
  </w:num>
  <w:num w:numId="6">
    <w:abstractNumId w:val="5"/>
  </w:num>
  <w:num w:numId="7">
    <w:abstractNumId w:val="0"/>
  </w:num>
  <w:num w:numId="8">
    <w:abstractNumId w:val="8"/>
  </w:num>
  <w:num w:numId="9">
    <w:abstractNumId w:val="4"/>
  </w:num>
  <w:num w:numId="10">
    <w:abstractNumId w:val="12"/>
  </w:num>
  <w:num w:numId="11">
    <w:abstractNumId w:val="6"/>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A94"/>
    <w:rsid w:val="000A4A03"/>
    <w:rsid w:val="0024498A"/>
    <w:rsid w:val="003478E8"/>
    <w:rsid w:val="003B4A94"/>
    <w:rsid w:val="005D487A"/>
    <w:rsid w:val="005F28F0"/>
    <w:rsid w:val="005F39B6"/>
    <w:rsid w:val="0065193C"/>
    <w:rsid w:val="006831CB"/>
    <w:rsid w:val="007C0BDF"/>
    <w:rsid w:val="008E02CF"/>
    <w:rsid w:val="009D7881"/>
    <w:rsid w:val="00B130FE"/>
    <w:rsid w:val="00C00E9C"/>
    <w:rsid w:val="00D73E30"/>
    <w:rsid w:val="00F322DE"/>
    <w:rsid w:val="00F619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001C7372-8FBF-497E-A1A5-7598759A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A94"/>
    <w:rPr>
      <w:rFonts w:ascii="Calibri" w:eastAsia="Calibri" w:hAnsi="Calibri" w:cs="Calibri"/>
      <w:lang w:eastAsia="es-MX"/>
    </w:rPr>
  </w:style>
  <w:style w:type="paragraph" w:styleId="Ttulo1">
    <w:name w:val="heading 1"/>
    <w:basedOn w:val="Normal"/>
    <w:next w:val="Normal"/>
    <w:link w:val="Ttulo1Car"/>
    <w:uiPriority w:val="9"/>
    <w:qFormat/>
    <w:rsid w:val="003B4A94"/>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s-ES_tradnl" w:eastAsia="es-ES"/>
    </w:rPr>
  </w:style>
  <w:style w:type="paragraph" w:styleId="Ttulo2">
    <w:name w:val="heading 2"/>
    <w:basedOn w:val="Normal"/>
    <w:next w:val="Normal"/>
    <w:link w:val="Ttulo2Car"/>
    <w:uiPriority w:val="9"/>
    <w:unhideWhenUsed/>
    <w:qFormat/>
    <w:rsid w:val="003B4A94"/>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4A94"/>
    <w:rPr>
      <w:rFonts w:asciiTheme="majorHAnsi" w:eastAsiaTheme="majorEastAsia" w:hAnsiTheme="majorHAnsi" w:cstheme="majorBidi"/>
      <w:color w:val="2E74B5" w:themeColor="accent1" w:themeShade="BF"/>
      <w:sz w:val="32"/>
      <w:szCs w:val="32"/>
      <w:lang w:val="es-ES_tradnl" w:eastAsia="es-ES"/>
    </w:rPr>
  </w:style>
  <w:style w:type="character" w:customStyle="1" w:styleId="Ttulo2Car">
    <w:name w:val="Título 2 Car"/>
    <w:basedOn w:val="Fuentedeprrafopredeter"/>
    <w:link w:val="Ttulo2"/>
    <w:uiPriority w:val="9"/>
    <w:rsid w:val="003B4A94"/>
    <w:rPr>
      <w:rFonts w:asciiTheme="majorHAnsi" w:eastAsiaTheme="majorEastAsia" w:hAnsiTheme="majorHAnsi" w:cstheme="majorBidi"/>
      <w:color w:val="2E74B5" w:themeColor="accent1" w:themeShade="BF"/>
      <w:sz w:val="26"/>
      <w:szCs w:val="26"/>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B4A94"/>
    <w:pPr>
      <w:spacing w:after="0" w:line="240" w:lineRule="auto"/>
      <w:ind w:left="720"/>
      <w:contextualSpacing/>
    </w:pPr>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B4A94"/>
    <w:rPr>
      <w:rFonts w:ascii="Calibri" w:eastAsiaTheme="minorEastAsia" w:hAnsi="Calibri" w:cs="Calibri"/>
      <w:sz w:val="24"/>
      <w:szCs w:val="24"/>
      <w:lang w:val="es-ES_tradnl" w:eastAsia="es-ES"/>
    </w:rPr>
  </w:style>
  <w:style w:type="paragraph" w:styleId="Sinespaciado">
    <w:name w:val="No Spacing"/>
    <w:aliases w:val="Francesa"/>
    <w:link w:val="SinespaciadoCar"/>
    <w:uiPriority w:val="1"/>
    <w:qFormat/>
    <w:rsid w:val="003B4A94"/>
    <w:pPr>
      <w:spacing w:after="0" w:line="240" w:lineRule="auto"/>
    </w:pPr>
  </w:style>
  <w:style w:type="character" w:customStyle="1" w:styleId="SinespaciadoCar">
    <w:name w:val="Sin espaciado Car"/>
    <w:aliases w:val="Francesa Car"/>
    <w:link w:val="Sinespaciado"/>
    <w:uiPriority w:val="1"/>
    <w:locked/>
    <w:rsid w:val="003B4A94"/>
  </w:style>
  <w:style w:type="paragraph" w:styleId="Piedepgina">
    <w:name w:val="footer"/>
    <w:basedOn w:val="Normal"/>
    <w:link w:val="PiedepginaCar"/>
    <w:uiPriority w:val="99"/>
    <w:unhideWhenUsed/>
    <w:rsid w:val="006831C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31CB"/>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20446">
      <w:bodyDiv w:val="1"/>
      <w:marLeft w:val="0"/>
      <w:marRight w:val="0"/>
      <w:marTop w:val="0"/>
      <w:marBottom w:val="0"/>
      <w:divBdr>
        <w:top w:val="none" w:sz="0" w:space="0" w:color="auto"/>
        <w:left w:val="none" w:sz="0" w:space="0" w:color="auto"/>
        <w:bottom w:val="none" w:sz="0" w:space="0" w:color="auto"/>
        <w:right w:val="none" w:sz="0" w:space="0" w:color="auto"/>
      </w:divBdr>
    </w:div>
    <w:div w:id="72894048">
      <w:bodyDiv w:val="1"/>
      <w:marLeft w:val="0"/>
      <w:marRight w:val="0"/>
      <w:marTop w:val="0"/>
      <w:marBottom w:val="0"/>
      <w:divBdr>
        <w:top w:val="none" w:sz="0" w:space="0" w:color="auto"/>
        <w:left w:val="none" w:sz="0" w:space="0" w:color="auto"/>
        <w:bottom w:val="none" w:sz="0" w:space="0" w:color="auto"/>
        <w:right w:val="none" w:sz="0" w:space="0" w:color="auto"/>
      </w:divBdr>
    </w:div>
    <w:div w:id="71369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21</Pages>
  <Words>4495</Words>
  <Characters>24728</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29165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6</cp:revision>
  <dcterms:created xsi:type="dcterms:W3CDTF">2026-04-15T21:20:00Z</dcterms:created>
  <dcterms:modified xsi:type="dcterms:W3CDTF">2026-04-29T23:55:00Z</dcterms:modified>
</cp:coreProperties>
</file>