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B9D7A6D" w:rsidR="00C4052B" w:rsidRPr="00641E83" w:rsidRDefault="00C4052B" w:rsidP="007808E0">
          <w:pPr>
            <w:pStyle w:val="TtuloTDC"/>
            <w:spacing w:before="0" w:line="360" w:lineRule="auto"/>
            <w:jc w:val="center"/>
            <w:rPr>
              <w:rFonts w:ascii="Palatino Linotype" w:hAnsi="Palatino Linotype"/>
              <w:color w:val="auto"/>
              <w:sz w:val="22"/>
              <w:szCs w:val="22"/>
            </w:rPr>
          </w:pPr>
          <w:r w:rsidRPr="00641E83">
            <w:rPr>
              <w:rFonts w:ascii="Palatino Linotype" w:hAnsi="Palatino Linotype"/>
              <w:color w:val="auto"/>
              <w:sz w:val="22"/>
              <w:szCs w:val="22"/>
              <w:lang w:val="es-ES"/>
            </w:rPr>
            <w:t xml:space="preserve">RESOLUCIÓN DEL RECURSO DE REVISIÓN </w:t>
          </w:r>
          <w:r w:rsidR="007F049D">
            <w:rPr>
              <w:rFonts w:ascii="Palatino Linotype" w:hAnsi="Palatino Linotype"/>
              <w:color w:val="auto"/>
              <w:sz w:val="22"/>
              <w:szCs w:val="22"/>
            </w:rPr>
            <w:t>13366</w:t>
          </w:r>
          <w:r w:rsidR="000D392E" w:rsidRPr="00641E83">
            <w:rPr>
              <w:rFonts w:ascii="Palatino Linotype" w:hAnsi="Palatino Linotype"/>
              <w:color w:val="auto"/>
              <w:sz w:val="22"/>
              <w:szCs w:val="22"/>
            </w:rPr>
            <w:t>/INFOEM/IP/RR/2025</w:t>
          </w:r>
        </w:p>
        <w:p w14:paraId="73933EFA" w14:textId="77777777" w:rsidR="00C4052B" w:rsidRPr="00641E83" w:rsidRDefault="00C4052B" w:rsidP="007808E0">
          <w:pPr>
            <w:spacing w:after="0" w:line="360" w:lineRule="auto"/>
          </w:pPr>
        </w:p>
        <w:p w14:paraId="5ADAF6DF" w14:textId="77777777" w:rsidR="00394E84" w:rsidRDefault="00C4052B">
          <w:pPr>
            <w:pStyle w:val="TDC1"/>
            <w:tabs>
              <w:tab w:val="right" w:leader="dot" w:pos="8921"/>
            </w:tabs>
            <w:rPr>
              <w:rFonts w:asciiTheme="minorHAnsi" w:eastAsiaTheme="minorEastAsia" w:hAnsiTheme="minorHAnsi" w:cstheme="minorBidi"/>
              <w:noProof/>
              <w:color w:val="auto"/>
            </w:rPr>
          </w:pPr>
          <w:r w:rsidRPr="00641E83">
            <w:fldChar w:fldCharType="begin"/>
          </w:r>
          <w:r w:rsidRPr="00641E83">
            <w:instrText xml:space="preserve"> TOC \o "1-3" \h \z \u </w:instrText>
          </w:r>
          <w:r w:rsidRPr="00641E83">
            <w:fldChar w:fldCharType="separate"/>
          </w:r>
          <w:hyperlink w:anchor="_Toc219391991" w:history="1">
            <w:r w:rsidR="00394E84" w:rsidRPr="005F5EB8">
              <w:rPr>
                <w:rStyle w:val="Hipervnculo"/>
                <w:noProof/>
              </w:rPr>
              <w:t>A N T E C E D E N T E S</w:t>
            </w:r>
            <w:r w:rsidR="00394E84">
              <w:rPr>
                <w:noProof/>
                <w:webHidden/>
              </w:rPr>
              <w:tab/>
            </w:r>
            <w:r w:rsidR="00394E84">
              <w:rPr>
                <w:noProof/>
                <w:webHidden/>
              </w:rPr>
              <w:fldChar w:fldCharType="begin"/>
            </w:r>
            <w:r w:rsidR="00394E84">
              <w:rPr>
                <w:noProof/>
                <w:webHidden/>
              </w:rPr>
              <w:instrText xml:space="preserve"> PAGEREF _Toc219391991 \h </w:instrText>
            </w:r>
            <w:r w:rsidR="00394E84">
              <w:rPr>
                <w:noProof/>
                <w:webHidden/>
              </w:rPr>
            </w:r>
            <w:r w:rsidR="00394E84">
              <w:rPr>
                <w:noProof/>
                <w:webHidden/>
              </w:rPr>
              <w:fldChar w:fldCharType="separate"/>
            </w:r>
            <w:r w:rsidR="00F90B6B">
              <w:rPr>
                <w:noProof/>
                <w:webHidden/>
              </w:rPr>
              <w:t>2</w:t>
            </w:r>
            <w:r w:rsidR="00394E84">
              <w:rPr>
                <w:noProof/>
                <w:webHidden/>
              </w:rPr>
              <w:fldChar w:fldCharType="end"/>
            </w:r>
          </w:hyperlink>
        </w:p>
        <w:p w14:paraId="1D3DB463" w14:textId="77777777" w:rsidR="00394E84" w:rsidRDefault="00394E84">
          <w:pPr>
            <w:pStyle w:val="TDC2"/>
            <w:tabs>
              <w:tab w:val="right" w:leader="dot" w:pos="8921"/>
            </w:tabs>
            <w:rPr>
              <w:rFonts w:asciiTheme="minorHAnsi" w:eastAsiaTheme="minorEastAsia" w:hAnsiTheme="minorHAnsi" w:cstheme="minorBidi"/>
              <w:noProof/>
              <w:color w:val="auto"/>
            </w:rPr>
          </w:pPr>
          <w:hyperlink w:anchor="_Toc219391992" w:history="1">
            <w:r w:rsidRPr="005F5EB8">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_Toc219391992 \h </w:instrText>
            </w:r>
            <w:r>
              <w:rPr>
                <w:noProof/>
                <w:webHidden/>
              </w:rPr>
            </w:r>
            <w:r>
              <w:rPr>
                <w:noProof/>
                <w:webHidden/>
              </w:rPr>
              <w:fldChar w:fldCharType="separate"/>
            </w:r>
            <w:r w:rsidR="00F90B6B">
              <w:rPr>
                <w:noProof/>
                <w:webHidden/>
              </w:rPr>
              <w:t>2</w:t>
            </w:r>
            <w:r>
              <w:rPr>
                <w:noProof/>
                <w:webHidden/>
              </w:rPr>
              <w:fldChar w:fldCharType="end"/>
            </w:r>
          </w:hyperlink>
        </w:p>
        <w:p w14:paraId="633DF89A" w14:textId="77777777" w:rsidR="00394E84" w:rsidRDefault="00394E84">
          <w:pPr>
            <w:pStyle w:val="TDC2"/>
            <w:tabs>
              <w:tab w:val="right" w:leader="dot" w:pos="8921"/>
            </w:tabs>
            <w:rPr>
              <w:rFonts w:asciiTheme="minorHAnsi" w:eastAsiaTheme="minorEastAsia" w:hAnsiTheme="minorHAnsi" w:cstheme="minorBidi"/>
              <w:noProof/>
              <w:color w:val="auto"/>
            </w:rPr>
          </w:pPr>
          <w:hyperlink w:anchor="_Toc219391993" w:history="1">
            <w:r w:rsidRPr="005F5EB8">
              <w:rPr>
                <w:rStyle w:val="Hipervnculo"/>
                <w:rFonts w:cs="Tahoma"/>
                <w:noProof/>
              </w:rPr>
              <w:t>II.</w:t>
            </w:r>
            <w:r w:rsidRPr="005F5EB8">
              <w:rPr>
                <w:rStyle w:val="Hipervnculo"/>
                <w:noProof/>
              </w:rPr>
              <w:t xml:space="preserve"> Respuesta del Sujeto Obligado</w:t>
            </w:r>
            <w:r>
              <w:rPr>
                <w:noProof/>
                <w:webHidden/>
              </w:rPr>
              <w:tab/>
            </w:r>
            <w:r>
              <w:rPr>
                <w:noProof/>
                <w:webHidden/>
              </w:rPr>
              <w:fldChar w:fldCharType="begin"/>
            </w:r>
            <w:r>
              <w:rPr>
                <w:noProof/>
                <w:webHidden/>
              </w:rPr>
              <w:instrText xml:space="preserve"> PAGEREF _Toc219391993 \h </w:instrText>
            </w:r>
            <w:r>
              <w:rPr>
                <w:noProof/>
                <w:webHidden/>
              </w:rPr>
            </w:r>
            <w:r>
              <w:rPr>
                <w:noProof/>
                <w:webHidden/>
              </w:rPr>
              <w:fldChar w:fldCharType="separate"/>
            </w:r>
            <w:r w:rsidR="00F90B6B">
              <w:rPr>
                <w:noProof/>
                <w:webHidden/>
              </w:rPr>
              <w:t>3</w:t>
            </w:r>
            <w:r>
              <w:rPr>
                <w:noProof/>
                <w:webHidden/>
              </w:rPr>
              <w:fldChar w:fldCharType="end"/>
            </w:r>
          </w:hyperlink>
        </w:p>
        <w:p w14:paraId="5B772674" w14:textId="77777777" w:rsidR="00394E84" w:rsidRDefault="00394E84">
          <w:pPr>
            <w:pStyle w:val="TDC2"/>
            <w:tabs>
              <w:tab w:val="right" w:leader="dot" w:pos="8921"/>
            </w:tabs>
            <w:rPr>
              <w:rFonts w:asciiTheme="minorHAnsi" w:eastAsiaTheme="minorEastAsia" w:hAnsiTheme="minorHAnsi" w:cstheme="minorBidi"/>
              <w:noProof/>
              <w:color w:val="auto"/>
            </w:rPr>
          </w:pPr>
          <w:hyperlink w:anchor="_Toc219391994" w:history="1">
            <w:r w:rsidRPr="005F5EB8">
              <w:rPr>
                <w:rStyle w:val="Hipervnculo"/>
                <w:noProof/>
              </w:rPr>
              <w:t>III. Interposición del Recurso de Revisión</w:t>
            </w:r>
            <w:r>
              <w:rPr>
                <w:noProof/>
                <w:webHidden/>
              </w:rPr>
              <w:tab/>
            </w:r>
            <w:r>
              <w:rPr>
                <w:noProof/>
                <w:webHidden/>
              </w:rPr>
              <w:fldChar w:fldCharType="begin"/>
            </w:r>
            <w:r>
              <w:rPr>
                <w:noProof/>
                <w:webHidden/>
              </w:rPr>
              <w:instrText xml:space="preserve"> PAGEREF _Toc219391994 \h </w:instrText>
            </w:r>
            <w:r>
              <w:rPr>
                <w:noProof/>
                <w:webHidden/>
              </w:rPr>
            </w:r>
            <w:r>
              <w:rPr>
                <w:noProof/>
                <w:webHidden/>
              </w:rPr>
              <w:fldChar w:fldCharType="separate"/>
            </w:r>
            <w:r w:rsidR="00F90B6B">
              <w:rPr>
                <w:noProof/>
                <w:webHidden/>
              </w:rPr>
              <w:t>3</w:t>
            </w:r>
            <w:r>
              <w:rPr>
                <w:noProof/>
                <w:webHidden/>
              </w:rPr>
              <w:fldChar w:fldCharType="end"/>
            </w:r>
          </w:hyperlink>
        </w:p>
        <w:p w14:paraId="050B094F" w14:textId="77777777" w:rsidR="00394E84" w:rsidRDefault="00394E84">
          <w:pPr>
            <w:pStyle w:val="TDC2"/>
            <w:tabs>
              <w:tab w:val="right" w:leader="dot" w:pos="8921"/>
            </w:tabs>
            <w:rPr>
              <w:rFonts w:asciiTheme="minorHAnsi" w:eastAsiaTheme="minorEastAsia" w:hAnsiTheme="minorHAnsi" w:cstheme="minorBidi"/>
              <w:noProof/>
              <w:color w:val="auto"/>
            </w:rPr>
          </w:pPr>
          <w:hyperlink w:anchor="_Toc219391995" w:history="1">
            <w:r w:rsidRPr="005F5EB8">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_Toc219391995 \h </w:instrText>
            </w:r>
            <w:r>
              <w:rPr>
                <w:noProof/>
                <w:webHidden/>
              </w:rPr>
            </w:r>
            <w:r>
              <w:rPr>
                <w:noProof/>
                <w:webHidden/>
              </w:rPr>
              <w:fldChar w:fldCharType="separate"/>
            </w:r>
            <w:r w:rsidR="00F90B6B">
              <w:rPr>
                <w:noProof/>
                <w:webHidden/>
              </w:rPr>
              <w:t>4</w:t>
            </w:r>
            <w:r>
              <w:rPr>
                <w:noProof/>
                <w:webHidden/>
              </w:rPr>
              <w:fldChar w:fldCharType="end"/>
            </w:r>
          </w:hyperlink>
        </w:p>
        <w:p w14:paraId="1370D506" w14:textId="77777777" w:rsidR="00394E84" w:rsidRDefault="00394E84">
          <w:pPr>
            <w:pStyle w:val="TDC1"/>
            <w:tabs>
              <w:tab w:val="right" w:leader="dot" w:pos="8921"/>
            </w:tabs>
            <w:rPr>
              <w:rFonts w:asciiTheme="minorHAnsi" w:eastAsiaTheme="minorEastAsia" w:hAnsiTheme="minorHAnsi" w:cstheme="minorBidi"/>
              <w:noProof/>
              <w:color w:val="auto"/>
            </w:rPr>
          </w:pPr>
          <w:hyperlink w:anchor="_Toc219391996" w:history="1">
            <w:r w:rsidRPr="005F5EB8">
              <w:rPr>
                <w:rStyle w:val="Hipervnculo"/>
                <w:noProof/>
              </w:rPr>
              <w:t>C O N S I D E R A N D O S</w:t>
            </w:r>
            <w:r>
              <w:rPr>
                <w:noProof/>
                <w:webHidden/>
              </w:rPr>
              <w:tab/>
            </w:r>
            <w:r>
              <w:rPr>
                <w:noProof/>
                <w:webHidden/>
              </w:rPr>
              <w:fldChar w:fldCharType="begin"/>
            </w:r>
            <w:r>
              <w:rPr>
                <w:noProof/>
                <w:webHidden/>
              </w:rPr>
              <w:instrText xml:space="preserve"> PAGEREF _Toc219391996 \h </w:instrText>
            </w:r>
            <w:r>
              <w:rPr>
                <w:noProof/>
                <w:webHidden/>
              </w:rPr>
            </w:r>
            <w:r>
              <w:rPr>
                <w:noProof/>
                <w:webHidden/>
              </w:rPr>
              <w:fldChar w:fldCharType="separate"/>
            </w:r>
            <w:r w:rsidR="00F90B6B">
              <w:rPr>
                <w:noProof/>
                <w:webHidden/>
              </w:rPr>
              <w:t>7</w:t>
            </w:r>
            <w:r>
              <w:rPr>
                <w:noProof/>
                <w:webHidden/>
              </w:rPr>
              <w:fldChar w:fldCharType="end"/>
            </w:r>
          </w:hyperlink>
        </w:p>
        <w:p w14:paraId="6AA8F8EE" w14:textId="77777777" w:rsidR="00394E84" w:rsidRDefault="00394E84">
          <w:pPr>
            <w:pStyle w:val="TDC2"/>
            <w:tabs>
              <w:tab w:val="right" w:leader="dot" w:pos="8921"/>
            </w:tabs>
            <w:rPr>
              <w:rFonts w:asciiTheme="minorHAnsi" w:eastAsiaTheme="minorEastAsia" w:hAnsiTheme="minorHAnsi" w:cstheme="minorBidi"/>
              <w:noProof/>
              <w:color w:val="auto"/>
            </w:rPr>
          </w:pPr>
          <w:hyperlink w:anchor="_Toc219391997" w:history="1">
            <w:r w:rsidRPr="005F5EB8">
              <w:rPr>
                <w:rStyle w:val="Hipervnculo"/>
                <w:noProof/>
              </w:rPr>
              <w:t>PRIMERO. Competencia</w:t>
            </w:r>
            <w:r>
              <w:rPr>
                <w:noProof/>
                <w:webHidden/>
              </w:rPr>
              <w:tab/>
            </w:r>
            <w:r>
              <w:rPr>
                <w:noProof/>
                <w:webHidden/>
              </w:rPr>
              <w:fldChar w:fldCharType="begin"/>
            </w:r>
            <w:r>
              <w:rPr>
                <w:noProof/>
                <w:webHidden/>
              </w:rPr>
              <w:instrText xml:space="preserve"> PAGEREF _Toc219391997 \h </w:instrText>
            </w:r>
            <w:r>
              <w:rPr>
                <w:noProof/>
                <w:webHidden/>
              </w:rPr>
            </w:r>
            <w:r>
              <w:rPr>
                <w:noProof/>
                <w:webHidden/>
              </w:rPr>
              <w:fldChar w:fldCharType="separate"/>
            </w:r>
            <w:r w:rsidR="00F90B6B">
              <w:rPr>
                <w:noProof/>
                <w:webHidden/>
              </w:rPr>
              <w:t>7</w:t>
            </w:r>
            <w:r>
              <w:rPr>
                <w:noProof/>
                <w:webHidden/>
              </w:rPr>
              <w:fldChar w:fldCharType="end"/>
            </w:r>
          </w:hyperlink>
        </w:p>
        <w:p w14:paraId="6F62B3AD" w14:textId="77777777" w:rsidR="00394E84" w:rsidRDefault="00394E84">
          <w:pPr>
            <w:pStyle w:val="TDC2"/>
            <w:tabs>
              <w:tab w:val="right" w:leader="dot" w:pos="8921"/>
            </w:tabs>
            <w:rPr>
              <w:rFonts w:asciiTheme="minorHAnsi" w:eastAsiaTheme="minorEastAsia" w:hAnsiTheme="minorHAnsi" w:cstheme="minorBidi"/>
              <w:noProof/>
              <w:color w:val="auto"/>
            </w:rPr>
          </w:pPr>
          <w:hyperlink w:anchor="_Toc219391998" w:history="1">
            <w:r w:rsidRPr="005F5EB8">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_Toc219391998 \h </w:instrText>
            </w:r>
            <w:r>
              <w:rPr>
                <w:noProof/>
                <w:webHidden/>
              </w:rPr>
            </w:r>
            <w:r>
              <w:rPr>
                <w:noProof/>
                <w:webHidden/>
              </w:rPr>
              <w:fldChar w:fldCharType="separate"/>
            </w:r>
            <w:r w:rsidR="00F90B6B">
              <w:rPr>
                <w:noProof/>
                <w:webHidden/>
              </w:rPr>
              <w:t>7</w:t>
            </w:r>
            <w:r>
              <w:rPr>
                <w:noProof/>
                <w:webHidden/>
              </w:rPr>
              <w:fldChar w:fldCharType="end"/>
            </w:r>
          </w:hyperlink>
        </w:p>
        <w:p w14:paraId="3893DF4C" w14:textId="77777777" w:rsidR="00394E84" w:rsidRDefault="00394E84">
          <w:pPr>
            <w:pStyle w:val="TDC2"/>
            <w:tabs>
              <w:tab w:val="right" w:leader="dot" w:pos="8921"/>
            </w:tabs>
            <w:rPr>
              <w:rFonts w:asciiTheme="minorHAnsi" w:eastAsiaTheme="minorEastAsia" w:hAnsiTheme="minorHAnsi" w:cstheme="minorBidi"/>
              <w:noProof/>
              <w:color w:val="auto"/>
            </w:rPr>
          </w:pPr>
          <w:hyperlink w:anchor="_Toc219391999" w:history="1">
            <w:r w:rsidRPr="005F5EB8">
              <w:rPr>
                <w:rStyle w:val="Hipervnculo"/>
                <w:noProof/>
              </w:rPr>
              <w:t>TERCERO. Determinación de la Controversia</w:t>
            </w:r>
            <w:r>
              <w:rPr>
                <w:noProof/>
                <w:webHidden/>
              </w:rPr>
              <w:tab/>
            </w:r>
            <w:r>
              <w:rPr>
                <w:noProof/>
                <w:webHidden/>
              </w:rPr>
              <w:fldChar w:fldCharType="begin"/>
            </w:r>
            <w:r>
              <w:rPr>
                <w:noProof/>
                <w:webHidden/>
              </w:rPr>
              <w:instrText xml:space="preserve"> PAGEREF _Toc219391999 \h </w:instrText>
            </w:r>
            <w:r>
              <w:rPr>
                <w:noProof/>
                <w:webHidden/>
              </w:rPr>
            </w:r>
            <w:r>
              <w:rPr>
                <w:noProof/>
                <w:webHidden/>
              </w:rPr>
              <w:fldChar w:fldCharType="separate"/>
            </w:r>
            <w:r w:rsidR="00F90B6B">
              <w:rPr>
                <w:noProof/>
                <w:webHidden/>
              </w:rPr>
              <w:t>9</w:t>
            </w:r>
            <w:r>
              <w:rPr>
                <w:noProof/>
                <w:webHidden/>
              </w:rPr>
              <w:fldChar w:fldCharType="end"/>
            </w:r>
          </w:hyperlink>
        </w:p>
        <w:p w14:paraId="1BEA2C5F" w14:textId="77777777" w:rsidR="00394E84" w:rsidRDefault="00394E84">
          <w:pPr>
            <w:pStyle w:val="TDC2"/>
            <w:tabs>
              <w:tab w:val="right" w:leader="dot" w:pos="8921"/>
            </w:tabs>
            <w:rPr>
              <w:rFonts w:asciiTheme="minorHAnsi" w:eastAsiaTheme="minorEastAsia" w:hAnsiTheme="minorHAnsi" w:cstheme="minorBidi"/>
              <w:noProof/>
              <w:color w:val="auto"/>
            </w:rPr>
          </w:pPr>
          <w:hyperlink w:anchor="_Toc219392000" w:history="1">
            <w:r w:rsidRPr="005F5EB8">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_Toc219392000 \h </w:instrText>
            </w:r>
            <w:r>
              <w:rPr>
                <w:noProof/>
                <w:webHidden/>
              </w:rPr>
            </w:r>
            <w:r>
              <w:rPr>
                <w:noProof/>
                <w:webHidden/>
              </w:rPr>
              <w:fldChar w:fldCharType="separate"/>
            </w:r>
            <w:r w:rsidR="00F90B6B">
              <w:rPr>
                <w:noProof/>
                <w:webHidden/>
              </w:rPr>
              <w:t>10</w:t>
            </w:r>
            <w:r>
              <w:rPr>
                <w:noProof/>
                <w:webHidden/>
              </w:rPr>
              <w:fldChar w:fldCharType="end"/>
            </w:r>
          </w:hyperlink>
        </w:p>
        <w:p w14:paraId="01B4F01D" w14:textId="77777777" w:rsidR="00394E84" w:rsidRDefault="00394E84">
          <w:pPr>
            <w:pStyle w:val="TDC2"/>
            <w:tabs>
              <w:tab w:val="right" w:leader="dot" w:pos="8921"/>
            </w:tabs>
            <w:rPr>
              <w:rFonts w:asciiTheme="minorHAnsi" w:eastAsiaTheme="minorEastAsia" w:hAnsiTheme="minorHAnsi" w:cstheme="minorBidi"/>
              <w:noProof/>
              <w:color w:val="auto"/>
            </w:rPr>
          </w:pPr>
          <w:hyperlink w:anchor="_Toc219392001" w:history="1">
            <w:r w:rsidRPr="005F5EB8">
              <w:rPr>
                <w:rStyle w:val="Hipervnculo"/>
                <w:noProof/>
              </w:rPr>
              <w:t>QUINTO. Estudio de Fondo</w:t>
            </w:r>
            <w:r>
              <w:rPr>
                <w:noProof/>
                <w:webHidden/>
              </w:rPr>
              <w:tab/>
            </w:r>
            <w:r>
              <w:rPr>
                <w:noProof/>
                <w:webHidden/>
              </w:rPr>
              <w:fldChar w:fldCharType="begin"/>
            </w:r>
            <w:r>
              <w:rPr>
                <w:noProof/>
                <w:webHidden/>
              </w:rPr>
              <w:instrText xml:space="preserve"> PAGEREF _Toc219392001 \h </w:instrText>
            </w:r>
            <w:r>
              <w:rPr>
                <w:noProof/>
                <w:webHidden/>
              </w:rPr>
            </w:r>
            <w:r>
              <w:rPr>
                <w:noProof/>
                <w:webHidden/>
              </w:rPr>
              <w:fldChar w:fldCharType="separate"/>
            </w:r>
            <w:r w:rsidR="00F90B6B">
              <w:rPr>
                <w:noProof/>
                <w:webHidden/>
              </w:rPr>
              <w:t>11</w:t>
            </w:r>
            <w:r>
              <w:rPr>
                <w:noProof/>
                <w:webHidden/>
              </w:rPr>
              <w:fldChar w:fldCharType="end"/>
            </w:r>
          </w:hyperlink>
        </w:p>
        <w:p w14:paraId="156C3379" w14:textId="77777777" w:rsidR="00394E84" w:rsidRDefault="00394E84">
          <w:pPr>
            <w:pStyle w:val="TDC2"/>
            <w:tabs>
              <w:tab w:val="right" w:leader="dot" w:pos="8921"/>
            </w:tabs>
            <w:rPr>
              <w:rFonts w:asciiTheme="minorHAnsi" w:eastAsiaTheme="minorEastAsia" w:hAnsiTheme="minorHAnsi" w:cstheme="minorBidi"/>
              <w:noProof/>
              <w:color w:val="auto"/>
            </w:rPr>
          </w:pPr>
          <w:hyperlink w:anchor="_Toc219392002" w:history="1">
            <w:r w:rsidRPr="005F5EB8">
              <w:rPr>
                <w:rStyle w:val="Hipervnculo"/>
                <w:noProof/>
              </w:rPr>
              <w:t>SEXTO. Decisión</w:t>
            </w:r>
            <w:r>
              <w:rPr>
                <w:noProof/>
                <w:webHidden/>
              </w:rPr>
              <w:tab/>
            </w:r>
            <w:r>
              <w:rPr>
                <w:noProof/>
                <w:webHidden/>
              </w:rPr>
              <w:fldChar w:fldCharType="begin"/>
            </w:r>
            <w:r>
              <w:rPr>
                <w:noProof/>
                <w:webHidden/>
              </w:rPr>
              <w:instrText xml:space="preserve"> PAGEREF _Toc219392002 \h </w:instrText>
            </w:r>
            <w:r>
              <w:rPr>
                <w:noProof/>
                <w:webHidden/>
              </w:rPr>
            </w:r>
            <w:r>
              <w:rPr>
                <w:noProof/>
                <w:webHidden/>
              </w:rPr>
              <w:fldChar w:fldCharType="separate"/>
            </w:r>
            <w:r w:rsidR="00F90B6B">
              <w:rPr>
                <w:noProof/>
                <w:webHidden/>
              </w:rPr>
              <w:t>17</w:t>
            </w:r>
            <w:r>
              <w:rPr>
                <w:noProof/>
                <w:webHidden/>
              </w:rPr>
              <w:fldChar w:fldCharType="end"/>
            </w:r>
          </w:hyperlink>
        </w:p>
        <w:p w14:paraId="72FF5F81" w14:textId="77777777" w:rsidR="00394E84" w:rsidRDefault="00394E84">
          <w:pPr>
            <w:pStyle w:val="TDC1"/>
            <w:tabs>
              <w:tab w:val="right" w:leader="dot" w:pos="8921"/>
            </w:tabs>
            <w:rPr>
              <w:rFonts w:asciiTheme="minorHAnsi" w:eastAsiaTheme="minorEastAsia" w:hAnsiTheme="minorHAnsi" w:cstheme="minorBidi"/>
              <w:noProof/>
              <w:color w:val="auto"/>
            </w:rPr>
          </w:pPr>
          <w:hyperlink w:anchor="_Toc219392003" w:history="1">
            <w:r w:rsidRPr="005F5EB8">
              <w:rPr>
                <w:rStyle w:val="Hipervnculo"/>
                <w:noProof/>
              </w:rPr>
              <w:t>R E S U E L V E</w:t>
            </w:r>
            <w:r>
              <w:rPr>
                <w:noProof/>
                <w:webHidden/>
              </w:rPr>
              <w:tab/>
            </w:r>
            <w:r>
              <w:rPr>
                <w:noProof/>
                <w:webHidden/>
              </w:rPr>
              <w:fldChar w:fldCharType="begin"/>
            </w:r>
            <w:r>
              <w:rPr>
                <w:noProof/>
                <w:webHidden/>
              </w:rPr>
              <w:instrText xml:space="preserve"> PAGEREF _Toc219392003 \h </w:instrText>
            </w:r>
            <w:r>
              <w:rPr>
                <w:noProof/>
                <w:webHidden/>
              </w:rPr>
            </w:r>
            <w:r>
              <w:rPr>
                <w:noProof/>
                <w:webHidden/>
              </w:rPr>
              <w:fldChar w:fldCharType="separate"/>
            </w:r>
            <w:r w:rsidR="00F90B6B">
              <w:rPr>
                <w:noProof/>
                <w:webHidden/>
              </w:rPr>
              <w:t>18</w:t>
            </w:r>
            <w:r>
              <w:rPr>
                <w:noProof/>
                <w:webHidden/>
              </w:rPr>
              <w:fldChar w:fldCharType="end"/>
            </w:r>
          </w:hyperlink>
        </w:p>
        <w:p w14:paraId="5B9D6C11" w14:textId="331DCCD6" w:rsidR="00C4052B" w:rsidRPr="00641E83" w:rsidRDefault="00C4052B" w:rsidP="007808E0">
          <w:pPr>
            <w:spacing w:after="0" w:line="360" w:lineRule="auto"/>
          </w:pPr>
          <w:r w:rsidRPr="00641E83">
            <w:rPr>
              <w:b/>
              <w:bCs/>
              <w:lang w:val="es-ES"/>
            </w:rPr>
            <w:fldChar w:fldCharType="end"/>
          </w:r>
        </w:p>
      </w:sdtContent>
    </w:sdt>
    <w:p w14:paraId="57481942" w14:textId="77777777" w:rsidR="00C4052B" w:rsidRPr="00641E83" w:rsidRDefault="00C4052B" w:rsidP="007808E0">
      <w:pPr>
        <w:tabs>
          <w:tab w:val="left" w:pos="8931"/>
        </w:tabs>
        <w:spacing w:after="0" w:line="360" w:lineRule="auto"/>
      </w:pPr>
    </w:p>
    <w:p w14:paraId="411B5995" w14:textId="77777777" w:rsidR="00C4052B" w:rsidRPr="00641E83" w:rsidRDefault="00C4052B" w:rsidP="007808E0">
      <w:pPr>
        <w:tabs>
          <w:tab w:val="left" w:pos="8931"/>
        </w:tabs>
        <w:spacing w:after="0" w:line="360" w:lineRule="auto"/>
      </w:pPr>
    </w:p>
    <w:p w14:paraId="6784625D" w14:textId="77777777" w:rsidR="00C4052B" w:rsidRPr="00641E83" w:rsidRDefault="00C4052B" w:rsidP="007808E0">
      <w:pPr>
        <w:tabs>
          <w:tab w:val="left" w:pos="8931"/>
        </w:tabs>
        <w:spacing w:after="0" w:line="360" w:lineRule="auto"/>
      </w:pPr>
    </w:p>
    <w:p w14:paraId="140888DD" w14:textId="77777777" w:rsidR="00C4052B" w:rsidRPr="00641E83" w:rsidRDefault="00C4052B" w:rsidP="007808E0">
      <w:pPr>
        <w:tabs>
          <w:tab w:val="left" w:pos="8931"/>
        </w:tabs>
        <w:spacing w:after="0" w:line="360" w:lineRule="auto"/>
      </w:pPr>
    </w:p>
    <w:p w14:paraId="46268890" w14:textId="77777777" w:rsidR="00C4052B" w:rsidRPr="00641E83" w:rsidRDefault="00C4052B" w:rsidP="007808E0">
      <w:pPr>
        <w:tabs>
          <w:tab w:val="left" w:pos="8931"/>
        </w:tabs>
        <w:spacing w:after="0" w:line="360" w:lineRule="auto"/>
      </w:pPr>
    </w:p>
    <w:p w14:paraId="147CC638" w14:textId="77777777" w:rsidR="00C4052B" w:rsidRPr="00641E83" w:rsidRDefault="00C4052B" w:rsidP="007808E0">
      <w:pPr>
        <w:tabs>
          <w:tab w:val="left" w:pos="8931"/>
        </w:tabs>
        <w:spacing w:after="0" w:line="360" w:lineRule="auto"/>
      </w:pPr>
    </w:p>
    <w:p w14:paraId="01BB5716" w14:textId="77777777" w:rsidR="00C4052B" w:rsidRPr="00641E83" w:rsidRDefault="00C4052B" w:rsidP="007808E0">
      <w:pPr>
        <w:tabs>
          <w:tab w:val="left" w:pos="8931"/>
        </w:tabs>
        <w:spacing w:after="0" w:line="360" w:lineRule="auto"/>
      </w:pPr>
    </w:p>
    <w:p w14:paraId="62C1CEC9" w14:textId="77777777" w:rsidR="00C4052B" w:rsidRPr="00641E83" w:rsidRDefault="00C4052B" w:rsidP="007808E0">
      <w:pPr>
        <w:tabs>
          <w:tab w:val="left" w:pos="8931"/>
        </w:tabs>
        <w:spacing w:after="0" w:line="360" w:lineRule="auto"/>
      </w:pPr>
    </w:p>
    <w:p w14:paraId="7F38981D" w14:textId="77777777" w:rsidR="00A55E82" w:rsidRPr="00641E83" w:rsidRDefault="00A55E82" w:rsidP="007808E0">
      <w:pPr>
        <w:tabs>
          <w:tab w:val="left" w:pos="8931"/>
        </w:tabs>
        <w:spacing w:after="0" w:line="360" w:lineRule="auto"/>
      </w:pPr>
    </w:p>
    <w:p w14:paraId="6E6C2561" w14:textId="77777777" w:rsidR="00D61CB8" w:rsidRPr="007F049D" w:rsidRDefault="00D61CB8" w:rsidP="007808E0">
      <w:pPr>
        <w:tabs>
          <w:tab w:val="left" w:pos="8931"/>
        </w:tabs>
        <w:spacing w:after="0" w:line="360" w:lineRule="auto"/>
        <w:rPr>
          <w:b/>
          <w:bCs/>
        </w:rPr>
      </w:pPr>
    </w:p>
    <w:p w14:paraId="3FB7EB5E" w14:textId="4F7213DB" w:rsidR="005C690F" w:rsidRPr="00641E83" w:rsidRDefault="007D6307" w:rsidP="007808E0">
      <w:pPr>
        <w:tabs>
          <w:tab w:val="left" w:pos="8931"/>
        </w:tabs>
        <w:spacing w:after="0" w:line="360" w:lineRule="auto"/>
      </w:pPr>
      <w:r w:rsidRPr="00641E83">
        <w:lastRenderedPageBreak/>
        <w:t xml:space="preserve">Resolución del Pleno del Instituto de Transparencia, Acceso a la Información Pública y Protección de Datos Personales del Estado de México y Municipios, con domicilio en Metepec, Estado de México, de </w:t>
      </w:r>
      <w:r w:rsidR="005E30CE">
        <w:t xml:space="preserve">fecha </w:t>
      </w:r>
      <w:r w:rsidR="00F935DC">
        <w:t>catorce de enero de dos mil veintiséis</w:t>
      </w:r>
      <w:r w:rsidRPr="00641E83">
        <w:t xml:space="preserve">. </w:t>
      </w:r>
    </w:p>
    <w:p w14:paraId="0DCD3B82" w14:textId="77777777" w:rsidR="005C690F" w:rsidRPr="00641E83" w:rsidRDefault="005C690F" w:rsidP="007808E0">
      <w:pPr>
        <w:spacing w:after="0" w:line="360" w:lineRule="auto"/>
        <w:rPr>
          <w:b/>
        </w:rPr>
      </w:pPr>
    </w:p>
    <w:p w14:paraId="1570B336" w14:textId="024BD7C2" w:rsidR="005C690F" w:rsidRPr="00641E83" w:rsidRDefault="007D6307" w:rsidP="007808E0">
      <w:pPr>
        <w:spacing w:after="0" w:line="360" w:lineRule="auto"/>
        <w:rPr>
          <w:color w:val="0D0D0D"/>
        </w:rPr>
      </w:pPr>
      <w:r w:rsidRPr="00641E83">
        <w:rPr>
          <w:b/>
        </w:rPr>
        <w:t xml:space="preserve">VISTO </w:t>
      </w:r>
      <w:r w:rsidRPr="00641E83">
        <w:t xml:space="preserve">el expediente electrónico conformado con motivo del Recurso de Revisión </w:t>
      </w:r>
      <w:r w:rsidR="007F049D" w:rsidRPr="002847EE">
        <w:rPr>
          <w:b/>
          <w:bCs/>
        </w:rPr>
        <w:t>13366</w:t>
      </w:r>
      <w:r w:rsidR="000D392E" w:rsidRPr="002847EE">
        <w:rPr>
          <w:b/>
          <w:bCs/>
        </w:rPr>
        <w:t>/INFOEM/IP/RR/2025</w:t>
      </w:r>
      <w:r w:rsidRPr="00641E83">
        <w:rPr>
          <w:bCs/>
        </w:rPr>
        <w:t xml:space="preserve">, interpuesto </w:t>
      </w:r>
      <w:r w:rsidR="008415EA" w:rsidRPr="00641E83">
        <w:rPr>
          <w:bCs/>
        </w:rPr>
        <w:t>por</w:t>
      </w:r>
      <w:r w:rsidR="00EE1006" w:rsidRPr="00641E83">
        <w:rPr>
          <w:bCs/>
        </w:rPr>
        <w:t xml:space="preserve"> </w:t>
      </w:r>
      <w:r w:rsidR="004E3BA4" w:rsidRPr="004E3BA4">
        <w:rPr>
          <w:highlight w:val="black"/>
        </w:rPr>
        <w:t>XXXXXXXXXXXXXXXXXXXXXXX</w:t>
      </w:r>
      <w:r w:rsidR="005E30CE">
        <w:rPr>
          <w:bCs/>
        </w:rPr>
        <w:t xml:space="preserve">, quien será </w:t>
      </w:r>
      <w:r w:rsidR="00D906B2" w:rsidRPr="00641E83">
        <w:rPr>
          <w:bCs/>
        </w:rPr>
        <w:t>la persona</w:t>
      </w:r>
      <w:r w:rsidRPr="00641E83">
        <w:rPr>
          <w:bCs/>
        </w:rPr>
        <w:t xml:space="preserve"> </w:t>
      </w:r>
      <w:r w:rsidRPr="00641E83">
        <w:rPr>
          <w:bCs/>
          <w:color w:val="0D0D0D"/>
        </w:rPr>
        <w:t>Recurrente o Particular, en contra de la respuesta del Sujeto Obligado</w:t>
      </w:r>
      <w:r w:rsidR="00705FBB" w:rsidRPr="00641E83">
        <w:rPr>
          <w:bCs/>
          <w:color w:val="0D0D0D"/>
        </w:rPr>
        <w:t xml:space="preserve">, </w:t>
      </w:r>
      <w:r w:rsidR="007F049D" w:rsidRPr="002847EE">
        <w:rPr>
          <w:b/>
          <w:bCs/>
          <w:color w:val="0D0D0D"/>
        </w:rPr>
        <w:t>Ayuntamiento de Tepetlixpa</w:t>
      </w:r>
      <w:r w:rsidR="00EF0C39" w:rsidRPr="00641E83">
        <w:rPr>
          <w:bCs/>
        </w:rPr>
        <w:t>,</w:t>
      </w:r>
      <w:r w:rsidRPr="00641E83">
        <w:rPr>
          <w:bCs/>
          <w:color w:val="0D0D0D"/>
        </w:rPr>
        <w:t xml:space="preserve"> </w:t>
      </w:r>
      <w:r w:rsidRPr="00641E83">
        <w:rPr>
          <w:color w:val="0D0D0D"/>
        </w:rPr>
        <w:t>a la solicitud de acceso a la información pública</w:t>
      </w:r>
      <w:r w:rsidR="00800641" w:rsidRPr="00641E83">
        <w:rPr>
          <w:color w:val="0D0D0D"/>
        </w:rPr>
        <w:t xml:space="preserve"> </w:t>
      </w:r>
      <w:r w:rsidR="007F049D">
        <w:t>00175/TEPETLIX/IP/2025</w:t>
      </w:r>
      <w:r w:rsidRPr="00641E83">
        <w:rPr>
          <w:color w:val="000000"/>
        </w:rPr>
        <w:t xml:space="preserve">, </w:t>
      </w:r>
      <w:r w:rsidRPr="00641E83">
        <w:rPr>
          <w:color w:val="0D0D0D"/>
        </w:rPr>
        <w:t>se emite la presente Resolución, con base en los Antecedentes y Considerandos que se exponen a continuación:</w:t>
      </w:r>
    </w:p>
    <w:p w14:paraId="1F97CEF3" w14:textId="77777777" w:rsidR="005C690F" w:rsidRPr="00641E83" w:rsidRDefault="005C690F" w:rsidP="007808E0">
      <w:pPr>
        <w:spacing w:after="0" w:line="360" w:lineRule="auto"/>
        <w:rPr>
          <w:b/>
        </w:rPr>
      </w:pPr>
    </w:p>
    <w:p w14:paraId="1DEAF9D3" w14:textId="24D35555" w:rsidR="005C690F" w:rsidRPr="00641E83" w:rsidRDefault="00CD6238" w:rsidP="007808E0">
      <w:pPr>
        <w:pStyle w:val="Ttulo1"/>
        <w:spacing w:before="0" w:after="0" w:line="360" w:lineRule="auto"/>
        <w:jc w:val="center"/>
        <w:rPr>
          <w:sz w:val="22"/>
          <w:szCs w:val="22"/>
        </w:rPr>
      </w:pPr>
      <w:bookmarkStart w:id="0" w:name="_Toc219391991"/>
      <w:r w:rsidRPr="00641E83">
        <w:rPr>
          <w:sz w:val="22"/>
          <w:szCs w:val="22"/>
        </w:rPr>
        <w:t>A N T E C E D E N T E S</w:t>
      </w:r>
      <w:bookmarkEnd w:id="0"/>
    </w:p>
    <w:p w14:paraId="5A7EDA4F" w14:textId="77777777" w:rsidR="005C690F" w:rsidRPr="00641E83" w:rsidRDefault="005C690F" w:rsidP="007808E0">
      <w:pPr>
        <w:spacing w:after="0" w:line="360" w:lineRule="auto"/>
        <w:jc w:val="center"/>
        <w:rPr>
          <w:b/>
        </w:rPr>
      </w:pPr>
    </w:p>
    <w:p w14:paraId="4930DAB9" w14:textId="701611A7" w:rsidR="00E22EA8" w:rsidRPr="00641E83" w:rsidRDefault="009215C2" w:rsidP="007808E0">
      <w:pPr>
        <w:pStyle w:val="Ttulo2"/>
        <w:spacing w:before="0" w:after="0" w:line="360" w:lineRule="auto"/>
        <w:rPr>
          <w:sz w:val="22"/>
          <w:szCs w:val="22"/>
          <w:lang w:eastAsia="es-ES"/>
        </w:rPr>
      </w:pPr>
      <w:bookmarkStart w:id="1" w:name="_Toc219391992"/>
      <w:r w:rsidRPr="00641E83">
        <w:rPr>
          <w:sz w:val="22"/>
          <w:szCs w:val="22"/>
          <w:lang w:eastAsia="es-ES"/>
        </w:rPr>
        <w:t xml:space="preserve">I. </w:t>
      </w:r>
      <w:r w:rsidR="00E22EA8" w:rsidRPr="00641E83">
        <w:rPr>
          <w:sz w:val="22"/>
          <w:szCs w:val="22"/>
          <w:lang w:eastAsia="es-ES"/>
        </w:rPr>
        <w:t>Presentación de la solicitud de información</w:t>
      </w:r>
      <w:bookmarkEnd w:id="1"/>
    </w:p>
    <w:p w14:paraId="63A20E25" w14:textId="77777777" w:rsidR="009215C2" w:rsidRPr="00641E83" w:rsidRDefault="009215C2" w:rsidP="007808E0">
      <w:pPr>
        <w:tabs>
          <w:tab w:val="left" w:pos="567"/>
        </w:tabs>
        <w:spacing w:after="0" w:line="360" w:lineRule="auto"/>
        <w:rPr>
          <w:rFonts w:eastAsia="Times New Roman" w:cs="Tahoma"/>
          <w:lang w:eastAsia="es-ES"/>
        </w:rPr>
      </w:pPr>
    </w:p>
    <w:p w14:paraId="0CB95CB8" w14:textId="4ADB381B" w:rsidR="00FD7497" w:rsidRPr="00641E83" w:rsidRDefault="005E30CE" w:rsidP="00FD7497">
      <w:pPr>
        <w:spacing w:after="0" w:line="360" w:lineRule="auto"/>
        <w:rPr>
          <w:rFonts w:eastAsia="Times New Roman" w:cs="Tahoma"/>
          <w:lang w:eastAsia="es-ES"/>
        </w:rPr>
      </w:pPr>
      <w:r>
        <w:rPr>
          <w:rFonts w:eastAsia="Times New Roman" w:cs="Tahoma"/>
          <w:lang w:eastAsia="es-ES"/>
        </w:rPr>
        <w:t xml:space="preserve">El </w:t>
      </w:r>
      <w:r w:rsidR="00652B56">
        <w:rPr>
          <w:rFonts w:eastAsia="Times New Roman" w:cs="Tahoma"/>
          <w:lang w:eastAsia="es-ES"/>
        </w:rPr>
        <w:t>veinte</w:t>
      </w:r>
      <w:r>
        <w:rPr>
          <w:rFonts w:eastAsia="Times New Roman" w:cs="Tahoma"/>
          <w:lang w:eastAsia="es-ES"/>
        </w:rPr>
        <w:t xml:space="preserve"> de noviembre</w:t>
      </w:r>
      <w:r w:rsidR="000E499B" w:rsidRPr="00641E83">
        <w:rPr>
          <w:rFonts w:eastAsia="Times New Roman" w:cs="Tahoma"/>
          <w:lang w:eastAsia="es-ES"/>
        </w:rPr>
        <w:t xml:space="preserve"> de dos mil veinticinco, </w:t>
      </w:r>
      <w:r w:rsidR="00FD7497" w:rsidRPr="00641E83">
        <w:rPr>
          <w:rFonts w:eastAsia="Times New Roman" w:cs="Tahoma"/>
          <w:lang w:eastAsia="es-ES"/>
        </w:rPr>
        <w:t>el Particular presentó una solicitud de acceso a la información pública, a través del Sistema de Acceso a la Información Mexiquense (SAIMEX), ante el</w:t>
      </w:r>
      <w:r>
        <w:t xml:space="preserve"> </w:t>
      </w:r>
      <w:r w:rsidR="007F049D">
        <w:t>Ayuntamiento de Tepetlixpa</w:t>
      </w:r>
      <w:r w:rsidR="00FD7497" w:rsidRPr="00641E83">
        <w:rPr>
          <w:rFonts w:eastAsia="Calibri" w:cs="Times New Roman"/>
          <w:color w:val="000000"/>
        </w:rPr>
        <w:t>,</w:t>
      </w:r>
      <w:r w:rsidR="00FD7497" w:rsidRPr="00641E83">
        <w:rPr>
          <w:rFonts w:eastAsia="Calibri" w:cs="Tahoma"/>
        </w:rPr>
        <w:t xml:space="preserve"> en los siguientes términos: </w:t>
      </w:r>
    </w:p>
    <w:p w14:paraId="3E26AFB3" w14:textId="77777777" w:rsidR="00FD7497" w:rsidRPr="00641E83" w:rsidRDefault="00FD7497" w:rsidP="00FD7497">
      <w:pPr>
        <w:spacing w:after="0" w:line="360" w:lineRule="auto"/>
        <w:rPr>
          <w:rFonts w:eastAsia="Calibri" w:cs="Tahoma"/>
        </w:rPr>
      </w:pPr>
    </w:p>
    <w:p w14:paraId="6D2F29FC" w14:textId="77777777" w:rsidR="00FD7497" w:rsidRPr="00641E83" w:rsidRDefault="00FD7497" w:rsidP="00FD7497">
      <w:pPr>
        <w:tabs>
          <w:tab w:val="left" w:pos="4667"/>
        </w:tabs>
        <w:spacing w:after="0" w:line="360" w:lineRule="auto"/>
        <w:ind w:left="567" w:right="567"/>
        <w:rPr>
          <w:rFonts w:eastAsia="Times New Roman" w:cs="Tahoma"/>
          <w:b/>
          <w:i/>
          <w:iCs/>
          <w:sz w:val="20"/>
          <w:szCs w:val="20"/>
          <w:lang w:eastAsia="es-ES"/>
        </w:rPr>
      </w:pPr>
      <w:r w:rsidRPr="00641E83">
        <w:rPr>
          <w:rFonts w:eastAsia="Times New Roman" w:cs="Tahoma"/>
          <w:b/>
          <w:i/>
          <w:iCs/>
          <w:sz w:val="20"/>
          <w:szCs w:val="20"/>
          <w:lang w:eastAsia="es-ES"/>
        </w:rPr>
        <w:t>“DESCRIPCIÓN CLARA Y PRECISA DE LA INFORMACIÓN SOLICITADA</w:t>
      </w:r>
    </w:p>
    <w:p w14:paraId="456A9F15" w14:textId="0584085B" w:rsidR="00FD7497" w:rsidRPr="00641E83" w:rsidRDefault="005E30CE" w:rsidP="00FD7497">
      <w:pPr>
        <w:tabs>
          <w:tab w:val="left" w:pos="4667"/>
        </w:tabs>
        <w:spacing w:after="0" w:line="360" w:lineRule="auto"/>
        <w:ind w:left="567" w:right="567"/>
        <w:rPr>
          <w:rFonts w:eastAsia="Times New Roman" w:cs="Tahoma"/>
          <w:bCs/>
          <w:i/>
          <w:iCs/>
          <w:sz w:val="20"/>
          <w:szCs w:val="20"/>
          <w:lang w:eastAsia="es-ES"/>
        </w:rPr>
      </w:pPr>
      <w:r w:rsidRPr="005E30CE">
        <w:rPr>
          <w:i/>
          <w:iCs/>
          <w:sz w:val="20"/>
          <w:szCs w:val="20"/>
        </w:rPr>
        <w:t>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w:t>
      </w:r>
      <w:r w:rsidR="00FD7497" w:rsidRPr="00641E83">
        <w:rPr>
          <w:i/>
          <w:iCs/>
          <w:sz w:val="20"/>
          <w:szCs w:val="20"/>
        </w:rPr>
        <w:t>” (Sic.)</w:t>
      </w:r>
    </w:p>
    <w:p w14:paraId="2665D042" w14:textId="77777777" w:rsidR="00FD7497"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641E83" w:rsidRDefault="00FD7497" w:rsidP="00454A64">
      <w:pPr>
        <w:tabs>
          <w:tab w:val="left" w:pos="4667"/>
        </w:tabs>
        <w:spacing w:after="0" w:line="360" w:lineRule="auto"/>
        <w:ind w:left="567" w:right="567"/>
        <w:rPr>
          <w:rFonts w:eastAsia="Times New Roman" w:cs="Tahoma"/>
          <w:b/>
          <w:bCs/>
          <w:i/>
          <w:iCs/>
          <w:sz w:val="20"/>
          <w:lang w:eastAsia="es-ES"/>
        </w:rPr>
      </w:pPr>
      <w:r w:rsidRPr="00641E83">
        <w:rPr>
          <w:rFonts w:eastAsia="Times New Roman" w:cs="Tahoma"/>
          <w:b/>
          <w:bCs/>
          <w:i/>
          <w:iCs/>
          <w:sz w:val="20"/>
          <w:lang w:eastAsia="es-ES"/>
        </w:rPr>
        <w:t>“MODALIDAD DE ENTREGA</w:t>
      </w:r>
    </w:p>
    <w:p w14:paraId="5354E066" w14:textId="701EFA1E" w:rsidR="00FD7497" w:rsidRPr="00641E83" w:rsidRDefault="00FD7497" w:rsidP="00454A64">
      <w:pPr>
        <w:tabs>
          <w:tab w:val="left" w:pos="4667"/>
        </w:tabs>
        <w:spacing w:after="0" w:line="360" w:lineRule="auto"/>
        <w:ind w:left="567" w:right="567"/>
        <w:rPr>
          <w:rFonts w:eastAsia="Times New Roman" w:cs="Tahoma"/>
          <w:b/>
          <w:bCs/>
          <w:i/>
          <w:iCs/>
          <w:sz w:val="20"/>
          <w:lang w:eastAsia="es-ES"/>
        </w:rPr>
      </w:pPr>
      <w:r w:rsidRPr="00641E83">
        <w:rPr>
          <w:rFonts w:eastAsia="Times New Roman" w:cs="Arial"/>
          <w:bCs/>
          <w:i/>
          <w:iCs/>
          <w:sz w:val="20"/>
          <w:lang w:eastAsia="es-ES"/>
        </w:rPr>
        <w:t>A través del SAIMEX”</w:t>
      </w:r>
    </w:p>
    <w:p w14:paraId="0A604AAC" w14:textId="5EBA114E" w:rsidR="00E22EA8" w:rsidRPr="00641E83" w:rsidRDefault="000B3C56" w:rsidP="007808E0">
      <w:pPr>
        <w:pStyle w:val="Ttulo2"/>
        <w:spacing w:before="0" w:after="0" w:line="360" w:lineRule="auto"/>
        <w:rPr>
          <w:sz w:val="22"/>
          <w:szCs w:val="22"/>
        </w:rPr>
      </w:pPr>
      <w:bookmarkStart w:id="2" w:name="_Toc219391993"/>
      <w:r w:rsidRPr="00641E83">
        <w:rPr>
          <w:rFonts w:cs="Tahoma"/>
          <w:sz w:val="22"/>
          <w:szCs w:val="22"/>
        </w:rPr>
        <w:lastRenderedPageBreak/>
        <w:t>I</w:t>
      </w:r>
      <w:r w:rsidR="002207FA" w:rsidRPr="00641E83">
        <w:rPr>
          <w:rFonts w:cs="Tahoma"/>
          <w:sz w:val="22"/>
          <w:szCs w:val="22"/>
        </w:rPr>
        <w:t>I</w:t>
      </w:r>
      <w:r w:rsidR="00E22EA8" w:rsidRPr="00641E83">
        <w:rPr>
          <w:rFonts w:cs="Tahoma"/>
          <w:sz w:val="22"/>
          <w:szCs w:val="22"/>
        </w:rPr>
        <w:t>.</w:t>
      </w:r>
      <w:r w:rsidR="00E22EA8" w:rsidRPr="00641E83">
        <w:rPr>
          <w:sz w:val="22"/>
          <w:szCs w:val="22"/>
        </w:rPr>
        <w:t xml:space="preserve"> Respuesta del Sujeto Obligado</w:t>
      </w:r>
      <w:bookmarkEnd w:id="2"/>
    </w:p>
    <w:p w14:paraId="10CE94A9" w14:textId="77777777" w:rsidR="00C06004" w:rsidRPr="00641E83" w:rsidRDefault="00C06004" w:rsidP="007808E0">
      <w:pPr>
        <w:autoSpaceDE w:val="0"/>
        <w:autoSpaceDN w:val="0"/>
        <w:adjustRightInd w:val="0"/>
        <w:spacing w:after="0" w:line="360" w:lineRule="auto"/>
        <w:rPr>
          <w:b/>
          <w:bCs/>
        </w:rPr>
      </w:pPr>
    </w:p>
    <w:p w14:paraId="32001605" w14:textId="4710A013" w:rsidR="00983D8B" w:rsidRDefault="00EB386A" w:rsidP="00322E84">
      <w:pPr>
        <w:spacing w:after="0" w:line="360" w:lineRule="auto"/>
      </w:pPr>
      <w:r w:rsidRPr="00641E83">
        <w:t xml:space="preserve">El </w:t>
      </w:r>
      <w:r w:rsidR="007F049D">
        <w:t>dos de diciembre</w:t>
      </w:r>
      <w:r w:rsidR="00CD4DE8" w:rsidRPr="00641E83">
        <w:t xml:space="preserve"> de dos mil veinticinco</w:t>
      </w:r>
      <w:r w:rsidR="00E22EA8" w:rsidRPr="00641E83">
        <w:t xml:space="preserve">, el Sujeto Obligado notificó, a través del Sistema de Acceso a la Información Mexiquense (SAIMEX), la respuesta a la solicitud de acceso a la información pública, </w:t>
      </w:r>
      <w:r w:rsidR="00F935DC">
        <w:t xml:space="preserve">por medio del oficio número </w:t>
      </w:r>
      <w:r w:rsidR="007F049D" w:rsidRPr="007F049D">
        <w:t>DDET/INT/057/2025</w:t>
      </w:r>
      <w:r w:rsidR="00F935DC">
        <w:t xml:space="preserve">, suscrito por el Director de Desarrollo Económico y dirigido a la persona Solicitante, por medio del cual informa lo </w:t>
      </w:r>
      <w:proofErr w:type="spellStart"/>
      <w:r w:rsidR="00F935DC">
        <w:t>siguiente:v</w:t>
      </w:r>
      <w:proofErr w:type="spellEnd"/>
    </w:p>
    <w:p w14:paraId="48F80A72" w14:textId="77777777" w:rsidR="005E30CE" w:rsidRDefault="005E30CE" w:rsidP="00322E84">
      <w:pPr>
        <w:spacing w:after="0" w:line="360" w:lineRule="auto"/>
      </w:pPr>
    </w:p>
    <w:p w14:paraId="211C6BF2" w14:textId="77777777" w:rsidR="00F935DC" w:rsidRDefault="005E30CE" w:rsidP="00F935DC">
      <w:pPr>
        <w:spacing w:after="0" w:line="360" w:lineRule="auto"/>
        <w:ind w:left="567" w:right="567"/>
        <w:rPr>
          <w:i/>
          <w:sz w:val="20"/>
        </w:rPr>
      </w:pPr>
      <w:r w:rsidRPr="005E30CE">
        <w:rPr>
          <w:i/>
          <w:sz w:val="20"/>
        </w:rPr>
        <w:t>“…</w:t>
      </w:r>
    </w:p>
    <w:p w14:paraId="31DFCFF8" w14:textId="3D2F4DF2" w:rsidR="007F049D" w:rsidRDefault="007F049D" w:rsidP="007F049D">
      <w:pPr>
        <w:spacing w:after="0" w:line="360" w:lineRule="auto"/>
        <w:ind w:left="567" w:right="567"/>
        <w:rPr>
          <w:i/>
          <w:sz w:val="20"/>
        </w:rPr>
      </w:pPr>
      <w:r w:rsidRPr="007F049D">
        <w:rPr>
          <w:i/>
          <w:sz w:val="20"/>
        </w:rPr>
        <w:t>Dentro del municipio no se encuentran instaladas empresas dedicadas a la</w:t>
      </w:r>
      <w:r>
        <w:rPr>
          <w:i/>
          <w:sz w:val="20"/>
        </w:rPr>
        <w:t xml:space="preserve"> </w:t>
      </w:r>
      <w:r w:rsidRPr="007F049D">
        <w:rPr>
          <w:i/>
          <w:sz w:val="20"/>
        </w:rPr>
        <w:t xml:space="preserve">fabricación de productos metálicos. </w:t>
      </w:r>
    </w:p>
    <w:p w14:paraId="4C281EA8" w14:textId="2C32BF40" w:rsidR="005E30CE" w:rsidRDefault="005E30CE" w:rsidP="007F049D">
      <w:pPr>
        <w:spacing w:after="0" w:line="360" w:lineRule="auto"/>
        <w:ind w:left="567" w:right="567"/>
        <w:rPr>
          <w:i/>
          <w:sz w:val="20"/>
        </w:rPr>
      </w:pPr>
      <w:r w:rsidRPr="005E30CE">
        <w:rPr>
          <w:i/>
          <w:sz w:val="20"/>
        </w:rPr>
        <w:t>…”</w:t>
      </w:r>
    </w:p>
    <w:p w14:paraId="471F86A5" w14:textId="77777777" w:rsidR="005E30CE" w:rsidRPr="005E30CE" w:rsidRDefault="005E30CE" w:rsidP="005E30CE">
      <w:pPr>
        <w:spacing w:after="0" w:line="360" w:lineRule="auto"/>
        <w:ind w:left="720"/>
        <w:rPr>
          <w:i/>
          <w:sz w:val="20"/>
        </w:rPr>
      </w:pPr>
    </w:p>
    <w:p w14:paraId="7E7FBB31" w14:textId="68020061" w:rsidR="00E22EA8" w:rsidRPr="00641E83" w:rsidRDefault="002207FA" w:rsidP="007808E0">
      <w:pPr>
        <w:pStyle w:val="Ttulo2"/>
        <w:spacing w:before="0" w:after="0" w:line="360" w:lineRule="auto"/>
        <w:rPr>
          <w:sz w:val="22"/>
          <w:szCs w:val="22"/>
        </w:rPr>
      </w:pPr>
      <w:bookmarkStart w:id="3" w:name="_Toc219391994"/>
      <w:r w:rsidRPr="00641E83">
        <w:rPr>
          <w:sz w:val="22"/>
          <w:szCs w:val="22"/>
        </w:rPr>
        <w:t>III</w:t>
      </w:r>
      <w:r w:rsidR="00E22EA8" w:rsidRPr="00641E83">
        <w:rPr>
          <w:sz w:val="22"/>
          <w:szCs w:val="22"/>
        </w:rPr>
        <w:t>. Interposición del Recurso de Revisión</w:t>
      </w:r>
      <w:bookmarkEnd w:id="3"/>
    </w:p>
    <w:p w14:paraId="053D45CF" w14:textId="77777777" w:rsidR="00E22EA8" w:rsidRPr="00641E83" w:rsidRDefault="00E22EA8" w:rsidP="007808E0">
      <w:pPr>
        <w:spacing w:after="0" w:line="360" w:lineRule="auto"/>
        <w:rPr>
          <w:b/>
        </w:rPr>
      </w:pPr>
    </w:p>
    <w:p w14:paraId="355C8CC6" w14:textId="65E33B1A" w:rsidR="009C5A71" w:rsidRPr="00641E83" w:rsidRDefault="00083169" w:rsidP="007808E0">
      <w:pPr>
        <w:spacing w:after="0" w:line="360" w:lineRule="auto"/>
        <w:rPr>
          <w:bCs/>
        </w:rPr>
      </w:pPr>
      <w:r w:rsidRPr="00641E83">
        <w:rPr>
          <w:bCs/>
        </w:rPr>
        <w:t>El</w:t>
      </w:r>
      <w:r w:rsidR="008E5E71" w:rsidRPr="00641E83">
        <w:rPr>
          <w:bCs/>
        </w:rPr>
        <w:t xml:space="preserve"> </w:t>
      </w:r>
      <w:r w:rsidR="00234BAD">
        <w:t>dos de diciembre</w:t>
      </w:r>
      <w:r w:rsidR="00C2045C" w:rsidRPr="00641E83">
        <w:t xml:space="preserve"> </w:t>
      </w:r>
      <w:r w:rsidR="008E5E71" w:rsidRPr="00641E83">
        <w:t>de dos mil</w:t>
      </w:r>
      <w:r w:rsidR="00A51A71" w:rsidRPr="00641E83">
        <w:t xml:space="preserve"> veinticinco</w:t>
      </w:r>
      <w:r w:rsidR="00E22EA8" w:rsidRPr="00641E83">
        <w:rPr>
          <w:bCs/>
        </w:rPr>
        <w:t xml:space="preserve">, se recibió en este Instituto, a través del </w:t>
      </w:r>
      <w:r w:rsidR="00E22EA8" w:rsidRPr="00641E83">
        <w:rPr>
          <w:bCs/>
          <w:lang w:val="es-ES"/>
        </w:rPr>
        <w:t>Sistema de Acceso a la Información Mexiquense (SAIMEX)</w:t>
      </w:r>
      <w:r w:rsidR="00E22EA8" w:rsidRPr="00641E83">
        <w:rPr>
          <w:bCs/>
        </w:rPr>
        <w:t xml:space="preserve">, </w:t>
      </w:r>
      <w:r w:rsidR="009019A8" w:rsidRPr="00641E83">
        <w:rPr>
          <w:bCs/>
        </w:rPr>
        <w:t xml:space="preserve">el </w:t>
      </w:r>
      <w:r w:rsidR="00E22EA8" w:rsidRPr="00641E83">
        <w:rPr>
          <w:bCs/>
        </w:rPr>
        <w:t>Recurso de Revisión interpuesto por la p</w:t>
      </w:r>
      <w:r w:rsidRPr="00641E83">
        <w:rPr>
          <w:bCs/>
        </w:rPr>
        <w:t>ersona</w:t>
      </w:r>
      <w:r w:rsidR="00E22EA8" w:rsidRPr="00641E83">
        <w:rPr>
          <w:bCs/>
        </w:rPr>
        <w:t xml:space="preserve"> Recurrente, en contra de la respuesta por el Sujeto Obligado, a la solicitud de información</w:t>
      </w:r>
      <w:r w:rsidR="00F43789" w:rsidRPr="00641E83">
        <w:rPr>
          <w:rFonts w:eastAsia="Calibri" w:cs="Times New Roman"/>
        </w:rPr>
        <w:t xml:space="preserve">, </w:t>
      </w:r>
      <w:r w:rsidR="00E22EA8" w:rsidRPr="00641E83">
        <w:rPr>
          <w:bCs/>
        </w:rPr>
        <w:t>en los siguientes términos:</w:t>
      </w:r>
    </w:p>
    <w:p w14:paraId="499DDBDB" w14:textId="77777777" w:rsidR="008E5E71" w:rsidRPr="00641E83" w:rsidRDefault="008E5E71" w:rsidP="007808E0">
      <w:pPr>
        <w:spacing w:after="0" w:line="360" w:lineRule="auto"/>
        <w:ind w:left="567" w:right="567"/>
        <w:rPr>
          <w:b/>
          <w:bCs/>
          <w:i/>
          <w:sz w:val="20"/>
          <w:szCs w:val="20"/>
        </w:rPr>
      </w:pPr>
    </w:p>
    <w:p w14:paraId="1B2CCD45" w14:textId="1F34B3A9" w:rsidR="00E22EA8" w:rsidRPr="00641E83" w:rsidRDefault="00E12804" w:rsidP="007808E0">
      <w:pPr>
        <w:spacing w:after="0" w:line="360" w:lineRule="auto"/>
        <w:ind w:left="567" w:right="567"/>
        <w:rPr>
          <w:bCs/>
          <w:i/>
          <w:sz w:val="20"/>
          <w:szCs w:val="20"/>
        </w:rPr>
      </w:pPr>
      <w:r w:rsidRPr="00641E83">
        <w:rPr>
          <w:b/>
          <w:bCs/>
          <w:i/>
          <w:sz w:val="20"/>
          <w:szCs w:val="20"/>
        </w:rPr>
        <w:t>‘’</w:t>
      </w:r>
      <w:r w:rsidR="00E22EA8" w:rsidRPr="00641E83">
        <w:rPr>
          <w:b/>
          <w:bCs/>
          <w:i/>
          <w:sz w:val="20"/>
          <w:szCs w:val="20"/>
        </w:rPr>
        <w:t>ACTO IMPUGNADO</w:t>
      </w:r>
    </w:p>
    <w:p w14:paraId="20CB87D1" w14:textId="5A6968E3" w:rsidR="00E22EA8" w:rsidRPr="00641E83" w:rsidRDefault="007F049D" w:rsidP="007808E0">
      <w:pPr>
        <w:spacing w:after="0" w:line="360" w:lineRule="auto"/>
        <w:ind w:left="567" w:right="567"/>
        <w:rPr>
          <w:i/>
          <w:sz w:val="20"/>
          <w:szCs w:val="20"/>
        </w:rPr>
      </w:pPr>
      <w:r w:rsidRPr="007F049D">
        <w:rPr>
          <w:i/>
          <w:iCs/>
          <w:sz w:val="20"/>
          <w:szCs w:val="20"/>
        </w:rPr>
        <w:t>oficio DDET/INT/057/2025 por medio del cual da respuesta a la solicitud con folio 00175/TEPETLIX/IP/20225</w:t>
      </w:r>
      <w:r w:rsidR="00E22EA8" w:rsidRPr="00641E83">
        <w:rPr>
          <w:i/>
          <w:iCs/>
          <w:sz w:val="20"/>
          <w:szCs w:val="20"/>
        </w:rPr>
        <w:t>”</w:t>
      </w:r>
      <w:r w:rsidR="002D6CA6" w:rsidRPr="00641E83">
        <w:rPr>
          <w:i/>
          <w:iCs/>
          <w:sz w:val="20"/>
          <w:szCs w:val="20"/>
        </w:rPr>
        <w:t xml:space="preserve"> (Sic.)</w:t>
      </w:r>
    </w:p>
    <w:p w14:paraId="3B2615CC" w14:textId="77777777" w:rsidR="00E22EA8" w:rsidRDefault="00E22EA8" w:rsidP="007808E0">
      <w:pPr>
        <w:spacing w:after="0" w:line="360" w:lineRule="auto"/>
        <w:ind w:left="567" w:right="567"/>
        <w:rPr>
          <w:i/>
          <w:sz w:val="20"/>
          <w:szCs w:val="20"/>
        </w:rPr>
      </w:pPr>
    </w:p>
    <w:p w14:paraId="3F1F07C7" w14:textId="49F2AE96" w:rsidR="00E22EA8" w:rsidRPr="00641E83" w:rsidRDefault="00E12804" w:rsidP="007808E0">
      <w:pPr>
        <w:spacing w:after="0" w:line="360" w:lineRule="auto"/>
        <w:ind w:left="567" w:right="567"/>
        <w:rPr>
          <w:b/>
          <w:i/>
          <w:sz w:val="20"/>
          <w:szCs w:val="20"/>
        </w:rPr>
      </w:pPr>
      <w:r w:rsidRPr="00641E83">
        <w:rPr>
          <w:b/>
          <w:i/>
          <w:sz w:val="20"/>
          <w:szCs w:val="20"/>
        </w:rPr>
        <w:t>‘’</w:t>
      </w:r>
      <w:r w:rsidR="00E22EA8" w:rsidRPr="00641E83">
        <w:rPr>
          <w:b/>
          <w:i/>
          <w:sz w:val="20"/>
          <w:szCs w:val="20"/>
        </w:rPr>
        <w:t>RAZONES O MOTIVOS DE LA INCONFORMIDAD</w:t>
      </w:r>
    </w:p>
    <w:p w14:paraId="31B716B5" w14:textId="3AF5C3E5" w:rsidR="00E12804" w:rsidRDefault="007F049D" w:rsidP="007808E0">
      <w:pPr>
        <w:spacing w:after="0" w:line="360" w:lineRule="auto"/>
        <w:ind w:left="567" w:right="567"/>
        <w:rPr>
          <w:i/>
          <w:iCs/>
          <w:sz w:val="20"/>
          <w:szCs w:val="20"/>
        </w:rPr>
      </w:pPr>
      <w:r w:rsidRPr="007F049D">
        <w:rPr>
          <w:i/>
          <w:iCs/>
          <w:sz w:val="20"/>
          <w:szCs w:val="20"/>
        </w:rPr>
        <w:t xml:space="preserve">La resolución resulta ilegal a derecho, toda vez que la autoridad respondió que no existen empresas instaladas dedicadas a ese giro, por las siguientes consideraciones: Primero. El simple señalamiento de inexistencia efectuado por la Dirección de Desarrollo Económico no constituye una respuesta </w:t>
      </w:r>
      <w:r w:rsidRPr="007F049D">
        <w:rPr>
          <w:i/>
          <w:iCs/>
          <w:sz w:val="20"/>
          <w:szCs w:val="20"/>
        </w:rPr>
        <w:lastRenderedPageBreak/>
        <w:t>válida conforme a la Ley de Transparencia y Acceso a la Información Pública del Estado de México y Municipios. El Ayuntamiento está obligado, conforme al artículo 18 del citado ordenamiento, a documentar y conservar información derivada del ejercicio de sus funciones, entre ellas el padrón de establecimientos, licencias de funcionamiento, actividades económicas y registros administrativos relacionados con los giros comerciales que operan en su territorio. Por lo tanto, la autoridad debía acreditar la revisión integral de sus bases de datos oficiales y no únicamente afirmar de manera genérica que no existen empresas del giro solicitado. Segundo. En caso de que la información efectivamente no existiera, la Dirección no tiene facultades para declarar unilateralmente dicha inexistencia. El artículo 19 de la Ley de Transparencia y Acceso a la Información Pública del Estado de México y Municipios establece que cuando la información debió generarse, poseerse o administrarse, pero no se encuentra, es el Comité de Transparencia quien debe emitir el acuerdo formal de inexistencia, debidamente fundado y motivado, situación que no ocurrió en el presente caso. Tercero. La autoridad tampoco cumplió con el procedimiento previsto en el artículo 169 del mismo ordenamiento, el cual obliga al Comité de Transparencia a determinar si la información debió existir, a analizar si la falta constituye una omisión administrativa, y en su caso, a ordenar la generación o reposición de la información. La respuesta impugnada carece totalmente de este análisis legal. Cuarto. La inexistencia declarada tampoco cumple con los requisitos del artículo 170 de la Ley de Transparencia y Acceso a la Información Pública del Estado de México y Municipios, que exige acreditar una búsqueda exhaustiva, detallando tiempo, modo, lugar, archivos revisados, bases de datos consultadas, áreas involucradas y metodología empleada. La autoridad únicamente emitió una afirmación genérica, sin acreditar ningún criterio objetivo de búsqueda. Quinto. La respuesta carece de fundamentación y motivación, actualizando la causal de impugnación del artículo 179 del mismo ordenamiento, debido a que no explica jurídicamente por qué no se cuenta con la información, no justifica por qué no se proporcionan los datos solicitados y no expone razón legal alguna que sustente la negativa.</w:t>
      </w:r>
      <w:r w:rsidR="003C5F59" w:rsidRPr="00641E83">
        <w:rPr>
          <w:i/>
          <w:iCs/>
          <w:sz w:val="20"/>
          <w:szCs w:val="20"/>
        </w:rPr>
        <w:t>”</w:t>
      </w:r>
      <w:r w:rsidR="002D6CA6" w:rsidRPr="00641E83">
        <w:rPr>
          <w:i/>
          <w:iCs/>
          <w:sz w:val="20"/>
          <w:szCs w:val="20"/>
        </w:rPr>
        <w:t xml:space="preserve"> (Sic.)</w:t>
      </w:r>
    </w:p>
    <w:p w14:paraId="59141718" w14:textId="77777777" w:rsidR="00652B56" w:rsidRPr="00641E83" w:rsidRDefault="00652B56" w:rsidP="007808E0">
      <w:pPr>
        <w:spacing w:after="0" w:line="360" w:lineRule="auto"/>
        <w:ind w:left="567" w:right="567"/>
        <w:rPr>
          <w:i/>
          <w:iCs/>
          <w:sz w:val="20"/>
          <w:szCs w:val="20"/>
        </w:rPr>
      </w:pPr>
    </w:p>
    <w:p w14:paraId="46FB6323" w14:textId="5088D4D0" w:rsidR="00234BAD" w:rsidRDefault="00234BAD" w:rsidP="00A9319B">
      <w:pPr>
        <w:spacing w:after="0" w:line="360" w:lineRule="auto"/>
        <w:ind w:right="567"/>
        <w:rPr>
          <w:szCs w:val="20"/>
        </w:rPr>
      </w:pPr>
      <w:r>
        <w:rPr>
          <w:szCs w:val="20"/>
        </w:rPr>
        <w:t>La persona Solicitante anexó el documento referido en el Antecedente II.</w:t>
      </w:r>
    </w:p>
    <w:p w14:paraId="52EA332B" w14:textId="77777777" w:rsidR="00234BAD" w:rsidRPr="00641E83" w:rsidRDefault="00234BAD" w:rsidP="00A9319B">
      <w:pPr>
        <w:spacing w:after="0" w:line="360" w:lineRule="auto"/>
        <w:ind w:right="567"/>
        <w:rPr>
          <w:szCs w:val="20"/>
        </w:rPr>
      </w:pPr>
    </w:p>
    <w:p w14:paraId="009DB65C" w14:textId="2D236FF1" w:rsidR="00E22EA8" w:rsidRPr="00641E83" w:rsidRDefault="002207FA" w:rsidP="007808E0">
      <w:pPr>
        <w:pStyle w:val="Ttulo2"/>
        <w:spacing w:before="0" w:after="0" w:line="360" w:lineRule="auto"/>
        <w:rPr>
          <w:sz w:val="22"/>
          <w:szCs w:val="22"/>
        </w:rPr>
      </w:pPr>
      <w:bookmarkStart w:id="4" w:name="_Toc219391995"/>
      <w:r w:rsidRPr="00641E83">
        <w:rPr>
          <w:sz w:val="22"/>
          <w:szCs w:val="22"/>
        </w:rPr>
        <w:t>I</w:t>
      </w:r>
      <w:r w:rsidR="00E22EA8" w:rsidRPr="00641E83">
        <w:rPr>
          <w:sz w:val="22"/>
          <w:szCs w:val="22"/>
        </w:rPr>
        <w:t>V. Trámite del Recurso de Revisión ante este Instituto</w:t>
      </w:r>
      <w:bookmarkEnd w:id="4"/>
    </w:p>
    <w:p w14:paraId="5C9B63F8" w14:textId="77777777" w:rsidR="009B2DAB" w:rsidRPr="00641E83" w:rsidRDefault="009B2DAB" w:rsidP="007808E0">
      <w:pPr>
        <w:spacing w:after="0" w:line="360" w:lineRule="auto"/>
        <w:rPr>
          <w:b/>
          <w:bCs/>
        </w:rPr>
      </w:pPr>
    </w:p>
    <w:p w14:paraId="173768ED" w14:textId="42D6D94C" w:rsidR="00E22EA8" w:rsidRPr="00641E83" w:rsidRDefault="00E22EA8" w:rsidP="007808E0">
      <w:pPr>
        <w:spacing w:after="0" w:line="360" w:lineRule="auto"/>
        <w:rPr>
          <w:bCs/>
        </w:rPr>
      </w:pPr>
      <w:r w:rsidRPr="00641E83">
        <w:rPr>
          <w:b/>
          <w:bCs/>
        </w:rPr>
        <w:lastRenderedPageBreak/>
        <w:t>a) Turno del Medio de Impugnación.</w:t>
      </w:r>
      <w:r w:rsidR="000A706F" w:rsidRPr="00641E83">
        <w:rPr>
          <w:bCs/>
        </w:rPr>
        <w:t xml:space="preserve"> </w:t>
      </w:r>
      <w:r w:rsidR="003C5F59" w:rsidRPr="00641E83">
        <w:rPr>
          <w:bCs/>
        </w:rPr>
        <w:t xml:space="preserve">El </w:t>
      </w:r>
      <w:r w:rsidR="00234BAD">
        <w:rPr>
          <w:bCs/>
        </w:rPr>
        <w:t>dos de diciembre</w:t>
      </w:r>
      <w:r w:rsidR="00E64E18" w:rsidRPr="00641E83">
        <w:t xml:space="preserve"> de dos mil veinticinco</w:t>
      </w:r>
      <w:r w:rsidRPr="00641E83">
        <w:rPr>
          <w:bCs/>
        </w:rPr>
        <w:t xml:space="preserve">, el </w:t>
      </w:r>
      <w:r w:rsidRPr="00641E83">
        <w:rPr>
          <w:lang w:val="es-ES"/>
        </w:rPr>
        <w:t>Sistema de Acceso a la Información Mexiquense (SAIMEX),</w:t>
      </w:r>
      <w:r w:rsidRPr="00641E83">
        <w:rPr>
          <w:bCs/>
        </w:rPr>
        <w:t xml:space="preserve"> asignó el número de expediente </w:t>
      </w:r>
      <w:r w:rsidR="007F049D">
        <w:rPr>
          <w:b/>
          <w:bCs/>
        </w:rPr>
        <w:t>13366</w:t>
      </w:r>
      <w:r w:rsidR="000D392E" w:rsidRPr="00641E83">
        <w:rPr>
          <w:b/>
          <w:bCs/>
        </w:rPr>
        <w:t>/INFOEM/IP/RR/2025</w:t>
      </w:r>
      <w:r w:rsidRPr="00641E83">
        <w:rPr>
          <w:bCs/>
        </w:rPr>
        <w:t xml:space="preserve">, al medio de impugnación que nos ocupa, con base en el sistema aprobado por el Pleno de este </w:t>
      </w:r>
      <w:r w:rsidR="00B65BCA" w:rsidRPr="00641E83">
        <w:rPr>
          <w:bCs/>
        </w:rPr>
        <w:t>Organismo</w:t>
      </w:r>
      <w:r w:rsidRPr="00641E83">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641E83" w:rsidRDefault="005914EE" w:rsidP="007808E0">
      <w:pPr>
        <w:spacing w:after="0" w:line="360" w:lineRule="auto"/>
        <w:rPr>
          <w:b/>
          <w:bCs/>
        </w:rPr>
      </w:pPr>
    </w:p>
    <w:p w14:paraId="61891480" w14:textId="483C1C71" w:rsidR="00E22EA8" w:rsidRPr="00641E83" w:rsidRDefault="00E22EA8" w:rsidP="007808E0">
      <w:pPr>
        <w:spacing w:after="0" w:line="360" w:lineRule="auto"/>
      </w:pPr>
      <w:r w:rsidRPr="00641E83">
        <w:rPr>
          <w:b/>
          <w:bCs/>
        </w:rPr>
        <w:t>b) Admisión del Recurso de Revisión</w:t>
      </w:r>
      <w:r w:rsidRPr="00641E83">
        <w:rPr>
          <w:b/>
          <w:bCs/>
          <w:lang w:val="es-ES_tradnl"/>
        </w:rPr>
        <w:t xml:space="preserve">. </w:t>
      </w:r>
      <w:r w:rsidR="003C5F59" w:rsidRPr="00641E83">
        <w:t xml:space="preserve">El </w:t>
      </w:r>
      <w:r w:rsidR="00234BAD">
        <w:t>cinco de diciembre</w:t>
      </w:r>
      <w:r w:rsidR="00E64E18" w:rsidRPr="00641E83">
        <w:t xml:space="preserve"> de dos mil veinticinco</w:t>
      </w:r>
      <w:r w:rsidRPr="00641E83">
        <w:rPr>
          <w:bCs/>
          <w:lang w:val="es-ES_tradnl"/>
        </w:rPr>
        <w:t xml:space="preserve">, se acordó la admisión del Recurso de Revisión interpuesto por </w:t>
      </w:r>
      <w:r w:rsidR="00261B92" w:rsidRPr="00641E83">
        <w:rPr>
          <w:bCs/>
          <w:lang w:val="es-ES_tradnl"/>
        </w:rPr>
        <w:t>la persona</w:t>
      </w:r>
      <w:r w:rsidRPr="00641E83">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641E83">
        <w:rPr>
          <w:bCs/>
          <w:lang w:val="es-ES_tradnl"/>
        </w:rPr>
        <w:t>el</w:t>
      </w:r>
      <w:r w:rsidR="007C4D4E" w:rsidRPr="00641E83">
        <w:rPr>
          <w:bCs/>
          <w:lang w:val="es-ES_tradnl"/>
        </w:rPr>
        <w:t xml:space="preserve"> mismo día</w:t>
      </w:r>
      <w:r w:rsidRPr="00641E83">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641E83" w:rsidRDefault="00E22EA8" w:rsidP="007808E0">
      <w:pPr>
        <w:spacing w:after="0" w:line="360" w:lineRule="auto"/>
        <w:rPr>
          <w:rFonts w:cs="Tahoma"/>
          <w:lang w:val="es-ES_tradnl"/>
        </w:rPr>
      </w:pPr>
    </w:p>
    <w:p w14:paraId="10373BC7" w14:textId="5084BF9D" w:rsidR="00816031" w:rsidRDefault="00EE4815" w:rsidP="00017BA8">
      <w:pPr>
        <w:spacing w:after="0" w:line="360" w:lineRule="auto"/>
        <w:rPr>
          <w:bCs/>
          <w:lang w:val="es-ES_tradnl"/>
        </w:rPr>
      </w:pPr>
      <w:r w:rsidRPr="00641E83">
        <w:rPr>
          <w:b/>
        </w:rPr>
        <w:t xml:space="preserve">c) Informe Justificado. </w:t>
      </w:r>
      <w:r w:rsidR="007F049D">
        <w:rPr>
          <w:bCs/>
        </w:rPr>
        <w:t xml:space="preserve">El nueve de diciembre de dos mil veinticinco, se recibió en este Instituto, a través del </w:t>
      </w:r>
      <w:r w:rsidR="007F049D" w:rsidRPr="00641E83">
        <w:rPr>
          <w:bCs/>
          <w:lang w:val="es-ES_tradnl"/>
        </w:rPr>
        <w:t>Sistema de Acceso a la Información Mexiquense (SAIMEX)</w:t>
      </w:r>
      <w:r w:rsidR="007F049D">
        <w:rPr>
          <w:bCs/>
          <w:lang w:val="es-ES_tradnl"/>
        </w:rPr>
        <w:t xml:space="preserve">, el Informe Justificado del Sujeto Obligado, por medio de la digitalización del </w:t>
      </w:r>
      <w:r w:rsidR="007F049D" w:rsidRPr="007F049D">
        <w:rPr>
          <w:bCs/>
          <w:lang w:val="es-ES_tradnl"/>
        </w:rPr>
        <w:t>UTAIPTEP/305/2025</w:t>
      </w:r>
      <w:r w:rsidR="007F049D">
        <w:rPr>
          <w:bCs/>
          <w:lang w:val="es-ES_tradnl"/>
        </w:rPr>
        <w:t>, de la misma fecha de recepción, suscrito por la Titular de la Unidad de Transparencia y dirigido a la persona Solicitante, por medio del cual aclara lo siguiente:</w:t>
      </w:r>
    </w:p>
    <w:p w14:paraId="542F85ED" w14:textId="77777777" w:rsidR="00652B56" w:rsidRDefault="00652B56" w:rsidP="00017BA8">
      <w:pPr>
        <w:spacing w:after="0" w:line="360" w:lineRule="auto"/>
        <w:rPr>
          <w:bCs/>
        </w:rPr>
      </w:pPr>
    </w:p>
    <w:p w14:paraId="7BB34CB5" w14:textId="3536175A" w:rsidR="007F049D" w:rsidRDefault="007F049D" w:rsidP="007F049D">
      <w:pPr>
        <w:spacing w:after="0" w:line="360" w:lineRule="auto"/>
        <w:ind w:left="567" w:right="567"/>
        <w:rPr>
          <w:i/>
          <w:sz w:val="20"/>
        </w:rPr>
      </w:pPr>
      <w:r w:rsidRPr="005E30CE">
        <w:rPr>
          <w:i/>
          <w:sz w:val="20"/>
        </w:rPr>
        <w:t>“…</w:t>
      </w:r>
    </w:p>
    <w:p w14:paraId="6C4BE450" w14:textId="77777777" w:rsidR="007F049D" w:rsidRDefault="007F049D" w:rsidP="007F049D">
      <w:pPr>
        <w:spacing w:after="0" w:line="360" w:lineRule="auto"/>
        <w:ind w:left="567" w:right="567"/>
        <w:rPr>
          <w:i/>
          <w:sz w:val="20"/>
        </w:rPr>
      </w:pPr>
      <w:r w:rsidRPr="007F049D">
        <w:rPr>
          <w:i/>
          <w:sz w:val="20"/>
        </w:rPr>
        <w:t xml:space="preserve">Cabe hacer mención que la respuesta que s e le entrego </w:t>
      </w:r>
      <w:r>
        <w:rPr>
          <w:i/>
          <w:sz w:val="20"/>
        </w:rPr>
        <w:t>‘</w:t>
      </w:r>
      <w:r w:rsidRPr="007F049D">
        <w:rPr>
          <w:i/>
          <w:sz w:val="20"/>
        </w:rPr>
        <w:t>Dentro del municipio no se encuentran instaladas</w:t>
      </w:r>
      <w:r>
        <w:rPr>
          <w:i/>
          <w:sz w:val="20"/>
        </w:rPr>
        <w:t xml:space="preserve"> </w:t>
      </w:r>
      <w:r w:rsidRPr="007F049D">
        <w:rPr>
          <w:i/>
          <w:sz w:val="20"/>
        </w:rPr>
        <w:t>empresas dedicadas a la fabricación de productos metálicos</w:t>
      </w:r>
      <w:r>
        <w:rPr>
          <w:i/>
          <w:sz w:val="20"/>
        </w:rPr>
        <w:t>’</w:t>
      </w:r>
      <w:r w:rsidRPr="007F049D">
        <w:rPr>
          <w:i/>
          <w:sz w:val="20"/>
        </w:rPr>
        <w:t xml:space="preserve"> fue resultado de la búsqueda de empresas</w:t>
      </w:r>
      <w:r>
        <w:rPr>
          <w:i/>
          <w:sz w:val="20"/>
        </w:rPr>
        <w:t xml:space="preserve"> </w:t>
      </w:r>
      <w:r w:rsidRPr="007F049D">
        <w:rPr>
          <w:i/>
          <w:sz w:val="20"/>
        </w:rPr>
        <w:t>registradas en el padrón de esta Dirección de desarrollo Económico, donde no se encontró</w:t>
      </w:r>
      <w:r>
        <w:rPr>
          <w:i/>
          <w:sz w:val="20"/>
        </w:rPr>
        <w:t xml:space="preserve"> </w:t>
      </w:r>
      <w:r w:rsidRPr="007F049D">
        <w:rPr>
          <w:i/>
          <w:sz w:val="20"/>
        </w:rPr>
        <w:t>registro alguno de empresas que se dediquen a la fabricación de productos metálicos y por lo</w:t>
      </w:r>
      <w:r>
        <w:rPr>
          <w:i/>
          <w:sz w:val="20"/>
        </w:rPr>
        <w:t xml:space="preserve"> </w:t>
      </w:r>
      <w:r w:rsidRPr="007F049D">
        <w:rPr>
          <w:i/>
          <w:sz w:val="20"/>
        </w:rPr>
        <w:t>consiguiente no existe padrón de empresas dedicadas a la fabricación de productos metálicos.</w:t>
      </w:r>
    </w:p>
    <w:p w14:paraId="50E86ECD" w14:textId="79F876AF" w:rsidR="007F049D" w:rsidRDefault="007F049D" w:rsidP="007F049D">
      <w:pPr>
        <w:spacing w:after="0" w:line="360" w:lineRule="auto"/>
        <w:ind w:left="567" w:right="567"/>
        <w:rPr>
          <w:i/>
          <w:sz w:val="20"/>
        </w:rPr>
      </w:pPr>
      <w:r>
        <w:rPr>
          <w:i/>
          <w:sz w:val="20"/>
        </w:rPr>
        <w:t>…</w:t>
      </w:r>
    </w:p>
    <w:p w14:paraId="06A8CF57" w14:textId="746BCC14" w:rsidR="007F049D" w:rsidRDefault="007F049D" w:rsidP="007F049D">
      <w:pPr>
        <w:spacing w:after="0" w:line="360" w:lineRule="auto"/>
        <w:ind w:left="567" w:right="567"/>
        <w:rPr>
          <w:i/>
          <w:sz w:val="20"/>
        </w:rPr>
      </w:pPr>
      <w:r w:rsidRPr="007F049D">
        <w:rPr>
          <w:i/>
          <w:sz w:val="20"/>
        </w:rPr>
        <w:lastRenderedPageBreak/>
        <w:t>Referente a e s t e señalamiento l e hago mención que al n o existir empresas dedicadas a la</w:t>
      </w:r>
      <w:r>
        <w:rPr>
          <w:i/>
          <w:sz w:val="20"/>
        </w:rPr>
        <w:t xml:space="preserve"> </w:t>
      </w:r>
      <w:r w:rsidRPr="007F049D">
        <w:rPr>
          <w:i/>
          <w:sz w:val="20"/>
        </w:rPr>
        <w:t>fabricación de productos metálicos, no se g e n e r a información que deba documentarse sobre</w:t>
      </w:r>
      <w:r>
        <w:rPr>
          <w:i/>
          <w:sz w:val="20"/>
        </w:rPr>
        <w:t xml:space="preserve"> </w:t>
      </w:r>
      <w:r w:rsidRPr="007F049D">
        <w:rPr>
          <w:i/>
          <w:sz w:val="20"/>
        </w:rPr>
        <w:t xml:space="preserve">este tema, y nos apegamos al </w:t>
      </w:r>
      <w:proofErr w:type="spellStart"/>
      <w:r w:rsidRPr="007F049D">
        <w:rPr>
          <w:i/>
          <w:sz w:val="20"/>
        </w:rPr>
        <w:t>articulo</w:t>
      </w:r>
      <w:proofErr w:type="spellEnd"/>
      <w:r w:rsidRPr="007F049D">
        <w:rPr>
          <w:i/>
          <w:sz w:val="20"/>
        </w:rPr>
        <w:t xml:space="preserve"> 1 2 de la Ley de Transparencia y Acceso a la Información</w:t>
      </w:r>
      <w:r>
        <w:rPr>
          <w:i/>
          <w:sz w:val="20"/>
        </w:rPr>
        <w:t xml:space="preserve"> </w:t>
      </w:r>
      <w:r w:rsidRPr="007F049D">
        <w:rPr>
          <w:i/>
          <w:sz w:val="20"/>
        </w:rPr>
        <w:t xml:space="preserve">Pública del Estado </w:t>
      </w:r>
      <w:proofErr w:type="spellStart"/>
      <w:r w:rsidRPr="007F049D">
        <w:rPr>
          <w:i/>
          <w:sz w:val="20"/>
        </w:rPr>
        <w:t>d e</w:t>
      </w:r>
      <w:proofErr w:type="spellEnd"/>
      <w:r w:rsidRPr="007F049D">
        <w:rPr>
          <w:i/>
          <w:sz w:val="20"/>
        </w:rPr>
        <w:t xml:space="preserve"> México y Municipios</w:t>
      </w:r>
      <w:r>
        <w:rPr>
          <w:i/>
          <w:sz w:val="20"/>
        </w:rPr>
        <w:t>…</w:t>
      </w:r>
    </w:p>
    <w:p w14:paraId="0343CE1E" w14:textId="1EFEFBDC" w:rsidR="007F049D" w:rsidRDefault="007F049D" w:rsidP="007F049D">
      <w:pPr>
        <w:spacing w:after="0" w:line="360" w:lineRule="auto"/>
        <w:ind w:left="567" w:right="567"/>
        <w:rPr>
          <w:i/>
          <w:sz w:val="20"/>
        </w:rPr>
      </w:pPr>
      <w:r>
        <w:rPr>
          <w:i/>
          <w:sz w:val="20"/>
        </w:rPr>
        <w:t>…</w:t>
      </w:r>
    </w:p>
    <w:p w14:paraId="21B8F1A0" w14:textId="0E1D9BD1" w:rsidR="007F049D" w:rsidRDefault="007F049D" w:rsidP="007F049D">
      <w:pPr>
        <w:spacing w:after="0" w:line="360" w:lineRule="auto"/>
        <w:ind w:left="567" w:right="567"/>
        <w:rPr>
          <w:i/>
          <w:sz w:val="20"/>
        </w:rPr>
      </w:pPr>
      <w:r w:rsidRPr="007F049D">
        <w:rPr>
          <w:i/>
          <w:sz w:val="20"/>
        </w:rPr>
        <w:t>Segundo. En caso de que la información efectivamente no existiera, la Dirección no tiene</w:t>
      </w:r>
      <w:r>
        <w:rPr>
          <w:i/>
          <w:sz w:val="20"/>
        </w:rPr>
        <w:t xml:space="preserve"> </w:t>
      </w:r>
      <w:r w:rsidRPr="007F049D">
        <w:rPr>
          <w:i/>
          <w:sz w:val="20"/>
        </w:rPr>
        <w:t>facultades para declarar unilateralmente dicha inexistencia. El artículo 19 de la Ley de</w:t>
      </w:r>
      <w:r>
        <w:rPr>
          <w:i/>
          <w:sz w:val="20"/>
        </w:rPr>
        <w:t xml:space="preserve"> </w:t>
      </w:r>
      <w:r w:rsidRPr="007F049D">
        <w:rPr>
          <w:i/>
          <w:sz w:val="20"/>
        </w:rPr>
        <w:t>Transparencia y Acceso a la Información Pública del Estado de México y Municipios establece que</w:t>
      </w:r>
      <w:r>
        <w:rPr>
          <w:i/>
          <w:sz w:val="20"/>
        </w:rPr>
        <w:t xml:space="preserve"> </w:t>
      </w:r>
      <w:r w:rsidRPr="007F049D">
        <w:rPr>
          <w:i/>
          <w:sz w:val="20"/>
        </w:rPr>
        <w:t>cuando la información debió generarse, poseerse o administrarse, pero no se encuentra, es el</w:t>
      </w:r>
      <w:r>
        <w:rPr>
          <w:i/>
          <w:sz w:val="20"/>
        </w:rPr>
        <w:t xml:space="preserve"> </w:t>
      </w:r>
      <w:r w:rsidRPr="007F049D">
        <w:rPr>
          <w:i/>
          <w:sz w:val="20"/>
        </w:rPr>
        <w:t>Comité de Transparencia quien debe emitir el acuerdo formal de inexistencia, debidamente</w:t>
      </w:r>
      <w:r>
        <w:rPr>
          <w:i/>
          <w:sz w:val="20"/>
        </w:rPr>
        <w:t xml:space="preserve"> </w:t>
      </w:r>
      <w:r w:rsidRPr="007F049D">
        <w:rPr>
          <w:i/>
          <w:sz w:val="20"/>
        </w:rPr>
        <w:t>fundado y motivado, situación que no ocurrió en el presente caso.</w:t>
      </w:r>
    </w:p>
    <w:p w14:paraId="20023A99" w14:textId="7FEF8BD4" w:rsidR="007F049D" w:rsidRDefault="007F049D" w:rsidP="007F049D">
      <w:pPr>
        <w:spacing w:after="0" w:line="360" w:lineRule="auto"/>
        <w:ind w:left="567" w:right="567"/>
        <w:rPr>
          <w:i/>
          <w:sz w:val="20"/>
        </w:rPr>
      </w:pPr>
      <w:r w:rsidRPr="005E30CE">
        <w:rPr>
          <w:i/>
          <w:sz w:val="20"/>
        </w:rPr>
        <w:t>…”</w:t>
      </w:r>
    </w:p>
    <w:p w14:paraId="66B653A2" w14:textId="77777777" w:rsidR="007F049D" w:rsidRDefault="007F049D" w:rsidP="00017BA8">
      <w:pPr>
        <w:spacing w:after="0" w:line="360" w:lineRule="auto"/>
      </w:pPr>
    </w:p>
    <w:p w14:paraId="1AB72523" w14:textId="4D0B5357" w:rsidR="007F049D" w:rsidRDefault="00EE4815" w:rsidP="007808E0">
      <w:pPr>
        <w:spacing w:after="0" w:line="360" w:lineRule="auto"/>
        <w:rPr>
          <w:b/>
        </w:rPr>
      </w:pPr>
      <w:r w:rsidRPr="00641E83">
        <w:rPr>
          <w:b/>
        </w:rPr>
        <w:t xml:space="preserve">d) </w:t>
      </w:r>
      <w:bookmarkStart w:id="5" w:name="_Hlk182976945"/>
      <w:r w:rsidR="007F049D">
        <w:rPr>
          <w:b/>
          <w:bCs/>
          <w:color w:val="000000"/>
        </w:rPr>
        <w:t xml:space="preserve">Vista de Informe Justificado. </w:t>
      </w:r>
      <w:r w:rsidR="007F049D">
        <w:rPr>
          <w:color w:val="000000"/>
        </w:rPr>
        <w:t xml:space="preserve">El </w:t>
      </w:r>
      <w:r w:rsidR="00652B56">
        <w:rPr>
          <w:color w:val="000000"/>
        </w:rPr>
        <w:t>dieciocho</w:t>
      </w:r>
      <w:r w:rsidR="007F049D">
        <w:rPr>
          <w:color w:val="000000"/>
        </w:rPr>
        <w:t xml:space="preserve"> de diciembre de dos mil veinticinco, se notificó a través del SAIMEX, el acuerdo mediante el cual se puso a la vista de la parte Recurrente el Informe Justificado, proveído por el cual se le otorgó a este último, un término de tres días hábiles contados a partir del día siguiente a la notificación, para que emitiera las manifestaciones que conforme a sus intereses convenga.</w:t>
      </w:r>
    </w:p>
    <w:p w14:paraId="666597AD" w14:textId="77777777" w:rsidR="007F049D" w:rsidRDefault="007F049D" w:rsidP="007808E0">
      <w:pPr>
        <w:spacing w:after="0" w:line="360" w:lineRule="auto"/>
        <w:rPr>
          <w:b/>
        </w:rPr>
      </w:pPr>
    </w:p>
    <w:p w14:paraId="1220E37C" w14:textId="40F9309A" w:rsidR="003C5FE0" w:rsidRPr="00A35AD6" w:rsidRDefault="007F049D" w:rsidP="007808E0">
      <w:pPr>
        <w:spacing w:after="0" w:line="360" w:lineRule="auto"/>
        <w:rPr>
          <w:rFonts w:eastAsia="Times New Roman" w:cs="Tahoma"/>
          <w:b/>
          <w:szCs w:val="24"/>
          <w:lang w:eastAsia="es-ES"/>
        </w:rPr>
      </w:pPr>
      <w:r>
        <w:rPr>
          <w:b/>
        </w:rPr>
        <w:t xml:space="preserve">e) </w:t>
      </w:r>
      <w:r w:rsidR="00002B20" w:rsidRPr="00641E83">
        <w:rPr>
          <w:rFonts w:eastAsia="Times New Roman" w:cs="Tahoma"/>
          <w:b/>
          <w:szCs w:val="24"/>
          <w:lang w:eastAsia="es-ES"/>
        </w:rPr>
        <w:t>Cierre de instrucción.</w:t>
      </w:r>
      <w:r w:rsidR="00C06C06" w:rsidRPr="00641E83">
        <w:rPr>
          <w:rFonts w:eastAsia="Times New Roman" w:cs="Tahoma"/>
          <w:szCs w:val="24"/>
          <w:lang w:eastAsia="es-ES"/>
        </w:rPr>
        <w:t xml:space="preserve"> El </w:t>
      </w:r>
      <w:r w:rsidR="00652B56">
        <w:rPr>
          <w:rFonts w:eastAsia="Times New Roman" w:cs="Tahoma"/>
          <w:szCs w:val="24"/>
          <w:lang w:eastAsia="es-ES"/>
        </w:rPr>
        <w:t>catorce</w:t>
      </w:r>
      <w:r>
        <w:rPr>
          <w:rFonts w:eastAsia="Times New Roman" w:cs="Tahoma"/>
          <w:szCs w:val="24"/>
          <w:lang w:eastAsia="es-ES"/>
        </w:rPr>
        <w:t xml:space="preserve"> de enero de dos mil veinticinco</w:t>
      </w:r>
      <w:r w:rsidR="00002B20" w:rsidRPr="00641E83">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641E83">
        <w:rPr>
          <w:lang w:val="es-ES"/>
        </w:rPr>
        <w:t>acto que fue notificado a las partes, mediante el Sistema de Acceso a la Información Mexiquense (SAIMEX), el mismo día.</w:t>
      </w:r>
    </w:p>
    <w:bookmarkEnd w:id="5"/>
    <w:p w14:paraId="08D98E1D" w14:textId="77777777" w:rsidR="000410E6" w:rsidRPr="00641E83" w:rsidRDefault="000410E6" w:rsidP="007808E0">
      <w:pPr>
        <w:spacing w:after="0" w:line="360" w:lineRule="auto"/>
        <w:rPr>
          <w:b/>
          <w:bCs/>
          <w:lang w:val="es-ES"/>
        </w:rPr>
      </w:pPr>
    </w:p>
    <w:p w14:paraId="1D2DAFCD" w14:textId="77777777" w:rsidR="000410E6" w:rsidRPr="00641E83" w:rsidRDefault="000410E6" w:rsidP="007808E0">
      <w:pPr>
        <w:spacing w:after="0" w:line="360" w:lineRule="auto"/>
        <w:rPr>
          <w:color w:val="000000"/>
        </w:rPr>
      </w:pPr>
      <w:r w:rsidRPr="00641E83">
        <w:rPr>
          <w:color w:val="000000"/>
        </w:rPr>
        <w:lastRenderedPageBreak/>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641E83" w:rsidRDefault="00674DAF" w:rsidP="007808E0">
      <w:pPr>
        <w:spacing w:after="0" w:line="360" w:lineRule="auto"/>
        <w:rPr>
          <w:color w:val="000000"/>
        </w:rPr>
      </w:pPr>
    </w:p>
    <w:p w14:paraId="250F6589" w14:textId="3F880C72" w:rsidR="005C690F" w:rsidRPr="00641E83" w:rsidRDefault="00CD6238" w:rsidP="007808E0">
      <w:pPr>
        <w:pStyle w:val="Ttulo1"/>
        <w:spacing w:before="0" w:after="0" w:line="360" w:lineRule="auto"/>
        <w:jc w:val="center"/>
        <w:rPr>
          <w:sz w:val="22"/>
          <w:szCs w:val="22"/>
        </w:rPr>
      </w:pPr>
      <w:bookmarkStart w:id="6" w:name="_Toc219391996"/>
      <w:r w:rsidRPr="00641E83">
        <w:rPr>
          <w:sz w:val="22"/>
          <w:szCs w:val="22"/>
        </w:rPr>
        <w:t>C O N S I D E R A N D O S</w:t>
      </w:r>
      <w:bookmarkEnd w:id="6"/>
    </w:p>
    <w:p w14:paraId="5AB6ED71" w14:textId="77777777" w:rsidR="005C690F" w:rsidRPr="00641E83" w:rsidRDefault="005C690F" w:rsidP="007808E0">
      <w:pPr>
        <w:spacing w:after="0" w:line="360" w:lineRule="auto"/>
        <w:jc w:val="center"/>
        <w:rPr>
          <w:b/>
          <w:color w:val="000000"/>
        </w:rPr>
      </w:pPr>
    </w:p>
    <w:p w14:paraId="36BFFC7E" w14:textId="2F0F17EA" w:rsidR="005C690F" w:rsidRPr="00641E83" w:rsidRDefault="007D6307" w:rsidP="007808E0">
      <w:pPr>
        <w:pStyle w:val="Ttulo2"/>
        <w:spacing w:before="0" w:after="0" w:line="360" w:lineRule="auto"/>
        <w:rPr>
          <w:sz w:val="22"/>
          <w:szCs w:val="22"/>
        </w:rPr>
      </w:pPr>
      <w:bookmarkStart w:id="7" w:name="_Toc219391997"/>
      <w:r w:rsidRPr="00641E83">
        <w:rPr>
          <w:sz w:val="22"/>
          <w:szCs w:val="22"/>
        </w:rPr>
        <w:t xml:space="preserve">PRIMERO. </w:t>
      </w:r>
      <w:r w:rsidR="00CD6238" w:rsidRPr="00641E83">
        <w:rPr>
          <w:sz w:val="22"/>
          <w:szCs w:val="22"/>
        </w:rPr>
        <w:t>Competencia</w:t>
      </w:r>
      <w:bookmarkEnd w:id="7"/>
    </w:p>
    <w:p w14:paraId="1193559B" w14:textId="77777777" w:rsidR="00ED51F8" w:rsidRPr="00641E83" w:rsidRDefault="00ED51F8" w:rsidP="007808E0">
      <w:pPr>
        <w:spacing w:after="0" w:line="360" w:lineRule="auto"/>
        <w:contextualSpacing/>
        <w:rPr>
          <w:rFonts w:eastAsia="Times New Roman" w:cs="Tahoma"/>
          <w:bCs/>
          <w:lang w:eastAsia="es-ES"/>
        </w:rPr>
      </w:pPr>
      <w:bookmarkStart w:id="8" w:name="_heading=h.30j0zll" w:colFirst="0" w:colLast="0"/>
      <w:bookmarkEnd w:id="8"/>
    </w:p>
    <w:p w14:paraId="5C47E603" w14:textId="157A037D" w:rsidR="00ED51F8" w:rsidRPr="00641E83" w:rsidRDefault="00ED51F8" w:rsidP="007808E0">
      <w:pPr>
        <w:spacing w:after="0" w:line="360" w:lineRule="auto"/>
        <w:contextualSpacing/>
        <w:rPr>
          <w:rFonts w:eastAsia="Times New Roman" w:cs="Tahoma"/>
          <w:bCs/>
          <w:lang w:eastAsia="es-ES"/>
        </w:rPr>
      </w:pPr>
      <w:r w:rsidRPr="00641E83">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Default="005C690F" w:rsidP="007808E0">
      <w:pPr>
        <w:spacing w:after="0" w:line="360" w:lineRule="auto"/>
        <w:rPr>
          <w:b/>
          <w:color w:val="000000"/>
        </w:rPr>
      </w:pPr>
    </w:p>
    <w:p w14:paraId="46691DD5" w14:textId="4C1C70AD" w:rsidR="005C690F" w:rsidRPr="00641E83" w:rsidRDefault="007D6307" w:rsidP="007808E0">
      <w:pPr>
        <w:pStyle w:val="Ttulo2"/>
        <w:spacing w:before="0" w:after="0" w:line="360" w:lineRule="auto"/>
        <w:rPr>
          <w:sz w:val="22"/>
          <w:szCs w:val="22"/>
        </w:rPr>
      </w:pPr>
      <w:bookmarkStart w:id="9" w:name="_Toc219391998"/>
      <w:r w:rsidRPr="00641E83">
        <w:rPr>
          <w:sz w:val="22"/>
          <w:szCs w:val="22"/>
        </w:rPr>
        <w:t>SEGUNDO. Causales de</w:t>
      </w:r>
      <w:r w:rsidR="00CD6238" w:rsidRPr="00641E83">
        <w:rPr>
          <w:sz w:val="22"/>
          <w:szCs w:val="22"/>
        </w:rPr>
        <w:t xml:space="preserve"> improcedencia y sobreseimiento</w:t>
      </w:r>
      <w:bookmarkEnd w:id="9"/>
    </w:p>
    <w:p w14:paraId="49AA4CDE" w14:textId="77777777" w:rsidR="005C690F" w:rsidRPr="00641E83" w:rsidRDefault="005C690F" w:rsidP="007808E0">
      <w:pPr>
        <w:spacing w:after="0" w:line="360" w:lineRule="auto"/>
        <w:rPr>
          <w:color w:val="000000"/>
        </w:rPr>
      </w:pPr>
    </w:p>
    <w:p w14:paraId="2553CE58" w14:textId="77777777" w:rsidR="005C690F" w:rsidRPr="00641E83" w:rsidRDefault="007D6307" w:rsidP="007808E0">
      <w:pPr>
        <w:spacing w:after="0" w:line="360" w:lineRule="auto"/>
        <w:rPr>
          <w:color w:val="000000"/>
        </w:rPr>
      </w:pPr>
      <w:r w:rsidRPr="00641E83">
        <w:rPr>
          <w:color w:val="000000"/>
        </w:rPr>
        <w:t xml:space="preserve">De las constancias que forma parte del Recurso de Revisión que se analiza, se advierte que previo al estudio del fondo de la </w:t>
      </w:r>
      <w:r w:rsidRPr="00641E83">
        <w:rPr>
          <w:i/>
          <w:color w:val="000000"/>
        </w:rPr>
        <w:t>litis</w:t>
      </w:r>
      <w:r w:rsidRPr="00641E83">
        <w:rPr>
          <w:color w:val="000000"/>
        </w:rPr>
        <w:t>, es necesario estudiar las causales de improcedencia y sobreseimiento que se adviertan, para determinar lo que en Derecho proceda.</w:t>
      </w:r>
    </w:p>
    <w:p w14:paraId="35A30074" w14:textId="77777777" w:rsidR="009B2DAB" w:rsidRPr="00641E83" w:rsidRDefault="009B2DAB" w:rsidP="007808E0">
      <w:pPr>
        <w:spacing w:after="0" w:line="360" w:lineRule="auto"/>
        <w:rPr>
          <w:color w:val="000000"/>
        </w:rPr>
      </w:pPr>
    </w:p>
    <w:p w14:paraId="3066DF0C" w14:textId="77777777" w:rsidR="005C690F" w:rsidRDefault="007D6307" w:rsidP="007808E0">
      <w:pPr>
        <w:spacing w:after="0" w:line="360" w:lineRule="auto"/>
        <w:rPr>
          <w:b/>
        </w:rPr>
      </w:pPr>
      <w:r w:rsidRPr="00641E83">
        <w:rPr>
          <w:b/>
        </w:rPr>
        <w:t>Causales de improcedencia</w:t>
      </w:r>
    </w:p>
    <w:p w14:paraId="37D08313" w14:textId="77777777" w:rsidR="00652B56" w:rsidRPr="00641E83" w:rsidRDefault="00652B56" w:rsidP="007808E0">
      <w:pPr>
        <w:spacing w:after="0" w:line="360" w:lineRule="auto"/>
        <w:rPr>
          <w:b/>
        </w:rPr>
      </w:pPr>
    </w:p>
    <w:p w14:paraId="6C56CA88" w14:textId="77777777" w:rsidR="005C690F" w:rsidRPr="00641E83" w:rsidRDefault="007D6307" w:rsidP="007808E0">
      <w:pPr>
        <w:spacing w:after="0" w:line="360" w:lineRule="auto"/>
        <w:rPr>
          <w:color w:val="000000"/>
        </w:rPr>
      </w:pPr>
      <w:r w:rsidRPr="00641E83">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641E83" w:rsidRDefault="005C690F" w:rsidP="007808E0">
      <w:pPr>
        <w:spacing w:after="0" w:line="360" w:lineRule="auto"/>
        <w:rPr>
          <w:color w:val="000000"/>
        </w:rPr>
      </w:pPr>
    </w:p>
    <w:p w14:paraId="22563DDB" w14:textId="33D3D011" w:rsidR="008D3B3F" w:rsidRPr="00641E83" w:rsidRDefault="007D6307" w:rsidP="007808E0">
      <w:pPr>
        <w:spacing w:after="0" w:line="360" w:lineRule="auto"/>
        <w:rPr>
          <w:color w:val="000000"/>
        </w:rPr>
      </w:pPr>
      <w:r w:rsidRPr="00641E83">
        <w:rPr>
          <w:color w:val="000000"/>
        </w:rPr>
        <w:t>En el presente caso, </w:t>
      </w:r>
      <w:r w:rsidRPr="00641E83">
        <w:rPr>
          <w:b/>
          <w:color w:val="000000"/>
        </w:rPr>
        <w:t>no se actualiza ninguna de las causales de improcedencia</w:t>
      </w:r>
      <w:r w:rsidRPr="00641E83">
        <w:rPr>
          <w:color w:val="000000"/>
        </w:rPr>
        <w:t> establecidas en el ordenamiento jurídico previamente señalado, toda vez que: este Instituto no tiene conocimiento de que se encuentre en trámite algún medio de defensa presentado por la</w:t>
      </w:r>
      <w:r w:rsidR="00261B92" w:rsidRPr="00641E83">
        <w:rPr>
          <w:color w:val="000000"/>
        </w:rPr>
        <w:t xml:space="preserve"> persona</w:t>
      </w:r>
      <w:r w:rsidRPr="00641E83">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Default="00874D8A" w:rsidP="007808E0">
      <w:pPr>
        <w:spacing w:after="0" w:line="360" w:lineRule="auto"/>
        <w:rPr>
          <w:color w:val="000000"/>
        </w:rPr>
      </w:pPr>
    </w:p>
    <w:p w14:paraId="1593A12B" w14:textId="75925934" w:rsidR="00304DE6" w:rsidRPr="00641E83" w:rsidRDefault="007D6307" w:rsidP="007808E0">
      <w:pPr>
        <w:spacing w:after="0" w:line="360" w:lineRule="auto"/>
      </w:pPr>
      <w:r w:rsidRPr="00641E83">
        <w:t>Por lo cual, se actualiza la causal de procedencia del Recurso de Revisión señal</w:t>
      </w:r>
      <w:r w:rsidR="00261DF6" w:rsidRPr="00641E83">
        <w:t>ada en el artículo 179, fracci</w:t>
      </w:r>
      <w:r w:rsidR="002501CE" w:rsidRPr="00641E83">
        <w:t xml:space="preserve">ón </w:t>
      </w:r>
      <w:r w:rsidR="00234BAD">
        <w:t>III</w:t>
      </w:r>
      <w:r w:rsidRPr="00641E83">
        <w:t>, de la Ley en cita, pues la p</w:t>
      </w:r>
      <w:r w:rsidR="00261B92" w:rsidRPr="00641E83">
        <w:t>ersona</w:t>
      </w:r>
      <w:r w:rsidRPr="00641E83">
        <w:t xml:space="preserve"> Recurrente se inconformó </w:t>
      </w:r>
      <w:r w:rsidR="00321E54" w:rsidRPr="00641E83">
        <w:t xml:space="preserve">de la </w:t>
      </w:r>
      <w:r w:rsidR="00234BAD">
        <w:t>inexistencia de la información.</w:t>
      </w:r>
    </w:p>
    <w:p w14:paraId="7B59B025" w14:textId="77777777" w:rsidR="00712ED6" w:rsidRPr="00641E83" w:rsidRDefault="00712ED6" w:rsidP="007808E0">
      <w:pPr>
        <w:spacing w:after="0" w:line="360" w:lineRule="auto"/>
      </w:pPr>
    </w:p>
    <w:p w14:paraId="55FF691A" w14:textId="6D373E30" w:rsidR="005C690F" w:rsidRPr="00641E83" w:rsidRDefault="007D6307" w:rsidP="007808E0">
      <w:pPr>
        <w:spacing w:after="0" w:line="360" w:lineRule="auto"/>
        <w:rPr>
          <w:color w:val="0D0D0D"/>
        </w:rPr>
      </w:pPr>
      <w:r w:rsidRPr="00641E83">
        <w:rPr>
          <w:b/>
          <w:color w:val="0D0D0D"/>
        </w:rPr>
        <w:t>Ca</w:t>
      </w:r>
      <w:r w:rsidR="00CD6238" w:rsidRPr="00641E83">
        <w:rPr>
          <w:b/>
          <w:color w:val="0D0D0D"/>
        </w:rPr>
        <w:t>usales de sobreseimiento</w:t>
      </w:r>
    </w:p>
    <w:p w14:paraId="426FEE7A" w14:textId="77777777" w:rsidR="005C690F" w:rsidRPr="00641E83" w:rsidRDefault="005C690F" w:rsidP="007808E0">
      <w:pPr>
        <w:spacing w:after="0" w:line="360" w:lineRule="auto"/>
        <w:rPr>
          <w:color w:val="0D0D0D"/>
        </w:rPr>
      </w:pPr>
    </w:p>
    <w:p w14:paraId="5B1C849A" w14:textId="77777777" w:rsidR="005C690F" w:rsidRDefault="007D6307" w:rsidP="007808E0">
      <w:pPr>
        <w:spacing w:after="0" w:line="360" w:lineRule="auto"/>
        <w:rPr>
          <w:color w:val="0D0D0D"/>
        </w:rPr>
      </w:pPr>
      <w:r w:rsidRPr="00641E83">
        <w:rPr>
          <w:color w:val="0D0D0D"/>
        </w:rPr>
        <w:t>Por ser de previo y especial pronunciamiento, este Instituto analiza si se actualiza alguna causal de sobreseimiento.</w:t>
      </w:r>
    </w:p>
    <w:p w14:paraId="70919E3E" w14:textId="77777777" w:rsidR="0001297D" w:rsidRDefault="0001297D" w:rsidP="007808E0">
      <w:pPr>
        <w:spacing w:after="0" w:line="360" w:lineRule="auto"/>
        <w:rPr>
          <w:color w:val="0D0D0D"/>
        </w:rPr>
      </w:pPr>
    </w:p>
    <w:p w14:paraId="4540C97D" w14:textId="77777777" w:rsidR="00652B56" w:rsidRDefault="00652B56" w:rsidP="007808E0">
      <w:pPr>
        <w:spacing w:after="0" w:line="360" w:lineRule="auto"/>
        <w:rPr>
          <w:color w:val="0D0D0D"/>
        </w:rPr>
      </w:pPr>
    </w:p>
    <w:p w14:paraId="4FF9260B" w14:textId="77777777" w:rsidR="00652B56" w:rsidRDefault="00652B56" w:rsidP="007808E0">
      <w:pPr>
        <w:spacing w:after="0" w:line="360" w:lineRule="auto"/>
        <w:rPr>
          <w:color w:val="0D0D0D"/>
        </w:rPr>
      </w:pPr>
    </w:p>
    <w:p w14:paraId="5E15CE97" w14:textId="77777777" w:rsidR="0001297D" w:rsidRPr="0001297D" w:rsidRDefault="0001297D" w:rsidP="0001297D">
      <w:pPr>
        <w:spacing w:after="0" w:line="360" w:lineRule="auto"/>
        <w:rPr>
          <w:color w:val="000000"/>
        </w:rPr>
      </w:pPr>
      <w:r w:rsidRPr="0001297D">
        <w:rPr>
          <w:color w:val="0D0D0D"/>
        </w:rPr>
        <w:t>Sobre el tema, e</w:t>
      </w:r>
      <w:r w:rsidRPr="0001297D">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5A357D1" w14:textId="77777777" w:rsidR="0001297D" w:rsidRPr="0001297D" w:rsidRDefault="0001297D" w:rsidP="0001297D">
      <w:pPr>
        <w:spacing w:after="0" w:line="360" w:lineRule="auto"/>
        <w:rPr>
          <w:color w:val="000000"/>
        </w:rPr>
      </w:pPr>
    </w:p>
    <w:p w14:paraId="77E1902A" w14:textId="72D5B266" w:rsidR="0001297D" w:rsidRPr="00641E83" w:rsidRDefault="0001297D" w:rsidP="007808E0">
      <w:pPr>
        <w:spacing w:after="0" w:line="360" w:lineRule="auto"/>
        <w:rPr>
          <w:color w:val="0D0D0D"/>
        </w:rPr>
      </w:pPr>
      <w:r w:rsidRPr="0001297D">
        <w:rPr>
          <w:color w:val="0D0D0D"/>
        </w:rPr>
        <w:t>Por tales motivos, se considera procedente entrar al fondo del presente asunto.</w:t>
      </w:r>
    </w:p>
    <w:p w14:paraId="5CEDF034" w14:textId="77777777" w:rsidR="00A96A4E" w:rsidRPr="00641E83" w:rsidRDefault="00A96A4E" w:rsidP="007808E0">
      <w:pPr>
        <w:spacing w:after="0" w:line="360" w:lineRule="auto"/>
        <w:rPr>
          <w:color w:val="0D0D0D"/>
        </w:rPr>
      </w:pPr>
    </w:p>
    <w:p w14:paraId="0A6A0BAE" w14:textId="184EF292" w:rsidR="005C690F" w:rsidRPr="00641E83" w:rsidRDefault="007D6307" w:rsidP="007808E0">
      <w:pPr>
        <w:pStyle w:val="Ttulo2"/>
        <w:spacing w:before="0" w:after="0" w:line="360" w:lineRule="auto"/>
        <w:rPr>
          <w:sz w:val="22"/>
          <w:szCs w:val="22"/>
        </w:rPr>
      </w:pPr>
      <w:bookmarkStart w:id="10" w:name="_Toc219391999"/>
      <w:r w:rsidRPr="00641E83">
        <w:rPr>
          <w:sz w:val="22"/>
          <w:szCs w:val="22"/>
        </w:rPr>
        <w:t>TERCERO. De</w:t>
      </w:r>
      <w:r w:rsidR="00CD6238" w:rsidRPr="00641E83">
        <w:rPr>
          <w:sz w:val="22"/>
          <w:szCs w:val="22"/>
        </w:rPr>
        <w:t>terminación de la Controversia</w:t>
      </w:r>
      <w:bookmarkEnd w:id="10"/>
    </w:p>
    <w:p w14:paraId="4A0739CB" w14:textId="77777777" w:rsidR="00897A05" w:rsidRPr="00641E83" w:rsidRDefault="00897A05" w:rsidP="007808E0">
      <w:pPr>
        <w:spacing w:after="0" w:line="360" w:lineRule="auto"/>
        <w:rPr>
          <w:b/>
          <w:color w:val="000000"/>
        </w:rPr>
      </w:pPr>
    </w:p>
    <w:p w14:paraId="7C03D640" w14:textId="662765C5" w:rsidR="00C96F59" w:rsidRDefault="007C7BAF" w:rsidP="00F723DC">
      <w:pPr>
        <w:spacing w:after="0" w:line="360" w:lineRule="auto"/>
        <w:rPr>
          <w:rFonts w:cs="Tahoma"/>
        </w:rPr>
      </w:pPr>
      <w:r w:rsidRPr="00641E83">
        <w:rPr>
          <w:rFonts w:cs="Tahoma"/>
        </w:rPr>
        <w:t xml:space="preserve">Con el objetivo de ilustrar la controversia planteada, </w:t>
      </w:r>
      <w:r w:rsidR="00C96F59" w:rsidRPr="0012520B">
        <w:rPr>
          <w:rFonts w:cs="Tahoma"/>
        </w:rPr>
        <w:t>resulta conveniente precisar, que una vez realizado el estudio de las constancias que integran el expediente en el que se actúa, se desprende que el Particular requirió,</w:t>
      </w:r>
      <w:r w:rsidR="00C96F59">
        <w:rPr>
          <w:rFonts w:cs="Tahoma"/>
        </w:rPr>
        <w:t xml:space="preserve"> el padrón de las Empresas que se dedi</w:t>
      </w:r>
      <w:r w:rsidR="00234BAD">
        <w:rPr>
          <w:rFonts w:cs="Tahoma"/>
        </w:rPr>
        <w:t>caban</w:t>
      </w:r>
      <w:r w:rsidR="00C96F59">
        <w:rPr>
          <w:rFonts w:cs="Tahoma"/>
        </w:rPr>
        <w:t xml:space="preserve"> a la fabricación de productos metálicos, que contenga razón social, domicilio, número telefónico y correo electrónico.</w:t>
      </w:r>
    </w:p>
    <w:p w14:paraId="2759C2F0" w14:textId="77777777" w:rsidR="00C96F59" w:rsidRDefault="00C96F59" w:rsidP="00F723DC">
      <w:pPr>
        <w:spacing w:after="0" w:line="360" w:lineRule="auto"/>
        <w:rPr>
          <w:rFonts w:cs="Tahoma"/>
        </w:rPr>
      </w:pPr>
    </w:p>
    <w:p w14:paraId="28F82416" w14:textId="16D6CADF" w:rsidR="00972243" w:rsidRDefault="00C96F59" w:rsidP="007808E0">
      <w:pPr>
        <w:spacing w:after="0" w:line="360" w:lineRule="auto"/>
        <w:rPr>
          <w:rFonts w:eastAsia="Calibri" w:cs="Tahoma"/>
        </w:rPr>
      </w:pPr>
      <w:r w:rsidRPr="0012520B">
        <w:rPr>
          <w:color w:val="000000"/>
        </w:rPr>
        <w:t xml:space="preserve">En respuesta, el Sujeto Obligado, a través de la Dirección </w:t>
      </w:r>
      <w:r>
        <w:rPr>
          <w:color w:val="000000"/>
        </w:rPr>
        <w:t xml:space="preserve">de Desarrollo Económico </w:t>
      </w:r>
      <w:r w:rsidR="00234BAD">
        <w:rPr>
          <w:color w:val="000000"/>
        </w:rPr>
        <w:t xml:space="preserve">señaló que en el Municipio no existían empresas </w:t>
      </w:r>
      <w:r w:rsidR="007F049D">
        <w:rPr>
          <w:color w:val="000000"/>
        </w:rPr>
        <w:t xml:space="preserve">instaladas en el Municipio </w:t>
      </w:r>
      <w:r w:rsidR="00234BAD">
        <w:rPr>
          <w:color w:val="000000"/>
        </w:rPr>
        <w:t>que se dedicaban a la fabricación de productos metálicos</w:t>
      </w:r>
      <w:r w:rsidRPr="0012520B">
        <w:rPr>
          <w:color w:val="000000"/>
        </w:rPr>
        <w:t xml:space="preserve">; </w:t>
      </w:r>
      <w:r w:rsidRPr="0012520B">
        <w:rPr>
          <w:rFonts w:cs="Tahoma"/>
          <w:lang w:val="es-ES"/>
        </w:rPr>
        <w:t xml:space="preserve">ante dicha circunstancia, el Particular se inconformó </w:t>
      </w:r>
      <w:r w:rsidR="00234BAD">
        <w:rPr>
          <w:rFonts w:cs="Tahoma"/>
          <w:lang w:val="es-ES"/>
        </w:rPr>
        <w:t>de la inexistencia</w:t>
      </w:r>
      <w:r w:rsidRPr="0012520B">
        <w:rPr>
          <w:rFonts w:cs="Tahoma"/>
          <w:lang w:val="es-ES"/>
        </w:rPr>
        <w:t>, al mencionar que</w:t>
      </w:r>
      <w:r w:rsidR="00E3591B">
        <w:rPr>
          <w:rFonts w:cs="Tahoma"/>
          <w:lang w:val="es-ES"/>
        </w:rPr>
        <w:t xml:space="preserve"> no </w:t>
      </w:r>
      <w:r w:rsidR="00BA06F7">
        <w:rPr>
          <w:rFonts w:cs="Tahoma"/>
          <w:lang w:val="es-ES"/>
        </w:rPr>
        <w:t>se acreditó la búsqueda, ni lo establecido en la normatividad aplicable</w:t>
      </w:r>
      <w:r w:rsidRPr="0012520B">
        <w:rPr>
          <w:rFonts w:cs="Tahoma"/>
          <w:lang w:val="es-ES"/>
        </w:rPr>
        <w:t xml:space="preserve">, lo cual </w:t>
      </w:r>
      <w:r w:rsidRPr="0012520B">
        <w:rPr>
          <w:rFonts w:eastAsia="Calibri" w:cs="Tahoma"/>
        </w:rPr>
        <w:t xml:space="preserve">actualiza la causal de procedencia prevista en la fracción </w:t>
      </w:r>
      <w:r w:rsidR="00BA06F7">
        <w:rPr>
          <w:rFonts w:eastAsia="Calibri" w:cs="Tahoma"/>
        </w:rPr>
        <w:t>III</w:t>
      </w:r>
      <w:r w:rsidRPr="0012520B">
        <w:rPr>
          <w:rFonts w:eastAsia="Calibri" w:cs="Tahoma"/>
        </w:rPr>
        <w:t>, del artículo 179 de la Ley de Transparencia y Acceso a la Información Pública del Estado de México y Municipios</w:t>
      </w:r>
      <w:r w:rsidRPr="0012520B">
        <w:rPr>
          <w:color w:val="0D0D0D"/>
        </w:rPr>
        <w:t>.</w:t>
      </w:r>
      <w:r w:rsidR="00206047">
        <w:rPr>
          <w:color w:val="000000"/>
        </w:rPr>
        <w:t xml:space="preserve"> </w:t>
      </w:r>
      <w:r w:rsidR="007C7BAF" w:rsidRPr="00641E83">
        <w:rPr>
          <w:rFonts w:eastAsia="Calibri" w:cs="Tahoma"/>
        </w:rPr>
        <w:t>Así, las cosas, una vez admitido y notificado el Recurso de Revisión</w:t>
      </w:r>
      <w:r w:rsidR="007E4BE8" w:rsidRPr="00641E83">
        <w:rPr>
          <w:rFonts w:eastAsia="Calibri" w:cs="Tahoma"/>
        </w:rPr>
        <w:t xml:space="preserve">, </w:t>
      </w:r>
      <w:r w:rsidR="007F049D">
        <w:rPr>
          <w:rFonts w:eastAsia="Calibri" w:cs="Tahoma"/>
        </w:rPr>
        <w:t xml:space="preserve">el </w:t>
      </w:r>
      <w:r w:rsidR="007F049D">
        <w:rPr>
          <w:rFonts w:eastAsia="Calibri" w:cs="Tahoma"/>
        </w:rPr>
        <w:lastRenderedPageBreak/>
        <w:t xml:space="preserve">Sujeto Obligado ratificó la respuesta y precisó que la respuesta deriva de la búsqueda realizada en el Padrón de la Dirección de Desarrollo Económico, del cual no se localizó registro alguno sobre </w:t>
      </w:r>
      <w:proofErr w:type="spellStart"/>
      <w:r w:rsidR="007F049D">
        <w:rPr>
          <w:rFonts w:eastAsia="Calibri" w:cs="Tahoma"/>
        </w:rPr>
        <w:t>enpresas</w:t>
      </w:r>
      <w:proofErr w:type="spellEnd"/>
      <w:r w:rsidR="007F049D">
        <w:rPr>
          <w:rFonts w:eastAsia="Calibri" w:cs="Tahoma"/>
        </w:rPr>
        <w:t xml:space="preserve"> que se dediquen a la fabricación de productos metálicos.</w:t>
      </w:r>
    </w:p>
    <w:p w14:paraId="2D454D6A" w14:textId="77777777" w:rsidR="00652B56" w:rsidRPr="00234BAD" w:rsidRDefault="00652B56" w:rsidP="007808E0">
      <w:pPr>
        <w:spacing w:after="0" w:line="360" w:lineRule="auto"/>
        <w:rPr>
          <w:rFonts w:cs="Tahoma"/>
          <w:lang w:val="es-ES"/>
        </w:rPr>
      </w:pPr>
    </w:p>
    <w:p w14:paraId="22C5958E" w14:textId="036390B1" w:rsidR="007C7BAF" w:rsidRPr="00641E83" w:rsidRDefault="007C7BAF" w:rsidP="007808E0">
      <w:pPr>
        <w:tabs>
          <w:tab w:val="left" w:pos="4962"/>
        </w:tabs>
        <w:spacing w:after="0" w:line="360" w:lineRule="auto"/>
        <w:rPr>
          <w:rFonts w:eastAsia="Calibri" w:cs="Tahoma"/>
          <w:iCs/>
          <w:lang w:val="es-ES" w:eastAsia="es-ES_tradnl"/>
        </w:rPr>
      </w:pPr>
      <w:r w:rsidRPr="00641E83">
        <w:rPr>
          <w:rFonts w:eastAsia="Calibri" w:cs="Tahoma"/>
          <w:iCs/>
          <w:lang w:val="es-ES" w:eastAsia="es-ES_tradnl"/>
        </w:rPr>
        <w:t>Lo anterior, se desprende de las documentales que obran en el expediente de referencia, materia de la presente resolución, consistente en: la solic</w:t>
      </w:r>
      <w:r w:rsidR="00BB3F28" w:rsidRPr="00641E83">
        <w:rPr>
          <w:rFonts w:eastAsia="Calibri" w:cs="Tahoma"/>
          <w:iCs/>
          <w:lang w:val="es-ES" w:eastAsia="es-ES_tradnl"/>
        </w:rPr>
        <w:t>i</w:t>
      </w:r>
      <w:r w:rsidR="0076190F" w:rsidRPr="00641E83">
        <w:rPr>
          <w:rFonts w:eastAsia="Calibri" w:cs="Tahoma"/>
          <w:iCs/>
          <w:lang w:val="es-ES" w:eastAsia="es-ES_tradnl"/>
        </w:rPr>
        <w:t xml:space="preserve">tud de acceso a </w:t>
      </w:r>
      <w:r w:rsidR="004E2EF2" w:rsidRPr="00641E83">
        <w:rPr>
          <w:rFonts w:eastAsia="Calibri" w:cs="Tahoma"/>
          <w:iCs/>
          <w:lang w:val="es-ES" w:eastAsia="es-ES_tradnl"/>
        </w:rPr>
        <w:t>la información</w:t>
      </w:r>
      <w:r w:rsidR="00167AA6" w:rsidRPr="00641E83">
        <w:rPr>
          <w:rFonts w:eastAsia="Calibri" w:cs="Tahoma"/>
          <w:iCs/>
          <w:lang w:val="es-ES" w:eastAsia="es-ES_tradnl"/>
        </w:rPr>
        <w:t>; la respuesta entregada</w:t>
      </w:r>
      <w:r w:rsidR="00652B56">
        <w:rPr>
          <w:rFonts w:eastAsia="Calibri" w:cs="Tahoma"/>
          <w:iCs/>
          <w:lang w:val="es-ES" w:eastAsia="es-ES_tradnl"/>
        </w:rPr>
        <w:t>;</w:t>
      </w:r>
      <w:r w:rsidR="00BA06F7">
        <w:rPr>
          <w:rFonts w:eastAsia="Calibri" w:cs="Tahoma"/>
          <w:iCs/>
          <w:lang w:val="es-ES" w:eastAsia="es-ES_tradnl"/>
        </w:rPr>
        <w:t xml:space="preserve"> </w:t>
      </w:r>
      <w:r w:rsidRPr="00641E83">
        <w:rPr>
          <w:rFonts w:eastAsia="Calibri" w:cs="Tahoma"/>
          <w:iCs/>
          <w:lang w:eastAsia="es-ES_tradnl"/>
        </w:rPr>
        <w:t xml:space="preserve">el escrito </w:t>
      </w:r>
      <w:proofErr w:type="spellStart"/>
      <w:r w:rsidRPr="00641E83">
        <w:rPr>
          <w:rFonts w:eastAsia="Calibri" w:cs="Tahoma"/>
          <w:iCs/>
          <w:lang w:eastAsia="es-ES_tradnl"/>
        </w:rPr>
        <w:t>recursal</w:t>
      </w:r>
      <w:proofErr w:type="spellEnd"/>
      <w:r w:rsidR="00652B56">
        <w:rPr>
          <w:rFonts w:eastAsia="Calibri" w:cs="Tahoma"/>
          <w:iCs/>
          <w:lang w:eastAsia="es-ES_tradnl"/>
        </w:rPr>
        <w:t xml:space="preserve"> y el Informe Justificado</w:t>
      </w:r>
      <w:r w:rsidRPr="00641E83">
        <w:rPr>
          <w:rFonts w:eastAsia="Calibri" w:cs="Tahoma"/>
          <w:iCs/>
          <w:lang w:eastAsia="es-ES_tradnl"/>
        </w:rPr>
        <w:t xml:space="preserve">; </w:t>
      </w:r>
      <w:r w:rsidRPr="00641E8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641E83" w:rsidRDefault="00C672CD" w:rsidP="007808E0">
      <w:pPr>
        <w:pStyle w:val="Ttulo2"/>
        <w:spacing w:before="0" w:after="0" w:line="360" w:lineRule="auto"/>
        <w:rPr>
          <w:sz w:val="22"/>
          <w:szCs w:val="22"/>
        </w:rPr>
      </w:pPr>
    </w:p>
    <w:p w14:paraId="36DCBD9D" w14:textId="0AA8912A" w:rsidR="005C690F" w:rsidRPr="00641E83" w:rsidRDefault="007D6307" w:rsidP="007808E0">
      <w:pPr>
        <w:pStyle w:val="Ttulo2"/>
        <w:spacing w:before="0" w:after="0" w:line="360" w:lineRule="auto"/>
        <w:rPr>
          <w:sz w:val="22"/>
          <w:szCs w:val="22"/>
        </w:rPr>
      </w:pPr>
      <w:bookmarkStart w:id="11" w:name="_Toc219392000"/>
      <w:r w:rsidRPr="00641E83">
        <w:rPr>
          <w:sz w:val="22"/>
          <w:szCs w:val="22"/>
        </w:rPr>
        <w:t xml:space="preserve">CUARTO. Marco normativo aplicable en materia de transparencia y </w:t>
      </w:r>
      <w:r w:rsidR="00CD6238" w:rsidRPr="00641E83">
        <w:rPr>
          <w:sz w:val="22"/>
          <w:szCs w:val="22"/>
        </w:rPr>
        <w:t>acceso a la información pública</w:t>
      </w:r>
      <w:bookmarkEnd w:id="11"/>
    </w:p>
    <w:p w14:paraId="4D62F8F1" w14:textId="77777777" w:rsidR="005C690F" w:rsidRPr="00641E83" w:rsidRDefault="005C690F" w:rsidP="007808E0">
      <w:pPr>
        <w:spacing w:after="0" w:line="360" w:lineRule="auto"/>
        <w:rPr>
          <w:color w:val="000000"/>
        </w:rPr>
      </w:pPr>
    </w:p>
    <w:p w14:paraId="68F50546" w14:textId="77777777" w:rsidR="005C690F" w:rsidRPr="00641E83" w:rsidRDefault="007D6307" w:rsidP="007808E0">
      <w:pPr>
        <w:spacing w:after="0" w:line="360" w:lineRule="auto"/>
        <w:rPr>
          <w:color w:val="000000"/>
        </w:rPr>
      </w:pPr>
      <w:r w:rsidRPr="00641E83">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641E83" w:rsidRDefault="005C690F" w:rsidP="007808E0">
      <w:pPr>
        <w:spacing w:after="0" w:line="360" w:lineRule="auto"/>
        <w:rPr>
          <w:color w:val="000000"/>
        </w:rPr>
      </w:pPr>
    </w:p>
    <w:p w14:paraId="69458899" w14:textId="77777777" w:rsidR="005C690F" w:rsidRPr="00641E83" w:rsidRDefault="007D6307" w:rsidP="007808E0">
      <w:pPr>
        <w:spacing w:after="0" w:line="360" w:lineRule="auto"/>
        <w:rPr>
          <w:color w:val="000000"/>
        </w:rPr>
      </w:pPr>
      <w:r w:rsidRPr="00641E83">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641E83" w:rsidRDefault="005C690F" w:rsidP="007808E0">
      <w:pPr>
        <w:spacing w:after="0" w:line="360" w:lineRule="auto"/>
        <w:rPr>
          <w:color w:val="000000"/>
        </w:rPr>
      </w:pPr>
    </w:p>
    <w:p w14:paraId="3D8EBDEC" w14:textId="77777777" w:rsidR="005C690F" w:rsidRPr="00641E83" w:rsidRDefault="007D6307" w:rsidP="007808E0">
      <w:pPr>
        <w:spacing w:after="0" w:line="360" w:lineRule="auto"/>
        <w:rPr>
          <w:color w:val="000000"/>
        </w:rPr>
      </w:pPr>
      <w:r w:rsidRPr="00641E83">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Default="005C690F" w:rsidP="007808E0">
      <w:pPr>
        <w:spacing w:after="0" w:line="360" w:lineRule="auto"/>
        <w:rPr>
          <w:color w:val="000000"/>
        </w:rPr>
      </w:pPr>
    </w:p>
    <w:p w14:paraId="796EF50A" w14:textId="77777777" w:rsidR="00652B56" w:rsidRPr="00641E83" w:rsidRDefault="00652B56" w:rsidP="007808E0">
      <w:pPr>
        <w:spacing w:after="0" w:line="360" w:lineRule="auto"/>
        <w:rPr>
          <w:color w:val="000000"/>
        </w:rPr>
      </w:pPr>
    </w:p>
    <w:p w14:paraId="5BD9CB2E" w14:textId="77777777" w:rsidR="005C690F" w:rsidRPr="00641E83" w:rsidRDefault="007D6307" w:rsidP="007808E0">
      <w:pPr>
        <w:spacing w:after="0" w:line="360" w:lineRule="auto"/>
        <w:rPr>
          <w:color w:val="000000"/>
        </w:rPr>
      </w:pPr>
      <w:r w:rsidRPr="00641E83">
        <w:rPr>
          <w:color w:val="000000"/>
        </w:rPr>
        <w:t>El artículo 12, que, quienes generen, recopilen, administren, manejen, procesen, archiven o conserven información pública serán responsables de la misma.</w:t>
      </w:r>
    </w:p>
    <w:p w14:paraId="6BD1FFBB" w14:textId="77777777" w:rsidR="007C02D1" w:rsidRPr="00641E83" w:rsidRDefault="007C02D1" w:rsidP="007808E0">
      <w:pPr>
        <w:spacing w:after="0" w:line="360" w:lineRule="auto"/>
        <w:rPr>
          <w:color w:val="000000"/>
        </w:rPr>
      </w:pPr>
    </w:p>
    <w:p w14:paraId="3D899A16" w14:textId="77777777" w:rsidR="005C690F" w:rsidRPr="00641E83" w:rsidRDefault="007D6307" w:rsidP="007808E0">
      <w:pPr>
        <w:widowControl w:val="0"/>
        <w:spacing w:after="0" w:line="360" w:lineRule="auto"/>
        <w:rPr>
          <w:color w:val="000000"/>
        </w:rPr>
      </w:pPr>
      <w:r w:rsidRPr="00641E83">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641E83" w:rsidRDefault="00B153FA" w:rsidP="007808E0">
      <w:pPr>
        <w:widowControl w:val="0"/>
        <w:spacing w:after="0" w:line="360" w:lineRule="auto"/>
        <w:rPr>
          <w:color w:val="000000"/>
        </w:rPr>
      </w:pPr>
    </w:p>
    <w:p w14:paraId="70E5B643" w14:textId="378E2A57" w:rsidR="00B04A35" w:rsidRPr="00641E83" w:rsidRDefault="007D6307" w:rsidP="007808E0">
      <w:pPr>
        <w:spacing w:after="0" w:line="360" w:lineRule="auto"/>
        <w:rPr>
          <w:color w:val="000000"/>
        </w:rPr>
      </w:pPr>
      <w:r w:rsidRPr="00641E83">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641E83" w:rsidRDefault="005C690F" w:rsidP="007808E0">
      <w:pPr>
        <w:spacing w:after="0" w:line="360" w:lineRule="auto"/>
      </w:pPr>
    </w:p>
    <w:p w14:paraId="3AF871E5" w14:textId="6FEB966D" w:rsidR="005C690F" w:rsidRPr="00641E83" w:rsidRDefault="00CD6238" w:rsidP="007808E0">
      <w:pPr>
        <w:pStyle w:val="Ttulo2"/>
        <w:spacing w:before="0" w:after="0" w:line="360" w:lineRule="auto"/>
        <w:rPr>
          <w:sz w:val="22"/>
          <w:szCs w:val="22"/>
        </w:rPr>
      </w:pPr>
      <w:bookmarkStart w:id="12" w:name="_Toc219392001"/>
      <w:r w:rsidRPr="00641E83">
        <w:rPr>
          <w:sz w:val="22"/>
          <w:szCs w:val="22"/>
        </w:rPr>
        <w:t>Q</w:t>
      </w:r>
      <w:r w:rsidR="0044017B" w:rsidRPr="00641E83">
        <w:rPr>
          <w:sz w:val="22"/>
          <w:szCs w:val="22"/>
        </w:rPr>
        <w:t>UINTO</w:t>
      </w:r>
      <w:r w:rsidRPr="00641E83">
        <w:rPr>
          <w:sz w:val="22"/>
          <w:szCs w:val="22"/>
        </w:rPr>
        <w:t>. Estudio de Fondo</w:t>
      </w:r>
      <w:bookmarkEnd w:id="12"/>
    </w:p>
    <w:p w14:paraId="2596B212" w14:textId="77777777" w:rsidR="00A56228" w:rsidRPr="00641E83" w:rsidRDefault="00A56228" w:rsidP="007808E0">
      <w:pPr>
        <w:spacing w:after="0" w:line="360" w:lineRule="auto"/>
        <w:rPr>
          <w:b/>
          <w:color w:val="000000"/>
        </w:rPr>
      </w:pPr>
    </w:p>
    <w:p w14:paraId="63BCC1E3" w14:textId="100FCE1F" w:rsidR="00A6674B" w:rsidRDefault="0064067B" w:rsidP="007808E0">
      <w:pPr>
        <w:spacing w:after="0" w:line="360" w:lineRule="auto"/>
        <w:rPr>
          <w:rFonts w:eastAsia="Times New Roman" w:cs="Tahoma"/>
          <w:bCs/>
          <w:iCs/>
          <w:lang w:eastAsia="es-ES"/>
        </w:rPr>
      </w:pPr>
      <w:r w:rsidRPr="00641E83">
        <w:rPr>
          <w:color w:val="000000"/>
        </w:rPr>
        <w:t>Expuestas las posturas de las partes, se procede al análisis de los agravios hechos valer por la persona Recurrente</w:t>
      </w:r>
      <w:r w:rsidR="00731FB9" w:rsidRPr="00641E83">
        <w:t xml:space="preserve">, </w:t>
      </w:r>
      <w:r w:rsidR="007F4407" w:rsidRPr="00641E83">
        <w:rPr>
          <w:rFonts w:eastAsia="Times New Roman" w:cs="Tahoma"/>
          <w:bCs/>
          <w:iCs/>
          <w:lang w:eastAsia="es-ES"/>
        </w:rPr>
        <w:t>por lo que, en principio es necesario contextualizar la solicitud de información</w:t>
      </w:r>
      <w:r w:rsidR="00A6674B" w:rsidRPr="00641E83">
        <w:rPr>
          <w:rFonts w:eastAsia="Times New Roman" w:cs="Tahoma"/>
          <w:bCs/>
          <w:iCs/>
          <w:lang w:eastAsia="es-ES"/>
        </w:rPr>
        <w:t>.</w:t>
      </w:r>
    </w:p>
    <w:p w14:paraId="38F5AE8C" w14:textId="77777777" w:rsidR="00206047" w:rsidRDefault="00206047" w:rsidP="007808E0">
      <w:pPr>
        <w:spacing w:after="0" w:line="360" w:lineRule="auto"/>
        <w:rPr>
          <w:rFonts w:eastAsia="Times New Roman" w:cs="Tahoma"/>
          <w:bCs/>
          <w:iCs/>
          <w:lang w:eastAsia="es-ES"/>
        </w:rPr>
      </w:pPr>
    </w:p>
    <w:p w14:paraId="063711EF" w14:textId="3CF932A7" w:rsidR="00BA06F7" w:rsidRPr="00BA06F7" w:rsidRDefault="00BA06F7" w:rsidP="00BA06F7">
      <w:pPr>
        <w:spacing w:after="0" w:line="360" w:lineRule="auto"/>
        <w:rPr>
          <w:rFonts w:eastAsia="Calibri" w:cs="Tahoma"/>
          <w:bCs/>
          <w:color w:val="000000"/>
          <w:lang w:eastAsia="en-US"/>
        </w:rPr>
      </w:pPr>
      <w:r>
        <w:rPr>
          <w:rFonts w:eastAsia="Calibri" w:cs="Tahoma"/>
          <w:bCs/>
          <w:color w:val="000000"/>
          <w:lang w:eastAsia="en-US"/>
        </w:rPr>
        <w:t>Al respecto</w:t>
      </w:r>
      <w:r w:rsidRPr="00BA06F7">
        <w:rPr>
          <w:rFonts w:eastAsia="Calibri" w:cs="Tahoma"/>
          <w:bCs/>
          <w:color w:val="000000"/>
          <w:lang w:eastAsia="en-US"/>
        </w:rPr>
        <w:t>, en el artículo 2°, fracciones XV y XXXVIII, 5°, fracción X, 7°, fracción V, 15, 16 y 33 de la Ley de Competitividad y Ordenamiento Comercial del Estado de México,  establecen que la licencia de funcionamiento, es el acto administrativo emitido por 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p>
    <w:p w14:paraId="09B7BF04" w14:textId="77777777" w:rsidR="00BA06F7" w:rsidRDefault="00BA06F7" w:rsidP="00BA06F7">
      <w:pPr>
        <w:spacing w:after="0" w:line="360" w:lineRule="auto"/>
        <w:rPr>
          <w:rFonts w:eastAsia="Calibri" w:cs="Tahoma"/>
          <w:b/>
          <w:bCs/>
          <w:color w:val="000000"/>
          <w:lang w:eastAsia="en-US"/>
        </w:rPr>
      </w:pPr>
    </w:p>
    <w:p w14:paraId="20A70D65" w14:textId="77777777" w:rsidR="00652B56" w:rsidRPr="00BA06F7" w:rsidRDefault="00652B56" w:rsidP="00BA06F7">
      <w:pPr>
        <w:spacing w:after="0" w:line="360" w:lineRule="auto"/>
        <w:rPr>
          <w:rFonts w:eastAsia="Calibri" w:cs="Tahoma"/>
          <w:b/>
          <w:bCs/>
          <w:color w:val="000000"/>
          <w:lang w:eastAsia="en-US"/>
        </w:rPr>
      </w:pPr>
    </w:p>
    <w:p w14:paraId="6927B0FA" w14:textId="77777777" w:rsidR="00BA06F7" w:rsidRPr="00BA06F7" w:rsidRDefault="00BA06F7" w:rsidP="00BA06F7">
      <w:pPr>
        <w:spacing w:after="0" w:line="360" w:lineRule="auto"/>
        <w:rPr>
          <w:rFonts w:eastAsia="Calibri" w:cs="Tahoma"/>
          <w:bCs/>
          <w:color w:val="auto"/>
          <w:lang w:eastAsia="en-US"/>
        </w:rPr>
      </w:pPr>
      <w:r w:rsidRPr="00BA06F7">
        <w:rPr>
          <w:rFonts w:eastAsia="Calibri" w:cs="Tahoma"/>
          <w:bCs/>
          <w:color w:val="auto"/>
          <w:lang w:eastAsia="en-US"/>
        </w:rPr>
        <w:t>En ese contexto, la operación de la Ventanilla Única y la expedición de las licencias de funcionamiento,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32BD4D53" w14:textId="77777777" w:rsidR="00BA06F7" w:rsidRPr="00BA06F7" w:rsidRDefault="00BA06F7" w:rsidP="00BA06F7">
      <w:pPr>
        <w:spacing w:after="0" w:line="360" w:lineRule="auto"/>
        <w:ind w:right="-28"/>
        <w:contextualSpacing/>
        <w:rPr>
          <w:rFonts w:eastAsia="Times New Roman" w:cs="Tahoma"/>
          <w:color w:val="FF0000"/>
          <w:lang w:eastAsia="es-ES"/>
        </w:rPr>
      </w:pPr>
    </w:p>
    <w:p w14:paraId="234C2F36" w14:textId="77777777" w:rsidR="00BA06F7" w:rsidRPr="00BA06F7" w:rsidRDefault="00BA06F7" w:rsidP="00BA06F7">
      <w:pPr>
        <w:spacing w:after="0" w:line="360" w:lineRule="auto"/>
        <w:rPr>
          <w:rFonts w:eastAsia="Calibri" w:cs="Times New Roman"/>
          <w:color w:val="000000"/>
          <w:lang w:eastAsia="en-US"/>
        </w:rPr>
      </w:pPr>
      <w:r w:rsidRPr="00BA06F7">
        <w:rPr>
          <w:rFonts w:eastAsia="Calibri" w:cs="Times New Roman"/>
          <w:color w:val="000000"/>
          <w:lang w:eastAsia="en-US"/>
        </w:rPr>
        <w:t xml:space="preserve">Además, los artículos 10 y 11 de la </w:t>
      </w:r>
      <w:r w:rsidRPr="00BA06F7">
        <w:rPr>
          <w:rFonts w:eastAsia="Times New Roman" w:cs="Tahoma"/>
          <w:iCs/>
          <w:color w:val="auto"/>
          <w:lang w:val="es-ES" w:eastAsia="es-ES"/>
        </w:rPr>
        <w:t>Ley de Competitividad y Ordenamiento Comercial del Estado de México</w:t>
      </w:r>
      <w:r w:rsidRPr="00BA06F7">
        <w:rPr>
          <w:rFonts w:eastAsia="Calibri" w:cs="Times New Roman"/>
          <w:color w:val="000000"/>
          <w:lang w:eastAsia="en-US"/>
        </w:rPr>
        <w:t xml:space="preserve">, mencionan que los registros tienen como finalidad crear una base de datos confiable, actualizada e integrada a nivel municipal de las unidades económicas que se apertura en el territorio, e incluirá al menos los datos siguientes: </w:t>
      </w:r>
    </w:p>
    <w:p w14:paraId="65E382E2" w14:textId="77777777" w:rsidR="00652B56" w:rsidRPr="00BA06F7" w:rsidRDefault="00652B56" w:rsidP="00BA06F7">
      <w:pPr>
        <w:spacing w:after="0" w:line="360" w:lineRule="auto"/>
        <w:rPr>
          <w:rFonts w:eastAsia="Calibri" w:cs="Times New Roman"/>
          <w:b/>
          <w:bCs/>
          <w:color w:val="000000"/>
          <w:lang w:eastAsia="en-US"/>
        </w:rPr>
      </w:pPr>
    </w:p>
    <w:p w14:paraId="130F792C"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Clave única, que se integrará de una serie alfanumérica. </w:t>
      </w:r>
    </w:p>
    <w:p w14:paraId="53A84508"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Nombre del municipio. </w:t>
      </w:r>
    </w:p>
    <w:p w14:paraId="796D18A6"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Nombre del titular.</w:t>
      </w:r>
    </w:p>
    <w:p w14:paraId="695782DA"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Actividad económica. </w:t>
      </w:r>
    </w:p>
    <w:p w14:paraId="5D43CA6C"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Fecha de inicio de actividades. </w:t>
      </w:r>
    </w:p>
    <w:p w14:paraId="0CB97A4A"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Tipo de impacto. </w:t>
      </w:r>
    </w:p>
    <w:p w14:paraId="42950F52"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Domicilio de la unidad económica. </w:t>
      </w:r>
    </w:p>
    <w:p w14:paraId="6B799D98"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Visitas y procedimientos de verificación en su caso. </w:t>
      </w:r>
    </w:p>
    <w:p w14:paraId="339FC422"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Sanciones en su caso. </w:t>
      </w:r>
    </w:p>
    <w:p w14:paraId="13342632" w14:textId="77777777" w:rsidR="00BA06F7" w:rsidRPr="00BA06F7" w:rsidRDefault="00BA06F7" w:rsidP="00BA06F7">
      <w:pPr>
        <w:spacing w:after="0" w:line="360" w:lineRule="auto"/>
        <w:rPr>
          <w:rFonts w:eastAsia="Calibri" w:cs="Tahoma"/>
          <w:bCs/>
          <w:color w:val="auto"/>
          <w:lang w:eastAsia="en-US"/>
        </w:rPr>
      </w:pPr>
    </w:p>
    <w:p w14:paraId="52A9F779" w14:textId="3664B5C2" w:rsidR="00BA06F7" w:rsidRPr="00BA06F7" w:rsidRDefault="00BA06F7" w:rsidP="00BA06F7">
      <w:pPr>
        <w:spacing w:after="0" w:line="360" w:lineRule="auto"/>
        <w:rPr>
          <w:rFonts w:eastAsia="Calibri" w:cs="Tahoma"/>
          <w:bCs/>
          <w:color w:val="auto"/>
          <w:lang w:eastAsia="en-US"/>
        </w:rPr>
      </w:pPr>
      <w:r w:rsidRPr="00BA06F7">
        <w:rPr>
          <w:rFonts w:eastAsia="Times New Roman" w:cs="Tahoma"/>
          <w:color w:val="auto"/>
          <w:lang w:val="es-ES" w:eastAsia="es-ES"/>
        </w:rPr>
        <w:t xml:space="preserve">En ese sentido, </w:t>
      </w:r>
      <w:r w:rsidRPr="00BA06F7">
        <w:rPr>
          <w:rFonts w:eastAsia="Calibri" w:cs="Tahoma"/>
          <w:bCs/>
          <w:color w:val="auto"/>
          <w:lang w:eastAsia="en-US"/>
        </w:rPr>
        <w:t xml:space="preserve">el artículo 31, fracciones, XXIV </w:t>
      </w:r>
      <w:proofErr w:type="spellStart"/>
      <w:r w:rsidRPr="00BA06F7">
        <w:rPr>
          <w:rFonts w:eastAsia="Calibri" w:cs="Tahoma"/>
          <w:bCs/>
          <w:color w:val="auto"/>
          <w:lang w:eastAsia="en-US"/>
        </w:rPr>
        <w:t>Quáter</w:t>
      </w:r>
      <w:proofErr w:type="spellEnd"/>
      <w:r w:rsidRPr="00BA06F7">
        <w:rPr>
          <w:rFonts w:eastAsia="Calibri" w:cs="Tahoma"/>
          <w:bCs/>
          <w:color w:val="auto"/>
          <w:lang w:eastAsia="en-US"/>
        </w:rPr>
        <w:t xml:space="preserve"> y XLIV, de la Ley Orgánica Municipal el Estado de México, establece que los Ayuntamientos, entre los que se encuentra el </w:t>
      </w:r>
      <w:r w:rsidR="007F049D">
        <w:rPr>
          <w:rFonts w:eastAsia="Calibri" w:cs="Tahoma"/>
          <w:bCs/>
          <w:color w:val="auto"/>
          <w:lang w:eastAsia="en-US"/>
        </w:rPr>
        <w:t>Ayuntamiento de Tepetlixpa</w:t>
      </w:r>
      <w:r w:rsidRPr="00BA06F7">
        <w:rPr>
          <w:rFonts w:eastAsia="Calibri" w:cs="Tahoma"/>
          <w:bCs/>
          <w:color w:val="auto"/>
          <w:lang w:eastAsia="en-US"/>
        </w:rPr>
        <w:t xml:space="preserve">, son los encargados de crear </w:t>
      </w:r>
      <w:r w:rsidRPr="00BA06F7">
        <w:rPr>
          <w:rFonts w:eastAsia="Calibri" w:cs="Tahoma"/>
          <w:b/>
          <w:bCs/>
          <w:color w:val="auto"/>
          <w:lang w:eastAsia="en-US"/>
        </w:rPr>
        <w:t xml:space="preserve">el Registro Municipal de </w:t>
      </w:r>
      <w:r w:rsidRPr="00BA06F7">
        <w:rPr>
          <w:rFonts w:eastAsia="Calibri" w:cs="Tahoma"/>
          <w:b/>
          <w:bCs/>
          <w:color w:val="auto"/>
          <w:lang w:eastAsia="en-US"/>
        </w:rPr>
        <w:lastRenderedPageBreak/>
        <w:t>Unidades Económicas</w:t>
      </w:r>
      <w:r w:rsidRPr="00BA06F7">
        <w:rPr>
          <w:rFonts w:eastAsia="Calibri" w:cs="Tahoma"/>
          <w:bCs/>
          <w:color w:val="auto"/>
          <w:lang w:eastAsia="en-US"/>
        </w:rPr>
        <w:t xml:space="preserve">, así como, de otorgar licencias para el funcionamiento de esas unidades económicas. </w:t>
      </w:r>
    </w:p>
    <w:p w14:paraId="0C40F722" w14:textId="77777777" w:rsidR="00150ADC" w:rsidRDefault="00150ADC" w:rsidP="00150ADC">
      <w:pPr>
        <w:spacing w:after="0" w:line="360" w:lineRule="auto"/>
        <w:rPr>
          <w:rFonts w:eastAsia="Times New Roman" w:cs="Tahoma"/>
          <w:bCs/>
          <w:iCs/>
          <w:lang w:eastAsia="es-ES"/>
        </w:rPr>
      </w:pPr>
    </w:p>
    <w:p w14:paraId="5E40825B" w14:textId="77777777" w:rsidR="00BA06F7" w:rsidRPr="00BA06F7" w:rsidRDefault="00BA06F7" w:rsidP="00BA06F7">
      <w:pPr>
        <w:spacing w:after="0" w:line="360" w:lineRule="auto"/>
        <w:rPr>
          <w:rFonts w:eastAsia="Calibri" w:cs="Tahoma"/>
          <w:bCs/>
          <w:color w:val="auto"/>
          <w:lang w:eastAsia="en-US"/>
        </w:rPr>
      </w:pPr>
      <w:r w:rsidRPr="00BA06F7">
        <w:rPr>
          <w:rFonts w:eastAsia="Calibri" w:cs="Tahoma"/>
          <w:bCs/>
          <w:color w:val="auto"/>
          <w:lang w:eastAsia="en-US"/>
        </w:rPr>
        <w:t xml:space="preserve">Para lograr lo anterior, los Ayuntamientos contarán con un </w:t>
      </w:r>
      <w:r w:rsidRPr="00BA06F7">
        <w:rPr>
          <w:rFonts w:eastAsia="Calibri" w:cs="Tahoma"/>
          <w:b/>
          <w:color w:val="auto"/>
          <w:lang w:eastAsia="en-US"/>
        </w:rPr>
        <w:t>Director de Desarrollo Económico o equivalente</w:t>
      </w:r>
      <w:r w:rsidRPr="00BA06F7">
        <w:rPr>
          <w:rFonts w:eastAsia="Calibri" w:cs="Tahoma"/>
          <w:bCs/>
          <w:color w:val="auto"/>
          <w:lang w:eastAsia="en-US"/>
        </w:rPr>
        <w:t xml:space="preserve"> que impulsa la simplificación de trámites y reducción de plazos para el otorgamiento de permisos, licencias y autorizaciones del orden municipal, así como de operar y actualizar el Registro Municipal de Unidades Económicas de los permisos o licencias de funcionamiento otorgadas, de conformidad con el artículo 96 </w:t>
      </w:r>
      <w:proofErr w:type="spellStart"/>
      <w:r w:rsidRPr="00BA06F7">
        <w:rPr>
          <w:rFonts w:eastAsia="Calibri" w:cs="Tahoma"/>
          <w:bCs/>
          <w:color w:val="auto"/>
          <w:lang w:eastAsia="en-US"/>
        </w:rPr>
        <w:t>Quáter</w:t>
      </w:r>
      <w:proofErr w:type="spellEnd"/>
      <w:r w:rsidRPr="00BA06F7">
        <w:rPr>
          <w:rFonts w:eastAsia="Calibri" w:cs="Tahoma"/>
          <w:bCs/>
          <w:color w:val="auto"/>
          <w:lang w:eastAsia="en-US"/>
        </w:rPr>
        <w:t xml:space="preserve"> de la Ley previamente señalada.</w:t>
      </w:r>
    </w:p>
    <w:p w14:paraId="0656F479" w14:textId="77777777" w:rsidR="00BA06F7" w:rsidRDefault="00BA06F7" w:rsidP="00BA06F7">
      <w:pPr>
        <w:spacing w:after="0" w:line="360" w:lineRule="auto"/>
        <w:ind w:left="720" w:hanging="720"/>
        <w:rPr>
          <w:rFonts w:eastAsia="Times New Roman" w:cs="Tahoma"/>
          <w:bCs/>
          <w:iCs/>
          <w:lang w:eastAsia="es-ES"/>
        </w:rPr>
      </w:pPr>
    </w:p>
    <w:p w14:paraId="4069D3BB" w14:textId="42DCB265" w:rsidR="00BA06F7" w:rsidRDefault="00BA06F7" w:rsidP="00150ADC">
      <w:pPr>
        <w:spacing w:after="0" w:line="360" w:lineRule="auto"/>
        <w:rPr>
          <w:rFonts w:eastAsia="Times New Roman" w:cs="Tahoma"/>
          <w:bCs/>
          <w:iCs/>
          <w:lang w:eastAsia="es-ES"/>
        </w:rPr>
      </w:pPr>
      <w:r>
        <w:rPr>
          <w:rFonts w:eastAsia="Times New Roman" w:cs="Tahoma"/>
          <w:bCs/>
          <w:iCs/>
          <w:lang w:eastAsia="es-ES"/>
        </w:rPr>
        <w:t xml:space="preserve">Lo cual toma relevancia, pues conforme </w:t>
      </w:r>
      <w:r w:rsidR="007F049D">
        <w:rPr>
          <w:rFonts w:eastAsia="Times New Roman" w:cs="Tahoma"/>
          <w:bCs/>
          <w:iCs/>
          <w:lang w:eastAsia="es-ES"/>
        </w:rPr>
        <w:t xml:space="preserve">al artículo 3.35 del Código Reglamentario para el Municipio de Tepetlixpa, con relación </w:t>
      </w:r>
      <w:r>
        <w:rPr>
          <w:rFonts w:eastAsia="Times New Roman" w:cs="Tahoma"/>
          <w:bCs/>
          <w:iCs/>
          <w:lang w:eastAsia="es-ES"/>
        </w:rPr>
        <w:t xml:space="preserve">al </w:t>
      </w:r>
      <w:r w:rsidR="007F049D">
        <w:rPr>
          <w:rFonts w:eastAsia="Times New Roman" w:cs="Tahoma"/>
          <w:bCs/>
          <w:iCs/>
          <w:lang w:eastAsia="es-ES"/>
        </w:rPr>
        <w:t xml:space="preserve">Manual de Organización </w:t>
      </w:r>
      <w:r>
        <w:rPr>
          <w:rFonts w:eastAsia="Times New Roman" w:cs="Tahoma"/>
          <w:bCs/>
          <w:iCs/>
          <w:lang w:eastAsia="es-ES"/>
        </w:rPr>
        <w:t xml:space="preserve">de la Dirección de Desarrollo Económico </w:t>
      </w:r>
      <w:r w:rsidR="007F049D">
        <w:rPr>
          <w:rFonts w:eastAsia="Times New Roman" w:cs="Tahoma"/>
          <w:bCs/>
          <w:iCs/>
          <w:lang w:eastAsia="es-ES"/>
        </w:rPr>
        <w:t>de Tepetlixpa</w:t>
      </w:r>
      <w:r>
        <w:rPr>
          <w:rFonts w:eastAsia="Times New Roman" w:cs="Tahoma"/>
          <w:bCs/>
          <w:iCs/>
          <w:lang w:eastAsia="es-ES"/>
        </w:rPr>
        <w:t>, la Dirección de Desarrollo Económico</w:t>
      </w:r>
      <w:r w:rsidR="007F049D">
        <w:rPr>
          <w:rFonts w:eastAsia="Times New Roman" w:cs="Tahoma"/>
          <w:bCs/>
          <w:iCs/>
          <w:lang w:eastAsia="es-ES"/>
        </w:rPr>
        <w:t xml:space="preserve"> por medio de la Ventanilla Única será la encargada de generar y actualizar un registro municipal de unidades económicas.</w:t>
      </w:r>
    </w:p>
    <w:p w14:paraId="051369D0" w14:textId="77777777" w:rsidR="009D6DA3" w:rsidRPr="00641E83" w:rsidRDefault="009D6DA3" w:rsidP="00150ADC">
      <w:pPr>
        <w:spacing w:after="0" w:line="360" w:lineRule="auto"/>
        <w:rPr>
          <w:rFonts w:eastAsia="Times New Roman" w:cs="Tahoma"/>
          <w:bCs/>
          <w:iCs/>
          <w:lang w:eastAsia="es-ES"/>
        </w:rPr>
      </w:pPr>
    </w:p>
    <w:p w14:paraId="48A16241" w14:textId="492985E3" w:rsidR="00F04A8F" w:rsidRDefault="00150ADC" w:rsidP="00462F64">
      <w:pPr>
        <w:spacing w:after="0" w:line="360" w:lineRule="auto"/>
        <w:rPr>
          <w:rFonts w:eastAsia="Times New Roman" w:cs="Tahoma"/>
          <w:bCs/>
          <w:iCs/>
          <w:lang w:eastAsia="es-ES"/>
        </w:rPr>
      </w:pPr>
      <w:r w:rsidRPr="00641E83">
        <w:rPr>
          <w:rFonts w:eastAsia="Times New Roman" w:cs="Tahoma"/>
          <w:bCs/>
          <w:iCs/>
          <w:lang w:eastAsia="es-ES"/>
        </w:rPr>
        <w:t>Así, se logra vislumbrar que la pretensión de la pe</w:t>
      </w:r>
      <w:r w:rsidR="00AB19D7" w:rsidRPr="00641E83">
        <w:rPr>
          <w:rFonts w:eastAsia="Times New Roman" w:cs="Tahoma"/>
          <w:bCs/>
          <w:iCs/>
          <w:lang w:eastAsia="es-ES"/>
        </w:rPr>
        <w:t>rsona Recurrente, es obtener</w:t>
      </w:r>
      <w:r w:rsidR="00BD6D78" w:rsidRPr="00641E83">
        <w:rPr>
          <w:rFonts w:eastAsia="Times New Roman" w:cs="Tahoma"/>
          <w:bCs/>
          <w:iCs/>
          <w:lang w:eastAsia="es-ES"/>
        </w:rPr>
        <w:t xml:space="preserve">, </w:t>
      </w:r>
      <w:r w:rsidR="00462F64" w:rsidRPr="00462F64">
        <w:rPr>
          <w:rFonts w:eastAsia="Times New Roman" w:cs="Tahoma"/>
          <w:bCs/>
          <w:iCs/>
          <w:lang w:eastAsia="es-ES"/>
        </w:rPr>
        <w:t>el padrón de las Empresas que se dediquen a la fabricación de productos metálicos</w:t>
      </w:r>
      <w:r w:rsidR="009D6DA3">
        <w:rPr>
          <w:rFonts w:eastAsia="Times New Roman" w:cs="Tahoma"/>
          <w:bCs/>
          <w:iCs/>
          <w:lang w:eastAsia="es-ES"/>
        </w:rPr>
        <w:t xml:space="preserve"> al catorce de noviembre de dos mil veinticinco</w:t>
      </w:r>
      <w:r w:rsidR="00462F64" w:rsidRPr="00462F64">
        <w:rPr>
          <w:rFonts w:eastAsia="Times New Roman" w:cs="Tahoma"/>
          <w:bCs/>
          <w:iCs/>
          <w:lang w:eastAsia="es-ES"/>
        </w:rPr>
        <w:t>, que contenga razón social, domicilio, número telefónico y correo electrónico.</w:t>
      </w:r>
    </w:p>
    <w:p w14:paraId="2978763E" w14:textId="77777777" w:rsidR="00F04A8F" w:rsidRPr="00641E83" w:rsidRDefault="00F04A8F" w:rsidP="00150ADC">
      <w:pPr>
        <w:spacing w:after="0" w:line="360" w:lineRule="auto"/>
        <w:rPr>
          <w:rFonts w:eastAsia="Times New Roman" w:cs="Tahoma"/>
          <w:bCs/>
          <w:iCs/>
          <w:lang w:eastAsia="es-ES"/>
        </w:rPr>
      </w:pPr>
    </w:p>
    <w:p w14:paraId="5557779E" w14:textId="5EFCC08A" w:rsidR="00150ADC" w:rsidRPr="00641E83" w:rsidRDefault="00AB19D7" w:rsidP="00150ADC">
      <w:pPr>
        <w:spacing w:after="0" w:line="360" w:lineRule="auto"/>
        <w:rPr>
          <w:rFonts w:eastAsia="Times New Roman" w:cs="Tahoma"/>
          <w:bCs/>
          <w:iCs/>
          <w:lang w:eastAsia="es-ES"/>
        </w:rPr>
      </w:pPr>
      <w:r w:rsidRPr="00641E83">
        <w:rPr>
          <w:rFonts w:eastAsia="Times New Roman" w:cs="Tahoma"/>
          <w:bCs/>
          <w:iCs/>
          <w:lang w:eastAsia="es-ES"/>
        </w:rPr>
        <w:t>E</w:t>
      </w:r>
      <w:r w:rsidR="00150ADC" w:rsidRPr="00641E83">
        <w:rPr>
          <w:rFonts w:eastAsia="Times New Roman" w:cs="Tahoma"/>
          <w:bCs/>
          <w:iCs/>
          <w:lang w:eastAsia="es-ES"/>
        </w:rPr>
        <w:t>stablecida dicha circunstancia, de las constancias que obran en el expediente electrónico, se advierte que el Sujeto Obligado</w:t>
      </w:r>
      <w:r w:rsidR="00462F64">
        <w:rPr>
          <w:rFonts w:eastAsia="Times New Roman" w:cs="Tahoma"/>
          <w:bCs/>
          <w:iCs/>
          <w:lang w:eastAsia="es-ES"/>
        </w:rPr>
        <w:t xml:space="preserve"> turno la solicitud de información a la Dirección de Desarrollo Económico</w:t>
      </w:r>
      <w:r w:rsidR="00150ADC" w:rsidRPr="00641E83">
        <w:rPr>
          <w:rFonts w:eastAsia="Times New Roman" w:cs="Tahoma"/>
          <w:bCs/>
          <w:iCs/>
          <w:lang w:eastAsia="es-ES"/>
        </w:rPr>
        <w:t xml:space="preserve">;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w:t>
      </w:r>
      <w:r w:rsidR="00150ADC" w:rsidRPr="00641E83">
        <w:rPr>
          <w:rFonts w:eastAsia="Times New Roman" w:cs="Tahoma"/>
          <w:bCs/>
          <w:iCs/>
          <w:lang w:eastAsia="es-ES"/>
        </w:rPr>
        <w:lastRenderedPageBreak/>
        <w:t>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641E83" w:rsidRDefault="00B0601E" w:rsidP="00B0601E">
      <w:pPr>
        <w:spacing w:after="0" w:line="360" w:lineRule="auto"/>
        <w:rPr>
          <w:rFonts w:eastAsia="Times New Roman" w:cs="Tahoma"/>
          <w:bCs/>
          <w:iCs/>
          <w:lang w:eastAsia="es-ES"/>
        </w:rPr>
      </w:pPr>
    </w:p>
    <w:p w14:paraId="2B411853" w14:textId="77777777" w:rsidR="00462F64" w:rsidRDefault="00B0601E" w:rsidP="00B0601E">
      <w:pPr>
        <w:spacing w:after="0" w:line="360" w:lineRule="auto"/>
        <w:rPr>
          <w:rFonts w:eastAsia="Times New Roman" w:cs="Tahoma"/>
          <w:bCs/>
          <w:iCs/>
          <w:lang w:eastAsia="es-ES"/>
        </w:rPr>
      </w:pPr>
      <w:r w:rsidRPr="00641E83">
        <w:rPr>
          <w:rFonts w:eastAsia="Times New Roman" w:cs="Tahoma"/>
          <w:bCs/>
          <w:iCs/>
          <w:lang w:eastAsia="es-ES"/>
        </w:rPr>
        <w:t>Así y de lo plasmado en párrafos anteriores, se logra</w:t>
      </w:r>
      <w:r w:rsidR="00EC5D5A" w:rsidRPr="00641E83">
        <w:rPr>
          <w:rFonts w:eastAsia="Times New Roman" w:cs="Tahoma"/>
          <w:bCs/>
          <w:iCs/>
          <w:lang w:eastAsia="es-ES"/>
        </w:rPr>
        <w:t xml:space="preserve"> colegir que el Sujeto Obligado</w:t>
      </w:r>
      <w:r w:rsidR="00282C2E" w:rsidRPr="00641E83">
        <w:rPr>
          <w:rFonts w:eastAsia="Times New Roman" w:cs="Tahoma"/>
          <w:bCs/>
          <w:iCs/>
          <w:lang w:eastAsia="es-ES"/>
        </w:rPr>
        <w:t xml:space="preserve"> </w:t>
      </w:r>
      <w:r w:rsidRPr="00641E83">
        <w:rPr>
          <w:rFonts w:eastAsia="Times New Roman" w:cs="Tahoma"/>
          <w:bCs/>
          <w:iCs/>
          <w:lang w:eastAsia="es-ES"/>
        </w:rPr>
        <w:t>cumplió con el procedimiento de búsqueda establecido en el artículo 162 de la Ley de Transparencia y Acceso a la Información Pública del Estado de</w:t>
      </w:r>
      <w:r w:rsidR="008A519E" w:rsidRPr="00641E83">
        <w:rPr>
          <w:rFonts w:eastAsia="Times New Roman" w:cs="Tahoma"/>
          <w:bCs/>
          <w:iCs/>
          <w:lang w:eastAsia="es-ES"/>
        </w:rPr>
        <w:t xml:space="preserve"> Méxi</w:t>
      </w:r>
      <w:r w:rsidR="00EC5D5A" w:rsidRPr="00641E83">
        <w:rPr>
          <w:rFonts w:eastAsia="Times New Roman" w:cs="Tahoma"/>
          <w:bCs/>
          <w:iCs/>
          <w:lang w:eastAsia="es-ES"/>
        </w:rPr>
        <w:t>co y Municipios, toda vez que</w:t>
      </w:r>
      <w:r w:rsidR="008A519E" w:rsidRPr="00641E83">
        <w:rPr>
          <w:rFonts w:eastAsia="Times New Roman" w:cs="Tahoma"/>
          <w:bCs/>
          <w:iCs/>
          <w:lang w:eastAsia="es-ES"/>
        </w:rPr>
        <w:t xml:space="preserve"> turn</w:t>
      </w:r>
      <w:r w:rsidR="00EC5D5A" w:rsidRPr="00641E83">
        <w:rPr>
          <w:rFonts w:eastAsia="Times New Roman" w:cs="Tahoma"/>
          <w:bCs/>
          <w:iCs/>
          <w:lang w:eastAsia="es-ES"/>
        </w:rPr>
        <w:t xml:space="preserve">o la solicitud de información al área competente de </w:t>
      </w:r>
      <w:r w:rsidR="007270BD" w:rsidRPr="00641E83">
        <w:rPr>
          <w:rFonts w:eastAsia="Times New Roman" w:cs="Tahoma"/>
          <w:bCs/>
          <w:iCs/>
          <w:lang w:eastAsia="es-ES"/>
        </w:rPr>
        <w:t>conocer de</w:t>
      </w:r>
      <w:r w:rsidR="00462F64">
        <w:rPr>
          <w:rFonts w:eastAsia="Times New Roman" w:cs="Tahoma"/>
          <w:bCs/>
          <w:iCs/>
          <w:lang w:eastAsia="es-ES"/>
        </w:rPr>
        <w:t>l padrón de proveedores</w:t>
      </w:r>
      <w:r w:rsidR="007270BD" w:rsidRPr="00641E83">
        <w:rPr>
          <w:rFonts w:eastAsia="Times New Roman" w:cs="Tahoma"/>
          <w:bCs/>
          <w:iCs/>
          <w:lang w:eastAsia="es-ES"/>
        </w:rPr>
        <w:t xml:space="preserve">. </w:t>
      </w:r>
    </w:p>
    <w:p w14:paraId="1DE76329" w14:textId="77777777" w:rsidR="00462F64" w:rsidRDefault="00462F64" w:rsidP="00B0601E">
      <w:pPr>
        <w:spacing w:after="0" w:line="360" w:lineRule="auto"/>
        <w:rPr>
          <w:rFonts w:eastAsia="Times New Roman" w:cs="Tahoma"/>
          <w:bCs/>
          <w:iCs/>
          <w:lang w:eastAsia="es-ES"/>
        </w:rPr>
      </w:pPr>
    </w:p>
    <w:p w14:paraId="740881AF" w14:textId="6FB1B956" w:rsidR="009D6DA3" w:rsidRDefault="00462F64" w:rsidP="009D6DA3">
      <w:pPr>
        <w:spacing w:after="0" w:line="360" w:lineRule="auto"/>
        <w:rPr>
          <w:rFonts w:eastAsia="Times New Roman" w:cs="Tahoma"/>
          <w:color w:val="auto"/>
          <w:lang w:eastAsia="es-ES"/>
        </w:rPr>
      </w:pPr>
      <w:r>
        <w:rPr>
          <w:rFonts w:eastAsia="Times New Roman" w:cs="Tahoma"/>
          <w:bCs/>
          <w:iCs/>
          <w:lang w:eastAsia="es-ES"/>
        </w:rPr>
        <w:t xml:space="preserve">Ahora bien, en respuesta, la </w:t>
      </w:r>
      <w:r w:rsidRPr="00462F64">
        <w:rPr>
          <w:rFonts w:eastAsia="Times New Roman" w:cs="Tahoma"/>
          <w:bCs/>
          <w:iCs/>
          <w:lang w:eastAsia="es-ES"/>
        </w:rPr>
        <w:t>Dirección de Desarrollo Económico</w:t>
      </w:r>
      <w:r>
        <w:rPr>
          <w:rFonts w:eastAsia="Times New Roman" w:cs="Tahoma"/>
          <w:bCs/>
          <w:iCs/>
          <w:lang w:eastAsia="es-ES"/>
        </w:rPr>
        <w:t xml:space="preserve"> </w:t>
      </w:r>
      <w:r w:rsidR="009D6DA3">
        <w:rPr>
          <w:rFonts w:eastAsia="Times New Roman" w:cs="Tahoma"/>
          <w:bCs/>
          <w:iCs/>
          <w:lang w:eastAsia="es-ES"/>
        </w:rPr>
        <w:t xml:space="preserve">señaló que no existían empresas dentro del Municipio que se dedicaran a la fabricación de productos metálicos; </w:t>
      </w:r>
      <w:r w:rsidR="009D6DA3" w:rsidRPr="009D6DA3">
        <w:rPr>
          <w:rFonts w:eastAsia="Calibri" w:cs="Times New Roman"/>
          <w:bCs/>
          <w:iCs/>
          <w:color w:val="auto"/>
          <w:lang w:val="es-ES" w:eastAsia="en-US"/>
        </w:rPr>
        <w:t>sobre el tema,</w:t>
      </w:r>
      <w:r w:rsidR="009D6DA3" w:rsidRPr="009D6DA3">
        <w:rPr>
          <w:rFonts w:eastAsia="Times New Roman" w:cs="Tahoma"/>
          <w:color w:val="auto"/>
          <w:lang w:eastAsia="es-ES"/>
        </w:rPr>
        <w:t xml:space="preserve"> el </w:t>
      </w:r>
      <w:r w:rsidR="009D6DA3" w:rsidRPr="009D6DA3">
        <w:rPr>
          <w:rFonts w:eastAsia="Calibri" w:cs="Tahoma"/>
          <w:bCs/>
          <w:color w:val="auto"/>
          <w:lang w:val="es-ES" w:eastAsia="en-US"/>
        </w:rPr>
        <w:t>Criterio de Interpretación</w:t>
      </w:r>
      <w:r w:rsidR="009D6DA3" w:rsidRPr="009D6DA3">
        <w:rPr>
          <w:rFonts w:eastAsia="Calibri" w:cs="Tahoma"/>
          <w:bCs/>
          <w:color w:val="auto"/>
          <w:lang w:val="x-none" w:eastAsia="en-US"/>
        </w:rPr>
        <w:t xml:space="preserve">, con clave de control SO/014/2017, de la Segunda </w:t>
      </w:r>
      <w:r w:rsidR="009D6DA3" w:rsidRPr="009D6DA3">
        <w:rPr>
          <w:rFonts w:eastAsia="Calibri" w:cs="Tahoma"/>
          <w:bCs/>
          <w:color w:val="auto"/>
          <w:lang w:val="es-ES_tradnl" w:eastAsia="en-US"/>
        </w:rPr>
        <w:t>Época,</w:t>
      </w:r>
      <w:r w:rsidR="009D6DA3" w:rsidRPr="009D6DA3">
        <w:rPr>
          <w:rFonts w:eastAsia="Calibri" w:cs="Tahoma"/>
          <w:bCs/>
          <w:color w:val="auto"/>
          <w:lang w:val="x-none" w:eastAsia="en-US"/>
        </w:rPr>
        <w:t xml:space="preserve"> </w:t>
      </w:r>
      <w:r w:rsidR="009D6DA3" w:rsidRPr="009D6DA3">
        <w:rPr>
          <w:rFonts w:eastAsia="Calibri" w:cs="Tahoma"/>
          <w:bCs/>
          <w:color w:val="auto"/>
          <w:lang w:val="es-ES" w:eastAsia="en-US"/>
        </w:rPr>
        <w:t>emitido por el Instituto Nacional de Transparencia, Acceso a la Información y Protección de Datos Personales</w:t>
      </w:r>
      <w:r w:rsidR="009D6DA3" w:rsidRPr="009D6DA3">
        <w:rPr>
          <w:rFonts w:eastAsia="Times New Roman" w:cs="Tahoma"/>
          <w:color w:val="auto"/>
          <w:lang w:eastAsia="es-ES"/>
        </w:rPr>
        <w:t xml:space="preserve">, señala que la inexistencia de la información, es una cuestión de hecho que se le atribuye a la misma, cuando ésta no se encuentra en los archivos del Sujeto Obligado. </w:t>
      </w:r>
    </w:p>
    <w:p w14:paraId="6818ECA9" w14:textId="77777777" w:rsidR="009D6DA3" w:rsidRDefault="009D6DA3" w:rsidP="009D6DA3">
      <w:pPr>
        <w:spacing w:after="0" w:line="360" w:lineRule="auto"/>
        <w:rPr>
          <w:rFonts w:eastAsia="Times New Roman" w:cs="Tahoma"/>
          <w:color w:val="auto"/>
          <w:lang w:eastAsia="es-ES"/>
        </w:rPr>
      </w:pPr>
    </w:p>
    <w:p w14:paraId="6875F4E6" w14:textId="0563FE21" w:rsidR="009D6DA3" w:rsidRDefault="009D6DA3" w:rsidP="009D6DA3">
      <w:pPr>
        <w:spacing w:after="0" w:line="360" w:lineRule="auto"/>
        <w:rPr>
          <w:rFonts w:eastAsia="Times New Roman" w:cs="Tahoma"/>
          <w:color w:val="auto"/>
          <w:lang w:val="es-ES" w:eastAsia="es-ES"/>
        </w:rPr>
      </w:pPr>
      <w:r w:rsidRPr="009D6DA3">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1F9CE0D" w14:textId="77777777" w:rsidR="009D6DA3" w:rsidRPr="009D6DA3" w:rsidRDefault="009D6DA3" w:rsidP="009D6DA3">
      <w:pPr>
        <w:spacing w:after="0" w:line="360" w:lineRule="auto"/>
        <w:rPr>
          <w:rFonts w:eastAsia="Times New Roman" w:cs="Tahoma"/>
          <w:color w:val="auto"/>
          <w:lang w:val="es-ES" w:eastAsia="es-ES"/>
        </w:rPr>
      </w:pPr>
    </w:p>
    <w:p w14:paraId="1041111F" w14:textId="77777777" w:rsidR="009D6DA3" w:rsidRPr="009D6DA3" w:rsidRDefault="009D6DA3" w:rsidP="009D6DA3">
      <w:pPr>
        <w:spacing w:after="0" w:line="360" w:lineRule="auto"/>
        <w:rPr>
          <w:rFonts w:eastAsia="Times New Roman" w:cs="Tahoma"/>
          <w:bCs/>
          <w:color w:val="auto"/>
          <w:lang w:eastAsia="es-ES"/>
        </w:rPr>
      </w:pPr>
      <w:r w:rsidRPr="009D6DA3">
        <w:rPr>
          <w:rFonts w:eastAsia="Times New Roman" w:cs="Tahoma"/>
          <w:color w:val="auto"/>
          <w:lang w:val="es-ES" w:eastAsia="es-ES"/>
        </w:rPr>
        <w:t>Así</w:t>
      </w:r>
      <w:r w:rsidRPr="009D6DA3">
        <w:rPr>
          <w:rFonts w:eastAsia="Times New Roman" w:cs="Tahoma"/>
          <w:color w:val="auto"/>
          <w:lang w:eastAsia="es-ES"/>
        </w:rPr>
        <w:t xml:space="preserve">, es posible concluir que la </w:t>
      </w:r>
      <w:r w:rsidRPr="009D6DA3">
        <w:rPr>
          <w:rFonts w:eastAsia="Times New Roman" w:cs="Tahoma"/>
          <w:b/>
          <w:color w:val="auto"/>
          <w:lang w:eastAsia="es-ES"/>
        </w:rPr>
        <w:t>inexistencia</w:t>
      </w:r>
      <w:r w:rsidRPr="009D6DA3">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9D6DA3">
        <w:rPr>
          <w:rFonts w:eastAsia="Times New Roman" w:cs="Tahoma"/>
          <w:bCs/>
          <w:color w:val="auto"/>
          <w:lang w:eastAsia="es-ES"/>
        </w:rPr>
        <w:t xml:space="preserve">no basta con que los sujetos obligados señalen dicha </w:t>
      </w:r>
      <w:r w:rsidRPr="009D6DA3">
        <w:rPr>
          <w:rFonts w:eastAsia="Times New Roman" w:cs="Tahoma"/>
          <w:bCs/>
          <w:color w:val="auto"/>
          <w:lang w:eastAsia="es-ES"/>
        </w:rPr>
        <w:lastRenderedPageBreak/>
        <w:t>circunstancia, sino que también debe de señalar las razones por las cuales no cuentan con lo peticionado, es decir, las circunstancias que dan lugar a la inexistencia.</w:t>
      </w:r>
    </w:p>
    <w:p w14:paraId="5DFD484D" w14:textId="77777777" w:rsidR="00652B56" w:rsidRPr="009D6DA3" w:rsidRDefault="00652B56" w:rsidP="009D6DA3">
      <w:pPr>
        <w:spacing w:after="0" w:line="360" w:lineRule="auto"/>
        <w:rPr>
          <w:rFonts w:eastAsia="Times New Roman" w:cs="Tahoma"/>
          <w:bCs/>
          <w:color w:val="auto"/>
          <w:lang w:eastAsia="es-ES"/>
        </w:rPr>
      </w:pPr>
    </w:p>
    <w:p w14:paraId="577F8B6C" w14:textId="0697E427" w:rsidR="007F049D" w:rsidRDefault="009D6DA3" w:rsidP="009D6DA3">
      <w:pPr>
        <w:spacing w:after="0" w:line="360" w:lineRule="auto"/>
        <w:rPr>
          <w:rFonts w:eastAsia="Times New Roman" w:cs="Tahoma"/>
          <w:bCs/>
          <w:color w:val="auto"/>
          <w:lang w:eastAsia="es-ES"/>
        </w:rPr>
      </w:pPr>
      <w:r w:rsidRPr="009D6DA3">
        <w:rPr>
          <w:rFonts w:eastAsia="Times New Roman" w:cs="Tahoma"/>
          <w:bCs/>
          <w:color w:val="auto"/>
          <w:lang w:eastAsia="es-ES"/>
        </w:rPr>
        <w:t xml:space="preserve">En ese contexto, </w:t>
      </w:r>
      <w:r>
        <w:rPr>
          <w:rFonts w:eastAsia="Times New Roman" w:cs="Tahoma"/>
          <w:bCs/>
          <w:color w:val="auto"/>
          <w:lang w:eastAsia="es-ES"/>
        </w:rPr>
        <w:t>la Dirección de Desarrollo Económico</w:t>
      </w:r>
      <w:r w:rsidRPr="009D6DA3">
        <w:rPr>
          <w:rFonts w:eastAsia="Times New Roman" w:cs="Tahoma"/>
          <w:bCs/>
          <w:color w:val="auto"/>
          <w:lang w:eastAsia="es-ES"/>
        </w:rPr>
        <w:t xml:space="preserve"> precisó que no contaba en sus archivos con información </w:t>
      </w:r>
      <w:r>
        <w:rPr>
          <w:rFonts w:eastAsia="Times New Roman" w:cs="Tahoma"/>
          <w:bCs/>
          <w:color w:val="auto"/>
          <w:lang w:eastAsia="es-ES"/>
        </w:rPr>
        <w:t>solicitada, al no haber empresas dentro del Municipio que se dediquen a la fabricación de productos metálicos</w:t>
      </w:r>
      <w:r w:rsidR="007F049D">
        <w:rPr>
          <w:rFonts w:eastAsia="Times New Roman" w:cs="Tahoma"/>
          <w:bCs/>
          <w:color w:val="auto"/>
          <w:lang w:eastAsia="es-ES"/>
        </w:rPr>
        <w:t xml:space="preserve">; lo cual robusteció con el Informe Justificado, en donde indicó que dicha contestación, venía de la búsqueda en el </w:t>
      </w:r>
      <w:r w:rsidR="007F049D">
        <w:rPr>
          <w:rFonts w:eastAsia="Calibri" w:cs="Tahoma"/>
        </w:rPr>
        <w:t>en el Padrón de la Dirección de Desarrollo Económico y no localizó en este alguna empresa con el giro mencionado.</w:t>
      </w:r>
    </w:p>
    <w:p w14:paraId="590DAC09" w14:textId="77777777" w:rsidR="007F049D" w:rsidRDefault="007F049D" w:rsidP="009D6DA3">
      <w:pPr>
        <w:spacing w:after="0" w:line="360" w:lineRule="auto"/>
        <w:rPr>
          <w:rFonts w:eastAsia="Times New Roman" w:cs="Tahoma"/>
          <w:bCs/>
          <w:color w:val="auto"/>
          <w:lang w:eastAsia="es-ES"/>
        </w:rPr>
      </w:pPr>
    </w:p>
    <w:p w14:paraId="7F20D5B7" w14:textId="53614921" w:rsidR="009D6DA3" w:rsidRDefault="007F049D" w:rsidP="009D6DA3">
      <w:pPr>
        <w:spacing w:after="0" w:line="360" w:lineRule="auto"/>
        <w:rPr>
          <w:rFonts w:eastAsia="Times New Roman" w:cs="Tahoma"/>
          <w:bCs/>
          <w:color w:val="auto"/>
          <w:lang w:eastAsia="es-ES"/>
        </w:rPr>
      </w:pPr>
      <w:r>
        <w:rPr>
          <w:rFonts w:eastAsia="Times New Roman" w:cs="Tahoma"/>
          <w:bCs/>
          <w:color w:val="auto"/>
          <w:lang w:eastAsia="es-ES"/>
        </w:rPr>
        <w:t>Si</w:t>
      </w:r>
      <w:r w:rsidR="009D6DA3">
        <w:rPr>
          <w:rFonts w:eastAsia="Times New Roman" w:cs="Tahoma"/>
          <w:bCs/>
          <w:color w:val="auto"/>
          <w:lang w:eastAsia="es-ES"/>
        </w:rPr>
        <w:t xml:space="preserve">tuación que guarda relevancia pues este Instituto realizó una búsqueda en el Portal de Información Pública de Oficio Mexiquense del Ayuntamiento, su página oficial y sus cuentas en redes sociales y no se localizó algún indicio de que dentro del Municipio de </w:t>
      </w:r>
      <w:r>
        <w:rPr>
          <w:rFonts w:eastAsia="Times New Roman" w:cs="Tahoma"/>
          <w:bCs/>
          <w:color w:val="auto"/>
          <w:lang w:eastAsia="es-ES"/>
        </w:rPr>
        <w:t>Tepetlixpa</w:t>
      </w:r>
      <w:r w:rsidR="009D6DA3">
        <w:rPr>
          <w:rFonts w:eastAsia="Times New Roman" w:cs="Tahoma"/>
          <w:bCs/>
          <w:color w:val="auto"/>
          <w:lang w:eastAsia="es-ES"/>
        </w:rPr>
        <w:t xml:space="preserve"> se encuentren unidades económicas dedicadas a la elaboración de productos metálicos.</w:t>
      </w:r>
    </w:p>
    <w:p w14:paraId="17B78EEA" w14:textId="77777777" w:rsidR="009D6DA3" w:rsidRDefault="009D6DA3" w:rsidP="009D6DA3">
      <w:pPr>
        <w:spacing w:after="0" w:line="360" w:lineRule="auto"/>
        <w:rPr>
          <w:rFonts w:eastAsia="Times New Roman" w:cs="Tahoma"/>
          <w:bCs/>
          <w:color w:val="auto"/>
          <w:lang w:eastAsia="es-ES"/>
        </w:rPr>
      </w:pPr>
    </w:p>
    <w:p w14:paraId="2BECE606" w14:textId="13A87D46" w:rsidR="009D6DA3" w:rsidRPr="009D6DA3" w:rsidRDefault="007F049D" w:rsidP="009D6DA3">
      <w:pPr>
        <w:spacing w:after="0" w:line="360" w:lineRule="auto"/>
        <w:rPr>
          <w:rFonts w:eastAsia="Times New Roman" w:cs="Tahoma"/>
          <w:bCs/>
          <w:color w:val="auto"/>
          <w:lang w:eastAsia="es-ES"/>
        </w:rPr>
      </w:pPr>
      <w:r>
        <w:rPr>
          <w:rFonts w:eastAsia="Times New Roman" w:cs="Tahoma"/>
          <w:bCs/>
          <w:color w:val="auto"/>
          <w:lang w:eastAsia="es-ES"/>
        </w:rPr>
        <w:t xml:space="preserve">Además, </w:t>
      </w:r>
      <w:r w:rsidR="0093730F">
        <w:rPr>
          <w:rFonts w:eastAsia="Times New Roman" w:cs="Tahoma"/>
          <w:bCs/>
          <w:color w:val="auto"/>
          <w:lang w:eastAsia="es-ES"/>
        </w:rPr>
        <w:t xml:space="preserve">conforme </w:t>
      </w:r>
      <w:r>
        <w:rPr>
          <w:rFonts w:eastAsia="Times New Roman" w:cs="Tahoma"/>
          <w:bCs/>
          <w:color w:val="auto"/>
          <w:lang w:eastAsia="es-ES"/>
        </w:rPr>
        <w:t>al Plan de Desarrollo Municipal de Tepetlixpa 2025-2027</w:t>
      </w:r>
      <w:r w:rsidR="0093730F">
        <w:rPr>
          <w:rFonts w:eastAsia="Times New Roman" w:cs="Tahoma"/>
          <w:bCs/>
          <w:color w:val="auto"/>
          <w:lang w:eastAsia="es-ES"/>
        </w:rPr>
        <w:t>, la</w:t>
      </w:r>
      <w:r>
        <w:rPr>
          <w:rFonts w:eastAsia="Times New Roman" w:cs="Tahoma"/>
          <w:bCs/>
          <w:color w:val="auto"/>
          <w:lang w:eastAsia="es-ES"/>
        </w:rPr>
        <w:t>s</w:t>
      </w:r>
      <w:r w:rsidR="0093730F">
        <w:rPr>
          <w:rFonts w:eastAsia="Times New Roman" w:cs="Tahoma"/>
          <w:bCs/>
          <w:color w:val="auto"/>
          <w:lang w:eastAsia="es-ES"/>
        </w:rPr>
        <w:t xml:space="preserve"> actividad</w:t>
      </w:r>
      <w:r>
        <w:rPr>
          <w:rFonts w:eastAsia="Times New Roman" w:cs="Tahoma"/>
          <w:bCs/>
          <w:color w:val="auto"/>
          <w:lang w:eastAsia="es-ES"/>
        </w:rPr>
        <w:t xml:space="preserve">es </w:t>
      </w:r>
      <w:r w:rsidR="0093730F">
        <w:rPr>
          <w:rFonts w:eastAsia="Times New Roman" w:cs="Tahoma"/>
          <w:bCs/>
          <w:color w:val="auto"/>
          <w:lang w:eastAsia="es-ES"/>
        </w:rPr>
        <w:t>económica</w:t>
      </w:r>
      <w:r>
        <w:rPr>
          <w:rFonts w:eastAsia="Times New Roman" w:cs="Tahoma"/>
          <w:bCs/>
          <w:color w:val="auto"/>
          <w:lang w:eastAsia="es-ES"/>
        </w:rPr>
        <w:t>s</w:t>
      </w:r>
      <w:r w:rsidR="0093730F">
        <w:rPr>
          <w:rFonts w:eastAsia="Times New Roman" w:cs="Tahoma"/>
          <w:bCs/>
          <w:color w:val="auto"/>
          <w:lang w:eastAsia="es-ES"/>
        </w:rPr>
        <w:t xml:space="preserve"> principal</w:t>
      </w:r>
      <w:r>
        <w:rPr>
          <w:rFonts w:eastAsia="Times New Roman" w:cs="Tahoma"/>
          <w:bCs/>
          <w:color w:val="auto"/>
          <w:lang w:eastAsia="es-ES"/>
        </w:rPr>
        <w:t>es</w:t>
      </w:r>
      <w:r w:rsidR="0093730F">
        <w:rPr>
          <w:rFonts w:eastAsia="Times New Roman" w:cs="Tahoma"/>
          <w:bCs/>
          <w:color w:val="auto"/>
          <w:lang w:eastAsia="es-ES"/>
        </w:rPr>
        <w:t xml:space="preserve"> del Municipio, </w:t>
      </w:r>
      <w:r>
        <w:rPr>
          <w:rFonts w:eastAsia="Times New Roman" w:cs="Tahoma"/>
          <w:bCs/>
          <w:color w:val="auto"/>
          <w:lang w:eastAsia="es-ES"/>
        </w:rPr>
        <w:t>son la agricultura, ganadería, aprovechamiento forestal, pesca y caza</w:t>
      </w:r>
      <w:r w:rsidR="00652B56">
        <w:rPr>
          <w:rFonts w:eastAsia="Times New Roman" w:cs="Tahoma"/>
          <w:bCs/>
          <w:color w:val="auto"/>
          <w:lang w:eastAsia="es-ES"/>
        </w:rPr>
        <w:t>.</w:t>
      </w:r>
    </w:p>
    <w:p w14:paraId="29B3D999" w14:textId="77777777" w:rsidR="009D6DA3" w:rsidRPr="009D6DA3" w:rsidRDefault="009D6DA3" w:rsidP="009D6DA3">
      <w:pPr>
        <w:tabs>
          <w:tab w:val="left" w:pos="4667"/>
        </w:tabs>
        <w:spacing w:after="0" w:line="360" w:lineRule="auto"/>
        <w:rPr>
          <w:rFonts w:eastAsia="Calibri" w:cs="Times New Roman"/>
          <w:color w:val="auto"/>
          <w:lang w:eastAsia="en-US"/>
        </w:rPr>
      </w:pPr>
    </w:p>
    <w:p w14:paraId="73AF8FD5" w14:textId="64551E04" w:rsidR="009D6DA3" w:rsidRPr="009D6DA3" w:rsidRDefault="009D6DA3" w:rsidP="009D6DA3">
      <w:pPr>
        <w:spacing w:after="0" w:line="360" w:lineRule="auto"/>
        <w:rPr>
          <w:rFonts w:eastAsia="Calibri" w:cs="Times New Roman"/>
          <w:color w:val="000000"/>
          <w:lang w:eastAsia="en-US"/>
        </w:rPr>
      </w:pPr>
      <w:r w:rsidRPr="009D6DA3">
        <w:rPr>
          <w:rFonts w:eastAsia="Times New Roman" w:cs="Tahoma"/>
          <w:color w:val="auto"/>
          <w:lang w:val="es-ES" w:eastAsia="es-ES"/>
        </w:rPr>
        <w:t xml:space="preserve">Conforme a lo anterior, el Sujeto Obligado atendió de manera correcta la solicitud de información, pues señaló </w:t>
      </w:r>
      <w:r w:rsidR="0093730F">
        <w:rPr>
          <w:rFonts w:eastAsia="Times New Roman" w:cs="Tahoma"/>
          <w:color w:val="auto"/>
          <w:lang w:val="es-ES" w:eastAsia="es-ES"/>
        </w:rPr>
        <w:t>que dentro del Municipio no existían empresas dedicadas a la fabricación de productos metálicos</w:t>
      </w:r>
      <w:r w:rsidR="007F049D">
        <w:rPr>
          <w:rFonts w:eastAsia="Times New Roman" w:cs="Tahoma"/>
          <w:color w:val="auto"/>
          <w:lang w:val="es-ES" w:eastAsia="es-ES"/>
        </w:rPr>
        <w:t xml:space="preserve">, lo cual ratificó en Informe </w:t>
      </w:r>
      <w:r w:rsidR="00652B56">
        <w:rPr>
          <w:rFonts w:eastAsia="Times New Roman" w:cs="Tahoma"/>
          <w:color w:val="auto"/>
          <w:lang w:val="es-ES" w:eastAsia="es-ES"/>
        </w:rPr>
        <w:t>Justificado</w:t>
      </w:r>
      <w:r w:rsidRPr="009D6DA3">
        <w:rPr>
          <w:rFonts w:eastAsia="Times New Roman" w:cs="Tahoma"/>
          <w:color w:val="auto"/>
          <w:lang w:val="es-ES" w:eastAsia="es-ES"/>
        </w:rPr>
        <w:t>;</w:t>
      </w:r>
      <w:r w:rsidRPr="009D6DA3">
        <w:rPr>
          <w:rFonts w:eastAsia="Calibri" w:cs="Times New Roman"/>
          <w:color w:val="000000"/>
          <w:lang w:eastAsia="en-US"/>
        </w:rPr>
        <w:t xml:space="preserve">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312DC2A2" w14:textId="77777777" w:rsidR="009D6DA3" w:rsidRDefault="009D6DA3" w:rsidP="009D6DA3">
      <w:pPr>
        <w:spacing w:after="0" w:line="360" w:lineRule="auto"/>
        <w:rPr>
          <w:rFonts w:eastAsia="Times New Roman" w:cs="Tahoma"/>
          <w:color w:val="auto"/>
          <w:lang w:val="es-ES" w:eastAsia="es-ES"/>
        </w:rPr>
      </w:pPr>
    </w:p>
    <w:p w14:paraId="4090D7F9" w14:textId="77777777" w:rsidR="00652B56" w:rsidRDefault="00652B56" w:rsidP="009D6DA3">
      <w:pPr>
        <w:spacing w:after="0" w:line="360" w:lineRule="auto"/>
        <w:rPr>
          <w:rFonts w:eastAsia="Times New Roman" w:cs="Tahoma"/>
          <w:color w:val="auto"/>
          <w:lang w:val="es-ES" w:eastAsia="es-ES"/>
        </w:rPr>
      </w:pPr>
    </w:p>
    <w:p w14:paraId="7A378CCD" w14:textId="77777777" w:rsidR="00652B56" w:rsidRPr="009D6DA3" w:rsidRDefault="00652B56" w:rsidP="009D6DA3">
      <w:pPr>
        <w:spacing w:after="0" w:line="360" w:lineRule="auto"/>
        <w:rPr>
          <w:rFonts w:eastAsia="Times New Roman" w:cs="Tahoma"/>
          <w:color w:val="auto"/>
          <w:lang w:val="es-ES" w:eastAsia="es-ES"/>
        </w:rPr>
      </w:pPr>
    </w:p>
    <w:p w14:paraId="43909C30" w14:textId="77777777" w:rsidR="009D6DA3" w:rsidRPr="009D6DA3" w:rsidRDefault="009D6DA3" w:rsidP="009D6DA3">
      <w:pPr>
        <w:spacing w:after="0" w:line="360" w:lineRule="auto"/>
        <w:rPr>
          <w:rFonts w:eastAsia="Calibri" w:cs="Times New Roman"/>
          <w:color w:val="000000"/>
          <w:lang w:eastAsia="en-US"/>
        </w:rPr>
      </w:pPr>
      <w:r w:rsidRPr="009D6DA3">
        <w:rPr>
          <w:rFonts w:eastAsia="Calibri" w:cs="Times New Roman"/>
          <w:color w:val="000000"/>
          <w:lang w:eastAsia="en-US"/>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1DC4C763" w14:textId="77777777" w:rsidR="009D6DA3" w:rsidRPr="009D6DA3" w:rsidRDefault="009D6DA3" w:rsidP="009D6DA3">
      <w:pPr>
        <w:spacing w:after="0" w:line="360" w:lineRule="auto"/>
        <w:rPr>
          <w:rFonts w:eastAsia="Calibri" w:cs="Times New Roman"/>
          <w:color w:val="000000"/>
          <w:lang w:eastAsia="en-US"/>
        </w:rPr>
      </w:pPr>
    </w:p>
    <w:p w14:paraId="6C608584" w14:textId="5B714F4A" w:rsidR="0093730F" w:rsidRDefault="009D6DA3" w:rsidP="009D6DA3">
      <w:pPr>
        <w:spacing w:after="0" w:line="360" w:lineRule="auto"/>
        <w:rPr>
          <w:rFonts w:eastAsia="Calibri" w:cs="Times New Roman"/>
          <w:color w:val="000000"/>
          <w:lang w:eastAsia="en-US"/>
        </w:rPr>
      </w:pPr>
      <w:r w:rsidRPr="009D6DA3">
        <w:rPr>
          <w:rFonts w:eastAsia="Calibri" w:cs="Times New Roman"/>
          <w:color w:val="000000"/>
          <w:lang w:eastAsia="en-US"/>
        </w:rPr>
        <w:t xml:space="preserve">Al respecto, dicho criterio aplica al caso en concreto, ya que, no se localizó algún indicio de que </w:t>
      </w:r>
      <w:r w:rsidR="0093730F">
        <w:rPr>
          <w:rFonts w:eastAsia="Calibri" w:cs="Times New Roman"/>
          <w:color w:val="000000"/>
          <w:lang w:eastAsia="en-US"/>
        </w:rPr>
        <w:t>dentro del municipio existan empresas dedicadas a la fabricación de productos metálicos, pues como se precisó su principal actividad es la agrícola y ganadera. Además, es necesario precisar que la emisión de las licencias o permisos de funcionamiento, son a petición de parte; por lo que, es obligación de las personas físicas o morales acercarse al Ayuntamiento a solicitar la autorización correspondiente, por lo que, si no cuenta con alguna empresa registrada es por el hecho de que no ha emitido alguna licencia de funcionamiento.</w:t>
      </w:r>
    </w:p>
    <w:p w14:paraId="647A752E" w14:textId="77777777" w:rsidR="0093730F" w:rsidRDefault="0093730F" w:rsidP="009D6DA3">
      <w:pPr>
        <w:spacing w:after="0" w:line="360" w:lineRule="auto"/>
        <w:rPr>
          <w:rFonts w:eastAsia="Calibri" w:cs="Times New Roman"/>
          <w:color w:val="000000"/>
          <w:lang w:eastAsia="en-US"/>
        </w:rPr>
      </w:pPr>
    </w:p>
    <w:p w14:paraId="7BDFBE27" w14:textId="2AE5D403" w:rsidR="0093730F" w:rsidRPr="0093730F" w:rsidRDefault="0093730F" w:rsidP="009D6DA3">
      <w:pPr>
        <w:spacing w:after="0" w:line="360" w:lineRule="auto"/>
      </w:pPr>
      <w:r>
        <w:t>Ahora bien, el artículo 19, párrafo tercero de la Ley de Transparencia y Acceso a la Información Pública del Estado de México y Municipios, establece que cuando los sujetos obligados, en el ejercicio de sus atribuciones, debía generar, poseer, administrar la información, pero está no se encuentra, el Comité de Transparencia, deberá emitir el acuerdo de inexistencia; situación que, contrario a lo señalado por el Particular, no aplica pues no existen elementos o evidencia que permita verificar que la Dirección de Desarrollo Económico haya emitido alguna autorización para el funcionamiento de empresas dedicadas a la fabricación de productos metálicos.</w:t>
      </w:r>
    </w:p>
    <w:p w14:paraId="6F2CA8BE" w14:textId="77777777" w:rsidR="0093730F" w:rsidRDefault="0093730F" w:rsidP="009D6DA3">
      <w:pPr>
        <w:spacing w:after="0" w:line="360" w:lineRule="auto"/>
        <w:rPr>
          <w:rFonts w:eastAsia="Calibri" w:cs="Times New Roman"/>
          <w:color w:val="000000"/>
          <w:lang w:eastAsia="en-US"/>
        </w:rPr>
      </w:pPr>
    </w:p>
    <w:p w14:paraId="2121F4A9" w14:textId="59E5C257" w:rsidR="009D6DA3" w:rsidRPr="009D6DA3" w:rsidRDefault="0093730F" w:rsidP="009D6DA3">
      <w:pPr>
        <w:spacing w:after="0" w:line="360" w:lineRule="auto"/>
        <w:rPr>
          <w:rFonts w:eastAsia="Calibri" w:cs="Times New Roman"/>
          <w:color w:val="000000"/>
          <w:lang w:eastAsia="en-US"/>
        </w:rPr>
      </w:pPr>
      <w:r>
        <w:rPr>
          <w:rFonts w:eastAsia="Calibri" w:cs="Times New Roman"/>
          <w:color w:val="000000"/>
          <w:lang w:eastAsia="en-US"/>
        </w:rPr>
        <w:t>P</w:t>
      </w:r>
      <w:r w:rsidR="009D6DA3" w:rsidRPr="009D6DA3">
        <w:rPr>
          <w:rFonts w:eastAsia="Calibri" w:cs="Times New Roman"/>
          <w:color w:val="000000"/>
          <w:lang w:eastAsia="en-US"/>
        </w:rPr>
        <w:t>or lo cual, se considera que el Sujeto Obligado</w:t>
      </w:r>
      <w:r>
        <w:rPr>
          <w:rFonts w:eastAsia="Calibri" w:cs="Times New Roman"/>
          <w:color w:val="000000"/>
          <w:lang w:eastAsia="en-US"/>
        </w:rPr>
        <w:t xml:space="preserve"> realizó una búsqueda exhaustiva y razonable, al tunar la solicitud a la unidad administrativa competente y esta </w:t>
      </w:r>
      <w:r w:rsidR="009D6DA3" w:rsidRPr="009D6DA3">
        <w:rPr>
          <w:rFonts w:eastAsia="Calibri" w:cs="Times New Roman"/>
          <w:color w:val="000000"/>
          <w:lang w:eastAsia="en-US"/>
        </w:rPr>
        <w:t xml:space="preserve">señaló las razones por las </w:t>
      </w:r>
      <w:r w:rsidR="009D6DA3" w:rsidRPr="009D6DA3">
        <w:rPr>
          <w:rFonts w:eastAsia="Calibri" w:cs="Times New Roman"/>
          <w:color w:val="000000"/>
          <w:lang w:eastAsia="en-US"/>
        </w:rPr>
        <w:lastRenderedPageBreak/>
        <w:t>cuales no contaba con lo requerido</w:t>
      </w:r>
      <w:r>
        <w:rPr>
          <w:rFonts w:eastAsia="Calibri" w:cs="Times New Roman"/>
          <w:color w:val="000000"/>
          <w:lang w:eastAsia="en-US"/>
        </w:rPr>
        <w:t xml:space="preserve">; por lo que, </w:t>
      </w:r>
      <w:r w:rsidR="009D6DA3" w:rsidRPr="009D6DA3">
        <w:rPr>
          <w:rFonts w:eastAsia="Calibri" w:cs="Times New Roman"/>
          <w:color w:val="000000"/>
          <w:lang w:eastAsia="en-US"/>
        </w:rPr>
        <w:t xml:space="preserve">cumplió con el segundo párrafo, del artículo 19 de la Ley de Transparencia y Acceso a la Información Pública del Estado de México y Municipios, lo cual da como resultado que el agravio resulte </w:t>
      </w:r>
      <w:r w:rsidR="009D6DA3" w:rsidRPr="009D6DA3">
        <w:rPr>
          <w:rFonts w:eastAsia="Calibri" w:cs="Times New Roman"/>
          <w:b/>
          <w:bCs/>
          <w:color w:val="000000"/>
          <w:lang w:eastAsia="en-US"/>
        </w:rPr>
        <w:t>INFUNDADO</w:t>
      </w:r>
      <w:r w:rsidR="00447576">
        <w:rPr>
          <w:rFonts w:eastAsia="Calibri" w:cs="Times New Roman"/>
          <w:color w:val="000000"/>
          <w:lang w:eastAsia="en-US"/>
        </w:rPr>
        <w:t>; situación que guarda relevancia, pues como se refirió en el presente caso, la</w:t>
      </w:r>
      <w:r w:rsidR="007F049D">
        <w:rPr>
          <w:rFonts w:eastAsia="Calibri" w:cs="Times New Roman"/>
          <w:color w:val="000000"/>
          <w:lang w:eastAsia="en-US"/>
        </w:rPr>
        <w:t>s</w:t>
      </w:r>
      <w:r w:rsidR="00447576">
        <w:rPr>
          <w:rFonts w:eastAsia="Calibri" w:cs="Times New Roman"/>
          <w:color w:val="000000"/>
          <w:lang w:eastAsia="en-US"/>
        </w:rPr>
        <w:t xml:space="preserve"> actividad</w:t>
      </w:r>
      <w:r w:rsidR="007F049D">
        <w:rPr>
          <w:rFonts w:eastAsia="Calibri" w:cs="Times New Roman"/>
          <w:color w:val="000000"/>
          <w:lang w:eastAsia="en-US"/>
        </w:rPr>
        <w:t>es</w:t>
      </w:r>
      <w:r w:rsidR="00447576">
        <w:rPr>
          <w:rFonts w:eastAsia="Calibri" w:cs="Times New Roman"/>
          <w:color w:val="000000"/>
          <w:lang w:eastAsia="en-US"/>
        </w:rPr>
        <w:t xml:space="preserve"> económica</w:t>
      </w:r>
      <w:r w:rsidR="007F049D">
        <w:rPr>
          <w:rFonts w:eastAsia="Calibri" w:cs="Times New Roman"/>
          <w:color w:val="000000"/>
          <w:lang w:eastAsia="en-US"/>
        </w:rPr>
        <w:t>s</w:t>
      </w:r>
      <w:r w:rsidR="00447576">
        <w:rPr>
          <w:rFonts w:eastAsia="Calibri" w:cs="Times New Roman"/>
          <w:color w:val="000000"/>
          <w:lang w:eastAsia="en-US"/>
        </w:rPr>
        <w:t xml:space="preserve"> principal</w:t>
      </w:r>
      <w:r w:rsidR="007F049D">
        <w:rPr>
          <w:rFonts w:eastAsia="Calibri" w:cs="Times New Roman"/>
          <w:color w:val="000000"/>
          <w:lang w:eastAsia="en-US"/>
        </w:rPr>
        <w:t>es</w:t>
      </w:r>
      <w:r w:rsidR="00447576">
        <w:rPr>
          <w:rFonts w:eastAsia="Calibri" w:cs="Times New Roman"/>
          <w:color w:val="000000"/>
          <w:lang w:eastAsia="en-US"/>
        </w:rPr>
        <w:t xml:space="preserve"> del Municipio es la </w:t>
      </w:r>
      <w:r w:rsidR="007F049D">
        <w:rPr>
          <w:rFonts w:eastAsia="Calibri" w:cs="Times New Roman"/>
          <w:color w:val="000000"/>
          <w:lang w:eastAsia="en-US"/>
        </w:rPr>
        <w:t>a</w:t>
      </w:r>
      <w:r w:rsidR="00447576">
        <w:rPr>
          <w:rFonts w:eastAsia="Calibri" w:cs="Times New Roman"/>
          <w:color w:val="000000"/>
          <w:lang w:eastAsia="en-US"/>
        </w:rPr>
        <w:t>gricultura</w:t>
      </w:r>
      <w:r w:rsidR="007F049D">
        <w:rPr>
          <w:rFonts w:eastAsia="Calibri" w:cs="Times New Roman"/>
          <w:color w:val="000000"/>
          <w:lang w:eastAsia="en-US"/>
        </w:rPr>
        <w:t>, la ganadería, caza y pesca</w:t>
      </w:r>
      <w:r w:rsidR="00447576">
        <w:rPr>
          <w:rFonts w:eastAsia="Calibri" w:cs="Times New Roman"/>
          <w:color w:val="000000"/>
          <w:lang w:eastAsia="en-US"/>
        </w:rPr>
        <w:t>.</w:t>
      </w:r>
    </w:p>
    <w:p w14:paraId="62632A77" w14:textId="77777777" w:rsidR="009D6DA3" w:rsidRDefault="009D6DA3" w:rsidP="009D6DA3">
      <w:pPr>
        <w:spacing w:after="0" w:line="360" w:lineRule="auto"/>
        <w:rPr>
          <w:rFonts w:eastAsia="Times New Roman" w:cs="Tahoma"/>
          <w:bCs/>
          <w:iCs/>
          <w:lang w:eastAsia="es-ES"/>
        </w:rPr>
      </w:pPr>
    </w:p>
    <w:p w14:paraId="0CCF70E8" w14:textId="77777777" w:rsidR="00D1318A" w:rsidRPr="00641E83" w:rsidRDefault="00D1318A" w:rsidP="007808E0">
      <w:pPr>
        <w:pStyle w:val="Ttulo2"/>
        <w:spacing w:before="0" w:after="0" w:line="360" w:lineRule="auto"/>
        <w:rPr>
          <w:sz w:val="22"/>
          <w:szCs w:val="22"/>
        </w:rPr>
      </w:pPr>
      <w:bookmarkStart w:id="13" w:name="_Toc219392002"/>
      <w:r w:rsidRPr="00641E83">
        <w:rPr>
          <w:sz w:val="22"/>
          <w:szCs w:val="22"/>
        </w:rPr>
        <w:t>SEXTO. Decisión</w:t>
      </w:r>
      <w:bookmarkEnd w:id="13"/>
    </w:p>
    <w:p w14:paraId="0D2B29DC" w14:textId="77777777" w:rsidR="00D1318A" w:rsidRPr="00641E83" w:rsidRDefault="00D1318A" w:rsidP="007808E0">
      <w:pPr>
        <w:spacing w:after="0" w:line="360" w:lineRule="auto"/>
        <w:contextualSpacing/>
        <w:rPr>
          <w:rFonts w:eastAsia="Calibri" w:cs="Tahoma"/>
          <w:b/>
        </w:rPr>
      </w:pPr>
    </w:p>
    <w:p w14:paraId="24402908" w14:textId="77777777" w:rsidR="00447576" w:rsidRDefault="00447576" w:rsidP="00447576">
      <w:pPr>
        <w:spacing w:after="0" w:line="360" w:lineRule="auto"/>
        <w:rPr>
          <w:color w:val="auto"/>
        </w:rPr>
      </w:pPr>
      <w:r w:rsidRPr="00447576">
        <w:rPr>
          <w:color w:val="auto"/>
        </w:rPr>
        <w:t xml:space="preserve">Con fundamento en el artículo 186, fracción II, de la Ley de Transparencia y Acceso a la Información Pública del Estado de México y Municipios, este Instituto considera procedente </w:t>
      </w:r>
      <w:r w:rsidRPr="00447576">
        <w:rPr>
          <w:b/>
          <w:color w:val="auto"/>
        </w:rPr>
        <w:t xml:space="preserve">CONFIRMAR </w:t>
      </w:r>
      <w:r w:rsidRPr="00447576">
        <w:rPr>
          <w:color w:val="auto"/>
        </w:rPr>
        <w:t xml:space="preserve">la respuesta otorgada por el Sujeto Obligado. </w:t>
      </w:r>
    </w:p>
    <w:p w14:paraId="6FDBEED6" w14:textId="77777777" w:rsidR="00652B56" w:rsidRPr="00447576" w:rsidRDefault="00652B56" w:rsidP="00447576">
      <w:pPr>
        <w:spacing w:after="0" w:line="360" w:lineRule="auto"/>
        <w:rPr>
          <w:color w:val="auto"/>
        </w:rPr>
      </w:pPr>
    </w:p>
    <w:p w14:paraId="0C829323" w14:textId="77777777" w:rsidR="00D1318A" w:rsidRPr="00641E83" w:rsidRDefault="00D1318A" w:rsidP="007808E0">
      <w:pPr>
        <w:spacing w:after="0" w:line="360" w:lineRule="auto"/>
        <w:contextualSpacing/>
        <w:rPr>
          <w:rFonts w:eastAsia="Calibri" w:cs="Tahoma"/>
          <w:b/>
          <w:bCs/>
        </w:rPr>
      </w:pPr>
      <w:r w:rsidRPr="00641E83">
        <w:rPr>
          <w:rFonts w:eastAsia="Calibri" w:cs="Tahoma"/>
          <w:b/>
          <w:bCs/>
        </w:rPr>
        <w:t>Términos de la Resolución para conocimiento del Particular</w:t>
      </w:r>
    </w:p>
    <w:p w14:paraId="08535812" w14:textId="77777777" w:rsidR="00D1318A" w:rsidRPr="00641E83" w:rsidRDefault="00D1318A" w:rsidP="007808E0">
      <w:pPr>
        <w:spacing w:after="0" w:line="360" w:lineRule="auto"/>
        <w:contextualSpacing/>
        <w:rPr>
          <w:rFonts w:eastAsia="Calibri" w:cs="Tahoma"/>
          <w:b/>
          <w:bCs/>
        </w:rPr>
      </w:pPr>
    </w:p>
    <w:p w14:paraId="759A690C" w14:textId="5D492E93" w:rsidR="00447576" w:rsidRPr="00447576" w:rsidRDefault="00447576" w:rsidP="00447576">
      <w:pPr>
        <w:spacing w:after="0" w:line="360" w:lineRule="auto"/>
        <w:rPr>
          <w:color w:val="FF0000"/>
        </w:rPr>
      </w:pPr>
      <w:r w:rsidRPr="00447576">
        <w:rPr>
          <w:color w:val="auto"/>
        </w:rPr>
        <w:t>Se le hace del conocimiento al Particular, que, en el presente caso, no se le concede la razón pues el Sujeto Obligado</w:t>
      </w:r>
      <w:r>
        <w:rPr>
          <w:color w:val="auto"/>
        </w:rPr>
        <w:t xml:space="preserve"> desde respuesta señaló</w:t>
      </w:r>
      <w:r w:rsidRPr="00447576">
        <w:rPr>
          <w:color w:val="auto"/>
        </w:rPr>
        <w:t xml:space="preserve"> las razones y motivos por las cuales no se cuenta con la información solicitada</w:t>
      </w:r>
      <w:r>
        <w:rPr>
          <w:color w:val="auto"/>
        </w:rPr>
        <w:t>, consistente en que no existen empresas en el Municipio registradas en el Ayuntamiento, que se dediquen a la producción de productos metálicos.</w:t>
      </w:r>
    </w:p>
    <w:p w14:paraId="3FE2CDD0" w14:textId="77777777" w:rsidR="002976AA" w:rsidRDefault="002976AA" w:rsidP="007808E0">
      <w:pPr>
        <w:spacing w:after="0" w:line="360" w:lineRule="auto"/>
      </w:pPr>
    </w:p>
    <w:p w14:paraId="3B668E85" w14:textId="542F9137" w:rsidR="00D1318A" w:rsidRPr="00641E83" w:rsidRDefault="00D1318A" w:rsidP="007808E0">
      <w:pPr>
        <w:spacing w:after="0" w:line="360" w:lineRule="auto"/>
        <w:rPr>
          <w:color w:val="000000"/>
        </w:rPr>
      </w:pPr>
      <w:r w:rsidRPr="00641E83">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Pr="00641E83" w:rsidRDefault="00067173" w:rsidP="007808E0">
      <w:pPr>
        <w:spacing w:after="0" w:line="360" w:lineRule="auto"/>
      </w:pPr>
    </w:p>
    <w:p w14:paraId="1C805ED0" w14:textId="77777777" w:rsidR="00D1318A" w:rsidRPr="00641E83" w:rsidRDefault="00D1318A" w:rsidP="007808E0">
      <w:pPr>
        <w:spacing w:after="0" w:line="360" w:lineRule="auto"/>
        <w:contextualSpacing/>
        <w:rPr>
          <w:rFonts w:eastAsia="Calibri"/>
        </w:rPr>
      </w:pPr>
      <w:r w:rsidRPr="00641E83">
        <w:rPr>
          <w:rFonts w:eastAsia="Calibri"/>
        </w:rPr>
        <w:t>Por lo expuesto y fundado, este Pleno:</w:t>
      </w:r>
    </w:p>
    <w:p w14:paraId="7E4B6E8F" w14:textId="77777777" w:rsidR="00057905" w:rsidRDefault="00057905" w:rsidP="007808E0">
      <w:pPr>
        <w:spacing w:after="0" w:line="360" w:lineRule="auto"/>
        <w:contextualSpacing/>
        <w:rPr>
          <w:rFonts w:eastAsia="Calibri"/>
        </w:rPr>
      </w:pPr>
    </w:p>
    <w:p w14:paraId="6251AE2D" w14:textId="77777777" w:rsidR="00652B56" w:rsidRDefault="00652B56" w:rsidP="007808E0">
      <w:pPr>
        <w:spacing w:after="0" w:line="360" w:lineRule="auto"/>
        <w:contextualSpacing/>
        <w:rPr>
          <w:rFonts w:eastAsia="Calibri"/>
        </w:rPr>
      </w:pPr>
    </w:p>
    <w:p w14:paraId="30983CB7" w14:textId="77777777" w:rsidR="00652B56" w:rsidRPr="00641E83" w:rsidRDefault="00652B56" w:rsidP="007808E0">
      <w:pPr>
        <w:spacing w:after="0" w:line="360" w:lineRule="auto"/>
        <w:contextualSpacing/>
        <w:rPr>
          <w:rFonts w:eastAsia="Calibri"/>
        </w:rPr>
      </w:pPr>
    </w:p>
    <w:p w14:paraId="4969F2B6" w14:textId="77777777" w:rsidR="00D1318A" w:rsidRPr="00641E83" w:rsidRDefault="00D1318A" w:rsidP="007808E0">
      <w:pPr>
        <w:pStyle w:val="Ttulo1"/>
        <w:spacing w:before="0" w:after="0" w:line="360" w:lineRule="auto"/>
        <w:jc w:val="center"/>
        <w:rPr>
          <w:sz w:val="22"/>
          <w:szCs w:val="22"/>
        </w:rPr>
      </w:pPr>
      <w:bookmarkStart w:id="14" w:name="_Toc219392003"/>
      <w:r w:rsidRPr="00641E83">
        <w:rPr>
          <w:sz w:val="22"/>
          <w:szCs w:val="22"/>
        </w:rPr>
        <w:t>R E S U E L V E</w:t>
      </w:r>
      <w:bookmarkEnd w:id="14"/>
    </w:p>
    <w:p w14:paraId="00911B7E" w14:textId="77777777" w:rsidR="00D1318A" w:rsidRPr="00641E83" w:rsidRDefault="00D1318A" w:rsidP="007808E0">
      <w:pPr>
        <w:spacing w:after="0" w:line="360" w:lineRule="auto"/>
        <w:contextualSpacing/>
        <w:rPr>
          <w:rFonts w:eastAsia="Calibri"/>
          <w:b/>
          <w:bCs/>
        </w:rPr>
      </w:pPr>
    </w:p>
    <w:p w14:paraId="3CF4874A" w14:textId="0958559D" w:rsidR="00447576" w:rsidRDefault="00D1318A" w:rsidP="007808E0">
      <w:pPr>
        <w:spacing w:after="0" w:line="360" w:lineRule="auto"/>
        <w:contextualSpacing/>
        <w:rPr>
          <w:rFonts w:cs="Tahoma"/>
        </w:rPr>
      </w:pPr>
      <w:r w:rsidRPr="00641E83">
        <w:rPr>
          <w:rFonts w:cs="Tahoma"/>
          <w:b/>
          <w:bCs/>
        </w:rPr>
        <w:t xml:space="preserve">PRIMERO. </w:t>
      </w:r>
      <w:r w:rsidR="00447576" w:rsidRPr="00447576">
        <w:rPr>
          <w:rFonts w:cs="Tahoma"/>
        </w:rPr>
        <w:t>Se</w:t>
      </w:r>
      <w:r w:rsidR="00447576" w:rsidRPr="00447576">
        <w:rPr>
          <w:rFonts w:cs="Tahoma"/>
          <w:b/>
          <w:bCs/>
        </w:rPr>
        <w:t xml:space="preserve"> CONFIRMA </w:t>
      </w:r>
      <w:r w:rsidR="00447576" w:rsidRPr="00447576">
        <w:rPr>
          <w:rFonts w:cs="Tahoma"/>
        </w:rPr>
        <w:t xml:space="preserve">la respuesta entregada por el Sujeto Obligado a la solicitud de acceso a la información con número de folio </w:t>
      </w:r>
      <w:r w:rsidR="007F049D">
        <w:rPr>
          <w:rFonts w:cs="Tahoma"/>
        </w:rPr>
        <w:t>00175/TEPETLIX/IP/2025</w:t>
      </w:r>
      <w:r w:rsidR="00447576" w:rsidRPr="00447576">
        <w:rPr>
          <w:rFonts w:cs="Tahoma"/>
        </w:rPr>
        <w:t xml:space="preserve">, por resultar </w:t>
      </w:r>
      <w:r w:rsidR="00447576" w:rsidRPr="00447576">
        <w:rPr>
          <w:rFonts w:cs="Tahoma"/>
          <w:b/>
          <w:bCs/>
        </w:rPr>
        <w:t>INFUNDADAS</w:t>
      </w:r>
      <w:r w:rsidR="00447576" w:rsidRPr="00447576">
        <w:rPr>
          <w:rFonts w:cs="Tahoma"/>
        </w:rPr>
        <w:t xml:space="preserve"> las razones o motivos de inconformidad hechas valer por el Recurrente, en términos de los Considerandos </w:t>
      </w:r>
      <w:r w:rsidR="00447576" w:rsidRPr="00447576">
        <w:rPr>
          <w:rFonts w:cs="Tahoma"/>
          <w:b/>
          <w:bCs/>
        </w:rPr>
        <w:t>QUINTO y SEXTO</w:t>
      </w:r>
      <w:r w:rsidR="00447576" w:rsidRPr="00447576">
        <w:rPr>
          <w:rFonts w:cs="Tahoma"/>
        </w:rPr>
        <w:t xml:space="preserve"> de esta Resolución.</w:t>
      </w:r>
    </w:p>
    <w:p w14:paraId="3DEDDA90" w14:textId="77777777" w:rsidR="007F049D" w:rsidRDefault="007F049D" w:rsidP="007808E0">
      <w:pPr>
        <w:spacing w:after="0" w:line="360" w:lineRule="auto"/>
        <w:contextualSpacing/>
        <w:rPr>
          <w:rFonts w:cs="Tahoma"/>
          <w:b/>
          <w:bCs/>
        </w:rPr>
      </w:pPr>
    </w:p>
    <w:p w14:paraId="0D2F8B36" w14:textId="77777777" w:rsidR="00447576" w:rsidRPr="00447576" w:rsidRDefault="00447576" w:rsidP="00447576">
      <w:pPr>
        <w:spacing w:after="0" w:line="360" w:lineRule="auto"/>
        <w:rPr>
          <w:i/>
          <w:color w:val="auto"/>
        </w:rPr>
      </w:pPr>
      <w:r w:rsidRPr="00447576">
        <w:rPr>
          <w:b/>
          <w:color w:val="auto"/>
        </w:rPr>
        <w:t xml:space="preserve">SEGUNDO. NOTIFÍQUESE POR SAIMEX </w:t>
      </w:r>
      <w:r w:rsidRPr="00447576">
        <w:rPr>
          <w:color w:val="auto"/>
        </w:rPr>
        <w:t>la presente resolución al Titular de la Unidad de Transparencia del Sujeto Obligado.</w:t>
      </w:r>
    </w:p>
    <w:p w14:paraId="73FC4FA3" w14:textId="77777777" w:rsidR="00447576" w:rsidRPr="00447576" w:rsidRDefault="00447576" w:rsidP="00447576">
      <w:pPr>
        <w:spacing w:after="0" w:line="360" w:lineRule="auto"/>
        <w:rPr>
          <w:color w:val="auto"/>
        </w:rPr>
      </w:pPr>
    </w:p>
    <w:p w14:paraId="318802D2" w14:textId="77777777" w:rsidR="00447576" w:rsidRPr="00447576" w:rsidRDefault="00447576" w:rsidP="00447576">
      <w:pPr>
        <w:spacing w:after="0" w:line="360" w:lineRule="auto"/>
        <w:rPr>
          <w:color w:val="auto"/>
        </w:rPr>
      </w:pPr>
      <w:r w:rsidRPr="00447576">
        <w:rPr>
          <w:b/>
          <w:color w:val="auto"/>
        </w:rPr>
        <w:t>TERCERO. NOTIFÍQUESE POR SAIMEX</w:t>
      </w:r>
      <w:r w:rsidRPr="00447576">
        <w:rPr>
          <w:color w:val="auto"/>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641E83" w:rsidRDefault="00D1318A" w:rsidP="007808E0">
      <w:pPr>
        <w:spacing w:after="0" w:line="360" w:lineRule="auto"/>
        <w:contextualSpacing/>
        <w:rPr>
          <w:rFonts w:cs="Arial"/>
          <w:b/>
          <w:bCs/>
        </w:rPr>
      </w:pPr>
    </w:p>
    <w:p w14:paraId="440D22CF" w14:textId="3076A3AA" w:rsidR="00D1318A" w:rsidRDefault="00D1318A" w:rsidP="007808E0">
      <w:pPr>
        <w:spacing w:after="0" w:line="360" w:lineRule="auto"/>
        <w:contextualSpacing/>
        <w:rPr>
          <w:rFonts w:cs="Tahoma"/>
          <w:b/>
          <w:bCs/>
        </w:rPr>
      </w:pPr>
      <w:r w:rsidRPr="00641E83">
        <w:rPr>
          <w:rFonts w:eastAsia="Calibri" w:cs="Tahoma"/>
          <w:bCs/>
        </w:rPr>
        <w:t>ASÍ LO RESUELVE, POR </w:t>
      </w:r>
      <w:r w:rsidRPr="00641E83">
        <w:rPr>
          <w:rFonts w:eastAsia="Calibri" w:cs="Tahoma"/>
          <w:b/>
          <w:bCs/>
        </w:rPr>
        <w:t>UNANIMIDAD</w:t>
      </w:r>
      <w:r w:rsidRPr="00641E83">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641E83">
        <w:rPr>
          <w:rFonts w:eastAsia="Calibri" w:cs="Tahoma"/>
          <w:bCs/>
        </w:rPr>
        <w:t xml:space="preserve">, EN LA </w:t>
      </w:r>
      <w:r w:rsidR="00447576">
        <w:rPr>
          <w:rFonts w:eastAsia="Calibri" w:cs="Tahoma"/>
          <w:bCs/>
        </w:rPr>
        <w:t>PRIMERA</w:t>
      </w:r>
      <w:r w:rsidR="00715343" w:rsidRPr="00641E83">
        <w:rPr>
          <w:rFonts w:eastAsia="Calibri" w:cs="Tahoma"/>
          <w:bCs/>
        </w:rPr>
        <w:t xml:space="preserve"> </w:t>
      </w:r>
      <w:r w:rsidRPr="00641E83">
        <w:rPr>
          <w:rFonts w:eastAsia="Calibri" w:cs="Tahoma"/>
          <w:bCs/>
        </w:rPr>
        <w:t>SESIÓN ORDINA</w:t>
      </w:r>
      <w:r w:rsidR="00715343" w:rsidRPr="00641E83">
        <w:rPr>
          <w:rFonts w:eastAsia="Calibri" w:cs="Tahoma"/>
          <w:bCs/>
        </w:rPr>
        <w:t>RIA, C</w:t>
      </w:r>
      <w:r w:rsidR="0052714E" w:rsidRPr="00641E83">
        <w:rPr>
          <w:rFonts w:eastAsia="Calibri" w:cs="Tahoma"/>
          <w:bCs/>
        </w:rPr>
        <w:t xml:space="preserve">ELEBRADA EL </w:t>
      </w:r>
      <w:r w:rsidR="00447576">
        <w:rPr>
          <w:rFonts w:eastAsia="Calibri" w:cs="Tahoma"/>
          <w:bCs/>
        </w:rPr>
        <w:t>CATORCE DE ENERO</w:t>
      </w:r>
      <w:r w:rsidR="00655068" w:rsidRPr="00641E83">
        <w:rPr>
          <w:rFonts w:eastAsia="Calibri" w:cs="Tahoma"/>
          <w:bCs/>
        </w:rPr>
        <w:t xml:space="preserve"> </w:t>
      </w:r>
      <w:r w:rsidR="002847EE">
        <w:rPr>
          <w:rFonts w:eastAsia="Calibri" w:cs="Tahoma"/>
          <w:bCs/>
        </w:rPr>
        <w:t>DE DOS MIL VEINTISÉIS</w:t>
      </w:r>
      <w:r w:rsidRPr="00641E83">
        <w:rPr>
          <w:rFonts w:eastAsia="Calibri" w:cs="Tahoma"/>
          <w:bCs/>
        </w:rPr>
        <w:t>,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44C1" w14:textId="77777777" w:rsidR="007F3B21" w:rsidRDefault="007F3B21">
      <w:pPr>
        <w:spacing w:after="0" w:line="240" w:lineRule="auto"/>
      </w:pPr>
      <w:r>
        <w:separator/>
      </w:r>
    </w:p>
  </w:endnote>
  <w:endnote w:type="continuationSeparator" w:id="0">
    <w:p w14:paraId="000A8909" w14:textId="77777777" w:rsidR="007F3B21" w:rsidRDefault="007F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90B6B">
      <w:rPr>
        <w:b/>
        <w:noProof/>
        <w:color w:val="000000"/>
        <w:sz w:val="24"/>
        <w:szCs w:val="24"/>
      </w:rPr>
      <w:t>19</w:t>
    </w:r>
    <w:r>
      <w:rPr>
        <w:b/>
        <w:color w:val="000000"/>
        <w:sz w:val="24"/>
        <w:szCs w:val="24"/>
      </w:rPr>
      <w:fldChar w:fldCharType="end"/>
    </w:r>
  </w:p>
  <w:p w14:paraId="7EB9860B"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90B6B">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90B6B">
      <w:rPr>
        <w:b/>
        <w:noProof/>
        <w:color w:val="000000"/>
        <w:sz w:val="24"/>
        <w:szCs w:val="24"/>
      </w:rPr>
      <w:t>19</w:t>
    </w:r>
    <w:r>
      <w:rPr>
        <w:b/>
        <w:color w:val="000000"/>
        <w:sz w:val="24"/>
        <w:szCs w:val="24"/>
      </w:rPr>
      <w:fldChar w:fldCharType="end"/>
    </w:r>
  </w:p>
  <w:p w14:paraId="0D7FA8D9"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90B6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90B6B">
      <w:rPr>
        <w:b/>
        <w:noProof/>
        <w:color w:val="000000"/>
        <w:sz w:val="24"/>
        <w:szCs w:val="24"/>
      </w:rPr>
      <w:t>19</w:t>
    </w:r>
    <w:r>
      <w:rPr>
        <w:b/>
        <w:color w:val="000000"/>
        <w:sz w:val="24"/>
        <w:szCs w:val="24"/>
      </w:rPr>
      <w:fldChar w:fldCharType="end"/>
    </w:r>
  </w:p>
  <w:p w14:paraId="6796AF5F"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D64B" w14:textId="77777777" w:rsidR="007F3B21" w:rsidRDefault="007F3B21">
      <w:pPr>
        <w:spacing w:after="0" w:line="240" w:lineRule="auto"/>
      </w:pPr>
      <w:r>
        <w:separator/>
      </w:r>
    </w:p>
  </w:footnote>
  <w:footnote w:type="continuationSeparator" w:id="0">
    <w:p w14:paraId="676647A9" w14:textId="77777777" w:rsidR="007F3B21" w:rsidRDefault="007F3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462F64" w:rsidRDefault="00462F6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62F64" w14:paraId="10C29E94" w14:textId="77777777">
      <w:trPr>
        <w:trHeight w:val="132"/>
      </w:trPr>
      <w:tc>
        <w:tcPr>
          <w:tcW w:w="2691" w:type="dxa"/>
        </w:tcPr>
        <w:p w14:paraId="7D85A4B8" w14:textId="77777777" w:rsidR="00462F64" w:rsidRDefault="00462F64">
          <w:pPr>
            <w:tabs>
              <w:tab w:val="right" w:pos="8838"/>
            </w:tabs>
            <w:ind w:right="-105"/>
            <w:rPr>
              <w:b/>
            </w:rPr>
          </w:pPr>
          <w:r>
            <w:rPr>
              <w:b/>
            </w:rPr>
            <w:t>Recurso de Revisión:</w:t>
          </w:r>
        </w:p>
      </w:tc>
      <w:tc>
        <w:tcPr>
          <w:tcW w:w="3405" w:type="dxa"/>
        </w:tcPr>
        <w:p w14:paraId="0B0D1A9D" w14:textId="77777777" w:rsidR="00462F64" w:rsidRDefault="00462F64">
          <w:pPr>
            <w:tabs>
              <w:tab w:val="right" w:pos="8838"/>
            </w:tabs>
            <w:ind w:left="-28" w:right="-32"/>
          </w:pPr>
          <w:r>
            <w:t>03846/INFOEM/IP/RR/2020</w:t>
          </w:r>
        </w:p>
      </w:tc>
    </w:tr>
    <w:tr w:rsidR="00462F64" w14:paraId="2F47AC72" w14:textId="77777777">
      <w:trPr>
        <w:trHeight w:val="261"/>
      </w:trPr>
      <w:tc>
        <w:tcPr>
          <w:tcW w:w="2691" w:type="dxa"/>
        </w:tcPr>
        <w:p w14:paraId="154A4752" w14:textId="77777777" w:rsidR="00462F64" w:rsidRDefault="00462F64">
          <w:pPr>
            <w:tabs>
              <w:tab w:val="right" w:pos="8838"/>
            </w:tabs>
            <w:ind w:right="-105"/>
            <w:rPr>
              <w:b/>
            </w:rPr>
          </w:pPr>
          <w:r>
            <w:rPr>
              <w:b/>
            </w:rPr>
            <w:t>Sujeto Obligado:</w:t>
          </w:r>
        </w:p>
      </w:tc>
      <w:tc>
        <w:tcPr>
          <w:tcW w:w="3405" w:type="dxa"/>
        </w:tcPr>
        <w:p w14:paraId="5D9EC711" w14:textId="77777777" w:rsidR="00462F64" w:rsidRDefault="00462F64">
          <w:pPr>
            <w:tabs>
              <w:tab w:val="right" w:pos="8838"/>
            </w:tabs>
            <w:ind w:right="-32"/>
          </w:pPr>
          <w:r>
            <w:t>Ayuntamiento de Temascalcingo</w:t>
          </w:r>
        </w:p>
      </w:tc>
    </w:tr>
    <w:tr w:rsidR="00462F64" w14:paraId="11FBB450" w14:textId="77777777">
      <w:trPr>
        <w:trHeight w:val="261"/>
      </w:trPr>
      <w:tc>
        <w:tcPr>
          <w:tcW w:w="2691" w:type="dxa"/>
        </w:tcPr>
        <w:p w14:paraId="6BAF6003" w14:textId="77777777" w:rsidR="00462F64" w:rsidRDefault="00462F64">
          <w:pPr>
            <w:tabs>
              <w:tab w:val="right" w:pos="8838"/>
            </w:tabs>
            <w:ind w:right="-105"/>
            <w:rPr>
              <w:b/>
            </w:rPr>
          </w:pPr>
          <w:r>
            <w:rPr>
              <w:b/>
            </w:rPr>
            <w:t>Comisionado Ponente:</w:t>
          </w:r>
        </w:p>
      </w:tc>
      <w:tc>
        <w:tcPr>
          <w:tcW w:w="3405" w:type="dxa"/>
        </w:tcPr>
        <w:p w14:paraId="420341AF" w14:textId="77777777" w:rsidR="00462F64" w:rsidRDefault="00462F64">
          <w:pPr>
            <w:tabs>
              <w:tab w:val="right" w:pos="8838"/>
            </w:tabs>
            <w:ind w:right="-32"/>
            <w:rPr>
              <w:b/>
            </w:rPr>
          </w:pPr>
          <w:r>
            <w:t>Luis Gustavo Parra Noriega</w:t>
          </w:r>
        </w:p>
      </w:tc>
    </w:tr>
  </w:tbl>
  <w:p w14:paraId="00411D75" w14:textId="77777777" w:rsidR="00462F64"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462F64"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4.3pt;margin-top:-123.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462F64" w14:paraId="40D5D5A3" w14:textId="77777777" w:rsidTr="00F935DC">
      <w:trPr>
        <w:trHeight w:val="138"/>
      </w:trPr>
      <w:tc>
        <w:tcPr>
          <w:tcW w:w="2268" w:type="dxa"/>
          <w:vAlign w:val="center"/>
        </w:tcPr>
        <w:p w14:paraId="43377EBE" w14:textId="77777777" w:rsidR="00462F64" w:rsidRDefault="00462F64" w:rsidP="008C266D">
          <w:pPr>
            <w:tabs>
              <w:tab w:val="right" w:pos="8838"/>
            </w:tabs>
            <w:ind w:left="-108" w:right="-105"/>
            <w:jc w:val="left"/>
            <w:rPr>
              <w:b/>
            </w:rPr>
          </w:pPr>
        </w:p>
        <w:p w14:paraId="1DB5C8D0" w14:textId="7E98B3D2" w:rsidR="00462F64" w:rsidRDefault="00462F64" w:rsidP="008C266D">
          <w:pPr>
            <w:tabs>
              <w:tab w:val="right" w:pos="8838"/>
            </w:tabs>
            <w:ind w:left="-108" w:right="-105"/>
            <w:jc w:val="left"/>
            <w:rPr>
              <w:b/>
            </w:rPr>
          </w:pPr>
          <w:r>
            <w:rPr>
              <w:b/>
            </w:rPr>
            <w:t>Recurso de Revisión:</w:t>
          </w:r>
        </w:p>
      </w:tc>
      <w:tc>
        <w:tcPr>
          <w:tcW w:w="3969" w:type="dxa"/>
        </w:tcPr>
        <w:p w14:paraId="5BCC69C4" w14:textId="77777777" w:rsidR="00462F64" w:rsidRPr="00EF0C39" w:rsidRDefault="00462F64" w:rsidP="008C266D">
          <w:pPr>
            <w:tabs>
              <w:tab w:val="right" w:pos="8838"/>
            </w:tabs>
            <w:ind w:right="57"/>
          </w:pPr>
        </w:p>
        <w:p w14:paraId="61E59D71" w14:textId="4D9701EC" w:rsidR="00462F64" w:rsidRPr="00EF0C39" w:rsidRDefault="007F049D" w:rsidP="008C266D">
          <w:pPr>
            <w:tabs>
              <w:tab w:val="right" w:pos="8838"/>
            </w:tabs>
            <w:ind w:right="57"/>
          </w:pPr>
          <w:r>
            <w:t>13366</w:t>
          </w:r>
          <w:r w:rsidR="00462F64">
            <w:t>/INFOEM/IP/RR/2025</w:t>
          </w:r>
        </w:p>
      </w:tc>
    </w:tr>
    <w:tr w:rsidR="00462F64" w14:paraId="7A281F30" w14:textId="77777777" w:rsidTr="00F935DC">
      <w:trPr>
        <w:trHeight w:val="273"/>
      </w:trPr>
      <w:tc>
        <w:tcPr>
          <w:tcW w:w="2268" w:type="dxa"/>
        </w:tcPr>
        <w:p w14:paraId="6671A308" w14:textId="77777777" w:rsidR="00462F64" w:rsidRDefault="00462F64" w:rsidP="008C266D">
          <w:pPr>
            <w:tabs>
              <w:tab w:val="right" w:pos="8838"/>
            </w:tabs>
            <w:ind w:left="-108" w:right="-105"/>
            <w:rPr>
              <w:b/>
            </w:rPr>
          </w:pPr>
          <w:r>
            <w:rPr>
              <w:b/>
            </w:rPr>
            <w:t>Sujeto Obligado:</w:t>
          </w:r>
        </w:p>
      </w:tc>
      <w:tc>
        <w:tcPr>
          <w:tcW w:w="3969" w:type="dxa"/>
        </w:tcPr>
        <w:p w14:paraId="30885B6D" w14:textId="4B1D58F6" w:rsidR="00462F64" w:rsidRPr="00EF0C39" w:rsidRDefault="007F049D" w:rsidP="00FD7497">
          <w:pPr>
            <w:tabs>
              <w:tab w:val="right" w:pos="8838"/>
            </w:tabs>
            <w:ind w:right="180"/>
          </w:pPr>
          <w:r>
            <w:t>Ayuntamiento de Tepetlixpa</w:t>
          </w:r>
        </w:p>
      </w:tc>
    </w:tr>
    <w:tr w:rsidR="00462F64" w14:paraId="00C22F2F" w14:textId="77777777" w:rsidTr="00F935DC">
      <w:trPr>
        <w:trHeight w:val="273"/>
      </w:trPr>
      <w:tc>
        <w:tcPr>
          <w:tcW w:w="2268" w:type="dxa"/>
        </w:tcPr>
        <w:p w14:paraId="70417649" w14:textId="77777777" w:rsidR="00462F64" w:rsidRDefault="00462F64" w:rsidP="008C266D">
          <w:pPr>
            <w:tabs>
              <w:tab w:val="right" w:pos="8838"/>
            </w:tabs>
            <w:ind w:left="-108" w:right="-105"/>
            <w:rPr>
              <w:b/>
            </w:rPr>
          </w:pPr>
          <w:r>
            <w:rPr>
              <w:b/>
            </w:rPr>
            <w:t>Comisionado Ponente:</w:t>
          </w:r>
        </w:p>
      </w:tc>
      <w:tc>
        <w:tcPr>
          <w:tcW w:w="3969" w:type="dxa"/>
        </w:tcPr>
        <w:p w14:paraId="1A63C67B" w14:textId="636673F0" w:rsidR="00462F64" w:rsidRPr="00652B56" w:rsidRDefault="00462F64" w:rsidP="008C266D">
          <w:pPr>
            <w:tabs>
              <w:tab w:val="right" w:pos="8838"/>
            </w:tabs>
            <w:ind w:right="-170"/>
          </w:pPr>
          <w:r w:rsidRPr="00EF0C39">
            <w:t>Luis Gustavo Parra Noriega</w:t>
          </w:r>
        </w:p>
      </w:tc>
    </w:tr>
  </w:tbl>
  <w:p w14:paraId="3498D107" w14:textId="7E17876C" w:rsidR="00462F64" w:rsidRDefault="00462F6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462F64" w:rsidRDefault="00462F64">
    <w:pPr>
      <w:widowControl w:val="0"/>
      <w:pBdr>
        <w:top w:val="nil"/>
        <w:left w:val="nil"/>
        <w:bottom w:val="nil"/>
        <w:right w:val="nil"/>
        <w:between w:val="nil"/>
      </w:pBdr>
      <w:spacing w:after="0" w:line="276" w:lineRule="auto"/>
      <w:jc w:val="left"/>
      <w:rPr>
        <w:color w:val="000000"/>
      </w:rPr>
    </w:pP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62F64" w14:paraId="6B3232BD" w14:textId="77777777" w:rsidTr="005E30CE">
      <w:trPr>
        <w:trHeight w:val="132"/>
      </w:trPr>
      <w:tc>
        <w:tcPr>
          <w:tcW w:w="2551" w:type="dxa"/>
        </w:tcPr>
        <w:p w14:paraId="38F16E2F" w14:textId="77777777" w:rsidR="00462F64" w:rsidRDefault="00462F64">
          <w:pPr>
            <w:tabs>
              <w:tab w:val="right" w:pos="8838"/>
            </w:tabs>
            <w:ind w:right="-105"/>
            <w:rPr>
              <w:b/>
            </w:rPr>
          </w:pPr>
          <w:r>
            <w:rPr>
              <w:b/>
            </w:rPr>
            <w:t>Recurso de Revisión:</w:t>
          </w:r>
        </w:p>
      </w:tc>
      <w:tc>
        <w:tcPr>
          <w:tcW w:w="4253" w:type="dxa"/>
        </w:tcPr>
        <w:p w14:paraId="211CDC0A" w14:textId="4C84C166" w:rsidR="00462F64" w:rsidRPr="00026C6B" w:rsidRDefault="007F049D" w:rsidP="00026C6B">
          <w:r>
            <w:t>13366</w:t>
          </w:r>
          <w:r w:rsidR="00462F64">
            <w:t>/INFOEM/IP/RR/2025</w:t>
          </w:r>
        </w:p>
      </w:tc>
    </w:tr>
    <w:tr w:rsidR="00462F64" w14:paraId="6AA3CC58" w14:textId="77777777" w:rsidTr="005E30CE">
      <w:trPr>
        <w:trHeight w:val="132"/>
      </w:trPr>
      <w:tc>
        <w:tcPr>
          <w:tcW w:w="2551" w:type="dxa"/>
        </w:tcPr>
        <w:p w14:paraId="7FD164F5" w14:textId="77777777" w:rsidR="00462F64" w:rsidRDefault="00462F64">
          <w:pPr>
            <w:tabs>
              <w:tab w:val="left" w:pos="1875"/>
            </w:tabs>
            <w:ind w:right="-105"/>
            <w:rPr>
              <w:b/>
            </w:rPr>
          </w:pPr>
          <w:r>
            <w:rPr>
              <w:b/>
            </w:rPr>
            <w:t>Recurrente:</w:t>
          </w:r>
          <w:r>
            <w:rPr>
              <w:b/>
            </w:rPr>
            <w:tab/>
          </w:r>
        </w:p>
      </w:tc>
      <w:tc>
        <w:tcPr>
          <w:tcW w:w="4253" w:type="dxa"/>
        </w:tcPr>
        <w:p w14:paraId="1F1B0537" w14:textId="4923C14D" w:rsidR="00462F64" w:rsidRPr="00EF0C39" w:rsidRDefault="004E3BA4" w:rsidP="006D7FDA">
          <w:pPr>
            <w:tabs>
              <w:tab w:val="right" w:pos="8838"/>
            </w:tabs>
            <w:ind w:right="-250"/>
          </w:pPr>
          <w:r w:rsidRPr="004E3BA4">
            <w:rPr>
              <w:highlight w:val="black"/>
            </w:rPr>
            <w:t>XXXXXXXXXXXXXXXXXXXXXXX</w:t>
          </w:r>
        </w:p>
      </w:tc>
    </w:tr>
    <w:tr w:rsidR="00462F64" w14:paraId="5113CAA6" w14:textId="77777777" w:rsidTr="005E30CE">
      <w:trPr>
        <w:trHeight w:val="261"/>
      </w:trPr>
      <w:tc>
        <w:tcPr>
          <w:tcW w:w="2551" w:type="dxa"/>
        </w:tcPr>
        <w:p w14:paraId="28E3431B" w14:textId="30EC7C18" w:rsidR="00462F64" w:rsidRDefault="00462F64">
          <w:pPr>
            <w:tabs>
              <w:tab w:val="right" w:pos="8838"/>
            </w:tabs>
            <w:ind w:right="-105"/>
            <w:rPr>
              <w:b/>
            </w:rPr>
          </w:pPr>
          <w:r>
            <w:rPr>
              <w:b/>
            </w:rPr>
            <w:t>Sujeto Obligado:</w:t>
          </w:r>
        </w:p>
      </w:tc>
      <w:tc>
        <w:tcPr>
          <w:tcW w:w="4253" w:type="dxa"/>
        </w:tcPr>
        <w:p w14:paraId="3192354E" w14:textId="29619527" w:rsidR="00462F64" w:rsidRPr="00026C6B" w:rsidRDefault="007F049D" w:rsidP="00FD7497">
          <w:pPr>
            <w:ind w:right="459"/>
          </w:pPr>
          <w:r>
            <w:t>Ayuntamiento de Tepetlixpa</w:t>
          </w:r>
        </w:p>
      </w:tc>
    </w:tr>
    <w:tr w:rsidR="00462F64" w14:paraId="5D4C2A35" w14:textId="77777777" w:rsidTr="005E30CE">
      <w:trPr>
        <w:trHeight w:val="261"/>
      </w:trPr>
      <w:tc>
        <w:tcPr>
          <w:tcW w:w="2551" w:type="dxa"/>
        </w:tcPr>
        <w:p w14:paraId="7F522FEC" w14:textId="77777777" w:rsidR="00462F64" w:rsidRDefault="00462F64">
          <w:pPr>
            <w:tabs>
              <w:tab w:val="right" w:pos="8838"/>
            </w:tabs>
            <w:ind w:right="-105"/>
            <w:rPr>
              <w:b/>
            </w:rPr>
          </w:pPr>
          <w:r>
            <w:rPr>
              <w:b/>
            </w:rPr>
            <w:t>Comisionado Ponente:</w:t>
          </w:r>
        </w:p>
      </w:tc>
      <w:tc>
        <w:tcPr>
          <w:tcW w:w="4253" w:type="dxa"/>
        </w:tcPr>
        <w:p w14:paraId="0F0566F9" w14:textId="77777777" w:rsidR="00462F64" w:rsidRPr="00EF0C39" w:rsidRDefault="00462F64" w:rsidP="00C46A25">
          <w:pPr>
            <w:tabs>
              <w:tab w:val="right" w:pos="8838"/>
            </w:tabs>
            <w:ind w:right="-32"/>
            <w:rPr>
              <w:b/>
            </w:rPr>
          </w:pPr>
          <w:r w:rsidRPr="00EF0C39">
            <w:t>Luis Gustavo Parra Noriega</w:t>
          </w:r>
        </w:p>
      </w:tc>
    </w:tr>
  </w:tbl>
  <w:p w14:paraId="4DFC2598" w14:textId="77777777" w:rsidR="00462F64"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62FB"/>
    <w:multiLevelType w:val="hybridMultilevel"/>
    <w:tmpl w:val="26CE3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BA43F9B"/>
    <w:multiLevelType w:val="hybridMultilevel"/>
    <w:tmpl w:val="A50067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5250">
    <w:abstractNumId w:val="27"/>
  </w:num>
  <w:num w:numId="2" w16cid:durableId="555169777">
    <w:abstractNumId w:val="24"/>
  </w:num>
  <w:num w:numId="3" w16cid:durableId="266892345">
    <w:abstractNumId w:val="5"/>
  </w:num>
  <w:num w:numId="4" w16cid:durableId="17216322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3478687">
    <w:abstractNumId w:val="14"/>
  </w:num>
  <w:num w:numId="6" w16cid:durableId="2004895059">
    <w:abstractNumId w:val="3"/>
  </w:num>
  <w:num w:numId="7" w16cid:durableId="2027171768">
    <w:abstractNumId w:val="10"/>
  </w:num>
  <w:num w:numId="8" w16cid:durableId="1737507189">
    <w:abstractNumId w:val="22"/>
  </w:num>
  <w:num w:numId="9" w16cid:durableId="2048408910">
    <w:abstractNumId w:val="7"/>
  </w:num>
  <w:num w:numId="10" w16cid:durableId="613175383">
    <w:abstractNumId w:val="18"/>
  </w:num>
  <w:num w:numId="11" w16cid:durableId="1295671918">
    <w:abstractNumId w:val="13"/>
  </w:num>
  <w:num w:numId="12" w16cid:durableId="1819226101">
    <w:abstractNumId w:val="28"/>
  </w:num>
  <w:num w:numId="13" w16cid:durableId="22294938">
    <w:abstractNumId w:val="21"/>
  </w:num>
  <w:num w:numId="14" w16cid:durableId="2126729931">
    <w:abstractNumId w:val="6"/>
  </w:num>
  <w:num w:numId="15" w16cid:durableId="266743375">
    <w:abstractNumId w:val="19"/>
  </w:num>
  <w:num w:numId="16" w16cid:durableId="1221864767">
    <w:abstractNumId w:val="26"/>
  </w:num>
  <w:num w:numId="17" w16cid:durableId="704254513">
    <w:abstractNumId w:val="2"/>
  </w:num>
  <w:num w:numId="18" w16cid:durableId="772826026">
    <w:abstractNumId w:val="1"/>
  </w:num>
  <w:num w:numId="19" w16cid:durableId="2018189537">
    <w:abstractNumId w:val="8"/>
  </w:num>
  <w:num w:numId="20" w16cid:durableId="1081755029">
    <w:abstractNumId w:val="20"/>
  </w:num>
  <w:num w:numId="21" w16cid:durableId="890312280">
    <w:abstractNumId w:val="25"/>
  </w:num>
  <w:num w:numId="22" w16cid:durableId="1971326135">
    <w:abstractNumId w:val="23"/>
  </w:num>
  <w:num w:numId="23" w16cid:durableId="199784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6354029">
    <w:abstractNumId w:val="17"/>
  </w:num>
  <w:num w:numId="25" w16cid:durableId="1437408533">
    <w:abstractNumId w:val="16"/>
  </w:num>
  <w:num w:numId="26" w16cid:durableId="825440110">
    <w:abstractNumId w:val="11"/>
  </w:num>
  <w:num w:numId="27" w16cid:durableId="1171679995">
    <w:abstractNumId w:val="12"/>
  </w:num>
  <w:num w:numId="28" w16cid:durableId="409935058">
    <w:abstractNumId w:val="0"/>
  </w:num>
  <w:num w:numId="29" w16cid:durableId="205534884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34C"/>
    <w:rsid w:val="000426D2"/>
    <w:rsid w:val="00047E2C"/>
    <w:rsid w:val="00050E2E"/>
    <w:rsid w:val="0005769F"/>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3F50"/>
    <w:rsid w:val="001B4144"/>
    <w:rsid w:val="001B4D03"/>
    <w:rsid w:val="001B7EFB"/>
    <w:rsid w:val="001C4DF4"/>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17AE"/>
    <w:rsid w:val="00223487"/>
    <w:rsid w:val="002238B8"/>
    <w:rsid w:val="00227456"/>
    <w:rsid w:val="002307F0"/>
    <w:rsid w:val="00230985"/>
    <w:rsid w:val="00230B8F"/>
    <w:rsid w:val="00234BAD"/>
    <w:rsid w:val="002374A0"/>
    <w:rsid w:val="002374EE"/>
    <w:rsid w:val="00243764"/>
    <w:rsid w:val="00243FB3"/>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47EE"/>
    <w:rsid w:val="00287374"/>
    <w:rsid w:val="00287797"/>
    <w:rsid w:val="0029130B"/>
    <w:rsid w:val="00291318"/>
    <w:rsid w:val="0029310D"/>
    <w:rsid w:val="00293A22"/>
    <w:rsid w:val="00294C03"/>
    <w:rsid w:val="00295482"/>
    <w:rsid w:val="002976AA"/>
    <w:rsid w:val="0029784D"/>
    <w:rsid w:val="002A02CD"/>
    <w:rsid w:val="002A1DDF"/>
    <w:rsid w:val="002A376A"/>
    <w:rsid w:val="002A3A8E"/>
    <w:rsid w:val="002A5890"/>
    <w:rsid w:val="002A5DEB"/>
    <w:rsid w:val="002A6695"/>
    <w:rsid w:val="002B2FEA"/>
    <w:rsid w:val="002B4A12"/>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E7CF7"/>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3296"/>
    <w:rsid w:val="0035368D"/>
    <w:rsid w:val="00354255"/>
    <w:rsid w:val="00354FD0"/>
    <w:rsid w:val="00355D05"/>
    <w:rsid w:val="00356AD4"/>
    <w:rsid w:val="00356E1B"/>
    <w:rsid w:val="003602C9"/>
    <w:rsid w:val="0036042F"/>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1B12"/>
    <w:rsid w:val="003949BA"/>
    <w:rsid w:val="00394E84"/>
    <w:rsid w:val="0039615C"/>
    <w:rsid w:val="00396517"/>
    <w:rsid w:val="00397991"/>
    <w:rsid w:val="003A0423"/>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4A4"/>
    <w:rsid w:val="0040398B"/>
    <w:rsid w:val="00404B15"/>
    <w:rsid w:val="004068E7"/>
    <w:rsid w:val="004076BD"/>
    <w:rsid w:val="0041096D"/>
    <w:rsid w:val="004111B6"/>
    <w:rsid w:val="00413093"/>
    <w:rsid w:val="004160C8"/>
    <w:rsid w:val="00417AAE"/>
    <w:rsid w:val="00417C0D"/>
    <w:rsid w:val="00417F3A"/>
    <w:rsid w:val="00420209"/>
    <w:rsid w:val="004214D5"/>
    <w:rsid w:val="00422311"/>
    <w:rsid w:val="00426C20"/>
    <w:rsid w:val="0043065C"/>
    <w:rsid w:val="004306AC"/>
    <w:rsid w:val="00430DD8"/>
    <w:rsid w:val="004326F9"/>
    <w:rsid w:val="00434B43"/>
    <w:rsid w:val="004352C6"/>
    <w:rsid w:val="00436F80"/>
    <w:rsid w:val="00437361"/>
    <w:rsid w:val="0044017B"/>
    <w:rsid w:val="004415DA"/>
    <w:rsid w:val="00442432"/>
    <w:rsid w:val="0044320C"/>
    <w:rsid w:val="0044451C"/>
    <w:rsid w:val="00445A40"/>
    <w:rsid w:val="00446CA3"/>
    <w:rsid w:val="00447576"/>
    <w:rsid w:val="004475C6"/>
    <w:rsid w:val="004479B9"/>
    <w:rsid w:val="0045046D"/>
    <w:rsid w:val="00454A64"/>
    <w:rsid w:val="00455EA5"/>
    <w:rsid w:val="00456B23"/>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4F"/>
    <w:rsid w:val="0048067F"/>
    <w:rsid w:val="00481F23"/>
    <w:rsid w:val="00483320"/>
    <w:rsid w:val="00484E27"/>
    <w:rsid w:val="00487556"/>
    <w:rsid w:val="00487D01"/>
    <w:rsid w:val="00487D86"/>
    <w:rsid w:val="0049233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63D9"/>
    <w:rsid w:val="004E0AD6"/>
    <w:rsid w:val="004E22FF"/>
    <w:rsid w:val="004E2EF2"/>
    <w:rsid w:val="004E3063"/>
    <w:rsid w:val="004E3BA4"/>
    <w:rsid w:val="004E47CC"/>
    <w:rsid w:val="004E6896"/>
    <w:rsid w:val="004F0490"/>
    <w:rsid w:val="004F2DE2"/>
    <w:rsid w:val="004F4BD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2136"/>
    <w:rsid w:val="00545D04"/>
    <w:rsid w:val="00547CE1"/>
    <w:rsid w:val="005501BA"/>
    <w:rsid w:val="00550C0B"/>
    <w:rsid w:val="005520E3"/>
    <w:rsid w:val="00552C67"/>
    <w:rsid w:val="005569DD"/>
    <w:rsid w:val="00556A90"/>
    <w:rsid w:val="00560756"/>
    <w:rsid w:val="00562D89"/>
    <w:rsid w:val="0056443F"/>
    <w:rsid w:val="00565861"/>
    <w:rsid w:val="005673D1"/>
    <w:rsid w:val="00571521"/>
    <w:rsid w:val="00572946"/>
    <w:rsid w:val="005732F8"/>
    <w:rsid w:val="00580345"/>
    <w:rsid w:val="005816DE"/>
    <w:rsid w:val="00582FC0"/>
    <w:rsid w:val="005848FA"/>
    <w:rsid w:val="00585C29"/>
    <w:rsid w:val="005867A9"/>
    <w:rsid w:val="0058767A"/>
    <w:rsid w:val="00590FB7"/>
    <w:rsid w:val="005914EE"/>
    <w:rsid w:val="00595FCC"/>
    <w:rsid w:val="005A0A77"/>
    <w:rsid w:val="005A3083"/>
    <w:rsid w:val="005A348B"/>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E72DC"/>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1E83"/>
    <w:rsid w:val="006430B1"/>
    <w:rsid w:val="00644832"/>
    <w:rsid w:val="00644B2E"/>
    <w:rsid w:val="00652B56"/>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3101"/>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252A"/>
    <w:rsid w:val="006E33C5"/>
    <w:rsid w:val="006E54CC"/>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53CA"/>
    <w:rsid w:val="007270BD"/>
    <w:rsid w:val="007279D2"/>
    <w:rsid w:val="0073003B"/>
    <w:rsid w:val="00730D6D"/>
    <w:rsid w:val="00731FB9"/>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042"/>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572B"/>
    <w:rsid w:val="007C636E"/>
    <w:rsid w:val="007C76F2"/>
    <w:rsid w:val="007C7BAF"/>
    <w:rsid w:val="007C7F1F"/>
    <w:rsid w:val="007D04B8"/>
    <w:rsid w:val="007D086D"/>
    <w:rsid w:val="007D354B"/>
    <w:rsid w:val="007D6307"/>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049D"/>
    <w:rsid w:val="007F3B21"/>
    <w:rsid w:val="007F4407"/>
    <w:rsid w:val="007F6273"/>
    <w:rsid w:val="007F75BA"/>
    <w:rsid w:val="00800641"/>
    <w:rsid w:val="008027F2"/>
    <w:rsid w:val="00802C8A"/>
    <w:rsid w:val="00803119"/>
    <w:rsid w:val="00803884"/>
    <w:rsid w:val="0081186D"/>
    <w:rsid w:val="00812F99"/>
    <w:rsid w:val="00812FF1"/>
    <w:rsid w:val="00816031"/>
    <w:rsid w:val="0081681D"/>
    <w:rsid w:val="0081756A"/>
    <w:rsid w:val="008201FA"/>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2459"/>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3AF"/>
    <w:rsid w:val="00913279"/>
    <w:rsid w:val="00913AC7"/>
    <w:rsid w:val="00915E1E"/>
    <w:rsid w:val="00916347"/>
    <w:rsid w:val="00916C99"/>
    <w:rsid w:val="00920F55"/>
    <w:rsid w:val="009215C2"/>
    <w:rsid w:val="00922F61"/>
    <w:rsid w:val="00922F8C"/>
    <w:rsid w:val="00926758"/>
    <w:rsid w:val="00927131"/>
    <w:rsid w:val="00930E70"/>
    <w:rsid w:val="009319F4"/>
    <w:rsid w:val="00933E27"/>
    <w:rsid w:val="00934D26"/>
    <w:rsid w:val="0093635E"/>
    <w:rsid w:val="0093730F"/>
    <w:rsid w:val="00937325"/>
    <w:rsid w:val="00937C87"/>
    <w:rsid w:val="00940831"/>
    <w:rsid w:val="00940E97"/>
    <w:rsid w:val="0094270E"/>
    <w:rsid w:val="00943435"/>
    <w:rsid w:val="009434F4"/>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7989"/>
    <w:rsid w:val="00980877"/>
    <w:rsid w:val="00980C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6DA3"/>
    <w:rsid w:val="009D7D07"/>
    <w:rsid w:val="009E03A4"/>
    <w:rsid w:val="009E0F24"/>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6CE1"/>
    <w:rsid w:val="00A071E9"/>
    <w:rsid w:val="00A1369B"/>
    <w:rsid w:val="00A1415D"/>
    <w:rsid w:val="00A15402"/>
    <w:rsid w:val="00A157ED"/>
    <w:rsid w:val="00A16D8E"/>
    <w:rsid w:val="00A20875"/>
    <w:rsid w:val="00A244C7"/>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66DF2"/>
    <w:rsid w:val="00A71C66"/>
    <w:rsid w:val="00A73E9A"/>
    <w:rsid w:val="00A7487F"/>
    <w:rsid w:val="00A753B3"/>
    <w:rsid w:val="00A75C5D"/>
    <w:rsid w:val="00A7749F"/>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9D7"/>
    <w:rsid w:val="00AB1C9F"/>
    <w:rsid w:val="00AB328F"/>
    <w:rsid w:val="00AB4AC2"/>
    <w:rsid w:val="00AB4F34"/>
    <w:rsid w:val="00AB51A8"/>
    <w:rsid w:val="00AB581D"/>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32AA"/>
    <w:rsid w:val="00B35DA2"/>
    <w:rsid w:val="00B35F83"/>
    <w:rsid w:val="00B36A30"/>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3D05"/>
    <w:rsid w:val="00B84F6E"/>
    <w:rsid w:val="00B8512C"/>
    <w:rsid w:val="00B859EC"/>
    <w:rsid w:val="00B901B7"/>
    <w:rsid w:val="00B90713"/>
    <w:rsid w:val="00B92069"/>
    <w:rsid w:val="00B92FFF"/>
    <w:rsid w:val="00B9500B"/>
    <w:rsid w:val="00B970C0"/>
    <w:rsid w:val="00BA06F7"/>
    <w:rsid w:val="00BA1D80"/>
    <w:rsid w:val="00BA2AB9"/>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D6D78"/>
    <w:rsid w:val="00BE1E89"/>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5CA8"/>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6F59"/>
    <w:rsid w:val="00C97FC1"/>
    <w:rsid w:val="00CA45CB"/>
    <w:rsid w:val="00CA4C3A"/>
    <w:rsid w:val="00CA4E57"/>
    <w:rsid w:val="00CA7AA6"/>
    <w:rsid w:val="00CA7ADA"/>
    <w:rsid w:val="00CA7C07"/>
    <w:rsid w:val="00CA7EAE"/>
    <w:rsid w:val="00CA7F1D"/>
    <w:rsid w:val="00CB19C6"/>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5992"/>
    <w:rsid w:val="00DD732B"/>
    <w:rsid w:val="00DE00CB"/>
    <w:rsid w:val="00DE02CA"/>
    <w:rsid w:val="00DE224D"/>
    <w:rsid w:val="00DE379D"/>
    <w:rsid w:val="00DE41C5"/>
    <w:rsid w:val="00DE6891"/>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91B"/>
    <w:rsid w:val="00E35B2A"/>
    <w:rsid w:val="00E361ED"/>
    <w:rsid w:val="00E368CF"/>
    <w:rsid w:val="00E40395"/>
    <w:rsid w:val="00E40CA6"/>
    <w:rsid w:val="00E41747"/>
    <w:rsid w:val="00E44D06"/>
    <w:rsid w:val="00E46240"/>
    <w:rsid w:val="00E46667"/>
    <w:rsid w:val="00E47AB2"/>
    <w:rsid w:val="00E50794"/>
    <w:rsid w:val="00E52B0F"/>
    <w:rsid w:val="00E54144"/>
    <w:rsid w:val="00E547F7"/>
    <w:rsid w:val="00E57404"/>
    <w:rsid w:val="00E57797"/>
    <w:rsid w:val="00E57A6E"/>
    <w:rsid w:val="00E64BEF"/>
    <w:rsid w:val="00E64E18"/>
    <w:rsid w:val="00E66BEB"/>
    <w:rsid w:val="00E70378"/>
    <w:rsid w:val="00E71771"/>
    <w:rsid w:val="00E71F80"/>
    <w:rsid w:val="00E73985"/>
    <w:rsid w:val="00E7452D"/>
    <w:rsid w:val="00E74CB0"/>
    <w:rsid w:val="00E81B7C"/>
    <w:rsid w:val="00E85AC5"/>
    <w:rsid w:val="00E864E9"/>
    <w:rsid w:val="00E865E5"/>
    <w:rsid w:val="00E90719"/>
    <w:rsid w:val="00E909E3"/>
    <w:rsid w:val="00E911D6"/>
    <w:rsid w:val="00E913F0"/>
    <w:rsid w:val="00E91C8A"/>
    <w:rsid w:val="00E91D41"/>
    <w:rsid w:val="00E9742F"/>
    <w:rsid w:val="00EA0462"/>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5709"/>
    <w:rsid w:val="00F26C65"/>
    <w:rsid w:val="00F316B5"/>
    <w:rsid w:val="00F35212"/>
    <w:rsid w:val="00F3721C"/>
    <w:rsid w:val="00F378E3"/>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E4B"/>
    <w:rsid w:val="00F84FFC"/>
    <w:rsid w:val="00F8788F"/>
    <w:rsid w:val="00F87926"/>
    <w:rsid w:val="00F908B7"/>
    <w:rsid w:val="00F90B6B"/>
    <w:rsid w:val="00F91851"/>
    <w:rsid w:val="00F933B4"/>
    <w:rsid w:val="00F935DC"/>
    <w:rsid w:val="00F936DE"/>
    <w:rsid w:val="00F93F64"/>
    <w:rsid w:val="00F955F5"/>
    <w:rsid w:val="00F97ADD"/>
    <w:rsid w:val="00FA03D1"/>
    <w:rsid w:val="00FA0E73"/>
    <w:rsid w:val="00FA2ED3"/>
    <w:rsid w:val="00FA36A3"/>
    <w:rsid w:val="00FA3A0C"/>
    <w:rsid w:val="00FA3EA6"/>
    <w:rsid w:val="00FA6B8E"/>
    <w:rsid w:val="00FA7206"/>
    <w:rsid w:val="00FB0D59"/>
    <w:rsid w:val="00FB1BAA"/>
    <w:rsid w:val="00FB1BCD"/>
    <w:rsid w:val="00FB1D33"/>
    <w:rsid w:val="00FB4EFC"/>
    <w:rsid w:val="00FB7C3A"/>
    <w:rsid w:val="00FC01D5"/>
    <w:rsid w:val="00FC2034"/>
    <w:rsid w:val="00FC387F"/>
    <w:rsid w:val="00FC48F9"/>
    <w:rsid w:val="00FC6F1F"/>
    <w:rsid w:val="00FC7236"/>
    <w:rsid w:val="00FC74A2"/>
    <w:rsid w:val="00FD0BFA"/>
    <w:rsid w:val="00FD34DC"/>
    <w:rsid w:val="00FD3D7D"/>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33D02E37-DDB8-4455-9548-C0A99DFF03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4803</Words>
  <Characters>25462</Characters>
  <Application>Microsoft Office Word</Application>
  <DocSecurity>0</DocSecurity>
  <Lines>509</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Roxana Lechuga</cp:lastModifiedBy>
  <cp:revision>2</cp:revision>
  <cp:lastPrinted>2026-01-16T15:30:00Z</cp:lastPrinted>
  <dcterms:created xsi:type="dcterms:W3CDTF">2026-03-13T00:11:00Z</dcterms:created>
  <dcterms:modified xsi:type="dcterms:W3CDTF">2026-03-13T00:11:00Z</dcterms:modified>
</cp:coreProperties>
</file>