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B94EB" w14:textId="0388302F" w:rsidR="00B84DF1" w:rsidRPr="00142971" w:rsidRDefault="009D3673" w:rsidP="00BA263F">
      <w:pPr>
        <w:tabs>
          <w:tab w:val="left" w:pos="3465"/>
        </w:tabs>
        <w:spacing w:line="360" w:lineRule="auto"/>
        <w:ind w:right="49"/>
        <w:jc w:val="both"/>
        <w:rPr>
          <w:rFonts w:ascii="Palatino Linotype" w:eastAsia="Palatino Linotype" w:hAnsi="Palatino Linotype" w:cs="Palatino Linotype"/>
        </w:rPr>
      </w:pPr>
      <w:r w:rsidRPr="00142971">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w:t>
      </w:r>
      <w:r w:rsidR="0081462E" w:rsidRPr="00142971">
        <w:rPr>
          <w:rFonts w:ascii="Palatino Linotype" w:eastAsia="Palatino Linotype" w:hAnsi="Palatino Linotype" w:cs="Palatino Linotype"/>
        </w:rPr>
        <w:t xml:space="preserve">tado de México; de fecha </w:t>
      </w:r>
      <w:r w:rsidR="00B2313D" w:rsidRPr="00142971">
        <w:rPr>
          <w:rFonts w:ascii="Palatino Linotype" w:eastAsia="Palatino Linotype" w:hAnsi="Palatino Linotype" w:cs="Palatino Linotype"/>
        </w:rPr>
        <w:t>siete</w:t>
      </w:r>
      <w:r w:rsidR="00142971">
        <w:rPr>
          <w:rFonts w:ascii="Palatino Linotype" w:eastAsia="Palatino Linotype" w:hAnsi="Palatino Linotype" w:cs="Palatino Linotype"/>
        </w:rPr>
        <w:t xml:space="preserve"> (07)</w:t>
      </w:r>
      <w:r w:rsidR="00CB6975" w:rsidRPr="00142971">
        <w:rPr>
          <w:rFonts w:ascii="Palatino Linotype" w:eastAsia="Palatino Linotype" w:hAnsi="Palatino Linotype" w:cs="Palatino Linotype"/>
        </w:rPr>
        <w:t xml:space="preserve"> de mayo</w:t>
      </w:r>
      <w:r w:rsidR="005D2D83" w:rsidRPr="00142971">
        <w:rPr>
          <w:rFonts w:ascii="Palatino Linotype" w:eastAsia="Palatino Linotype" w:hAnsi="Palatino Linotype" w:cs="Palatino Linotype"/>
        </w:rPr>
        <w:t xml:space="preserve"> de dos mil veintiséis</w:t>
      </w:r>
      <w:r w:rsidRPr="00142971">
        <w:rPr>
          <w:rFonts w:ascii="Palatino Linotype" w:eastAsia="Palatino Linotype" w:hAnsi="Palatino Linotype" w:cs="Palatino Linotype"/>
        </w:rPr>
        <w:t>.</w:t>
      </w:r>
    </w:p>
    <w:p w14:paraId="74BB94EC" w14:textId="77777777" w:rsidR="00B84DF1" w:rsidRPr="00142971" w:rsidRDefault="00B84DF1" w:rsidP="00BA263F">
      <w:pPr>
        <w:tabs>
          <w:tab w:val="left" w:pos="3465"/>
        </w:tabs>
        <w:spacing w:line="360" w:lineRule="auto"/>
        <w:ind w:right="49"/>
        <w:jc w:val="both"/>
        <w:rPr>
          <w:rFonts w:ascii="Palatino Linotype" w:eastAsia="Palatino Linotype" w:hAnsi="Palatino Linotype" w:cs="Palatino Linotype"/>
        </w:rPr>
      </w:pPr>
    </w:p>
    <w:p w14:paraId="74BB94ED" w14:textId="15EAE6D8" w:rsidR="00B84DF1" w:rsidRDefault="009D3673" w:rsidP="00BA263F">
      <w:pPr>
        <w:spacing w:line="360" w:lineRule="auto"/>
        <w:ind w:right="49"/>
        <w:jc w:val="both"/>
        <w:rPr>
          <w:rFonts w:ascii="Palatino Linotype" w:eastAsia="Palatino Linotype" w:hAnsi="Palatino Linotype" w:cs="Palatino Linotype"/>
        </w:rPr>
      </w:pPr>
      <w:r w:rsidRPr="00142971">
        <w:rPr>
          <w:rFonts w:ascii="Palatino Linotype" w:eastAsia="Palatino Linotype" w:hAnsi="Palatino Linotype" w:cs="Palatino Linotype"/>
          <w:b/>
        </w:rPr>
        <w:t xml:space="preserve">VISTAS </w:t>
      </w:r>
      <w:r w:rsidRPr="00142971">
        <w:rPr>
          <w:rFonts w:ascii="Palatino Linotype" w:eastAsia="Palatino Linotype" w:hAnsi="Palatino Linotype" w:cs="Palatino Linotype"/>
        </w:rPr>
        <w:t>las constancias para resolver l</w:t>
      </w:r>
      <w:r w:rsidR="00CB6975" w:rsidRPr="00142971">
        <w:rPr>
          <w:rFonts w:ascii="Palatino Linotype" w:eastAsia="Palatino Linotype" w:hAnsi="Palatino Linotype" w:cs="Palatino Linotype"/>
        </w:rPr>
        <w:t>os r</w:t>
      </w:r>
      <w:r w:rsidRPr="00142971">
        <w:rPr>
          <w:rFonts w:ascii="Palatino Linotype" w:eastAsia="Palatino Linotype" w:hAnsi="Palatino Linotype" w:cs="Palatino Linotype"/>
        </w:rPr>
        <w:t>ecurso</w:t>
      </w:r>
      <w:r w:rsidR="00CB6975" w:rsidRPr="00142971">
        <w:rPr>
          <w:rFonts w:ascii="Palatino Linotype" w:eastAsia="Palatino Linotype" w:hAnsi="Palatino Linotype" w:cs="Palatino Linotype"/>
        </w:rPr>
        <w:t>s</w:t>
      </w:r>
      <w:r w:rsidRPr="00142971">
        <w:rPr>
          <w:rFonts w:ascii="Palatino Linotype" w:eastAsia="Palatino Linotype" w:hAnsi="Palatino Linotype" w:cs="Palatino Linotype"/>
        </w:rPr>
        <w:t xml:space="preserve"> de </w:t>
      </w:r>
      <w:r w:rsidR="00CB6975" w:rsidRPr="00142971">
        <w:rPr>
          <w:rFonts w:ascii="Palatino Linotype" w:eastAsia="Palatino Linotype" w:hAnsi="Palatino Linotype" w:cs="Palatino Linotype"/>
        </w:rPr>
        <w:t>r</w:t>
      </w:r>
      <w:r w:rsidRPr="00142971">
        <w:rPr>
          <w:rFonts w:ascii="Palatino Linotype" w:eastAsia="Palatino Linotype" w:hAnsi="Palatino Linotype" w:cs="Palatino Linotype"/>
        </w:rPr>
        <w:t xml:space="preserve">evisión </w:t>
      </w:r>
      <w:r w:rsidR="00857AB2" w:rsidRPr="00142971">
        <w:rPr>
          <w:rFonts w:ascii="Palatino Linotype" w:eastAsia="Palatino Linotype" w:hAnsi="Palatino Linotype" w:cs="Palatino Linotype"/>
          <w:b/>
          <w:color w:val="000000"/>
        </w:rPr>
        <w:t>01098/INFOEM/IP/RR/2026</w:t>
      </w:r>
      <w:r w:rsidR="00857AB2" w:rsidRPr="00142971">
        <w:rPr>
          <w:rFonts w:ascii="Palatino Linotype" w:eastAsia="Palatino Linotype" w:hAnsi="Palatino Linotype" w:cs="Palatino Linotype"/>
          <w:color w:val="000000"/>
        </w:rPr>
        <w:t xml:space="preserve"> y </w:t>
      </w:r>
      <w:r w:rsidR="00857AB2" w:rsidRPr="00142971">
        <w:rPr>
          <w:rFonts w:ascii="Palatino Linotype" w:eastAsia="Palatino Linotype" w:hAnsi="Palatino Linotype" w:cs="Palatino Linotype"/>
          <w:b/>
          <w:color w:val="000000"/>
        </w:rPr>
        <w:t>01103/INFOEM/IP/RR/2026</w:t>
      </w:r>
      <w:r w:rsidR="00CB6975" w:rsidRPr="00142971">
        <w:rPr>
          <w:rFonts w:ascii="Palatino Linotype" w:eastAsia="Palatino Linotype" w:hAnsi="Palatino Linotype" w:cs="Palatino Linotype"/>
          <w:b/>
          <w:color w:val="000000"/>
        </w:rPr>
        <w:t xml:space="preserve"> </w:t>
      </w:r>
      <w:r w:rsidR="00CB6975" w:rsidRPr="00142971">
        <w:rPr>
          <w:rFonts w:ascii="Palatino Linotype" w:eastAsia="Palatino Linotype" w:hAnsi="Palatino Linotype" w:cs="Palatino Linotype"/>
          <w:color w:val="000000"/>
        </w:rPr>
        <w:t>acumulados</w:t>
      </w:r>
      <w:r w:rsidRPr="00142971">
        <w:rPr>
          <w:rFonts w:ascii="Palatino Linotype" w:eastAsia="Palatino Linotype" w:hAnsi="Palatino Linotype" w:cs="Palatino Linotype"/>
          <w:b/>
        </w:rPr>
        <w:t>,</w:t>
      </w:r>
      <w:r w:rsidRPr="00142971">
        <w:rPr>
          <w:rFonts w:ascii="Palatino Linotype" w:eastAsia="Palatino Linotype" w:hAnsi="Palatino Linotype" w:cs="Palatino Linotype"/>
        </w:rPr>
        <w:t xml:space="preserve"> presentado</w:t>
      </w:r>
      <w:r w:rsidR="00CB6975" w:rsidRPr="00142971">
        <w:rPr>
          <w:rFonts w:ascii="Palatino Linotype" w:eastAsia="Palatino Linotype" w:hAnsi="Palatino Linotype" w:cs="Palatino Linotype"/>
        </w:rPr>
        <w:t>s</w:t>
      </w:r>
      <w:r w:rsidRPr="00142971">
        <w:rPr>
          <w:rFonts w:ascii="Palatino Linotype" w:eastAsia="Palatino Linotype" w:hAnsi="Palatino Linotype" w:cs="Palatino Linotype"/>
        </w:rPr>
        <w:t xml:space="preserve"> por </w:t>
      </w:r>
      <w:r w:rsidR="00472FC1">
        <w:rPr>
          <w:rFonts w:ascii="Palatino Linotype" w:eastAsia="Palatino Linotype" w:hAnsi="Palatino Linotype" w:cs="Palatino Linotype"/>
          <w:b/>
        </w:rPr>
        <w:t>XXXX</w:t>
      </w:r>
      <w:bookmarkStart w:id="0" w:name="_GoBack"/>
      <w:bookmarkEnd w:id="0"/>
      <w:r w:rsidRPr="00142971">
        <w:rPr>
          <w:rFonts w:ascii="Palatino Linotype" w:eastAsia="Palatino Linotype" w:hAnsi="Palatino Linotype" w:cs="Palatino Linotype"/>
          <w:b/>
        </w:rPr>
        <w:t>,</w:t>
      </w:r>
      <w:r w:rsidRPr="00142971">
        <w:rPr>
          <w:rFonts w:ascii="Palatino Linotype" w:eastAsia="Palatino Linotype" w:hAnsi="Palatino Linotype" w:cs="Palatino Linotype"/>
        </w:rPr>
        <w:t xml:space="preserve"> a quie</w:t>
      </w:r>
      <w:r w:rsidR="0064652D" w:rsidRPr="00142971">
        <w:rPr>
          <w:rFonts w:ascii="Palatino Linotype" w:eastAsia="Palatino Linotype" w:hAnsi="Palatino Linotype" w:cs="Palatino Linotype"/>
        </w:rPr>
        <w:t xml:space="preserve">n en lo sucesivo se denominará </w:t>
      </w:r>
      <w:r w:rsidR="005D2D83" w:rsidRPr="00142971">
        <w:rPr>
          <w:rFonts w:ascii="Palatino Linotype" w:eastAsia="Palatino Linotype" w:hAnsi="Palatino Linotype" w:cs="Palatino Linotype"/>
          <w:b/>
        </w:rPr>
        <w:t>LA RECURRENTE</w:t>
      </w:r>
      <w:r w:rsidRPr="00142971">
        <w:rPr>
          <w:rFonts w:ascii="Palatino Linotype" w:eastAsia="Palatino Linotype" w:hAnsi="Palatino Linotype" w:cs="Palatino Linotype"/>
        </w:rPr>
        <w:t>, en contra de la</w:t>
      </w:r>
      <w:r w:rsidR="00CB6975" w:rsidRPr="00142971">
        <w:rPr>
          <w:rFonts w:ascii="Palatino Linotype" w:eastAsia="Palatino Linotype" w:hAnsi="Palatino Linotype" w:cs="Palatino Linotype"/>
        </w:rPr>
        <w:t>s</w:t>
      </w:r>
      <w:r w:rsidRPr="00142971">
        <w:rPr>
          <w:rFonts w:ascii="Palatino Linotype" w:eastAsia="Palatino Linotype" w:hAnsi="Palatino Linotype" w:cs="Palatino Linotype"/>
        </w:rPr>
        <w:t xml:space="preserve"> respuesta</w:t>
      </w:r>
      <w:r w:rsidR="00CB6975" w:rsidRPr="00142971">
        <w:rPr>
          <w:rFonts w:ascii="Palatino Linotype" w:eastAsia="Palatino Linotype" w:hAnsi="Palatino Linotype" w:cs="Palatino Linotype"/>
        </w:rPr>
        <w:t>s</w:t>
      </w:r>
      <w:r w:rsidRPr="00142971">
        <w:rPr>
          <w:rFonts w:ascii="Palatino Linotype" w:eastAsia="Palatino Linotype" w:hAnsi="Palatino Linotype" w:cs="Palatino Linotype"/>
        </w:rPr>
        <w:t xml:space="preserve"> otorgada</w:t>
      </w:r>
      <w:r w:rsidR="00CB6975" w:rsidRPr="00142971">
        <w:rPr>
          <w:rFonts w:ascii="Palatino Linotype" w:eastAsia="Palatino Linotype" w:hAnsi="Palatino Linotype" w:cs="Palatino Linotype"/>
        </w:rPr>
        <w:t>s</w:t>
      </w:r>
      <w:r w:rsidRPr="00142971">
        <w:rPr>
          <w:rFonts w:ascii="Palatino Linotype" w:eastAsia="Palatino Linotype" w:hAnsi="Palatino Linotype" w:cs="Palatino Linotype"/>
        </w:rPr>
        <w:t xml:space="preserve"> a la</w:t>
      </w:r>
      <w:r w:rsidR="00CB6975" w:rsidRPr="00142971">
        <w:rPr>
          <w:rFonts w:ascii="Palatino Linotype" w:eastAsia="Palatino Linotype" w:hAnsi="Palatino Linotype" w:cs="Palatino Linotype"/>
        </w:rPr>
        <w:t>s</w:t>
      </w:r>
      <w:r w:rsidRPr="00142971">
        <w:rPr>
          <w:rFonts w:ascii="Palatino Linotype" w:eastAsia="Palatino Linotype" w:hAnsi="Palatino Linotype" w:cs="Palatino Linotype"/>
        </w:rPr>
        <w:t xml:space="preserve"> solicitud</w:t>
      </w:r>
      <w:r w:rsidR="00CB6975" w:rsidRPr="00142971">
        <w:rPr>
          <w:rFonts w:ascii="Palatino Linotype" w:eastAsia="Palatino Linotype" w:hAnsi="Palatino Linotype" w:cs="Palatino Linotype"/>
        </w:rPr>
        <w:t>es</w:t>
      </w:r>
      <w:r w:rsidRPr="00142971">
        <w:rPr>
          <w:rFonts w:ascii="Palatino Linotype" w:eastAsia="Palatino Linotype" w:hAnsi="Palatino Linotype" w:cs="Palatino Linotype"/>
        </w:rPr>
        <w:t xml:space="preserve"> de información con número</w:t>
      </w:r>
      <w:r w:rsidR="00887B85" w:rsidRPr="00142971">
        <w:rPr>
          <w:rFonts w:ascii="Palatino Linotype" w:eastAsia="Palatino Linotype" w:hAnsi="Palatino Linotype" w:cs="Palatino Linotype"/>
        </w:rPr>
        <w:t>s</w:t>
      </w:r>
      <w:r w:rsidRPr="00142971">
        <w:rPr>
          <w:rFonts w:ascii="Palatino Linotype" w:eastAsia="Palatino Linotype" w:hAnsi="Palatino Linotype" w:cs="Palatino Linotype"/>
        </w:rPr>
        <w:t xml:space="preserve"> de folio </w:t>
      </w:r>
      <w:r w:rsidR="00887B85" w:rsidRPr="00142971">
        <w:rPr>
          <w:rFonts w:ascii="Palatino Linotype" w:eastAsia="Palatino Linotype" w:hAnsi="Palatino Linotype" w:cs="Palatino Linotype"/>
          <w:b/>
        </w:rPr>
        <w:t xml:space="preserve">01671/TEPOTZOT/IP/2025 </w:t>
      </w:r>
      <w:r w:rsidR="00887B85" w:rsidRPr="00142971">
        <w:rPr>
          <w:rFonts w:ascii="Palatino Linotype" w:eastAsia="Palatino Linotype" w:hAnsi="Palatino Linotype" w:cs="Palatino Linotype"/>
        </w:rPr>
        <w:t>y</w:t>
      </w:r>
      <w:r w:rsidR="00887B85" w:rsidRPr="00142971">
        <w:rPr>
          <w:rFonts w:ascii="Palatino Linotype" w:eastAsia="Palatino Linotype" w:hAnsi="Palatino Linotype" w:cs="Palatino Linotype"/>
          <w:b/>
        </w:rPr>
        <w:t xml:space="preserve"> 01688/TEPOTZOT/IP/2025</w:t>
      </w:r>
      <w:r w:rsidRPr="00142971">
        <w:rPr>
          <w:rFonts w:ascii="Palatino Linotype" w:eastAsia="Palatino Linotype" w:hAnsi="Palatino Linotype" w:cs="Palatino Linotype"/>
        </w:rPr>
        <w:t xml:space="preserve">, por parte del </w:t>
      </w:r>
      <w:r w:rsidR="004960FF" w:rsidRPr="00142971">
        <w:rPr>
          <w:rFonts w:ascii="Palatino Linotype" w:eastAsia="Palatino Linotype" w:hAnsi="Palatino Linotype" w:cs="Palatino Linotype"/>
          <w:b/>
        </w:rPr>
        <w:t>Ayuntamiento de Tepotzotlán</w:t>
      </w:r>
      <w:r w:rsidRPr="00142971">
        <w:rPr>
          <w:rFonts w:ascii="Palatino Linotype" w:eastAsia="Palatino Linotype" w:hAnsi="Palatino Linotype" w:cs="Palatino Linotype"/>
          <w:b/>
        </w:rPr>
        <w:t xml:space="preserve">, </w:t>
      </w:r>
      <w:r w:rsidRPr="00142971">
        <w:rPr>
          <w:rFonts w:ascii="Palatino Linotype" w:eastAsia="Palatino Linotype" w:hAnsi="Palatino Linotype" w:cs="Palatino Linotype"/>
        </w:rPr>
        <w:t xml:space="preserve">en adelante </w:t>
      </w:r>
      <w:r w:rsidRPr="00142971">
        <w:rPr>
          <w:rFonts w:ascii="Palatino Linotype" w:eastAsia="Palatino Linotype" w:hAnsi="Palatino Linotype" w:cs="Palatino Linotype"/>
          <w:b/>
        </w:rPr>
        <w:t>EL SUJETO OBLIGADO,</w:t>
      </w:r>
      <w:r w:rsidRPr="00142971">
        <w:rPr>
          <w:rFonts w:ascii="Palatino Linotype" w:eastAsia="Palatino Linotype" w:hAnsi="Palatino Linotype" w:cs="Palatino Linotype"/>
        </w:rPr>
        <w:t xml:space="preserve"> se emite la presente </w:t>
      </w:r>
      <w:r w:rsidR="0081462E" w:rsidRPr="00142971">
        <w:rPr>
          <w:rFonts w:ascii="Palatino Linotype" w:eastAsia="Palatino Linotype" w:hAnsi="Palatino Linotype" w:cs="Palatino Linotype"/>
        </w:rPr>
        <w:t>R</w:t>
      </w:r>
      <w:r w:rsidRPr="00142971">
        <w:rPr>
          <w:rFonts w:ascii="Palatino Linotype" w:eastAsia="Palatino Linotype" w:hAnsi="Palatino Linotype" w:cs="Palatino Linotype"/>
        </w:rPr>
        <w:t>esolución con base en los siguientes:</w:t>
      </w:r>
    </w:p>
    <w:p w14:paraId="1AAD2004" w14:textId="77777777" w:rsidR="00142971" w:rsidRPr="00142971" w:rsidRDefault="00142971" w:rsidP="00BA263F">
      <w:pPr>
        <w:spacing w:line="360" w:lineRule="auto"/>
        <w:ind w:right="49"/>
        <w:jc w:val="both"/>
        <w:rPr>
          <w:rFonts w:ascii="Palatino Linotype" w:eastAsia="Palatino Linotype" w:hAnsi="Palatino Linotype" w:cs="Palatino Linotype"/>
        </w:rPr>
      </w:pPr>
    </w:p>
    <w:p w14:paraId="74BB94EF" w14:textId="77777777" w:rsidR="00B84DF1" w:rsidRPr="00142971" w:rsidRDefault="009D3673" w:rsidP="00BA263F">
      <w:pPr>
        <w:pStyle w:val="Ttulo1"/>
        <w:spacing w:before="0" w:line="360" w:lineRule="auto"/>
        <w:ind w:right="49"/>
        <w:jc w:val="center"/>
        <w:rPr>
          <w:rFonts w:ascii="Palatino Linotype" w:eastAsia="Palatino Linotype" w:hAnsi="Palatino Linotype" w:cs="Palatino Linotype"/>
          <w:b/>
          <w:color w:val="000000"/>
          <w:sz w:val="24"/>
          <w:szCs w:val="24"/>
        </w:rPr>
      </w:pPr>
      <w:bookmarkStart w:id="1" w:name="_heading=h.gjdgxs" w:colFirst="0" w:colLast="0"/>
      <w:bookmarkEnd w:id="1"/>
      <w:r w:rsidRPr="00142971">
        <w:rPr>
          <w:rFonts w:ascii="Palatino Linotype" w:eastAsia="Palatino Linotype" w:hAnsi="Palatino Linotype" w:cs="Palatino Linotype"/>
          <w:b/>
          <w:color w:val="000000"/>
          <w:sz w:val="24"/>
          <w:szCs w:val="24"/>
        </w:rPr>
        <w:t>A N T E C E D E N T E S</w:t>
      </w:r>
    </w:p>
    <w:p w14:paraId="74BB94F0" w14:textId="77777777" w:rsidR="00B84DF1" w:rsidRPr="00142971" w:rsidRDefault="00B84DF1" w:rsidP="00BA263F">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u w:val="single"/>
        </w:rPr>
      </w:pPr>
    </w:p>
    <w:p w14:paraId="74BB94F1" w14:textId="1A2005A9" w:rsidR="00B84DF1" w:rsidRPr="00142971" w:rsidRDefault="00887B85" w:rsidP="00BA263F">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 xml:space="preserve">Los días </w:t>
      </w:r>
      <w:r w:rsidRPr="00142971">
        <w:rPr>
          <w:rFonts w:ascii="Palatino Linotype" w:eastAsia="Palatino Linotype" w:hAnsi="Palatino Linotype" w:cs="Palatino Linotype"/>
          <w:b/>
          <w:color w:val="000000"/>
        </w:rPr>
        <w:t>cinco y nueve</w:t>
      </w:r>
      <w:r w:rsidR="005D2D83" w:rsidRPr="00142971">
        <w:rPr>
          <w:rFonts w:ascii="Palatino Linotype" w:eastAsia="Palatino Linotype" w:hAnsi="Palatino Linotype" w:cs="Palatino Linotype"/>
          <w:b/>
          <w:color w:val="000000"/>
        </w:rPr>
        <w:t xml:space="preserve"> de diciembre</w:t>
      </w:r>
      <w:r w:rsidR="009D3673" w:rsidRPr="00142971">
        <w:rPr>
          <w:rFonts w:ascii="Palatino Linotype" w:eastAsia="Palatino Linotype" w:hAnsi="Palatino Linotype" w:cs="Palatino Linotype"/>
          <w:b/>
          <w:color w:val="000000"/>
        </w:rPr>
        <w:t xml:space="preserve"> dos mil veintic</w:t>
      </w:r>
      <w:r w:rsidR="00AC01CA" w:rsidRPr="00142971">
        <w:rPr>
          <w:rFonts w:ascii="Palatino Linotype" w:eastAsia="Palatino Linotype" w:hAnsi="Palatino Linotype" w:cs="Palatino Linotype"/>
          <w:b/>
          <w:color w:val="000000"/>
        </w:rPr>
        <w:t>inco</w:t>
      </w:r>
      <w:r w:rsidR="009D3673" w:rsidRPr="00142971">
        <w:rPr>
          <w:rFonts w:ascii="Palatino Linotype" w:eastAsia="Palatino Linotype" w:hAnsi="Palatino Linotype" w:cs="Palatino Linotype"/>
          <w:color w:val="000000"/>
        </w:rPr>
        <w:t>,</w:t>
      </w:r>
      <w:r w:rsidR="009D3673" w:rsidRPr="00142971">
        <w:rPr>
          <w:rFonts w:ascii="Palatino Linotype" w:eastAsia="Palatino Linotype" w:hAnsi="Palatino Linotype" w:cs="Palatino Linotype"/>
          <w:b/>
          <w:color w:val="000000"/>
        </w:rPr>
        <w:t xml:space="preserve"> </w:t>
      </w:r>
      <w:r w:rsidR="009D3673" w:rsidRPr="00142971">
        <w:rPr>
          <w:rFonts w:ascii="Palatino Linotype" w:eastAsia="Palatino Linotype" w:hAnsi="Palatino Linotype" w:cs="Palatino Linotype"/>
          <w:color w:val="000000"/>
        </w:rPr>
        <w:t xml:space="preserve">se presentó ante el </w:t>
      </w:r>
      <w:r w:rsidR="007473DC" w:rsidRPr="00142971">
        <w:rPr>
          <w:rFonts w:ascii="Palatino Linotype" w:eastAsia="Palatino Linotype" w:hAnsi="Palatino Linotype" w:cs="Palatino Linotype"/>
          <w:b/>
          <w:color w:val="000000"/>
        </w:rPr>
        <w:t>SUJETO OBLIGADO</w:t>
      </w:r>
      <w:r w:rsidR="007473DC" w:rsidRPr="00142971">
        <w:rPr>
          <w:rFonts w:ascii="Palatino Linotype" w:eastAsia="Palatino Linotype" w:hAnsi="Palatino Linotype" w:cs="Palatino Linotype"/>
          <w:color w:val="000000"/>
        </w:rPr>
        <w:t xml:space="preserve"> </w:t>
      </w:r>
      <w:r w:rsidR="009D3673" w:rsidRPr="00142971">
        <w:rPr>
          <w:rFonts w:ascii="Palatino Linotype" w:eastAsia="Palatino Linotype" w:hAnsi="Palatino Linotype" w:cs="Palatino Linotype"/>
          <w:color w:val="000000"/>
        </w:rPr>
        <w:t>vía Sistema de Acceso a la Información Mexiquense, en adelante (SAIMEX), la</w:t>
      </w:r>
      <w:r w:rsidRPr="00142971">
        <w:rPr>
          <w:rFonts w:ascii="Palatino Linotype" w:eastAsia="Palatino Linotype" w:hAnsi="Palatino Linotype" w:cs="Palatino Linotype"/>
          <w:color w:val="000000"/>
        </w:rPr>
        <w:t>s</w:t>
      </w:r>
      <w:r w:rsidR="009D3673" w:rsidRPr="00142971">
        <w:rPr>
          <w:rFonts w:ascii="Palatino Linotype" w:eastAsia="Palatino Linotype" w:hAnsi="Palatino Linotype" w:cs="Palatino Linotype"/>
          <w:color w:val="000000"/>
        </w:rPr>
        <w:t xml:space="preserve"> siguiente</w:t>
      </w:r>
      <w:r w:rsidRPr="00142971">
        <w:rPr>
          <w:rFonts w:ascii="Palatino Linotype" w:eastAsia="Palatino Linotype" w:hAnsi="Palatino Linotype" w:cs="Palatino Linotype"/>
          <w:color w:val="000000"/>
        </w:rPr>
        <w:t>s</w:t>
      </w:r>
      <w:r w:rsidR="009D3673" w:rsidRPr="00142971">
        <w:rPr>
          <w:rFonts w:ascii="Palatino Linotype" w:eastAsia="Palatino Linotype" w:hAnsi="Palatino Linotype" w:cs="Palatino Linotype"/>
          <w:color w:val="000000"/>
        </w:rPr>
        <w:t xml:space="preserve"> solicitud</w:t>
      </w:r>
      <w:r w:rsidRPr="00142971">
        <w:rPr>
          <w:rFonts w:ascii="Palatino Linotype" w:eastAsia="Palatino Linotype" w:hAnsi="Palatino Linotype" w:cs="Palatino Linotype"/>
          <w:color w:val="000000"/>
        </w:rPr>
        <w:t>es</w:t>
      </w:r>
      <w:r w:rsidR="009D3673" w:rsidRPr="00142971">
        <w:rPr>
          <w:rFonts w:ascii="Palatino Linotype" w:eastAsia="Palatino Linotype" w:hAnsi="Palatino Linotype" w:cs="Palatino Linotype"/>
          <w:color w:val="000000"/>
        </w:rPr>
        <w:t xml:space="preserve"> de información pública:</w:t>
      </w:r>
    </w:p>
    <w:p w14:paraId="74BB94F2" w14:textId="77777777" w:rsidR="00B84DF1" w:rsidRPr="00142971" w:rsidRDefault="00B84DF1" w:rsidP="00BA263F">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0A86B65B" w14:textId="030274AE" w:rsidR="00887B85" w:rsidRPr="00142971" w:rsidRDefault="00887B85" w:rsidP="00BA263F">
      <w:pPr>
        <w:pBdr>
          <w:top w:val="nil"/>
          <w:left w:val="nil"/>
          <w:bottom w:val="nil"/>
          <w:right w:val="nil"/>
          <w:between w:val="nil"/>
        </w:pBdr>
        <w:spacing w:line="360" w:lineRule="auto"/>
        <w:ind w:left="425" w:right="333"/>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 xml:space="preserve">Número de Folio de la Solicitud: </w:t>
      </w:r>
      <w:r w:rsidRPr="00142971">
        <w:rPr>
          <w:rFonts w:ascii="Palatino Linotype" w:eastAsia="Palatino Linotype" w:hAnsi="Palatino Linotype" w:cs="Palatino Linotype"/>
          <w:b/>
          <w:color w:val="000000"/>
        </w:rPr>
        <w:t>01671/TEPOTZOT/IP/2025</w:t>
      </w:r>
    </w:p>
    <w:p w14:paraId="6D0E6EEA" w14:textId="77777777" w:rsidR="00887B85" w:rsidRPr="00142971" w:rsidRDefault="00887B85" w:rsidP="00BA263F">
      <w:pPr>
        <w:pBdr>
          <w:top w:val="nil"/>
          <w:left w:val="nil"/>
          <w:bottom w:val="nil"/>
          <w:right w:val="nil"/>
          <w:between w:val="nil"/>
        </w:pBdr>
        <w:spacing w:line="360" w:lineRule="auto"/>
        <w:ind w:left="425" w:right="333"/>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Solicito se me informe cuáles son las obligaciones específicas del Órgano Interno de Control del Ayuntamiento de Tepotzotlán respecto a la vigilancia, seguimiento y sanción de los servidores públicos omisos en su declaración patrimonial del ejercicio 2025, así como si han dado cumplimiento a dichas obligaciones.</w:t>
      </w:r>
    </w:p>
    <w:p w14:paraId="7EB201FB" w14:textId="77777777" w:rsidR="00142971" w:rsidRDefault="00142971" w:rsidP="00BA263F">
      <w:pPr>
        <w:pBdr>
          <w:top w:val="nil"/>
          <w:left w:val="nil"/>
          <w:bottom w:val="nil"/>
          <w:right w:val="nil"/>
          <w:between w:val="nil"/>
        </w:pBdr>
        <w:spacing w:line="360" w:lineRule="auto"/>
        <w:ind w:left="425" w:right="333"/>
        <w:jc w:val="both"/>
        <w:rPr>
          <w:rFonts w:ascii="Palatino Linotype" w:eastAsia="Palatino Linotype" w:hAnsi="Palatino Linotype" w:cs="Palatino Linotype"/>
          <w:color w:val="000000"/>
        </w:rPr>
      </w:pPr>
    </w:p>
    <w:p w14:paraId="72CD2BB6" w14:textId="77777777" w:rsidR="00887B85" w:rsidRPr="00142971" w:rsidRDefault="00887B85" w:rsidP="00BA263F">
      <w:pPr>
        <w:pBdr>
          <w:top w:val="nil"/>
          <w:left w:val="nil"/>
          <w:bottom w:val="nil"/>
          <w:right w:val="nil"/>
          <w:between w:val="nil"/>
        </w:pBdr>
        <w:spacing w:line="360" w:lineRule="auto"/>
        <w:ind w:left="425" w:right="333"/>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lastRenderedPageBreak/>
        <w:t xml:space="preserve">Número de Folio de la Solicitud: </w:t>
      </w:r>
      <w:r w:rsidRPr="00142971">
        <w:rPr>
          <w:rFonts w:ascii="Palatino Linotype" w:eastAsia="Palatino Linotype" w:hAnsi="Palatino Linotype" w:cs="Palatino Linotype"/>
          <w:b/>
          <w:color w:val="000000"/>
        </w:rPr>
        <w:t>01688/TEPOTZOT/IP/2025</w:t>
      </w:r>
    </w:p>
    <w:p w14:paraId="74BB94F3" w14:textId="1042D9AE" w:rsidR="00B84DF1" w:rsidRPr="00142971" w:rsidRDefault="00887B85" w:rsidP="00BA263F">
      <w:pPr>
        <w:pBdr>
          <w:top w:val="nil"/>
          <w:left w:val="nil"/>
          <w:bottom w:val="nil"/>
          <w:right w:val="nil"/>
          <w:between w:val="nil"/>
        </w:pBdr>
        <w:spacing w:line="360" w:lineRule="auto"/>
        <w:ind w:left="425" w:right="333"/>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“Requiero el listado completo de las 39 personas servidoras públicas que no han cumplido con la obligación de presentar su declaración patrimonial. Favor de incluir nombre, puesto, área a la que pertenecen y la fecha en que debieron presentar la declaración.</w:t>
      </w:r>
    </w:p>
    <w:p w14:paraId="74BB94F4" w14:textId="77777777" w:rsidR="00B84DF1" w:rsidRPr="00142971" w:rsidRDefault="00B84DF1" w:rsidP="00BA263F">
      <w:pPr>
        <w:pBdr>
          <w:top w:val="nil"/>
          <w:left w:val="nil"/>
          <w:bottom w:val="nil"/>
          <w:right w:val="nil"/>
          <w:between w:val="nil"/>
        </w:pBdr>
        <w:spacing w:line="360" w:lineRule="auto"/>
        <w:ind w:left="425" w:right="49"/>
        <w:jc w:val="both"/>
        <w:rPr>
          <w:rFonts w:ascii="Palatino Linotype" w:eastAsia="Palatino Linotype" w:hAnsi="Palatino Linotype" w:cs="Palatino Linotype"/>
          <w:color w:val="000000"/>
        </w:rPr>
      </w:pPr>
    </w:p>
    <w:p w14:paraId="74BB94F5" w14:textId="77777777" w:rsidR="00B84DF1" w:rsidRPr="00142971" w:rsidRDefault="009D3673" w:rsidP="00BA263F">
      <w:pPr>
        <w:numPr>
          <w:ilvl w:val="0"/>
          <w:numId w:val="2"/>
        </w:num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 xml:space="preserve">Se eligió como modalidad de entrega de la información: </w:t>
      </w:r>
      <w:r w:rsidR="00CB1566" w:rsidRPr="00142971">
        <w:rPr>
          <w:rFonts w:ascii="Palatino Linotype" w:eastAsia="Palatino Linotype" w:hAnsi="Palatino Linotype" w:cs="Palatino Linotype"/>
          <w:b/>
          <w:color w:val="000000"/>
        </w:rPr>
        <w:t>a través de SAIMEX</w:t>
      </w:r>
    </w:p>
    <w:p w14:paraId="5A65AECC" w14:textId="77777777" w:rsidR="008D3437" w:rsidRPr="00142971" w:rsidRDefault="008D3437" w:rsidP="00BA263F">
      <w:p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p>
    <w:p w14:paraId="74BB94F7" w14:textId="10CB09EE" w:rsidR="0064652D" w:rsidRPr="00142971" w:rsidRDefault="008D3437" w:rsidP="00BA263F">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142971">
        <w:rPr>
          <w:rFonts w:ascii="Palatino Linotype" w:eastAsia="Palatino Linotype" w:hAnsi="Palatino Linotype" w:cs="Palatino Linotype"/>
        </w:rPr>
        <w:t xml:space="preserve">Los días </w:t>
      </w:r>
      <w:r w:rsidRPr="00142971">
        <w:rPr>
          <w:rFonts w:ascii="Palatino Linotype" w:eastAsia="Palatino Linotype" w:hAnsi="Palatino Linotype" w:cs="Palatino Linotype"/>
          <w:b/>
        </w:rPr>
        <w:t>diecisiete y diecinueve</w:t>
      </w:r>
      <w:r w:rsidRPr="00142971">
        <w:rPr>
          <w:rFonts w:ascii="Palatino Linotype" w:eastAsia="Palatino Linotype" w:hAnsi="Palatino Linotype" w:cs="Palatino Linotype"/>
        </w:rPr>
        <w:t xml:space="preserve"> </w:t>
      </w:r>
      <w:r w:rsidR="005D2D83" w:rsidRPr="00142971">
        <w:rPr>
          <w:rFonts w:ascii="Palatino Linotype" w:eastAsia="Palatino Linotype" w:hAnsi="Palatino Linotype" w:cs="Palatino Linotype"/>
          <w:b/>
        </w:rPr>
        <w:t xml:space="preserve">de </w:t>
      </w:r>
      <w:r w:rsidRPr="00142971">
        <w:rPr>
          <w:rFonts w:ascii="Palatino Linotype" w:eastAsia="Palatino Linotype" w:hAnsi="Palatino Linotype" w:cs="Palatino Linotype"/>
          <w:b/>
        </w:rPr>
        <w:t>enero</w:t>
      </w:r>
      <w:r w:rsidR="00301CFC" w:rsidRPr="00142971">
        <w:rPr>
          <w:rFonts w:ascii="Palatino Linotype" w:eastAsia="Palatino Linotype" w:hAnsi="Palatino Linotype" w:cs="Palatino Linotype"/>
          <w:b/>
        </w:rPr>
        <w:t xml:space="preserve"> </w:t>
      </w:r>
      <w:r w:rsidRPr="00142971">
        <w:rPr>
          <w:rFonts w:ascii="Palatino Linotype" w:eastAsia="Palatino Linotype" w:hAnsi="Palatino Linotype" w:cs="Palatino Linotype"/>
          <w:b/>
        </w:rPr>
        <w:t>del año en curso</w:t>
      </w:r>
      <w:r w:rsidR="00301CFC" w:rsidRPr="00142971">
        <w:rPr>
          <w:rFonts w:ascii="Palatino Linotype" w:eastAsia="Palatino Linotype" w:hAnsi="Palatino Linotype" w:cs="Palatino Linotype"/>
          <w:b/>
        </w:rPr>
        <w:t xml:space="preserve"> </w:t>
      </w:r>
      <w:r w:rsidR="00301CFC" w:rsidRPr="00142971">
        <w:rPr>
          <w:rFonts w:ascii="Palatino Linotype" w:eastAsia="Palatino Linotype" w:hAnsi="Palatino Linotype" w:cs="Palatino Linotype"/>
        </w:rPr>
        <w:t xml:space="preserve">el </w:t>
      </w:r>
      <w:r w:rsidR="00301CFC" w:rsidRPr="00142971">
        <w:rPr>
          <w:rFonts w:ascii="Palatino Linotype" w:eastAsia="Palatino Linotype" w:hAnsi="Palatino Linotype" w:cs="Palatino Linotype"/>
          <w:b/>
        </w:rPr>
        <w:t>SUJETO OBLIGADO</w:t>
      </w:r>
      <w:r w:rsidR="00301CFC" w:rsidRPr="00142971">
        <w:rPr>
          <w:rFonts w:ascii="Palatino Linotype" w:eastAsia="Palatino Linotype" w:hAnsi="Palatino Linotype" w:cs="Palatino Linotype"/>
        </w:rPr>
        <w:t xml:space="preserve"> </w:t>
      </w:r>
      <w:r w:rsidR="00CB1566" w:rsidRPr="00142971">
        <w:rPr>
          <w:rFonts w:ascii="Palatino Linotype" w:eastAsia="Palatino Linotype" w:hAnsi="Palatino Linotype" w:cs="Palatino Linotype"/>
        </w:rPr>
        <w:t>envió su</w:t>
      </w:r>
      <w:r w:rsidRPr="00142971">
        <w:rPr>
          <w:rFonts w:ascii="Palatino Linotype" w:eastAsia="Palatino Linotype" w:hAnsi="Palatino Linotype" w:cs="Palatino Linotype"/>
        </w:rPr>
        <w:t>s</w:t>
      </w:r>
      <w:r w:rsidR="00CB1566" w:rsidRPr="00142971">
        <w:rPr>
          <w:rFonts w:ascii="Palatino Linotype" w:eastAsia="Palatino Linotype" w:hAnsi="Palatino Linotype" w:cs="Palatino Linotype"/>
        </w:rPr>
        <w:t xml:space="preserve"> respuesta </w:t>
      </w:r>
      <w:r w:rsidRPr="00142971">
        <w:rPr>
          <w:rFonts w:ascii="Palatino Linotype" w:eastAsia="Palatino Linotype" w:hAnsi="Palatino Linotype" w:cs="Palatino Linotype"/>
        </w:rPr>
        <w:t>de la siguiente manera:</w:t>
      </w:r>
    </w:p>
    <w:p w14:paraId="584897FF" w14:textId="77777777" w:rsidR="008D3437" w:rsidRPr="00142971" w:rsidRDefault="008D3437" w:rsidP="00BA263F">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14:paraId="154B33D8" w14:textId="77777777" w:rsidR="00E40878" w:rsidRPr="00142971" w:rsidRDefault="00E40878" w:rsidP="00BA263F">
      <w:pPr>
        <w:pStyle w:val="Prrafodelista"/>
        <w:numPr>
          <w:ilvl w:val="0"/>
          <w:numId w:val="31"/>
        </w:num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r w:rsidRPr="00142971">
        <w:rPr>
          <w:rFonts w:ascii="Palatino Linotype" w:eastAsia="Palatino Linotype" w:hAnsi="Palatino Linotype" w:cs="Palatino Linotype"/>
        </w:rPr>
        <w:t>Para la Solicitud de Información 01671/TEPOTZOT/IP/2025, se entrega el archivo denominado CIM-064-2026.pdf, que corresponde a un oficio signado por el Titular del Órgano de Control Municipal, a través del cual informa que el contenido de la solicitud que se refiere en la solicitud de información se considera información reservada.</w:t>
      </w:r>
    </w:p>
    <w:p w14:paraId="73FBF5BD" w14:textId="788E2221" w:rsidR="008D3437" w:rsidRPr="00142971" w:rsidRDefault="00E40878" w:rsidP="00BA263F">
      <w:pPr>
        <w:pStyle w:val="Prrafodelista"/>
        <w:numPr>
          <w:ilvl w:val="0"/>
          <w:numId w:val="31"/>
        </w:num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r w:rsidRPr="00142971">
        <w:rPr>
          <w:rFonts w:ascii="Palatino Linotype" w:eastAsia="Palatino Linotype" w:hAnsi="Palatino Linotype" w:cs="Palatino Linotype"/>
        </w:rPr>
        <w:t>Para la Solicitud de Información 01688/TEPOTZOT/IP/2025, se entrega el archivo denominado CIM-064-2026.pdf, que corresponde a un oficio signado por el Titular del Órgano de Control Municipal, a través del cual informa que respecto de lo solicitado no existe información alguna.</w:t>
      </w:r>
    </w:p>
    <w:p w14:paraId="74BB94F8" w14:textId="77777777" w:rsidR="005259D7" w:rsidRPr="00142971" w:rsidRDefault="005259D7" w:rsidP="00BA263F">
      <w:pPr>
        <w:pBdr>
          <w:top w:val="nil"/>
          <w:left w:val="nil"/>
          <w:bottom w:val="nil"/>
          <w:right w:val="nil"/>
          <w:between w:val="nil"/>
        </w:pBdr>
        <w:tabs>
          <w:tab w:val="left" w:pos="0"/>
        </w:tabs>
        <w:spacing w:line="360" w:lineRule="auto"/>
        <w:ind w:left="502" w:right="49"/>
        <w:jc w:val="both"/>
        <w:rPr>
          <w:rFonts w:ascii="Palatino Linotype" w:eastAsia="Palatino Linotype" w:hAnsi="Palatino Linotype" w:cs="Palatino Linotype"/>
          <w:b/>
        </w:rPr>
      </w:pPr>
    </w:p>
    <w:p w14:paraId="74BB94F9" w14:textId="08D02AD6" w:rsidR="00CB1566" w:rsidRPr="00142971" w:rsidRDefault="009D3673" w:rsidP="00BA263F">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color w:val="000000"/>
        </w:rPr>
        <w:t>El</w:t>
      </w:r>
      <w:r w:rsidRPr="00142971">
        <w:rPr>
          <w:rFonts w:ascii="Palatino Linotype" w:eastAsia="Palatino Linotype" w:hAnsi="Palatino Linotype" w:cs="Palatino Linotype"/>
          <w:b/>
          <w:color w:val="000000"/>
        </w:rPr>
        <w:t xml:space="preserve"> </w:t>
      </w:r>
      <w:r w:rsidR="00E40878" w:rsidRPr="00142971">
        <w:rPr>
          <w:rFonts w:ascii="Palatino Linotype" w:eastAsia="Palatino Linotype" w:hAnsi="Palatino Linotype" w:cs="Palatino Linotype"/>
          <w:b/>
        </w:rPr>
        <w:t>veintiséis</w:t>
      </w:r>
      <w:r w:rsidR="009C691F" w:rsidRPr="00142971">
        <w:rPr>
          <w:rFonts w:ascii="Palatino Linotype" w:eastAsia="Palatino Linotype" w:hAnsi="Palatino Linotype" w:cs="Palatino Linotype"/>
          <w:b/>
        </w:rPr>
        <w:t xml:space="preserve"> de enero</w:t>
      </w:r>
      <w:r w:rsidR="00AF7D54" w:rsidRPr="00142971">
        <w:rPr>
          <w:rFonts w:ascii="Palatino Linotype" w:eastAsia="Palatino Linotype" w:hAnsi="Palatino Linotype" w:cs="Palatino Linotype"/>
          <w:b/>
        </w:rPr>
        <w:t xml:space="preserve"> </w:t>
      </w:r>
      <w:r w:rsidR="00CB1566" w:rsidRPr="00142971">
        <w:rPr>
          <w:rFonts w:ascii="Palatino Linotype" w:eastAsia="Palatino Linotype" w:hAnsi="Palatino Linotype" w:cs="Palatino Linotype"/>
          <w:b/>
        </w:rPr>
        <w:t xml:space="preserve">de dos mil </w:t>
      </w:r>
      <w:r w:rsidR="009C691F" w:rsidRPr="00142971">
        <w:rPr>
          <w:rFonts w:ascii="Palatino Linotype" w:eastAsia="Palatino Linotype" w:hAnsi="Palatino Linotype" w:cs="Palatino Linotype"/>
          <w:b/>
        </w:rPr>
        <w:t>veintiséis</w:t>
      </w:r>
      <w:r w:rsidR="00CB1566" w:rsidRPr="00142971">
        <w:rPr>
          <w:rFonts w:ascii="Palatino Linotype" w:eastAsia="Palatino Linotype" w:hAnsi="Palatino Linotype" w:cs="Palatino Linotype"/>
          <w:b/>
        </w:rPr>
        <w:t xml:space="preserve">, </w:t>
      </w:r>
      <w:r w:rsidR="00CB1566" w:rsidRPr="00142971">
        <w:rPr>
          <w:rFonts w:ascii="Palatino Linotype" w:eastAsia="Palatino Linotype" w:hAnsi="Palatino Linotype" w:cs="Palatino Linotype"/>
        </w:rPr>
        <w:t xml:space="preserve">la parte </w:t>
      </w:r>
      <w:r w:rsidR="00CB1566" w:rsidRPr="00142971">
        <w:rPr>
          <w:rFonts w:ascii="Palatino Linotype" w:eastAsia="Palatino Linotype" w:hAnsi="Palatino Linotype" w:cs="Palatino Linotype"/>
          <w:b/>
        </w:rPr>
        <w:t>Recurrente</w:t>
      </w:r>
      <w:r w:rsidR="00CB1566" w:rsidRPr="00142971">
        <w:rPr>
          <w:rFonts w:ascii="Palatino Linotype" w:eastAsia="Palatino Linotype" w:hAnsi="Palatino Linotype" w:cs="Palatino Linotype"/>
        </w:rPr>
        <w:t xml:space="preserve"> interpuso el recurso de revisión a través de </w:t>
      </w:r>
      <w:r w:rsidR="00CB1566" w:rsidRPr="00142971">
        <w:rPr>
          <w:rFonts w:ascii="Palatino Linotype" w:eastAsia="Palatino Linotype" w:hAnsi="Palatino Linotype" w:cs="Palatino Linotype"/>
          <w:b/>
        </w:rPr>
        <w:t xml:space="preserve">SAIMEX, </w:t>
      </w:r>
      <w:r w:rsidR="00CB1566" w:rsidRPr="00142971">
        <w:rPr>
          <w:rFonts w:ascii="Palatino Linotype" w:eastAsia="Palatino Linotype" w:hAnsi="Palatino Linotype" w:cs="Palatino Linotype"/>
        </w:rPr>
        <w:t>en donde se manifestó de la siguiente manera:</w:t>
      </w:r>
    </w:p>
    <w:p w14:paraId="74BB94FA" w14:textId="77777777" w:rsidR="00CB1566" w:rsidRPr="00142971" w:rsidRDefault="00CB1566" w:rsidP="00BA263F">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14:paraId="0B52368C" w14:textId="77777777" w:rsidR="00E40878" w:rsidRPr="00142971" w:rsidRDefault="00E40878" w:rsidP="00BA263F">
      <w:pPr>
        <w:pBdr>
          <w:top w:val="nil"/>
          <w:left w:val="nil"/>
          <w:bottom w:val="nil"/>
          <w:right w:val="nil"/>
          <w:between w:val="nil"/>
        </w:pBdr>
        <w:spacing w:line="360" w:lineRule="auto"/>
        <w:ind w:left="426" w:right="474"/>
        <w:jc w:val="both"/>
        <w:rPr>
          <w:rFonts w:ascii="Palatino Linotype" w:eastAsia="Palatino Linotype" w:hAnsi="Palatino Linotype" w:cs="Palatino Linotype"/>
          <w:b/>
        </w:rPr>
      </w:pPr>
      <w:r w:rsidRPr="00142971">
        <w:rPr>
          <w:rFonts w:ascii="Palatino Linotype" w:eastAsia="Palatino Linotype" w:hAnsi="Palatino Linotype" w:cs="Palatino Linotype"/>
        </w:rPr>
        <w:lastRenderedPageBreak/>
        <w:t>Folio del recurso de revisión:</w:t>
      </w:r>
      <w:r w:rsidRPr="00142971">
        <w:rPr>
          <w:rFonts w:ascii="Palatino Linotype" w:eastAsia="Palatino Linotype" w:hAnsi="Palatino Linotype" w:cs="Palatino Linotype"/>
          <w:b/>
        </w:rPr>
        <w:t xml:space="preserve"> 01103/INFOEM/IP/RR/2026</w:t>
      </w:r>
    </w:p>
    <w:p w14:paraId="6C034B6F" w14:textId="77777777" w:rsidR="00E40878" w:rsidRPr="00142971" w:rsidRDefault="00E40878" w:rsidP="00BA263F">
      <w:pPr>
        <w:pBdr>
          <w:top w:val="nil"/>
          <w:left w:val="nil"/>
          <w:bottom w:val="nil"/>
          <w:right w:val="nil"/>
          <w:between w:val="nil"/>
        </w:pBdr>
        <w:spacing w:line="360" w:lineRule="auto"/>
        <w:ind w:left="426" w:right="474"/>
        <w:jc w:val="both"/>
        <w:rPr>
          <w:rFonts w:ascii="Palatino Linotype" w:eastAsia="Palatino Linotype" w:hAnsi="Palatino Linotype" w:cs="Palatino Linotype"/>
        </w:rPr>
      </w:pPr>
      <w:r w:rsidRPr="00142971">
        <w:rPr>
          <w:rFonts w:ascii="Palatino Linotype" w:eastAsia="Palatino Linotype" w:hAnsi="Palatino Linotype" w:cs="Palatino Linotype"/>
          <w:b/>
        </w:rPr>
        <w:t>ACTO IMPUGNADO</w:t>
      </w:r>
      <w:r w:rsidRPr="00142971">
        <w:rPr>
          <w:rFonts w:ascii="Palatino Linotype" w:eastAsia="Palatino Linotype" w:hAnsi="Palatino Linotype" w:cs="Palatino Linotype"/>
        </w:rPr>
        <w:tab/>
      </w:r>
    </w:p>
    <w:p w14:paraId="5571D277" w14:textId="77777777" w:rsidR="00E40878" w:rsidRPr="00142971" w:rsidRDefault="00E40878" w:rsidP="00BA263F">
      <w:pPr>
        <w:pBdr>
          <w:top w:val="nil"/>
          <w:left w:val="nil"/>
          <w:bottom w:val="nil"/>
          <w:right w:val="nil"/>
          <w:between w:val="nil"/>
        </w:pBdr>
        <w:spacing w:line="360" w:lineRule="auto"/>
        <w:ind w:left="426" w:right="474"/>
        <w:jc w:val="both"/>
        <w:rPr>
          <w:rFonts w:ascii="Palatino Linotype" w:eastAsia="Palatino Linotype" w:hAnsi="Palatino Linotype" w:cs="Palatino Linotype"/>
          <w:i/>
        </w:rPr>
      </w:pPr>
      <w:r w:rsidRPr="00142971">
        <w:rPr>
          <w:rFonts w:ascii="Palatino Linotype" w:eastAsia="Palatino Linotype" w:hAnsi="Palatino Linotype" w:cs="Palatino Linotype"/>
          <w:i/>
        </w:rPr>
        <w:t>Solicito se me informe cuáles son las obligaciones específicas del Órgano Interno de Control del Ayuntamiento de Tepotzotlán respecto a la vigilancia, seguimiento y sanción de los servidores públicos omisos en su declaración patrimonial del ejercicio 2025, así como si han dado cumplimiento a dichas obligaciones.</w:t>
      </w:r>
    </w:p>
    <w:p w14:paraId="0AA403DD" w14:textId="77777777" w:rsidR="00E40878" w:rsidRPr="00142971" w:rsidRDefault="00E40878" w:rsidP="00BA263F">
      <w:pPr>
        <w:pBdr>
          <w:top w:val="nil"/>
          <w:left w:val="nil"/>
          <w:bottom w:val="nil"/>
          <w:right w:val="nil"/>
          <w:between w:val="nil"/>
        </w:pBdr>
        <w:spacing w:line="360" w:lineRule="auto"/>
        <w:ind w:left="426" w:right="474"/>
        <w:jc w:val="both"/>
        <w:rPr>
          <w:rFonts w:ascii="Palatino Linotype" w:eastAsia="Palatino Linotype" w:hAnsi="Palatino Linotype" w:cs="Palatino Linotype"/>
        </w:rPr>
      </w:pPr>
    </w:p>
    <w:p w14:paraId="5134E696" w14:textId="77777777" w:rsidR="00E40878" w:rsidRPr="00142971" w:rsidRDefault="00E40878" w:rsidP="00BA263F">
      <w:pPr>
        <w:pBdr>
          <w:top w:val="nil"/>
          <w:left w:val="nil"/>
          <w:bottom w:val="nil"/>
          <w:right w:val="nil"/>
          <w:between w:val="nil"/>
        </w:pBdr>
        <w:spacing w:line="360" w:lineRule="auto"/>
        <w:ind w:left="426" w:right="474"/>
        <w:jc w:val="both"/>
        <w:rPr>
          <w:rFonts w:ascii="Palatino Linotype" w:eastAsia="Palatino Linotype" w:hAnsi="Palatino Linotype" w:cs="Palatino Linotype"/>
          <w:b/>
        </w:rPr>
      </w:pPr>
      <w:r w:rsidRPr="00142971">
        <w:rPr>
          <w:rFonts w:ascii="Palatino Linotype" w:eastAsia="Palatino Linotype" w:hAnsi="Palatino Linotype" w:cs="Palatino Linotype"/>
          <w:b/>
        </w:rPr>
        <w:t>RAZONES O MOTIVOS DE LA INCONFORMIDAD</w:t>
      </w:r>
      <w:r w:rsidRPr="00142971">
        <w:rPr>
          <w:rFonts w:ascii="Palatino Linotype" w:eastAsia="Palatino Linotype" w:hAnsi="Palatino Linotype" w:cs="Palatino Linotype"/>
          <w:b/>
        </w:rPr>
        <w:tab/>
      </w:r>
    </w:p>
    <w:p w14:paraId="757EF642" w14:textId="77777777" w:rsidR="00E40878" w:rsidRPr="00142971" w:rsidRDefault="00E40878" w:rsidP="00BA263F">
      <w:pPr>
        <w:pBdr>
          <w:top w:val="nil"/>
          <w:left w:val="nil"/>
          <w:bottom w:val="nil"/>
          <w:right w:val="nil"/>
          <w:between w:val="nil"/>
        </w:pBdr>
        <w:spacing w:line="360" w:lineRule="auto"/>
        <w:ind w:left="426" w:right="474"/>
        <w:jc w:val="both"/>
        <w:rPr>
          <w:rFonts w:ascii="Palatino Linotype" w:eastAsia="Palatino Linotype" w:hAnsi="Palatino Linotype" w:cs="Palatino Linotype"/>
          <w:i/>
        </w:rPr>
      </w:pPr>
      <w:r w:rsidRPr="00142971">
        <w:rPr>
          <w:rFonts w:ascii="Palatino Linotype" w:eastAsia="Palatino Linotype" w:hAnsi="Palatino Linotype" w:cs="Palatino Linotype"/>
          <w:i/>
        </w:rPr>
        <w:t xml:space="preserve">AGRAVIO CLASIFICACIÓN INDEBIDA DE INFORMACIÓN NO RESERVABLE El sujeto obligado clasificó como reservada la información solicitada, consistente en las obligaciones específicas del Órgano Interno de Control del Ayuntamiento de Tepotzotlán en materia de vigilancia, seguimiento y sanción de servidores públicos omisos en la presentación de su declaración patrimonial correspondiente al ejercicio 2025, así como el cumplimiento de dichas obligaciones. Dicha clasificación resulta ilegal, ya que las atribuciones, facultades y obligaciones del Órgano Interno de Control derivan directamente del marco normativo aplicable, el cual constituye información pública y no es susceptible de reserva conforme a la Ley de Transparencia y Acceso a la Información Pública del Estado de México y Municipios. Asimismo, solicitar si el Órgano Interno de Control ha dado cumplimiento a dichas obligaciones no implica requerir expedientes, investigaciones ni procedimientos administrativos en trámite, sino información de carácter general vinculada con la rendición de cuentas y el ejercicio de funciones públicas. El sujeto obligado no acreditó prueba de daño, no individualizó la información presuntamente reservada, no estableció temporalidad de la reserva, ni emitió resolución debidamente fundada y motivada por parte </w:t>
      </w:r>
      <w:r w:rsidRPr="00142971">
        <w:rPr>
          <w:rFonts w:ascii="Palatino Linotype" w:eastAsia="Palatino Linotype" w:hAnsi="Palatino Linotype" w:cs="Palatino Linotype"/>
          <w:i/>
        </w:rPr>
        <w:lastRenderedPageBreak/>
        <w:t>del Comité de Transparencia, incumpliendo lo dispuesto en los artículos 92, 111, 112, 140, 141 y 142 de la ley aplicable. En consecuencia, la clasificación realizada vulnera los principios de máxima publicidad, legalidad, certeza jurídica y transparencia, constituyendo una restricción injustificada al derecho humano de acceso a la información. Petición: Se revoque la clasificación de reserva y se ordene al sujeto obligado emitir respuesta fundada y motivada, entregando la información solicitada o, en su caso, versiones públicas que permitan conocer el cumplimiento de las obligaciones del Órgano Interno de Control.</w:t>
      </w:r>
    </w:p>
    <w:p w14:paraId="41FB0EE1" w14:textId="77777777" w:rsidR="000D6205" w:rsidRPr="00142971" w:rsidRDefault="000D6205" w:rsidP="00BA263F">
      <w:pPr>
        <w:pBdr>
          <w:top w:val="nil"/>
          <w:left w:val="nil"/>
          <w:bottom w:val="nil"/>
          <w:right w:val="nil"/>
          <w:between w:val="nil"/>
        </w:pBdr>
        <w:spacing w:line="360" w:lineRule="auto"/>
        <w:ind w:left="426" w:right="474"/>
        <w:jc w:val="both"/>
        <w:rPr>
          <w:rFonts w:ascii="Palatino Linotype" w:eastAsia="Palatino Linotype" w:hAnsi="Palatino Linotype" w:cs="Palatino Linotype"/>
        </w:rPr>
      </w:pPr>
    </w:p>
    <w:p w14:paraId="5776B2BE" w14:textId="67EDEE9B" w:rsidR="000D6205" w:rsidRPr="00142971" w:rsidRDefault="000D6205" w:rsidP="00BA263F">
      <w:pPr>
        <w:pBdr>
          <w:top w:val="nil"/>
          <w:left w:val="nil"/>
          <w:bottom w:val="nil"/>
          <w:right w:val="nil"/>
          <w:between w:val="nil"/>
        </w:pBdr>
        <w:spacing w:line="360" w:lineRule="auto"/>
        <w:ind w:left="426" w:right="474"/>
        <w:jc w:val="both"/>
        <w:rPr>
          <w:rFonts w:ascii="Palatino Linotype" w:eastAsia="Palatino Linotype" w:hAnsi="Palatino Linotype" w:cs="Palatino Linotype"/>
          <w:b/>
        </w:rPr>
      </w:pPr>
      <w:r w:rsidRPr="00142971">
        <w:rPr>
          <w:rFonts w:ascii="Palatino Linotype" w:eastAsia="Palatino Linotype" w:hAnsi="Palatino Linotype" w:cs="Palatino Linotype"/>
        </w:rPr>
        <w:t xml:space="preserve">Folio del recurso de revisión: </w:t>
      </w:r>
      <w:r w:rsidRPr="00142971">
        <w:rPr>
          <w:rFonts w:ascii="Palatino Linotype" w:eastAsia="Palatino Linotype" w:hAnsi="Palatino Linotype" w:cs="Palatino Linotype"/>
          <w:b/>
        </w:rPr>
        <w:t>01098/INFOEM/IP/RR/2026</w:t>
      </w:r>
    </w:p>
    <w:p w14:paraId="7FB3F72A" w14:textId="77777777" w:rsidR="000D6205" w:rsidRPr="00142971" w:rsidRDefault="000D6205" w:rsidP="00BA263F">
      <w:pPr>
        <w:pBdr>
          <w:top w:val="nil"/>
          <w:left w:val="nil"/>
          <w:bottom w:val="nil"/>
          <w:right w:val="nil"/>
          <w:between w:val="nil"/>
        </w:pBdr>
        <w:spacing w:line="360" w:lineRule="auto"/>
        <w:ind w:left="426" w:right="474"/>
        <w:jc w:val="both"/>
        <w:rPr>
          <w:rFonts w:ascii="Palatino Linotype" w:eastAsia="Palatino Linotype" w:hAnsi="Palatino Linotype" w:cs="Palatino Linotype"/>
          <w:b/>
        </w:rPr>
      </w:pPr>
      <w:r w:rsidRPr="00142971">
        <w:rPr>
          <w:rFonts w:ascii="Palatino Linotype" w:eastAsia="Palatino Linotype" w:hAnsi="Palatino Linotype" w:cs="Palatino Linotype"/>
          <w:b/>
        </w:rPr>
        <w:t>ACTO IMPUGNADO</w:t>
      </w:r>
      <w:r w:rsidRPr="00142971">
        <w:rPr>
          <w:rFonts w:ascii="Palatino Linotype" w:eastAsia="Palatino Linotype" w:hAnsi="Palatino Linotype" w:cs="Palatino Linotype"/>
          <w:b/>
        </w:rPr>
        <w:tab/>
      </w:r>
    </w:p>
    <w:p w14:paraId="361E05C9" w14:textId="36776CE1" w:rsidR="000D6205" w:rsidRPr="00142971" w:rsidRDefault="000D6205" w:rsidP="00BA263F">
      <w:pPr>
        <w:pBdr>
          <w:top w:val="nil"/>
          <w:left w:val="nil"/>
          <w:bottom w:val="nil"/>
          <w:right w:val="nil"/>
          <w:between w:val="nil"/>
        </w:pBdr>
        <w:spacing w:line="360" w:lineRule="auto"/>
        <w:ind w:left="426" w:right="474"/>
        <w:jc w:val="both"/>
        <w:rPr>
          <w:rFonts w:ascii="Palatino Linotype" w:eastAsia="Palatino Linotype" w:hAnsi="Palatino Linotype" w:cs="Palatino Linotype"/>
          <w:i/>
        </w:rPr>
      </w:pPr>
      <w:r w:rsidRPr="00142971">
        <w:rPr>
          <w:rFonts w:ascii="Palatino Linotype" w:eastAsia="Palatino Linotype" w:hAnsi="Palatino Linotype" w:cs="Palatino Linotype"/>
          <w:i/>
        </w:rPr>
        <w:t>“Requiero el listado completo de las 39 personas servidoras públicas que no han cumplido con la obligación de presentar su declaración patrimonial. Favor de incluir nombre, puesto, área a la que pertenecen y la fecha en que debieron presentar la declaración.”</w:t>
      </w:r>
    </w:p>
    <w:p w14:paraId="38D0CFDB" w14:textId="77777777" w:rsidR="000D6205" w:rsidRPr="00142971" w:rsidRDefault="000D6205" w:rsidP="00BA263F">
      <w:pPr>
        <w:pBdr>
          <w:top w:val="nil"/>
          <w:left w:val="nil"/>
          <w:bottom w:val="nil"/>
          <w:right w:val="nil"/>
          <w:between w:val="nil"/>
        </w:pBdr>
        <w:spacing w:line="360" w:lineRule="auto"/>
        <w:ind w:left="426" w:right="474"/>
        <w:jc w:val="both"/>
        <w:rPr>
          <w:rFonts w:ascii="Palatino Linotype" w:eastAsia="Palatino Linotype" w:hAnsi="Palatino Linotype" w:cs="Palatino Linotype"/>
        </w:rPr>
      </w:pPr>
    </w:p>
    <w:p w14:paraId="73EF8DDC" w14:textId="77777777" w:rsidR="000D6205" w:rsidRPr="00142971" w:rsidRDefault="000D6205" w:rsidP="00BA263F">
      <w:pPr>
        <w:pBdr>
          <w:top w:val="nil"/>
          <w:left w:val="nil"/>
          <w:bottom w:val="nil"/>
          <w:right w:val="nil"/>
          <w:between w:val="nil"/>
        </w:pBdr>
        <w:spacing w:line="360" w:lineRule="auto"/>
        <w:ind w:left="426" w:right="474"/>
        <w:jc w:val="both"/>
        <w:rPr>
          <w:rFonts w:ascii="Palatino Linotype" w:eastAsia="Palatino Linotype" w:hAnsi="Palatino Linotype" w:cs="Palatino Linotype"/>
          <w:b/>
        </w:rPr>
      </w:pPr>
      <w:r w:rsidRPr="00142971">
        <w:rPr>
          <w:rFonts w:ascii="Palatino Linotype" w:eastAsia="Palatino Linotype" w:hAnsi="Palatino Linotype" w:cs="Palatino Linotype"/>
          <w:b/>
        </w:rPr>
        <w:t>RAZONES O MOTIVOS DE LA INCONFORMIDAD</w:t>
      </w:r>
      <w:r w:rsidRPr="00142971">
        <w:rPr>
          <w:rFonts w:ascii="Palatino Linotype" w:eastAsia="Palatino Linotype" w:hAnsi="Palatino Linotype" w:cs="Palatino Linotype"/>
          <w:b/>
        </w:rPr>
        <w:tab/>
      </w:r>
    </w:p>
    <w:p w14:paraId="28816343" w14:textId="1455EC07" w:rsidR="000D6205" w:rsidRPr="00142971" w:rsidRDefault="000D6205" w:rsidP="00BA263F">
      <w:pPr>
        <w:pBdr>
          <w:top w:val="nil"/>
          <w:left w:val="nil"/>
          <w:bottom w:val="nil"/>
          <w:right w:val="nil"/>
          <w:between w:val="nil"/>
        </w:pBdr>
        <w:spacing w:line="360" w:lineRule="auto"/>
        <w:ind w:left="426" w:right="474"/>
        <w:jc w:val="both"/>
        <w:rPr>
          <w:rFonts w:ascii="Palatino Linotype" w:eastAsia="Palatino Linotype" w:hAnsi="Palatino Linotype" w:cs="Palatino Linotype"/>
          <w:i/>
        </w:rPr>
      </w:pPr>
      <w:r w:rsidRPr="00142971">
        <w:rPr>
          <w:rFonts w:ascii="Palatino Linotype" w:eastAsia="Palatino Linotype" w:hAnsi="Palatino Linotype" w:cs="Palatino Linotype"/>
          <w:i/>
        </w:rPr>
        <w:t xml:space="preserve">“AGRAVIOS INEXISTENCIA INDEBIDAMENTE DECLARADA La respuesta emitida por el sujeto obligado es ilegal, al declarar inexistente información que material y jurídicamente existe, o que está obligada a existir, derivado del ejercicio de sus atribuciones legales en materia de control interno y responsabilidades administrativas. La información solicitada deriva directamente de: Los registros de control de cumplimiento de declaraciones patrimoniales. Las funciones de supervisión, verificación y seguimiento a cargo de la Contraloría Municipal. Información reconocida por la Contraloría del Gobierno del Estado de México, la cual acredita la existencia de 39 personas servidoras públicas omisas del </w:t>
      </w:r>
      <w:r w:rsidRPr="00142971">
        <w:rPr>
          <w:rFonts w:ascii="Palatino Linotype" w:eastAsia="Palatino Linotype" w:hAnsi="Palatino Linotype" w:cs="Palatino Linotype"/>
          <w:i/>
        </w:rPr>
        <w:lastRenderedPageBreak/>
        <w:t>Ayuntamiento de Tepotzotlán. El sujeto obligado: No acreditó una búsqueda exhaustiva. No fundó ni motivó debidamente la inexistencia. Ignoró información oficial que acredita la existencia del listado solicitado. Lo anterior configura una inexistencia simulada, prohibida por la ley y por los criterios emitidos por ese Órgano Garante.Por lo expuesto, solicito respetuosamente a ese Órgano Garante: Se declare fundado el presente Recurso de Revisión. Se determine que la inexistencia declarada es infundada e ilegal. Se ordene al H. Ayuntamiento de Tepotzotlán realizar una búsqueda exhaustiva real en todas las áreas competentes. Se ordene la entrega del listado completo de las 39 personas servidoras públicas omisas, incluyendo: Nombre completo Puesto Área de adscripción Fecha en que debieron presentar su declaración Se apliquen las medidas de apremio o sanciones que correspondan por la obstrucción al derecho de acceso a la información.”</w:t>
      </w:r>
    </w:p>
    <w:p w14:paraId="74BB9500" w14:textId="77777777" w:rsidR="0055750D" w:rsidRPr="00142971" w:rsidRDefault="0055750D" w:rsidP="00BA263F">
      <w:pPr>
        <w:tabs>
          <w:tab w:val="left" w:pos="2745"/>
        </w:tabs>
        <w:spacing w:line="360" w:lineRule="auto"/>
        <w:ind w:left="709" w:right="616"/>
        <w:jc w:val="both"/>
        <w:rPr>
          <w:rFonts w:ascii="Palatino Linotype" w:eastAsia="Palatino Linotype" w:hAnsi="Palatino Linotype" w:cs="Palatino Linotype"/>
          <w:i/>
        </w:rPr>
      </w:pPr>
    </w:p>
    <w:p w14:paraId="74BB9501" w14:textId="0651ED58" w:rsidR="00B84DF1" w:rsidRPr="00142971" w:rsidRDefault="00CB1566" w:rsidP="00BA263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rPr>
        <w:t>Con fecha</w:t>
      </w:r>
      <w:r w:rsidRPr="00142971">
        <w:rPr>
          <w:rFonts w:ascii="Palatino Linotype" w:eastAsia="Palatino Linotype" w:hAnsi="Palatino Linotype" w:cs="Palatino Linotype"/>
          <w:b/>
        </w:rPr>
        <w:t xml:space="preserve"> </w:t>
      </w:r>
      <w:r w:rsidR="006F3077" w:rsidRPr="00142971">
        <w:rPr>
          <w:rFonts w:ascii="Palatino Linotype" w:eastAsia="Palatino Linotype" w:hAnsi="Palatino Linotype" w:cs="Palatino Linotype"/>
          <w:b/>
        </w:rPr>
        <w:t>veintiséis</w:t>
      </w:r>
      <w:r w:rsidR="009C691F" w:rsidRPr="00142971">
        <w:rPr>
          <w:rFonts w:ascii="Palatino Linotype" w:eastAsia="Palatino Linotype" w:hAnsi="Palatino Linotype" w:cs="Palatino Linotype"/>
          <w:b/>
        </w:rPr>
        <w:t xml:space="preserve"> de enero</w:t>
      </w:r>
      <w:r w:rsidR="0090156E" w:rsidRPr="00142971">
        <w:rPr>
          <w:rFonts w:ascii="Palatino Linotype" w:eastAsia="Palatino Linotype" w:hAnsi="Palatino Linotype" w:cs="Palatino Linotype"/>
          <w:b/>
        </w:rPr>
        <w:t xml:space="preserve"> </w:t>
      </w:r>
      <w:r w:rsidR="009C691F" w:rsidRPr="00142971">
        <w:rPr>
          <w:rFonts w:ascii="Palatino Linotype" w:eastAsia="Palatino Linotype" w:hAnsi="Palatino Linotype" w:cs="Palatino Linotype"/>
          <w:b/>
        </w:rPr>
        <w:t>dos mil veintiséis</w:t>
      </w:r>
      <w:r w:rsidRPr="00142971">
        <w:rPr>
          <w:rFonts w:ascii="Palatino Linotype" w:eastAsia="Palatino Linotype" w:hAnsi="Palatino Linotype" w:cs="Palatino Linotype"/>
          <w:b/>
        </w:rPr>
        <w:t xml:space="preserve">, </w:t>
      </w:r>
      <w:r w:rsidRPr="00142971">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00D27CBD" w:rsidRPr="00142971">
        <w:rPr>
          <w:rFonts w:ascii="Palatino Linotype" w:eastAsia="Palatino Linotype" w:hAnsi="Palatino Linotype" w:cs="Palatino Linotype"/>
          <w:b/>
        </w:rPr>
        <w:t xml:space="preserve">SUJETO OBLIGADO </w:t>
      </w:r>
      <w:r w:rsidRPr="00142971">
        <w:rPr>
          <w:rFonts w:ascii="Palatino Linotype" w:eastAsia="Palatino Linotype" w:hAnsi="Palatino Linotype" w:cs="Palatino Linotype"/>
        </w:rPr>
        <w:t>presentara su informe justificado.</w:t>
      </w:r>
    </w:p>
    <w:p w14:paraId="74BB9502" w14:textId="77777777" w:rsidR="00C273BD" w:rsidRPr="00142971" w:rsidRDefault="00C273BD" w:rsidP="00BA263F">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74BB9503" w14:textId="7DC17DC8" w:rsidR="00C227AA" w:rsidRPr="00142971" w:rsidRDefault="00760330" w:rsidP="00BA263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color w:val="000000"/>
        </w:rPr>
        <w:t>E</w:t>
      </w:r>
      <w:r w:rsidR="00874872" w:rsidRPr="00142971">
        <w:rPr>
          <w:rFonts w:ascii="Palatino Linotype" w:eastAsia="Palatino Linotype" w:hAnsi="Palatino Linotype" w:cs="Palatino Linotype"/>
          <w:color w:val="000000"/>
        </w:rPr>
        <w:t>l</w:t>
      </w:r>
      <w:r w:rsidR="00874872" w:rsidRPr="00142971">
        <w:rPr>
          <w:rFonts w:ascii="Palatino Linotype" w:eastAsia="Palatino Linotype" w:hAnsi="Palatino Linotype" w:cs="Palatino Linotype"/>
          <w:b/>
          <w:color w:val="000000"/>
        </w:rPr>
        <w:t xml:space="preserve"> SUJETO </w:t>
      </w:r>
      <w:r w:rsidR="00874872" w:rsidRPr="00142971">
        <w:rPr>
          <w:rFonts w:ascii="Palatino Linotype" w:eastAsia="Palatino Linotype" w:hAnsi="Palatino Linotype" w:cs="Palatino Linotype"/>
          <w:b/>
        </w:rPr>
        <w:t>OBLIGADO</w:t>
      </w:r>
      <w:r w:rsidR="00874872" w:rsidRPr="00142971">
        <w:rPr>
          <w:rFonts w:ascii="Palatino Linotype" w:eastAsia="Palatino Linotype" w:hAnsi="Palatino Linotype" w:cs="Palatino Linotype"/>
          <w:b/>
          <w:color w:val="000000"/>
        </w:rPr>
        <w:t xml:space="preserve"> </w:t>
      </w:r>
      <w:r w:rsidR="009C691F" w:rsidRPr="00142971">
        <w:rPr>
          <w:rFonts w:ascii="Palatino Linotype" w:eastAsia="Palatino Linotype" w:hAnsi="Palatino Linotype" w:cs="Palatino Linotype"/>
          <w:bCs/>
          <w:color w:val="000000"/>
        </w:rPr>
        <w:t>fue omiso en rendir el informe justificado correspondiente</w:t>
      </w:r>
      <w:r w:rsidR="009C691F" w:rsidRPr="00142971">
        <w:rPr>
          <w:rFonts w:ascii="Palatino Linotype" w:eastAsia="Palatino Linotype" w:hAnsi="Palatino Linotype" w:cs="Palatino Linotype"/>
        </w:rPr>
        <w:t xml:space="preserve">, por su parte la ahora </w:t>
      </w:r>
      <w:r w:rsidR="009C691F" w:rsidRPr="00142971">
        <w:rPr>
          <w:rFonts w:ascii="Palatino Linotype" w:eastAsia="Palatino Linotype" w:hAnsi="Palatino Linotype" w:cs="Palatino Linotype"/>
          <w:b/>
        </w:rPr>
        <w:t>RECURRENTE</w:t>
      </w:r>
      <w:r w:rsidR="009C691F" w:rsidRPr="00142971">
        <w:rPr>
          <w:rFonts w:ascii="Palatino Linotype" w:eastAsia="Palatino Linotype" w:hAnsi="Palatino Linotype" w:cs="Palatino Linotype"/>
        </w:rPr>
        <w:t xml:space="preserve"> dejó de realizar manifestaciones que a su derecho conviniera y asistiera.</w:t>
      </w:r>
    </w:p>
    <w:p w14:paraId="71A8E518" w14:textId="77777777" w:rsidR="00C66D0B" w:rsidRPr="00142971" w:rsidRDefault="00C66D0B" w:rsidP="00BA263F">
      <w:pPr>
        <w:pStyle w:val="Prrafodelista"/>
        <w:spacing w:line="360" w:lineRule="auto"/>
        <w:rPr>
          <w:rFonts w:ascii="Palatino Linotype" w:eastAsia="Palatino Linotype" w:hAnsi="Palatino Linotype" w:cs="Palatino Linotype"/>
          <w:i/>
          <w:color w:val="000000"/>
        </w:rPr>
      </w:pPr>
    </w:p>
    <w:p w14:paraId="74BB9505" w14:textId="0E02F3CC" w:rsidR="00C227AA" w:rsidRPr="00142971" w:rsidRDefault="00C227AA" w:rsidP="00BA263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color w:val="000000"/>
        </w:rPr>
      </w:pPr>
      <w:r w:rsidRPr="00142971">
        <w:rPr>
          <w:rFonts w:ascii="Palatino Linotype" w:eastAsia="Palatino Linotype" w:hAnsi="Palatino Linotype" w:cs="Palatino Linotype"/>
          <w:color w:val="000000"/>
        </w:rPr>
        <w:lastRenderedPageBreak/>
        <w:t xml:space="preserve">Seguidamente, mediante Acuerdo de fecha </w:t>
      </w:r>
      <w:r w:rsidR="00FE1266" w:rsidRPr="00142971">
        <w:rPr>
          <w:rFonts w:ascii="Palatino Linotype" w:eastAsia="Palatino Linotype" w:hAnsi="Palatino Linotype" w:cs="Palatino Linotype"/>
          <w:b/>
          <w:color w:val="000000"/>
        </w:rPr>
        <w:t>veintinueve</w:t>
      </w:r>
      <w:r w:rsidR="00301CFC" w:rsidRPr="00142971">
        <w:rPr>
          <w:rFonts w:ascii="Palatino Linotype" w:eastAsia="Palatino Linotype" w:hAnsi="Palatino Linotype" w:cs="Palatino Linotype"/>
          <w:b/>
          <w:color w:val="000000"/>
        </w:rPr>
        <w:t xml:space="preserve"> de </w:t>
      </w:r>
      <w:r w:rsidR="009C691F" w:rsidRPr="00142971">
        <w:rPr>
          <w:rFonts w:ascii="Palatino Linotype" w:eastAsia="Palatino Linotype" w:hAnsi="Palatino Linotype" w:cs="Palatino Linotype"/>
          <w:b/>
          <w:color w:val="000000"/>
        </w:rPr>
        <w:t>abril</w:t>
      </w:r>
      <w:r w:rsidR="00301CFC" w:rsidRPr="00142971">
        <w:rPr>
          <w:rFonts w:ascii="Palatino Linotype" w:eastAsia="Palatino Linotype" w:hAnsi="Palatino Linotype" w:cs="Palatino Linotype"/>
          <w:b/>
          <w:color w:val="000000"/>
        </w:rPr>
        <w:t xml:space="preserve"> </w:t>
      </w:r>
      <w:r w:rsidRPr="00142971">
        <w:rPr>
          <w:rFonts w:ascii="Palatino Linotype" w:eastAsia="Palatino Linotype" w:hAnsi="Palatino Linotype" w:cs="Palatino Linotype"/>
          <w:b/>
          <w:color w:val="000000"/>
        </w:rPr>
        <w:t>de</w:t>
      </w:r>
      <w:r w:rsidR="00AD390E" w:rsidRPr="00142971">
        <w:rPr>
          <w:rFonts w:ascii="Palatino Linotype" w:eastAsia="Palatino Linotype" w:hAnsi="Palatino Linotype" w:cs="Palatino Linotype"/>
          <w:b/>
          <w:color w:val="000000"/>
        </w:rPr>
        <w:t>l año en curso</w:t>
      </w:r>
      <w:r w:rsidRPr="00142971">
        <w:rPr>
          <w:rFonts w:ascii="Palatino Linotype" w:eastAsia="Palatino Linotype" w:hAnsi="Palatino Linotype" w:cs="Palatino Linotype"/>
          <w:b/>
          <w:color w:val="000000"/>
        </w:rPr>
        <w:t xml:space="preserve">, </w:t>
      </w:r>
      <w:r w:rsidRPr="00142971">
        <w:rPr>
          <w:rFonts w:ascii="Palatino Linotype" w:eastAsia="Palatino Linotype" w:hAnsi="Palatino Linotype" w:cs="Palatino Linotype"/>
          <w:color w:val="000000"/>
        </w:rPr>
        <w:t xml:space="preserve">se amplió el termino para resolver, consecutivamente se decretó el cierre de instrucción mediante Acuerdo de </w:t>
      </w:r>
      <w:r w:rsidR="009C691F" w:rsidRPr="00142971">
        <w:rPr>
          <w:rFonts w:ascii="Palatino Linotype" w:eastAsia="Palatino Linotype" w:hAnsi="Palatino Linotype" w:cs="Palatino Linotype"/>
          <w:color w:val="000000"/>
        </w:rPr>
        <w:t>misma fecha</w:t>
      </w:r>
      <w:r w:rsidR="00957ED8" w:rsidRPr="00142971">
        <w:rPr>
          <w:rFonts w:ascii="Palatino Linotype" w:eastAsia="Palatino Linotype" w:hAnsi="Palatino Linotype" w:cs="Palatino Linotype"/>
          <w:color w:val="000000"/>
        </w:rPr>
        <w:t xml:space="preserve">, se decretó el </w:t>
      </w:r>
      <w:r w:rsidR="00957ED8" w:rsidRPr="00142971">
        <w:rPr>
          <w:rFonts w:ascii="Palatino Linotype" w:eastAsia="Palatino Linotype" w:hAnsi="Palatino Linotype" w:cs="Palatino Linotype"/>
          <w:b/>
          <w:color w:val="000000"/>
        </w:rPr>
        <w:t>cierre de instrucción</w:t>
      </w:r>
      <w:r w:rsidRPr="00142971">
        <w:rPr>
          <w:rFonts w:ascii="Palatino Linotype" w:eastAsia="Palatino Linotype" w:hAnsi="Palatino Linotype" w:cs="Palatino Linotype"/>
          <w:color w:val="000000"/>
        </w:rPr>
        <w:t xml:space="preserve">, </w:t>
      </w:r>
      <w:r w:rsidR="00BD31CB" w:rsidRPr="00142971">
        <w:rPr>
          <w:rFonts w:ascii="Palatino Linotype" w:eastAsia="Palatino Linotype" w:hAnsi="Palatino Linotype" w:cs="Palatino Linotype"/>
          <w:color w:val="000000"/>
        </w:rPr>
        <w:t>por lo que no habiendo más que hacer constar y</w:t>
      </w:r>
      <w:r w:rsidR="005A0008" w:rsidRPr="00142971">
        <w:rPr>
          <w:rFonts w:ascii="Palatino Linotype" w:eastAsia="Palatino Linotype" w:hAnsi="Palatino Linotype" w:cs="Palatino Linotype"/>
          <w:color w:val="000000"/>
        </w:rPr>
        <w:t>,</w:t>
      </w:r>
      <w:r w:rsidR="00F61B6B" w:rsidRPr="00142971">
        <w:rPr>
          <w:rFonts w:ascii="Palatino Linotype" w:eastAsia="Palatino Linotype" w:hAnsi="Palatino Linotype" w:cs="Palatino Linotype"/>
          <w:color w:val="000000"/>
        </w:rPr>
        <w:t xml:space="preserve"> </w:t>
      </w:r>
    </w:p>
    <w:p w14:paraId="74BB9506" w14:textId="77777777" w:rsidR="00647649" w:rsidRPr="00142971" w:rsidRDefault="00647649" w:rsidP="00BA263F">
      <w:pPr>
        <w:pStyle w:val="Prrafodelista"/>
        <w:spacing w:line="360" w:lineRule="auto"/>
        <w:rPr>
          <w:rFonts w:ascii="Palatino Linotype" w:eastAsia="Palatino Linotype" w:hAnsi="Palatino Linotype" w:cs="Palatino Linotype"/>
          <w:b/>
          <w:color w:val="000000"/>
        </w:rPr>
      </w:pPr>
    </w:p>
    <w:p w14:paraId="74BB9507" w14:textId="77777777" w:rsidR="00B84DF1" w:rsidRPr="00142971" w:rsidRDefault="00BD31CB" w:rsidP="00BA263F">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r w:rsidRPr="00142971">
        <w:rPr>
          <w:rFonts w:ascii="Palatino Linotype" w:eastAsia="Palatino Linotype" w:hAnsi="Palatino Linotype" w:cs="Palatino Linotype"/>
          <w:b/>
          <w:color w:val="000000"/>
        </w:rPr>
        <w:t>C O N S I D E R A N D O</w:t>
      </w:r>
    </w:p>
    <w:p w14:paraId="74BB9508" w14:textId="77777777" w:rsidR="00BD31CB" w:rsidRPr="00142971" w:rsidRDefault="00BD31CB" w:rsidP="00BA263F">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p>
    <w:p w14:paraId="74BB9509" w14:textId="77777777" w:rsidR="00B84DF1" w:rsidRPr="00142971" w:rsidRDefault="003B59FA" w:rsidP="00BA263F">
      <w:pPr>
        <w:pStyle w:val="Ttulo2"/>
        <w:spacing w:before="0" w:line="360" w:lineRule="auto"/>
        <w:ind w:right="49"/>
        <w:rPr>
          <w:rFonts w:ascii="Palatino Linotype" w:eastAsia="Palatino Linotype" w:hAnsi="Palatino Linotype" w:cs="Palatino Linotype"/>
          <w:b/>
          <w:color w:val="000000"/>
          <w:sz w:val="24"/>
          <w:szCs w:val="24"/>
        </w:rPr>
      </w:pPr>
      <w:bookmarkStart w:id="2" w:name="_heading=h.3znysh7" w:colFirst="0" w:colLast="0"/>
      <w:bookmarkEnd w:id="2"/>
      <w:r w:rsidRPr="00142971">
        <w:rPr>
          <w:rFonts w:ascii="Palatino Linotype" w:eastAsia="Palatino Linotype" w:hAnsi="Palatino Linotype" w:cs="Palatino Linotype"/>
          <w:b/>
          <w:color w:val="000000"/>
          <w:sz w:val="24"/>
          <w:szCs w:val="24"/>
        </w:rPr>
        <w:t>PRIMERO</w:t>
      </w:r>
      <w:r w:rsidR="009D3673" w:rsidRPr="00142971">
        <w:rPr>
          <w:rFonts w:ascii="Palatino Linotype" w:eastAsia="Palatino Linotype" w:hAnsi="Palatino Linotype" w:cs="Palatino Linotype"/>
          <w:b/>
          <w:color w:val="000000"/>
          <w:sz w:val="24"/>
          <w:szCs w:val="24"/>
        </w:rPr>
        <w:t>. Competencia</w:t>
      </w:r>
    </w:p>
    <w:p w14:paraId="74BB950A" w14:textId="77777777" w:rsidR="00B84DF1" w:rsidRPr="00142971" w:rsidRDefault="002F0538" w:rsidP="00BA263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 xml:space="preserve">Este Instituto de Transparencia, Acceso a la Información Pública y Protección de Datos </w:t>
      </w:r>
      <w:r w:rsidRPr="00142971">
        <w:rPr>
          <w:rFonts w:ascii="Palatino Linotype" w:eastAsia="Palatino Linotype" w:hAnsi="Palatino Linotype" w:cs="Palatino Linotype"/>
        </w:rPr>
        <w:t>Personales</w:t>
      </w:r>
      <w:r w:rsidRPr="00142971">
        <w:rPr>
          <w:rFonts w:ascii="Palatino Linotype" w:eastAsia="Palatino Linotype" w:hAnsi="Palatino Linotype" w:cs="Palatino Linotype"/>
          <w:color w:val="000000"/>
        </w:rPr>
        <w:t xml:space="preserve"> del Estado de México y Municipios es competente para conocer y </w:t>
      </w:r>
      <w:r w:rsidRPr="00142971">
        <w:rPr>
          <w:rFonts w:ascii="Palatino Linotype" w:eastAsia="Palatino Linotype" w:hAnsi="Palatino Linotype" w:cs="Palatino Linotype"/>
        </w:rPr>
        <w:t>resolver</w:t>
      </w:r>
      <w:r w:rsidRPr="00142971">
        <w:rPr>
          <w:rFonts w:ascii="Palatino Linotype" w:eastAsia="Palatino Linotype" w:hAnsi="Palatino Linotype" w:cs="Palatino Linotype"/>
          <w:color w:val="000000"/>
        </w:rPr>
        <w:t xml:space="preserve">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4BB950B" w14:textId="77777777" w:rsidR="00C227AA" w:rsidRPr="00142971" w:rsidRDefault="00C227AA" w:rsidP="00BA263F">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74BB950C" w14:textId="77777777" w:rsidR="00B84DF1" w:rsidRPr="00142971" w:rsidRDefault="009D3673" w:rsidP="00BA263F">
      <w:pPr>
        <w:pStyle w:val="Ttulo2"/>
        <w:spacing w:before="0" w:line="360" w:lineRule="auto"/>
        <w:ind w:right="49"/>
        <w:rPr>
          <w:rFonts w:ascii="Palatino Linotype" w:eastAsia="Palatino Linotype" w:hAnsi="Palatino Linotype" w:cs="Palatino Linotype"/>
          <w:b/>
          <w:color w:val="000000"/>
          <w:sz w:val="24"/>
          <w:szCs w:val="24"/>
        </w:rPr>
      </w:pPr>
      <w:bookmarkStart w:id="3" w:name="_heading=h.2et92p0" w:colFirst="0" w:colLast="0"/>
      <w:bookmarkEnd w:id="3"/>
      <w:r w:rsidRPr="00142971">
        <w:rPr>
          <w:rFonts w:ascii="Palatino Linotype" w:eastAsia="Palatino Linotype" w:hAnsi="Palatino Linotype" w:cs="Palatino Linotype"/>
          <w:b/>
          <w:color w:val="000000"/>
          <w:sz w:val="24"/>
          <w:szCs w:val="24"/>
        </w:rPr>
        <w:t>SEGUND</w:t>
      </w:r>
      <w:r w:rsidR="003B59FA" w:rsidRPr="00142971">
        <w:rPr>
          <w:rFonts w:ascii="Palatino Linotype" w:eastAsia="Palatino Linotype" w:hAnsi="Palatino Linotype" w:cs="Palatino Linotype"/>
          <w:b/>
          <w:color w:val="000000"/>
          <w:sz w:val="24"/>
          <w:szCs w:val="24"/>
        </w:rPr>
        <w:t>O</w:t>
      </w:r>
      <w:r w:rsidRPr="00142971">
        <w:rPr>
          <w:rFonts w:ascii="Palatino Linotype" w:eastAsia="Palatino Linotype" w:hAnsi="Palatino Linotype" w:cs="Palatino Linotype"/>
          <w:b/>
          <w:color w:val="000000"/>
          <w:sz w:val="24"/>
          <w:szCs w:val="24"/>
        </w:rPr>
        <w:t>. Procedencia.</w:t>
      </w:r>
    </w:p>
    <w:p w14:paraId="74BB950D" w14:textId="3FD0D64A" w:rsidR="00B84DF1" w:rsidRPr="00142971" w:rsidRDefault="009D3673" w:rsidP="00BA263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 xml:space="preserve">Este Órgano Garante considera que el medio de impugnación reúne los requisitos de </w:t>
      </w:r>
      <w:r w:rsidRPr="00142971">
        <w:rPr>
          <w:rFonts w:ascii="Palatino Linotype" w:eastAsia="Palatino Linotype" w:hAnsi="Palatino Linotype" w:cs="Palatino Linotype"/>
          <w:color w:val="000000"/>
        </w:rPr>
        <w:t>procedencia</w:t>
      </w:r>
      <w:r w:rsidRPr="00142971">
        <w:rPr>
          <w:rFonts w:ascii="Palatino Linotype" w:eastAsia="Palatino Linotype" w:hAnsi="Palatino Linotype" w:cs="Palatino Linotype"/>
        </w:rPr>
        <w:t xml:space="preserve"> </w:t>
      </w:r>
      <w:r w:rsidRPr="00142971">
        <w:rPr>
          <w:rFonts w:ascii="Palatino Linotype" w:eastAsia="Palatino Linotype" w:hAnsi="Palatino Linotype" w:cs="Palatino Linotype"/>
          <w:color w:val="000000"/>
        </w:rPr>
        <w:t xml:space="preserve">toda vez que: el recurso fue presentado dentro del plazo establecido en el artículo 178 de la Ley de Transparencia y Acceso a la Información Pública del Estado de </w:t>
      </w:r>
      <w:r w:rsidRPr="00142971">
        <w:rPr>
          <w:rFonts w:ascii="Palatino Linotype" w:eastAsia="Palatino Linotype" w:hAnsi="Palatino Linotype" w:cs="Palatino Linotype"/>
          <w:color w:val="000000"/>
        </w:rPr>
        <w:lastRenderedPageBreak/>
        <w:t xml:space="preserve">México y Municipios; asimismo no se tiene conocimiento de que se encuentre en trámite algún medio de defensa presentado por </w:t>
      </w:r>
      <w:r w:rsidR="005D2D83" w:rsidRPr="00142971">
        <w:rPr>
          <w:rFonts w:ascii="Palatino Linotype" w:eastAsia="Palatino Linotype" w:hAnsi="Palatino Linotype" w:cs="Palatino Linotype"/>
          <w:b/>
          <w:color w:val="000000"/>
        </w:rPr>
        <w:t>LA RECURRENTE</w:t>
      </w:r>
      <w:r w:rsidRPr="00142971">
        <w:rPr>
          <w:rFonts w:ascii="Palatino Linotype" w:eastAsia="Palatino Linotype" w:hAnsi="Palatino Linotype" w:cs="Palatino Linotype"/>
          <w:color w:val="000000"/>
        </w:rPr>
        <w:t xml:space="preserve"> ante otra instancia.</w:t>
      </w:r>
    </w:p>
    <w:p w14:paraId="74BB950E" w14:textId="77777777" w:rsidR="0090156E" w:rsidRPr="00142971" w:rsidRDefault="0090156E" w:rsidP="00BA263F">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74BB9513" w14:textId="77777777" w:rsidR="00B84DF1" w:rsidRPr="00142971" w:rsidRDefault="009D3673" w:rsidP="00BA263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 xml:space="preserve">Finalmente, el escrito contiene las formalidades previstas por el artículo 180 último </w:t>
      </w:r>
      <w:r w:rsidR="00A227E2" w:rsidRPr="00142971">
        <w:rPr>
          <w:rFonts w:ascii="Palatino Linotype" w:eastAsia="Palatino Linotype" w:hAnsi="Palatino Linotype" w:cs="Palatino Linotype"/>
        </w:rPr>
        <w:t>párrafo de la citada Ley de la M</w:t>
      </w:r>
      <w:r w:rsidRPr="00142971">
        <w:rPr>
          <w:rFonts w:ascii="Palatino Linotype" w:eastAsia="Palatino Linotype" w:hAnsi="Palatino Linotype" w:cs="Palatino Linotype"/>
        </w:rPr>
        <w:t>ateria, por lo que es procedente que este Instituto conozca y resuelva el presente Recurso de Revisión.</w:t>
      </w:r>
    </w:p>
    <w:p w14:paraId="74BB9514" w14:textId="77777777" w:rsidR="00BD31CB" w:rsidRPr="00142971" w:rsidRDefault="00BD31CB" w:rsidP="00BA263F">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74BB9515" w14:textId="77777777" w:rsidR="00313EA6" w:rsidRPr="00142971" w:rsidRDefault="00313EA6" w:rsidP="00BA263F">
      <w:pPr>
        <w:pStyle w:val="Ttulo2"/>
        <w:tabs>
          <w:tab w:val="left" w:pos="284"/>
          <w:tab w:val="left" w:pos="426"/>
        </w:tabs>
        <w:spacing w:before="0" w:line="360" w:lineRule="auto"/>
        <w:rPr>
          <w:rFonts w:ascii="Palatino Linotype" w:hAnsi="Palatino Linotype"/>
          <w:b/>
          <w:bCs/>
          <w:color w:val="000000" w:themeColor="text1"/>
          <w:sz w:val="24"/>
          <w:szCs w:val="24"/>
        </w:rPr>
      </w:pPr>
      <w:bookmarkStart w:id="4" w:name="_heading=h.tyjcwt" w:colFirst="0" w:colLast="0"/>
      <w:bookmarkStart w:id="5" w:name="_Toc500360400"/>
      <w:bookmarkStart w:id="6" w:name="_Toc81233127"/>
      <w:bookmarkStart w:id="7" w:name="_Toc459174366"/>
      <w:bookmarkStart w:id="8" w:name="_Toc459659884"/>
      <w:bookmarkStart w:id="9" w:name="_Toc461687280"/>
      <w:bookmarkStart w:id="10" w:name="_Toc462771051"/>
      <w:bookmarkStart w:id="11" w:name="_Toc464139201"/>
      <w:bookmarkStart w:id="12" w:name="_Toc495427545"/>
      <w:bookmarkStart w:id="13" w:name="_Toc499296549"/>
      <w:bookmarkEnd w:id="4"/>
      <w:r w:rsidRPr="00142971">
        <w:rPr>
          <w:rFonts w:ascii="Palatino Linotype" w:hAnsi="Palatino Linotype"/>
          <w:b/>
          <w:bCs/>
          <w:color w:val="000000" w:themeColor="text1"/>
          <w:sz w:val="24"/>
          <w:szCs w:val="24"/>
        </w:rPr>
        <w:t xml:space="preserve">TERCERO. </w:t>
      </w:r>
      <w:bookmarkEnd w:id="5"/>
      <w:bookmarkEnd w:id="6"/>
      <w:r w:rsidRPr="00142971">
        <w:rPr>
          <w:rFonts w:ascii="Palatino Linotype" w:hAnsi="Palatino Linotype"/>
          <w:b/>
          <w:bCs/>
          <w:color w:val="000000" w:themeColor="text1"/>
          <w:sz w:val="24"/>
          <w:szCs w:val="24"/>
        </w:rPr>
        <w:t xml:space="preserve">Del planteamiento de la </w:t>
      </w:r>
      <w:r w:rsidRPr="00142971">
        <w:rPr>
          <w:rFonts w:ascii="Palatino Linotype" w:hAnsi="Palatino Linotype"/>
          <w:b/>
          <w:bCs/>
          <w:i/>
          <w:color w:val="000000" w:themeColor="text1"/>
          <w:sz w:val="24"/>
          <w:szCs w:val="24"/>
        </w:rPr>
        <w:t>Litis.</w:t>
      </w:r>
    </w:p>
    <w:p w14:paraId="74BB9517" w14:textId="77777777" w:rsidR="00313EA6" w:rsidRPr="00142971" w:rsidRDefault="00313EA6" w:rsidP="00BA263F">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142971">
        <w:rPr>
          <w:rFonts w:ascii="Palatino Linotype" w:hAnsi="Palatino Linotype"/>
        </w:rPr>
        <w:t xml:space="preserve">Se solicitó </w:t>
      </w:r>
      <w:r w:rsidRPr="00142971">
        <w:rPr>
          <w:rFonts w:ascii="Palatino Linotype" w:eastAsia="Palatino Linotype" w:hAnsi="Palatino Linotype" w:cs="Palatino Linotype"/>
        </w:rPr>
        <w:t>tener</w:t>
      </w:r>
      <w:r w:rsidRPr="00142971">
        <w:rPr>
          <w:rFonts w:ascii="Palatino Linotype" w:hAnsi="Palatino Linotype"/>
        </w:rPr>
        <w:t xml:space="preserve"> </w:t>
      </w:r>
      <w:r w:rsidRPr="00142971">
        <w:rPr>
          <w:rFonts w:ascii="Palatino Linotype" w:eastAsia="Palatino Linotype" w:hAnsi="Palatino Linotype" w:cs="Palatino Linotype"/>
        </w:rPr>
        <w:t>acceso</w:t>
      </w:r>
      <w:r w:rsidRPr="00142971">
        <w:rPr>
          <w:rFonts w:ascii="Palatino Linotype" w:hAnsi="Palatino Linotype"/>
        </w:rPr>
        <w:t>, a la información que a continuación se simplifica:</w:t>
      </w:r>
    </w:p>
    <w:p w14:paraId="711B6F79" w14:textId="77777777" w:rsidR="00FC43D4" w:rsidRPr="00142971" w:rsidRDefault="00FC43D4" w:rsidP="00FC43D4">
      <w:pPr>
        <w:pBdr>
          <w:top w:val="nil"/>
          <w:left w:val="nil"/>
          <w:bottom w:val="nil"/>
          <w:right w:val="nil"/>
          <w:between w:val="nil"/>
        </w:pBdr>
        <w:spacing w:line="360" w:lineRule="auto"/>
        <w:ind w:right="49"/>
        <w:jc w:val="both"/>
        <w:rPr>
          <w:rFonts w:ascii="Palatino Linotype" w:hAnsi="Palatino Linotype"/>
        </w:rPr>
      </w:pPr>
    </w:p>
    <w:p w14:paraId="74BB951B" w14:textId="398C8765" w:rsidR="002038A6" w:rsidRPr="00142971" w:rsidRDefault="00FE1266" w:rsidP="00BA263F">
      <w:pPr>
        <w:pStyle w:val="Prrafodelista"/>
        <w:numPr>
          <w:ilvl w:val="0"/>
          <w:numId w:val="16"/>
        </w:numPr>
        <w:pBdr>
          <w:top w:val="nil"/>
          <w:left w:val="nil"/>
          <w:bottom w:val="nil"/>
          <w:right w:val="nil"/>
          <w:between w:val="nil"/>
        </w:pBdr>
        <w:spacing w:line="360" w:lineRule="auto"/>
        <w:ind w:right="474"/>
        <w:jc w:val="both"/>
        <w:rPr>
          <w:rFonts w:ascii="Palatino Linotype" w:hAnsi="Palatino Linotype"/>
        </w:rPr>
      </w:pPr>
      <w:r w:rsidRPr="00142971">
        <w:rPr>
          <w:rFonts w:ascii="Palatino Linotype" w:hAnsi="Palatino Linotype"/>
        </w:rPr>
        <w:t xml:space="preserve">Cuáles son las obligaciones específicas del Órgano Interno de Control del Ayuntamiento de Tepotzotlán respecto a la vigilancia, seguimiento y sanción de los servidores públicos omisos en su declaración patrimonial del ejercicio 2025 y, conocer si han dado cumplimiento a dichas obligaciones; y </w:t>
      </w:r>
    </w:p>
    <w:p w14:paraId="5F3308BA" w14:textId="77777777" w:rsidR="00FE1266" w:rsidRPr="00142971" w:rsidRDefault="00FE1266" w:rsidP="00BA263F">
      <w:pPr>
        <w:pStyle w:val="Prrafodelista"/>
        <w:pBdr>
          <w:top w:val="nil"/>
          <w:left w:val="nil"/>
          <w:bottom w:val="nil"/>
          <w:right w:val="nil"/>
          <w:between w:val="nil"/>
        </w:pBdr>
        <w:spacing w:line="360" w:lineRule="auto"/>
        <w:ind w:right="474"/>
        <w:jc w:val="both"/>
        <w:rPr>
          <w:rFonts w:ascii="Palatino Linotype" w:hAnsi="Palatino Linotype"/>
        </w:rPr>
      </w:pPr>
    </w:p>
    <w:p w14:paraId="74BB951C" w14:textId="70AE75BB" w:rsidR="002038A6" w:rsidRPr="00142971" w:rsidRDefault="00FE1266" w:rsidP="00BA263F">
      <w:pPr>
        <w:pStyle w:val="Prrafodelista"/>
        <w:numPr>
          <w:ilvl w:val="0"/>
          <w:numId w:val="16"/>
        </w:numPr>
        <w:pBdr>
          <w:top w:val="nil"/>
          <w:left w:val="nil"/>
          <w:bottom w:val="nil"/>
          <w:right w:val="nil"/>
          <w:between w:val="nil"/>
        </w:pBdr>
        <w:spacing w:line="360" w:lineRule="auto"/>
        <w:ind w:right="474"/>
        <w:jc w:val="both"/>
        <w:rPr>
          <w:rFonts w:ascii="Palatino Linotype" w:hAnsi="Palatino Linotype"/>
        </w:rPr>
      </w:pPr>
      <w:r w:rsidRPr="00142971">
        <w:rPr>
          <w:rFonts w:ascii="Palatino Linotype" w:hAnsi="Palatino Linotype"/>
        </w:rPr>
        <w:t>Nombre, puesto y área de adscripción de las 39 personas servidoras públicas que no han cumplido con la obligación de presentar su declaración patrimonial, así como la fecha en que debieron presentar la declaración.</w:t>
      </w:r>
    </w:p>
    <w:p w14:paraId="68E146FF" w14:textId="77777777" w:rsidR="00FE1266" w:rsidRPr="00142971" w:rsidRDefault="00FE1266" w:rsidP="00BA263F">
      <w:pPr>
        <w:pBdr>
          <w:top w:val="nil"/>
          <w:left w:val="nil"/>
          <w:bottom w:val="nil"/>
          <w:right w:val="nil"/>
          <w:between w:val="nil"/>
        </w:pBdr>
        <w:spacing w:line="360" w:lineRule="auto"/>
        <w:ind w:right="49"/>
        <w:jc w:val="both"/>
        <w:rPr>
          <w:rFonts w:ascii="Palatino Linotype" w:hAnsi="Palatino Linotype"/>
        </w:rPr>
      </w:pPr>
    </w:p>
    <w:p w14:paraId="74BB951D" w14:textId="78634885" w:rsidR="00313EA6" w:rsidRPr="00142971" w:rsidRDefault="00313EA6" w:rsidP="00BA263F">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142971">
        <w:rPr>
          <w:rFonts w:ascii="Palatino Linotype" w:hAnsi="Palatino Linotype"/>
        </w:rPr>
        <w:t>Inconforme con la respuesta</w:t>
      </w:r>
      <w:r w:rsidR="009C691F" w:rsidRPr="00142971">
        <w:rPr>
          <w:rFonts w:ascii="Palatino Linotype" w:hAnsi="Palatino Linotype"/>
        </w:rPr>
        <w:t xml:space="preserve"> descrita en el anterior Párrafo 2, </w:t>
      </w:r>
      <w:r w:rsidRPr="00142971">
        <w:rPr>
          <w:rFonts w:ascii="Palatino Linotype" w:hAnsi="Palatino Linotype"/>
        </w:rPr>
        <w:t>l</w:t>
      </w:r>
      <w:r w:rsidR="009C691F" w:rsidRPr="00142971">
        <w:rPr>
          <w:rFonts w:ascii="Palatino Linotype" w:hAnsi="Palatino Linotype"/>
        </w:rPr>
        <w:t>a</w:t>
      </w:r>
      <w:r w:rsidRPr="00142971">
        <w:rPr>
          <w:rFonts w:ascii="Palatino Linotype" w:hAnsi="Palatino Linotype"/>
        </w:rPr>
        <w:t xml:space="preserve"> solicitante interpuso recurso de revisión </w:t>
      </w:r>
      <w:r w:rsidR="00945C3B" w:rsidRPr="00142971">
        <w:rPr>
          <w:rFonts w:ascii="Palatino Linotype" w:hAnsi="Palatino Linotype"/>
        </w:rPr>
        <w:t xml:space="preserve">de manera general </w:t>
      </w:r>
      <w:r w:rsidR="00F11260" w:rsidRPr="00142971">
        <w:rPr>
          <w:rFonts w:ascii="Palatino Linotype" w:hAnsi="Palatino Linotype"/>
        </w:rPr>
        <w:t>en contra de</w:t>
      </w:r>
      <w:r w:rsidR="00945C3B" w:rsidRPr="00142971">
        <w:rPr>
          <w:rFonts w:ascii="Palatino Linotype" w:hAnsi="Palatino Linotype"/>
        </w:rPr>
        <w:t xml:space="preserve"> </w:t>
      </w:r>
      <w:r w:rsidR="00F11260" w:rsidRPr="00142971">
        <w:rPr>
          <w:rFonts w:ascii="Palatino Linotype" w:hAnsi="Palatino Linotype"/>
        </w:rPr>
        <w:t>l</w:t>
      </w:r>
      <w:r w:rsidR="00945C3B" w:rsidRPr="00142971">
        <w:rPr>
          <w:rFonts w:ascii="Palatino Linotype" w:hAnsi="Palatino Linotype"/>
        </w:rPr>
        <w:t>a</w:t>
      </w:r>
      <w:r w:rsidR="00F11260" w:rsidRPr="00142971">
        <w:rPr>
          <w:rFonts w:ascii="Palatino Linotype" w:hAnsi="Palatino Linotype"/>
        </w:rPr>
        <w:t xml:space="preserve"> </w:t>
      </w:r>
      <w:r w:rsidR="006F66E0" w:rsidRPr="00142971">
        <w:rPr>
          <w:rFonts w:ascii="Palatino Linotype" w:hAnsi="Palatino Linotype"/>
        </w:rPr>
        <w:t>negativa a la entrega de la información, derivado de la declaratoria de incompetencia</w:t>
      </w:r>
      <w:r w:rsidRPr="00142971">
        <w:rPr>
          <w:rFonts w:ascii="Palatino Linotype" w:eastAsia="Palatino Linotype" w:hAnsi="Palatino Linotype" w:cs="Palatino Linotype"/>
          <w:color w:val="000000"/>
        </w:rPr>
        <w:t xml:space="preserve">. </w:t>
      </w:r>
      <w:r w:rsidRPr="00142971">
        <w:rPr>
          <w:rFonts w:ascii="Palatino Linotype" w:hAnsi="Palatino Linotype"/>
        </w:rPr>
        <w:t xml:space="preserve">En dichas condiciones, la controversia a resolver en el presente proveído, corresponde a determinar si se actualiza la </w:t>
      </w:r>
      <w:r w:rsidRPr="00142971">
        <w:rPr>
          <w:rFonts w:ascii="Palatino Linotype" w:hAnsi="Palatino Linotype"/>
        </w:rPr>
        <w:lastRenderedPageBreak/>
        <w:t>causal de procedencia previst</w:t>
      </w:r>
      <w:r w:rsidR="007147C0" w:rsidRPr="00142971">
        <w:rPr>
          <w:rFonts w:ascii="Palatino Linotype" w:hAnsi="Palatino Linotype"/>
        </w:rPr>
        <w:t xml:space="preserve">a en el artículo 179, fracción </w:t>
      </w:r>
      <w:r w:rsidR="006F66E0" w:rsidRPr="00142971">
        <w:rPr>
          <w:rFonts w:ascii="Palatino Linotype" w:hAnsi="Palatino Linotype"/>
        </w:rPr>
        <w:t>I</w:t>
      </w:r>
      <w:r w:rsidRPr="00142971">
        <w:rPr>
          <w:rFonts w:ascii="Palatino Linotype" w:hAnsi="Palatino Linotype"/>
        </w:rPr>
        <w:t xml:space="preserve">, de la Ley de Transparencia y Acceso a la Información Pública del Estado de México y Municipios; fracción que determina la hipótesis relativa </w:t>
      </w:r>
      <w:r w:rsidR="006F66E0" w:rsidRPr="00142971">
        <w:rPr>
          <w:rFonts w:ascii="Palatino Linotype" w:hAnsi="Palatino Linotype"/>
        </w:rPr>
        <w:t>la negativa a la información solicitada</w:t>
      </w:r>
      <w:r w:rsidR="00F11260" w:rsidRPr="00142971">
        <w:rPr>
          <w:rFonts w:ascii="Palatino Linotype" w:hAnsi="Palatino Linotype"/>
        </w:rPr>
        <w:t>;</w:t>
      </w:r>
      <w:r w:rsidRPr="00142971">
        <w:rPr>
          <w:rFonts w:ascii="Palatino Linotype" w:hAnsi="Palatino Linotype"/>
        </w:rPr>
        <w:t xml:space="preserve"> contexto del cual se dolió </w:t>
      </w:r>
      <w:r w:rsidR="005D2D83" w:rsidRPr="00142971">
        <w:rPr>
          <w:rFonts w:ascii="Palatino Linotype" w:hAnsi="Palatino Linotype"/>
          <w:b/>
        </w:rPr>
        <w:t>LA RECURRENTE</w:t>
      </w:r>
      <w:r w:rsidRPr="00142971">
        <w:rPr>
          <w:rFonts w:ascii="Palatino Linotype" w:hAnsi="Palatino Linotype"/>
        </w:rPr>
        <w:t xml:space="preserve"> al momento de interponer su inconformidad. De modo tal que el presente recurso de revisión se abocará en determinar si el Sujeto Obligado con su respuesta ciertamente actualiza la causal de procedencia señalada. </w:t>
      </w:r>
    </w:p>
    <w:p w14:paraId="7503283A" w14:textId="77777777" w:rsidR="006150A9" w:rsidRPr="00142971" w:rsidRDefault="006150A9" w:rsidP="00BA263F">
      <w:pPr>
        <w:pBdr>
          <w:top w:val="nil"/>
          <w:left w:val="nil"/>
          <w:bottom w:val="nil"/>
          <w:right w:val="nil"/>
          <w:between w:val="nil"/>
        </w:pBdr>
        <w:spacing w:line="360" w:lineRule="auto"/>
        <w:ind w:right="49"/>
        <w:jc w:val="both"/>
        <w:rPr>
          <w:rFonts w:ascii="Palatino Linotype" w:hAnsi="Palatino Linotype"/>
        </w:rPr>
      </w:pPr>
    </w:p>
    <w:p w14:paraId="74BB951F" w14:textId="77777777" w:rsidR="00313EA6" w:rsidRPr="00142971" w:rsidRDefault="00313EA6" w:rsidP="00BA263F">
      <w:pPr>
        <w:spacing w:line="360" w:lineRule="auto"/>
        <w:rPr>
          <w:rFonts w:ascii="Palatino Linotype" w:hAnsi="Palatino Linotype"/>
          <w:b/>
          <w:bCs/>
        </w:rPr>
      </w:pPr>
      <w:r w:rsidRPr="00142971">
        <w:rPr>
          <w:rFonts w:ascii="Palatino Linotype" w:hAnsi="Palatino Linotype"/>
          <w:b/>
          <w:bCs/>
        </w:rPr>
        <w:t>CUARTO. Del estudio y resolución del asunto.</w:t>
      </w:r>
    </w:p>
    <w:p w14:paraId="74BB9521" w14:textId="77777777" w:rsidR="00313EA6" w:rsidRPr="00142971" w:rsidRDefault="00313EA6" w:rsidP="00BA263F">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142971">
        <w:rPr>
          <w:rFonts w:ascii="Palatino Linotype" w:hAnsi="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74BB9522" w14:textId="77777777" w:rsidR="00313EA6" w:rsidRPr="00142971" w:rsidRDefault="00313EA6" w:rsidP="00BA263F">
      <w:pPr>
        <w:pStyle w:val="Prrafodelista"/>
        <w:spacing w:line="360" w:lineRule="auto"/>
        <w:ind w:left="0"/>
        <w:jc w:val="both"/>
        <w:rPr>
          <w:rFonts w:ascii="Palatino Linotype" w:hAnsi="Palatino Linotype"/>
        </w:rPr>
      </w:pPr>
    </w:p>
    <w:p w14:paraId="74BB9523" w14:textId="77777777" w:rsidR="00313EA6" w:rsidRPr="00142971" w:rsidRDefault="00313EA6" w:rsidP="00BA263F">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142971">
        <w:rPr>
          <w:rFonts w:ascii="Palatino Linotype" w:hAnsi="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74BB9525" w14:textId="77777777" w:rsidR="00313EA6" w:rsidRPr="00142971" w:rsidRDefault="00313EA6" w:rsidP="00BA263F">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142971">
        <w:rPr>
          <w:rFonts w:ascii="Palatino Linotype" w:hAnsi="Palatino Linotype"/>
        </w:rPr>
        <w:lastRenderedPageBreak/>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74BB9526" w14:textId="77777777" w:rsidR="00F867E2" w:rsidRPr="00142971" w:rsidRDefault="00F867E2" w:rsidP="00BA263F">
      <w:pPr>
        <w:spacing w:line="360" w:lineRule="auto"/>
        <w:rPr>
          <w:rFonts w:ascii="Palatino Linotype" w:hAnsi="Palatino Linotype"/>
        </w:rPr>
      </w:pPr>
    </w:p>
    <w:p w14:paraId="50FD8729" w14:textId="7109D347" w:rsidR="00FE1266" w:rsidRPr="00142971" w:rsidRDefault="00313EA6" w:rsidP="00BA263F">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bookmarkStart w:id="14" w:name="_Toc455991148"/>
      <w:bookmarkStart w:id="15" w:name="_Toc450120669"/>
      <w:bookmarkStart w:id="16" w:name="_Toc461555896"/>
      <w:bookmarkStart w:id="17" w:name="_Toc462154385"/>
      <w:bookmarkStart w:id="18" w:name="_Toc462660376"/>
      <w:bookmarkStart w:id="19" w:name="_Toc462660687"/>
      <w:bookmarkStart w:id="20" w:name="_Toc462660766"/>
      <w:bookmarkStart w:id="21" w:name="_Toc465264624"/>
      <w:bookmarkStart w:id="22" w:name="_Toc465264870"/>
      <w:bookmarkStart w:id="23" w:name="_Toc465266520"/>
      <w:bookmarkStart w:id="24" w:name="_Toc466302258"/>
      <w:bookmarkStart w:id="25" w:name="_Toc466371866"/>
      <w:bookmarkStart w:id="26" w:name="_Toc466371925"/>
      <w:bookmarkStart w:id="27" w:name="_Toc466377654"/>
      <w:bookmarkStart w:id="28" w:name="_Toc478549736"/>
      <w:bookmarkStart w:id="29" w:name="_Toc478572850"/>
      <w:bookmarkStart w:id="30" w:name="_Toc479238537"/>
      <w:bookmarkEnd w:id="7"/>
      <w:bookmarkEnd w:id="8"/>
      <w:bookmarkEnd w:id="9"/>
      <w:bookmarkEnd w:id="10"/>
      <w:bookmarkEnd w:id="11"/>
      <w:bookmarkEnd w:id="12"/>
      <w:bookmarkEnd w:id="13"/>
      <w:r w:rsidRPr="00142971">
        <w:rPr>
          <w:rFonts w:ascii="Palatino Linotype" w:eastAsia="Palatino Linotype" w:hAnsi="Palatino Linotype" w:cs="Palatino Linotype"/>
        </w:rPr>
        <w:t xml:space="preserve">Dicho lo </w:t>
      </w:r>
      <w:r w:rsidRPr="00142971">
        <w:rPr>
          <w:rFonts w:ascii="Palatino Linotype" w:hAnsi="Palatino Linotype" w:cs="Arial"/>
        </w:rPr>
        <w:t>anterior</w:t>
      </w:r>
      <w:r w:rsidR="00A907B5" w:rsidRPr="00142971">
        <w:rPr>
          <w:rFonts w:ascii="Palatino Linotype" w:eastAsia="Palatino Linotype" w:hAnsi="Palatino Linotype" w:cs="Palatino Linotype"/>
        </w:rPr>
        <w:t xml:space="preserve">, se </w:t>
      </w:r>
      <w:r w:rsidR="006F66E0" w:rsidRPr="00142971">
        <w:rPr>
          <w:rFonts w:ascii="Palatino Linotype" w:eastAsia="Palatino Linotype" w:hAnsi="Palatino Linotype" w:cs="Palatino Linotype"/>
        </w:rPr>
        <w:t>procede al análisis del</w:t>
      </w:r>
      <w:r w:rsidR="00251DA2" w:rsidRPr="00142971">
        <w:rPr>
          <w:rFonts w:ascii="Palatino Linotype" w:eastAsia="Palatino Linotype" w:hAnsi="Palatino Linotype" w:cs="Palatino Linotype"/>
        </w:rPr>
        <w:t xml:space="preserve"> motivo de inconformidad vertido a</w:t>
      </w:r>
      <w:r w:rsidR="00E36468" w:rsidRPr="00142971">
        <w:rPr>
          <w:rFonts w:ascii="Palatino Linotype" w:eastAsia="Palatino Linotype" w:hAnsi="Palatino Linotype" w:cs="Palatino Linotype"/>
        </w:rPr>
        <w:t xml:space="preserve"> la Solicitud de Información 01671/TEPOTZOT/IP/2025, </w:t>
      </w:r>
      <w:r w:rsidR="00B552A3" w:rsidRPr="00142971">
        <w:rPr>
          <w:rFonts w:ascii="Palatino Linotype" w:eastAsia="Palatino Linotype" w:hAnsi="Palatino Linotype" w:cs="Palatino Linotype"/>
        </w:rPr>
        <w:t>misma que versa respecto</w:t>
      </w:r>
      <w:r w:rsidR="00E36468" w:rsidRPr="00142971">
        <w:rPr>
          <w:rFonts w:ascii="Palatino Linotype" w:eastAsia="Palatino Linotype" w:hAnsi="Palatino Linotype" w:cs="Palatino Linotype"/>
        </w:rPr>
        <w:t xml:space="preserve"> de los siguientes argumentos:</w:t>
      </w:r>
    </w:p>
    <w:p w14:paraId="490EFF9C" w14:textId="77777777" w:rsidR="00E36468" w:rsidRPr="00142971" w:rsidRDefault="00E36468" w:rsidP="00BA263F">
      <w:pPr>
        <w:pStyle w:val="Prrafodelista"/>
        <w:spacing w:line="360" w:lineRule="auto"/>
        <w:rPr>
          <w:rFonts w:ascii="Palatino Linotype" w:hAnsi="Palatino Linotype"/>
        </w:rPr>
      </w:pPr>
    </w:p>
    <w:p w14:paraId="0CEF07E8" w14:textId="63998D21" w:rsidR="00E36468" w:rsidRPr="00142971" w:rsidRDefault="00E36468" w:rsidP="00BA263F">
      <w:pPr>
        <w:pBdr>
          <w:top w:val="nil"/>
          <w:left w:val="nil"/>
          <w:bottom w:val="nil"/>
          <w:right w:val="nil"/>
          <w:between w:val="nil"/>
        </w:pBdr>
        <w:spacing w:line="360" w:lineRule="auto"/>
        <w:ind w:left="567" w:right="474"/>
        <w:jc w:val="both"/>
        <w:rPr>
          <w:rFonts w:ascii="Palatino Linotype" w:hAnsi="Palatino Linotype"/>
        </w:rPr>
      </w:pPr>
      <w:r w:rsidRPr="00142971">
        <w:rPr>
          <w:rFonts w:ascii="Palatino Linotype" w:hAnsi="Palatino Linotype"/>
          <w:i/>
        </w:rPr>
        <w:t xml:space="preserve">“Dicha clasificación resulta ilegal, ya que </w:t>
      </w:r>
      <w:r w:rsidRPr="00142971">
        <w:rPr>
          <w:rFonts w:ascii="Palatino Linotype" w:hAnsi="Palatino Linotype"/>
          <w:b/>
          <w:i/>
        </w:rPr>
        <w:t>las atribuciones, facultades y obligaciones del Órgano Interno de Control derivan directamente del marco normativo aplicable, el cual constituye información pública</w:t>
      </w:r>
      <w:r w:rsidRPr="00142971">
        <w:rPr>
          <w:rFonts w:ascii="Palatino Linotype" w:hAnsi="Palatino Linotype"/>
          <w:i/>
        </w:rPr>
        <w:t xml:space="preserve"> y no es susceptible de reserva conforme a la Ley de Transparencia y Acceso a la Información Pública del Estado de México y Municipios. Asimismo, solicitar si el Órgano Interno de Control ha dado cumplimiento a dichas obligaciones no implica requerir expedientes, investigaciones ni procedimientos administrativos en trámite, sino </w:t>
      </w:r>
      <w:r w:rsidRPr="00142971">
        <w:rPr>
          <w:rFonts w:ascii="Palatino Linotype" w:hAnsi="Palatino Linotype"/>
          <w:b/>
          <w:i/>
        </w:rPr>
        <w:t xml:space="preserve">información de carácter general </w:t>
      </w:r>
      <w:r w:rsidRPr="00142971">
        <w:rPr>
          <w:rFonts w:ascii="Palatino Linotype" w:hAnsi="Palatino Linotype"/>
          <w:b/>
          <w:i/>
        </w:rPr>
        <w:lastRenderedPageBreak/>
        <w:t>vinculada</w:t>
      </w:r>
      <w:r w:rsidRPr="00142971">
        <w:rPr>
          <w:rFonts w:ascii="Palatino Linotype" w:hAnsi="Palatino Linotype"/>
          <w:i/>
        </w:rPr>
        <w:t xml:space="preserve"> con la rendición de cuentas y el </w:t>
      </w:r>
      <w:r w:rsidRPr="00142971">
        <w:rPr>
          <w:rFonts w:ascii="Palatino Linotype" w:hAnsi="Palatino Linotype"/>
          <w:b/>
          <w:i/>
        </w:rPr>
        <w:t>ejercicio de funciones públicas</w:t>
      </w:r>
      <w:r w:rsidRPr="00142971">
        <w:rPr>
          <w:rFonts w:ascii="Palatino Linotype" w:hAnsi="Palatino Linotype"/>
          <w:i/>
        </w:rPr>
        <w:t xml:space="preserve">.” </w:t>
      </w:r>
      <w:r w:rsidRPr="00142971">
        <w:rPr>
          <w:rFonts w:ascii="Palatino Linotype" w:hAnsi="Palatino Linotype"/>
        </w:rPr>
        <w:t>Énfasis añadido</w:t>
      </w:r>
    </w:p>
    <w:p w14:paraId="42FE1A9F" w14:textId="77777777" w:rsidR="00FE1266" w:rsidRPr="00142971" w:rsidRDefault="00FE1266" w:rsidP="00BA263F">
      <w:pPr>
        <w:pStyle w:val="Prrafodelista"/>
        <w:spacing w:line="360" w:lineRule="auto"/>
        <w:rPr>
          <w:rFonts w:ascii="Palatino Linotype" w:eastAsia="Palatino Linotype" w:hAnsi="Palatino Linotype" w:cs="Palatino Linotype"/>
        </w:rPr>
      </w:pPr>
    </w:p>
    <w:p w14:paraId="29500B5F" w14:textId="510B026A" w:rsidR="00FE1266" w:rsidRPr="00142971" w:rsidRDefault="00E36468" w:rsidP="00BA263F">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142971">
        <w:rPr>
          <w:rFonts w:ascii="Palatino Linotype" w:hAnsi="Palatino Linotype"/>
        </w:rPr>
        <w:t xml:space="preserve">Motivos de inconformidad que devienen procedentes, toda vez que de lo requerido, se aprecia con claridad que se solicita conocer </w:t>
      </w:r>
      <w:r w:rsidR="00156F91" w:rsidRPr="00142971">
        <w:rPr>
          <w:rFonts w:ascii="Palatino Linotype" w:hAnsi="Palatino Linotype"/>
        </w:rPr>
        <w:t>cuáles</w:t>
      </w:r>
      <w:r w:rsidRPr="00142971">
        <w:rPr>
          <w:rFonts w:ascii="Palatino Linotype" w:hAnsi="Palatino Linotype"/>
        </w:rPr>
        <w:t xml:space="preserve"> son las funciones y atribuciones de un área administrativa de la estructura </w:t>
      </w:r>
      <w:r w:rsidR="00293E39" w:rsidRPr="00142971">
        <w:rPr>
          <w:rFonts w:ascii="Palatino Linotype" w:hAnsi="Palatino Linotype"/>
        </w:rPr>
        <w:t>orgánica</w:t>
      </w:r>
      <w:r w:rsidR="003B70DD" w:rsidRPr="00142971">
        <w:rPr>
          <w:rFonts w:ascii="Palatino Linotype" w:hAnsi="Palatino Linotype"/>
        </w:rPr>
        <w:t xml:space="preserve"> del Ayuntamiento, frente a un caso específico </w:t>
      </w:r>
      <w:r w:rsidRPr="00142971">
        <w:rPr>
          <w:rFonts w:ascii="Palatino Linotype" w:hAnsi="Palatino Linotype"/>
        </w:rPr>
        <w:t>y</w:t>
      </w:r>
      <w:r w:rsidR="003B70DD" w:rsidRPr="00142971">
        <w:rPr>
          <w:rFonts w:ascii="Palatino Linotype" w:hAnsi="Palatino Linotype"/>
        </w:rPr>
        <w:t>,</w:t>
      </w:r>
      <w:r w:rsidRPr="00142971">
        <w:rPr>
          <w:rFonts w:ascii="Palatino Linotype" w:hAnsi="Palatino Linotype"/>
        </w:rPr>
        <w:t xml:space="preserve"> como bien se refiere, no fueron solicitadas manifestaciones patrimoniales, expedientes</w:t>
      </w:r>
      <w:r w:rsidR="00293E39" w:rsidRPr="00142971">
        <w:rPr>
          <w:rFonts w:ascii="Palatino Linotype" w:hAnsi="Palatino Linotype"/>
        </w:rPr>
        <w:t xml:space="preserve"> de investigación o nombres de servidores públicos omisos o, sancionados, por lo que se desestima la pretendida clasificación invocada por el servidor público habilitado</w:t>
      </w:r>
      <w:r w:rsidR="003B70DD" w:rsidRPr="00142971">
        <w:rPr>
          <w:rFonts w:ascii="Palatino Linotype" w:hAnsi="Palatino Linotype"/>
        </w:rPr>
        <w:t xml:space="preserve"> al no guardar relación con el caso concreto</w:t>
      </w:r>
      <w:r w:rsidR="00293E39" w:rsidRPr="00142971">
        <w:rPr>
          <w:rFonts w:ascii="Palatino Linotype" w:hAnsi="Palatino Linotype"/>
        </w:rPr>
        <w:t>.</w:t>
      </w:r>
    </w:p>
    <w:p w14:paraId="7ED10B88" w14:textId="77777777" w:rsidR="00FE1266" w:rsidRPr="00142971" w:rsidRDefault="00FE1266" w:rsidP="00BA263F">
      <w:pPr>
        <w:pStyle w:val="Prrafodelista"/>
        <w:spacing w:line="360" w:lineRule="auto"/>
        <w:rPr>
          <w:rFonts w:ascii="Palatino Linotype" w:eastAsia="Palatino Linotype" w:hAnsi="Palatino Linotype" w:cs="Palatino Linotype"/>
        </w:rPr>
      </w:pPr>
    </w:p>
    <w:p w14:paraId="49748004" w14:textId="5BA2A867" w:rsidR="006F66E0" w:rsidRPr="00142971" w:rsidRDefault="00156F91" w:rsidP="00BA263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rPr>
      </w:pPr>
      <w:r w:rsidRPr="00142971">
        <w:rPr>
          <w:rFonts w:ascii="Palatino Linotype" w:hAnsi="Palatino Linotype"/>
        </w:rPr>
        <w:t>Ahora bien, respecto de lo solicitado, se estima necesario primeramente señalar que</w:t>
      </w:r>
      <w:r w:rsidR="006F66E0" w:rsidRPr="00142971">
        <w:rPr>
          <w:rFonts w:ascii="Palatino Linotype" w:eastAsia="Palatino Linotype" w:hAnsi="Palatino Linotype" w:cs="Palatino Linotype"/>
        </w:rPr>
        <w:t xml:space="preserve"> </w:t>
      </w:r>
      <w:bookmarkStart w:id="31" w:name="_Toc466371865"/>
      <w:bookmarkStart w:id="32" w:name="_Toc466377653"/>
      <w:bookmarkStart w:id="33" w:name="_Toc495427547"/>
      <w:bookmarkStart w:id="34" w:name="_Toc497905366"/>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006F66E0" w:rsidRPr="00142971">
        <w:rPr>
          <w:rFonts w:ascii="Palatino Linotype" w:eastAsia="Palatino Linotype" w:hAnsi="Palatino Linotype" w:cs="Palatino Linotype"/>
        </w:rPr>
        <w:t>la declaración patrimonial</w:t>
      </w:r>
      <w:r w:rsidR="00584E6C" w:rsidRPr="00142971">
        <w:rPr>
          <w:rFonts w:ascii="Palatino Linotype" w:eastAsia="Palatino Linotype" w:hAnsi="Palatino Linotype" w:cs="Palatino Linotype"/>
        </w:rPr>
        <w:t>:</w:t>
      </w:r>
      <w:r w:rsidR="00F61B6B" w:rsidRPr="00142971">
        <w:rPr>
          <w:rFonts w:ascii="Palatino Linotype" w:eastAsia="Palatino Linotype" w:hAnsi="Palatino Linotype" w:cs="Palatino Linotype"/>
        </w:rPr>
        <w:t xml:space="preserve"> </w:t>
      </w:r>
      <w:r w:rsidR="006F66E0" w:rsidRPr="00142971">
        <w:rPr>
          <w:rFonts w:ascii="Palatino Linotype" w:eastAsia="Palatino Linotype" w:hAnsi="Palatino Linotype" w:cs="Palatino Linotype"/>
        </w:rPr>
        <w:t>la Ley de Responsabilidades Administrativas del Estado de México y Municipios que entró en vigencia, a partir del treinta y uno de mayo de dos mil diecisiete, determina en el artículo 2 fracción VI, como uno de los objetivos de dicha Ley</w:t>
      </w:r>
      <w:r w:rsidR="00563466" w:rsidRPr="00142971">
        <w:rPr>
          <w:rFonts w:ascii="Palatino Linotype" w:eastAsia="Palatino Linotype" w:hAnsi="Palatino Linotype" w:cs="Palatino Linotype"/>
        </w:rPr>
        <w:t>,</w:t>
      </w:r>
      <w:r w:rsidR="006F66E0" w:rsidRPr="00142971">
        <w:rPr>
          <w:rFonts w:ascii="Palatino Linotype" w:eastAsia="Palatino Linotype" w:hAnsi="Palatino Linotype" w:cs="Palatino Linotype"/>
        </w:rPr>
        <w:t xml:space="preserve"> establecer las obligaciones y el procedimiento para la declaración de situación patrimonial, la declaración de intereses y la presentación de la constancia de declaración fiscal de los servidores públicos.</w:t>
      </w:r>
    </w:p>
    <w:p w14:paraId="380F0296" w14:textId="77777777" w:rsidR="00AD40E3" w:rsidRPr="00142971" w:rsidRDefault="00AD40E3" w:rsidP="00BA263F">
      <w:pPr>
        <w:pStyle w:val="Prrafodelista"/>
        <w:spacing w:line="360" w:lineRule="auto"/>
        <w:rPr>
          <w:rFonts w:ascii="Palatino Linotype" w:eastAsia="Palatino Linotype" w:hAnsi="Palatino Linotype" w:cs="Palatino Linotype"/>
          <w:b/>
        </w:rPr>
      </w:pPr>
    </w:p>
    <w:p w14:paraId="0FA8BF32" w14:textId="4E309A63" w:rsidR="006F66E0" w:rsidRPr="00142971" w:rsidRDefault="00156F91" w:rsidP="00BA263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 xml:space="preserve">Por su parte </w:t>
      </w:r>
      <w:r w:rsidR="006F66E0" w:rsidRPr="00142971">
        <w:rPr>
          <w:rFonts w:ascii="Palatino Linotype" w:eastAsia="Palatino Linotype" w:hAnsi="Palatino Linotype" w:cs="Palatino Linotype"/>
        </w:rPr>
        <w:t>los artículos 33 y 34 de la Ley de Responsabilidades Administrativas del Estado de México y Municipios, establece que estarán obligados a presentar las declaraciones de situación patrimonial los servidores públicos estatales y municipales, las cuales deberán presentarse de la siguiente manera:</w:t>
      </w:r>
    </w:p>
    <w:p w14:paraId="72A11205" w14:textId="77777777" w:rsidR="00FC43D4" w:rsidRPr="00142971" w:rsidRDefault="00FC43D4" w:rsidP="00FC43D4">
      <w:pPr>
        <w:pStyle w:val="Prrafodelista"/>
        <w:rPr>
          <w:rFonts w:ascii="Palatino Linotype" w:eastAsia="Palatino Linotype" w:hAnsi="Palatino Linotype" w:cs="Palatino Linotype"/>
        </w:rPr>
      </w:pPr>
    </w:p>
    <w:p w14:paraId="57BB9F21" w14:textId="77777777" w:rsidR="006F66E0" w:rsidRPr="00142971" w:rsidRDefault="006F66E0" w:rsidP="00BA263F">
      <w:pPr>
        <w:numPr>
          <w:ilvl w:val="0"/>
          <w:numId w:val="30"/>
        </w:numPr>
        <w:pBdr>
          <w:top w:val="nil"/>
          <w:left w:val="nil"/>
          <w:bottom w:val="nil"/>
          <w:right w:val="nil"/>
          <w:between w:val="nil"/>
        </w:pBdr>
        <w:spacing w:line="360" w:lineRule="auto"/>
        <w:ind w:right="-28"/>
        <w:jc w:val="both"/>
        <w:rPr>
          <w:rFonts w:ascii="Palatino Linotype" w:eastAsia="Palatino Linotype" w:hAnsi="Palatino Linotype" w:cs="Palatino Linotype"/>
          <w:b/>
        </w:rPr>
      </w:pPr>
      <w:r w:rsidRPr="00142971">
        <w:rPr>
          <w:rFonts w:ascii="Palatino Linotype" w:eastAsia="Palatino Linotype" w:hAnsi="Palatino Linotype" w:cs="Palatino Linotype"/>
          <w:b/>
        </w:rPr>
        <w:t xml:space="preserve">Inicial: </w:t>
      </w:r>
      <w:r w:rsidRPr="00142971">
        <w:rPr>
          <w:rFonts w:ascii="Palatino Linotype" w:eastAsia="Palatino Linotype" w:hAnsi="Palatino Linotype" w:cs="Palatino Linotype"/>
        </w:rPr>
        <w:t>Dentro de los sesenta días naturales siguientes al ingreso o reingreso al servicio público;</w:t>
      </w:r>
    </w:p>
    <w:p w14:paraId="3803BFF6" w14:textId="77777777" w:rsidR="005121F9" w:rsidRPr="00142971" w:rsidRDefault="005121F9" w:rsidP="005121F9">
      <w:pPr>
        <w:pBdr>
          <w:top w:val="nil"/>
          <w:left w:val="nil"/>
          <w:bottom w:val="nil"/>
          <w:right w:val="nil"/>
          <w:between w:val="nil"/>
        </w:pBdr>
        <w:spacing w:line="360" w:lineRule="auto"/>
        <w:ind w:left="720" w:right="-28"/>
        <w:jc w:val="both"/>
        <w:rPr>
          <w:rFonts w:ascii="Palatino Linotype" w:eastAsia="Palatino Linotype" w:hAnsi="Palatino Linotype" w:cs="Palatino Linotype"/>
          <w:b/>
        </w:rPr>
      </w:pPr>
    </w:p>
    <w:p w14:paraId="53D49725" w14:textId="77777777" w:rsidR="006F66E0" w:rsidRPr="00142971" w:rsidRDefault="006F66E0" w:rsidP="00BA263F">
      <w:pPr>
        <w:numPr>
          <w:ilvl w:val="0"/>
          <w:numId w:val="30"/>
        </w:numPr>
        <w:pBdr>
          <w:top w:val="nil"/>
          <w:left w:val="nil"/>
          <w:bottom w:val="nil"/>
          <w:right w:val="nil"/>
          <w:between w:val="nil"/>
        </w:pBdr>
        <w:spacing w:line="360" w:lineRule="auto"/>
        <w:ind w:right="-28"/>
        <w:jc w:val="both"/>
        <w:rPr>
          <w:rFonts w:ascii="Palatino Linotype" w:eastAsia="Palatino Linotype" w:hAnsi="Palatino Linotype" w:cs="Palatino Linotype"/>
          <w:b/>
        </w:rPr>
      </w:pPr>
      <w:r w:rsidRPr="00142971">
        <w:rPr>
          <w:rFonts w:ascii="Palatino Linotype" w:eastAsia="Palatino Linotype" w:hAnsi="Palatino Linotype" w:cs="Palatino Linotype"/>
          <w:b/>
        </w:rPr>
        <w:t xml:space="preserve">Modificación Patrimonial: </w:t>
      </w:r>
      <w:r w:rsidRPr="00142971">
        <w:rPr>
          <w:rFonts w:ascii="Palatino Linotype" w:eastAsia="Palatino Linotype" w:hAnsi="Palatino Linotype" w:cs="Palatino Linotype"/>
        </w:rPr>
        <w:t xml:space="preserve">Durante el </w:t>
      </w:r>
      <w:r w:rsidRPr="00142971">
        <w:rPr>
          <w:rFonts w:ascii="Palatino Linotype" w:eastAsia="Palatino Linotype" w:hAnsi="Palatino Linotype" w:cs="Palatino Linotype"/>
          <w:b/>
          <w:bCs/>
          <w:u w:val="single"/>
        </w:rPr>
        <w:t>mes de mayo</w:t>
      </w:r>
      <w:r w:rsidRPr="00142971">
        <w:rPr>
          <w:rFonts w:ascii="Palatino Linotype" w:eastAsia="Palatino Linotype" w:hAnsi="Palatino Linotype" w:cs="Palatino Linotype"/>
        </w:rPr>
        <w:t xml:space="preserve"> de dos cada año, y</w:t>
      </w:r>
    </w:p>
    <w:p w14:paraId="19935F59" w14:textId="77777777" w:rsidR="005121F9" w:rsidRPr="00142971" w:rsidRDefault="005121F9" w:rsidP="005121F9">
      <w:pPr>
        <w:pStyle w:val="Prrafodelista"/>
        <w:rPr>
          <w:rFonts w:ascii="Palatino Linotype" w:eastAsia="Palatino Linotype" w:hAnsi="Palatino Linotype" w:cs="Palatino Linotype"/>
          <w:b/>
        </w:rPr>
      </w:pPr>
    </w:p>
    <w:p w14:paraId="1DB73E56" w14:textId="77777777" w:rsidR="006F66E0" w:rsidRPr="00142971" w:rsidRDefault="006F66E0" w:rsidP="00BA263F">
      <w:pPr>
        <w:numPr>
          <w:ilvl w:val="0"/>
          <w:numId w:val="30"/>
        </w:numPr>
        <w:pBdr>
          <w:top w:val="nil"/>
          <w:left w:val="nil"/>
          <w:bottom w:val="nil"/>
          <w:right w:val="nil"/>
          <w:between w:val="nil"/>
        </w:pBdr>
        <w:spacing w:line="360" w:lineRule="auto"/>
        <w:ind w:right="-28"/>
        <w:jc w:val="both"/>
        <w:rPr>
          <w:rFonts w:ascii="Palatino Linotype" w:eastAsia="Palatino Linotype" w:hAnsi="Palatino Linotype" w:cs="Palatino Linotype"/>
          <w:b/>
        </w:rPr>
      </w:pPr>
      <w:r w:rsidRPr="00142971">
        <w:rPr>
          <w:rFonts w:ascii="Palatino Linotype" w:eastAsia="Palatino Linotype" w:hAnsi="Palatino Linotype" w:cs="Palatino Linotype"/>
          <w:b/>
        </w:rPr>
        <w:t xml:space="preserve">Conclusión: </w:t>
      </w:r>
      <w:r w:rsidRPr="00142971">
        <w:rPr>
          <w:rFonts w:ascii="Palatino Linotype" w:eastAsia="Palatino Linotype" w:hAnsi="Palatino Linotype" w:cs="Palatino Linotype"/>
        </w:rPr>
        <w:t>Dentro de los sesenta días naturales siguientes a la conclusión del cargo.</w:t>
      </w:r>
      <w:r w:rsidRPr="00142971">
        <w:rPr>
          <w:rFonts w:ascii="Palatino Linotype" w:eastAsia="Palatino Linotype" w:hAnsi="Palatino Linotype" w:cs="Palatino Linotype"/>
          <w:b/>
        </w:rPr>
        <w:t xml:space="preserve"> </w:t>
      </w:r>
    </w:p>
    <w:p w14:paraId="1C0E047E" w14:textId="77777777" w:rsidR="00AD40E3" w:rsidRPr="00142971" w:rsidRDefault="00AD40E3" w:rsidP="00BA263F">
      <w:pPr>
        <w:pBdr>
          <w:top w:val="nil"/>
          <w:left w:val="nil"/>
          <w:bottom w:val="nil"/>
          <w:right w:val="nil"/>
          <w:between w:val="nil"/>
        </w:pBdr>
        <w:spacing w:line="360" w:lineRule="auto"/>
        <w:ind w:left="720" w:right="-28"/>
        <w:jc w:val="both"/>
        <w:rPr>
          <w:rFonts w:ascii="Palatino Linotype" w:eastAsia="Palatino Linotype" w:hAnsi="Palatino Linotype" w:cs="Palatino Linotype"/>
          <w:b/>
        </w:rPr>
      </w:pPr>
    </w:p>
    <w:p w14:paraId="19DF1F31" w14:textId="77777777" w:rsidR="006F66E0" w:rsidRPr="00142971" w:rsidRDefault="006F66E0" w:rsidP="00BA263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Por su parte, el artículo 35 de la Ley de Responsabilidades Administrativas dispone que la declaración patrimonial debe presentarse a través de medios electrónicos, empleándose medios de identificación electrónica, y para el caso de los municipios que no cuenten con las tecnologías de la información y comunicación necesarias para cumplir lo anterior, podrán emplear formatos impresos, siendo responsabilidad de los órganos internos de control y la Secretaría de la Contraloría verificar que dichos formatos sean digitalizados e incluir la información que corresponda en el sistema de evolución patrimonial, de declaración de intereses y presentación de la constancia de declaración fiscal, resaltando que la Secretaría de la Contraloría tendrá a su cargo el sistema de certificación de los medios de identificación electrónica que utilicen los servidores públicos y llevará el control de dicho medio,</w:t>
      </w:r>
      <w:r w:rsidRPr="00142971">
        <w:rPr>
          <w:rFonts w:ascii="Palatino Linotype" w:eastAsia="Palatino Linotype" w:hAnsi="Palatino Linotype" w:cs="Palatino Linotype"/>
          <w:b/>
        </w:rPr>
        <w:t xml:space="preserve"> </w:t>
      </w:r>
      <w:r w:rsidRPr="00142971">
        <w:rPr>
          <w:rFonts w:ascii="Palatino Linotype" w:eastAsia="Palatino Linotype" w:hAnsi="Palatino Linotype" w:cs="Palatino Linotype"/>
        </w:rPr>
        <w:t>a saber:</w:t>
      </w:r>
    </w:p>
    <w:p w14:paraId="21D34278" w14:textId="77777777" w:rsidR="003B70DD" w:rsidRPr="00142971" w:rsidRDefault="003B70DD" w:rsidP="00BA263F">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1FBC6C40" w14:textId="77777777" w:rsidR="006F66E0" w:rsidRPr="00142971" w:rsidRDefault="006F66E0" w:rsidP="00BA263F">
      <w:pPr>
        <w:pBdr>
          <w:top w:val="nil"/>
          <w:left w:val="nil"/>
          <w:bottom w:val="nil"/>
          <w:right w:val="nil"/>
          <w:between w:val="nil"/>
        </w:pBdr>
        <w:spacing w:line="360" w:lineRule="auto"/>
        <w:ind w:left="851" w:right="902"/>
        <w:jc w:val="both"/>
        <w:rPr>
          <w:rFonts w:ascii="Palatino Linotype" w:eastAsia="Palatino Linotype" w:hAnsi="Palatino Linotype" w:cs="Palatino Linotype"/>
          <w:i/>
        </w:rPr>
      </w:pPr>
      <w:r w:rsidRPr="00142971">
        <w:rPr>
          <w:rFonts w:ascii="Palatino Linotype" w:eastAsia="Palatino Linotype" w:hAnsi="Palatino Linotype" w:cs="Palatino Linotype"/>
          <w:i/>
        </w:rPr>
        <w:t>“</w:t>
      </w:r>
      <w:r w:rsidRPr="00142971">
        <w:rPr>
          <w:rFonts w:ascii="Palatino Linotype" w:eastAsia="Palatino Linotype" w:hAnsi="Palatino Linotype" w:cs="Palatino Linotype"/>
          <w:b/>
          <w:i/>
        </w:rPr>
        <w:t>Artículo 35</w:t>
      </w:r>
      <w:r w:rsidRPr="00142971">
        <w:rPr>
          <w:rFonts w:ascii="Palatino Linotype" w:eastAsia="Palatino Linotype" w:hAnsi="Palatino Linotype" w:cs="Palatino Linotype"/>
          <w:i/>
        </w:rPr>
        <w:t xml:space="preserve">. La declaración de situación patrimonial, deberá ser presentada a través de medios electrónicos, empleándose medios de identificación electrónica. </w:t>
      </w:r>
    </w:p>
    <w:p w14:paraId="1A9197BD" w14:textId="77777777" w:rsidR="006F66E0" w:rsidRPr="00142971" w:rsidRDefault="006F66E0" w:rsidP="00BA263F">
      <w:pPr>
        <w:pBdr>
          <w:top w:val="nil"/>
          <w:left w:val="nil"/>
          <w:bottom w:val="nil"/>
          <w:right w:val="nil"/>
          <w:between w:val="nil"/>
        </w:pBdr>
        <w:spacing w:line="360" w:lineRule="auto"/>
        <w:ind w:left="851" w:right="902"/>
        <w:jc w:val="both"/>
        <w:rPr>
          <w:rFonts w:ascii="Palatino Linotype" w:eastAsia="Palatino Linotype" w:hAnsi="Palatino Linotype" w:cs="Palatino Linotype"/>
          <w:i/>
        </w:rPr>
      </w:pPr>
      <w:r w:rsidRPr="00142971">
        <w:rPr>
          <w:rFonts w:ascii="Palatino Linotype" w:eastAsia="Palatino Linotype" w:hAnsi="Palatino Linotype" w:cs="Palatino Linotype"/>
          <w:i/>
        </w:rPr>
        <w:lastRenderedPageBreak/>
        <w:t xml:space="preserve">En el caso de municipios que no cuenten con las tecnologías de la información y comunicación necesarias para cumplir lo anterior, podrán emplearse formatos impresos, siendo responsabilidad de los órganos internos de control y la Secretaría de la Contraloría verificar que dichos formatos sean digitalizados e incluir la información que corresponda en el sistema de evolución patrimonial, de declaración de intereses y presentación de la constancia de declaración fiscal. </w:t>
      </w:r>
    </w:p>
    <w:p w14:paraId="5E76E1E2" w14:textId="77777777" w:rsidR="006F66E0" w:rsidRPr="00142971" w:rsidRDefault="006F66E0" w:rsidP="00BA263F">
      <w:pPr>
        <w:pBdr>
          <w:top w:val="nil"/>
          <w:left w:val="nil"/>
          <w:bottom w:val="nil"/>
          <w:right w:val="nil"/>
          <w:between w:val="nil"/>
        </w:pBdr>
        <w:spacing w:line="360" w:lineRule="auto"/>
        <w:ind w:left="851" w:right="902"/>
        <w:jc w:val="both"/>
        <w:rPr>
          <w:rFonts w:ascii="Palatino Linotype" w:eastAsia="Palatino Linotype" w:hAnsi="Palatino Linotype" w:cs="Palatino Linotype"/>
          <w:i/>
        </w:rPr>
      </w:pPr>
      <w:r w:rsidRPr="00142971">
        <w:rPr>
          <w:rFonts w:ascii="Palatino Linotype" w:eastAsia="Palatino Linotype" w:hAnsi="Palatino Linotype" w:cs="Palatino Linotype"/>
          <w:i/>
        </w:rPr>
        <w:t xml:space="preserve">La Secretaría de la Contraloría tendrá a su cargo el sistema de certificación de los medios de identificación electrónica que utilicen los servidores públicos y llevará el control de dicho medio. </w:t>
      </w:r>
    </w:p>
    <w:p w14:paraId="11C48C19" w14:textId="77777777" w:rsidR="006F66E0" w:rsidRPr="00142971" w:rsidRDefault="006F66E0" w:rsidP="00BA263F">
      <w:pPr>
        <w:pBdr>
          <w:top w:val="nil"/>
          <w:left w:val="nil"/>
          <w:bottom w:val="nil"/>
          <w:right w:val="nil"/>
          <w:between w:val="nil"/>
        </w:pBdr>
        <w:spacing w:line="360" w:lineRule="auto"/>
        <w:ind w:left="851" w:right="902"/>
        <w:jc w:val="both"/>
        <w:rPr>
          <w:rFonts w:ascii="Palatino Linotype" w:eastAsia="Palatino Linotype" w:hAnsi="Palatino Linotype" w:cs="Palatino Linotype"/>
          <w:i/>
        </w:rPr>
      </w:pPr>
      <w:r w:rsidRPr="00142971">
        <w:rPr>
          <w:rFonts w:ascii="Palatino Linotype" w:eastAsia="Palatino Linotype" w:hAnsi="Palatino Linotype" w:cs="Palatino Linotype"/>
          <w:i/>
        </w:rPr>
        <w:t xml:space="preserve">Asimismo, el Comité Coordinador, a propuesta del Comité de Participación Ciudadana, emitirá las normas y los formatos impresos, de medios magnéticos y electrónicos, bajo los cuales los declarantes deberán presentar la declaración patrimonial, de intereses y en su caso, la constancia de presentación de la declaración fiscal, así como los manuales e instructivos, observando lo dispuesto por esta Ley. </w:t>
      </w:r>
    </w:p>
    <w:p w14:paraId="3C3F4B43" w14:textId="77777777" w:rsidR="006F66E0" w:rsidRPr="00142971" w:rsidRDefault="006F66E0" w:rsidP="00BA263F">
      <w:pPr>
        <w:pBdr>
          <w:top w:val="nil"/>
          <w:left w:val="nil"/>
          <w:bottom w:val="nil"/>
          <w:right w:val="nil"/>
          <w:between w:val="nil"/>
        </w:pBdr>
        <w:spacing w:line="360" w:lineRule="auto"/>
        <w:ind w:left="851" w:right="902"/>
        <w:jc w:val="both"/>
        <w:rPr>
          <w:rFonts w:ascii="Palatino Linotype" w:eastAsia="Palatino Linotype" w:hAnsi="Palatino Linotype" w:cs="Palatino Linotype"/>
          <w:i/>
        </w:rPr>
      </w:pPr>
      <w:r w:rsidRPr="00142971">
        <w:rPr>
          <w:rFonts w:ascii="Palatino Linotype" w:eastAsia="Palatino Linotype" w:hAnsi="Palatino Linotype" w:cs="Palatino Linotype"/>
          <w:i/>
        </w:rPr>
        <w:t xml:space="preserve">Para los efectos de los procedimientos penales que se deriven de la aplicación de las disposiciones del presente Título, son documentos públicos aquéllos que emita la Secretaría de la Contraloría para ser presentados como medios de prueba, en los cuales se contenga la información que obre en sus archivos documentales y electrónicos sobre la declaración de situación patrimonial de los servidores públicos. </w:t>
      </w:r>
    </w:p>
    <w:p w14:paraId="63371B4F" w14:textId="77777777" w:rsidR="006F66E0" w:rsidRPr="00142971" w:rsidRDefault="006F66E0" w:rsidP="00BA263F">
      <w:pPr>
        <w:pBdr>
          <w:top w:val="nil"/>
          <w:left w:val="nil"/>
          <w:bottom w:val="nil"/>
          <w:right w:val="nil"/>
          <w:between w:val="nil"/>
        </w:pBdr>
        <w:spacing w:line="360" w:lineRule="auto"/>
        <w:ind w:left="851" w:right="902"/>
        <w:jc w:val="both"/>
        <w:rPr>
          <w:rFonts w:ascii="Palatino Linotype" w:eastAsia="Palatino Linotype" w:hAnsi="Palatino Linotype" w:cs="Palatino Linotype"/>
          <w:i/>
        </w:rPr>
      </w:pPr>
      <w:r w:rsidRPr="00142971">
        <w:rPr>
          <w:rFonts w:ascii="Palatino Linotype" w:eastAsia="Palatino Linotype" w:hAnsi="Palatino Linotype" w:cs="Palatino Linotype"/>
          <w:i/>
        </w:rPr>
        <w:t xml:space="preserve">Los servidores públicos facultados para recabar la declaración de situación patrimonial, deberán resguardar la información a la que accedan observando lo dispuesto en la Ley de Transparencia y Acceso a la Información Pública del Estado </w:t>
      </w:r>
      <w:r w:rsidRPr="00142971">
        <w:rPr>
          <w:rFonts w:ascii="Palatino Linotype" w:eastAsia="Palatino Linotype" w:hAnsi="Palatino Linotype" w:cs="Palatino Linotype"/>
          <w:i/>
        </w:rPr>
        <w:lastRenderedPageBreak/>
        <w:t>de México y Municipios así como en la Ley de Protección de Datos Personales del Estado de México.”</w:t>
      </w:r>
    </w:p>
    <w:p w14:paraId="5AC6783C" w14:textId="77777777" w:rsidR="003B70DD" w:rsidRPr="00142971" w:rsidRDefault="003B70DD" w:rsidP="00BA263F">
      <w:pPr>
        <w:pBdr>
          <w:top w:val="nil"/>
          <w:left w:val="nil"/>
          <w:bottom w:val="nil"/>
          <w:right w:val="nil"/>
          <w:between w:val="nil"/>
        </w:pBdr>
        <w:spacing w:line="360" w:lineRule="auto"/>
        <w:ind w:left="851" w:right="902"/>
        <w:jc w:val="both"/>
        <w:rPr>
          <w:rFonts w:ascii="Palatino Linotype" w:eastAsia="Palatino Linotype" w:hAnsi="Palatino Linotype" w:cs="Palatino Linotype"/>
          <w:i/>
        </w:rPr>
      </w:pPr>
    </w:p>
    <w:p w14:paraId="099228BF" w14:textId="1F8AC329" w:rsidR="003B70DD" w:rsidRPr="00142971" w:rsidRDefault="00156F91" w:rsidP="00BA263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Ahora bien, respecto de dichas obligaciones</w:t>
      </w:r>
      <w:r w:rsidR="00DC5F38" w:rsidRPr="00142971">
        <w:rPr>
          <w:rFonts w:ascii="Palatino Linotype" w:eastAsia="Palatino Linotype" w:hAnsi="Palatino Linotype" w:cs="Palatino Linotype"/>
        </w:rPr>
        <w:t xml:space="preserve">, </w:t>
      </w:r>
      <w:r w:rsidR="003B70DD" w:rsidRPr="00142971">
        <w:rPr>
          <w:rFonts w:ascii="Palatino Linotype" w:eastAsia="Palatino Linotype" w:hAnsi="Palatino Linotype" w:cs="Palatino Linotype"/>
          <w:u w:val="single"/>
        </w:rPr>
        <w:t>los ayuntamientos también cuentan con obligaciones</w:t>
      </w:r>
      <w:r w:rsidR="003B70DD" w:rsidRPr="00142971">
        <w:rPr>
          <w:rFonts w:ascii="Palatino Linotype" w:eastAsia="Palatino Linotype" w:hAnsi="Palatino Linotype" w:cs="Palatino Linotype"/>
        </w:rPr>
        <w:t>, pues</w:t>
      </w:r>
      <w:r w:rsidR="00DC5F38" w:rsidRPr="00142971">
        <w:rPr>
          <w:rFonts w:ascii="Palatino Linotype" w:eastAsia="Palatino Linotype" w:hAnsi="Palatino Linotype" w:cs="Palatino Linotype"/>
        </w:rPr>
        <w:t xml:space="preserve"> ciertamente </w:t>
      </w:r>
      <w:r w:rsidR="003B70DD" w:rsidRPr="00142971">
        <w:rPr>
          <w:rFonts w:ascii="Palatino Linotype" w:eastAsia="Palatino Linotype" w:hAnsi="Palatino Linotype" w:cs="Palatino Linotype"/>
        </w:rPr>
        <w:t>deben contar con</w:t>
      </w:r>
      <w:r w:rsidR="00DC5F38" w:rsidRPr="00142971">
        <w:rPr>
          <w:rFonts w:ascii="Palatino Linotype" w:eastAsia="Palatino Linotype" w:hAnsi="Palatino Linotype" w:cs="Palatino Linotype"/>
        </w:rPr>
        <w:t xml:space="preserve"> un área administrativa encargada de s</w:t>
      </w:r>
      <w:r w:rsidR="003B70DD" w:rsidRPr="00142971">
        <w:rPr>
          <w:rFonts w:ascii="Palatino Linotype" w:eastAsia="Palatino Linotype" w:hAnsi="Palatino Linotype" w:cs="Palatino Linotype"/>
        </w:rPr>
        <w:t>upervisar el cumplimiento de las obligaciones relacionadas con las</w:t>
      </w:r>
      <w:r w:rsidR="00DC5F38" w:rsidRPr="00142971">
        <w:rPr>
          <w:rFonts w:ascii="Palatino Linotype" w:eastAsia="Palatino Linotype" w:hAnsi="Palatino Linotype" w:cs="Palatino Linotype"/>
        </w:rPr>
        <w:t xml:space="preserve"> declaraciones patrimoniales, como lo son las </w:t>
      </w:r>
      <w:r w:rsidR="00DC5F38" w:rsidRPr="00142971">
        <w:rPr>
          <w:rFonts w:ascii="Palatino Linotype" w:eastAsia="Palatino Linotype" w:hAnsi="Palatino Linotype" w:cs="Palatino Linotype"/>
          <w:u w:val="single"/>
        </w:rPr>
        <w:t>contralorías internas</w:t>
      </w:r>
      <w:r w:rsidR="005121F9" w:rsidRPr="00142971">
        <w:rPr>
          <w:rFonts w:ascii="Palatino Linotype" w:eastAsia="Palatino Linotype" w:hAnsi="Palatino Linotype" w:cs="Palatino Linotype"/>
        </w:rPr>
        <w:t>;</w:t>
      </w:r>
      <w:r w:rsidR="003B70DD" w:rsidRPr="00142971">
        <w:rPr>
          <w:rFonts w:ascii="Palatino Linotype" w:eastAsia="Palatino Linotype" w:hAnsi="Palatino Linotype" w:cs="Palatino Linotype"/>
        </w:rPr>
        <w:t xml:space="preserve"> </w:t>
      </w:r>
      <w:r w:rsidR="005121F9" w:rsidRPr="00142971">
        <w:rPr>
          <w:rFonts w:ascii="Palatino Linotype" w:eastAsia="Palatino Linotype" w:hAnsi="Palatino Linotype" w:cs="Palatino Linotype"/>
        </w:rPr>
        <w:t>p</w:t>
      </w:r>
      <w:r w:rsidR="00DC5F38" w:rsidRPr="00142971">
        <w:rPr>
          <w:rFonts w:ascii="Palatino Linotype" w:eastAsia="Palatino Linotype" w:hAnsi="Palatino Linotype" w:cs="Palatino Linotype"/>
        </w:rPr>
        <w:t xml:space="preserve">ues son estas áreas administrativas de los ayuntamientos </w:t>
      </w:r>
      <w:r w:rsidR="005121F9" w:rsidRPr="00142971">
        <w:rPr>
          <w:rFonts w:ascii="Palatino Linotype" w:eastAsia="Palatino Linotype" w:hAnsi="Palatino Linotype" w:cs="Palatino Linotype"/>
        </w:rPr>
        <w:t>cuentan con las</w:t>
      </w:r>
      <w:r w:rsidR="00DC5F38" w:rsidRPr="00142971">
        <w:rPr>
          <w:rFonts w:ascii="Palatino Linotype" w:eastAsia="Palatino Linotype" w:hAnsi="Palatino Linotype" w:cs="Palatino Linotype"/>
        </w:rPr>
        <w:t xml:space="preserve"> funciones de vigilancia, control y fiscalización dentro de sus </w:t>
      </w:r>
      <w:r w:rsidR="003B70DD" w:rsidRPr="00142971">
        <w:rPr>
          <w:rFonts w:ascii="Palatino Linotype" w:eastAsia="Palatino Linotype" w:hAnsi="Palatino Linotype" w:cs="Palatino Linotype"/>
        </w:rPr>
        <w:t xml:space="preserve">respectivos </w:t>
      </w:r>
      <w:r w:rsidR="00DC5F38" w:rsidRPr="00142971">
        <w:rPr>
          <w:rFonts w:ascii="Palatino Linotype" w:eastAsia="Palatino Linotype" w:hAnsi="Palatino Linotype" w:cs="Palatino Linotype"/>
        </w:rPr>
        <w:t>ayuntamiento</w:t>
      </w:r>
      <w:r w:rsidR="003B70DD" w:rsidRPr="00142971">
        <w:rPr>
          <w:rFonts w:ascii="Palatino Linotype" w:eastAsia="Palatino Linotype" w:hAnsi="Palatino Linotype" w:cs="Palatino Linotype"/>
        </w:rPr>
        <w:t>s</w:t>
      </w:r>
      <w:r w:rsidR="00DC5F38" w:rsidRPr="00142971">
        <w:rPr>
          <w:rFonts w:ascii="Palatino Linotype" w:eastAsia="Palatino Linotype" w:hAnsi="Palatino Linotype" w:cs="Palatino Linotype"/>
        </w:rPr>
        <w:t xml:space="preserve">. </w:t>
      </w:r>
    </w:p>
    <w:p w14:paraId="61B11EE8" w14:textId="77777777" w:rsidR="003B70DD" w:rsidRPr="00142971" w:rsidRDefault="003B70DD" w:rsidP="00BA263F">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1C42EDB1" w14:textId="26CD3AE9" w:rsidR="00DC5F38" w:rsidRPr="00142971" w:rsidRDefault="00DC5F38" w:rsidP="00BA263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En materia de declaraciones patrimoniales</w:t>
      </w:r>
      <w:r w:rsidR="00563466" w:rsidRPr="00142971">
        <w:rPr>
          <w:rFonts w:ascii="Palatino Linotype" w:eastAsia="Palatino Linotype" w:hAnsi="Palatino Linotype" w:cs="Palatino Linotype"/>
        </w:rPr>
        <w:t>:</w:t>
      </w:r>
      <w:r w:rsidRPr="00142971">
        <w:rPr>
          <w:rFonts w:ascii="Palatino Linotype" w:eastAsia="Palatino Linotype" w:hAnsi="Palatino Linotype" w:cs="Palatino Linotype"/>
        </w:rPr>
        <w:t xml:space="preserve"> se encarga de supervisar que los servidores públicos presenten sus declaraciones (inicial, de modificación y de conclusión), verificar que la información sea completa y congruente, llevar el registro y resguardo de las declaraciones, requerir a los funcionarios omisos que cumplan con su obligación y, de ser el caso, iniciar procedimientos administrativos si hay incumplimiento o irregularidades.</w:t>
      </w:r>
    </w:p>
    <w:p w14:paraId="4EA56F06" w14:textId="77777777" w:rsidR="00DC5F38" w:rsidRPr="00142971" w:rsidRDefault="00DC5F38" w:rsidP="00BA263F">
      <w:pPr>
        <w:pBdr>
          <w:top w:val="nil"/>
          <w:left w:val="nil"/>
          <w:bottom w:val="nil"/>
          <w:right w:val="nil"/>
          <w:between w:val="nil"/>
        </w:pBdr>
        <w:spacing w:line="360" w:lineRule="auto"/>
        <w:ind w:left="644" w:right="49"/>
        <w:jc w:val="both"/>
        <w:rPr>
          <w:rFonts w:ascii="Palatino Linotype" w:eastAsia="Palatino Linotype" w:hAnsi="Palatino Linotype" w:cs="Palatino Linotype"/>
        </w:rPr>
      </w:pPr>
    </w:p>
    <w:p w14:paraId="278D352B" w14:textId="3C2C4B6D" w:rsidR="00210AE2" w:rsidRPr="00142971" w:rsidRDefault="00DC5F38" w:rsidP="00BA263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 xml:space="preserve">Dichas funciones y atribuciones </w:t>
      </w:r>
      <w:r w:rsidRPr="00142971">
        <w:rPr>
          <w:rFonts w:ascii="Palatino Linotype" w:eastAsia="Palatino Linotype" w:hAnsi="Palatino Linotype" w:cs="Palatino Linotype"/>
          <w:u w:val="single"/>
        </w:rPr>
        <w:t>ciertamente deben ser otorgadas mediante un marco normativo</w:t>
      </w:r>
      <w:r w:rsidRPr="00142971">
        <w:rPr>
          <w:rFonts w:ascii="Palatino Linotype" w:eastAsia="Palatino Linotype" w:hAnsi="Palatino Linotype" w:cs="Palatino Linotype"/>
        </w:rPr>
        <w:t>, el cual puede variar dependiendo el ayuntamiento, que de manera enunciativa mas no limitativa puede corresponder a</w:t>
      </w:r>
      <w:r w:rsidR="007419A6" w:rsidRPr="00142971">
        <w:rPr>
          <w:rFonts w:ascii="Palatino Linotype" w:eastAsia="Palatino Linotype" w:hAnsi="Palatino Linotype" w:cs="Palatino Linotype"/>
        </w:rPr>
        <w:t>:</w:t>
      </w:r>
      <w:r w:rsidRPr="00142971">
        <w:rPr>
          <w:rFonts w:ascii="Palatino Linotype" w:eastAsia="Palatino Linotype" w:hAnsi="Palatino Linotype" w:cs="Palatino Linotype"/>
        </w:rPr>
        <w:t xml:space="preserve"> un manual, reglamento, código o el propio bando municipal, pues cualquiera de dichas normatividades corresponderán aquellas que contengan la norma jurídica emitida por el ayuntamiento que regule su vida interna estableciendo los procesos, procedimientos, organización y funcionamiento de la administración pública y,</w:t>
      </w:r>
      <w:r w:rsidR="00210AE2" w:rsidRPr="00142971">
        <w:rPr>
          <w:rFonts w:ascii="Palatino Linotype" w:eastAsia="Palatino Linotype" w:hAnsi="Palatino Linotype" w:cs="Palatino Linotype"/>
        </w:rPr>
        <w:t xml:space="preserve"> aquel que permita precisar la definición de las funciones que le </w:t>
      </w:r>
      <w:r w:rsidR="00210AE2" w:rsidRPr="00142971">
        <w:rPr>
          <w:rFonts w:ascii="Palatino Linotype" w:eastAsia="Palatino Linotype" w:hAnsi="Palatino Linotype" w:cs="Palatino Linotype"/>
        </w:rPr>
        <w:lastRenderedPageBreak/>
        <w:t>corresponda realizar a la Contraloría Interna Municipal, para el cumplimiento de objetivos institucionales.</w:t>
      </w:r>
    </w:p>
    <w:p w14:paraId="271A1E5A" w14:textId="77777777" w:rsidR="00210AE2" w:rsidRPr="00142971" w:rsidRDefault="00210AE2" w:rsidP="00BA263F">
      <w:pPr>
        <w:pStyle w:val="Prrafodelista"/>
        <w:spacing w:line="360" w:lineRule="auto"/>
        <w:rPr>
          <w:rFonts w:ascii="Palatino Linotype" w:eastAsia="Palatino Linotype" w:hAnsi="Palatino Linotype" w:cs="Palatino Linotype"/>
        </w:rPr>
      </w:pPr>
    </w:p>
    <w:p w14:paraId="7251E3F6" w14:textId="4958EB51" w:rsidR="000B521A" w:rsidRPr="00142971" w:rsidRDefault="00210AE2" w:rsidP="00BA263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rPr>
        <w:t xml:space="preserve">Al corresponder lo anteriormente referido, al soporte documental que se requiere en la solicitud de información de mérito, </w:t>
      </w:r>
      <w:r w:rsidR="000B521A" w:rsidRPr="00142971">
        <w:rPr>
          <w:rFonts w:ascii="Palatino Linotype" w:eastAsia="Palatino Linotype" w:hAnsi="Palatino Linotype" w:cs="Palatino Linotype"/>
        </w:rPr>
        <w:t>se reitera que resulta improcedente la respuesta emitida por el servidor público habilitado de la Contraloría Municipal, a efecto de que se emprenda una nueva búsqueda exhaustiva y razonable en</w:t>
      </w:r>
      <w:r w:rsidR="000B521A" w:rsidRPr="00142971">
        <w:rPr>
          <w:rFonts w:ascii="Palatino Linotype" w:eastAsia="Palatino Linotype" w:hAnsi="Palatino Linotype" w:cs="Palatino Linotype"/>
          <w:color w:val="000000"/>
        </w:rPr>
        <w:t xml:space="preserve"> las áreas poseedoras de la información que se solicita, a efecto de entregarla al solicitante, de acuerdo a la forma en que la unidad administrativa correspondiente, la genere, recopile, administre, maneje, procese, archive o conserve, esto de conformidad con los artículos 51 y 53 fracción IV de la Ley en cita, que refieren:</w:t>
      </w:r>
      <w:r w:rsidR="000B521A" w:rsidRPr="00142971">
        <w:rPr>
          <w:rFonts w:ascii="Palatino Linotype" w:eastAsia="Palatino Linotype" w:hAnsi="Palatino Linotype" w:cs="Palatino Linotype"/>
          <w:b/>
          <w:color w:val="000000"/>
        </w:rPr>
        <w:t xml:space="preserve"> </w:t>
      </w:r>
    </w:p>
    <w:p w14:paraId="4AA3595D" w14:textId="77777777" w:rsidR="000B521A" w:rsidRPr="00142971" w:rsidRDefault="000B521A" w:rsidP="00BA263F">
      <w:pPr>
        <w:tabs>
          <w:tab w:val="left" w:pos="709"/>
        </w:tabs>
        <w:spacing w:line="360" w:lineRule="auto"/>
        <w:ind w:left="851" w:right="760"/>
        <w:jc w:val="center"/>
        <w:rPr>
          <w:rFonts w:ascii="Palatino Linotype" w:eastAsia="Palatino Linotype" w:hAnsi="Palatino Linotype" w:cs="Palatino Linotype"/>
          <w:b/>
          <w:i/>
        </w:rPr>
      </w:pPr>
      <w:r w:rsidRPr="00142971">
        <w:rPr>
          <w:rFonts w:ascii="Palatino Linotype" w:eastAsia="Palatino Linotype" w:hAnsi="Palatino Linotype" w:cs="Palatino Linotype"/>
          <w:b/>
          <w:i/>
        </w:rPr>
        <w:t>Ley de Transparencia y Acceso a la Información Pública del Estado de México y Municipios</w:t>
      </w:r>
    </w:p>
    <w:p w14:paraId="77A82E82" w14:textId="77777777" w:rsidR="000B521A" w:rsidRPr="00142971" w:rsidRDefault="000B521A" w:rsidP="00BA263F">
      <w:pPr>
        <w:tabs>
          <w:tab w:val="left" w:pos="709"/>
        </w:tabs>
        <w:spacing w:line="360" w:lineRule="auto"/>
        <w:ind w:left="851" w:right="760"/>
        <w:jc w:val="both"/>
        <w:rPr>
          <w:rFonts w:ascii="Palatino Linotype" w:eastAsia="Palatino Linotype" w:hAnsi="Palatino Linotype" w:cs="Palatino Linotype"/>
          <w:i/>
        </w:rPr>
      </w:pPr>
      <w:r w:rsidRPr="00142971">
        <w:rPr>
          <w:rFonts w:ascii="Palatino Linotype" w:eastAsia="Palatino Linotype" w:hAnsi="Palatino Linotype" w:cs="Palatino Linotype"/>
          <w:i/>
        </w:rPr>
        <w:t xml:space="preserve">“Artículo 50. Los sujetos obligados contarán con un área responsable para la atención de las solicitudes de información, a la que se le denominará Unidad de Transparencia. </w:t>
      </w:r>
    </w:p>
    <w:p w14:paraId="0A0D1662" w14:textId="77777777" w:rsidR="000B521A" w:rsidRPr="00142971" w:rsidRDefault="000B521A" w:rsidP="00BA263F">
      <w:pPr>
        <w:tabs>
          <w:tab w:val="left" w:pos="709"/>
        </w:tabs>
        <w:spacing w:line="360" w:lineRule="auto"/>
        <w:ind w:left="851" w:right="760"/>
        <w:jc w:val="both"/>
        <w:rPr>
          <w:rFonts w:ascii="Palatino Linotype" w:eastAsia="Palatino Linotype" w:hAnsi="Palatino Linotype" w:cs="Palatino Linotype"/>
          <w:i/>
        </w:rPr>
      </w:pPr>
      <w:r w:rsidRPr="00142971">
        <w:rPr>
          <w:rFonts w:ascii="Palatino Linotype" w:eastAsia="Palatino Linotype" w:hAnsi="Palatino Linotype" w:cs="Palatino Linotype"/>
          <w:i/>
        </w:rPr>
        <w:t xml:space="preserve">Artículo 51. Los sujetos obligados designaran a un responsable para atender la Unidad de Transparencia, quien fungirá como enlace entre éstos y los solicitantes. </w:t>
      </w:r>
      <w:r w:rsidRPr="00142971">
        <w:rPr>
          <w:rFonts w:ascii="Palatino Linotype" w:eastAsia="Palatino Linotype" w:hAnsi="Palatino Linotype" w:cs="Palatino Linotype"/>
          <w:b/>
          <w:i/>
          <w:u w:val="single"/>
        </w:rPr>
        <w:t>Dicha Unidad será la encargada de tramitar internamente la solicitud de información</w:t>
      </w:r>
      <w:r w:rsidRPr="00142971">
        <w:rPr>
          <w:rFonts w:ascii="Palatino Linotype" w:eastAsia="Palatino Linotype" w:hAnsi="Palatino Linotype" w:cs="Palatino Linotype"/>
          <w:i/>
        </w:rPr>
        <w:t xml:space="preserve">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33206978" w14:textId="77777777" w:rsidR="000B521A" w:rsidRPr="00142971" w:rsidRDefault="000B521A" w:rsidP="00BA263F">
      <w:pPr>
        <w:tabs>
          <w:tab w:val="left" w:pos="709"/>
        </w:tabs>
        <w:spacing w:line="360" w:lineRule="auto"/>
        <w:ind w:left="851" w:right="760"/>
        <w:jc w:val="both"/>
        <w:rPr>
          <w:rFonts w:ascii="Palatino Linotype" w:eastAsia="Palatino Linotype" w:hAnsi="Palatino Linotype" w:cs="Palatino Linotype"/>
          <w:i/>
        </w:rPr>
      </w:pPr>
      <w:r w:rsidRPr="00142971">
        <w:rPr>
          <w:rFonts w:ascii="Palatino Linotype" w:eastAsia="Palatino Linotype" w:hAnsi="Palatino Linotype" w:cs="Palatino Linotype"/>
          <w:i/>
        </w:rPr>
        <w:lastRenderedPageBreak/>
        <w:t>…</w:t>
      </w:r>
    </w:p>
    <w:p w14:paraId="7D7AFF73" w14:textId="77777777" w:rsidR="000B521A" w:rsidRPr="00142971" w:rsidRDefault="000B521A" w:rsidP="00BA263F">
      <w:pPr>
        <w:tabs>
          <w:tab w:val="left" w:pos="709"/>
        </w:tabs>
        <w:spacing w:line="360" w:lineRule="auto"/>
        <w:ind w:left="851" w:right="760"/>
        <w:jc w:val="both"/>
        <w:rPr>
          <w:rFonts w:ascii="Palatino Linotype" w:eastAsia="Palatino Linotype" w:hAnsi="Palatino Linotype" w:cs="Palatino Linotype"/>
          <w:i/>
        </w:rPr>
      </w:pPr>
      <w:r w:rsidRPr="00142971">
        <w:rPr>
          <w:rFonts w:ascii="Palatino Linotype" w:eastAsia="Palatino Linotype" w:hAnsi="Palatino Linotype" w:cs="Palatino Linotype"/>
          <w:i/>
        </w:rPr>
        <w:t>Artículo 53. Las Unidades de Transparencia tendrán las siguientes funciones:</w:t>
      </w:r>
    </w:p>
    <w:p w14:paraId="72A6DD54" w14:textId="77777777" w:rsidR="000B521A" w:rsidRPr="00142971" w:rsidRDefault="000B521A" w:rsidP="00BA263F">
      <w:pPr>
        <w:tabs>
          <w:tab w:val="left" w:pos="709"/>
        </w:tabs>
        <w:spacing w:line="360" w:lineRule="auto"/>
        <w:ind w:left="851" w:right="760"/>
        <w:jc w:val="both"/>
        <w:rPr>
          <w:rFonts w:ascii="Palatino Linotype" w:eastAsia="Palatino Linotype" w:hAnsi="Palatino Linotype" w:cs="Palatino Linotype"/>
          <w:i/>
        </w:rPr>
      </w:pPr>
      <w:r w:rsidRPr="00142971">
        <w:rPr>
          <w:rFonts w:ascii="Palatino Linotype" w:eastAsia="Palatino Linotype" w:hAnsi="Palatino Linotype" w:cs="Palatino Linotype"/>
          <w:i/>
        </w:rPr>
        <w:t>…</w:t>
      </w:r>
    </w:p>
    <w:p w14:paraId="0685D7C8" w14:textId="77777777" w:rsidR="000B521A" w:rsidRPr="00142971" w:rsidRDefault="000B521A" w:rsidP="00BA263F">
      <w:pPr>
        <w:tabs>
          <w:tab w:val="left" w:pos="709"/>
        </w:tabs>
        <w:spacing w:line="360" w:lineRule="auto"/>
        <w:ind w:left="851" w:right="760"/>
        <w:jc w:val="both"/>
        <w:rPr>
          <w:rFonts w:ascii="Palatino Linotype" w:eastAsia="Palatino Linotype" w:hAnsi="Palatino Linotype" w:cs="Palatino Linotype"/>
          <w:i/>
        </w:rPr>
      </w:pPr>
      <w:r w:rsidRPr="00142971">
        <w:rPr>
          <w:rFonts w:ascii="Palatino Linotype" w:eastAsia="Palatino Linotype" w:hAnsi="Palatino Linotype" w:cs="Palatino Linotype"/>
          <w:i/>
        </w:rPr>
        <w:t xml:space="preserve">II. Recibir, tramitar y dar respuesta a las solicitudes de acceso a la información; </w:t>
      </w:r>
    </w:p>
    <w:p w14:paraId="57B3B54C" w14:textId="77777777" w:rsidR="000B521A" w:rsidRPr="00142971" w:rsidRDefault="000B521A" w:rsidP="00BA263F">
      <w:pPr>
        <w:tabs>
          <w:tab w:val="left" w:pos="709"/>
        </w:tabs>
        <w:spacing w:line="360" w:lineRule="auto"/>
        <w:ind w:left="851" w:right="760"/>
        <w:jc w:val="both"/>
        <w:rPr>
          <w:rFonts w:ascii="Palatino Linotype" w:eastAsia="Palatino Linotype" w:hAnsi="Palatino Linotype" w:cs="Palatino Linotype"/>
          <w:i/>
        </w:rPr>
      </w:pPr>
      <w:r w:rsidRPr="00142971">
        <w:rPr>
          <w:rFonts w:ascii="Palatino Linotype" w:eastAsia="Palatino Linotype" w:hAnsi="Palatino Linotype" w:cs="Palatino Linotype"/>
          <w:i/>
        </w:rPr>
        <w:t>…</w:t>
      </w:r>
    </w:p>
    <w:p w14:paraId="243F13CE" w14:textId="77777777" w:rsidR="000B521A" w:rsidRPr="00142971" w:rsidRDefault="000B521A" w:rsidP="00BA263F">
      <w:pPr>
        <w:tabs>
          <w:tab w:val="left" w:pos="709"/>
        </w:tabs>
        <w:spacing w:line="360" w:lineRule="auto"/>
        <w:ind w:left="851" w:right="760"/>
        <w:jc w:val="both"/>
        <w:rPr>
          <w:rFonts w:ascii="Palatino Linotype" w:eastAsia="Palatino Linotype" w:hAnsi="Palatino Linotype" w:cs="Palatino Linotype"/>
          <w:b/>
          <w:i/>
          <w:u w:val="single"/>
        </w:rPr>
      </w:pPr>
      <w:r w:rsidRPr="00142971">
        <w:rPr>
          <w:rFonts w:ascii="Palatino Linotype" w:eastAsia="Palatino Linotype" w:hAnsi="Palatino Linotype" w:cs="Palatino Linotype"/>
          <w:b/>
          <w:i/>
          <w:u w:val="single"/>
        </w:rPr>
        <w:t xml:space="preserve">IV. Realizar, con efectividad, los trámites internos necesarios para la atención de las solicitudes de acceso a la información; </w:t>
      </w:r>
    </w:p>
    <w:p w14:paraId="22E78E98" w14:textId="77777777" w:rsidR="000B521A" w:rsidRPr="00142971" w:rsidRDefault="000B521A" w:rsidP="00BA263F">
      <w:pPr>
        <w:tabs>
          <w:tab w:val="left" w:pos="709"/>
        </w:tabs>
        <w:spacing w:line="360" w:lineRule="auto"/>
        <w:ind w:left="851" w:right="760"/>
        <w:jc w:val="both"/>
        <w:rPr>
          <w:rFonts w:ascii="Palatino Linotype" w:eastAsia="Palatino Linotype" w:hAnsi="Palatino Linotype" w:cs="Palatino Linotype"/>
          <w:i/>
        </w:rPr>
      </w:pPr>
      <w:r w:rsidRPr="00142971">
        <w:rPr>
          <w:rFonts w:ascii="Palatino Linotype" w:eastAsia="Palatino Linotype" w:hAnsi="Palatino Linotype" w:cs="Palatino Linotype"/>
          <w:i/>
        </w:rPr>
        <w:t xml:space="preserve">V. Entregar, en su caso, a los particulares la información solicitada; </w:t>
      </w:r>
    </w:p>
    <w:p w14:paraId="28561F02" w14:textId="5550B209" w:rsidR="000B521A" w:rsidRPr="00142971" w:rsidRDefault="000B521A" w:rsidP="00BA263F">
      <w:pPr>
        <w:tabs>
          <w:tab w:val="left" w:pos="709"/>
        </w:tabs>
        <w:spacing w:line="360" w:lineRule="auto"/>
        <w:ind w:left="851" w:right="760"/>
        <w:jc w:val="both"/>
        <w:rPr>
          <w:rFonts w:ascii="Palatino Linotype" w:eastAsia="Palatino Linotype" w:hAnsi="Palatino Linotype" w:cs="Palatino Linotype"/>
        </w:rPr>
      </w:pPr>
      <w:r w:rsidRPr="00142971">
        <w:rPr>
          <w:rFonts w:ascii="Palatino Linotype" w:eastAsia="Palatino Linotype" w:hAnsi="Palatino Linotype" w:cs="Palatino Linotype"/>
          <w:i/>
        </w:rPr>
        <w:t>VI. Efectuar las notificac</w:t>
      </w:r>
      <w:r w:rsidR="001F578D" w:rsidRPr="00142971">
        <w:rPr>
          <w:rFonts w:ascii="Palatino Linotype" w:eastAsia="Palatino Linotype" w:hAnsi="Palatino Linotype" w:cs="Palatino Linotype"/>
          <w:i/>
        </w:rPr>
        <w:t xml:space="preserve">iones a los solicitantes;” </w:t>
      </w:r>
    </w:p>
    <w:p w14:paraId="4989F73D" w14:textId="77777777" w:rsidR="000B521A" w:rsidRPr="00142971" w:rsidRDefault="000B521A" w:rsidP="00BA263F">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411213C0" w14:textId="1EBC8630" w:rsidR="000B521A" w:rsidRPr="00142971" w:rsidRDefault="000B521A" w:rsidP="00BA263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Aunado a lo anterior, se debe señalar que aunque la solicitud de información y la respuesta estén dirigidas y atendidas por la Contraloría Interna Municipal, lo cierto es que también tienen diversas unidades administrativas que pudieran generar, poseer o administrar lo solicitado y que ha quedado desagregado, corresponde a una normatividad vigente</w:t>
      </w:r>
      <w:r w:rsidR="00BB2BDE" w:rsidRPr="00142971">
        <w:rPr>
          <w:rFonts w:ascii="Palatino Linotype" w:eastAsia="Palatino Linotype" w:hAnsi="Palatino Linotype" w:cs="Palatino Linotype"/>
        </w:rPr>
        <w:t xml:space="preserve">, como lo es de manera enunciativa mas no limitativa </w:t>
      </w:r>
      <w:r w:rsidR="00616938" w:rsidRPr="00142971">
        <w:rPr>
          <w:rFonts w:ascii="Palatino Linotype" w:eastAsia="Palatino Linotype" w:hAnsi="Palatino Linotype" w:cs="Palatino Linotype"/>
        </w:rPr>
        <w:t>Dirección Jurídica, Coordinación General Municipal de Mejora Regulatoria de acuerdo a las funciones y atribuciones que le otorga el Bando Municipal 2025 del Ayuntamiento de Tepotzotlán</w:t>
      </w:r>
      <w:r w:rsidRPr="00142971">
        <w:rPr>
          <w:rFonts w:ascii="Palatino Linotype" w:eastAsia="Palatino Linotype" w:hAnsi="Palatino Linotype" w:cs="Palatino Linotype"/>
        </w:rPr>
        <w:t>; lo anterior de conformidad con los artículos 3 fracción XXXIX, 58 y 59  de la Ley en la materia, que estipulan lo siguiente:</w:t>
      </w:r>
    </w:p>
    <w:p w14:paraId="062DE4D8" w14:textId="77777777" w:rsidR="00FC43D4" w:rsidRPr="00142971" w:rsidRDefault="00FC43D4" w:rsidP="00FC43D4">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6D8C75CD" w14:textId="77777777" w:rsidR="000B521A" w:rsidRPr="00142971" w:rsidRDefault="000B521A" w:rsidP="00BA263F">
      <w:pPr>
        <w:spacing w:line="360" w:lineRule="auto"/>
        <w:ind w:left="567" w:right="708"/>
        <w:jc w:val="both"/>
        <w:rPr>
          <w:rFonts w:ascii="Palatino Linotype" w:eastAsia="Palatino Linotype" w:hAnsi="Palatino Linotype" w:cs="Palatino Linotype"/>
          <w:i/>
        </w:rPr>
      </w:pPr>
      <w:r w:rsidRPr="00142971">
        <w:rPr>
          <w:rFonts w:ascii="Palatino Linotype" w:eastAsia="Palatino Linotype" w:hAnsi="Palatino Linotype" w:cs="Palatino Linotype"/>
          <w:b/>
          <w:i/>
        </w:rPr>
        <w:t>“Artículo 3.</w:t>
      </w:r>
      <w:r w:rsidRPr="00142971">
        <w:rPr>
          <w:rFonts w:ascii="Palatino Linotype" w:eastAsia="Palatino Linotype" w:hAnsi="Palatino Linotype" w:cs="Palatino Linotype"/>
          <w:i/>
        </w:rPr>
        <w:t xml:space="preserve"> Para los efectos de la presente Ley se entenderá por:</w:t>
      </w:r>
    </w:p>
    <w:p w14:paraId="40903D7F" w14:textId="77777777" w:rsidR="000B521A" w:rsidRPr="00142971" w:rsidRDefault="000B521A" w:rsidP="00BA263F">
      <w:pPr>
        <w:spacing w:line="360" w:lineRule="auto"/>
        <w:ind w:left="567" w:right="708"/>
        <w:jc w:val="both"/>
        <w:rPr>
          <w:rFonts w:ascii="Palatino Linotype" w:eastAsia="Palatino Linotype" w:hAnsi="Palatino Linotype" w:cs="Palatino Linotype"/>
          <w:i/>
        </w:rPr>
      </w:pPr>
      <w:r w:rsidRPr="00142971">
        <w:rPr>
          <w:rFonts w:ascii="Palatino Linotype" w:eastAsia="Palatino Linotype" w:hAnsi="Palatino Linotype" w:cs="Palatino Linotype"/>
          <w:i/>
        </w:rPr>
        <w:t>…</w:t>
      </w:r>
    </w:p>
    <w:p w14:paraId="78940D12" w14:textId="77777777" w:rsidR="000B521A" w:rsidRPr="00142971" w:rsidRDefault="000B521A" w:rsidP="00BA263F">
      <w:pPr>
        <w:spacing w:line="360" w:lineRule="auto"/>
        <w:ind w:left="567" w:right="708"/>
        <w:jc w:val="both"/>
        <w:rPr>
          <w:rFonts w:ascii="Palatino Linotype" w:eastAsia="Palatino Linotype" w:hAnsi="Palatino Linotype" w:cs="Palatino Linotype"/>
          <w:i/>
        </w:rPr>
      </w:pPr>
      <w:r w:rsidRPr="00142971">
        <w:rPr>
          <w:rFonts w:ascii="Palatino Linotype" w:eastAsia="Palatino Linotype" w:hAnsi="Palatino Linotype" w:cs="Palatino Linotype"/>
          <w:b/>
          <w:i/>
        </w:rPr>
        <w:lastRenderedPageBreak/>
        <w:t xml:space="preserve">XXXIX. Servidor público habilitado: </w:t>
      </w:r>
      <w:r w:rsidRPr="00142971">
        <w:rPr>
          <w:rFonts w:ascii="Palatino Linotype" w:eastAsia="Palatino Linotype" w:hAnsi="Palatino Linotype" w:cs="Palatino Linotype"/>
          <w:i/>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62C666DF" w14:textId="77777777" w:rsidR="000B521A" w:rsidRPr="00142971" w:rsidRDefault="000B521A" w:rsidP="00BA263F">
      <w:pPr>
        <w:spacing w:line="360" w:lineRule="auto"/>
        <w:ind w:left="567" w:right="708"/>
        <w:jc w:val="both"/>
        <w:rPr>
          <w:rFonts w:ascii="Palatino Linotype" w:eastAsia="Palatino Linotype" w:hAnsi="Palatino Linotype" w:cs="Palatino Linotype"/>
          <w:i/>
        </w:rPr>
      </w:pPr>
      <w:r w:rsidRPr="00142971">
        <w:rPr>
          <w:rFonts w:ascii="Palatino Linotype" w:eastAsia="Palatino Linotype" w:hAnsi="Palatino Linotype" w:cs="Palatino Linotype"/>
          <w:i/>
        </w:rPr>
        <w:t>…</w:t>
      </w:r>
    </w:p>
    <w:p w14:paraId="70655240" w14:textId="77777777" w:rsidR="000B521A" w:rsidRPr="00142971" w:rsidRDefault="000B521A" w:rsidP="00BA263F">
      <w:pPr>
        <w:spacing w:line="360" w:lineRule="auto"/>
        <w:ind w:left="567" w:right="708"/>
        <w:jc w:val="both"/>
        <w:rPr>
          <w:rFonts w:ascii="Palatino Linotype" w:eastAsia="Palatino Linotype" w:hAnsi="Palatino Linotype" w:cs="Palatino Linotype"/>
          <w:i/>
        </w:rPr>
      </w:pPr>
      <w:r w:rsidRPr="00142971">
        <w:rPr>
          <w:rFonts w:ascii="Palatino Linotype" w:eastAsia="Palatino Linotype" w:hAnsi="Palatino Linotype" w:cs="Palatino Linotype"/>
          <w:b/>
          <w:i/>
        </w:rPr>
        <w:t>Artículo 58.</w:t>
      </w:r>
      <w:r w:rsidRPr="00142971">
        <w:rPr>
          <w:rFonts w:ascii="Palatino Linotype" w:eastAsia="Palatino Linotype" w:hAnsi="Palatino Linotype" w:cs="Palatino Linotype"/>
          <w:i/>
        </w:rPr>
        <w:t xml:space="preserve"> Los servidores públicos habilitados serán designados por el titular del sujeto obligado a propuesta del responsable de la Unidad de Transparencia.</w:t>
      </w:r>
    </w:p>
    <w:p w14:paraId="7A1147E6" w14:textId="77777777" w:rsidR="000B521A" w:rsidRPr="00142971" w:rsidRDefault="000B521A" w:rsidP="00BA263F">
      <w:pPr>
        <w:spacing w:line="360" w:lineRule="auto"/>
        <w:ind w:left="567" w:right="708"/>
        <w:jc w:val="both"/>
        <w:rPr>
          <w:rFonts w:ascii="Palatino Linotype" w:eastAsia="Palatino Linotype" w:hAnsi="Palatino Linotype" w:cs="Palatino Linotype"/>
          <w:i/>
        </w:rPr>
      </w:pPr>
      <w:r w:rsidRPr="00142971">
        <w:rPr>
          <w:rFonts w:ascii="Palatino Linotype" w:eastAsia="Palatino Linotype" w:hAnsi="Palatino Linotype" w:cs="Palatino Linotype"/>
          <w:b/>
          <w:i/>
        </w:rPr>
        <w:t>Artículo 59.</w:t>
      </w:r>
      <w:r w:rsidRPr="00142971">
        <w:rPr>
          <w:rFonts w:ascii="Palatino Linotype" w:eastAsia="Palatino Linotype" w:hAnsi="Palatino Linotype" w:cs="Palatino Linotype"/>
          <w:i/>
        </w:rPr>
        <w:t xml:space="preserve"> </w:t>
      </w:r>
      <w:r w:rsidRPr="00142971">
        <w:rPr>
          <w:rFonts w:ascii="Palatino Linotype" w:eastAsia="Palatino Linotype" w:hAnsi="Palatino Linotype" w:cs="Palatino Linotype"/>
          <w:b/>
          <w:i/>
          <w:u w:val="single"/>
        </w:rPr>
        <w:t>Los servidores públicos habilitados</w:t>
      </w:r>
      <w:r w:rsidRPr="00142971">
        <w:rPr>
          <w:rFonts w:ascii="Palatino Linotype" w:eastAsia="Palatino Linotype" w:hAnsi="Palatino Linotype" w:cs="Palatino Linotype"/>
          <w:i/>
        </w:rPr>
        <w:t xml:space="preserve"> tendrán las funciones siguientes:</w:t>
      </w:r>
    </w:p>
    <w:p w14:paraId="04003D11" w14:textId="77777777" w:rsidR="000B521A" w:rsidRPr="00142971" w:rsidRDefault="000B521A" w:rsidP="00BA263F">
      <w:pPr>
        <w:spacing w:line="360" w:lineRule="auto"/>
        <w:ind w:left="567" w:right="708"/>
        <w:jc w:val="both"/>
        <w:rPr>
          <w:rFonts w:ascii="Palatino Linotype" w:eastAsia="Palatino Linotype" w:hAnsi="Palatino Linotype" w:cs="Palatino Linotype"/>
          <w:i/>
        </w:rPr>
      </w:pPr>
      <w:r w:rsidRPr="00142971">
        <w:rPr>
          <w:rFonts w:ascii="Palatino Linotype" w:eastAsia="Palatino Linotype" w:hAnsi="Palatino Linotype" w:cs="Palatino Linotype"/>
          <w:i/>
        </w:rPr>
        <w:t xml:space="preserve">I. </w:t>
      </w:r>
      <w:r w:rsidRPr="00142971">
        <w:rPr>
          <w:rFonts w:ascii="Palatino Linotype" w:eastAsia="Palatino Linotype" w:hAnsi="Palatino Linotype" w:cs="Palatino Linotype"/>
          <w:b/>
          <w:i/>
          <w:u w:val="single"/>
        </w:rPr>
        <w:t>Localizar la información que le solicite la Unidad de Transparencia</w:t>
      </w:r>
      <w:r w:rsidRPr="00142971">
        <w:rPr>
          <w:rFonts w:ascii="Palatino Linotype" w:eastAsia="Palatino Linotype" w:hAnsi="Palatino Linotype" w:cs="Palatino Linotype"/>
          <w:i/>
        </w:rPr>
        <w:t>;</w:t>
      </w:r>
    </w:p>
    <w:p w14:paraId="1833680E" w14:textId="77777777" w:rsidR="000B521A" w:rsidRPr="00142971" w:rsidRDefault="000B521A" w:rsidP="00BA263F">
      <w:pPr>
        <w:spacing w:line="360" w:lineRule="auto"/>
        <w:ind w:left="567" w:right="708"/>
        <w:jc w:val="both"/>
        <w:rPr>
          <w:rFonts w:ascii="Palatino Linotype" w:eastAsia="Palatino Linotype" w:hAnsi="Palatino Linotype" w:cs="Palatino Linotype"/>
          <w:i/>
        </w:rPr>
      </w:pPr>
      <w:r w:rsidRPr="00142971">
        <w:rPr>
          <w:rFonts w:ascii="Palatino Linotype" w:eastAsia="Palatino Linotype" w:hAnsi="Palatino Linotype" w:cs="Palatino Linotype"/>
          <w:i/>
        </w:rPr>
        <w:t xml:space="preserve">II. </w:t>
      </w:r>
      <w:r w:rsidRPr="00142971">
        <w:rPr>
          <w:rFonts w:ascii="Palatino Linotype" w:eastAsia="Palatino Linotype" w:hAnsi="Palatino Linotype" w:cs="Palatino Linotype"/>
          <w:b/>
          <w:i/>
          <w:u w:val="single"/>
        </w:rPr>
        <w:t>Proporcionar la información que obre en los archivos y que le sea solicitada por la Unidad de Transparencia</w:t>
      </w:r>
      <w:r w:rsidRPr="00142971">
        <w:rPr>
          <w:rFonts w:ascii="Palatino Linotype" w:eastAsia="Palatino Linotype" w:hAnsi="Palatino Linotype" w:cs="Palatino Linotype"/>
          <w:i/>
        </w:rPr>
        <w:t>;</w:t>
      </w:r>
    </w:p>
    <w:p w14:paraId="072BA161" w14:textId="77777777" w:rsidR="000B521A" w:rsidRPr="00142971" w:rsidRDefault="000B521A" w:rsidP="00BA263F">
      <w:pPr>
        <w:spacing w:line="360" w:lineRule="auto"/>
        <w:ind w:left="567" w:right="708"/>
        <w:jc w:val="both"/>
        <w:rPr>
          <w:rFonts w:ascii="Palatino Linotype" w:eastAsia="Palatino Linotype" w:hAnsi="Palatino Linotype" w:cs="Palatino Linotype"/>
          <w:i/>
        </w:rPr>
      </w:pPr>
      <w:r w:rsidRPr="00142971">
        <w:rPr>
          <w:rFonts w:ascii="Palatino Linotype" w:eastAsia="Palatino Linotype" w:hAnsi="Palatino Linotype" w:cs="Palatino Linotype"/>
          <w:i/>
        </w:rPr>
        <w:t>III. Apoyar a la Unidad de Transparencia en lo que esta le solicite para el cumplimiento de sus funciones;</w:t>
      </w:r>
    </w:p>
    <w:p w14:paraId="2FDAB3DF" w14:textId="77777777" w:rsidR="000B521A" w:rsidRPr="00142971" w:rsidRDefault="000B521A" w:rsidP="00BA263F">
      <w:pPr>
        <w:spacing w:line="360" w:lineRule="auto"/>
        <w:ind w:left="567" w:right="708"/>
        <w:jc w:val="both"/>
        <w:rPr>
          <w:rFonts w:ascii="Palatino Linotype" w:eastAsia="Palatino Linotype" w:hAnsi="Palatino Linotype" w:cs="Palatino Linotype"/>
          <w:i/>
        </w:rPr>
      </w:pPr>
      <w:r w:rsidRPr="00142971">
        <w:rPr>
          <w:rFonts w:ascii="Palatino Linotype" w:eastAsia="Palatino Linotype" w:hAnsi="Palatino Linotype" w:cs="Palatino Linotype"/>
          <w:i/>
        </w:rPr>
        <w:t>IV. Proporcionar a la Unidad de Transparencia, las modificaciones a la información pública de oficio que obre en su poder;</w:t>
      </w:r>
    </w:p>
    <w:p w14:paraId="74333D3D" w14:textId="77777777" w:rsidR="000B521A" w:rsidRPr="00142971" w:rsidRDefault="000B521A" w:rsidP="00BA263F">
      <w:pPr>
        <w:spacing w:line="360" w:lineRule="auto"/>
        <w:ind w:left="567" w:right="708"/>
        <w:jc w:val="both"/>
        <w:rPr>
          <w:rFonts w:ascii="Palatino Linotype" w:eastAsia="Palatino Linotype" w:hAnsi="Palatino Linotype" w:cs="Palatino Linotype"/>
          <w:i/>
        </w:rPr>
      </w:pPr>
      <w:r w:rsidRPr="00142971">
        <w:rPr>
          <w:rFonts w:ascii="Palatino Linotype" w:eastAsia="Palatino Linotype" w:hAnsi="Palatino Linotype" w:cs="Palatino Linotype"/>
          <w:i/>
        </w:rPr>
        <w:t>V. Integrar y presentar al responsable de la Unidad de Transparencia la propuesta de clasificación de información, la cual tendrá los fundamentos y argumentos en que se basa dicha propuesta;</w:t>
      </w:r>
    </w:p>
    <w:p w14:paraId="6CC13515" w14:textId="77777777" w:rsidR="000B521A" w:rsidRPr="00142971" w:rsidRDefault="000B521A" w:rsidP="00BA263F">
      <w:pPr>
        <w:spacing w:line="360" w:lineRule="auto"/>
        <w:ind w:left="567" w:right="708"/>
        <w:jc w:val="both"/>
        <w:rPr>
          <w:rFonts w:ascii="Palatino Linotype" w:eastAsia="Palatino Linotype" w:hAnsi="Palatino Linotype" w:cs="Palatino Linotype"/>
          <w:i/>
        </w:rPr>
      </w:pPr>
      <w:r w:rsidRPr="00142971">
        <w:rPr>
          <w:rFonts w:ascii="Palatino Linotype" w:eastAsia="Palatino Linotype" w:hAnsi="Palatino Linotype" w:cs="Palatino Linotype"/>
          <w:i/>
        </w:rPr>
        <w:t>VI. Verificar, una vez analizado el contenido de la información, que no se encuentre en los supuestos de información clasificada; y</w:t>
      </w:r>
    </w:p>
    <w:p w14:paraId="4B1E646F" w14:textId="01E28D0E" w:rsidR="000B521A" w:rsidRPr="00142971" w:rsidRDefault="000B521A" w:rsidP="00BA263F">
      <w:pPr>
        <w:spacing w:line="360" w:lineRule="auto"/>
        <w:ind w:left="567" w:right="708"/>
        <w:jc w:val="both"/>
        <w:rPr>
          <w:rFonts w:ascii="Palatino Linotype" w:eastAsia="Palatino Linotype" w:hAnsi="Palatino Linotype" w:cs="Palatino Linotype"/>
          <w:i/>
        </w:rPr>
      </w:pPr>
      <w:r w:rsidRPr="00142971">
        <w:rPr>
          <w:rFonts w:ascii="Palatino Linotype" w:eastAsia="Palatino Linotype" w:hAnsi="Palatino Linotype" w:cs="Palatino Linotype"/>
          <w:i/>
        </w:rPr>
        <w:t>VII. Dar cuenta a la Unidad de Transparencia del vencimie</w:t>
      </w:r>
      <w:r w:rsidR="00FC43D4" w:rsidRPr="00142971">
        <w:rPr>
          <w:rFonts w:ascii="Palatino Linotype" w:eastAsia="Palatino Linotype" w:hAnsi="Palatino Linotype" w:cs="Palatino Linotype"/>
          <w:i/>
        </w:rPr>
        <w:t xml:space="preserve">nto de los plazos de reserva.” </w:t>
      </w:r>
    </w:p>
    <w:p w14:paraId="6B4A1359" w14:textId="77777777" w:rsidR="00FC43D4" w:rsidRPr="00142971" w:rsidRDefault="00FC43D4" w:rsidP="00BA263F">
      <w:pPr>
        <w:spacing w:line="360" w:lineRule="auto"/>
        <w:ind w:left="567" w:right="708"/>
        <w:jc w:val="both"/>
        <w:rPr>
          <w:rFonts w:ascii="Palatino Linotype" w:eastAsia="Palatino Linotype" w:hAnsi="Palatino Linotype" w:cs="Palatino Linotype"/>
          <w:i/>
        </w:rPr>
      </w:pPr>
    </w:p>
    <w:p w14:paraId="67FFCF43" w14:textId="5262B320" w:rsidR="000B521A" w:rsidRPr="00142971" w:rsidRDefault="000B521A" w:rsidP="00BA263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lastRenderedPageBreak/>
        <w:t xml:space="preserve">En otras palabras, </w:t>
      </w:r>
      <w:r w:rsidR="00616938" w:rsidRPr="00142971">
        <w:rPr>
          <w:rFonts w:ascii="Palatino Linotype" w:eastAsia="Palatino Linotype" w:hAnsi="Palatino Linotype" w:cs="Palatino Linotype"/>
        </w:rPr>
        <w:t xml:space="preserve">se estima que </w:t>
      </w:r>
      <w:r w:rsidRPr="00142971">
        <w:rPr>
          <w:rFonts w:ascii="Palatino Linotype" w:eastAsia="Palatino Linotype" w:hAnsi="Palatino Linotype" w:cs="Palatino Linotype"/>
        </w:rPr>
        <w:t>no se cumplió a cabalidad con lo que, para tal efecto, dispone el artículo 162 de la Ley de Transparencia y Acceso a la Información Pública del Estado de México y Municipios, que índica:</w:t>
      </w:r>
    </w:p>
    <w:p w14:paraId="3BE64A89" w14:textId="77777777" w:rsidR="00FC43D4" w:rsidRPr="00142971" w:rsidRDefault="00FC43D4" w:rsidP="00FC43D4">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5BBF2E7B" w14:textId="19386727" w:rsidR="000B521A" w:rsidRPr="00142971" w:rsidRDefault="000B521A" w:rsidP="00BA263F">
      <w:pPr>
        <w:spacing w:line="360" w:lineRule="auto"/>
        <w:ind w:left="567" w:right="616"/>
        <w:jc w:val="both"/>
        <w:rPr>
          <w:rFonts w:ascii="Palatino Linotype" w:eastAsia="Palatino Linotype" w:hAnsi="Palatino Linotype" w:cs="Palatino Linotype"/>
          <w:i/>
        </w:rPr>
      </w:pPr>
      <w:r w:rsidRPr="00142971">
        <w:rPr>
          <w:rFonts w:ascii="Palatino Linotype" w:eastAsia="Palatino Linotype" w:hAnsi="Palatino Linotype" w:cs="Palatino Linotype"/>
          <w:i/>
        </w:rPr>
        <w:t>“</w:t>
      </w:r>
      <w:r w:rsidRPr="00142971">
        <w:rPr>
          <w:rFonts w:ascii="Palatino Linotype" w:eastAsia="Palatino Linotype" w:hAnsi="Palatino Linotype" w:cs="Palatino Linotype"/>
          <w:b/>
          <w:i/>
        </w:rPr>
        <w:t xml:space="preserve">Artículo 162. </w:t>
      </w:r>
      <w:r w:rsidRPr="00142971">
        <w:rPr>
          <w:rFonts w:ascii="Palatino Linotype" w:eastAsia="Palatino Linotype" w:hAnsi="Palatino Linotype" w:cs="Palatino Linotype"/>
          <w:i/>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00FC43D4" w:rsidRPr="00142971">
        <w:rPr>
          <w:rFonts w:ascii="Palatino Linotype" w:eastAsia="Palatino Linotype" w:hAnsi="Palatino Linotype" w:cs="Palatino Linotype"/>
          <w:i/>
        </w:rPr>
        <w:t xml:space="preserve">” </w:t>
      </w:r>
    </w:p>
    <w:p w14:paraId="296DD164" w14:textId="77777777" w:rsidR="005121F9" w:rsidRPr="00142971" w:rsidRDefault="005121F9" w:rsidP="00BA263F">
      <w:pPr>
        <w:spacing w:line="360" w:lineRule="auto"/>
        <w:ind w:left="567" w:right="616"/>
        <w:jc w:val="both"/>
        <w:rPr>
          <w:rFonts w:ascii="Palatino Linotype" w:eastAsia="Palatino Linotype" w:hAnsi="Palatino Linotype" w:cs="Palatino Linotype"/>
          <w:i/>
        </w:rPr>
      </w:pPr>
    </w:p>
    <w:p w14:paraId="1BD759FD" w14:textId="77777777" w:rsidR="000B521A" w:rsidRPr="00142971" w:rsidRDefault="000B521A" w:rsidP="00BA263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Correlativo al párrafo que antecede también le asiste la facultad al servidor público habilitado de localizar y proporcionar la información que se le requiera y que obre en sus archivos de conformidad con el artículo 59, fracciones I y II de la multicitada Ley de Transparencia.</w:t>
      </w:r>
    </w:p>
    <w:p w14:paraId="31ECCF75" w14:textId="77777777" w:rsidR="000B521A" w:rsidRPr="00142971" w:rsidRDefault="000B521A" w:rsidP="00BA263F">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2FA40E8F" w14:textId="78E406A0" w:rsidR="000B521A" w:rsidRPr="00142971" w:rsidRDefault="000B521A" w:rsidP="00BA263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 xml:space="preserve">Cabe precisar, que no basta con que </w:t>
      </w:r>
      <w:r w:rsidRPr="00142971">
        <w:rPr>
          <w:rFonts w:ascii="Palatino Linotype" w:eastAsia="Palatino Linotype" w:hAnsi="Palatino Linotype" w:cs="Palatino Linotype"/>
          <w:b/>
        </w:rPr>
        <w:t>EL SUJETO OBLIGADO</w:t>
      </w:r>
      <w:r w:rsidRPr="00142971">
        <w:rPr>
          <w:rFonts w:ascii="Palatino Linotype" w:eastAsia="Palatino Linotype" w:hAnsi="Palatino Linotype" w:cs="Palatino Linotype"/>
        </w:rPr>
        <w:t xml:space="preserve"> únicamente remita la respuesta formulada por cada servidor público habilitado, por el contrario, deberá recabar la información, difundirla y actualizarla para poder entregar una sola respuesta de manera íntegra conforme a la normatividad aplicable en materia de transparencia, toda vez que </w:t>
      </w:r>
      <w:r w:rsidRPr="00142971">
        <w:rPr>
          <w:rFonts w:ascii="Palatino Linotype" w:eastAsia="Palatino Linotype" w:hAnsi="Palatino Linotype" w:cs="Palatino Linotype"/>
          <w:b/>
        </w:rPr>
        <w:t>EL SUJETO OBLIGADO</w:t>
      </w:r>
      <w:r w:rsidRPr="00142971">
        <w:rPr>
          <w:rFonts w:ascii="Palatino Linotype" w:eastAsia="Palatino Linotype" w:hAnsi="Palatino Linotype" w:cs="Palatino Linotype"/>
        </w:rPr>
        <w:t xml:space="preserve"> en el presente asunto es el Ayuntamiento de </w:t>
      </w:r>
      <w:r w:rsidR="0021650B" w:rsidRPr="00142971">
        <w:rPr>
          <w:rFonts w:ascii="Palatino Linotype" w:eastAsia="Palatino Linotype" w:hAnsi="Palatino Linotype" w:cs="Palatino Linotype"/>
        </w:rPr>
        <w:t>Tepotzotlán</w:t>
      </w:r>
      <w:r w:rsidRPr="00142971">
        <w:rPr>
          <w:rFonts w:ascii="Palatino Linotype" w:eastAsia="Palatino Linotype" w:hAnsi="Palatino Linotype" w:cs="Palatino Linotype"/>
        </w:rPr>
        <w:t xml:space="preserve"> en su conjunto, incluyendo todas y cada una de las áreas que lo conforman y por supuesto en donde pudiera obrar la información que se solicita.</w:t>
      </w:r>
    </w:p>
    <w:p w14:paraId="7A0075F0" w14:textId="77777777" w:rsidR="000B521A" w:rsidRPr="00142971" w:rsidRDefault="000B521A" w:rsidP="00BA263F">
      <w:pPr>
        <w:pStyle w:val="Prrafodelista"/>
        <w:spacing w:line="360" w:lineRule="auto"/>
        <w:rPr>
          <w:rFonts w:ascii="Palatino Linotype" w:eastAsia="Palatino Linotype" w:hAnsi="Palatino Linotype" w:cs="Palatino Linotype"/>
        </w:rPr>
      </w:pPr>
    </w:p>
    <w:p w14:paraId="43CF6103" w14:textId="2392A97B" w:rsidR="000B521A" w:rsidRPr="00142971" w:rsidRDefault="000B521A" w:rsidP="00BA263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lastRenderedPageBreak/>
        <w:t xml:space="preserve">Por lo que una vez hecha la búsqueda exhaustiva y razonable de la información en todas y cada una de las áreas que pudieran poseer la información, deberá informar al </w:t>
      </w:r>
      <w:r w:rsidRPr="00142971">
        <w:rPr>
          <w:rFonts w:ascii="Palatino Linotype" w:eastAsia="Palatino Linotype" w:hAnsi="Palatino Linotype" w:cs="Palatino Linotype"/>
          <w:b/>
        </w:rPr>
        <w:t xml:space="preserve">RECURRENTE </w:t>
      </w:r>
      <w:r w:rsidRPr="00142971">
        <w:rPr>
          <w:rFonts w:ascii="Palatino Linotype" w:eastAsia="Palatino Linotype" w:hAnsi="Palatino Linotype" w:cs="Palatino Linotype"/>
        </w:rPr>
        <w:t>el resultado de la misma, junto con el soporte documental que ha resulta procedente su entrega.</w:t>
      </w:r>
    </w:p>
    <w:p w14:paraId="60E6DB3A" w14:textId="77777777" w:rsidR="000B521A" w:rsidRPr="00142971" w:rsidRDefault="000B521A" w:rsidP="00BA263F">
      <w:pPr>
        <w:pStyle w:val="Prrafodelista"/>
        <w:spacing w:line="360" w:lineRule="auto"/>
        <w:rPr>
          <w:rFonts w:ascii="Palatino Linotype" w:eastAsia="Palatino Linotype" w:hAnsi="Palatino Linotype" w:cs="Palatino Linotype"/>
        </w:rPr>
      </w:pPr>
    </w:p>
    <w:p w14:paraId="1054F287" w14:textId="70FA30D9" w:rsidR="00C031CC" w:rsidRPr="00142971" w:rsidRDefault="00C031CC" w:rsidP="00C031CC">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Asimismo, se deberá remitir el soporte documental que dé cuenta del cumplimiento de las obligaciones con que cuenta el Órgano Interno de Control; mismas que deberán guardar congruencia con el marco normativo que entreguen en cumplimiento al punto anterior.</w:t>
      </w:r>
    </w:p>
    <w:p w14:paraId="25E8D453" w14:textId="77777777" w:rsidR="00C031CC" w:rsidRPr="00142971" w:rsidRDefault="00C031CC" w:rsidP="00C031CC">
      <w:pPr>
        <w:pStyle w:val="Prrafodelista"/>
        <w:spacing w:line="360" w:lineRule="auto"/>
        <w:rPr>
          <w:rFonts w:ascii="Palatino Linotype" w:eastAsia="Palatino Linotype" w:hAnsi="Palatino Linotype" w:cs="Palatino Linotype"/>
        </w:rPr>
      </w:pPr>
    </w:p>
    <w:p w14:paraId="63EF2AE0" w14:textId="3AE1B340" w:rsidR="000B54A6" w:rsidRPr="00142971" w:rsidRDefault="00C031CC" w:rsidP="000B54A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rPr>
        <w:t xml:space="preserve">Pues como anteriormente se estableció, los ayuntamientos cuentan con funciones y atribuciones al respecto; que derivan </w:t>
      </w:r>
      <w:r w:rsidRPr="00142971">
        <w:rPr>
          <w:rFonts w:ascii="Palatino Linotype" w:eastAsia="Calibri" w:hAnsi="Palatino Linotype" w:cs="Consolas"/>
          <w:color w:val="000000"/>
          <w:lang w:val="es-MX" w:eastAsia="es-MX"/>
        </w:rPr>
        <w:t>derivan principalmente de la Ley Orgánica Municipal y de la Ley de Responsabilidades Administrativas del Estado de México y Municipios, de las que se desprenden entre otras, tiene funciones de vigilanc</w:t>
      </w:r>
      <w:r w:rsidR="000B54A6" w:rsidRPr="00142971">
        <w:rPr>
          <w:rFonts w:ascii="Palatino Linotype" w:eastAsia="Calibri" w:hAnsi="Palatino Linotype" w:cs="Consolas"/>
          <w:color w:val="000000"/>
          <w:lang w:val="es-MX" w:eastAsia="es-MX"/>
        </w:rPr>
        <w:t>ia, control, registro y sanción, soporte documental que naturalmente tienen el deber de documentar</w:t>
      </w:r>
      <w:r w:rsidR="000B54A6" w:rsidRPr="00142971">
        <w:rPr>
          <w:rFonts w:ascii="Palatino Linotype" w:eastAsia="Palatino Linotype" w:hAnsi="Palatino Linotype" w:cs="Palatino Linotype"/>
          <w:color w:val="000000"/>
        </w:rPr>
        <w:t xml:space="preserve">, al corresponder a un acto que se deriva del ejercicio de </w:t>
      </w:r>
      <w:r w:rsidR="000B54A6" w:rsidRPr="00142971">
        <w:rPr>
          <w:rFonts w:ascii="Palatino Linotype" w:eastAsia="Palatino Linotype" w:hAnsi="Palatino Linotype" w:cs="Palatino Linotype"/>
        </w:rPr>
        <w:t>sus</w:t>
      </w:r>
      <w:r w:rsidR="000B54A6" w:rsidRPr="00142971">
        <w:rPr>
          <w:rFonts w:ascii="Palatino Linotype" w:eastAsia="Palatino Linotype" w:hAnsi="Palatino Linotype" w:cs="Palatino Linotype"/>
          <w:color w:val="000000"/>
        </w:rPr>
        <w:t xml:space="preserve"> facultades, competencias o funciones, considerando desde su origen la eventual publicidad y reutilización de la información que generen, posean o administren.</w:t>
      </w:r>
    </w:p>
    <w:p w14:paraId="70CFA08D" w14:textId="77777777" w:rsidR="00346B34" w:rsidRPr="00142971" w:rsidRDefault="00346B34" w:rsidP="00346B34">
      <w:pPr>
        <w:pStyle w:val="Prrafodelista"/>
        <w:rPr>
          <w:rFonts w:ascii="Palatino Linotype" w:eastAsia="Palatino Linotype" w:hAnsi="Palatino Linotype" w:cs="Palatino Linotype"/>
          <w:color w:val="000000"/>
        </w:rPr>
      </w:pPr>
    </w:p>
    <w:p w14:paraId="684F3F06" w14:textId="4838DCF4" w:rsidR="00346B34" w:rsidRPr="00142971" w:rsidRDefault="00346B34" w:rsidP="00346B3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Como es de manera enunciativa mas no limitativa la aleatoria, como se desprende del artículo 31 de la Ley de Responsabilidades Administrativas del Estado de México  Municipios, a saber:</w:t>
      </w:r>
    </w:p>
    <w:p w14:paraId="4331C87C" w14:textId="77777777" w:rsidR="00346B34" w:rsidRPr="00142971" w:rsidRDefault="00346B34" w:rsidP="00346B34">
      <w:pPr>
        <w:rPr>
          <w:rFonts w:ascii="Palatino Linotype" w:eastAsia="Palatino Linotype" w:hAnsi="Palatino Linotype" w:cs="Palatino Linotype"/>
        </w:rPr>
      </w:pPr>
    </w:p>
    <w:p w14:paraId="67E507D3" w14:textId="77777777" w:rsidR="00346B34" w:rsidRPr="00142971" w:rsidRDefault="00346B34" w:rsidP="00346B34">
      <w:pPr>
        <w:spacing w:line="360" w:lineRule="auto"/>
        <w:ind w:left="567" w:right="476"/>
        <w:jc w:val="both"/>
        <w:rPr>
          <w:rFonts w:ascii="Palatino Linotype" w:eastAsia="Palatino Linotype" w:hAnsi="Palatino Linotype" w:cs="Palatino Linotype"/>
          <w:i/>
        </w:rPr>
      </w:pPr>
      <w:r w:rsidRPr="00142971">
        <w:rPr>
          <w:rFonts w:ascii="Palatino Linotype" w:eastAsia="Palatino Linotype" w:hAnsi="Palatino Linotype" w:cs="Palatino Linotype"/>
          <w:i/>
        </w:rPr>
        <w:lastRenderedPageBreak/>
        <w:t xml:space="preserve">“Artículo 31. La Secretaría de la Contraloría </w:t>
      </w:r>
      <w:r w:rsidRPr="00142971">
        <w:rPr>
          <w:rFonts w:ascii="Palatino Linotype" w:eastAsia="Palatino Linotype" w:hAnsi="Palatino Linotype" w:cs="Palatino Linotype"/>
          <w:b/>
          <w:i/>
        </w:rPr>
        <w:t>y los órganos internos de control</w:t>
      </w:r>
      <w:r w:rsidRPr="00142971">
        <w:rPr>
          <w:rFonts w:ascii="Palatino Linotype" w:eastAsia="Palatino Linotype" w:hAnsi="Palatino Linotype" w:cs="Palatino Linotype"/>
          <w:i/>
        </w:rPr>
        <w:t xml:space="preserve">, según sea el caso, </w:t>
      </w:r>
      <w:r w:rsidRPr="00142971">
        <w:rPr>
          <w:rFonts w:ascii="Palatino Linotype" w:eastAsia="Palatino Linotype" w:hAnsi="Palatino Linotype" w:cs="Palatino Linotype"/>
          <w:b/>
          <w:i/>
        </w:rPr>
        <w:t xml:space="preserve">deberán realizar una </w:t>
      </w:r>
      <w:r w:rsidRPr="00142971">
        <w:rPr>
          <w:rFonts w:ascii="Palatino Linotype" w:eastAsia="Palatino Linotype" w:hAnsi="Palatino Linotype" w:cs="Palatino Linotype"/>
          <w:b/>
          <w:i/>
          <w:u w:val="single"/>
        </w:rPr>
        <w:t>verificación aleatoria</w:t>
      </w:r>
      <w:r w:rsidRPr="00142971">
        <w:rPr>
          <w:rFonts w:ascii="Palatino Linotype" w:eastAsia="Palatino Linotype" w:hAnsi="Palatino Linotype" w:cs="Palatino Linotype"/>
          <w:b/>
          <w:i/>
        </w:rPr>
        <w:t xml:space="preserve"> de las declaraciones patrimoniales que obren en el sistema de evolución patrimonial</w:t>
      </w:r>
      <w:r w:rsidRPr="00142971">
        <w:rPr>
          <w:rFonts w:ascii="Palatino Linotype" w:eastAsia="Palatino Linotype" w:hAnsi="Palatino Linotype" w:cs="Palatino Linotype"/>
          <w:i/>
        </w:rPr>
        <w:t>, de declaración de intereses y constancia de presentación de declaración fiscal, así como de la evolución del patrimonio de los servidores públicos.</w:t>
      </w:r>
    </w:p>
    <w:p w14:paraId="4868A004" w14:textId="4881683D" w:rsidR="00346B34" w:rsidRPr="00142971" w:rsidRDefault="00346B34" w:rsidP="00346B34">
      <w:pPr>
        <w:spacing w:line="360" w:lineRule="auto"/>
        <w:ind w:left="567" w:right="476"/>
        <w:jc w:val="both"/>
        <w:rPr>
          <w:rFonts w:ascii="Palatino Linotype" w:eastAsia="Palatino Linotype" w:hAnsi="Palatino Linotype" w:cs="Palatino Linotype"/>
          <w:i/>
        </w:rPr>
      </w:pPr>
      <w:r w:rsidRPr="00142971">
        <w:rPr>
          <w:rFonts w:ascii="Palatino Linotype" w:eastAsia="Palatino Linotype" w:hAnsi="Palatino Linotype" w:cs="Palatino Linotype"/>
          <w:i/>
        </w:rPr>
        <w:t>De no existir ninguna anomalía o inconsistencia, se expedirá la certificación correspondiente, la cual se anotará en dicho sistema, en caso contrario se iniciará la investigación respectiva.”</w:t>
      </w:r>
    </w:p>
    <w:p w14:paraId="694CADBC" w14:textId="77777777" w:rsidR="000B54A6" w:rsidRPr="00142971" w:rsidRDefault="000B54A6" w:rsidP="000B54A6">
      <w:pPr>
        <w:spacing w:line="360" w:lineRule="auto"/>
        <w:ind w:right="49"/>
        <w:jc w:val="both"/>
        <w:rPr>
          <w:rFonts w:ascii="Palatino Linotype" w:eastAsia="Palatino Linotype" w:hAnsi="Palatino Linotype" w:cs="Palatino Linotype"/>
          <w:color w:val="000000"/>
        </w:rPr>
      </w:pPr>
    </w:p>
    <w:p w14:paraId="3DB207BF" w14:textId="0B6EED04" w:rsidR="000B54A6" w:rsidRPr="00142971" w:rsidRDefault="00346B34" w:rsidP="000B54A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Misma que se insiste debe ser documentada; a</w:t>
      </w:r>
      <w:r w:rsidR="000B54A6" w:rsidRPr="00142971">
        <w:rPr>
          <w:rFonts w:ascii="Palatino Linotype" w:eastAsia="Palatino Linotype" w:hAnsi="Palatino Linotype" w:cs="Palatino Linotype"/>
          <w:color w:val="000000"/>
        </w:rPr>
        <w:t>demás, debemos tomar en cuenta los artículos 4 y 12, de la Ley de Transparencia y Acceso a la Información Pública del Estado de México y Municipios, los cuales establecen lo siguiente:</w:t>
      </w:r>
    </w:p>
    <w:p w14:paraId="71E00D4A"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b/>
          <w:i/>
          <w:color w:val="000000"/>
        </w:rPr>
        <w:t>Artículo 4.</w:t>
      </w:r>
      <w:r w:rsidRPr="00142971">
        <w:rPr>
          <w:rFonts w:ascii="Palatino Linotype" w:eastAsia="Palatino Linotype" w:hAnsi="Palatino Linotype" w:cs="Palatino Linotype"/>
          <w:i/>
          <w:color w:val="000000"/>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3B6AC718" w14:textId="77777777" w:rsidR="000B54A6" w:rsidRPr="00142971" w:rsidRDefault="000B54A6" w:rsidP="000B54A6">
      <w:pPr>
        <w:spacing w:line="360" w:lineRule="auto"/>
        <w:ind w:left="567" w:right="49"/>
        <w:jc w:val="both"/>
        <w:rPr>
          <w:rFonts w:ascii="Palatino Linotype" w:eastAsia="Palatino Linotype" w:hAnsi="Palatino Linotype" w:cs="Palatino Linotype"/>
          <w:i/>
          <w:color w:val="000000"/>
        </w:rPr>
      </w:pPr>
    </w:p>
    <w:p w14:paraId="0A64BD43"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E774D96"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lastRenderedPageBreak/>
        <w:t>Los sujetos obligados deben poner en práctica, políticas y programas de acceso a la información que se apeguen a criterios de publicidad, veracidad, oportunidad, precisión y suficiencia en beneficio de los solicitantes.</w:t>
      </w:r>
    </w:p>
    <w:p w14:paraId="21E86696" w14:textId="77777777" w:rsidR="000B54A6" w:rsidRPr="00142971" w:rsidRDefault="000B54A6" w:rsidP="000B54A6">
      <w:pPr>
        <w:spacing w:line="360" w:lineRule="auto"/>
        <w:ind w:left="567" w:right="49"/>
        <w:jc w:val="both"/>
        <w:rPr>
          <w:rFonts w:ascii="Palatino Linotype" w:eastAsia="Palatino Linotype" w:hAnsi="Palatino Linotype" w:cs="Palatino Linotype"/>
          <w:i/>
          <w:color w:val="000000"/>
        </w:rPr>
      </w:pPr>
    </w:p>
    <w:p w14:paraId="6BB43BF7"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b/>
          <w:i/>
          <w:color w:val="000000"/>
        </w:rPr>
        <w:t>Artículo 12.</w:t>
      </w:r>
      <w:r w:rsidRPr="00142971">
        <w:rPr>
          <w:rFonts w:ascii="Palatino Linotype" w:eastAsia="Palatino Linotype" w:hAnsi="Palatino Linotype" w:cs="Palatino Linotype"/>
          <w:i/>
          <w:color w:val="000000"/>
        </w:rPr>
        <w:t xml:space="preserve"> Quienes generen, recopilen, administren, manejen, procesen, archiven o conserven información pública serán responsables de la misma en los términos de las disposiciones jurídicas aplicables. </w:t>
      </w:r>
    </w:p>
    <w:p w14:paraId="7C6D6AC3" w14:textId="77777777" w:rsidR="000B54A6" w:rsidRPr="00142971" w:rsidRDefault="000B54A6" w:rsidP="000B54A6">
      <w:pPr>
        <w:spacing w:line="360" w:lineRule="auto"/>
        <w:ind w:left="567" w:right="49"/>
        <w:jc w:val="both"/>
        <w:rPr>
          <w:rFonts w:ascii="Palatino Linotype" w:eastAsia="Palatino Linotype" w:hAnsi="Palatino Linotype" w:cs="Palatino Linotype"/>
          <w:i/>
          <w:color w:val="000000"/>
        </w:rPr>
      </w:pPr>
    </w:p>
    <w:p w14:paraId="0CA5BABF" w14:textId="4DA7B12C"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00346B34" w:rsidRPr="00142971">
        <w:rPr>
          <w:rFonts w:ascii="Palatino Linotype" w:eastAsia="Palatino Linotype" w:hAnsi="Palatino Linotype" w:cs="Palatino Linotype"/>
          <w:i/>
          <w:color w:val="000000"/>
        </w:rPr>
        <w:t>”</w:t>
      </w:r>
    </w:p>
    <w:p w14:paraId="3544CE7C" w14:textId="77777777" w:rsidR="00346B34" w:rsidRPr="00142971" w:rsidRDefault="00346B34"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p>
    <w:p w14:paraId="2A29BFD2" w14:textId="77777777" w:rsidR="000B54A6" w:rsidRPr="00142971" w:rsidRDefault="000B54A6" w:rsidP="000B54A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798C6267" w14:textId="77777777" w:rsidR="000B54A6" w:rsidRPr="00142971" w:rsidRDefault="000B54A6" w:rsidP="000B54A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lastRenderedPageBreak/>
        <w:t>Robustece lo anterior la Tesis aislada identificada con la clave I.4º.A.40 A del Cuarto Tribunal colegiado en Materia Administrativa del Primer Circuito, publicada en el Seminario Judicial de la Federación y su Gaceta en el libro XVIII, Marzo 2013, Página 1899.</w:t>
      </w:r>
    </w:p>
    <w:p w14:paraId="19A7FDEF"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b/>
          <w:i/>
          <w:color w:val="000000"/>
        </w:rPr>
        <w:t>ACCESO A LA INFORMACIÓN. IMPLICACIÓN DEL PRINCIPIO DE MÁXIMA PUBLICIDAD EN EL DERECHO FUNDAMENTAL RELATIVO.</w:t>
      </w:r>
      <w:r w:rsidRPr="00142971">
        <w:rPr>
          <w:rFonts w:ascii="Palatino Linotype" w:eastAsia="Palatino Linotype" w:hAnsi="Palatino Linotype" w:cs="Palatino Linotype"/>
          <w:i/>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w:t>
      </w:r>
      <w:r w:rsidRPr="00142971">
        <w:rPr>
          <w:rFonts w:ascii="Palatino Linotype" w:eastAsia="Palatino Linotype" w:hAnsi="Palatino Linotype" w:cs="Palatino Linotype"/>
          <w:i/>
          <w:color w:val="000000"/>
        </w:rPr>
        <w:lastRenderedPageBreak/>
        <w:t xml:space="preserve">justificados bajo determinadas circunstancias, se podrá clasificar como confidencial o reservada, esto es, considerarla con una calidad diversa. </w:t>
      </w:r>
    </w:p>
    <w:p w14:paraId="4376EAE0"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p>
    <w:p w14:paraId="5CC57EAF" w14:textId="77777777" w:rsidR="000B54A6" w:rsidRPr="00142971" w:rsidRDefault="000B54A6" w:rsidP="000B54A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 xml:space="preserve">Como se ha señalado, los Sujetos Obligados deberán proporcionar toda la información que se encuentre en su posesión bajo los estándares más altos de transparencia y máxima publicidad. </w:t>
      </w:r>
    </w:p>
    <w:p w14:paraId="1F99D6A5" w14:textId="77777777" w:rsidR="000B54A6" w:rsidRPr="00142971" w:rsidRDefault="000B54A6" w:rsidP="000B54A6">
      <w:pPr>
        <w:spacing w:line="360" w:lineRule="auto"/>
        <w:ind w:right="49"/>
        <w:jc w:val="both"/>
        <w:rPr>
          <w:rFonts w:ascii="Palatino Linotype" w:eastAsia="Palatino Linotype" w:hAnsi="Palatino Linotype" w:cs="Palatino Linotype"/>
          <w:color w:val="000000"/>
        </w:rPr>
      </w:pPr>
    </w:p>
    <w:p w14:paraId="6BCC2DF6" w14:textId="77777777" w:rsidR="000B54A6" w:rsidRPr="00142971" w:rsidRDefault="000B54A6" w:rsidP="000B54A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Es pertinente enfatizar lo que respecto al derecho de acceso a la información pública, refiere el artículo 6° de la Constitución Política de los Estados Unidos Mexicanos, que en su parte conducente señala:</w:t>
      </w:r>
    </w:p>
    <w:p w14:paraId="130C3526"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b/>
          <w:i/>
          <w:color w:val="000000"/>
        </w:rPr>
        <w:t>“Artículo 6o.</w:t>
      </w:r>
      <w:r w:rsidRPr="00142971">
        <w:rPr>
          <w:rFonts w:ascii="Palatino Linotype" w:eastAsia="Palatino Linotype" w:hAnsi="Palatino Linotype" w:cs="Palatino Linotype"/>
          <w:i/>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565FB32B" w14:textId="77777777" w:rsidR="000B54A6" w:rsidRPr="00142971" w:rsidRDefault="000B54A6" w:rsidP="000B54A6">
      <w:pPr>
        <w:spacing w:line="360" w:lineRule="auto"/>
        <w:ind w:left="567" w:right="49"/>
        <w:jc w:val="both"/>
        <w:rPr>
          <w:rFonts w:ascii="Palatino Linotype" w:eastAsia="Palatino Linotype" w:hAnsi="Palatino Linotype" w:cs="Palatino Linotype"/>
          <w:i/>
          <w:color w:val="000000"/>
        </w:rPr>
      </w:pPr>
    </w:p>
    <w:p w14:paraId="30695396"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Toda persona tiene derecho al libre acceso a información plural y oportuna, así como a buscar, recibir y difundir información e ideas de toda índole por cualquier medio de expresión.</w:t>
      </w:r>
    </w:p>
    <w:p w14:paraId="53B86899" w14:textId="77777777" w:rsidR="000B54A6" w:rsidRPr="00142971" w:rsidRDefault="000B54A6" w:rsidP="000B54A6">
      <w:pPr>
        <w:spacing w:line="360" w:lineRule="auto"/>
        <w:ind w:left="567" w:right="49"/>
        <w:jc w:val="both"/>
        <w:rPr>
          <w:rFonts w:ascii="Palatino Linotype" w:eastAsia="Palatino Linotype" w:hAnsi="Palatino Linotype" w:cs="Palatino Linotype"/>
          <w:i/>
          <w:color w:val="000000"/>
        </w:rPr>
      </w:pPr>
    </w:p>
    <w:p w14:paraId="64919DE1"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Para efectos de lo dispuesto en el presente artículo se observará lo siguiente:</w:t>
      </w:r>
    </w:p>
    <w:p w14:paraId="4162BAF2" w14:textId="77777777" w:rsidR="000B54A6" w:rsidRPr="00142971" w:rsidRDefault="000B54A6" w:rsidP="000B54A6">
      <w:pPr>
        <w:spacing w:line="360" w:lineRule="auto"/>
        <w:ind w:left="567" w:right="49"/>
        <w:jc w:val="both"/>
        <w:rPr>
          <w:rFonts w:ascii="Palatino Linotype" w:eastAsia="Palatino Linotype" w:hAnsi="Palatino Linotype" w:cs="Palatino Linotype"/>
          <w:i/>
          <w:color w:val="000000"/>
        </w:rPr>
      </w:pPr>
    </w:p>
    <w:p w14:paraId="03AAB993" w14:textId="77777777" w:rsidR="000B54A6" w:rsidRPr="00142971" w:rsidRDefault="000B54A6" w:rsidP="000B54A6">
      <w:pPr>
        <w:numPr>
          <w:ilvl w:val="4"/>
          <w:numId w:val="37"/>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Para el ejercicio del derecho de acceso a la información, la Federación, los Estados y el Distrito Federal, en el ámbito de sus respectivas competencias, se regirán por los siguientes principios y bases:</w:t>
      </w:r>
    </w:p>
    <w:p w14:paraId="479DDFD8" w14:textId="77777777" w:rsidR="000B54A6" w:rsidRPr="00142971" w:rsidRDefault="000B54A6" w:rsidP="000B54A6">
      <w:pPr>
        <w:spacing w:line="360" w:lineRule="auto"/>
        <w:ind w:left="567" w:right="49"/>
        <w:jc w:val="both"/>
        <w:rPr>
          <w:rFonts w:ascii="Palatino Linotype" w:eastAsia="Palatino Linotype" w:hAnsi="Palatino Linotype" w:cs="Palatino Linotype"/>
          <w:i/>
          <w:color w:val="000000"/>
        </w:rPr>
      </w:pPr>
    </w:p>
    <w:p w14:paraId="0EA13817"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9F17CEE" w14:textId="77777777" w:rsidR="000B54A6" w:rsidRPr="00142971" w:rsidRDefault="000B54A6" w:rsidP="000B54A6">
      <w:pPr>
        <w:spacing w:line="360" w:lineRule="auto"/>
        <w:ind w:left="567" w:right="49"/>
        <w:jc w:val="both"/>
        <w:rPr>
          <w:rFonts w:ascii="Palatino Linotype" w:eastAsia="Palatino Linotype" w:hAnsi="Palatino Linotype" w:cs="Palatino Linotype"/>
          <w:i/>
          <w:color w:val="000000"/>
        </w:rPr>
      </w:pPr>
    </w:p>
    <w:p w14:paraId="2052A79B"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La información que se refiere a la vida privada y los datos personales será protegida en los términos y con las excepciones que fijen las leyes.</w:t>
      </w:r>
    </w:p>
    <w:p w14:paraId="1DF4A36D"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Toda persona, sin necesidad de acreditar interés alguno o justificar su utilización, tendrá acceso gratuito a la información pública, a sus datos personales o a la rectificación de éstos.</w:t>
      </w:r>
    </w:p>
    <w:p w14:paraId="4D2E5654" w14:textId="77777777" w:rsidR="000B54A6" w:rsidRPr="00142971" w:rsidRDefault="000B54A6" w:rsidP="000B54A6">
      <w:pPr>
        <w:spacing w:line="360" w:lineRule="auto"/>
        <w:ind w:left="567" w:right="49"/>
        <w:jc w:val="both"/>
        <w:rPr>
          <w:rFonts w:ascii="Palatino Linotype" w:eastAsia="Palatino Linotype" w:hAnsi="Palatino Linotype" w:cs="Palatino Linotype"/>
          <w:i/>
          <w:color w:val="000000"/>
        </w:rPr>
      </w:pPr>
    </w:p>
    <w:p w14:paraId="05B2A42B"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Se establecerán mecanismos de acceso a la información y procedimientos de revisión expeditos que se sustanciarán ante los organismos autónomos especializados e imparciales que establece esta Constitución.</w:t>
      </w:r>
    </w:p>
    <w:p w14:paraId="3150BC52" w14:textId="77777777" w:rsidR="000B54A6" w:rsidRPr="00142971" w:rsidRDefault="000B54A6" w:rsidP="000B54A6">
      <w:pPr>
        <w:spacing w:line="360" w:lineRule="auto"/>
        <w:ind w:left="567" w:right="49"/>
        <w:jc w:val="both"/>
        <w:rPr>
          <w:rFonts w:ascii="Palatino Linotype" w:eastAsia="Palatino Linotype" w:hAnsi="Palatino Linotype" w:cs="Palatino Linotype"/>
          <w:i/>
          <w:color w:val="000000"/>
        </w:rPr>
      </w:pPr>
    </w:p>
    <w:p w14:paraId="01556032"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 xml:space="preserve">Los sujetos obligados deberán preservar sus documentos en archivos administrativos actualizados y publicarán, a través de los medios electrónicos disponibles, la información </w:t>
      </w:r>
      <w:r w:rsidRPr="00142971">
        <w:rPr>
          <w:rFonts w:ascii="Palatino Linotype" w:eastAsia="Palatino Linotype" w:hAnsi="Palatino Linotype" w:cs="Palatino Linotype"/>
          <w:i/>
          <w:color w:val="000000"/>
        </w:rPr>
        <w:lastRenderedPageBreak/>
        <w:t>completa y actualizada sobre el ejercicio de los recursos públicos y los indicadores que permitan rendir cuenta del cumplimiento de sus objetivos y de los resultados obtenidos.</w:t>
      </w:r>
    </w:p>
    <w:p w14:paraId="43581FCD" w14:textId="77777777" w:rsidR="000B54A6" w:rsidRPr="00142971" w:rsidRDefault="000B54A6" w:rsidP="000B54A6">
      <w:pPr>
        <w:spacing w:line="360" w:lineRule="auto"/>
        <w:ind w:left="567" w:right="49"/>
        <w:jc w:val="both"/>
        <w:rPr>
          <w:rFonts w:ascii="Palatino Linotype" w:eastAsia="Palatino Linotype" w:hAnsi="Palatino Linotype" w:cs="Palatino Linotype"/>
          <w:i/>
          <w:color w:val="000000"/>
        </w:rPr>
      </w:pPr>
    </w:p>
    <w:p w14:paraId="26C8D9CF"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Las leyes determinarán la manera en que los sujetos obligados deberán hacer pública la información relativa a los recursos públicos que entreguen a personas físicas o morales.</w:t>
      </w:r>
    </w:p>
    <w:p w14:paraId="0258B371" w14:textId="77777777" w:rsidR="000B54A6" w:rsidRPr="00142971" w:rsidRDefault="000B54A6" w:rsidP="000B54A6">
      <w:pPr>
        <w:spacing w:line="360" w:lineRule="auto"/>
        <w:ind w:left="567" w:right="49"/>
        <w:jc w:val="both"/>
        <w:rPr>
          <w:rFonts w:ascii="Palatino Linotype" w:eastAsia="Palatino Linotype" w:hAnsi="Palatino Linotype" w:cs="Palatino Linotype"/>
          <w:i/>
          <w:color w:val="000000"/>
        </w:rPr>
      </w:pPr>
    </w:p>
    <w:p w14:paraId="1FE8B657"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La inobservancia a las disposiciones en materia de acceso a la información pública será sancionada en los términos que dispongan las leyes.</w:t>
      </w:r>
    </w:p>
    <w:p w14:paraId="3DA7FB9A"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Federación contará con un organismo autónomo, especializado, imparcial, colegiado, con personalidad jurídica y patrimonio propio, con plena autonomía técnica, de gestión, capacidad para decidir sobre el ejercicio de su presupuesto y determinar su organización interna, responsable de garantizar el cumplimiento del derecho de acceso a la información pública y a la protección de datos personales en posesión de los sujetos obligados en los términos que establezca la ley.</w:t>
      </w:r>
    </w:p>
    <w:p w14:paraId="706C252C"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w:t>
      </w:r>
    </w:p>
    <w:p w14:paraId="7FDB0E34"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La ley establecerá aquella información que se considere reservada o confidencial.”</w:t>
      </w:r>
    </w:p>
    <w:p w14:paraId="11BCDF99" w14:textId="77777777" w:rsidR="000B54A6" w:rsidRPr="00142971" w:rsidRDefault="000B54A6" w:rsidP="000B54A6">
      <w:pPr>
        <w:spacing w:line="360" w:lineRule="auto"/>
        <w:ind w:right="49"/>
        <w:jc w:val="both"/>
        <w:rPr>
          <w:rFonts w:ascii="Palatino Linotype" w:eastAsia="Palatino Linotype" w:hAnsi="Palatino Linotype" w:cs="Palatino Linotype"/>
          <w:color w:val="000000"/>
        </w:rPr>
      </w:pPr>
    </w:p>
    <w:p w14:paraId="15DAAA0E" w14:textId="77777777" w:rsidR="000B54A6" w:rsidRPr="00142971" w:rsidRDefault="000B54A6" w:rsidP="000B54A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Por su parte, la Constitución Política del Estado Libre y Soberano de México, en su artículo 5°, dispone en su parte conducente, lo siguiente:</w:t>
      </w:r>
    </w:p>
    <w:p w14:paraId="00BA9AC7"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b/>
          <w:i/>
          <w:color w:val="000000"/>
        </w:rPr>
      </w:pPr>
      <w:r w:rsidRPr="00142971">
        <w:rPr>
          <w:rFonts w:ascii="Palatino Linotype" w:eastAsia="Palatino Linotype" w:hAnsi="Palatino Linotype" w:cs="Palatino Linotype"/>
          <w:b/>
          <w:i/>
          <w:color w:val="000000"/>
        </w:rPr>
        <w:t xml:space="preserve">“Artículo 5. … </w:t>
      </w:r>
    </w:p>
    <w:p w14:paraId="11D086E8"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b/>
          <w:i/>
          <w:color w:val="000000"/>
        </w:rPr>
        <w:t>El derecho a la información será garantizado por el Estado</w:t>
      </w:r>
      <w:r w:rsidRPr="00142971">
        <w:rPr>
          <w:rFonts w:ascii="Palatino Linotype" w:eastAsia="Palatino Linotype" w:hAnsi="Palatino Linotype" w:cs="Palatino Linotype"/>
          <w:i/>
          <w:color w:val="000000"/>
        </w:rPr>
        <w:t xml:space="preserve">. La ley establecerá las previsiones que permitan asegurar la protección, el respeto y la difusión de este derecho. </w:t>
      </w:r>
    </w:p>
    <w:p w14:paraId="07D4381F"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lastRenderedPageBreak/>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7379A0F6" w14:textId="77777777" w:rsidR="000B54A6" w:rsidRPr="00142971" w:rsidRDefault="000B54A6" w:rsidP="000B54A6">
      <w:pPr>
        <w:spacing w:line="360" w:lineRule="auto"/>
        <w:ind w:left="567" w:right="49"/>
        <w:jc w:val="both"/>
        <w:rPr>
          <w:rFonts w:ascii="Palatino Linotype" w:eastAsia="Palatino Linotype" w:hAnsi="Palatino Linotype" w:cs="Palatino Linotype"/>
          <w:i/>
          <w:color w:val="000000"/>
        </w:rPr>
      </w:pPr>
    </w:p>
    <w:p w14:paraId="1C20FF8F"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Este derecho se regirá por los principios y bases siguientes:</w:t>
      </w:r>
    </w:p>
    <w:p w14:paraId="38F8C852" w14:textId="77777777" w:rsidR="000B54A6" w:rsidRPr="00142971" w:rsidRDefault="000B54A6" w:rsidP="000B54A6">
      <w:pPr>
        <w:spacing w:line="360" w:lineRule="auto"/>
        <w:ind w:left="567" w:right="49"/>
        <w:jc w:val="both"/>
        <w:rPr>
          <w:rFonts w:ascii="Palatino Linotype" w:eastAsia="Palatino Linotype" w:hAnsi="Palatino Linotype" w:cs="Palatino Linotype"/>
          <w:i/>
          <w:color w:val="000000"/>
        </w:rPr>
      </w:pPr>
    </w:p>
    <w:p w14:paraId="3B29D48C" w14:textId="77777777" w:rsidR="000B54A6" w:rsidRPr="00142971" w:rsidRDefault="000B54A6" w:rsidP="000B54A6">
      <w:pPr>
        <w:numPr>
          <w:ilvl w:val="3"/>
          <w:numId w:val="37"/>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b/>
          <w:i/>
          <w:color w:val="000000"/>
        </w:rPr>
        <w:t>Toda la información en posesión de cualquier autoridad</w:t>
      </w:r>
      <w:r w:rsidRPr="00142971">
        <w:rPr>
          <w:rFonts w:ascii="Palatino Linotype" w:eastAsia="Palatino Linotype" w:hAnsi="Palatino Linotype" w:cs="Palatino Linotype"/>
          <w:i/>
          <w:color w:val="000000"/>
        </w:rPr>
        <w:t xml:space="preserve">, entidad, órgano y organismos de los Poderes Ejecutivo, Legislativo y Judicial, órganos autónomos, partidos políticos, fideicomisos y fondos públicos estatales y municipales, </w:t>
      </w:r>
      <w:r w:rsidRPr="00142971">
        <w:rPr>
          <w:rFonts w:ascii="Palatino Linotype" w:eastAsia="Palatino Linotype" w:hAnsi="Palatino Linotype" w:cs="Palatino Linotype"/>
          <w:b/>
          <w:i/>
          <w:color w:val="000000"/>
        </w:rPr>
        <w:t>así como del gobierno y de la administración pública municipal y sus organismos descentralizados</w:t>
      </w:r>
      <w:r w:rsidRPr="00142971">
        <w:rPr>
          <w:rFonts w:ascii="Palatino Linotype" w:eastAsia="Palatino Linotype" w:hAnsi="Palatino Linotype" w:cs="Palatino Linotype"/>
          <w:i/>
          <w:color w:val="000000"/>
        </w:rPr>
        <w:t xml:space="preserve">, asimismo de cualquier persona física, jurídica colectiva o sindicato que reciba y ejerza recursos públicos o realice actos de autoridad en el ámbito estatal y municipal, </w:t>
      </w:r>
      <w:r w:rsidRPr="00142971">
        <w:rPr>
          <w:rFonts w:ascii="Palatino Linotype" w:eastAsia="Palatino Linotype" w:hAnsi="Palatino Linotype" w:cs="Palatino Linotype"/>
          <w:b/>
          <w:i/>
          <w:color w:val="000000"/>
        </w:rPr>
        <w:t>es pública</w:t>
      </w:r>
      <w:r w:rsidRPr="00142971">
        <w:rPr>
          <w:rFonts w:ascii="Palatino Linotype" w:eastAsia="Palatino Linotype" w:hAnsi="Palatino Linotype" w:cs="Palatino Linotype"/>
          <w:i/>
          <w:color w:val="000000"/>
        </w:rPr>
        <w:t xml:space="preserve">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4ECBC1C5" w14:textId="77777777" w:rsidR="000B54A6" w:rsidRPr="00142971" w:rsidRDefault="000B54A6" w:rsidP="000B54A6">
      <w:pPr>
        <w:numPr>
          <w:ilvl w:val="3"/>
          <w:numId w:val="37"/>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La información referente a la intimidad de la vida privada y la imagen de las personas será protegida a través de un marco jurídico rígido de tratamiento y manejo de datos personales, con las excepciones que establezca la ley reglamentaria.</w:t>
      </w:r>
    </w:p>
    <w:p w14:paraId="79D58445" w14:textId="77777777" w:rsidR="000B54A6" w:rsidRPr="00142971" w:rsidRDefault="000B54A6" w:rsidP="000B54A6">
      <w:pPr>
        <w:numPr>
          <w:ilvl w:val="3"/>
          <w:numId w:val="37"/>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lastRenderedPageBreak/>
        <w:t>Toda persona, sin necesidad de acreditar interés alguno o justificar su utilización, tendrá acceso gratuito a la información pública, a sus datos personales o a la rectificación de éstos.</w:t>
      </w:r>
    </w:p>
    <w:p w14:paraId="0F4045E1" w14:textId="77777777" w:rsidR="000B54A6" w:rsidRPr="00142971" w:rsidRDefault="000B54A6" w:rsidP="000B54A6">
      <w:pPr>
        <w:numPr>
          <w:ilvl w:val="3"/>
          <w:numId w:val="37"/>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Se establecerán mecanismos de acceso a la información y procedimientos de revisión expeditos que se sustanciarán ante el organismo autónomo especializado e imparcial que establece esta Constitución.</w:t>
      </w:r>
    </w:p>
    <w:p w14:paraId="2FC57120" w14:textId="77777777" w:rsidR="000B54A6" w:rsidRPr="00142971" w:rsidRDefault="000B54A6" w:rsidP="000B54A6">
      <w:pPr>
        <w:numPr>
          <w:ilvl w:val="3"/>
          <w:numId w:val="37"/>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4491AECB" w14:textId="77777777" w:rsidR="000B54A6" w:rsidRPr="00142971" w:rsidRDefault="000B54A6" w:rsidP="000B54A6">
      <w:pPr>
        <w:numPr>
          <w:ilvl w:val="3"/>
          <w:numId w:val="37"/>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b/>
          <w:i/>
          <w:color w:val="000000"/>
        </w:rPr>
        <w:t>Los sujetos obligados deberán preservar sus documentos en archivos administrativos actualizados y publicarán, a través de los medios electrónicos disponibles, la información completa y actualizada sobre el ejercicio de los recursos públicos</w:t>
      </w:r>
      <w:r w:rsidRPr="00142971">
        <w:rPr>
          <w:rFonts w:ascii="Palatino Linotype" w:eastAsia="Palatino Linotype" w:hAnsi="Palatino Linotype" w:cs="Palatino Linotype"/>
          <w:i/>
          <w:color w:val="000000"/>
        </w:rPr>
        <w:t xml:space="preserve"> y los indicadores que permitan rendir cuenta del cumplimiento de sus objetivos y los resultados obtenidos.</w:t>
      </w:r>
    </w:p>
    <w:p w14:paraId="23EB773E" w14:textId="77777777" w:rsidR="000B54A6" w:rsidRPr="00142971" w:rsidRDefault="000B54A6" w:rsidP="000B54A6">
      <w:pPr>
        <w:numPr>
          <w:ilvl w:val="3"/>
          <w:numId w:val="37"/>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color w:val="000000"/>
        </w:rPr>
      </w:pPr>
      <w:r w:rsidRPr="00142971">
        <w:rPr>
          <w:rFonts w:ascii="Palatino Linotype" w:eastAsia="Palatino Linotype" w:hAnsi="Palatino Linotype" w:cs="Palatino Linotype"/>
          <w:i/>
          <w:color w:val="000000"/>
        </w:rPr>
        <w:t>La ley reglamentaria, determinará la manera en que los sujetos obligados deberán hacer pública la información relativa a los recursos públicos que entreguen a personas físicas o jurídicas colectivas.”</w:t>
      </w:r>
    </w:p>
    <w:p w14:paraId="2CD99905" w14:textId="77777777" w:rsidR="000B54A6" w:rsidRPr="00142971" w:rsidRDefault="000B54A6" w:rsidP="000B54A6">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p>
    <w:p w14:paraId="53C10644" w14:textId="32E0CBE7" w:rsidR="000B54A6" w:rsidRPr="00142971" w:rsidRDefault="000B54A6" w:rsidP="00BD0F7D">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 xml:space="preserve">Respecto del listado de servidores públicos que omitieron presentar la declaración de referencia; si bien no se duda de la respuesta emitida por el servidor público habilitado </w:t>
      </w:r>
      <w:r w:rsidRPr="00142971">
        <w:rPr>
          <w:rFonts w:ascii="Palatino Linotype" w:eastAsia="Palatino Linotype" w:hAnsi="Palatino Linotype" w:cs="Palatino Linotype"/>
        </w:rPr>
        <w:lastRenderedPageBreak/>
        <w:t>del Órgano Interno de Control Municipal; también lo es que no puede pasar inadvertido el indicio aportado por el particular.</w:t>
      </w:r>
    </w:p>
    <w:p w14:paraId="1CBB80D7" w14:textId="77777777" w:rsidR="000B54A6" w:rsidRPr="00142971" w:rsidRDefault="000B54A6" w:rsidP="000B54A6">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6F2CF9E8" w14:textId="2DD34598" w:rsidR="00BD0F7D" w:rsidRPr="00142971" w:rsidRDefault="000B54A6" w:rsidP="000B54A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 xml:space="preserve">En esa tesitura, es de explorado derecho que </w:t>
      </w:r>
      <w:r w:rsidR="00BD0F7D" w:rsidRPr="00142971">
        <w:rPr>
          <w:rFonts w:ascii="Palatino Linotype" w:eastAsia="Palatino Linotype" w:hAnsi="Palatino Linotype" w:cs="Palatino Linotype"/>
        </w:rPr>
        <w:t xml:space="preserve">dar a conocer nombres de servidores públicos que </w:t>
      </w:r>
      <w:r w:rsidRPr="00142971">
        <w:rPr>
          <w:rFonts w:ascii="Palatino Linotype" w:eastAsia="Palatino Linotype" w:hAnsi="Palatino Linotype" w:cs="Palatino Linotype"/>
        </w:rPr>
        <w:t xml:space="preserve">no </w:t>
      </w:r>
      <w:r w:rsidR="00BD0F7D" w:rsidRPr="00142971">
        <w:rPr>
          <w:rFonts w:ascii="Palatino Linotype" w:eastAsia="Palatino Linotype" w:hAnsi="Palatino Linotype" w:cs="Palatino Linotype"/>
        </w:rPr>
        <w:t xml:space="preserve">hayan cumplido </w:t>
      </w:r>
      <w:r w:rsidRPr="00142971">
        <w:rPr>
          <w:rFonts w:ascii="Palatino Linotype" w:eastAsia="Palatino Linotype" w:hAnsi="Palatino Linotype" w:cs="Palatino Linotype"/>
        </w:rPr>
        <w:t xml:space="preserve">con una obligación como la que refiere la solicitud de información </w:t>
      </w:r>
      <w:r w:rsidRPr="00142971">
        <w:rPr>
          <w:rFonts w:ascii="Palatino Linotype" w:eastAsia="Calibri" w:hAnsi="Palatino Linotype" w:cs="Consolas"/>
          <w:color w:val="000000"/>
          <w:lang w:val="es-MX" w:eastAsia="es-MX"/>
        </w:rPr>
        <w:t>01688/TEPOTZOT/IP/2025,</w:t>
      </w:r>
      <w:r w:rsidR="00BD0F7D" w:rsidRPr="00142971">
        <w:rPr>
          <w:rFonts w:ascii="Palatino Linotype" w:eastAsia="Palatino Linotype" w:hAnsi="Palatino Linotype" w:cs="Palatino Linotype"/>
        </w:rPr>
        <w:t xml:space="preserve"> actualiza una causal </w:t>
      </w:r>
      <w:r w:rsidRPr="00142971">
        <w:rPr>
          <w:rFonts w:ascii="Palatino Linotype" w:eastAsia="Palatino Linotype" w:hAnsi="Palatino Linotype" w:cs="Palatino Linotype"/>
        </w:rPr>
        <w:t>clasificación, por las siguientes consideraciones</w:t>
      </w:r>
      <w:r w:rsidR="00BD0F7D" w:rsidRPr="00142971">
        <w:rPr>
          <w:rFonts w:ascii="Palatino Linotype" w:eastAsia="Palatino Linotype" w:hAnsi="Palatino Linotype" w:cs="Palatino Linotype"/>
        </w:rPr>
        <w:t>.</w:t>
      </w:r>
    </w:p>
    <w:p w14:paraId="2B7C1EF6" w14:textId="77777777" w:rsidR="00BD0F7D" w:rsidRPr="00142971" w:rsidRDefault="00BD0F7D" w:rsidP="00BD0F7D">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53BC8993" w14:textId="0DDA8B92" w:rsidR="00BD0F7D" w:rsidRPr="00142971" w:rsidRDefault="00BD0F7D" w:rsidP="00763119">
      <w:pPr>
        <w:numPr>
          <w:ilvl w:val="0"/>
          <w:numId w:val="1"/>
        </w:numPr>
        <w:pBdr>
          <w:top w:val="nil"/>
          <w:left w:val="nil"/>
          <w:bottom w:val="nil"/>
          <w:right w:val="nil"/>
          <w:between w:val="nil"/>
        </w:pBdr>
        <w:spacing w:line="360" w:lineRule="auto"/>
        <w:ind w:left="0" w:right="49" w:firstLine="0"/>
        <w:jc w:val="both"/>
        <w:rPr>
          <w:rFonts w:ascii="Palatino Linotype" w:eastAsia="Calibri" w:hAnsi="Palatino Linotype" w:cs="Tahoma"/>
          <w:iCs/>
          <w:lang w:eastAsia="es-ES_tradnl"/>
        </w:rPr>
      </w:pPr>
      <w:r w:rsidRPr="00142971">
        <w:rPr>
          <w:rFonts w:ascii="Palatino Linotype" w:eastAsia="Palatino Linotype" w:hAnsi="Palatino Linotype" w:cs="Palatino Linotype"/>
        </w:rPr>
        <w:t>A diferencia de la solicitud de información</w:t>
      </w:r>
      <w:r w:rsidR="005121F9" w:rsidRPr="00142971">
        <w:rPr>
          <w:rFonts w:ascii="Palatino Linotype" w:eastAsia="Palatino Linotype" w:hAnsi="Palatino Linotype" w:cs="Palatino Linotype"/>
        </w:rPr>
        <w:t xml:space="preserve"> diversa que la hoy </w:t>
      </w:r>
      <w:r w:rsidR="005121F9" w:rsidRPr="00142971">
        <w:rPr>
          <w:rFonts w:ascii="Palatino Linotype" w:eastAsia="Palatino Linotype" w:hAnsi="Palatino Linotype" w:cs="Palatino Linotype"/>
          <w:b/>
        </w:rPr>
        <w:t xml:space="preserve">RECURRENTE </w:t>
      </w:r>
      <w:r w:rsidR="005121F9" w:rsidRPr="00142971">
        <w:rPr>
          <w:rFonts w:ascii="Palatino Linotype" w:eastAsia="Palatino Linotype" w:hAnsi="Palatino Linotype" w:cs="Palatino Linotype"/>
        </w:rPr>
        <w:t>adjunta como indicio,</w:t>
      </w:r>
      <w:r w:rsidRPr="00142971">
        <w:rPr>
          <w:rFonts w:ascii="Palatino Linotype" w:eastAsia="Palatino Linotype" w:hAnsi="Palatino Linotype" w:cs="Palatino Linotype"/>
        </w:rPr>
        <w:t xml:space="preserve"> tocante al número de servidores públicos omisos; </w:t>
      </w:r>
      <w:r w:rsidR="005121F9" w:rsidRPr="00142971">
        <w:rPr>
          <w:rFonts w:ascii="Palatino Linotype" w:eastAsia="Palatino Linotype" w:hAnsi="Palatino Linotype" w:cs="Palatino Linotype"/>
        </w:rPr>
        <w:t>es información que ciertamente tiene el carácter de publica conforme a</w:t>
      </w:r>
      <w:r w:rsidRPr="00142971">
        <w:rPr>
          <w:rFonts w:ascii="Palatino Linotype" w:hAnsi="Palatino Linotype" w:cs="Tahoma"/>
          <w:bCs/>
          <w:iCs/>
        </w:rPr>
        <w:t xml:space="preserve">l Criterio </w:t>
      </w:r>
      <w:r w:rsidRPr="00142971">
        <w:rPr>
          <w:rFonts w:ascii="Palatino Linotype" w:eastAsia="Calibri" w:hAnsi="Palatino Linotype" w:cs="Tahoma"/>
          <w:iCs/>
          <w:lang w:eastAsia="es-ES_tradnl"/>
        </w:rPr>
        <w:t>11/09, emitido por el Pleno del entonces Instituto Federal de Acceso a la Información y Protección de Datos, traído por analogía, establece lo siguiente:</w:t>
      </w:r>
    </w:p>
    <w:p w14:paraId="02F6ADD0" w14:textId="77777777" w:rsidR="00BD0F7D" w:rsidRPr="00142971" w:rsidRDefault="00BD0F7D" w:rsidP="00BD0F7D">
      <w:pPr>
        <w:spacing w:line="360" w:lineRule="auto"/>
        <w:jc w:val="both"/>
        <w:rPr>
          <w:rFonts w:ascii="Palatino Linotype" w:eastAsia="Calibri" w:hAnsi="Palatino Linotype" w:cs="Tahoma"/>
          <w:iCs/>
          <w:lang w:eastAsia="es-ES_tradnl"/>
        </w:rPr>
      </w:pPr>
    </w:p>
    <w:p w14:paraId="4C76BD22" w14:textId="77777777" w:rsidR="00BD0F7D" w:rsidRPr="00142971" w:rsidRDefault="00BD0F7D" w:rsidP="00BD0F7D">
      <w:pPr>
        <w:spacing w:line="360" w:lineRule="auto"/>
        <w:ind w:left="567" w:right="567"/>
        <w:jc w:val="both"/>
        <w:rPr>
          <w:rFonts w:ascii="Palatino Linotype" w:eastAsia="Calibri" w:hAnsi="Palatino Linotype" w:cs="Tahoma"/>
          <w:bCs/>
          <w:i/>
        </w:rPr>
      </w:pPr>
      <w:r w:rsidRPr="00142971">
        <w:rPr>
          <w:rFonts w:ascii="Palatino Linotype" w:eastAsia="Calibri" w:hAnsi="Palatino Linotype" w:cs="Tahoma"/>
          <w:b/>
          <w:bCs/>
          <w:i/>
        </w:rPr>
        <w:t xml:space="preserve">“La información estadística es de naturaleza pública, independientemente de la materia con la que se encuentre vinculada. </w:t>
      </w:r>
      <w:r w:rsidRPr="00142971">
        <w:rPr>
          <w:rFonts w:ascii="Palatino Linotype" w:eastAsia="Calibri" w:hAnsi="Palatino Linotype" w:cs="Tahoma"/>
          <w:bCs/>
          <w:i/>
        </w:rPr>
        <w:t xml:space="preserve">Considerando que la información estadística  es el producto   de   un   conjunto   de   resultados cuantitativos obtenidos de un proceso sistemático de captación de datos primarios obtenidos sobre hechos que constan en documentos que las dependencias y entidades poseen, derivado del ejercicio de sus atribuciones, y que el artículo 7, fracción XVII de la Ley Federal de Transparencia y Acceso a la Información Pública Gubernamental establece que los sujetos obligados deberán poner a disposición del público, entre otra, la relativa a la que con base en la información estadística, responda a las preguntas hechas con más frecuencia por el </w:t>
      </w:r>
      <w:r w:rsidRPr="00142971">
        <w:rPr>
          <w:rFonts w:ascii="Palatino Linotype" w:eastAsia="Calibri" w:hAnsi="Palatino Linotype" w:cs="Tahoma"/>
          <w:bCs/>
          <w:i/>
        </w:rPr>
        <w:lastRenderedPageBreak/>
        <w:t>público, es posible afirmar que la información estadística es de naturaleza pública. Lo anterior se debe también a que, por definición, los datos estadísticos no se encuentran individualizados o personalizados a casos o situaciones específicas que pudieran llegar a justificar su clasificación.”</w:t>
      </w:r>
    </w:p>
    <w:p w14:paraId="718A5B60" w14:textId="77777777" w:rsidR="005121F9" w:rsidRPr="00142971" w:rsidRDefault="005121F9" w:rsidP="00BD0F7D">
      <w:pPr>
        <w:spacing w:line="360" w:lineRule="auto"/>
        <w:ind w:left="567" w:right="567"/>
        <w:jc w:val="both"/>
        <w:rPr>
          <w:rFonts w:ascii="Palatino Linotype" w:eastAsia="Calibri" w:hAnsi="Palatino Linotype" w:cs="Tahoma"/>
          <w:bCs/>
          <w:i/>
        </w:rPr>
      </w:pPr>
    </w:p>
    <w:p w14:paraId="2F307AFB" w14:textId="77777777" w:rsidR="005121F9" w:rsidRPr="00142971" w:rsidRDefault="00BD0F7D" w:rsidP="00BD0F7D">
      <w:pPr>
        <w:numPr>
          <w:ilvl w:val="0"/>
          <w:numId w:val="1"/>
        </w:numPr>
        <w:pBdr>
          <w:top w:val="nil"/>
          <w:left w:val="nil"/>
          <w:bottom w:val="nil"/>
          <w:right w:val="nil"/>
          <w:between w:val="nil"/>
        </w:pBdr>
        <w:spacing w:line="360" w:lineRule="auto"/>
        <w:ind w:left="0" w:right="49" w:firstLine="0"/>
        <w:jc w:val="both"/>
        <w:rPr>
          <w:rFonts w:ascii="Palatino Linotype" w:hAnsi="Palatino Linotype" w:cs="Tahoma"/>
        </w:rPr>
      </w:pPr>
      <w:r w:rsidRPr="00142971">
        <w:rPr>
          <w:rFonts w:ascii="Palatino Linotype" w:hAnsi="Palatino Linotype" w:cs="Tahoma"/>
        </w:rPr>
        <w:t xml:space="preserve">Del Criterio citado, se desprende que la información estadística es de naturaleza </w:t>
      </w:r>
      <w:r w:rsidRPr="00142971">
        <w:rPr>
          <w:rFonts w:ascii="Palatino Linotype" w:eastAsia="Palatino Linotype" w:hAnsi="Palatino Linotype" w:cs="Palatino Linotype"/>
        </w:rPr>
        <w:t>pública</w:t>
      </w:r>
      <w:r w:rsidRPr="00142971">
        <w:rPr>
          <w:rFonts w:ascii="Palatino Linotype" w:hAnsi="Palatino Linotype" w:cs="Tahoma"/>
        </w:rPr>
        <w:t xml:space="preserve">, al </w:t>
      </w:r>
      <w:r w:rsidRPr="00142971">
        <w:rPr>
          <w:rFonts w:ascii="Palatino Linotype" w:hAnsi="Palatino Linotype"/>
          <w:lang w:val="es-ES"/>
        </w:rPr>
        <w:t>ser</w:t>
      </w:r>
      <w:r w:rsidRPr="00142971">
        <w:rPr>
          <w:rFonts w:ascii="Palatino Linotype" w:hAnsi="Palatino Linotype" w:cs="Tahoma"/>
        </w:rPr>
        <w:t xml:space="preserve"> el producto de un conjunto de resultados cuantitativos obtenidos de un proceso sistemático de captación de datos primarios obtenidos sobre hechos que constan en la documentación que los sujetos obligados poseen, por lo que, </w:t>
      </w:r>
      <w:r w:rsidRPr="00142971">
        <w:rPr>
          <w:rFonts w:ascii="Palatino Linotype" w:hAnsi="Palatino Linotype" w:cs="Tahoma"/>
          <w:u w:val="single"/>
        </w:rPr>
        <w:t>dichos datos no se encuentran individualizados o personalizados</w:t>
      </w:r>
      <w:r w:rsidR="005121F9" w:rsidRPr="00142971">
        <w:rPr>
          <w:rFonts w:ascii="Palatino Linotype" w:hAnsi="Palatino Linotype" w:cs="Tahoma"/>
        </w:rPr>
        <w:t>,.</w:t>
      </w:r>
    </w:p>
    <w:p w14:paraId="45781312" w14:textId="77777777" w:rsidR="005121F9" w:rsidRPr="00142971" w:rsidRDefault="005121F9" w:rsidP="005121F9">
      <w:pPr>
        <w:spacing w:line="360" w:lineRule="auto"/>
        <w:ind w:right="-28"/>
        <w:contextualSpacing/>
        <w:jc w:val="both"/>
        <w:rPr>
          <w:rFonts w:ascii="Palatino Linotype" w:hAnsi="Palatino Linotype" w:cs="Tahoma"/>
          <w:bCs/>
          <w:shd w:val="clear" w:color="auto" w:fill="FFFFFF"/>
        </w:rPr>
      </w:pPr>
    </w:p>
    <w:p w14:paraId="5114A64B" w14:textId="0DD7307F" w:rsidR="00BD0F7D" w:rsidRPr="00142971" w:rsidRDefault="005121F9" w:rsidP="005121F9">
      <w:pPr>
        <w:numPr>
          <w:ilvl w:val="0"/>
          <w:numId w:val="1"/>
        </w:numPr>
        <w:pBdr>
          <w:top w:val="nil"/>
          <w:left w:val="nil"/>
          <w:bottom w:val="nil"/>
          <w:right w:val="nil"/>
          <w:between w:val="nil"/>
        </w:pBdr>
        <w:spacing w:line="360" w:lineRule="auto"/>
        <w:ind w:left="0" w:right="49" w:firstLine="0"/>
        <w:jc w:val="both"/>
        <w:rPr>
          <w:rFonts w:ascii="Palatino Linotype" w:hAnsi="Palatino Linotype" w:cs="Tahoma"/>
        </w:rPr>
      </w:pPr>
      <w:r w:rsidRPr="00142971">
        <w:rPr>
          <w:rFonts w:ascii="Palatino Linotype" w:hAnsi="Palatino Linotype" w:cs="Tahoma"/>
        </w:rPr>
        <w:t xml:space="preserve">Caso contrario ocurre en pretender conocer </w:t>
      </w:r>
      <w:r w:rsidRPr="00142971">
        <w:rPr>
          <w:rFonts w:ascii="Palatino Linotype" w:hAnsi="Palatino Linotype"/>
          <w:lang w:val="es-ES"/>
        </w:rPr>
        <w:t>conocer los nombres de los servidores públicos omisos -presuntos responsables de falta administrativa- pues esta si corresponde a información individualizada, que pierde el carácter de estadística</w:t>
      </w:r>
      <w:r w:rsidRPr="00142971">
        <w:rPr>
          <w:rFonts w:ascii="Palatino Linotype" w:hAnsi="Palatino Linotype" w:cs="Tahoma"/>
        </w:rPr>
        <w:t xml:space="preserve">, </w:t>
      </w:r>
      <w:r w:rsidR="00763119" w:rsidRPr="00142971">
        <w:rPr>
          <w:rFonts w:ascii="Palatino Linotype" w:hAnsi="Palatino Linotype" w:cs="Tahoma"/>
        </w:rPr>
        <w:t>la cual</w:t>
      </w:r>
      <w:r w:rsidR="00BD0F7D" w:rsidRPr="00142971">
        <w:rPr>
          <w:rFonts w:ascii="Palatino Linotype" w:hAnsi="Palatino Linotype" w:cs="Tahoma"/>
        </w:rPr>
        <w:t xml:space="preserve"> se encuentra relacionada con faltas administrativas </w:t>
      </w:r>
      <w:r w:rsidR="00BD0F7D" w:rsidRPr="00142971">
        <w:rPr>
          <w:rFonts w:ascii="Palatino Linotype" w:hAnsi="Palatino Linotype" w:cs="Tahoma"/>
          <w:u w:val="single"/>
        </w:rPr>
        <w:t>no graves</w:t>
      </w:r>
      <w:r w:rsidR="00C96DF1" w:rsidRPr="00142971">
        <w:rPr>
          <w:rFonts w:ascii="Palatino Linotype" w:hAnsi="Palatino Linotype" w:cs="Tahoma"/>
        </w:rPr>
        <w:t>, mismas que no tienen el carácter de publicas, como se especificara en párrafos subsecuentes</w:t>
      </w:r>
      <w:r w:rsidR="00EF27FD" w:rsidRPr="00142971">
        <w:rPr>
          <w:rFonts w:ascii="Palatino Linotype" w:hAnsi="Palatino Linotype" w:cs="Tahoma"/>
        </w:rPr>
        <w:t xml:space="preserve"> y, que se encuentra relacionada con la solicitud diversa consistente en el listado de los 39 servidores públicos omisos.</w:t>
      </w:r>
    </w:p>
    <w:p w14:paraId="203C69E3" w14:textId="77777777" w:rsidR="00BD0F7D" w:rsidRPr="00142971" w:rsidRDefault="00BD0F7D" w:rsidP="00BD0F7D">
      <w:pPr>
        <w:spacing w:line="360" w:lineRule="auto"/>
        <w:rPr>
          <w:rFonts w:ascii="Palatino Linotype" w:eastAsia="MS Mincho" w:hAnsi="Palatino Linotype" w:cs="Arial"/>
        </w:rPr>
      </w:pPr>
    </w:p>
    <w:p w14:paraId="48B6DD64" w14:textId="5B09B8AC" w:rsidR="00BD0F7D" w:rsidRPr="00142971" w:rsidRDefault="00BD0F7D" w:rsidP="00BD0F7D">
      <w:pPr>
        <w:numPr>
          <w:ilvl w:val="0"/>
          <w:numId w:val="1"/>
        </w:numPr>
        <w:pBdr>
          <w:top w:val="nil"/>
          <w:left w:val="nil"/>
          <w:bottom w:val="nil"/>
          <w:right w:val="nil"/>
          <w:between w:val="nil"/>
        </w:pBdr>
        <w:spacing w:line="360" w:lineRule="auto"/>
        <w:ind w:left="0" w:right="49" w:firstLine="0"/>
        <w:jc w:val="both"/>
        <w:rPr>
          <w:rFonts w:ascii="Palatino Linotype" w:eastAsia="Calibri" w:hAnsi="Palatino Linotype" w:cs="Arial"/>
        </w:rPr>
      </w:pPr>
      <w:r w:rsidRPr="00142971">
        <w:rPr>
          <w:rFonts w:ascii="Palatino Linotype" w:eastAsia="Palatino Linotype" w:hAnsi="Palatino Linotype" w:cs="Palatino Linotype"/>
        </w:rPr>
        <w:t xml:space="preserve">Ahora bien, si los omisos, a la fecha de la solicitud, no se les ha emitido una resolución que califique dicha omisión de falta administrativa, </w:t>
      </w:r>
      <w:r w:rsidR="00C96DF1" w:rsidRPr="00142971">
        <w:rPr>
          <w:rFonts w:ascii="Palatino Linotype" w:eastAsia="Palatino Linotype" w:hAnsi="Palatino Linotype" w:cs="Palatino Linotype"/>
        </w:rPr>
        <w:t xml:space="preserve">también es improcedente </w:t>
      </w:r>
      <w:r w:rsidRPr="00142971">
        <w:rPr>
          <w:rFonts w:ascii="Palatino Linotype" w:eastAsia="Calibri" w:hAnsi="Palatino Linotype" w:cs="Arial"/>
        </w:rPr>
        <w:t xml:space="preserve">dar a conocer </w:t>
      </w:r>
      <w:r w:rsidR="00C96DF1" w:rsidRPr="00142971">
        <w:rPr>
          <w:rFonts w:ascii="Palatino Linotype" w:eastAsia="Calibri" w:hAnsi="Palatino Linotype" w:cs="Arial"/>
        </w:rPr>
        <w:t>dicha información</w:t>
      </w:r>
      <w:r w:rsidRPr="00142971">
        <w:rPr>
          <w:rFonts w:ascii="Palatino Linotype" w:eastAsia="Calibri" w:hAnsi="Palatino Linotype" w:cs="Arial"/>
        </w:rPr>
        <w:t>,</w:t>
      </w:r>
      <w:r w:rsidR="00C96DF1" w:rsidRPr="00142971">
        <w:rPr>
          <w:rFonts w:ascii="Palatino Linotype" w:eastAsia="Calibri" w:hAnsi="Palatino Linotype" w:cs="Arial"/>
        </w:rPr>
        <w:t xml:space="preserve"> pues se</w:t>
      </w:r>
      <w:r w:rsidRPr="00142971">
        <w:rPr>
          <w:rFonts w:ascii="Palatino Linotype" w:eastAsia="Calibri" w:hAnsi="Palatino Linotype" w:cs="Arial"/>
        </w:rPr>
        <w:t xml:space="preserve"> transgrede el principio de presunción de inocencia, ello como consecuencia de que, la autoridad sustanciadora en todo caso, aún no ha determinado su culpabilidad puesto que no se ha emitido una resolución que determine </w:t>
      </w:r>
      <w:r w:rsidRPr="00142971">
        <w:rPr>
          <w:rFonts w:ascii="Palatino Linotype" w:eastAsia="Calibri" w:hAnsi="Palatino Linotype" w:cs="Arial"/>
        </w:rPr>
        <w:lastRenderedPageBreak/>
        <w:t>una sanción o, por el contrario, determine la inocencia del presunto responsable, lo que actualiza una causal de reserva en términos del artículo 140 fracción VIII, a saber:</w:t>
      </w:r>
    </w:p>
    <w:p w14:paraId="2A581A73" w14:textId="77777777" w:rsidR="00BD0F7D" w:rsidRPr="00142971" w:rsidRDefault="00BD0F7D" w:rsidP="00BD0F7D">
      <w:pPr>
        <w:pStyle w:val="Prrafodelista"/>
        <w:rPr>
          <w:rFonts w:ascii="Palatino Linotype" w:eastAsia="Calibri" w:hAnsi="Palatino Linotype" w:cs="Arial"/>
        </w:rPr>
      </w:pPr>
    </w:p>
    <w:p w14:paraId="10FB6E72" w14:textId="77777777" w:rsidR="00BD0F7D" w:rsidRPr="00142971" w:rsidRDefault="00BD0F7D" w:rsidP="00BD0F7D">
      <w:pPr>
        <w:pBdr>
          <w:top w:val="nil"/>
          <w:left w:val="nil"/>
          <w:bottom w:val="nil"/>
          <w:right w:val="nil"/>
          <w:between w:val="nil"/>
        </w:pBdr>
        <w:spacing w:line="360" w:lineRule="auto"/>
        <w:ind w:left="567" w:right="474"/>
        <w:jc w:val="both"/>
        <w:rPr>
          <w:rFonts w:ascii="Palatino Linotype" w:eastAsia="Calibri" w:hAnsi="Palatino Linotype" w:cs="Arial"/>
          <w:i/>
        </w:rPr>
      </w:pPr>
      <w:r w:rsidRPr="00142971">
        <w:rPr>
          <w:rFonts w:ascii="Palatino Linotype" w:eastAsia="Calibri" w:hAnsi="Palatino Linotype" w:cs="Arial"/>
          <w:i/>
        </w:rPr>
        <w:t>“Artículo 140. El acceso a la información pública será restringido excepcionalmente, cuando por razones de interés público, ésta sea clasificada como reservada, conforme a los criterios siguientes:</w:t>
      </w:r>
    </w:p>
    <w:p w14:paraId="18C8B587" w14:textId="77777777" w:rsidR="00BD0F7D" w:rsidRPr="00142971" w:rsidRDefault="00BD0F7D" w:rsidP="00BD0F7D">
      <w:pPr>
        <w:pBdr>
          <w:top w:val="nil"/>
          <w:left w:val="nil"/>
          <w:bottom w:val="nil"/>
          <w:right w:val="nil"/>
          <w:between w:val="nil"/>
        </w:pBdr>
        <w:spacing w:line="360" w:lineRule="auto"/>
        <w:ind w:left="567" w:right="474"/>
        <w:jc w:val="both"/>
        <w:rPr>
          <w:rFonts w:ascii="Palatino Linotype" w:eastAsia="Calibri" w:hAnsi="Palatino Linotype" w:cs="Arial"/>
          <w:i/>
        </w:rPr>
      </w:pPr>
      <w:r w:rsidRPr="00142971">
        <w:rPr>
          <w:rFonts w:ascii="Palatino Linotype" w:eastAsia="Calibri" w:hAnsi="Palatino Linotype" w:cs="Arial"/>
          <w:i/>
        </w:rPr>
        <w:t>...</w:t>
      </w:r>
    </w:p>
    <w:p w14:paraId="66E8B2AA" w14:textId="77777777" w:rsidR="00BD0F7D" w:rsidRPr="00142971" w:rsidRDefault="00BD0F7D" w:rsidP="00BD0F7D">
      <w:pPr>
        <w:pBdr>
          <w:top w:val="nil"/>
          <w:left w:val="nil"/>
          <w:bottom w:val="nil"/>
          <w:right w:val="nil"/>
          <w:between w:val="nil"/>
        </w:pBdr>
        <w:spacing w:line="360" w:lineRule="auto"/>
        <w:ind w:left="567" w:right="474"/>
        <w:jc w:val="both"/>
        <w:rPr>
          <w:rFonts w:ascii="Palatino Linotype" w:eastAsia="Calibri" w:hAnsi="Palatino Linotype" w:cs="Arial"/>
          <w:i/>
        </w:rPr>
      </w:pPr>
      <w:r w:rsidRPr="00142971">
        <w:rPr>
          <w:rFonts w:ascii="Palatino Linotype" w:eastAsia="Calibri" w:hAnsi="Palatino Linotype" w:cs="Arial"/>
          <w:i/>
        </w:rPr>
        <w:t xml:space="preserve">VIII. Vulnere la conducción de los expedientes judiciales </w:t>
      </w:r>
      <w:r w:rsidRPr="00142971">
        <w:rPr>
          <w:rFonts w:ascii="Palatino Linotype" w:eastAsia="Calibri" w:hAnsi="Palatino Linotype" w:cs="Arial"/>
          <w:b/>
          <w:i/>
        </w:rPr>
        <w:t>o de los procedimientos administrativos seguidos en forma de juicio, en tanto no hayan quedado firmes</w:t>
      </w:r>
      <w:r w:rsidRPr="00142971">
        <w:rPr>
          <w:rFonts w:ascii="Palatino Linotype" w:eastAsia="Calibri" w:hAnsi="Palatino Linotype" w:cs="Arial"/>
          <w:i/>
        </w:rPr>
        <w:t>;</w:t>
      </w:r>
    </w:p>
    <w:p w14:paraId="081B0D8F" w14:textId="77777777" w:rsidR="00BD0F7D" w:rsidRPr="00142971" w:rsidRDefault="00BD0F7D" w:rsidP="00BD0F7D">
      <w:pPr>
        <w:pBdr>
          <w:top w:val="nil"/>
          <w:left w:val="nil"/>
          <w:bottom w:val="nil"/>
          <w:right w:val="nil"/>
          <w:between w:val="nil"/>
        </w:pBdr>
        <w:spacing w:line="360" w:lineRule="auto"/>
        <w:ind w:left="567" w:right="474"/>
        <w:jc w:val="both"/>
        <w:rPr>
          <w:rFonts w:ascii="Palatino Linotype" w:eastAsia="Calibri" w:hAnsi="Palatino Linotype" w:cs="Arial"/>
          <w:i/>
        </w:rPr>
      </w:pPr>
      <w:r w:rsidRPr="00142971">
        <w:rPr>
          <w:rFonts w:ascii="Palatino Linotype" w:eastAsia="Calibri" w:hAnsi="Palatino Linotype" w:cs="Arial"/>
          <w:i/>
        </w:rPr>
        <w:t>...”</w:t>
      </w:r>
    </w:p>
    <w:p w14:paraId="12FCB9B8" w14:textId="77777777" w:rsidR="00BD0F7D" w:rsidRPr="00142971" w:rsidRDefault="00BD0F7D" w:rsidP="00BD0F7D">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 xml:space="preserve">Por otro lado, de ser el caso que ya cuenten con una resolución condenatoria, tampoco es dable dar a conocer sus nombres, toda vez que esta implicaría la imposición de una sanción administrativa </w:t>
      </w:r>
      <w:r w:rsidRPr="00142971">
        <w:rPr>
          <w:rFonts w:ascii="Palatino Linotype" w:eastAsia="Palatino Linotype" w:hAnsi="Palatino Linotype" w:cs="Palatino Linotype"/>
          <w:u w:val="single"/>
        </w:rPr>
        <w:t>no grave</w:t>
      </w:r>
      <w:r w:rsidRPr="00142971">
        <w:rPr>
          <w:rFonts w:ascii="Palatino Linotype" w:eastAsia="Palatino Linotype" w:hAnsi="Palatino Linotype" w:cs="Palatino Linotype"/>
        </w:rPr>
        <w:t>.</w:t>
      </w:r>
    </w:p>
    <w:p w14:paraId="046D72C8" w14:textId="77777777" w:rsidR="00BD0F7D" w:rsidRPr="00142971" w:rsidRDefault="00BD0F7D" w:rsidP="00BD0F7D">
      <w:pPr>
        <w:pStyle w:val="Prrafodelista"/>
        <w:rPr>
          <w:rFonts w:ascii="Palatino Linotype" w:eastAsia="Palatino Linotype" w:hAnsi="Palatino Linotype" w:cs="Palatino Linotype"/>
        </w:rPr>
      </w:pPr>
    </w:p>
    <w:p w14:paraId="75D91933" w14:textId="77777777" w:rsidR="00BD0F7D" w:rsidRPr="00142971" w:rsidRDefault="00BD0F7D" w:rsidP="00BD0F7D">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 xml:space="preserve">Dicho lo anterior, resulta necesario contextualizar la información solicitada, para ello, la Ley de </w:t>
      </w:r>
      <w:r w:rsidRPr="00142971">
        <w:rPr>
          <w:rFonts w:ascii="Palatino Linotype" w:hAnsi="Palatino Linotype" w:cs="Tahoma"/>
        </w:rPr>
        <w:t>Responsabilidades</w:t>
      </w:r>
      <w:r w:rsidRPr="00142971">
        <w:rPr>
          <w:rFonts w:ascii="Palatino Linotype" w:eastAsia="Palatino Linotype" w:hAnsi="Palatino Linotype" w:cs="Palatino Linotype"/>
        </w:rPr>
        <w:t xml:space="preserve"> Administrativas del Estado de México y Municipios, define en su artículo 3, fracciones XII, XIII y XIV, como faltas administrativas, lo siguiente: </w:t>
      </w:r>
    </w:p>
    <w:p w14:paraId="24A8C2B9" w14:textId="77777777" w:rsidR="00BD0F7D" w:rsidRPr="00142971" w:rsidRDefault="00BD0F7D" w:rsidP="00BD0F7D">
      <w:pPr>
        <w:spacing w:line="360" w:lineRule="auto"/>
        <w:ind w:right="49"/>
        <w:jc w:val="both"/>
        <w:rPr>
          <w:rFonts w:ascii="Palatino Linotype" w:eastAsia="Palatino Linotype" w:hAnsi="Palatino Linotype" w:cs="Palatino Linotype"/>
        </w:rPr>
      </w:pPr>
    </w:p>
    <w:p w14:paraId="7942FD28" w14:textId="77777777" w:rsidR="00BD0F7D" w:rsidRPr="00142971" w:rsidRDefault="00BD0F7D" w:rsidP="00BD0F7D">
      <w:pPr>
        <w:spacing w:line="360" w:lineRule="auto"/>
        <w:ind w:left="567" w:right="616"/>
        <w:jc w:val="both"/>
        <w:rPr>
          <w:rFonts w:ascii="Palatino Linotype" w:eastAsia="Palatino Linotype" w:hAnsi="Palatino Linotype" w:cs="Palatino Linotype"/>
          <w:i/>
        </w:rPr>
      </w:pPr>
      <w:r w:rsidRPr="00142971">
        <w:rPr>
          <w:rFonts w:ascii="Palatino Linotype" w:eastAsia="Palatino Linotype" w:hAnsi="Palatino Linotype" w:cs="Palatino Linotype"/>
          <w:b/>
          <w:i/>
        </w:rPr>
        <w:t>Artículo 3.</w:t>
      </w:r>
      <w:r w:rsidRPr="00142971">
        <w:rPr>
          <w:rFonts w:ascii="Palatino Linotype" w:eastAsia="Palatino Linotype" w:hAnsi="Palatino Linotype" w:cs="Palatino Linotype"/>
          <w:i/>
        </w:rPr>
        <w:t xml:space="preserve"> Para los efectos de la presente Ley, se entenderá por:</w:t>
      </w:r>
    </w:p>
    <w:p w14:paraId="19F6F273" w14:textId="77777777" w:rsidR="00BD0F7D" w:rsidRPr="00142971" w:rsidRDefault="00BD0F7D" w:rsidP="00BD0F7D">
      <w:pPr>
        <w:spacing w:line="360" w:lineRule="auto"/>
        <w:ind w:left="567" w:right="616"/>
        <w:jc w:val="both"/>
        <w:rPr>
          <w:rFonts w:ascii="Palatino Linotype" w:eastAsia="Palatino Linotype" w:hAnsi="Palatino Linotype" w:cs="Palatino Linotype"/>
          <w:i/>
        </w:rPr>
      </w:pPr>
      <w:r w:rsidRPr="00142971">
        <w:rPr>
          <w:rFonts w:ascii="Palatino Linotype" w:eastAsia="Palatino Linotype" w:hAnsi="Palatino Linotype" w:cs="Palatino Linotype"/>
          <w:i/>
        </w:rPr>
        <w:t>…</w:t>
      </w:r>
    </w:p>
    <w:p w14:paraId="31BFF6A0" w14:textId="77777777" w:rsidR="00BD0F7D" w:rsidRPr="00142971" w:rsidRDefault="00BD0F7D" w:rsidP="00BD0F7D">
      <w:pPr>
        <w:spacing w:line="360" w:lineRule="auto"/>
        <w:ind w:left="567" w:right="616"/>
        <w:jc w:val="both"/>
        <w:rPr>
          <w:rFonts w:ascii="Palatino Linotype" w:eastAsia="Palatino Linotype" w:hAnsi="Palatino Linotype" w:cs="Palatino Linotype"/>
          <w:i/>
        </w:rPr>
      </w:pPr>
      <w:r w:rsidRPr="00142971">
        <w:rPr>
          <w:rFonts w:ascii="Palatino Linotype" w:eastAsia="Palatino Linotype" w:hAnsi="Palatino Linotype" w:cs="Palatino Linotype"/>
          <w:b/>
          <w:i/>
        </w:rPr>
        <w:t>XII. Faltas administrativas</w:t>
      </w:r>
      <w:r w:rsidRPr="00142971">
        <w:rPr>
          <w:rFonts w:ascii="Palatino Linotype" w:eastAsia="Palatino Linotype" w:hAnsi="Palatino Linotype" w:cs="Palatino Linotype"/>
          <w:i/>
        </w:rPr>
        <w:t xml:space="preserve">: A las faltas administrativas graves y no graves, así como las faltas cometidas por particulares conforme a lo dispuesto en la presente Ley. </w:t>
      </w:r>
    </w:p>
    <w:p w14:paraId="2C653197" w14:textId="77777777" w:rsidR="00BD0F7D" w:rsidRPr="00142971" w:rsidRDefault="00BD0F7D" w:rsidP="00BD0F7D">
      <w:pPr>
        <w:spacing w:line="360" w:lineRule="auto"/>
        <w:ind w:left="567" w:right="616"/>
        <w:jc w:val="both"/>
        <w:rPr>
          <w:rFonts w:ascii="Palatino Linotype" w:eastAsia="Palatino Linotype" w:hAnsi="Palatino Linotype" w:cs="Palatino Linotype"/>
          <w:i/>
        </w:rPr>
      </w:pPr>
      <w:r w:rsidRPr="00142971">
        <w:rPr>
          <w:rFonts w:ascii="Palatino Linotype" w:eastAsia="Palatino Linotype" w:hAnsi="Palatino Linotype" w:cs="Palatino Linotype"/>
          <w:b/>
          <w:i/>
        </w:rPr>
        <w:lastRenderedPageBreak/>
        <w:t>XIII. Falta administrativa no grave:</w:t>
      </w:r>
      <w:r w:rsidRPr="00142971">
        <w:rPr>
          <w:rFonts w:ascii="Palatino Linotype" w:eastAsia="Palatino Linotype" w:hAnsi="Palatino Linotype" w:cs="Palatino Linotype"/>
          <w:i/>
        </w:rPr>
        <w:t xml:space="preserve"> A las faltas administrativas de los servidores públicos en los términos de la presente Ley, cuya imposición de la sanción corresponde a la Secretaría de la Contraloría del Estado de México y a los órganos internos de control. </w:t>
      </w:r>
    </w:p>
    <w:p w14:paraId="412C430D" w14:textId="77777777" w:rsidR="00BD0F7D" w:rsidRPr="00142971" w:rsidRDefault="00BD0F7D" w:rsidP="00BD0F7D">
      <w:pPr>
        <w:spacing w:line="360" w:lineRule="auto"/>
        <w:ind w:left="567" w:right="616"/>
        <w:jc w:val="both"/>
        <w:rPr>
          <w:rFonts w:ascii="Palatino Linotype" w:eastAsia="Palatino Linotype" w:hAnsi="Palatino Linotype" w:cs="Palatino Linotype"/>
          <w:i/>
        </w:rPr>
      </w:pPr>
      <w:r w:rsidRPr="00142971">
        <w:rPr>
          <w:rFonts w:ascii="Palatino Linotype" w:eastAsia="Palatino Linotype" w:hAnsi="Palatino Linotype" w:cs="Palatino Linotype"/>
          <w:b/>
          <w:i/>
        </w:rPr>
        <w:t>XIV. Falta administrativa grave:</w:t>
      </w:r>
      <w:r w:rsidRPr="00142971">
        <w:rPr>
          <w:rFonts w:ascii="Palatino Linotype" w:eastAsia="Palatino Linotype" w:hAnsi="Palatino Linotype" w:cs="Palatino Linotype"/>
          <w:i/>
        </w:rPr>
        <w:t xml:space="preserve"> A las faltas administrativas de los servidores públicos catalogadas como graves en los términos de la presente Ley, cuya sanción corresponde al Tribunal de Justicia Administrativa del Estado de México.  </w:t>
      </w:r>
    </w:p>
    <w:p w14:paraId="5A15115A" w14:textId="77777777" w:rsidR="00BD0F7D" w:rsidRPr="00142971" w:rsidRDefault="00BD0F7D" w:rsidP="00BD0F7D">
      <w:pPr>
        <w:spacing w:line="360" w:lineRule="auto"/>
        <w:rPr>
          <w:rFonts w:ascii="Palatino Linotype" w:eastAsia="MS Mincho" w:hAnsi="Palatino Linotype" w:cs="Arial"/>
        </w:rPr>
      </w:pPr>
    </w:p>
    <w:p w14:paraId="75479C68" w14:textId="77777777" w:rsidR="00BD0F7D" w:rsidRPr="00142971" w:rsidRDefault="00BD0F7D" w:rsidP="00BD0F7D">
      <w:pPr>
        <w:numPr>
          <w:ilvl w:val="0"/>
          <w:numId w:val="1"/>
        </w:numPr>
        <w:pBdr>
          <w:top w:val="nil"/>
          <w:left w:val="nil"/>
          <w:bottom w:val="nil"/>
          <w:right w:val="nil"/>
          <w:between w:val="nil"/>
        </w:pBdr>
        <w:spacing w:line="360" w:lineRule="auto"/>
        <w:ind w:left="0" w:right="49" w:firstLine="0"/>
        <w:jc w:val="both"/>
        <w:rPr>
          <w:rFonts w:ascii="Palatino Linotype" w:eastAsia="MS Mincho" w:hAnsi="Palatino Linotype" w:cs="Arial"/>
          <w:lang w:val="es-ES"/>
        </w:rPr>
      </w:pPr>
      <w:r w:rsidRPr="00142971">
        <w:rPr>
          <w:rFonts w:ascii="Palatino Linotype" w:eastAsia="MS Mincho" w:hAnsi="Palatino Linotype" w:cs="Arial"/>
          <w:lang w:val="es-ES"/>
        </w:rPr>
        <w:t xml:space="preserve">Es decir, la Ley de Responsabilidades estima dos tipos de faltas </w:t>
      </w:r>
      <w:r w:rsidRPr="00142971">
        <w:rPr>
          <w:rFonts w:ascii="Palatino Linotype" w:hAnsi="Palatino Linotype" w:cs="Tahoma"/>
        </w:rPr>
        <w:t>administrativas</w:t>
      </w:r>
      <w:r w:rsidRPr="00142971">
        <w:rPr>
          <w:rFonts w:ascii="Palatino Linotype" w:eastAsia="MS Mincho" w:hAnsi="Palatino Linotype" w:cs="Arial"/>
          <w:lang w:val="es-ES"/>
        </w:rPr>
        <w:t xml:space="preserve"> cometidas por servidores públicos: las graves y no graves. Respecto a las </w:t>
      </w:r>
      <w:r w:rsidRPr="00142971">
        <w:rPr>
          <w:rFonts w:ascii="Palatino Linotype" w:eastAsia="MS Mincho" w:hAnsi="Palatino Linotype" w:cs="Arial"/>
          <w:b/>
          <w:lang w:val="es-ES"/>
        </w:rPr>
        <w:t>faltas administrativas no graves</w:t>
      </w:r>
      <w:r w:rsidRPr="00142971">
        <w:rPr>
          <w:rFonts w:ascii="Palatino Linotype" w:eastAsia="MS Mincho" w:hAnsi="Palatino Linotype" w:cs="Arial"/>
          <w:lang w:val="es-ES"/>
        </w:rPr>
        <w:t xml:space="preserve">, la imposición de la sanción le corresponde a la Secretaría de la Contraloría del Estado de México y a los </w:t>
      </w:r>
      <w:r w:rsidRPr="00142971">
        <w:rPr>
          <w:rFonts w:ascii="Palatino Linotype" w:eastAsia="MS Mincho" w:hAnsi="Palatino Linotype" w:cs="Arial"/>
          <w:u w:val="single"/>
          <w:lang w:val="es-ES"/>
        </w:rPr>
        <w:t>Órganos Internos de Control</w:t>
      </w:r>
      <w:r w:rsidRPr="00142971">
        <w:rPr>
          <w:rFonts w:ascii="Palatino Linotype" w:eastAsia="MS Mincho" w:hAnsi="Palatino Linotype" w:cs="Arial"/>
          <w:lang w:val="es-ES"/>
        </w:rPr>
        <w:t xml:space="preserve">, por otro lado, respecto a las </w:t>
      </w:r>
      <w:r w:rsidRPr="00142971">
        <w:rPr>
          <w:rFonts w:ascii="Palatino Linotype" w:eastAsia="MS Mincho" w:hAnsi="Palatino Linotype" w:cs="Arial"/>
          <w:b/>
          <w:lang w:val="es-ES"/>
        </w:rPr>
        <w:t>faltas administrativas graves</w:t>
      </w:r>
      <w:r w:rsidRPr="00142971">
        <w:rPr>
          <w:rFonts w:ascii="Palatino Linotype" w:eastAsia="MS Mincho" w:hAnsi="Palatino Linotype" w:cs="Arial"/>
          <w:lang w:val="es-ES"/>
        </w:rPr>
        <w:t>, la imposición de la sanción le corresponde al Tribunal de Justicia Administrativa del Estado de México.</w:t>
      </w:r>
    </w:p>
    <w:p w14:paraId="57484581" w14:textId="77777777" w:rsidR="00BD0F7D" w:rsidRPr="00142971" w:rsidRDefault="00BD0F7D" w:rsidP="00BD0F7D">
      <w:pPr>
        <w:spacing w:line="360" w:lineRule="auto"/>
        <w:jc w:val="both"/>
        <w:rPr>
          <w:rFonts w:ascii="Palatino Linotype" w:eastAsia="MS Mincho" w:hAnsi="Palatino Linotype" w:cs="Arial"/>
          <w:lang w:val="es-ES"/>
        </w:rPr>
      </w:pPr>
    </w:p>
    <w:p w14:paraId="0A9F4C4B" w14:textId="77777777" w:rsidR="00BD0F7D" w:rsidRPr="00142971" w:rsidRDefault="00BD0F7D" w:rsidP="00BD0F7D">
      <w:pPr>
        <w:numPr>
          <w:ilvl w:val="0"/>
          <w:numId w:val="1"/>
        </w:numPr>
        <w:pBdr>
          <w:top w:val="nil"/>
          <w:left w:val="nil"/>
          <w:bottom w:val="nil"/>
          <w:right w:val="nil"/>
          <w:between w:val="nil"/>
        </w:pBdr>
        <w:spacing w:line="360" w:lineRule="auto"/>
        <w:ind w:left="0" w:right="49" w:firstLine="0"/>
        <w:jc w:val="both"/>
        <w:rPr>
          <w:rFonts w:ascii="Palatino Linotype" w:eastAsia="MS Mincho" w:hAnsi="Palatino Linotype" w:cs="Arial"/>
          <w:lang w:val="es-ES"/>
        </w:rPr>
      </w:pPr>
      <w:r w:rsidRPr="00142971">
        <w:rPr>
          <w:rFonts w:ascii="Palatino Linotype" w:eastAsia="MS Mincho" w:hAnsi="Palatino Linotype" w:cs="Arial"/>
          <w:lang w:val="es-ES"/>
        </w:rPr>
        <w:t>Ahora bien, resulta necesario referir que de conformidad con lo que establece el artículo 50 de la Ley de Responsabilidades de la Entidad, son consideradas como faltas administrativas no graves, las siguientes:</w:t>
      </w:r>
    </w:p>
    <w:p w14:paraId="2866F2D6" w14:textId="77777777" w:rsidR="00BD0F7D" w:rsidRPr="00142971" w:rsidRDefault="00BD0F7D" w:rsidP="00BD0F7D">
      <w:pPr>
        <w:spacing w:line="360" w:lineRule="auto"/>
        <w:ind w:left="567" w:right="567"/>
        <w:jc w:val="both"/>
        <w:rPr>
          <w:rFonts w:ascii="Palatino Linotype" w:eastAsia="MS Mincho" w:hAnsi="Palatino Linotype" w:cs="Arial"/>
          <w:i/>
          <w:lang w:val="es-ES"/>
        </w:rPr>
      </w:pPr>
      <w:r w:rsidRPr="00142971">
        <w:rPr>
          <w:rFonts w:ascii="Palatino Linotype" w:eastAsia="MS Mincho" w:hAnsi="Palatino Linotype" w:cs="Arial"/>
          <w:b/>
          <w:i/>
          <w:lang w:val="es-ES"/>
        </w:rPr>
        <w:t>“Artículo 50.</w:t>
      </w:r>
      <w:r w:rsidRPr="00142971">
        <w:rPr>
          <w:rFonts w:ascii="Palatino Linotype" w:eastAsia="MS Mincho" w:hAnsi="Palatino Linotype" w:cs="Arial"/>
          <w:i/>
          <w:lang w:val="es-ES"/>
        </w:rPr>
        <w:t xml:space="preserve"> Incurre en </w:t>
      </w:r>
      <w:r w:rsidRPr="00142971">
        <w:rPr>
          <w:rFonts w:ascii="Palatino Linotype" w:eastAsia="MS Mincho" w:hAnsi="Palatino Linotype" w:cs="Arial"/>
          <w:b/>
          <w:i/>
          <w:lang w:val="es-ES"/>
        </w:rPr>
        <w:t>falta administrativa no grave</w:t>
      </w:r>
      <w:r w:rsidRPr="00142971">
        <w:rPr>
          <w:rFonts w:ascii="Palatino Linotype" w:eastAsia="MS Mincho" w:hAnsi="Palatino Linotype" w:cs="Arial"/>
          <w:i/>
          <w:lang w:val="es-ES"/>
        </w:rPr>
        <w:t xml:space="preserve">, </w:t>
      </w:r>
      <w:r w:rsidRPr="00142971">
        <w:rPr>
          <w:rFonts w:ascii="Palatino Linotype" w:eastAsia="MS Mincho" w:hAnsi="Palatino Linotype" w:cs="Arial"/>
          <w:i/>
          <w:u w:val="single"/>
          <w:lang w:val="es-ES"/>
        </w:rPr>
        <w:t>el servidor público que con sus actos u omisiones, incumpla o transgreda las obligaciones siguientes</w:t>
      </w:r>
      <w:r w:rsidRPr="00142971">
        <w:rPr>
          <w:rFonts w:ascii="Palatino Linotype" w:eastAsia="MS Mincho" w:hAnsi="Palatino Linotype" w:cs="Arial"/>
          <w:i/>
          <w:lang w:val="es-ES"/>
        </w:rPr>
        <w:t>:</w:t>
      </w:r>
    </w:p>
    <w:p w14:paraId="107EBC2F" w14:textId="77777777" w:rsidR="00BD0F7D" w:rsidRPr="00142971" w:rsidRDefault="00BD0F7D" w:rsidP="00BD0F7D">
      <w:pPr>
        <w:spacing w:line="360" w:lineRule="auto"/>
        <w:ind w:left="567" w:right="567"/>
        <w:jc w:val="both"/>
        <w:rPr>
          <w:rFonts w:ascii="Palatino Linotype" w:eastAsia="MS Mincho" w:hAnsi="Palatino Linotype" w:cs="Arial"/>
          <w:i/>
          <w:lang w:val="es-ES"/>
        </w:rPr>
      </w:pPr>
      <w:r w:rsidRPr="00142971">
        <w:rPr>
          <w:rFonts w:ascii="Palatino Linotype" w:eastAsia="MS Mincho" w:hAnsi="Palatino Linotype" w:cs="Arial"/>
          <w:i/>
          <w:lang w:val="es-ES"/>
        </w:rPr>
        <w:t>I. Cumplir con las funciones, atribuciones y comisiones encomendadas, observando en su desempeño disciplina y respeto, tanto a los demás servidores públicos, a los particulares con los que llegare a tratar, en los términos que se establezcan en el código de ética a que se refiere esta Ley.</w:t>
      </w:r>
    </w:p>
    <w:p w14:paraId="690612A4" w14:textId="77777777" w:rsidR="00BD0F7D" w:rsidRPr="00142971" w:rsidRDefault="00BD0F7D" w:rsidP="00BD0F7D">
      <w:pPr>
        <w:spacing w:line="360" w:lineRule="auto"/>
        <w:ind w:left="567" w:right="567"/>
        <w:jc w:val="both"/>
        <w:rPr>
          <w:rFonts w:ascii="Palatino Linotype" w:eastAsia="MS Mincho" w:hAnsi="Palatino Linotype" w:cs="Arial"/>
          <w:i/>
          <w:lang w:val="es-ES"/>
        </w:rPr>
      </w:pPr>
      <w:r w:rsidRPr="00142971">
        <w:rPr>
          <w:rFonts w:ascii="Palatino Linotype" w:eastAsia="MS Mincho" w:hAnsi="Palatino Linotype" w:cs="Arial"/>
          <w:i/>
          <w:lang w:val="es-ES"/>
        </w:rPr>
        <w:lastRenderedPageBreak/>
        <w:t>II. Denunciar los actos u omisiones que en ejercicio de sus funciones llegare a advertir, que puedan constituir faltas administrativas en términos del artículo 95 de la presente Ley.</w:t>
      </w:r>
    </w:p>
    <w:p w14:paraId="290606EE" w14:textId="77777777" w:rsidR="00BD0F7D" w:rsidRPr="00142971" w:rsidRDefault="00BD0F7D" w:rsidP="00BD0F7D">
      <w:pPr>
        <w:spacing w:line="360" w:lineRule="auto"/>
        <w:ind w:left="567" w:right="567"/>
        <w:jc w:val="both"/>
        <w:rPr>
          <w:rFonts w:ascii="Palatino Linotype" w:eastAsia="MS Mincho" w:hAnsi="Palatino Linotype" w:cs="Arial"/>
          <w:i/>
          <w:lang w:val="es-ES"/>
        </w:rPr>
      </w:pPr>
      <w:r w:rsidRPr="00142971">
        <w:rPr>
          <w:rFonts w:ascii="Palatino Linotype" w:eastAsia="MS Mincho" w:hAnsi="Palatino Linotype" w:cs="Arial"/>
          <w:i/>
          <w:lang w:val="es-ES"/>
        </w:rPr>
        <w:t>III. Atender las instrucciones de sus superiores, siempre que éstas sean acordes con las disposiciones relacionadas con el servicio público. En caso de recibir instrucción o encomienda contraria a dichas disposiciones, deberá denunciar esta circunstancia en términos del artículo 95 de la presente Ley.</w:t>
      </w:r>
    </w:p>
    <w:p w14:paraId="67449AC5" w14:textId="77777777" w:rsidR="00BD0F7D" w:rsidRPr="00142971" w:rsidRDefault="00BD0F7D" w:rsidP="00BD0F7D">
      <w:pPr>
        <w:spacing w:line="360" w:lineRule="auto"/>
        <w:ind w:left="567" w:right="567"/>
        <w:jc w:val="both"/>
        <w:rPr>
          <w:rFonts w:ascii="Palatino Linotype" w:eastAsia="MS Mincho" w:hAnsi="Palatino Linotype" w:cs="Arial"/>
          <w:b/>
          <w:bCs/>
          <w:i/>
          <w:u w:val="single"/>
          <w:lang w:val="es-ES"/>
        </w:rPr>
      </w:pPr>
      <w:r w:rsidRPr="00142971">
        <w:rPr>
          <w:rFonts w:ascii="Palatino Linotype" w:eastAsia="MS Mincho" w:hAnsi="Palatino Linotype" w:cs="Arial"/>
          <w:b/>
          <w:bCs/>
          <w:i/>
          <w:u w:val="single"/>
          <w:lang w:val="es-ES"/>
        </w:rPr>
        <w:t>IV. Presentar en tiempo y forma la declaración de situación patrimonial y la de intereses que, en su caso, considere se actualice, en los términos establecidos por esta Ley.</w:t>
      </w:r>
    </w:p>
    <w:p w14:paraId="4DF26E41" w14:textId="77777777" w:rsidR="00BD0F7D" w:rsidRPr="00142971" w:rsidRDefault="00BD0F7D" w:rsidP="00BD0F7D">
      <w:pPr>
        <w:spacing w:line="360" w:lineRule="auto"/>
        <w:ind w:left="567" w:right="567"/>
        <w:jc w:val="both"/>
        <w:rPr>
          <w:rFonts w:ascii="Palatino Linotype" w:eastAsia="MS Mincho" w:hAnsi="Palatino Linotype" w:cs="Arial"/>
          <w:i/>
          <w:lang w:val="es-ES"/>
        </w:rPr>
      </w:pPr>
      <w:r w:rsidRPr="00142971">
        <w:rPr>
          <w:rFonts w:ascii="Palatino Linotype" w:eastAsia="MS Mincho" w:hAnsi="Palatino Linotype" w:cs="Arial"/>
          <w:i/>
          <w:lang w:val="es-ES"/>
        </w:rPr>
        <w:t>V. Rendir cuentas sobre el ejercicio de las funciones, en términos de las normas aplicables.</w:t>
      </w:r>
    </w:p>
    <w:p w14:paraId="687C82A9" w14:textId="77777777" w:rsidR="00BD0F7D" w:rsidRPr="00142971" w:rsidRDefault="00BD0F7D" w:rsidP="00BD0F7D">
      <w:pPr>
        <w:spacing w:line="360" w:lineRule="auto"/>
        <w:ind w:left="567" w:right="567"/>
        <w:jc w:val="both"/>
        <w:rPr>
          <w:rFonts w:ascii="Palatino Linotype" w:eastAsia="MS Mincho" w:hAnsi="Palatino Linotype" w:cs="Arial"/>
          <w:i/>
          <w:lang w:val="es-ES"/>
        </w:rPr>
      </w:pPr>
      <w:r w:rsidRPr="00142971">
        <w:rPr>
          <w:rFonts w:ascii="Palatino Linotype" w:eastAsia="MS Mincho" w:hAnsi="Palatino Linotype" w:cs="Arial"/>
          <w:i/>
          <w:lang w:val="es-ES"/>
        </w:rPr>
        <w:t>VI. Colaborar en los procedimientos judiciales y administrativos en los que sea parte.</w:t>
      </w:r>
    </w:p>
    <w:p w14:paraId="0BAD7F70"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VII.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 </w:t>
      </w:r>
    </w:p>
    <w:p w14:paraId="19FEB0B3"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VIII. Actuar y ejecutar legalmente con la máxima diligencia, los planes, programas, presupuestos y demás normas a fin de alcanzar las metas institucionales según sus responsabilidades, conforme a una cultura de servicio orientada al logro de resultados. </w:t>
      </w:r>
    </w:p>
    <w:p w14:paraId="5ACD81AB"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IX. Registrar, integrar, custodiar y cuidar la documentación e información que por razón de su empleo, cargo o comisión, conserve bajo su cuidado y responsabilidad o a la cual </w:t>
      </w:r>
      <w:r w:rsidRPr="00142971">
        <w:rPr>
          <w:rFonts w:ascii="Palatino Linotype" w:eastAsia="MS Mincho" w:hAnsi="Palatino Linotype" w:cs="Arial"/>
          <w:i/>
        </w:rPr>
        <w:lastRenderedPageBreak/>
        <w:t xml:space="preserve">tenga acceso, impidiendo o evitando el uso, divulgación, sustracción, destrucción, ocultamiento o inutilización indebidas de aquéllas. </w:t>
      </w:r>
    </w:p>
    <w:p w14:paraId="18F45145"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X. Observar buena conducta en su empleo, cargo o comisión tratando con respeto, diligencia, imparcialidad y rectitud a las personas y servidores públicos con los que tenga relación con motivo de éste. </w:t>
      </w:r>
    </w:p>
    <w:p w14:paraId="6FDE76DD"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XI. Observar un trato respetuoso con sus subalternos. </w:t>
      </w:r>
    </w:p>
    <w:p w14:paraId="44830255"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XII. Supervisar que los servidores públicos sujetos a su dirección, cumplan con las disposiciones de esta Ley. </w:t>
      </w:r>
    </w:p>
    <w:p w14:paraId="70FD4F11"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XIII. Cumplir con la entrega de índole administrativo del despacho y de toda aquella documentación inherente a su cargo, en los términos que establezcan las disposiciones legales o administrativas que al efecto se señalen. </w:t>
      </w:r>
    </w:p>
    <w:p w14:paraId="40CF375C"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XIV. Proporcionar, en su caso, en tiempo y forma ante las dependencias competentes, la documentación comprobatoria de la aplicación de recursos económicos federales, estatales o municipales, asignados a través de los programas respectivos. </w:t>
      </w:r>
    </w:p>
    <w:p w14:paraId="688BABBF"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XV. Abstenerse de solicitar requisitos, cargas tributarias o cualquier otro concepto adicional no previsto en la legislación aplicable, que tengan por objeto condicionar la expedición de licencias de funcionamiento para unidades económicas o negocios. </w:t>
      </w:r>
    </w:p>
    <w:p w14:paraId="5148AABB"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XVI. Cumplir con las disposiciones en materia de Gobierno Digital que impongan la Ley de la materia, su reglamento y demás disposiciones aplicables. </w:t>
      </w:r>
    </w:p>
    <w:p w14:paraId="6BCABACC"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XVII. Utilizar las medidas de seguridad informática y protección de datos e información personal recomendada por las instancias competentes. </w:t>
      </w:r>
    </w:p>
    <w:p w14:paraId="5B6D0F68"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XVIII. Cumplir oportunamente con los laudos que dicte el Tribunal Estatal de Conciliación y Arbitraje o cualquier de las Salas Auxiliares del mismo, así como pagar el </w:t>
      </w:r>
      <w:r w:rsidRPr="00142971">
        <w:rPr>
          <w:rFonts w:ascii="Palatino Linotype" w:eastAsia="MS Mincho" w:hAnsi="Palatino Linotype" w:cs="Arial"/>
          <w:i/>
        </w:rPr>
        <w:lastRenderedPageBreak/>
        <w:t xml:space="preserve">monto de las indemnizaciones y demás prestaciones a que tenga derecho el servidor público, y </w:t>
      </w:r>
    </w:p>
    <w:p w14:paraId="01F4E6D2" w14:textId="77777777" w:rsidR="00BD0F7D" w:rsidRPr="00142971" w:rsidRDefault="00BD0F7D" w:rsidP="00BD0F7D">
      <w:pPr>
        <w:spacing w:line="360" w:lineRule="auto"/>
        <w:ind w:left="567" w:right="567"/>
        <w:jc w:val="both"/>
        <w:rPr>
          <w:rFonts w:ascii="Palatino Linotype" w:eastAsia="MS Mincho" w:hAnsi="Palatino Linotype" w:cs="Arial"/>
        </w:rPr>
      </w:pPr>
      <w:r w:rsidRPr="00142971">
        <w:rPr>
          <w:rFonts w:ascii="Palatino Linotype" w:eastAsia="MS Mincho" w:hAnsi="Palatino Linotype" w:cs="Arial"/>
          <w:i/>
        </w:rPr>
        <w:t>XIX. Las demás que le impongan las leyes, reglamentos o disposiciones administrativas aplicables.”</w:t>
      </w:r>
    </w:p>
    <w:p w14:paraId="2B47B831" w14:textId="77777777" w:rsidR="00BD0F7D" w:rsidRPr="00142971" w:rsidRDefault="00BD0F7D" w:rsidP="00BD0F7D">
      <w:pPr>
        <w:spacing w:line="360" w:lineRule="auto"/>
        <w:ind w:left="567" w:right="567"/>
        <w:rPr>
          <w:rFonts w:ascii="Palatino Linotype" w:eastAsia="MS Mincho" w:hAnsi="Palatino Linotype" w:cs="Arial"/>
          <w:lang w:val="es-ES"/>
        </w:rPr>
      </w:pPr>
      <w:r w:rsidRPr="00142971">
        <w:rPr>
          <w:rFonts w:ascii="Palatino Linotype" w:eastAsia="MS Mincho" w:hAnsi="Palatino Linotype" w:cs="Arial"/>
        </w:rPr>
        <w:t>(Énfasis añadido)</w:t>
      </w:r>
    </w:p>
    <w:p w14:paraId="79720897" w14:textId="77777777" w:rsidR="00BD0F7D" w:rsidRPr="00142971" w:rsidRDefault="00BD0F7D" w:rsidP="00BD0F7D">
      <w:pPr>
        <w:spacing w:line="360" w:lineRule="auto"/>
        <w:jc w:val="both"/>
        <w:rPr>
          <w:rFonts w:ascii="Palatino Linotype" w:eastAsia="MS Mincho" w:hAnsi="Palatino Linotype" w:cs="Arial"/>
          <w:lang w:val="es-ES"/>
        </w:rPr>
      </w:pPr>
    </w:p>
    <w:p w14:paraId="26C08311" w14:textId="77777777" w:rsidR="00BD0F7D" w:rsidRPr="00142971" w:rsidRDefault="00BD0F7D" w:rsidP="00BD0F7D">
      <w:pPr>
        <w:numPr>
          <w:ilvl w:val="0"/>
          <w:numId w:val="1"/>
        </w:numPr>
        <w:pBdr>
          <w:top w:val="nil"/>
          <w:left w:val="nil"/>
          <w:bottom w:val="nil"/>
          <w:right w:val="nil"/>
          <w:between w:val="nil"/>
        </w:pBdr>
        <w:spacing w:line="360" w:lineRule="auto"/>
        <w:ind w:left="0" w:right="49" w:firstLine="0"/>
        <w:jc w:val="both"/>
        <w:rPr>
          <w:rFonts w:ascii="Palatino Linotype" w:eastAsia="MS Mincho" w:hAnsi="Palatino Linotype" w:cs="Arial"/>
          <w:lang w:val="es-ES"/>
        </w:rPr>
      </w:pPr>
      <w:r w:rsidRPr="00142971">
        <w:rPr>
          <w:rFonts w:ascii="Palatino Linotype" w:eastAsia="MS Mincho" w:hAnsi="Palatino Linotype" w:cs="Arial"/>
          <w:lang w:val="es-ES"/>
        </w:rPr>
        <w:t>Por su parte, el artículo 52 de la Ley de Responsabilidades Estatal precisa como faltas administrativas graves, las siguientes:</w:t>
      </w:r>
    </w:p>
    <w:p w14:paraId="4270E08B" w14:textId="77777777" w:rsidR="00BD0F7D" w:rsidRPr="00142971" w:rsidRDefault="00BD0F7D" w:rsidP="00BD0F7D">
      <w:pPr>
        <w:spacing w:line="360" w:lineRule="auto"/>
        <w:jc w:val="both"/>
        <w:rPr>
          <w:rFonts w:ascii="Palatino Linotype" w:eastAsia="MS Mincho" w:hAnsi="Palatino Linotype" w:cs="Arial"/>
          <w:lang w:val="es-ES"/>
        </w:rPr>
      </w:pPr>
    </w:p>
    <w:p w14:paraId="7F630544"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lang w:val="es-ES"/>
        </w:rPr>
        <w:t>“</w:t>
      </w:r>
      <w:r w:rsidRPr="00142971">
        <w:rPr>
          <w:rFonts w:ascii="Palatino Linotype" w:eastAsia="MS Mincho" w:hAnsi="Palatino Linotype" w:cs="Arial"/>
          <w:b/>
          <w:i/>
        </w:rPr>
        <w:t>Artículo 52.</w:t>
      </w:r>
      <w:r w:rsidRPr="00142971">
        <w:rPr>
          <w:rFonts w:ascii="Palatino Linotype" w:eastAsia="MS Mincho" w:hAnsi="Palatino Linotype" w:cs="Arial"/>
          <w:i/>
        </w:rPr>
        <w:t xml:space="preserve"> Para efectos de la presente Ley, se consideran </w:t>
      </w:r>
      <w:r w:rsidRPr="00142971">
        <w:rPr>
          <w:rFonts w:ascii="Palatino Linotype" w:eastAsia="MS Mincho" w:hAnsi="Palatino Linotype" w:cs="Arial"/>
          <w:b/>
          <w:i/>
        </w:rPr>
        <w:t>faltas administrativas graves</w:t>
      </w:r>
      <w:r w:rsidRPr="00142971">
        <w:rPr>
          <w:rFonts w:ascii="Palatino Linotype" w:eastAsia="MS Mincho" w:hAnsi="Palatino Linotype" w:cs="Arial"/>
          <w:i/>
        </w:rPr>
        <w:t xml:space="preserve"> de los servidores públicos, mediante cualquier acto u omisión, las siguientes: </w:t>
      </w:r>
    </w:p>
    <w:p w14:paraId="14CDFA91"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I. El cohecho. </w:t>
      </w:r>
    </w:p>
    <w:p w14:paraId="3D123FB4"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II. El peculado. </w:t>
      </w:r>
    </w:p>
    <w:p w14:paraId="0022AA9F"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III. El desvío de recursos públicos. </w:t>
      </w:r>
    </w:p>
    <w:p w14:paraId="4CF83B27"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IV. La utilización indebida de información. </w:t>
      </w:r>
    </w:p>
    <w:p w14:paraId="6A021325"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V. El abuso de funciones. </w:t>
      </w:r>
    </w:p>
    <w:p w14:paraId="6CA561B5"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VI. Cometer o tolerar conductas de hostigamiento y acoso sexual. </w:t>
      </w:r>
    </w:p>
    <w:p w14:paraId="1FA252D8"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VII. El actuar bajo conflicto de interés. </w:t>
      </w:r>
    </w:p>
    <w:p w14:paraId="3150E623"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VIII. La contratación indebida. </w:t>
      </w:r>
    </w:p>
    <w:p w14:paraId="07999300"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IX. El enriquecimiento oculto u ocultamiento de conflicto de interés. </w:t>
      </w:r>
    </w:p>
    <w:p w14:paraId="29A92903"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X. El tráfico de influencias. </w:t>
      </w:r>
    </w:p>
    <w:p w14:paraId="599732E7"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XI. El encubrimiento. </w:t>
      </w:r>
    </w:p>
    <w:p w14:paraId="1888A774" w14:textId="77777777" w:rsidR="00BD0F7D" w:rsidRPr="00142971" w:rsidRDefault="00BD0F7D" w:rsidP="00BD0F7D">
      <w:pPr>
        <w:spacing w:line="360" w:lineRule="auto"/>
        <w:ind w:left="567" w:right="567"/>
        <w:jc w:val="both"/>
        <w:rPr>
          <w:rFonts w:ascii="Palatino Linotype" w:eastAsia="MS Mincho" w:hAnsi="Palatino Linotype" w:cs="Arial"/>
          <w:i/>
        </w:rPr>
      </w:pPr>
      <w:r w:rsidRPr="00142971">
        <w:rPr>
          <w:rFonts w:ascii="Palatino Linotype" w:eastAsia="MS Mincho" w:hAnsi="Palatino Linotype" w:cs="Arial"/>
          <w:i/>
        </w:rPr>
        <w:t xml:space="preserve">XII. El desacato. </w:t>
      </w:r>
    </w:p>
    <w:p w14:paraId="4D8CD752" w14:textId="323BBA00" w:rsidR="00BD0F7D" w:rsidRPr="00142971" w:rsidRDefault="00BD0F7D" w:rsidP="00BD0F7D">
      <w:pPr>
        <w:spacing w:line="360" w:lineRule="auto"/>
        <w:ind w:left="567" w:right="567"/>
        <w:jc w:val="both"/>
        <w:rPr>
          <w:rFonts w:ascii="Palatino Linotype" w:eastAsia="MS Mincho" w:hAnsi="Palatino Linotype" w:cs="Arial"/>
          <w:iCs/>
          <w:lang w:val="es-ES"/>
        </w:rPr>
      </w:pPr>
      <w:r w:rsidRPr="00142971">
        <w:rPr>
          <w:rFonts w:ascii="Palatino Linotype" w:eastAsia="MS Mincho" w:hAnsi="Palatino Linotype" w:cs="Arial"/>
          <w:i/>
        </w:rPr>
        <w:lastRenderedPageBreak/>
        <w:t>XIII. La obstrucción de la Justicia.</w:t>
      </w:r>
      <w:r w:rsidR="007D12FA" w:rsidRPr="00142971">
        <w:rPr>
          <w:rFonts w:ascii="Palatino Linotype" w:eastAsia="MS Mincho" w:hAnsi="Palatino Linotype" w:cs="Arial"/>
          <w:i/>
        </w:rPr>
        <w:t xml:space="preserve">” </w:t>
      </w:r>
      <w:r w:rsidR="007D12FA" w:rsidRPr="00142971">
        <w:rPr>
          <w:rFonts w:ascii="Palatino Linotype" w:eastAsia="MS Mincho" w:hAnsi="Palatino Linotype" w:cs="Arial"/>
          <w:iCs/>
        </w:rPr>
        <w:t>Énfasis propio</w:t>
      </w:r>
    </w:p>
    <w:p w14:paraId="2F2D37E3" w14:textId="77777777" w:rsidR="00BD0F7D" w:rsidRPr="00142971" w:rsidRDefault="00BD0F7D" w:rsidP="00BD0F7D">
      <w:pPr>
        <w:spacing w:line="360" w:lineRule="auto"/>
        <w:jc w:val="both"/>
        <w:rPr>
          <w:rFonts w:ascii="Palatino Linotype" w:eastAsia="MS Mincho" w:hAnsi="Palatino Linotype" w:cs="Arial"/>
          <w:lang w:val="es-ES"/>
        </w:rPr>
      </w:pPr>
    </w:p>
    <w:p w14:paraId="74C5C3CC" w14:textId="77777777" w:rsidR="00BD0F7D" w:rsidRPr="00142971" w:rsidRDefault="00BD0F7D" w:rsidP="00BD0F7D">
      <w:pPr>
        <w:numPr>
          <w:ilvl w:val="0"/>
          <w:numId w:val="1"/>
        </w:numPr>
        <w:pBdr>
          <w:top w:val="nil"/>
          <w:left w:val="nil"/>
          <w:bottom w:val="nil"/>
          <w:right w:val="nil"/>
          <w:between w:val="nil"/>
        </w:pBdr>
        <w:spacing w:line="360" w:lineRule="auto"/>
        <w:ind w:left="0" w:right="49" w:firstLine="0"/>
        <w:jc w:val="both"/>
        <w:rPr>
          <w:rFonts w:ascii="Palatino Linotype" w:eastAsia="MS Mincho" w:hAnsi="Palatino Linotype" w:cs="Arial"/>
          <w:lang w:val="es-ES"/>
        </w:rPr>
      </w:pPr>
      <w:r w:rsidRPr="00142971">
        <w:rPr>
          <w:rFonts w:ascii="Palatino Linotype" w:eastAsia="MS Mincho" w:hAnsi="Palatino Linotype" w:cs="Arial"/>
          <w:lang w:val="es-ES"/>
        </w:rPr>
        <w:t xml:space="preserve">De conformidad con el artículo 10 de la Ley de Responsabilidades de la Entidad, la investigación, substanciación y calificación de las faltas administrativas es competencia de la </w:t>
      </w:r>
      <w:r w:rsidRPr="00142971">
        <w:rPr>
          <w:rFonts w:ascii="Palatino Linotype" w:eastAsia="MS Mincho" w:hAnsi="Palatino Linotype" w:cs="Arial"/>
          <w:b/>
          <w:lang w:val="es-ES"/>
        </w:rPr>
        <w:t xml:space="preserve">Secretaría de la Contraloría </w:t>
      </w:r>
      <w:r w:rsidRPr="00142971">
        <w:rPr>
          <w:rFonts w:ascii="Palatino Linotype" w:eastAsia="MS Mincho" w:hAnsi="Palatino Linotype" w:cs="Arial"/>
          <w:lang w:val="es-ES"/>
        </w:rPr>
        <w:t>y los</w:t>
      </w:r>
      <w:r w:rsidRPr="00142971">
        <w:rPr>
          <w:rFonts w:ascii="Palatino Linotype" w:eastAsia="MS Mincho" w:hAnsi="Palatino Linotype" w:cs="Arial"/>
          <w:b/>
          <w:lang w:val="es-ES"/>
        </w:rPr>
        <w:t xml:space="preserve"> </w:t>
      </w:r>
      <w:r w:rsidRPr="00142971">
        <w:rPr>
          <w:rFonts w:ascii="Palatino Linotype" w:eastAsia="MS Mincho" w:hAnsi="Palatino Linotype" w:cs="Arial"/>
          <w:b/>
          <w:u w:val="single"/>
          <w:lang w:val="es-ES"/>
        </w:rPr>
        <w:t>Órganos Internos de Control</w:t>
      </w:r>
      <w:r w:rsidRPr="00142971">
        <w:rPr>
          <w:rFonts w:ascii="Palatino Linotype" w:eastAsia="MS Mincho" w:hAnsi="Palatino Linotype" w:cs="Arial"/>
          <w:lang w:val="es-ES"/>
        </w:rPr>
        <w:t>, siendo que, para el caso de la existencia de faltas administrativas no graves, estos podrán substanciar y resolver los procedimientos de responsabilidad correspondientes, tal como se advierte a continuación:</w:t>
      </w:r>
    </w:p>
    <w:p w14:paraId="61F55C1F" w14:textId="77777777" w:rsidR="00BD0F7D" w:rsidRPr="00142971" w:rsidRDefault="00BD0F7D" w:rsidP="00BD0F7D">
      <w:pPr>
        <w:spacing w:line="360" w:lineRule="auto"/>
        <w:ind w:left="567" w:right="567"/>
        <w:jc w:val="both"/>
        <w:rPr>
          <w:rFonts w:ascii="Palatino Linotype" w:eastAsia="MS Mincho" w:hAnsi="Palatino Linotype" w:cs="Arial"/>
          <w:i/>
          <w:lang w:val="es-ES"/>
        </w:rPr>
      </w:pPr>
      <w:r w:rsidRPr="00142971">
        <w:rPr>
          <w:rFonts w:ascii="Palatino Linotype" w:eastAsia="MS Mincho" w:hAnsi="Palatino Linotype" w:cs="Arial"/>
          <w:b/>
          <w:i/>
          <w:lang w:val="es-ES"/>
        </w:rPr>
        <w:t>“Artículo 10.</w:t>
      </w:r>
      <w:r w:rsidRPr="00142971">
        <w:rPr>
          <w:rFonts w:ascii="Palatino Linotype" w:eastAsia="MS Mincho" w:hAnsi="Palatino Linotype" w:cs="Arial"/>
          <w:i/>
          <w:lang w:val="es-ES"/>
        </w:rPr>
        <w:t xml:space="preserve"> La </w:t>
      </w:r>
      <w:r w:rsidRPr="00142971">
        <w:rPr>
          <w:rFonts w:ascii="Palatino Linotype" w:eastAsia="MS Mincho" w:hAnsi="Palatino Linotype" w:cs="Arial"/>
          <w:b/>
          <w:i/>
          <w:lang w:val="es-ES"/>
        </w:rPr>
        <w:t>Secretaría de la Contraloría y los órganos internos de control</w:t>
      </w:r>
      <w:r w:rsidRPr="00142971">
        <w:rPr>
          <w:rFonts w:ascii="Palatino Linotype" w:eastAsia="MS Mincho" w:hAnsi="Palatino Linotype" w:cs="Arial"/>
          <w:i/>
          <w:lang w:val="es-ES"/>
        </w:rPr>
        <w:t xml:space="preserve"> tendrán a su cargo, en el ámbito de su competencia, la investigación, substanciación y calificación de las faltas administrativas.</w:t>
      </w:r>
    </w:p>
    <w:p w14:paraId="1CDC0A93" w14:textId="77777777" w:rsidR="00BD0F7D" w:rsidRPr="00142971" w:rsidRDefault="00BD0F7D" w:rsidP="00BD0F7D">
      <w:pPr>
        <w:spacing w:line="360" w:lineRule="auto"/>
        <w:ind w:left="567" w:right="567"/>
        <w:jc w:val="both"/>
        <w:rPr>
          <w:rFonts w:ascii="Palatino Linotype" w:eastAsia="MS Mincho" w:hAnsi="Palatino Linotype" w:cs="Arial"/>
          <w:i/>
          <w:lang w:val="es-ES"/>
        </w:rPr>
      </w:pPr>
      <w:r w:rsidRPr="00142971">
        <w:rPr>
          <w:rFonts w:ascii="Palatino Linotype" w:eastAsia="MS Mincho" w:hAnsi="Palatino Linotype" w:cs="Arial"/>
          <w:i/>
          <w:lang w:val="es-ES"/>
        </w:rPr>
        <w:t>En el caso de la Contraloría del Poder Legislativo, será competente respecto de los servidores públicos de elección popular municipal y de los mismos servidores públicos del Poder Legislativo.</w:t>
      </w:r>
    </w:p>
    <w:p w14:paraId="408E5FCD" w14:textId="77777777" w:rsidR="00BD0F7D" w:rsidRPr="00142971" w:rsidRDefault="00BD0F7D" w:rsidP="00BD0F7D">
      <w:pPr>
        <w:spacing w:line="360" w:lineRule="auto"/>
        <w:ind w:left="567" w:right="567"/>
        <w:jc w:val="both"/>
        <w:rPr>
          <w:rFonts w:ascii="Palatino Linotype" w:eastAsia="MS Mincho" w:hAnsi="Palatino Linotype" w:cs="Arial"/>
          <w:i/>
          <w:lang w:val="es-ES"/>
        </w:rPr>
      </w:pPr>
      <w:r w:rsidRPr="00142971">
        <w:rPr>
          <w:rFonts w:ascii="Palatino Linotype" w:eastAsia="MS Mincho" w:hAnsi="Palatino Linotype" w:cs="Arial"/>
          <w:i/>
          <w:lang w:val="es-ES"/>
        </w:rPr>
        <w:t>Tratándose de actos u omisiones que hayan sido calificados como faltas administrativas no graves, la Secretaría de la Contraloría y los órganos internos de control, serán competentes para iniciar, substanciar y resolver los procedimientos de responsabilidad administrativa en los términos previstos en esta Ley.</w:t>
      </w:r>
    </w:p>
    <w:p w14:paraId="30FE105E" w14:textId="182A779D" w:rsidR="00BD0F7D" w:rsidRPr="00142971" w:rsidRDefault="00BD0F7D" w:rsidP="00BD0F7D">
      <w:pPr>
        <w:spacing w:line="360" w:lineRule="auto"/>
        <w:ind w:left="567" w:right="567"/>
        <w:jc w:val="both"/>
        <w:rPr>
          <w:rFonts w:ascii="Palatino Linotype" w:eastAsia="MS Mincho" w:hAnsi="Palatino Linotype" w:cs="Arial"/>
          <w:iCs/>
          <w:lang w:val="es-ES"/>
        </w:rPr>
      </w:pPr>
      <w:r w:rsidRPr="00142971">
        <w:rPr>
          <w:rFonts w:ascii="Palatino Linotype" w:eastAsia="MS Mincho" w:hAnsi="Palatino Linotype" w:cs="Arial"/>
          <w:i/>
          <w:lang w:val="es-ES"/>
        </w:rPr>
        <w:t>En el supuesto que las autoridades investigadoras determinen en su calificación la existencia de faltas administrativas, así como la presunta responsabilidad del infractor, deberán elaborar el Informe de Presunta Responsabilidad Administrativa y presentarlo a la autoridad substanciadora para que proceda en los términos previstos en esta Ley.</w:t>
      </w:r>
      <w:r w:rsidR="003D306B" w:rsidRPr="00142971">
        <w:rPr>
          <w:rFonts w:ascii="Palatino Linotype" w:eastAsia="MS Mincho" w:hAnsi="Palatino Linotype" w:cs="Arial"/>
          <w:i/>
          <w:lang w:val="es-ES"/>
        </w:rPr>
        <w:t xml:space="preserve">” </w:t>
      </w:r>
      <w:r w:rsidR="003D306B" w:rsidRPr="00142971">
        <w:rPr>
          <w:rFonts w:ascii="Palatino Linotype" w:eastAsia="MS Mincho" w:hAnsi="Palatino Linotype" w:cs="Arial"/>
          <w:iCs/>
          <w:lang w:val="es-ES"/>
        </w:rPr>
        <w:t>Énfasis añadido</w:t>
      </w:r>
    </w:p>
    <w:p w14:paraId="1DC6B846" w14:textId="77777777" w:rsidR="00BD0F7D" w:rsidRPr="00142971" w:rsidRDefault="00BD0F7D" w:rsidP="00BD0F7D">
      <w:pPr>
        <w:spacing w:line="360" w:lineRule="auto"/>
        <w:ind w:left="567" w:right="567"/>
        <w:jc w:val="both"/>
        <w:rPr>
          <w:rFonts w:ascii="Palatino Linotype" w:eastAsia="MS Mincho" w:hAnsi="Palatino Linotype" w:cs="Arial"/>
          <w:i/>
          <w:lang w:val="es-ES"/>
        </w:rPr>
      </w:pPr>
    </w:p>
    <w:p w14:paraId="6B980BE6" w14:textId="77777777" w:rsidR="00BD0F7D" w:rsidRPr="00142971" w:rsidRDefault="00BD0F7D" w:rsidP="00BD0F7D">
      <w:pPr>
        <w:numPr>
          <w:ilvl w:val="0"/>
          <w:numId w:val="1"/>
        </w:numPr>
        <w:pBdr>
          <w:top w:val="nil"/>
          <w:left w:val="nil"/>
          <w:bottom w:val="nil"/>
          <w:right w:val="nil"/>
          <w:between w:val="nil"/>
        </w:pBdr>
        <w:spacing w:line="360" w:lineRule="auto"/>
        <w:ind w:left="0" w:right="49" w:firstLine="0"/>
        <w:jc w:val="both"/>
        <w:rPr>
          <w:rFonts w:ascii="Palatino Linotype" w:eastAsia="Calibri" w:hAnsi="Palatino Linotype" w:cs="Arial"/>
        </w:rPr>
      </w:pPr>
      <w:r w:rsidRPr="00142971">
        <w:rPr>
          <w:rFonts w:ascii="Palatino Linotype" w:eastAsia="Palatino Linotype" w:hAnsi="Palatino Linotype" w:cs="Palatino Linotype"/>
        </w:rPr>
        <w:lastRenderedPageBreak/>
        <w:t xml:space="preserve">Expuesto lo anterior, </w:t>
      </w:r>
      <w:r w:rsidRPr="00142971">
        <w:rPr>
          <w:rFonts w:ascii="Palatino Linotype" w:eastAsia="MS Mincho" w:hAnsi="Palatino Linotype" w:cs="Arial"/>
          <w:lang w:val="es-ES"/>
        </w:rPr>
        <w:t>debemos</w:t>
      </w:r>
      <w:r w:rsidRPr="00142971">
        <w:rPr>
          <w:rFonts w:ascii="Palatino Linotype" w:eastAsia="Calibri" w:hAnsi="Palatino Linotype" w:cs="Arial"/>
        </w:rPr>
        <w:t xml:space="preserve"> traer a estudio lo dispuesto por el artículo 53 de la Ley del Sistema Anticorrupción del Estado de México y Municipios, cuyo contenido dispone lo siguiente:</w:t>
      </w:r>
    </w:p>
    <w:p w14:paraId="430D78C8" w14:textId="77777777" w:rsidR="00BD0F7D" w:rsidRPr="00142971" w:rsidRDefault="00BD0F7D" w:rsidP="00BD0F7D">
      <w:pPr>
        <w:pBdr>
          <w:top w:val="nil"/>
          <w:left w:val="nil"/>
          <w:bottom w:val="nil"/>
          <w:right w:val="nil"/>
          <w:between w:val="nil"/>
        </w:pBdr>
        <w:spacing w:line="360" w:lineRule="auto"/>
        <w:ind w:right="49"/>
        <w:jc w:val="both"/>
        <w:rPr>
          <w:rFonts w:ascii="Palatino Linotype" w:eastAsia="Calibri" w:hAnsi="Palatino Linotype" w:cs="Arial"/>
        </w:rPr>
      </w:pPr>
    </w:p>
    <w:p w14:paraId="76DF5ECE" w14:textId="77777777" w:rsidR="00BD0F7D" w:rsidRPr="00142971" w:rsidRDefault="00BD0F7D" w:rsidP="00346B34">
      <w:pPr>
        <w:pStyle w:val="Prrafodelista"/>
        <w:spacing w:line="360" w:lineRule="auto"/>
        <w:ind w:left="567" w:right="616"/>
        <w:jc w:val="both"/>
        <w:rPr>
          <w:rFonts w:ascii="Palatino Linotype" w:hAnsi="Palatino Linotype"/>
          <w:i/>
        </w:rPr>
      </w:pPr>
      <w:r w:rsidRPr="00142971">
        <w:rPr>
          <w:rFonts w:ascii="Palatino Linotype" w:hAnsi="Palatino Linotype"/>
          <w:i/>
        </w:rPr>
        <w:t>“</w:t>
      </w:r>
      <w:r w:rsidRPr="00142971">
        <w:rPr>
          <w:rFonts w:ascii="Palatino Linotype" w:hAnsi="Palatino Linotype"/>
          <w:b/>
          <w:i/>
        </w:rPr>
        <w:t>Artículo 53.</w:t>
      </w:r>
      <w:r w:rsidRPr="00142971">
        <w:rPr>
          <w:rFonts w:ascii="Palatino Linotype" w:hAnsi="Palatino Linotype"/>
          <w:i/>
        </w:rPr>
        <w:t xml:space="preserve"> </w:t>
      </w:r>
      <w:r w:rsidRPr="00142971">
        <w:rPr>
          <w:rFonts w:ascii="Palatino Linotype" w:hAnsi="Palatino Linotype"/>
          <w:b/>
          <w:i/>
        </w:rPr>
        <w:t>Las sanciones impuestas por faltas administrativas graves serán del conocimiento público cuando éstas contengan impedimentos o inhabilitaciones para ser contratados como servidores públicos o como prestadores de servicios o contratistas del sector público</w:t>
      </w:r>
      <w:r w:rsidRPr="00142971">
        <w:rPr>
          <w:rFonts w:ascii="Palatino Linotype" w:hAnsi="Palatino Linotype"/>
          <w:i/>
        </w:rPr>
        <w:t xml:space="preserve">, en términos de la Ley de Responsabilidades Administrativas del Estado de México y Municipios. </w:t>
      </w:r>
    </w:p>
    <w:p w14:paraId="7244EFFB" w14:textId="77777777" w:rsidR="00BD0F7D" w:rsidRPr="00142971" w:rsidRDefault="00BD0F7D" w:rsidP="00346B34">
      <w:pPr>
        <w:pStyle w:val="Prrafodelista"/>
        <w:spacing w:line="360" w:lineRule="auto"/>
        <w:ind w:left="567" w:right="616"/>
        <w:jc w:val="both"/>
        <w:rPr>
          <w:rFonts w:ascii="Palatino Linotype" w:hAnsi="Palatino Linotype"/>
        </w:rPr>
      </w:pPr>
      <w:r w:rsidRPr="00142971">
        <w:rPr>
          <w:rFonts w:ascii="Palatino Linotype" w:hAnsi="Palatino Linotype"/>
          <w:i/>
        </w:rPr>
        <w:br/>
      </w:r>
      <w:r w:rsidRPr="00142971">
        <w:rPr>
          <w:rFonts w:ascii="Palatino Linotype" w:hAnsi="Palatino Linotype"/>
          <w:b/>
          <w:i/>
        </w:rPr>
        <w:t>Los registros de las sanciones relativas a responsabilidades administrativas no graves</w:t>
      </w:r>
      <w:r w:rsidRPr="00142971">
        <w:rPr>
          <w:rFonts w:ascii="Palatino Linotype" w:hAnsi="Palatino Linotype"/>
          <w:i/>
        </w:rPr>
        <w:t xml:space="preserve">, quedarán registradas para efectos de eventual reincidencia, pero </w:t>
      </w:r>
      <w:r w:rsidRPr="00142971">
        <w:rPr>
          <w:rFonts w:ascii="Palatino Linotype" w:hAnsi="Palatino Linotype"/>
          <w:b/>
          <w:i/>
          <w:u w:val="single"/>
        </w:rPr>
        <w:t>no serán públicas</w:t>
      </w:r>
      <w:r w:rsidRPr="00142971">
        <w:rPr>
          <w:rFonts w:ascii="Palatino Linotype" w:hAnsi="Palatino Linotype"/>
          <w:i/>
        </w:rPr>
        <w:t>.”</w:t>
      </w:r>
    </w:p>
    <w:p w14:paraId="59B766CB" w14:textId="77777777" w:rsidR="00BD0F7D" w:rsidRPr="00142971" w:rsidRDefault="00BD0F7D" w:rsidP="00346B34">
      <w:pPr>
        <w:pStyle w:val="Prrafodelista"/>
        <w:spacing w:line="360" w:lineRule="auto"/>
        <w:ind w:left="567" w:right="616"/>
        <w:jc w:val="both"/>
        <w:rPr>
          <w:rFonts w:ascii="Palatino Linotype" w:eastAsia="Calibri" w:hAnsi="Palatino Linotype" w:cs="Arial"/>
        </w:rPr>
      </w:pPr>
      <w:r w:rsidRPr="00142971">
        <w:rPr>
          <w:rFonts w:ascii="Palatino Linotype" w:hAnsi="Palatino Linotype"/>
        </w:rPr>
        <w:t>(Énfasis añadido)</w:t>
      </w:r>
    </w:p>
    <w:p w14:paraId="6BEF6843" w14:textId="77777777" w:rsidR="00BD0F7D" w:rsidRPr="00142971" w:rsidRDefault="00BD0F7D" w:rsidP="00BD0F7D">
      <w:pPr>
        <w:pStyle w:val="Prrafodelista"/>
        <w:spacing w:line="360" w:lineRule="auto"/>
        <w:ind w:left="0"/>
        <w:jc w:val="both"/>
        <w:rPr>
          <w:rFonts w:ascii="Palatino Linotype" w:eastAsia="Calibri" w:hAnsi="Palatino Linotype" w:cs="Arial"/>
        </w:rPr>
      </w:pPr>
    </w:p>
    <w:p w14:paraId="36F94D37" w14:textId="64A3C933" w:rsidR="00346B34" w:rsidRPr="00142971" w:rsidRDefault="00BD0F7D" w:rsidP="00346B34">
      <w:pPr>
        <w:numPr>
          <w:ilvl w:val="0"/>
          <w:numId w:val="1"/>
        </w:numPr>
        <w:pBdr>
          <w:top w:val="nil"/>
          <w:left w:val="nil"/>
          <w:bottom w:val="nil"/>
          <w:right w:val="nil"/>
          <w:between w:val="nil"/>
        </w:pBdr>
        <w:spacing w:line="360" w:lineRule="auto"/>
        <w:ind w:left="0" w:right="49" w:firstLine="0"/>
        <w:jc w:val="both"/>
        <w:rPr>
          <w:rFonts w:ascii="Palatino Linotype" w:eastAsia="Calibri" w:hAnsi="Palatino Linotype" w:cs="Arial"/>
        </w:rPr>
      </w:pPr>
      <w:r w:rsidRPr="00142971">
        <w:rPr>
          <w:rFonts w:ascii="Palatino Linotype" w:eastAsia="Calibri" w:hAnsi="Palatino Linotype" w:cs="Arial"/>
        </w:rPr>
        <w:t xml:space="preserve">De conformidad con el artículo anterior, se aprecia que el legislador determinó un </w:t>
      </w:r>
      <w:r w:rsidRPr="00142971">
        <w:rPr>
          <w:rFonts w:ascii="Palatino Linotype" w:eastAsia="Palatino Linotype" w:hAnsi="Palatino Linotype" w:cs="Palatino Linotype"/>
        </w:rPr>
        <w:t>tratamiento</w:t>
      </w:r>
      <w:r w:rsidRPr="00142971">
        <w:rPr>
          <w:rFonts w:ascii="Palatino Linotype" w:eastAsia="Calibri" w:hAnsi="Palatino Linotype" w:cs="Arial"/>
        </w:rPr>
        <w:t xml:space="preserve"> distinto a las resoluciones derivadas de procedimientos de responsabilidades </w:t>
      </w:r>
      <w:r w:rsidRPr="00142971">
        <w:rPr>
          <w:rFonts w:ascii="Palatino Linotype" w:eastAsia="Palatino Linotype" w:hAnsi="Palatino Linotype" w:cs="Palatino Linotype"/>
        </w:rPr>
        <w:t>administrativas</w:t>
      </w:r>
      <w:r w:rsidRPr="00142971">
        <w:rPr>
          <w:rFonts w:ascii="Palatino Linotype" w:eastAsia="Calibri" w:hAnsi="Palatino Linotype" w:cs="Arial"/>
        </w:rPr>
        <w:t xml:space="preserve"> por cuanto hace a su publicidad, mismas que serán confidenciales las relacionadas a las responsabilidades administrativas no graves, mientras que las sanciones derivadas de faltas administrativas graves serán públicas cuando éstas contengan impedimentos o inhabilitaciones, situación que no se actualiza para el caso de ser omiso en la declaración patrimonial, por no corresponder a una falta administrativa grave de conformidad con el </w:t>
      </w:r>
      <w:r w:rsidRPr="00142971">
        <w:rPr>
          <w:rFonts w:ascii="Palatino Linotype" w:eastAsia="MS Mincho" w:hAnsi="Palatino Linotype" w:cs="Arial"/>
          <w:lang w:val="es-ES"/>
        </w:rPr>
        <w:t xml:space="preserve">el artículo 52 de la Ley de Responsabilidades Estatal, antes citado. Por </w:t>
      </w:r>
      <w:r w:rsidRPr="00142971">
        <w:rPr>
          <w:rFonts w:ascii="Palatino Linotype" w:eastAsia="MS Mincho" w:hAnsi="Palatino Linotype" w:cs="Arial"/>
          <w:lang w:val="es-ES"/>
        </w:rPr>
        <w:lastRenderedPageBreak/>
        <w:t xml:space="preserve">tanto se determina como procedente ordenar el acuerdo que de manera fundada y motivada clasifique </w:t>
      </w:r>
      <w:bookmarkStart w:id="35" w:name="_Toc48828008"/>
      <w:r w:rsidR="00346B34" w:rsidRPr="00142971">
        <w:rPr>
          <w:rFonts w:ascii="Palatino Linotype" w:eastAsia="MS Mincho" w:hAnsi="Palatino Linotype" w:cs="Arial"/>
          <w:lang w:val="es-ES"/>
        </w:rPr>
        <w:t>el nombre, cargo y área de adscripción</w:t>
      </w:r>
      <w:r w:rsidR="00390386" w:rsidRPr="00142971">
        <w:rPr>
          <w:rFonts w:ascii="Palatino Linotype" w:eastAsia="MS Mincho" w:hAnsi="Palatino Linotype" w:cs="Arial"/>
          <w:lang w:val="es-ES"/>
        </w:rPr>
        <w:t xml:space="preserve"> </w:t>
      </w:r>
      <w:r w:rsidR="00390386" w:rsidRPr="00142971">
        <w:rPr>
          <w:rFonts w:ascii="Palatino Linotype" w:eastAsia="Palatino Linotype" w:hAnsi="Palatino Linotype" w:cs="Palatino Linotype"/>
          <w:color w:val="000000"/>
        </w:rPr>
        <w:t xml:space="preserve">de los servidores públicos, con que se cuente al 05 de diciembre de 2025, que </w:t>
      </w:r>
      <w:r w:rsidR="000B54A6" w:rsidRPr="00142971">
        <w:rPr>
          <w:rFonts w:ascii="Palatino Linotype" w:eastAsia="Palatino Linotype" w:hAnsi="Palatino Linotype" w:cs="Palatino Linotype"/>
          <w:color w:val="000000"/>
        </w:rPr>
        <w:t>incumplieron con</w:t>
      </w:r>
      <w:r w:rsidR="00390386" w:rsidRPr="00142971">
        <w:rPr>
          <w:rFonts w:ascii="Palatino Linotype" w:eastAsia="Palatino Linotype" w:hAnsi="Palatino Linotype" w:cs="Palatino Linotype"/>
          <w:color w:val="000000"/>
        </w:rPr>
        <w:t xml:space="preserve"> la presentación de su declaración patrimonial para el Ejercicio Fiscal 2025</w:t>
      </w:r>
      <w:r w:rsidR="000B54A6" w:rsidRPr="00142971">
        <w:rPr>
          <w:rFonts w:ascii="Palatino Linotype" w:eastAsia="Palatino Linotype" w:hAnsi="Palatino Linotype" w:cs="Palatino Linotype"/>
          <w:color w:val="000000"/>
        </w:rPr>
        <w:t xml:space="preserve"> y a la fecha de la solicitud</w:t>
      </w:r>
      <w:r w:rsidR="00346B34" w:rsidRPr="00142971">
        <w:rPr>
          <w:rFonts w:ascii="Palatino Linotype" w:eastAsia="Palatino Linotype" w:hAnsi="Palatino Linotype" w:cs="Palatino Linotype"/>
          <w:color w:val="000000"/>
        </w:rPr>
        <w:t>.</w:t>
      </w:r>
    </w:p>
    <w:p w14:paraId="0E4C9D1D" w14:textId="77777777" w:rsidR="00346B34" w:rsidRPr="00142971" w:rsidRDefault="00346B34" w:rsidP="00346B34">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790547C0" w14:textId="17778244" w:rsidR="00346B34" w:rsidRPr="00142971" w:rsidRDefault="00346B34" w:rsidP="00346B3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 xml:space="preserve">Ello en virtud, que la Ley de Transparencia y Acceso a la Información Pública del Estado de México y </w:t>
      </w:r>
      <w:r w:rsidRPr="00142971">
        <w:rPr>
          <w:rFonts w:ascii="Palatino Linotype" w:eastAsia="Calibri" w:hAnsi="Palatino Linotype" w:cs="Arial"/>
        </w:rPr>
        <w:t>Municipios</w:t>
      </w:r>
      <w:r w:rsidRPr="00142971">
        <w:rPr>
          <w:rFonts w:ascii="Palatino Linotype" w:eastAsia="Palatino Linotype" w:hAnsi="Palatino Linotype" w:cs="Palatino Linotype"/>
        </w:rPr>
        <w:t xml:space="preserve">, define como </w:t>
      </w:r>
      <w:r w:rsidRPr="00142971">
        <w:rPr>
          <w:rFonts w:ascii="Palatino Linotype" w:eastAsia="Palatino Linotype" w:hAnsi="Palatino Linotype" w:cs="Palatino Linotype"/>
          <w:bCs/>
        </w:rPr>
        <w:t xml:space="preserve">información reservada </w:t>
      </w:r>
      <w:r w:rsidRPr="00142971">
        <w:rPr>
          <w:rFonts w:ascii="Palatino Linotype" w:eastAsia="Palatino Linotype" w:hAnsi="Palatino Linotype" w:cs="Palatino Linotype"/>
        </w:rPr>
        <w:t xml:space="preserve">a la información pública clasificada con este carácter de manera temporal por las disposiciones de la Ley de la Materia, cuya divulgación puede causar daños a las  seguridad pública, y como </w:t>
      </w:r>
      <w:r w:rsidRPr="00142971">
        <w:rPr>
          <w:rFonts w:ascii="Palatino Linotype" w:eastAsia="Palatino Linotype" w:hAnsi="Palatino Linotype" w:cs="Palatino Linotype"/>
          <w:bCs/>
        </w:rPr>
        <w:t>información confidencial</w:t>
      </w:r>
      <w:r w:rsidRPr="00142971">
        <w:rPr>
          <w:rFonts w:ascii="Palatino Linotype" w:eastAsia="Palatino Linotype" w:hAnsi="Palatino Linotype" w:cs="Palatino Linotype"/>
        </w:rPr>
        <w:t xml:space="preserve">, la relacionada con los secretos bancario, fiduciario, industrial, comercial, fiscal, bursátil y postal, cuya titularidad corresponda a particulares, sujetos de derecho internacional o sujetos obligados cuando no involucren el ejercicio de recursos públicos, así como la información privada contenida en documentos públicos o privados que refiera a la vida privada y/o los datos personales, que no son de acceso público. </w:t>
      </w:r>
    </w:p>
    <w:p w14:paraId="04B2CAA7" w14:textId="77777777" w:rsidR="00346B34" w:rsidRPr="00142971" w:rsidRDefault="00346B34" w:rsidP="00346B34">
      <w:pPr>
        <w:pStyle w:val="Prrafodelista"/>
        <w:rPr>
          <w:rFonts w:ascii="Palatino Linotype" w:eastAsia="Palatino Linotype" w:hAnsi="Palatino Linotype" w:cs="Palatino Linotype"/>
        </w:rPr>
      </w:pPr>
    </w:p>
    <w:p w14:paraId="5A9E8F14" w14:textId="77777777" w:rsidR="00346B34" w:rsidRPr="00142971" w:rsidRDefault="00346B34" w:rsidP="00346B3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Por lo que se refiere a la información clasificada como reservada, para que el acceso a la información pública pueda ser restringido, se deben actualizar los supuestos establecidos en el artículo 140 de la Ley de Transparencia y Acceso a la Información Pública del Estado de México y Municipios, que a la letra señala lo siguiente:</w:t>
      </w:r>
    </w:p>
    <w:p w14:paraId="0FE3D5B3" w14:textId="77777777" w:rsidR="00346B34" w:rsidRPr="00142971" w:rsidRDefault="00346B34" w:rsidP="00346B34">
      <w:pPr>
        <w:spacing w:before="120" w:after="120"/>
        <w:ind w:left="851" w:right="851"/>
        <w:jc w:val="both"/>
        <w:rPr>
          <w:rFonts w:ascii="Palatino Linotype" w:eastAsia="Palatino Linotype" w:hAnsi="Palatino Linotype" w:cs="Palatino Linotype"/>
          <w:i/>
          <w:iCs/>
        </w:rPr>
      </w:pPr>
      <w:r w:rsidRPr="00142971">
        <w:rPr>
          <w:rFonts w:ascii="Palatino Linotype" w:eastAsia="Palatino Linotype" w:hAnsi="Palatino Linotype" w:cs="Palatino Linotype"/>
          <w:b/>
          <w:bCs/>
          <w:i/>
          <w:iCs/>
        </w:rPr>
        <w:t>Artículo 140</w:t>
      </w:r>
      <w:r w:rsidRPr="00142971">
        <w:rPr>
          <w:rFonts w:ascii="Palatino Linotype" w:eastAsia="Palatino Linotype" w:hAnsi="Palatino Linotype" w:cs="Palatino Linotype"/>
          <w:i/>
          <w:iCs/>
        </w:rPr>
        <w:t xml:space="preserve">. El acceso a la información pública será restringido excepcionalmente, cuando por razones de interés público, ésta sea clasificada como reservada, conforme a los criterios siguientes: </w:t>
      </w:r>
    </w:p>
    <w:p w14:paraId="3289E8EE" w14:textId="77777777" w:rsidR="00346B34" w:rsidRPr="00142971" w:rsidRDefault="00346B34" w:rsidP="00346B34">
      <w:pPr>
        <w:spacing w:before="120" w:after="120"/>
        <w:ind w:left="851" w:right="851"/>
        <w:jc w:val="both"/>
        <w:rPr>
          <w:rFonts w:ascii="Palatino Linotype" w:eastAsia="Palatino Linotype" w:hAnsi="Palatino Linotype" w:cs="Palatino Linotype"/>
          <w:i/>
          <w:iCs/>
        </w:rPr>
      </w:pPr>
      <w:r w:rsidRPr="00142971">
        <w:rPr>
          <w:rFonts w:ascii="Palatino Linotype" w:eastAsia="Palatino Linotype" w:hAnsi="Palatino Linotype" w:cs="Palatino Linotype"/>
          <w:b/>
          <w:bCs/>
          <w:i/>
          <w:iCs/>
        </w:rPr>
        <w:t>I</w:t>
      </w:r>
      <w:r w:rsidRPr="00142971">
        <w:rPr>
          <w:rFonts w:ascii="Palatino Linotype" w:eastAsia="Palatino Linotype" w:hAnsi="Palatino Linotype" w:cs="Palatino Linotype"/>
          <w:i/>
          <w:iCs/>
        </w:rPr>
        <w:t xml:space="preserve">. Comprometa la seguridad pública y cuente con un propósito genuino y un efecto demostrable; </w:t>
      </w:r>
    </w:p>
    <w:p w14:paraId="6FB9AF13" w14:textId="77777777" w:rsidR="00346B34" w:rsidRPr="00142971" w:rsidRDefault="00346B34" w:rsidP="00346B34">
      <w:pPr>
        <w:spacing w:before="120" w:after="120"/>
        <w:ind w:left="851" w:right="851"/>
        <w:jc w:val="both"/>
        <w:rPr>
          <w:rFonts w:ascii="Palatino Linotype" w:eastAsia="Palatino Linotype" w:hAnsi="Palatino Linotype" w:cs="Palatino Linotype"/>
          <w:i/>
          <w:iCs/>
        </w:rPr>
      </w:pPr>
      <w:r w:rsidRPr="00142971">
        <w:rPr>
          <w:rFonts w:ascii="Palatino Linotype" w:eastAsia="Palatino Linotype" w:hAnsi="Palatino Linotype" w:cs="Palatino Linotype"/>
          <w:b/>
          <w:bCs/>
          <w:i/>
          <w:iCs/>
        </w:rPr>
        <w:lastRenderedPageBreak/>
        <w:t>II.</w:t>
      </w:r>
      <w:r w:rsidRPr="00142971">
        <w:rPr>
          <w:rFonts w:ascii="Palatino Linotype" w:eastAsia="Palatino Linotype" w:hAnsi="Palatino Linotype" w:cs="Palatino Linotype"/>
          <w:i/>
          <w:iCs/>
        </w:rPr>
        <w:t xml:space="preserve"> Pueda menoscabar la conducción de las negociaciones y relaciones internacionales; </w:t>
      </w:r>
    </w:p>
    <w:p w14:paraId="417E6A15" w14:textId="77777777" w:rsidR="00346B34" w:rsidRPr="00142971" w:rsidRDefault="00346B34" w:rsidP="00346B34">
      <w:pPr>
        <w:spacing w:before="120" w:after="120"/>
        <w:ind w:left="851" w:right="851"/>
        <w:jc w:val="both"/>
        <w:rPr>
          <w:rFonts w:ascii="Palatino Linotype" w:eastAsia="Palatino Linotype" w:hAnsi="Palatino Linotype" w:cs="Palatino Linotype"/>
          <w:i/>
          <w:iCs/>
        </w:rPr>
      </w:pPr>
      <w:r w:rsidRPr="00142971">
        <w:rPr>
          <w:rFonts w:ascii="Palatino Linotype" w:eastAsia="Palatino Linotype" w:hAnsi="Palatino Linotype" w:cs="Palatino Linotype"/>
          <w:b/>
          <w:bCs/>
          <w:i/>
          <w:iCs/>
        </w:rPr>
        <w:t>III.</w:t>
      </w:r>
      <w:r w:rsidRPr="00142971">
        <w:rPr>
          <w:rFonts w:ascii="Palatino Linotype" w:eastAsia="Palatino Linotype" w:hAnsi="Palatino Linotype" w:cs="Palatino Linotype"/>
          <w:i/>
          <w:iCs/>
        </w:rPr>
        <w:t xml:space="preserve"> 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14:paraId="29B87CF9" w14:textId="77777777" w:rsidR="00346B34" w:rsidRPr="00142971" w:rsidRDefault="00346B34" w:rsidP="00346B34">
      <w:pPr>
        <w:spacing w:before="120" w:after="120"/>
        <w:ind w:left="851" w:right="851"/>
        <w:jc w:val="both"/>
        <w:rPr>
          <w:rFonts w:ascii="Palatino Linotype" w:eastAsia="Palatino Linotype" w:hAnsi="Palatino Linotype" w:cs="Palatino Linotype"/>
          <w:i/>
          <w:iCs/>
        </w:rPr>
      </w:pPr>
      <w:r w:rsidRPr="00142971">
        <w:rPr>
          <w:rFonts w:ascii="Palatino Linotype" w:eastAsia="Palatino Linotype" w:hAnsi="Palatino Linotype" w:cs="Palatino Linotype"/>
          <w:b/>
          <w:bCs/>
          <w:i/>
          <w:iCs/>
        </w:rPr>
        <w:t>IV.</w:t>
      </w:r>
      <w:r w:rsidRPr="00142971">
        <w:rPr>
          <w:rFonts w:ascii="Palatino Linotype" w:eastAsia="Palatino Linotype" w:hAnsi="Palatino Linotype" w:cs="Palatino Linotype"/>
          <w:i/>
          <w:iCs/>
        </w:rPr>
        <w:t xml:space="preserve"> Ponga en riesgo la vida, la seguridad o la salud de una persona física; </w:t>
      </w:r>
    </w:p>
    <w:p w14:paraId="259F3207" w14:textId="77777777" w:rsidR="00346B34" w:rsidRPr="00142971" w:rsidRDefault="00346B34" w:rsidP="00346B34">
      <w:pPr>
        <w:spacing w:before="120" w:after="120"/>
        <w:ind w:left="851" w:right="851"/>
        <w:jc w:val="both"/>
        <w:rPr>
          <w:rFonts w:ascii="Palatino Linotype" w:eastAsia="Palatino Linotype" w:hAnsi="Palatino Linotype" w:cs="Palatino Linotype"/>
          <w:i/>
          <w:iCs/>
        </w:rPr>
      </w:pPr>
      <w:r w:rsidRPr="00142971">
        <w:rPr>
          <w:rFonts w:ascii="Palatino Linotype" w:eastAsia="Palatino Linotype" w:hAnsi="Palatino Linotype" w:cs="Palatino Linotype"/>
          <w:b/>
          <w:bCs/>
          <w:i/>
          <w:iCs/>
        </w:rPr>
        <w:t>V</w:t>
      </w:r>
      <w:r w:rsidRPr="00142971">
        <w:rPr>
          <w:rFonts w:ascii="Palatino Linotype" w:eastAsia="Palatino Linotype" w:hAnsi="Palatino Linotype" w:cs="Palatino Linotype"/>
          <w:i/>
          <w:iCs/>
        </w:rPr>
        <w:t xml:space="preserve">. Aquella cuya divulgación obstruya o pueda causar un serio perjuicio a: </w:t>
      </w:r>
    </w:p>
    <w:p w14:paraId="674EFAA7" w14:textId="77777777" w:rsidR="00346B34" w:rsidRPr="00142971" w:rsidRDefault="00346B34" w:rsidP="00346B34">
      <w:pPr>
        <w:spacing w:before="120" w:after="120"/>
        <w:ind w:left="851" w:right="851"/>
        <w:jc w:val="both"/>
        <w:rPr>
          <w:rFonts w:ascii="Palatino Linotype" w:eastAsia="Palatino Linotype" w:hAnsi="Palatino Linotype" w:cs="Palatino Linotype"/>
          <w:i/>
          <w:iCs/>
        </w:rPr>
      </w:pPr>
      <w:r w:rsidRPr="00142971">
        <w:rPr>
          <w:rFonts w:ascii="Palatino Linotype" w:eastAsia="Palatino Linotype" w:hAnsi="Palatino Linotype" w:cs="Palatino Linotype"/>
          <w:i/>
          <w:iCs/>
        </w:rPr>
        <w:t xml:space="preserve">1. Las actividades de fiscalización, verificación, inspección, comprobación y auditoría sobre el cumplimiento de las Leyes; o </w:t>
      </w:r>
    </w:p>
    <w:p w14:paraId="5BF2B6C7" w14:textId="77777777" w:rsidR="00346B34" w:rsidRPr="00142971" w:rsidRDefault="00346B34" w:rsidP="00346B34">
      <w:pPr>
        <w:spacing w:before="120" w:after="120"/>
        <w:ind w:left="851" w:right="851"/>
        <w:jc w:val="both"/>
        <w:rPr>
          <w:rFonts w:ascii="Palatino Linotype" w:eastAsia="Palatino Linotype" w:hAnsi="Palatino Linotype" w:cs="Palatino Linotype"/>
          <w:i/>
          <w:iCs/>
        </w:rPr>
      </w:pPr>
      <w:r w:rsidRPr="00142971">
        <w:rPr>
          <w:rFonts w:ascii="Palatino Linotype" w:eastAsia="Palatino Linotype" w:hAnsi="Palatino Linotype" w:cs="Palatino Linotype"/>
          <w:i/>
          <w:iCs/>
        </w:rPr>
        <w:t xml:space="preserve">2. La recaudación de las contribuciones. </w:t>
      </w:r>
    </w:p>
    <w:p w14:paraId="095ACF88" w14:textId="77777777" w:rsidR="00346B34" w:rsidRPr="00142971" w:rsidRDefault="00346B34" w:rsidP="00346B34">
      <w:pPr>
        <w:spacing w:before="120" w:after="120"/>
        <w:ind w:left="851" w:right="851"/>
        <w:jc w:val="both"/>
        <w:rPr>
          <w:rFonts w:ascii="Palatino Linotype" w:eastAsia="Palatino Linotype" w:hAnsi="Palatino Linotype" w:cs="Palatino Linotype"/>
          <w:i/>
          <w:iCs/>
        </w:rPr>
      </w:pPr>
      <w:r w:rsidRPr="00142971">
        <w:rPr>
          <w:rFonts w:ascii="Palatino Linotype" w:eastAsia="Palatino Linotype" w:hAnsi="Palatino Linotype" w:cs="Palatino Linotype"/>
          <w:b/>
          <w:bCs/>
          <w:i/>
          <w:iCs/>
        </w:rPr>
        <w:t>VI</w:t>
      </w:r>
      <w:r w:rsidRPr="00142971">
        <w:rPr>
          <w:rFonts w:ascii="Palatino Linotype" w:eastAsia="Palatino Linotype" w:hAnsi="Palatino Linotype" w:cs="Palatino Linotype"/>
          <w:i/>
          <w:iCs/>
        </w:rPr>
        <w:t xml:space="preserve">. 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 </w:t>
      </w:r>
    </w:p>
    <w:p w14:paraId="7BD842B5" w14:textId="77777777" w:rsidR="00346B34" w:rsidRPr="00142971" w:rsidRDefault="00346B34" w:rsidP="00346B34">
      <w:pPr>
        <w:spacing w:before="120" w:after="120"/>
        <w:ind w:left="851" w:right="851"/>
        <w:jc w:val="both"/>
        <w:rPr>
          <w:rFonts w:ascii="Palatino Linotype" w:eastAsia="Palatino Linotype" w:hAnsi="Palatino Linotype" w:cs="Palatino Linotype"/>
          <w:i/>
          <w:iCs/>
        </w:rPr>
      </w:pPr>
      <w:r w:rsidRPr="00142971">
        <w:rPr>
          <w:rFonts w:ascii="Palatino Linotype" w:eastAsia="Palatino Linotype" w:hAnsi="Palatino Linotype" w:cs="Palatino Linotype"/>
          <w:b/>
          <w:bCs/>
          <w:i/>
          <w:iCs/>
        </w:rPr>
        <w:t>VII.</w:t>
      </w:r>
      <w:r w:rsidRPr="00142971">
        <w:rPr>
          <w:rFonts w:ascii="Palatino Linotype" w:eastAsia="Palatino Linotype" w:hAnsi="Palatino Linotype" w:cs="Palatino Linotype"/>
          <w:i/>
          <w:iCs/>
        </w:rPr>
        <w:t xml:space="preserve"> La que contengan las opiniones, recomendaciones o puntos de vista que formen parte del proceso deliberativo de los servidores públicos, hasta en tanto sea adoptada la decisión definitiva, la cual deberá estar documentada; </w:t>
      </w:r>
    </w:p>
    <w:p w14:paraId="328423B3" w14:textId="77777777" w:rsidR="00346B34" w:rsidRPr="00142971" w:rsidRDefault="00346B34" w:rsidP="00346B34">
      <w:pPr>
        <w:spacing w:before="120" w:after="120"/>
        <w:ind w:left="851" w:right="851"/>
        <w:jc w:val="both"/>
        <w:rPr>
          <w:rFonts w:ascii="Palatino Linotype" w:eastAsia="Palatino Linotype" w:hAnsi="Palatino Linotype" w:cs="Palatino Linotype"/>
          <w:i/>
          <w:iCs/>
        </w:rPr>
      </w:pPr>
      <w:r w:rsidRPr="00142971">
        <w:rPr>
          <w:rFonts w:ascii="Palatino Linotype" w:eastAsia="Palatino Linotype" w:hAnsi="Palatino Linotype" w:cs="Palatino Linotype"/>
          <w:b/>
          <w:bCs/>
          <w:i/>
          <w:iCs/>
        </w:rPr>
        <w:t>VIII.</w:t>
      </w:r>
      <w:r w:rsidRPr="00142971">
        <w:rPr>
          <w:rFonts w:ascii="Palatino Linotype" w:eastAsia="Palatino Linotype" w:hAnsi="Palatino Linotype" w:cs="Palatino Linotype"/>
          <w:i/>
          <w:iCs/>
        </w:rPr>
        <w:t xml:space="preserve"> Vulnere la conducción de los expedientes judiciales o de los procedimientos administrativos seguidos en forma de juicio, en tanto no hayan quedado firmes; </w:t>
      </w:r>
    </w:p>
    <w:p w14:paraId="125A4CF1" w14:textId="77777777" w:rsidR="00346B34" w:rsidRPr="00142971" w:rsidRDefault="00346B34" w:rsidP="00346B34">
      <w:pPr>
        <w:spacing w:before="120" w:after="120"/>
        <w:ind w:left="851" w:right="851"/>
        <w:jc w:val="both"/>
        <w:rPr>
          <w:rFonts w:ascii="Palatino Linotype" w:eastAsia="Palatino Linotype" w:hAnsi="Palatino Linotype" w:cs="Palatino Linotype"/>
          <w:i/>
          <w:iCs/>
        </w:rPr>
      </w:pPr>
      <w:r w:rsidRPr="00142971">
        <w:rPr>
          <w:rFonts w:ascii="Palatino Linotype" w:eastAsia="Palatino Linotype" w:hAnsi="Palatino Linotype" w:cs="Palatino Linotype"/>
          <w:b/>
          <w:bCs/>
          <w:i/>
          <w:iCs/>
        </w:rPr>
        <w:t>IX</w:t>
      </w:r>
      <w:r w:rsidRPr="00142971">
        <w:rPr>
          <w:rFonts w:ascii="Palatino Linotype" w:eastAsia="Palatino Linotype" w:hAnsi="Palatino Linotype" w:cs="Palatino Linotype"/>
          <w:i/>
          <w:iCs/>
        </w:rPr>
        <w:t xml:space="preserve">. Se encuentre contenida dentro de las investigaciones de hechos que la Ley señale como delitos y se tramiten ante el Ministerio Público; </w:t>
      </w:r>
    </w:p>
    <w:p w14:paraId="2D4674E5" w14:textId="77777777" w:rsidR="00346B34" w:rsidRPr="00142971" w:rsidRDefault="00346B34" w:rsidP="00346B34">
      <w:pPr>
        <w:spacing w:before="120" w:after="120"/>
        <w:ind w:left="851" w:right="851"/>
        <w:jc w:val="both"/>
        <w:rPr>
          <w:rFonts w:ascii="Palatino Linotype" w:eastAsia="Palatino Linotype" w:hAnsi="Palatino Linotype" w:cs="Palatino Linotype"/>
          <w:i/>
          <w:iCs/>
        </w:rPr>
      </w:pPr>
      <w:r w:rsidRPr="00142971">
        <w:rPr>
          <w:rFonts w:ascii="Palatino Linotype" w:eastAsia="Palatino Linotype" w:hAnsi="Palatino Linotype" w:cs="Palatino Linotype"/>
          <w:b/>
          <w:bCs/>
          <w:i/>
          <w:iCs/>
        </w:rPr>
        <w:t>X.</w:t>
      </w:r>
      <w:r w:rsidRPr="00142971">
        <w:rPr>
          <w:rFonts w:ascii="Palatino Linotype" w:eastAsia="Palatino Linotype" w:hAnsi="Palatino Linotype" w:cs="Palatino Linotype"/>
          <w:i/>
          <w:iCs/>
        </w:rPr>
        <w:t xml:space="preserve"> El daño que pueda producirse con la publicación de la información sea mayor que el interés público de conocer la información de referencia, siempre que esté directamente relacionado con procesos o procedimientos administrativos o judiciales que no hayan quedado firmes; </w:t>
      </w:r>
    </w:p>
    <w:p w14:paraId="02FF49A4" w14:textId="77777777" w:rsidR="00346B34" w:rsidRPr="00142971" w:rsidRDefault="00346B34" w:rsidP="00346B34">
      <w:pPr>
        <w:spacing w:before="120" w:after="120"/>
        <w:ind w:left="851" w:right="851"/>
        <w:jc w:val="both"/>
        <w:rPr>
          <w:rFonts w:ascii="Palatino Linotype" w:eastAsia="Palatino Linotype" w:hAnsi="Palatino Linotype" w:cs="Palatino Linotype"/>
          <w:i/>
          <w:iCs/>
        </w:rPr>
      </w:pPr>
      <w:r w:rsidRPr="00142971">
        <w:rPr>
          <w:rFonts w:ascii="Palatino Linotype" w:eastAsia="Palatino Linotype" w:hAnsi="Palatino Linotype" w:cs="Palatino Linotype"/>
          <w:i/>
          <w:iCs/>
        </w:rPr>
        <w:lastRenderedPageBreak/>
        <w:t xml:space="preserve">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 </w:t>
      </w:r>
    </w:p>
    <w:p w14:paraId="16B8C0E4" w14:textId="77777777" w:rsidR="00346B34" w:rsidRPr="00142971" w:rsidRDefault="00346B34" w:rsidP="00346B34">
      <w:pPr>
        <w:spacing w:before="120" w:after="120"/>
        <w:ind w:left="851" w:right="851"/>
        <w:jc w:val="both"/>
        <w:rPr>
          <w:rFonts w:ascii="Palatino Linotype" w:eastAsia="Palatino Linotype" w:hAnsi="Palatino Linotype" w:cs="Palatino Linotype"/>
          <w:i/>
          <w:iCs/>
        </w:rPr>
      </w:pPr>
      <w:r w:rsidRPr="00142971">
        <w:rPr>
          <w:rFonts w:ascii="Palatino Linotype" w:eastAsia="Palatino Linotype" w:hAnsi="Palatino Linotype" w:cs="Palatino Linotype"/>
          <w:b/>
          <w:bCs/>
          <w:i/>
          <w:iCs/>
        </w:rPr>
        <w:t>XI.</w:t>
      </w:r>
      <w:r w:rsidRPr="00142971">
        <w:rPr>
          <w:rFonts w:ascii="Palatino Linotype" w:eastAsia="Palatino Linotype" w:hAnsi="Palatino Linotype" w:cs="Palatino Linotype"/>
          <w:i/>
          <w:iCs/>
        </w:rPr>
        <w:t xml:space="preserve"> Las que por disposición expresa de una ley tengan tal carácter, siempre que sean acordes con las bases, principios y disposiciones establecidos en esta Ley y no la contravengan; así como las previstas en tratados internacionales.”</w:t>
      </w:r>
    </w:p>
    <w:p w14:paraId="7EFDB20A" w14:textId="77777777" w:rsidR="00346B34" w:rsidRPr="00142971" w:rsidRDefault="00346B34" w:rsidP="00346B34">
      <w:pPr>
        <w:spacing w:before="120" w:after="120"/>
        <w:ind w:left="851" w:right="851"/>
        <w:jc w:val="both"/>
        <w:rPr>
          <w:rFonts w:ascii="Palatino Linotype" w:eastAsia="Palatino Linotype" w:hAnsi="Palatino Linotype" w:cs="Palatino Linotype"/>
          <w:i/>
          <w:iCs/>
        </w:rPr>
      </w:pPr>
    </w:p>
    <w:p w14:paraId="48CCBA08" w14:textId="77777777" w:rsidR="00346B34" w:rsidRPr="00142971" w:rsidRDefault="00346B34" w:rsidP="00346B3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Y, en lo que concierne a la información clasificada como confidencial, para que el acceso a la información pública pueda ser restringido, se deben actualizar los supuestos establecidos en el artículo143 de la Ley de Transparencia y Acceso a la Información Pública del Estado de México y Municipios, que a la letra señala lo siguiente:</w:t>
      </w:r>
    </w:p>
    <w:p w14:paraId="71098F28" w14:textId="77777777" w:rsidR="00346B34" w:rsidRPr="00142971" w:rsidRDefault="00346B34" w:rsidP="00346B34">
      <w:pPr>
        <w:spacing w:before="120" w:after="120"/>
        <w:ind w:left="851" w:right="902"/>
        <w:jc w:val="both"/>
        <w:rPr>
          <w:rFonts w:ascii="Palatino Linotype" w:eastAsia="Palatino Linotype" w:hAnsi="Palatino Linotype" w:cs="Palatino Linotype"/>
          <w:i/>
          <w:iCs/>
        </w:rPr>
      </w:pPr>
      <w:r w:rsidRPr="00142971">
        <w:rPr>
          <w:rFonts w:ascii="Palatino Linotype" w:eastAsia="Palatino Linotype" w:hAnsi="Palatino Linotype" w:cs="Palatino Linotype"/>
          <w:i/>
          <w:iCs/>
        </w:rPr>
        <w:t>“</w:t>
      </w:r>
      <w:r w:rsidRPr="00142971">
        <w:rPr>
          <w:rFonts w:ascii="Palatino Linotype" w:eastAsia="Palatino Linotype" w:hAnsi="Palatino Linotype" w:cs="Palatino Linotype"/>
          <w:b/>
          <w:bCs/>
          <w:i/>
          <w:iCs/>
        </w:rPr>
        <w:t>Artículo 143.</w:t>
      </w:r>
      <w:r w:rsidRPr="00142971">
        <w:rPr>
          <w:rFonts w:ascii="Palatino Linotype" w:eastAsia="Palatino Linotype" w:hAnsi="Palatino Linotype" w:cs="Palatino Linotype"/>
          <w:i/>
          <w:iCs/>
        </w:rPr>
        <w:t xml:space="preserve"> Para los efectos de esta Ley se considera información confidencial, la clasificada como tal, de manera permanente, por su naturaleza, cuando: </w:t>
      </w:r>
    </w:p>
    <w:p w14:paraId="16C5F1F6" w14:textId="77777777" w:rsidR="00346B34" w:rsidRPr="00142971" w:rsidRDefault="00346B34" w:rsidP="00346B34">
      <w:pPr>
        <w:spacing w:before="120" w:after="120"/>
        <w:ind w:left="851" w:right="902"/>
        <w:jc w:val="both"/>
        <w:rPr>
          <w:rFonts w:ascii="Palatino Linotype" w:eastAsia="Palatino Linotype" w:hAnsi="Palatino Linotype" w:cs="Palatino Linotype"/>
          <w:i/>
          <w:iCs/>
        </w:rPr>
      </w:pPr>
      <w:r w:rsidRPr="00142971">
        <w:rPr>
          <w:rFonts w:ascii="Palatino Linotype" w:eastAsia="Palatino Linotype" w:hAnsi="Palatino Linotype" w:cs="Palatino Linotype"/>
          <w:b/>
          <w:bCs/>
          <w:i/>
          <w:iCs/>
        </w:rPr>
        <w:t>I</w:t>
      </w:r>
      <w:r w:rsidRPr="00142971">
        <w:rPr>
          <w:rFonts w:ascii="Palatino Linotype" w:eastAsia="Palatino Linotype" w:hAnsi="Palatino Linotype" w:cs="Palatino Linotype"/>
          <w:i/>
          <w:iCs/>
        </w:rPr>
        <w:t xml:space="preserve">. Se refiera a la información privada y los datos personales concernientes a una persona física o jurídico colectiva identificada o identificable; </w:t>
      </w:r>
    </w:p>
    <w:p w14:paraId="42E02ABB" w14:textId="77777777" w:rsidR="00346B34" w:rsidRPr="00142971" w:rsidRDefault="00346B34" w:rsidP="00346B34">
      <w:pPr>
        <w:spacing w:before="120" w:after="120"/>
        <w:ind w:left="851" w:right="902"/>
        <w:jc w:val="both"/>
        <w:rPr>
          <w:rFonts w:ascii="Palatino Linotype" w:eastAsia="Palatino Linotype" w:hAnsi="Palatino Linotype" w:cs="Palatino Linotype"/>
          <w:i/>
          <w:iCs/>
        </w:rPr>
      </w:pPr>
      <w:r w:rsidRPr="00142971">
        <w:rPr>
          <w:rFonts w:ascii="Palatino Linotype" w:eastAsia="Palatino Linotype" w:hAnsi="Palatino Linotype" w:cs="Palatino Linotype"/>
          <w:b/>
          <w:bCs/>
          <w:i/>
          <w:iCs/>
        </w:rPr>
        <w:t>II.</w:t>
      </w:r>
      <w:r w:rsidRPr="00142971">
        <w:rPr>
          <w:rFonts w:ascii="Palatino Linotype" w:eastAsia="Palatino Linotype" w:hAnsi="Palatino Linotype" w:cs="Palatino Linotype"/>
          <w:i/>
          <w:iCs/>
        </w:rPr>
        <w:t xml:space="preserve"> Los secretos bancario, fiduciario, industrial, comercial, fiscal, bursátil y postal, cuya titularidad corresponda a particulares, sujetos de derecho internacional o a sujetos obligados cuando no involucren el ejercicio de recursos públicos; y </w:t>
      </w:r>
    </w:p>
    <w:p w14:paraId="2CD422E6" w14:textId="77777777" w:rsidR="00346B34" w:rsidRPr="00142971" w:rsidRDefault="00346B34" w:rsidP="00346B34">
      <w:pPr>
        <w:spacing w:before="120" w:after="120"/>
        <w:ind w:left="851" w:right="902"/>
        <w:jc w:val="both"/>
        <w:rPr>
          <w:rFonts w:ascii="Palatino Linotype" w:eastAsia="Palatino Linotype" w:hAnsi="Palatino Linotype" w:cs="Palatino Linotype"/>
          <w:i/>
          <w:iCs/>
        </w:rPr>
      </w:pPr>
      <w:r w:rsidRPr="00142971">
        <w:rPr>
          <w:rFonts w:ascii="Palatino Linotype" w:eastAsia="Palatino Linotype" w:hAnsi="Palatino Linotype" w:cs="Palatino Linotype"/>
          <w:b/>
          <w:bCs/>
          <w:i/>
          <w:iCs/>
        </w:rPr>
        <w:t>III.</w:t>
      </w:r>
      <w:r w:rsidRPr="00142971">
        <w:rPr>
          <w:rFonts w:ascii="Palatino Linotype" w:eastAsia="Palatino Linotype" w:hAnsi="Palatino Linotype" w:cs="Palatino Linotype"/>
          <w:i/>
          <w:iCs/>
        </w:rPr>
        <w:t xml:space="preserve"> La que presenten los particulares a los sujetos obligados, de conformidad con lo dispuesto por las leyes o los tratados internacionales. </w:t>
      </w:r>
    </w:p>
    <w:p w14:paraId="614B98A9" w14:textId="77777777" w:rsidR="00346B34" w:rsidRPr="00142971" w:rsidRDefault="00346B34" w:rsidP="00346B34">
      <w:pPr>
        <w:spacing w:before="120" w:after="120"/>
        <w:ind w:left="851" w:right="902"/>
        <w:jc w:val="both"/>
        <w:rPr>
          <w:rFonts w:ascii="Palatino Linotype" w:eastAsia="Palatino Linotype" w:hAnsi="Palatino Linotype" w:cs="Palatino Linotype"/>
          <w:i/>
          <w:iCs/>
        </w:rPr>
      </w:pPr>
      <w:r w:rsidRPr="00142971">
        <w:rPr>
          <w:rFonts w:ascii="Palatino Linotype" w:eastAsia="Palatino Linotype" w:hAnsi="Palatino Linotype" w:cs="Palatino Linotype"/>
          <w:i/>
          <w:iCs/>
        </w:rPr>
        <w:t xml:space="preserve">La información confidencial no estará sujeta a temporalidad alguna y sólo podrán tener acceso a ella los titulares de la misma, sus representantes y los servidores públicos facultados para ello. </w:t>
      </w:r>
    </w:p>
    <w:p w14:paraId="2C2C73B2" w14:textId="77777777" w:rsidR="00346B34" w:rsidRPr="00142971" w:rsidRDefault="00346B34" w:rsidP="00346B34">
      <w:pPr>
        <w:spacing w:before="120" w:after="120"/>
        <w:ind w:left="851" w:right="902"/>
        <w:jc w:val="both"/>
        <w:rPr>
          <w:rFonts w:ascii="Palatino Linotype" w:eastAsia="Palatino Linotype" w:hAnsi="Palatino Linotype" w:cs="Palatino Linotype"/>
          <w:i/>
          <w:iCs/>
        </w:rPr>
      </w:pPr>
      <w:r w:rsidRPr="00142971">
        <w:rPr>
          <w:rFonts w:ascii="Palatino Linotype" w:eastAsia="Palatino Linotype" w:hAnsi="Palatino Linotype" w:cs="Palatino Linotype"/>
          <w:i/>
          <w:iCs/>
        </w:rPr>
        <w:t>No se considerará confidencial la información que se encuentre en los registros públicos o en fuentes de acceso público, ni tampoco la que sea considerada por la presente ley como información pública.”</w:t>
      </w:r>
    </w:p>
    <w:p w14:paraId="34046A37" w14:textId="77777777" w:rsidR="00346B34" w:rsidRPr="00142971" w:rsidRDefault="00346B34" w:rsidP="00346B34">
      <w:pPr>
        <w:spacing w:before="120" w:after="120"/>
        <w:ind w:left="851" w:right="902"/>
        <w:jc w:val="both"/>
        <w:rPr>
          <w:rFonts w:ascii="Palatino Linotype" w:eastAsia="Palatino Linotype" w:hAnsi="Palatino Linotype" w:cs="Palatino Linotype"/>
          <w:i/>
          <w:iCs/>
        </w:rPr>
      </w:pPr>
    </w:p>
    <w:p w14:paraId="405F4782" w14:textId="77777777" w:rsidR="00346B34" w:rsidRPr="00142971" w:rsidRDefault="00346B34" w:rsidP="00346B3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lastRenderedPageBreak/>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224729E2" w14:textId="77777777" w:rsidR="00346B34" w:rsidRPr="00142971" w:rsidRDefault="00346B34" w:rsidP="00346B34">
      <w:pPr>
        <w:numPr>
          <w:ilvl w:val="0"/>
          <w:numId w:val="38"/>
        </w:numPr>
        <w:tabs>
          <w:tab w:val="left" w:pos="851"/>
        </w:tabs>
        <w:spacing w:before="280" w:line="360" w:lineRule="auto"/>
        <w:ind w:left="567"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Se reciba una solicitud de acceso a la información;</w:t>
      </w:r>
    </w:p>
    <w:p w14:paraId="1F1E8CE9" w14:textId="77777777" w:rsidR="00346B34" w:rsidRPr="00142971" w:rsidRDefault="00346B34" w:rsidP="00346B34">
      <w:pPr>
        <w:numPr>
          <w:ilvl w:val="0"/>
          <w:numId w:val="38"/>
        </w:numPr>
        <w:tabs>
          <w:tab w:val="left" w:pos="851"/>
        </w:tabs>
        <w:spacing w:line="360" w:lineRule="auto"/>
        <w:ind w:left="567"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Se determine mediante resolución de autoridad competente; y/o</w:t>
      </w:r>
    </w:p>
    <w:p w14:paraId="721076E5" w14:textId="77777777" w:rsidR="00346B34" w:rsidRPr="00142971" w:rsidRDefault="00346B34" w:rsidP="00346B34">
      <w:pPr>
        <w:numPr>
          <w:ilvl w:val="0"/>
          <w:numId w:val="38"/>
        </w:numPr>
        <w:tabs>
          <w:tab w:val="left" w:pos="851"/>
        </w:tabs>
        <w:spacing w:after="280" w:line="360" w:lineRule="auto"/>
        <w:ind w:left="567"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Se generen versiones públicas para dar cumplimiento a las obligaciones de transparencia previstas en la Ley.</w:t>
      </w:r>
    </w:p>
    <w:p w14:paraId="7CAE2E7E" w14:textId="77777777" w:rsidR="00346B34" w:rsidRPr="00142971" w:rsidRDefault="00346B34" w:rsidP="00346B3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Asimismo, los Sujetos Obligados deben observar, además, lo dispuesto en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que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C0B4BAC" w14:textId="77777777" w:rsidR="00622B62" w:rsidRPr="00142971" w:rsidRDefault="00622B62" w:rsidP="00622B62">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413A88FE" w14:textId="77777777" w:rsidR="00346B34" w:rsidRDefault="00346B34" w:rsidP="00622B6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 xml:space="preserve">En relación con las implicaciones anteriores, es de precisar que la clasificación de la información no se da por el simple mandato de la Ley, sino que es necesario que los Sujetos Obligados, cuando clasifiquen algún documento o información, ya sea todo o en parte, atiendan lo dispuesto por la Ley de la materia, siendo los titulares de las áreas los responsables de clasificar la información </w:t>
      </w:r>
      <w:r w:rsidRPr="00142971">
        <w:rPr>
          <w:rFonts w:ascii="Palatino Linotype" w:eastAsia="Palatino Linotype" w:hAnsi="Palatino Linotype" w:cs="Palatino Linotype"/>
          <w:bCs/>
        </w:rPr>
        <w:t>mediante el Comité de Transparencia</w:t>
      </w:r>
      <w:r w:rsidRPr="00142971">
        <w:rPr>
          <w:rFonts w:ascii="Palatino Linotype" w:eastAsia="Palatino Linotype" w:hAnsi="Palatino Linotype" w:cs="Palatino Linotype"/>
        </w:rPr>
        <w:t xml:space="preserve"> por ser la </w:t>
      </w:r>
      <w:r w:rsidRPr="00142971">
        <w:rPr>
          <w:rFonts w:ascii="Palatino Linotype" w:eastAsia="Palatino Linotype" w:hAnsi="Palatino Linotype" w:cs="Palatino Linotype"/>
        </w:rPr>
        <w:lastRenderedPageBreak/>
        <w:t>autoridad máxima al interior de los Sujetos Obligados, al ser éste un Cuerpo Colegiado que se integra para resolver sobre la información que debe clasificarse, así como para atender y resolver los requerimientos de las Unidades de Transparencia y del Instituto.</w:t>
      </w:r>
    </w:p>
    <w:p w14:paraId="224F8518" w14:textId="77777777" w:rsidR="00142971" w:rsidRPr="00142971" w:rsidRDefault="00142971" w:rsidP="00142971">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7DA63D6E" w14:textId="77777777" w:rsidR="00346B34" w:rsidRPr="00142971" w:rsidRDefault="00346B34" w:rsidP="00622B6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En otras palabras, la clasificación es un trabajo en conjunto tanto de los Servidores Públicos Habilitados, de las Unidades de Transparencia y del Comité de Transparencia de los Sujetos Obligados, teniendo el deber los primeros de ellos de presentar ante la Unidad de Transparencia la propuesta de la clasificación de la información, para que luego, de así resultar procedente el proyecto de clasificación de la información se presente ante al Comité de Transparencia, y que finalmente, sea este último quien apruebe, modifique o revoque la misma, como se desprende de los artículos 49 fracciones II y VIII, 53 fracción X, y 59 fracción V, de la Ley de Transparencia y Acceso a la Información Pública del Estado de México y Municipios.</w:t>
      </w:r>
    </w:p>
    <w:p w14:paraId="291A1A41" w14:textId="77777777" w:rsidR="00622B62" w:rsidRPr="00142971" w:rsidRDefault="00622B62" w:rsidP="00622B62">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6D8F97E6" w14:textId="77777777" w:rsidR="00346B34" w:rsidRPr="00142971" w:rsidRDefault="00346B34" w:rsidP="00622B6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 xml:space="preserve">Por lo tanto, la restricción al Derecho de acceso a la información debe sustentarse </w:t>
      </w:r>
      <w:r w:rsidRPr="00142971">
        <w:rPr>
          <w:rFonts w:ascii="Palatino Linotype" w:eastAsia="Palatino Linotype" w:hAnsi="Palatino Linotype" w:cs="Palatino Linotype"/>
          <w:bCs/>
        </w:rPr>
        <w:t xml:space="preserve">necesariamente del </w:t>
      </w:r>
      <w:r w:rsidRPr="00142971">
        <w:rPr>
          <w:rFonts w:ascii="Palatino Linotype" w:eastAsia="Palatino Linotype" w:hAnsi="Palatino Linotype" w:cs="Palatino Linotype"/>
        </w:rPr>
        <w:t>Acuerdo</w:t>
      </w:r>
      <w:r w:rsidRPr="00142971">
        <w:rPr>
          <w:rFonts w:ascii="Palatino Linotype" w:eastAsia="Palatino Linotype" w:hAnsi="Palatino Linotype" w:cs="Palatino Linotype"/>
          <w:bCs/>
        </w:rPr>
        <w:t xml:space="preserve"> del Comité de Transparencia </w:t>
      </w:r>
      <w:r w:rsidRPr="00142971">
        <w:rPr>
          <w:rFonts w:ascii="Palatino Linotype" w:eastAsia="Palatino Linotype" w:hAnsi="Palatino Linotype" w:cs="Palatino Linotype"/>
        </w:rPr>
        <w:t>mediante el cual se expongan  de manera fundada y motivada, los fundamentos y razonamientos que llevaron al Sujeto Obligado a restringir el acceso a la información, ya sea en su totalidad o de forma parcial, ya que de no hacerlo, se deja a la persona solicitante en estado de incertidumbre al no conocer o comprender la razón por la cual no se le permitió el acceso a la información, o por qué no se aprecian determinados datos en la documentación respectiva.</w:t>
      </w:r>
    </w:p>
    <w:p w14:paraId="2E683C49" w14:textId="77777777" w:rsidR="00622B62" w:rsidRPr="00142971" w:rsidRDefault="00622B62" w:rsidP="00622B62">
      <w:pPr>
        <w:pStyle w:val="Prrafodelista"/>
        <w:rPr>
          <w:rFonts w:ascii="Palatino Linotype" w:eastAsia="Palatino Linotype" w:hAnsi="Palatino Linotype" w:cs="Palatino Linotype"/>
        </w:rPr>
      </w:pPr>
    </w:p>
    <w:p w14:paraId="38C344F9" w14:textId="77777777" w:rsidR="00346B34" w:rsidRPr="00142971" w:rsidRDefault="00346B34" w:rsidP="00622B6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lastRenderedPageBreak/>
        <w:t xml:space="preserve">Por otro lado, por lo que se refiere a la materia del requerimiento en análisis, debe mencionarse que con motivo de la entrada en vigor de la Ley del Sistema Anticorrupción del Estado de México y Municipios publicada en el periódico oficial "Gaceta del Gobierno" el treinta de mayo de 2017, que establece que </w:t>
      </w:r>
      <w:r w:rsidRPr="00142971">
        <w:rPr>
          <w:rFonts w:ascii="Palatino Linotype" w:eastAsia="Palatino Linotype" w:hAnsi="Palatino Linotype" w:cs="Palatino Linotype"/>
          <w:bCs/>
        </w:rPr>
        <w:t>las sanciones no graves no serán públicas</w:t>
      </w:r>
      <w:r w:rsidRPr="00142971">
        <w:rPr>
          <w:rFonts w:ascii="Palatino Linotype" w:eastAsia="Palatino Linotype" w:hAnsi="Palatino Linotype" w:cs="Palatino Linotype"/>
        </w:rPr>
        <w:t>, toda vez que dicha información únicamente es de interés para los Poderes Ejecutivo, Legislativo y Judicial, los Ayuntamiento, Organismos Auxiliares, Fideicomisos Públicos y los Órganos Constitucionalmente Autónomos, en virtud de que exclusivamente se deriva de la relación entre autoridades administrativas y el dueño de los datos personales, para acatar las disposiciones contenidas en el artículo 53 de la citada Ley Anticorrupción y que son de la literalidad siguiente:</w:t>
      </w:r>
    </w:p>
    <w:p w14:paraId="3639C605" w14:textId="77777777" w:rsidR="00346B34" w:rsidRPr="00142971" w:rsidRDefault="00346B34" w:rsidP="00346B34">
      <w:pPr>
        <w:spacing w:before="120" w:after="120"/>
        <w:ind w:left="851" w:right="902"/>
        <w:jc w:val="both"/>
        <w:rPr>
          <w:rFonts w:ascii="Palatino Linotype" w:eastAsia="Palatino Linotype" w:hAnsi="Palatino Linotype" w:cs="Palatino Linotype"/>
          <w:i/>
          <w:iCs/>
        </w:rPr>
      </w:pPr>
      <w:r w:rsidRPr="00142971">
        <w:rPr>
          <w:rFonts w:ascii="Palatino Linotype" w:eastAsia="Palatino Linotype" w:hAnsi="Palatino Linotype" w:cs="Palatino Linotype"/>
          <w:b/>
          <w:bCs/>
          <w:i/>
          <w:iCs/>
        </w:rPr>
        <w:t xml:space="preserve">“Artículo 53. Las sanciones impuestas por faltas administrativas graves serán del conocimiento público </w:t>
      </w:r>
      <w:r w:rsidRPr="00142971">
        <w:rPr>
          <w:rFonts w:ascii="Palatino Linotype" w:eastAsia="Palatino Linotype" w:hAnsi="Palatino Linotype" w:cs="Palatino Linotype"/>
          <w:b/>
          <w:bCs/>
          <w:i/>
          <w:iCs/>
          <w:u w:val="single"/>
        </w:rPr>
        <w:t>cuando éstas contengan impedimentos o inhabilitaciones</w:t>
      </w:r>
      <w:r w:rsidRPr="00142971">
        <w:rPr>
          <w:rFonts w:ascii="Palatino Linotype" w:eastAsia="Palatino Linotype" w:hAnsi="Palatino Linotype" w:cs="Palatino Linotype"/>
          <w:i/>
          <w:iCs/>
        </w:rPr>
        <w:t xml:space="preserve"> para ser contratados como servidores públicos o como prestadores de servicios o contratistas del sector público, en términos de la Ley de Responsabilidades Administrativas del Estado de México y Municipios.</w:t>
      </w:r>
    </w:p>
    <w:p w14:paraId="616E852E" w14:textId="77777777" w:rsidR="00346B34" w:rsidRPr="00142971" w:rsidRDefault="00346B34" w:rsidP="00346B34">
      <w:pPr>
        <w:spacing w:before="120" w:after="120"/>
        <w:ind w:left="851" w:right="902"/>
        <w:jc w:val="both"/>
        <w:rPr>
          <w:rFonts w:ascii="Palatino Linotype" w:eastAsia="Palatino Linotype" w:hAnsi="Palatino Linotype" w:cs="Palatino Linotype"/>
          <w:i/>
          <w:iCs/>
        </w:rPr>
      </w:pPr>
      <w:r w:rsidRPr="00142971">
        <w:rPr>
          <w:rFonts w:ascii="Palatino Linotype" w:eastAsia="Palatino Linotype" w:hAnsi="Palatino Linotype" w:cs="Palatino Linotype"/>
          <w:i/>
          <w:iCs/>
        </w:rPr>
        <w:t xml:space="preserve">Los registros de </w:t>
      </w:r>
      <w:r w:rsidRPr="00142971">
        <w:rPr>
          <w:rFonts w:ascii="Palatino Linotype" w:eastAsia="Palatino Linotype" w:hAnsi="Palatino Linotype" w:cs="Palatino Linotype"/>
          <w:b/>
          <w:bCs/>
          <w:i/>
          <w:iCs/>
          <w:u w:val="single"/>
        </w:rPr>
        <w:t>las sanciones relativas a responsabilidades administrativas no graves, quedarán registradas para efectos de eventual reincidencia, pero no serán públicas.</w:t>
      </w:r>
      <w:r w:rsidRPr="00142971">
        <w:rPr>
          <w:rFonts w:ascii="Palatino Linotype" w:eastAsia="Palatino Linotype" w:hAnsi="Palatino Linotype" w:cs="Palatino Linotype"/>
          <w:i/>
          <w:iCs/>
        </w:rPr>
        <w:t>”</w:t>
      </w:r>
    </w:p>
    <w:p w14:paraId="161575BC" w14:textId="77777777" w:rsidR="00622B62" w:rsidRPr="00142971" w:rsidRDefault="00622B62" w:rsidP="00346B34">
      <w:pPr>
        <w:spacing w:before="120" w:after="120"/>
        <w:ind w:left="851" w:right="902"/>
        <w:jc w:val="both"/>
        <w:rPr>
          <w:rFonts w:ascii="Palatino Linotype" w:eastAsia="Palatino Linotype" w:hAnsi="Palatino Linotype" w:cs="Palatino Linotype"/>
          <w:i/>
          <w:iCs/>
        </w:rPr>
      </w:pPr>
    </w:p>
    <w:p w14:paraId="67F82DF8" w14:textId="77777777" w:rsidR="00346B34" w:rsidRPr="00142971" w:rsidRDefault="00346B34" w:rsidP="00622B6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En ese sentido es importante, referir que la Ley de Responsabilidades Administrativas del Estado de México y Municipios, vigente, señala como faltas administrativas graves y no graves, lo siguiente:</w:t>
      </w:r>
    </w:p>
    <w:p w14:paraId="37087164" w14:textId="77777777" w:rsidR="00346B34" w:rsidRPr="00142971" w:rsidRDefault="00346B34" w:rsidP="00346B34">
      <w:pPr>
        <w:spacing w:before="120" w:after="120"/>
        <w:ind w:left="851" w:right="902"/>
        <w:jc w:val="both"/>
        <w:rPr>
          <w:rFonts w:ascii="Palatino Linotype" w:eastAsia="Palatino Linotype" w:hAnsi="Palatino Linotype" w:cs="Palatino Linotype"/>
          <w:i/>
          <w:iCs/>
        </w:rPr>
      </w:pPr>
      <w:r w:rsidRPr="00142971">
        <w:rPr>
          <w:rFonts w:ascii="Palatino Linotype" w:eastAsia="Palatino Linotype" w:hAnsi="Palatino Linotype" w:cs="Palatino Linotype"/>
          <w:i/>
          <w:iCs/>
        </w:rPr>
        <w:t>“</w:t>
      </w:r>
      <w:r w:rsidRPr="00142971">
        <w:rPr>
          <w:rFonts w:ascii="Palatino Linotype" w:eastAsia="Palatino Linotype" w:hAnsi="Palatino Linotype" w:cs="Palatino Linotype"/>
          <w:b/>
          <w:bCs/>
          <w:i/>
          <w:iCs/>
        </w:rPr>
        <w:t>Artículo 3</w:t>
      </w:r>
      <w:r w:rsidRPr="00142971">
        <w:rPr>
          <w:rFonts w:ascii="Palatino Linotype" w:eastAsia="Palatino Linotype" w:hAnsi="Palatino Linotype" w:cs="Palatino Linotype"/>
          <w:i/>
          <w:iCs/>
        </w:rPr>
        <w:t>. Para los efectos de la presente Ley, se entenderá por:</w:t>
      </w:r>
      <w:r w:rsidRPr="00142971">
        <w:rPr>
          <w:rFonts w:ascii="Palatino Linotype" w:eastAsia="Palatino Linotype" w:hAnsi="Palatino Linotype" w:cs="Palatino Linotype"/>
          <w:i/>
          <w:iCs/>
        </w:rPr>
        <w:br/>
        <w:t>...</w:t>
      </w:r>
    </w:p>
    <w:p w14:paraId="59F2CB30" w14:textId="77777777" w:rsidR="00346B34" w:rsidRPr="00142971" w:rsidRDefault="00346B34" w:rsidP="00346B34">
      <w:pPr>
        <w:spacing w:before="120" w:after="120"/>
        <w:ind w:left="1134" w:right="902"/>
        <w:jc w:val="both"/>
        <w:rPr>
          <w:rFonts w:ascii="Palatino Linotype" w:eastAsia="Palatino Linotype" w:hAnsi="Palatino Linotype" w:cs="Palatino Linotype"/>
          <w:i/>
          <w:iCs/>
        </w:rPr>
      </w:pPr>
      <w:r w:rsidRPr="00142971">
        <w:rPr>
          <w:rFonts w:ascii="Palatino Linotype" w:eastAsia="Palatino Linotype" w:hAnsi="Palatino Linotype" w:cs="Palatino Linotype"/>
          <w:b/>
          <w:bCs/>
          <w:i/>
          <w:iCs/>
        </w:rPr>
        <w:lastRenderedPageBreak/>
        <w:t>XIII.</w:t>
      </w:r>
      <w:r w:rsidRPr="00142971">
        <w:rPr>
          <w:rFonts w:ascii="Palatino Linotype" w:eastAsia="Palatino Linotype" w:hAnsi="Palatino Linotype" w:cs="Palatino Linotype"/>
          <w:i/>
          <w:iCs/>
        </w:rPr>
        <w:t xml:space="preserve"> </w:t>
      </w:r>
      <w:r w:rsidRPr="00142971">
        <w:rPr>
          <w:rFonts w:ascii="Palatino Linotype" w:eastAsia="Palatino Linotype" w:hAnsi="Palatino Linotype" w:cs="Palatino Linotype"/>
          <w:b/>
          <w:bCs/>
          <w:i/>
          <w:iCs/>
        </w:rPr>
        <w:t>Falta administrativa no grave</w:t>
      </w:r>
      <w:r w:rsidRPr="00142971">
        <w:rPr>
          <w:rFonts w:ascii="Palatino Linotype" w:eastAsia="Palatino Linotype" w:hAnsi="Palatino Linotype" w:cs="Palatino Linotype"/>
          <w:i/>
          <w:iCs/>
        </w:rPr>
        <w:t>: A las faltas administrativas de los servidores públicos en los términos de la presente Ley, cuya imposición de la sanción corresponde a la Secretaría de la Contraloría del Estado de México y a los órganos internos de control.</w:t>
      </w:r>
    </w:p>
    <w:p w14:paraId="5269E3AD" w14:textId="77777777" w:rsidR="00346B34" w:rsidRPr="00142971" w:rsidRDefault="00346B34" w:rsidP="00346B34">
      <w:pPr>
        <w:spacing w:before="120" w:after="120"/>
        <w:ind w:left="1134" w:right="902"/>
        <w:jc w:val="both"/>
        <w:rPr>
          <w:rFonts w:ascii="Palatino Linotype" w:eastAsia="Palatino Linotype" w:hAnsi="Palatino Linotype" w:cs="Palatino Linotype"/>
          <w:i/>
          <w:iCs/>
        </w:rPr>
      </w:pPr>
      <w:r w:rsidRPr="00142971">
        <w:rPr>
          <w:rFonts w:ascii="Palatino Linotype" w:eastAsia="Palatino Linotype" w:hAnsi="Palatino Linotype" w:cs="Palatino Linotype"/>
          <w:b/>
          <w:bCs/>
          <w:i/>
          <w:iCs/>
        </w:rPr>
        <w:t>XIV</w:t>
      </w:r>
      <w:r w:rsidRPr="00142971">
        <w:rPr>
          <w:rFonts w:ascii="Palatino Linotype" w:eastAsia="Palatino Linotype" w:hAnsi="Palatino Linotype" w:cs="Palatino Linotype"/>
          <w:i/>
          <w:iCs/>
        </w:rPr>
        <w:t xml:space="preserve">. </w:t>
      </w:r>
      <w:r w:rsidRPr="00142971">
        <w:rPr>
          <w:rFonts w:ascii="Palatino Linotype" w:eastAsia="Palatino Linotype" w:hAnsi="Palatino Linotype" w:cs="Palatino Linotype"/>
          <w:b/>
          <w:bCs/>
          <w:i/>
          <w:iCs/>
        </w:rPr>
        <w:t>Falta administrativa grave</w:t>
      </w:r>
      <w:r w:rsidRPr="00142971">
        <w:rPr>
          <w:rFonts w:ascii="Palatino Linotype" w:eastAsia="Palatino Linotype" w:hAnsi="Palatino Linotype" w:cs="Palatino Linotype"/>
          <w:i/>
          <w:iCs/>
        </w:rPr>
        <w:t>: A las faltas administrativas de los servidores públicos catalogadas como graves en los términos de la presente Ley, cuya sanción corresponde al Tribunal de Justicia Administrativa del Estado de México..."</w:t>
      </w:r>
    </w:p>
    <w:p w14:paraId="4FC0B9D9" w14:textId="77777777" w:rsidR="00622B62" w:rsidRPr="00142971" w:rsidRDefault="00622B62" w:rsidP="00346B34">
      <w:pPr>
        <w:spacing w:before="120" w:after="120"/>
        <w:ind w:left="1134" w:right="902"/>
        <w:jc w:val="both"/>
        <w:rPr>
          <w:rFonts w:ascii="Palatino Linotype" w:eastAsia="Palatino Linotype" w:hAnsi="Palatino Linotype" w:cs="Palatino Linotype"/>
          <w:i/>
          <w:iCs/>
        </w:rPr>
      </w:pPr>
    </w:p>
    <w:p w14:paraId="43504BA0" w14:textId="77777777" w:rsidR="00346B34" w:rsidRPr="00142971" w:rsidRDefault="00346B34" w:rsidP="00622B6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 xml:space="preserve">La Ley de Responsabilidades Administrativas vigente, contempla como </w:t>
      </w:r>
      <w:r w:rsidRPr="00142971">
        <w:rPr>
          <w:rFonts w:ascii="Palatino Linotype" w:eastAsia="Palatino Linotype" w:hAnsi="Palatino Linotype" w:cs="Palatino Linotype"/>
          <w:bCs/>
        </w:rPr>
        <w:t xml:space="preserve">faltas </w:t>
      </w:r>
      <w:r w:rsidRPr="00142971">
        <w:rPr>
          <w:rFonts w:ascii="Palatino Linotype" w:eastAsia="Palatino Linotype" w:hAnsi="Palatino Linotype" w:cs="Palatino Linotype"/>
        </w:rPr>
        <w:t>administrativas</w:t>
      </w:r>
      <w:r w:rsidRPr="00142971">
        <w:rPr>
          <w:rFonts w:ascii="Palatino Linotype" w:eastAsia="Palatino Linotype" w:hAnsi="Palatino Linotype" w:cs="Palatino Linotype"/>
          <w:bCs/>
        </w:rPr>
        <w:t xml:space="preserve"> no graves,</w:t>
      </w:r>
      <w:r w:rsidRPr="00142971">
        <w:rPr>
          <w:rFonts w:ascii="Palatino Linotype" w:eastAsia="Palatino Linotype" w:hAnsi="Palatino Linotype" w:cs="Palatino Linotype"/>
        </w:rPr>
        <w:t xml:space="preserve"> las cometidas por el servidor público que, </w:t>
      </w:r>
      <w:r w:rsidRPr="00142971">
        <w:rPr>
          <w:rFonts w:ascii="Palatino Linotype" w:eastAsia="Palatino Linotype" w:hAnsi="Palatino Linotype" w:cs="Palatino Linotype"/>
          <w:bCs/>
        </w:rPr>
        <w:t>con sus actos u omisiones, incumpla o transgreda sus obligaciones,</w:t>
      </w:r>
      <w:r w:rsidRPr="00142971">
        <w:rPr>
          <w:rFonts w:ascii="Palatino Linotype" w:eastAsia="Palatino Linotype" w:hAnsi="Palatino Linotype" w:cs="Palatino Linotype"/>
        </w:rPr>
        <w:t xml:space="preserve"> entre las que se pueden englobar las establecidas en el artículo 50 de la Ley de Responsabilidades en mérito, siendo de interés para el tema que nos ocupa la siguiente:</w:t>
      </w:r>
    </w:p>
    <w:p w14:paraId="7A72028D" w14:textId="77777777" w:rsidR="00346B34" w:rsidRPr="00142971" w:rsidRDefault="00346B34" w:rsidP="00346B34">
      <w:pPr>
        <w:pBdr>
          <w:top w:val="nil"/>
          <w:left w:val="nil"/>
          <w:bottom w:val="nil"/>
          <w:right w:val="nil"/>
          <w:between w:val="nil"/>
        </w:pBdr>
        <w:spacing w:before="120" w:after="120"/>
        <w:ind w:left="851" w:right="900"/>
        <w:jc w:val="both"/>
        <w:rPr>
          <w:rFonts w:ascii="Palatino Linotype" w:eastAsia="Palatino Linotype" w:hAnsi="Palatino Linotype" w:cs="Palatino Linotype"/>
          <w:b/>
          <w:bCs/>
          <w:i/>
          <w:iCs/>
        </w:rPr>
      </w:pPr>
      <w:r w:rsidRPr="00142971">
        <w:rPr>
          <w:rFonts w:ascii="Palatino Linotype" w:eastAsia="Palatino Linotype" w:hAnsi="Palatino Linotype" w:cs="Palatino Linotype"/>
          <w:b/>
          <w:bCs/>
          <w:i/>
          <w:iCs/>
        </w:rPr>
        <w:t xml:space="preserve">“Artículo 50. Incurre en </w:t>
      </w:r>
      <w:r w:rsidRPr="00142971">
        <w:rPr>
          <w:rFonts w:ascii="Palatino Linotype" w:eastAsia="Palatino Linotype" w:hAnsi="Palatino Linotype" w:cs="Palatino Linotype"/>
          <w:b/>
          <w:bCs/>
          <w:i/>
          <w:iCs/>
          <w:u w:val="single"/>
        </w:rPr>
        <w:t>falta administrativa no grave</w:t>
      </w:r>
      <w:r w:rsidRPr="00142971">
        <w:rPr>
          <w:rFonts w:ascii="Palatino Linotype" w:eastAsia="Palatino Linotype" w:hAnsi="Palatino Linotype" w:cs="Palatino Linotype"/>
          <w:b/>
          <w:bCs/>
          <w:i/>
          <w:iCs/>
        </w:rPr>
        <w:t>, el servidor público que con sus actos u omisiones, incumpla o transgreda las obligaciones siguientes:</w:t>
      </w:r>
    </w:p>
    <w:p w14:paraId="02D8DBBB" w14:textId="77777777" w:rsidR="00346B34" w:rsidRPr="00142971" w:rsidRDefault="00346B34" w:rsidP="00346B34">
      <w:pPr>
        <w:pBdr>
          <w:top w:val="nil"/>
          <w:left w:val="nil"/>
          <w:bottom w:val="nil"/>
          <w:right w:val="nil"/>
          <w:between w:val="nil"/>
        </w:pBdr>
        <w:spacing w:before="120" w:after="120"/>
        <w:ind w:left="851" w:right="900"/>
        <w:jc w:val="both"/>
        <w:rPr>
          <w:rFonts w:ascii="Palatino Linotype" w:eastAsia="Palatino Linotype" w:hAnsi="Palatino Linotype" w:cs="Palatino Linotype"/>
          <w:i/>
          <w:iCs/>
        </w:rPr>
      </w:pPr>
      <w:r w:rsidRPr="00142971">
        <w:rPr>
          <w:rFonts w:ascii="Palatino Linotype" w:eastAsia="Palatino Linotype" w:hAnsi="Palatino Linotype" w:cs="Palatino Linotype"/>
          <w:b/>
          <w:bCs/>
          <w:i/>
          <w:iCs/>
        </w:rPr>
        <w:t>IV</w:t>
      </w:r>
      <w:r w:rsidRPr="00142971">
        <w:rPr>
          <w:rFonts w:ascii="Palatino Linotype" w:eastAsia="Palatino Linotype" w:hAnsi="Palatino Linotype" w:cs="Palatino Linotype"/>
          <w:i/>
          <w:iCs/>
        </w:rPr>
        <w:t xml:space="preserve">. </w:t>
      </w:r>
      <w:r w:rsidRPr="00142971">
        <w:rPr>
          <w:rFonts w:ascii="Palatino Linotype" w:eastAsia="Palatino Linotype" w:hAnsi="Palatino Linotype" w:cs="Palatino Linotype"/>
          <w:b/>
          <w:bCs/>
          <w:i/>
          <w:iCs/>
          <w:u w:val="single"/>
        </w:rPr>
        <w:t>Presentar en tiempo y forma la declaración de situación patrimonial y la de intereses</w:t>
      </w:r>
      <w:r w:rsidRPr="00142971">
        <w:rPr>
          <w:rFonts w:ascii="Palatino Linotype" w:eastAsia="Palatino Linotype" w:hAnsi="Palatino Linotype" w:cs="Palatino Linotype"/>
          <w:i/>
          <w:iCs/>
        </w:rPr>
        <w:t xml:space="preserve"> que, en su caso, considere se actualice, en los términos establecidos por esta Ley.”</w:t>
      </w:r>
    </w:p>
    <w:p w14:paraId="2DF6AFBF" w14:textId="77777777" w:rsidR="00622B62" w:rsidRPr="00142971" w:rsidRDefault="00622B62" w:rsidP="00346B34">
      <w:pPr>
        <w:pBdr>
          <w:top w:val="nil"/>
          <w:left w:val="nil"/>
          <w:bottom w:val="nil"/>
          <w:right w:val="nil"/>
          <w:between w:val="nil"/>
        </w:pBdr>
        <w:spacing w:before="120" w:after="120"/>
        <w:ind w:left="851" w:right="900"/>
        <w:jc w:val="both"/>
        <w:rPr>
          <w:rFonts w:ascii="Palatino Linotype" w:eastAsia="Palatino Linotype" w:hAnsi="Palatino Linotype" w:cs="Palatino Linotype"/>
          <w:b/>
          <w:bCs/>
          <w:i/>
          <w:iCs/>
        </w:rPr>
      </w:pPr>
    </w:p>
    <w:p w14:paraId="16B5588F" w14:textId="2772B67E" w:rsidR="00346B34" w:rsidRPr="00142971" w:rsidRDefault="00346B34" w:rsidP="00622B6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 xml:space="preserve">En referencia a lo anterior, de la naturaleza específica de lo solicitado, que consiste en el listado de las 39 personas servidoras públicas del ayuntamiento de Tepotzotlán que omitieron presentar su declaración de situación patrimonial y la de intereses, se advierte que consiste en información confidencial, en términos del artículo 143, fracción I de la Ley de Transparencia y Acceso a la Información Pública del Estado de México y Municipios, al </w:t>
      </w:r>
      <w:r w:rsidRPr="00142971">
        <w:rPr>
          <w:rFonts w:ascii="Palatino Linotype" w:eastAsia="Palatino Linotype" w:hAnsi="Palatino Linotype" w:cs="Palatino Linotype"/>
        </w:rPr>
        <w:lastRenderedPageBreak/>
        <w:t xml:space="preserve">tratarse de una falta no grave, en el entendido de que </w:t>
      </w:r>
      <w:r w:rsidRPr="00142971">
        <w:rPr>
          <w:rFonts w:ascii="Palatino Linotype" w:eastAsia="Palatino Linotype" w:hAnsi="Palatino Linotype" w:cs="Palatino Linotype"/>
          <w:bCs/>
        </w:rPr>
        <w:t>sólo pueden ser dadas a conocer las sanciones por faltas administrativas graves condenatorias</w:t>
      </w:r>
      <w:r w:rsidRPr="00142971">
        <w:rPr>
          <w:rFonts w:ascii="Palatino Linotype" w:eastAsia="Palatino Linotype" w:hAnsi="Palatino Linotype" w:cs="Palatino Linotype"/>
        </w:rPr>
        <w:t xml:space="preserve">, de conformidad con la Ley del Sistema Anticorrupción del Estado de México y Municipios que establece que </w:t>
      </w:r>
      <w:r w:rsidRPr="00142971">
        <w:rPr>
          <w:rFonts w:ascii="Palatino Linotype" w:eastAsia="Palatino Linotype" w:hAnsi="Palatino Linotype" w:cs="Palatino Linotype"/>
          <w:bCs/>
        </w:rPr>
        <w:t>las sanciones no graves no serán públicas</w:t>
      </w:r>
      <w:r w:rsidRPr="00142971">
        <w:rPr>
          <w:rFonts w:ascii="Palatino Linotype" w:eastAsia="Palatino Linotype" w:hAnsi="Palatino Linotype" w:cs="Palatino Linotype"/>
        </w:rPr>
        <w:t>.</w:t>
      </w:r>
    </w:p>
    <w:bookmarkEnd w:id="35"/>
    <w:p w14:paraId="592BD101" w14:textId="77777777" w:rsidR="00776273" w:rsidRPr="00142971" w:rsidRDefault="00776273" w:rsidP="008863FC">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74BB95E5" w14:textId="268AE2A5" w:rsidR="00CC4F68" w:rsidRPr="00142971" w:rsidRDefault="00CC4F68" w:rsidP="00BA263F">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142971">
        <w:rPr>
          <w:rFonts w:ascii="Palatino Linotype" w:hAnsi="Palatino Linotype"/>
        </w:rPr>
        <w:t xml:space="preserve">Con la </w:t>
      </w:r>
      <w:r w:rsidRPr="00142971">
        <w:rPr>
          <w:rFonts w:ascii="Palatino Linotype" w:eastAsia="Palatino Linotype" w:hAnsi="Palatino Linotype" w:cs="Palatino Linotype"/>
        </w:rPr>
        <w:t>determinación</w:t>
      </w:r>
      <w:r w:rsidRPr="00142971">
        <w:rPr>
          <w:rFonts w:ascii="Palatino Linotype" w:hAnsi="Palatino Linotype"/>
        </w:rPr>
        <w:t xml:space="preserve"> anterior, se tendrá por colmado el derecho de acceso a la información del ahora </w:t>
      </w:r>
      <w:r w:rsidRPr="00142971">
        <w:rPr>
          <w:rFonts w:ascii="Palatino Linotype" w:hAnsi="Palatino Linotype"/>
          <w:b/>
        </w:rPr>
        <w:t>RECURRENTE</w:t>
      </w:r>
      <w:r w:rsidRPr="00142971">
        <w:rPr>
          <w:rFonts w:ascii="Palatino Linotype" w:hAnsi="Palatino Linotype"/>
        </w:rPr>
        <w:t xml:space="preserve">; toda vez </w:t>
      </w:r>
      <w:r w:rsidRPr="00142971">
        <w:rPr>
          <w:rFonts w:ascii="Palatino Linotype" w:eastAsia="Times New Roman" w:hAnsi="Palatino Linotype" w:cs="Arial"/>
          <w:color w:val="000000"/>
        </w:rPr>
        <w:t xml:space="preserve">que </w:t>
      </w:r>
      <w:r w:rsidRPr="00142971">
        <w:rPr>
          <w:rFonts w:ascii="Palatino Linotype" w:hAnsi="Palatino Linotype"/>
          <w:color w:val="000000"/>
        </w:rPr>
        <w:t xml:space="preserve">el Derecho que tutela este Órgano </w:t>
      </w:r>
      <w:r w:rsidRPr="00142971">
        <w:rPr>
          <w:rFonts w:ascii="Palatino Linotype" w:hAnsi="Palatino Linotype" w:cs="Arial"/>
          <w:color w:val="000000" w:themeColor="text1"/>
        </w:rPr>
        <w:t>Garante</w:t>
      </w:r>
      <w:r w:rsidRPr="00142971">
        <w:rPr>
          <w:rFonts w:ascii="Palatino Linotype" w:hAnsi="Palatino Linotype"/>
          <w:color w:val="000000"/>
        </w:rPr>
        <w:t xml:space="preserve"> </w:t>
      </w:r>
      <w:r w:rsidRPr="00142971">
        <w:rPr>
          <w:rFonts w:ascii="Palatino Linotype" w:hAnsi="Palatino Linotype" w:cs="Arial"/>
          <w:color w:val="000000" w:themeColor="text1"/>
        </w:rPr>
        <w:t>corresponde</w:t>
      </w:r>
      <w:r w:rsidRPr="00142971">
        <w:rPr>
          <w:rFonts w:ascii="Palatino Linotype" w:hAnsi="Palatino Linotype"/>
          <w:color w:val="000000"/>
        </w:rPr>
        <w:t xml:space="preserve"> a la </w:t>
      </w:r>
      <w:r w:rsidRPr="00142971">
        <w:rPr>
          <w:rFonts w:ascii="Palatino Linotype" w:eastAsia="Times New Roman" w:hAnsi="Palatino Linotype" w:cs="Arial"/>
          <w:color w:val="000000" w:themeColor="text1"/>
        </w:rPr>
        <w:t xml:space="preserve"> </w:t>
      </w:r>
      <w:r w:rsidRPr="00142971">
        <w:rPr>
          <w:rFonts w:ascii="Palatino Linotype" w:eastAsia="MS Mincho" w:hAnsi="Palatino Linotype" w:cs="Times New Roman"/>
          <w:i/>
        </w:rPr>
        <w:t>igualdad de oportunidades para recibir, buscar e impartir información</w:t>
      </w:r>
      <w:r w:rsidRPr="00142971">
        <w:rPr>
          <w:rStyle w:val="Refdenotaalpie"/>
          <w:rFonts w:ascii="Palatino Linotype" w:eastAsia="MS Mincho" w:hAnsi="Palatino Linotype"/>
          <w:i/>
        </w:rPr>
        <w:footnoteReference w:id="1"/>
      </w:r>
      <w:r w:rsidRPr="00142971">
        <w:rPr>
          <w:rFonts w:ascii="Palatino Linotype" w:eastAsia="MS Mincho" w:hAnsi="Palatino Linotype" w:cs="Times New Roman"/>
          <w:i/>
        </w:rPr>
        <w:t xml:space="preserve">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142971">
        <w:rPr>
          <w:rStyle w:val="Refdenotaalpie"/>
          <w:rFonts w:ascii="Palatino Linotype" w:eastAsia="MS Mincho" w:hAnsi="Palatino Linotype"/>
        </w:rPr>
        <w:footnoteReference w:id="2"/>
      </w:r>
      <w:r w:rsidRPr="00142971">
        <w:rPr>
          <w:rFonts w:ascii="Palatino Linotype" w:eastAsia="MS Mincho" w:hAnsi="Palatino Linotype" w:cs="Times New Roman"/>
          <w:i/>
        </w:rPr>
        <w:t xml:space="preserve"> </w:t>
      </w:r>
      <w:r w:rsidRPr="00142971">
        <w:rPr>
          <w:rFonts w:ascii="Palatino Linotype" w:eastAsia="MS Mincho" w:hAnsi="Palatino Linotype" w:cs="Times New Roman"/>
        </w:rPr>
        <w:t xml:space="preserve">que se constituye como una herramienta fundamental para </w:t>
      </w:r>
      <w:r w:rsidRPr="00142971">
        <w:rPr>
          <w:rFonts w:ascii="Palatino Linotype" w:eastAsia="MS Mincho" w:hAnsi="Palatino Linotype" w:cs="Times New Roman"/>
          <w:i/>
        </w:rPr>
        <w:t>ejercer control democrático de las gestiones estatales, de forma tal que puedan cuestionar, indagar y considerar si se está dando un adecuado cumplimiento de las funciones públicas,</w:t>
      </w:r>
      <w:r w:rsidRPr="00142971">
        <w:rPr>
          <w:rStyle w:val="Refdenotaalpie"/>
          <w:rFonts w:ascii="Palatino Linotype" w:eastAsia="MS Mincho" w:hAnsi="Palatino Linotype"/>
          <w:i/>
        </w:rPr>
        <w:footnoteReference w:id="3"/>
      </w:r>
      <w:r w:rsidRPr="00142971">
        <w:rPr>
          <w:rFonts w:ascii="Palatino Linotype" w:eastAsia="MS Mincho" w:hAnsi="Palatino Linotype" w:cs="Times New Roman"/>
        </w:rPr>
        <w:t>fomentando</w:t>
      </w:r>
      <w:r w:rsidRPr="00142971">
        <w:rPr>
          <w:rFonts w:ascii="Palatino Linotype" w:eastAsia="MS Mincho" w:hAnsi="Palatino Linotype" w:cs="Times New Roman"/>
          <w:i/>
        </w:rPr>
        <w:t xml:space="preserve"> la transparencia de las actividades estatales y</w:t>
      </w:r>
      <w:r w:rsidRPr="00142971">
        <w:rPr>
          <w:rFonts w:ascii="Palatino Linotype" w:eastAsia="MS Mincho" w:hAnsi="Palatino Linotype" w:cs="Times New Roman"/>
        </w:rPr>
        <w:t xml:space="preserve"> promoviendo</w:t>
      </w:r>
      <w:r w:rsidRPr="00142971">
        <w:rPr>
          <w:rFonts w:ascii="Palatino Linotype" w:eastAsia="MS Mincho" w:hAnsi="Palatino Linotype" w:cs="Times New Roman"/>
          <w:i/>
        </w:rPr>
        <w:t xml:space="preserve"> la responsabilidad de los funcionarios sobre su gestión pública</w:t>
      </w:r>
      <w:r w:rsidRPr="00142971">
        <w:rPr>
          <w:rStyle w:val="Refdenotaalpie"/>
          <w:rFonts w:ascii="Palatino Linotype" w:eastAsia="MS Mincho" w:hAnsi="Palatino Linotype"/>
          <w:i/>
        </w:rPr>
        <w:footnoteReference w:id="4"/>
      </w:r>
      <w:r w:rsidRPr="00142971">
        <w:rPr>
          <w:rFonts w:ascii="Palatino Linotype" w:eastAsia="MS Mincho" w:hAnsi="Palatino Linotype" w:cs="Times New Roman"/>
          <w:i/>
        </w:rPr>
        <w:t xml:space="preserve"> </w:t>
      </w:r>
      <w:r w:rsidRPr="00142971">
        <w:rPr>
          <w:rFonts w:ascii="Palatino Linotype" w:eastAsia="MS Mincho" w:hAnsi="Palatino Linotype" w:cs="Times New Roman"/>
        </w:rPr>
        <w:t>que permite</w:t>
      </w:r>
      <w:r w:rsidRPr="00142971">
        <w:rPr>
          <w:rFonts w:ascii="Palatino Linotype" w:eastAsia="MS Mincho" w:hAnsi="Palatino Linotype" w:cs="Times New Roman"/>
          <w:i/>
        </w:rPr>
        <w:t xml:space="preserve"> saber qué están haciendo los gobiernos por sus pueblos, sin lo cual la verdad languidecería y la participación en el gobierno permanecería fragmentada.</w:t>
      </w:r>
      <w:r w:rsidRPr="00142971">
        <w:rPr>
          <w:rStyle w:val="Refdenotaalpie"/>
          <w:rFonts w:ascii="Palatino Linotype" w:eastAsia="MS Mincho" w:hAnsi="Palatino Linotype"/>
          <w:i/>
        </w:rPr>
        <w:footnoteReference w:id="5"/>
      </w:r>
      <w:r w:rsidRPr="00142971">
        <w:rPr>
          <w:rFonts w:ascii="Palatino Linotype" w:eastAsia="MS Mincho" w:hAnsi="Palatino Linotype" w:cs="Times New Roman"/>
        </w:rPr>
        <w:t xml:space="preserve"> ” </w:t>
      </w:r>
    </w:p>
    <w:p w14:paraId="74BB95E7" w14:textId="77777777" w:rsidR="00CC4F68" w:rsidRPr="00142971" w:rsidRDefault="00CC4F68" w:rsidP="00BA263F">
      <w:pPr>
        <w:numPr>
          <w:ilvl w:val="0"/>
          <w:numId w:val="1"/>
        </w:numPr>
        <w:spacing w:line="360" w:lineRule="auto"/>
        <w:ind w:left="0" w:right="49" w:firstLine="0"/>
        <w:jc w:val="both"/>
        <w:rPr>
          <w:rFonts w:ascii="Palatino Linotype" w:hAnsi="Palatino Linotype"/>
          <w:lang w:val="es-ES"/>
        </w:rPr>
      </w:pPr>
      <w:r w:rsidRPr="00142971">
        <w:rPr>
          <w:rFonts w:ascii="Palatino Linotype" w:hAnsi="Palatino Linotype"/>
          <w:lang w:val="es-ES"/>
        </w:rPr>
        <w:lastRenderedPageBreak/>
        <w:t xml:space="preserve">Es así </w:t>
      </w:r>
      <w:r w:rsidRPr="00142971">
        <w:rPr>
          <w:rFonts w:ascii="Palatino Linotype" w:hAnsi="Palatino Linotype"/>
        </w:rPr>
        <w:t>que</w:t>
      </w:r>
      <w:r w:rsidRPr="00142971">
        <w:rPr>
          <w:rFonts w:ascii="Palatino Linotype" w:hAnsi="Palatino Linotype"/>
          <w:lang w:val="es-ES"/>
        </w:rPr>
        <w:t xml:space="preserve">, todos los actos de autoridad que realicen los Sujetos Obligados </w:t>
      </w:r>
      <w:r w:rsidRPr="00142971">
        <w:rPr>
          <w:rFonts w:ascii="Palatino Linotype" w:hAnsi="Palatino Linotype"/>
          <w:b/>
          <w:lang w:val="es-ES"/>
        </w:rPr>
        <w:t>deben estar documentados</w:t>
      </w:r>
      <w:r w:rsidRPr="00142971">
        <w:rPr>
          <w:rFonts w:ascii="Palatino Linotype" w:hAnsi="Palatino Linotype"/>
          <w:lang w:val="es-ES"/>
        </w:rPr>
        <w:t xml:space="preserve"> y, bajo el más alto estándar de transparencia deberán poner toda la información que se encuentre en su posesión, a disposición de los particulares que la soliciten.</w:t>
      </w:r>
    </w:p>
    <w:p w14:paraId="74BB95E8" w14:textId="77777777" w:rsidR="00CC4F68" w:rsidRPr="00142971" w:rsidRDefault="00CC4F68" w:rsidP="00BA263F">
      <w:pPr>
        <w:pStyle w:val="Prrafodelista"/>
        <w:spacing w:line="360" w:lineRule="auto"/>
        <w:ind w:left="0"/>
        <w:jc w:val="both"/>
        <w:rPr>
          <w:rFonts w:ascii="Palatino Linotype" w:hAnsi="Palatino Linotype"/>
          <w:lang w:val="es-ES"/>
        </w:rPr>
      </w:pPr>
    </w:p>
    <w:p w14:paraId="74BB95E9" w14:textId="77777777" w:rsidR="00CC4F68" w:rsidRDefault="00CC4F68" w:rsidP="00BA263F">
      <w:pPr>
        <w:numPr>
          <w:ilvl w:val="0"/>
          <w:numId w:val="1"/>
        </w:numPr>
        <w:spacing w:line="360" w:lineRule="auto"/>
        <w:ind w:left="0" w:right="49" w:firstLine="0"/>
        <w:jc w:val="both"/>
        <w:rPr>
          <w:rFonts w:ascii="Palatino Linotype" w:hAnsi="Palatino Linotype"/>
          <w:lang w:val="es-ES"/>
        </w:rPr>
      </w:pPr>
      <w:r w:rsidRPr="00142971">
        <w:rPr>
          <w:rFonts w:ascii="Palatino Linotype" w:eastAsia="Times New Roman" w:hAnsi="Palatino Linotype" w:cs="Arial"/>
          <w:color w:val="000000"/>
        </w:rPr>
        <w:t xml:space="preserve">Además, </w:t>
      </w:r>
      <w:r w:rsidRPr="00142971">
        <w:rPr>
          <w:rFonts w:ascii="Palatino Linotype" w:hAnsi="Palatino Linotype"/>
          <w:lang w:val="es-ES"/>
        </w:rPr>
        <w:t>debemos</w:t>
      </w:r>
      <w:r w:rsidRPr="00142971">
        <w:rPr>
          <w:rFonts w:ascii="Palatino Linotype" w:eastAsia="Times New Roman" w:hAnsi="Palatino Linotype" w:cs="Arial"/>
          <w:color w:val="000000"/>
        </w:rPr>
        <w:t xml:space="preserve"> tomar en cuenta los artículos 4 y 12 (antes transcrito</w:t>
      </w:r>
      <w:r w:rsidR="00FC2AD8" w:rsidRPr="00142971">
        <w:rPr>
          <w:rFonts w:ascii="Palatino Linotype" w:eastAsia="Times New Roman" w:hAnsi="Palatino Linotype" w:cs="Arial"/>
          <w:color w:val="000000"/>
        </w:rPr>
        <w:t>s</w:t>
      </w:r>
      <w:r w:rsidRPr="00142971">
        <w:rPr>
          <w:rFonts w:ascii="Palatino Linotype" w:eastAsia="Times New Roman" w:hAnsi="Palatino Linotype" w:cs="Arial"/>
          <w:color w:val="000000"/>
        </w:rPr>
        <w:t xml:space="preserve">), de la Ley de Transparencia y Acceso a la Información Pública del Estado de México y </w:t>
      </w:r>
      <w:r w:rsidRPr="00142971">
        <w:rPr>
          <w:rFonts w:ascii="Palatino Linotype" w:hAnsi="Palatino Linotype"/>
          <w:lang w:val="es-ES"/>
        </w:rPr>
        <w:t>Municipios</w:t>
      </w:r>
      <w:r w:rsidR="00FC2AD8" w:rsidRPr="00142971">
        <w:rPr>
          <w:rFonts w:ascii="Palatino Linotype" w:eastAsia="Times New Roman" w:hAnsi="Palatino Linotype" w:cs="Arial"/>
          <w:color w:val="000000"/>
        </w:rPr>
        <w:t xml:space="preserve">. </w:t>
      </w:r>
      <w:r w:rsidRPr="00142971">
        <w:rPr>
          <w:rFonts w:ascii="Palatino Linotype" w:hAnsi="Palatino Linotype"/>
          <w:lang w:val="es-ES"/>
        </w:rPr>
        <w:t xml:space="preserve">Es así que, por un lado se tiene la obligación de documentar todos los actos que se lleven a cabo en el ejercicio de sus funciones, atribuciones y competencias, mientras que por otro, se ven impuestos por la obligación de hacer pública toda aquella </w:t>
      </w:r>
      <w:r w:rsidRPr="00142971">
        <w:rPr>
          <w:rFonts w:ascii="Palatino Linotype" w:eastAsia="Times New Roman" w:hAnsi="Palatino Linotype" w:cs="Arial"/>
          <w:color w:val="000000"/>
        </w:rPr>
        <w:t>información</w:t>
      </w:r>
      <w:r w:rsidRPr="00142971">
        <w:rPr>
          <w:rFonts w:ascii="Palatino Linotype" w:hAnsi="Palatino Linotype"/>
          <w:lang w:val="es-ES"/>
        </w:rPr>
        <w:t xml:space="preserve"> que se encuentre en su posesión en estricto apego a los principios de eficacia</w:t>
      </w:r>
      <w:r w:rsidRPr="00142971">
        <w:rPr>
          <w:rStyle w:val="Refdenotaalpie"/>
          <w:rFonts w:ascii="Palatino Linotype" w:hAnsi="Palatino Linotype"/>
          <w:lang w:val="es-ES"/>
        </w:rPr>
        <w:footnoteReference w:id="6"/>
      </w:r>
      <w:r w:rsidRPr="00142971">
        <w:rPr>
          <w:rFonts w:ascii="Palatino Linotype" w:hAnsi="Palatino Linotype"/>
          <w:lang w:val="es-ES"/>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3F7D4F95" w14:textId="77777777" w:rsidR="00142971" w:rsidRPr="00142971" w:rsidRDefault="00142971" w:rsidP="00142971">
      <w:pPr>
        <w:spacing w:line="360" w:lineRule="auto"/>
        <w:ind w:right="49"/>
        <w:jc w:val="both"/>
        <w:rPr>
          <w:rFonts w:ascii="Palatino Linotype" w:hAnsi="Palatino Linotype"/>
          <w:lang w:val="es-ES"/>
        </w:rPr>
      </w:pPr>
    </w:p>
    <w:p w14:paraId="4EE026DB" w14:textId="77777777" w:rsidR="00B44B56" w:rsidRPr="00142971" w:rsidRDefault="00B44B56" w:rsidP="00B44B56">
      <w:pPr>
        <w:spacing w:line="360" w:lineRule="auto"/>
        <w:ind w:right="49"/>
        <w:jc w:val="both"/>
        <w:rPr>
          <w:rFonts w:ascii="Palatino Linotype" w:eastAsia="Palatino Linotype" w:hAnsi="Palatino Linotype" w:cs="Palatino Linotype"/>
          <w:b/>
        </w:rPr>
      </w:pPr>
      <w:r w:rsidRPr="00142971">
        <w:rPr>
          <w:rFonts w:ascii="Palatino Linotype" w:eastAsia="Palatino Linotype" w:hAnsi="Palatino Linotype" w:cs="Palatino Linotype"/>
          <w:b/>
        </w:rPr>
        <w:t>QUINTO. De la versión pública.</w:t>
      </w:r>
    </w:p>
    <w:p w14:paraId="083F901B" w14:textId="77777777" w:rsidR="00B44B56" w:rsidRPr="00142971" w:rsidRDefault="00B44B56" w:rsidP="00B44B56">
      <w:pPr>
        <w:numPr>
          <w:ilvl w:val="0"/>
          <w:numId w:val="1"/>
        </w:numP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color w:val="000000"/>
        </w:rPr>
        <w:t>Finalmente</w:t>
      </w:r>
      <w:r w:rsidRPr="00142971">
        <w:rPr>
          <w:rFonts w:ascii="Palatino Linotype" w:eastAsia="Palatino Linotype" w:hAnsi="Palatino Linotype" w:cs="Palatino Linotype"/>
        </w:rPr>
        <w:t xml:space="preserve">, debe señalarse que lo ordenado como ha quedado establecido en el Considerando anterior, contiene datos </w:t>
      </w:r>
      <w:r w:rsidRPr="00142971">
        <w:rPr>
          <w:rFonts w:ascii="Palatino Linotype" w:hAnsi="Palatino Linotype"/>
          <w:lang w:val="es-ES"/>
        </w:rPr>
        <w:t>personales conforme al análisis realizado</w:t>
      </w:r>
      <w:r w:rsidRPr="00142971">
        <w:rPr>
          <w:rFonts w:ascii="Palatino Linotype" w:eastAsia="Palatino Linotype" w:hAnsi="Palatino Linotype" w:cs="Palatino Linotype"/>
        </w:rPr>
        <w:t xml:space="preserve">, por tanto </w:t>
      </w:r>
      <w:r w:rsidRPr="00142971">
        <w:rPr>
          <w:rFonts w:ascii="Palatino Linotype" w:eastAsia="Palatino Linotype" w:hAnsi="Palatino Linotype" w:cs="Palatino Linotype"/>
        </w:rPr>
        <w:lastRenderedPageBreak/>
        <w:t xml:space="preserve">el </w:t>
      </w:r>
      <w:r w:rsidRPr="00142971">
        <w:rPr>
          <w:rFonts w:ascii="Palatino Linotype" w:eastAsia="Palatino Linotype" w:hAnsi="Palatino Linotype" w:cs="Palatino Linotype"/>
          <w:b/>
        </w:rPr>
        <w:t>SUJETO OBLIGADO</w:t>
      </w:r>
      <w:r w:rsidRPr="00142971">
        <w:rPr>
          <w:rFonts w:ascii="Palatino Linotype" w:eastAsia="Palatino Linotype" w:hAnsi="Palatino Linotype" w:cs="Palatino Linotype"/>
        </w:rPr>
        <w:t>, para dar cumplimiento a la presente Resolución, deberá proceder a la elaboración de la versión pública de tales documentos a fin de satisfacer el derecho de acceso a la información pública del recurrente sin menoscabo al derecho a la protección de los datos personales de terceros.</w:t>
      </w:r>
    </w:p>
    <w:p w14:paraId="0988088B" w14:textId="77777777" w:rsidR="00B44B56" w:rsidRPr="00142971" w:rsidRDefault="00B44B56" w:rsidP="00B44B56">
      <w:pPr>
        <w:spacing w:line="360" w:lineRule="auto"/>
        <w:ind w:right="49"/>
        <w:jc w:val="both"/>
        <w:rPr>
          <w:rFonts w:ascii="Palatino Linotype" w:eastAsia="Palatino Linotype" w:hAnsi="Palatino Linotype" w:cs="Palatino Linotype"/>
        </w:rPr>
      </w:pPr>
    </w:p>
    <w:p w14:paraId="42BC80D5" w14:textId="77777777" w:rsidR="00B44B56" w:rsidRPr="00142971" w:rsidRDefault="00B44B56" w:rsidP="00B44B56">
      <w:pPr>
        <w:numPr>
          <w:ilvl w:val="0"/>
          <w:numId w:val="1"/>
        </w:numP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Para efectos de la elaboración de la versión pública se deberá observar lo dispuesto por los artículos 3 fracciones IX, XX, XXI y XLV, 91, 132 fracciones II y III, y 143 fracción I de la Ley de Transparencia y Acceso a la Información Pública del Estado de México y Municipios que establecen:</w:t>
      </w:r>
    </w:p>
    <w:p w14:paraId="54A73808" w14:textId="77777777" w:rsidR="00B44B56" w:rsidRPr="00142971" w:rsidRDefault="00B44B56" w:rsidP="00B44B56">
      <w:pPr>
        <w:pStyle w:val="Prrafodelista"/>
        <w:spacing w:line="360" w:lineRule="auto"/>
        <w:rPr>
          <w:rFonts w:ascii="Palatino Linotype" w:eastAsia="Palatino Linotype" w:hAnsi="Palatino Linotype" w:cs="Palatino Linotype"/>
        </w:rPr>
      </w:pPr>
    </w:p>
    <w:p w14:paraId="2E1D5DC7" w14:textId="77777777" w:rsidR="00B44B56" w:rsidRPr="00142971" w:rsidRDefault="00B44B56" w:rsidP="00B44B56">
      <w:pPr>
        <w:spacing w:line="360" w:lineRule="auto"/>
        <w:ind w:left="851" w:right="902"/>
        <w:jc w:val="both"/>
        <w:rPr>
          <w:rFonts w:ascii="Palatino Linotype" w:eastAsia="Palatino Linotype" w:hAnsi="Palatino Linotype" w:cs="Palatino Linotype"/>
          <w:i/>
        </w:rPr>
      </w:pPr>
      <w:r w:rsidRPr="00142971">
        <w:rPr>
          <w:rFonts w:ascii="Palatino Linotype" w:eastAsia="Palatino Linotype" w:hAnsi="Palatino Linotype" w:cs="Palatino Linotype"/>
          <w:i/>
        </w:rPr>
        <w:t>“</w:t>
      </w:r>
      <w:r w:rsidRPr="00142971">
        <w:rPr>
          <w:rFonts w:ascii="Palatino Linotype" w:eastAsia="Palatino Linotype" w:hAnsi="Palatino Linotype" w:cs="Palatino Linotype"/>
          <w:b/>
          <w:i/>
        </w:rPr>
        <w:t>Artículo 3</w:t>
      </w:r>
      <w:r w:rsidRPr="00142971">
        <w:rPr>
          <w:rFonts w:ascii="Palatino Linotype" w:eastAsia="Palatino Linotype" w:hAnsi="Palatino Linotype" w:cs="Palatino Linotype"/>
          <w:i/>
        </w:rPr>
        <w:t>. Para los efectos de la presente Ley se entenderá por:</w:t>
      </w:r>
    </w:p>
    <w:p w14:paraId="37A37116" w14:textId="77777777" w:rsidR="00B44B56" w:rsidRPr="00142971" w:rsidRDefault="00B44B56" w:rsidP="00B44B56">
      <w:pPr>
        <w:spacing w:line="360" w:lineRule="auto"/>
        <w:ind w:left="1134" w:right="902"/>
        <w:jc w:val="both"/>
        <w:rPr>
          <w:rFonts w:ascii="Palatino Linotype" w:eastAsia="Palatino Linotype" w:hAnsi="Palatino Linotype" w:cs="Palatino Linotype"/>
          <w:i/>
        </w:rPr>
      </w:pPr>
      <w:r w:rsidRPr="00142971">
        <w:rPr>
          <w:rFonts w:ascii="Palatino Linotype" w:eastAsia="Palatino Linotype" w:hAnsi="Palatino Linotype" w:cs="Palatino Linotype"/>
          <w:i/>
        </w:rPr>
        <w:t>[…]</w:t>
      </w:r>
    </w:p>
    <w:p w14:paraId="14363203" w14:textId="77777777" w:rsidR="00B44B56" w:rsidRPr="00142971" w:rsidRDefault="00B44B56" w:rsidP="00B44B56">
      <w:pPr>
        <w:spacing w:line="360" w:lineRule="auto"/>
        <w:ind w:left="1134" w:right="902"/>
        <w:jc w:val="both"/>
        <w:rPr>
          <w:rFonts w:ascii="Palatino Linotype" w:eastAsia="Palatino Linotype" w:hAnsi="Palatino Linotype" w:cs="Palatino Linotype"/>
          <w:i/>
        </w:rPr>
      </w:pPr>
      <w:r w:rsidRPr="00142971">
        <w:rPr>
          <w:rFonts w:ascii="Palatino Linotype" w:eastAsia="Palatino Linotype" w:hAnsi="Palatino Linotype" w:cs="Palatino Linotype"/>
          <w:b/>
          <w:i/>
        </w:rPr>
        <w:t>IX. Datos personales</w:t>
      </w:r>
      <w:r w:rsidRPr="00142971">
        <w:rPr>
          <w:rFonts w:ascii="Palatino Linotype" w:eastAsia="Palatino Linotype" w:hAnsi="Palatino Linotype" w:cs="Palatino Linotype"/>
          <w:i/>
        </w:rPr>
        <w:t xml:space="preserve">: La información concerniente a una persona, identificada o identificable según lo dispuesto por la Ley de Protección de Datos Personales del Estado de México; </w:t>
      </w:r>
    </w:p>
    <w:p w14:paraId="7E294878" w14:textId="77777777" w:rsidR="00B44B56" w:rsidRPr="00142971" w:rsidRDefault="00B44B56" w:rsidP="00B44B56">
      <w:pPr>
        <w:spacing w:line="360" w:lineRule="auto"/>
        <w:ind w:left="1134" w:right="902"/>
        <w:jc w:val="both"/>
        <w:rPr>
          <w:rFonts w:ascii="Palatino Linotype" w:eastAsia="Palatino Linotype" w:hAnsi="Palatino Linotype" w:cs="Palatino Linotype"/>
          <w:i/>
        </w:rPr>
      </w:pPr>
      <w:r w:rsidRPr="00142971">
        <w:rPr>
          <w:rFonts w:ascii="Palatino Linotype" w:eastAsia="Palatino Linotype" w:hAnsi="Palatino Linotype" w:cs="Palatino Linotype"/>
          <w:b/>
          <w:i/>
        </w:rPr>
        <w:t>XX. Información clasificada</w:t>
      </w:r>
      <w:r w:rsidRPr="00142971">
        <w:rPr>
          <w:rFonts w:ascii="Palatino Linotype" w:eastAsia="Palatino Linotype" w:hAnsi="Palatino Linotype" w:cs="Palatino Linotype"/>
          <w:i/>
        </w:rPr>
        <w:t>: Aquella considerada por la presente Ley como reservada o confidencial;</w:t>
      </w:r>
    </w:p>
    <w:p w14:paraId="10CE2A51" w14:textId="77777777" w:rsidR="00B44B56" w:rsidRPr="00142971" w:rsidRDefault="00B44B56" w:rsidP="00B44B56">
      <w:pPr>
        <w:spacing w:line="360" w:lineRule="auto"/>
        <w:ind w:left="1134" w:right="902"/>
        <w:jc w:val="both"/>
        <w:rPr>
          <w:rFonts w:ascii="Palatino Linotype" w:eastAsia="Palatino Linotype" w:hAnsi="Palatino Linotype" w:cs="Palatino Linotype"/>
          <w:i/>
        </w:rPr>
      </w:pPr>
      <w:r w:rsidRPr="00142971">
        <w:rPr>
          <w:rFonts w:ascii="Palatino Linotype" w:eastAsia="Palatino Linotype" w:hAnsi="Palatino Linotype" w:cs="Palatino Linotype"/>
          <w:b/>
          <w:i/>
        </w:rPr>
        <w:t xml:space="preserve">XXI. Información confidencial: </w:t>
      </w:r>
      <w:r w:rsidRPr="00142971">
        <w:rPr>
          <w:rFonts w:ascii="Palatino Linotype" w:eastAsia="Palatino Linotype" w:hAnsi="Palatino Linotype" w:cs="Palatino Linotype"/>
          <w:i/>
        </w:rPr>
        <w:t>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503A2FAE" w14:textId="77777777" w:rsidR="00B44B56" w:rsidRPr="00142971" w:rsidRDefault="00B44B56" w:rsidP="00B44B56">
      <w:pPr>
        <w:spacing w:line="360" w:lineRule="auto"/>
        <w:ind w:left="1134" w:right="902"/>
        <w:jc w:val="both"/>
        <w:rPr>
          <w:rFonts w:ascii="Palatino Linotype" w:eastAsia="Palatino Linotype" w:hAnsi="Palatino Linotype" w:cs="Palatino Linotype"/>
          <w:i/>
        </w:rPr>
      </w:pPr>
      <w:r w:rsidRPr="00142971">
        <w:rPr>
          <w:rFonts w:ascii="Palatino Linotype" w:eastAsia="Palatino Linotype" w:hAnsi="Palatino Linotype" w:cs="Palatino Linotype"/>
          <w:b/>
          <w:i/>
        </w:rPr>
        <w:t>XLV. Versión pública:</w:t>
      </w:r>
      <w:r w:rsidRPr="00142971">
        <w:rPr>
          <w:rFonts w:ascii="Palatino Linotype" w:eastAsia="Palatino Linotype" w:hAnsi="Palatino Linotype" w:cs="Palatino Linotype"/>
          <w:i/>
        </w:rPr>
        <w:t xml:space="preserve"> Documento en el que se elimine, suprime o borra la información clasificada como reservada o confidencial para permitir su acceso.</w:t>
      </w:r>
    </w:p>
    <w:p w14:paraId="63440046" w14:textId="77777777" w:rsidR="00B44B56" w:rsidRPr="00142971" w:rsidRDefault="00B44B56" w:rsidP="00B44B56">
      <w:pPr>
        <w:spacing w:line="360" w:lineRule="auto"/>
        <w:ind w:left="1134" w:right="902"/>
        <w:jc w:val="both"/>
        <w:rPr>
          <w:rFonts w:ascii="Palatino Linotype" w:eastAsia="Palatino Linotype" w:hAnsi="Palatino Linotype" w:cs="Palatino Linotype"/>
          <w:i/>
        </w:rPr>
      </w:pPr>
      <w:r w:rsidRPr="00142971">
        <w:rPr>
          <w:rFonts w:ascii="Palatino Linotype" w:eastAsia="Palatino Linotype" w:hAnsi="Palatino Linotype" w:cs="Palatino Linotype"/>
          <w:i/>
        </w:rPr>
        <w:lastRenderedPageBreak/>
        <w:t>[…]</w:t>
      </w:r>
    </w:p>
    <w:p w14:paraId="42CB6402" w14:textId="77777777" w:rsidR="00B44B56" w:rsidRPr="00142971" w:rsidRDefault="00B44B56" w:rsidP="00B44B56">
      <w:pPr>
        <w:spacing w:line="360" w:lineRule="auto"/>
        <w:ind w:left="1134" w:right="902"/>
        <w:jc w:val="both"/>
        <w:rPr>
          <w:rFonts w:ascii="Palatino Linotype" w:eastAsia="Palatino Linotype" w:hAnsi="Palatino Linotype" w:cs="Palatino Linotype"/>
          <w:i/>
        </w:rPr>
      </w:pPr>
    </w:p>
    <w:p w14:paraId="0FC86DC2" w14:textId="77777777" w:rsidR="00B44B56" w:rsidRPr="00142971" w:rsidRDefault="00B44B56" w:rsidP="00B44B56">
      <w:pPr>
        <w:spacing w:line="360" w:lineRule="auto"/>
        <w:ind w:left="851" w:right="902"/>
        <w:jc w:val="both"/>
        <w:rPr>
          <w:rFonts w:ascii="Palatino Linotype" w:eastAsia="Palatino Linotype" w:hAnsi="Palatino Linotype" w:cs="Palatino Linotype"/>
          <w:i/>
        </w:rPr>
      </w:pPr>
      <w:r w:rsidRPr="00142971">
        <w:rPr>
          <w:rFonts w:ascii="Palatino Linotype" w:eastAsia="Palatino Linotype" w:hAnsi="Palatino Linotype" w:cs="Palatino Linotype"/>
          <w:b/>
          <w:i/>
        </w:rPr>
        <w:t>Artículo 91.</w:t>
      </w:r>
      <w:r w:rsidRPr="00142971">
        <w:rPr>
          <w:rFonts w:ascii="Palatino Linotype" w:eastAsia="Palatino Linotype" w:hAnsi="Palatino Linotype" w:cs="Palatino Linotype"/>
          <w:i/>
        </w:rPr>
        <w:t xml:space="preserve"> El acceso a la información pública será restringido excepcionalmente, cuando ésta sea clasificada como reservada o confidencial.</w:t>
      </w:r>
    </w:p>
    <w:p w14:paraId="17275477" w14:textId="77777777" w:rsidR="00B44B56" w:rsidRPr="00142971" w:rsidRDefault="00B44B56" w:rsidP="00B44B56">
      <w:pPr>
        <w:spacing w:line="360" w:lineRule="auto"/>
        <w:ind w:left="851" w:right="902"/>
        <w:jc w:val="both"/>
        <w:rPr>
          <w:rFonts w:ascii="Palatino Linotype" w:eastAsia="Palatino Linotype" w:hAnsi="Palatino Linotype" w:cs="Palatino Linotype"/>
          <w:i/>
        </w:rPr>
      </w:pPr>
    </w:p>
    <w:p w14:paraId="5AE01A6B" w14:textId="77777777" w:rsidR="00B44B56" w:rsidRPr="00142971" w:rsidRDefault="00B44B56" w:rsidP="00B44B56">
      <w:pPr>
        <w:spacing w:line="360" w:lineRule="auto"/>
        <w:ind w:left="851" w:right="902"/>
        <w:jc w:val="both"/>
        <w:rPr>
          <w:rFonts w:ascii="Palatino Linotype" w:eastAsia="Palatino Linotype" w:hAnsi="Palatino Linotype" w:cs="Palatino Linotype"/>
          <w:i/>
        </w:rPr>
      </w:pPr>
      <w:r w:rsidRPr="00142971">
        <w:rPr>
          <w:rFonts w:ascii="Palatino Linotype" w:eastAsia="Palatino Linotype" w:hAnsi="Palatino Linotype" w:cs="Palatino Linotype"/>
          <w:b/>
          <w:i/>
        </w:rPr>
        <w:t>Artículo 132.</w:t>
      </w:r>
      <w:r w:rsidRPr="00142971">
        <w:rPr>
          <w:rFonts w:ascii="Palatino Linotype" w:eastAsia="Palatino Linotype" w:hAnsi="Palatino Linotype" w:cs="Palatino Linotype"/>
          <w:i/>
        </w:rPr>
        <w:t xml:space="preserve"> La clasificación de la información se llevará a cabo en el momento en que:</w:t>
      </w:r>
    </w:p>
    <w:p w14:paraId="626255C2" w14:textId="77777777" w:rsidR="00B44B56" w:rsidRPr="00142971" w:rsidRDefault="00B44B56" w:rsidP="00B44B56">
      <w:pPr>
        <w:spacing w:line="360" w:lineRule="auto"/>
        <w:ind w:left="1134" w:right="902"/>
        <w:jc w:val="both"/>
        <w:rPr>
          <w:rFonts w:ascii="Palatino Linotype" w:eastAsia="Palatino Linotype" w:hAnsi="Palatino Linotype" w:cs="Palatino Linotype"/>
          <w:i/>
        </w:rPr>
      </w:pPr>
      <w:r w:rsidRPr="00142971">
        <w:rPr>
          <w:rFonts w:ascii="Palatino Linotype" w:eastAsia="Palatino Linotype" w:hAnsi="Palatino Linotype" w:cs="Palatino Linotype"/>
          <w:b/>
          <w:i/>
        </w:rPr>
        <w:t>I</w:t>
      </w:r>
      <w:r w:rsidRPr="00142971">
        <w:rPr>
          <w:rFonts w:ascii="Palatino Linotype" w:eastAsia="Palatino Linotype" w:hAnsi="Palatino Linotype" w:cs="Palatino Linotype"/>
          <w:i/>
        </w:rPr>
        <w:t>. Se reciba una solicitud de acceso a la información;</w:t>
      </w:r>
    </w:p>
    <w:p w14:paraId="7180D9FA" w14:textId="77777777" w:rsidR="00B44B56" w:rsidRPr="00142971" w:rsidRDefault="00B44B56" w:rsidP="00B44B56">
      <w:pPr>
        <w:spacing w:line="360" w:lineRule="auto"/>
        <w:ind w:left="1134" w:right="902"/>
        <w:jc w:val="both"/>
        <w:rPr>
          <w:rFonts w:ascii="Palatino Linotype" w:eastAsia="Palatino Linotype" w:hAnsi="Palatino Linotype" w:cs="Palatino Linotype"/>
          <w:i/>
        </w:rPr>
      </w:pPr>
      <w:r w:rsidRPr="00142971">
        <w:rPr>
          <w:rFonts w:ascii="Palatino Linotype" w:eastAsia="Palatino Linotype" w:hAnsi="Palatino Linotype" w:cs="Palatino Linotype"/>
          <w:b/>
          <w:i/>
        </w:rPr>
        <w:t>II.</w:t>
      </w:r>
      <w:r w:rsidRPr="00142971">
        <w:rPr>
          <w:rFonts w:ascii="Palatino Linotype" w:eastAsia="Palatino Linotype" w:hAnsi="Palatino Linotype" w:cs="Palatino Linotype"/>
          <w:i/>
        </w:rPr>
        <w:t xml:space="preserve"> Se determine mediante resolución de autoridad competente; o</w:t>
      </w:r>
    </w:p>
    <w:p w14:paraId="7737383D" w14:textId="77777777" w:rsidR="00B44B56" w:rsidRPr="00142971" w:rsidRDefault="00B44B56" w:rsidP="00B44B56">
      <w:pPr>
        <w:spacing w:line="360" w:lineRule="auto"/>
        <w:ind w:left="1134" w:right="902"/>
        <w:jc w:val="both"/>
        <w:rPr>
          <w:rFonts w:ascii="Palatino Linotype" w:eastAsia="Palatino Linotype" w:hAnsi="Palatino Linotype" w:cs="Palatino Linotype"/>
          <w:i/>
        </w:rPr>
      </w:pPr>
      <w:r w:rsidRPr="00142971">
        <w:rPr>
          <w:rFonts w:ascii="Palatino Linotype" w:eastAsia="Palatino Linotype" w:hAnsi="Palatino Linotype" w:cs="Palatino Linotype"/>
          <w:b/>
          <w:i/>
        </w:rPr>
        <w:t>III.</w:t>
      </w:r>
      <w:r w:rsidRPr="00142971">
        <w:rPr>
          <w:rFonts w:ascii="Palatino Linotype" w:eastAsia="Palatino Linotype" w:hAnsi="Palatino Linotype" w:cs="Palatino Linotype"/>
          <w:i/>
        </w:rPr>
        <w:t xml:space="preserve"> Se generen versiones públicas para dar cumplimiento a las obligaciones de transparencia previstas en esta Ley.</w:t>
      </w:r>
    </w:p>
    <w:p w14:paraId="1C757612" w14:textId="77777777" w:rsidR="00B44B56" w:rsidRPr="00142971" w:rsidRDefault="00B44B56" w:rsidP="00B44B56">
      <w:pPr>
        <w:spacing w:line="360" w:lineRule="auto"/>
        <w:ind w:left="851" w:right="902"/>
        <w:jc w:val="both"/>
        <w:rPr>
          <w:rFonts w:ascii="Palatino Linotype" w:eastAsia="Palatino Linotype" w:hAnsi="Palatino Linotype" w:cs="Palatino Linotype"/>
          <w:i/>
        </w:rPr>
      </w:pPr>
      <w:r w:rsidRPr="00142971">
        <w:rPr>
          <w:rFonts w:ascii="Palatino Linotype" w:eastAsia="Palatino Linotype" w:hAnsi="Palatino Linotype" w:cs="Palatino Linotype"/>
          <w:i/>
        </w:rPr>
        <w:t>[…]</w:t>
      </w:r>
    </w:p>
    <w:p w14:paraId="613F5865" w14:textId="77777777" w:rsidR="00B44B56" w:rsidRPr="00142971" w:rsidRDefault="00B44B56" w:rsidP="00B44B56">
      <w:pPr>
        <w:spacing w:line="360" w:lineRule="auto"/>
        <w:ind w:left="851" w:right="902"/>
        <w:jc w:val="both"/>
        <w:rPr>
          <w:rFonts w:ascii="Palatino Linotype" w:eastAsia="Palatino Linotype" w:hAnsi="Palatino Linotype" w:cs="Palatino Linotype"/>
          <w:i/>
        </w:rPr>
      </w:pPr>
    </w:p>
    <w:p w14:paraId="562EFBF3" w14:textId="77777777" w:rsidR="00B44B56" w:rsidRPr="00142971" w:rsidRDefault="00B44B56" w:rsidP="00B44B56">
      <w:pPr>
        <w:spacing w:line="360" w:lineRule="auto"/>
        <w:ind w:left="851" w:right="902"/>
        <w:jc w:val="both"/>
        <w:rPr>
          <w:rFonts w:ascii="Palatino Linotype" w:eastAsia="Palatino Linotype" w:hAnsi="Palatino Linotype" w:cs="Palatino Linotype"/>
          <w:i/>
        </w:rPr>
      </w:pPr>
      <w:r w:rsidRPr="00142971">
        <w:rPr>
          <w:rFonts w:ascii="Palatino Linotype" w:eastAsia="Palatino Linotype" w:hAnsi="Palatino Linotype" w:cs="Palatino Linotype"/>
          <w:b/>
          <w:i/>
        </w:rPr>
        <w:t>Artículo 143</w:t>
      </w:r>
      <w:r w:rsidRPr="00142971">
        <w:rPr>
          <w:rFonts w:ascii="Palatino Linotype" w:eastAsia="Palatino Linotype" w:hAnsi="Palatino Linotype" w:cs="Palatino Linotype"/>
          <w:i/>
        </w:rPr>
        <w:t>. Para los efectos de esta Ley se considera información confidencial, la clasificada como tal, de manera permanente, por su naturaleza, cuando:</w:t>
      </w:r>
    </w:p>
    <w:p w14:paraId="63846A46" w14:textId="77777777" w:rsidR="00B44B56" w:rsidRPr="00142971" w:rsidRDefault="00B44B56" w:rsidP="00B44B56">
      <w:pPr>
        <w:spacing w:line="360" w:lineRule="auto"/>
        <w:ind w:left="1134" w:right="902"/>
        <w:jc w:val="both"/>
        <w:rPr>
          <w:rFonts w:ascii="Palatino Linotype" w:eastAsia="Palatino Linotype" w:hAnsi="Palatino Linotype" w:cs="Palatino Linotype"/>
          <w:i/>
        </w:rPr>
      </w:pPr>
      <w:r w:rsidRPr="00142971">
        <w:rPr>
          <w:rFonts w:ascii="Palatino Linotype" w:eastAsia="Palatino Linotype" w:hAnsi="Palatino Linotype" w:cs="Palatino Linotype"/>
          <w:b/>
          <w:i/>
        </w:rPr>
        <w:t>I.</w:t>
      </w:r>
      <w:r w:rsidRPr="00142971">
        <w:rPr>
          <w:rFonts w:ascii="Palatino Linotype" w:eastAsia="Palatino Linotype" w:hAnsi="Palatino Linotype" w:cs="Palatino Linotype"/>
          <w:i/>
        </w:rPr>
        <w:t xml:space="preserve"> Se refiera a la información privada y los datos personales concernientes a una persona física o jurídico colectiva identificada o identificable;</w:t>
      </w:r>
    </w:p>
    <w:p w14:paraId="69EDE6D4" w14:textId="77777777" w:rsidR="00B44B56" w:rsidRPr="00142971" w:rsidRDefault="00B44B56" w:rsidP="00B44B56">
      <w:pPr>
        <w:spacing w:line="360" w:lineRule="auto"/>
        <w:ind w:left="1134" w:right="902"/>
        <w:jc w:val="both"/>
        <w:rPr>
          <w:rFonts w:ascii="Palatino Linotype" w:eastAsia="Palatino Linotype" w:hAnsi="Palatino Linotype" w:cs="Palatino Linotype"/>
          <w:i/>
        </w:rPr>
      </w:pPr>
      <w:r w:rsidRPr="00142971">
        <w:rPr>
          <w:rFonts w:ascii="Palatino Linotype" w:eastAsia="Palatino Linotype" w:hAnsi="Palatino Linotype" w:cs="Palatino Linotype"/>
          <w:b/>
          <w:i/>
        </w:rPr>
        <w:t>II.</w:t>
      </w:r>
      <w:r w:rsidRPr="00142971">
        <w:rPr>
          <w:rFonts w:ascii="Palatino Linotype" w:eastAsia="Palatino Linotype" w:hAnsi="Palatino Linotype" w:cs="Palatino Linotype"/>
          <w:i/>
        </w:rPr>
        <w:t xml:space="preserve"> Los secretos bancario, fiduciario, industrial, comercial, fiscal, bursátil y postal, cuya titularidad corresponda a particulares, sujetos de derecho internacional o a sujetos obligados cuando no involucren el ejercicio de recursos públicos; y</w:t>
      </w:r>
    </w:p>
    <w:p w14:paraId="66BD4654" w14:textId="77777777" w:rsidR="00B44B56" w:rsidRPr="00142971" w:rsidRDefault="00B44B56" w:rsidP="00B44B56">
      <w:pPr>
        <w:spacing w:line="360" w:lineRule="auto"/>
        <w:ind w:left="1134" w:right="902"/>
        <w:jc w:val="both"/>
        <w:rPr>
          <w:rFonts w:ascii="Palatino Linotype" w:eastAsia="Palatino Linotype" w:hAnsi="Palatino Linotype" w:cs="Palatino Linotype"/>
          <w:i/>
        </w:rPr>
      </w:pPr>
      <w:r w:rsidRPr="00142971">
        <w:rPr>
          <w:rFonts w:ascii="Palatino Linotype" w:eastAsia="Palatino Linotype" w:hAnsi="Palatino Linotype" w:cs="Palatino Linotype"/>
          <w:b/>
          <w:i/>
        </w:rPr>
        <w:t>III.</w:t>
      </w:r>
      <w:r w:rsidRPr="00142971">
        <w:rPr>
          <w:rFonts w:ascii="Palatino Linotype" w:eastAsia="Palatino Linotype" w:hAnsi="Palatino Linotype" w:cs="Palatino Linotype"/>
          <w:i/>
        </w:rPr>
        <w:t xml:space="preserve"> La que presenten los particulares a los sujetos obligados, de conformidad con lo dispuesto por las leyes o los tratados internacionales.</w:t>
      </w:r>
    </w:p>
    <w:p w14:paraId="063FF343" w14:textId="77777777" w:rsidR="00B44B56" w:rsidRPr="00142971" w:rsidRDefault="00B44B56" w:rsidP="00B44B56">
      <w:pPr>
        <w:spacing w:line="360" w:lineRule="auto"/>
        <w:ind w:left="851" w:right="902"/>
        <w:jc w:val="both"/>
        <w:rPr>
          <w:rFonts w:ascii="Palatino Linotype" w:eastAsia="Palatino Linotype" w:hAnsi="Palatino Linotype" w:cs="Palatino Linotype"/>
          <w:i/>
        </w:rPr>
      </w:pPr>
      <w:r w:rsidRPr="00142971">
        <w:rPr>
          <w:rFonts w:ascii="Palatino Linotype" w:eastAsia="Palatino Linotype" w:hAnsi="Palatino Linotype" w:cs="Palatino Linotype"/>
          <w:i/>
        </w:rPr>
        <w:lastRenderedPageBreak/>
        <w:t>La información confidencial no estará sujeta a temporalidad alguna y sólo podrán tener acceso a ella los titulares de la misma, sus representantes y los servidores públicos facultados para ello.</w:t>
      </w:r>
    </w:p>
    <w:p w14:paraId="5E6416A6" w14:textId="77777777" w:rsidR="00B44B56" w:rsidRPr="00142971" w:rsidRDefault="00B44B56" w:rsidP="00B44B56">
      <w:pPr>
        <w:spacing w:line="360" w:lineRule="auto"/>
        <w:ind w:left="851" w:right="902"/>
        <w:jc w:val="both"/>
        <w:rPr>
          <w:rFonts w:ascii="Palatino Linotype" w:eastAsia="Palatino Linotype" w:hAnsi="Palatino Linotype" w:cs="Palatino Linotype"/>
          <w:i/>
        </w:rPr>
      </w:pPr>
      <w:r w:rsidRPr="00142971">
        <w:rPr>
          <w:rFonts w:ascii="Palatino Linotype" w:eastAsia="Palatino Linotype" w:hAnsi="Palatino Linotype" w:cs="Palatino Linotype"/>
          <w:i/>
        </w:rPr>
        <w:t>No se considerará confidencial la información que se encuentre en los registros públicos o en fuentes de acceso público, ni tampoco la que sea considerada por la presente ley como información pública.”</w:t>
      </w:r>
    </w:p>
    <w:p w14:paraId="40C5B8D1" w14:textId="77777777" w:rsidR="00B44B56" w:rsidRPr="00142971" w:rsidRDefault="00B44B56" w:rsidP="00B44B56">
      <w:pPr>
        <w:spacing w:line="360" w:lineRule="auto"/>
        <w:ind w:left="851" w:right="902"/>
        <w:jc w:val="both"/>
        <w:rPr>
          <w:rFonts w:ascii="Palatino Linotype" w:eastAsia="Palatino Linotype" w:hAnsi="Palatino Linotype" w:cs="Palatino Linotype"/>
          <w:i/>
        </w:rPr>
      </w:pPr>
    </w:p>
    <w:p w14:paraId="7C5013F2" w14:textId="77777777" w:rsidR="00B44B56" w:rsidRPr="00142971" w:rsidRDefault="00B44B56" w:rsidP="00B44B56">
      <w:pPr>
        <w:numPr>
          <w:ilvl w:val="0"/>
          <w:numId w:val="1"/>
        </w:numP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71A2BF1" w14:textId="77777777" w:rsidR="00B44B56" w:rsidRPr="00142971" w:rsidRDefault="00B44B56" w:rsidP="00B44B56">
      <w:pPr>
        <w:pStyle w:val="Prrafodelista"/>
        <w:spacing w:line="360" w:lineRule="auto"/>
        <w:ind w:left="0"/>
        <w:jc w:val="both"/>
        <w:rPr>
          <w:rFonts w:ascii="Palatino Linotype" w:eastAsia="Palatino Linotype" w:hAnsi="Palatino Linotype" w:cs="Palatino Linotype"/>
        </w:rPr>
      </w:pPr>
    </w:p>
    <w:p w14:paraId="32148E4C" w14:textId="77777777" w:rsidR="00B44B56" w:rsidRPr="00142971" w:rsidRDefault="00B44B56" w:rsidP="00B44B56">
      <w:pPr>
        <w:numPr>
          <w:ilvl w:val="0"/>
          <w:numId w:val="1"/>
        </w:numPr>
        <w:spacing w:line="360" w:lineRule="auto"/>
        <w:ind w:left="0" w:right="49" w:firstLine="0"/>
        <w:jc w:val="both"/>
        <w:rPr>
          <w:rFonts w:ascii="Palatino Linotype" w:eastAsia="Palatino Linotype" w:hAnsi="Palatino Linotype" w:cs="Palatino Linotype"/>
        </w:rPr>
      </w:pPr>
      <w:r w:rsidRPr="00142971">
        <w:rPr>
          <w:rFonts w:ascii="Palatino Linotype" w:eastAsia="Palatino Linotype" w:hAnsi="Palatino Linotype" w:cs="Palatino Linotype"/>
        </w:rPr>
        <w:t>Entorno a lo que aquí nos interesa, los Lineamientos Quincuagésimo sexto, Quincuagésimo séptimo y Quincuagésimo octavo, establecen lo siguiente:</w:t>
      </w:r>
    </w:p>
    <w:p w14:paraId="59A3D9F7" w14:textId="77777777" w:rsidR="00B44B56" w:rsidRPr="00142971" w:rsidRDefault="00B44B56" w:rsidP="00B44B56">
      <w:pPr>
        <w:pStyle w:val="Prrafodelista"/>
        <w:spacing w:line="360" w:lineRule="auto"/>
        <w:rPr>
          <w:rFonts w:ascii="Palatino Linotype" w:eastAsia="Palatino Linotype" w:hAnsi="Palatino Linotype" w:cs="Palatino Linotype"/>
        </w:rPr>
      </w:pPr>
    </w:p>
    <w:p w14:paraId="7DEDC932" w14:textId="77777777" w:rsidR="00B44B56" w:rsidRPr="00142971" w:rsidRDefault="00B44B56" w:rsidP="00B44B56">
      <w:pPr>
        <w:spacing w:line="360" w:lineRule="auto"/>
        <w:ind w:left="851" w:right="902"/>
        <w:jc w:val="both"/>
        <w:rPr>
          <w:rFonts w:ascii="Palatino Linotype" w:eastAsia="Palatino Linotype" w:hAnsi="Palatino Linotype" w:cs="Palatino Linotype"/>
          <w:i/>
        </w:rPr>
      </w:pPr>
      <w:r w:rsidRPr="00142971">
        <w:rPr>
          <w:rFonts w:ascii="Palatino Linotype" w:eastAsia="Palatino Linotype" w:hAnsi="Palatino Linotype" w:cs="Palatino Linotype"/>
          <w:b/>
          <w:i/>
        </w:rPr>
        <w:t>“Quincuagésimo sexto</w:t>
      </w:r>
      <w:r w:rsidRPr="00142971">
        <w:rPr>
          <w:rFonts w:ascii="Palatino Linotype" w:eastAsia="Palatino Linotype" w:hAnsi="Palatino Linotype" w:cs="Palatino Linotype"/>
          <w:i/>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264C75A8" w14:textId="77777777" w:rsidR="00B44B56" w:rsidRPr="00142971" w:rsidRDefault="00B44B56" w:rsidP="00B44B56">
      <w:pPr>
        <w:spacing w:line="360" w:lineRule="auto"/>
        <w:ind w:left="851" w:right="902"/>
        <w:jc w:val="both"/>
        <w:rPr>
          <w:rFonts w:ascii="Palatino Linotype" w:eastAsia="Palatino Linotype" w:hAnsi="Palatino Linotype" w:cs="Palatino Linotype"/>
          <w:i/>
        </w:rPr>
      </w:pPr>
    </w:p>
    <w:p w14:paraId="5E4A767C" w14:textId="77777777" w:rsidR="00B44B56" w:rsidRPr="00142971" w:rsidRDefault="00B44B56" w:rsidP="00B44B56">
      <w:pPr>
        <w:spacing w:line="360" w:lineRule="auto"/>
        <w:ind w:left="851" w:right="902"/>
        <w:jc w:val="both"/>
        <w:rPr>
          <w:rFonts w:ascii="Palatino Linotype" w:eastAsia="Palatino Linotype" w:hAnsi="Palatino Linotype" w:cs="Palatino Linotype"/>
          <w:i/>
        </w:rPr>
      </w:pPr>
      <w:r w:rsidRPr="00142971">
        <w:rPr>
          <w:rFonts w:ascii="Palatino Linotype" w:eastAsia="Palatino Linotype" w:hAnsi="Palatino Linotype" w:cs="Palatino Linotype"/>
          <w:b/>
          <w:i/>
        </w:rPr>
        <w:t>Quincuagésimo séptimo</w:t>
      </w:r>
      <w:r w:rsidRPr="00142971">
        <w:rPr>
          <w:rFonts w:ascii="Palatino Linotype" w:eastAsia="Palatino Linotype" w:hAnsi="Palatino Linotype" w:cs="Palatino Linotype"/>
          <w:i/>
        </w:rPr>
        <w:t xml:space="preserve">. Se considera, en principio, como información pública y no podrá omitirse de las versiones públicas la siguiente: </w:t>
      </w:r>
    </w:p>
    <w:p w14:paraId="69B065AF" w14:textId="77777777" w:rsidR="00B44B56" w:rsidRPr="00142971" w:rsidRDefault="00B44B56" w:rsidP="00B44B56">
      <w:pPr>
        <w:spacing w:line="360" w:lineRule="auto"/>
        <w:ind w:left="1134" w:right="902"/>
        <w:jc w:val="both"/>
        <w:rPr>
          <w:rFonts w:ascii="Palatino Linotype" w:eastAsia="Palatino Linotype" w:hAnsi="Palatino Linotype" w:cs="Palatino Linotype"/>
          <w:i/>
        </w:rPr>
      </w:pPr>
      <w:r w:rsidRPr="00142971">
        <w:rPr>
          <w:rFonts w:ascii="Palatino Linotype" w:eastAsia="Palatino Linotype" w:hAnsi="Palatino Linotype" w:cs="Palatino Linotype"/>
          <w:b/>
          <w:i/>
        </w:rPr>
        <w:t>I.</w:t>
      </w:r>
      <w:r w:rsidRPr="00142971">
        <w:rPr>
          <w:rFonts w:ascii="Palatino Linotype" w:eastAsia="Palatino Linotype" w:hAnsi="Palatino Linotype" w:cs="Palatino Linotype"/>
          <w:i/>
        </w:rPr>
        <w:t xml:space="preserve"> La relativa a las Obligaciones de Transparencia que contempla el Título V de la Ley General y las demás disposiciones legales aplicables; </w:t>
      </w:r>
    </w:p>
    <w:p w14:paraId="2F39E755" w14:textId="77777777" w:rsidR="00B44B56" w:rsidRPr="00142971" w:rsidRDefault="00B44B56" w:rsidP="00B44B56">
      <w:pPr>
        <w:spacing w:line="360" w:lineRule="auto"/>
        <w:ind w:left="1134" w:right="902"/>
        <w:jc w:val="both"/>
        <w:rPr>
          <w:rFonts w:ascii="Palatino Linotype" w:eastAsia="Palatino Linotype" w:hAnsi="Palatino Linotype" w:cs="Palatino Linotype"/>
          <w:i/>
        </w:rPr>
      </w:pPr>
      <w:r w:rsidRPr="00142971">
        <w:rPr>
          <w:rFonts w:ascii="Palatino Linotype" w:eastAsia="Palatino Linotype" w:hAnsi="Palatino Linotype" w:cs="Palatino Linotype"/>
          <w:b/>
          <w:i/>
        </w:rPr>
        <w:t>II.</w:t>
      </w:r>
      <w:r w:rsidRPr="00142971">
        <w:rPr>
          <w:rFonts w:ascii="Palatino Linotype" w:eastAsia="Palatino Linotype" w:hAnsi="Palatino Linotype" w:cs="Palatino Linotype"/>
          <w:i/>
        </w:rPr>
        <w:t xml:space="preserve"> El nombre de los servidores públicos en los documentos, y sus firmas autógrafas, cuando sean utilizados en el ejercicio de las facultades conferidas para el desempeño del servicio público, y </w:t>
      </w:r>
    </w:p>
    <w:p w14:paraId="5B6C6BEA" w14:textId="77777777" w:rsidR="00B44B56" w:rsidRPr="00142971" w:rsidRDefault="00B44B56" w:rsidP="00B44B56">
      <w:pPr>
        <w:spacing w:line="360" w:lineRule="auto"/>
        <w:ind w:left="1134" w:right="902"/>
        <w:jc w:val="both"/>
        <w:rPr>
          <w:rFonts w:ascii="Palatino Linotype" w:eastAsia="Palatino Linotype" w:hAnsi="Palatino Linotype" w:cs="Palatino Linotype"/>
          <w:i/>
        </w:rPr>
      </w:pPr>
      <w:r w:rsidRPr="00142971">
        <w:rPr>
          <w:rFonts w:ascii="Palatino Linotype" w:eastAsia="Palatino Linotype" w:hAnsi="Palatino Linotype" w:cs="Palatino Linotype"/>
          <w:b/>
          <w:i/>
        </w:rPr>
        <w:t>III.</w:t>
      </w:r>
      <w:r w:rsidRPr="00142971">
        <w:rPr>
          <w:rFonts w:ascii="Palatino Linotype" w:eastAsia="Palatino Linotype" w:hAnsi="Palatino Linotype" w:cs="Palatino Linotype"/>
          <w:i/>
        </w:rPr>
        <w:t xml:space="preserve"> La información que documente decisiones y los actos de autoridad concluidos de los sujetos obligados, así como el ejercicio de las facultades o actividades de los servidores públicos, de manera que se pueda valorar el desempeño de los mismos.</w:t>
      </w:r>
    </w:p>
    <w:p w14:paraId="6974C726" w14:textId="77777777" w:rsidR="00B44B56" w:rsidRPr="00142971" w:rsidRDefault="00B44B56" w:rsidP="00B44B56">
      <w:pPr>
        <w:spacing w:line="360" w:lineRule="auto"/>
        <w:ind w:left="851" w:right="902"/>
        <w:jc w:val="both"/>
        <w:rPr>
          <w:rFonts w:ascii="Palatino Linotype" w:eastAsia="Palatino Linotype" w:hAnsi="Palatino Linotype" w:cs="Palatino Linotype"/>
          <w:i/>
        </w:rPr>
      </w:pPr>
      <w:r w:rsidRPr="00142971">
        <w:rPr>
          <w:rFonts w:ascii="Palatino Linotype" w:eastAsia="Palatino Linotype" w:hAnsi="Palatino Linotype" w:cs="Palatino Linotype"/>
          <w:i/>
        </w:rPr>
        <w:t xml:space="preserve">Lo anterior, siempre y cuando no se acredite alguna causal de clasificación, prevista en las leyes o en los tratados internaciones suscritos por el Estado mexicano. </w:t>
      </w:r>
    </w:p>
    <w:p w14:paraId="4008E029" w14:textId="77777777" w:rsidR="00B44B56" w:rsidRPr="00142971" w:rsidRDefault="00B44B56" w:rsidP="00B44B56">
      <w:pPr>
        <w:spacing w:line="360" w:lineRule="auto"/>
        <w:ind w:left="851" w:right="902"/>
        <w:jc w:val="both"/>
        <w:rPr>
          <w:rFonts w:ascii="Palatino Linotype" w:eastAsia="Palatino Linotype" w:hAnsi="Palatino Linotype" w:cs="Palatino Linotype"/>
          <w:i/>
        </w:rPr>
      </w:pPr>
    </w:p>
    <w:p w14:paraId="2F8C5931" w14:textId="77777777" w:rsidR="00B44B56" w:rsidRPr="00142971" w:rsidRDefault="00B44B56" w:rsidP="00B44B56">
      <w:pPr>
        <w:spacing w:line="360" w:lineRule="auto"/>
        <w:ind w:left="851" w:right="902"/>
        <w:jc w:val="both"/>
        <w:rPr>
          <w:rFonts w:ascii="Palatino Linotype" w:eastAsia="Palatino Linotype" w:hAnsi="Palatino Linotype" w:cs="Palatino Linotype"/>
          <w:i/>
        </w:rPr>
      </w:pPr>
      <w:r w:rsidRPr="00142971">
        <w:rPr>
          <w:rFonts w:ascii="Palatino Linotype" w:eastAsia="Palatino Linotype" w:hAnsi="Palatino Linotype" w:cs="Palatino Linotype"/>
          <w:b/>
          <w:i/>
        </w:rPr>
        <w:t>Quincuagésimo octavo</w:t>
      </w:r>
      <w:r w:rsidRPr="00142971">
        <w:rPr>
          <w:rFonts w:ascii="Palatino Linotype" w:eastAsia="Palatino Linotype" w:hAnsi="Palatino Linotype" w:cs="Palatino Linotype"/>
          <w:i/>
        </w:rPr>
        <w:t>. Los sujetos obligados garantizarán que los sistemas o medios empleados para eliminar la información en las versiones públicas no permitan la recuperación o visualización de la misma.”</w:t>
      </w:r>
    </w:p>
    <w:p w14:paraId="36466D8A" w14:textId="77777777" w:rsidR="00B44B56" w:rsidRPr="00142971" w:rsidRDefault="00B44B56" w:rsidP="00B44B56">
      <w:pPr>
        <w:spacing w:line="360" w:lineRule="auto"/>
        <w:ind w:left="851" w:right="902"/>
        <w:jc w:val="both"/>
        <w:rPr>
          <w:rFonts w:ascii="Palatino Linotype" w:eastAsia="Palatino Linotype" w:hAnsi="Palatino Linotype" w:cs="Palatino Linotype"/>
          <w:i/>
        </w:rPr>
      </w:pPr>
    </w:p>
    <w:p w14:paraId="46E51E93" w14:textId="77777777" w:rsidR="00B44B56" w:rsidRDefault="00B44B56" w:rsidP="00B44B56">
      <w:pPr>
        <w:numPr>
          <w:ilvl w:val="0"/>
          <w:numId w:val="1"/>
        </w:numPr>
        <w:spacing w:line="360" w:lineRule="auto"/>
        <w:ind w:left="0" w:right="49" w:firstLine="0"/>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 xml:space="preserve">Luego entonces, el </w:t>
      </w:r>
      <w:r w:rsidRPr="00142971">
        <w:rPr>
          <w:rFonts w:ascii="Palatino Linotype" w:eastAsia="Palatino Linotype" w:hAnsi="Palatino Linotype" w:cs="Palatino Linotype"/>
          <w:b/>
          <w:color w:val="000000"/>
        </w:rPr>
        <w:t xml:space="preserve">SUJETOS OBLIGADOS </w:t>
      </w:r>
      <w:r w:rsidRPr="00142971">
        <w:rPr>
          <w:rFonts w:ascii="Palatino Linotype" w:eastAsia="Palatino Linotype" w:hAnsi="Palatino Linotype" w:cs="Palatino Linotype"/>
          <w:color w:val="000000"/>
        </w:rPr>
        <w:t xml:space="preserve">será responsable de los datos personales en </w:t>
      </w:r>
      <w:r w:rsidRPr="00142971">
        <w:rPr>
          <w:rFonts w:ascii="Palatino Linotype" w:eastAsia="Palatino Linotype" w:hAnsi="Palatino Linotype" w:cs="Palatino Linotype"/>
        </w:rPr>
        <w:t>su</w:t>
      </w:r>
      <w:r w:rsidRPr="00142971">
        <w:rPr>
          <w:rFonts w:ascii="Palatino Linotype" w:eastAsia="Palatino Linotype" w:hAnsi="Palatino Linotype" w:cs="Palatino Linotype"/>
          <w:color w:val="000000"/>
        </w:rPr>
        <w:t xml:space="preserve"> posesión y que, en caso de localizarse datos concernientes a terceros, éstos no podrán difundir, distribuir o comercializar los datos personales.  Cabe destacar que, para </w:t>
      </w:r>
      <w:r w:rsidRPr="00142971">
        <w:rPr>
          <w:rFonts w:ascii="Palatino Linotype" w:eastAsia="Palatino Linotype" w:hAnsi="Palatino Linotype" w:cs="Palatino Linotype"/>
          <w:color w:val="000000"/>
        </w:rPr>
        <w:lastRenderedPageBreak/>
        <w:t xml:space="preserve">la realización de la clasificación de la información, se deben seguir una serie de </w:t>
      </w:r>
      <w:r w:rsidRPr="00142971">
        <w:rPr>
          <w:rFonts w:ascii="Palatino Linotype" w:eastAsia="Calibri" w:hAnsi="Palatino Linotype" w:cs="Tahoma"/>
          <w:bCs/>
          <w:lang w:eastAsia="en-US"/>
        </w:rPr>
        <w:t>pasos</w:t>
      </w:r>
      <w:r w:rsidRPr="00142971">
        <w:rPr>
          <w:rFonts w:ascii="Palatino Linotype" w:eastAsia="Palatino Linotype" w:hAnsi="Palatino Linotype" w:cs="Palatino Linotype"/>
          <w:color w:val="000000"/>
        </w:rPr>
        <w:t xml:space="preserve"> y procedimientos, por lo que es menester reiterar los mismos:</w:t>
      </w:r>
    </w:p>
    <w:p w14:paraId="0CD72691" w14:textId="77777777" w:rsidR="00142971" w:rsidRPr="00142971" w:rsidRDefault="00142971" w:rsidP="00142971">
      <w:pPr>
        <w:spacing w:line="360" w:lineRule="auto"/>
        <w:ind w:right="49"/>
        <w:jc w:val="both"/>
        <w:rPr>
          <w:rFonts w:ascii="Palatino Linotype" w:eastAsia="Palatino Linotype" w:hAnsi="Palatino Linotype" w:cs="Palatino Linotype"/>
          <w:color w:val="000000"/>
        </w:rPr>
      </w:pP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7087"/>
      </w:tblGrid>
      <w:tr w:rsidR="00B44B56" w:rsidRPr="00142971" w14:paraId="5B731B4A" w14:textId="77777777" w:rsidTr="00142971">
        <w:tc>
          <w:tcPr>
            <w:tcW w:w="2689" w:type="dxa"/>
          </w:tcPr>
          <w:p w14:paraId="5ED2C644" w14:textId="77777777" w:rsidR="00B44B56" w:rsidRPr="00142971" w:rsidRDefault="00B44B56" w:rsidP="00B44B56">
            <w:pPr>
              <w:tabs>
                <w:tab w:val="left" w:pos="284"/>
              </w:tabs>
              <w:rPr>
                <w:rFonts w:ascii="Palatino Linotype" w:eastAsia="Palatino Linotype" w:hAnsi="Palatino Linotype" w:cs="Palatino Linotype"/>
              </w:rPr>
            </w:pPr>
            <w:r w:rsidRPr="00142971">
              <w:rPr>
                <w:rFonts w:ascii="Palatino Linotype" w:eastAsia="Palatino Linotype" w:hAnsi="Palatino Linotype" w:cs="Palatino Linotype"/>
              </w:rPr>
              <w:t>a) Requisitos previos.</w:t>
            </w:r>
          </w:p>
        </w:tc>
        <w:tc>
          <w:tcPr>
            <w:tcW w:w="7087" w:type="dxa"/>
          </w:tcPr>
          <w:p w14:paraId="570D08E0" w14:textId="77777777" w:rsidR="00B44B56" w:rsidRPr="00142971" w:rsidRDefault="00B44B56" w:rsidP="00B44B56">
            <w:pPr>
              <w:tabs>
                <w:tab w:val="left" w:pos="284"/>
              </w:tabs>
              <w:ind w:right="49"/>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2A1A61FA" w14:textId="77777777" w:rsidR="00B44B56" w:rsidRPr="00142971" w:rsidRDefault="00B44B56" w:rsidP="00B44B56">
            <w:pPr>
              <w:tabs>
                <w:tab w:val="left" w:pos="284"/>
              </w:tabs>
              <w:ind w:right="49"/>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512D7D2D" w14:textId="77777777" w:rsidR="00B44B56" w:rsidRPr="00142971" w:rsidRDefault="00B44B56" w:rsidP="00B44B56">
            <w:pPr>
              <w:tabs>
                <w:tab w:val="left" w:pos="284"/>
              </w:tabs>
              <w:ind w:right="49"/>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5927FA84" w14:textId="77777777" w:rsidR="00B44B56" w:rsidRPr="00142971" w:rsidRDefault="00B44B56" w:rsidP="00B44B56">
            <w:pPr>
              <w:tabs>
                <w:tab w:val="left" w:pos="284"/>
              </w:tabs>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142971">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142971">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14:paraId="6DC28B9E" w14:textId="77777777" w:rsidR="00B44B56" w:rsidRPr="00142971" w:rsidRDefault="00B44B56" w:rsidP="00B44B56">
            <w:pPr>
              <w:tabs>
                <w:tab w:val="left" w:pos="284"/>
              </w:tabs>
              <w:jc w:val="both"/>
              <w:rPr>
                <w:rFonts w:ascii="Palatino Linotype" w:eastAsia="Palatino Linotype" w:hAnsi="Palatino Linotype" w:cs="Palatino Linotype"/>
              </w:rPr>
            </w:pPr>
          </w:p>
        </w:tc>
      </w:tr>
      <w:tr w:rsidR="00B44B56" w:rsidRPr="00142971" w14:paraId="70DE897E" w14:textId="77777777" w:rsidTr="00142971">
        <w:tc>
          <w:tcPr>
            <w:tcW w:w="2689" w:type="dxa"/>
          </w:tcPr>
          <w:p w14:paraId="69EADF7D" w14:textId="77777777" w:rsidR="00B44B56" w:rsidRPr="00142971" w:rsidRDefault="00B44B56" w:rsidP="00B44B56">
            <w:pPr>
              <w:tabs>
                <w:tab w:val="left" w:pos="284"/>
              </w:tabs>
              <w:rPr>
                <w:rFonts w:ascii="Palatino Linotype" w:eastAsia="Palatino Linotype" w:hAnsi="Palatino Linotype" w:cs="Palatino Linotype"/>
              </w:rPr>
            </w:pPr>
            <w:r w:rsidRPr="00142971">
              <w:rPr>
                <w:rFonts w:ascii="Palatino Linotype" w:eastAsia="Palatino Linotype" w:hAnsi="Palatino Linotype" w:cs="Palatino Linotype"/>
              </w:rPr>
              <w:t>b) Supuestos de clasificación.</w:t>
            </w:r>
          </w:p>
        </w:tc>
        <w:tc>
          <w:tcPr>
            <w:tcW w:w="7087" w:type="dxa"/>
          </w:tcPr>
          <w:p w14:paraId="728CB70B" w14:textId="77777777" w:rsidR="00B44B56" w:rsidRPr="00142971" w:rsidRDefault="00B44B56" w:rsidP="00B44B56">
            <w:pPr>
              <w:tabs>
                <w:tab w:val="left" w:pos="284"/>
              </w:tabs>
              <w:ind w:right="49"/>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1B570BC5" w14:textId="77777777" w:rsidR="00B44B56" w:rsidRPr="00142971" w:rsidRDefault="00B44B56" w:rsidP="00B44B56">
            <w:pPr>
              <w:tabs>
                <w:tab w:val="left" w:pos="284"/>
              </w:tabs>
              <w:ind w:right="49"/>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w:t>
            </w:r>
            <w:r w:rsidRPr="00142971">
              <w:rPr>
                <w:rFonts w:ascii="Palatino Linotype" w:eastAsia="Palatino Linotype" w:hAnsi="Palatino Linotype" w:cs="Palatino Linotype"/>
                <w:color w:val="000000"/>
              </w:rPr>
              <w:lastRenderedPageBreak/>
              <w:t>ampliar las excepciones o supuestos de clasificación aduciendo analogía o mayoría de razón.</w:t>
            </w:r>
          </w:p>
          <w:p w14:paraId="756B5842" w14:textId="77777777" w:rsidR="00B44B56" w:rsidRPr="00142971" w:rsidRDefault="00B44B56" w:rsidP="00B44B56">
            <w:pPr>
              <w:tabs>
                <w:tab w:val="left" w:pos="284"/>
              </w:tabs>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 xml:space="preserve">El </w:t>
            </w:r>
            <w:r w:rsidRPr="00142971">
              <w:rPr>
                <w:rFonts w:ascii="Palatino Linotype" w:eastAsia="Palatino Linotype" w:hAnsi="Palatino Linotype" w:cs="Palatino Linotype"/>
                <w:b/>
                <w:color w:val="000000"/>
              </w:rPr>
              <w:t>Sujeto Obligado</w:t>
            </w:r>
            <w:r w:rsidRPr="00142971">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14:paraId="3225D80F" w14:textId="77777777" w:rsidR="00B44B56" w:rsidRPr="00142971" w:rsidRDefault="00B44B56" w:rsidP="00B44B56">
            <w:pPr>
              <w:tabs>
                <w:tab w:val="left" w:pos="284"/>
              </w:tabs>
              <w:jc w:val="both"/>
              <w:rPr>
                <w:rFonts w:ascii="Palatino Linotype" w:eastAsia="Palatino Linotype" w:hAnsi="Palatino Linotype" w:cs="Palatino Linotype"/>
              </w:rPr>
            </w:pPr>
          </w:p>
        </w:tc>
      </w:tr>
      <w:tr w:rsidR="00B44B56" w:rsidRPr="00142971" w14:paraId="07E0F726" w14:textId="77777777" w:rsidTr="00142971">
        <w:tc>
          <w:tcPr>
            <w:tcW w:w="2689" w:type="dxa"/>
          </w:tcPr>
          <w:p w14:paraId="244DA302" w14:textId="77777777" w:rsidR="00B44B56" w:rsidRPr="00142971" w:rsidRDefault="00B44B56" w:rsidP="00B44B56">
            <w:pPr>
              <w:tabs>
                <w:tab w:val="left" w:pos="284"/>
              </w:tabs>
              <w:rPr>
                <w:rFonts w:ascii="Palatino Linotype" w:eastAsia="Palatino Linotype" w:hAnsi="Palatino Linotype" w:cs="Palatino Linotype"/>
              </w:rPr>
            </w:pPr>
            <w:r w:rsidRPr="00142971">
              <w:rPr>
                <w:rFonts w:ascii="Palatino Linotype" w:eastAsia="Palatino Linotype" w:hAnsi="Palatino Linotype" w:cs="Palatino Linotype"/>
              </w:rPr>
              <w:lastRenderedPageBreak/>
              <w:t>c) Formalidades para emitir el acuerdo de clasificación.</w:t>
            </w:r>
          </w:p>
        </w:tc>
        <w:tc>
          <w:tcPr>
            <w:tcW w:w="7087" w:type="dxa"/>
          </w:tcPr>
          <w:p w14:paraId="51733D7F" w14:textId="77777777" w:rsidR="00B44B56" w:rsidRPr="00142971" w:rsidRDefault="00B44B56" w:rsidP="00B44B56">
            <w:pPr>
              <w:tabs>
                <w:tab w:val="left" w:pos="284"/>
              </w:tabs>
              <w:ind w:right="49"/>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4D0B0CB3" w14:textId="77777777" w:rsidR="00B44B56" w:rsidRPr="00142971" w:rsidRDefault="00B44B56" w:rsidP="00B44B56">
            <w:pPr>
              <w:tabs>
                <w:tab w:val="left" w:pos="284"/>
              </w:tabs>
              <w:ind w:right="49"/>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 xml:space="preserve">Es necesario que </w:t>
            </w:r>
            <w:r w:rsidRPr="00142971">
              <w:rPr>
                <w:rFonts w:ascii="Palatino Linotype" w:eastAsia="Palatino Linotype" w:hAnsi="Palatino Linotype" w:cs="Palatino Linotype"/>
                <w:b/>
                <w:color w:val="000000"/>
                <w:u w:val="single"/>
              </w:rPr>
              <w:t>el acto reúna con los requisitos elementales</w:t>
            </w:r>
            <w:r w:rsidRPr="00142971">
              <w:rPr>
                <w:rFonts w:ascii="Palatino Linotype" w:eastAsia="Palatino Linotype" w:hAnsi="Palatino Linotype" w:cs="Palatino Linotype"/>
                <w:color w:val="000000"/>
              </w:rPr>
              <w:t>, entre ellos, que la autoridad que va a emitir el acto de autoridad sea la legalmente facultada para ello.</w:t>
            </w:r>
          </w:p>
          <w:p w14:paraId="3BF30785" w14:textId="77777777" w:rsidR="00B44B56" w:rsidRPr="00142971" w:rsidRDefault="00B44B56" w:rsidP="00B44B56">
            <w:pPr>
              <w:tabs>
                <w:tab w:val="left" w:pos="284"/>
              </w:tabs>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14:paraId="757440A5" w14:textId="77777777" w:rsidR="00B44B56" w:rsidRPr="00142971" w:rsidRDefault="00B44B56" w:rsidP="00B44B56">
            <w:pPr>
              <w:tabs>
                <w:tab w:val="left" w:pos="284"/>
              </w:tabs>
              <w:jc w:val="both"/>
              <w:rPr>
                <w:rFonts w:ascii="Palatino Linotype" w:eastAsia="Palatino Linotype" w:hAnsi="Palatino Linotype" w:cs="Palatino Linotype"/>
              </w:rPr>
            </w:pPr>
          </w:p>
        </w:tc>
      </w:tr>
      <w:tr w:rsidR="00B44B56" w:rsidRPr="00142971" w14:paraId="33922FBD" w14:textId="77777777" w:rsidTr="00142971">
        <w:tc>
          <w:tcPr>
            <w:tcW w:w="2689" w:type="dxa"/>
          </w:tcPr>
          <w:p w14:paraId="5C76345C" w14:textId="77777777" w:rsidR="00B44B56" w:rsidRPr="00142971" w:rsidRDefault="00B44B56" w:rsidP="00B44B56">
            <w:pPr>
              <w:tabs>
                <w:tab w:val="left" w:pos="284"/>
              </w:tabs>
              <w:rPr>
                <w:rFonts w:ascii="Palatino Linotype" w:eastAsia="Palatino Linotype" w:hAnsi="Palatino Linotype" w:cs="Palatino Linotype"/>
              </w:rPr>
            </w:pPr>
          </w:p>
          <w:p w14:paraId="3DC3992B" w14:textId="77777777" w:rsidR="00B44B56" w:rsidRPr="00142971" w:rsidRDefault="00B44B56" w:rsidP="00B44B56">
            <w:pPr>
              <w:tabs>
                <w:tab w:val="left" w:pos="284"/>
              </w:tabs>
              <w:jc w:val="both"/>
              <w:rPr>
                <w:rFonts w:ascii="Palatino Linotype" w:eastAsia="Palatino Linotype" w:hAnsi="Palatino Linotype" w:cs="Palatino Linotype"/>
              </w:rPr>
            </w:pPr>
            <w:r w:rsidRPr="00142971">
              <w:rPr>
                <w:rFonts w:ascii="Palatino Linotype" w:eastAsia="Palatino Linotype" w:hAnsi="Palatino Linotype" w:cs="Palatino Linotype"/>
                <w:color w:val="000000"/>
              </w:rPr>
              <w:t xml:space="preserve">d) Requisitos de fondo del acuerdo de clasificación. </w:t>
            </w:r>
          </w:p>
        </w:tc>
        <w:tc>
          <w:tcPr>
            <w:tcW w:w="7087" w:type="dxa"/>
          </w:tcPr>
          <w:p w14:paraId="13D7E81B" w14:textId="77777777" w:rsidR="00B44B56" w:rsidRPr="00142971" w:rsidRDefault="00B44B56" w:rsidP="00B44B56">
            <w:pPr>
              <w:tabs>
                <w:tab w:val="left" w:pos="284"/>
              </w:tabs>
              <w:ind w:right="49"/>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142971">
              <w:rPr>
                <w:rFonts w:ascii="Palatino Linotype" w:eastAsia="Palatino Linotype" w:hAnsi="Palatino Linotype" w:cs="Palatino Linotype"/>
                <w:b/>
                <w:color w:val="000000"/>
              </w:rPr>
              <w:t>Sujetos Obligados</w:t>
            </w:r>
            <w:r w:rsidRPr="00142971">
              <w:rPr>
                <w:rFonts w:ascii="Palatino Linotype" w:eastAsia="Palatino Linotype" w:hAnsi="Palatino Linotype" w:cs="Palatino Linotype"/>
                <w:color w:val="000000"/>
              </w:rPr>
              <w:t xml:space="preserve">, por lo que deberán fundar y motivar debidamente la clasificación. </w:t>
            </w:r>
          </w:p>
          <w:p w14:paraId="5CF01359" w14:textId="77777777" w:rsidR="00B44B56" w:rsidRPr="00142971" w:rsidRDefault="00B44B56" w:rsidP="00B44B56">
            <w:pPr>
              <w:tabs>
                <w:tab w:val="left" w:pos="284"/>
              </w:tabs>
              <w:ind w:right="49"/>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lastRenderedPageBreak/>
              <w:t xml:space="preserve">De lo anterior, se desprende que para una correcta </w:t>
            </w:r>
            <w:r w:rsidRPr="00142971">
              <w:rPr>
                <w:rFonts w:ascii="Palatino Linotype" w:eastAsia="Palatino Linotype" w:hAnsi="Palatino Linotype" w:cs="Palatino Linotype"/>
                <w:b/>
                <w:color w:val="000000"/>
              </w:rPr>
              <w:t>clasificación total o parcial</w:t>
            </w:r>
            <w:r w:rsidRPr="00142971">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01231860" w14:textId="77777777" w:rsidR="00B44B56" w:rsidRPr="00142971" w:rsidRDefault="00B44B56" w:rsidP="00B44B56">
            <w:pPr>
              <w:tabs>
                <w:tab w:val="left" w:pos="284"/>
              </w:tabs>
              <w:ind w:right="49"/>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3A6AC296" w14:textId="77777777" w:rsidR="00B44B56" w:rsidRPr="00142971" w:rsidRDefault="00B44B56" w:rsidP="00B44B56">
            <w:pPr>
              <w:tabs>
                <w:tab w:val="left" w:pos="284"/>
              </w:tabs>
              <w:ind w:right="49"/>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2CB7D8AD" w14:textId="77777777" w:rsidR="00B44B56" w:rsidRPr="00142971" w:rsidRDefault="00B44B56" w:rsidP="00B44B56">
            <w:pPr>
              <w:tabs>
                <w:tab w:val="left" w:pos="284"/>
              </w:tabs>
              <w:ind w:right="49"/>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 xml:space="preserve">Ahora bien, </w:t>
            </w:r>
            <w:r w:rsidRPr="00142971">
              <w:rPr>
                <w:rFonts w:ascii="Palatino Linotype" w:eastAsia="Palatino Linotype" w:hAnsi="Palatino Linotype" w:cs="Palatino Linotype"/>
                <w:b/>
                <w:color w:val="000000"/>
                <w:u w:val="single"/>
              </w:rPr>
              <w:t>para cada caso además de fundar y motivar</w:t>
            </w:r>
            <w:r w:rsidRPr="00142971">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14:paraId="24001E2B" w14:textId="77777777" w:rsidR="00B44B56" w:rsidRPr="00142971" w:rsidRDefault="00B44B56" w:rsidP="00B44B56">
            <w:pPr>
              <w:tabs>
                <w:tab w:val="left" w:pos="284"/>
              </w:tabs>
              <w:ind w:right="49"/>
              <w:jc w:val="both"/>
              <w:rPr>
                <w:rFonts w:ascii="Palatino Linotype" w:eastAsia="Palatino Linotype" w:hAnsi="Palatino Linotype" w:cs="Palatino Linotype"/>
                <w:color w:val="000000"/>
              </w:rPr>
            </w:pPr>
          </w:p>
        </w:tc>
      </w:tr>
      <w:tr w:rsidR="00B44B56" w:rsidRPr="00142971" w14:paraId="28BA794B" w14:textId="77777777" w:rsidTr="00142971">
        <w:tc>
          <w:tcPr>
            <w:tcW w:w="2689" w:type="dxa"/>
          </w:tcPr>
          <w:p w14:paraId="0A3E3084" w14:textId="77777777" w:rsidR="00B44B56" w:rsidRPr="00142971" w:rsidRDefault="00B44B56" w:rsidP="00B44B56">
            <w:pPr>
              <w:tabs>
                <w:tab w:val="left" w:pos="284"/>
              </w:tabs>
              <w:ind w:right="49"/>
              <w:jc w:val="both"/>
              <w:rPr>
                <w:rFonts w:ascii="Palatino Linotype" w:eastAsia="Palatino Linotype" w:hAnsi="Palatino Linotype" w:cs="Palatino Linotype"/>
              </w:rPr>
            </w:pPr>
            <w:r w:rsidRPr="00142971">
              <w:rPr>
                <w:rFonts w:ascii="Palatino Linotype" w:eastAsia="Palatino Linotype" w:hAnsi="Palatino Linotype" w:cs="Palatino Linotype"/>
              </w:rPr>
              <w:lastRenderedPageBreak/>
              <w:t xml:space="preserve">e) Condiciones especiales de la clasificación de la información como confidencial. </w:t>
            </w:r>
          </w:p>
        </w:tc>
        <w:tc>
          <w:tcPr>
            <w:tcW w:w="7087" w:type="dxa"/>
          </w:tcPr>
          <w:p w14:paraId="0ED7FD0A" w14:textId="77777777" w:rsidR="00B44B56" w:rsidRPr="00142971" w:rsidRDefault="00B44B56" w:rsidP="00B44B56">
            <w:pPr>
              <w:tabs>
                <w:tab w:val="left" w:pos="284"/>
              </w:tabs>
              <w:ind w:right="49"/>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0F132E3F" w14:textId="77777777" w:rsidR="00B44B56" w:rsidRPr="00142971" w:rsidRDefault="00B44B56" w:rsidP="00B44B56">
            <w:pPr>
              <w:tabs>
                <w:tab w:val="left" w:pos="284"/>
              </w:tabs>
              <w:ind w:right="49"/>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w:t>
            </w:r>
            <w:r w:rsidRPr="00142971">
              <w:rPr>
                <w:rFonts w:ascii="Palatino Linotype" w:eastAsia="Palatino Linotype" w:hAnsi="Palatino Linotype" w:cs="Palatino Linotype"/>
                <w:color w:val="000000"/>
              </w:rPr>
              <w:lastRenderedPageBreak/>
              <w:t xml:space="preserve">Justicia de la Nación, los servidores públicos nos encontramos sujetos a un régimen menor de protección. </w:t>
            </w:r>
          </w:p>
          <w:p w14:paraId="6DE1D08B" w14:textId="77777777" w:rsidR="00B44B56" w:rsidRPr="00142971" w:rsidRDefault="00B44B56" w:rsidP="00B44B56">
            <w:pPr>
              <w:tabs>
                <w:tab w:val="left" w:pos="284"/>
              </w:tabs>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14:paraId="0B0A6467" w14:textId="77777777" w:rsidR="00B44B56" w:rsidRPr="00142971" w:rsidRDefault="00B44B56" w:rsidP="00B44B56">
            <w:pPr>
              <w:tabs>
                <w:tab w:val="left" w:pos="284"/>
              </w:tabs>
              <w:rPr>
                <w:rFonts w:ascii="Palatino Linotype" w:eastAsia="Palatino Linotype" w:hAnsi="Palatino Linotype" w:cs="Palatino Linotype"/>
              </w:rPr>
            </w:pPr>
          </w:p>
        </w:tc>
      </w:tr>
    </w:tbl>
    <w:p w14:paraId="14CBFCBA" w14:textId="77777777" w:rsidR="00B44B56" w:rsidRPr="00142971" w:rsidRDefault="00B44B56" w:rsidP="00B44B56">
      <w:pPr>
        <w:pStyle w:val="Prrafodelista"/>
        <w:spacing w:line="360" w:lineRule="auto"/>
        <w:ind w:left="0"/>
        <w:jc w:val="both"/>
        <w:rPr>
          <w:rFonts w:ascii="Palatino Linotype" w:eastAsia="Palatino Linotype" w:hAnsi="Palatino Linotype" w:cs="Palatino Linotype"/>
          <w:color w:val="000000"/>
        </w:rPr>
      </w:pPr>
    </w:p>
    <w:p w14:paraId="70AB342C" w14:textId="77777777" w:rsidR="00B44B56" w:rsidRPr="00142971" w:rsidRDefault="00B44B56" w:rsidP="00B44B56">
      <w:pPr>
        <w:numPr>
          <w:ilvl w:val="0"/>
          <w:numId w:val="1"/>
        </w:numPr>
        <w:spacing w:line="360" w:lineRule="auto"/>
        <w:ind w:left="0" w:right="49" w:firstLine="0"/>
        <w:jc w:val="both"/>
        <w:rPr>
          <w:rFonts w:ascii="Palatino Linotype" w:eastAsia="Palatino Linotype" w:hAnsi="Palatino Linotype" w:cs="Palatino Linotype"/>
          <w:color w:val="000000"/>
        </w:rPr>
      </w:pPr>
      <w:r w:rsidRPr="00142971">
        <w:rPr>
          <w:rFonts w:ascii="Palatino Linotype" w:eastAsia="Palatino Linotype" w:hAnsi="Palatino Linotype" w:cs="Palatino Linotype"/>
        </w:rPr>
        <w:t xml:space="preserve">Si el </w:t>
      </w:r>
      <w:r w:rsidRPr="00142971">
        <w:rPr>
          <w:rFonts w:ascii="Palatino Linotype" w:eastAsia="Palatino Linotype" w:hAnsi="Palatino Linotype" w:cs="Palatino Linotype"/>
          <w:color w:val="000000"/>
        </w:rPr>
        <w:t>servidor</w:t>
      </w:r>
      <w:r w:rsidRPr="00142971">
        <w:rPr>
          <w:rFonts w:ascii="Palatino Linotype" w:eastAsia="Palatino Linotype" w:hAnsi="Palatino Linotype" w:cs="Palatino Linotype"/>
        </w:rPr>
        <w:t xml:space="preserve"> público incumple con estas formalidades y entrega la información </w:t>
      </w:r>
      <w:r w:rsidRPr="00142971">
        <w:rPr>
          <w:rFonts w:ascii="Palatino Linotype" w:eastAsia="Palatino Linotype" w:hAnsi="Palatino Linotype" w:cs="Palatino Linotype"/>
          <w:color w:val="000000"/>
        </w:rPr>
        <w:t>sin</w:t>
      </w:r>
      <w:r w:rsidRPr="00142971">
        <w:rPr>
          <w:rFonts w:ascii="Palatino Linotype" w:eastAsia="Palatino Linotype" w:hAnsi="Palatino Linotype" w:cs="Palatino Linotype"/>
        </w:rPr>
        <w:t xml:space="preserve"> proteger los datos personales incumple con lo que estipula las disposiciones legales </w:t>
      </w:r>
      <w:r w:rsidRPr="00142971">
        <w:rPr>
          <w:rFonts w:ascii="Palatino Linotype" w:eastAsia="Palatino Linotype" w:hAnsi="Palatino Linotype" w:cs="Palatino Linotype"/>
          <w:color w:val="000000"/>
        </w:rPr>
        <w:t>establecidas;</w:t>
      </w:r>
      <w:r w:rsidRPr="00142971">
        <w:rPr>
          <w:rFonts w:ascii="Palatino Linotype" w:eastAsia="Palatino Linotype" w:hAnsi="Palatino Linotype" w:cs="Palatino Linotype"/>
        </w:rPr>
        <w:t xml:space="preserve"> asimismo que si entrega un documento testado sin el debido acuerdo de clasificación.</w:t>
      </w:r>
    </w:p>
    <w:p w14:paraId="06B6D621" w14:textId="77777777" w:rsidR="00B44B56" w:rsidRPr="00142971" w:rsidRDefault="00B44B56" w:rsidP="00B44B56">
      <w:pPr>
        <w:spacing w:line="360" w:lineRule="auto"/>
        <w:ind w:right="49"/>
        <w:jc w:val="both"/>
        <w:rPr>
          <w:rFonts w:ascii="Palatino Linotype" w:hAnsi="Palatino Linotype"/>
          <w:lang w:val="es-ES"/>
        </w:rPr>
      </w:pPr>
    </w:p>
    <w:p w14:paraId="74BB964C" w14:textId="77777777" w:rsidR="00246311" w:rsidRPr="00142971" w:rsidRDefault="00246311" w:rsidP="00BA263F">
      <w:pPr>
        <w:numPr>
          <w:ilvl w:val="0"/>
          <w:numId w:val="1"/>
        </w:numPr>
        <w:spacing w:line="360" w:lineRule="auto"/>
        <w:ind w:left="0" w:right="49" w:firstLine="0"/>
        <w:jc w:val="both"/>
        <w:rPr>
          <w:rFonts w:ascii="Palatino Linotype" w:hAnsi="Palatino Linotype" w:cs="Arial"/>
        </w:rPr>
      </w:pPr>
      <w:r w:rsidRPr="00142971">
        <w:rPr>
          <w:rFonts w:ascii="Palatino Linotype" w:eastAsia="Arial Unicode MS" w:hAnsi="Palatino Linotype" w:cs="Arial"/>
        </w:rPr>
        <w:t>Por</w:t>
      </w:r>
      <w:r w:rsidRPr="00142971">
        <w:rPr>
          <w:rFonts w:ascii="Palatino Linotype" w:eastAsia="MS Mincho" w:hAnsi="Palatino Linotype"/>
          <w:color w:val="000000"/>
        </w:rPr>
        <w:t xml:space="preserve"> lo </w:t>
      </w:r>
      <w:r w:rsidRPr="00142971">
        <w:rPr>
          <w:rFonts w:ascii="Palatino Linotype" w:eastAsia="Arial Unicode MS" w:hAnsi="Palatino Linotype" w:cs="Arial"/>
        </w:rPr>
        <w:t>anteriormente</w:t>
      </w:r>
      <w:r w:rsidRPr="00142971">
        <w:rPr>
          <w:rFonts w:ascii="Palatino Linotype" w:eastAsia="MS Mincho" w:hAnsi="Palatino Linotype"/>
          <w:color w:val="000000"/>
        </w:rPr>
        <w:t xml:space="preserve"> expuesto y fundado, este Órgano Garante emite los siguientes: </w:t>
      </w:r>
    </w:p>
    <w:p w14:paraId="4C207103" w14:textId="77777777" w:rsidR="00142971" w:rsidRDefault="00142971" w:rsidP="00142971">
      <w:pPr>
        <w:pStyle w:val="Prrafodelista"/>
        <w:rPr>
          <w:rFonts w:ascii="Palatino Linotype" w:hAnsi="Palatino Linotype" w:cs="Arial"/>
        </w:rPr>
      </w:pPr>
    </w:p>
    <w:p w14:paraId="34EF46DE" w14:textId="77777777" w:rsidR="00142971" w:rsidRPr="00142971" w:rsidRDefault="00142971" w:rsidP="00142971">
      <w:pPr>
        <w:spacing w:line="360" w:lineRule="auto"/>
        <w:ind w:right="49"/>
        <w:jc w:val="both"/>
        <w:rPr>
          <w:rFonts w:ascii="Palatino Linotype" w:hAnsi="Palatino Linotype" w:cs="Arial"/>
        </w:rPr>
      </w:pPr>
    </w:p>
    <w:p w14:paraId="74BB964D" w14:textId="77777777" w:rsidR="00313EA6" w:rsidRPr="00142971" w:rsidRDefault="00313EA6" w:rsidP="00BA263F">
      <w:pPr>
        <w:pStyle w:val="Ttulo1"/>
        <w:spacing w:before="0" w:line="360" w:lineRule="auto"/>
        <w:jc w:val="center"/>
        <w:rPr>
          <w:rFonts w:ascii="Palatino Linotype" w:hAnsi="Palatino Linotype"/>
          <w:b/>
          <w:color w:val="000000" w:themeColor="text1"/>
          <w:sz w:val="24"/>
          <w:szCs w:val="24"/>
        </w:rPr>
      </w:pPr>
      <w:bookmarkStart w:id="36" w:name="_Toc81233128"/>
      <w:r w:rsidRPr="00142971">
        <w:rPr>
          <w:rFonts w:ascii="Palatino Linotype" w:hAnsi="Palatino Linotype"/>
          <w:b/>
          <w:color w:val="000000" w:themeColor="text1"/>
          <w:sz w:val="24"/>
          <w:szCs w:val="24"/>
        </w:rPr>
        <w:t>R E S O L U T I V O S</w:t>
      </w:r>
      <w:bookmarkEnd w:id="31"/>
      <w:bookmarkEnd w:id="32"/>
      <w:bookmarkEnd w:id="33"/>
      <w:bookmarkEnd w:id="34"/>
      <w:bookmarkEnd w:id="36"/>
    </w:p>
    <w:p w14:paraId="74BB964E" w14:textId="77777777" w:rsidR="00313EA6" w:rsidRPr="00142971" w:rsidRDefault="00313EA6" w:rsidP="00BA263F">
      <w:pPr>
        <w:spacing w:line="360" w:lineRule="auto"/>
        <w:rPr>
          <w:rFonts w:ascii="Palatino Linotype" w:hAnsi="Palatino Linotype"/>
        </w:rPr>
      </w:pPr>
    </w:p>
    <w:p w14:paraId="6B3EE545" w14:textId="55B5DDEC" w:rsidR="00F654CF" w:rsidRPr="00142971" w:rsidRDefault="00F654CF" w:rsidP="00BA263F">
      <w:pPr>
        <w:spacing w:line="360" w:lineRule="auto"/>
        <w:jc w:val="both"/>
        <w:rPr>
          <w:rFonts w:ascii="Palatino Linotype" w:eastAsia="Palatino Linotype" w:hAnsi="Palatino Linotype" w:cs="Palatino Linotype"/>
        </w:rPr>
      </w:pPr>
      <w:r w:rsidRPr="00142971">
        <w:rPr>
          <w:rFonts w:ascii="Palatino Linotype" w:eastAsia="Palatino Linotype" w:hAnsi="Palatino Linotype" w:cs="Palatino Linotype"/>
          <w:b/>
        </w:rPr>
        <w:t>PRIMERO</w:t>
      </w:r>
      <w:r w:rsidRPr="00142971">
        <w:rPr>
          <w:rFonts w:ascii="Palatino Linotype" w:eastAsia="Palatino Linotype" w:hAnsi="Palatino Linotype" w:cs="Palatino Linotype"/>
        </w:rPr>
        <w:t>. Resultan</w:t>
      </w:r>
      <w:r w:rsidR="002138F6" w:rsidRPr="00142971">
        <w:rPr>
          <w:rFonts w:ascii="Palatino Linotype" w:eastAsia="Palatino Linotype" w:hAnsi="Palatino Linotype" w:cs="Palatino Linotype"/>
        </w:rPr>
        <w:t xml:space="preserve"> </w:t>
      </w:r>
      <w:r w:rsidRPr="00142971">
        <w:rPr>
          <w:rFonts w:ascii="Palatino Linotype" w:eastAsia="Palatino Linotype" w:hAnsi="Palatino Linotype" w:cs="Palatino Linotype"/>
        </w:rPr>
        <w:t>fundadas las</w:t>
      </w:r>
      <w:r w:rsidRPr="00142971">
        <w:rPr>
          <w:rFonts w:ascii="Palatino Linotype" w:eastAsia="Palatino Linotype" w:hAnsi="Palatino Linotype" w:cs="Palatino Linotype"/>
          <w:b/>
        </w:rPr>
        <w:t xml:space="preserve"> </w:t>
      </w:r>
      <w:r w:rsidRPr="00142971">
        <w:rPr>
          <w:rFonts w:ascii="Palatino Linotype" w:eastAsia="Palatino Linotype" w:hAnsi="Palatino Linotype" w:cs="Palatino Linotype"/>
        </w:rPr>
        <w:t>razones o motivos de</w:t>
      </w:r>
      <w:r w:rsidR="00B44B56" w:rsidRPr="00142971">
        <w:rPr>
          <w:rFonts w:ascii="Palatino Linotype" w:eastAsia="Palatino Linotype" w:hAnsi="Palatino Linotype" w:cs="Palatino Linotype"/>
        </w:rPr>
        <w:t xml:space="preserve"> inconformidad hechos valer en </w:t>
      </w:r>
      <w:r w:rsidRPr="00142971">
        <w:rPr>
          <w:rFonts w:ascii="Palatino Linotype" w:eastAsia="Palatino Linotype" w:hAnsi="Palatino Linotype" w:cs="Palatino Linotype"/>
        </w:rPr>
        <w:t>l</w:t>
      </w:r>
      <w:r w:rsidR="00B44B56" w:rsidRPr="00142971">
        <w:rPr>
          <w:rFonts w:ascii="Palatino Linotype" w:eastAsia="Palatino Linotype" w:hAnsi="Palatino Linotype" w:cs="Palatino Linotype"/>
        </w:rPr>
        <w:t>os</w:t>
      </w:r>
      <w:r w:rsidRPr="00142971">
        <w:rPr>
          <w:rFonts w:ascii="Palatino Linotype" w:eastAsia="Palatino Linotype" w:hAnsi="Palatino Linotype" w:cs="Palatino Linotype"/>
        </w:rPr>
        <w:t xml:space="preserve"> Recurso</w:t>
      </w:r>
      <w:r w:rsidR="00B44B56" w:rsidRPr="00142971">
        <w:rPr>
          <w:rFonts w:ascii="Palatino Linotype" w:eastAsia="Palatino Linotype" w:hAnsi="Palatino Linotype" w:cs="Palatino Linotype"/>
        </w:rPr>
        <w:t>s</w:t>
      </w:r>
      <w:r w:rsidRPr="00142971">
        <w:rPr>
          <w:rFonts w:ascii="Palatino Linotype" w:eastAsia="Palatino Linotype" w:hAnsi="Palatino Linotype" w:cs="Palatino Linotype"/>
        </w:rPr>
        <w:t xml:space="preserve"> de Revisión </w:t>
      </w:r>
      <w:r w:rsidR="00B44B56" w:rsidRPr="00142971">
        <w:rPr>
          <w:rFonts w:ascii="Palatino Linotype" w:eastAsia="Palatino Linotype" w:hAnsi="Palatino Linotype" w:cs="Palatino Linotype"/>
          <w:b/>
        </w:rPr>
        <w:t xml:space="preserve">01098/INFOEM/IP/RR/2026 </w:t>
      </w:r>
      <w:r w:rsidR="00B44B56" w:rsidRPr="00142971">
        <w:rPr>
          <w:rFonts w:ascii="Palatino Linotype" w:eastAsia="Palatino Linotype" w:hAnsi="Palatino Linotype" w:cs="Palatino Linotype"/>
        </w:rPr>
        <w:t>y</w:t>
      </w:r>
      <w:r w:rsidR="00B44B56" w:rsidRPr="00142971">
        <w:rPr>
          <w:rFonts w:ascii="Palatino Linotype" w:eastAsia="Palatino Linotype" w:hAnsi="Palatino Linotype" w:cs="Palatino Linotype"/>
          <w:b/>
        </w:rPr>
        <w:t xml:space="preserve"> </w:t>
      </w:r>
      <w:r w:rsidR="00512815" w:rsidRPr="00142971">
        <w:rPr>
          <w:rFonts w:ascii="Palatino Linotype" w:eastAsia="Palatino Linotype" w:hAnsi="Palatino Linotype" w:cs="Palatino Linotype"/>
          <w:b/>
        </w:rPr>
        <w:t>01103/INFOEM/IP/RR/2026</w:t>
      </w:r>
      <w:r w:rsidRPr="00142971">
        <w:rPr>
          <w:rFonts w:ascii="Palatino Linotype" w:eastAsia="Palatino Linotype" w:hAnsi="Palatino Linotype" w:cs="Palatino Linotype"/>
          <w:b/>
        </w:rPr>
        <w:t xml:space="preserve">, </w:t>
      </w:r>
      <w:r w:rsidR="00512815" w:rsidRPr="00142971">
        <w:rPr>
          <w:rFonts w:ascii="Palatino Linotype" w:eastAsia="Palatino Linotype" w:hAnsi="Palatino Linotype" w:cs="Palatino Linotype"/>
        </w:rPr>
        <w:t>en términos de</w:t>
      </w:r>
      <w:r w:rsidR="00B44B56" w:rsidRPr="00142971">
        <w:rPr>
          <w:rFonts w:ascii="Palatino Linotype" w:eastAsia="Palatino Linotype" w:hAnsi="Palatino Linotype" w:cs="Palatino Linotype"/>
        </w:rPr>
        <w:t xml:space="preserve"> </w:t>
      </w:r>
      <w:r w:rsidR="00512815" w:rsidRPr="00142971">
        <w:rPr>
          <w:rFonts w:ascii="Palatino Linotype" w:eastAsia="Palatino Linotype" w:hAnsi="Palatino Linotype" w:cs="Palatino Linotype"/>
        </w:rPr>
        <w:t>l</w:t>
      </w:r>
      <w:r w:rsidR="00B44B56" w:rsidRPr="00142971">
        <w:rPr>
          <w:rFonts w:ascii="Palatino Linotype" w:eastAsia="Palatino Linotype" w:hAnsi="Palatino Linotype" w:cs="Palatino Linotype"/>
        </w:rPr>
        <w:t>os</w:t>
      </w:r>
      <w:r w:rsidRPr="00142971">
        <w:rPr>
          <w:rFonts w:ascii="Palatino Linotype" w:eastAsia="Palatino Linotype" w:hAnsi="Palatino Linotype" w:cs="Palatino Linotype"/>
        </w:rPr>
        <w:t xml:space="preserve"> </w:t>
      </w:r>
      <w:r w:rsidR="00512815" w:rsidRPr="00142971">
        <w:rPr>
          <w:rFonts w:ascii="Palatino Linotype" w:eastAsia="Palatino Linotype" w:hAnsi="Palatino Linotype" w:cs="Palatino Linotype"/>
          <w:b/>
        </w:rPr>
        <w:t>Considerando</w:t>
      </w:r>
      <w:r w:rsidR="00B44B56" w:rsidRPr="00142971">
        <w:rPr>
          <w:rFonts w:ascii="Palatino Linotype" w:eastAsia="Palatino Linotype" w:hAnsi="Palatino Linotype" w:cs="Palatino Linotype"/>
          <w:b/>
        </w:rPr>
        <w:t>s</w:t>
      </w:r>
      <w:r w:rsidRPr="00142971">
        <w:rPr>
          <w:rFonts w:ascii="Palatino Linotype" w:eastAsia="Palatino Linotype" w:hAnsi="Palatino Linotype" w:cs="Palatino Linotype"/>
        </w:rPr>
        <w:t xml:space="preserve"> </w:t>
      </w:r>
      <w:r w:rsidRPr="00142971">
        <w:rPr>
          <w:rFonts w:ascii="Palatino Linotype" w:eastAsia="Palatino Linotype" w:hAnsi="Palatino Linotype" w:cs="Palatino Linotype"/>
          <w:b/>
        </w:rPr>
        <w:t xml:space="preserve">CUARTO </w:t>
      </w:r>
      <w:r w:rsidR="00B44B56" w:rsidRPr="00142971">
        <w:rPr>
          <w:rFonts w:ascii="Palatino Linotype" w:eastAsia="Palatino Linotype" w:hAnsi="Palatino Linotype" w:cs="Palatino Linotype"/>
        </w:rPr>
        <w:t>y</w:t>
      </w:r>
      <w:r w:rsidR="00B44B56" w:rsidRPr="00142971">
        <w:rPr>
          <w:rFonts w:ascii="Palatino Linotype" w:eastAsia="Palatino Linotype" w:hAnsi="Palatino Linotype" w:cs="Palatino Linotype"/>
          <w:b/>
        </w:rPr>
        <w:t xml:space="preserve"> QUINTO </w:t>
      </w:r>
      <w:r w:rsidRPr="00142971">
        <w:rPr>
          <w:rFonts w:ascii="Palatino Linotype" w:eastAsia="Palatino Linotype" w:hAnsi="Palatino Linotype" w:cs="Palatino Linotype"/>
        </w:rPr>
        <w:t>de la presente Resolución.</w:t>
      </w:r>
    </w:p>
    <w:p w14:paraId="66EE89FD" w14:textId="77777777" w:rsidR="00F654CF" w:rsidRPr="00142971" w:rsidRDefault="00F654CF" w:rsidP="00BA263F">
      <w:pPr>
        <w:spacing w:line="360" w:lineRule="auto"/>
        <w:jc w:val="both"/>
        <w:rPr>
          <w:rFonts w:ascii="Palatino Linotype" w:eastAsia="Palatino Linotype" w:hAnsi="Palatino Linotype" w:cs="Palatino Linotype"/>
        </w:rPr>
      </w:pPr>
    </w:p>
    <w:p w14:paraId="6830ADE9" w14:textId="5FE5B5FD" w:rsidR="00F654CF" w:rsidRPr="00142971" w:rsidRDefault="00F654CF" w:rsidP="00BA263F">
      <w:pPr>
        <w:spacing w:line="360" w:lineRule="auto"/>
        <w:jc w:val="both"/>
        <w:rPr>
          <w:rFonts w:ascii="Palatino Linotype" w:hAnsi="Palatino Linotype" w:cs="Arial"/>
        </w:rPr>
      </w:pPr>
      <w:r w:rsidRPr="00142971">
        <w:rPr>
          <w:rFonts w:ascii="Palatino Linotype" w:eastAsia="Times New Roman" w:hAnsi="Palatino Linotype" w:cs="Times New Roman"/>
          <w:b/>
        </w:rPr>
        <w:t xml:space="preserve">SEGUNDO. </w:t>
      </w:r>
      <w:r w:rsidRPr="00142971">
        <w:rPr>
          <w:rFonts w:ascii="Palatino Linotype" w:eastAsia="MS Mincho" w:hAnsi="Palatino Linotype" w:cs="Times New Roman"/>
          <w:color w:val="000000" w:themeColor="text1"/>
        </w:rPr>
        <w:t xml:space="preserve">Se </w:t>
      </w:r>
      <w:r w:rsidR="001F578D" w:rsidRPr="00142971">
        <w:rPr>
          <w:rFonts w:ascii="Palatino Linotype" w:eastAsia="MS Mincho" w:hAnsi="Palatino Linotype" w:cs="Times New Roman"/>
          <w:b/>
          <w:color w:val="000000" w:themeColor="text1"/>
        </w:rPr>
        <w:t>REVO</w:t>
      </w:r>
      <w:r w:rsidR="008E2517" w:rsidRPr="00142971">
        <w:rPr>
          <w:rFonts w:ascii="Palatino Linotype" w:eastAsia="MS Mincho" w:hAnsi="Palatino Linotype" w:cs="Times New Roman"/>
          <w:b/>
          <w:color w:val="000000" w:themeColor="text1"/>
        </w:rPr>
        <w:t>CA</w:t>
      </w:r>
      <w:r w:rsidR="00B44B56" w:rsidRPr="00142971">
        <w:rPr>
          <w:rFonts w:ascii="Palatino Linotype" w:eastAsia="MS Mincho" w:hAnsi="Palatino Linotype" w:cs="Times New Roman"/>
          <w:b/>
          <w:color w:val="000000" w:themeColor="text1"/>
        </w:rPr>
        <w:t>N</w:t>
      </w:r>
      <w:r w:rsidRPr="00142971">
        <w:rPr>
          <w:rFonts w:ascii="Palatino Linotype" w:eastAsia="MS Mincho" w:hAnsi="Palatino Linotype" w:cs="Times New Roman"/>
          <w:b/>
          <w:color w:val="000000" w:themeColor="text1"/>
        </w:rPr>
        <w:t xml:space="preserve"> </w:t>
      </w:r>
      <w:r w:rsidRPr="00142971">
        <w:rPr>
          <w:rFonts w:ascii="Palatino Linotype" w:eastAsia="MS Mincho" w:hAnsi="Palatino Linotype" w:cs="Times New Roman"/>
          <w:color w:val="000000" w:themeColor="text1"/>
        </w:rPr>
        <w:t>la</w:t>
      </w:r>
      <w:r w:rsidR="001F578D" w:rsidRPr="00142971">
        <w:rPr>
          <w:rFonts w:ascii="Palatino Linotype" w:eastAsia="MS Mincho" w:hAnsi="Palatino Linotype" w:cs="Times New Roman"/>
          <w:color w:val="000000" w:themeColor="text1"/>
        </w:rPr>
        <w:t>s</w:t>
      </w:r>
      <w:r w:rsidRPr="00142971">
        <w:rPr>
          <w:rFonts w:ascii="Palatino Linotype" w:eastAsia="MS Mincho" w:hAnsi="Palatino Linotype" w:cs="Times New Roman"/>
          <w:color w:val="000000" w:themeColor="text1"/>
        </w:rPr>
        <w:t xml:space="preserve"> respuesta</w:t>
      </w:r>
      <w:r w:rsidR="001F578D" w:rsidRPr="00142971">
        <w:rPr>
          <w:rFonts w:ascii="Palatino Linotype" w:eastAsia="MS Mincho" w:hAnsi="Palatino Linotype" w:cs="Times New Roman"/>
          <w:color w:val="000000" w:themeColor="text1"/>
        </w:rPr>
        <w:t>s</w:t>
      </w:r>
      <w:r w:rsidRPr="00142971">
        <w:rPr>
          <w:rFonts w:ascii="Palatino Linotype" w:eastAsia="MS Mincho" w:hAnsi="Palatino Linotype" w:cs="Times New Roman"/>
          <w:color w:val="000000" w:themeColor="text1"/>
        </w:rPr>
        <w:t xml:space="preserve"> emitida</w:t>
      </w:r>
      <w:r w:rsidR="001F578D" w:rsidRPr="00142971">
        <w:rPr>
          <w:rFonts w:ascii="Palatino Linotype" w:eastAsia="MS Mincho" w:hAnsi="Palatino Linotype" w:cs="Times New Roman"/>
          <w:color w:val="000000" w:themeColor="text1"/>
        </w:rPr>
        <w:t>s</w:t>
      </w:r>
      <w:r w:rsidRPr="00142971">
        <w:rPr>
          <w:rFonts w:ascii="Palatino Linotype" w:eastAsia="MS Mincho" w:hAnsi="Palatino Linotype" w:cs="Times New Roman"/>
          <w:color w:val="000000" w:themeColor="text1"/>
        </w:rPr>
        <w:t xml:space="preserve"> por el </w:t>
      </w:r>
      <w:r w:rsidRPr="00142971">
        <w:rPr>
          <w:rFonts w:ascii="Palatino Linotype" w:hAnsi="Palatino Linotype"/>
          <w:b/>
          <w:bCs/>
          <w:color w:val="000000"/>
        </w:rPr>
        <w:t xml:space="preserve">Ayuntamiento de </w:t>
      </w:r>
      <w:r w:rsidR="00512815" w:rsidRPr="00142971">
        <w:rPr>
          <w:rFonts w:ascii="Palatino Linotype" w:hAnsi="Palatino Linotype"/>
          <w:b/>
          <w:bCs/>
          <w:color w:val="000000"/>
        </w:rPr>
        <w:t>Tepotzotlán</w:t>
      </w:r>
      <w:r w:rsidRPr="00142971">
        <w:rPr>
          <w:rFonts w:ascii="Palatino Linotype" w:eastAsia="MS Mincho" w:hAnsi="Palatino Linotype" w:cs="Times New Roman"/>
          <w:b/>
          <w:color w:val="000000" w:themeColor="text1"/>
        </w:rPr>
        <w:t xml:space="preserve"> </w:t>
      </w:r>
      <w:r w:rsidRPr="00142971">
        <w:rPr>
          <w:rFonts w:ascii="Palatino Linotype" w:eastAsia="MS Mincho" w:hAnsi="Palatino Linotype" w:cs="Times New Roman"/>
          <w:color w:val="000000" w:themeColor="text1"/>
        </w:rPr>
        <w:t xml:space="preserve">y se </w:t>
      </w:r>
      <w:r w:rsidRPr="00142971">
        <w:rPr>
          <w:rFonts w:ascii="Palatino Linotype" w:eastAsia="MS Mincho" w:hAnsi="Palatino Linotype" w:cs="Times New Roman"/>
          <w:b/>
          <w:color w:val="000000" w:themeColor="text1"/>
        </w:rPr>
        <w:t>ORDENA</w:t>
      </w:r>
      <w:r w:rsidRPr="00142971">
        <w:rPr>
          <w:rFonts w:ascii="Palatino Linotype" w:eastAsia="MS Mincho" w:hAnsi="Palatino Linotype" w:cs="Times New Roman"/>
          <w:color w:val="000000" w:themeColor="text1"/>
        </w:rPr>
        <w:t xml:space="preserve"> </w:t>
      </w:r>
      <w:bookmarkStart w:id="37" w:name="_Toc503891610"/>
      <w:bookmarkStart w:id="38" w:name="_Toc453696503"/>
      <w:bookmarkStart w:id="39" w:name="_Toc454301156"/>
      <w:bookmarkStart w:id="40" w:name="_Toc462653938"/>
      <w:bookmarkStart w:id="41" w:name="_Toc477891769"/>
      <w:bookmarkStart w:id="42" w:name="_Toc477891859"/>
      <w:bookmarkStart w:id="43" w:name="_Toc481576260"/>
      <w:bookmarkStart w:id="44" w:name="_Toc492590392"/>
      <w:r w:rsidRPr="00142971">
        <w:rPr>
          <w:rFonts w:ascii="Palatino Linotype" w:eastAsia="MS Mincho" w:hAnsi="Palatino Linotype" w:cs="Times New Roman"/>
          <w:color w:val="000000" w:themeColor="text1"/>
        </w:rPr>
        <w:t xml:space="preserve">entregar vía Sistema de Acceso a la Información Mexiquense (SAIMEX), </w:t>
      </w:r>
      <w:r w:rsidR="00512815" w:rsidRPr="00142971">
        <w:rPr>
          <w:rFonts w:ascii="Palatino Linotype" w:eastAsia="MS Mincho" w:hAnsi="Palatino Linotype" w:cs="Times New Roman"/>
          <w:color w:val="000000" w:themeColor="text1"/>
        </w:rPr>
        <w:t>la siguiente información</w:t>
      </w:r>
      <w:r w:rsidRPr="00142971">
        <w:rPr>
          <w:rFonts w:ascii="Palatino Linotype" w:hAnsi="Palatino Linotype" w:cs="Arial"/>
        </w:rPr>
        <w:t>:</w:t>
      </w:r>
    </w:p>
    <w:p w14:paraId="7E8A4294" w14:textId="091D0F18" w:rsidR="00BA263F" w:rsidRPr="00142971" w:rsidRDefault="00BA263F" w:rsidP="003B32E6">
      <w:pPr>
        <w:pStyle w:val="Prrafodelista"/>
        <w:numPr>
          <w:ilvl w:val="0"/>
          <w:numId w:val="36"/>
        </w:numPr>
        <w:tabs>
          <w:tab w:val="left" w:pos="8080"/>
        </w:tabs>
        <w:spacing w:line="360" w:lineRule="auto"/>
        <w:ind w:right="758"/>
        <w:jc w:val="both"/>
        <w:rPr>
          <w:rFonts w:ascii="Palatino Linotype" w:eastAsia="Palatino Linotype" w:hAnsi="Palatino Linotype" w:cs="Palatino Linotype"/>
          <w:b/>
          <w:color w:val="000000"/>
        </w:rPr>
      </w:pPr>
      <w:r w:rsidRPr="00142971">
        <w:rPr>
          <w:rFonts w:ascii="Palatino Linotype" w:eastAsia="Palatino Linotype" w:hAnsi="Palatino Linotype" w:cs="Palatino Linotype"/>
          <w:b/>
          <w:color w:val="000000"/>
        </w:rPr>
        <w:lastRenderedPageBreak/>
        <w:t>Soporte documental en que consten o se adviertan las obligaciones y atribuciones de</w:t>
      </w:r>
      <w:r w:rsidR="003B32E6" w:rsidRPr="00142971">
        <w:rPr>
          <w:rFonts w:ascii="Palatino Linotype" w:eastAsia="Palatino Linotype" w:hAnsi="Palatino Linotype" w:cs="Palatino Linotype"/>
          <w:b/>
          <w:color w:val="000000"/>
        </w:rPr>
        <w:t xml:space="preserve"> </w:t>
      </w:r>
      <w:r w:rsidRPr="00142971">
        <w:rPr>
          <w:rFonts w:ascii="Palatino Linotype" w:eastAsia="Palatino Linotype" w:hAnsi="Palatino Linotype" w:cs="Palatino Linotype"/>
          <w:b/>
          <w:color w:val="000000"/>
        </w:rPr>
        <w:t>l</w:t>
      </w:r>
      <w:r w:rsidR="003B32E6" w:rsidRPr="00142971">
        <w:rPr>
          <w:rFonts w:ascii="Palatino Linotype" w:eastAsia="Palatino Linotype" w:hAnsi="Palatino Linotype" w:cs="Palatino Linotype"/>
          <w:b/>
          <w:color w:val="000000"/>
        </w:rPr>
        <w:t>a</w:t>
      </w:r>
      <w:r w:rsidRPr="00142971">
        <w:rPr>
          <w:rFonts w:ascii="Palatino Linotype" w:eastAsia="Palatino Linotype" w:hAnsi="Palatino Linotype" w:cs="Palatino Linotype"/>
          <w:b/>
          <w:color w:val="000000"/>
        </w:rPr>
        <w:t xml:space="preserve"> </w:t>
      </w:r>
      <w:r w:rsidR="003B32E6" w:rsidRPr="00142971">
        <w:rPr>
          <w:rFonts w:ascii="Palatino Linotype" w:eastAsia="Palatino Linotype" w:hAnsi="Palatino Linotype" w:cs="Palatino Linotype"/>
          <w:b/>
          <w:color w:val="000000"/>
        </w:rPr>
        <w:t xml:space="preserve">Contraloría Interna Municipal, </w:t>
      </w:r>
      <w:r w:rsidRPr="00142971">
        <w:rPr>
          <w:rFonts w:ascii="Palatino Linotype" w:eastAsia="Palatino Linotype" w:hAnsi="Palatino Linotype" w:cs="Palatino Linotype"/>
          <w:b/>
          <w:color w:val="000000"/>
        </w:rPr>
        <w:t>respecto a la v</w:t>
      </w:r>
      <w:r w:rsidR="003B32E6" w:rsidRPr="00142971">
        <w:rPr>
          <w:rFonts w:ascii="Palatino Linotype" w:eastAsia="Palatino Linotype" w:hAnsi="Palatino Linotype" w:cs="Palatino Linotype"/>
          <w:b/>
          <w:color w:val="000000"/>
        </w:rPr>
        <w:t>igilancia, seguimiento y</w:t>
      </w:r>
      <w:r w:rsidRPr="00142971">
        <w:rPr>
          <w:rFonts w:ascii="Palatino Linotype" w:eastAsia="Palatino Linotype" w:hAnsi="Palatino Linotype" w:cs="Palatino Linotype"/>
          <w:b/>
          <w:color w:val="000000"/>
        </w:rPr>
        <w:t xml:space="preserve"> </w:t>
      </w:r>
      <w:r w:rsidR="003B32E6" w:rsidRPr="00142971">
        <w:rPr>
          <w:rFonts w:ascii="Palatino Linotype" w:eastAsia="Palatino Linotype" w:hAnsi="Palatino Linotype" w:cs="Palatino Linotype"/>
          <w:b/>
          <w:color w:val="000000"/>
        </w:rPr>
        <w:t>sanciones</w:t>
      </w:r>
      <w:r w:rsidRPr="00142971">
        <w:rPr>
          <w:rFonts w:ascii="Palatino Linotype" w:eastAsia="Palatino Linotype" w:hAnsi="Palatino Linotype" w:cs="Palatino Linotype"/>
          <w:b/>
          <w:color w:val="000000"/>
        </w:rPr>
        <w:t xml:space="preserve"> </w:t>
      </w:r>
      <w:r w:rsidR="003B32E6" w:rsidRPr="00142971">
        <w:rPr>
          <w:rFonts w:ascii="Palatino Linotype" w:eastAsia="Palatino Linotype" w:hAnsi="Palatino Linotype" w:cs="Palatino Linotype"/>
          <w:b/>
          <w:color w:val="000000"/>
        </w:rPr>
        <w:t>relacionadas a la</w:t>
      </w:r>
      <w:r w:rsidRPr="00142971">
        <w:rPr>
          <w:rFonts w:ascii="Palatino Linotype" w:eastAsia="Palatino Linotype" w:hAnsi="Palatino Linotype" w:cs="Palatino Linotype"/>
          <w:b/>
          <w:color w:val="000000"/>
        </w:rPr>
        <w:t xml:space="preserve"> declaración patrimonial, vigentes </w:t>
      </w:r>
      <w:r w:rsidR="00335BAA" w:rsidRPr="00142971">
        <w:rPr>
          <w:rFonts w:ascii="Palatino Linotype" w:eastAsia="Palatino Linotype" w:hAnsi="Palatino Linotype" w:cs="Palatino Linotype"/>
          <w:b/>
          <w:color w:val="000000"/>
        </w:rPr>
        <w:t>al 05</w:t>
      </w:r>
      <w:r w:rsidR="005876B6" w:rsidRPr="00142971">
        <w:rPr>
          <w:rFonts w:ascii="Palatino Linotype" w:eastAsia="Palatino Linotype" w:hAnsi="Palatino Linotype" w:cs="Palatino Linotype"/>
          <w:b/>
          <w:color w:val="000000"/>
        </w:rPr>
        <w:t xml:space="preserve"> de diciembre de 2025, así como aquel en que conste su cumplimiento al  05 de diciembre de 2025</w:t>
      </w:r>
      <w:r w:rsidR="00622B62" w:rsidRPr="00142971">
        <w:rPr>
          <w:rFonts w:ascii="Palatino Linotype" w:eastAsia="Palatino Linotype" w:hAnsi="Palatino Linotype" w:cs="Palatino Linotype"/>
          <w:b/>
          <w:color w:val="000000"/>
        </w:rPr>
        <w:t>, en versión pública</w:t>
      </w:r>
      <w:r w:rsidR="005876B6" w:rsidRPr="00142971">
        <w:rPr>
          <w:rFonts w:ascii="Palatino Linotype" w:eastAsia="Palatino Linotype" w:hAnsi="Palatino Linotype" w:cs="Palatino Linotype"/>
          <w:b/>
          <w:color w:val="000000"/>
        </w:rPr>
        <w:t>;</w:t>
      </w:r>
      <w:r w:rsidRPr="00142971">
        <w:rPr>
          <w:rFonts w:ascii="Palatino Linotype" w:eastAsia="Palatino Linotype" w:hAnsi="Palatino Linotype" w:cs="Palatino Linotype"/>
          <w:b/>
          <w:color w:val="000000"/>
        </w:rPr>
        <w:t xml:space="preserve"> y </w:t>
      </w:r>
    </w:p>
    <w:p w14:paraId="4BA0AF9B" w14:textId="511996B3" w:rsidR="00F654CF" w:rsidRPr="00142971" w:rsidRDefault="00F654CF" w:rsidP="00BA263F">
      <w:pPr>
        <w:pStyle w:val="Prrafodelista"/>
        <w:numPr>
          <w:ilvl w:val="0"/>
          <w:numId w:val="36"/>
        </w:numPr>
        <w:tabs>
          <w:tab w:val="left" w:pos="8080"/>
        </w:tabs>
        <w:spacing w:line="360" w:lineRule="auto"/>
        <w:ind w:right="758"/>
        <w:jc w:val="both"/>
        <w:rPr>
          <w:rFonts w:ascii="Palatino Linotype" w:eastAsia="Palatino Linotype" w:hAnsi="Palatino Linotype" w:cs="Palatino Linotype"/>
          <w:b/>
          <w:color w:val="000000"/>
        </w:rPr>
      </w:pPr>
      <w:r w:rsidRPr="00142971">
        <w:rPr>
          <w:rFonts w:ascii="Palatino Linotype" w:eastAsia="Palatino Linotype" w:hAnsi="Palatino Linotype" w:cs="Palatino Linotype"/>
          <w:b/>
          <w:color w:val="000000"/>
        </w:rPr>
        <w:t xml:space="preserve">El acuerdo del Comité de Transparencia en el </w:t>
      </w:r>
      <w:r w:rsidR="00071A4C" w:rsidRPr="00142971">
        <w:rPr>
          <w:rFonts w:ascii="Palatino Linotype" w:eastAsia="Palatino Linotype" w:hAnsi="Palatino Linotype" w:cs="Palatino Linotype"/>
          <w:b/>
          <w:color w:val="000000"/>
        </w:rPr>
        <w:t>que,</w:t>
      </w:r>
      <w:r w:rsidRPr="00142971">
        <w:rPr>
          <w:rFonts w:ascii="Palatino Linotype" w:eastAsia="Palatino Linotype" w:hAnsi="Palatino Linotype" w:cs="Palatino Linotype"/>
          <w:b/>
          <w:color w:val="000000"/>
        </w:rPr>
        <w:t xml:space="preserve"> de manera fundada y motivada</w:t>
      </w:r>
      <w:r w:rsidR="00BA263F" w:rsidRPr="00142971">
        <w:rPr>
          <w:rFonts w:ascii="Palatino Linotype" w:eastAsia="Palatino Linotype" w:hAnsi="Palatino Linotype" w:cs="Palatino Linotype"/>
          <w:b/>
          <w:color w:val="000000"/>
        </w:rPr>
        <w:t>, se</w:t>
      </w:r>
      <w:r w:rsidRPr="00142971">
        <w:rPr>
          <w:rFonts w:ascii="Palatino Linotype" w:eastAsia="Palatino Linotype" w:hAnsi="Palatino Linotype" w:cs="Palatino Linotype"/>
          <w:b/>
          <w:color w:val="000000"/>
        </w:rPr>
        <w:t xml:space="preserve"> clasifique como </w:t>
      </w:r>
      <w:r w:rsidR="005876B6" w:rsidRPr="00142971">
        <w:rPr>
          <w:rFonts w:ascii="Palatino Linotype" w:eastAsia="Palatino Linotype" w:hAnsi="Palatino Linotype" w:cs="Palatino Linotype"/>
          <w:b/>
          <w:color w:val="000000"/>
        </w:rPr>
        <w:t>confidencial</w:t>
      </w:r>
      <w:r w:rsidR="003B32E6" w:rsidRPr="00142971">
        <w:rPr>
          <w:rFonts w:ascii="Palatino Linotype" w:eastAsia="Palatino Linotype" w:hAnsi="Palatino Linotype" w:cs="Palatino Linotype"/>
          <w:b/>
          <w:color w:val="000000"/>
        </w:rPr>
        <w:t xml:space="preserve"> el </w:t>
      </w:r>
      <w:r w:rsidR="005876B6" w:rsidRPr="00142971">
        <w:rPr>
          <w:rFonts w:ascii="Palatino Linotype" w:eastAsia="Palatino Linotype" w:hAnsi="Palatino Linotype" w:cs="Palatino Linotype"/>
          <w:b/>
          <w:color w:val="000000"/>
        </w:rPr>
        <w:t>nombre, cargo y área de adscripción</w:t>
      </w:r>
      <w:r w:rsidR="00114039" w:rsidRPr="00142971">
        <w:rPr>
          <w:rFonts w:ascii="Palatino Linotype" w:eastAsia="Palatino Linotype" w:hAnsi="Palatino Linotype" w:cs="Palatino Linotype"/>
          <w:b/>
          <w:color w:val="000000"/>
        </w:rPr>
        <w:t xml:space="preserve"> </w:t>
      </w:r>
      <w:r w:rsidR="003B32E6" w:rsidRPr="00142971">
        <w:rPr>
          <w:rFonts w:ascii="Palatino Linotype" w:eastAsia="Palatino Linotype" w:hAnsi="Palatino Linotype" w:cs="Palatino Linotype"/>
          <w:b/>
          <w:color w:val="000000"/>
        </w:rPr>
        <w:t xml:space="preserve">los servidores públicos </w:t>
      </w:r>
      <w:r w:rsidR="00B44B56" w:rsidRPr="00142971">
        <w:rPr>
          <w:rFonts w:ascii="Palatino Linotype" w:eastAsia="Palatino Linotype" w:hAnsi="Palatino Linotype" w:cs="Palatino Linotype"/>
          <w:b/>
          <w:color w:val="000000"/>
        </w:rPr>
        <w:t xml:space="preserve">que omitieron </w:t>
      </w:r>
      <w:r w:rsidR="005876B6" w:rsidRPr="00142971">
        <w:rPr>
          <w:rFonts w:ascii="Palatino Linotype" w:eastAsia="Palatino Linotype" w:hAnsi="Palatino Linotype" w:cs="Palatino Linotype"/>
          <w:b/>
        </w:rPr>
        <w:t>presenta</w:t>
      </w:r>
      <w:r w:rsidR="00B44B56" w:rsidRPr="00142971">
        <w:rPr>
          <w:rFonts w:ascii="Palatino Linotype" w:eastAsia="Palatino Linotype" w:hAnsi="Palatino Linotype" w:cs="Palatino Linotype"/>
          <w:b/>
        </w:rPr>
        <w:t>r</w:t>
      </w:r>
      <w:r w:rsidR="005876B6" w:rsidRPr="00142971">
        <w:rPr>
          <w:rFonts w:ascii="Palatino Linotype" w:eastAsia="Palatino Linotype" w:hAnsi="Palatino Linotype" w:cs="Palatino Linotype"/>
          <w:b/>
        </w:rPr>
        <w:t xml:space="preserve"> su declaración de situación patrimonial y de intereses, </w:t>
      </w:r>
      <w:r w:rsidR="003B32E6" w:rsidRPr="00142971">
        <w:rPr>
          <w:rFonts w:ascii="Palatino Linotype" w:eastAsia="Palatino Linotype" w:hAnsi="Palatino Linotype" w:cs="Palatino Linotype"/>
          <w:b/>
          <w:color w:val="000000"/>
        </w:rPr>
        <w:t xml:space="preserve">al </w:t>
      </w:r>
      <w:r w:rsidR="000933A5" w:rsidRPr="00142971">
        <w:rPr>
          <w:rFonts w:ascii="Palatino Linotype" w:eastAsia="Palatino Linotype" w:hAnsi="Palatino Linotype" w:cs="Palatino Linotype"/>
          <w:b/>
          <w:color w:val="000000"/>
        </w:rPr>
        <w:t>05 de diciembre de 2025</w:t>
      </w:r>
      <w:r w:rsidR="005876B6" w:rsidRPr="00142971">
        <w:rPr>
          <w:rFonts w:ascii="Palatino Linotype" w:eastAsia="Palatino Linotype" w:hAnsi="Palatino Linotype" w:cs="Palatino Linotype"/>
          <w:b/>
          <w:color w:val="000000"/>
        </w:rPr>
        <w:t>.</w:t>
      </w:r>
    </w:p>
    <w:p w14:paraId="6E7DAF16" w14:textId="77777777" w:rsidR="00F654CF" w:rsidRPr="00142971" w:rsidRDefault="00F654CF" w:rsidP="00BA263F">
      <w:pPr>
        <w:tabs>
          <w:tab w:val="left" w:pos="8080"/>
        </w:tabs>
        <w:spacing w:line="360" w:lineRule="auto"/>
        <w:ind w:right="49"/>
        <w:jc w:val="both"/>
        <w:rPr>
          <w:rFonts w:ascii="Palatino Linotype" w:eastAsia="Palatino Linotype" w:hAnsi="Palatino Linotype" w:cs="Palatino Linotype"/>
        </w:rPr>
      </w:pPr>
    </w:p>
    <w:p w14:paraId="268DC576" w14:textId="54B38C75" w:rsidR="00622B62" w:rsidRPr="00142971" w:rsidRDefault="00622B62" w:rsidP="00622B62">
      <w:pPr>
        <w:tabs>
          <w:tab w:val="left" w:pos="8080"/>
        </w:tabs>
        <w:spacing w:line="360" w:lineRule="auto"/>
        <w:ind w:right="49"/>
        <w:jc w:val="both"/>
        <w:rPr>
          <w:rFonts w:ascii="Palatino Linotype" w:eastAsia="Palatino Linotype" w:hAnsi="Palatino Linotype" w:cs="Palatino Linotype"/>
        </w:rPr>
      </w:pPr>
      <w:r w:rsidRPr="00142971">
        <w:rPr>
          <w:rFonts w:ascii="Palatino Linotype" w:eastAsia="Palatino Linotype" w:hAnsi="Palatino Linotype" w:cs="Palatino Linotype"/>
        </w:rPr>
        <w:t xml:space="preserve">Para el cumplimiento de lo ordenado en el </w:t>
      </w:r>
      <w:r w:rsidRPr="00142971">
        <w:rPr>
          <w:rFonts w:ascii="Palatino Linotype" w:eastAsia="Palatino Linotype" w:hAnsi="Palatino Linotype" w:cs="Palatino Linotype"/>
          <w:b/>
        </w:rPr>
        <w:t>inciso a),</w:t>
      </w:r>
      <w:r w:rsidRPr="00142971">
        <w:rPr>
          <w:rFonts w:ascii="Palatino Linotype" w:eastAsia="Palatino Linotype" w:hAnsi="Palatino Linotype" w:cs="Palatino Linotype"/>
        </w:rPr>
        <w:t xml:space="preserve"> en su parte relativa al soporte documental que dé cuenta del cumplimiento, se deberá emitir el Acuerdo del Comité de Transparencia que resultara procedente, en términos de los artículos 49, fracciones II y VIII, 132, fracción II y 143 de la Ley de Transparencia y Acceso a la Información Pública del Estado de México y Municipios, en el que funde y motive las razones sobre la eliminación de los datos personales o, documentos confidenciales del soporte documental respectivo objeto de las versiones públicas que se formulen y se pongan a disposición del </w:t>
      </w:r>
      <w:r w:rsidRPr="00142971">
        <w:rPr>
          <w:rFonts w:ascii="Palatino Linotype" w:eastAsia="Palatino Linotype" w:hAnsi="Palatino Linotype" w:cs="Palatino Linotype"/>
          <w:b/>
          <w:color w:val="000000" w:themeColor="text1"/>
        </w:rPr>
        <w:t>RECURRENTE</w:t>
      </w:r>
      <w:r w:rsidRPr="00142971">
        <w:rPr>
          <w:rFonts w:ascii="Palatino Linotype" w:eastAsia="Palatino Linotype" w:hAnsi="Palatino Linotype" w:cs="Palatino Linotype"/>
        </w:rPr>
        <w:t>.</w:t>
      </w:r>
    </w:p>
    <w:p w14:paraId="3AD8B468" w14:textId="77777777" w:rsidR="00622B62" w:rsidRPr="00142971" w:rsidRDefault="00622B62" w:rsidP="00BA263F">
      <w:pPr>
        <w:tabs>
          <w:tab w:val="left" w:pos="8080"/>
        </w:tabs>
        <w:spacing w:line="360" w:lineRule="auto"/>
        <w:ind w:right="49"/>
        <w:jc w:val="both"/>
        <w:rPr>
          <w:rFonts w:ascii="Palatino Linotype" w:eastAsia="Palatino Linotype" w:hAnsi="Palatino Linotype" w:cs="Palatino Linotype"/>
        </w:rPr>
      </w:pPr>
    </w:p>
    <w:p w14:paraId="2AA10F03" w14:textId="5866C440" w:rsidR="00F654CF" w:rsidRPr="00142971" w:rsidRDefault="002001C2" w:rsidP="00BA263F">
      <w:pPr>
        <w:spacing w:line="360" w:lineRule="auto"/>
        <w:jc w:val="both"/>
        <w:rPr>
          <w:rFonts w:ascii="Palatino Linotype" w:eastAsia="Times New Roman" w:hAnsi="Palatino Linotype" w:cs="Times New Roman"/>
          <w:lang w:val="es-MX"/>
        </w:rPr>
      </w:pPr>
      <w:r w:rsidRPr="00142971">
        <w:rPr>
          <w:rFonts w:ascii="Palatino Linotype" w:hAnsi="Palatino Linotype" w:cs="Arial"/>
          <w:b/>
          <w:bCs/>
        </w:rPr>
        <w:t>TERCERO</w:t>
      </w:r>
      <w:r w:rsidRPr="00142971">
        <w:rPr>
          <w:rFonts w:ascii="Palatino Linotype" w:hAnsi="Palatino Linotype" w:cs="Arial"/>
        </w:rPr>
        <w:t>.</w:t>
      </w:r>
      <w:bookmarkEnd w:id="37"/>
      <w:bookmarkEnd w:id="38"/>
      <w:bookmarkEnd w:id="39"/>
      <w:bookmarkEnd w:id="40"/>
      <w:bookmarkEnd w:id="41"/>
      <w:bookmarkEnd w:id="42"/>
      <w:bookmarkEnd w:id="43"/>
      <w:bookmarkEnd w:id="44"/>
      <w:r w:rsidR="00B44B56" w:rsidRPr="00142971">
        <w:rPr>
          <w:rFonts w:ascii="Palatino Linotype" w:hAnsi="Palatino Linotype" w:cs="Arial"/>
        </w:rPr>
        <w:t xml:space="preserve"> </w:t>
      </w:r>
      <w:r w:rsidR="00F654CF" w:rsidRPr="00142971">
        <w:rPr>
          <w:rFonts w:ascii="Palatino Linotype" w:eastAsia="Times New Roman" w:hAnsi="Palatino Linotype" w:cs="Times New Roman"/>
          <w:b/>
          <w:lang w:val="es-MX"/>
        </w:rPr>
        <w:t xml:space="preserve">Notifíquese </w:t>
      </w:r>
      <w:r w:rsidR="00F654CF" w:rsidRPr="00142971">
        <w:rPr>
          <w:rFonts w:ascii="Palatino Linotype" w:eastAsia="Times New Roman" w:hAnsi="Palatino Linotype" w:cs="Times New Roman"/>
          <w:lang w:val="es-MX"/>
        </w:rPr>
        <w:t xml:space="preserve">la presente Resolución al Titular de la Unidad de Transparencia del Sujeto Obligado vía </w:t>
      </w:r>
      <w:r w:rsidR="00F654CF" w:rsidRPr="00142971">
        <w:rPr>
          <w:rFonts w:ascii="Palatino Linotype" w:eastAsia="Times New Roman" w:hAnsi="Palatino Linotype" w:cs="Times New Roman"/>
          <w:b/>
          <w:lang w:val="es-MX"/>
        </w:rPr>
        <w:t>SAIMEX</w:t>
      </w:r>
      <w:r w:rsidR="00F654CF" w:rsidRPr="00142971">
        <w:rPr>
          <w:rFonts w:ascii="Palatino Linotype" w:eastAsia="Times New Roman" w:hAnsi="Palatino Linotype" w:cs="Times New Roman"/>
          <w:lang w:val="es-MX"/>
        </w:rPr>
        <w:t xml:space="preserve">, para que conforme al artículo 186 último párrafo, 189 </w:t>
      </w:r>
      <w:r w:rsidR="00F654CF" w:rsidRPr="00142971">
        <w:rPr>
          <w:rFonts w:ascii="Palatino Linotype" w:eastAsia="Times New Roman" w:hAnsi="Palatino Linotype" w:cs="Times New Roman"/>
          <w:lang w:val="es-MX"/>
        </w:rPr>
        <w:lastRenderedPageBreak/>
        <w:t xml:space="preserve">segundo párrafo y 194 de la Ley de Transparencia y Acceso a la Información Pública del Estado de México y Municipios; </w:t>
      </w:r>
      <w:r w:rsidR="00F654CF" w:rsidRPr="00142971">
        <w:rPr>
          <w:rFonts w:ascii="Palatino Linotype" w:eastAsia="Times New Roman" w:hAnsi="Palatino Linotype" w:cs="Times New Roman"/>
          <w:b/>
          <w:lang w:val="es-MX"/>
        </w:rPr>
        <w:t>dé cumplimiento a lo ordenado dentro del plazo de diez días hábiles</w:t>
      </w:r>
      <w:r w:rsidR="00F654CF" w:rsidRPr="00142971">
        <w:rPr>
          <w:rFonts w:ascii="Palatino Linotype" w:eastAsia="Times New Roman" w:hAnsi="Palatino Linotype" w:cs="Times New Roman"/>
          <w:lang w:val="es-MX"/>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DF33CBE" w14:textId="77777777" w:rsidR="004E34E7" w:rsidRPr="00142971" w:rsidRDefault="004E34E7" w:rsidP="00BA263F">
      <w:pPr>
        <w:spacing w:line="360" w:lineRule="auto"/>
        <w:jc w:val="both"/>
        <w:rPr>
          <w:rFonts w:ascii="Palatino Linotype" w:eastAsia="Times New Roman" w:hAnsi="Palatino Linotype" w:cs="Times New Roman"/>
          <w:lang w:val="es-MX"/>
        </w:rPr>
      </w:pPr>
    </w:p>
    <w:p w14:paraId="74E9D7C6" w14:textId="5DEA0A8D" w:rsidR="00F654CF" w:rsidRPr="00142971" w:rsidRDefault="00B44B56" w:rsidP="00BA263F">
      <w:pPr>
        <w:spacing w:line="360" w:lineRule="auto"/>
        <w:jc w:val="both"/>
        <w:rPr>
          <w:rFonts w:ascii="Palatino Linotype" w:eastAsia="Calibri" w:hAnsi="Palatino Linotype" w:cs="Arial"/>
          <w:bCs/>
        </w:rPr>
      </w:pPr>
      <w:r w:rsidRPr="00142971">
        <w:rPr>
          <w:rFonts w:ascii="Palatino Linotype" w:hAnsi="Palatino Linotype" w:cs="Arial"/>
          <w:b/>
        </w:rPr>
        <w:t>CUAR</w:t>
      </w:r>
      <w:r w:rsidR="00F654CF" w:rsidRPr="00142971">
        <w:rPr>
          <w:rFonts w:ascii="Palatino Linotype" w:hAnsi="Palatino Linotype" w:cs="Arial"/>
          <w:b/>
        </w:rPr>
        <w:t xml:space="preserve">TO. </w:t>
      </w:r>
      <w:r w:rsidR="00F654CF" w:rsidRPr="00142971">
        <w:rPr>
          <w:rFonts w:ascii="Palatino Linotype" w:eastAsia="Calibri" w:hAnsi="Palatino Linotype" w:cs="Arial"/>
          <w:bCs/>
        </w:rPr>
        <w:t xml:space="preserve">De conformidad con el artículo 198 de la Ley de Transparencia y Acceso a la Información Pública del Estado de México y Municipios, de considerarlo procedente, el </w:t>
      </w:r>
      <w:r w:rsidR="00F654CF" w:rsidRPr="00142971">
        <w:rPr>
          <w:rFonts w:ascii="Palatino Linotype" w:eastAsia="Calibri" w:hAnsi="Palatino Linotype" w:cs="Arial"/>
          <w:b/>
          <w:bCs/>
        </w:rPr>
        <w:t>SUJETO OBLIGADO</w:t>
      </w:r>
      <w:r w:rsidR="00F654CF" w:rsidRPr="00142971">
        <w:rPr>
          <w:rFonts w:ascii="Palatino Linotype" w:eastAsia="Calibri" w:hAnsi="Palatino Linotype" w:cs="Arial"/>
          <w:bCs/>
        </w:rPr>
        <w:t xml:space="preserve"> de manera fundada y motivada, podrá solicitar una ampliación de plazo para el cumplimiento de la presente Resolución.</w:t>
      </w:r>
    </w:p>
    <w:p w14:paraId="4A07C8A1" w14:textId="77777777" w:rsidR="00F654CF" w:rsidRPr="00142971" w:rsidRDefault="00F654CF" w:rsidP="00BA263F">
      <w:pPr>
        <w:spacing w:line="360" w:lineRule="auto"/>
        <w:jc w:val="both"/>
        <w:rPr>
          <w:rFonts w:ascii="Palatino Linotype" w:eastAsia="Calibri" w:hAnsi="Palatino Linotype" w:cs="Arial"/>
          <w:bCs/>
        </w:rPr>
      </w:pPr>
    </w:p>
    <w:p w14:paraId="27A8B283" w14:textId="3D122DD6" w:rsidR="00F654CF" w:rsidRPr="00142971" w:rsidRDefault="00B44B56" w:rsidP="00BA263F">
      <w:pPr>
        <w:tabs>
          <w:tab w:val="left" w:pos="8080"/>
        </w:tabs>
        <w:spacing w:line="360" w:lineRule="auto"/>
        <w:ind w:right="49"/>
        <w:jc w:val="both"/>
        <w:rPr>
          <w:rFonts w:ascii="Palatino Linotype" w:eastAsia="Times New Roman" w:hAnsi="Palatino Linotype" w:cs="Times New Roman"/>
          <w:lang w:val="es-ES" w:eastAsia="es-MX"/>
        </w:rPr>
      </w:pPr>
      <w:bookmarkStart w:id="45" w:name="_Toc492590393"/>
      <w:bookmarkStart w:id="46" w:name="_Toc503891611"/>
      <w:bookmarkStart w:id="47" w:name="_Toc511647759"/>
      <w:bookmarkStart w:id="48" w:name="_Toc511647820"/>
      <w:r w:rsidRPr="00142971">
        <w:rPr>
          <w:rFonts w:ascii="Palatino Linotype" w:eastAsia="Times New Roman" w:hAnsi="Palatino Linotype" w:cs="Times New Roman"/>
          <w:b/>
        </w:rPr>
        <w:t>QUINT</w:t>
      </w:r>
      <w:r w:rsidR="002001C2" w:rsidRPr="00142971">
        <w:rPr>
          <w:rFonts w:ascii="Palatino Linotype" w:eastAsia="Times New Roman" w:hAnsi="Palatino Linotype" w:cs="Times New Roman"/>
          <w:b/>
        </w:rPr>
        <w:t>O</w:t>
      </w:r>
      <w:r w:rsidR="00F654CF" w:rsidRPr="00142971">
        <w:rPr>
          <w:rFonts w:ascii="Palatino Linotype" w:eastAsia="Times New Roman" w:hAnsi="Palatino Linotype" w:cs="Times New Roman"/>
          <w:b/>
        </w:rPr>
        <w:t xml:space="preserve">. </w:t>
      </w:r>
      <w:r w:rsidR="00F654CF" w:rsidRPr="00142971">
        <w:rPr>
          <w:rFonts w:ascii="Palatino Linotype" w:eastAsia="Times New Roman" w:hAnsi="Palatino Linotype" w:cs="Times New Roman"/>
        </w:rPr>
        <w:t>Notifíquese</w:t>
      </w:r>
      <w:bookmarkEnd w:id="45"/>
      <w:bookmarkEnd w:id="46"/>
      <w:bookmarkEnd w:id="47"/>
      <w:bookmarkEnd w:id="48"/>
      <w:r w:rsidR="00F654CF" w:rsidRPr="00142971">
        <w:rPr>
          <w:rFonts w:ascii="Palatino Linotype" w:eastAsia="Times New Roman" w:hAnsi="Palatino Linotype" w:cs="Times New Roman"/>
        </w:rPr>
        <w:t xml:space="preserve"> al </w:t>
      </w:r>
      <w:r w:rsidR="00F654CF" w:rsidRPr="00142971">
        <w:rPr>
          <w:rFonts w:ascii="Palatino Linotype" w:eastAsia="Times New Roman" w:hAnsi="Palatino Linotype" w:cs="Times New Roman"/>
          <w:b/>
        </w:rPr>
        <w:t>RECURRENTE</w:t>
      </w:r>
      <w:r w:rsidR="00F654CF" w:rsidRPr="00142971">
        <w:rPr>
          <w:rFonts w:ascii="Palatino Linotype" w:eastAsia="Times New Roman" w:hAnsi="Palatino Linotype" w:cs="Times New Roman"/>
        </w:rPr>
        <w:t xml:space="preserve"> la presente</w:t>
      </w:r>
      <w:r w:rsidR="00F654CF" w:rsidRPr="00142971">
        <w:rPr>
          <w:rFonts w:ascii="Palatino Linotype" w:eastAsia="Times New Roman" w:hAnsi="Palatino Linotype" w:cs="Times New Roman"/>
          <w:lang w:val="es-ES" w:eastAsia="es-MX"/>
        </w:rPr>
        <w:t xml:space="preserve"> Resolución, vía </w:t>
      </w:r>
      <w:r w:rsidR="00F654CF" w:rsidRPr="00142971">
        <w:rPr>
          <w:rFonts w:ascii="Palatino Linotype" w:eastAsia="Times New Roman" w:hAnsi="Palatino Linotype" w:cs="Times New Roman"/>
          <w:b/>
          <w:lang w:val="es-ES" w:eastAsia="es-MX"/>
        </w:rPr>
        <w:t>SAIMEX</w:t>
      </w:r>
      <w:r w:rsidR="00F654CF" w:rsidRPr="00142971">
        <w:rPr>
          <w:rFonts w:ascii="Palatino Linotype" w:eastAsia="Times New Roman" w:hAnsi="Palatino Linotype" w:cs="Times New Roman"/>
          <w:lang w:val="es-ES" w:eastAsia="es-MX"/>
        </w:rPr>
        <w:t>.</w:t>
      </w:r>
    </w:p>
    <w:p w14:paraId="0DD52642" w14:textId="77777777" w:rsidR="00F654CF" w:rsidRPr="00142971" w:rsidRDefault="00F654CF" w:rsidP="00BA263F">
      <w:pPr>
        <w:tabs>
          <w:tab w:val="left" w:pos="8080"/>
        </w:tabs>
        <w:spacing w:line="360" w:lineRule="auto"/>
        <w:ind w:right="49"/>
        <w:jc w:val="both"/>
        <w:rPr>
          <w:rFonts w:ascii="Palatino Linotype" w:eastAsia="Times New Roman" w:hAnsi="Palatino Linotype" w:cs="Times New Roman"/>
          <w:lang w:val="es-ES" w:eastAsia="es-MX"/>
        </w:rPr>
      </w:pPr>
    </w:p>
    <w:p w14:paraId="45295D36" w14:textId="778D3B0F" w:rsidR="00F654CF" w:rsidRPr="00142971" w:rsidRDefault="00B44B56" w:rsidP="00BA263F">
      <w:pPr>
        <w:shd w:val="clear" w:color="auto" w:fill="FFFFFF"/>
        <w:spacing w:line="360" w:lineRule="auto"/>
        <w:jc w:val="both"/>
        <w:rPr>
          <w:rFonts w:ascii="Palatino Linotype" w:eastAsia="Calibri" w:hAnsi="Palatino Linotype"/>
          <w:lang w:eastAsia="en-US"/>
        </w:rPr>
      </w:pPr>
      <w:r w:rsidRPr="00142971">
        <w:rPr>
          <w:rFonts w:ascii="Palatino Linotype" w:eastAsia="Calibri" w:hAnsi="Palatino Linotype"/>
          <w:b/>
          <w:lang w:eastAsia="en-US"/>
        </w:rPr>
        <w:t>SEXT</w:t>
      </w:r>
      <w:r w:rsidR="002001C2" w:rsidRPr="00142971">
        <w:rPr>
          <w:rFonts w:ascii="Palatino Linotype" w:eastAsia="Calibri" w:hAnsi="Palatino Linotype"/>
          <w:b/>
          <w:lang w:eastAsia="en-US"/>
        </w:rPr>
        <w:t>O</w:t>
      </w:r>
      <w:r w:rsidR="00F654CF" w:rsidRPr="00142971">
        <w:rPr>
          <w:rFonts w:ascii="Palatino Linotype" w:eastAsia="Calibri" w:hAnsi="Palatino Linotype"/>
          <w:b/>
          <w:lang w:eastAsia="en-US"/>
        </w:rPr>
        <w:t xml:space="preserve">. </w:t>
      </w:r>
      <w:r w:rsidR="00F654CF" w:rsidRPr="00142971">
        <w:rPr>
          <w:rFonts w:ascii="Palatino Linotype" w:eastAsia="Calibri" w:hAnsi="Palatino Linotype"/>
          <w:lang w:eastAsia="en-US"/>
        </w:rPr>
        <w:t>Se hace del conocimiento del</w:t>
      </w:r>
      <w:r w:rsidR="00F654CF" w:rsidRPr="00142971">
        <w:rPr>
          <w:rFonts w:ascii="Palatino Linotype" w:eastAsia="Calibri" w:hAnsi="Palatino Linotype"/>
          <w:b/>
          <w:lang w:eastAsia="en-US"/>
        </w:rPr>
        <w:t xml:space="preserve"> RECURRENTE </w:t>
      </w:r>
      <w:r w:rsidR="00F654CF" w:rsidRPr="00142971">
        <w:rPr>
          <w:rFonts w:ascii="Palatino Linotype" w:eastAsia="Calibri" w:hAnsi="Palatino Linotype"/>
          <w:lang w:eastAsia="en-US"/>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16C93FE0" w14:textId="77777777" w:rsidR="00B2313D" w:rsidRPr="00142971" w:rsidRDefault="00B2313D" w:rsidP="00BA263F">
      <w:pPr>
        <w:shd w:val="clear" w:color="auto" w:fill="FFFFFF"/>
        <w:spacing w:line="360" w:lineRule="auto"/>
        <w:jc w:val="both"/>
        <w:rPr>
          <w:rFonts w:ascii="Palatino Linotype" w:eastAsia="Calibri" w:hAnsi="Palatino Linotype"/>
          <w:lang w:val="es-MX" w:eastAsia="en-US"/>
        </w:rPr>
      </w:pPr>
    </w:p>
    <w:p w14:paraId="276EB288" w14:textId="77777777" w:rsidR="00B2313D" w:rsidRPr="00142971" w:rsidRDefault="00B2313D" w:rsidP="00B2313D">
      <w:pPr>
        <w:spacing w:before="240" w:after="240" w:line="360" w:lineRule="auto"/>
        <w:ind w:firstLine="1"/>
        <w:jc w:val="both"/>
        <w:rPr>
          <w:rFonts w:ascii="Palatino Linotype" w:hAnsi="Palatino Linotype"/>
        </w:rPr>
      </w:pPr>
      <w:bookmarkStart w:id="49" w:name="_Hlk99014733"/>
      <w:r w:rsidRPr="00142971">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SEXTA SESIÓN ORDINARIA, CELEBRADA EL SIETE (07) DE MAYO DE DOS MIL VEINTISÉIS, ANTE EL SECRETARIO TÉCNICO DEL PLENO </w:t>
      </w:r>
      <w:r w:rsidRPr="00142971">
        <w:rPr>
          <w:rFonts w:ascii="Palatino Linotype" w:hAnsi="Palatino Linotype" w:cs="Palatino Linotype"/>
          <w:color w:val="000000" w:themeColor="text1"/>
        </w:rPr>
        <w:t>ALEXIS TAPIA RAMÍREZ.</w:t>
      </w:r>
    </w:p>
    <w:bookmarkEnd w:id="49"/>
    <w:p w14:paraId="74BB966A" w14:textId="77777777" w:rsidR="00B84DF1" w:rsidRPr="00142971" w:rsidRDefault="00B84DF1" w:rsidP="00BA263F">
      <w:pPr>
        <w:spacing w:line="360" w:lineRule="auto"/>
        <w:ind w:right="49"/>
        <w:rPr>
          <w:rFonts w:ascii="Palatino Linotype" w:eastAsia="Palatino Linotype" w:hAnsi="Palatino Linotype" w:cs="Palatino Linotype"/>
        </w:rPr>
      </w:pPr>
    </w:p>
    <w:p w14:paraId="74BB966B" w14:textId="77777777" w:rsidR="00B84DF1" w:rsidRPr="00142971" w:rsidRDefault="00B84DF1" w:rsidP="00BA263F">
      <w:pPr>
        <w:spacing w:line="360" w:lineRule="auto"/>
        <w:ind w:right="49"/>
        <w:rPr>
          <w:rFonts w:ascii="Palatino Linotype" w:eastAsia="Palatino Linotype" w:hAnsi="Palatino Linotype" w:cs="Palatino Linotype"/>
        </w:rPr>
      </w:pPr>
    </w:p>
    <w:p w14:paraId="74BB966C" w14:textId="77777777" w:rsidR="00B84DF1" w:rsidRPr="00142971" w:rsidRDefault="00B84DF1" w:rsidP="00BA263F">
      <w:pPr>
        <w:spacing w:line="360" w:lineRule="auto"/>
        <w:ind w:right="49"/>
        <w:rPr>
          <w:rFonts w:ascii="Palatino Linotype" w:eastAsia="Palatino Linotype" w:hAnsi="Palatino Linotype" w:cs="Palatino Linotype"/>
        </w:rPr>
      </w:pPr>
    </w:p>
    <w:p w14:paraId="74BB966D" w14:textId="77777777" w:rsidR="00B84DF1" w:rsidRPr="00142971" w:rsidRDefault="00B84DF1" w:rsidP="00BA263F">
      <w:pPr>
        <w:spacing w:line="360" w:lineRule="auto"/>
        <w:ind w:right="49"/>
        <w:rPr>
          <w:rFonts w:ascii="Palatino Linotype" w:eastAsia="Palatino Linotype" w:hAnsi="Palatino Linotype" w:cs="Palatino Linotype"/>
        </w:rPr>
      </w:pPr>
    </w:p>
    <w:p w14:paraId="74BB966E" w14:textId="77777777" w:rsidR="00B84DF1" w:rsidRPr="00142971" w:rsidRDefault="00B84DF1" w:rsidP="00BA263F">
      <w:pPr>
        <w:spacing w:line="360" w:lineRule="auto"/>
        <w:ind w:right="49"/>
        <w:rPr>
          <w:rFonts w:ascii="Palatino Linotype" w:eastAsia="Palatino Linotype" w:hAnsi="Palatino Linotype" w:cs="Palatino Linotype"/>
        </w:rPr>
      </w:pPr>
    </w:p>
    <w:p w14:paraId="74BB966F" w14:textId="77777777" w:rsidR="00B84DF1" w:rsidRPr="00142971" w:rsidRDefault="009D3673" w:rsidP="00BA263F">
      <w:pPr>
        <w:tabs>
          <w:tab w:val="left" w:pos="3374"/>
        </w:tabs>
        <w:spacing w:line="360" w:lineRule="auto"/>
        <w:ind w:right="49"/>
        <w:rPr>
          <w:rFonts w:ascii="Palatino Linotype" w:eastAsia="Palatino Linotype" w:hAnsi="Palatino Linotype" w:cs="Palatino Linotype"/>
        </w:rPr>
      </w:pPr>
      <w:r w:rsidRPr="00142971">
        <w:rPr>
          <w:rFonts w:ascii="Palatino Linotype" w:eastAsia="Palatino Linotype" w:hAnsi="Palatino Linotype" w:cs="Palatino Linotype"/>
        </w:rPr>
        <w:tab/>
      </w:r>
    </w:p>
    <w:p w14:paraId="74BB9670" w14:textId="77777777" w:rsidR="00B84DF1" w:rsidRPr="00142971" w:rsidRDefault="00B84DF1" w:rsidP="00BA263F">
      <w:pPr>
        <w:tabs>
          <w:tab w:val="left" w:pos="3374"/>
        </w:tabs>
        <w:spacing w:line="360" w:lineRule="auto"/>
        <w:ind w:right="49"/>
        <w:rPr>
          <w:rFonts w:ascii="Palatino Linotype" w:eastAsia="Palatino Linotype" w:hAnsi="Palatino Linotype" w:cs="Palatino Linotype"/>
        </w:rPr>
      </w:pPr>
    </w:p>
    <w:p w14:paraId="74BB9671" w14:textId="77777777" w:rsidR="00B84DF1" w:rsidRPr="00142971" w:rsidRDefault="00B84DF1" w:rsidP="00BA263F">
      <w:pPr>
        <w:tabs>
          <w:tab w:val="left" w:pos="3374"/>
        </w:tabs>
        <w:spacing w:line="360" w:lineRule="auto"/>
        <w:ind w:right="49"/>
        <w:rPr>
          <w:rFonts w:ascii="Palatino Linotype" w:eastAsia="Palatino Linotype" w:hAnsi="Palatino Linotype" w:cs="Palatino Linotype"/>
        </w:rPr>
      </w:pPr>
    </w:p>
    <w:p w14:paraId="74BB9672" w14:textId="77777777" w:rsidR="00B84DF1" w:rsidRPr="00142971" w:rsidRDefault="00B84DF1" w:rsidP="00BA263F">
      <w:pPr>
        <w:tabs>
          <w:tab w:val="left" w:pos="3374"/>
        </w:tabs>
        <w:spacing w:line="360" w:lineRule="auto"/>
        <w:ind w:right="49"/>
        <w:rPr>
          <w:rFonts w:ascii="Palatino Linotype" w:eastAsia="Palatino Linotype" w:hAnsi="Palatino Linotype" w:cs="Palatino Linotype"/>
        </w:rPr>
      </w:pPr>
    </w:p>
    <w:p w14:paraId="74BB9673" w14:textId="77777777" w:rsidR="00B84DF1" w:rsidRPr="00142971" w:rsidRDefault="00B84DF1" w:rsidP="00BA263F">
      <w:pPr>
        <w:tabs>
          <w:tab w:val="left" w:pos="3374"/>
        </w:tabs>
        <w:spacing w:line="360" w:lineRule="auto"/>
        <w:ind w:right="49"/>
        <w:rPr>
          <w:rFonts w:ascii="Palatino Linotype" w:eastAsia="Palatino Linotype" w:hAnsi="Palatino Linotype" w:cs="Palatino Linotype"/>
        </w:rPr>
      </w:pPr>
    </w:p>
    <w:p w14:paraId="74BB9674" w14:textId="77777777" w:rsidR="00B84DF1" w:rsidRPr="00142971" w:rsidRDefault="00B84DF1" w:rsidP="00BA263F">
      <w:pPr>
        <w:tabs>
          <w:tab w:val="left" w:pos="3374"/>
        </w:tabs>
        <w:spacing w:line="360" w:lineRule="auto"/>
        <w:ind w:right="49"/>
        <w:rPr>
          <w:rFonts w:ascii="Palatino Linotype" w:eastAsia="Palatino Linotype" w:hAnsi="Palatino Linotype" w:cs="Palatino Linotype"/>
        </w:rPr>
      </w:pPr>
    </w:p>
    <w:p w14:paraId="74BB9675" w14:textId="77777777" w:rsidR="00B84DF1" w:rsidRPr="00142971" w:rsidRDefault="00B84DF1" w:rsidP="00BA263F">
      <w:pPr>
        <w:tabs>
          <w:tab w:val="left" w:pos="3374"/>
        </w:tabs>
        <w:spacing w:line="360" w:lineRule="auto"/>
        <w:ind w:right="49"/>
        <w:rPr>
          <w:rFonts w:ascii="Palatino Linotype" w:eastAsia="Palatino Linotype" w:hAnsi="Palatino Linotype" w:cs="Palatino Linotype"/>
        </w:rPr>
      </w:pPr>
    </w:p>
    <w:p w14:paraId="74BB9676" w14:textId="77777777" w:rsidR="00B84DF1" w:rsidRPr="00142971" w:rsidRDefault="00B84DF1" w:rsidP="00BA263F">
      <w:pPr>
        <w:tabs>
          <w:tab w:val="left" w:pos="3374"/>
        </w:tabs>
        <w:spacing w:line="360" w:lineRule="auto"/>
        <w:ind w:right="49"/>
        <w:rPr>
          <w:rFonts w:ascii="Palatino Linotype" w:eastAsia="Palatino Linotype" w:hAnsi="Palatino Linotype" w:cs="Palatino Linotype"/>
        </w:rPr>
      </w:pPr>
    </w:p>
    <w:p w14:paraId="74BB9677" w14:textId="77777777" w:rsidR="00B84DF1" w:rsidRPr="00142971" w:rsidRDefault="00B84DF1" w:rsidP="00BA263F">
      <w:pPr>
        <w:tabs>
          <w:tab w:val="left" w:pos="3374"/>
        </w:tabs>
        <w:spacing w:line="360" w:lineRule="auto"/>
        <w:ind w:right="49"/>
        <w:rPr>
          <w:rFonts w:ascii="Palatino Linotype" w:eastAsia="Palatino Linotype" w:hAnsi="Palatino Linotype" w:cs="Palatino Linotype"/>
        </w:rPr>
      </w:pPr>
    </w:p>
    <w:p w14:paraId="74BB9678" w14:textId="77777777" w:rsidR="00B84DF1" w:rsidRPr="00142971" w:rsidRDefault="00B84DF1" w:rsidP="00BA263F">
      <w:pPr>
        <w:spacing w:line="360" w:lineRule="auto"/>
        <w:ind w:right="49"/>
        <w:rPr>
          <w:rFonts w:ascii="Palatino Linotype" w:eastAsia="Palatino Linotype" w:hAnsi="Palatino Linotype" w:cs="Palatino Linotype"/>
        </w:rPr>
      </w:pPr>
    </w:p>
    <w:sectPr w:rsidR="00B84DF1" w:rsidRPr="00142971" w:rsidSect="00142971">
      <w:headerReference w:type="even" r:id="rId9"/>
      <w:headerReference w:type="default" r:id="rId10"/>
      <w:footerReference w:type="default" r:id="rId11"/>
      <w:headerReference w:type="first" r:id="rId12"/>
      <w:footerReference w:type="first" r:id="rId13"/>
      <w:pgSz w:w="12240" w:h="15840"/>
      <w:pgMar w:top="2694" w:right="900"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D24D60" w14:textId="77777777" w:rsidR="001D0DE6" w:rsidRDefault="001D0DE6">
      <w:r>
        <w:separator/>
      </w:r>
    </w:p>
  </w:endnote>
  <w:endnote w:type="continuationSeparator" w:id="0">
    <w:p w14:paraId="18143AD1" w14:textId="77777777" w:rsidR="001D0DE6" w:rsidRDefault="001D0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B968D" w14:textId="77777777" w:rsidR="000B54A6" w:rsidRPr="00142971" w:rsidRDefault="000B54A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142971">
      <w:rPr>
        <w:rFonts w:ascii="Palatino Linotype" w:eastAsia="Palatino Linotype" w:hAnsi="Palatino Linotype" w:cs="Palatino Linotype"/>
        <w:color w:val="000000"/>
        <w:sz w:val="22"/>
        <w:szCs w:val="20"/>
      </w:rPr>
      <w:t xml:space="preserve">Página </w:t>
    </w:r>
    <w:r w:rsidRPr="00142971">
      <w:rPr>
        <w:rFonts w:ascii="Palatino Linotype" w:eastAsia="Palatino Linotype" w:hAnsi="Palatino Linotype" w:cs="Palatino Linotype"/>
        <w:color w:val="000000"/>
        <w:sz w:val="22"/>
        <w:szCs w:val="20"/>
      </w:rPr>
      <w:fldChar w:fldCharType="begin"/>
    </w:r>
    <w:r w:rsidRPr="00142971">
      <w:rPr>
        <w:rFonts w:ascii="Palatino Linotype" w:eastAsia="Palatino Linotype" w:hAnsi="Palatino Linotype" w:cs="Palatino Linotype"/>
        <w:color w:val="000000"/>
        <w:sz w:val="22"/>
        <w:szCs w:val="20"/>
      </w:rPr>
      <w:instrText>PAGE</w:instrText>
    </w:r>
    <w:r w:rsidRPr="00142971">
      <w:rPr>
        <w:rFonts w:ascii="Palatino Linotype" w:eastAsia="Palatino Linotype" w:hAnsi="Palatino Linotype" w:cs="Palatino Linotype"/>
        <w:color w:val="000000"/>
        <w:sz w:val="22"/>
        <w:szCs w:val="20"/>
      </w:rPr>
      <w:fldChar w:fldCharType="separate"/>
    </w:r>
    <w:r w:rsidR="00472FC1">
      <w:rPr>
        <w:rFonts w:ascii="Palatino Linotype" w:eastAsia="Palatino Linotype" w:hAnsi="Palatino Linotype" w:cs="Palatino Linotype"/>
        <w:noProof/>
        <w:color w:val="000000"/>
        <w:sz w:val="22"/>
        <w:szCs w:val="20"/>
      </w:rPr>
      <w:t>21</w:t>
    </w:r>
    <w:r w:rsidRPr="00142971">
      <w:rPr>
        <w:rFonts w:ascii="Palatino Linotype" w:eastAsia="Palatino Linotype" w:hAnsi="Palatino Linotype" w:cs="Palatino Linotype"/>
        <w:color w:val="000000"/>
        <w:sz w:val="22"/>
        <w:szCs w:val="20"/>
      </w:rPr>
      <w:fldChar w:fldCharType="end"/>
    </w:r>
    <w:r w:rsidRPr="00142971">
      <w:rPr>
        <w:rFonts w:ascii="Palatino Linotype" w:eastAsia="Palatino Linotype" w:hAnsi="Palatino Linotype" w:cs="Palatino Linotype"/>
        <w:color w:val="000000"/>
        <w:sz w:val="22"/>
        <w:szCs w:val="20"/>
      </w:rPr>
      <w:t xml:space="preserve"> de </w:t>
    </w:r>
    <w:r w:rsidRPr="00142971">
      <w:rPr>
        <w:rFonts w:ascii="Palatino Linotype" w:eastAsia="Palatino Linotype" w:hAnsi="Palatino Linotype" w:cs="Palatino Linotype"/>
        <w:color w:val="000000"/>
        <w:sz w:val="22"/>
        <w:szCs w:val="20"/>
      </w:rPr>
      <w:fldChar w:fldCharType="begin"/>
    </w:r>
    <w:r w:rsidRPr="00142971">
      <w:rPr>
        <w:rFonts w:ascii="Palatino Linotype" w:eastAsia="Palatino Linotype" w:hAnsi="Palatino Linotype" w:cs="Palatino Linotype"/>
        <w:color w:val="000000"/>
        <w:sz w:val="22"/>
        <w:szCs w:val="20"/>
      </w:rPr>
      <w:instrText>NUMPAGES</w:instrText>
    </w:r>
    <w:r w:rsidRPr="00142971">
      <w:rPr>
        <w:rFonts w:ascii="Palatino Linotype" w:eastAsia="Palatino Linotype" w:hAnsi="Palatino Linotype" w:cs="Palatino Linotype"/>
        <w:color w:val="000000"/>
        <w:sz w:val="22"/>
        <w:szCs w:val="20"/>
      </w:rPr>
      <w:fldChar w:fldCharType="separate"/>
    </w:r>
    <w:r w:rsidR="00472FC1">
      <w:rPr>
        <w:rFonts w:ascii="Palatino Linotype" w:eastAsia="Palatino Linotype" w:hAnsi="Palatino Linotype" w:cs="Palatino Linotype"/>
        <w:noProof/>
        <w:color w:val="000000"/>
        <w:sz w:val="22"/>
        <w:szCs w:val="20"/>
      </w:rPr>
      <w:t>56</w:t>
    </w:r>
    <w:r w:rsidRPr="00142971">
      <w:rPr>
        <w:rFonts w:ascii="Palatino Linotype" w:eastAsia="Palatino Linotype" w:hAnsi="Palatino Linotype" w:cs="Palatino Linotype"/>
        <w:color w:val="000000"/>
        <w:sz w:val="22"/>
        <w:szCs w:val="20"/>
      </w:rPr>
      <w:fldChar w:fldCharType="end"/>
    </w:r>
  </w:p>
  <w:p w14:paraId="74BB968E" w14:textId="77777777" w:rsidR="000B54A6" w:rsidRDefault="000B54A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B969D" w14:textId="77777777" w:rsidR="000B54A6" w:rsidRPr="00142971" w:rsidRDefault="000B54A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142971">
      <w:rPr>
        <w:rFonts w:ascii="Palatino Linotype" w:eastAsia="Palatino Linotype" w:hAnsi="Palatino Linotype" w:cs="Palatino Linotype"/>
        <w:color w:val="000000"/>
        <w:sz w:val="22"/>
        <w:szCs w:val="20"/>
      </w:rPr>
      <w:t xml:space="preserve">Página </w:t>
    </w:r>
    <w:r w:rsidRPr="00142971">
      <w:rPr>
        <w:rFonts w:ascii="Palatino Linotype" w:eastAsia="Palatino Linotype" w:hAnsi="Palatino Linotype" w:cs="Palatino Linotype"/>
        <w:color w:val="000000"/>
        <w:sz w:val="22"/>
        <w:szCs w:val="20"/>
      </w:rPr>
      <w:fldChar w:fldCharType="begin"/>
    </w:r>
    <w:r w:rsidRPr="00142971">
      <w:rPr>
        <w:rFonts w:ascii="Palatino Linotype" w:eastAsia="Palatino Linotype" w:hAnsi="Palatino Linotype" w:cs="Palatino Linotype"/>
        <w:color w:val="000000"/>
        <w:sz w:val="22"/>
        <w:szCs w:val="20"/>
      </w:rPr>
      <w:instrText>PAGE</w:instrText>
    </w:r>
    <w:r w:rsidRPr="00142971">
      <w:rPr>
        <w:rFonts w:ascii="Palatino Linotype" w:eastAsia="Palatino Linotype" w:hAnsi="Palatino Linotype" w:cs="Palatino Linotype"/>
        <w:color w:val="000000"/>
        <w:sz w:val="22"/>
        <w:szCs w:val="20"/>
      </w:rPr>
      <w:fldChar w:fldCharType="separate"/>
    </w:r>
    <w:r w:rsidR="00472FC1">
      <w:rPr>
        <w:rFonts w:ascii="Palatino Linotype" w:eastAsia="Palatino Linotype" w:hAnsi="Palatino Linotype" w:cs="Palatino Linotype"/>
        <w:noProof/>
        <w:color w:val="000000"/>
        <w:sz w:val="22"/>
        <w:szCs w:val="20"/>
      </w:rPr>
      <w:t>1</w:t>
    </w:r>
    <w:r w:rsidRPr="00142971">
      <w:rPr>
        <w:rFonts w:ascii="Palatino Linotype" w:eastAsia="Palatino Linotype" w:hAnsi="Palatino Linotype" w:cs="Palatino Linotype"/>
        <w:color w:val="000000"/>
        <w:sz w:val="22"/>
        <w:szCs w:val="20"/>
      </w:rPr>
      <w:fldChar w:fldCharType="end"/>
    </w:r>
    <w:r w:rsidRPr="00142971">
      <w:rPr>
        <w:rFonts w:ascii="Palatino Linotype" w:eastAsia="Palatino Linotype" w:hAnsi="Palatino Linotype" w:cs="Palatino Linotype"/>
        <w:color w:val="000000"/>
        <w:sz w:val="22"/>
        <w:szCs w:val="20"/>
      </w:rPr>
      <w:t xml:space="preserve"> de </w:t>
    </w:r>
    <w:r w:rsidRPr="00142971">
      <w:rPr>
        <w:rFonts w:ascii="Palatino Linotype" w:eastAsia="Palatino Linotype" w:hAnsi="Palatino Linotype" w:cs="Palatino Linotype"/>
        <w:color w:val="000000"/>
        <w:sz w:val="22"/>
        <w:szCs w:val="20"/>
      </w:rPr>
      <w:fldChar w:fldCharType="begin"/>
    </w:r>
    <w:r w:rsidRPr="00142971">
      <w:rPr>
        <w:rFonts w:ascii="Palatino Linotype" w:eastAsia="Palatino Linotype" w:hAnsi="Palatino Linotype" w:cs="Palatino Linotype"/>
        <w:color w:val="000000"/>
        <w:sz w:val="22"/>
        <w:szCs w:val="20"/>
      </w:rPr>
      <w:instrText>NUMPAGES</w:instrText>
    </w:r>
    <w:r w:rsidRPr="00142971">
      <w:rPr>
        <w:rFonts w:ascii="Palatino Linotype" w:eastAsia="Palatino Linotype" w:hAnsi="Palatino Linotype" w:cs="Palatino Linotype"/>
        <w:color w:val="000000"/>
        <w:sz w:val="22"/>
        <w:szCs w:val="20"/>
      </w:rPr>
      <w:fldChar w:fldCharType="separate"/>
    </w:r>
    <w:r w:rsidR="00472FC1">
      <w:rPr>
        <w:rFonts w:ascii="Palatino Linotype" w:eastAsia="Palatino Linotype" w:hAnsi="Palatino Linotype" w:cs="Palatino Linotype"/>
        <w:noProof/>
        <w:color w:val="000000"/>
        <w:sz w:val="22"/>
        <w:szCs w:val="20"/>
      </w:rPr>
      <w:t>56</w:t>
    </w:r>
    <w:r w:rsidRPr="00142971">
      <w:rPr>
        <w:rFonts w:ascii="Palatino Linotype" w:eastAsia="Palatino Linotype" w:hAnsi="Palatino Linotype" w:cs="Palatino Linotype"/>
        <w:color w:val="000000"/>
        <w:sz w:val="22"/>
        <w:szCs w:val="20"/>
      </w:rPr>
      <w:fldChar w:fldCharType="end"/>
    </w:r>
  </w:p>
  <w:p w14:paraId="74BB969E" w14:textId="77777777" w:rsidR="000B54A6" w:rsidRDefault="000B54A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53D2A9" w14:textId="77777777" w:rsidR="001D0DE6" w:rsidRDefault="001D0DE6">
      <w:r>
        <w:separator/>
      </w:r>
    </w:p>
  </w:footnote>
  <w:footnote w:type="continuationSeparator" w:id="0">
    <w:p w14:paraId="7DC8F8EF" w14:textId="77777777" w:rsidR="001D0DE6" w:rsidRDefault="001D0DE6">
      <w:r>
        <w:continuationSeparator/>
      </w:r>
    </w:p>
  </w:footnote>
  <w:footnote w:id="1">
    <w:p w14:paraId="74BB96A2" w14:textId="77777777" w:rsidR="000B54A6" w:rsidRDefault="000B54A6" w:rsidP="00CC4F68">
      <w:pPr>
        <w:pStyle w:val="Textonotapie"/>
      </w:pPr>
      <w:r>
        <w:rPr>
          <w:rStyle w:val="Refdenotaalpie"/>
        </w:rPr>
        <w:footnoteRef/>
      </w:r>
      <w:r>
        <w:t xml:space="preserve"> Convención Americana sobre Derechos Humanos. Artículo 13.</w:t>
      </w:r>
    </w:p>
  </w:footnote>
  <w:footnote w:id="2">
    <w:p w14:paraId="74BB96A3" w14:textId="77777777" w:rsidR="000B54A6" w:rsidRDefault="000B54A6" w:rsidP="00CC4F68">
      <w:pPr>
        <w:pStyle w:val="Textonotapie"/>
      </w:pPr>
      <w:r>
        <w:rPr>
          <w:rStyle w:val="Refdenotaalpie"/>
        </w:rPr>
        <w:footnoteRef/>
      </w:r>
      <w:r>
        <w:t xml:space="preserve"> Constitución Política de los Estados Unidos Mexicanos. Artículo sexto, sección A, Fracción I.</w:t>
      </w:r>
    </w:p>
  </w:footnote>
  <w:footnote w:id="3">
    <w:p w14:paraId="74BB96A4" w14:textId="77777777" w:rsidR="000B54A6" w:rsidRPr="00F411B8" w:rsidRDefault="000B54A6" w:rsidP="00CC4F68">
      <w:pPr>
        <w:pStyle w:val="Textonotapie"/>
        <w:rPr>
          <w:rFonts w:ascii="Palatino Linotype" w:hAnsi="Palatino Linotype"/>
          <w:sz w:val="18"/>
        </w:rPr>
      </w:pPr>
      <w:r w:rsidRPr="00F411B8">
        <w:rPr>
          <w:rStyle w:val="Refdenotaalpie"/>
          <w:rFonts w:ascii="Palatino Linotype" w:hAnsi="Palatino Linotype"/>
        </w:rPr>
        <w:footnoteRef/>
      </w:r>
      <w:r w:rsidRPr="00F411B8">
        <w:rPr>
          <w:rFonts w:ascii="Palatino Linotype" w:hAnsi="Palatino Linotype"/>
          <w:sz w:val="18"/>
        </w:rPr>
        <w:t xml:space="preserve"> Corte Interamericana de Derechos Humanos. Caso Claude Reyes y otros vs Chile. Sentencia de 19 de septiembre de 2006. Serie C. No. 151. Párr. 86.</w:t>
      </w:r>
    </w:p>
  </w:footnote>
  <w:footnote w:id="4">
    <w:p w14:paraId="74BB96A5" w14:textId="77777777" w:rsidR="000B54A6" w:rsidRPr="00F411B8" w:rsidRDefault="000B54A6" w:rsidP="00CC4F68">
      <w:pPr>
        <w:pStyle w:val="Textonotapie"/>
        <w:rPr>
          <w:rFonts w:ascii="Palatino Linotype" w:hAnsi="Palatino Linotype"/>
          <w:sz w:val="18"/>
        </w:rPr>
      </w:pPr>
      <w:r w:rsidRPr="00F411B8">
        <w:rPr>
          <w:rStyle w:val="Refdenotaalpie"/>
          <w:rFonts w:ascii="Palatino Linotype" w:hAnsi="Palatino Linotype"/>
        </w:rPr>
        <w:footnoteRef/>
      </w:r>
      <w:r w:rsidRPr="00F411B8">
        <w:rPr>
          <w:rFonts w:ascii="Palatino Linotype" w:hAnsi="Palatino Linotype"/>
          <w:sz w:val="18"/>
        </w:rPr>
        <w:t xml:space="preserve"> Ibídem. Párr. 87.</w:t>
      </w:r>
    </w:p>
  </w:footnote>
  <w:footnote w:id="5">
    <w:p w14:paraId="74BB96A6" w14:textId="77777777" w:rsidR="000B54A6" w:rsidRDefault="000B54A6" w:rsidP="00CC4F68">
      <w:pPr>
        <w:pStyle w:val="Textonotapie"/>
      </w:pPr>
      <w:r w:rsidRPr="00F411B8">
        <w:rPr>
          <w:rStyle w:val="Refdenotaalpie"/>
          <w:rFonts w:ascii="Palatino Linotype" w:hAnsi="Palatino Linotype"/>
        </w:rPr>
        <w:footnoteRef/>
      </w:r>
      <w:r w:rsidRPr="00F411B8">
        <w:rPr>
          <w:rFonts w:ascii="Palatino Linotype" w:hAnsi="Palatino Linotype"/>
          <w:sz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history="1">
        <w:r w:rsidRPr="00F411B8">
          <w:rPr>
            <w:rStyle w:val="Hipervnculo"/>
            <w:rFonts w:ascii="Palatino Linotype" w:hAnsi="Palatino Linotype"/>
            <w:sz w:val="18"/>
          </w:rPr>
          <w:t>http://www.oas.org/es/cidh/expresion/documentos_basicos/declaraciones.asp</w:t>
        </w:r>
      </w:hyperlink>
      <w:r w:rsidRPr="00F411B8">
        <w:rPr>
          <w:rFonts w:ascii="Palatino Linotype" w:hAnsi="Palatino Linotype"/>
          <w:sz w:val="18"/>
        </w:rPr>
        <w:t>.</w:t>
      </w:r>
    </w:p>
  </w:footnote>
  <w:footnote w:id="6">
    <w:p w14:paraId="74BB96A7" w14:textId="77777777" w:rsidR="000B54A6" w:rsidRDefault="000B54A6" w:rsidP="00CC4F68">
      <w:pPr>
        <w:pStyle w:val="Textonotapie"/>
      </w:pPr>
      <w:r>
        <w:rPr>
          <w:rStyle w:val="Refdenotaalpie"/>
        </w:rPr>
        <w:footnoteRef/>
      </w:r>
      <w:r>
        <w:t xml:space="preserve"> Ley de Transparencia y Acceso a la Información Pública del Estado de México y Municipios. Artículo 9. …</w:t>
      </w:r>
    </w:p>
    <w:p w14:paraId="74BB96A8" w14:textId="77777777" w:rsidR="000B54A6" w:rsidRDefault="000B54A6" w:rsidP="00CC4F68">
      <w:pPr>
        <w:pStyle w:val="Textonotapie"/>
      </w:pPr>
      <w:r>
        <w:t>II. Eficacia: Obligación del Instituto para tutelar, de manera efectiva, el derecho de acceso a la información;</w:t>
      </w:r>
    </w:p>
    <w:p w14:paraId="74BB96A9" w14:textId="77777777" w:rsidR="000B54A6" w:rsidRDefault="000B54A6" w:rsidP="00CC4F68">
      <w:pPr>
        <w:pStyle w:val="Textonotapie"/>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B9681" w14:textId="77777777" w:rsidR="000B54A6" w:rsidRDefault="001D0DE6">
    <w:pPr>
      <w:pBdr>
        <w:top w:val="nil"/>
        <w:left w:val="nil"/>
        <w:bottom w:val="nil"/>
        <w:right w:val="nil"/>
        <w:between w:val="nil"/>
      </w:pBdr>
      <w:tabs>
        <w:tab w:val="center" w:pos="4419"/>
        <w:tab w:val="right" w:pos="8838"/>
      </w:tabs>
      <w:rPr>
        <w:color w:val="000000"/>
      </w:rPr>
    </w:pPr>
    <w:r>
      <w:rPr>
        <w:color w:val="000000"/>
      </w:rPr>
      <w:pict w14:anchorId="74BB96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B9682" w14:textId="654D1FB6" w:rsidR="000B54A6" w:rsidRDefault="001D0DE6">
    <w:pPr>
      <w:widowControl w:val="0"/>
      <w:pBdr>
        <w:top w:val="nil"/>
        <w:left w:val="nil"/>
        <w:bottom w:val="nil"/>
        <w:right w:val="nil"/>
        <w:between w:val="nil"/>
      </w:pBdr>
      <w:spacing w:line="276" w:lineRule="auto"/>
      <w:rPr>
        <w:color w:val="000000"/>
      </w:rPr>
    </w:pPr>
    <w:r>
      <w:rPr>
        <w:color w:val="000000"/>
        <w:sz w:val="14"/>
        <w:szCs w:val="14"/>
      </w:rPr>
      <w:pict w14:anchorId="74BB96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32.65pt;width:609.4pt;height:793.75pt;z-index:-251659776;mso-position-horizontal-relative:margin;mso-position-vertical-relative:margin">
          <v:imagedata r:id="rId1" o:title="image1"/>
          <w10:wrap anchorx="margin" anchory="margin"/>
        </v:shape>
      </w:pict>
    </w:r>
  </w:p>
  <w:tbl>
    <w:tblPr>
      <w:tblStyle w:val="a2"/>
      <w:tblW w:w="6519" w:type="dxa"/>
      <w:tblInd w:w="3119" w:type="dxa"/>
      <w:tblLayout w:type="fixed"/>
      <w:tblLook w:val="0400" w:firstRow="0" w:lastRow="0" w:firstColumn="0" w:lastColumn="0" w:noHBand="0" w:noVBand="1"/>
    </w:tblPr>
    <w:tblGrid>
      <w:gridCol w:w="2976"/>
      <w:gridCol w:w="3543"/>
    </w:tblGrid>
    <w:tr w:rsidR="000B54A6" w14:paraId="74BB9685" w14:textId="77777777" w:rsidTr="00142971">
      <w:trPr>
        <w:trHeight w:val="227"/>
      </w:trPr>
      <w:tc>
        <w:tcPr>
          <w:tcW w:w="2976" w:type="dxa"/>
          <w:vAlign w:val="center"/>
        </w:tcPr>
        <w:p w14:paraId="74BB9683" w14:textId="77777777" w:rsidR="000B54A6" w:rsidRPr="00142971" w:rsidRDefault="000B54A6">
          <w:pPr>
            <w:ind w:right="34"/>
            <w:jc w:val="right"/>
            <w:rPr>
              <w:rFonts w:ascii="Palatino Linotype" w:eastAsia="Palatino Linotype" w:hAnsi="Palatino Linotype" w:cs="Palatino Linotype"/>
              <w:b/>
            </w:rPr>
          </w:pPr>
          <w:r w:rsidRPr="00142971">
            <w:rPr>
              <w:rFonts w:ascii="Palatino Linotype" w:eastAsia="Palatino Linotype" w:hAnsi="Palatino Linotype" w:cs="Palatino Linotype"/>
              <w:b/>
            </w:rPr>
            <w:t>Recurso de Revisión:</w:t>
          </w:r>
        </w:p>
      </w:tc>
      <w:tc>
        <w:tcPr>
          <w:tcW w:w="3543" w:type="dxa"/>
          <w:vAlign w:val="center"/>
        </w:tcPr>
        <w:p w14:paraId="74BB9684" w14:textId="5CBE8CB4" w:rsidR="000B54A6" w:rsidRPr="00142971" w:rsidRDefault="000B54A6" w:rsidP="006F213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sidRPr="00142971">
            <w:rPr>
              <w:rFonts w:ascii="Palatino Linotype" w:eastAsia="Palatino Linotype" w:hAnsi="Palatino Linotype" w:cs="Palatino Linotype"/>
              <w:color w:val="000000"/>
            </w:rPr>
            <w:t>01098/INFOEM/IP/RR/2026 y 01103/INFOEM/IP/RR/2026</w:t>
          </w:r>
        </w:p>
      </w:tc>
    </w:tr>
    <w:tr w:rsidR="000B54A6" w14:paraId="74BB9688" w14:textId="77777777" w:rsidTr="00142971">
      <w:trPr>
        <w:trHeight w:val="242"/>
      </w:trPr>
      <w:tc>
        <w:tcPr>
          <w:tcW w:w="2976" w:type="dxa"/>
          <w:vAlign w:val="center"/>
        </w:tcPr>
        <w:p w14:paraId="74BB9686" w14:textId="77777777" w:rsidR="000B54A6" w:rsidRPr="00142971" w:rsidRDefault="000B54A6">
          <w:pPr>
            <w:ind w:right="34"/>
            <w:jc w:val="right"/>
            <w:rPr>
              <w:rFonts w:ascii="Palatino Linotype" w:eastAsia="Palatino Linotype" w:hAnsi="Palatino Linotype" w:cs="Palatino Linotype"/>
              <w:b/>
            </w:rPr>
          </w:pPr>
          <w:r w:rsidRPr="00142971">
            <w:rPr>
              <w:rFonts w:ascii="Palatino Linotype" w:eastAsia="Palatino Linotype" w:hAnsi="Palatino Linotype" w:cs="Palatino Linotype"/>
              <w:b/>
            </w:rPr>
            <w:t>Sujeto Obligado:</w:t>
          </w:r>
        </w:p>
      </w:tc>
      <w:tc>
        <w:tcPr>
          <w:tcW w:w="3543" w:type="dxa"/>
          <w:vAlign w:val="center"/>
        </w:tcPr>
        <w:p w14:paraId="74BB9687" w14:textId="340052BB" w:rsidR="000B54A6" w:rsidRPr="00142971" w:rsidRDefault="000B54A6" w:rsidP="00ED0A54">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highlight w:val="green"/>
            </w:rPr>
          </w:pPr>
          <w:r w:rsidRPr="00142971">
            <w:rPr>
              <w:rFonts w:ascii="Palatino Linotype" w:eastAsia="Palatino Linotype" w:hAnsi="Palatino Linotype" w:cs="Palatino Linotype"/>
              <w:color w:val="000000"/>
            </w:rPr>
            <w:t>Ayuntamiento de Tepotzotlán</w:t>
          </w:r>
        </w:p>
      </w:tc>
    </w:tr>
    <w:tr w:rsidR="000B54A6" w14:paraId="74BB968B" w14:textId="77777777" w:rsidTr="00142971">
      <w:trPr>
        <w:trHeight w:val="342"/>
      </w:trPr>
      <w:tc>
        <w:tcPr>
          <w:tcW w:w="2976" w:type="dxa"/>
          <w:vAlign w:val="center"/>
        </w:tcPr>
        <w:p w14:paraId="74BB9689" w14:textId="77777777" w:rsidR="000B54A6" w:rsidRPr="00142971" w:rsidRDefault="000B54A6">
          <w:pPr>
            <w:ind w:right="34"/>
            <w:jc w:val="right"/>
            <w:rPr>
              <w:rFonts w:ascii="Palatino Linotype" w:eastAsia="Palatino Linotype" w:hAnsi="Palatino Linotype" w:cs="Palatino Linotype"/>
              <w:b/>
            </w:rPr>
          </w:pPr>
          <w:r w:rsidRPr="00142971">
            <w:rPr>
              <w:rFonts w:ascii="Palatino Linotype" w:eastAsia="Palatino Linotype" w:hAnsi="Palatino Linotype" w:cs="Palatino Linotype"/>
              <w:b/>
            </w:rPr>
            <w:t>Comisionada Ponente:</w:t>
          </w:r>
        </w:p>
      </w:tc>
      <w:tc>
        <w:tcPr>
          <w:tcW w:w="3543" w:type="dxa"/>
          <w:vAlign w:val="center"/>
        </w:tcPr>
        <w:p w14:paraId="74BB968A" w14:textId="77777777" w:rsidR="000B54A6" w:rsidRPr="00142971" w:rsidRDefault="000B54A6">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sidRPr="00142971">
            <w:rPr>
              <w:rFonts w:ascii="Palatino Linotype" w:eastAsia="Palatino Linotype" w:hAnsi="Palatino Linotype" w:cs="Palatino Linotype"/>
              <w:color w:val="000000"/>
            </w:rPr>
            <w:t>María del Rosario Mejía Ayala</w:t>
          </w:r>
        </w:p>
      </w:tc>
    </w:tr>
  </w:tbl>
  <w:p w14:paraId="74BB968C" w14:textId="76E25E6B" w:rsidR="000B54A6" w:rsidRDefault="000B54A6">
    <w:pPr>
      <w:pBdr>
        <w:top w:val="nil"/>
        <w:left w:val="nil"/>
        <w:bottom w:val="nil"/>
        <w:right w:val="nil"/>
        <w:between w:val="nil"/>
      </w:pBdr>
      <w:tabs>
        <w:tab w:val="center" w:pos="4419"/>
        <w:tab w:val="right" w:pos="8838"/>
        <w:tab w:val="left" w:pos="6005"/>
      </w:tabs>
      <w:rPr>
        <w:color w:val="000000"/>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6660" w:type="dxa"/>
      <w:tblInd w:w="3261" w:type="dxa"/>
      <w:tblLayout w:type="fixed"/>
      <w:tblLook w:val="0400" w:firstRow="0" w:lastRow="0" w:firstColumn="0" w:lastColumn="0" w:noHBand="0" w:noVBand="1"/>
    </w:tblPr>
    <w:tblGrid>
      <w:gridCol w:w="2977"/>
      <w:gridCol w:w="3683"/>
    </w:tblGrid>
    <w:tr w:rsidR="000B54A6" w14:paraId="74BB9692" w14:textId="77777777" w:rsidTr="00142971">
      <w:trPr>
        <w:trHeight w:val="227"/>
      </w:trPr>
      <w:tc>
        <w:tcPr>
          <w:tcW w:w="2977" w:type="dxa"/>
          <w:vAlign w:val="center"/>
        </w:tcPr>
        <w:p w14:paraId="74BB9690" w14:textId="77777777" w:rsidR="000B54A6" w:rsidRPr="00142971" w:rsidRDefault="000B54A6">
          <w:pPr>
            <w:jc w:val="right"/>
            <w:rPr>
              <w:rFonts w:ascii="Palatino Linotype" w:eastAsia="Palatino Linotype" w:hAnsi="Palatino Linotype" w:cs="Palatino Linotype"/>
              <w:b/>
              <w:szCs w:val="22"/>
            </w:rPr>
          </w:pPr>
          <w:r w:rsidRPr="00142971">
            <w:rPr>
              <w:rFonts w:ascii="Palatino Linotype" w:eastAsia="Palatino Linotype" w:hAnsi="Palatino Linotype" w:cs="Palatino Linotype"/>
              <w:b/>
              <w:szCs w:val="22"/>
            </w:rPr>
            <w:t>Recurso de Revisión:</w:t>
          </w:r>
        </w:p>
      </w:tc>
      <w:tc>
        <w:tcPr>
          <w:tcW w:w="3683" w:type="dxa"/>
          <w:vAlign w:val="center"/>
        </w:tcPr>
        <w:p w14:paraId="74BB9691" w14:textId="05E21804" w:rsidR="000B54A6" w:rsidRPr="00142971" w:rsidRDefault="000B54A6" w:rsidP="006F213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142971">
            <w:rPr>
              <w:rFonts w:ascii="Palatino Linotype" w:eastAsia="Palatino Linotype" w:hAnsi="Palatino Linotype" w:cs="Palatino Linotype"/>
              <w:color w:val="000000"/>
              <w:szCs w:val="22"/>
            </w:rPr>
            <w:t>01098/INFOEM/IP/RR/2026 y 01103/INFOEM/IP/RR/2026</w:t>
          </w:r>
        </w:p>
      </w:tc>
    </w:tr>
    <w:tr w:rsidR="000B54A6" w14:paraId="74BB9695" w14:textId="77777777" w:rsidTr="00142971">
      <w:trPr>
        <w:trHeight w:val="242"/>
      </w:trPr>
      <w:tc>
        <w:tcPr>
          <w:tcW w:w="2977" w:type="dxa"/>
          <w:vAlign w:val="center"/>
        </w:tcPr>
        <w:p w14:paraId="74BB9693" w14:textId="77777777" w:rsidR="000B54A6" w:rsidRPr="00142971" w:rsidRDefault="000B54A6">
          <w:pPr>
            <w:jc w:val="right"/>
            <w:rPr>
              <w:rFonts w:ascii="Palatino Linotype" w:eastAsia="Palatino Linotype" w:hAnsi="Palatino Linotype" w:cs="Palatino Linotype"/>
              <w:b/>
              <w:szCs w:val="22"/>
            </w:rPr>
          </w:pPr>
          <w:r w:rsidRPr="00142971">
            <w:rPr>
              <w:rFonts w:ascii="Palatino Linotype" w:eastAsia="Palatino Linotype" w:hAnsi="Palatino Linotype" w:cs="Palatino Linotype"/>
              <w:b/>
              <w:szCs w:val="22"/>
            </w:rPr>
            <w:t>Recurrente:</w:t>
          </w:r>
        </w:p>
      </w:tc>
      <w:tc>
        <w:tcPr>
          <w:tcW w:w="3683" w:type="dxa"/>
        </w:tcPr>
        <w:p w14:paraId="74BB9694" w14:textId="37EF2AB6" w:rsidR="000B54A6" w:rsidRPr="00142971" w:rsidRDefault="00472FC1" w:rsidP="005D2D83">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0B54A6" w14:paraId="74BB9698" w14:textId="77777777" w:rsidTr="00142971">
      <w:trPr>
        <w:trHeight w:val="342"/>
      </w:trPr>
      <w:tc>
        <w:tcPr>
          <w:tcW w:w="2977" w:type="dxa"/>
          <w:vAlign w:val="center"/>
        </w:tcPr>
        <w:p w14:paraId="74BB9696" w14:textId="77777777" w:rsidR="000B54A6" w:rsidRPr="00142971" w:rsidRDefault="000B54A6">
          <w:pPr>
            <w:jc w:val="right"/>
            <w:rPr>
              <w:rFonts w:ascii="Palatino Linotype" w:eastAsia="Palatino Linotype" w:hAnsi="Palatino Linotype" w:cs="Palatino Linotype"/>
              <w:b/>
              <w:szCs w:val="22"/>
            </w:rPr>
          </w:pPr>
          <w:r w:rsidRPr="00142971">
            <w:rPr>
              <w:rFonts w:ascii="Palatino Linotype" w:eastAsia="Palatino Linotype" w:hAnsi="Palatino Linotype" w:cs="Palatino Linotype"/>
              <w:b/>
              <w:szCs w:val="22"/>
            </w:rPr>
            <w:t>Sujeto Obligado:</w:t>
          </w:r>
        </w:p>
      </w:tc>
      <w:tc>
        <w:tcPr>
          <w:tcW w:w="3683" w:type="dxa"/>
          <w:vAlign w:val="center"/>
        </w:tcPr>
        <w:p w14:paraId="74BB9697" w14:textId="1A68F326" w:rsidR="000B54A6" w:rsidRPr="00142971" w:rsidRDefault="000B54A6" w:rsidP="00E17E9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142971">
            <w:rPr>
              <w:rFonts w:ascii="Palatino Linotype" w:eastAsia="Palatino Linotype" w:hAnsi="Palatino Linotype" w:cs="Palatino Linotype"/>
              <w:color w:val="000000"/>
              <w:szCs w:val="22"/>
            </w:rPr>
            <w:t>Ayuntamiento de Tepotzotlán</w:t>
          </w:r>
        </w:p>
      </w:tc>
    </w:tr>
    <w:tr w:rsidR="000B54A6" w14:paraId="74BB969B" w14:textId="77777777" w:rsidTr="00142971">
      <w:trPr>
        <w:trHeight w:val="342"/>
      </w:trPr>
      <w:tc>
        <w:tcPr>
          <w:tcW w:w="2977" w:type="dxa"/>
          <w:vAlign w:val="center"/>
        </w:tcPr>
        <w:p w14:paraId="74BB9699" w14:textId="77777777" w:rsidR="000B54A6" w:rsidRPr="00142971" w:rsidRDefault="000B54A6">
          <w:pPr>
            <w:jc w:val="right"/>
            <w:rPr>
              <w:rFonts w:ascii="Palatino Linotype" w:eastAsia="Palatino Linotype" w:hAnsi="Palatino Linotype" w:cs="Palatino Linotype"/>
              <w:b/>
              <w:szCs w:val="22"/>
            </w:rPr>
          </w:pPr>
          <w:r w:rsidRPr="00142971">
            <w:rPr>
              <w:rFonts w:ascii="Palatino Linotype" w:eastAsia="Palatino Linotype" w:hAnsi="Palatino Linotype" w:cs="Palatino Linotype"/>
              <w:b/>
              <w:szCs w:val="22"/>
            </w:rPr>
            <w:t>Comisionada Ponente:</w:t>
          </w:r>
        </w:p>
      </w:tc>
      <w:tc>
        <w:tcPr>
          <w:tcW w:w="3683" w:type="dxa"/>
          <w:vAlign w:val="center"/>
        </w:tcPr>
        <w:p w14:paraId="74BB969A" w14:textId="77777777" w:rsidR="000B54A6" w:rsidRPr="00142971" w:rsidRDefault="000B54A6">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142971">
            <w:rPr>
              <w:rFonts w:ascii="Palatino Linotype" w:eastAsia="Palatino Linotype" w:hAnsi="Palatino Linotype" w:cs="Palatino Linotype"/>
              <w:color w:val="000000"/>
              <w:szCs w:val="22"/>
            </w:rPr>
            <w:t>María del Rosario Mejía Ayala</w:t>
          </w:r>
        </w:p>
      </w:tc>
    </w:tr>
  </w:tbl>
  <w:p w14:paraId="74BB969C" w14:textId="77777777" w:rsidR="000B54A6" w:rsidRDefault="001D0DE6">
    <w:pPr>
      <w:pBdr>
        <w:top w:val="nil"/>
        <w:left w:val="nil"/>
        <w:bottom w:val="nil"/>
        <w:right w:val="nil"/>
        <w:between w:val="nil"/>
      </w:pBdr>
      <w:tabs>
        <w:tab w:val="center" w:pos="4419"/>
        <w:tab w:val="right" w:pos="8838"/>
      </w:tabs>
      <w:rPr>
        <w:color w:val="000000"/>
        <w:sz w:val="16"/>
        <w:szCs w:val="16"/>
      </w:rPr>
    </w:pPr>
    <w:r>
      <w:rPr>
        <w:color w:val="000000"/>
        <w:sz w:val="16"/>
        <w:szCs w:val="16"/>
      </w:rPr>
      <w:pict w14:anchorId="74BB96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816848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172FDB"/>
    <w:multiLevelType w:val="hybridMultilevel"/>
    <w:tmpl w:val="8174C1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3C7269A"/>
    <w:multiLevelType w:val="multilevel"/>
    <w:tmpl w:val="375AF130"/>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07741FD1"/>
    <w:multiLevelType w:val="hybridMultilevel"/>
    <w:tmpl w:val="9940AF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7945C10"/>
    <w:multiLevelType w:val="multilevel"/>
    <w:tmpl w:val="2A2071FE"/>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5" w15:restartNumberingAfterBreak="0">
    <w:nsid w:val="07DF2C2B"/>
    <w:multiLevelType w:val="multilevel"/>
    <w:tmpl w:val="2F22AF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F7A6FD8"/>
    <w:multiLevelType w:val="hybridMultilevel"/>
    <w:tmpl w:val="E1B8CB52"/>
    <w:lvl w:ilvl="0" w:tplc="02467E04">
      <w:start w:val="50"/>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178B5BE1"/>
    <w:multiLevelType w:val="hybridMultilevel"/>
    <w:tmpl w:val="3E2456E6"/>
    <w:lvl w:ilvl="0" w:tplc="B98849B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AE7D88"/>
    <w:multiLevelType w:val="multilevel"/>
    <w:tmpl w:val="414439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B2D5048"/>
    <w:multiLevelType w:val="multilevel"/>
    <w:tmpl w:val="4FACD004"/>
    <w:lvl w:ilvl="0">
      <w:start w:val="1"/>
      <w:numFmt w:val="decimal"/>
      <w:lvlText w:val="%1."/>
      <w:lvlJc w:val="left"/>
      <w:pPr>
        <w:ind w:left="643" w:hanging="359"/>
      </w:pPr>
      <w:rPr>
        <w:rFonts w:ascii="Palatino Linotype" w:eastAsia="Palatino Linotype" w:hAnsi="Palatino Linotype" w:cs="Palatino Linotype"/>
        <w:b/>
        <w:i w:val="0"/>
        <w:color w:val="000000"/>
        <w:sz w:val="24"/>
        <w:szCs w:val="24"/>
      </w:rPr>
    </w:lvl>
    <w:lvl w:ilvl="1">
      <w:start w:val="1"/>
      <w:numFmt w:val="upperRoman"/>
      <w:lvlText w:val="%2."/>
      <w:lvlJc w:val="left"/>
      <w:pPr>
        <w:ind w:left="1515" w:hanging="720"/>
      </w:pPr>
      <w:rPr>
        <w:rFonts w:ascii="Palatino Linotype" w:eastAsia="Palatino Linotype" w:hAnsi="Palatino Linotype" w:cs="Palatino Linotype"/>
        <w:b/>
        <w:color w:val="000000"/>
        <w:sz w:val="24"/>
        <w:szCs w:val="24"/>
      </w:rPr>
    </w:lvl>
    <w:lvl w:ilvl="2">
      <w:start w:val="4"/>
      <w:numFmt w:val="lowerRoman"/>
      <w:lvlText w:val="%3."/>
      <w:lvlJc w:val="right"/>
      <w:pPr>
        <w:ind w:left="1875" w:hanging="180"/>
      </w:pPr>
    </w:lvl>
    <w:lvl w:ilvl="3">
      <w:start w:val="1"/>
      <w:numFmt w:val="lowerLetter"/>
      <w:lvlText w:val="%4)"/>
      <w:lvlJc w:val="left"/>
      <w:pPr>
        <w:ind w:left="359" w:hanging="358"/>
      </w:pPr>
    </w:lvl>
    <w:lvl w:ilvl="4">
      <w:start w:val="104"/>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10" w15:restartNumberingAfterBreak="0">
    <w:nsid w:val="1E9A35DE"/>
    <w:multiLevelType w:val="hybridMultilevel"/>
    <w:tmpl w:val="A698C3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FBA60E1"/>
    <w:multiLevelType w:val="hybridMultilevel"/>
    <w:tmpl w:val="3114294E"/>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7F69E5"/>
    <w:multiLevelType w:val="hybridMultilevel"/>
    <w:tmpl w:val="81366408"/>
    <w:lvl w:ilvl="0" w:tplc="080A0017">
      <w:start w:val="1"/>
      <w:numFmt w:val="lowerLetter"/>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15:restartNumberingAfterBreak="0">
    <w:nsid w:val="27C327A4"/>
    <w:multiLevelType w:val="hybridMultilevel"/>
    <w:tmpl w:val="12BC300E"/>
    <w:lvl w:ilvl="0" w:tplc="080A0001">
      <w:start w:val="1"/>
      <w:numFmt w:val="bullet"/>
      <w:lvlText w:val=""/>
      <w:lvlJc w:val="left"/>
      <w:pPr>
        <w:ind w:left="1605" w:hanging="360"/>
      </w:pPr>
      <w:rPr>
        <w:rFonts w:ascii="Symbol" w:hAnsi="Symbol" w:hint="default"/>
      </w:rPr>
    </w:lvl>
    <w:lvl w:ilvl="1" w:tplc="080A0003" w:tentative="1">
      <w:start w:val="1"/>
      <w:numFmt w:val="bullet"/>
      <w:lvlText w:val="o"/>
      <w:lvlJc w:val="left"/>
      <w:pPr>
        <w:ind w:left="2325" w:hanging="360"/>
      </w:pPr>
      <w:rPr>
        <w:rFonts w:ascii="Courier New" w:hAnsi="Courier New" w:cs="Courier New" w:hint="default"/>
      </w:rPr>
    </w:lvl>
    <w:lvl w:ilvl="2" w:tplc="080A0005" w:tentative="1">
      <w:start w:val="1"/>
      <w:numFmt w:val="bullet"/>
      <w:lvlText w:val=""/>
      <w:lvlJc w:val="left"/>
      <w:pPr>
        <w:ind w:left="3045" w:hanging="360"/>
      </w:pPr>
      <w:rPr>
        <w:rFonts w:ascii="Wingdings" w:hAnsi="Wingdings" w:hint="default"/>
      </w:rPr>
    </w:lvl>
    <w:lvl w:ilvl="3" w:tplc="080A0001" w:tentative="1">
      <w:start w:val="1"/>
      <w:numFmt w:val="bullet"/>
      <w:lvlText w:val=""/>
      <w:lvlJc w:val="left"/>
      <w:pPr>
        <w:ind w:left="3765" w:hanging="360"/>
      </w:pPr>
      <w:rPr>
        <w:rFonts w:ascii="Symbol" w:hAnsi="Symbol" w:hint="default"/>
      </w:rPr>
    </w:lvl>
    <w:lvl w:ilvl="4" w:tplc="080A0003" w:tentative="1">
      <w:start w:val="1"/>
      <w:numFmt w:val="bullet"/>
      <w:lvlText w:val="o"/>
      <w:lvlJc w:val="left"/>
      <w:pPr>
        <w:ind w:left="4485" w:hanging="360"/>
      </w:pPr>
      <w:rPr>
        <w:rFonts w:ascii="Courier New" w:hAnsi="Courier New" w:cs="Courier New" w:hint="default"/>
      </w:rPr>
    </w:lvl>
    <w:lvl w:ilvl="5" w:tplc="080A0005" w:tentative="1">
      <w:start w:val="1"/>
      <w:numFmt w:val="bullet"/>
      <w:lvlText w:val=""/>
      <w:lvlJc w:val="left"/>
      <w:pPr>
        <w:ind w:left="5205" w:hanging="360"/>
      </w:pPr>
      <w:rPr>
        <w:rFonts w:ascii="Wingdings" w:hAnsi="Wingdings" w:hint="default"/>
      </w:rPr>
    </w:lvl>
    <w:lvl w:ilvl="6" w:tplc="080A0001" w:tentative="1">
      <w:start w:val="1"/>
      <w:numFmt w:val="bullet"/>
      <w:lvlText w:val=""/>
      <w:lvlJc w:val="left"/>
      <w:pPr>
        <w:ind w:left="5925" w:hanging="360"/>
      </w:pPr>
      <w:rPr>
        <w:rFonts w:ascii="Symbol" w:hAnsi="Symbol" w:hint="default"/>
      </w:rPr>
    </w:lvl>
    <w:lvl w:ilvl="7" w:tplc="080A0003" w:tentative="1">
      <w:start w:val="1"/>
      <w:numFmt w:val="bullet"/>
      <w:lvlText w:val="o"/>
      <w:lvlJc w:val="left"/>
      <w:pPr>
        <w:ind w:left="6645" w:hanging="360"/>
      </w:pPr>
      <w:rPr>
        <w:rFonts w:ascii="Courier New" w:hAnsi="Courier New" w:cs="Courier New" w:hint="default"/>
      </w:rPr>
    </w:lvl>
    <w:lvl w:ilvl="8" w:tplc="080A0005" w:tentative="1">
      <w:start w:val="1"/>
      <w:numFmt w:val="bullet"/>
      <w:lvlText w:val=""/>
      <w:lvlJc w:val="left"/>
      <w:pPr>
        <w:ind w:left="7365" w:hanging="360"/>
      </w:pPr>
      <w:rPr>
        <w:rFonts w:ascii="Wingdings" w:hAnsi="Wingdings" w:hint="default"/>
      </w:rPr>
    </w:lvl>
  </w:abstractNum>
  <w:abstractNum w:abstractNumId="14" w15:restartNumberingAfterBreak="0">
    <w:nsid w:val="28FE593A"/>
    <w:multiLevelType w:val="multilevel"/>
    <w:tmpl w:val="B7C241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A0C5B26"/>
    <w:multiLevelType w:val="hybridMultilevel"/>
    <w:tmpl w:val="E4D8EEA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2BFA4E07"/>
    <w:multiLevelType w:val="multilevel"/>
    <w:tmpl w:val="3DF6786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7" w15:restartNumberingAfterBreak="0">
    <w:nsid w:val="2C8078EB"/>
    <w:multiLevelType w:val="multilevel"/>
    <w:tmpl w:val="5C581CF8"/>
    <w:lvl w:ilvl="0">
      <w:start w:val="1"/>
      <w:numFmt w:val="lowerLetter"/>
      <w:lvlText w:val="%1)"/>
      <w:lvlJc w:val="left"/>
      <w:pPr>
        <w:ind w:left="709" w:hanging="42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D873E99"/>
    <w:multiLevelType w:val="multilevel"/>
    <w:tmpl w:val="8D5EE8D8"/>
    <w:lvl w:ilvl="0">
      <w:start w:val="1"/>
      <w:numFmt w:val="lowerLetter"/>
      <w:lvlText w:val="%1)"/>
      <w:lvlJc w:val="left"/>
      <w:pPr>
        <w:ind w:left="1068" w:hanging="360"/>
      </w:pPr>
      <w:rPr>
        <w:rFonts w:hint="default"/>
      </w:rPr>
    </w:lvl>
    <w:lvl w:ilvl="1">
      <w:start w:val="1"/>
      <w:numFmt w:val="bullet"/>
      <w:lvlText w:val="o"/>
      <w:lvlJc w:val="left"/>
      <w:pPr>
        <w:ind w:left="1788" w:hanging="360"/>
      </w:pPr>
      <w:rPr>
        <w:rFonts w:ascii="Courier New" w:eastAsia="Courier New" w:hAnsi="Courier New" w:cs="Courier New" w:hint="default"/>
      </w:rPr>
    </w:lvl>
    <w:lvl w:ilvl="2">
      <w:start w:val="1"/>
      <w:numFmt w:val="bullet"/>
      <w:lvlText w:val="▪"/>
      <w:lvlJc w:val="left"/>
      <w:pPr>
        <w:ind w:left="2508" w:hanging="360"/>
      </w:pPr>
      <w:rPr>
        <w:rFonts w:ascii="Noto Sans Symbols" w:eastAsia="Noto Sans Symbols" w:hAnsi="Noto Sans Symbols" w:cs="Noto Sans Symbols" w:hint="default"/>
      </w:rPr>
    </w:lvl>
    <w:lvl w:ilvl="3">
      <w:start w:val="1"/>
      <w:numFmt w:val="bullet"/>
      <w:lvlText w:val="●"/>
      <w:lvlJc w:val="left"/>
      <w:pPr>
        <w:ind w:left="3228" w:hanging="360"/>
      </w:pPr>
      <w:rPr>
        <w:rFonts w:ascii="Noto Sans Symbols" w:eastAsia="Noto Sans Symbols" w:hAnsi="Noto Sans Symbols" w:cs="Noto Sans Symbols" w:hint="default"/>
      </w:rPr>
    </w:lvl>
    <w:lvl w:ilvl="4">
      <w:start w:val="1"/>
      <w:numFmt w:val="bullet"/>
      <w:lvlText w:val="o"/>
      <w:lvlJc w:val="left"/>
      <w:pPr>
        <w:ind w:left="3948" w:hanging="360"/>
      </w:pPr>
      <w:rPr>
        <w:rFonts w:ascii="Courier New" w:eastAsia="Courier New" w:hAnsi="Courier New" w:cs="Courier New" w:hint="default"/>
      </w:rPr>
    </w:lvl>
    <w:lvl w:ilvl="5">
      <w:start w:val="1"/>
      <w:numFmt w:val="bullet"/>
      <w:lvlText w:val="▪"/>
      <w:lvlJc w:val="left"/>
      <w:pPr>
        <w:ind w:left="4668" w:hanging="360"/>
      </w:pPr>
      <w:rPr>
        <w:rFonts w:ascii="Noto Sans Symbols" w:eastAsia="Noto Sans Symbols" w:hAnsi="Noto Sans Symbols" w:cs="Noto Sans Symbols" w:hint="default"/>
      </w:rPr>
    </w:lvl>
    <w:lvl w:ilvl="6">
      <w:start w:val="1"/>
      <w:numFmt w:val="bullet"/>
      <w:lvlText w:val="●"/>
      <w:lvlJc w:val="left"/>
      <w:pPr>
        <w:ind w:left="5388" w:hanging="360"/>
      </w:pPr>
      <w:rPr>
        <w:rFonts w:ascii="Noto Sans Symbols" w:eastAsia="Noto Sans Symbols" w:hAnsi="Noto Sans Symbols" w:cs="Noto Sans Symbols" w:hint="default"/>
      </w:rPr>
    </w:lvl>
    <w:lvl w:ilvl="7">
      <w:start w:val="1"/>
      <w:numFmt w:val="bullet"/>
      <w:lvlText w:val="o"/>
      <w:lvlJc w:val="left"/>
      <w:pPr>
        <w:ind w:left="6108" w:hanging="360"/>
      </w:pPr>
      <w:rPr>
        <w:rFonts w:ascii="Courier New" w:eastAsia="Courier New" w:hAnsi="Courier New" w:cs="Courier New" w:hint="default"/>
      </w:rPr>
    </w:lvl>
    <w:lvl w:ilvl="8">
      <w:start w:val="1"/>
      <w:numFmt w:val="bullet"/>
      <w:lvlText w:val="▪"/>
      <w:lvlJc w:val="left"/>
      <w:pPr>
        <w:ind w:left="6828" w:hanging="360"/>
      </w:pPr>
      <w:rPr>
        <w:rFonts w:ascii="Noto Sans Symbols" w:eastAsia="Noto Sans Symbols" w:hAnsi="Noto Sans Symbols" w:cs="Noto Sans Symbols" w:hint="default"/>
      </w:rPr>
    </w:lvl>
  </w:abstractNum>
  <w:abstractNum w:abstractNumId="19" w15:restartNumberingAfterBreak="0">
    <w:nsid w:val="34317490"/>
    <w:multiLevelType w:val="hybridMultilevel"/>
    <w:tmpl w:val="FD30DC42"/>
    <w:lvl w:ilvl="0" w:tplc="92BE0B36">
      <w:start w:val="1"/>
      <w:numFmt w:val="decimal"/>
      <w:lvlText w:val="%1."/>
      <w:lvlJc w:val="left"/>
      <w:pPr>
        <w:ind w:left="4613"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6E5203E"/>
    <w:multiLevelType w:val="multilevel"/>
    <w:tmpl w:val="6136B0C8"/>
    <w:lvl w:ilvl="0">
      <w:start w:val="1"/>
      <w:numFmt w:val="decimal"/>
      <w:lvlText w:val="%1."/>
      <w:lvlJc w:val="left"/>
      <w:pPr>
        <w:ind w:left="72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BB713E5"/>
    <w:multiLevelType w:val="multilevel"/>
    <w:tmpl w:val="F384DA80"/>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D9F47C7"/>
    <w:multiLevelType w:val="hybridMultilevel"/>
    <w:tmpl w:val="06DED0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A740275"/>
    <w:multiLevelType w:val="multilevel"/>
    <w:tmpl w:val="EB3E357E"/>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4" w15:restartNumberingAfterBreak="0">
    <w:nsid w:val="513C3332"/>
    <w:multiLevelType w:val="hybridMultilevel"/>
    <w:tmpl w:val="8E8885D2"/>
    <w:lvl w:ilvl="0" w:tplc="080A0001">
      <w:start w:val="1"/>
      <w:numFmt w:val="bullet"/>
      <w:lvlText w:val=""/>
      <w:lvlJc w:val="left"/>
      <w:pPr>
        <w:ind w:left="1364" w:hanging="360"/>
      </w:pPr>
      <w:rPr>
        <w:rFonts w:ascii="Symbol" w:hAnsi="Symbol" w:hint="default"/>
      </w:rPr>
    </w:lvl>
    <w:lvl w:ilvl="1" w:tplc="080A0003" w:tentative="1">
      <w:start w:val="1"/>
      <w:numFmt w:val="bullet"/>
      <w:lvlText w:val="o"/>
      <w:lvlJc w:val="left"/>
      <w:pPr>
        <w:ind w:left="2084" w:hanging="360"/>
      </w:pPr>
      <w:rPr>
        <w:rFonts w:ascii="Courier New" w:hAnsi="Courier New" w:cs="Courier New" w:hint="default"/>
      </w:rPr>
    </w:lvl>
    <w:lvl w:ilvl="2" w:tplc="080A0005" w:tentative="1">
      <w:start w:val="1"/>
      <w:numFmt w:val="bullet"/>
      <w:lvlText w:val=""/>
      <w:lvlJc w:val="left"/>
      <w:pPr>
        <w:ind w:left="2804" w:hanging="360"/>
      </w:pPr>
      <w:rPr>
        <w:rFonts w:ascii="Wingdings" w:hAnsi="Wingdings" w:hint="default"/>
      </w:rPr>
    </w:lvl>
    <w:lvl w:ilvl="3" w:tplc="080A0001" w:tentative="1">
      <w:start w:val="1"/>
      <w:numFmt w:val="bullet"/>
      <w:lvlText w:val=""/>
      <w:lvlJc w:val="left"/>
      <w:pPr>
        <w:ind w:left="3524" w:hanging="360"/>
      </w:pPr>
      <w:rPr>
        <w:rFonts w:ascii="Symbol" w:hAnsi="Symbol" w:hint="default"/>
      </w:rPr>
    </w:lvl>
    <w:lvl w:ilvl="4" w:tplc="080A0003" w:tentative="1">
      <w:start w:val="1"/>
      <w:numFmt w:val="bullet"/>
      <w:lvlText w:val="o"/>
      <w:lvlJc w:val="left"/>
      <w:pPr>
        <w:ind w:left="4244" w:hanging="360"/>
      </w:pPr>
      <w:rPr>
        <w:rFonts w:ascii="Courier New" w:hAnsi="Courier New" w:cs="Courier New" w:hint="default"/>
      </w:rPr>
    </w:lvl>
    <w:lvl w:ilvl="5" w:tplc="080A0005" w:tentative="1">
      <w:start w:val="1"/>
      <w:numFmt w:val="bullet"/>
      <w:lvlText w:val=""/>
      <w:lvlJc w:val="left"/>
      <w:pPr>
        <w:ind w:left="4964" w:hanging="360"/>
      </w:pPr>
      <w:rPr>
        <w:rFonts w:ascii="Wingdings" w:hAnsi="Wingdings" w:hint="default"/>
      </w:rPr>
    </w:lvl>
    <w:lvl w:ilvl="6" w:tplc="080A0001" w:tentative="1">
      <w:start w:val="1"/>
      <w:numFmt w:val="bullet"/>
      <w:lvlText w:val=""/>
      <w:lvlJc w:val="left"/>
      <w:pPr>
        <w:ind w:left="5684" w:hanging="360"/>
      </w:pPr>
      <w:rPr>
        <w:rFonts w:ascii="Symbol" w:hAnsi="Symbol" w:hint="default"/>
      </w:rPr>
    </w:lvl>
    <w:lvl w:ilvl="7" w:tplc="080A0003" w:tentative="1">
      <w:start w:val="1"/>
      <w:numFmt w:val="bullet"/>
      <w:lvlText w:val="o"/>
      <w:lvlJc w:val="left"/>
      <w:pPr>
        <w:ind w:left="6404" w:hanging="360"/>
      </w:pPr>
      <w:rPr>
        <w:rFonts w:ascii="Courier New" w:hAnsi="Courier New" w:cs="Courier New" w:hint="default"/>
      </w:rPr>
    </w:lvl>
    <w:lvl w:ilvl="8" w:tplc="080A0005" w:tentative="1">
      <w:start w:val="1"/>
      <w:numFmt w:val="bullet"/>
      <w:lvlText w:val=""/>
      <w:lvlJc w:val="left"/>
      <w:pPr>
        <w:ind w:left="7124" w:hanging="360"/>
      </w:pPr>
      <w:rPr>
        <w:rFonts w:ascii="Wingdings" w:hAnsi="Wingdings" w:hint="default"/>
      </w:rPr>
    </w:lvl>
  </w:abstractNum>
  <w:abstractNum w:abstractNumId="25" w15:restartNumberingAfterBreak="0">
    <w:nsid w:val="569F5480"/>
    <w:multiLevelType w:val="multilevel"/>
    <w:tmpl w:val="149E3BF8"/>
    <w:lvl w:ilvl="0">
      <w:start w:val="1"/>
      <w:numFmt w:val="decimal"/>
      <w:pStyle w:val="Listaconvietas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8C96DD5"/>
    <w:multiLevelType w:val="multilevel"/>
    <w:tmpl w:val="89249512"/>
    <w:lvl w:ilvl="0">
      <w:start w:val="1"/>
      <w:numFmt w:val="lowerLetter"/>
      <w:lvlText w:val="%1)"/>
      <w:lvlJc w:val="left"/>
      <w:pPr>
        <w:ind w:left="709" w:hanging="42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A177B67"/>
    <w:multiLevelType w:val="multilevel"/>
    <w:tmpl w:val="D236FA1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C127B7E"/>
    <w:multiLevelType w:val="hybridMultilevel"/>
    <w:tmpl w:val="B32C41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D623615"/>
    <w:multiLevelType w:val="multilevel"/>
    <w:tmpl w:val="FAC618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6ED6552"/>
    <w:multiLevelType w:val="multilevel"/>
    <w:tmpl w:val="6B3E98CC"/>
    <w:lvl w:ilvl="0">
      <w:start w:val="1"/>
      <w:numFmt w:val="decimal"/>
      <w:lvlText w:val="%1."/>
      <w:lvlJc w:val="left"/>
      <w:pPr>
        <w:ind w:left="720" w:hanging="360"/>
      </w:pPr>
      <w:rPr>
        <w:b/>
        <w:i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9290B62"/>
    <w:multiLevelType w:val="multilevel"/>
    <w:tmpl w:val="BF4083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F875C07"/>
    <w:multiLevelType w:val="hybridMultilevel"/>
    <w:tmpl w:val="6B5896DA"/>
    <w:lvl w:ilvl="0" w:tplc="D3EE106C">
      <w:start w:val="1"/>
      <w:numFmt w:val="decimal"/>
      <w:lvlText w:val="%1."/>
      <w:lvlJc w:val="left"/>
      <w:pPr>
        <w:ind w:left="786" w:hanging="360"/>
      </w:pPr>
      <w:rPr>
        <w:rFonts w:ascii="Palatino Linotype" w:hAnsi="Palatino Linotype" w:hint="default"/>
        <w:b/>
        <w:i w:val="0"/>
        <w:color w:val="000000" w:themeColor="text1"/>
        <w:sz w:val="24"/>
      </w:rPr>
    </w:lvl>
    <w:lvl w:ilvl="1" w:tplc="080A0013">
      <w:start w:val="1"/>
      <w:numFmt w:val="upperRoman"/>
      <w:lvlText w:val="%2."/>
      <w:lvlJc w:val="right"/>
      <w:pPr>
        <w:ind w:left="786" w:hanging="360"/>
      </w:pPr>
      <w:rPr>
        <w:rFonts w:hint="default"/>
        <w:b/>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718B2BC2"/>
    <w:multiLevelType w:val="hybridMultilevel"/>
    <w:tmpl w:val="E15404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48C7221"/>
    <w:multiLevelType w:val="hybridMultilevel"/>
    <w:tmpl w:val="65D2B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70136A0"/>
    <w:multiLevelType w:val="hybridMultilevel"/>
    <w:tmpl w:val="08C83F2C"/>
    <w:lvl w:ilvl="0" w:tplc="FB129446">
      <w:start w:val="1"/>
      <w:numFmt w:val="decimal"/>
      <w:lvlText w:val="%1."/>
      <w:lvlJc w:val="left"/>
      <w:pPr>
        <w:tabs>
          <w:tab w:val="num" w:pos="567"/>
        </w:tabs>
        <w:ind w:left="1134" w:firstLine="0"/>
      </w:pPr>
      <w:rPr>
        <w:rFonts w:ascii="Palatino Linotype" w:hAnsi="Palatino Linotype" w:hint="default"/>
        <w:b/>
        <w:i w:val="0"/>
      </w:rPr>
    </w:lvl>
    <w:lvl w:ilvl="1" w:tplc="080A0019">
      <w:start w:val="1"/>
      <w:numFmt w:val="lowerLetter"/>
      <w:lvlText w:val="%2."/>
      <w:lvlJc w:val="left"/>
      <w:pPr>
        <w:ind w:left="1440" w:hanging="360"/>
      </w:pPr>
    </w:lvl>
    <w:lvl w:ilvl="2" w:tplc="41A230E4">
      <w:start w:val="1"/>
      <w:numFmt w:val="upperRoman"/>
      <w:lvlText w:val="%3."/>
      <w:lvlJc w:val="left"/>
      <w:pPr>
        <w:ind w:left="2700" w:hanging="720"/>
      </w:pPr>
      <w:rPr>
        <w:rFonts w:hint="default"/>
      </w:rPr>
    </w:lvl>
    <w:lvl w:ilvl="3" w:tplc="E882483A">
      <w:start w:val="1"/>
      <w:numFmt w:val="lowerLetter"/>
      <w:lvlText w:val="%4)"/>
      <w:lvlJc w:val="left"/>
      <w:pPr>
        <w:ind w:left="2895" w:hanging="375"/>
      </w:pPr>
      <w:rPr>
        <w:rFonts w:eastAsia="Times New Roman" w:cs="Times New Roman" w:hint="default"/>
        <w:color w:val="auto"/>
        <w:sz w:val="24"/>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FBF0E9C"/>
    <w:multiLevelType w:val="hybridMultilevel"/>
    <w:tmpl w:val="510476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7"/>
  </w:num>
  <w:num w:numId="2">
    <w:abstractNumId w:val="16"/>
  </w:num>
  <w:num w:numId="3">
    <w:abstractNumId w:val="19"/>
  </w:num>
  <w:num w:numId="4">
    <w:abstractNumId w:val="0"/>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1"/>
  </w:num>
  <w:num w:numId="8">
    <w:abstractNumId w:val="31"/>
  </w:num>
  <w:num w:numId="9">
    <w:abstractNumId w:val="4"/>
  </w:num>
  <w:num w:numId="10">
    <w:abstractNumId w:val="23"/>
  </w:num>
  <w:num w:numId="11">
    <w:abstractNumId w:val="6"/>
    <w:lvlOverride w:ilvl="0">
      <w:startOverride w:val="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
  </w:num>
  <w:num w:numId="14">
    <w:abstractNumId w:val="13"/>
  </w:num>
  <w:num w:numId="15">
    <w:abstractNumId w:val="6"/>
  </w:num>
  <w:num w:numId="16">
    <w:abstractNumId w:val="3"/>
  </w:num>
  <w:num w:numId="17">
    <w:abstractNumId w:val="24"/>
  </w:num>
  <w:num w:numId="18">
    <w:abstractNumId w:val="26"/>
  </w:num>
  <w:num w:numId="19">
    <w:abstractNumId w:val="17"/>
  </w:num>
  <w:num w:numId="20">
    <w:abstractNumId w:val="21"/>
  </w:num>
  <w:num w:numId="21">
    <w:abstractNumId w:val="20"/>
  </w:num>
  <w:num w:numId="22">
    <w:abstractNumId w:val="29"/>
  </w:num>
  <w:num w:numId="23">
    <w:abstractNumId w:val="12"/>
  </w:num>
  <w:num w:numId="24">
    <w:abstractNumId w:val="35"/>
  </w:num>
  <w:num w:numId="25">
    <w:abstractNumId w:val="34"/>
  </w:num>
  <w:num w:numId="26">
    <w:abstractNumId w:val="1"/>
  </w:num>
  <w:num w:numId="27">
    <w:abstractNumId w:val="22"/>
  </w:num>
  <w:num w:numId="28">
    <w:abstractNumId w:val="28"/>
  </w:num>
  <w:num w:numId="29">
    <w:abstractNumId w:val="7"/>
  </w:num>
  <w:num w:numId="30">
    <w:abstractNumId w:val="5"/>
  </w:num>
  <w:num w:numId="31">
    <w:abstractNumId w:val="36"/>
  </w:num>
  <w:num w:numId="32">
    <w:abstractNumId w:val="14"/>
  </w:num>
  <w:num w:numId="33">
    <w:abstractNumId w:val="9"/>
  </w:num>
  <w:num w:numId="34">
    <w:abstractNumId w:val="10"/>
  </w:num>
  <w:num w:numId="35">
    <w:abstractNumId w:val="32"/>
  </w:num>
  <w:num w:numId="36">
    <w:abstractNumId w:val="18"/>
  </w:num>
  <w:num w:numId="37">
    <w:abstractNumId w:val="30"/>
  </w:num>
  <w:num w:numId="38">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F1"/>
    <w:rsid w:val="000050E4"/>
    <w:rsid w:val="00005D7A"/>
    <w:rsid w:val="0000677B"/>
    <w:rsid w:val="00011140"/>
    <w:rsid w:val="00015928"/>
    <w:rsid w:val="00015CA6"/>
    <w:rsid w:val="00017D61"/>
    <w:rsid w:val="00024E4D"/>
    <w:rsid w:val="00025289"/>
    <w:rsid w:val="00025910"/>
    <w:rsid w:val="00025B15"/>
    <w:rsid w:val="00025D9C"/>
    <w:rsid w:val="00027CA2"/>
    <w:rsid w:val="00031DF2"/>
    <w:rsid w:val="00032428"/>
    <w:rsid w:val="000345AA"/>
    <w:rsid w:val="0003493C"/>
    <w:rsid w:val="00034F10"/>
    <w:rsid w:val="000378F8"/>
    <w:rsid w:val="00041443"/>
    <w:rsid w:val="000444BD"/>
    <w:rsid w:val="000457CB"/>
    <w:rsid w:val="00051BBE"/>
    <w:rsid w:val="00052451"/>
    <w:rsid w:val="00053809"/>
    <w:rsid w:val="00060D61"/>
    <w:rsid w:val="00062602"/>
    <w:rsid w:val="00071823"/>
    <w:rsid w:val="00071A4C"/>
    <w:rsid w:val="00072481"/>
    <w:rsid w:val="000877E9"/>
    <w:rsid w:val="000933A5"/>
    <w:rsid w:val="00093894"/>
    <w:rsid w:val="000944B0"/>
    <w:rsid w:val="000A6833"/>
    <w:rsid w:val="000B137A"/>
    <w:rsid w:val="000B22FD"/>
    <w:rsid w:val="000B263D"/>
    <w:rsid w:val="000B521A"/>
    <w:rsid w:val="000B54A6"/>
    <w:rsid w:val="000B554D"/>
    <w:rsid w:val="000B6F6F"/>
    <w:rsid w:val="000C0DE9"/>
    <w:rsid w:val="000C3AFC"/>
    <w:rsid w:val="000C7A68"/>
    <w:rsid w:val="000D6205"/>
    <w:rsid w:val="000E1050"/>
    <w:rsid w:val="000E5750"/>
    <w:rsid w:val="000E5A09"/>
    <w:rsid w:val="000E7F59"/>
    <w:rsid w:val="000F1926"/>
    <w:rsid w:val="000F1E77"/>
    <w:rsid w:val="000F5DBD"/>
    <w:rsid w:val="00100E76"/>
    <w:rsid w:val="001024BE"/>
    <w:rsid w:val="00107974"/>
    <w:rsid w:val="001139B2"/>
    <w:rsid w:val="00114039"/>
    <w:rsid w:val="00116347"/>
    <w:rsid w:val="00120600"/>
    <w:rsid w:val="001268E9"/>
    <w:rsid w:val="00133EDE"/>
    <w:rsid w:val="00134848"/>
    <w:rsid w:val="00137E3A"/>
    <w:rsid w:val="00142971"/>
    <w:rsid w:val="00154829"/>
    <w:rsid w:val="00154E6D"/>
    <w:rsid w:val="00156F91"/>
    <w:rsid w:val="0016552D"/>
    <w:rsid w:val="0016745C"/>
    <w:rsid w:val="001737E1"/>
    <w:rsid w:val="00192822"/>
    <w:rsid w:val="00194544"/>
    <w:rsid w:val="001964B7"/>
    <w:rsid w:val="001A73E0"/>
    <w:rsid w:val="001B0A41"/>
    <w:rsid w:val="001B2116"/>
    <w:rsid w:val="001B6061"/>
    <w:rsid w:val="001C3453"/>
    <w:rsid w:val="001D0DE6"/>
    <w:rsid w:val="001D3C89"/>
    <w:rsid w:val="001E06BF"/>
    <w:rsid w:val="001E532F"/>
    <w:rsid w:val="001F15B1"/>
    <w:rsid w:val="001F578D"/>
    <w:rsid w:val="001F7A7D"/>
    <w:rsid w:val="002001C2"/>
    <w:rsid w:val="002038A6"/>
    <w:rsid w:val="0021003A"/>
    <w:rsid w:val="00210A46"/>
    <w:rsid w:val="00210AE2"/>
    <w:rsid w:val="00210E60"/>
    <w:rsid w:val="00212FD8"/>
    <w:rsid w:val="002138F6"/>
    <w:rsid w:val="0021650B"/>
    <w:rsid w:val="002231CB"/>
    <w:rsid w:val="00230B51"/>
    <w:rsid w:val="0023158B"/>
    <w:rsid w:val="0023236D"/>
    <w:rsid w:val="0023609E"/>
    <w:rsid w:val="00237382"/>
    <w:rsid w:val="00237886"/>
    <w:rsid w:val="0024512C"/>
    <w:rsid w:val="00246311"/>
    <w:rsid w:val="00251DA2"/>
    <w:rsid w:val="00256C47"/>
    <w:rsid w:val="00260274"/>
    <w:rsid w:val="0026144F"/>
    <w:rsid w:val="00261EEB"/>
    <w:rsid w:val="00262A81"/>
    <w:rsid w:val="00263022"/>
    <w:rsid w:val="0026445F"/>
    <w:rsid w:val="0026452F"/>
    <w:rsid w:val="00267DE2"/>
    <w:rsid w:val="002879B8"/>
    <w:rsid w:val="00290EC0"/>
    <w:rsid w:val="00293E39"/>
    <w:rsid w:val="0029404D"/>
    <w:rsid w:val="002958E6"/>
    <w:rsid w:val="002A0AA9"/>
    <w:rsid w:val="002A1ABF"/>
    <w:rsid w:val="002A2CF9"/>
    <w:rsid w:val="002B1760"/>
    <w:rsid w:val="002B461C"/>
    <w:rsid w:val="002B5B1C"/>
    <w:rsid w:val="002B6B27"/>
    <w:rsid w:val="002C2106"/>
    <w:rsid w:val="002C4537"/>
    <w:rsid w:val="002C4FD8"/>
    <w:rsid w:val="002C79FA"/>
    <w:rsid w:val="002D3FE5"/>
    <w:rsid w:val="002D50F0"/>
    <w:rsid w:val="002E0DF4"/>
    <w:rsid w:val="002E427F"/>
    <w:rsid w:val="002E5220"/>
    <w:rsid w:val="002E52CE"/>
    <w:rsid w:val="002E6A5A"/>
    <w:rsid w:val="002F0538"/>
    <w:rsid w:val="002F724F"/>
    <w:rsid w:val="002F736B"/>
    <w:rsid w:val="00301CFC"/>
    <w:rsid w:val="003038A1"/>
    <w:rsid w:val="003063EE"/>
    <w:rsid w:val="00313EA6"/>
    <w:rsid w:val="00320F2D"/>
    <w:rsid w:val="00320FD6"/>
    <w:rsid w:val="0032619C"/>
    <w:rsid w:val="003338B1"/>
    <w:rsid w:val="00335BAA"/>
    <w:rsid w:val="00337489"/>
    <w:rsid w:val="003438E1"/>
    <w:rsid w:val="0034676E"/>
    <w:rsid w:val="00346B34"/>
    <w:rsid w:val="00355C61"/>
    <w:rsid w:val="00362F09"/>
    <w:rsid w:val="00364C59"/>
    <w:rsid w:val="003748BA"/>
    <w:rsid w:val="0037706C"/>
    <w:rsid w:val="00377FA7"/>
    <w:rsid w:val="00380A2B"/>
    <w:rsid w:val="00380BD1"/>
    <w:rsid w:val="00390386"/>
    <w:rsid w:val="003A10C2"/>
    <w:rsid w:val="003A72EF"/>
    <w:rsid w:val="003B2E79"/>
    <w:rsid w:val="003B318B"/>
    <w:rsid w:val="003B32E6"/>
    <w:rsid w:val="003B54B3"/>
    <w:rsid w:val="003B59FA"/>
    <w:rsid w:val="003B6629"/>
    <w:rsid w:val="003B70DD"/>
    <w:rsid w:val="003C7FE5"/>
    <w:rsid w:val="003D2130"/>
    <w:rsid w:val="003D306B"/>
    <w:rsid w:val="003D408C"/>
    <w:rsid w:val="003D7E7B"/>
    <w:rsid w:val="003E15C4"/>
    <w:rsid w:val="003E42B6"/>
    <w:rsid w:val="003F4114"/>
    <w:rsid w:val="004204F5"/>
    <w:rsid w:val="004239DE"/>
    <w:rsid w:val="00425628"/>
    <w:rsid w:val="00425B7C"/>
    <w:rsid w:val="00430300"/>
    <w:rsid w:val="00435EA5"/>
    <w:rsid w:val="00447084"/>
    <w:rsid w:val="00454DEC"/>
    <w:rsid w:val="00455E51"/>
    <w:rsid w:val="00456AC6"/>
    <w:rsid w:val="00463581"/>
    <w:rsid w:val="004656BC"/>
    <w:rsid w:val="00470DE5"/>
    <w:rsid w:val="00472A9C"/>
    <w:rsid w:val="00472FC1"/>
    <w:rsid w:val="00476706"/>
    <w:rsid w:val="00477BA9"/>
    <w:rsid w:val="00481DE3"/>
    <w:rsid w:val="00494D30"/>
    <w:rsid w:val="00495E69"/>
    <w:rsid w:val="004960FF"/>
    <w:rsid w:val="00497CCD"/>
    <w:rsid w:val="004A0C6B"/>
    <w:rsid w:val="004A2ACD"/>
    <w:rsid w:val="004A645A"/>
    <w:rsid w:val="004A6942"/>
    <w:rsid w:val="004B459A"/>
    <w:rsid w:val="004B5F96"/>
    <w:rsid w:val="004D00F2"/>
    <w:rsid w:val="004D4188"/>
    <w:rsid w:val="004D47CA"/>
    <w:rsid w:val="004E34E7"/>
    <w:rsid w:val="004E4B9F"/>
    <w:rsid w:val="00510ADC"/>
    <w:rsid w:val="005121F9"/>
    <w:rsid w:val="00512815"/>
    <w:rsid w:val="00512987"/>
    <w:rsid w:val="00514236"/>
    <w:rsid w:val="005259D7"/>
    <w:rsid w:val="005310F6"/>
    <w:rsid w:val="005311B9"/>
    <w:rsid w:val="005432FF"/>
    <w:rsid w:val="00544092"/>
    <w:rsid w:val="005531B6"/>
    <w:rsid w:val="00555782"/>
    <w:rsid w:val="0055750D"/>
    <w:rsid w:val="00561620"/>
    <w:rsid w:val="00561B00"/>
    <w:rsid w:val="00563466"/>
    <w:rsid w:val="00564C26"/>
    <w:rsid w:val="00565B79"/>
    <w:rsid w:val="0057241F"/>
    <w:rsid w:val="005803D4"/>
    <w:rsid w:val="005807F8"/>
    <w:rsid w:val="0058459B"/>
    <w:rsid w:val="00584827"/>
    <w:rsid w:val="00584E6C"/>
    <w:rsid w:val="0058571F"/>
    <w:rsid w:val="005876B6"/>
    <w:rsid w:val="005911E7"/>
    <w:rsid w:val="00592464"/>
    <w:rsid w:val="005A0008"/>
    <w:rsid w:val="005A0D41"/>
    <w:rsid w:val="005A7FEE"/>
    <w:rsid w:val="005B254F"/>
    <w:rsid w:val="005B2DCD"/>
    <w:rsid w:val="005C6834"/>
    <w:rsid w:val="005D2B7F"/>
    <w:rsid w:val="005D2D83"/>
    <w:rsid w:val="005D442D"/>
    <w:rsid w:val="005D6289"/>
    <w:rsid w:val="005E066A"/>
    <w:rsid w:val="005E3D80"/>
    <w:rsid w:val="005E72B9"/>
    <w:rsid w:val="005F6CFC"/>
    <w:rsid w:val="006027C3"/>
    <w:rsid w:val="006071C7"/>
    <w:rsid w:val="006103CF"/>
    <w:rsid w:val="0061376B"/>
    <w:rsid w:val="006150A9"/>
    <w:rsid w:val="006159DC"/>
    <w:rsid w:val="00616938"/>
    <w:rsid w:val="00622B62"/>
    <w:rsid w:val="00622B7B"/>
    <w:rsid w:val="006261B6"/>
    <w:rsid w:val="006370A5"/>
    <w:rsid w:val="00640EAF"/>
    <w:rsid w:val="00644E0D"/>
    <w:rsid w:val="0064652D"/>
    <w:rsid w:val="00647649"/>
    <w:rsid w:val="00651421"/>
    <w:rsid w:val="006535A3"/>
    <w:rsid w:val="00654047"/>
    <w:rsid w:val="00655B77"/>
    <w:rsid w:val="0066627C"/>
    <w:rsid w:val="00671E11"/>
    <w:rsid w:val="00681C04"/>
    <w:rsid w:val="00687B40"/>
    <w:rsid w:val="00695A2D"/>
    <w:rsid w:val="006A6CD3"/>
    <w:rsid w:val="006B7977"/>
    <w:rsid w:val="006C4668"/>
    <w:rsid w:val="006C4EFA"/>
    <w:rsid w:val="006D35A0"/>
    <w:rsid w:val="006E36A4"/>
    <w:rsid w:val="006E370A"/>
    <w:rsid w:val="006E6C2D"/>
    <w:rsid w:val="006E7948"/>
    <w:rsid w:val="006E79B6"/>
    <w:rsid w:val="006F2132"/>
    <w:rsid w:val="006F3077"/>
    <w:rsid w:val="006F66E0"/>
    <w:rsid w:val="00700690"/>
    <w:rsid w:val="00704604"/>
    <w:rsid w:val="00707C69"/>
    <w:rsid w:val="007101C4"/>
    <w:rsid w:val="00710200"/>
    <w:rsid w:val="007112DF"/>
    <w:rsid w:val="007137AB"/>
    <w:rsid w:val="007147C0"/>
    <w:rsid w:val="00714C89"/>
    <w:rsid w:val="0071541F"/>
    <w:rsid w:val="00725BBA"/>
    <w:rsid w:val="0073035D"/>
    <w:rsid w:val="00730ADB"/>
    <w:rsid w:val="0073213D"/>
    <w:rsid w:val="007334F4"/>
    <w:rsid w:val="00733D2F"/>
    <w:rsid w:val="00736525"/>
    <w:rsid w:val="00737E6C"/>
    <w:rsid w:val="007402C1"/>
    <w:rsid w:val="007419A6"/>
    <w:rsid w:val="007473DC"/>
    <w:rsid w:val="007506C9"/>
    <w:rsid w:val="00755DB8"/>
    <w:rsid w:val="00760330"/>
    <w:rsid w:val="00763119"/>
    <w:rsid w:val="007645A1"/>
    <w:rsid w:val="007646A4"/>
    <w:rsid w:val="00772817"/>
    <w:rsid w:val="00774F50"/>
    <w:rsid w:val="00775BB4"/>
    <w:rsid w:val="00776273"/>
    <w:rsid w:val="00784FE2"/>
    <w:rsid w:val="00792763"/>
    <w:rsid w:val="007939B9"/>
    <w:rsid w:val="007A0565"/>
    <w:rsid w:val="007A3BB4"/>
    <w:rsid w:val="007A402E"/>
    <w:rsid w:val="007B0D11"/>
    <w:rsid w:val="007B1CDF"/>
    <w:rsid w:val="007B4433"/>
    <w:rsid w:val="007C52F1"/>
    <w:rsid w:val="007C75D1"/>
    <w:rsid w:val="007D1050"/>
    <w:rsid w:val="007D12FA"/>
    <w:rsid w:val="007D2368"/>
    <w:rsid w:val="007D36FB"/>
    <w:rsid w:val="007D4A48"/>
    <w:rsid w:val="007E1DBF"/>
    <w:rsid w:val="007E6134"/>
    <w:rsid w:val="007E7E43"/>
    <w:rsid w:val="007F745B"/>
    <w:rsid w:val="007F7F26"/>
    <w:rsid w:val="00802630"/>
    <w:rsid w:val="00803C6A"/>
    <w:rsid w:val="0080476B"/>
    <w:rsid w:val="00805083"/>
    <w:rsid w:val="00805D93"/>
    <w:rsid w:val="0081462E"/>
    <w:rsid w:val="00814792"/>
    <w:rsid w:val="00815D5A"/>
    <w:rsid w:val="00817DBE"/>
    <w:rsid w:val="00823101"/>
    <w:rsid w:val="00825F36"/>
    <w:rsid w:val="00826A75"/>
    <w:rsid w:val="008311D3"/>
    <w:rsid w:val="0083179B"/>
    <w:rsid w:val="00831F7B"/>
    <w:rsid w:val="008330D2"/>
    <w:rsid w:val="00834AB8"/>
    <w:rsid w:val="008364B7"/>
    <w:rsid w:val="00844968"/>
    <w:rsid w:val="00846D28"/>
    <w:rsid w:val="00847D05"/>
    <w:rsid w:val="00850FB6"/>
    <w:rsid w:val="00853ED0"/>
    <w:rsid w:val="00854B9E"/>
    <w:rsid w:val="0085701A"/>
    <w:rsid w:val="00857AB2"/>
    <w:rsid w:val="0086180F"/>
    <w:rsid w:val="0086672C"/>
    <w:rsid w:val="0086751B"/>
    <w:rsid w:val="008704F4"/>
    <w:rsid w:val="00874872"/>
    <w:rsid w:val="00874B71"/>
    <w:rsid w:val="00885F80"/>
    <w:rsid w:val="008863FC"/>
    <w:rsid w:val="00886BE8"/>
    <w:rsid w:val="00887B85"/>
    <w:rsid w:val="008940A5"/>
    <w:rsid w:val="008A34D5"/>
    <w:rsid w:val="008A398B"/>
    <w:rsid w:val="008A4B76"/>
    <w:rsid w:val="008A7A7D"/>
    <w:rsid w:val="008B29FF"/>
    <w:rsid w:val="008C09C9"/>
    <w:rsid w:val="008C24B5"/>
    <w:rsid w:val="008C6C5C"/>
    <w:rsid w:val="008D12AF"/>
    <w:rsid w:val="008D2164"/>
    <w:rsid w:val="008D3437"/>
    <w:rsid w:val="008E0E5C"/>
    <w:rsid w:val="008E2517"/>
    <w:rsid w:val="008F0A6E"/>
    <w:rsid w:val="008F56FA"/>
    <w:rsid w:val="008F60E4"/>
    <w:rsid w:val="008F612C"/>
    <w:rsid w:val="008F7459"/>
    <w:rsid w:val="00900624"/>
    <w:rsid w:val="0090156E"/>
    <w:rsid w:val="00911944"/>
    <w:rsid w:val="00924256"/>
    <w:rsid w:val="00940964"/>
    <w:rsid w:val="00945C3B"/>
    <w:rsid w:val="009503BA"/>
    <w:rsid w:val="00952E57"/>
    <w:rsid w:val="00957ED8"/>
    <w:rsid w:val="00957F6D"/>
    <w:rsid w:val="00961CA6"/>
    <w:rsid w:val="0096367E"/>
    <w:rsid w:val="00964D79"/>
    <w:rsid w:val="00972164"/>
    <w:rsid w:val="00973327"/>
    <w:rsid w:val="009819FC"/>
    <w:rsid w:val="00995DFD"/>
    <w:rsid w:val="009A6070"/>
    <w:rsid w:val="009B356E"/>
    <w:rsid w:val="009B731E"/>
    <w:rsid w:val="009C08D3"/>
    <w:rsid w:val="009C0F20"/>
    <w:rsid w:val="009C323E"/>
    <w:rsid w:val="009C691F"/>
    <w:rsid w:val="009D0F55"/>
    <w:rsid w:val="009D3334"/>
    <w:rsid w:val="009D3673"/>
    <w:rsid w:val="009D61B6"/>
    <w:rsid w:val="009E40D2"/>
    <w:rsid w:val="009E4804"/>
    <w:rsid w:val="009F12B3"/>
    <w:rsid w:val="009F1EF1"/>
    <w:rsid w:val="009F6E27"/>
    <w:rsid w:val="009F74E7"/>
    <w:rsid w:val="009F7C6A"/>
    <w:rsid w:val="00A024A9"/>
    <w:rsid w:val="00A03A8E"/>
    <w:rsid w:val="00A050D6"/>
    <w:rsid w:val="00A07D00"/>
    <w:rsid w:val="00A11503"/>
    <w:rsid w:val="00A1164D"/>
    <w:rsid w:val="00A227E2"/>
    <w:rsid w:val="00A30A7C"/>
    <w:rsid w:val="00A31ACC"/>
    <w:rsid w:val="00A31D65"/>
    <w:rsid w:val="00A34C8C"/>
    <w:rsid w:val="00A36640"/>
    <w:rsid w:val="00A36A65"/>
    <w:rsid w:val="00A422F5"/>
    <w:rsid w:val="00A42EDF"/>
    <w:rsid w:val="00A43841"/>
    <w:rsid w:val="00A502B5"/>
    <w:rsid w:val="00A5487E"/>
    <w:rsid w:val="00A55B05"/>
    <w:rsid w:val="00A62C54"/>
    <w:rsid w:val="00A634F0"/>
    <w:rsid w:val="00A651C0"/>
    <w:rsid w:val="00A73911"/>
    <w:rsid w:val="00A77DDE"/>
    <w:rsid w:val="00A8220F"/>
    <w:rsid w:val="00A82C20"/>
    <w:rsid w:val="00A8486F"/>
    <w:rsid w:val="00A907B5"/>
    <w:rsid w:val="00A93A91"/>
    <w:rsid w:val="00A97AA9"/>
    <w:rsid w:val="00AA1AC3"/>
    <w:rsid w:val="00AA53A0"/>
    <w:rsid w:val="00AB01EC"/>
    <w:rsid w:val="00AB2331"/>
    <w:rsid w:val="00AB3913"/>
    <w:rsid w:val="00AB750E"/>
    <w:rsid w:val="00AC01CA"/>
    <w:rsid w:val="00AC73A0"/>
    <w:rsid w:val="00AC7696"/>
    <w:rsid w:val="00AD0255"/>
    <w:rsid w:val="00AD2D90"/>
    <w:rsid w:val="00AD30C0"/>
    <w:rsid w:val="00AD390E"/>
    <w:rsid w:val="00AD40E3"/>
    <w:rsid w:val="00AD5DF5"/>
    <w:rsid w:val="00AD753F"/>
    <w:rsid w:val="00AE3157"/>
    <w:rsid w:val="00AE3D3C"/>
    <w:rsid w:val="00AE4F31"/>
    <w:rsid w:val="00AE6BA9"/>
    <w:rsid w:val="00AF1544"/>
    <w:rsid w:val="00AF2B1A"/>
    <w:rsid w:val="00AF6023"/>
    <w:rsid w:val="00AF7D54"/>
    <w:rsid w:val="00B011F9"/>
    <w:rsid w:val="00B01467"/>
    <w:rsid w:val="00B01BC8"/>
    <w:rsid w:val="00B02063"/>
    <w:rsid w:val="00B040C3"/>
    <w:rsid w:val="00B044EA"/>
    <w:rsid w:val="00B05FE8"/>
    <w:rsid w:val="00B11C54"/>
    <w:rsid w:val="00B21ADF"/>
    <w:rsid w:val="00B2313D"/>
    <w:rsid w:val="00B240D1"/>
    <w:rsid w:val="00B32844"/>
    <w:rsid w:val="00B33052"/>
    <w:rsid w:val="00B3387E"/>
    <w:rsid w:val="00B36DB4"/>
    <w:rsid w:val="00B41162"/>
    <w:rsid w:val="00B4299D"/>
    <w:rsid w:val="00B44995"/>
    <w:rsid w:val="00B44B56"/>
    <w:rsid w:val="00B524EC"/>
    <w:rsid w:val="00B5309F"/>
    <w:rsid w:val="00B552A3"/>
    <w:rsid w:val="00B60BC1"/>
    <w:rsid w:val="00B62425"/>
    <w:rsid w:val="00B64111"/>
    <w:rsid w:val="00B65101"/>
    <w:rsid w:val="00B72BCD"/>
    <w:rsid w:val="00B77AB7"/>
    <w:rsid w:val="00B8281F"/>
    <w:rsid w:val="00B84DF1"/>
    <w:rsid w:val="00B91685"/>
    <w:rsid w:val="00B9677A"/>
    <w:rsid w:val="00B96BA1"/>
    <w:rsid w:val="00BA263F"/>
    <w:rsid w:val="00BA3D27"/>
    <w:rsid w:val="00BB2BDE"/>
    <w:rsid w:val="00BB4401"/>
    <w:rsid w:val="00BB5518"/>
    <w:rsid w:val="00BD0F7D"/>
    <w:rsid w:val="00BD2657"/>
    <w:rsid w:val="00BD31CB"/>
    <w:rsid w:val="00BD36BD"/>
    <w:rsid w:val="00BD486C"/>
    <w:rsid w:val="00BD5B3D"/>
    <w:rsid w:val="00BD7237"/>
    <w:rsid w:val="00BE3E9E"/>
    <w:rsid w:val="00BE415E"/>
    <w:rsid w:val="00BE5C3A"/>
    <w:rsid w:val="00BE5F4D"/>
    <w:rsid w:val="00BF18BC"/>
    <w:rsid w:val="00BF3D58"/>
    <w:rsid w:val="00C01AA3"/>
    <w:rsid w:val="00C031CC"/>
    <w:rsid w:val="00C1203A"/>
    <w:rsid w:val="00C177D8"/>
    <w:rsid w:val="00C227AA"/>
    <w:rsid w:val="00C273BD"/>
    <w:rsid w:val="00C33B64"/>
    <w:rsid w:val="00C449F2"/>
    <w:rsid w:val="00C45F15"/>
    <w:rsid w:val="00C516D4"/>
    <w:rsid w:val="00C54C16"/>
    <w:rsid w:val="00C66D0B"/>
    <w:rsid w:val="00C73A98"/>
    <w:rsid w:val="00C8193A"/>
    <w:rsid w:val="00C9308C"/>
    <w:rsid w:val="00C94939"/>
    <w:rsid w:val="00C95858"/>
    <w:rsid w:val="00C96BAA"/>
    <w:rsid w:val="00C96DF1"/>
    <w:rsid w:val="00CA7D5D"/>
    <w:rsid w:val="00CB0A99"/>
    <w:rsid w:val="00CB1255"/>
    <w:rsid w:val="00CB1566"/>
    <w:rsid w:val="00CB4A28"/>
    <w:rsid w:val="00CB5B85"/>
    <w:rsid w:val="00CB6975"/>
    <w:rsid w:val="00CB7AF7"/>
    <w:rsid w:val="00CB7C27"/>
    <w:rsid w:val="00CC0117"/>
    <w:rsid w:val="00CC20BA"/>
    <w:rsid w:val="00CC4F68"/>
    <w:rsid w:val="00CC616B"/>
    <w:rsid w:val="00CC78CD"/>
    <w:rsid w:val="00CD27D3"/>
    <w:rsid w:val="00CD2D10"/>
    <w:rsid w:val="00CD2FB8"/>
    <w:rsid w:val="00CD2FD3"/>
    <w:rsid w:val="00CE34F2"/>
    <w:rsid w:val="00CE38F5"/>
    <w:rsid w:val="00CE39CB"/>
    <w:rsid w:val="00CF5DF5"/>
    <w:rsid w:val="00CF698F"/>
    <w:rsid w:val="00CF798E"/>
    <w:rsid w:val="00D03874"/>
    <w:rsid w:val="00D03A0D"/>
    <w:rsid w:val="00D04F1F"/>
    <w:rsid w:val="00D11877"/>
    <w:rsid w:val="00D211B8"/>
    <w:rsid w:val="00D21FF3"/>
    <w:rsid w:val="00D22942"/>
    <w:rsid w:val="00D24753"/>
    <w:rsid w:val="00D27CBD"/>
    <w:rsid w:val="00D35085"/>
    <w:rsid w:val="00D41150"/>
    <w:rsid w:val="00D4605C"/>
    <w:rsid w:val="00D50D54"/>
    <w:rsid w:val="00D52722"/>
    <w:rsid w:val="00D53F8F"/>
    <w:rsid w:val="00D566A3"/>
    <w:rsid w:val="00D61455"/>
    <w:rsid w:val="00D64A10"/>
    <w:rsid w:val="00D73B32"/>
    <w:rsid w:val="00D77568"/>
    <w:rsid w:val="00D82D8C"/>
    <w:rsid w:val="00D94FB5"/>
    <w:rsid w:val="00D94FED"/>
    <w:rsid w:val="00D9592B"/>
    <w:rsid w:val="00DA1281"/>
    <w:rsid w:val="00DA228F"/>
    <w:rsid w:val="00DB20B2"/>
    <w:rsid w:val="00DB572F"/>
    <w:rsid w:val="00DB6813"/>
    <w:rsid w:val="00DC2BB2"/>
    <w:rsid w:val="00DC2F62"/>
    <w:rsid w:val="00DC5F38"/>
    <w:rsid w:val="00DC6B13"/>
    <w:rsid w:val="00DC7C5B"/>
    <w:rsid w:val="00DD370B"/>
    <w:rsid w:val="00DD577B"/>
    <w:rsid w:val="00DE2308"/>
    <w:rsid w:val="00DE31C5"/>
    <w:rsid w:val="00DE39A8"/>
    <w:rsid w:val="00DF190E"/>
    <w:rsid w:val="00DF2FE0"/>
    <w:rsid w:val="00DF36EF"/>
    <w:rsid w:val="00DF550E"/>
    <w:rsid w:val="00DF55AB"/>
    <w:rsid w:val="00DF7FFC"/>
    <w:rsid w:val="00E01178"/>
    <w:rsid w:val="00E06F66"/>
    <w:rsid w:val="00E10D2D"/>
    <w:rsid w:val="00E17E99"/>
    <w:rsid w:val="00E213B1"/>
    <w:rsid w:val="00E30F92"/>
    <w:rsid w:val="00E36468"/>
    <w:rsid w:val="00E40878"/>
    <w:rsid w:val="00E44A7D"/>
    <w:rsid w:val="00E46D33"/>
    <w:rsid w:val="00E502AE"/>
    <w:rsid w:val="00E65EB2"/>
    <w:rsid w:val="00E756B0"/>
    <w:rsid w:val="00E76B90"/>
    <w:rsid w:val="00E81E4D"/>
    <w:rsid w:val="00E845E2"/>
    <w:rsid w:val="00E84F96"/>
    <w:rsid w:val="00E8516D"/>
    <w:rsid w:val="00E87C17"/>
    <w:rsid w:val="00E96581"/>
    <w:rsid w:val="00EB208E"/>
    <w:rsid w:val="00EC0C48"/>
    <w:rsid w:val="00EC25CF"/>
    <w:rsid w:val="00EC2856"/>
    <w:rsid w:val="00EC50F8"/>
    <w:rsid w:val="00ED0A54"/>
    <w:rsid w:val="00ED20BB"/>
    <w:rsid w:val="00ED3B54"/>
    <w:rsid w:val="00EE43F4"/>
    <w:rsid w:val="00EE524B"/>
    <w:rsid w:val="00EE541F"/>
    <w:rsid w:val="00EE5A08"/>
    <w:rsid w:val="00EF0D2B"/>
    <w:rsid w:val="00EF27FD"/>
    <w:rsid w:val="00EF7EF9"/>
    <w:rsid w:val="00F0736F"/>
    <w:rsid w:val="00F11260"/>
    <w:rsid w:val="00F120D2"/>
    <w:rsid w:val="00F12AAD"/>
    <w:rsid w:val="00F1493E"/>
    <w:rsid w:val="00F15452"/>
    <w:rsid w:val="00F167E6"/>
    <w:rsid w:val="00F22E98"/>
    <w:rsid w:val="00F25A70"/>
    <w:rsid w:val="00F321D3"/>
    <w:rsid w:val="00F33652"/>
    <w:rsid w:val="00F413BE"/>
    <w:rsid w:val="00F427A0"/>
    <w:rsid w:val="00F435AD"/>
    <w:rsid w:val="00F43912"/>
    <w:rsid w:val="00F45573"/>
    <w:rsid w:val="00F6082D"/>
    <w:rsid w:val="00F61B6B"/>
    <w:rsid w:val="00F62D4D"/>
    <w:rsid w:val="00F654CF"/>
    <w:rsid w:val="00F7112C"/>
    <w:rsid w:val="00F746EA"/>
    <w:rsid w:val="00F80241"/>
    <w:rsid w:val="00F816BF"/>
    <w:rsid w:val="00F81CC9"/>
    <w:rsid w:val="00F8679D"/>
    <w:rsid w:val="00F867E2"/>
    <w:rsid w:val="00F913C0"/>
    <w:rsid w:val="00F916D5"/>
    <w:rsid w:val="00F97F2C"/>
    <w:rsid w:val="00FA1827"/>
    <w:rsid w:val="00FB0349"/>
    <w:rsid w:val="00FC2AD8"/>
    <w:rsid w:val="00FC43D4"/>
    <w:rsid w:val="00FC4FFC"/>
    <w:rsid w:val="00FC52A5"/>
    <w:rsid w:val="00FD1883"/>
    <w:rsid w:val="00FD54ED"/>
    <w:rsid w:val="00FE0EC6"/>
    <w:rsid w:val="00FE1266"/>
    <w:rsid w:val="00FE2C00"/>
    <w:rsid w:val="00FF1879"/>
    <w:rsid w:val="00FF7A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4BB94EB"/>
  <w15:docId w15:val="{6883B1D0-BBD8-44E9-8C8E-DA36B95F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damentos">
    <w:name w:val="Fundamentos"/>
    <w:basedOn w:val="Normal"/>
    <w:next w:val="Normal"/>
    <w:qFormat/>
    <w:rsid w:val="00D70F20"/>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eastAsia="es-MX"/>
    </w:rPr>
  </w:style>
  <w:style w:type="paragraph" w:styleId="Sinespaciado">
    <w:name w:val="No Spacing"/>
    <w:aliases w:val="Francesa,INAI"/>
    <w:link w:val="SinespaciadoCar"/>
    <w:uiPriority w:val="1"/>
    <w:qFormat/>
    <w:rsid w:val="00071265"/>
  </w:style>
  <w:style w:type="character" w:customStyle="1" w:styleId="SinespaciadoCar">
    <w:name w:val="Sin espaciado Car"/>
    <w:aliases w:val="Francesa Car,INAI Car"/>
    <w:link w:val="Sinespaciado"/>
    <w:uiPriority w:val="1"/>
    <w:qFormat/>
    <w:locked/>
    <w:rsid w:val="00071265"/>
  </w:style>
  <w:style w:type="paragraph" w:customStyle="1" w:styleId="Default">
    <w:name w:val="Default"/>
    <w:qFormat/>
    <w:rsid w:val="001C69FE"/>
    <w:pPr>
      <w:autoSpaceDE w:val="0"/>
      <w:autoSpaceDN w:val="0"/>
      <w:adjustRightInd w:val="0"/>
    </w:pPr>
    <w:rPr>
      <w:rFonts w:ascii="Arial" w:hAnsi="Arial" w:cs="Arial"/>
      <w:color w:val="000000"/>
    </w:rPr>
  </w:style>
  <w:style w:type="table" w:customStyle="1" w:styleId="Tablanormal12">
    <w:name w:val="Tabla normal 12"/>
    <w:basedOn w:val="Tablanormal"/>
    <w:next w:val="Tablanormal1"/>
    <w:uiPriority w:val="41"/>
    <w:rsid w:val="00C368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uiPriority w:val="22"/>
    <w:qFormat/>
    <w:rsid w:val="003F5071"/>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customStyle="1" w:styleId="Citas">
    <w:name w:val="Citas"/>
    <w:basedOn w:val="Normal"/>
    <w:qFormat/>
    <w:rsid w:val="00E803A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CitasINFOEM">
    <w:name w:val="Citas INFOEM"/>
    <w:basedOn w:val="Normal"/>
    <w:qFormat/>
    <w:rsid w:val="00F37A04"/>
    <w:pPr>
      <w:spacing w:before="240" w:after="160" w:line="360" w:lineRule="auto"/>
      <w:ind w:left="851" w:right="851"/>
      <w:jc w:val="both"/>
    </w:pPr>
    <w:rPr>
      <w:rFonts w:ascii="Palatino Linotype" w:eastAsia="Times New Roman" w:hAnsi="Palatino Linotype" w:cs="Times New Roman"/>
      <w:i/>
      <w:sz w:val="22"/>
      <w:lang w:val="es-MX" w:eastAsia="en-US"/>
    </w:rPr>
  </w:style>
  <w:style w:type="paragraph" w:styleId="NormalWeb">
    <w:name w:val="Normal (Web)"/>
    <w:basedOn w:val="Normal"/>
    <w:uiPriority w:val="99"/>
    <w:rsid w:val="00151F2D"/>
    <w:pPr>
      <w:spacing w:before="100" w:beforeAutospacing="1" w:after="100" w:afterAutospacing="1"/>
    </w:pPr>
    <w:rPr>
      <w:rFonts w:ascii="Times New Roman" w:eastAsia="Times New Roman" w:hAnsi="Times New Roman" w:cs="Times New Roman"/>
      <w:lang w:val="es-MX" w:eastAsia="es-MX"/>
    </w:r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7137AB"/>
    <w:pPr>
      <w:numPr>
        <w:numId w:val="4"/>
      </w:numPr>
      <w:contextualSpacing/>
    </w:pPr>
    <w:rPr>
      <w:rFonts w:ascii="Times New Roman" w:eastAsia="Times New Roman" w:hAnsi="Times New Roman" w:cs="Times New Roman"/>
      <w:sz w:val="20"/>
      <w:szCs w:val="20"/>
      <w:lang w:val="es-MX"/>
    </w:rPr>
  </w:style>
  <w:style w:type="paragraph" w:customStyle="1" w:styleId="paragraph">
    <w:name w:val="paragraph"/>
    <w:basedOn w:val="Normal"/>
    <w:rsid w:val="008330D2"/>
    <w:pPr>
      <w:spacing w:before="100" w:beforeAutospacing="1" w:after="100" w:afterAutospacing="1"/>
    </w:pPr>
    <w:rPr>
      <w:rFonts w:ascii="Times New Roman" w:eastAsia="Times New Roman" w:hAnsi="Times New Roman" w:cs="Times New Roman"/>
      <w:lang w:val="es-MX" w:eastAsia="es-MX"/>
    </w:rPr>
  </w:style>
  <w:style w:type="paragraph" w:customStyle="1" w:styleId="rtejustify">
    <w:name w:val="rtejustify"/>
    <w:basedOn w:val="Normal"/>
    <w:rsid w:val="00924256"/>
    <w:pPr>
      <w:spacing w:before="100" w:beforeAutospacing="1" w:after="100" w:afterAutospacing="1"/>
    </w:pPr>
    <w:rPr>
      <w:rFonts w:ascii="Times New Roman" w:eastAsia="Times New Roman" w:hAnsi="Times New Roman" w:cs="Times New Roman"/>
      <w:lang w:val="es-MX" w:eastAsia="es-MX"/>
    </w:rPr>
  </w:style>
  <w:style w:type="paragraph" w:customStyle="1" w:styleId="m5907675151158779931gmail-msolistparagraph">
    <w:name w:val="m_5907675151158779931gmail-msolistparagraph"/>
    <w:basedOn w:val="Normal"/>
    <w:rsid w:val="003038A1"/>
    <w:pPr>
      <w:spacing w:before="100" w:beforeAutospacing="1" w:after="100" w:afterAutospacing="1"/>
    </w:pPr>
    <w:rPr>
      <w:rFonts w:ascii="Times New Roman" w:eastAsia="Times New Roman" w:hAnsi="Times New Roman" w:cs="Times New Roman"/>
      <w:lang w:val="es-MX" w:eastAsia="es-MX"/>
    </w:rPr>
  </w:style>
  <w:style w:type="paragraph" w:styleId="Listaconvietas3">
    <w:name w:val="List Bullet 3"/>
    <w:basedOn w:val="Normal"/>
    <w:uiPriority w:val="99"/>
    <w:unhideWhenUsed/>
    <w:rsid w:val="00346B34"/>
    <w:pPr>
      <w:numPr>
        <w:numId w:val="38"/>
      </w:numPr>
      <w:contextualSpacing/>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838465">
      <w:bodyDiv w:val="1"/>
      <w:marLeft w:val="0"/>
      <w:marRight w:val="0"/>
      <w:marTop w:val="0"/>
      <w:marBottom w:val="0"/>
      <w:divBdr>
        <w:top w:val="none" w:sz="0" w:space="0" w:color="auto"/>
        <w:left w:val="none" w:sz="0" w:space="0" w:color="auto"/>
        <w:bottom w:val="none" w:sz="0" w:space="0" w:color="auto"/>
        <w:right w:val="none" w:sz="0" w:space="0" w:color="auto"/>
      </w:divBdr>
    </w:div>
    <w:div w:id="1081372056">
      <w:bodyDiv w:val="1"/>
      <w:marLeft w:val="0"/>
      <w:marRight w:val="0"/>
      <w:marTop w:val="0"/>
      <w:marBottom w:val="0"/>
      <w:divBdr>
        <w:top w:val="none" w:sz="0" w:space="0" w:color="auto"/>
        <w:left w:val="none" w:sz="0" w:space="0" w:color="auto"/>
        <w:bottom w:val="none" w:sz="0" w:space="0" w:color="auto"/>
        <w:right w:val="none" w:sz="0" w:space="0" w:color="auto"/>
      </w:divBdr>
    </w:div>
    <w:div w:id="1916620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8DCR661JXnLG5bgLMe5znzAKQ==">CgMxLjAyCGguZ2pkZ3hzMgloLjMwajB6bGwyCWguMWZvYjl0ZTIOaC5jNGEwNjRzOHA3czkyCWguM3pueXNoNzIJaC4yZXQ5MnAwMghoLnR5amN3dDIJaC4zZHk2dmttMgloLjRkMzRvZzgyCWguMXQzaDVzZjIJaC4zNW5rdW4yOAByITF5b2VuQ3NQcW1KQ1RmVTY4UFVNaFA3b2lsOTZDWlk4bQ==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C35E55A-3C18-4FFB-A190-38314261D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56</Pages>
  <Words>12897</Words>
  <Characters>70938</Characters>
  <Application>Microsoft Office Word</Application>
  <DocSecurity>0</DocSecurity>
  <Lines>591</Lines>
  <Paragraphs>167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83668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8</cp:revision>
  <cp:lastPrinted>2026-05-08T20:48:00Z</cp:lastPrinted>
  <dcterms:created xsi:type="dcterms:W3CDTF">2026-04-30T21:08:00Z</dcterms:created>
  <dcterms:modified xsi:type="dcterms:W3CDTF">2026-05-14T00:23:00Z</dcterms:modified>
</cp:coreProperties>
</file>