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09E" w:rsidRPr="008353BB" w:rsidRDefault="004A709E" w:rsidP="004A709E">
      <w:pPr>
        <w:spacing w:line="360" w:lineRule="auto"/>
        <w:jc w:val="both"/>
        <w:rPr>
          <w:rFonts w:ascii="Palatino Linotype" w:hAnsi="Palatino Linotype"/>
        </w:rPr>
      </w:pPr>
      <w:r w:rsidRPr="008353BB">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6A045B" w:rsidRPr="008353BB">
        <w:rPr>
          <w:rFonts w:ascii="Palatino Linotype" w:hAnsi="Palatino Linotype"/>
        </w:rPr>
        <w:t>veintic</w:t>
      </w:r>
      <w:r w:rsidR="00990C8D" w:rsidRPr="008353BB">
        <w:rPr>
          <w:rFonts w:ascii="Palatino Linotype" w:hAnsi="Palatino Linotype"/>
        </w:rPr>
        <w:t>inco</w:t>
      </w:r>
      <w:r w:rsidR="006A045B" w:rsidRPr="008353BB">
        <w:rPr>
          <w:rFonts w:ascii="Palatino Linotype" w:hAnsi="Palatino Linotype"/>
        </w:rPr>
        <w:t xml:space="preserve"> de junio</w:t>
      </w:r>
      <w:r w:rsidRPr="008353BB">
        <w:rPr>
          <w:rFonts w:ascii="Palatino Linotype" w:hAnsi="Palatino Linotype"/>
        </w:rPr>
        <w:t xml:space="preserve"> de dos mil veintiséis.</w:t>
      </w:r>
    </w:p>
    <w:p w:rsidR="004A709E" w:rsidRPr="008353BB" w:rsidRDefault="004A709E" w:rsidP="004A709E">
      <w:pPr>
        <w:spacing w:line="360" w:lineRule="auto"/>
        <w:jc w:val="both"/>
        <w:rPr>
          <w:rFonts w:ascii="Palatino Linotype" w:hAnsi="Palatino Linotype"/>
        </w:rPr>
      </w:pPr>
    </w:p>
    <w:p w:rsidR="004A709E" w:rsidRPr="008353BB" w:rsidRDefault="004A709E" w:rsidP="004A709E">
      <w:pPr>
        <w:tabs>
          <w:tab w:val="left" w:pos="1701"/>
        </w:tabs>
        <w:spacing w:before="240" w:line="360" w:lineRule="auto"/>
        <w:jc w:val="both"/>
        <w:rPr>
          <w:rFonts w:ascii="Palatino Linotype" w:hAnsi="Palatino Linotype" w:cs="Arial"/>
          <w:sz w:val="28"/>
        </w:rPr>
      </w:pPr>
      <w:r w:rsidRPr="008353BB">
        <w:rPr>
          <w:rFonts w:ascii="Palatino Linotype" w:hAnsi="Palatino Linotype" w:cs="Arial"/>
          <w:b/>
        </w:rPr>
        <w:t>VISTO</w:t>
      </w:r>
      <w:r w:rsidRPr="008353BB">
        <w:rPr>
          <w:rFonts w:ascii="Palatino Linotype" w:hAnsi="Palatino Linotype" w:cs="Arial"/>
        </w:rPr>
        <w:t xml:space="preserve"> el expediente electrónico formado con motivo del recurso de revisión número</w:t>
      </w:r>
      <w:r w:rsidRPr="008353BB">
        <w:rPr>
          <w:rFonts w:ascii="Palatino Linotype" w:hAnsi="Palatino Linotype" w:cs="Arial"/>
          <w:b/>
        </w:rPr>
        <w:t xml:space="preserve"> </w:t>
      </w:r>
      <w:bookmarkStart w:id="0" w:name="_GoBack"/>
      <w:r w:rsidRPr="008353BB">
        <w:rPr>
          <w:rFonts w:ascii="Palatino Linotype" w:hAnsi="Palatino Linotype" w:cs="Arial"/>
          <w:b/>
          <w:bCs/>
          <w:lang w:eastAsia="es-MX"/>
        </w:rPr>
        <w:t>011145/INFOEM/IP/RR/2025</w:t>
      </w:r>
      <w:bookmarkEnd w:id="0"/>
      <w:r w:rsidRPr="008353BB">
        <w:rPr>
          <w:rFonts w:ascii="Palatino Linotype" w:hAnsi="Palatino Linotype" w:cs="Arial"/>
          <w:b/>
          <w:bCs/>
          <w:lang w:eastAsia="es-MX"/>
        </w:rPr>
        <w:t xml:space="preserve">, </w:t>
      </w:r>
      <w:r w:rsidRPr="008353BB">
        <w:rPr>
          <w:rFonts w:ascii="Palatino Linotype" w:hAnsi="Palatino Linotype"/>
        </w:rPr>
        <w:t xml:space="preserve">interpuesto por </w:t>
      </w:r>
      <w:r w:rsidR="002173E6">
        <w:rPr>
          <w:rFonts w:ascii="Palatino Linotype" w:hAnsi="Palatino Linotype"/>
          <w:b/>
        </w:rPr>
        <w:t>xxxxxxxxxxxxxxxxxxxxxxxxxxxxxxx</w:t>
      </w:r>
      <w:r w:rsidRPr="008353BB">
        <w:rPr>
          <w:rFonts w:ascii="Palatino Linotype" w:hAnsi="Palatino Linotype"/>
        </w:rPr>
        <w:t xml:space="preserve">, en lo sucesivo la parte </w:t>
      </w:r>
      <w:r w:rsidRPr="008353BB">
        <w:rPr>
          <w:rFonts w:ascii="Palatino Linotype" w:hAnsi="Palatino Linotype"/>
          <w:b/>
        </w:rPr>
        <w:t>Recurrente</w:t>
      </w:r>
      <w:r w:rsidRPr="008353BB">
        <w:rPr>
          <w:rFonts w:ascii="Palatino Linotype" w:hAnsi="Palatino Linotype"/>
        </w:rPr>
        <w:t>, en contra de la respuesta de</w:t>
      </w:r>
      <w:r w:rsidR="000F1EE7" w:rsidRPr="008353BB">
        <w:rPr>
          <w:rFonts w:ascii="Palatino Linotype" w:hAnsi="Palatino Linotype"/>
        </w:rPr>
        <w:t xml:space="preserve"> </w:t>
      </w:r>
      <w:r w:rsidRPr="008353BB">
        <w:rPr>
          <w:rFonts w:ascii="Palatino Linotype" w:hAnsi="Palatino Linotype"/>
        </w:rPr>
        <w:t>l</w:t>
      </w:r>
      <w:r w:rsidR="000F1EE7" w:rsidRPr="008353BB">
        <w:rPr>
          <w:rFonts w:ascii="Palatino Linotype" w:hAnsi="Palatino Linotype"/>
        </w:rPr>
        <w:t>a</w:t>
      </w:r>
      <w:r w:rsidRPr="008353BB">
        <w:rPr>
          <w:rFonts w:ascii="Palatino Linotype" w:hAnsi="Palatino Linotype"/>
        </w:rPr>
        <w:t xml:space="preserve"> </w:t>
      </w:r>
      <w:r w:rsidRPr="008353BB">
        <w:rPr>
          <w:rFonts w:ascii="Palatino Linotype" w:hAnsi="Palatino Linotype"/>
          <w:b/>
        </w:rPr>
        <w:t>Secretaría de Movilidad</w:t>
      </w:r>
      <w:r w:rsidRPr="008353BB">
        <w:rPr>
          <w:rFonts w:ascii="Palatino Linotype" w:hAnsi="Palatino Linotype"/>
        </w:rPr>
        <w:t xml:space="preserve">, en lo subsecuente el </w:t>
      </w:r>
      <w:r w:rsidRPr="008353BB">
        <w:rPr>
          <w:rFonts w:ascii="Palatino Linotype" w:hAnsi="Palatino Linotype"/>
          <w:b/>
        </w:rPr>
        <w:t>Sujeto Obligado</w:t>
      </w:r>
      <w:r w:rsidRPr="008353BB">
        <w:rPr>
          <w:rFonts w:ascii="Palatino Linotype" w:hAnsi="Palatino Linotype"/>
        </w:rPr>
        <w:t>, se procede a dictar la presente resolución.</w:t>
      </w:r>
    </w:p>
    <w:p w:rsidR="004A709E" w:rsidRPr="008353BB" w:rsidRDefault="004A709E" w:rsidP="004A709E">
      <w:pPr>
        <w:pStyle w:val="infoemcitas"/>
        <w:jc w:val="center"/>
        <w:rPr>
          <w:b/>
          <w:bCs/>
          <w:i w:val="0"/>
          <w:iCs/>
          <w:sz w:val="28"/>
          <w:szCs w:val="28"/>
        </w:rPr>
      </w:pPr>
    </w:p>
    <w:p w:rsidR="004A709E" w:rsidRPr="008353BB" w:rsidRDefault="004A709E" w:rsidP="004A709E">
      <w:pPr>
        <w:pStyle w:val="infoemcitas"/>
        <w:jc w:val="center"/>
        <w:rPr>
          <w:b/>
          <w:bCs/>
          <w:i w:val="0"/>
          <w:iCs/>
          <w:sz w:val="28"/>
          <w:szCs w:val="28"/>
        </w:rPr>
      </w:pPr>
      <w:r w:rsidRPr="008353BB">
        <w:rPr>
          <w:b/>
          <w:bCs/>
          <w:i w:val="0"/>
          <w:iCs/>
          <w:sz w:val="28"/>
          <w:szCs w:val="28"/>
        </w:rPr>
        <w:t>A N T E C E D E N T E S   D E L   A S U N T O</w:t>
      </w:r>
    </w:p>
    <w:p w:rsidR="004A709E" w:rsidRPr="008353BB" w:rsidRDefault="004A709E" w:rsidP="004A709E">
      <w:pPr>
        <w:spacing w:before="240" w:after="240" w:line="360" w:lineRule="auto"/>
        <w:jc w:val="both"/>
        <w:rPr>
          <w:rFonts w:ascii="Palatino Linotype" w:hAnsi="Palatino Linotype"/>
        </w:rPr>
      </w:pPr>
      <w:r w:rsidRPr="008353BB">
        <w:rPr>
          <w:rFonts w:ascii="Palatino Linotype" w:hAnsi="Palatino Linotype" w:cs="Arial"/>
          <w:b/>
          <w:sz w:val="28"/>
        </w:rPr>
        <w:t>PRIMERO.</w:t>
      </w:r>
      <w:r w:rsidRPr="008353BB">
        <w:rPr>
          <w:rFonts w:ascii="Palatino Linotype" w:hAnsi="Palatino Linotype" w:cs="Arial"/>
        </w:rPr>
        <w:t xml:space="preserve"> </w:t>
      </w:r>
      <w:r w:rsidRPr="008353BB">
        <w:rPr>
          <w:rFonts w:ascii="Palatino Linotype" w:hAnsi="Palatino Linotype"/>
          <w:b/>
          <w:sz w:val="28"/>
          <w:szCs w:val="28"/>
        </w:rPr>
        <w:t>De la Solicitud de Información.</w:t>
      </w:r>
    </w:p>
    <w:p w:rsidR="004A709E" w:rsidRPr="008353BB" w:rsidRDefault="004A709E" w:rsidP="004A709E">
      <w:pPr>
        <w:spacing w:before="240" w:line="360" w:lineRule="auto"/>
        <w:jc w:val="both"/>
        <w:rPr>
          <w:rFonts w:ascii="Palatino Linotype" w:hAnsi="Palatino Linotype" w:cs="Arial"/>
        </w:rPr>
      </w:pPr>
      <w:r w:rsidRPr="008353BB">
        <w:rPr>
          <w:rFonts w:ascii="Palatino Linotype" w:hAnsi="Palatino Linotype" w:cs="Arial"/>
        </w:rPr>
        <w:t xml:space="preserve">Con fecha </w:t>
      </w:r>
      <w:r w:rsidR="008742EE" w:rsidRPr="008353BB">
        <w:rPr>
          <w:rFonts w:ascii="Palatino Linotype" w:hAnsi="Palatino Linotype" w:cs="Arial"/>
          <w:b/>
        </w:rPr>
        <w:t>quince</w:t>
      </w:r>
      <w:r w:rsidRPr="008353BB">
        <w:rPr>
          <w:rFonts w:ascii="Palatino Linotype" w:hAnsi="Palatino Linotype" w:cs="Arial"/>
          <w:b/>
        </w:rPr>
        <w:t xml:space="preserve"> de septiembre de dos mil veinticinco</w:t>
      </w:r>
      <w:r w:rsidRPr="008353BB">
        <w:rPr>
          <w:rFonts w:ascii="Palatino Linotype" w:hAnsi="Palatino Linotype" w:cs="Arial"/>
        </w:rPr>
        <w:t>, la parte</w:t>
      </w:r>
      <w:r w:rsidRPr="008353BB">
        <w:rPr>
          <w:rFonts w:ascii="Palatino Linotype" w:hAnsi="Palatino Linotype" w:cs="Arial"/>
          <w:b/>
        </w:rPr>
        <w:t xml:space="preserve"> Recurrente </w:t>
      </w:r>
      <w:r w:rsidRPr="008353BB">
        <w:rPr>
          <w:rFonts w:ascii="Palatino Linotype" w:hAnsi="Palatino Linotype" w:cs="Arial"/>
        </w:rPr>
        <w:t>presentó a través del Sistema de Acceso a la Información Mexiquense (</w:t>
      </w:r>
      <w:r w:rsidRPr="008353BB">
        <w:rPr>
          <w:rFonts w:ascii="Palatino Linotype" w:hAnsi="Palatino Linotype" w:cs="Arial"/>
          <w:b/>
        </w:rPr>
        <w:t>SAIMEX)</w:t>
      </w:r>
      <w:r w:rsidRPr="008353BB">
        <w:rPr>
          <w:rFonts w:ascii="Palatino Linotype" w:hAnsi="Palatino Linotype" w:cs="Arial"/>
        </w:rPr>
        <w:t xml:space="preserve"> ante </w:t>
      </w:r>
      <w:r w:rsidRPr="008353BB">
        <w:rPr>
          <w:rFonts w:ascii="Palatino Linotype" w:hAnsi="Palatino Linotype" w:cs="Arial"/>
          <w:b/>
        </w:rPr>
        <w:t>El Sujeto Obligado</w:t>
      </w:r>
      <w:r w:rsidRPr="008353BB">
        <w:rPr>
          <w:rFonts w:ascii="Palatino Linotype" w:hAnsi="Palatino Linotype" w:cs="Arial"/>
        </w:rPr>
        <w:t xml:space="preserve">, solicitud de acceso a la información pública, registrada bajo el número de expediente </w:t>
      </w:r>
      <w:r w:rsidR="008742EE" w:rsidRPr="008353BB">
        <w:rPr>
          <w:rFonts w:ascii="Palatino Linotype" w:hAnsi="Palatino Linotype" w:cs="Arial"/>
          <w:b/>
        </w:rPr>
        <w:t>00542/SMOV/IP/2025</w:t>
      </w:r>
      <w:r w:rsidRPr="008353BB">
        <w:rPr>
          <w:rFonts w:ascii="Palatino Linotype" w:hAnsi="Palatino Linotype" w:cs="Arial"/>
          <w:b/>
        </w:rPr>
        <w:t xml:space="preserve">, </w:t>
      </w:r>
      <w:r w:rsidRPr="008353BB">
        <w:rPr>
          <w:rFonts w:ascii="Palatino Linotype" w:hAnsi="Palatino Linotype" w:cs="Arial"/>
        </w:rPr>
        <w:t>mediante la cual solicitó información en el tenor siguiente:</w:t>
      </w:r>
    </w:p>
    <w:p w:rsidR="004A709E" w:rsidRPr="008353BB" w:rsidRDefault="004A709E" w:rsidP="008742EE">
      <w:pPr>
        <w:pStyle w:val="INFOEM"/>
        <w:rPr>
          <w:lang w:val="es-ES_tradnl" w:eastAsia="es-ES"/>
        </w:rPr>
      </w:pPr>
      <w:r w:rsidRPr="008353BB">
        <w:rPr>
          <w:lang w:val="es-ES_tradnl" w:eastAsia="es-ES"/>
        </w:rPr>
        <w:t>“</w:t>
      </w:r>
      <w:r w:rsidR="008742EE" w:rsidRPr="008353BB">
        <w:rPr>
          <w:lang w:val="es-ES" w:eastAsia="es-ES"/>
        </w:rPr>
        <w:t xml:space="preserve">Por este conducto, y con fundamento en el derecho de acceso a la información pública previsto en los artículos 6° y 8° de la Constitución Política de los Estados Unidos Mexicanos, en la Ley de Transparencia y Acceso a la Información Pública del Estado de México y Municipios, así como en lo dispuesto por el artículo 135 del Código de </w:t>
      </w:r>
      <w:r w:rsidR="008742EE" w:rsidRPr="008353BB">
        <w:rPr>
          <w:lang w:val="es-ES" w:eastAsia="es-ES"/>
        </w:rPr>
        <w:lastRenderedPageBreak/>
        <w:t>Procedimientos Administrativos del Estado de México, solicito respetuosamente se me proporcione la siguiente información. El título de concesión correspondiente al proyecto denominado Macrolibramiento Mexiquense, en su versión íntegra. Los treinta y un (31) anexos expresamente referidos en dicho título. La totalidad de los convenios modificatorios, adiciones, acuerdos complementarios o cualquier otro instrumento jurídico que se haya suscrito con posterioridad a la expedición del título de concesión, y que incida en sus términos, condiciones, vigencia o alcances. Y se referencie: Procedimientos para su aprobación (metodología). Fechas de aprobación. Fechas de publicación o de puesta a disposición del público. Medio o lugar de publicación. Copia íntegra, con todas sus carátulas, anexos y firmas, del Dictamen emitido por el Comité de Dictaminación de Propuestas No Solicitadas para el Desarrollo de Proyectos sobre Comunicaciones con fecha 3 de noviembre de 2021, relativo a la “Propuesta No Solicitada” asociada al proyecto denominado Macrolibramiento Mexiquense. Si el documento existe con otra fecha, solicito igualmente la copia del dictamen emitido por dicho Comité, con indicación expresa de su fecha real. Se precisa que la solicitud comprende el título de concesión en forma completa, acompañado de la totalidad de sus anexos y de todos los instrumentos posteriores vinculados a éste, a fin de que la información se proporcione de manera íntegra y no parcial.</w:t>
      </w:r>
      <w:r w:rsidRPr="008353BB">
        <w:rPr>
          <w:lang w:val="es-ES" w:eastAsia="es-ES"/>
        </w:rPr>
        <w:t>” (</w:t>
      </w:r>
      <w:r w:rsidRPr="008353BB">
        <w:rPr>
          <w:lang w:val="es-ES_tradnl" w:eastAsia="es-ES"/>
        </w:rPr>
        <w:t>Sic)</w:t>
      </w:r>
    </w:p>
    <w:p w:rsidR="004A709E" w:rsidRPr="008353BB" w:rsidRDefault="004A709E" w:rsidP="004A709E">
      <w:pPr>
        <w:spacing w:before="240" w:line="360" w:lineRule="auto"/>
        <w:jc w:val="both"/>
        <w:rPr>
          <w:rFonts w:ascii="Palatino Linotype" w:hAnsi="Palatino Linotype"/>
          <w:lang w:val="es-ES_tradnl"/>
        </w:rPr>
      </w:pPr>
      <w:r w:rsidRPr="008353BB">
        <w:rPr>
          <w:rFonts w:ascii="Palatino Linotype" w:hAnsi="Palatino Linotype"/>
          <w:b/>
          <w:lang w:val="es-ES_tradnl"/>
        </w:rPr>
        <w:t>Modalidad de entrega:</w:t>
      </w:r>
      <w:r w:rsidRPr="008353BB">
        <w:rPr>
          <w:rFonts w:ascii="Palatino Linotype" w:hAnsi="Palatino Linotype"/>
          <w:lang w:val="es-ES_tradnl"/>
        </w:rPr>
        <w:t xml:space="preserve"> A través del SAIMEX.</w:t>
      </w:r>
    </w:p>
    <w:p w:rsidR="004A709E" w:rsidRPr="008353BB" w:rsidRDefault="004A709E" w:rsidP="004A709E">
      <w:pPr>
        <w:spacing w:before="240" w:line="360" w:lineRule="auto"/>
        <w:jc w:val="both"/>
        <w:rPr>
          <w:rFonts w:ascii="Palatino Linotype" w:hAnsi="Palatino Linotype" w:cs="Arial"/>
        </w:rPr>
      </w:pPr>
    </w:p>
    <w:p w:rsidR="004A709E" w:rsidRPr="008353BB" w:rsidRDefault="004A709E" w:rsidP="004A709E">
      <w:pPr>
        <w:spacing w:before="240" w:line="360" w:lineRule="auto"/>
        <w:jc w:val="both"/>
        <w:rPr>
          <w:rFonts w:ascii="Palatino Linotype" w:hAnsi="Palatino Linotype"/>
        </w:rPr>
      </w:pPr>
      <w:r w:rsidRPr="008353BB">
        <w:rPr>
          <w:rFonts w:ascii="Palatino Linotype" w:hAnsi="Palatino Linotype" w:cs="Arial"/>
          <w:b/>
          <w:sz w:val="28"/>
        </w:rPr>
        <w:t xml:space="preserve">SEGUNDO. De la </w:t>
      </w:r>
      <w:r w:rsidRPr="008353BB">
        <w:rPr>
          <w:rFonts w:ascii="Palatino Linotype" w:hAnsi="Palatino Linotype" w:cs="Arial"/>
          <w:b/>
          <w:sz w:val="28"/>
          <w:szCs w:val="20"/>
        </w:rPr>
        <w:t>respuesta o entrega de la información.</w:t>
      </w:r>
    </w:p>
    <w:p w:rsidR="004A709E" w:rsidRPr="008353BB" w:rsidRDefault="004A709E" w:rsidP="004A709E">
      <w:pPr>
        <w:pStyle w:val="Sinespaciado"/>
        <w:spacing w:line="360" w:lineRule="auto"/>
        <w:jc w:val="both"/>
        <w:rPr>
          <w:rFonts w:ascii="Palatino Linotype" w:hAnsi="Palatino Linotype" w:cs="Arial"/>
          <w:b/>
          <w:sz w:val="24"/>
        </w:rPr>
      </w:pPr>
      <w:r w:rsidRPr="008353BB">
        <w:rPr>
          <w:rFonts w:ascii="Palatino Linotype" w:hAnsi="Palatino Linotype"/>
          <w:sz w:val="24"/>
        </w:rPr>
        <w:t xml:space="preserve">De las constancias que obran en el expediente electrónico, se advierte que el </w:t>
      </w:r>
      <w:r w:rsidRPr="008353BB">
        <w:rPr>
          <w:rFonts w:ascii="Palatino Linotype" w:hAnsi="Palatino Linotype" w:cs="Arial"/>
          <w:sz w:val="24"/>
        </w:rPr>
        <w:t xml:space="preserve">día </w:t>
      </w:r>
      <w:r w:rsidR="008742EE" w:rsidRPr="008353BB">
        <w:rPr>
          <w:rFonts w:ascii="Palatino Linotype" w:hAnsi="Palatino Linotype" w:cs="Arial"/>
          <w:b/>
          <w:sz w:val="24"/>
        </w:rPr>
        <w:t>dieciocho</w:t>
      </w:r>
      <w:r w:rsidRPr="008353BB">
        <w:rPr>
          <w:rFonts w:ascii="Palatino Linotype" w:hAnsi="Palatino Linotype" w:cs="Arial"/>
          <w:b/>
          <w:sz w:val="24"/>
        </w:rPr>
        <w:t xml:space="preserve"> de septiembre de dos mil veinticinco</w:t>
      </w:r>
      <w:r w:rsidRPr="008353BB">
        <w:rPr>
          <w:rFonts w:ascii="Palatino Linotype" w:hAnsi="Palatino Linotype" w:cs="Arial"/>
          <w:sz w:val="24"/>
        </w:rPr>
        <w:t xml:space="preserve">, el </w:t>
      </w:r>
      <w:r w:rsidRPr="008353BB">
        <w:rPr>
          <w:rFonts w:ascii="Palatino Linotype" w:hAnsi="Palatino Linotype" w:cs="Arial"/>
          <w:b/>
          <w:sz w:val="24"/>
        </w:rPr>
        <w:t>Sujeto Obligado</w:t>
      </w:r>
      <w:r w:rsidRPr="008353BB">
        <w:rPr>
          <w:rFonts w:ascii="Palatino Linotype" w:hAnsi="Palatino Linotype" w:cs="Arial"/>
          <w:sz w:val="24"/>
        </w:rPr>
        <w:t xml:space="preserve"> dio respuesta a la solicitud de información en los siguientes términos: </w:t>
      </w:r>
    </w:p>
    <w:p w:rsidR="004A709E" w:rsidRPr="008353BB" w:rsidRDefault="004A709E" w:rsidP="004A709E">
      <w:pPr>
        <w:spacing w:line="360" w:lineRule="auto"/>
        <w:jc w:val="both"/>
        <w:rPr>
          <w:rFonts w:ascii="Palatino Linotype" w:hAnsi="Palatino Linotype" w:cs="Arial"/>
        </w:rPr>
      </w:pPr>
    </w:p>
    <w:p w:rsidR="004A709E" w:rsidRPr="008353BB" w:rsidRDefault="004A709E" w:rsidP="008742EE">
      <w:pPr>
        <w:ind w:left="567" w:right="567"/>
        <w:jc w:val="both"/>
        <w:rPr>
          <w:rFonts w:ascii="Palatino Linotype" w:hAnsi="Palatino Linotype" w:cs="Arial"/>
          <w:i/>
        </w:rPr>
      </w:pPr>
      <w:r w:rsidRPr="008353BB">
        <w:rPr>
          <w:rFonts w:ascii="Palatino Linotype" w:hAnsi="Palatino Linotype" w:cs="Arial"/>
          <w:i/>
        </w:rPr>
        <w:t>“</w:t>
      </w:r>
      <w:r w:rsidR="008742EE" w:rsidRPr="008353BB">
        <w:rPr>
          <w:rFonts w:ascii="Palatino Linotype" w:hAnsi="Palatino Linotype" w:cs="Arial"/>
          <w:i/>
        </w:rPr>
        <w:t xml:space="preserve">Se anexa oficio de la unidad de transparencia </w:t>
      </w:r>
      <w:r w:rsidRPr="008353BB">
        <w:rPr>
          <w:rFonts w:ascii="Palatino Linotype" w:hAnsi="Palatino Linotype" w:cs="Arial"/>
          <w:i/>
        </w:rPr>
        <w:t>“(Sic).</w:t>
      </w:r>
    </w:p>
    <w:p w:rsidR="004A709E" w:rsidRPr="008353BB" w:rsidRDefault="004A709E" w:rsidP="004A709E">
      <w:pPr>
        <w:spacing w:line="360" w:lineRule="auto"/>
        <w:ind w:right="567"/>
        <w:jc w:val="both"/>
        <w:rPr>
          <w:rFonts w:ascii="Palatino Linotype" w:hAnsi="Palatino Linotype" w:cs="Arial"/>
        </w:rPr>
      </w:pPr>
    </w:p>
    <w:p w:rsidR="004A709E" w:rsidRPr="008353BB" w:rsidRDefault="004A709E" w:rsidP="004A709E">
      <w:pPr>
        <w:spacing w:line="360" w:lineRule="auto"/>
        <w:jc w:val="both"/>
        <w:rPr>
          <w:rFonts w:ascii="Palatino Linotype" w:hAnsi="Palatino Linotype" w:cs="Arial"/>
        </w:rPr>
      </w:pPr>
      <w:r w:rsidRPr="008353BB">
        <w:rPr>
          <w:rFonts w:ascii="Palatino Linotype" w:hAnsi="Palatino Linotype" w:cs="Arial"/>
        </w:rPr>
        <w:t xml:space="preserve">Adicionalmente, el </w:t>
      </w:r>
      <w:r w:rsidRPr="008353BB">
        <w:rPr>
          <w:rFonts w:ascii="Palatino Linotype" w:hAnsi="Palatino Linotype" w:cs="Arial"/>
          <w:b/>
        </w:rPr>
        <w:t>Sujeto Obligado</w:t>
      </w:r>
      <w:r w:rsidRPr="008353BB">
        <w:rPr>
          <w:rFonts w:ascii="Palatino Linotype" w:hAnsi="Palatino Linotype" w:cs="Arial"/>
        </w:rPr>
        <w:t xml:space="preserve"> adjuntó </w:t>
      </w:r>
      <w:r w:rsidR="008742EE" w:rsidRPr="008353BB">
        <w:rPr>
          <w:rFonts w:ascii="Palatino Linotype" w:hAnsi="Palatino Linotype" w:cs="Arial"/>
        </w:rPr>
        <w:t>el archivo electrónico denominado</w:t>
      </w:r>
      <w:r w:rsidRPr="008353BB">
        <w:rPr>
          <w:rFonts w:ascii="Palatino Linotype" w:hAnsi="Palatino Linotype" w:cs="Arial"/>
        </w:rPr>
        <w:t xml:space="preserve"> “</w:t>
      </w:r>
      <w:r w:rsidR="008742EE" w:rsidRPr="008353BB">
        <w:rPr>
          <w:rFonts w:ascii="Palatino Linotype" w:hAnsi="Palatino Linotype" w:cs="Arial"/>
          <w:b/>
          <w:i/>
        </w:rPr>
        <w:t>542.pdf</w:t>
      </w:r>
      <w:r w:rsidRPr="008353BB">
        <w:rPr>
          <w:rFonts w:ascii="Palatino Linotype" w:hAnsi="Palatino Linotype" w:cs="Arial"/>
          <w:b/>
          <w:i/>
        </w:rPr>
        <w:t xml:space="preserve">”, </w:t>
      </w:r>
      <w:r w:rsidRPr="008353BB">
        <w:rPr>
          <w:rFonts w:ascii="Palatino Linotype" w:hAnsi="Palatino Linotype" w:cs="Arial"/>
        </w:rPr>
        <w:t xml:space="preserve">mismo que no se reproduce por ser del conocimiento de las partes, sin embargo, será materia de estudio en el considerando respectivo. </w:t>
      </w:r>
    </w:p>
    <w:p w:rsidR="004A709E" w:rsidRPr="008353BB" w:rsidRDefault="004A709E" w:rsidP="004A709E">
      <w:pPr>
        <w:spacing w:line="360" w:lineRule="auto"/>
        <w:jc w:val="both"/>
        <w:rPr>
          <w:rFonts w:ascii="Palatino Linotype" w:hAnsi="Palatino Linotype" w:cs="Arial"/>
        </w:rPr>
      </w:pPr>
    </w:p>
    <w:p w:rsidR="004A709E" w:rsidRPr="008353BB" w:rsidRDefault="004A709E" w:rsidP="004A709E">
      <w:pPr>
        <w:spacing w:before="240" w:line="360" w:lineRule="auto"/>
        <w:jc w:val="both"/>
        <w:rPr>
          <w:rFonts w:ascii="Palatino Linotype" w:hAnsi="Palatino Linotype" w:cs="Arial"/>
          <w:b/>
          <w:sz w:val="28"/>
        </w:rPr>
      </w:pPr>
      <w:r w:rsidRPr="008353BB">
        <w:rPr>
          <w:rFonts w:ascii="Palatino Linotype" w:hAnsi="Palatino Linotype" w:cs="Arial"/>
          <w:b/>
          <w:sz w:val="28"/>
        </w:rPr>
        <w:t xml:space="preserve">TERCERO. </w:t>
      </w:r>
      <w:r w:rsidRPr="008353BB">
        <w:rPr>
          <w:rFonts w:ascii="Palatino Linotype" w:hAnsi="Palatino Linotype"/>
          <w:b/>
          <w:sz w:val="28"/>
        </w:rPr>
        <w:t>Del recurso de revisión.</w:t>
      </w:r>
    </w:p>
    <w:p w:rsidR="004A709E" w:rsidRPr="008353BB" w:rsidRDefault="004A709E" w:rsidP="004A709E">
      <w:pPr>
        <w:spacing w:before="240" w:line="360" w:lineRule="auto"/>
        <w:jc w:val="both"/>
        <w:rPr>
          <w:rFonts w:ascii="Palatino Linotype" w:hAnsi="Palatino Linotype" w:cs="Arial"/>
        </w:rPr>
      </w:pPr>
      <w:r w:rsidRPr="008353BB">
        <w:rPr>
          <w:rFonts w:ascii="Palatino Linotype" w:hAnsi="Palatino Linotype" w:cs="Arial"/>
        </w:rPr>
        <w:t xml:space="preserve">Inconforme con la respuesta notificada por </w:t>
      </w:r>
      <w:r w:rsidRPr="008353BB">
        <w:rPr>
          <w:rFonts w:ascii="Palatino Linotype" w:hAnsi="Palatino Linotype" w:cs="Arial"/>
          <w:b/>
        </w:rPr>
        <w:t xml:space="preserve">El Sujeto Obligado, </w:t>
      </w:r>
      <w:r w:rsidRPr="008353BB">
        <w:rPr>
          <w:rFonts w:ascii="Palatino Linotype" w:hAnsi="Palatino Linotype" w:cs="Arial"/>
        </w:rPr>
        <w:t>el</w:t>
      </w:r>
      <w:r w:rsidRPr="008353BB">
        <w:rPr>
          <w:rFonts w:ascii="Palatino Linotype" w:hAnsi="Palatino Linotype" w:cs="Arial"/>
          <w:b/>
        </w:rPr>
        <w:t xml:space="preserve"> Recurrente </w:t>
      </w:r>
      <w:r w:rsidRPr="008353BB">
        <w:rPr>
          <w:rFonts w:ascii="Palatino Linotype" w:hAnsi="Palatino Linotype" w:cs="Arial"/>
        </w:rPr>
        <w:t xml:space="preserve">interpuso recurso de revisión, en fecha </w:t>
      </w:r>
      <w:r w:rsidRPr="008353BB">
        <w:rPr>
          <w:rFonts w:ascii="Palatino Linotype" w:hAnsi="Palatino Linotype" w:cs="Arial"/>
          <w:b/>
        </w:rPr>
        <w:t>veinti</w:t>
      </w:r>
      <w:r w:rsidR="008742EE" w:rsidRPr="008353BB">
        <w:rPr>
          <w:rFonts w:ascii="Palatino Linotype" w:hAnsi="Palatino Linotype" w:cs="Arial"/>
          <w:b/>
        </w:rPr>
        <w:t>nueve</w:t>
      </w:r>
      <w:r w:rsidRPr="008353BB">
        <w:rPr>
          <w:rFonts w:ascii="Palatino Linotype" w:hAnsi="Palatino Linotype" w:cs="Arial"/>
          <w:b/>
        </w:rPr>
        <w:t xml:space="preserve"> de septiembre de dos mil veinticinco</w:t>
      </w:r>
      <w:r w:rsidRPr="008353BB">
        <w:rPr>
          <w:rFonts w:ascii="Palatino Linotype" w:hAnsi="Palatino Linotype" w:cs="Arial"/>
        </w:rPr>
        <w:t xml:space="preserve">, el cual fue registrado en el sistema electrónico con el expediente número </w:t>
      </w:r>
      <w:r w:rsidRPr="008353BB">
        <w:rPr>
          <w:rFonts w:ascii="Palatino Linotype" w:hAnsi="Palatino Linotype" w:cs="Arial"/>
          <w:b/>
        </w:rPr>
        <w:t xml:space="preserve">011145/INFOEM/IP/RR/2025; </w:t>
      </w:r>
      <w:r w:rsidRPr="008353BB">
        <w:rPr>
          <w:rFonts w:ascii="Palatino Linotype" w:hAnsi="Palatino Linotype" w:cs="Arial"/>
        </w:rPr>
        <w:t>en los cuales arguye las siguientes manifestaciones:</w:t>
      </w:r>
    </w:p>
    <w:p w:rsidR="004A709E" w:rsidRPr="008353BB" w:rsidRDefault="004A709E" w:rsidP="004A709E">
      <w:pPr>
        <w:pStyle w:val="Prrafodelista"/>
        <w:numPr>
          <w:ilvl w:val="0"/>
          <w:numId w:val="2"/>
        </w:numPr>
        <w:spacing w:before="240" w:line="360" w:lineRule="auto"/>
        <w:ind w:left="142" w:firstLine="0"/>
        <w:jc w:val="both"/>
        <w:rPr>
          <w:rFonts w:ascii="Palatino Linotype" w:hAnsi="Palatino Linotype" w:cs="Arial"/>
          <w:b/>
          <w:i/>
        </w:rPr>
      </w:pPr>
      <w:r w:rsidRPr="008353BB">
        <w:rPr>
          <w:rFonts w:ascii="Palatino Linotype" w:hAnsi="Palatino Linotype" w:cs="Arial"/>
          <w:b/>
          <w:i/>
        </w:rPr>
        <w:t xml:space="preserve">Acto impugnado </w:t>
      </w:r>
    </w:p>
    <w:p w:rsidR="004A709E" w:rsidRPr="008353BB" w:rsidRDefault="004A709E" w:rsidP="004A709E">
      <w:pPr>
        <w:pStyle w:val="INFOEM"/>
        <w:ind w:left="720"/>
      </w:pPr>
      <w:r w:rsidRPr="008353BB">
        <w:t>“</w:t>
      </w:r>
      <w:r w:rsidR="008742EE" w:rsidRPr="008353BB">
        <w:t>interpongo el presente RECURSO DE REVISIÓN en contra de la respuesta emitida por esa Secretaría de Movilidad, por considerarla negativa e infundada. La respuesta emitida por la Secretaría de Movilidad del Estado de México a la solicitud de acceso a la información con folio: 00542/SMOV/IP/2025, en la que se declaró la inexistencia de la información requerida y se señaló la falta de atribuciones para contar con el Título de Concesión solicitado, remitiendo dicha competencia al SAASCAEM.</w:t>
      </w:r>
      <w:r w:rsidRPr="008353BB">
        <w:t>” (sic)</w:t>
      </w:r>
    </w:p>
    <w:p w:rsidR="004A709E" w:rsidRPr="008353BB" w:rsidRDefault="004A709E" w:rsidP="004A709E">
      <w:pPr>
        <w:pStyle w:val="Prrafodelista"/>
        <w:numPr>
          <w:ilvl w:val="0"/>
          <w:numId w:val="2"/>
        </w:numPr>
        <w:spacing w:before="240" w:line="360" w:lineRule="auto"/>
        <w:ind w:left="142" w:firstLine="0"/>
        <w:jc w:val="both"/>
        <w:rPr>
          <w:rFonts w:ascii="Palatino Linotype" w:hAnsi="Palatino Linotype" w:cs="Arial"/>
          <w:b/>
          <w:i/>
        </w:rPr>
      </w:pPr>
      <w:r w:rsidRPr="008353BB">
        <w:rPr>
          <w:rFonts w:ascii="Palatino Linotype" w:hAnsi="Palatino Linotype" w:cs="Arial"/>
          <w:b/>
          <w:i/>
        </w:rPr>
        <w:t>Razones o motivos de inconformidad</w:t>
      </w:r>
    </w:p>
    <w:p w:rsidR="004A709E" w:rsidRPr="008353BB" w:rsidRDefault="004A709E" w:rsidP="004A709E">
      <w:pPr>
        <w:pStyle w:val="INFOEM"/>
        <w:ind w:left="709"/>
      </w:pPr>
      <w:r w:rsidRPr="008353BB">
        <w:t>“</w:t>
      </w:r>
      <w:r w:rsidR="008742EE" w:rsidRPr="008353BB">
        <w:rPr>
          <w:lang w:val="es-ES"/>
        </w:rPr>
        <w:t xml:space="preserve">1. La respuesta impugnada vulnera mi derecho de acceso a la información, pues la Secretaría de Movilidad declaró que no localizó la información solicitada, pese a que el Título de Concesión fue suscrito por cuadruplicado, destinándose una copia </w:t>
      </w:r>
      <w:r w:rsidR="008742EE" w:rsidRPr="008353BB">
        <w:rPr>
          <w:lang w:val="es-ES"/>
        </w:rPr>
        <w:lastRenderedPageBreak/>
        <w:t xml:space="preserve">precisamente a esa dependencia. Para demostrar lo anterior, anexo documento en el que constan las firmas del Secretario de Movilidad, del Director del SAASCAEM y de los apoderados legales de la Concesionaria, con la leyenda: “Firmado en la Ciudad de Toluca de Lerdo, a los 10 días del mes de noviembre del año 2021, en cuatro ejemplares originales.” Este hecho acredita que, contrario a lo afirmado en la respuesta impugnada, la Secretaría de Movilidad sí cuenta con un ejemplar del Título de Concesión solicitado. 2. La autoridad recurrida sostuvo que no es parte de sus atribuciones resguardar dicha información y remitió la competencia al SAASCAEM. Este señalamiento resulta infundado, toda vez que la Secretaría de Movilidad participa en el otorgamiento, supervisión y control de concesiones en materia de infraestructura vial, por lo que necesariamente debe contar con el documento referido. En respaldo de esta afirmación, anexo igualmente el citado documento, en el cual se encuentra expresamente consignado lo siguiente: “El Concesionario se obliga con la Secretaría y el SAASCAEM conforme a lo dispuesto en el presente Título de Concesión, incluyendo sus anexos, así como en los términos del procedimiento de adjudicación para el otorgamiento del presente Título de Concesión.” Esta cláusula confirma que la Secretaría de Movilidad es parte directa y obligada en el acto concesionario, por lo que resulta improcedente su manifestación de incompetencia. 3. La declaratoria de inexistencia e incompetencia contraviene el principio de máxima publicidad previsto en los artículos 6° y 8° de la Constitución Política de los Estados Unidos Mexicanos, así como en la Ley de Transparencia y Acceso a la Información Pública del Estado de México y Municipios. 4. La omisión de proporcionar copia del Título de Concesión solicitado constituye una negativa infundada, pues la existencia del documento en poder de la Secretaría de Movilidad es un hecho cierto y verificable, derivado de la naturaleza misma del acto concesionario y de las obligaciones jurídicas asumidas en él. Por lo expuesto, solicito respetuosamente que se revoque la respuesta impugnada y se instruya a la Secretaría de Movilidad a que entregue copia íntegra del Título de </w:t>
      </w:r>
      <w:r w:rsidR="008742EE" w:rsidRPr="008353BB">
        <w:rPr>
          <w:lang w:val="es-ES"/>
        </w:rPr>
        <w:lastRenderedPageBreak/>
        <w:t>Concesión del Macrolibramiento Mexiquense, en los términos planteados en mi solicitud de acceso a la información.</w:t>
      </w:r>
      <w:r w:rsidRPr="008353BB">
        <w:t>” (sic)</w:t>
      </w:r>
    </w:p>
    <w:p w:rsidR="00DA7C4E" w:rsidRPr="008353BB" w:rsidRDefault="00DA7C4E" w:rsidP="004A709E">
      <w:pPr>
        <w:spacing w:before="240" w:line="360" w:lineRule="auto"/>
        <w:jc w:val="both"/>
        <w:rPr>
          <w:rFonts w:ascii="Palatino Linotype" w:hAnsi="Palatino Linotype" w:cs="Arial"/>
        </w:rPr>
      </w:pPr>
    </w:p>
    <w:p w:rsidR="004A709E" w:rsidRPr="008353BB" w:rsidRDefault="008742EE" w:rsidP="004A709E">
      <w:pPr>
        <w:spacing w:before="240" w:line="360" w:lineRule="auto"/>
        <w:jc w:val="both"/>
        <w:rPr>
          <w:rFonts w:ascii="Palatino Linotype" w:hAnsi="Palatino Linotype" w:cs="Arial"/>
        </w:rPr>
      </w:pPr>
      <w:r w:rsidRPr="008353BB">
        <w:rPr>
          <w:rFonts w:ascii="Palatino Linotype" w:hAnsi="Palatino Linotype" w:cs="Arial"/>
        </w:rPr>
        <w:t>Adicionalmente, adjunto el archivo electrónico denominado “</w:t>
      </w:r>
      <w:r w:rsidRPr="008353BB">
        <w:rPr>
          <w:rFonts w:ascii="Palatino Linotype" w:hAnsi="Palatino Linotype" w:cs="Arial"/>
          <w:i/>
        </w:rPr>
        <w:t>Título de Concesión Macrolibramiento M. (1)-pages.pdf</w:t>
      </w:r>
      <w:r w:rsidRPr="008353BB">
        <w:rPr>
          <w:rFonts w:ascii="Palatino Linotype" w:hAnsi="Palatino Linotype" w:cs="Arial"/>
        </w:rPr>
        <w:t>”, mismo que no se reproduce por ser del conocimiento de las partes, sin embargo, será materia de estudio en el considerando respectivo.</w:t>
      </w:r>
    </w:p>
    <w:p w:rsidR="008742EE" w:rsidRPr="008353BB" w:rsidRDefault="008742EE" w:rsidP="004A709E">
      <w:pPr>
        <w:spacing w:before="240" w:line="360" w:lineRule="auto"/>
        <w:jc w:val="both"/>
        <w:rPr>
          <w:rFonts w:ascii="Palatino Linotype" w:hAnsi="Palatino Linotype" w:cs="Arial"/>
        </w:rPr>
      </w:pPr>
    </w:p>
    <w:p w:rsidR="004A709E" w:rsidRPr="008353BB" w:rsidRDefault="004A709E" w:rsidP="004A709E">
      <w:pPr>
        <w:spacing w:before="240" w:line="360" w:lineRule="auto"/>
        <w:jc w:val="both"/>
        <w:rPr>
          <w:rFonts w:ascii="Palatino Linotype" w:hAnsi="Palatino Linotype" w:cs="Arial"/>
          <w:b/>
        </w:rPr>
      </w:pPr>
      <w:r w:rsidRPr="008353BB">
        <w:rPr>
          <w:rFonts w:ascii="Palatino Linotype" w:hAnsi="Palatino Linotype" w:cs="Arial"/>
          <w:b/>
          <w:sz w:val="28"/>
        </w:rPr>
        <w:t>CUARTO</w:t>
      </w:r>
      <w:r w:rsidRPr="008353BB">
        <w:rPr>
          <w:rFonts w:ascii="Palatino Linotype" w:hAnsi="Palatino Linotype" w:cs="Arial"/>
          <w:b/>
        </w:rPr>
        <w:t xml:space="preserve">. </w:t>
      </w:r>
      <w:r w:rsidRPr="008353BB">
        <w:rPr>
          <w:rFonts w:ascii="Palatino Linotype" w:hAnsi="Palatino Linotype" w:cs="Arial"/>
          <w:b/>
          <w:sz w:val="28"/>
          <w:szCs w:val="28"/>
        </w:rPr>
        <w:t>Del turno y admisión del recurso de revisión.</w:t>
      </w:r>
    </w:p>
    <w:p w:rsidR="004A709E" w:rsidRPr="008353BB" w:rsidRDefault="004A709E" w:rsidP="004A709E">
      <w:pPr>
        <w:spacing w:before="240" w:line="360" w:lineRule="auto"/>
        <w:jc w:val="both"/>
        <w:rPr>
          <w:rFonts w:ascii="Palatino Linotype" w:hAnsi="Palatino Linotype" w:cs="Arial"/>
          <w:sz w:val="28"/>
        </w:rPr>
      </w:pPr>
      <w:r w:rsidRPr="008353BB">
        <w:rPr>
          <w:rFonts w:ascii="Palatino Linotype" w:hAnsi="Palatino Linotype"/>
        </w:rPr>
        <w:t xml:space="preserve">El medio de impugnación fue turnado al Comisionado Presidente </w:t>
      </w:r>
      <w:r w:rsidRPr="008353BB">
        <w:rPr>
          <w:rFonts w:ascii="Palatino Linotype" w:hAnsi="Palatino Linotype"/>
          <w:b/>
        </w:rPr>
        <w:t>José Martínez Vilchis,</w:t>
      </w:r>
      <w:r w:rsidRPr="008353BB">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8353BB">
        <w:rPr>
          <w:rFonts w:ascii="Palatino Linotype" w:hAnsi="Palatino Linotype"/>
          <w:b/>
        </w:rPr>
        <w:t>admisión</w:t>
      </w:r>
      <w:r w:rsidRPr="008353BB">
        <w:rPr>
          <w:rFonts w:ascii="Palatino Linotype" w:hAnsi="Palatino Linotype"/>
        </w:rPr>
        <w:t xml:space="preserve"> en fecha </w:t>
      </w:r>
      <w:r w:rsidRPr="008353BB">
        <w:rPr>
          <w:rFonts w:ascii="Palatino Linotype" w:hAnsi="Palatino Linotype"/>
          <w:b/>
        </w:rPr>
        <w:t>primero de octubre de dos mil veinticinco</w:t>
      </w:r>
      <w:r w:rsidRPr="008353BB">
        <w:rPr>
          <w:rFonts w:ascii="Palatino Linotype" w:hAnsi="Palatino Linotype"/>
        </w:rPr>
        <w:t>, determinándose en ellos, un plazo de siete días para que las partes manifestaran lo que a su derecho corresponda en términos del numeral ya citado.</w:t>
      </w:r>
    </w:p>
    <w:p w:rsidR="004A709E" w:rsidRPr="008353BB" w:rsidRDefault="004A709E" w:rsidP="004A709E">
      <w:pPr>
        <w:spacing w:before="240" w:line="360" w:lineRule="auto"/>
        <w:jc w:val="both"/>
        <w:rPr>
          <w:rFonts w:ascii="Palatino Linotype" w:hAnsi="Palatino Linotype" w:cs="Arial"/>
          <w:sz w:val="28"/>
        </w:rPr>
      </w:pPr>
    </w:p>
    <w:p w:rsidR="004A709E" w:rsidRPr="008353BB" w:rsidRDefault="004A709E" w:rsidP="004A709E">
      <w:pPr>
        <w:pStyle w:val="Prrafodelista"/>
        <w:spacing w:line="360" w:lineRule="auto"/>
        <w:ind w:left="0"/>
        <w:jc w:val="both"/>
        <w:rPr>
          <w:rFonts w:ascii="Palatino Linotype" w:hAnsi="Palatino Linotype" w:cs="Arial"/>
          <w:b/>
          <w:sz w:val="28"/>
          <w:szCs w:val="28"/>
        </w:rPr>
      </w:pPr>
      <w:r w:rsidRPr="008353BB">
        <w:rPr>
          <w:rFonts w:ascii="Palatino Linotype" w:hAnsi="Palatino Linotype" w:cs="Arial"/>
          <w:b/>
          <w:sz w:val="28"/>
        </w:rPr>
        <w:t>QUINTO</w:t>
      </w:r>
      <w:r w:rsidRPr="008353BB">
        <w:rPr>
          <w:rFonts w:ascii="Palatino Linotype" w:hAnsi="Palatino Linotype" w:cs="Arial"/>
          <w:b/>
          <w:sz w:val="28"/>
          <w:szCs w:val="28"/>
        </w:rPr>
        <w:t>. De la etapa de instrucción.</w:t>
      </w:r>
    </w:p>
    <w:p w:rsidR="004A709E" w:rsidRPr="008353BB" w:rsidRDefault="004A709E" w:rsidP="004A709E">
      <w:pPr>
        <w:spacing w:line="360" w:lineRule="auto"/>
        <w:jc w:val="both"/>
        <w:rPr>
          <w:rFonts w:ascii="Palatino Linotype" w:hAnsi="Palatino Linotype" w:cs="Arial"/>
        </w:rPr>
      </w:pPr>
      <w:r w:rsidRPr="008353BB">
        <w:rPr>
          <w:rFonts w:ascii="Palatino Linotype" w:hAnsi="Palatino Linotype" w:cs="Arial"/>
        </w:rPr>
        <w:t xml:space="preserve">De las constancias que obran en el expediente electrónico del SAIMEX, se advierte que el </w:t>
      </w:r>
      <w:r w:rsidRPr="008353BB">
        <w:rPr>
          <w:rFonts w:ascii="Palatino Linotype" w:hAnsi="Palatino Linotype" w:cs="Arial"/>
          <w:b/>
        </w:rPr>
        <w:t>Sujeto Obligado</w:t>
      </w:r>
      <w:r w:rsidRPr="008353BB">
        <w:rPr>
          <w:rFonts w:ascii="Palatino Linotype" w:hAnsi="Palatino Linotype" w:cs="Arial"/>
        </w:rPr>
        <w:t xml:space="preserve"> rindió su informe justificado en fecha </w:t>
      </w:r>
      <w:r w:rsidR="008742EE" w:rsidRPr="008353BB">
        <w:rPr>
          <w:rFonts w:ascii="Palatino Linotype" w:hAnsi="Palatino Linotype" w:cs="Arial"/>
        </w:rPr>
        <w:t>doce de noviembre</w:t>
      </w:r>
      <w:r w:rsidRPr="008353BB">
        <w:rPr>
          <w:rFonts w:ascii="Palatino Linotype" w:hAnsi="Palatino Linotype" w:cs="Arial"/>
        </w:rPr>
        <w:t xml:space="preserve"> de dos mil veinticinco, por medio de los archivos electrónicos denominados </w:t>
      </w:r>
      <w:r w:rsidRPr="008353BB">
        <w:rPr>
          <w:rFonts w:ascii="Palatino Linotype" w:hAnsi="Palatino Linotype" w:cs="Arial"/>
          <w:b/>
          <w:i/>
        </w:rPr>
        <w:t>“</w:t>
      </w:r>
      <w:r w:rsidR="008742EE" w:rsidRPr="008353BB">
        <w:rPr>
          <w:rFonts w:ascii="Palatino Linotype" w:hAnsi="Palatino Linotype" w:cs="Arial"/>
          <w:b/>
          <w:i/>
        </w:rPr>
        <w:t>Informe Justificado 11145.pdf</w:t>
      </w:r>
      <w:r w:rsidRPr="008353BB">
        <w:rPr>
          <w:rFonts w:ascii="Palatino Linotype" w:hAnsi="Palatino Linotype" w:cs="Arial"/>
          <w:b/>
          <w:i/>
        </w:rPr>
        <w:t>”, “</w:t>
      </w:r>
      <w:r w:rsidR="008742EE" w:rsidRPr="008353BB">
        <w:rPr>
          <w:rFonts w:ascii="Palatino Linotype" w:hAnsi="Palatino Linotype" w:cs="Arial"/>
          <w:b/>
          <w:i/>
        </w:rPr>
        <w:t>Pruebas Supervinientes 11145.2025.pdf</w:t>
      </w:r>
      <w:r w:rsidRPr="008353BB">
        <w:rPr>
          <w:rFonts w:ascii="Palatino Linotype" w:hAnsi="Palatino Linotype" w:cs="Arial"/>
          <w:b/>
          <w:i/>
        </w:rPr>
        <w:t>”</w:t>
      </w:r>
      <w:r w:rsidR="008742EE" w:rsidRPr="008353BB">
        <w:rPr>
          <w:rFonts w:ascii="Palatino Linotype" w:hAnsi="Palatino Linotype" w:cs="Arial"/>
          <w:b/>
          <w:i/>
        </w:rPr>
        <w:t>, “</w:t>
      </w:r>
      <w:r w:rsidR="00242595" w:rsidRPr="008353BB">
        <w:rPr>
          <w:rFonts w:ascii="Palatino Linotype" w:hAnsi="Palatino Linotype" w:cs="Arial"/>
          <w:b/>
          <w:i/>
        </w:rPr>
        <w:t>of 1596 (2).pdf</w:t>
      </w:r>
      <w:r w:rsidR="008742EE" w:rsidRPr="008353BB">
        <w:rPr>
          <w:rFonts w:ascii="Palatino Linotype" w:hAnsi="Palatino Linotype" w:cs="Arial"/>
          <w:b/>
          <w:i/>
        </w:rPr>
        <w:t xml:space="preserve">”, </w:t>
      </w:r>
      <w:r w:rsidR="008742EE" w:rsidRPr="008353BB">
        <w:rPr>
          <w:rFonts w:ascii="Palatino Linotype" w:hAnsi="Palatino Linotype" w:cs="Arial"/>
          <w:b/>
          <w:i/>
        </w:rPr>
        <w:lastRenderedPageBreak/>
        <w:t>“</w:t>
      </w:r>
      <w:r w:rsidR="00242595" w:rsidRPr="008353BB">
        <w:rPr>
          <w:rFonts w:ascii="Palatino Linotype" w:hAnsi="Palatino Linotype" w:cs="Arial"/>
          <w:b/>
          <w:i/>
        </w:rPr>
        <w:t>acta 15.pdf</w:t>
      </w:r>
      <w:r w:rsidR="008742EE" w:rsidRPr="008353BB">
        <w:rPr>
          <w:rFonts w:ascii="Palatino Linotype" w:hAnsi="Palatino Linotype" w:cs="Arial"/>
          <w:b/>
          <w:i/>
        </w:rPr>
        <w:t>”, “</w:t>
      </w:r>
      <w:r w:rsidR="00242595" w:rsidRPr="008353BB">
        <w:rPr>
          <w:rFonts w:ascii="Palatino Linotype" w:hAnsi="Palatino Linotype" w:cs="Arial"/>
          <w:b/>
          <w:i/>
        </w:rPr>
        <w:t>4 Convenio Mod Macrolibramiento Mexiquense.pdf</w:t>
      </w:r>
      <w:r w:rsidR="008742EE" w:rsidRPr="008353BB">
        <w:rPr>
          <w:rFonts w:ascii="Palatino Linotype" w:hAnsi="Palatino Linotype" w:cs="Arial"/>
          <w:b/>
          <w:i/>
        </w:rPr>
        <w:t>”, “</w:t>
      </w:r>
      <w:r w:rsidR="00242595" w:rsidRPr="008353BB">
        <w:rPr>
          <w:rFonts w:ascii="Palatino Linotype" w:hAnsi="Palatino Linotype" w:cs="Arial"/>
          <w:b/>
          <w:i/>
        </w:rPr>
        <w:t>2 Convenio Mod Macrolibramiento Mexiquense.pdf</w:t>
      </w:r>
      <w:r w:rsidR="008742EE" w:rsidRPr="008353BB">
        <w:rPr>
          <w:rFonts w:ascii="Palatino Linotype" w:hAnsi="Palatino Linotype" w:cs="Arial"/>
          <w:b/>
          <w:i/>
        </w:rPr>
        <w:t>”</w:t>
      </w:r>
      <w:r w:rsidR="00242595" w:rsidRPr="008353BB">
        <w:rPr>
          <w:rFonts w:ascii="Palatino Linotype" w:hAnsi="Palatino Linotype" w:cs="Arial"/>
          <w:b/>
          <w:i/>
        </w:rPr>
        <w:t>, “</w:t>
      </w:r>
      <w:r w:rsidR="00242595" w:rsidRPr="008353BB">
        <w:rPr>
          <w:rFonts w:ascii="Palatino Linotype" w:hAnsi="Palatino Linotype" w:cs="Arial"/>
          <w:b/>
          <w:i/>
        </w:rPr>
        <w:tab/>
        <w:t>3 Modificación Macrolibramiento Mexiquense.pdf”, “7ma acta de transp..pdf”, “1 Convenio Mod Marcolibramiento Mexiquense.pdf”</w:t>
      </w:r>
      <w:r w:rsidRPr="008353BB">
        <w:rPr>
          <w:rFonts w:ascii="Palatino Linotype" w:hAnsi="Palatino Linotype" w:cs="Arial"/>
          <w:b/>
          <w:i/>
        </w:rPr>
        <w:t xml:space="preserve"> y “</w:t>
      </w:r>
      <w:r w:rsidR="00242595" w:rsidRPr="008353BB">
        <w:rPr>
          <w:rFonts w:ascii="Palatino Linotype" w:hAnsi="Palatino Linotype" w:cs="Arial"/>
          <w:b/>
          <w:i/>
        </w:rPr>
        <w:t>acta 19.pdf</w:t>
      </w:r>
      <w:r w:rsidRPr="008353BB">
        <w:rPr>
          <w:rFonts w:ascii="Palatino Linotype" w:hAnsi="Palatino Linotype" w:cs="Arial"/>
          <w:b/>
          <w:i/>
        </w:rPr>
        <w:t>”</w:t>
      </w:r>
      <w:r w:rsidRPr="008353BB">
        <w:rPr>
          <w:rFonts w:ascii="Palatino Linotype" w:hAnsi="Palatino Linotype" w:cs="Arial"/>
        </w:rPr>
        <w:t>, mismos que fueron puestos a la vista del Recurrente.</w:t>
      </w:r>
    </w:p>
    <w:p w:rsidR="004A709E" w:rsidRPr="008353BB" w:rsidRDefault="004A709E" w:rsidP="004A709E">
      <w:pPr>
        <w:spacing w:line="360" w:lineRule="auto"/>
        <w:jc w:val="both"/>
        <w:rPr>
          <w:rFonts w:ascii="Palatino Linotype" w:hAnsi="Palatino Linotype"/>
        </w:rPr>
      </w:pPr>
    </w:p>
    <w:p w:rsidR="004A709E" w:rsidRPr="008353BB" w:rsidRDefault="004A709E" w:rsidP="004A709E">
      <w:pPr>
        <w:spacing w:line="360" w:lineRule="auto"/>
        <w:jc w:val="both"/>
        <w:rPr>
          <w:rFonts w:ascii="Palatino Linotype" w:hAnsi="Palatino Linotype" w:cs="Arial"/>
        </w:rPr>
      </w:pPr>
      <w:r w:rsidRPr="008353BB">
        <w:rPr>
          <w:rFonts w:ascii="Palatino Linotype" w:hAnsi="Palatino Linotype" w:cs="Arial"/>
        </w:rPr>
        <w:t xml:space="preserve">Así mismo, se aprecia que no se llevaron a cabo audiencias durante la sustanciación del recurso de revisión, ni se ofrecieron pruebas por parte del </w:t>
      </w:r>
      <w:r w:rsidRPr="008353BB">
        <w:rPr>
          <w:rFonts w:ascii="Palatino Linotype" w:hAnsi="Palatino Linotype" w:cs="Arial"/>
          <w:b/>
        </w:rPr>
        <w:t>Recurrente</w:t>
      </w:r>
      <w:r w:rsidRPr="008353BB">
        <w:rPr>
          <w:rFonts w:ascii="Palatino Linotype" w:hAnsi="Palatino Linotype" w:cs="Arial"/>
        </w:rPr>
        <w:t>; todo lo anterior en términos de los artículos 185 fracciones II y IV, y 195 de la Ley de Transparencia y Acceso a la Información Pública del Estado de México y Municipios.</w:t>
      </w:r>
    </w:p>
    <w:p w:rsidR="004A709E" w:rsidRPr="008353BB" w:rsidRDefault="004A709E" w:rsidP="004A709E">
      <w:pPr>
        <w:spacing w:line="360" w:lineRule="auto"/>
        <w:jc w:val="both"/>
        <w:rPr>
          <w:rFonts w:ascii="Palatino Linotype" w:hAnsi="Palatino Linotype" w:cs="Arial"/>
          <w:b/>
          <w:sz w:val="28"/>
          <w:szCs w:val="28"/>
        </w:rPr>
      </w:pPr>
    </w:p>
    <w:p w:rsidR="004A709E" w:rsidRPr="008353BB" w:rsidRDefault="004A709E" w:rsidP="004A709E">
      <w:pPr>
        <w:spacing w:line="360" w:lineRule="auto"/>
        <w:jc w:val="both"/>
        <w:rPr>
          <w:rFonts w:ascii="Palatino Linotype" w:eastAsia="Calibri" w:hAnsi="Palatino Linotype" w:cs="Arial"/>
          <w:b/>
          <w:sz w:val="28"/>
          <w:lang w:val="es-ES_tradnl"/>
        </w:rPr>
      </w:pPr>
      <w:r w:rsidRPr="008353BB">
        <w:rPr>
          <w:rFonts w:ascii="Palatino Linotype" w:eastAsia="Calibri" w:hAnsi="Palatino Linotype" w:cs="Arial"/>
          <w:b/>
          <w:sz w:val="28"/>
          <w:szCs w:val="28"/>
          <w:lang w:val="es-MX" w:eastAsia="en-US"/>
        </w:rPr>
        <w:t xml:space="preserve">SEXTO. </w:t>
      </w:r>
      <w:r w:rsidRPr="008353BB">
        <w:rPr>
          <w:rFonts w:ascii="Palatino Linotype" w:eastAsia="Calibri" w:hAnsi="Palatino Linotype" w:cs="Arial"/>
          <w:b/>
          <w:sz w:val="28"/>
          <w:lang w:val="es-ES_tradnl"/>
        </w:rPr>
        <w:t>De la ampliación del término para resolver.</w:t>
      </w:r>
    </w:p>
    <w:p w:rsidR="004A709E" w:rsidRPr="008353BB" w:rsidRDefault="004A709E" w:rsidP="004A709E">
      <w:pPr>
        <w:spacing w:line="360" w:lineRule="auto"/>
        <w:jc w:val="both"/>
        <w:rPr>
          <w:rFonts w:ascii="Palatino Linotype" w:hAnsi="Palatino Linotype" w:cs="Arial"/>
        </w:rPr>
      </w:pPr>
      <w:r w:rsidRPr="008353BB">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8353BB">
        <w:rPr>
          <w:rFonts w:ascii="Palatino Linotype" w:hAnsi="Palatino Linotype" w:cs="Arial"/>
          <w:b/>
        </w:rPr>
        <w:t>veinticinco de febrero de dos mil veintiséis</w:t>
      </w:r>
      <w:r w:rsidRPr="008353BB">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4A709E" w:rsidRPr="008353BB" w:rsidRDefault="004A709E" w:rsidP="004A709E">
      <w:pPr>
        <w:spacing w:line="360" w:lineRule="auto"/>
        <w:jc w:val="both"/>
        <w:rPr>
          <w:rFonts w:ascii="Palatino Linotype" w:eastAsia="Calibri" w:hAnsi="Palatino Linotype" w:cs="Arial"/>
          <w:b/>
          <w:sz w:val="28"/>
          <w:szCs w:val="28"/>
        </w:rPr>
      </w:pPr>
    </w:p>
    <w:p w:rsidR="004A709E" w:rsidRPr="008353BB" w:rsidRDefault="004A709E" w:rsidP="004A709E">
      <w:pPr>
        <w:spacing w:line="360" w:lineRule="auto"/>
        <w:jc w:val="both"/>
        <w:rPr>
          <w:rFonts w:ascii="Palatino Linotype" w:hAnsi="Palatino Linotype" w:cs="Arial"/>
          <w:b/>
          <w:sz w:val="28"/>
          <w:szCs w:val="28"/>
        </w:rPr>
      </w:pPr>
      <w:r w:rsidRPr="008353BB">
        <w:rPr>
          <w:rFonts w:ascii="Palatino Linotype" w:hAnsi="Palatino Linotype" w:cs="Arial"/>
          <w:b/>
          <w:sz w:val="28"/>
          <w:szCs w:val="28"/>
        </w:rPr>
        <w:t>SÉPTIMO.  Del Cierre de Instrucción.</w:t>
      </w:r>
    </w:p>
    <w:p w:rsidR="004A709E" w:rsidRPr="008353BB" w:rsidRDefault="004A709E" w:rsidP="004A709E">
      <w:pPr>
        <w:spacing w:line="360" w:lineRule="auto"/>
        <w:jc w:val="both"/>
        <w:rPr>
          <w:rFonts w:ascii="Palatino Linotype" w:hAnsi="Palatino Linotype" w:cs="Arial"/>
          <w:b/>
        </w:rPr>
      </w:pPr>
      <w:r w:rsidRPr="008353BB">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0C5AF0" w:rsidRPr="008353BB">
        <w:rPr>
          <w:rFonts w:ascii="Palatino Linotype" w:hAnsi="Palatino Linotype" w:cs="Arial"/>
          <w:b/>
        </w:rPr>
        <w:t>veinticuatro</w:t>
      </w:r>
      <w:r w:rsidR="00B416D2" w:rsidRPr="008353BB">
        <w:rPr>
          <w:rFonts w:ascii="Palatino Linotype" w:hAnsi="Palatino Linotype" w:cs="Arial"/>
          <w:b/>
        </w:rPr>
        <w:t xml:space="preserve"> de </w:t>
      </w:r>
      <w:r w:rsidR="00DA7C4E" w:rsidRPr="008353BB">
        <w:rPr>
          <w:rFonts w:ascii="Palatino Linotype" w:hAnsi="Palatino Linotype" w:cs="Arial"/>
          <w:b/>
        </w:rPr>
        <w:t>junio</w:t>
      </w:r>
      <w:r w:rsidRPr="008353BB">
        <w:rPr>
          <w:rFonts w:ascii="Palatino Linotype" w:hAnsi="Palatino Linotype" w:cs="Arial"/>
          <w:b/>
        </w:rPr>
        <w:t xml:space="preserve"> de dos mil veintiséis</w:t>
      </w:r>
      <w:r w:rsidRPr="008353BB">
        <w:rPr>
          <w:rFonts w:ascii="Palatino Linotype" w:hAnsi="Palatino Linotype" w:cs="Arial"/>
        </w:rPr>
        <w:t xml:space="preserve">, </w:t>
      </w:r>
      <w:r w:rsidRPr="008353BB">
        <w:rPr>
          <w:rFonts w:ascii="Palatino Linotype" w:hAnsi="Palatino Linotype" w:cs="Arial"/>
        </w:rPr>
        <w:lastRenderedPageBreak/>
        <w:t>en términos del artículo 185 fracción VI de la Ley de Transparencia y Acceso a la Información Pública del Estado de México y Municipios, ordenándose turnar el expediente a la resolución que en derecho proceda.</w:t>
      </w:r>
    </w:p>
    <w:p w:rsidR="004A709E" w:rsidRPr="008353BB" w:rsidRDefault="004A709E" w:rsidP="004A709E">
      <w:pPr>
        <w:spacing w:line="360" w:lineRule="auto"/>
        <w:jc w:val="both"/>
        <w:rPr>
          <w:rFonts w:ascii="Palatino Linotype" w:hAnsi="Palatino Linotype" w:cs="Arial"/>
          <w:b/>
          <w:sz w:val="28"/>
          <w:szCs w:val="28"/>
        </w:rPr>
      </w:pPr>
    </w:p>
    <w:p w:rsidR="004A709E" w:rsidRPr="008353BB" w:rsidRDefault="004A709E" w:rsidP="004A709E">
      <w:pPr>
        <w:spacing w:line="360" w:lineRule="auto"/>
        <w:jc w:val="center"/>
        <w:rPr>
          <w:rFonts w:ascii="Palatino Linotype" w:hAnsi="Palatino Linotype"/>
          <w:b/>
          <w:bCs/>
          <w:spacing w:val="60"/>
          <w:sz w:val="28"/>
          <w:lang w:val="es-ES_tradnl"/>
        </w:rPr>
      </w:pPr>
      <w:r w:rsidRPr="008353BB">
        <w:rPr>
          <w:rFonts w:ascii="Palatino Linotype" w:hAnsi="Palatino Linotype"/>
          <w:b/>
          <w:bCs/>
          <w:spacing w:val="60"/>
          <w:sz w:val="28"/>
          <w:lang w:val="es-ES_tradnl"/>
        </w:rPr>
        <w:t>CONSIDERANDO</w:t>
      </w:r>
    </w:p>
    <w:p w:rsidR="004A709E" w:rsidRPr="008353BB" w:rsidRDefault="004A709E" w:rsidP="004A709E">
      <w:pPr>
        <w:spacing w:before="240" w:line="360" w:lineRule="auto"/>
        <w:jc w:val="both"/>
        <w:rPr>
          <w:rFonts w:ascii="Palatino Linotype" w:hAnsi="Palatino Linotype" w:cs="Arial"/>
          <w:sz w:val="28"/>
          <w:szCs w:val="28"/>
        </w:rPr>
      </w:pPr>
      <w:r w:rsidRPr="008353BB">
        <w:rPr>
          <w:rFonts w:ascii="Palatino Linotype" w:hAnsi="Palatino Linotype" w:cs="Arial"/>
          <w:b/>
          <w:sz w:val="28"/>
        </w:rPr>
        <w:t>PRIMERO.</w:t>
      </w:r>
      <w:r w:rsidRPr="008353BB">
        <w:rPr>
          <w:rFonts w:ascii="Palatino Linotype" w:hAnsi="Palatino Linotype" w:cs="Arial"/>
          <w:b/>
        </w:rPr>
        <w:t xml:space="preserve"> </w:t>
      </w:r>
      <w:r w:rsidRPr="008353BB">
        <w:rPr>
          <w:rFonts w:ascii="Palatino Linotype" w:hAnsi="Palatino Linotype" w:cs="Arial"/>
          <w:b/>
          <w:sz w:val="28"/>
          <w:szCs w:val="28"/>
        </w:rPr>
        <w:t>De la competencia</w:t>
      </w:r>
      <w:r w:rsidRPr="008353BB">
        <w:rPr>
          <w:rFonts w:ascii="Palatino Linotype" w:hAnsi="Palatino Linotype" w:cs="Arial"/>
          <w:sz w:val="28"/>
          <w:szCs w:val="28"/>
        </w:rPr>
        <w:t>.</w:t>
      </w:r>
    </w:p>
    <w:p w:rsidR="004A709E" w:rsidRPr="008353BB" w:rsidRDefault="004A709E" w:rsidP="004A709E">
      <w:pPr>
        <w:tabs>
          <w:tab w:val="left" w:pos="3402"/>
        </w:tabs>
        <w:spacing w:line="360" w:lineRule="auto"/>
        <w:jc w:val="both"/>
        <w:rPr>
          <w:rFonts w:ascii="Palatino Linotype" w:hAnsi="Palatino Linotype"/>
        </w:rPr>
      </w:pPr>
      <w:r w:rsidRPr="008353BB">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4A709E" w:rsidRPr="008353BB" w:rsidRDefault="004A709E" w:rsidP="004A709E">
      <w:pPr>
        <w:spacing w:before="240" w:line="360" w:lineRule="auto"/>
        <w:jc w:val="both"/>
        <w:rPr>
          <w:rFonts w:ascii="Palatino Linotype" w:eastAsia="Calibri" w:hAnsi="Palatino Linotype"/>
          <w:b/>
          <w:color w:val="000000" w:themeColor="text1"/>
        </w:rPr>
      </w:pPr>
    </w:p>
    <w:p w:rsidR="004A709E" w:rsidRPr="008353BB" w:rsidRDefault="004A709E" w:rsidP="004A709E">
      <w:pPr>
        <w:pStyle w:val="Prrafodelista"/>
        <w:autoSpaceDE w:val="0"/>
        <w:autoSpaceDN w:val="0"/>
        <w:adjustRightInd w:val="0"/>
        <w:spacing w:before="240" w:after="160" w:line="360" w:lineRule="auto"/>
        <w:ind w:left="0"/>
        <w:jc w:val="both"/>
        <w:rPr>
          <w:rFonts w:ascii="Palatino Linotype" w:hAnsi="Palatino Linotype" w:cs="Arial"/>
          <w:b/>
        </w:rPr>
      </w:pPr>
      <w:r w:rsidRPr="008353BB">
        <w:rPr>
          <w:rFonts w:ascii="Palatino Linotype" w:hAnsi="Palatino Linotype" w:cs="Arial"/>
          <w:b/>
          <w:sz w:val="28"/>
        </w:rPr>
        <w:t>SEGUNDO</w:t>
      </w:r>
      <w:r w:rsidRPr="008353BB">
        <w:rPr>
          <w:rFonts w:ascii="Palatino Linotype" w:hAnsi="Palatino Linotype" w:cs="Arial"/>
          <w:b/>
        </w:rPr>
        <w:t xml:space="preserve">. </w:t>
      </w:r>
      <w:r w:rsidRPr="008353BB">
        <w:rPr>
          <w:rFonts w:ascii="Palatino Linotype" w:hAnsi="Palatino Linotype" w:cs="Arial"/>
          <w:b/>
          <w:sz w:val="28"/>
          <w:szCs w:val="28"/>
        </w:rPr>
        <w:t>Sobre los alcances del recurso de revisión.</w:t>
      </w:r>
      <w:r w:rsidRPr="008353BB">
        <w:rPr>
          <w:rFonts w:ascii="Palatino Linotype" w:hAnsi="Palatino Linotype" w:cs="Arial"/>
          <w:b/>
        </w:rPr>
        <w:t xml:space="preserve"> </w:t>
      </w:r>
    </w:p>
    <w:p w:rsidR="004A709E" w:rsidRPr="008353BB" w:rsidRDefault="004A709E" w:rsidP="004A709E">
      <w:pPr>
        <w:pStyle w:val="Prrafodelista"/>
        <w:autoSpaceDE w:val="0"/>
        <w:autoSpaceDN w:val="0"/>
        <w:adjustRightInd w:val="0"/>
        <w:spacing w:before="240" w:after="160" w:line="360" w:lineRule="auto"/>
        <w:ind w:left="0"/>
        <w:jc w:val="both"/>
        <w:rPr>
          <w:rFonts w:ascii="Palatino Linotype" w:hAnsi="Palatino Linotype" w:cs="Arial"/>
        </w:rPr>
      </w:pPr>
      <w:r w:rsidRPr="008353BB">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w:t>
      </w:r>
      <w:r w:rsidRPr="008353BB">
        <w:rPr>
          <w:rFonts w:ascii="Palatino Linotype" w:hAnsi="Palatino Linotype" w:cs="Arial"/>
        </w:rPr>
        <w:lastRenderedPageBreak/>
        <w:t>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4A709E" w:rsidRPr="008353BB" w:rsidRDefault="004A709E" w:rsidP="004A709E">
      <w:pPr>
        <w:autoSpaceDE w:val="0"/>
        <w:autoSpaceDN w:val="0"/>
        <w:adjustRightInd w:val="0"/>
        <w:spacing w:before="240" w:line="360" w:lineRule="auto"/>
        <w:jc w:val="both"/>
        <w:rPr>
          <w:rFonts w:ascii="Palatino Linotype" w:hAnsi="Palatino Linotype" w:cs="Arial"/>
        </w:rPr>
      </w:pPr>
      <w:r w:rsidRPr="008353BB">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4A709E" w:rsidRPr="008353BB" w:rsidRDefault="004A709E" w:rsidP="004A709E">
      <w:pPr>
        <w:autoSpaceDE w:val="0"/>
        <w:autoSpaceDN w:val="0"/>
        <w:adjustRightInd w:val="0"/>
        <w:spacing w:before="240" w:line="360" w:lineRule="auto"/>
        <w:ind w:left="1134"/>
        <w:jc w:val="both"/>
        <w:rPr>
          <w:rFonts w:ascii="Palatino Linotype" w:hAnsi="Palatino Linotype" w:cs="Arial"/>
          <w:i/>
        </w:rPr>
      </w:pPr>
      <w:r w:rsidRPr="008353BB">
        <w:rPr>
          <w:rFonts w:ascii="Palatino Linotype" w:hAnsi="Palatino Linotype" w:cs="Arial"/>
          <w:i/>
        </w:rPr>
        <w:t xml:space="preserve">“Artículo 180. El recurso de revisión contendrá: </w:t>
      </w:r>
    </w:p>
    <w:p w:rsidR="004A709E" w:rsidRPr="008353BB" w:rsidRDefault="004A709E" w:rsidP="004A709E">
      <w:pPr>
        <w:autoSpaceDE w:val="0"/>
        <w:autoSpaceDN w:val="0"/>
        <w:adjustRightInd w:val="0"/>
        <w:ind w:left="1134"/>
        <w:jc w:val="both"/>
        <w:rPr>
          <w:rFonts w:ascii="Palatino Linotype" w:hAnsi="Palatino Linotype" w:cs="Arial"/>
          <w:i/>
          <w:lang w:val="es-ES_tradnl"/>
        </w:rPr>
      </w:pPr>
      <w:r w:rsidRPr="008353BB">
        <w:rPr>
          <w:rFonts w:ascii="Palatino Linotype" w:hAnsi="Palatino Linotype" w:cs="Arial"/>
          <w:i/>
          <w:lang w:val="es-ES_tradnl"/>
        </w:rPr>
        <w:t xml:space="preserve">I. El sujeto obligado ante la cual se presentó la solicitud; </w:t>
      </w:r>
    </w:p>
    <w:p w:rsidR="004A709E" w:rsidRPr="008353BB" w:rsidRDefault="004A709E" w:rsidP="004A709E">
      <w:pPr>
        <w:autoSpaceDE w:val="0"/>
        <w:autoSpaceDN w:val="0"/>
        <w:adjustRightInd w:val="0"/>
        <w:ind w:left="1134" w:right="567"/>
        <w:jc w:val="both"/>
        <w:rPr>
          <w:rFonts w:ascii="Palatino Linotype" w:hAnsi="Palatino Linotype" w:cs="Arial"/>
          <w:i/>
          <w:lang w:val="es-ES_tradnl"/>
        </w:rPr>
      </w:pPr>
      <w:r w:rsidRPr="008353BB">
        <w:rPr>
          <w:rFonts w:ascii="Palatino Linotype" w:hAnsi="Palatino Linotype" w:cs="Arial"/>
          <w:b/>
          <w:i/>
          <w:lang w:val="es-ES_tradnl"/>
        </w:rPr>
        <w:t>II. El nombre del solicitante que recurre</w:t>
      </w:r>
      <w:r w:rsidRPr="008353BB">
        <w:rPr>
          <w:rFonts w:ascii="Palatino Linotype" w:hAnsi="Palatino Linotype" w:cs="Arial"/>
          <w:i/>
          <w:lang w:val="es-ES_tradnl"/>
        </w:rPr>
        <w:t xml:space="preserve"> o de su representante y, en su caso, del tercero interesado, así como la dirección o medio que señale para recibir notificaciones;</w:t>
      </w:r>
    </w:p>
    <w:p w:rsidR="004A709E" w:rsidRPr="008353BB" w:rsidRDefault="004A709E" w:rsidP="004A709E">
      <w:pPr>
        <w:autoSpaceDE w:val="0"/>
        <w:autoSpaceDN w:val="0"/>
        <w:adjustRightInd w:val="0"/>
        <w:ind w:left="1134"/>
        <w:jc w:val="both"/>
        <w:rPr>
          <w:rFonts w:ascii="Palatino Linotype" w:hAnsi="Palatino Linotype" w:cs="Arial"/>
          <w:i/>
          <w:lang w:val="es-ES_tradnl"/>
        </w:rPr>
      </w:pPr>
      <w:r w:rsidRPr="008353BB">
        <w:rPr>
          <w:rFonts w:ascii="Palatino Linotype" w:hAnsi="Palatino Linotype" w:cs="Arial"/>
          <w:i/>
          <w:lang w:val="es-ES_tradnl"/>
        </w:rPr>
        <w:t>III. El número de folio de respuesta de la solicitud de acceso;</w:t>
      </w:r>
    </w:p>
    <w:p w:rsidR="004A709E" w:rsidRPr="008353BB" w:rsidRDefault="004A709E" w:rsidP="004A709E">
      <w:pPr>
        <w:autoSpaceDE w:val="0"/>
        <w:autoSpaceDN w:val="0"/>
        <w:adjustRightInd w:val="0"/>
        <w:ind w:left="1134" w:right="567"/>
        <w:jc w:val="both"/>
        <w:rPr>
          <w:rFonts w:ascii="Palatino Linotype" w:hAnsi="Palatino Linotype" w:cs="Arial"/>
          <w:i/>
          <w:lang w:val="es-ES_tradnl"/>
        </w:rPr>
      </w:pPr>
      <w:r w:rsidRPr="008353BB">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4A709E" w:rsidRPr="008353BB" w:rsidRDefault="004A709E" w:rsidP="004A709E">
      <w:pPr>
        <w:autoSpaceDE w:val="0"/>
        <w:autoSpaceDN w:val="0"/>
        <w:adjustRightInd w:val="0"/>
        <w:ind w:left="1134" w:right="567"/>
        <w:jc w:val="both"/>
        <w:rPr>
          <w:rFonts w:ascii="Palatino Linotype" w:hAnsi="Palatino Linotype" w:cs="Arial"/>
          <w:i/>
          <w:lang w:val="es-ES_tradnl"/>
        </w:rPr>
      </w:pPr>
      <w:r w:rsidRPr="008353BB">
        <w:rPr>
          <w:rFonts w:ascii="Palatino Linotype" w:hAnsi="Palatino Linotype" w:cs="Arial"/>
          <w:i/>
          <w:lang w:val="es-ES_tradnl"/>
        </w:rPr>
        <w:t>V. El acto que se recurre;</w:t>
      </w:r>
    </w:p>
    <w:p w:rsidR="004A709E" w:rsidRPr="008353BB" w:rsidRDefault="004A709E" w:rsidP="004A709E">
      <w:pPr>
        <w:autoSpaceDE w:val="0"/>
        <w:autoSpaceDN w:val="0"/>
        <w:adjustRightInd w:val="0"/>
        <w:ind w:left="1134"/>
        <w:jc w:val="both"/>
        <w:rPr>
          <w:rFonts w:ascii="Palatino Linotype" w:hAnsi="Palatino Linotype" w:cs="Arial"/>
          <w:i/>
          <w:lang w:val="es-ES_tradnl"/>
        </w:rPr>
      </w:pPr>
      <w:r w:rsidRPr="008353BB">
        <w:rPr>
          <w:rFonts w:ascii="Palatino Linotype" w:hAnsi="Palatino Linotype" w:cs="Arial"/>
          <w:i/>
          <w:lang w:val="es-ES_tradnl"/>
        </w:rPr>
        <w:t>VI. Las razones o motivos de inconformidad;</w:t>
      </w:r>
    </w:p>
    <w:p w:rsidR="004A709E" w:rsidRPr="008353BB" w:rsidRDefault="004A709E" w:rsidP="004A709E">
      <w:pPr>
        <w:autoSpaceDE w:val="0"/>
        <w:autoSpaceDN w:val="0"/>
        <w:adjustRightInd w:val="0"/>
        <w:ind w:left="1134" w:right="567"/>
        <w:jc w:val="both"/>
        <w:rPr>
          <w:rFonts w:ascii="Palatino Linotype" w:hAnsi="Palatino Linotype" w:cs="Arial"/>
          <w:i/>
          <w:lang w:val="es-ES_tradnl"/>
        </w:rPr>
      </w:pPr>
      <w:r w:rsidRPr="008353BB">
        <w:rPr>
          <w:rFonts w:ascii="Palatino Linotype" w:hAnsi="Palatino Linotype" w:cs="Arial"/>
          <w:i/>
          <w:lang w:val="es-ES_tradnl"/>
        </w:rPr>
        <w:t xml:space="preserve">VII. La copia de la respuesta que se impugna y, en su caso, de la notificación correspondiente, en el caso de respuesta de la solicitud; y </w:t>
      </w:r>
    </w:p>
    <w:p w:rsidR="004A709E" w:rsidRPr="008353BB" w:rsidRDefault="004A709E" w:rsidP="004A709E">
      <w:pPr>
        <w:autoSpaceDE w:val="0"/>
        <w:autoSpaceDN w:val="0"/>
        <w:adjustRightInd w:val="0"/>
        <w:ind w:left="1134" w:right="567"/>
        <w:jc w:val="both"/>
        <w:rPr>
          <w:rFonts w:ascii="Palatino Linotype" w:hAnsi="Palatino Linotype" w:cs="Arial"/>
          <w:i/>
          <w:lang w:val="es-ES_tradnl"/>
        </w:rPr>
      </w:pPr>
      <w:r w:rsidRPr="008353BB">
        <w:rPr>
          <w:rFonts w:ascii="Palatino Linotype" w:hAnsi="Palatino Linotype" w:cs="Arial"/>
          <w:i/>
          <w:lang w:val="es-ES_tradnl"/>
        </w:rPr>
        <w:t xml:space="preserve">VIII. Firma del recurrente, en su caso, cuando se presente por escrito, requisito sin el cual se dará trámite al recurso. </w:t>
      </w:r>
    </w:p>
    <w:p w:rsidR="004A709E" w:rsidRPr="008353BB" w:rsidRDefault="004A709E" w:rsidP="004A709E">
      <w:pPr>
        <w:autoSpaceDE w:val="0"/>
        <w:autoSpaceDN w:val="0"/>
        <w:adjustRightInd w:val="0"/>
        <w:spacing w:before="240" w:line="276" w:lineRule="auto"/>
        <w:ind w:left="1134" w:right="567"/>
        <w:jc w:val="both"/>
        <w:rPr>
          <w:rFonts w:ascii="Palatino Linotype" w:hAnsi="Palatino Linotype" w:cs="Arial"/>
          <w:i/>
          <w:lang w:val="es-ES_tradnl"/>
        </w:rPr>
      </w:pPr>
      <w:r w:rsidRPr="008353BB">
        <w:rPr>
          <w:rFonts w:ascii="Palatino Linotype" w:hAnsi="Palatino Linotype" w:cs="Arial"/>
          <w:i/>
          <w:lang w:val="es-ES_tradnl"/>
        </w:rPr>
        <w:t xml:space="preserve">Adicionalmente, se podrán anexar las pruebas y demás elementos que considere procedentes someter a juicio del Instituto. </w:t>
      </w:r>
    </w:p>
    <w:p w:rsidR="004A709E" w:rsidRPr="008353BB" w:rsidRDefault="004A709E" w:rsidP="004A709E">
      <w:pPr>
        <w:autoSpaceDE w:val="0"/>
        <w:autoSpaceDN w:val="0"/>
        <w:adjustRightInd w:val="0"/>
        <w:spacing w:before="240" w:line="276" w:lineRule="auto"/>
        <w:ind w:left="1134" w:right="567"/>
        <w:jc w:val="both"/>
        <w:rPr>
          <w:rFonts w:ascii="Palatino Linotype" w:hAnsi="Palatino Linotype" w:cs="Arial"/>
          <w:i/>
          <w:lang w:val="es-ES_tradnl"/>
        </w:rPr>
      </w:pPr>
      <w:r w:rsidRPr="008353BB">
        <w:rPr>
          <w:rFonts w:ascii="Palatino Linotype" w:hAnsi="Palatino Linotype" w:cs="Arial"/>
          <w:i/>
          <w:lang w:val="es-ES_tradnl"/>
        </w:rPr>
        <w:t xml:space="preserve">En ningún caso será necesario que el particular ratifique el recurso de revisión interpuesto. </w:t>
      </w:r>
    </w:p>
    <w:p w:rsidR="004A709E" w:rsidRPr="008353BB" w:rsidRDefault="004A709E" w:rsidP="004A709E">
      <w:pPr>
        <w:autoSpaceDE w:val="0"/>
        <w:autoSpaceDN w:val="0"/>
        <w:adjustRightInd w:val="0"/>
        <w:spacing w:before="240" w:line="360" w:lineRule="auto"/>
        <w:ind w:left="1134" w:right="567"/>
        <w:jc w:val="both"/>
        <w:rPr>
          <w:rFonts w:ascii="Palatino Linotype" w:hAnsi="Palatino Linotype" w:cs="Arial"/>
        </w:rPr>
      </w:pPr>
      <w:r w:rsidRPr="008353BB">
        <w:rPr>
          <w:rFonts w:ascii="Palatino Linotype" w:eastAsia="Calibri" w:hAnsi="Palatino Linotype" w:cs="Arial"/>
          <w:b/>
          <w:i/>
        </w:rPr>
        <w:lastRenderedPageBreak/>
        <w:t>En caso de que el recurso se interponga de manera electrónica no será indispensable que contengan los requisitos establecidos en las fracciones II, IV, VII y VIII.”</w:t>
      </w:r>
    </w:p>
    <w:p w:rsidR="004A709E" w:rsidRPr="008353BB" w:rsidRDefault="004A709E" w:rsidP="004A709E">
      <w:pPr>
        <w:autoSpaceDE w:val="0"/>
        <w:autoSpaceDN w:val="0"/>
        <w:adjustRightInd w:val="0"/>
        <w:spacing w:before="240" w:line="360" w:lineRule="auto"/>
        <w:jc w:val="both"/>
        <w:rPr>
          <w:rFonts w:ascii="Palatino Linotype" w:hAnsi="Palatino Linotype"/>
        </w:rPr>
      </w:pPr>
    </w:p>
    <w:p w:rsidR="004A709E" w:rsidRPr="008353BB" w:rsidRDefault="004A709E" w:rsidP="004A709E">
      <w:pPr>
        <w:autoSpaceDE w:val="0"/>
        <w:autoSpaceDN w:val="0"/>
        <w:adjustRightInd w:val="0"/>
        <w:spacing w:before="240" w:line="360" w:lineRule="auto"/>
        <w:jc w:val="both"/>
        <w:rPr>
          <w:rFonts w:ascii="Palatino Linotype" w:hAnsi="Palatino Linotype"/>
        </w:rPr>
      </w:pPr>
      <w:r w:rsidRPr="008353BB">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4A709E" w:rsidRPr="008353BB" w:rsidTr="00AA3E1B">
        <w:trPr>
          <w:trHeight w:val="1360"/>
        </w:trPr>
        <w:tc>
          <w:tcPr>
            <w:tcW w:w="7982" w:type="dxa"/>
          </w:tcPr>
          <w:p w:rsidR="004A709E" w:rsidRPr="008353BB" w:rsidRDefault="004A709E" w:rsidP="00AA3E1B">
            <w:pPr>
              <w:autoSpaceDE w:val="0"/>
              <w:autoSpaceDN w:val="0"/>
              <w:adjustRightInd w:val="0"/>
              <w:spacing w:before="240" w:line="360" w:lineRule="auto"/>
              <w:jc w:val="both"/>
              <w:rPr>
                <w:rFonts w:ascii="Palatino Linotype" w:hAnsi="Palatino Linotype"/>
                <w:i/>
              </w:rPr>
            </w:pPr>
            <w:r w:rsidRPr="008353BB">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4A709E" w:rsidRPr="008353BB" w:rsidRDefault="004A709E" w:rsidP="004A709E">
      <w:pPr>
        <w:autoSpaceDE w:val="0"/>
        <w:autoSpaceDN w:val="0"/>
        <w:adjustRightInd w:val="0"/>
        <w:spacing w:before="240" w:line="360" w:lineRule="auto"/>
        <w:jc w:val="both"/>
        <w:rPr>
          <w:rFonts w:ascii="Palatino Linotype" w:hAnsi="Palatino Linotype"/>
        </w:rPr>
      </w:pPr>
      <w:r w:rsidRPr="008353BB">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4A709E" w:rsidRPr="008353BB" w:rsidTr="00AA3E1B">
        <w:trPr>
          <w:jc w:val="center"/>
        </w:trPr>
        <w:tc>
          <w:tcPr>
            <w:tcW w:w="8075" w:type="dxa"/>
          </w:tcPr>
          <w:p w:rsidR="004A709E" w:rsidRPr="008353BB" w:rsidRDefault="004A709E" w:rsidP="00AA3E1B">
            <w:pPr>
              <w:autoSpaceDE w:val="0"/>
              <w:autoSpaceDN w:val="0"/>
              <w:adjustRightInd w:val="0"/>
              <w:spacing w:before="240" w:line="360" w:lineRule="auto"/>
              <w:jc w:val="center"/>
              <w:rPr>
                <w:rFonts w:ascii="Palatino Linotype" w:hAnsi="Palatino Linotype"/>
                <w:b/>
                <w:i/>
              </w:rPr>
            </w:pPr>
            <w:r w:rsidRPr="008353BB">
              <w:rPr>
                <w:rFonts w:ascii="Palatino Linotype" w:hAnsi="Palatino Linotype"/>
                <w:b/>
                <w:i/>
              </w:rPr>
              <w:t xml:space="preserve">Constitución Política de los Estados Unidos Mexicanos </w:t>
            </w:r>
          </w:p>
          <w:p w:rsidR="004A709E" w:rsidRPr="008353BB" w:rsidRDefault="004A709E" w:rsidP="00AA3E1B">
            <w:pPr>
              <w:autoSpaceDE w:val="0"/>
              <w:autoSpaceDN w:val="0"/>
              <w:adjustRightInd w:val="0"/>
              <w:spacing w:before="240" w:line="360" w:lineRule="auto"/>
              <w:jc w:val="both"/>
              <w:rPr>
                <w:rFonts w:ascii="Palatino Linotype" w:hAnsi="Palatino Linotype"/>
                <w:i/>
              </w:rPr>
            </w:pPr>
            <w:r w:rsidRPr="008353BB">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w:t>
            </w:r>
            <w:r w:rsidRPr="008353BB">
              <w:rPr>
                <w:rFonts w:ascii="Palatino Linotype" w:hAnsi="Palatino Linotype"/>
                <w:i/>
              </w:rPr>
              <w:lastRenderedPageBreak/>
              <w:t xml:space="preserve">derecho de réplica será ejercido en los términos dispuestos por la ley. El derecho a la información será garantizado por el Estado. </w:t>
            </w:r>
          </w:p>
          <w:p w:rsidR="004A709E" w:rsidRPr="008353BB" w:rsidRDefault="004A709E" w:rsidP="00AA3E1B">
            <w:pPr>
              <w:autoSpaceDE w:val="0"/>
              <w:autoSpaceDN w:val="0"/>
              <w:adjustRightInd w:val="0"/>
              <w:spacing w:before="240" w:line="360" w:lineRule="auto"/>
              <w:jc w:val="both"/>
              <w:rPr>
                <w:rFonts w:ascii="Palatino Linotype" w:hAnsi="Palatino Linotype"/>
                <w:i/>
              </w:rPr>
            </w:pPr>
            <w:r w:rsidRPr="008353BB">
              <w:rPr>
                <w:rFonts w:ascii="Palatino Linotype" w:hAnsi="Palatino Linotype"/>
                <w:i/>
              </w:rPr>
              <w:t xml:space="preserve">(…) </w:t>
            </w:r>
          </w:p>
          <w:p w:rsidR="004A709E" w:rsidRPr="008353BB" w:rsidRDefault="004A709E" w:rsidP="00AA3E1B">
            <w:pPr>
              <w:autoSpaceDE w:val="0"/>
              <w:autoSpaceDN w:val="0"/>
              <w:adjustRightInd w:val="0"/>
              <w:spacing w:before="240" w:line="360" w:lineRule="auto"/>
              <w:jc w:val="both"/>
              <w:rPr>
                <w:rFonts w:ascii="Palatino Linotype" w:hAnsi="Palatino Linotype"/>
                <w:i/>
              </w:rPr>
            </w:pPr>
            <w:r w:rsidRPr="008353BB">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4A709E" w:rsidRPr="008353BB" w:rsidRDefault="004A709E" w:rsidP="00AA3E1B">
            <w:pPr>
              <w:autoSpaceDE w:val="0"/>
              <w:autoSpaceDN w:val="0"/>
              <w:adjustRightInd w:val="0"/>
              <w:spacing w:before="240" w:line="360" w:lineRule="auto"/>
              <w:jc w:val="both"/>
              <w:rPr>
                <w:rFonts w:ascii="Palatino Linotype" w:hAnsi="Palatino Linotype"/>
                <w:i/>
              </w:rPr>
            </w:pPr>
            <w:r w:rsidRPr="008353BB">
              <w:rPr>
                <w:rFonts w:ascii="Palatino Linotype" w:hAnsi="Palatino Linotype"/>
                <w:i/>
              </w:rPr>
              <w:t xml:space="preserve"> (…) </w:t>
            </w:r>
          </w:p>
          <w:p w:rsidR="004A709E" w:rsidRPr="008353BB" w:rsidRDefault="004A709E" w:rsidP="00AA3E1B">
            <w:pPr>
              <w:autoSpaceDE w:val="0"/>
              <w:autoSpaceDN w:val="0"/>
              <w:adjustRightInd w:val="0"/>
              <w:spacing w:before="240" w:line="360" w:lineRule="auto"/>
              <w:jc w:val="both"/>
              <w:rPr>
                <w:rFonts w:ascii="Palatino Linotype" w:hAnsi="Palatino Linotype"/>
                <w:i/>
              </w:rPr>
            </w:pPr>
            <w:r w:rsidRPr="008353BB">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4A709E" w:rsidRPr="008353BB" w:rsidRDefault="004A709E" w:rsidP="00AA3E1B">
            <w:pPr>
              <w:autoSpaceDE w:val="0"/>
              <w:autoSpaceDN w:val="0"/>
              <w:adjustRightInd w:val="0"/>
              <w:spacing w:before="240" w:line="360" w:lineRule="auto"/>
              <w:jc w:val="both"/>
              <w:rPr>
                <w:rFonts w:ascii="Palatino Linotype" w:hAnsi="Palatino Linotype" w:cs="Arial"/>
                <w:i/>
              </w:rPr>
            </w:pPr>
            <w:r w:rsidRPr="008353BB">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4A709E" w:rsidRPr="008353BB" w:rsidRDefault="004A709E" w:rsidP="00AA3E1B">
            <w:pPr>
              <w:autoSpaceDE w:val="0"/>
              <w:autoSpaceDN w:val="0"/>
              <w:adjustRightInd w:val="0"/>
              <w:spacing w:before="240" w:line="360" w:lineRule="auto"/>
              <w:jc w:val="both"/>
              <w:rPr>
                <w:rFonts w:ascii="Palatino Linotype" w:hAnsi="Palatino Linotype" w:cs="Arial"/>
                <w:b/>
                <w:i/>
              </w:rPr>
            </w:pPr>
            <w:r w:rsidRPr="008353BB">
              <w:rPr>
                <w:rFonts w:ascii="Palatino Linotype" w:hAnsi="Palatino Linotype" w:cs="Arial"/>
                <w:b/>
                <w:i/>
              </w:rPr>
              <w:t>Constitución Política del Estado Libre y Soberano de México</w:t>
            </w:r>
          </w:p>
          <w:p w:rsidR="004A709E" w:rsidRPr="008353BB"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8353BB">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w:t>
            </w:r>
            <w:r w:rsidRPr="008353BB">
              <w:rPr>
                <w:rFonts w:ascii="Palatino Linotype" w:eastAsia="Calibri" w:hAnsi="Palatino Linotype" w:cs="Arial"/>
                <w:i/>
                <w:lang w:val="es-ES_tradnl" w:eastAsia="es-MX"/>
              </w:rPr>
              <w:lastRenderedPageBreak/>
              <w:t>en los casos y bajo las condiciones que la Constitución Política de los Estados Unidos Mexicanos establece.</w:t>
            </w:r>
          </w:p>
          <w:p w:rsidR="004A709E" w:rsidRPr="008353BB"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8353BB">
              <w:rPr>
                <w:rFonts w:ascii="Palatino Linotype" w:eastAsia="Calibri" w:hAnsi="Palatino Linotype" w:cs="Arial"/>
                <w:i/>
                <w:lang w:val="es-ES_tradnl" w:eastAsia="es-MX"/>
              </w:rPr>
              <w:t>(…)</w:t>
            </w:r>
          </w:p>
          <w:p w:rsidR="004A709E" w:rsidRPr="008353BB"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8353BB">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4A709E" w:rsidRPr="008353BB"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8353BB">
              <w:rPr>
                <w:rFonts w:ascii="Palatino Linotype" w:eastAsia="Calibri" w:hAnsi="Palatino Linotype" w:cs="Arial"/>
                <w:i/>
                <w:lang w:val="es-ES_tradnl" w:eastAsia="es-MX"/>
              </w:rPr>
              <w:t>(…)</w:t>
            </w:r>
          </w:p>
          <w:p w:rsidR="004A709E" w:rsidRPr="008353BB"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8353BB">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4A709E" w:rsidRPr="008353BB"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8353BB">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4A709E" w:rsidRPr="008353BB"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8353BB">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4A709E" w:rsidRPr="008353BB"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8353BB">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4A709E" w:rsidRPr="008353BB" w:rsidRDefault="004A709E" w:rsidP="00AA3E1B">
            <w:pPr>
              <w:autoSpaceDE w:val="0"/>
              <w:autoSpaceDN w:val="0"/>
              <w:adjustRightInd w:val="0"/>
              <w:spacing w:before="240" w:line="360" w:lineRule="auto"/>
              <w:jc w:val="both"/>
              <w:rPr>
                <w:rFonts w:ascii="Palatino Linotype" w:hAnsi="Palatino Linotype" w:cs="Arial"/>
                <w:i/>
              </w:rPr>
            </w:pPr>
            <w:r w:rsidRPr="008353BB">
              <w:rPr>
                <w:rFonts w:ascii="Palatino Linotype" w:hAnsi="Palatino Linotype" w:cs="Arial"/>
                <w:i/>
              </w:rPr>
              <w:lastRenderedPageBreak/>
              <w:t>(…)</w:t>
            </w:r>
          </w:p>
          <w:p w:rsidR="004A709E" w:rsidRPr="008353BB" w:rsidRDefault="004A709E" w:rsidP="00AA3E1B">
            <w:pPr>
              <w:autoSpaceDE w:val="0"/>
              <w:autoSpaceDN w:val="0"/>
              <w:adjustRightInd w:val="0"/>
              <w:spacing w:before="240" w:line="360" w:lineRule="auto"/>
              <w:jc w:val="both"/>
              <w:rPr>
                <w:rFonts w:ascii="Palatino Linotype" w:hAnsi="Palatino Linotype" w:cs="Arial"/>
                <w:i/>
              </w:rPr>
            </w:pPr>
            <w:r w:rsidRPr="008353BB">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4A709E" w:rsidRPr="008353BB" w:rsidRDefault="004A709E" w:rsidP="004A709E">
      <w:pPr>
        <w:autoSpaceDE w:val="0"/>
        <w:autoSpaceDN w:val="0"/>
        <w:adjustRightInd w:val="0"/>
        <w:spacing w:before="240" w:line="360" w:lineRule="auto"/>
        <w:jc w:val="both"/>
        <w:rPr>
          <w:rFonts w:ascii="Palatino Linotype" w:hAnsi="Palatino Linotype"/>
        </w:rPr>
      </w:pPr>
      <w:r w:rsidRPr="008353BB">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8353BB">
        <w:rPr>
          <w:rFonts w:ascii="Palatino Linotype" w:hAnsi="Palatino Linotype"/>
          <w:b/>
          <w:u w:val="single"/>
        </w:rPr>
        <w:t>incluso, la solicitud de acceso a la información pueda ser anónima o no contener un nombre que identifique al solicitante o que permita tener certeza sobre su identidad</w:t>
      </w:r>
      <w:r w:rsidRPr="008353BB">
        <w:rPr>
          <w:rFonts w:ascii="Palatino Linotype" w:hAnsi="Palatino Linotype"/>
        </w:rPr>
        <w:t xml:space="preserve">. </w:t>
      </w:r>
    </w:p>
    <w:p w:rsidR="004A709E" w:rsidRPr="008353BB" w:rsidRDefault="004A709E" w:rsidP="004A709E">
      <w:pPr>
        <w:autoSpaceDE w:val="0"/>
        <w:autoSpaceDN w:val="0"/>
        <w:adjustRightInd w:val="0"/>
        <w:spacing w:before="240" w:line="360" w:lineRule="auto"/>
        <w:jc w:val="both"/>
        <w:rPr>
          <w:rFonts w:ascii="Palatino Linotype" w:hAnsi="Palatino Linotype"/>
        </w:rPr>
      </w:pPr>
      <w:r w:rsidRPr="008353BB">
        <w:rPr>
          <w:rFonts w:ascii="Palatino Linotype" w:hAnsi="Palatino Linotype"/>
        </w:rPr>
        <w:t>En conclusión, se cubrieron los requisitos de procedencia y procedibilidad y conforme a las constancias que obran en el expediente.</w:t>
      </w:r>
    </w:p>
    <w:p w:rsidR="004A709E" w:rsidRPr="008353BB" w:rsidRDefault="004A709E" w:rsidP="004A709E">
      <w:pPr>
        <w:pStyle w:val="Prrafodelista"/>
        <w:autoSpaceDE w:val="0"/>
        <w:autoSpaceDN w:val="0"/>
        <w:adjustRightInd w:val="0"/>
        <w:spacing w:before="240" w:after="160" w:line="360" w:lineRule="auto"/>
        <w:ind w:left="0"/>
        <w:jc w:val="both"/>
        <w:rPr>
          <w:rFonts w:ascii="Palatino Linotype" w:hAnsi="Palatino Linotype" w:cs="Arial"/>
        </w:rPr>
      </w:pPr>
    </w:p>
    <w:p w:rsidR="004A709E" w:rsidRPr="008353BB" w:rsidRDefault="004A709E" w:rsidP="004A709E">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8353BB">
        <w:rPr>
          <w:rFonts w:ascii="Palatino Linotype" w:hAnsi="Palatino Linotype" w:cs="Arial"/>
          <w:b/>
          <w:sz w:val="28"/>
        </w:rPr>
        <w:t>TERCERO</w:t>
      </w:r>
      <w:r w:rsidRPr="008353BB">
        <w:rPr>
          <w:rFonts w:ascii="Palatino Linotype" w:hAnsi="Palatino Linotype" w:cs="Arial"/>
          <w:b/>
        </w:rPr>
        <w:t xml:space="preserve">. </w:t>
      </w:r>
      <w:r w:rsidRPr="008353BB">
        <w:rPr>
          <w:rFonts w:ascii="Palatino Linotype" w:hAnsi="Palatino Linotype" w:cs="Arial"/>
          <w:b/>
          <w:sz w:val="28"/>
          <w:szCs w:val="28"/>
        </w:rPr>
        <w:t>De las causas de improcedencia.</w:t>
      </w:r>
    </w:p>
    <w:p w:rsidR="004A709E" w:rsidRPr="008353BB" w:rsidRDefault="004A709E" w:rsidP="004A709E">
      <w:pPr>
        <w:pStyle w:val="Prrafodelista"/>
        <w:autoSpaceDE w:val="0"/>
        <w:autoSpaceDN w:val="0"/>
        <w:adjustRightInd w:val="0"/>
        <w:spacing w:before="240" w:after="160" w:line="360" w:lineRule="auto"/>
        <w:ind w:left="0"/>
        <w:jc w:val="both"/>
        <w:rPr>
          <w:rFonts w:ascii="Palatino Linotype" w:hAnsi="Palatino Linotype" w:cs="Arial"/>
        </w:rPr>
      </w:pPr>
      <w:r w:rsidRPr="008353BB">
        <w:rPr>
          <w:rFonts w:ascii="Palatino Linotype" w:hAnsi="Palatino Linotype" w:cs="Arial"/>
        </w:rPr>
        <w:lastRenderedPageBreak/>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4A709E" w:rsidRPr="008353BB" w:rsidRDefault="004A709E" w:rsidP="004A709E">
      <w:pPr>
        <w:pStyle w:val="Prrafodelista"/>
        <w:autoSpaceDE w:val="0"/>
        <w:autoSpaceDN w:val="0"/>
        <w:adjustRightInd w:val="0"/>
        <w:spacing w:line="360" w:lineRule="auto"/>
        <w:ind w:left="0"/>
        <w:jc w:val="both"/>
        <w:rPr>
          <w:rFonts w:ascii="Palatino Linotype" w:hAnsi="Palatino Linotype" w:cs="Arial"/>
        </w:rPr>
      </w:pPr>
      <w:r w:rsidRPr="008353BB">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8353BB">
        <w:rPr>
          <w:rStyle w:val="Refdenotaalpie"/>
          <w:rFonts w:ascii="Palatino Linotype" w:hAnsi="Palatino Linotype" w:cs="Arial"/>
        </w:rPr>
        <w:footnoteReference w:id="1"/>
      </w:r>
      <w:r w:rsidRPr="008353BB">
        <w:rPr>
          <w:rFonts w:ascii="Palatino Linotype" w:hAnsi="Palatino Linotype" w:cs="Arial"/>
        </w:rPr>
        <w:t xml:space="preserve">. Así las cosas, del análisis de los expedientes electrónicos no se advierte ninguna causa de improcedencia que se </w:t>
      </w:r>
      <w:r w:rsidRPr="008353BB">
        <w:rPr>
          <w:rFonts w:ascii="Palatino Linotype" w:hAnsi="Palatino Linotype" w:cs="Arial"/>
        </w:rPr>
        <w:lastRenderedPageBreak/>
        <w:t>actualice ni mucho menos alguna hecha valer por alguna de las partes, procediendo al estudio del fondo del asunto, en los siguientes términos.</w:t>
      </w:r>
    </w:p>
    <w:p w:rsidR="004A709E" w:rsidRPr="008353BB" w:rsidRDefault="004A709E" w:rsidP="004A709E">
      <w:pPr>
        <w:tabs>
          <w:tab w:val="left" w:pos="709"/>
        </w:tabs>
        <w:spacing w:before="240" w:line="360" w:lineRule="auto"/>
        <w:ind w:right="51"/>
        <w:jc w:val="both"/>
        <w:rPr>
          <w:rFonts w:ascii="Palatino Linotype" w:hAnsi="Palatino Linotype"/>
          <w:b/>
          <w:sz w:val="28"/>
          <w:szCs w:val="28"/>
        </w:rPr>
      </w:pPr>
    </w:p>
    <w:p w:rsidR="004A709E" w:rsidRPr="008353BB" w:rsidRDefault="004A709E" w:rsidP="004A709E">
      <w:pPr>
        <w:tabs>
          <w:tab w:val="left" w:pos="709"/>
        </w:tabs>
        <w:spacing w:before="240" w:line="360" w:lineRule="auto"/>
        <w:ind w:right="51"/>
        <w:jc w:val="both"/>
        <w:rPr>
          <w:rFonts w:ascii="Palatino Linotype" w:hAnsi="Palatino Linotype"/>
          <w:b/>
          <w:sz w:val="28"/>
          <w:szCs w:val="28"/>
        </w:rPr>
      </w:pPr>
      <w:r w:rsidRPr="008353BB">
        <w:rPr>
          <w:rFonts w:ascii="Palatino Linotype" w:hAnsi="Palatino Linotype"/>
          <w:b/>
          <w:sz w:val="28"/>
          <w:szCs w:val="28"/>
        </w:rPr>
        <w:t xml:space="preserve">CUARTO. Estudio y resolución del asunto </w:t>
      </w:r>
      <w:r w:rsidRPr="008353BB">
        <w:rPr>
          <w:rFonts w:ascii="Palatino Linotype" w:hAnsi="Palatino Linotype"/>
          <w:b/>
          <w:sz w:val="28"/>
          <w:szCs w:val="28"/>
        </w:rPr>
        <w:tab/>
      </w:r>
    </w:p>
    <w:p w:rsidR="004A709E" w:rsidRPr="008353BB" w:rsidRDefault="004A709E" w:rsidP="004A709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8353BB">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4A709E" w:rsidRPr="008353BB" w:rsidRDefault="004A709E" w:rsidP="004A709E">
      <w:pPr>
        <w:autoSpaceDE w:val="0"/>
        <w:autoSpaceDN w:val="0"/>
        <w:adjustRightInd w:val="0"/>
        <w:ind w:right="567"/>
        <w:rPr>
          <w:rFonts w:ascii="Palatino Linotype" w:eastAsia="Calibri" w:hAnsi="Palatino Linotype" w:cs="Arial"/>
        </w:rPr>
      </w:pPr>
    </w:p>
    <w:p w:rsidR="004A709E" w:rsidRPr="008353BB" w:rsidRDefault="004A709E" w:rsidP="004A709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8353BB">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4A709E" w:rsidRPr="008353BB" w:rsidRDefault="004A709E" w:rsidP="004A709E">
      <w:pPr>
        <w:pStyle w:val="Citas"/>
        <w:spacing w:before="0" w:after="0" w:line="240" w:lineRule="auto"/>
      </w:pPr>
      <w:r w:rsidRPr="008353BB">
        <w:rPr>
          <w:b/>
        </w:rPr>
        <w:t>Artículo 179.</w:t>
      </w:r>
      <w:r w:rsidRPr="008353BB">
        <w:t xml:space="preserve"> El recurso de revisión es un medio de protección que la Ley otorga a los particulares, para hacer valer su derecho de acceso a la información pública, y procederá en contra de las siguientes causas: </w:t>
      </w:r>
    </w:p>
    <w:p w:rsidR="004A709E" w:rsidRPr="008353BB" w:rsidRDefault="004A709E" w:rsidP="004A709E">
      <w:pPr>
        <w:pStyle w:val="Citas"/>
        <w:numPr>
          <w:ilvl w:val="0"/>
          <w:numId w:val="3"/>
        </w:numPr>
        <w:spacing w:before="0" w:after="0" w:line="240" w:lineRule="auto"/>
      </w:pPr>
      <w:r w:rsidRPr="008353BB">
        <w:t xml:space="preserve">La negativa a la información solicitada; </w:t>
      </w:r>
    </w:p>
    <w:p w:rsidR="004A709E" w:rsidRPr="008353BB" w:rsidRDefault="004A709E" w:rsidP="004A709E">
      <w:pPr>
        <w:pStyle w:val="Citas"/>
        <w:numPr>
          <w:ilvl w:val="0"/>
          <w:numId w:val="3"/>
        </w:numPr>
        <w:spacing w:before="0" w:after="0" w:line="240" w:lineRule="auto"/>
      </w:pPr>
      <w:r w:rsidRPr="008353BB">
        <w:t xml:space="preserve">La clasificación de la información; </w:t>
      </w:r>
    </w:p>
    <w:p w:rsidR="004A709E" w:rsidRPr="008353BB" w:rsidRDefault="004A709E" w:rsidP="004A709E">
      <w:pPr>
        <w:pStyle w:val="Citas"/>
        <w:numPr>
          <w:ilvl w:val="0"/>
          <w:numId w:val="3"/>
        </w:numPr>
        <w:spacing w:before="0" w:after="0" w:line="240" w:lineRule="auto"/>
      </w:pPr>
      <w:r w:rsidRPr="008353BB">
        <w:t xml:space="preserve">La declaración de inexistencia de la información; </w:t>
      </w:r>
    </w:p>
    <w:p w:rsidR="004A709E" w:rsidRPr="008353BB" w:rsidRDefault="004A709E" w:rsidP="004A709E">
      <w:pPr>
        <w:pStyle w:val="Citas"/>
        <w:numPr>
          <w:ilvl w:val="0"/>
          <w:numId w:val="3"/>
        </w:numPr>
        <w:spacing w:before="0" w:after="0" w:line="240" w:lineRule="auto"/>
        <w:rPr>
          <w:b/>
        </w:rPr>
      </w:pPr>
      <w:r w:rsidRPr="008353BB">
        <w:rPr>
          <w:b/>
        </w:rPr>
        <w:t xml:space="preserve">La declaración de incompetencia por el sujeto obligado; </w:t>
      </w:r>
    </w:p>
    <w:p w:rsidR="004A709E" w:rsidRPr="008353BB" w:rsidRDefault="004A709E" w:rsidP="004A709E">
      <w:pPr>
        <w:pStyle w:val="Citas"/>
        <w:numPr>
          <w:ilvl w:val="0"/>
          <w:numId w:val="3"/>
        </w:numPr>
        <w:spacing w:before="0" w:after="0" w:line="240" w:lineRule="auto"/>
      </w:pPr>
      <w:r w:rsidRPr="008353BB">
        <w:t xml:space="preserve">La entrega de información incompleta; </w:t>
      </w:r>
    </w:p>
    <w:p w:rsidR="004A709E" w:rsidRPr="008353BB" w:rsidRDefault="004A709E" w:rsidP="004A709E">
      <w:pPr>
        <w:pStyle w:val="Citas"/>
        <w:numPr>
          <w:ilvl w:val="0"/>
          <w:numId w:val="3"/>
        </w:numPr>
        <w:spacing w:before="0" w:after="0" w:line="240" w:lineRule="auto"/>
      </w:pPr>
      <w:r w:rsidRPr="008353BB">
        <w:t xml:space="preserve">La entrega de información que no corresponda con lo solicitado; </w:t>
      </w:r>
    </w:p>
    <w:p w:rsidR="004A709E" w:rsidRPr="008353BB" w:rsidRDefault="004A709E" w:rsidP="004A709E">
      <w:pPr>
        <w:pStyle w:val="Citas"/>
        <w:numPr>
          <w:ilvl w:val="0"/>
          <w:numId w:val="3"/>
        </w:numPr>
        <w:spacing w:before="0" w:after="0" w:line="240" w:lineRule="auto"/>
      </w:pPr>
      <w:r w:rsidRPr="008353BB">
        <w:t xml:space="preserve">La falta de respuesta a una solicitud de acceso a la información; </w:t>
      </w:r>
    </w:p>
    <w:p w:rsidR="004A709E" w:rsidRPr="008353BB" w:rsidRDefault="004A709E" w:rsidP="004A709E">
      <w:pPr>
        <w:pStyle w:val="Citas"/>
        <w:numPr>
          <w:ilvl w:val="0"/>
          <w:numId w:val="3"/>
        </w:numPr>
        <w:spacing w:before="0" w:after="0" w:line="240" w:lineRule="auto"/>
      </w:pPr>
      <w:r w:rsidRPr="008353BB">
        <w:t xml:space="preserve">La notificación, entrega o puesta a disposición de información en una modalidad o formato distinto al solicitado; </w:t>
      </w:r>
    </w:p>
    <w:p w:rsidR="004A709E" w:rsidRPr="008353BB" w:rsidRDefault="004A709E" w:rsidP="004A709E">
      <w:pPr>
        <w:pStyle w:val="Citas"/>
        <w:numPr>
          <w:ilvl w:val="0"/>
          <w:numId w:val="3"/>
        </w:numPr>
        <w:spacing w:before="0" w:after="0" w:line="240" w:lineRule="auto"/>
      </w:pPr>
      <w:r w:rsidRPr="008353BB">
        <w:t xml:space="preserve">La entrega o puesta a disposición de información en un formato incomprensible y/o no accesible para el solicitante; </w:t>
      </w:r>
    </w:p>
    <w:p w:rsidR="004A709E" w:rsidRPr="008353BB" w:rsidRDefault="004A709E" w:rsidP="004A709E">
      <w:pPr>
        <w:pStyle w:val="Citas"/>
        <w:numPr>
          <w:ilvl w:val="0"/>
          <w:numId w:val="3"/>
        </w:numPr>
        <w:spacing w:before="0" w:after="0" w:line="240" w:lineRule="auto"/>
      </w:pPr>
      <w:r w:rsidRPr="008353BB">
        <w:lastRenderedPageBreak/>
        <w:t xml:space="preserve">Los costos o tiempos de entrega de la información; </w:t>
      </w:r>
    </w:p>
    <w:p w:rsidR="004A709E" w:rsidRPr="008353BB" w:rsidRDefault="004A709E" w:rsidP="004A709E">
      <w:pPr>
        <w:pStyle w:val="Citas"/>
        <w:numPr>
          <w:ilvl w:val="0"/>
          <w:numId w:val="3"/>
        </w:numPr>
        <w:spacing w:before="0" w:after="0" w:line="240" w:lineRule="auto"/>
      </w:pPr>
      <w:r w:rsidRPr="008353BB">
        <w:t xml:space="preserve">La falta de trámite a una solicitud; </w:t>
      </w:r>
    </w:p>
    <w:p w:rsidR="004A709E" w:rsidRPr="008353BB" w:rsidRDefault="004A709E" w:rsidP="004A709E">
      <w:pPr>
        <w:pStyle w:val="Citas"/>
        <w:numPr>
          <w:ilvl w:val="0"/>
          <w:numId w:val="3"/>
        </w:numPr>
        <w:spacing w:before="0" w:after="0" w:line="240" w:lineRule="auto"/>
      </w:pPr>
      <w:r w:rsidRPr="008353BB">
        <w:t xml:space="preserve">La negativa a permitir la consulta directa de la información; </w:t>
      </w:r>
    </w:p>
    <w:p w:rsidR="004A709E" w:rsidRPr="008353BB" w:rsidRDefault="004A709E" w:rsidP="004A709E">
      <w:pPr>
        <w:pStyle w:val="Citas"/>
        <w:numPr>
          <w:ilvl w:val="0"/>
          <w:numId w:val="3"/>
        </w:numPr>
        <w:spacing w:before="0" w:after="0" w:line="240" w:lineRule="auto"/>
      </w:pPr>
      <w:r w:rsidRPr="008353BB">
        <w:t xml:space="preserve">La falta, deficiencia o insuficiencia de la fundamentación y/o motivación en la respuesta; y </w:t>
      </w:r>
    </w:p>
    <w:p w:rsidR="004A709E" w:rsidRPr="008353BB" w:rsidRDefault="004A709E" w:rsidP="004A709E">
      <w:pPr>
        <w:pStyle w:val="Citas"/>
        <w:numPr>
          <w:ilvl w:val="0"/>
          <w:numId w:val="3"/>
        </w:numPr>
        <w:spacing w:before="0" w:after="0" w:line="240" w:lineRule="auto"/>
      </w:pPr>
      <w:r w:rsidRPr="008353BB">
        <w:t xml:space="preserve">La orientación a un trámite específico. </w:t>
      </w:r>
    </w:p>
    <w:p w:rsidR="004A709E" w:rsidRPr="008353BB" w:rsidRDefault="004A709E" w:rsidP="004A709E">
      <w:pPr>
        <w:pStyle w:val="Citas"/>
        <w:spacing w:before="0" w:after="0" w:line="240" w:lineRule="auto"/>
      </w:pPr>
      <w:r w:rsidRPr="008353BB">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4A709E" w:rsidRPr="008353BB" w:rsidRDefault="004A709E" w:rsidP="004A709E">
      <w:pPr>
        <w:autoSpaceDE w:val="0"/>
        <w:autoSpaceDN w:val="0"/>
        <w:adjustRightInd w:val="0"/>
        <w:ind w:right="567"/>
        <w:rPr>
          <w:rFonts w:ascii="Palatino Linotype" w:eastAsia="Calibri" w:hAnsi="Palatino Linotype" w:cs="Arial"/>
        </w:rPr>
      </w:pPr>
    </w:p>
    <w:p w:rsidR="004A709E" w:rsidRPr="008353BB" w:rsidRDefault="004A709E" w:rsidP="004A709E">
      <w:pPr>
        <w:autoSpaceDE w:val="0"/>
        <w:autoSpaceDN w:val="0"/>
        <w:adjustRightInd w:val="0"/>
        <w:ind w:right="567"/>
        <w:rPr>
          <w:rFonts w:ascii="Palatino Linotype" w:eastAsia="Calibri" w:hAnsi="Palatino Linotype" w:cs="Arial"/>
        </w:rPr>
      </w:pPr>
    </w:p>
    <w:p w:rsidR="004A709E" w:rsidRPr="008353BB" w:rsidRDefault="004A709E" w:rsidP="004A709E">
      <w:pPr>
        <w:spacing w:line="360" w:lineRule="auto"/>
        <w:jc w:val="both"/>
        <w:rPr>
          <w:rFonts w:ascii="Palatino Linotype" w:hAnsi="Palatino Linotype" w:cs="Tahoma"/>
          <w:bCs/>
        </w:rPr>
      </w:pPr>
      <w:r w:rsidRPr="008353BB">
        <w:rPr>
          <w:rFonts w:ascii="Palatino Linotype" w:hAnsi="Palatino Linotype" w:cs="Tahoma"/>
          <w:bCs/>
        </w:rPr>
        <w:t xml:space="preserve">Bajo estas líneas argumentativas, al retomar y delimitar los requerimientos del ahora </w:t>
      </w:r>
      <w:r w:rsidRPr="008353BB">
        <w:rPr>
          <w:rFonts w:ascii="Palatino Linotype" w:hAnsi="Palatino Linotype" w:cs="Tahoma"/>
          <w:b/>
          <w:bCs/>
        </w:rPr>
        <w:t>Recurrente</w:t>
      </w:r>
      <w:r w:rsidRPr="008353BB">
        <w:rPr>
          <w:rFonts w:ascii="Palatino Linotype" w:hAnsi="Palatino Linotype" w:cs="Tahoma"/>
          <w:bCs/>
        </w:rPr>
        <w:t>, de manera objetiva se precisa que requiere la siguiente información:</w:t>
      </w:r>
    </w:p>
    <w:p w:rsidR="004A709E" w:rsidRPr="008353BB" w:rsidRDefault="004A709E" w:rsidP="004A709E">
      <w:pPr>
        <w:spacing w:line="360" w:lineRule="auto"/>
        <w:jc w:val="both"/>
        <w:rPr>
          <w:rFonts w:ascii="Palatino Linotype" w:hAnsi="Palatino Linotype" w:cs="Tahoma"/>
          <w:bCs/>
        </w:rPr>
      </w:pPr>
    </w:p>
    <w:p w:rsidR="00242595" w:rsidRPr="008353BB" w:rsidRDefault="00242595" w:rsidP="00242595">
      <w:pPr>
        <w:pStyle w:val="Prrafodelista"/>
        <w:numPr>
          <w:ilvl w:val="0"/>
          <w:numId w:val="4"/>
        </w:numPr>
        <w:spacing w:line="360" w:lineRule="auto"/>
        <w:jc w:val="both"/>
        <w:rPr>
          <w:rFonts w:ascii="Palatino Linotype" w:hAnsi="Palatino Linotype" w:cs="Arial"/>
        </w:rPr>
      </w:pPr>
      <w:r w:rsidRPr="008353BB">
        <w:rPr>
          <w:rFonts w:ascii="Palatino Linotype" w:hAnsi="Palatino Linotype" w:cs="Arial"/>
        </w:rPr>
        <w:t xml:space="preserve">El </w:t>
      </w:r>
      <w:r w:rsidRPr="008353BB">
        <w:rPr>
          <w:rFonts w:ascii="Palatino Linotype" w:hAnsi="Palatino Linotype" w:cs="Arial"/>
          <w:b/>
        </w:rPr>
        <w:t>título de concesión</w:t>
      </w:r>
      <w:r w:rsidRPr="008353BB">
        <w:rPr>
          <w:rFonts w:ascii="Palatino Linotype" w:hAnsi="Palatino Linotype" w:cs="Arial"/>
        </w:rPr>
        <w:t xml:space="preserve"> correspondiente al proyecto denominado Macro libramiento Mexiquense, en su versión íntegra. </w:t>
      </w:r>
    </w:p>
    <w:p w:rsidR="00242595" w:rsidRPr="008353BB" w:rsidRDefault="00242595" w:rsidP="00242595">
      <w:pPr>
        <w:pStyle w:val="Prrafodelista"/>
        <w:numPr>
          <w:ilvl w:val="0"/>
          <w:numId w:val="4"/>
        </w:numPr>
        <w:spacing w:line="360" w:lineRule="auto"/>
        <w:jc w:val="both"/>
        <w:rPr>
          <w:rFonts w:ascii="Palatino Linotype" w:hAnsi="Palatino Linotype" w:cs="Arial"/>
        </w:rPr>
      </w:pPr>
      <w:r w:rsidRPr="008353BB">
        <w:rPr>
          <w:rFonts w:ascii="Palatino Linotype" w:hAnsi="Palatino Linotype" w:cs="Arial"/>
        </w:rPr>
        <w:t xml:space="preserve">Los treinta y un (31) anexos expresamente referidos en dicho título. </w:t>
      </w:r>
    </w:p>
    <w:p w:rsidR="00242595" w:rsidRPr="008353BB" w:rsidRDefault="00A3061B" w:rsidP="00242595">
      <w:pPr>
        <w:pStyle w:val="Prrafodelista"/>
        <w:numPr>
          <w:ilvl w:val="0"/>
          <w:numId w:val="4"/>
        </w:numPr>
        <w:spacing w:line="360" w:lineRule="auto"/>
        <w:jc w:val="both"/>
        <w:rPr>
          <w:rFonts w:ascii="Palatino Linotype" w:hAnsi="Palatino Linotype" w:cs="Arial"/>
        </w:rPr>
      </w:pPr>
      <w:r w:rsidRPr="008353BB">
        <w:rPr>
          <w:rFonts w:ascii="Palatino Linotype" w:hAnsi="Palatino Linotype" w:cs="Arial"/>
        </w:rPr>
        <w:t>C</w:t>
      </w:r>
      <w:r w:rsidR="00242595" w:rsidRPr="008353BB">
        <w:rPr>
          <w:rFonts w:ascii="Palatino Linotype" w:hAnsi="Palatino Linotype" w:cs="Arial"/>
        </w:rPr>
        <w:t xml:space="preserve">onvenios modificatorios, adiciones, acuerdos complementarios o cualquier otro instrumento jurídico que se haya suscrito con posterioridad a la expedición del título de concesión, y que incida en sus términos, condiciones, vigencia o alcances. </w:t>
      </w:r>
    </w:p>
    <w:p w:rsidR="00A3061B" w:rsidRPr="008353BB" w:rsidRDefault="00A3061B" w:rsidP="00242595">
      <w:pPr>
        <w:pStyle w:val="Prrafodelista"/>
        <w:numPr>
          <w:ilvl w:val="0"/>
          <w:numId w:val="4"/>
        </w:numPr>
        <w:spacing w:line="360" w:lineRule="auto"/>
        <w:jc w:val="both"/>
        <w:rPr>
          <w:rFonts w:ascii="Palatino Linotype" w:hAnsi="Palatino Linotype" w:cs="Arial"/>
        </w:rPr>
      </w:pPr>
      <w:r w:rsidRPr="008353BB">
        <w:rPr>
          <w:rFonts w:ascii="Palatino Linotype" w:hAnsi="Palatino Linotype"/>
        </w:rPr>
        <w:t>El o los documentos donde consten los procedimientos para aprobación (metodología), fecha de aprobación, fecha de publicación o puesta a disposición del público, medio o lugar de publicación</w:t>
      </w:r>
      <w:r w:rsidRPr="008353BB">
        <w:rPr>
          <w:rFonts w:ascii="Palatino Linotype" w:hAnsi="Palatino Linotype" w:cs="Arial"/>
        </w:rPr>
        <w:t>.</w:t>
      </w:r>
    </w:p>
    <w:p w:rsidR="00A3061B" w:rsidRPr="008353BB" w:rsidRDefault="00A3061B" w:rsidP="00A3061B">
      <w:pPr>
        <w:pStyle w:val="Prrafodelista"/>
        <w:numPr>
          <w:ilvl w:val="0"/>
          <w:numId w:val="4"/>
        </w:numPr>
        <w:spacing w:before="240" w:line="360" w:lineRule="auto"/>
        <w:jc w:val="both"/>
        <w:rPr>
          <w:rFonts w:ascii="Palatino Linotype" w:hAnsi="Palatino Linotype"/>
          <w:b/>
          <w:bCs/>
        </w:rPr>
      </w:pPr>
      <w:r w:rsidRPr="008353BB">
        <w:rPr>
          <w:rFonts w:ascii="Palatino Linotype" w:hAnsi="Palatino Linotype"/>
        </w:rPr>
        <w:t xml:space="preserve">El o los documentos donde conste el dictamen emitido por el comité de dictaminación de propuestas no solicitadas para el desarrollo de proyectos sobre comunicaciones, incluyendo caratulas, anexos y firmas, con fecha 3 de </w:t>
      </w:r>
      <w:r w:rsidRPr="008353BB">
        <w:rPr>
          <w:rFonts w:ascii="Palatino Linotype" w:hAnsi="Palatino Linotype"/>
        </w:rPr>
        <w:lastRenderedPageBreak/>
        <w:t>noviembre de 2021, relativo a la “Propuesta No Solicitada” asociada al proyecto denominado Macrolibramiento Mexiquense.</w:t>
      </w:r>
    </w:p>
    <w:p w:rsidR="00A3061B" w:rsidRPr="008353BB" w:rsidRDefault="00A3061B" w:rsidP="00A3061B">
      <w:pPr>
        <w:pStyle w:val="Prrafodelista"/>
        <w:numPr>
          <w:ilvl w:val="0"/>
          <w:numId w:val="4"/>
        </w:numPr>
        <w:spacing w:before="240" w:line="360" w:lineRule="auto"/>
        <w:jc w:val="both"/>
        <w:rPr>
          <w:rFonts w:ascii="Palatino Linotype" w:hAnsi="Palatino Linotype"/>
          <w:b/>
          <w:bCs/>
        </w:rPr>
      </w:pPr>
      <w:r w:rsidRPr="008353BB">
        <w:rPr>
          <w:rFonts w:ascii="Palatino Linotype" w:hAnsi="Palatino Linotype"/>
        </w:rPr>
        <w:t xml:space="preserve">El o los documentos </w:t>
      </w:r>
      <w:r w:rsidRPr="008353BB">
        <w:rPr>
          <w:rFonts w:ascii="Palatino Linotype" w:hAnsi="Palatino Linotype"/>
          <w:b/>
          <w:bCs/>
          <w:u w:val="single"/>
        </w:rPr>
        <w:t>restantes</w:t>
      </w:r>
      <w:r w:rsidRPr="008353BB">
        <w:rPr>
          <w:rFonts w:ascii="Palatino Linotype" w:hAnsi="Palatino Linotype"/>
        </w:rPr>
        <w:t xml:space="preserve"> vinculados con el título de concesión de la obra, acompañando totalidad de anexos e instrumentos. </w:t>
      </w:r>
    </w:p>
    <w:p w:rsidR="004A709E" w:rsidRPr="008353BB" w:rsidRDefault="004A709E" w:rsidP="004A709E">
      <w:pPr>
        <w:spacing w:before="240" w:line="360" w:lineRule="auto"/>
        <w:jc w:val="both"/>
        <w:rPr>
          <w:rFonts w:ascii="Palatino Linotype" w:hAnsi="Palatino Linotype" w:cs="Arial"/>
        </w:rPr>
      </w:pPr>
    </w:p>
    <w:p w:rsidR="00A3061B" w:rsidRPr="008353BB" w:rsidRDefault="00A3061B" w:rsidP="00A3061B">
      <w:pPr>
        <w:autoSpaceDE w:val="0"/>
        <w:autoSpaceDN w:val="0"/>
        <w:adjustRightInd w:val="0"/>
        <w:spacing w:before="240" w:line="360" w:lineRule="auto"/>
        <w:jc w:val="both"/>
        <w:rPr>
          <w:rFonts w:ascii="Palatino Linotype" w:hAnsi="Palatino Linotype" w:cs="Arial"/>
        </w:rPr>
      </w:pPr>
      <w:r w:rsidRPr="008353BB">
        <w:rPr>
          <w:rFonts w:ascii="Palatino Linotype" w:hAnsi="Palatino Linotype" w:cs="Arial"/>
        </w:rPr>
        <w:t xml:space="preserve">En una aproximación inicial, con relación a la solicitud de información </w:t>
      </w:r>
      <w:r w:rsidRPr="008353BB">
        <w:rPr>
          <w:rFonts w:ascii="Palatino Linotype" w:hAnsi="Palatino Linotype" w:cs="Arial"/>
          <w:b/>
          <w:bCs/>
        </w:rPr>
        <w:t xml:space="preserve">00542/SMOV/IP/2025 </w:t>
      </w:r>
      <w:r w:rsidRPr="008353BB">
        <w:rPr>
          <w:rFonts w:ascii="Palatino Linotype" w:hAnsi="Palatino Linotype" w:cs="Arial"/>
        </w:rPr>
        <w:t xml:space="preserve">se desprenden las siguientes consideraciones: </w:t>
      </w:r>
    </w:p>
    <w:p w:rsidR="00A3061B" w:rsidRPr="008353BB" w:rsidRDefault="00A3061B" w:rsidP="00A3061B">
      <w:pPr>
        <w:pStyle w:val="Prrafodelista"/>
        <w:numPr>
          <w:ilvl w:val="0"/>
          <w:numId w:val="12"/>
        </w:numPr>
        <w:autoSpaceDE w:val="0"/>
        <w:autoSpaceDN w:val="0"/>
        <w:adjustRightInd w:val="0"/>
        <w:spacing w:before="240" w:line="360" w:lineRule="auto"/>
        <w:jc w:val="both"/>
        <w:rPr>
          <w:rFonts w:ascii="Palatino Linotype" w:hAnsi="Palatino Linotype" w:cs="Arial"/>
        </w:rPr>
      </w:pPr>
      <w:r w:rsidRPr="008353BB">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8353BB">
        <w:rPr>
          <w:rFonts w:ascii="Palatino Linotype" w:hAnsi="Palatino Linotype" w:cs="Arial"/>
          <w:b/>
          <w:bCs/>
        </w:rPr>
        <w:t xml:space="preserve">Sujetos Obligados. </w:t>
      </w:r>
    </w:p>
    <w:p w:rsidR="00A3061B" w:rsidRPr="008353BB" w:rsidRDefault="00A3061B" w:rsidP="00A3061B">
      <w:pPr>
        <w:pStyle w:val="Prrafodelista"/>
        <w:numPr>
          <w:ilvl w:val="0"/>
          <w:numId w:val="12"/>
        </w:numPr>
        <w:autoSpaceDE w:val="0"/>
        <w:autoSpaceDN w:val="0"/>
        <w:adjustRightInd w:val="0"/>
        <w:spacing w:before="240" w:line="360" w:lineRule="auto"/>
        <w:jc w:val="both"/>
        <w:rPr>
          <w:rFonts w:ascii="Palatino Linotype" w:hAnsi="Palatino Linotype"/>
          <w:b/>
          <w:bCs/>
          <w:color w:val="000000"/>
        </w:rPr>
      </w:pPr>
      <w:r w:rsidRPr="008353BB">
        <w:rPr>
          <w:rFonts w:ascii="Palatino Linotype" w:hAnsi="Palatino Linotype" w:cs="Arial"/>
        </w:rPr>
        <w:t xml:space="preserve">Que, mediante la solicitud de información, fueron formulados </w:t>
      </w:r>
      <w:r w:rsidRPr="008353BB">
        <w:rPr>
          <w:rFonts w:ascii="Palatino Linotype" w:hAnsi="Palatino Linotype" w:cs="Arial"/>
          <w:b/>
          <w:bCs/>
        </w:rPr>
        <w:t xml:space="preserve">6 -seis- </w:t>
      </w:r>
      <w:r w:rsidRPr="008353BB">
        <w:rPr>
          <w:rFonts w:ascii="Palatino Linotype" w:hAnsi="Palatino Linotype" w:cs="Arial"/>
        </w:rPr>
        <w:t xml:space="preserve">requerimientos respecto de los cuales no fue fijado parámetro de inicio y conclusión para efectos de búsqueda de la información, resultando procedente delimitar la temporalidad a la fecha en que se ejerció el derecho de acceso a la información pública, es decir, al quince de septiembre de dos mil veinticinco. </w:t>
      </w:r>
    </w:p>
    <w:p w:rsidR="00A3061B" w:rsidRPr="008353BB" w:rsidRDefault="00A3061B" w:rsidP="00A3061B">
      <w:pPr>
        <w:pStyle w:val="Prrafodelista"/>
        <w:rPr>
          <w:rFonts w:ascii="Palatino Linotype" w:hAnsi="Palatino Linotype"/>
          <w:b/>
          <w:bCs/>
          <w:color w:val="000000"/>
        </w:rPr>
      </w:pPr>
    </w:p>
    <w:p w:rsidR="00A3061B" w:rsidRPr="008353BB" w:rsidRDefault="00A3061B" w:rsidP="00A3061B">
      <w:pPr>
        <w:pStyle w:val="Prrafodelista"/>
        <w:numPr>
          <w:ilvl w:val="0"/>
          <w:numId w:val="12"/>
        </w:numPr>
        <w:autoSpaceDE w:val="0"/>
        <w:autoSpaceDN w:val="0"/>
        <w:adjustRightInd w:val="0"/>
        <w:spacing w:before="240" w:line="360" w:lineRule="auto"/>
        <w:jc w:val="both"/>
        <w:rPr>
          <w:rFonts w:ascii="Palatino Linotype" w:hAnsi="Palatino Linotype"/>
          <w:color w:val="000000"/>
          <w:lang w:val="es-MX"/>
        </w:rPr>
      </w:pPr>
      <w:r w:rsidRPr="008353BB">
        <w:rPr>
          <w:rFonts w:ascii="Palatino Linotype" w:hAnsi="Palatino Linotype"/>
        </w:rPr>
        <w:t xml:space="preserve">Que en referencia al punto </w:t>
      </w:r>
      <w:r w:rsidRPr="008353BB">
        <w:rPr>
          <w:rFonts w:ascii="Palatino Linotype" w:hAnsi="Palatino Linotype"/>
          <w:b/>
          <w:bCs/>
        </w:rPr>
        <w:t xml:space="preserve">5 -cinco-, </w:t>
      </w:r>
      <w:r w:rsidRPr="008353BB">
        <w:rPr>
          <w:rFonts w:ascii="Palatino Linotype" w:hAnsi="Palatino Linotype"/>
        </w:rPr>
        <w:t xml:space="preserve">se advierte que la particular señaló como temporalidad </w:t>
      </w:r>
      <w:r w:rsidRPr="008353BB">
        <w:rPr>
          <w:rFonts w:ascii="Palatino Linotype" w:hAnsi="Palatino Linotype"/>
          <w:i/>
          <w:iCs/>
        </w:rPr>
        <w:t xml:space="preserve">“con fecha 3 de noviembre 2021…Si el documento existe con otra fecha, solicito igualmente la copia del dictamen emitido por dicho Comité, con indicación expresa de su fecha real”, </w:t>
      </w:r>
      <w:r w:rsidRPr="008353BB">
        <w:rPr>
          <w:rFonts w:ascii="Palatino Linotype" w:hAnsi="Palatino Linotype"/>
        </w:rPr>
        <w:t xml:space="preserve">resultando necesario señalar que en términos del artículo 155 de la Ley de Transparencia y Acceso a la Información Pública del Estado de </w:t>
      </w:r>
      <w:r w:rsidRPr="008353BB">
        <w:rPr>
          <w:rFonts w:ascii="Palatino Linotype" w:hAnsi="Palatino Linotype"/>
        </w:rPr>
        <w:lastRenderedPageBreak/>
        <w:t xml:space="preserve">México y Municipios no se podrán exigir mayores requisitos que los enlistados en dicha porción normativa para efectos de realizar una solicitud de acceso a la información pública. Luego entonces, al tomar en consideración que el particular desconoce la fecha exacta del documento, se fija a la fecha en que ejerció el derecho de acceso a la información pública. </w:t>
      </w:r>
    </w:p>
    <w:p w:rsidR="00A3061B" w:rsidRPr="008353BB" w:rsidRDefault="00A3061B" w:rsidP="00A3061B">
      <w:pPr>
        <w:pStyle w:val="Prrafodelista"/>
        <w:rPr>
          <w:rFonts w:ascii="Palatino Linotype" w:hAnsi="Palatino Linotype"/>
        </w:rPr>
      </w:pPr>
    </w:p>
    <w:p w:rsidR="00A3061B" w:rsidRPr="008353BB" w:rsidRDefault="00A3061B" w:rsidP="00A3061B">
      <w:pPr>
        <w:pStyle w:val="Prrafodelista"/>
        <w:rPr>
          <w:rFonts w:ascii="Palatino Linotype" w:hAnsi="Palatino Linotype" w:cs="Arial"/>
        </w:rPr>
      </w:pPr>
    </w:p>
    <w:p w:rsidR="00A3061B" w:rsidRPr="008353BB" w:rsidRDefault="00A3061B" w:rsidP="00A3061B">
      <w:pPr>
        <w:pStyle w:val="Prrafodelista"/>
        <w:numPr>
          <w:ilvl w:val="0"/>
          <w:numId w:val="13"/>
        </w:numPr>
        <w:autoSpaceDE w:val="0"/>
        <w:autoSpaceDN w:val="0"/>
        <w:adjustRightInd w:val="0"/>
        <w:spacing w:before="240" w:line="360" w:lineRule="auto"/>
        <w:jc w:val="both"/>
        <w:rPr>
          <w:rFonts w:ascii="Palatino Linotype" w:hAnsi="Palatino Linotype"/>
        </w:rPr>
      </w:pPr>
      <w:r w:rsidRPr="008353BB">
        <w:rPr>
          <w:rFonts w:ascii="Palatino Linotype" w:hAnsi="Palatino Linotype"/>
          <w:color w:val="000000"/>
          <w:lang w:val="es-MX"/>
        </w:rPr>
        <w:t>Que con relación a los requerimientos resulta</w:t>
      </w:r>
      <w:r w:rsidRPr="008353BB">
        <w:rPr>
          <w:rFonts w:ascii="Palatino Linotype" w:hAnsi="Palatino Linotype" w:cs="Arial"/>
        </w:rPr>
        <w:t xml:space="preserve"> oportuno destacar que cuando los particulares no identifican de forma precisa el documento requerido, bastará con que </w:t>
      </w:r>
      <w:r w:rsidRPr="008353BB">
        <w:rPr>
          <w:rFonts w:ascii="Palatino Linotype" w:hAnsi="Palatino Linotype"/>
        </w:rPr>
        <w:t xml:space="preserve">se remita cualquiera que refleje la información requerida. Al respecto, cobra relevancia el criterio emitido por el Órgano Garante Nacional con número </w:t>
      </w:r>
      <w:r w:rsidRPr="008353BB">
        <w:rPr>
          <w:rFonts w:ascii="Palatino Linotype" w:hAnsi="Palatino Linotype"/>
          <w:b/>
          <w:bCs/>
        </w:rPr>
        <w:t xml:space="preserve">16/17 </w:t>
      </w:r>
      <w:r w:rsidRPr="008353BB">
        <w:rPr>
          <w:rFonts w:ascii="Palatino Linotype" w:hAnsi="Palatino Linotype"/>
        </w:rPr>
        <w:t>cuyo rubro y texto disponen a la literalidad lo siguiente:</w:t>
      </w:r>
    </w:p>
    <w:p w:rsidR="00A3061B" w:rsidRPr="008353BB" w:rsidRDefault="00A3061B" w:rsidP="00A3061B">
      <w:pPr>
        <w:pStyle w:val="Citas"/>
        <w:jc w:val="center"/>
        <w:rPr>
          <w:b/>
          <w:bCs/>
          <w:sz w:val="24"/>
          <w:szCs w:val="24"/>
        </w:rPr>
      </w:pPr>
      <w:r w:rsidRPr="008353BB">
        <w:rPr>
          <w:b/>
          <w:bCs/>
          <w:sz w:val="24"/>
          <w:szCs w:val="24"/>
        </w:rPr>
        <w:t>“EXPRESIÓN DOCUMENTAL.</w:t>
      </w:r>
    </w:p>
    <w:p w:rsidR="00A3061B" w:rsidRPr="008353BB" w:rsidRDefault="00A3061B" w:rsidP="00A3061B">
      <w:pPr>
        <w:pStyle w:val="Citas"/>
        <w:rPr>
          <w:szCs w:val="24"/>
        </w:rPr>
      </w:pPr>
      <w:r w:rsidRPr="008353BB">
        <w:rPr>
          <w:bCs/>
          <w:szCs w:val="24"/>
        </w:rPr>
        <w:t>Cuando</w:t>
      </w:r>
      <w:r w:rsidRPr="008353BB">
        <w:rPr>
          <w:lang w:val="es-ES"/>
        </w:rPr>
        <w:t xml:space="preserve"> los particulares presenten solicitudes de acceso a la información sin identificar de forma precisa la documentación que pudiera contener la información de su interés, </w:t>
      </w:r>
      <w:r w:rsidRPr="008353BB">
        <w:rPr>
          <w:szCs w:val="24"/>
        </w:rPr>
        <w:t>o bien, la solicitud constituya una consulta,</w:t>
      </w:r>
      <w:r w:rsidRPr="008353BB">
        <w:rPr>
          <w:lang w:val="es-ES"/>
        </w:rPr>
        <w:t xml:space="preserve"> pero la respuesta pudiera obrar en algún documento en poder de los sujetos obligados, éstos deben dar a dichas solicitudes una interpretación que les otorgue una expresión documental. </w:t>
      </w:r>
    </w:p>
    <w:p w:rsidR="00A3061B" w:rsidRPr="008353BB" w:rsidRDefault="00A3061B" w:rsidP="00A3061B">
      <w:pPr>
        <w:pStyle w:val="Citas"/>
        <w:rPr>
          <w:b/>
        </w:rPr>
      </w:pPr>
      <w:r w:rsidRPr="008353BB">
        <w:rPr>
          <w:b/>
        </w:rPr>
        <w:t>Precedentes:</w:t>
      </w:r>
    </w:p>
    <w:p w:rsidR="00A3061B" w:rsidRPr="008353BB" w:rsidRDefault="00A3061B" w:rsidP="00A3061B">
      <w:pPr>
        <w:pStyle w:val="Citas"/>
        <w:numPr>
          <w:ilvl w:val="0"/>
          <w:numId w:val="14"/>
        </w:numPr>
        <w:rPr>
          <w:color w:val="000000"/>
        </w:rPr>
      </w:pPr>
      <w:r w:rsidRPr="008353BB">
        <w:t xml:space="preserve">Acceso a la información pública. RRA 0774/16. Sesión del 31 de agosto de 2016. Votación por unanimidad. </w:t>
      </w:r>
      <w:r w:rsidRPr="008353BB">
        <w:rPr>
          <w:rFonts w:eastAsia="Arial"/>
        </w:rPr>
        <w:t>Sin votos disidentes o particulares.</w:t>
      </w:r>
      <w:r w:rsidRPr="008353BB">
        <w:t xml:space="preserve"> Secretaría de Salud. Comisionada Ponente María Patricia Kurczyn Villalobos.</w:t>
      </w:r>
    </w:p>
    <w:p w:rsidR="00A3061B" w:rsidRPr="008353BB" w:rsidRDefault="00A3061B" w:rsidP="00A3061B">
      <w:pPr>
        <w:pStyle w:val="Citas"/>
        <w:numPr>
          <w:ilvl w:val="0"/>
          <w:numId w:val="14"/>
        </w:numPr>
        <w:rPr>
          <w:color w:val="000000"/>
        </w:rPr>
      </w:pPr>
      <w:r w:rsidRPr="008353BB">
        <w:lastRenderedPageBreak/>
        <w:t xml:space="preserve">Acceso a la información pública. RRA 0143/17. Sesión del 22 de febrero de 2017. Votación por unanimidad. </w:t>
      </w:r>
      <w:r w:rsidRPr="008353BB">
        <w:rPr>
          <w:rFonts w:eastAsia="Arial"/>
        </w:rPr>
        <w:t>Sin votos disidentes o particulares.</w:t>
      </w:r>
      <w:r w:rsidRPr="008353BB">
        <w:t xml:space="preserve"> Universidad Autónoma Agraria Antonio Narro. Comisionado Ponente Oscar Mauricio Guerra Ford. </w:t>
      </w:r>
    </w:p>
    <w:p w:rsidR="00A3061B" w:rsidRPr="008353BB" w:rsidRDefault="00A3061B" w:rsidP="00A3061B">
      <w:pPr>
        <w:pStyle w:val="Citas"/>
        <w:numPr>
          <w:ilvl w:val="0"/>
          <w:numId w:val="14"/>
        </w:numPr>
        <w:rPr>
          <w:color w:val="000000"/>
        </w:rPr>
      </w:pPr>
      <w:r w:rsidRPr="008353BB">
        <w:t xml:space="preserve">Acceso a la información pública. RRA 0540/17. Sesión del 08 de marzo del 2017. Votación por unanimidad. </w:t>
      </w:r>
      <w:r w:rsidRPr="008353BB">
        <w:rPr>
          <w:rFonts w:eastAsia="Arial"/>
        </w:rPr>
        <w:t>Sin votos disidentes o particulares.</w:t>
      </w:r>
      <w:r w:rsidRPr="008353BB">
        <w:t xml:space="preserve"> Secretaría de Economía. Comisionado Ponente Francisco Javier Acuña Llamas. “ </w:t>
      </w:r>
      <w:r w:rsidRPr="008353BB">
        <w:rPr>
          <w:b/>
          <w:bCs/>
        </w:rPr>
        <w:t>(Sic)</w:t>
      </w:r>
    </w:p>
    <w:p w:rsidR="004A709E" w:rsidRPr="008353BB" w:rsidRDefault="004A709E" w:rsidP="004A709E">
      <w:pPr>
        <w:spacing w:before="240" w:line="360" w:lineRule="auto"/>
        <w:jc w:val="both"/>
        <w:rPr>
          <w:rFonts w:ascii="Palatino Linotype" w:hAnsi="Palatino Linotype" w:cs="Arial"/>
          <w:b/>
        </w:rPr>
      </w:pPr>
      <w:r w:rsidRPr="008353BB">
        <w:rPr>
          <w:rFonts w:ascii="Palatino Linotype" w:hAnsi="Palatino Linotype" w:cs="Arial"/>
        </w:rPr>
        <w:t xml:space="preserve">De conformidad con las constancias que obran en el expediente electrónico, se observa que el </w:t>
      </w:r>
      <w:r w:rsidRPr="008353BB">
        <w:rPr>
          <w:rFonts w:ascii="Palatino Linotype" w:hAnsi="Palatino Linotype" w:cs="Arial"/>
          <w:b/>
        </w:rPr>
        <w:t>Sujeto Obligado</w:t>
      </w:r>
      <w:r w:rsidRPr="008353BB">
        <w:rPr>
          <w:rFonts w:ascii="Palatino Linotype" w:hAnsi="Palatino Linotype" w:cs="Arial"/>
        </w:rPr>
        <w:t xml:space="preserve"> dio respuesta por medio del sistema SAIMEX, a la solicitud de información</w:t>
      </w:r>
      <w:r w:rsidRPr="008353BB">
        <w:rPr>
          <w:rFonts w:ascii="Palatino Linotype" w:eastAsia="Palatino Linotype" w:hAnsi="Palatino Linotype" w:cs="Palatino Linotype"/>
          <w:b/>
          <w:color w:val="000000"/>
        </w:rPr>
        <w:t xml:space="preserve"> </w:t>
      </w:r>
      <w:r w:rsidR="008742EE" w:rsidRPr="008353BB">
        <w:rPr>
          <w:rFonts w:ascii="Palatino Linotype" w:hAnsi="Palatino Linotype" w:cs="Arial"/>
          <w:b/>
        </w:rPr>
        <w:t>00542/SMOV/IP/2025</w:t>
      </w:r>
      <w:r w:rsidRPr="008353BB">
        <w:rPr>
          <w:rFonts w:ascii="Palatino Linotype" w:hAnsi="Palatino Linotype" w:cs="Arial"/>
          <w:b/>
        </w:rPr>
        <w:t xml:space="preserve">; </w:t>
      </w:r>
      <w:r w:rsidRPr="008353BB">
        <w:rPr>
          <w:rFonts w:ascii="Palatino Linotype" w:hAnsi="Palatino Linotype" w:cs="Arial"/>
        </w:rPr>
        <w:t>a través de los archivos electrónicos</w:t>
      </w:r>
      <w:r w:rsidRPr="008353BB">
        <w:rPr>
          <w:rFonts w:ascii="Palatino Linotype" w:hAnsi="Palatino Linotype" w:cs="Arial"/>
          <w:b/>
        </w:rPr>
        <w:t>:</w:t>
      </w:r>
    </w:p>
    <w:p w:rsidR="004A709E" w:rsidRPr="008353BB" w:rsidRDefault="00242595" w:rsidP="004A709E">
      <w:pPr>
        <w:pStyle w:val="Sinespaciado"/>
        <w:numPr>
          <w:ilvl w:val="0"/>
          <w:numId w:val="1"/>
        </w:numPr>
        <w:spacing w:before="240" w:line="360" w:lineRule="auto"/>
        <w:jc w:val="both"/>
        <w:rPr>
          <w:rFonts w:ascii="Palatino Linotype" w:hAnsi="Palatino Linotype" w:cs="Arial"/>
          <w:b/>
          <w:i/>
          <w:sz w:val="24"/>
        </w:rPr>
      </w:pPr>
      <w:r w:rsidRPr="008353BB">
        <w:rPr>
          <w:rFonts w:ascii="Palatino Linotype" w:hAnsi="Palatino Linotype" w:cs="Arial"/>
          <w:b/>
          <w:i/>
          <w:sz w:val="24"/>
        </w:rPr>
        <w:t>542.pdf</w:t>
      </w:r>
      <w:r w:rsidR="004A709E" w:rsidRPr="008353BB">
        <w:rPr>
          <w:rFonts w:ascii="Palatino Linotype" w:hAnsi="Palatino Linotype" w:cs="Arial"/>
          <w:b/>
          <w:i/>
          <w:sz w:val="24"/>
        </w:rPr>
        <w:t xml:space="preserve">: </w:t>
      </w:r>
      <w:r w:rsidR="004A709E" w:rsidRPr="008353BB">
        <w:rPr>
          <w:rFonts w:ascii="Palatino Linotype" w:hAnsi="Palatino Linotype" w:cs="Arial"/>
          <w:sz w:val="24"/>
        </w:rPr>
        <w:t xml:space="preserve">oficio número </w:t>
      </w:r>
      <w:r w:rsidR="00AA3E1B" w:rsidRPr="008353BB">
        <w:rPr>
          <w:rFonts w:ascii="Palatino Linotype" w:hAnsi="Palatino Linotype" w:cs="Arial"/>
          <w:sz w:val="24"/>
        </w:rPr>
        <w:t>CCT/UT/966</w:t>
      </w:r>
      <w:r w:rsidR="004A709E" w:rsidRPr="008353BB">
        <w:rPr>
          <w:rFonts w:ascii="Palatino Linotype" w:hAnsi="Palatino Linotype" w:cs="Arial"/>
          <w:sz w:val="24"/>
        </w:rPr>
        <w:t xml:space="preserve">/2025, firmado por la </w:t>
      </w:r>
      <w:r w:rsidR="00AA3E1B" w:rsidRPr="008353BB">
        <w:rPr>
          <w:rFonts w:ascii="Palatino Linotype" w:hAnsi="Palatino Linotype" w:cs="Arial"/>
          <w:sz w:val="24"/>
        </w:rPr>
        <w:t>Titular de la Unidad de Transparencia por medio del cual se declara el Sujeto Obligado incompetente para atender la solicitud de información, por otro lado, refiere que el Sujeto Obligado competente es el Sistema de Autopistas, Aeropuertos, Servicios Conexos y Auxiliares del Estado de México (SAASCAEM).</w:t>
      </w:r>
    </w:p>
    <w:p w:rsidR="00AA3E1B" w:rsidRPr="008353BB" w:rsidRDefault="00AA3E1B" w:rsidP="004A709E">
      <w:pPr>
        <w:spacing w:line="360" w:lineRule="auto"/>
        <w:rPr>
          <w:rFonts w:ascii="Palatino Linotype" w:hAnsi="Palatino Linotype" w:cs="Arial"/>
          <w:bCs/>
        </w:rPr>
      </w:pPr>
    </w:p>
    <w:p w:rsidR="004A709E" w:rsidRPr="008353BB" w:rsidRDefault="004A709E" w:rsidP="004A709E">
      <w:pPr>
        <w:spacing w:line="360" w:lineRule="auto"/>
        <w:jc w:val="both"/>
        <w:rPr>
          <w:rFonts w:ascii="Palatino Linotype" w:hAnsi="Palatino Linotype"/>
          <w:b/>
          <w:i/>
          <w:u w:val="single"/>
        </w:rPr>
      </w:pPr>
      <w:r w:rsidRPr="008353BB">
        <w:rPr>
          <w:rFonts w:ascii="Palatino Linotype" w:hAnsi="Palatino Linotype" w:cs="Arial"/>
          <w:bCs/>
        </w:rPr>
        <w:t xml:space="preserve">Es así como, derivado de la respuesta emitida por </w:t>
      </w:r>
      <w:r w:rsidRPr="008353BB">
        <w:rPr>
          <w:rFonts w:ascii="Palatino Linotype" w:hAnsi="Palatino Linotype" w:cs="Arial"/>
          <w:b/>
          <w:bCs/>
        </w:rPr>
        <w:t>El Sujeto Obligado</w:t>
      </w:r>
      <w:r w:rsidRPr="008353BB">
        <w:rPr>
          <w:rFonts w:ascii="Palatino Linotype" w:hAnsi="Palatino Linotype" w:cs="Arial"/>
          <w:bCs/>
        </w:rPr>
        <w:t xml:space="preserve">, </w:t>
      </w:r>
      <w:r w:rsidRPr="008353BB">
        <w:rPr>
          <w:rFonts w:ascii="Palatino Linotype" w:hAnsi="Palatino Linotype" w:cs="Arial"/>
          <w:b/>
          <w:bCs/>
        </w:rPr>
        <w:t>el Recurrente</w:t>
      </w:r>
      <w:r w:rsidRPr="008353BB">
        <w:rPr>
          <w:rFonts w:ascii="Palatino Linotype" w:hAnsi="Palatino Linotype" w:cs="Arial"/>
          <w:bCs/>
        </w:rPr>
        <w:t>, interpuso el presente recurso de revisión, señalando sustancialmente como sus razones o motivos de inconformidad, lo siguiente:</w:t>
      </w:r>
      <w:r w:rsidRPr="008353BB" w:rsidDel="00107C3B">
        <w:rPr>
          <w:rFonts w:ascii="Palatino Linotype" w:hAnsi="Palatino Linotype"/>
          <w:b/>
          <w:i/>
        </w:rPr>
        <w:t xml:space="preserve"> </w:t>
      </w:r>
      <w:r w:rsidRPr="008353BB">
        <w:rPr>
          <w:rFonts w:ascii="Palatino Linotype" w:hAnsi="Palatino Linotype"/>
          <w:i/>
        </w:rPr>
        <w:t>“</w:t>
      </w:r>
      <w:r w:rsidR="00AA3E1B" w:rsidRPr="008353BB">
        <w:rPr>
          <w:rFonts w:ascii="Palatino Linotype" w:hAnsi="Palatino Linotype"/>
          <w:i/>
        </w:rPr>
        <w:t xml:space="preserve">1. La respuesta impugnada vulnera mi derecho de acceso a la información, pues la Secretaría de Movilidad declaró que no localizó la información solicitada, pese a que el Título de Concesión fue suscrito por cuadruplicado, destinándose una copia precisamente a esa dependencia. Para demostrar lo anterior, anexo documento en el que constan las firmas del Secretario de Movilidad, del Director del SAASCAEM y de los </w:t>
      </w:r>
      <w:r w:rsidR="00AA3E1B" w:rsidRPr="008353BB">
        <w:rPr>
          <w:rFonts w:ascii="Palatino Linotype" w:hAnsi="Palatino Linotype"/>
          <w:i/>
        </w:rPr>
        <w:lastRenderedPageBreak/>
        <w:t>apoderados legales de la Concesionaria, con la leyenda: “Firmado en la Ciudad de Toluca de Lerdo, a los 10 días del mes de noviembre del año 2021, en cuatro ejemplares originales.” Este hecho acredita que, contrario a lo afirmado en la respuesta impugnada, la Secretaría de Movilidad sí cuenta con un ejemplar del Título de Concesión solicitado. 2. La autoridad recurrida sostuvo que no es parte de sus atribuciones resguardar dicha información y remitió la competencia al SAASCAEM. Este señalamiento resulta infundado, toda vez que la Secretaría de Movilidad participa en el otorgamiento, supervisión y control de concesiones en materia de infraestructura vial, por lo que necesariamente debe contar con el documento referido. En respaldo de esta afirmación, anexo igualmente el citado documento, en el cual se encuentra expresamente consignado lo siguiente: “El Concesionario se obliga con la Secretaría y el SAASCAEM conforme a lo dispuesto en el presente Título de Concesión, incluyendo sus anexos, así como en los términos del procedimiento de adjudicación para el otorgamiento del presente Título de Concesión.” Esta cláusula confirma que la Secretaría de Movilidad es parte directa y obligada en el acto concesionario, por lo que resulta improcedente su manifestación de incompetencia. 3. La declaratoria de inexistencia e incompetencia contraviene el principio de máxima publicidad previsto en los artículos 6° y 8° de la Constitución Política de los Estados Unidos Mexicanos, así como en la Ley de Transparencia y Acceso a la Información Pública del Estado de México y Municipios. 4. La omisión de proporcionar copia del Título de Concesión solicitado constituye una negativa infundada, pues la existencia del documento en poder de la Secretaría de Movilidad es un hecho cierto y verificable, derivado de la naturaleza misma del acto concesionario y de las obligaciones jurídicas asumidas en él. Por lo expuesto, solicito respetuosamente que se revoque la respuesta impugnada y se instruya a la Secretaría de Movilidad a que entregue copia íntegra del Título de Concesión del Macrolibramiento Mexiquense, en los términos planteados en mi solicitud de acceso a la información.</w:t>
      </w:r>
      <w:r w:rsidRPr="008353BB">
        <w:rPr>
          <w:rFonts w:ascii="Palatino Linotype" w:hAnsi="Palatino Linotype"/>
          <w:i/>
        </w:rPr>
        <w:t>” (Sic).</w:t>
      </w:r>
    </w:p>
    <w:p w:rsidR="004A709E" w:rsidRPr="008353BB" w:rsidRDefault="004A709E" w:rsidP="004A709E">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rsidR="00AA3E1B" w:rsidRPr="008353BB" w:rsidRDefault="00AA3E1B" w:rsidP="004A709E">
      <w:pPr>
        <w:autoSpaceDE w:val="0"/>
        <w:autoSpaceDN w:val="0"/>
        <w:adjustRightInd w:val="0"/>
        <w:spacing w:line="360" w:lineRule="auto"/>
        <w:jc w:val="both"/>
        <w:rPr>
          <w:rFonts w:ascii="Palatino Linotype" w:eastAsia="Calibri" w:hAnsi="Palatino Linotype" w:cs="Calibri"/>
          <w:lang w:val="es-ES_tradnl" w:eastAsia="es-MX"/>
        </w:rPr>
      </w:pPr>
      <w:r w:rsidRPr="008353BB">
        <w:rPr>
          <w:rFonts w:ascii="Palatino Linotype" w:eastAsia="Calibri" w:hAnsi="Palatino Linotype" w:cs="Calibri"/>
          <w:lang w:val="es-ES_tradnl" w:eastAsia="es-MX"/>
        </w:rPr>
        <w:lastRenderedPageBreak/>
        <w:t xml:space="preserve">La parte Recurrente </w:t>
      </w:r>
      <w:r w:rsidR="009759CF" w:rsidRPr="008353BB">
        <w:rPr>
          <w:rFonts w:ascii="Palatino Linotype" w:eastAsia="Calibri" w:hAnsi="Palatino Linotype" w:cs="Calibri"/>
          <w:lang w:val="es-ES_tradnl" w:eastAsia="es-MX"/>
        </w:rPr>
        <w:t xml:space="preserve">al momento de interponer el recurso de revisión </w:t>
      </w:r>
      <w:r w:rsidRPr="008353BB">
        <w:rPr>
          <w:rFonts w:ascii="Palatino Linotype" w:eastAsia="Calibri" w:hAnsi="Palatino Linotype" w:cs="Calibri"/>
          <w:lang w:val="es-ES_tradnl" w:eastAsia="es-MX"/>
        </w:rPr>
        <w:t>adjuntó el archivo electrónico denominado “</w:t>
      </w:r>
      <w:r w:rsidRPr="008353BB">
        <w:rPr>
          <w:rFonts w:ascii="Palatino Linotype" w:eastAsia="Calibri" w:hAnsi="Palatino Linotype" w:cs="Calibri"/>
          <w:i/>
          <w:lang w:val="es-ES_tradnl" w:eastAsia="es-MX"/>
        </w:rPr>
        <w:t>Título de Concesión Macrolibramiento M. (1)-pages.pdf”</w:t>
      </w:r>
      <w:r w:rsidRPr="008353BB">
        <w:rPr>
          <w:rFonts w:ascii="Palatino Linotype" w:eastAsia="Calibri" w:hAnsi="Palatino Linotype" w:cs="Calibri"/>
          <w:lang w:val="es-ES_tradnl" w:eastAsia="es-MX"/>
        </w:rPr>
        <w:t xml:space="preserve"> mismo que contiene lo siguiente:</w:t>
      </w:r>
    </w:p>
    <w:p w:rsidR="00AA3E1B" w:rsidRPr="008353BB" w:rsidRDefault="00AA3E1B" w:rsidP="00AA3E1B">
      <w:pPr>
        <w:autoSpaceDE w:val="0"/>
        <w:autoSpaceDN w:val="0"/>
        <w:adjustRightInd w:val="0"/>
        <w:spacing w:line="360" w:lineRule="auto"/>
        <w:jc w:val="center"/>
        <w:rPr>
          <w:rFonts w:ascii="Palatino Linotype" w:eastAsia="Calibri" w:hAnsi="Palatino Linotype" w:cs="Calibri"/>
          <w:lang w:val="es-ES_tradnl" w:eastAsia="es-MX"/>
        </w:rPr>
      </w:pPr>
      <w:r w:rsidRPr="008353BB">
        <w:rPr>
          <w:rFonts w:ascii="Palatino Linotype" w:eastAsia="Calibri" w:hAnsi="Palatino Linotype" w:cs="Calibri"/>
          <w:noProof/>
          <w:lang w:val="es-MX" w:eastAsia="es-MX"/>
        </w:rPr>
        <w:drawing>
          <wp:inline distT="0" distB="0" distL="0" distR="0">
            <wp:extent cx="3933825" cy="427670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A4D8D.tmp"/>
                    <pic:cNvPicPr/>
                  </pic:nvPicPr>
                  <pic:blipFill>
                    <a:blip r:embed="rId7">
                      <a:extLst>
                        <a:ext uri="{28A0092B-C50C-407E-A947-70E740481C1C}">
                          <a14:useLocalDpi xmlns:a14="http://schemas.microsoft.com/office/drawing/2010/main" val="0"/>
                        </a:ext>
                      </a:extLst>
                    </a:blip>
                    <a:stretch>
                      <a:fillRect/>
                    </a:stretch>
                  </pic:blipFill>
                  <pic:spPr>
                    <a:xfrm>
                      <a:off x="0" y="0"/>
                      <a:ext cx="3960488" cy="4305690"/>
                    </a:xfrm>
                    <a:prstGeom prst="rect">
                      <a:avLst/>
                    </a:prstGeom>
                  </pic:spPr>
                </pic:pic>
              </a:graphicData>
            </a:graphic>
          </wp:inline>
        </w:drawing>
      </w:r>
    </w:p>
    <w:p w:rsidR="00A3061B" w:rsidRPr="008353BB" w:rsidRDefault="00A3061B" w:rsidP="00A3061B">
      <w:pPr>
        <w:spacing w:before="240" w:line="360" w:lineRule="auto"/>
        <w:jc w:val="both"/>
        <w:rPr>
          <w:rFonts w:ascii="Palatino Linotype" w:hAnsi="Palatino Linotype"/>
        </w:rPr>
      </w:pPr>
      <w:r w:rsidRPr="008353BB">
        <w:rPr>
          <w:rFonts w:ascii="Palatino Linotype" w:hAnsi="Palatino Linotype"/>
        </w:rPr>
        <w:t xml:space="preserve">Dichas precisiones, con fundamento en los artículos 13 y 181 cuarto párrafo de la Ley en materia, los cuales a la letra rezan: </w:t>
      </w:r>
    </w:p>
    <w:p w:rsidR="00A3061B" w:rsidRPr="008353BB" w:rsidRDefault="00A3061B" w:rsidP="00A3061B">
      <w:pPr>
        <w:pStyle w:val="Citas"/>
      </w:pPr>
      <w:r w:rsidRPr="008353BB">
        <w:rPr>
          <w:b/>
          <w:bCs/>
        </w:rPr>
        <w:t xml:space="preserve">“Artículo 13. </w:t>
      </w:r>
      <w:r w:rsidRPr="008353BB">
        <w:t>El Instituto, en el ámbito de sus atribuciones, deberá suplir cualquier deficiencia para garantizar el ejercicio del derecho de acceso a la información.</w:t>
      </w:r>
    </w:p>
    <w:p w:rsidR="00A3061B" w:rsidRPr="008353BB" w:rsidRDefault="00A3061B" w:rsidP="00A3061B">
      <w:pPr>
        <w:pStyle w:val="Citas"/>
        <w:rPr>
          <w:b/>
        </w:rPr>
      </w:pPr>
      <w:r w:rsidRPr="008353BB">
        <w:rPr>
          <w:b/>
        </w:rPr>
        <w:t xml:space="preserve">Artículo 181. … </w:t>
      </w:r>
    </w:p>
    <w:p w:rsidR="00A3061B" w:rsidRPr="008353BB" w:rsidRDefault="00A3061B" w:rsidP="00A3061B">
      <w:pPr>
        <w:pStyle w:val="Citas"/>
        <w:rPr>
          <w:b/>
        </w:rPr>
      </w:pPr>
      <w:r w:rsidRPr="008353BB">
        <w:lastRenderedPageBreak/>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8353BB">
        <w:rPr>
          <w:b/>
        </w:rPr>
        <w:t>[Sic]</w:t>
      </w:r>
    </w:p>
    <w:p w:rsidR="00AA3E1B" w:rsidRPr="008353BB" w:rsidRDefault="00AA3E1B" w:rsidP="004A709E">
      <w:pPr>
        <w:autoSpaceDE w:val="0"/>
        <w:autoSpaceDN w:val="0"/>
        <w:adjustRightInd w:val="0"/>
        <w:spacing w:line="360" w:lineRule="auto"/>
        <w:jc w:val="both"/>
        <w:rPr>
          <w:rFonts w:ascii="Palatino Linotype" w:eastAsia="Calibri" w:hAnsi="Palatino Linotype" w:cs="Calibri"/>
          <w:lang w:val="es-ES_tradnl" w:eastAsia="es-MX"/>
        </w:rPr>
      </w:pPr>
    </w:p>
    <w:p w:rsidR="004A709E" w:rsidRPr="008353BB" w:rsidRDefault="004A709E" w:rsidP="004A709E">
      <w:pPr>
        <w:autoSpaceDE w:val="0"/>
        <w:autoSpaceDN w:val="0"/>
        <w:adjustRightInd w:val="0"/>
        <w:spacing w:line="360" w:lineRule="auto"/>
        <w:jc w:val="both"/>
        <w:rPr>
          <w:rFonts w:ascii="Palatino Linotype" w:eastAsia="Calibri" w:hAnsi="Palatino Linotype" w:cs="Calibri"/>
          <w:lang w:val="es-ES_tradnl" w:eastAsia="es-MX"/>
        </w:rPr>
      </w:pPr>
      <w:r w:rsidRPr="008353BB">
        <w:rPr>
          <w:rFonts w:ascii="Palatino Linotype" w:eastAsia="Calibri" w:hAnsi="Palatino Linotype" w:cs="Calibri"/>
          <w:lang w:val="es-ES_tradnl" w:eastAsia="es-MX"/>
        </w:rPr>
        <w:t>De las constancias que obran en el expediente electrónico del SAIMEX, se advierte que el Sujeto Obligado rindió su informe justificado por medio del archivo electrónico</w:t>
      </w:r>
      <w:r w:rsidR="00B4796F" w:rsidRPr="008353BB">
        <w:rPr>
          <w:rFonts w:ascii="Palatino Linotype" w:eastAsia="Calibri" w:hAnsi="Palatino Linotype" w:cs="Calibri"/>
          <w:lang w:val="es-ES_tradnl" w:eastAsia="es-MX"/>
        </w:rPr>
        <w:t xml:space="preserve"> denominados:</w:t>
      </w:r>
    </w:p>
    <w:p w:rsidR="00264216" w:rsidRPr="008353BB" w:rsidRDefault="00B4796F" w:rsidP="00B4796F">
      <w:pPr>
        <w:pStyle w:val="Prrafodelista"/>
        <w:numPr>
          <w:ilvl w:val="0"/>
          <w:numId w:val="7"/>
        </w:numPr>
        <w:autoSpaceDE w:val="0"/>
        <w:autoSpaceDN w:val="0"/>
        <w:adjustRightInd w:val="0"/>
        <w:spacing w:line="360" w:lineRule="auto"/>
        <w:ind w:left="426"/>
        <w:jc w:val="both"/>
        <w:rPr>
          <w:rFonts w:ascii="Palatino Linotype" w:hAnsi="Palatino Linotype" w:cs="Arial"/>
          <w:b/>
          <w:i/>
        </w:rPr>
      </w:pPr>
      <w:r w:rsidRPr="008353BB">
        <w:rPr>
          <w:rFonts w:ascii="Palatino Linotype" w:hAnsi="Palatino Linotype" w:cs="Arial"/>
          <w:b/>
          <w:i/>
        </w:rPr>
        <w:t>Informe Justificado 11145.pdf:</w:t>
      </w:r>
      <w:r w:rsidR="006660B7" w:rsidRPr="008353BB">
        <w:rPr>
          <w:rFonts w:ascii="Palatino Linotype" w:hAnsi="Palatino Linotype" w:cs="Arial"/>
          <w:b/>
          <w:i/>
        </w:rPr>
        <w:t xml:space="preserve"> </w:t>
      </w:r>
      <w:r w:rsidR="006660B7" w:rsidRPr="008353BB">
        <w:rPr>
          <w:rFonts w:ascii="Palatino Linotype" w:hAnsi="Palatino Linotype" w:cs="Arial"/>
        </w:rPr>
        <w:t xml:space="preserve">la Titular de la Unidad de Transparencia manifiesta que </w:t>
      </w:r>
      <w:r w:rsidR="00264216" w:rsidRPr="008353BB">
        <w:rPr>
          <w:rFonts w:ascii="Palatino Linotype" w:hAnsi="Palatino Linotype" w:cs="Arial"/>
        </w:rPr>
        <w:t>la Coordinación Jurídica le informó que después de una búsqueda en la web localizó en la pagina del SAASCAEM el Título de Concesión en el link:</w:t>
      </w:r>
    </w:p>
    <w:p w:rsidR="00264216" w:rsidRPr="008353BB" w:rsidRDefault="00264216" w:rsidP="00264216">
      <w:pPr>
        <w:pStyle w:val="Prrafodelista"/>
        <w:autoSpaceDE w:val="0"/>
        <w:autoSpaceDN w:val="0"/>
        <w:adjustRightInd w:val="0"/>
        <w:spacing w:line="360" w:lineRule="auto"/>
        <w:ind w:left="426"/>
        <w:jc w:val="both"/>
        <w:rPr>
          <w:rFonts w:ascii="Palatino Linotype" w:hAnsi="Palatino Linotype" w:cs="Arial"/>
        </w:rPr>
      </w:pPr>
      <w:r w:rsidRPr="008353BB">
        <w:rPr>
          <w:rFonts w:ascii="Palatino Linotype" w:hAnsi="Palatino Linotype" w:cs="Arial"/>
        </w:rPr>
        <w:t xml:space="preserve"> </w:t>
      </w:r>
      <w:hyperlink r:id="rId8" w:history="1">
        <w:r w:rsidRPr="008353BB">
          <w:rPr>
            <w:rStyle w:val="Hipervnculo"/>
            <w:rFonts w:ascii="Palatino Linotype" w:hAnsi="Palatino Linotype" w:cs="Arial"/>
          </w:rPr>
          <w:t>https://saascaem.edomex.gob.mx/sites/saascaem.edomex.gob.mx/files/files/TITULOS%20DE%20CONCESI%C3%93N/MACROLIB/T%C3%ADtulo%20de%20Concesi%C3%B3n%20Macrolibramiento%20M..pdf</w:t>
        </w:r>
      </w:hyperlink>
    </w:p>
    <w:p w:rsidR="00264216" w:rsidRPr="008353BB" w:rsidRDefault="00264216" w:rsidP="00264216">
      <w:pPr>
        <w:pStyle w:val="Prrafodelista"/>
        <w:autoSpaceDE w:val="0"/>
        <w:autoSpaceDN w:val="0"/>
        <w:adjustRightInd w:val="0"/>
        <w:spacing w:line="360" w:lineRule="auto"/>
        <w:ind w:left="426"/>
        <w:jc w:val="both"/>
        <w:rPr>
          <w:rFonts w:ascii="Palatino Linotype" w:hAnsi="Palatino Linotype" w:cs="Arial"/>
        </w:rPr>
      </w:pPr>
    </w:p>
    <w:p w:rsidR="00264216" w:rsidRPr="008353BB" w:rsidRDefault="00264216" w:rsidP="00264216">
      <w:pPr>
        <w:pStyle w:val="Prrafodelista"/>
        <w:autoSpaceDE w:val="0"/>
        <w:autoSpaceDN w:val="0"/>
        <w:adjustRightInd w:val="0"/>
        <w:spacing w:line="360" w:lineRule="auto"/>
        <w:ind w:left="426"/>
        <w:jc w:val="both"/>
        <w:rPr>
          <w:rFonts w:ascii="Palatino Linotype" w:hAnsi="Palatino Linotype" w:cs="Arial"/>
        </w:rPr>
      </w:pPr>
      <w:r w:rsidRPr="008353BB">
        <w:rPr>
          <w:rFonts w:ascii="Palatino Linotype" w:hAnsi="Palatino Linotype" w:cs="Arial"/>
        </w:rPr>
        <w:t>De dicha liga electrónica se desprende lo siguiente:</w:t>
      </w:r>
    </w:p>
    <w:p w:rsidR="006660B7" w:rsidRPr="008353BB" w:rsidRDefault="006660B7" w:rsidP="006F65DB">
      <w:pPr>
        <w:pStyle w:val="Prrafodelista"/>
        <w:autoSpaceDE w:val="0"/>
        <w:autoSpaceDN w:val="0"/>
        <w:adjustRightInd w:val="0"/>
        <w:spacing w:line="360" w:lineRule="auto"/>
        <w:ind w:left="426"/>
        <w:jc w:val="both"/>
        <w:rPr>
          <w:rFonts w:ascii="Palatino Linotype" w:hAnsi="Palatino Linotype" w:cs="Arial"/>
          <w:b/>
          <w:i/>
          <w:noProof/>
          <w:lang w:val="es-MX" w:eastAsia="es-MX"/>
        </w:rPr>
      </w:pPr>
    </w:p>
    <w:p w:rsidR="006660B7" w:rsidRPr="008353BB" w:rsidRDefault="006660B7" w:rsidP="006660B7">
      <w:pPr>
        <w:pStyle w:val="Prrafodelista"/>
        <w:autoSpaceDE w:val="0"/>
        <w:autoSpaceDN w:val="0"/>
        <w:adjustRightInd w:val="0"/>
        <w:spacing w:line="360" w:lineRule="auto"/>
        <w:ind w:left="426"/>
        <w:jc w:val="center"/>
        <w:rPr>
          <w:rFonts w:ascii="Palatino Linotype" w:hAnsi="Palatino Linotype" w:cs="Arial"/>
          <w:b/>
          <w:i/>
          <w:noProof/>
          <w:lang w:val="es-MX" w:eastAsia="es-MX"/>
        </w:rPr>
      </w:pPr>
      <w:r w:rsidRPr="008353BB">
        <w:rPr>
          <w:rFonts w:ascii="Palatino Linotype" w:hAnsi="Palatino Linotype" w:cs="Arial"/>
          <w:b/>
          <w:i/>
          <w:noProof/>
          <w:lang w:val="es-MX" w:eastAsia="es-MX"/>
        </w:rPr>
        <w:drawing>
          <wp:inline distT="0" distB="0" distL="0" distR="0">
            <wp:extent cx="2533650" cy="1723926"/>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8A41956.tmp"/>
                    <pic:cNvPicPr/>
                  </pic:nvPicPr>
                  <pic:blipFill>
                    <a:blip r:embed="rId9">
                      <a:extLst>
                        <a:ext uri="{28A0092B-C50C-407E-A947-70E740481C1C}">
                          <a14:useLocalDpi xmlns:a14="http://schemas.microsoft.com/office/drawing/2010/main" val="0"/>
                        </a:ext>
                      </a:extLst>
                    </a:blip>
                    <a:stretch>
                      <a:fillRect/>
                    </a:stretch>
                  </pic:blipFill>
                  <pic:spPr>
                    <a:xfrm>
                      <a:off x="0" y="0"/>
                      <a:ext cx="2561395" cy="1742804"/>
                    </a:xfrm>
                    <a:prstGeom prst="rect">
                      <a:avLst/>
                    </a:prstGeom>
                  </pic:spPr>
                </pic:pic>
              </a:graphicData>
            </a:graphic>
          </wp:inline>
        </w:drawing>
      </w:r>
    </w:p>
    <w:p w:rsidR="006660B7" w:rsidRPr="008353BB" w:rsidRDefault="006660B7" w:rsidP="008C58D9">
      <w:pPr>
        <w:pStyle w:val="Prrafodelista"/>
        <w:autoSpaceDE w:val="0"/>
        <w:autoSpaceDN w:val="0"/>
        <w:adjustRightInd w:val="0"/>
        <w:spacing w:line="360" w:lineRule="auto"/>
        <w:ind w:left="426"/>
        <w:jc w:val="center"/>
        <w:rPr>
          <w:rFonts w:ascii="Palatino Linotype" w:hAnsi="Palatino Linotype" w:cs="Arial"/>
          <w:b/>
          <w:i/>
        </w:rPr>
      </w:pPr>
      <w:r w:rsidRPr="008353BB">
        <w:rPr>
          <w:rFonts w:ascii="Palatino Linotype" w:hAnsi="Palatino Linotype" w:cs="Arial"/>
          <w:b/>
          <w:i/>
          <w:noProof/>
          <w:lang w:val="es-MX" w:eastAsia="es-MX"/>
        </w:rPr>
        <w:lastRenderedPageBreak/>
        <w:drawing>
          <wp:inline distT="0" distB="0" distL="0" distR="0">
            <wp:extent cx="2591906" cy="32004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8A4A926.tmp"/>
                    <pic:cNvPicPr/>
                  </pic:nvPicPr>
                  <pic:blipFill>
                    <a:blip r:embed="rId10">
                      <a:extLst>
                        <a:ext uri="{28A0092B-C50C-407E-A947-70E740481C1C}">
                          <a14:useLocalDpi xmlns:a14="http://schemas.microsoft.com/office/drawing/2010/main" val="0"/>
                        </a:ext>
                      </a:extLst>
                    </a:blip>
                    <a:stretch>
                      <a:fillRect/>
                    </a:stretch>
                  </pic:blipFill>
                  <pic:spPr>
                    <a:xfrm>
                      <a:off x="0" y="0"/>
                      <a:ext cx="2611165" cy="3224181"/>
                    </a:xfrm>
                    <a:prstGeom prst="rect">
                      <a:avLst/>
                    </a:prstGeom>
                  </pic:spPr>
                </pic:pic>
              </a:graphicData>
            </a:graphic>
          </wp:inline>
        </w:drawing>
      </w:r>
      <w:r w:rsidR="006F65DB" w:rsidRPr="008353BB">
        <w:rPr>
          <w:rFonts w:ascii="Palatino Linotype" w:hAnsi="Palatino Linotype" w:cs="Arial"/>
          <w:b/>
          <w:i/>
          <w:noProof/>
          <w:lang w:val="es-MX" w:eastAsia="es-MX"/>
        </w:rPr>
        <w:drawing>
          <wp:inline distT="0" distB="0" distL="0" distR="0">
            <wp:extent cx="2495550" cy="143371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A45556.tmp"/>
                    <pic:cNvPicPr/>
                  </pic:nvPicPr>
                  <pic:blipFill>
                    <a:blip r:embed="rId11">
                      <a:extLst>
                        <a:ext uri="{28A0092B-C50C-407E-A947-70E740481C1C}">
                          <a14:useLocalDpi xmlns:a14="http://schemas.microsoft.com/office/drawing/2010/main" val="0"/>
                        </a:ext>
                      </a:extLst>
                    </a:blip>
                    <a:stretch>
                      <a:fillRect/>
                    </a:stretch>
                  </pic:blipFill>
                  <pic:spPr>
                    <a:xfrm>
                      <a:off x="0" y="0"/>
                      <a:ext cx="2522981" cy="1449469"/>
                    </a:xfrm>
                    <a:prstGeom prst="rect">
                      <a:avLst/>
                    </a:prstGeom>
                  </pic:spPr>
                </pic:pic>
              </a:graphicData>
            </a:graphic>
          </wp:inline>
        </w:drawing>
      </w:r>
      <w:r w:rsidRPr="008353BB">
        <w:rPr>
          <w:rFonts w:ascii="Palatino Linotype" w:hAnsi="Palatino Linotype" w:cs="Arial"/>
          <w:b/>
          <w:i/>
          <w:noProof/>
          <w:lang w:val="es-MX" w:eastAsia="es-MX"/>
        </w:rPr>
        <w:drawing>
          <wp:inline distT="0" distB="0" distL="0" distR="0">
            <wp:extent cx="2864443" cy="3048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8A4B115.tmp"/>
                    <pic:cNvPicPr/>
                  </pic:nvPicPr>
                  <pic:blipFill>
                    <a:blip r:embed="rId12">
                      <a:extLst>
                        <a:ext uri="{28A0092B-C50C-407E-A947-70E740481C1C}">
                          <a14:useLocalDpi xmlns:a14="http://schemas.microsoft.com/office/drawing/2010/main" val="0"/>
                        </a:ext>
                      </a:extLst>
                    </a:blip>
                    <a:stretch>
                      <a:fillRect/>
                    </a:stretch>
                  </pic:blipFill>
                  <pic:spPr>
                    <a:xfrm>
                      <a:off x="0" y="0"/>
                      <a:ext cx="2907697" cy="3094026"/>
                    </a:xfrm>
                    <a:prstGeom prst="rect">
                      <a:avLst/>
                    </a:prstGeom>
                  </pic:spPr>
                </pic:pic>
              </a:graphicData>
            </a:graphic>
          </wp:inline>
        </w:drawing>
      </w:r>
    </w:p>
    <w:p w:rsidR="006660B7" w:rsidRPr="008353BB" w:rsidRDefault="006660B7" w:rsidP="006660B7">
      <w:pPr>
        <w:pStyle w:val="Prrafodelista"/>
        <w:autoSpaceDE w:val="0"/>
        <w:autoSpaceDN w:val="0"/>
        <w:adjustRightInd w:val="0"/>
        <w:spacing w:line="360" w:lineRule="auto"/>
        <w:ind w:left="426"/>
        <w:jc w:val="center"/>
        <w:rPr>
          <w:rFonts w:ascii="Palatino Linotype" w:hAnsi="Palatino Linotype" w:cs="Arial"/>
          <w:b/>
          <w:i/>
        </w:rPr>
      </w:pPr>
    </w:p>
    <w:p w:rsidR="00B4796F" w:rsidRPr="008353BB" w:rsidRDefault="00B4796F" w:rsidP="00B4796F">
      <w:pPr>
        <w:pStyle w:val="Prrafodelista"/>
        <w:numPr>
          <w:ilvl w:val="0"/>
          <w:numId w:val="7"/>
        </w:numPr>
        <w:autoSpaceDE w:val="0"/>
        <w:autoSpaceDN w:val="0"/>
        <w:adjustRightInd w:val="0"/>
        <w:spacing w:line="360" w:lineRule="auto"/>
        <w:ind w:left="426"/>
        <w:jc w:val="both"/>
        <w:rPr>
          <w:rFonts w:ascii="Palatino Linotype" w:hAnsi="Palatino Linotype" w:cs="Arial"/>
          <w:b/>
          <w:i/>
        </w:rPr>
      </w:pPr>
      <w:r w:rsidRPr="008353BB">
        <w:rPr>
          <w:rFonts w:ascii="Palatino Linotype" w:hAnsi="Palatino Linotype" w:cs="Arial"/>
          <w:b/>
          <w:i/>
        </w:rPr>
        <w:t>Pruebas Supervinientes 11145.2025.pdf:</w:t>
      </w:r>
      <w:r w:rsidR="00264216" w:rsidRPr="008353BB">
        <w:rPr>
          <w:rFonts w:ascii="Palatino Linotype" w:hAnsi="Palatino Linotype" w:cs="Arial"/>
          <w:b/>
          <w:i/>
        </w:rPr>
        <w:t xml:space="preserve"> </w:t>
      </w:r>
      <w:r w:rsidR="006F46F5" w:rsidRPr="008353BB">
        <w:rPr>
          <w:rFonts w:ascii="Palatino Linotype" w:hAnsi="Palatino Linotype" w:cs="Arial"/>
        </w:rPr>
        <w:t>la Titular de la Unidad de Transparencia manifiesta que e</w:t>
      </w:r>
      <w:r w:rsidR="00264216" w:rsidRPr="008353BB">
        <w:rPr>
          <w:rFonts w:ascii="Palatino Linotype" w:hAnsi="Palatino Linotype" w:cs="Arial"/>
        </w:rPr>
        <w:t>l Director de Proyectos y Control de Obras</w:t>
      </w:r>
      <w:r w:rsidR="006F46F5" w:rsidRPr="008353BB">
        <w:rPr>
          <w:rFonts w:ascii="Palatino Linotype" w:hAnsi="Palatino Linotype" w:cs="Arial"/>
        </w:rPr>
        <w:t xml:space="preserve"> </w:t>
      </w:r>
      <w:r w:rsidR="00C22C4B" w:rsidRPr="008353BB">
        <w:rPr>
          <w:rFonts w:ascii="Palatino Linotype" w:hAnsi="Palatino Linotype" w:cs="Arial"/>
        </w:rPr>
        <w:t xml:space="preserve"> del </w:t>
      </w:r>
      <w:r w:rsidR="00C22C4B" w:rsidRPr="008353BB">
        <w:rPr>
          <w:rFonts w:ascii="Palatino Linotype" w:hAnsi="Palatino Linotype" w:cs="Arial"/>
          <w:b/>
        </w:rPr>
        <w:t>SAASCAEM</w:t>
      </w:r>
      <w:r w:rsidR="00C22C4B" w:rsidRPr="008353BB">
        <w:rPr>
          <w:rFonts w:ascii="Palatino Linotype" w:hAnsi="Palatino Linotype" w:cs="Arial"/>
        </w:rPr>
        <w:t xml:space="preserve"> </w:t>
      </w:r>
      <w:r w:rsidR="006F46F5" w:rsidRPr="008353BB">
        <w:rPr>
          <w:rFonts w:ascii="Palatino Linotype" w:hAnsi="Palatino Linotype" w:cs="Arial"/>
        </w:rPr>
        <w:t>le informó</w:t>
      </w:r>
      <w:r w:rsidR="00264216" w:rsidRPr="008353BB">
        <w:rPr>
          <w:rFonts w:ascii="Palatino Linotype" w:hAnsi="Palatino Linotype" w:cs="Arial"/>
        </w:rPr>
        <w:t xml:space="preserve"> </w:t>
      </w:r>
      <w:r w:rsidR="006F46F5" w:rsidRPr="008353BB">
        <w:rPr>
          <w:rFonts w:ascii="Palatino Linotype" w:hAnsi="Palatino Linotype" w:cs="Arial"/>
        </w:rPr>
        <w:t xml:space="preserve">que respecto a los puntos 5, 6 y 7 remite una liga electrónica en datos </w:t>
      </w:r>
      <w:r w:rsidR="006F46F5" w:rsidRPr="008353BB">
        <w:rPr>
          <w:rFonts w:ascii="Palatino Linotype" w:hAnsi="Palatino Linotype" w:cs="Arial"/>
        </w:rPr>
        <w:lastRenderedPageBreak/>
        <w:t>cerrados; por lo que hace a los puntos 2, 3, 4, 8, 9 y 10 refiere que es información reservada</w:t>
      </w:r>
      <w:r w:rsidR="00264216" w:rsidRPr="008353BB">
        <w:rPr>
          <w:rFonts w:ascii="Palatino Linotype" w:hAnsi="Palatino Linotype" w:cs="Arial"/>
        </w:rPr>
        <w:t>:</w:t>
      </w:r>
    </w:p>
    <w:p w:rsidR="00264216" w:rsidRPr="008353BB" w:rsidRDefault="006F46F5" w:rsidP="00264216">
      <w:pPr>
        <w:pStyle w:val="Prrafodelista"/>
        <w:autoSpaceDE w:val="0"/>
        <w:autoSpaceDN w:val="0"/>
        <w:adjustRightInd w:val="0"/>
        <w:spacing w:line="360" w:lineRule="auto"/>
        <w:ind w:left="426"/>
        <w:jc w:val="both"/>
        <w:rPr>
          <w:rFonts w:ascii="Palatino Linotype" w:hAnsi="Palatino Linotype" w:cs="Arial"/>
          <w:b/>
          <w:i/>
        </w:rPr>
      </w:pPr>
      <w:r w:rsidRPr="008353BB">
        <w:rPr>
          <w:rFonts w:ascii="Palatino Linotype" w:hAnsi="Palatino Linotype" w:cs="Arial"/>
          <w:b/>
          <w:i/>
          <w:noProof/>
          <w:lang w:val="es-MX" w:eastAsia="es-MX"/>
        </w:rPr>
        <w:drawing>
          <wp:inline distT="0" distB="0" distL="0" distR="0">
            <wp:extent cx="4876800" cy="3911706"/>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8A46BF1.tmp"/>
                    <pic:cNvPicPr/>
                  </pic:nvPicPr>
                  <pic:blipFill>
                    <a:blip r:embed="rId13">
                      <a:extLst>
                        <a:ext uri="{28A0092B-C50C-407E-A947-70E740481C1C}">
                          <a14:useLocalDpi xmlns:a14="http://schemas.microsoft.com/office/drawing/2010/main" val="0"/>
                        </a:ext>
                      </a:extLst>
                    </a:blip>
                    <a:stretch>
                      <a:fillRect/>
                    </a:stretch>
                  </pic:blipFill>
                  <pic:spPr>
                    <a:xfrm>
                      <a:off x="0" y="0"/>
                      <a:ext cx="4888622" cy="3921188"/>
                    </a:xfrm>
                    <a:prstGeom prst="rect">
                      <a:avLst/>
                    </a:prstGeom>
                  </pic:spPr>
                </pic:pic>
              </a:graphicData>
            </a:graphic>
          </wp:inline>
        </w:drawing>
      </w:r>
    </w:p>
    <w:p w:rsidR="006F46F5" w:rsidRPr="008353BB" w:rsidRDefault="006F46F5" w:rsidP="00264216">
      <w:pPr>
        <w:pStyle w:val="Prrafodelista"/>
        <w:autoSpaceDE w:val="0"/>
        <w:autoSpaceDN w:val="0"/>
        <w:adjustRightInd w:val="0"/>
        <w:spacing w:line="360" w:lineRule="auto"/>
        <w:ind w:left="426"/>
        <w:jc w:val="both"/>
        <w:rPr>
          <w:rFonts w:ascii="Palatino Linotype" w:hAnsi="Palatino Linotype" w:cs="Arial"/>
          <w:b/>
          <w:i/>
        </w:rPr>
      </w:pPr>
      <w:r w:rsidRPr="008353BB">
        <w:rPr>
          <w:rFonts w:ascii="Palatino Linotype" w:hAnsi="Palatino Linotype" w:cs="Arial"/>
          <w:b/>
          <w:i/>
          <w:noProof/>
          <w:lang w:val="es-MX" w:eastAsia="es-MX"/>
        </w:rPr>
        <w:drawing>
          <wp:inline distT="0" distB="0" distL="0" distR="0">
            <wp:extent cx="4876800" cy="570502"/>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8A45365.tmp"/>
                    <pic:cNvPicPr/>
                  </pic:nvPicPr>
                  <pic:blipFill>
                    <a:blip r:embed="rId14">
                      <a:extLst>
                        <a:ext uri="{28A0092B-C50C-407E-A947-70E740481C1C}">
                          <a14:useLocalDpi xmlns:a14="http://schemas.microsoft.com/office/drawing/2010/main" val="0"/>
                        </a:ext>
                      </a:extLst>
                    </a:blip>
                    <a:stretch>
                      <a:fillRect/>
                    </a:stretch>
                  </pic:blipFill>
                  <pic:spPr>
                    <a:xfrm>
                      <a:off x="0" y="0"/>
                      <a:ext cx="4978402" cy="582388"/>
                    </a:xfrm>
                    <a:prstGeom prst="rect">
                      <a:avLst/>
                    </a:prstGeom>
                  </pic:spPr>
                </pic:pic>
              </a:graphicData>
            </a:graphic>
          </wp:inline>
        </w:drawing>
      </w:r>
    </w:p>
    <w:p w:rsidR="006F46F5" w:rsidRPr="008353BB" w:rsidRDefault="006F46F5" w:rsidP="00264216">
      <w:pPr>
        <w:pStyle w:val="Prrafodelista"/>
        <w:autoSpaceDE w:val="0"/>
        <w:autoSpaceDN w:val="0"/>
        <w:adjustRightInd w:val="0"/>
        <w:spacing w:line="360" w:lineRule="auto"/>
        <w:ind w:left="426"/>
        <w:jc w:val="both"/>
        <w:rPr>
          <w:rFonts w:ascii="Palatino Linotype" w:hAnsi="Palatino Linotype" w:cs="Arial"/>
          <w:b/>
          <w:i/>
        </w:rPr>
      </w:pPr>
      <w:r w:rsidRPr="008353BB">
        <w:rPr>
          <w:rFonts w:ascii="Palatino Linotype" w:hAnsi="Palatino Linotype" w:cs="Arial"/>
          <w:b/>
          <w:i/>
          <w:noProof/>
          <w:lang w:val="es-MX" w:eastAsia="es-MX"/>
        </w:rPr>
        <w:drawing>
          <wp:inline distT="0" distB="0" distL="0" distR="0">
            <wp:extent cx="4876800" cy="506875"/>
            <wp:effectExtent l="0" t="0" r="0" b="76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8A48F85.tmp"/>
                    <pic:cNvPicPr/>
                  </pic:nvPicPr>
                  <pic:blipFill>
                    <a:blip r:embed="rId15">
                      <a:extLst>
                        <a:ext uri="{28A0092B-C50C-407E-A947-70E740481C1C}">
                          <a14:useLocalDpi xmlns:a14="http://schemas.microsoft.com/office/drawing/2010/main" val="0"/>
                        </a:ext>
                      </a:extLst>
                    </a:blip>
                    <a:stretch>
                      <a:fillRect/>
                    </a:stretch>
                  </pic:blipFill>
                  <pic:spPr>
                    <a:xfrm>
                      <a:off x="0" y="0"/>
                      <a:ext cx="4972049" cy="516775"/>
                    </a:xfrm>
                    <a:prstGeom prst="rect">
                      <a:avLst/>
                    </a:prstGeom>
                  </pic:spPr>
                </pic:pic>
              </a:graphicData>
            </a:graphic>
          </wp:inline>
        </w:drawing>
      </w:r>
    </w:p>
    <w:p w:rsidR="006F46F5" w:rsidRPr="008353BB" w:rsidRDefault="006F46F5" w:rsidP="00264216">
      <w:pPr>
        <w:pStyle w:val="Prrafodelista"/>
        <w:autoSpaceDE w:val="0"/>
        <w:autoSpaceDN w:val="0"/>
        <w:adjustRightInd w:val="0"/>
        <w:spacing w:line="360" w:lineRule="auto"/>
        <w:ind w:left="426"/>
        <w:jc w:val="both"/>
        <w:rPr>
          <w:rFonts w:ascii="Palatino Linotype" w:hAnsi="Palatino Linotype" w:cs="Arial"/>
          <w:b/>
          <w:i/>
        </w:rPr>
      </w:pPr>
    </w:p>
    <w:p w:rsidR="00B4796F" w:rsidRPr="008353BB" w:rsidRDefault="00B4796F" w:rsidP="00B4796F">
      <w:pPr>
        <w:pStyle w:val="Prrafodelista"/>
        <w:numPr>
          <w:ilvl w:val="0"/>
          <w:numId w:val="7"/>
        </w:numPr>
        <w:autoSpaceDE w:val="0"/>
        <w:autoSpaceDN w:val="0"/>
        <w:adjustRightInd w:val="0"/>
        <w:spacing w:line="360" w:lineRule="auto"/>
        <w:ind w:left="426"/>
        <w:jc w:val="both"/>
        <w:rPr>
          <w:rFonts w:ascii="Palatino Linotype" w:hAnsi="Palatino Linotype" w:cs="Arial"/>
          <w:b/>
          <w:i/>
        </w:rPr>
      </w:pPr>
      <w:r w:rsidRPr="008353BB">
        <w:rPr>
          <w:rFonts w:ascii="Palatino Linotype" w:hAnsi="Palatino Linotype" w:cs="Arial"/>
          <w:b/>
          <w:i/>
        </w:rPr>
        <w:t>of 1596 (2).pdf:</w:t>
      </w:r>
      <w:r w:rsidR="006F46F5" w:rsidRPr="008353BB">
        <w:rPr>
          <w:rFonts w:ascii="Palatino Linotype" w:hAnsi="Palatino Linotype" w:cs="Arial"/>
          <w:b/>
          <w:i/>
        </w:rPr>
        <w:t xml:space="preserve"> </w:t>
      </w:r>
      <w:r w:rsidR="006F46F5" w:rsidRPr="008353BB">
        <w:rPr>
          <w:rFonts w:ascii="Palatino Linotype" w:hAnsi="Palatino Linotype" w:cs="Arial"/>
        </w:rPr>
        <w:t xml:space="preserve">oficio número 220C0201010000L/1596/2025, firmado por el Director de Proyectos y Control de Obras, contiene la respuesta descrita en el punto anterior. </w:t>
      </w:r>
    </w:p>
    <w:p w:rsidR="00B4796F" w:rsidRPr="008353BB" w:rsidRDefault="00B4796F" w:rsidP="00B4796F">
      <w:pPr>
        <w:pStyle w:val="Prrafodelista"/>
        <w:numPr>
          <w:ilvl w:val="0"/>
          <w:numId w:val="7"/>
        </w:numPr>
        <w:autoSpaceDE w:val="0"/>
        <w:autoSpaceDN w:val="0"/>
        <w:adjustRightInd w:val="0"/>
        <w:spacing w:line="360" w:lineRule="auto"/>
        <w:ind w:left="426"/>
        <w:jc w:val="both"/>
        <w:rPr>
          <w:rFonts w:ascii="Palatino Linotype" w:hAnsi="Palatino Linotype" w:cs="Arial"/>
          <w:b/>
          <w:i/>
        </w:rPr>
      </w:pPr>
      <w:r w:rsidRPr="008353BB">
        <w:rPr>
          <w:rFonts w:ascii="Palatino Linotype" w:hAnsi="Palatino Linotype" w:cs="Arial"/>
          <w:b/>
          <w:i/>
        </w:rPr>
        <w:t>acta 15.pdf:</w:t>
      </w:r>
      <w:r w:rsidR="006F46F5" w:rsidRPr="008353BB">
        <w:rPr>
          <w:rFonts w:ascii="Palatino Linotype" w:hAnsi="Palatino Linotype" w:cs="Arial"/>
          <w:b/>
          <w:i/>
        </w:rPr>
        <w:t xml:space="preserve"> </w:t>
      </w:r>
      <w:r w:rsidR="006F46F5" w:rsidRPr="008353BB">
        <w:rPr>
          <w:rFonts w:ascii="Palatino Linotype" w:hAnsi="Palatino Linotype" w:cs="Arial"/>
        </w:rPr>
        <w:t xml:space="preserve">contiene actas del </w:t>
      </w:r>
      <w:r w:rsidR="006F46F5" w:rsidRPr="008353BB">
        <w:rPr>
          <w:rFonts w:ascii="Palatino Linotype" w:hAnsi="Palatino Linotype" w:cs="Arial"/>
          <w:u w:val="single"/>
        </w:rPr>
        <w:t>Comité de Transparencia del Sistema de Autopistas, Aeropuertos, Servicios Conexos y Auxiliares del Estado de México</w:t>
      </w:r>
      <w:r w:rsidR="0094388C" w:rsidRPr="008353BB">
        <w:rPr>
          <w:rFonts w:ascii="Palatino Linotype" w:hAnsi="Palatino Linotype" w:cs="Arial"/>
        </w:rPr>
        <w:t xml:space="preserve">, sin embargo, </w:t>
      </w:r>
      <w:r w:rsidR="0094388C" w:rsidRPr="008353BB">
        <w:rPr>
          <w:rFonts w:ascii="Palatino Linotype" w:hAnsi="Palatino Linotype" w:cs="Arial"/>
        </w:rPr>
        <w:lastRenderedPageBreak/>
        <w:t xml:space="preserve">no se pone a la vista por corresponder a solicitudes de información de un Sujeto Obligado diverso. </w:t>
      </w:r>
    </w:p>
    <w:p w:rsidR="00B4796F" w:rsidRPr="008353BB" w:rsidRDefault="00B4796F" w:rsidP="00B4796F">
      <w:pPr>
        <w:pStyle w:val="Prrafodelista"/>
        <w:numPr>
          <w:ilvl w:val="0"/>
          <w:numId w:val="7"/>
        </w:numPr>
        <w:autoSpaceDE w:val="0"/>
        <w:autoSpaceDN w:val="0"/>
        <w:adjustRightInd w:val="0"/>
        <w:spacing w:line="360" w:lineRule="auto"/>
        <w:ind w:left="426"/>
        <w:jc w:val="both"/>
        <w:rPr>
          <w:rFonts w:ascii="Palatino Linotype" w:hAnsi="Palatino Linotype" w:cs="Arial"/>
          <w:b/>
          <w:i/>
        </w:rPr>
      </w:pPr>
      <w:r w:rsidRPr="008353BB">
        <w:rPr>
          <w:rFonts w:ascii="Palatino Linotype" w:hAnsi="Palatino Linotype" w:cs="Arial"/>
          <w:b/>
          <w:i/>
        </w:rPr>
        <w:t>4 Convenio Mod Macrolibramiento Mexiquense.pdf:</w:t>
      </w:r>
      <w:r w:rsidR="0094388C" w:rsidRPr="008353BB">
        <w:rPr>
          <w:rFonts w:ascii="Palatino Linotype" w:hAnsi="Palatino Linotype" w:cs="Arial"/>
          <w:b/>
          <w:i/>
        </w:rPr>
        <w:t xml:space="preserve"> </w:t>
      </w:r>
      <w:r w:rsidR="0094388C" w:rsidRPr="008353BB">
        <w:rPr>
          <w:rFonts w:ascii="Palatino Linotype" w:hAnsi="Palatino Linotype" w:cs="Arial"/>
        </w:rPr>
        <w:t>contiene el Cuarto Convenio Modificatorio</w:t>
      </w:r>
      <w:r w:rsidR="00042D6B" w:rsidRPr="008353BB">
        <w:rPr>
          <w:rFonts w:ascii="Palatino Linotype" w:hAnsi="Palatino Linotype" w:cs="Arial"/>
        </w:rPr>
        <w:t xml:space="preserve"> al Título de Concesión otorgado el 10 de noviembre de 2021 el Gobierno del Estado de México, por conducto de la Secretaría de Movilidad con intervención del SAASCAEM. Sin embargo se testó información </w:t>
      </w:r>
      <w:r w:rsidR="00B470FA" w:rsidRPr="008353BB">
        <w:rPr>
          <w:rFonts w:ascii="Palatino Linotype" w:hAnsi="Palatino Linotype" w:cs="Arial"/>
        </w:rPr>
        <w:t xml:space="preserve">que debe ser pública </w:t>
      </w:r>
      <w:r w:rsidR="00042D6B" w:rsidRPr="008353BB">
        <w:rPr>
          <w:rFonts w:ascii="Palatino Linotype" w:hAnsi="Palatino Linotype" w:cs="Arial"/>
        </w:rPr>
        <w:t xml:space="preserve">como nombre </w:t>
      </w:r>
      <w:r w:rsidR="00B470FA" w:rsidRPr="008353BB">
        <w:rPr>
          <w:rFonts w:ascii="Palatino Linotype" w:hAnsi="Palatino Linotype" w:cs="Arial"/>
        </w:rPr>
        <w:t xml:space="preserve">y firma </w:t>
      </w:r>
      <w:r w:rsidR="00042D6B" w:rsidRPr="008353BB">
        <w:rPr>
          <w:rFonts w:ascii="Palatino Linotype" w:hAnsi="Palatino Linotype" w:cs="Arial"/>
        </w:rPr>
        <w:t xml:space="preserve">de los apoderados legales. </w:t>
      </w:r>
    </w:p>
    <w:p w:rsidR="0094388C" w:rsidRPr="008353BB" w:rsidRDefault="0094388C" w:rsidP="00B470FA">
      <w:pPr>
        <w:pStyle w:val="Prrafodelista"/>
        <w:autoSpaceDE w:val="0"/>
        <w:autoSpaceDN w:val="0"/>
        <w:adjustRightInd w:val="0"/>
        <w:spacing w:line="360" w:lineRule="auto"/>
        <w:ind w:left="426"/>
        <w:jc w:val="center"/>
        <w:rPr>
          <w:rFonts w:ascii="Palatino Linotype" w:hAnsi="Palatino Linotype" w:cs="Arial"/>
          <w:b/>
          <w:i/>
        </w:rPr>
      </w:pPr>
      <w:r w:rsidRPr="008353BB">
        <w:rPr>
          <w:rFonts w:ascii="Palatino Linotype" w:hAnsi="Palatino Linotype" w:cs="Arial"/>
          <w:b/>
          <w:i/>
          <w:noProof/>
          <w:lang w:val="es-MX" w:eastAsia="es-MX"/>
        </w:rPr>
        <w:drawing>
          <wp:inline distT="0" distB="0" distL="0" distR="0">
            <wp:extent cx="3352800" cy="2012820"/>
            <wp:effectExtent l="0" t="0" r="0" b="698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8A4B903.tmp"/>
                    <pic:cNvPicPr/>
                  </pic:nvPicPr>
                  <pic:blipFill>
                    <a:blip r:embed="rId16">
                      <a:extLst>
                        <a:ext uri="{28A0092B-C50C-407E-A947-70E740481C1C}">
                          <a14:useLocalDpi xmlns:a14="http://schemas.microsoft.com/office/drawing/2010/main" val="0"/>
                        </a:ext>
                      </a:extLst>
                    </a:blip>
                    <a:stretch>
                      <a:fillRect/>
                    </a:stretch>
                  </pic:blipFill>
                  <pic:spPr>
                    <a:xfrm>
                      <a:off x="0" y="0"/>
                      <a:ext cx="3412418" cy="2048611"/>
                    </a:xfrm>
                    <a:prstGeom prst="rect">
                      <a:avLst/>
                    </a:prstGeom>
                  </pic:spPr>
                </pic:pic>
              </a:graphicData>
            </a:graphic>
          </wp:inline>
        </w:drawing>
      </w:r>
    </w:p>
    <w:p w:rsidR="00B470FA" w:rsidRPr="008353BB" w:rsidRDefault="00B470FA" w:rsidP="00B470FA">
      <w:pPr>
        <w:pStyle w:val="Prrafodelista"/>
        <w:autoSpaceDE w:val="0"/>
        <w:autoSpaceDN w:val="0"/>
        <w:adjustRightInd w:val="0"/>
        <w:spacing w:line="360" w:lineRule="auto"/>
        <w:ind w:left="426"/>
        <w:jc w:val="center"/>
        <w:rPr>
          <w:rFonts w:ascii="Palatino Linotype" w:hAnsi="Palatino Linotype" w:cs="Arial"/>
          <w:b/>
          <w:i/>
        </w:rPr>
      </w:pPr>
      <w:r w:rsidRPr="008353BB">
        <w:rPr>
          <w:rFonts w:ascii="Palatino Linotype" w:hAnsi="Palatino Linotype" w:cs="Arial"/>
          <w:b/>
          <w:i/>
          <w:noProof/>
          <w:lang w:val="es-MX" w:eastAsia="es-MX"/>
        </w:rPr>
        <w:drawing>
          <wp:inline distT="0" distB="0" distL="0" distR="0">
            <wp:extent cx="3562350" cy="1344400"/>
            <wp:effectExtent l="0" t="0" r="0"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8A4895D.tmp"/>
                    <pic:cNvPicPr/>
                  </pic:nvPicPr>
                  <pic:blipFill>
                    <a:blip r:embed="rId17">
                      <a:extLst>
                        <a:ext uri="{28A0092B-C50C-407E-A947-70E740481C1C}">
                          <a14:useLocalDpi xmlns:a14="http://schemas.microsoft.com/office/drawing/2010/main" val="0"/>
                        </a:ext>
                      </a:extLst>
                    </a:blip>
                    <a:stretch>
                      <a:fillRect/>
                    </a:stretch>
                  </pic:blipFill>
                  <pic:spPr>
                    <a:xfrm>
                      <a:off x="0" y="0"/>
                      <a:ext cx="3589300" cy="1354571"/>
                    </a:xfrm>
                    <a:prstGeom prst="rect">
                      <a:avLst/>
                    </a:prstGeom>
                  </pic:spPr>
                </pic:pic>
              </a:graphicData>
            </a:graphic>
          </wp:inline>
        </w:drawing>
      </w:r>
    </w:p>
    <w:p w:rsidR="00352FD9" w:rsidRPr="008353BB" w:rsidRDefault="00352FD9" w:rsidP="00352FD9">
      <w:pPr>
        <w:pStyle w:val="Prrafodelista"/>
        <w:autoSpaceDE w:val="0"/>
        <w:autoSpaceDN w:val="0"/>
        <w:adjustRightInd w:val="0"/>
        <w:spacing w:line="360" w:lineRule="auto"/>
        <w:ind w:left="426"/>
        <w:jc w:val="both"/>
        <w:rPr>
          <w:rFonts w:ascii="Palatino Linotype" w:hAnsi="Palatino Linotype" w:cs="Arial"/>
        </w:rPr>
      </w:pPr>
      <w:r w:rsidRPr="008353BB">
        <w:rPr>
          <w:rFonts w:ascii="Palatino Linotype" w:hAnsi="Palatino Linotype" w:cs="Arial"/>
        </w:rPr>
        <w:t xml:space="preserve">Por otro lado, se testo la ubicación objeto del Título de Concesión, información que para este Órgano Garante debe ser pública, ya que como se mencionó se trata del objeto del Título, por otro lado, así se daría certeza a la ciudadanía sobre las obras que realiza el Estado, por sí mismo o por un tercero, finalmente dicha ubicación fue referida en la </w:t>
      </w:r>
      <w:r w:rsidR="009759CF" w:rsidRPr="008353BB">
        <w:rPr>
          <w:rFonts w:ascii="Palatino Linotype" w:hAnsi="Palatino Linotype" w:cs="Arial"/>
        </w:rPr>
        <w:t>primera página</w:t>
      </w:r>
      <w:r w:rsidRPr="008353BB">
        <w:rPr>
          <w:rFonts w:ascii="Palatino Linotype" w:hAnsi="Palatino Linotype" w:cs="Arial"/>
        </w:rPr>
        <w:t>, por lo que dicha clasificación resulta contradictoria.</w:t>
      </w:r>
    </w:p>
    <w:p w:rsidR="00352FD9" w:rsidRPr="008353BB" w:rsidRDefault="00352FD9" w:rsidP="00352FD9">
      <w:pPr>
        <w:pStyle w:val="Prrafodelista"/>
        <w:autoSpaceDE w:val="0"/>
        <w:autoSpaceDN w:val="0"/>
        <w:adjustRightInd w:val="0"/>
        <w:spacing w:line="360" w:lineRule="auto"/>
        <w:ind w:left="426"/>
        <w:jc w:val="both"/>
        <w:rPr>
          <w:rFonts w:ascii="Palatino Linotype" w:hAnsi="Palatino Linotype" w:cs="Arial"/>
        </w:rPr>
      </w:pPr>
    </w:p>
    <w:p w:rsidR="00B4796F" w:rsidRPr="008353BB" w:rsidRDefault="00B4796F" w:rsidP="00B4796F">
      <w:pPr>
        <w:pStyle w:val="Prrafodelista"/>
        <w:numPr>
          <w:ilvl w:val="0"/>
          <w:numId w:val="7"/>
        </w:numPr>
        <w:autoSpaceDE w:val="0"/>
        <w:autoSpaceDN w:val="0"/>
        <w:adjustRightInd w:val="0"/>
        <w:spacing w:line="360" w:lineRule="auto"/>
        <w:ind w:left="426"/>
        <w:jc w:val="both"/>
        <w:rPr>
          <w:rFonts w:ascii="Palatino Linotype" w:hAnsi="Palatino Linotype" w:cs="Arial"/>
          <w:b/>
          <w:i/>
        </w:rPr>
      </w:pPr>
      <w:r w:rsidRPr="008353BB">
        <w:rPr>
          <w:rFonts w:ascii="Palatino Linotype" w:hAnsi="Palatino Linotype" w:cs="Arial"/>
          <w:b/>
          <w:i/>
        </w:rPr>
        <w:t>2 Convenio Mod Macrolibramiento Mexiquense.pdf:</w:t>
      </w:r>
      <w:r w:rsidR="00352FD9" w:rsidRPr="008353BB">
        <w:rPr>
          <w:rFonts w:ascii="Palatino Linotype" w:hAnsi="Palatino Linotype" w:cs="Arial"/>
          <w:b/>
          <w:i/>
        </w:rPr>
        <w:t xml:space="preserve"> </w:t>
      </w:r>
      <w:r w:rsidR="00352FD9" w:rsidRPr="008353BB">
        <w:rPr>
          <w:rFonts w:ascii="Palatino Linotype" w:hAnsi="Palatino Linotype" w:cs="Arial"/>
        </w:rPr>
        <w:t xml:space="preserve">contiene el </w:t>
      </w:r>
      <w:r w:rsidR="00C76E31" w:rsidRPr="008353BB">
        <w:rPr>
          <w:rFonts w:ascii="Palatino Linotype" w:hAnsi="Palatino Linotype" w:cs="Arial"/>
        </w:rPr>
        <w:t>Segundo</w:t>
      </w:r>
      <w:r w:rsidR="00352FD9" w:rsidRPr="008353BB">
        <w:rPr>
          <w:rFonts w:ascii="Palatino Linotype" w:hAnsi="Palatino Linotype" w:cs="Arial"/>
        </w:rPr>
        <w:t xml:space="preserve"> Convenio Modificatorio al Título de Concesión otorgado el 10 de noviembre de 2021 el Gobierno del Estado de México, por conducto de la Secretaría de Movilidad con intervención del SAASCAEM, testado en los mismos términos que el punto anterior. </w:t>
      </w:r>
    </w:p>
    <w:p w:rsidR="00B4796F" w:rsidRPr="008353BB" w:rsidRDefault="00B4796F" w:rsidP="00B4796F">
      <w:pPr>
        <w:pStyle w:val="Prrafodelista"/>
        <w:numPr>
          <w:ilvl w:val="0"/>
          <w:numId w:val="7"/>
        </w:numPr>
        <w:autoSpaceDE w:val="0"/>
        <w:autoSpaceDN w:val="0"/>
        <w:adjustRightInd w:val="0"/>
        <w:spacing w:line="360" w:lineRule="auto"/>
        <w:ind w:left="426"/>
        <w:jc w:val="both"/>
        <w:rPr>
          <w:rFonts w:ascii="Palatino Linotype" w:hAnsi="Palatino Linotype" w:cs="Arial"/>
          <w:b/>
          <w:i/>
        </w:rPr>
      </w:pPr>
      <w:r w:rsidRPr="008353BB">
        <w:rPr>
          <w:rFonts w:ascii="Palatino Linotype" w:hAnsi="Palatino Linotype" w:cs="Arial"/>
          <w:b/>
          <w:i/>
        </w:rPr>
        <w:t>3 Modificación Macrolibramiento Mexiquense.pdf:</w:t>
      </w:r>
      <w:r w:rsidR="00352FD9" w:rsidRPr="008353BB">
        <w:rPr>
          <w:rFonts w:ascii="Palatino Linotype" w:hAnsi="Palatino Linotype" w:cs="Arial"/>
          <w:b/>
          <w:i/>
        </w:rPr>
        <w:t xml:space="preserve"> </w:t>
      </w:r>
      <w:r w:rsidR="00352FD9" w:rsidRPr="008353BB">
        <w:rPr>
          <w:rFonts w:ascii="Palatino Linotype" w:hAnsi="Palatino Linotype" w:cs="Arial"/>
        </w:rPr>
        <w:t>contiene el Tercer Convenio Modificatorio al Título de Concesión otorgado el 10 de noviembre de 2021 el Gobierno del Estado de México, por conducto de la Secretaría de Movilidad con intervención del SAASCAEM, testado en los mismos términos que el punto anterior.</w:t>
      </w:r>
    </w:p>
    <w:p w:rsidR="00B4796F" w:rsidRPr="008353BB" w:rsidRDefault="00B4796F" w:rsidP="00B4796F">
      <w:pPr>
        <w:pStyle w:val="Prrafodelista"/>
        <w:numPr>
          <w:ilvl w:val="0"/>
          <w:numId w:val="7"/>
        </w:numPr>
        <w:autoSpaceDE w:val="0"/>
        <w:autoSpaceDN w:val="0"/>
        <w:adjustRightInd w:val="0"/>
        <w:spacing w:line="360" w:lineRule="auto"/>
        <w:ind w:left="426"/>
        <w:jc w:val="both"/>
        <w:rPr>
          <w:rFonts w:ascii="Palatino Linotype" w:hAnsi="Palatino Linotype" w:cs="Arial"/>
          <w:b/>
          <w:i/>
        </w:rPr>
      </w:pPr>
      <w:r w:rsidRPr="008353BB">
        <w:rPr>
          <w:rFonts w:ascii="Palatino Linotype" w:hAnsi="Palatino Linotype" w:cs="Arial"/>
          <w:b/>
          <w:i/>
        </w:rPr>
        <w:t>7ma acta de transp..pdf:</w:t>
      </w:r>
      <w:r w:rsidR="00352FD9" w:rsidRPr="008353BB">
        <w:rPr>
          <w:rFonts w:ascii="Palatino Linotype" w:hAnsi="Palatino Linotype" w:cs="Arial"/>
          <w:b/>
          <w:i/>
        </w:rPr>
        <w:t xml:space="preserve"> </w:t>
      </w:r>
      <w:r w:rsidR="00352FD9" w:rsidRPr="008353BB">
        <w:rPr>
          <w:rFonts w:ascii="Palatino Linotype" w:hAnsi="Palatino Linotype" w:cs="Arial"/>
        </w:rPr>
        <w:t xml:space="preserve">contiene actas del </w:t>
      </w:r>
      <w:r w:rsidR="00352FD9" w:rsidRPr="008353BB">
        <w:rPr>
          <w:rFonts w:ascii="Palatino Linotype" w:hAnsi="Palatino Linotype" w:cs="Arial"/>
          <w:u w:val="single"/>
        </w:rPr>
        <w:t>Comité de Transparencia del Sistema de Autopistas, Aeropuertos, Servicios Conexos y Auxiliares del Estado de México</w:t>
      </w:r>
      <w:r w:rsidR="00352FD9" w:rsidRPr="008353BB">
        <w:rPr>
          <w:rFonts w:ascii="Palatino Linotype" w:hAnsi="Palatino Linotype" w:cs="Arial"/>
        </w:rPr>
        <w:t>, sin embargo, no se pone a la vista por corresponder a solicitudes de información de un Sujeto Obligado diverso.</w:t>
      </w:r>
    </w:p>
    <w:p w:rsidR="00B4796F" w:rsidRPr="008353BB" w:rsidRDefault="00B4796F" w:rsidP="00B4796F">
      <w:pPr>
        <w:pStyle w:val="Prrafodelista"/>
        <w:numPr>
          <w:ilvl w:val="0"/>
          <w:numId w:val="7"/>
        </w:numPr>
        <w:autoSpaceDE w:val="0"/>
        <w:autoSpaceDN w:val="0"/>
        <w:adjustRightInd w:val="0"/>
        <w:spacing w:line="360" w:lineRule="auto"/>
        <w:ind w:left="426"/>
        <w:jc w:val="both"/>
        <w:rPr>
          <w:rFonts w:ascii="Palatino Linotype" w:hAnsi="Palatino Linotype" w:cs="Arial"/>
          <w:b/>
          <w:i/>
        </w:rPr>
      </w:pPr>
      <w:r w:rsidRPr="008353BB">
        <w:rPr>
          <w:rFonts w:ascii="Palatino Linotype" w:hAnsi="Palatino Linotype" w:cs="Arial"/>
          <w:b/>
          <w:i/>
        </w:rPr>
        <w:t>1 Convenio Mod Marcolibramiento Mexiquense.pdf:</w:t>
      </w:r>
      <w:r w:rsidR="00352FD9" w:rsidRPr="008353BB">
        <w:rPr>
          <w:rFonts w:ascii="Palatino Linotype" w:hAnsi="Palatino Linotype" w:cs="Arial"/>
          <w:b/>
          <w:i/>
        </w:rPr>
        <w:t xml:space="preserve"> </w:t>
      </w:r>
      <w:r w:rsidR="00352FD9" w:rsidRPr="008353BB">
        <w:rPr>
          <w:rFonts w:ascii="Palatino Linotype" w:hAnsi="Palatino Linotype" w:cs="Arial"/>
        </w:rPr>
        <w:t>contiene el Primer Convenio Modificatorio al Título de Concesión otorgado el 10 de noviembre de 2021 el Gobierno del Estado de México, por conducto de la Secretaría de Movilidad con intervención del SAASCAEM, testado en los mismos términos que el punto anterior.</w:t>
      </w:r>
    </w:p>
    <w:p w:rsidR="00B4796F" w:rsidRPr="008353BB" w:rsidRDefault="00B4796F" w:rsidP="00B4796F">
      <w:pPr>
        <w:pStyle w:val="Prrafodelista"/>
        <w:numPr>
          <w:ilvl w:val="0"/>
          <w:numId w:val="7"/>
        </w:numPr>
        <w:autoSpaceDE w:val="0"/>
        <w:autoSpaceDN w:val="0"/>
        <w:adjustRightInd w:val="0"/>
        <w:spacing w:line="360" w:lineRule="auto"/>
        <w:ind w:left="426"/>
        <w:jc w:val="both"/>
        <w:rPr>
          <w:rFonts w:ascii="Palatino Linotype" w:eastAsia="Calibri" w:hAnsi="Palatino Linotype" w:cs="Calibri"/>
          <w:lang w:val="es-ES_tradnl" w:eastAsia="es-MX"/>
        </w:rPr>
      </w:pPr>
      <w:r w:rsidRPr="008353BB">
        <w:rPr>
          <w:rFonts w:ascii="Palatino Linotype" w:hAnsi="Palatino Linotype" w:cs="Arial"/>
          <w:b/>
          <w:i/>
        </w:rPr>
        <w:t>acta 19.pdf:</w:t>
      </w:r>
      <w:r w:rsidR="00E24561" w:rsidRPr="008353BB">
        <w:rPr>
          <w:rFonts w:ascii="Palatino Linotype" w:hAnsi="Palatino Linotype" w:cs="Arial"/>
        </w:rPr>
        <w:t xml:space="preserve"> contiene actas del </w:t>
      </w:r>
      <w:r w:rsidR="00E24561" w:rsidRPr="008353BB">
        <w:rPr>
          <w:rFonts w:ascii="Palatino Linotype" w:hAnsi="Palatino Linotype" w:cs="Arial"/>
          <w:u w:val="single"/>
        </w:rPr>
        <w:t>Comité de Transparencia del Sistema de Autopistas, Aeropuertos, Servicios Conexos y Auxiliares del Estado de México</w:t>
      </w:r>
      <w:r w:rsidR="00E24561" w:rsidRPr="008353BB">
        <w:rPr>
          <w:rFonts w:ascii="Palatino Linotype" w:hAnsi="Palatino Linotype" w:cs="Arial"/>
        </w:rPr>
        <w:t>, sin embargo, no se pone a la vista por corresponder a solicitudes de información de un Sujeto Obligado diverso.</w:t>
      </w:r>
    </w:p>
    <w:p w:rsidR="004A709E" w:rsidRPr="008353BB" w:rsidRDefault="004A709E" w:rsidP="004A709E">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rsidR="004A709E" w:rsidRPr="008353BB" w:rsidRDefault="004A709E" w:rsidP="004A709E">
      <w:pPr>
        <w:spacing w:line="360" w:lineRule="auto"/>
        <w:jc w:val="center"/>
        <w:rPr>
          <w:rFonts w:ascii="Palatino Linotype" w:hAnsi="Palatino Linotype" w:cs="Arial"/>
          <w:bCs/>
        </w:rPr>
      </w:pPr>
    </w:p>
    <w:p w:rsidR="00592844" w:rsidRPr="008353BB" w:rsidRDefault="00592844" w:rsidP="00B470FA">
      <w:pPr>
        <w:spacing w:line="360" w:lineRule="auto"/>
        <w:ind w:right="51"/>
        <w:jc w:val="both"/>
        <w:rPr>
          <w:rFonts w:ascii="Palatino Linotype" w:hAnsi="Palatino Linotype" w:cs="Arial"/>
        </w:rPr>
      </w:pPr>
    </w:p>
    <w:p w:rsidR="00B470FA" w:rsidRPr="008353BB" w:rsidRDefault="00B470FA" w:rsidP="00B470FA">
      <w:pPr>
        <w:spacing w:line="360" w:lineRule="auto"/>
        <w:ind w:right="51"/>
        <w:jc w:val="both"/>
        <w:rPr>
          <w:b/>
        </w:rPr>
      </w:pPr>
      <w:r w:rsidRPr="008353BB">
        <w:rPr>
          <w:rFonts w:ascii="Palatino Linotype" w:hAnsi="Palatino Linotype" w:cs="Arial"/>
        </w:rPr>
        <w:t>El nombre, firma y rubrica del apoderado legal, se consideran públicos de conformidad con el criterio 01/19 reiterado del entonces del INAI:</w:t>
      </w:r>
    </w:p>
    <w:p w:rsidR="00B470FA" w:rsidRPr="008353BB" w:rsidRDefault="00B470FA" w:rsidP="00B470FA">
      <w:pPr>
        <w:pStyle w:val="INFOEM"/>
        <w:rPr>
          <w:bCs/>
        </w:rPr>
      </w:pPr>
      <w:r w:rsidRPr="008353BB">
        <w:rPr>
          <w:b/>
        </w:rPr>
        <w:t>Datos de identificación del representante o apoderado legal.</w:t>
      </w:r>
      <w:r w:rsidRPr="008353BB">
        <w:t xml:space="preserve"> </w:t>
      </w:r>
      <w:r w:rsidRPr="008353BB">
        <w:rPr>
          <w:b/>
        </w:rPr>
        <w:t xml:space="preserve">Naturaleza jurídica. </w:t>
      </w:r>
      <w:r w:rsidRPr="008353BB">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rsidR="00B470FA" w:rsidRPr="008353BB" w:rsidRDefault="00B470FA" w:rsidP="00B470FA">
      <w:pPr>
        <w:pStyle w:val="INFOEM"/>
        <w:rPr>
          <w:b/>
        </w:rPr>
      </w:pPr>
      <w:r w:rsidRPr="008353BB">
        <w:rPr>
          <w:b/>
        </w:rPr>
        <w:t>Precedentes:</w:t>
      </w:r>
    </w:p>
    <w:p w:rsidR="00B470FA" w:rsidRPr="008353BB" w:rsidRDefault="00B470FA" w:rsidP="00E24561">
      <w:pPr>
        <w:pStyle w:val="INFOEM"/>
        <w:numPr>
          <w:ilvl w:val="0"/>
          <w:numId w:val="8"/>
        </w:numPr>
        <w:spacing w:after="0" w:line="240" w:lineRule="auto"/>
      </w:pPr>
      <w:r w:rsidRPr="008353BB">
        <w:t xml:space="preserve">Acceso a la información pública. RRA 3104/16. Sesión del 01 de noviembre del 2016. Votación por unanimidad. Sin votos disidentes o particulares. Secretaría de la Defensa Nacional. Comisionado Ponente </w:t>
      </w:r>
      <w:r w:rsidRPr="008353BB">
        <w:rPr>
          <w:lang w:val="es-ES"/>
        </w:rPr>
        <w:t>Oscar Mauricio Guerra Ford.</w:t>
      </w:r>
    </w:p>
    <w:p w:rsidR="00B470FA" w:rsidRPr="008353BB" w:rsidRDefault="00B470FA" w:rsidP="00E24561">
      <w:pPr>
        <w:pStyle w:val="INFOEM"/>
        <w:numPr>
          <w:ilvl w:val="0"/>
          <w:numId w:val="8"/>
        </w:numPr>
        <w:spacing w:after="0" w:line="240" w:lineRule="auto"/>
        <w:rPr>
          <w:b/>
          <w:bCs/>
        </w:rPr>
      </w:pPr>
      <w:r w:rsidRPr="008353BB">
        <w:t>Acceso a la información pública. RRA 2923/16. Sesión del 13 de diciembre de 2016. Votación por unanimidad. Sin votos disidentes o particulares. Administración Portuaria Integral de Lázaro Cárdenas, S.A. de C.V. Comisionada Ponente María Patricia Kurczyn Villalobos.</w:t>
      </w:r>
    </w:p>
    <w:p w:rsidR="00B470FA" w:rsidRPr="008353BB" w:rsidRDefault="00B470FA" w:rsidP="00E24561">
      <w:pPr>
        <w:pStyle w:val="INFOEM"/>
        <w:numPr>
          <w:ilvl w:val="0"/>
          <w:numId w:val="8"/>
        </w:numPr>
        <w:spacing w:after="0" w:line="240" w:lineRule="auto"/>
      </w:pPr>
      <w:r w:rsidRPr="008353BB">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rsidR="004A709E" w:rsidRPr="008353BB" w:rsidRDefault="004A709E" w:rsidP="004A709E">
      <w:pPr>
        <w:spacing w:line="360" w:lineRule="auto"/>
        <w:jc w:val="center"/>
        <w:rPr>
          <w:rFonts w:ascii="Palatino Linotype" w:hAnsi="Palatino Linotype" w:cs="Arial"/>
          <w:bCs/>
        </w:rPr>
      </w:pPr>
    </w:p>
    <w:p w:rsidR="004A709E" w:rsidRPr="008353BB" w:rsidRDefault="00B416D2" w:rsidP="004A709E">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8353BB">
        <w:rPr>
          <w:rFonts w:ascii="Palatino Linotype" w:eastAsia="Palatino Linotype" w:hAnsi="Palatino Linotype" w:cs="Palatino Linotype"/>
          <w:color w:val="000000"/>
          <w:szCs w:val="22"/>
          <w:lang w:val="es-ES_tradnl" w:eastAsia="es-MX"/>
        </w:rPr>
        <w:t>Por su parte, la Recurrente adjuntó los archivos electrónicos siguientes:</w:t>
      </w:r>
    </w:p>
    <w:p w:rsidR="00B416D2" w:rsidRPr="008353BB" w:rsidRDefault="00B416D2" w:rsidP="004A709E">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8353BB">
        <w:rPr>
          <w:rFonts w:ascii="Palatino Linotype" w:eastAsia="Palatino Linotype" w:hAnsi="Palatino Linotype" w:cs="Palatino Linotype"/>
          <w:noProof/>
          <w:color w:val="000000"/>
          <w:szCs w:val="22"/>
          <w:lang w:val="es-MX" w:eastAsia="es-MX"/>
        </w:rPr>
        <w:lastRenderedPageBreak/>
        <w:drawing>
          <wp:inline distT="0" distB="0" distL="0" distR="0" wp14:anchorId="06784A91" wp14:editId="1F2EC93B">
            <wp:extent cx="5791835" cy="1638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12460" cy="1644134"/>
                    </a:xfrm>
                    <a:prstGeom prst="rect">
                      <a:avLst/>
                    </a:prstGeom>
                  </pic:spPr>
                </pic:pic>
              </a:graphicData>
            </a:graphic>
          </wp:inline>
        </w:drawing>
      </w:r>
    </w:p>
    <w:p w:rsidR="009759CF" w:rsidRPr="008353BB" w:rsidRDefault="0089768E" w:rsidP="0089768E">
      <w:pPr>
        <w:pBdr>
          <w:top w:val="nil"/>
          <w:left w:val="nil"/>
          <w:bottom w:val="nil"/>
          <w:right w:val="nil"/>
          <w:between w:val="nil"/>
        </w:pBdr>
        <w:spacing w:after="160" w:line="360" w:lineRule="auto"/>
        <w:ind w:left="-284"/>
        <w:contextualSpacing/>
        <w:jc w:val="both"/>
        <w:rPr>
          <w:rFonts w:ascii="Palatino Linotype" w:eastAsia="Palatino Linotype" w:hAnsi="Palatino Linotype" w:cs="Palatino Linotype"/>
          <w:color w:val="000000"/>
          <w:szCs w:val="22"/>
          <w:lang w:val="es-ES_tradnl" w:eastAsia="es-MX"/>
        </w:rPr>
      </w:pPr>
      <w:r w:rsidRPr="008353BB">
        <w:rPr>
          <w:rFonts w:ascii="Palatino Linotype" w:eastAsia="Palatino Linotype" w:hAnsi="Palatino Linotype" w:cs="Palatino Linotype"/>
          <w:noProof/>
          <w:color w:val="000000"/>
          <w:szCs w:val="22"/>
          <w:lang w:val="es-MX" w:eastAsia="es-MX"/>
        </w:rPr>
        <w:drawing>
          <wp:inline distT="0" distB="0" distL="0" distR="0" wp14:anchorId="63C58696" wp14:editId="34CCC57E">
            <wp:extent cx="2680197" cy="342900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90528" cy="3442217"/>
                    </a:xfrm>
                    <a:prstGeom prst="rect">
                      <a:avLst/>
                    </a:prstGeom>
                  </pic:spPr>
                </pic:pic>
              </a:graphicData>
            </a:graphic>
          </wp:inline>
        </w:drawing>
      </w:r>
      <w:r w:rsidRPr="008353BB">
        <w:rPr>
          <w:rFonts w:ascii="Palatino Linotype" w:eastAsia="Palatino Linotype" w:hAnsi="Palatino Linotype" w:cs="Palatino Linotype"/>
          <w:noProof/>
          <w:color w:val="000000"/>
          <w:szCs w:val="22"/>
          <w:lang w:val="es-MX" w:eastAsia="es-MX"/>
        </w:rPr>
        <w:drawing>
          <wp:inline distT="0" distB="0" distL="0" distR="0" wp14:anchorId="683C6514" wp14:editId="1785ABA0">
            <wp:extent cx="2857249" cy="3421380"/>
            <wp:effectExtent l="0" t="0" r="635"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66530" cy="3432494"/>
                    </a:xfrm>
                    <a:prstGeom prst="rect">
                      <a:avLst/>
                    </a:prstGeom>
                  </pic:spPr>
                </pic:pic>
              </a:graphicData>
            </a:graphic>
          </wp:inline>
        </w:drawing>
      </w:r>
    </w:p>
    <w:p w:rsidR="0089768E" w:rsidRPr="008353BB" w:rsidRDefault="0089768E" w:rsidP="0089768E">
      <w:pPr>
        <w:pBdr>
          <w:top w:val="nil"/>
          <w:left w:val="nil"/>
          <w:bottom w:val="nil"/>
          <w:right w:val="nil"/>
          <w:between w:val="nil"/>
        </w:pBdr>
        <w:spacing w:after="160" w:line="360" w:lineRule="auto"/>
        <w:ind w:left="-284"/>
        <w:contextualSpacing/>
        <w:jc w:val="both"/>
        <w:rPr>
          <w:rFonts w:ascii="Palatino Linotype" w:eastAsia="Palatino Linotype" w:hAnsi="Palatino Linotype" w:cs="Palatino Linotype"/>
          <w:color w:val="000000"/>
          <w:szCs w:val="22"/>
          <w:lang w:val="es-ES_tradnl" w:eastAsia="es-MX"/>
        </w:rPr>
      </w:pPr>
      <w:r w:rsidRPr="008353BB">
        <w:rPr>
          <w:rFonts w:ascii="Palatino Linotype" w:eastAsia="Palatino Linotype" w:hAnsi="Palatino Linotype" w:cs="Palatino Linotype"/>
          <w:noProof/>
          <w:color w:val="000000"/>
          <w:szCs w:val="22"/>
          <w:lang w:val="es-MX" w:eastAsia="es-MX"/>
        </w:rPr>
        <w:lastRenderedPageBreak/>
        <w:drawing>
          <wp:inline distT="0" distB="0" distL="0" distR="0" wp14:anchorId="1E48816E" wp14:editId="597C9819">
            <wp:extent cx="2562225" cy="3694370"/>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77979" cy="3717085"/>
                    </a:xfrm>
                    <a:prstGeom prst="rect">
                      <a:avLst/>
                    </a:prstGeom>
                  </pic:spPr>
                </pic:pic>
              </a:graphicData>
            </a:graphic>
          </wp:inline>
        </w:drawing>
      </w:r>
      <w:r w:rsidRPr="008353BB">
        <w:rPr>
          <w:rFonts w:ascii="Palatino Linotype" w:eastAsia="Palatino Linotype" w:hAnsi="Palatino Linotype" w:cs="Palatino Linotype"/>
          <w:noProof/>
          <w:color w:val="000000"/>
          <w:szCs w:val="22"/>
          <w:lang w:val="es-MX" w:eastAsia="es-MX"/>
        </w:rPr>
        <w:drawing>
          <wp:inline distT="0" distB="0" distL="0" distR="0" wp14:anchorId="24B4E0CD" wp14:editId="0F45238F">
            <wp:extent cx="2847975" cy="3553030"/>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55591" cy="3562532"/>
                    </a:xfrm>
                    <a:prstGeom prst="rect">
                      <a:avLst/>
                    </a:prstGeom>
                  </pic:spPr>
                </pic:pic>
              </a:graphicData>
            </a:graphic>
          </wp:inline>
        </w:drawing>
      </w:r>
    </w:p>
    <w:p w:rsidR="0089768E" w:rsidRPr="008353BB" w:rsidRDefault="0089768E" w:rsidP="0089768E">
      <w:pPr>
        <w:pBdr>
          <w:top w:val="nil"/>
          <w:left w:val="nil"/>
          <w:bottom w:val="nil"/>
          <w:right w:val="nil"/>
          <w:between w:val="nil"/>
        </w:pBdr>
        <w:spacing w:after="160" w:line="360" w:lineRule="auto"/>
        <w:ind w:left="-284"/>
        <w:contextualSpacing/>
        <w:jc w:val="both"/>
        <w:rPr>
          <w:rFonts w:ascii="Palatino Linotype" w:eastAsia="Palatino Linotype" w:hAnsi="Palatino Linotype" w:cs="Palatino Linotype"/>
          <w:color w:val="000000"/>
          <w:szCs w:val="22"/>
          <w:lang w:val="es-ES_tradnl" w:eastAsia="es-MX"/>
        </w:rPr>
      </w:pPr>
    </w:p>
    <w:p w:rsidR="00B416D2" w:rsidRPr="008353BB" w:rsidRDefault="00B416D2" w:rsidP="004A709E">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rsidR="00B416D2" w:rsidRPr="008353BB" w:rsidRDefault="004A2945" w:rsidP="00CD3587">
      <w:pPr>
        <w:pBdr>
          <w:top w:val="nil"/>
          <w:left w:val="nil"/>
          <w:bottom w:val="nil"/>
          <w:right w:val="nil"/>
          <w:between w:val="nil"/>
        </w:pBdr>
        <w:spacing w:after="160" w:line="360" w:lineRule="auto"/>
        <w:contextualSpacing/>
        <w:jc w:val="center"/>
        <w:rPr>
          <w:rFonts w:ascii="Palatino Linotype" w:eastAsia="Palatino Linotype" w:hAnsi="Palatino Linotype" w:cs="Palatino Linotype"/>
          <w:color w:val="000000"/>
          <w:szCs w:val="22"/>
          <w:lang w:val="es-ES_tradnl" w:eastAsia="es-MX"/>
        </w:rPr>
      </w:pPr>
      <w:r w:rsidRPr="008353BB">
        <w:rPr>
          <w:rFonts w:ascii="Palatino Linotype" w:eastAsia="Palatino Linotype" w:hAnsi="Palatino Linotype" w:cs="Palatino Linotype"/>
          <w:noProof/>
          <w:color w:val="000000"/>
          <w:szCs w:val="22"/>
          <w:lang w:val="es-MX" w:eastAsia="es-MX"/>
        </w:rPr>
        <w:drawing>
          <wp:inline distT="0" distB="0" distL="0" distR="0" wp14:anchorId="798DF44A" wp14:editId="4D7767E6">
            <wp:extent cx="2914650" cy="29146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14665" cy="2914665"/>
                    </a:xfrm>
                    <a:prstGeom prst="rect">
                      <a:avLst/>
                    </a:prstGeom>
                  </pic:spPr>
                </pic:pic>
              </a:graphicData>
            </a:graphic>
          </wp:inline>
        </w:drawing>
      </w:r>
    </w:p>
    <w:p w:rsidR="00A3061B" w:rsidRPr="008353BB" w:rsidRDefault="00A3061B" w:rsidP="00A3061B">
      <w:pPr>
        <w:spacing w:line="360" w:lineRule="auto"/>
        <w:jc w:val="both"/>
        <w:rPr>
          <w:rFonts w:ascii="Palatino Linotype" w:hAnsi="Palatino Linotype" w:cs="Arial"/>
          <w:color w:val="000000"/>
        </w:rPr>
      </w:pPr>
      <w:r w:rsidRPr="008353BB">
        <w:rPr>
          <w:rFonts w:ascii="Palatino Linotype" w:hAnsi="Palatino Linotype" w:cs="Arial"/>
        </w:rPr>
        <w:lastRenderedPageBreak/>
        <w:t xml:space="preserve">Una vez sentado lo anterior, </w:t>
      </w:r>
      <w:r w:rsidRPr="008353BB">
        <w:rPr>
          <w:rFonts w:ascii="Palatino Linotype" w:hAnsi="Palatino Linotype"/>
        </w:rPr>
        <w:t xml:space="preserve">resulta procedente contextualizar lo solicitado con el fin de establecer que el Macrolibramiento Mexiquense </w:t>
      </w:r>
      <w:r w:rsidRPr="008353BB">
        <w:rPr>
          <w:rFonts w:ascii="Palatino Linotype" w:hAnsi="Palatino Linotype" w:cs="Arial"/>
          <w:color w:val="000000"/>
        </w:rPr>
        <w:t>está compuesta por una troncal de 15.25 km en dos secciones del km. 0+000 al 7+300 con 6 carriles, 3 por sentido; y del 7+300 al 15+250, con 4 carriles, 2 por sentido (Tlalnepantla de Baz, Alcaldía Atzcapotzalco y Gustavo A. Madero CDMX y Ecatepec de Morelos). La estructura de la autopista está compuesta por 8.6 kilómetros a nivel y 6.65 km. en viaducto elevado sobre el Río de Los Remedios.</w:t>
      </w:r>
    </w:p>
    <w:p w:rsidR="00A3061B" w:rsidRPr="008353BB" w:rsidRDefault="00A3061B" w:rsidP="00A3061B">
      <w:pPr>
        <w:spacing w:line="360" w:lineRule="auto"/>
        <w:jc w:val="both"/>
        <w:rPr>
          <w:rFonts w:ascii="Palatino Linotype" w:hAnsi="Palatino Linotype"/>
        </w:rPr>
      </w:pPr>
    </w:p>
    <w:p w:rsidR="00A3061B" w:rsidRPr="008353BB" w:rsidRDefault="00A3061B" w:rsidP="00A3061B">
      <w:pPr>
        <w:pStyle w:val="text-align-justify"/>
        <w:spacing w:before="0" w:beforeAutospacing="0" w:line="360" w:lineRule="auto"/>
        <w:jc w:val="both"/>
        <w:rPr>
          <w:rFonts w:ascii="Arial" w:hAnsi="Arial" w:cs="Arial"/>
          <w:color w:val="000000"/>
        </w:rPr>
      </w:pPr>
      <w:r w:rsidRPr="008353BB">
        <w:rPr>
          <w:rFonts w:ascii="Palatino Linotype" w:hAnsi="Palatino Linotype" w:cs="Arial"/>
          <w:color w:val="000000"/>
        </w:rPr>
        <w:t>Es una vialidad de altas especificaciones ubicada en el norte del Valle de México y que se desarrollada en gran parte de su recorrido adyacente al Río de los Remedios, intercomunica actualmente las zonas Oeste y Este del Valle de México, desde puente de Vigas en Tlalnepantla, conectando con la Autopista México – Pachuca y hasta la Av. Gran Canal con la incorporación del tramo 4. Asimismo, como un valor agregado se habilitó adecuadamente el cauce del río de Los Remedios para permitir un mejor flujo de sus caudales, evitando el riesgo de desbordamientos y consecuentes inundaciones a las zonas urbanas adyacentes a las primeras tres etapas que ya operan en 4 tramos</w:t>
      </w:r>
      <w:r w:rsidRPr="008353BB">
        <w:rPr>
          <w:rFonts w:ascii="Arial" w:hAnsi="Arial" w:cs="Arial"/>
          <w:color w:val="000000"/>
        </w:rPr>
        <w:t>.</w:t>
      </w:r>
      <w:r w:rsidRPr="008353BB">
        <w:rPr>
          <w:rStyle w:val="Refdenotaalpie"/>
          <w:rFonts w:ascii="Arial" w:hAnsi="Arial" w:cs="Arial"/>
          <w:color w:val="000000"/>
        </w:rPr>
        <w:footnoteReference w:id="2"/>
      </w:r>
    </w:p>
    <w:p w:rsidR="00A3061B" w:rsidRPr="008353BB" w:rsidRDefault="00A3061B" w:rsidP="00A3061B">
      <w:pPr>
        <w:spacing w:line="360" w:lineRule="auto"/>
        <w:jc w:val="both"/>
        <w:rPr>
          <w:rFonts w:ascii="Palatino Linotype" w:hAnsi="Palatino Linotype"/>
        </w:rPr>
      </w:pPr>
      <w:r w:rsidRPr="008353BB">
        <w:rPr>
          <w:rFonts w:ascii="Palatino Linotype" w:hAnsi="Palatino Linotype"/>
        </w:rPr>
        <w:t>Conforme el sitio oficial de la secretaria de Movilidad con relación al Sistema de Autopistas, Aeropuertos, Servicios Conexos y Auxiliares del Estado de México los datos de inicio de operación de la etapa 1 y 2 comenzaron en fecha diez de enero de 2011, la etapa 3 en marzo de 2013 y la etapa 4.1 el veintiséis de agosto de 2022, sirva de sustento la imagen ilustrativa:</w:t>
      </w:r>
    </w:p>
    <w:p w:rsidR="00A3061B" w:rsidRPr="008353BB" w:rsidRDefault="00A3061B" w:rsidP="00A3061B">
      <w:pPr>
        <w:spacing w:line="360" w:lineRule="auto"/>
        <w:jc w:val="both"/>
        <w:rPr>
          <w:rFonts w:ascii="Palatino Linotype" w:hAnsi="Palatino Linotype"/>
        </w:rPr>
      </w:pPr>
      <w:r w:rsidRPr="008353BB">
        <w:rPr>
          <w:rFonts w:ascii="Palatino Linotype" w:hAnsi="Palatino Linotype"/>
          <w:i/>
          <w:noProof/>
          <w:sz w:val="22"/>
          <w:szCs w:val="22"/>
          <w:lang w:val="es-MX" w:eastAsia="es-MX"/>
        </w:rPr>
        <w:lastRenderedPageBreak/>
        <w:drawing>
          <wp:anchor distT="0" distB="0" distL="114300" distR="114300" simplePos="0" relativeHeight="251659264" behindDoc="0" locked="0" layoutInCell="1" allowOverlap="1" wp14:anchorId="5EC045C3" wp14:editId="114136A4">
            <wp:simplePos x="0" y="0"/>
            <wp:positionH relativeFrom="page">
              <wp:align>center</wp:align>
            </wp:positionH>
            <wp:positionV relativeFrom="paragraph">
              <wp:posOffset>97790</wp:posOffset>
            </wp:positionV>
            <wp:extent cx="3016885" cy="2131060"/>
            <wp:effectExtent l="19050" t="19050" r="12065" b="21590"/>
            <wp:wrapThrough wrapText="bothSides">
              <wp:wrapPolygon edited="0">
                <wp:start x="-136" y="-193"/>
                <wp:lineTo x="-136" y="21626"/>
                <wp:lineTo x="21550" y="21626"/>
                <wp:lineTo x="21550" y="-193"/>
                <wp:lineTo x="-136" y="-193"/>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016885" cy="21310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A3061B" w:rsidRPr="008353BB" w:rsidRDefault="00A3061B" w:rsidP="00A3061B">
      <w:pPr>
        <w:spacing w:line="360" w:lineRule="auto"/>
        <w:jc w:val="both"/>
        <w:rPr>
          <w:rFonts w:ascii="Palatino Linotype" w:hAnsi="Palatino Linotype"/>
        </w:rPr>
      </w:pPr>
    </w:p>
    <w:p w:rsidR="00A3061B" w:rsidRPr="008353BB" w:rsidRDefault="00A3061B" w:rsidP="00A3061B">
      <w:pPr>
        <w:spacing w:line="360" w:lineRule="auto"/>
        <w:jc w:val="center"/>
        <w:rPr>
          <w:rFonts w:ascii="Palatino Linotype" w:hAnsi="Palatino Linotype"/>
          <w:i/>
          <w:sz w:val="22"/>
          <w:szCs w:val="22"/>
        </w:rPr>
      </w:pPr>
    </w:p>
    <w:p w:rsidR="00A3061B" w:rsidRPr="008353BB" w:rsidRDefault="00A3061B" w:rsidP="00A3061B">
      <w:pPr>
        <w:spacing w:line="360" w:lineRule="auto"/>
        <w:jc w:val="both"/>
        <w:rPr>
          <w:rFonts w:ascii="Palatino Linotype" w:hAnsi="Palatino Linotype"/>
        </w:rPr>
      </w:pPr>
    </w:p>
    <w:p w:rsidR="00A3061B" w:rsidRPr="008353BB" w:rsidRDefault="00A3061B" w:rsidP="00A3061B">
      <w:pPr>
        <w:spacing w:line="360" w:lineRule="auto"/>
        <w:jc w:val="both"/>
        <w:rPr>
          <w:rFonts w:ascii="Palatino Linotype" w:hAnsi="Palatino Linotype"/>
        </w:rPr>
      </w:pPr>
    </w:p>
    <w:p w:rsidR="00A3061B" w:rsidRPr="008353BB" w:rsidRDefault="00A3061B" w:rsidP="00A3061B">
      <w:pPr>
        <w:spacing w:line="360" w:lineRule="auto"/>
        <w:jc w:val="both"/>
        <w:rPr>
          <w:rFonts w:ascii="Palatino Linotype" w:hAnsi="Palatino Linotype"/>
        </w:rPr>
      </w:pPr>
    </w:p>
    <w:p w:rsidR="00A3061B" w:rsidRPr="008353BB" w:rsidRDefault="00A3061B" w:rsidP="00A3061B">
      <w:pPr>
        <w:spacing w:line="360" w:lineRule="auto"/>
        <w:jc w:val="both"/>
        <w:rPr>
          <w:rFonts w:ascii="Palatino Linotype" w:hAnsi="Palatino Linotype"/>
        </w:rPr>
      </w:pPr>
    </w:p>
    <w:p w:rsidR="00A3061B" w:rsidRPr="008353BB" w:rsidRDefault="00A3061B" w:rsidP="00A3061B">
      <w:pPr>
        <w:spacing w:line="360" w:lineRule="auto"/>
        <w:jc w:val="both"/>
        <w:rPr>
          <w:rFonts w:ascii="Palatino Linotype" w:hAnsi="Palatino Linotype"/>
        </w:rPr>
      </w:pPr>
    </w:p>
    <w:p w:rsidR="00A3061B" w:rsidRPr="008353BB" w:rsidRDefault="00A3061B" w:rsidP="00A3061B">
      <w:pPr>
        <w:spacing w:line="360" w:lineRule="auto"/>
        <w:jc w:val="both"/>
        <w:rPr>
          <w:rFonts w:ascii="Palatino Linotype" w:hAnsi="Palatino Linotype"/>
        </w:rPr>
      </w:pPr>
    </w:p>
    <w:p w:rsidR="00A3061B" w:rsidRPr="008353BB" w:rsidRDefault="00A3061B" w:rsidP="00A3061B">
      <w:pPr>
        <w:spacing w:line="360" w:lineRule="auto"/>
        <w:jc w:val="both"/>
        <w:rPr>
          <w:rFonts w:ascii="Palatino Linotype" w:hAnsi="Palatino Linotype"/>
        </w:rPr>
      </w:pPr>
      <w:r w:rsidRPr="008353BB">
        <w:rPr>
          <w:rFonts w:ascii="Palatino Linotype" w:hAnsi="Palatino Linotype"/>
        </w:rPr>
        <w:t>Ahora bien, la secretaria de Movilidad concesiono el diseño, la construcción, operación, explotación, conservación y mantenimiento de la autopista denominada macro libramiento mexiquense ubicada en los municipios de Tlalnepantla de Baz y Ecatepec de Morelos en el Estado de México y en la demarcación territorial Gustavo A. Madero en la Ciudad de México</w:t>
      </w:r>
      <w:r w:rsidRPr="008353BB">
        <w:rPr>
          <w:rStyle w:val="Refdenotaalpie"/>
          <w:rFonts w:ascii="Palatino Linotype" w:hAnsi="Palatino Linotype"/>
          <w:color w:val="000000"/>
        </w:rPr>
        <w:footnoteReference w:id="3"/>
      </w:r>
      <w:r w:rsidRPr="008353BB">
        <w:rPr>
          <w:rFonts w:ascii="Palatino Linotype" w:hAnsi="Palatino Linotype"/>
        </w:rPr>
        <w:t xml:space="preserve"> en fecha diez de noviembre de 2021 a la Sociedad denominada Anesa Holding S.A de C.V.</w:t>
      </w:r>
    </w:p>
    <w:p w:rsidR="00A3061B" w:rsidRPr="008353BB" w:rsidRDefault="00A3061B" w:rsidP="00A3061B">
      <w:pPr>
        <w:spacing w:line="360" w:lineRule="auto"/>
        <w:jc w:val="both"/>
        <w:rPr>
          <w:rFonts w:ascii="Palatino Linotype" w:hAnsi="Palatino Linotype"/>
        </w:rPr>
      </w:pPr>
    </w:p>
    <w:p w:rsidR="00A3061B" w:rsidRPr="008353BB" w:rsidRDefault="00A3061B" w:rsidP="00A3061B">
      <w:pPr>
        <w:spacing w:line="360" w:lineRule="auto"/>
        <w:jc w:val="both"/>
        <w:rPr>
          <w:rFonts w:ascii="Palatino Linotype" w:hAnsi="Palatino Linotype"/>
        </w:rPr>
      </w:pPr>
      <w:r w:rsidRPr="008353BB">
        <w:rPr>
          <w:rFonts w:ascii="Palatino Linotype" w:hAnsi="Palatino Linotype"/>
        </w:rPr>
        <w:t xml:space="preserve">Del que este Instituto destaca lo siguiente; </w:t>
      </w:r>
    </w:p>
    <w:p w:rsidR="00A3061B" w:rsidRPr="008353BB" w:rsidRDefault="00A3061B" w:rsidP="00A3061B">
      <w:pPr>
        <w:spacing w:line="360" w:lineRule="auto"/>
        <w:jc w:val="both"/>
        <w:rPr>
          <w:rFonts w:ascii="Palatino Linotype" w:hAnsi="Palatino Linotype"/>
        </w:rPr>
      </w:pPr>
      <w:r w:rsidRPr="008353BB">
        <w:rPr>
          <w:rFonts w:ascii="Palatino Linotype" w:hAnsi="Palatino Linotype"/>
          <w:noProof/>
          <w:lang w:val="es-MX" w:eastAsia="es-MX"/>
        </w:rPr>
        <w:drawing>
          <wp:anchor distT="0" distB="0" distL="114300" distR="114300" simplePos="0" relativeHeight="251660288" behindDoc="0" locked="0" layoutInCell="1" allowOverlap="1" wp14:anchorId="0DD9DB2B" wp14:editId="79B9ACD3">
            <wp:simplePos x="0" y="0"/>
            <wp:positionH relativeFrom="page">
              <wp:align>center</wp:align>
            </wp:positionH>
            <wp:positionV relativeFrom="paragraph">
              <wp:posOffset>306119</wp:posOffset>
            </wp:positionV>
            <wp:extent cx="4253837" cy="636251"/>
            <wp:effectExtent l="19050" t="19050" r="13970" b="12065"/>
            <wp:wrapThrough wrapText="bothSides">
              <wp:wrapPolygon edited="0">
                <wp:start x="-97" y="-647"/>
                <wp:lineTo x="-97" y="21363"/>
                <wp:lineTo x="21574" y="21363"/>
                <wp:lineTo x="21574" y="-647"/>
                <wp:lineTo x="-97" y="-647"/>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253837" cy="63625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A3061B" w:rsidRPr="008353BB" w:rsidRDefault="00A3061B" w:rsidP="00A3061B">
      <w:pPr>
        <w:spacing w:line="360" w:lineRule="auto"/>
        <w:jc w:val="center"/>
        <w:rPr>
          <w:rFonts w:ascii="Palatino Linotype" w:hAnsi="Palatino Linotype"/>
        </w:rPr>
      </w:pPr>
    </w:p>
    <w:p w:rsidR="00A3061B" w:rsidRPr="008353BB" w:rsidRDefault="00A3061B" w:rsidP="00A3061B">
      <w:pPr>
        <w:spacing w:line="360" w:lineRule="auto"/>
        <w:jc w:val="center"/>
        <w:rPr>
          <w:rFonts w:ascii="Palatino Linotype" w:hAnsi="Palatino Linotype"/>
        </w:rPr>
      </w:pPr>
      <w:r w:rsidRPr="008353BB">
        <w:rPr>
          <w:rFonts w:ascii="Palatino Linotype" w:hAnsi="Palatino Linotype"/>
          <w:noProof/>
          <w:lang w:val="es-MX" w:eastAsia="es-MX"/>
        </w:rPr>
        <w:lastRenderedPageBreak/>
        <w:drawing>
          <wp:anchor distT="0" distB="0" distL="114300" distR="114300" simplePos="0" relativeHeight="251661312" behindDoc="0" locked="0" layoutInCell="1" allowOverlap="1" wp14:anchorId="6328214C" wp14:editId="15924A30">
            <wp:simplePos x="0" y="0"/>
            <wp:positionH relativeFrom="page">
              <wp:align>center</wp:align>
            </wp:positionH>
            <wp:positionV relativeFrom="paragraph">
              <wp:posOffset>19223</wp:posOffset>
            </wp:positionV>
            <wp:extent cx="4206774" cy="3075940"/>
            <wp:effectExtent l="19050" t="19050" r="22860" b="10160"/>
            <wp:wrapThrough wrapText="bothSides">
              <wp:wrapPolygon edited="0">
                <wp:start x="-98" y="-134"/>
                <wp:lineTo x="-98" y="21538"/>
                <wp:lineTo x="21620" y="21538"/>
                <wp:lineTo x="21620" y="-134"/>
                <wp:lineTo x="-98" y="-134"/>
              </wp:wrapPolygon>
            </wp:wrapThrough>
            <wp:docPr id="190782958" name="Imagen 190782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206774" cy="30759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r w:rsidRPr="008353BB">
        <w:rPr>
          <w:rFonts w:ascii="Palatino Linotype" w:hAnsi="Palatino Linotype"/>
          <w:noProof/>
          <w:color w:val="000000"/>
          <w:lang w:val="es-MX" w:eastAsia="es-MX"/>
        </w:rPr>
        <w:drawing>
          <wp:anchor distT="0" distB="0" distL="114300" distR="114300" simplePos="0" relativeHeight="251662336" behindDoc="0" locked="0" layoutInCell="1" allowOverlap="1" wp14:anchorId="2834C44B" wp14:editId="0B5B3536">
            <wp:simplePos x="0" y="0"/>
            <wp:positionH relativeFrom="page">
              <wp:align>center</wp:align>
            </wp:positionH>
            <wp:positionV relativeFrom="paragraph">
              <wp:posOffset>33020</wp:posOffset>
            </wp:positionV>
            <wp:extent cx="3755390" cy="2661163"/>
            <wp:effectExtent l="19050" t="19050" r="16510" b="25400"/>
            <wp:wrapThrough wrapText="bothSides">
              <wp:wrapPolygon edited="0">
                <wp:start x="-110" y="-155"/>
                <wp:lineTo x="-110" y="21652"/>
                <wp:lineTo x="21585" y="21652"/>
                <wp:lineTo x="21585" y="-155"/>
                <wp:lineTo x="-110" y="-155"/>
              </wp:wrapPolygon>
            </wp:wrapThrough>
            <wp:docPr id="78527906" name="Imagen 78527906"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A close-up of a document&#10;&#10;AI-generated content may be incorrect."/>
                    <pic:cNvPicPr/>
                  </pic:nvPicPr>
                  <pic:blipFill rotWithShape="1">
                    <a:blip r:embed="rId27">
                      <a:extLst>
                        <a:ext uri="{28A0092B-C50C-407E-A947-70E740481C1C}">
                          <a14:useLocalDpi xmlns:a14="http://schemas.microsoft.com/office/drawing/2010/main" val="0"/>
                        </a:ext>
                      </a:extLst>
                    </a:blip>
                    <a:srcRect t="6430"/>
                    <a:stretch/>
                  </pic:blipFill>
                  <pic:spPr bwMode="auto">
                    <a:xfrm>
                      <a:off x="0" y="0"/>
                      <a:ext cx="3755390" cy="2661163"/>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r w:rsidRPr="008353BB">
        <w:rPr>
          <w:rFonts w:ascii="Palatino Linotype" w:hAnsi="Palatino Linotype"/>
          <w:noProof/>
          <w:color w:val="000000"/>
          <w:lang w:val="es-MX" w:eastAsia="es-MX"/>
        </w:rPr>
        <w:lastRenderedPageBreak/>
        <w:drawing>
          <wp:anchor distT="0" distB="0" distL="114300" distR="114300" simplePos="0" relativeHeight="251663360" behindDoc="0" locked="0" layoutInCell="1" allowOverlap="1" wp14:anchorId="4515026D" wp14:editId="520AF713">
            <wp:simplePos x="0" y="0"/>
            <wp:positionH relativeFrom="page">
              <wp:align>center</wp:align>
            </wp:positionH>
            <wp:positionV relativeFrom="paragraph">
              <wp:posOffset>19050</wp:posOffset>
            </wp:positionV>
            <wp:extent cx="3837547" cy="1988517"/>
            <wp:effectExtent l="19050" t="19050" r="10795" b="12065"/>
            <wp:wrapThrough wrapText="bothSides">
              <wp:wrapPolygon edited="0">
                <wp:start x="-107" y="-207"/>
                <wp:lineTo x="-107" y="21524"/>
                <wp:lineTo x="21554" y="21524"/>
                <wp:lineTo x="21554" y="-207"/>
                <wp:lineTo x="-107" y="-207"/>
              </wp:wrapPolygon>
            </wp:wrapThrough>
            <wp:docPr id="21" name="Imagen 2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A close-up of a document&#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3837547" cy="1988517"/>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r w:rsidRPr="008353BB">
        <w:rPr>
          <w:rFonts w:ascii="Palatino Linotype" w:hAnsi="Palatino Linotype"/>
          <w:noProof/>
          <w:color w:val="000000"/>
          <w:lang w:val="es-MX" w:eastAsia="es-MX"/>
        </w:rPr>
        <w:drawing>
          <wp:anchor distT="0" distB="0" distL="114300" distR="114300" simplePos="0" relativeHeight="251664384" behindDoc="0" locked="0" layoutInCell="1" allowOverlap="1" wp14:anchorId="09B567D3" wp14:editId="0F5CCDEA">
            <wp:simplePos x="0" y="0"/>
            <wp:positionH relativeFrom="page">
              <wp:align>center</wp:align>
            </wp:positionH>
            <wp:positionV relativeFrom="paragraph">
              <wp:posOffset>279400</wp:posOffset>
            </wp:positionV>
            <wp:extent cx="3808675" cy="1410970"/>
            <wp:effectExtent l="19050" t="19050" r="20955" b="17780"/>
            <wp:wrapThrough wrapText="bothSides">
              <wp:wrapPolygon edited="0">
                <wp:start x="-108" y="-292"/>
                <wp:lineTo x="-108" y="21581"/>
                <wp:lineTo x="21611" y="21581"/>
                <wp:lineTo x="21611" y="-292"/>
                <wp:lineTo x="-108" y="-292"/>
              </wp:wrapPolygon>
            </wp:wrapThrough>
            <wp:docPr id="1681879955" name="Imagen 1681879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3808675" cy="14109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center"/>
        <w:rPr>
          <w:rFonts w:ascii="Palatino Linotype" w:hAnsi="Palatino Linotype"/>
          <w:color w:val="000000"/>
        </w:rPr>
      </w:pPr>
    </w:p>
    <w:p w:rsidR="00A3061B" w:rsidRPr="008353BB" w:rsidRDefault="00A3061B" w:rsidP="00A3061B">
      <w:pPr>
        <w:spacing w:line="360" w:lineRule="auto"/>
        <w:jc w:val="both"/>
        <w:rPr>
          <w:rFonts w:ascii="Palatino Linotype" w:hAnsi="Palatino Linotype"/>
          <w:color w:val="000000"/>
        </w:rPr>
      </w:pPr>
    </w:p>
    <w:p w:rsidR="00A3061B" w:rsidRPr="008353BB" w:rsidRDefault="00A3061B" w:rsidP="00A3061B">
      <w:pPr>
        <w:spacing w:line="360" w:lineRule="auto"/>
        <w:jc w:val="both"/>
        <w:rPr>
          <w:rFonts w:ascii="Palatino Linotype" w:hAnsi="Palatino Linotype"/>
        </w:rPr>
      </w:pPr>
      <w:r w:rsidRPr="008353BB">
        <w:rPr>
          <w:rFonts w:ascii="Palatino Linotype" w:hAnsi="Palatino Linotype"/>
          <w:color w:val="000000"/>
        </w:rPr>
        <w:t xml:space="preserve">De lo anterior, debe comprenderse entonces que la concesión es el acto administrativo por medio del cual el titular del poder Ejecutivo por conducto de la secretaria </w:t>
      </w:r>
      <w:r w:rsidRPr="008353BB">
        <w:rPr>
          <w:rFonts w:ascii="Palatino Linotype" w:hAnsi="Palatino Linotype"/>
        </w:rPr>
        <w:t>autoriza a las personas físicas o jurídicas, para prestar un servicio público de transporte, en los términos y condiciones que la propia ley señala.</w:t>
      </w:r>
    </w:p>
    <w:p w:rsidR="00A3061B" w:rsidRPr="008353BB" w:rsidRDefault="00A3061B" w:rsidP="00A3061B">
      <w:pPr>
        <w:spacing w:line="360" w:lineRule="auto"/>
        <w:jc w:val="both"/>
        <w:rPr>
          <w:rFonts w:ascii="Palatino Linotype" w:hAnsi="Palatino Linotype"/>
        </w:rPr>
      </w:pPr>
    </w:p>
    <w:p w:rsidR="00A3061B" w:rsidRPr="008353BB" w:rsidRDefault="00A3061B" w:rsidP="00A3061B">
      <w:pPr>
        <w:spacing w:line="360" w:lineRule="auto"/>
        <w:jc w:val="both"/>
        <w:rPr>
          <w:rFonts w:ascii="Palatino Linotype" w:hAnsi="Palatino Linotype"/>
        </w:rPr>
      </w:pPr>
      <w:r w:rsidRPr="008353BB">
        <w:rPr>
          <w:rFonts w:ascii="Palatino Linotype" w:hAnsi="Palatino Linotype"/>
        </w:rPr>
        <w:t xml:space="preserve">De manera complementaria, resulta preciso establecer que el Sistema Integral de Movilidad se compone de la Infraestructura Vial Primaria y Secundaria siendo la infraestructura vial primaria aquella a cargo del Estado y la infraestructura vial secundaria la que está a cargo de los municipios, conforme lo siguiente; </w:t>
      </w:r>
    </w:p>
    <w:p w:rsidR="00A3061B" w:rsidRPr="008353BB" w:rsidRDefault="00A3061B" w:rsidP="00A3061B">
      <w:pPr>
        <w:pStyle w:val="Citas"/>
        <w:rPr>
          <w:color w:val="000000"/>
        </w:rPr>
      </w:pPr>
      <w:r w:rsidRPr="008353BB">
        <w:rPr>
          <w:b/>
        </w:rPr>
        <w:lastRenderedPageBreak/>
        <w:t>“Artículo 2.</w:t>
      </w:r>
      <w:r w:rsidRPr="008353BB">
        <w:t xml:space="preserve"> Definiciones. Para la aplicación, interpretación y efectos de esta Ley, se entiende por:</w:t>
      </w:r>
    </w:p>
    <w:p w:rsidR="00A3061B" w:rsidRPr="008353BB" w:rsidRDefault="00A3061B" w:rsidP="00A3061B">
      <w:pPr>
        <w:pStyle w:val="Citas"/>
      </w:pPr>
      <w:r w:rsidRPr="008353BB">
        <w:rPr>
          <w:b/>
        </w:rPr>
        <w:t>V. Concesión:</w:t>
      </w:r>
      <w:r w:rsidRPr="008353BB">
        <w:t xml:space="preserve"> Al acto administrativo por el cual el titular del Poder Ejecutivo del Estado, por conducto de la Secretaría, autoriza a las personas físicas o jurídicas, para prestar un servicio público de transporte, en los términos y condiciones que la propia ley señala.</w:t>
      </w:r>
    </w:p>
    <w:p w:rsidR="00A3061B" w:rsidRPr="008353BB" w:rsidRDefault="00A3061B" w:rsidP="00A3061B">
      <w:pPr>
        <w:pStyle w:val="Citas"/>
      </w:pPr>
      <w:r w:rsidRPr="008353BB">
        <w:rPr>
          <w:b/>
        </w:rPr>
        <w:t>Artículo 16. Sistema Integral de Movilidad</w:t>
      </w:r>
      <w:r w:rsidRPr="008353BB">
        <w:t>. Los elementos del Sistema Integral de Movilidad, se clasifican en:</w:t>
      </w:r>
    </w:p>
    <w:p w:rsidR="00A3061B" w:rsidRPr="008353BB" w:rsidRDefault="00A3061B" w:rsidP="00A3061B">
      <w:pPr>
        <w:pStyle w:val="Citas"/>
        <w:rPr>
          <w:b/>
        </w:rPr>
      </w:pPr>
      <w:r w:rsidRPr="008353BB">
        <w:rPr>
          <w:b/>
        </w:rPr>
        <w:t xml:space="preserve">Infraestructura vial: </w:t>
      </w:r>
    </w:p>
    <w:p w:rsidR="00A3061B" w:rsidRPr="008353BB" w:rsidRDefault="00A3061B" w:rsidP="00A3061B">
      <w:pPr>
        <w:pStyle w:val="Citas"/>
      </w:pPr>
      <w:r w:rsidRPr="008353BB">
        <w:t xml:space="preserve">a) </w:t>
      </w:r>
      <w:r w:rsidRPr="008353BB">
        <w:rPr>
          <w:b/>
        </w:rPr>
        <w:t>Primaria</w:t>
      </w:r>
      <w:r w:rsidRPr="008353BB">
        <w:t xml:space="preserve">: Estará a cargo del Estado, podrá ser de cuota, libre de peaje o de uso restringido. </w:t>
      </w:r>
    </w:p>
    <w:p w:rsidR="00A3061B" w:rsidRPr="008353BB" w:rsidRDefault="00A3061B" w:rsidP="00A3061B">
      <w:pPr>
        <w:pStyle w:val="Citas"/>
        <w:rPr>
          <w:b/>
          <w:bCs/>
        </w:rPr>
      </w:pPr>
      <w:r w:rsidRPr="008353BB">
        <w:t xml:space="preserve">b) </w:t>
      </w:r>
      <w:r w:rsidRPr="008353BB">
        <w:rPr>
          <w:b/>
        </w:rPr>
        <w:t>Local</w:t>
      </w:r>
      <w:r w:rsidRPr="008353BB">
        <w:t xml:space="preserve">: Aquella que no sea considerada vial primaria y estará a cargo de los municipios.” </w:t>
      </w:r>
      <w:r w:rsidRPr="008353BB">
        <w:rPr>
          <w:b/>
          <w:bCs/>
        </w:rPr>
        <w:t>(Sic)</w:t>
      </w:r>
    </w:p>
    <w:p w:rsidR="004A2945" w:rsidRPr="008353BB" w:rsidRDefault="004A2945" w:rsidP="00A3061B">
      <w:pPr>
        <w:pBdr>
          <w:top w:val="nil"/>
          <w:left w:val="nil"/>
          <w:bottom w:val="nil"/>
          <w:right w:val="nil"/>
          <w:between w:val="nil"/>
        </w:pBdr>
        <w:spacing w:after="160" w:line="360" w:lineRule="auto"/>
        <w:contextualSpacing/>
        <w:rPr>
          <w:rFonts w:ascii="Palatino Linotype" w:eastAsia="Palatino Linotype" w:hAnsi="Palatino Linotype" w:cs="Palatino Linotype"/>
          <w:color w:val="000000"/>
          <w:szCs w:val="22"/>
          <w:lang w:val="es-ES_tradnl" w:eastAsia="es-MX"/>
        </w:rPr>
      </w:pPr>
    </w:p>
    <w:p w:rsidR="00A3061B" w:rsidRPr="008353BB" w:rsidRDefault="00A3061B" w:rsidP="00A3061B">
      <w:pPr>
        <w:pBdr>
          <w:top w:val="nil"/>
          <w:left w:val="nil"/>
          <w:bottom w:val="nil"/>
          <w:right w:val="nil"/>
          <w:between w:val="nil"/>
        </w:pBdr>
        <w:spacing w:after="160" w:line="360" w:lineRule="auto"/>
        <w:contextualSpacing/>
        <w:rPr>
          <w:rFonts w:ascii="Palatino Linotype" w:eastAsia="Palatino Linotype" w:hAnsi="Palatino Linotype" w:cs="Palatino Linotype"/>
          <w:color w:val="000000"/>
          <w:szCs w:val="22"/>
          <w:lang w:val="es-ES_tradnl" w:eastAsia="es-MX"/>
        </w:rPr>
      </w:pPr>
    </w:p>
    <w:p w:rsidR="004A709E" w:rsidRPr="008353BB" w:rsidRDefault="004A709E" w:rsidP="004A709E">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8353BB">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la respuesta e informe justificado del Sujeto Obligado colman la pretensión del Recurrente. </w:t>
      </w:r>
    </w:p>
    <w:p w:rsidR="004A709E" w:rsidRPr="008353BB" w:rsidRDefault="004A709E" w:rsidP="004A709E">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84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104"/>
        <w:gridCol w:w="1701"/>
        <w:gridCol w:w="2410"/>
        <w:gridCol w:w="1275"/>
      </w:tblGrid>
      <w:tr w:rsidR="00C22C4B" w:rsidRPr="008353BB" w:rsidTr="00F64984">
        <w:trPr>
          <w:trHeight w:val="401"/>
        </w:trPr>
        <w:tc>
          <w:tcPr>
            <w:tcW w:w="3104" w:type="dxa"/>
            <w:shd w:val="clear" w:color="auto" w:fill="E7E6E6" w:themeFill="background2"/>
          </w:tcPr>
          <w:p w:rsidR="00C22C4B" w:rsidRPr="008353BB" w:rsidRDefault="00C22C4B" w:rsidP="00AA3E1B">
            <w:pPr>
              <w:spacing w:line="360" w:lineRule="auto"/>
              <w:jc w:val="center"/>
              <w:rPr>
                <w:rFonts w:ascii="Palatino Linotype" w:eastAsiaTheme="minorHAnsi" w:hAnsi="Palatino Linotype" w:cstheme="minorBidi"/>
                <w:b/>
                <w:i/>
                <w:color w:val="000000"/>
                <w:sz w:val="22"/>
                <w:szCs w:val="22"/>
                <w:lang w:val="es-MX" w:eastAsia="en-US"/>
              </w:rPr>
            </w:pPr>
            <w:r w:rsidRPr="008353BB">
              <w:rPr>
                <w:rFonts w:ascii="Palatino Linotype" w:eastAsiaTheme="minorHAnsi" w:hAnsi="Palatino Linotype" w:cstheme="minorBidi"/>
                <w:b/>
                <w:i/>
                <w:color w:val="000000"/>
                <w:sz w:val="22"/>
                <w:szCs w:val="22"/>
                <w:lang w:val="es-MX" w:eastAsia="en-US"/>
              </w:rPr>
              <w:t>Requerimientos</w:t>
            </w:r>
          </w:p>
        </w:tc>
        <w:tc>
          <w:tcPr>
            <w:tcW w:w="1701" w:type="dxa"/>
            <w:shd w:val="clear" w:color="auto" w:fill="E7E6E6" w:themeFill="background2"/>
          </w:tcPr>
          <w:p w:rsidR="00C22C4B" w:rsidRPr="008353BB" w:rsidRDefault="00C22C4B" w:rsidP="00AA3E1B">
            <w:pPr>
              <w:spacing w:line="360" w:lineRule="auto"/>
              <w:jc w:val="center"/>
              <w:rPr>
                <w:rFonts w:ascii="Palatino Linotype" w:eastAsiaTheme="minorHAnsi" w:hAnsi="Palatino Linotype" w:cstheme="minorBidi"/>
                <w:b/>
                <w:i/>
                <w:color w:val="000000"/>
                <w:sz w:val="22"/>
                <w:szCs w:val="22"/>
                <w:lang w:val="es-MX" w:eastAsia="en-US"/>
              </w:rPr>
            </w:pPr>
            <w:r w:rsidRPr="008353BB">
              <w:rPr>
                <w:rFonts w:ascii="Palatino Linotype" w:eastAsiaTheme="minorHAnsi" w:hAnsi="Palatino Linotype" w:cstheme="minorBidi"/>
                <w:b/>
                <w:i/>
                <w:color w:val="000000"/>
                <w:sz w:val="22"/>
                <w:szCs w:val="22"/>
                <w:lang w:val="es-MX" w:eastAsia="en-US"/>
              </w:rPr>
              <w:t xml:space="preserve">Respuesta </w:t>
            </w:r>
          </w:p>
        </w:tc>
        <w:tc>
          <w:tcPr>
            <w:tcW w:w="2410" w:type="dxa"/>
            <w:shd w:val="clear" w:color="auto" w:fill="E7E6E6" w:themeFill="background2"/>
          </w:tcPr>
          <w:p w:rsidR="00C22C4B" w:rsidRPr="008353BB" w:rsidRDefault="00C22C4B" w:rsidP="00AA3E1B">
            <w:pPr>
              <w:spacing w:line="360" w:lineRule="auto"/>
              <w:jc w:val="center"/>
              <w:rPr>
                <w:rFonts w:ascii="Palatino Linotype" w:eastAsiaTheme="minorHAnsi" w:hAnsi="Palatino Linotype" w:cstheme="minorBidi"/>
                <w:b/>
                <w:i/>
                <w:color w:val="000000"/>
                <w:sz w:val="22"/>
                <w:szCs w:val="22"/>
                <w:lang w:val="es-MX" w:eastAsia="en-US"/>
              </w:rPr>
            </w:pPr>
            <w:r w:rsidRPr="008353BB">
              <w:rPr>
                <w:rFonts w:ascii="Palatino Linotype" w:eastAsiaTheme="minorHAnsi" w:hAnsi="Palatino Linotype" w:cstheme="minorBidi"/>
                <w:b/>
                <w:i/>
                <w:color w:val="000000"/>
                <w:sz w:val="22"/>
                <w:szCs w:val="22"/>
                <w:lang w:val="es-MX" w:eastAsia="en-US"/>
              </w:rPr>
              <w:t>IJ</w:t>
            </w:r>
          </w:p>
        </w:tc>
        <w:tc>
          <w:tcPr>
            <w:tcW w:w="1275" w:type="dxa"/>
            <w:shd w:val="clear" w:color="auto" w:fill="E7E6E6" w:themeFill="background2"/>
          </w:tcPr>
          <w:p w:rsidR="00C22C4B" w:rsidRPr="008353BB" w:rsidRDefault="00C22C4B" w:rsidP="00AA3E1B">
            <w:pPr>
              <w:spacing w:line="360" w:lineRule="auto"/>
              <w:jc w:val="center"/>
              <w:rPr>
                <w:rFonts w:ascii="Palatino Linotype" w:eastAsiaTheme="minorHAnsi" w:hAnsi="Palatino Linotype" w:cstheme="minorBidi"/>
                <w:b/>
                <w:i/>
                <w:color w:val="000000"/>
                <w:sz w:val="22"/>
                <w:szCs w:val="22"/>
                <w:lang w:val="es-MX" w:eastAsia="en-US"/>
              </w:rPr>
            </w:pPr>
            <w:r w:rsidRPr="008353BB">
              <w:rPr>
                <w:rFonts w:ascii="Palatino Linotype" w:eastAsiaTheme="minorHAnsi" w:hAnsi="Palatino Linotype" w:cstheme="minorBidi"/>
                <w:b/>
                <w:i/>
                <w:color w:val="000000"/>
                <w:sz w:val="22"/>
                <w:szCs w:val="22"/>
                <w:lang w:val="es-MX" w:eastAsia="en-US"/>
              </w:rPr>
              <w:t>Colma</w:t>
            </w:r>
          </w:p>
        </w:tc>
      </w:tr>
      <w:tr w:rsidR="00C22C4B" w:rsidRPr="008353BB" w:rsidTr="00F64984">
        <w:trPr>
          <w:trHeight w:val="606"/>
        </w:trPr>
        <w:tc>
          <w:tcPr>
            <w:tcW w:w="3104" w:type="dxa"/>
          </w:tcPr>
          <w:p w:rsidR="00C22C4B" w:rsidRPr="008353BB" w:rsidRDefault="00C22C4B" w:rsidP="00AA3E1B">
            <w:pPr>
              <w:jc w:val="both"/>
              <w:rPr>
                <w:rFonts w:ascii="Palatino Linotype" w:eastAsiaTheme="minorHAnsi" w:hAnsi="Palatino Linotype" w:cstheme="minorBidi"/>
                <w:color w:val="000000"/>
                <w:sz w:val="22"/>
                <w:szCs w:val="20"/>
                <w:lang w:val="es-MX" w:eastAsia="en-US"/>
              </w:rPr>
            </w:pPr>
            <w:r w:rsidRPr="008353BB">
              <w:rPr>
                <w:rFonts w:ascii="Palatino Linotype" w:hAnsi="Palatino Linotype" w:cs="Arial"/>
                <w:sz w:val="22"/>
                <w:szCs w:val="20"/>
              </w:rPr>
              <w:t xml:space="preserve">El </w:t>
            </w:r>
            <w:r w:rsidRPr="008353BB">
              <w:rPr>
                <w:rFonts w:ascii="Palatino Linotype" w:hAnsi="Palatino Linotype" w:cs="Arial"/>
                <w:b/>
                <w:sz w:val="22"/>
                <w:szCs w:val="20"/>
              </w:rPr>
              <w:t>título de concesión</w:t>
            </w:r>
            <w:r w:rsidRPr="008353BB">
              <w:rPr>
                <w:rFonts w:ascii="Palatino Linotype" w:hAnsi="Palatino Linotype" w:cs="Arial"/>
                <w:sz w:val="22"/>
                <w:szCs w:val="20"/>
              </w:rPr>
              <w:t xml:space="preserve"> correspondiente al proyecto denominado Macro libramiento Mexiquense, en su versión íntegra</w:t>
            </w:r>
          </w:p>
        </w:tc>
        <w:tc>
          <w:tcPr>
            <w:tcW w:w="1701" w:type="dxa"/>
            <w:vMerge w:val="restart"/>
          </w:tcPr>
          <w:p w:rsidR="00C22C4B" w:rsidRPr="008353BB" w:rsidRDefault="00C22C4B" w:rsidP="00AA3E1B">
            <w:pPr>
              <w:jc w:val="both"/>
              <w:rPr>
                <w:rFonts w:ascii="Palatino Linotype" w:eastAsiaTheme="minorHAnsi" w:hAnsi="Palatino Linotype" w:cstheme="minorBidi"/>
                <w:color w:val="000000"/>
                <w:sz w:val="22"/>
                <w:szCs w:val="22"/>
                <w:lang w:val="es-MX" w:eastAsia="en-US"/>
              </w:rPr>
            </w:pPr>
            <w:r w:rsidRPr="008353BB">
              <w:rPr>
                <w:rFonts w:ascii="Palatino Linotype" w:eastAsiaTheme="minorHAnsi" w:hAnsi="Palatino Linotype" w:cstheme="minorBidi"/>
                <w:color w:val="000000"/>
                <w:sz w:val="22"/>
                <w:szCs w:val="22"/>
                <w:lang w:val="es-MX" w:eastAsia="en-US"/>
              </w:rPr>
              <w:t>Incompetencia</w:t>
            </w:r>
          </w:p>
        </w:tc>
        <w:tc>
          <w:tcPr>
            <w:tcW w:w="2410" w:type="dxa"/>
          </w:tcPr>
          <w:p w:rsidR="00C22C4B" w:rsidRPr="008353BB" w:rsidRDefault="00C22C4B" w:rsidP="00F27C31">
            <w:pPr>
              <w:rPr>
                <w:rFonts w:ascii="Palatino Linotype" w:eastAsiaTheme="minorHAnsi" w:hAnsi="Palatino Linotype" w:cstheme="minorBidi"/>
                <w:color w:val="000000"/>
                <w:sz w:val="22"/>
                <w:szCs w:val="22"/>
                <w:lang w:val="es-MX" w:eastAsia="en-US"/>
              </w:rPr>
            </w:pPr>
            <w:r w:rsidRPr="008353BB">
              <w:rPr>
                <w:rFonts w:ascii="Palatino Linotype" w:eastAsiaTheme="minorHAnsi" w:hAnsi="Palatino Linotype" w:cstheme="minorBidi"/>
                <w:color w:val="000000"/>
                <w:sz w:val="22"/>
                <w:szCs w:val="22"/>
                <w:lang w:val="es-MX" w:eastAsia="en-US"/>
              </w:rPr>
              <w:t>Título de Concesión</w:t>
            </w:r>
          </w:p>
        </w:tc>
        <w:tc>
          <w:tcPr>
            <w:tcW w:w="1275" w:type="dxa"/>
          </w:tcPr>
          <w:p w:rsidR="00C22C4B" w:rsidRPr="008353BB" w:rsidRDefault="00C22C4B" w:rsidP="00C22C4B">
            <w:pPr>
              <w:jc w:val="center"/>
              <w:rPr>
                <w:rFonts w:ascii="Palatino Linotype" w:eastAsiaTheme="minorHAnsi" w:hAnsi="Palatino Linotype" w:cstheme="minorBidi"/>
                <w:b/>
                <w:i/>
                <w:color w:val="000000"/>
                <w:sz w:val="22"/>
                <w:szCs w:val="22"/>
                <w:lang w:val="es-MX" w:eastAsia="en-US"/>
              </w:rPr>
            </w:pPr>
            <w:r w:rsidRPr="008353BB">
              <w:rPr>
                <w:rFonts w:ascii="Palatino Linotype" w:eastAsiaTheme="minorHAnsi" w:hAnsi="Palatino Linotype" w:cstheme="minorBidi"/>
                <w:b/>
                <w:i/>
                <w:color w:val="000000"/>
                <w:sz w:val="22"/>
                <w:szCs w:val="22"/>
                <w:lang w:val="es-MX" w:eastAsia="en-US"/>
              </w:rPr>
              <w:t>Sí</w:t>
            </w:r>
          </w:p>
          <w:p w:rsidR="00C22C4B" w:rsidRPr="008353BB" w:rsidRDefault="00C22C4B" w:rsidP="00C22C4B">
            <w:pPr>
              <w:jc w:val="center"/>
              <w:rPr>
                <w:rFonts w:ascii="Palatino Linotype" w:eastAsiaTheme="minorHAnsi" w:hAnsi="Palatino Linotype" w:cstheme="minorBidi"/>
                <w:i/>
                <w:color w:val="000000"/>
                <w:sz w:val="22"/>
                <w:szCs w:val="22"/>
                <w:lang w:val="es-MX" w:eastAsia="en-US"/>
              </w:rPr>
            </w:pPr>
            <w:r w:rsidRPr="008353BB">
              <w:rPr>
                <w:rFonts w:ascii="Palatino Linotype" w:eastAsiaTheme="minorHAnsi" w:hAnsi="Palatino Linotype" w:cstheme="minorBidi"/>
                <w:i/>
                <w:color w:val="000000"/>
                <w:sz w:val="22"/>
                <w:szCs w:val="22"/>
                <w:lang w:val="es-MX" w:eastAsia="en-US"/>
              </w:rPr>
              <w:t>En IJ</w:t>
            </w:r>
          </w:p>
        </w:tc>
      </w:tr>
      <w:tr w:rsidR="00F64984" w:rsidRPr="008353BB" w:rsidTr="00F64984">
        <w:trPr>
          <w:trHeight w:val="606"/>
        </w:trPr>
        <w:tc>
          <w:tcPr>
            <w:tcW w:w="3104" w:type="dxa"/>
          </w:tcPr>
          <w:p w:rsidR="00F64984" w:rsidRPr="008353BB" w:rsidRDefault="00F64984" w:rsidP="00AA3E1B">
            <w:pPr>
              <w:jc w:val="both"/>
              <w:rPr>
                <w:rFonts w:ascii="Palatino Linotype" w:eastAsiaTheme="minorHAnsi" w:hAnsi="Palatino Linotype" w:cstheme="minorBidi"/>
                <w:color w:val="000000"/>
                <w:sz w:val="22"/>
                <w:szCs w:val="20"/>
                <w:lang w:val="es-MX" w:eastAsia="en-US"/>
              </w:rPr>
            </w:pPr>
            <w:r w:rsidRPr="008353BB">
              <w:rPr>
                <w:rFonts w:ascii="Palatino Linotype" w:hAnsi="Palatino Linotype" w:cs="Arial"/>
                <w:sz w:val="22"/>
                <w:szCs w:val="20"/>
              </w:rPr>
              <w:lastRenderedPageBreak/>
              <w:t>Los treinta y un (31) anexos expresamente referidos en dicho título</w:t>
            </w:r>
          </w:p>
        </w:tc>
        <w:tc>
          <w:tcPr>
            <w:tcW w:w="1701" w:type="dxa"/>
            <w:vMerge/>
          </w:tcPr>
          <w:p w:rsidR="00F64984" w:rsidRPr="008353BB" w:rsidRDefault="00F64984" w:rsidP="00AA3E1B">
            <w:pPr>
              <w:jc w:val="both"/>
              <w:rPr>
                <w:rFonts w:ascii="Palatino Linotype" w:eastAsiaTheme="minorHAnsi" w:hAnsi="Palatino Linotype" w:cstheme="minorBidi"/>
                <w:color w:val="000000"/>
                <w:sz w:val="22"/>
                <w:szCs w:val="22"/>
                <w:lang w:val="es-MX" w:eastAsia="en-US"/>
              </w:rPr>
            </w:pPr>
          </w:p>
        </w:tc>
        <w:tc>
          <w:tcPr>
            <w:tcW w:w="2410" w:type="dxa"/>
            <w:vMerge w:val="restart"/>
          </w:tcPr>
          <w:p w:rsidR="00F64984" w:rsidRPr="008353BB" w:rsidRDefault="00F64984" w:rsidP="00C22C4B">
            <w:pPr>
              <w:jc w:val="both"/>
              <w:rPr>
                <w:rFonts w:ascii="Palatino Linotype" w:eastAsiaTheme="minorHAnsi" w:hAnsi="Palatino Linotype" w:cstheme="minorBidi"/>
                <w:color w:val="000000"/>
                <w:sz w:val="22"/>
                <w:szCs w:val="22"/>
                <w:lang w:val="es-MX" w:eastAsia="en-US"/>
              </w:rPr>
            </w:pPr>
            <w:r w:rsidRPr="008353BB">
              <w:rPr>
                <w:rFonts w:ascii="Palatino Linotype" w:eastAsiaTheme="minorHAnsi" w:hAnsi="Palatino Linotype" w:cstheme="minorBidi"/>
                <w:color w:val="000000"/>
                <w:sz w:val="22"/>
                <w:szCs w:val="22"/>
                <w:lang w:val="es-MX" w:eastAsia="en-US"/>
              </w:rPr>
              <w:t>El Director de Proyectos y Control de Obras  del SAASCAEM informó que es información reservada.</w:t>
            </w:r>
          </w:p>
          <w:p w:rsidR="00F64984" w:rsidRPr="008353BB" w:rsidRDefault="00F64984" w:rsidP="00F64984">
            <w:pPr>
              <w:jc w:val="both"/>
              <w:rPr>
                <w:rFonts w:ascii="Palatino Linotype" w:eastAsiaTheme="minorHAnsi" w:hAnsi="Palatino Linotype" w:cstheme="minorBidi"/>
                <w:color w:val="000000"/>
                <w:sz w:val="22"/>
                <w:szCs w:val="22"/>
                <w:lang w:val="es-MX" w:eastAsia="en-US"/>
              </w:rPr>
            </w:pPr>
          </w:p>
        </w:tc>
        <w:tc>
          <w:tcPr>
            <w:tcW w:w="1275" w:type="dxa"/>
            <w:vMerge w:val="restart"/>
          </w:tcPr>
          <w:p w:rsidR="00F64984" w:rsidRPr="008353BB" w:rsidRDefault="00F64984" w:rsidP="00F64984">
            <w:pPr>
              <w:jc w:val="center"/>
              <w:rPr>
                <w:rFonts w:ascii="Palatino Linotype" w:eastAsiaTheme="minorHAnsi" w:hAnsi="Palatino Linotype" w:cstheme="minorBidi"/>
                <w:b/>
                <w:i/>
                <w:color w:val="000000"/>
                <w:sz w:val="22"/>
                <w:szCs w:val="22"/>
                <w:lang w:val="es-MX" w:eastAsia="en-US"/>
              </w:rPr>
            </w:pPr>
            <w:r w:rsidRPr="008353BB">
              <w:rPr>
                <w:rFonts w:ascii="Palatino Linotype" w:eastAsiaTheme="minorHAnsi" w:hAnsi="Palatino Linotype" w:cstheme="minorBidi"/>
                <w:b/>
                <w:i/>
                <w:color w:val="000000"/>
                <w:sz w:val="22"/>
                <w:szCs w:val="22"/>
                <w:lang w:val="es-MX" w:eastAsia="en-US"/>
              </w:rPr>
              <w:t>No</w:t>
            </w:r>
          </w:p>
        </w:tc>
      </w:tr>
      <w:tr w:rsidR="00F64984" w:rsidRPr="008353BB" w:rsidTr="00F64984">
        <w:trPr>
          <w:trHeight w:val="606"/>
        </w:trPr>
        <w:tc>
          <w:tcPr>
            <w:tcW w:w="3104" w:type="dxa"/>
          </w:tcPr>
          <w:p w:rsidR="00F64984" w:rsidRPr="008353BB" w:rsidRDefault="00F64984" w:rsidP="00AA3E1B">
            <w:pPr>
              <w:jc w:val="both"/>
              <w:rPr>
                <w:rFonts w:ascii="Palatino Linotype" w:eastAsiaTheme="minorHAnsi" w:hAnsi="Palatino Linotype" w:cstheme="minorBidi"/>
                <w:color w:val="000000"/>
                <w:sz w:val="22"/>
                <w:szCs w:val="20"/>
                <w:lang w:val="es-MX" w:eastAsia="en-US"/>
              </w:rPr>
            </w:pPr>
            <w:r w:rsidRPr="008353BB">
              <w:rPr>
                <w:rFonts w:ascii="Palatino Linotype" w:hAnsi="Palatino Linotype" w:cs="Arial"/>
                <w:sz w:val="22"/>
                <w:szCs w:val="20"/>
              </w:rPr>
              <w:t>La totalidad de los convenios modificatorios</w:t>
            </w:r>
          </w:p>
        </w:tc>
        <w:tc>
          <w:tcPr>
            <w:tcW w:w="1701" w:type="dxa"/>
            <w:vMerge/>
          </w:tcPr>
          <w:p w:rsidR="00F64984" w:rsidRPr="008353BB" w:rsidRDefault="00F64984" w:rsidP="00AA3E1B">
            <w:pPr>
              <w:jc w:val="both"/>
              <w:rPr>
                <w:rFonts w:ascii="Palatino Linotype" w:eastAsiaTheme="minorHAnsi" w:hAnsi="Palatino Linotype" w:cstheme="minorBidi"/>
                <w:color w:val="000000"/>
                <w:sz w:val="22"/>
                <w:szCs w:val="22"/>
                <w:lang w:val="es-MX" w:eastAsia="en-US"/>
              </w:rPr>
            </w:pPr>
          </w:p>
        </w:tc>
        <w:tc>
          <w:tcPr>
            <w:tcW w:w="2410" w:type="dxa"/>
            <w:vMerge/>
          </w:tcPr>
          <w:p w:rsidR="00F64984" w:rsidRPr="008353BB" w:rsidRDefault="00F64984" w:rsidP="00F64984">
            <w:pPr>
              <w:jc w:val="both"/>
              <w:rPr>
                <w:rFonts w:ascii="Palatino Linotype" w:eastAsiaTheme="minorHAnsi" w:hAnsi="Palatino Linotype" w:cstheme="minorBidi"/>
                <w:color w:val="000000"/>
                <w:sz w:val="22"/>
                <w:szCs w:val="22"/>
                <w:lang w:val="es-MX" w:eastAsia="en-US"/>
              </w:rPr>
            </w:pPr>
          </w:p>
        </w:tc>
        <w:tc>
          <w:tcPr>
            <w:tcW w:w="1275" w:type="dxa"/>
            <w:vMerge/>
          </w:tcPr>
          <w:p w:rsidR="00F64984" w:rsidRPr="008353BB" w:rsidRDefault="00F64984" w:rsidP="00F64984">
            <w:pPr>
              <w:jc w:val="center"/>
              <w:rPr>
                <w:rFonts w:ascii="Palatino Linotype" w:eastAsiaTheme="minorHAnsi" w:hAnsi="Palatino Linotype" w:cstheme="minorBidi"/>
                <w:b/>
                <w:i/>
                <w:color w:val="000000"/>
                <w:sz w:val="22"/>
                <w:szCs w:val="22"/>
                <w:lang w:val="es-MX" w:eastAsia="en-US"/>
              </w:rPr>
            </w:pPr>
          </w:p>
        </w:tc>
      </w:tr>
      <w:tr w:rsidR="00F64984" w:rsidRPr="008353BB" w:rsidTr="00F64984">
        <w:trPr>
          <w:trHeight w:val="606"/>
        </w:trPr>
        <w:tc>
          <w:tcPr>
            <w:tcW w:w="3104" w:type="dxa"/>
          </w:tcPr>
          <w:p w:rsidR="00F64984" w:rsidRPr="008353BB" w:rsidRDefault="006D43B7" w:rsidP="00AA3E1B">
            <w:pPr>
              <w:jc w:val="both"/>
              <w:rPr>
                <w:rFonts w:ascii="Palatino Linotype" w:eastAsiaTheme="minorHAnsi" w:hAnsi="Palatino Linotype" w:cstheme="minorBidi"/>
                <w:color w:val="000000"/>
                <w:sz w:val="22"/>
                <w:szCs w:val="20"/>
                <w:lang w:val="es-MX" w:eastAsia="en-US"/>
              </w:rPr>
            </w:pPr>
            <w:r w:rsidRPr="008353BB">
              <w:rPr>
                <w:rFonts w:ascii="Palatino Linotype" w:hAnsi="Palatino Linotype" w:cs="Arial"/>
                <w:sz w:val="22"/>
                <w:szCs w:val="20"/>
              </w:rPr>
              <w:t>A</w:t>
            </w:r>
            <w:r w:rsidR="00F64984" w:rsidRPr="008353BB">
              <w:rPr>
                <w:rFonts w:ascii="Palatino Linotype" w:hAnsi="Palatino Linotype" w:cs="Arial"/>
                <w:sz w:val="22"/>
                <w:szCs w:val="20"/>
              </w:rPr>
              <w:t>diciones, acuerdos complementarios o cualquier otro instrumento jurídico que se haya suscrito con posterioridad a la expedición del título de concesión, y que incida en sus términos, condiciones, vigencia o alcances</w:t>
            </w:r>
          </w:p>
        </w:tc>
        <w:tc>
          <w:tcPr>
            <w:tcW w:w="1701" w:type="dxa"/>
            <w:vMerge/>
          </w:tcPr>
          <w:p w:rsidR="00F64984" w:rsidRPr="008353BB" w:rsidRDefault="00F64984" w:rsidP="00AA3E1B">
            <w:pPr>
              <w:jc w:val="both"/>
              <w:rPr>
                <w:rFonts w:ascii="Palatino Linotype" w:eastAsiaTheme="minorHAnsi" w:hAnsi="Palatino Linotype" w:cstheme="minorBidi"/>
                <w:color w:val="000000"/>
                <w:sz w:val="22"/>
                <w:szCs w:val="22"/>
                <w:lang w:val="es-MX" w:eastAsia="en-US"/>
              </w:rPr>
            </w:pPr>
          </w:p>
        </w:tc>
        <w:tc>
          <w:tcPr>
            <w:tcW w:w="2410" w:type="dxa"/>
            <w:vMerge/>
          </w:tcPr>
          <w:p w:rsidR="00F64984" w:rsidRPr="008353BB" w:rsidRDefault="00F64984" w:rsidP="00F64984">
            <w:pPr>
              <w:jc w:val="both"/>
              <w:rPr>
                <w:rFonts w:ascii="Palatino Linotype" w:eastAsiaTheme="minorHAnsi" w:hAnsi="Palatino Linotype" w:cstheme="minorBidi"/>
                <w:color w:val="000000"/>
                <w:sz w:val="22"/>
                <w:szCs w:val="22"/>
                <w:lang w:val="es-MX" w:eastAsia="en-US"/>
              </w:rPr>
            </w:pPr>
          </w:p>
        </w:tc>
        <w:tc>
          <w:tcPr>
            <w:tcW w:w="1275" w:type="dxa"/>
            <w:vMerge w:val="restart"/>
          </w:tcPr>
          <w:p w:rsidR="00F64984" w:rsidRPr="008353BB" w:rsidRDefault="00F64984" w:rsidP="00F64984">
            <w:pPr>
              <w:jc w:val="center"/>
              <w:rPr>
                <w:rFonts w:ascii="Palatino Linotype" w:eastAsiaTheme="minorHAnsi" w:hAnsi="Palatino Linotype" w:cstheme="minorBidi"/>
                <w:b/>
                <w:i/>
                <w:color w:val="000000"/>
                <w:sz w:val="22"/>
                <w:szCs w:val="22"/>
                <w:lang w:val="es-MX" w:eastAsia="en-US"/>
              </w:rPr>
            </w:pPr>
            <w:r w:rsidRPr="008353BB">
              <w:rPr>
                <w:rFonts w:ascii="Palatino Linotype" w:eastAsiaTheme="minorHAnsi" w:hAnsi="Palatino Linotype" w:cstheme="minorBidi"/>
                <w:b/>
                <w:i/>
                <w:color w:val="000000"/>
                <w:sz w:val="22"/>
                <w:szCs w:val="22"/>
                <w:lang w:val="es-MX" w:eastAsia="en-US"/>
              </w:rPr>
              <w:t>No</w:t>
            </w:r>
          </w:p>
        </w:tc>
      </w:tr>
      <w:tr w:rsidR="00F64984" w:rsidRPr="008353BB" w:rsidTr="00F64984">
        <w:trPr>
          <w:trHeight w:val="606"/>
        </w:trPr>
        <w:tc>
          <w:tcPr>
            <w:tcW w:w="3104" w:type="dxa"/>
          </w:tcPr>
          <w:p w:rsidR="00F64984" w:rsidRPr="008353BB" w:rsidRDefault="00F64984" w:rsidP="00AA3E1B">
            <w:pPr>
              <w:jc w:val="both"/>
              <w:rPr>
                <w:rFonts w:ascii="Palatino Linotype" w:eastAsiaTheme="minorHAnsi" w:hAnsi="Palatino Linotype" w:cstheme="minorBidi"/>
                <w:color w:val="000000"/>
                <w:sz w:val="22"/>
                <w:szCs w:val="20"/>
                <w:lang w:val="es-MX" w:eastAsia="en-US"/>
              </w:rPr>
            </w:pPr>
            <w:r w:rsidRPr="008353BB">
              <w:rPr>
                <w:rFonts w:ascii="Palatino Linotype" w:eastAsiaTheme="minorHAnsi" w:hAnsi="Palatino Linotype" w:cstheme="minorBidi"/>
                <w:color w:val="000000"/>
                <w:sz w:val="22"/>
                <w:szCs w:val="20"/>
                <w:lang w:val="es-MX" w:eastAsia="en-US"/>
              </w:rPr>
              <w:t>Procedimientos para su aprobación (metodología)</w:t>
            </w:r>
          </w:p>
        </w:tc>
        <w:tc>
          <w:tcPr>
            <w:tcW w:w="1701" w:type="dxa"/>
            <w:vMerge/>
          </w:tcPr>
          <w:p w:rsidR="00F64984" w:rsidRPr="008353BB" w:rsidRDefault="00F64984" w:rsidP="00AA3E1B">
            <w:pPr>
              <w:jc w:val="both"/>
              <w:rPr>
                <w:rFonts w:ascii="Palatino Linotype" w:eastAsiaTheme="minorHAnsi" w:hAnsi="Palatino Linotype" w:cstheme="minorBidi"/>
                <w:color w:val="000000"/>
                <w:sz w:val="22"/>
                <w:szCs w:val="22"/>
                <w:lang w:val="es-MX" w:eastAsia="en-US"/>
              </w:rPr>
            </w:pPr>
          </w:p>
        </w:tc>
        <w:tc>
          <w:tcPr>
            <w:tcW w:w="2410" w:type="dxa"/>
            <w:vMerge/>
          </w:tcPr>
          <w:p w:rsidR="00F64984" w:rsidRPr="008353BB" w:rsidRDefault="00F64984" w:rsidP="00F27C31">
            <w:pPr>
              <w:rPr>
                <w:rFonts w:ascii="Palatino Linotype" w:eastAsiaTheme="minorHAnsi" w:hAnsi="Palatino Linotype" w:cstheme="minorBidi"/>
                <w:color w:val="000000"/>
                <w:sz w:val="22"/>
                <w:szCs w:val="22"/>
                <w:lang w:val="es-MX" w:eastAsia="en-US"/>
              </w:rPr>
            </w:pPr>
          </w:p>
        </w:tc>
        <w:tc>
          <w:tcPr>
            <w:tcW w:w="1275" w:type="dxa"/>
            <w:vMerge/>
          </w:tcPr>
          <w:p w:rsidR="00F64984" w:rsidRPr="008353BB" w:rsidRDefault="00F64984" w:rsidP="00F64984">
            <w:pPr>
              <w:jc w:val="center"/>
              <w:rPr>
                <w:rFonts w:ascii="Palatino Linotype" w:eastAsiaTheme="minorHAnsi" w:hAnsi="Palatino Linotype" w:cstheme="minorBidi"/>
                <w:b/>
                <w:i/>
                <w:color w:val="000000"/>
                <w:sz w:val="22"/>
                <w:szCs w:val="22"/>
                <w:lang w:val="es-MX" w:eastAsia="en-US"/>
              </w:rPr>
            </w:pPr>
          </w:p>
        </w:tc>
      </w:tr>
      <w:tr w:rsidR="00F64984" w:rsidRPr="008353BB" w:rsidTr="00F64984">
        <w:trPr>
          <w:trHeight w:val="606"/>
        </w:trPr>
        <w:tc>
          <w:tcPr>
            <w:tcW w:w="3104" w:type="dxa"/>
          </w:tcPr>
          <w:p w:rsidR="00F64984" w:rsidRPr="008353BB" w:rsidRDefault="00F64984" w:rsidP="00F64984">
            <w:pPr>
              <w:jc w:val="both"/>
              <w:rPr>
                <w:rFonts w:ascii="Palatino Linotype" w:eastAsiaTheme="minorHAnsi" w:hAnsi="Palatino Linotype" w:cstheme="minorBidi"/>
                <w:color w:val="000000"/>
                <w:sz w:val="22"/>
                <w:szCs w:val="20"/>
                <w:lang w:val="es-MX" w:eastAsia="en-US"/>
              </w:rPr>
            </w:pPr>
            <w:r w:rsidRPr="008353BB">
              <w:rPr>
                <w:rFonts w:ascii="Palatino Linotype" w:hAnsi="Palatino Linotype" w:cs="Arial"/>
                <w:sz w:val="22"/>
                <w:szCs w:val="20"/>
              </w:rPr>
              <w:t>Fechas de aprobación</w:t>
            </w:r>
          </w:p>
        </w:tc>
        <w:tc>
          <w:tcPr>
            <w:tcW w:w="1701" w:type="dxa"/>
            <w:vMerge/>
          </w:tcPr>
          <w:p w:rsidR="00F64984" w:rsidRPr="008353BB" w:rsidRDefault="00F64984" w:rsidP="00F64984">
            <w:pPr>
              <w:jc w:val="both"/>
              <w:rPr>
                <w:rFonts w:ascii="Palatino Linotype" w:eastAsiaTheme="minorHAnsi" w:hAnsi="Palatino Linotype" w:cstheme="minorBidi"/>
                <w:color w:val="000000"/>
                <w:sz w:val="22"/>
                <w:szCs w:val="22"/>
                <w:lang w:val="es-MX" w:eastAsia="en-US"/>
              </w:rPr>
            </w:pPr>
          </w:p>
        </w:tc>
        <w:tc>
          <w:tcPr>
            <w:tcW w:w="2410" w:type="dxa"/>
            <w:vMerge w:val="restart"/>
          </w:tcPr>
          <w:p w:rsidR="00F64984" w:rsidRPr="008353BB" w:rsidRDefault="00F64984" w:rsidP="00F64984">
            <w:pPr>
              <w:jc w:val="both"/>
              <w:rPr>
                <w:rFonts w:ascii="Palatino Linotype" w:eastAsiaTheme="minorHAnsi" w:hAnsi="Palatino Linotype" w:cstheme="minorBidi"/>
                <w:color w:val="000000"/>
                <w:sz w:val="22"/>
                <w:szCs w:val="22"/>
                <w:lang w:val="es-MX" w:eastAsia="en-US"/>
              </w:rPr>
            </w:pPr>
            <w:r w:rsidRPr="008353BB">
              <w:rPr>
                <w:rFonts w:ascii="Palatino Linotype" w:eastAsiaTheme="minorHAnsi" w:hAnsi="Palatino Linotype" w:cstheme="minorBidi"/>
                <w:color w:val="000000"/>
                <w:sz w:val="22"/>
                <w:szCs w:val="22"/>
                <w:lang w:val="es-MX" w:eastAsia="en-US"/>
              </w:rPr>
              <w:t>El Director de Proyectos y Control de Obras  del SAASCAEM remite liga en datos cerrados.</w:t>
            </w:r>
          </w:p>
        </w:tc>
        <w:tc>
          <w:tcPr>
            <w:tcW w:w="1275" w:type="dxa"/>
            <w:vMerge w:val="restart"/>
          </w:tcPr>
          <w:p w:rsidR="00F64984" w:rsidRPr="008353BB" w:rsidRDefault="00F64984" w:rsidP="00F64984">
            <w:pPr>
              <w:jc w:val="center"/>
              <w:rPr>
                <w:rFonts w:ascii="Palatino Linotype" w:eastAsiaTheme="minorHAnsi" w:hAnsi="Palatino Linotype" w:cstheme="minorBidi"/>
                <w:b/>
                <w:i/>
                <w:color w:val="000000"/>
                <w:sz w:val="22"/>
                <w:szCs w:val="22"/>
                <w:lang w:val="es-MX" w:eastAsia="en-US"/>
              </w:rPr>
            </w:pPr>
            <w:r w:rsidRPr="008353BB">
              <w:rPr>
                <w:rFonts w:ascii="Palatino Linotype" w:eastAsiaTheme="minorHAnsi" w:hAnsi="Palatino Linotype" w:cstheme="minorBidi"/>
                <w:b/>
                <w:i/>
                <w:color w:val="000000"/>
                <w:sz w:val="22"/>
                <w:szCs w:val="22"/>
                <w:lang w:val="es-MX" w:eastAsia="en-US"/>
              </w:rPr>
              <w:t>No</w:t>
            </w:r>
          </w:p>
        </w:tc>
      </w:tr>
      <w:tr w:rsidR="00F64984" w:rsidRPr="008353BB" w:rsidTr="00F64984">
        <w:trPr>
          <w:trHeight w:val="606"/>
        </w:trPr>
        <w:tc>
          <w:tcPr>
            <w:tcW w:w="3104" w:type="dxa"/>
          </w:tcPr>
          <w:p w:rsidR="00F64984" w:rsidRPr="008353BB" w:rsidRDefault="00F64984" w:rsidP="00AA3E1B">
            <w:pPr>
              <w:jc w:val="both"/>
              <w:rPr>
                <w:rFonts w:ascii="Palatino Linotype" w:eastAsiaTheme="minorHAnsi" w:hAnsi="Palatino Linotype" w:cstheme="minorBidi"/>
                <w:color w:val="000000"/>
                <w:sz w:val="22"/>
                <w:szCs w:val="20"/>
                <w:lang w:val="es-MX" w:eastAsia="en-US"/>
              </w:rPr>
            </w:pPr>
            <w:r w:rsidRPr="008353BB">
              <w:rPr>
                <w:rFonts w:ascii="Palatino Linotype" w:hAnsi="Palatino Linotype" w:cs="Arial"/>
                <w:sz w:val="22"/>
                <w:szCs w:val="20"/>
              </w:rPr>
              <w:t>Fechas de publicación o de puesta a disposición del público</w:t>
            </w:r>
          </w:p>
        </w:tc>
        <w:tc>
          <w:tcPr>
            <w:tcW w:w="1701" w:type="dxa"/>
            <w:vMerge/>
          </w:tcPr>
          <w:p w:rsidR="00F64984" w:rsidRPr="008353BB" w:rsidRDefault="00F64984" w:rsidP="00AA3E1B">
            <w:pPr>
              <w:jc w:val="both"/>
              <w:rPr>
                <w:rFonts w:ascii="Palatino Linotype" w:eastAsiaTheme="minorHAnsi" w:hAnsi="Palatino Linotype" w:cstheme="minorBidi"/>
                <w:color w:val="000000"/>
                <w:sz w:val="22"/>
                <w:szCs w:val="22"/>
                <w:lang w:val="es-MX" w:eastAsia="en-US"/>
              </w:rPr>
            </w:pPr>
          </w:p>
        </w:tc>
        <w:tc>
          <w:tcPr>
            <w:tcW w:w="2410" w:type="dxa"/>
            <w:vMerge/>
          </w:tcPr>
          <w:p w:rsidR="00F64984" w:rsidRPr="008353BB" w:rsidRDefault="00F64984" w:rsidP="00F27C31">
            <w:pPr>
              <w:rPr>
                <w:rFonts w:ascii="Palatino Linotype" w:eastAsiaTheme="minorHAnsi" w:hAnsi="Palatino Linotype" w:cstheme="minorBidi"/>
                <w:color w:val="000000"/>
                <w:sz w:val="22"/>
                <w:szCs w:val="22"/>
                <w:lang w:val="es-MX" w:eastAsia="en-US"/>
              </w:rPr>
            </w:pPr>
          </w:p>
        </w:tc>
        <w:tc>
          <w:tcPr>
            <w:tcW w:w="1275" w:type="dxa"/>
            <w:vMerge/>
          </w:tcPr>
          <w:p w:rsidR="00F64984" w:rsidRPr="008353BB" w:rsidRDefault="00F64984" w:rsidP="00F64984">
            <w:pPr>
              <w:jc w:val="center"/>
              <w:rPr>
                <w:rFonts w:ascii="Palatino Linotype" w:eastAsiaTheme="minorHAnsi" w:hAnsi="Palatino Linotype" w:cstheme="minorBidi"/>
                <w:b/>
                <w:i/>
                <w:color w:val="000000"/>
                <w:sz w:val="22"/>
                <w:szCs w:val="22"/>
                <w:lang w:val="es-MX" w:eastAsia="en-US"/>
              </w:rPr>
            </w:pPr>
          </w:p>
        </w:tc>
      </w:tr>
      <w:tr w:rsidR="00F64984" w:rsidRPr="008353BB" w:rsidTr="00F64984">
        <w:trPr>
          <w:trHeight w:val="606"/>
        </w:trPr>
        <w:tc>
          <w:tcPr>
            <w:tcW w:w="3104" w:type="dxa"/>
          </w:tcPr>
          <w:p w:rsidR="00F64984" w:rsidRPr="008353BB" w:rsidRDefault="00F64984" w:rsidP="00AA3E1B">
            <w:pPr>
              <w:jc w:val="both"/>
              <w:rPr>
                <w:rFonts w:ascii="Palatino Linotype" w:eastAsiaTheme="minorHAnsi" w:hAnsi="Palatino Linotype" w:cstheme="minorBidi"/>
                <w:color w:val="000000"/>
                <w:sz w:val="22"/>
                <w:szCs w:val="20"/>
                <w:lang w:val="es-MX" w:eastAsia="en-US"/>
              </w:rPr>
            </w:pPr>
            <w:r w:rsidRPr="008353BB">
              <w:rPr>
                <w:rFonts w:ascii="Palatino Linotype" w:hAnsi="Palatino Linotype" w:cs="Arial"/>
                <w:sz w:val="22"/>
                <w:szCs w:val="20"/>
              </w:rPr>
              <w:t>Medio o lugar de publicación</w:t>
            </w:r>
          </w:p>
        </w:tc>
        <w:tc>
          <w:tcPr>
            <w:tcW w:w="1701" w:type="dxa"/>
            <w:vMerge/>
          </w:tcPr>
          <w:p w:rsidR="00F64984" w:rsidRPr="008353BB" w:rsidRDefault="00F64984" w:rsidP="00AA3E1B">
            <w:pPr>
              <w:jc w:val="both"/>
              <w:rPr>
                <w:rFonts w:ascii="Palatino Linotype" w:eastAsiaTheme="minorHAnsi" w:hAnsi="Palatino Linotype" w:cstheme="minorBidi"/>
                <w:color w:val="000000"/>
                <w:sz w:val="22"/>
                <w:szCs w:val="22"/>
                <w:lang w:val="es-MX" w:eastAsia="en-US"/>
              </w:rPr>
            </w:pPr>
          </w:p>
        </w:tc>
        <w:tc>
          <w:tcPr>
            <w:tcW w:w="2410" w:type="dxa"/>
            <w:vMerge/>
          </w:tcPr>
          <w:p w:rsidR="00F64984" w:rsidRPr="008353BB" w:rsidRDefault="00F64984" w:rsidP="00F27C31">
            <w:pPr>
              <w:rPr>
                <w:rFonts w:ascii="Palatino Linotype" w:eastAsiaTheme="minorHAnsi" w:hAnsi="Palatino Linotype" w:cstheme="minorBidi"/>
                <w:color w:val="000000"/>
                <w:sz w:val="22"/>
                <w:szCs w:val="22"/>
                <w:lang w:val="es-MX" w:eastAsia="en-US"/>
              </w:rPr>
            </w:pPr>
          </w:p>
        </w:tc>
        <w:tc>
          <w:tcPr>
            <w:tcW w:w="1275" w:type="dxa"/>
            <w:vMerge/>
          </w:tcPr>
          <w:p w:rsidR="00F64984" w:rsidRPr="008353BB" w:rsidRDefault="00F64984" w:rsidP="00F64984">
            <w:pPr>
              <w:jc w:val="center"/>
              <w:rPr>
                <w:rFonts w:ascii="Palatino Linotype" w:eastAsiaTheme="minorHAnsi" w:hAnsi="Palatino Linotype" w:cstheme="minorBidi"/>
                <w:b/>
                <w:i/>
                <w:color w:val="000000"/>
                <w:sz w:val="22"/>
                <w:szCs w:val="22"/>
                <w:lang w:val="es-MX" w:eastAsia="en-US"/>
              </w:rPr>
            </w:pPr>
          </w:p>
        </w:tc>
      </w:tr>
      <w:tr w:rsidR="00C22C4B" w:rsidRPr="008353BB" w:rsidTr="00F64984">
        <w:trPr>
          <w:trHeight w:val="606"/>
        </w:trPr>
        <w:tc>
          <w:tcPr>
            <w:tcW w:w="3104" w:type="dxa"/>
          </w:tcPr>
          <w:p w:rsidR="00C22C4B" w:rsidRPr="008353BB" w:rsidRDefault="00C22C4B" w:rsidP="00AA3E1B">
            <w:pPr>
              <w:jc w:val="both"/>
              <w:rPr>
                <w:rFonts w:ascii="Palatino Linotype" w:hAnsi="Palatino Linotype" w:cs="Arial"/>
                <w:sz w:val="22"/>
                <w:szCs w:val="20"/>
              </w:rPr>
            </w:pPr>
            <w:r w:rsidRPr="008353BB">
              <w:rPr>
                <w:rFonts w:ascii="Palatino Linotype" w:hAnsi="Palatino Linotype" w:cs="Arial"/>
                <w:sz w:val="22"/>
                <w:szCs w:val="20"/>
              </w:rPr>
              <w:t>Copia íntegra, con todas sus carátulas, anexos y firmas, del Dictamen emitido por el Comité de Dictaminación de Propuestas No Solicitadas para el Desarrollo de Proyectos sobre Comunicaciones con fecha 3 de noviembre de 2021, relativo a la “Propuesta No Solicitada” asociada al proyecto denominado Macro libramiento Mexiquense</w:t>
            </w:r>
          </w:p>
        </w:tc>
        <w:tc>
          <w:tcPr>
            <w:tcW w:w="1701" w:type="dxa"/>
            <w:vMerge/>
          </w:tcPr>
          <w:p w:rsidR="00C22C4B" w:rsidRPr="008353BB" w:rsidRDefault="00C22C4B" w:rsidP="00AA3E1B">
            <w:pPr>
              <w:jc w:val="both"/>
              <w:rPr>
                <w:rFonts w:ascii="Palatino Linotype" w:eastAsiaTheme="minorHAnsi" w:hAnsi="Palatino Linotype" w:cstheme="minorBidi"/>
                <w:color w:val="000000"/>
                <w:sz w:val="22"/>
                <w:szCs w:val="22"/>
                <w:lang w:val="es-MX" w:eastAsia="en-US"/>
              </w:rPr>
            </w:pPr>
          </w:p>
        </w:tc>
        <w:tc>
          <w:tcPr>
            <w:tcW w:w="2410" w:type="dxa"/>
          </w:tcPr>
          <w:p w:rsidR="00C22C4B" w:rsidRPr="008353BB" w:rsidRDefault="00F64984" w:rsidP="00F64984">
            <w:pPr>
              <w:jc w:val="both"/>
              <w:rPr>
                <w:rFonts w:ascii="Palatino Linotype" w:eastAsiaTheme="minorHAnsi" w:hAnsi="Palatino Linotype" w:cstheme="minorBidi"/>
                <w:color w:val="000000"/>
                <w:sz w:val="22"/>
                <w:szCs w:val="22"/>
                <w:lang w:val="es-MX" w:eastAsia="en-US"/>
              </w:rPr>
            </w:pPr>
            <w:r w:rsidRPr="008353BB">
              <w:rPr>
                <w:rFonts w:ascii="Palatino Linotype" w:eastAsiaTheme="minorHAnsi" w:hAnsi="Palatino Linotype" w:cstheme="minorBidi"/>
                <w:color w:val="000000"/>
                <w:sz w:val="22"/>
                <w:szCs w:val="22"/>
                <w:lang w:val="es-MX" w:eastAsia="en-US"/>
              </w:rPr>
              <w:t>El Director de Proyectos y Control de Obras  del SAASCAEM informó que es información reservada.</w:t>
            </w:r>
          </w:p>
        </w:tc>
        <w:tc>
          <w:tcPr>
            <w:tcW w:w="1275" w:type="dxa"/>
          </w:tcPr>
          <w:p w:rsidR="00C22C4B" w:rsidRPr="008353BB" w:rsidRDefault="00F64984" w:rsidP="00F64984">
            <w:pPr>
              <w:jc w:val="center"/>
              <w:rPr>
                <w:rFonts w:ascii="Palatino Linotype" w:eastAsiaTheme="minorHAnsi" w:hAnsi="Palatino Linotype" w:cstheme="minorBidi"/>
                <w:b/>
                <w:i/>
                <w:color w:val="000000"/>
                <w:sz w:val="22"/>
                <w:szCs w:val="22"/>
                <w:lang w:val="es-MX" w:eastAsia="en-US"/>
              </w:rPr>
            </w:pPr>
            <w:r w:rsidRPr="008353BB">
              <w:rPr>
                <w:rFonts w:ascii="Palatino Linotype" w:eastAsiaTheme="minorHAnsi" w:hAnsi="Palatino Linotype" w:cstheme="minorBidi"/>
                <w:b/>
                <w:i/>
                <w:color w:val="000000"/>
                <w:sz w:val="22"/>
                <w:szCs w:val="22"/>
                <w:lang w:val="es-MX" w:eastAsia="en-US"/>
              </w:rPr>
              <w:t>No</w:t>
            </w:r>
          </w:p>
        </w:tc>
      </w:tr>
      <w:tr w:rsidR="00F64984" w:rsidRPr="008353BB" w:rsidTr="00F64984">
        <w:trPr>
          <w:trHeight w:val="606"/>
        </w:trPr>
        <w:tc>
          <w:tcPr>
            <w:tcW w:w="3104" w:type="dxa"/>
          </w:tcPr>
          <w:p w:rsidR="00F64984" w:rsidRPr="008353BB" w:rsidRDefault="00F64984" w:rsidP="00F64984">
            <w:pPr>
              <w:jc w:val="both"/>
              <w:rPr>
                <w:rFonts w:ascii="Palatino Linotype" w:hAnsi="Palatino Linotype" w:cs="Arial"/>
                <w:sz w:val="22"/>
                <w:szCs w:val="20"/>
              </w:rPr>
            </w:pPr>
            <w:r w:rsidRPr="008353BB">
              <w:rPr>
                <w:rFonts w:ascii="Palatino Linotype" w:hAnsi="Palatino Linotype" w:cs="Arial"/>
                <w:sz w:val="22"/>
                <w:szCs w:val="20"/>
              </w:rPr>
              <w:t xml:space="preserve">Si el documento existe con otra fecha, solicito igualmente la copia del dictamen emitido </w:t>
            </w:r>
            <w:r w:rsidRPr="008353BB">
              <w:rPr>
                <w:rFonts w:ascii="Palatino Linotype" w:hAnsi="Palatino Linotype" w:cs="Arial"/>
                <w:sz w:val="22"/>
                <w:szCs w:val="20"/>
              </w:rPr>
              <w:lastRenderedPageBreak/>
              <w:t>por dicho Comité, con indicación expresa de su fecha real</w:t>
            </w:r>
          </w:p>
        </w:tc>
        <w:tc>
          <w:tcPr>
            <w:tcW w:w="1701" w:type="dxa"/>
            <w:vMerge/>
          </w:tcPr>
          <w:p w:rsidR="00F64984" w:rsidRPr="008353BB" w:rsidRDefault="00F64984" w:rsidP="00F64984">
            <w:pPr>
              <w:jc w:val="both"/>
              <w:rPr>
                <w:rFonts w:ascii="Palatino Linotype" w:eastAsiaTheme="minorHAnsi" w:hAnsi="Palatino Linotype" w:cstheme="minorBidi"/>
                <w:color w:val="000000"/>
                <w:sz w:val="22"/>
                <w:szCs w:val="22"/>
                <w:lang w:val="es-MX" w:eastAsia="en-US"/>
              </w:rPr>
            </w:pPr>
          </w:p>
        </w:tc>
        <w:tc>
          <w:tcPr>
            <w:tcW w:w="2410" w:type="dxa"/>
          </w:tcPr>
          <w:p w:rsidR="00F64984" w:rsidRPr="008353BB" w:rsidRDefault="00F64984" w:rsidP="00F64984">
            <w:pPr>
              <w:jc w:val="both"/>
            </w:pPr>
            <w:r w:rsidRPr="008353BB">
              <w:rPr>
                <w:rFonts w:ascii="Palatino Linotype" w:eastAsiaTheme="minorHAnsi" w:hAnsi="Palatino Linotype" w:cstheme="minorBidi"/>
                <w:color w:val="000000"/>
                <w:sz w:val="22"/>
                <w:szCs w:val="22"/>
                <w:lang w:val="es-MX" w:eastAsia="en-US"/>
              </w:rPr>
              <w:t xml:space="preserve">El Director de Proyectos y Control de Obras  del </w:t>
            </w:r>
            <w:r w:rsidRPr="008353BB">
              <w:rPr>
                <w:rFonts w:ascii="Palatino Linotype" w:eastAsiaTheme="minorHAnsi" w:hAnsi="Palatino Linotype" w:cstheme="minorBidi"/>
                <w:color w:val="000000"/>
                <w:sz w:val="22"/>
                <w:szCs w:val="22"/>
                <w:lang w:val="es-MX" w:eastAsia="en-US"/>
              </w:rPr>
              <w:lastRenderedPageBreak/>
              <w:t>SAASCAEM informó que es información reservada.</w:t>
            </w:r>
          </w:p>
        </w:tc>
        <w:tc>
          <w:tcPr>
            <w:tcW w:w="1275" w:type="dxa"/>
          </w:tcPr>
          <w:p w:rsidR="00F64984" w:rsidRPr="008353BB" w:rsidRDefault="00F64984" w:rsidP="00F64984">
            <w:pPr>
              <w:jc w:val="center"/>
              <w:rPr>
                <w:rFonts w:ascii="Palatino Linotype" w:eastAsiaTheme="minorHAnsi" w:hAnsi="Palatino Linotype" w:cstheme="minorBidi"/>
                <w:b/>
                <w:i/>
                <w:color w:val="000000"/>
                <w:sz w:val="22"/>
                <w:szCs w:val="22"/>
                <w:lang w:val="es-MX" w:eastAsia="en-US"/>
              </w:rPr>
            </w:pPr>
            <w:r w:rsidRPr="008353BB">
              <w:rPr>
                <w:rFonts w:ascii="Palatino Linotype" w:eastAsiaTheme="minorHAnsi" w:hAnsi="Palatino Linotype" w:cstheme="minorBidi"/>
                <w:b/>
                <w:i/>
                <w:color w:val="000000"/>
                <w:sz w:val="22"/>
                <w:szCs w:val="22"/>
                <w:lang w:val="es-MX" w:eastAsia="en-US"/>
              </w:rPr>
              <w:lastRenderedPageBreak/>
              <w:t>No</w:t>
            </w:r>
          </w:p>
        </w:tc>
      </w:tr>
      <w:tr w:rsidR="00F64984" w:rsidRPr="008353BB" w:rsidTr="00F64984">
        <w:trPr>
          <w:trHeight w:val="606"/>
        </w:trPr>
        <w:tc>
          <w:tcPr>
            <w:tcW w:w="3104" w:type="dxa"/>
          </w:tcPr>
          <w:p w:rsidR="00F64984" w:rsidRPr="008353BB" w:rsidRDefault="00F64984" w:rsidP="00F64984">
            <w:pPr>
              <w:jc w:val="both"/>
              <w:rPr>
                <w:rFonts w:ascii="Palatino Linotype" w:hAnsi="Palatino Linotype" w:cs="Arial"/>
                <w:sz w:val="22"/>
                <w:szCs w:val="20"/>
              </w:rPr>
            </w:pPr>
            <w:r w:rsidRPr="008353BB">
              <w:rPr>
                <w:rFonts w:ascii="Palatino Linotype" w:hAnsi="Palatino Linotype" w:cs="Arial"/>
                <w:sz w:val="22"/>
                <w:szCs w:val="20"/>
              </w:rPr>
              <w:t xml:space="preserve">Se precisa que la solicitud comprende el título de concesión en forma completa, acompañado de la totalidad de sus anexos y de todos los instrumentos posteriores vinculados a éste, a fin de que la información se proporcione de manera íntegra y no parcial </w:t>
            </w:r>
          </w:p>
        </w:tc>
        <w:tc>
          <w:tcPr>
            <w:tcW w:w="1701" w:type="dxa"/>
            <w:vMerge/>
          </w:tcPr>
          <w:p w:rsidR="00F64984" w:rsidRPr="008353BB" w:rsidRDefault="00F64984" w:rsidP="00F64984">
            <w:pPr>
              <w:jc w:val="both"/>
              <w:rPr>
                <w:rFonts w:ascii="Palatino Linotype" w:eastAsiaTheme="minorHAnsi" w:hAnsi="Palatino Linotype" w:cstheme="minorBidi"/>
                <w:color w:val="000000"/>
                <w:sz w:val="22"/>
                <w:szCs w:val="22"/>
                <w:lang w:val="es-MX" w:eastAsia="en-US"/>
              </w:rPr>
            </w:pPr>
          </w:p>
        </w:tc>
        <w:tc>
          <w:tcPr>
            <w:tcW w:w="2410" w:type="dxa"/>
          </w:tcPr>
          <w:p w:rsidR="00F64984" w:rsidRPr="008353BB" w:rsidRDefault="00F64984" w:rsidP="00F64984">
            <w:pPr>
              <w:jc w:val="both"/>
            </w:pPr>
            <w:r w:rsidRPr="008353BB">
              <w:rPr>
                <w:rFonts w:ascii="Palatino Linotype" w:eastAsiaTheme="minorHAnsi" w:hAnsi="Palatino Linotype" w:cstheme="minorBidi"/>
                <w:color w:val="000000"/>
                <w:sz w:val="22"/>
                <w:szCs w:val="22"/>
                <w:lang w:val="es-MX" w:eastAsia="en-US"/>
              </w:rPr>
              <w:t>El Director de Proyectos y Control de Obras  del SAASCAEM informó que es información reservada.</w:t>
            </w:r>
          </w:p>
        </w:tc>
        <w:tc>
          <w:tcPr>
            <w:tcW w:w="1275" w:type="dxa"/>
          </w:tcPr>
          <w:p w:rsidR="00F64984" w:rsidRPr="008353BB" w:rsidRDefault="00F64984" w:rsidP="00F64984">
            <w:pPr>
              <w:jc w:val="center"/>
              <w:rPr>
                <w:rFonts w:ascii="Palatino Linotype" w:eastAsiaTheme="minorHAnsi" w:hAnsi="Palatino Linotype" w:cstheme="minorBidi"/>
                <w:b/>
                <w:i/>
                <w:color w:val="000000"/>
                <w:sz w:val="22"/>
                <w:szCs w:val="22"/>
                <w:lang w:val="es-MX" w:eastAsia="en-US"/>
              </w:rPr>
            </w:pPr>
            <w:r w:rsidRPr="008353BB">
              <w:rPr>
                <w:rFonts w:ascii="Palatino Linotype" w:eastAsiaTheme="minorHAnsi" w:hAnsi="Palatino Linotype" w:cstheme="minorBidi"/>
                <w:b/>
                <w:i/>
                <w:color w:val="000000"/>
                <w:sz w:val="22"/>
                <w:szCs w:val="22"/>
                <w:lang w:val="es-MX" w:eastAsia="en-US"/>
              </w:rPr>
              <w:t>No</w:t>
            </w:r>
          </w:p>
        </w:tc>
      </w:tr>
    </w:tbl>
    <w:p w:rsidR="004A709E" w:rsidRPr="008353BB" w:rsidRDefault="004A709E" w:rsidP="004A709E">
      <w:pPr>
        <w:spacing w:line="360" w:lineRule="auto"/>
        <w:jc w:val="both"/>
        <w:rPr>
          <w:rFonts w:ascii="Palatino Linotype" w:eastAsia="Calibri" w:hAnsi="Palatino Linotype" w:cs="Arial"/>
          <w:color w:val="000000"/>
          <w:lang w:val="es-ES_tradnl" w:eastAsia="es-MX"/>
        </w:rPr>
      </w:pPr>
    </w:p>
    <w:p w:rsidR="00DF5317" w:rsidRPr="008353BB" w:rsidRDefault="00DF5317" w:rsidP="004A709E">
      <w:pPr>
        <w:spacing w:line="360" w:lineRule="auto"/>
        <w:jc w:val="both"/>
        <w:rPr>
          <w:rFonts w:ascii="Palatino Linotype" w:eastAsia="Calibri" w:hAnsi="Palatino Linotype" w:cs="Arial"/>
          <w:color w:val="000000"/>
          <w:lang w:val="es-ES_tradnl" w:eastAsia="es-MX"/>
        </w:rPr>
      </w:pPr>
      <w:r w:rsidRPr="008353BB">
        <w:rPr>
          <w:rFonts w:ascii="Palatino Linotype" w:eastAsia="Calibri" w:hAnsi="Palatino Linotype" w:cs="Arial"/>
          <w:color w:val="000000"/>
          <w:lang w:val="es-ES_tradnl" w:eastAsia="es-MX"/>
        </w:rPr>
        <w:t>Conforme a las actuaciones ya estudiadas, se arriban a las siguientes conclusiones:</w:t>
      </w:r>
    </w:p>
    <w:p w:rsidR="00DF5317" w:rsidRPr="008353BB" w:rsidRDefault="00DF5317" w:rsidP="00DF5317">
      <w:pPr>
        <w:pStyle w:val="Prrafodelista"/>
        <w:numPr>
          <w:ilvl w:val="0"/>
          <w:numId w:val="9"/>
        </w:numPr>
        <w:spacing w:line="360" w:lineRule="auto"/>
        <w:jc w:val="both"/>
        <w:rPr>
          <w:rFonts w:ascii="Palatino Linotype" w:eastAsia="Calibri" w:hAnsi="Palatino Linotype" w:cs="Arial"/>
          <w:color w:val="000000"/>
          <w:lang w:val="es-ES_tradnl" w:eastAsia="es-MX"/>
        </w:rPr>
      </w:pPr>
      <w:r w:rsidRPr="008353BB">
        <w:rPr>
          <w:rFonts w:ascii="Palatino Linotype" w:eastAsia="Calibri" w:hAnsi="Palatino Linotype" w:cs="Arial"/>
          <w:color w:val="000000"/>
          <w:lang w:val="es-ES_tradnl" w:eastAsia="es-MX"/>
        </w:rPr>
        <w:t xml:space="preserve">Del Título de Concesión remitido en informe justificado </w:t>
      </w:r>
      <w:r w:rsidR="000846A5" w:rsidRPr="008353BB">
        <w:rPr>
          <w:rFonts w:ascii="Palatino Linotype" w:eastAsia="Calibri" w:hAnsi="Palatino Linotype" w:cs="Arial"/>
          <w:color w:val="000000"/>
          <w:lang w:val="es-ES_tradnl" w:eastAsia="es-MX"/>
        </w:rPr>
        <w:t xml:space="preserve">se tiene </w:t>
      </w:r>
      <w:r w:rsidRPr="008353BB">
        <w:rPr>
          <w:rFonts w:ascii="Palatino Linotype" w:eastAsia="Calibri" w:hAnsi="Palatino Linotype" w:cs="Arial"/>
          <w:color w:val="000000"/>
          <w:lang w:val="es-ES_tradnl" w:eastAsia="es-MX"/>
        </w:rPr>
        <w:t>que el entonces titular de la Secretaría de Movilidad firmó el título con intervención del SAASCAEM.</w:t>
      </w:r>
    </w:p>
    <w:p w:rsidR="00DF5317" w:rsidRPr="008353BB" w:rsidRDefault="00DF5317" w:rsidP="00DF5317">
      <w:pPr>
        <w:pStyle w:val="Prrafodelista"/>
        <w:numPr>
          <w:ilvl w:val="0"/>
          <w:numId w:val="9"/>
        </w:numPr>
        <w:spacing w:line="360" w:lineRule="auto"/>
        <w:jc w:val="both"/>
        <w:rPr>
          <w:rFonts w:ascii="Palatino Linotype" w:eastAsia="Calibri" w:hAnsi="Palatino Linotype" w:cs="Arial"/>
          <w:color w:val="000000"/>
          <w:lang w:val="es-ES_tradnl" w:eastAsia="es-MX"/>
        </w:rPr>
      </w:pPr>
      <w:r w:rsidRPr="008353BB">
        <w:rPr>
          <w:rFonts w:ascii="Palatino Linotype" w:eastAsia="Calibri" w:hAnsi="Palatino Linotype" w:cs="Arial"/>
          <w:color w:val="000000"/>
          <w:lang w:val="es-ES_tradnl" w:eastAsia="es-MX"/>
        </w:rPr>
        <w:t>Al haber firmado dicho título la Secretaría de Movilidad es Sujeto Obligado competente para conocer, atender y dar respuesta a la solicitud de información.</w:t>
      </w:r>
    </w:p>
    <w:p w:rsidR="00DF5317" w:rsidRPr="008353BB" w:rsidRDefault="00DF5317" w:rsidP="00DF5317">
      <w:pPr>
        <w:pStyle w:val="Prrafodelista"/>
        <w:numPr>
          <w:ilvl w:val="0"/>
          <w:numId w:val="9"/>
        </w:numPr>
        <w:spacing w:line="360" w:lineRule="auto"/>
        <w:jc w:val="both"/>
        <w:rPr>
          <w:rFonts w:ascii="Palatino Linotype" w:eastAsia="Calibri" w:hAnsi="Palatino Linotype" w:cs="Arial"/>
          <w:color w:val="000000"/>
          <w:lang w:val="es-ES_tradnl" w:eastAsia="es-MX"/>
        </w:rPr>
      </w:pPr>
      <w:r w:rsidRPr="008353BB">
        <w:rPr>
          <w:rFonts w:ascii="Palatino Linotype" w:eastAsia="Calibri" w:hAnsi="Palatino Linotype" w:cs="Arial"/>
          <w:color w:val="000000"/>
          <w:lang w:val="es-ES_tradnl" w:eastAsia="es-MX"/>
        </w:rPr>
        <w:t xml:space="preserve">La incompetencia manifestada no se tiene por </w:t>
      </w:r>
      <w:r w:rsidR="00CF23C1" w:rsidRPr="008353BB">
        <w:rPr>
          <w:rFonts w:ascii="Palatino Linotype" w:eastAsia="Calibri" w:hAnsi="Palatino Linotype" w:cs="Arial"/>
          <w:color w:val="000000"/>
          <w:lang w:val="es-ES_tradnl" w:eastAsia="es-MX"/>
        </w:rPr>
        <w:t>válida</w:t>
      </w:r>
      <w:r w:rsidRPr="008353BB">
        <w:rPr>
          <w:rFonts w:ascii="Palatino Linotype" w:eastAsia="Calibri" w:hAnsi="Palatino Linotype" w:cs="Arial"/>
          <w:color w:val="000000"/>
          <w:lang w:val="es-ES_tradnl" w:eastAsia="es-MX"/>
        </w:rPr>
        <w:t>.</w:t>
      </w:r>
    </w:p>
    <w:p w:rsidR="00DF5317" w:rsidRPr="008353BB" w:rsidRDefault="00CF23C1" w:rsidP="00DF5317">
      <w:pPr>
        <w:pStyle w:val="Prrafodelista"/>
        <w:numPr>
          <w:ilvl w:val="0"/>
          <w:numId w:val="9"/>
        </w:numPr>
        <w:spacing w:line="360" w:lineRule="auto"/>
        <w:jc w:val="both"/>
        <w:rPr>
          <w:rFonts w:ascii="Palatino Linotype" w:eastAsia="Calibri" w:hAnsi="Palatino Linotype" w:cs="Arial"/>
          <w:color w:val="000000"/>
          <w:lang w:val="es-ES_tradnl" w:eastAsia="es-MX"/>
        </w:rPr>
      </w:pPr>
      <w:r w:rsidRPr="008353BB">
        <w:rPr>
          <w:rFonts w:ascii="Palatino Linotype" w:eastAsia="Calibri" w:hAnsi="Palatino Linotype" w:cs="Arial"/>
          <w:color w:val="000000"/>
          <w:lang w:val="es-ES_tradnl" w:eastAsia="es-MX"/>
        </w:rPr>
        <w:t xml:space="preserve">La Secretaría de Movilidad giró la solicitud de información al </w:t>
      </w:r>
      <w:r w:rsidRPr="008353BB">
        <w:rPr>
          <w:rFonts w:ascii="Palatino Linotype" w:hAnsi="Palatino Linotype" w:cs="Arial"/>
        </w:rPr>
        <w:t>Sistema de Autopistas, Aeropuertos, Servicios Conexos y Auxiliares del Estado de México, sujeto obligado diverso, para que se pronunciara.</w:t>
      </w:r>
    </w:p>
    <w:p w:rsidR="00CF23C1" w:rsidRPr="008353BB" w:rsidRDefault="00CF23C1" w:rsidP="00DF5317">
      <w:pPr>
        <w:pStyle w:val="Prrafodelista"/>
        <w:numPr>
          <w:ilvl w:val="0"/>
          <w:numId w:val="9"/>
        </w:numPr>
        <w:spacing w:line="360" w:lineRule="auto"/>
        <w:jc w:val="both"/>
        <w:rPr>
          <w:rFonts w:ascii="Palatino Linotype" w:eastAsia="Calibri" w:hAnsi="Palatino Linotype" w:cs="Arial"/>
          <w:color w:val="000000"/>
          <w:lang w:val="es-ES_tradnl" w:eastAsia="es-MX"/>
        </w:rPr>
      </w:pPr>
      <w:r w:rsidRPr="008353BB">
        <w:rPr>
          <w:rFonts w:ascii="Palatino Linotype" w:hAnsi="Palatino Linotype" w:cs="Arial"/>
        </w:rPr>
        <w:t>Así, mediante informe justificado el SAASCAEM informó a Secretaría de Movilidad que gran parte de la información requerida es información reservada, por lo que, adjuntaron acta del Comité de Transparencia de SAASCAEM, con número de solicitudes de SAASCAEM, no así de Secretaría de Movilidad.</w:t>
      </w:r>
    </w:p>
    <w:p w:rsidR="00F626B2" w:rsidRPr="008353BB" w:rsidRDefault="00F626B2" w:rsidP="00F626B2">
      <w:pPr>
        <w:spacing w:line="360" w:lineRule="auto"/>
        <w:jc w:val="both"/>
        <w:rPr>
          <w:rFonts w:ascii="Palatino Linotype" w:eastAsia="Calibri" w:hAnsi="Palatino Linotype" w:cs="Arial"/>
          <w:color w:val="000000"/>
          <w:lang w:val="es-ES_tradnl" w:eastAsia="es-MX"/>
        </w:rPr>
      </w:pPr>
    </w:p>
    <w:p w:rsidR="00F626B2" w:rsidRPr="008353BB" w:rsidRDefault="00F626B2" w:rsidP="00F626B2">
      <w:pPr>
        <w:spacing w:before="240" w:line="360" w:lineRule="auto"/>
        <w:jc w:val="both"/>
        <w:rPr>
          <w:rFonts w:ascii="Palatino Linotype" w:hAnsi="Palatino Linotype"/>
          <w:lang w:val="es-MX"/>
        </w:rPr>
      </w:pPr>
      <w:r w:rsidRPr="008353BB">
        <w:rPr>
          <w:rFonts w:ascii="Palatino Linotype" w:hAnsi="Palatino Linotype"/>
          <w:lang w:val="es-MX"/>
        </w:rPr>
        <w:lastRenderedPageBreak/>
        <w:t xml:space="preserve">De ahí que deba arribarse a la conclusión de que </w:t>
      </w:r>
      <w:r w:rsidRPr="008353BB">
        <w:rPr>
          <w:rFonts w:ascii="Palatino Linotype" w:hAnsi="Palatino Linotype"/>
          <w:b/>
          <w:bCs/>
          <w:lang w:val="es-MX"/>
        </w:rPr>
        <w:t xml:space="preserve">El Sujeto Obligado </w:t>
      </w:r>
      <w:r w:rsidRPr="008353BB">
        <w:rPr>
          <w:rFonts w:ascii="Palatino Linotype" w:hAnsi="Palatino Linotype"/>
          <w:lang w:val="es-MX"/>
        </w:rPr>
        <w:t xml:space="preserve">restringió indebidamente el derecho de acceso a la información pública, al tomar en consideración que la información requerida encuadra en el interés general y el alcance público, máxime que la información requerida figura como una obligación de transparencia común de conformidad con el artículo 92 fracciones XXIX y XXXII de la Ley de Transparencia y Acceso a la Información Pública del Estado de México y Municipios, cuyo contenido dispone a la literalidad lo siguiente: </w:t>
      </w:r>
    </w:p>
    <w:p w:rsidR="00F626B2" w:rsidRPr="008353BB" w:rsidRDefault="00F626B2" w:rsidP="00F626B2">
      <w:pPr>
        <w:pStyle w:val="Citas"/>
      </w:pPr>
      <w:r w:rsidRPr="008353BB">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F626B2" w:rsidRPr="008353BB" w:rsidRDefault="00F626B2" w:rsidP="00F626B2">
      <w:pPr>
        <w:pStyle w:val="Citas"/>
      </w:pPr>
      <w:r w:rsidRPr="008353BB">
        <w:t>(…)</w:t>
      </w:r>
    </w:p>
    <w:p w:rsidR="00F626B2" w:rsidRPr="008353BB" w:rsidRDefault="00F626B2" w:rsidP="00F626B2">
      <w:pPr>
        <w:pStyle w:val="Citas"/>
      </w:pPr>
      <w:r w:rsidRPr="008353BB">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rsidR="00F626B2" w:rsidRPr="008353BB" w:rsidRDefault="00F626B2" w:rsidP="00F626B2">
      <w:pPr>
        <w:pStyle w:val="Citas"/>
      </w:pPr>
      <w:r w:rsidRPr="008353BB">
        <w:t>a) De licitaciones públicas o procedimientos de invitación restringida:</w:t>
      </w:r>
    </w:p>
    <w:p w:rsidR="00F626B2" w:rsidRPr="008353BB" w:rsidRDefault="00F626B2" w:rsidP="00F626B2">
      <w:pPr>
        <w:pStyle w:val="Citas"/>
      </w:pPr>
      <w:r w:rsidRPr="008353BB">
        <w:t>1) La convocatoria o invitación emitida, así como los fundamentos legales aplicados para llevarla a cabo;</w:t>
      </w:r>
    </w:p>
    <w:p w:rsidR="00F626B2" w:rsidRPr="008353BB" w:rsidRDefault="00F626B2" w:rsidP="00F626B2">
      <w:pPr>
        <w:pStyle w:val="Citas"/>
      </w:pPr>
      <w:r w:rsidRPr="008353BB">
        <w:t>2) Los nombres de los participantes o invitados;</w:t>
      </w:r>
    </w:p>
    <w:p w:rsidR="00F626B2" w:rsidRPr="008353BB" w:rsidRDefault="00F626B2" w:rsidP="00F626B2">
      <w:pPr>
        <w:pStyle w:val="Citas"/>
      </w:pPr>
      <w:r w:rsidRPr="008353BB">
        <w:t>3) El nombre del ganador y las razones que lo justifican;</w:t>
      </w:r>
    </w:p>
    <w:p w:rsidR="00F626B2" w:rsidRPr="008353BB" w:rsidRDefault="00F626B2" w:rsidP="00F626B2">
      <w:pPr>
        <w:pStyle w:val="Citas"/>
      </w:pPr>
      <w:r w:rsidRPr="008353BB">
        <w:lastRenderedPageBreak/>
        <w:t>4) El área solicitante y la responsable de su ejecución;</w:t>
      </w:r>
    </w:p>
    <w:p w:rsidR="00F626B2" w:rsidRPr="008353BB" w:rsidRDefault="00F626B2" w:rsidP="00F626B2">
      <w:pPr>
        <w:pStyle w:val="Citas"/>
      </w:pPr>
      <w:r w:rsidRPr="008353BB">
        <w:t>5) Las convocatorias e invitaciones emitidas;</w:t>
      </w:r>
    </w:p>
    <w:p w:rsidR="00F626B2" w:rsidRPr="008353BB" w:rsidRDefault="00F626B2" w:rsidP="00F626B2">
      <w:pPr>
        <w:pStyle w:val="Citas"/>
      </w:pPr>
      <w:r w:rsidRPr="008353BB">
        <w:t xml:space="preserve">6) Los dictámenes y fallo de adjudicación; </w:t>
      </w:r>
    </w:p>
    <w:p w:rsidR="00F626B2" w:rsidRPr="008353BB" w:rsidRDefault="00F626B2" w:rsidP="00F626B2">
      <w:pPr>
        <w:pStyle w:val="Citas"/>
      </w:pPr>
      <w:r w:rsidRPr="008353BB">
        <w:t>7) El contrato y, en su caso, sus anexos;</w:t>
      </w:r>
    </w:p>
    <w:p w:rsidR="00F626B2" w:rsidRPr="008353BB" w:rsidRDefault="00F626B2" w:rsidP="00F626B2">
      <w:pPr>
        <w:pStyle w:val="Citas"/>
      </w:pPr>
      <w:r w:rsidRPr="008353BB">
        <w:t>8) Los mecanismos de vigilancia y supervisión, incluyendo en su caso, los estudios de impacto urbano y ambiental, según corresponda;</w:t>
      </w:r>
    </w:p>
    <w:p w:rsidR="00F626B2" w:rsidRPr="008353BB" w:rsidRDefault="00F626B2" w:rsidP="00F626B2">
      <w:pPr>
        <w:pStyle w:val="Citas"/>
      </w:pPr>
      <w:r w:rsidRPr="008353BB">
        <w:t>9) La partida presupuestal, de conformidad con el clasificador por objeto del gasto, en el caso de ser aplicable;</w:t>
      </w:r>
    </w:p>
    <w:p w:rsidR="00F626B2" w:rsidRPr="008353BB" w:rsidRDefault="00F626B2" w:rsidP="00F626B2">
      <w:pPr>
        <w:pStyle w:val="Citas"/>
      </w:pPr>
      <w:r w:rsidRPr="008353BB">
        <w:t>10) Origen de los recursos especificando si son federales, estatales o municipales, así como el tipo de fondo de participación o aportación respectiva;</w:t>
      </w:r>
    </w:p>
    <w:p w:rsidR="00F626B2" w:rsidRPr="008353BB" w:rsidRDefault="00F626B2" w:rsidP="00F626B2">
      <w:pPr>
        <w:pStyle w:val="Citas"/>
      </w:pPr>
      <w:r w:rsidRPr="008353BB">
        <w:t>11) Los convenios modificatorios que, en su caso, sean firmados, precisando el objeto y la fecha de celebración;</w:t>
      </w:r>
    </w:p>
    <w:p w:rsidR="00F626B2" w:rsidRPr="008353BB" w:rsidRDefault="00F626B2" w:rsidP="00F626B2">
      <w:pPr>
        <w:pStyle w:val="Citas"/>
      </w:pPr>
      <w:r w:rsidRPr="008353BB">
        <w:t>12) Los informes de avance físico y financiero sobre las obras o servicios contratados;</w:t>
      </w:r>
    </w:p>
    <w:p w:rsidR="00F626B2" w:rsidRPr="008353BB" w:rsidRDefault="00F626B2" w:rsidP="00F626B2">
      <w:pPr>
        <w:pStyle w:val="Citas"/>
      </w:pPr>
      <w:r w:rsidRPr="008353BB">
        <w:t>13) El convenio de terminación; y</w:t>
      </w:r>
    </w:p>
    <w:p w:rsidR="00F626B2" w:rsidRPr="008353BB" w:rsidRDefault="00F626B2" w:rsidP="00F626B2">
      <w:pPr>
        <w:pStyle w:val="Citas"/>
      </w:pPr>
      <w:r w:rsidRPr="008353BB">
        <w:t>14) El finiquito</w:t>
      </w:r>
    </w:p>
    <w:p w:rsidR="00F626B2" w:rsidRPr="008353BB" w:rsidRDefault="00F626B2" w:rsidP="00F626B2">
      <w:pPr>
        <w:pStyle w:val="Citas"/>
      </w:pPr>
      <w:r w:rsidRPr="008353BB">
        <w:t>b) De las adjudicaciones directas:</w:t>
      </w:r>
    </w:p>
    <w:p w:rsidR="00F626B2" w:rsidRPr="008353BB" w:rsidRDefault="00F626B2" w:rsidP="00F626B2">
      <w:pPr>
        <w:pStyle w:val="Citas"/>
      </w:pPr>
      <w:r w:rsidRPr="008353BB">
        <w:t>1) La propuesta enviada por el participante;</w:t>
      </w:r>
    </w:p>
    <w:p w:rsidR="00F626B2" w:rsidRPr="008353BB" w:rsidRDefault="00F626B2" w:rsidP="00F626B2">
      <w:pPr>
        <w:pStyle w:val="Citas"/>
      </w:pPr>
      <w:r w:rsidRPr="008353BB">
        <w:t>2) Los motivos y fundamentos legales aplicados para llevarla a cabo;</w:t>
      </w:r>
    </w:p>
    <w:p w:rsidR="00F626B2" w:rsidRPr="008353BB" w:rsidRDefault="00F626B2" w:rsidP="00F626B2">
      <w:pPr>
        <w:pStyle w:val="Citas"/>
      </w:pPr>
      <w:r w:rsidRPr="008353BB">
        <w:t>3) La autorización del ejercicio de la opción;</w:t>
      </w:r>
    </w:p>
    <w:p w:rsidR="00F626B2" w:rsidRPr="008353BB" w:rsidRDefault="00F626B2" w:rsidP="00F626B2">
      <w:pPr>
        <w:pStyle w:val="Citas"/>
      </w:pPr>
      <w:r w:rsidRPr="008353BB">
        <w:lastRenderedPageBreak/>
        <w:t>4) En su caso, las cotizaciones consideradas, especificando los nombres de los proveedores y sus montos;</w:t>
      </w:r>
    </w:p>
    <w:p w:rsidR="00F626B2" w:rsidRPr="008353BB" w:rsidRDefault="00F626B2" w:rsidP="00F626B2">
      <w:pPr>
        <w:pStyle w:val="Citas"/>
      </w:pPr>
      <w:r w:rsidRPr="008353BB">
        <w:t>5) El nombre de la persona física o jurídica colectiva adjudicada;</w:t>
      </w:r>
    </w:p>
    <w:p w:rsidR="00F626B2" w:rsidRPr="008353BB" w:rsidRDefault="00F626B2" w:rsidP="00F626B2">
      <w:pPr>
        <w:pStyle w:val="Citas"/>
      </w:pPr>
      <w:r w:rsidRPr="008353BB">
        <w:t>6) La unidad administrativa solicitante y la responsable de su ejecución;</w:t>
      </w:r>
    </w:p>
    <w:p w:rsidR="00F626B2" w:rsidRPr="008353BB" w:rsidRDefault="00F626B2" w:rsidP="00F626B2">
      <w:pPr>
        <w:pStyle w:val="Citas"/>
      </w:pPr>
      <w:r w:rsidRPr="008353BB">
        <w:t>7) El número, fecha, el monto del contrato y el plazo de entrega o de ejecución de los servicios u obra;</w:t>
      </w:r>
    </w:p>
    <w:p w:rsidR="00F626B2" w:rsidRPr="008353BB" w:rsidRDefault="00F626B2" w:rsidP="00F626B2">
      <w:pPr>
        <w:pStyle w:val="Citas"/>
      </w:pPr>
      <w:r w:rsidRPr="008353BB">
        <w:t>8) Los mecanismos de vigilancia y supervisión, incluyendo, en su caso, los estudios de impacto urbano y ambiental, según corresponda;</w:t>
      </w:r>
    </w:p>
    <w:p w:rsidR="00F626B2" w:rsidRPr="008353BB" w:rsidRDefault="00F626B2" w:rsidP="00F626B2">
      <w:pPr>
        <w:pStyle w:val="Citas"/>
      </w:pPr>
      <w:r w:rsidRPr="008353BB">
        <w:t>9) Los informes de avance sobre las obras o servicios contratados;</w:t>
      </w:r>
    </w:p>
    <w:p w:rsidR="00F626B2" w:rsidRPr="008353BB" w:rsidRDefault="00F626B2" w:rsidP="00F626B2">
      <w:pPr>
        <w:pStyle w:val="Citas"/>
      </w:pPr>
      <w:r w:rsidRPr="008353BB">
        <w:t>10) El convenio de terminación; y</w:t>
      </w:r>
    </w:p>
    <w:p w:rsidR="00F626B2" w:rsidRPr="008353BB" w:rsidRDefault="00F626B2" w:rsidP="00F626B2">
      <w:pPr>
        <w:pStyle w:val="Citas"/>
      </w:pPr>
      <w:r w:rsidRPr="008353BB">
        <w:t>11) El finiquito.</w:t>
      </w:r>
    </w:p>
    <w:p w:rsidR="00F626B2" w:rsidRPr="008353BB" w:rsidRDefault="00F626B2" w:rsidP="00F626B2">
      <w:pPr>
        <w:pStyle w:val="Citas"/>
      </w:pPr>
      <w:r w:rsidRPr="008353BB">
        <w:t>(…)</w:t>
      </w:r>
    </w:p>
    <w:p w:rsidR="00F626B2" w:rsidRPr="008353BB" w:rsidRDefault="00F626B2" w:rsidP="00F626B2">
      <w:pPr>
        <w:pStyle w:val="Citas"/>
        <w:rPr>
          <w:b/>
          <w:bCs/>
        </w:rPr>
      </w:pPr>
      <w:r w:rsidRPr="008353BB">
        <w:t xml:space="preserve">XXXII. 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 </w:t>
      </w:r>
      <w:r w:rsidRPr="008353BB">
        <w:rPr>
          <w:b/>
          <w:bCs/>
        </w:rPr>
        <w:t>(Sic)</w:t>
      </w:r>
    </w:p>
    <w:p w:rsidR="00F626B2" w:rsidRPr="008353BB" w:rsidRDefault="00F626B2" w:rsidP="00F626B2">
      <w:pPr>
        <w:autoSpaceDE w:val="0"/>
        <w:autoSpaceDN w:val="0"/>
        <w:adjustRightInd w:val="0"/>
        <w:spacing w:line="360" w:lineRule="auto"/>
        <w:jc w:val="both"/>
        <w:rPr>
          <w:rFonts w:ascii="Palatino Linotype" w:eastAsia="Calibri" w:hAnsi="Palatino Linotype" w:cs="Calibri"/>
          <w:lang w:val="es-ES_tradnl" w:eastAsia="es-MX"/>
        </w:rPr>
      </w:pPr>
    </w:p>
    <w:p w:rsidR="00F626B2" w:rsidRPr="008353BB" w:rsidRDefault="00F626B2" w:rsidP="00F626B2">
      <w:pPr>
        <w:autoSpaceDE w:val="0"/>
        <w:autoSpaceDN w:val="0"/>
        <w:adjustRightInd w:val="0"/>
        <w:spacing w:before="240" w:line="360" w:lineRule="auto"/>
        <w:jc w:val="both"/>
        <w:rPr>
          <w:rFonts w:ascii="Palatino Linotype" w:hAnsi="Palatino Linotype"/>
        </w:rPr>
      </w:pPr>
      <w:r w:rsidRPr="008353BB">
        <w:rPr>
          <w:rFonts w:ascii="Palatino Linotype" w:eastAsia="MS Mincho" w:hAnsi="Palatino Linotype" w:cs="Tahoma"/>
        </w:rPr>
        <w:t xml:space="preserve">Así la Ley de Transparencia y Acceso a la Información Pública del Estado de México y Municipios </w:t>
      </w:r>
      <w:r w:rsidRPr="008353BB">
        <w:rPr>
          <w:rFonts w:ascii="Palatino Linotype" w:eastAsia="Arial Unicode MS" w:hAnsi="Palatino Linotype" w:cs="Arial"/>
        </w:rPr>
        <w:t xml:space="preserve">en el artículo 92 fracciones </w:t>
      </w:r>
      <w:r w:rsidRPr="008353BB">
        <w:rPr>
          <w:rFonts w:ascii="Palatino Linotype" w:hAnsi="Palatino Linotype"/>
          <w:lang w:val="es-MX"/>
        </w:rPr>
        <w:t xml:space="preserve">XXIX y XXXII </w:t>
      </w:r>
      <w:r w:rsidRPr="008353BB">
        <w:rPr>
          <w:rFonts w:ascii="Palatino Linotype" w:hAnsi="Palatino Linotype"/>
          <w:bCs/>
        </w:rPr>
        <w:t xml:space="preserve">de la Ley de Transparencia y Acceso a la Información Pública del Estado de México y Municipios señalan que la </w:t>
      </w:r>
      <w:r w:rsidRPr="008353BB">
        <w:rPr>
          <w:rFonts w:ascii="Palatino Linotype" w:hAnsi="Palatino Linotype"/>
          <w:bCs/>
        </w:rPr>
        <w:lastRenderedPageBreak/>
        <w:t xml:space="preserve">información relativa a procedimientos de adjudicación directa, invitación restringida y licitaciones (anexos, convenios modificatorios, dictámenes otros) y concesiones, contratos, convenios y licencias se tratan de obligaciones de transparencia común que deberán de ser publicadas de manera </w:t>
      </w:r>
      <w:r w:rsidRPr="008353BB">
        <w:rPr>
          <w:rFonts w:ascii="Palatino Linotype" w:hAnsi="Palatino Linotype"/>
          <w:b/>
        </w:rPr>
        <w:t>TRIMESTRAL</w:t>
      </w:r>
      <w:r w:rsidRPr="008353BB">
        <w:rPr>
          <w:rFonts w:ascii="Palatino Linotype" w:hAnsi="Palatino Linotype"/>
          <w:bCs/>
        </w:rPr>
        <w:t xml:space="preserve"> conforme a los </w:t>
      </w:r>
      <w:r w:rsidRPr="008353BB">
        <w:rPr>
          <w:rFonts w:ascii="Palatino Linotype" w:hAnsi="Palatino Linotype"/>
          <w:b/>
          <w:bCs/>
          <w:i/>
          <w:iCs/>
        </w:rPr>
        <w:t xml:space="preserve">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w:t>
      </w:r>
      <w:r w:rsidRPr="008353BB">
        <w:rPr>
          <w:rFonts w:ascii="Palatino Linotype" w:hAnsi="Palatino Linotype"/>
        </w:rPr>
        <w:t xml:space="preserve">Dicho en otras palabras, los fundamentos y motivos relativos a la reserva de la información encuadran como una indebida fundamentación y motivación. </w:t>
      </w:r>
    </w:p>
    <w:p w:rsidR="00F626B2" w:rsidRPr="008353BB" w:rsidRDefault="00F626B2" w:rsidP="00F626B2">
      <w:pPr>
        <w:spacing w:before="240" w:line="360" w:lineRule="auto"/>
        <w:jc w:val="both"/>
        <w:rPr>
          <w:rFonts w:ascii="Palatino Linotype" w:hAnsi="Palatino Linotype"/>
        </w:rPr>
      </w:pPr>
      <w:r w:rsidRPr="008353BB">
        <w:rPr>
          <w:rFonts w:ascii="Palatino Linotype" w:hAnsi="Palatino Linotype"/>
        </w:rPr>
        <w:t xml:space="preserve">Bajo este contexto, para delimitar las fronteras conceptuales entre </w:t>
      </w:r>
      <w:r w:rsidRPr="008353BB">
        <w:rPr>
          <w:rFonts w:ascii="Palatino Linotype" w:hAnsi="Palatino Linotype"/>
          <w:bCs/>
        </w:rPr>
        <w:t xml:space="preserve">falta e indebida </w:t>
      </w:r>
      <w:r w:rsidRPr="008353BB">
        <w:rPr>
          <w:rFonts w:ascii="Palatino Linotype" w:hAnsi="Palatino Linotype"/>
        </w:rPr>
        <w:t xml:space="preserve">fundamentación y motivación, cobra particular relevancia la corriente que emana del Tercer Tribunal Colegiado en Materia Civil del Primer Circuito, a través de la jurisprudencia con número de registro digital </w:t>
      </w:r>
      <w:r w:rsidRPr="008353BB">
        <w:rPr>
          <w:rFonts w:ascii="Palatino Linotype" w:hAnsi="Palatino Linotype"/>
          <w:b/>
        </w:rPr>
        <w:t xml:space="preserve">170307 </w:t>
      </w:r>
      <w:r w:rsidRPr="008353BB">
        <w:rPr>
          <w:rFonts w:ascii="Palatino Linotype" w:hAnsi="Palatino Linotype"/>
        </w:rPr>
        <w:t>de la Novena Época, visible en el Semanario Judicial de la Federación y su Gaceta, Tomo XXVII, de febrero de 2008, tesis I.3o.C. J/47 en materia común, en la que establece lo siguiente:</w:t>
      </w:r>
    </w:p>
    <w:p w:rsidR="00F626B2" w:rsidRPr="008353BB" w:rsidRDefault="00F626B2" w:rsidP="00F626B2">
      <w:pPr>
        <w:pStyle w:val="Citas"/>
        <w:rPr>
          <w:b/>
        </w:rPr>
      </w:pPr>
      <w:r w:rsidRPr="008353BB">
        <w:rPr>
          <w:b/>
        </w:rPr>
        <w:t>“FUNDAMENTACIÓN Y MOTIVACIÓN. LA DIFERENCIA ENTRE LA FALTA Y LA INDEBIDA SATISFACCIÓN DE AMBOS REQUISITOS CONSTITUCIONALES TRASCIENDE AL ORDEN EN QUE DEBEN ESTUDIARSE LOS CONCEPTOS DE VIOLACIÓN Y A LOS EFECTOS DEL FALLO PROTECTOR.</w:t>
      </w:r>
    </w:p>
    <w:p w:rsidR="00F626B2" w:rsidRPr="008353BB" w:rsidRDefault="00F626B2" w:rsidP="00F626B2">
      <w:pPr>
        <w:pStyle w:val="Citas"/>
      </w:pPr>
      <w:r w:rsidRPr="008353BB">
        <w:t xml:space="preserve">La falta de fundamentación y motivación es una violación formal diversa a la indebida o incorrecta fundamentación y motivación, que es una violación material </w:t>
      </w:r>
      <w:r w:rsidRPr="008353BB">
        <w:lastRenderedPageBreak/>
        <w:t>o de fondo, siendo distintos los efectos que genera la existencia de una u otra, por lo que el estudio de aquella omisión debe hacerse de manera previa. En efecto, el artículo </w:t>
      </w:r>
      <w:hyperlink r:id="rId30" w:history="1">
        <w:r w:rsidRPr="008353BB">
          <w:t>16 constitucional</w:t>
        </w:r>
      </w:hyperlink>
      <w:r w:rsidRPr="008353BB">
        <w:t xml:space="preserve"> establece, en su primer párrafo, el imperativo para las autoridades de fundar y motivar sus actos que incidan en la esfera de los gobernados, pero la contravención al mandato constitucional que exige la expresión de ambas en los actos de autoridad puede revestir dos formas distintas, a saber: la derivada de su falta, y la correspondiente a su incorrección. Se produce la falta de fundamentación y motivación, cuando se omite expresar el dispositivo legal aplicable al asunto y las razones que se hayan considerado para estimar que el caso puede subsumirse en la hipótesis prevista en esa norma jurídica. En cambio, hay una indebida fundamentación cuando en el acto de autoridad sí se invoca el precepto legal, sin embargo, resulta inaplicable al asunto por las características específicas de éste que impiden su adecuación o encuadre en la hipótesis normativa; y una incorrecta motivación, en el supuesto en que sí se indican las razones que tiene en consideración la autoridad para emitir el acto, pero aquéllas están en disonancia con el contenido de la norma legal que se aplica en el caso. De manera que la falta de fundamentación y motivación significa la carencia o ausencia de tales requisitos, mientras que la indebida o incorrecta fundamentación y motivación entraña la presencia de ambos requisitos constitucionales, pero con un desajuste entre la aplicación de normas y los razonamientos formulados por la autoridad con el caso concreto. La diferencia apuntada permite advertir que en el primer supuesto se trata de una violación formal dado que el acto de autoridad carece de elementos ínsitos, connaturales, al mismo por virtud de un imperativo constitucional, por lo que, advertida su ausencia mediante la simple lectura del acto reclamado, procederá conceder el amparo solicitado; y en el segundo caso consiste en una violación material o de fondo porque se ha cumplido con la forma mediante la expresión de fundamentos y motivos, pero unos y otros son incorrectos, lo cual, por regla general, también dará </w:t>
      </w:r>
      <w:r w:rsidRPr="008353BB">
        <w:lastRenderedPageBreak/>
        <w:t>lugar a un fallo protector, sin embargo, será menester un previo análisis del contenido del asunto para llegar a concluir la mencionada incorrección. Por virtud de esa nota distintiva, los efectos de la concesión del amparo, tratándose de una resolución jurisdiccional, son igualmente diversos en uno y otro caso, pues aunque existe un elemento común, o sea, que la autoridad deje insubsistente el acto inconstitucional, en el primer supuesto será para que subsane la irregularidad expresando la fundamentación y motivación antes ausente, y en el segundo para que aporte fundamentos y motivos diferentes a los que formuló previamente. La apuntada diferencia trasciende, igualmente, al orden en que se deberán estudiar los argumentos que hagan valer los quejosos, ya que si en un caso se advierte la carencia de los requisitos constitucionales de que se trata, es decir, una violación formal, se concederá el amparo para los efectos indicados, con exclusión del análisis de los motivos de disenso que, concurriendo con los atinentes al defecto, versen sobre la incorrección de ambos elementos inherentes al acto de autoridad; empero, si han sido satisfechos aquéllos, será factible el estudio de la indebida fundamentación y motivación, esto es, de la violación material o de fondo.</w:t>
      </w:r>
    </w:p>
    <w:p w:rsidR="00F626B2" w:rsidRPr="008353BB" w:rsidRDefault="00F626B2" w:rsidP="00F626B2">
      <w:pPr>
        <w:pStyle w:val="Citas"/>
      </w:pPr>
      <w:r w:rsidRPr="008353BB">
        <w:t>TERCER TRIBUNAL COLEGIADO EN MATERIA CIVIL DEL PRIMER CIRCUITO.</w:t>
      </w:r>
    </w:p>
    <w:p w:rsidR="00F626B2" w:rsidRPr="008353BB" w:rsidRDefault="00F626B2" w:rsidP="00F626B2">
      <w:pPr>
        <w:pStyle w:val="Citas"/>
      </w:pPr>
      <w:r w:rsidRPr="008353BB">
        <w:t>Amparo directo 551/2005. Jorge Luis Almaral Mendívil. 20 de octubre de 2005. Unanimidad de votos. Ponente: Neófito López Ramos. Secretario: Raúl Alfaro Telpalo.</w:t>
      </w:r>
    </w:p>
    <w:p w:rsidR="00F626B2" w:rsidRPr="008353BB" w:rsidRDefault="00F626B2" w:rsidP="00F626B2">
      <w:pPr>
        <w:pStyle w:val="Citas"/>
      </w:pPr>
      <w:r w:rsidRPr="008353BB">
        <w:t>Amparo directo 66/2007. Juan Ramón Jaime Alcántara. 15 de febrero de 2007. Unanimidad de votos. Ponente: Neófito López Ramos. Secretario: Raúl Alfaro Telpalo.</w:t>
      </w:r>
    </w:p>
    <w:p w:rsidR="00F626B2" w:rsidRPr="008353BB" w:rsidRDefault="00F626B2" w:rsidP="00F626B2">
      <w:pPr>
        <w:pStyle w:val="Citas"/>
      </w:pPr>
      <w:r w:rsidRPr="008353BB">
        <w:lastRenderedPageBreak/>
        <w:t>Amparo directo 364/2007. Guadalupe Rodríguez Daniel. 6 de julio de 2007. Unanimidad de votos. Ponente: Neófito López Ramos. Secretaria: Greta Lozada Amezcua.</w:t>
      </w:r>
    </w:p>
    <w:p w:rsidR="00F626B2" w:rsidRPr="008353BB" w:rsidRDefault="00F626B2" w:rsidP="00F626B2">
      <w:pPr>
        <w:pStyle w:val="Citas"/>
      </w:pPr>
      <w:r w:rsidRPr="008353BB">
        <w:t>Amparo directo 513/2007. Autofinanciamiento México, S.A. de C.V. 4 de octubre de 2007. Unanimidad de votos. Ponente: Neófito López Ramos. Secretario: Raúl Alfaro Telpalo.</w:t>
      </w:r>
    </w:p>
    <w:p w:rsidR="00F626B2" w:rsidRPr="008353BB" w:rsidRDefault="00F626B2" w:rsidP="00F626B2">
      <w:pPr>
        <w:pStyle w:val="Citas"/>
        <w:rPr>
          <w:b/>
        </w:rPr>
      </w:pPr>
      <w:r w:rsidRPr="008353BB">
        <w:t xml:space="preserve">Amparo directo 562/2007. Arenas y Gravas Xaltepec, S.A. 11 de octubre de 2007. Unanimidad de votos. Ponente: Neófito López Ramos. Secretario: Raúl Alfaro Telpalo.” </w:t>
      </w:r>
      <w:r w:rsidRPr="008353BB">
        <w:rPr>
          <w:b/>
        </w:rPr>
        <w:t>(Sic)</w:t>
      </w:r>
    </w:p>
    <w:p w:rsidR="00F626B2" w:rsidRPr="008353BB" w:rsidRDefault="00F626B2" w:rsidP="00F626B2">
      <w:pPr>
        <w:spacing w:after="240" w:line="360" w:lineRule="auto"/>
        <w:jc w:val="both"/>
        <w:rPr>
          <w:rFonts w:ascii="Palatino Linotype" w:hAnsi="Palatino Linotype"/>
        </w:rPr>
      </w:pPr>
    </w:p>
    <w:p w:rsidR="00F626B2" w:rsidRPr="008353BB" w:rsidRDefault="00F626B2" w:rsidP="00F626B2">
      <w:pPr>
        <w:spacing w:after="240" w:line="360" w:lineRule="auto"/>
        <w:jc w:val="both"/>
        <w:rPr>
          <w:rFonts w:ascii="Palatino Linotype" w:hAnsi="Palatino Linotype" w:cs="Arial"/>
        </w:rPr>
      </w:pPr>
      <w:r w:rsidRPr="008353BB">
        <w:rPr>
          <w:rFonts w:ascii="Palatino Linotype" w:hAnsi="Palatino Linotype"/>
        </w:rPr>
        <w:t xml:space="preserve">En efecto, con relación al acuerdo abordado se arriba </w:t>
      </w:r>
      <w:r w:rsidRPr="008353BB">
        <w:rPr>
          <w:rFonts w:ascii="Palatino Linotype" w:hAnsi="Palatino Linotype" w:cs="Arial"/>
          <w:noProof/>
          <w:color w:val="000000"/>
          <w:lang w:eastAsia="es-MX"/>
        </w:rPr>
        <w:t>a la conclusión de que no cumple con la metodologia prevista en la</w:t>
      </w:r>
      <w:r w:rsidRPr="008353BB">
        <w:rPr>
          <w:rFonts w:ascii="Palatino Linotype" w:hAnsi="Palatino Linotype" w:cs="Arial"/>
        </w:rPr>
        <w:t xml:space="preserve"> normatividad aplicable, lo anterior, al tomar en consideración que refleja indebida fundamentación y motivación, ya que la reserva de información en el caso en particular no resulta aplicable. </w:t>
      </w:r>
    </w:p>
    <w:p w:rsidR="00F626B2" w:rsidRPr="008353BB" w:rsidRDefault="00F626B2" w:rsidP="00F626B2">
      <w:pPr>
        <w:spacing w:line="360" w:lineRule="auto"/>
        <w:jc w:val="both"/>
        <w:rPr>
          <w:rFonts w:ascii="Palatino Linotype" w:eastAsia="Calibri" w:hAnsi="Palatino Linotype" w:cs="Arial"/>
          <w:color w:val="000000"/>
          <w:lang w:val="es-ES_tradnl" w:eastAsia="es-MX"/>
        </w:rPr>
      </w:pPr>
    </w:p>
    <w:p w:rsidR="00DF5317" w:rsidRPr="008353BB" w:rsidRDefault="00DF5317" w:rsidP="004A709E">
      <w:pPr>
        <w:spacing w:line="360" w:lineRule="auto"/>
        <w:jc w:val="both"/>
        <w:rPr>
          <w:rFonts w:ascii="Palatino Linotype" w:eastAsia="Calibri" w:hAnsi="Palatino Linotype" w:cs="Arial"/>
          <w:color w:val="000000"/>
          <w:lang w:val="es-ES_tradnl" w:eastAsia="es-MX"/>
        </w:rPr>
      </w:pPr>
    </w:p>
    <w:p w:rsidR="004A709E" w:rsidRPr="008353BB" w:rsidRDefault="004A709E" w:rsidP="004A709E">
      <w:pPr>
        <w:spacing w:line="360" w:lineRule="auto"/>
        <w:jc w:val="both"/>
        <w:rPr>
          <w:rFonts w:ascii="Palatino Linotype" w:eastAsia="Calibri" w:hAnsi="Palatino Linotype" w:cs="Arial"/>
          <w:color w:val="000000"/>
          <w:lang w:val="es-ES_tradnl" w:eastAsia="es-MX"/>
        </w:rPr>
      </w:pPr>
      <w:r w:rsidRPr="008353BB">
        <w:rPr>
          <w:rFonts w:ascii="Palatino Linotype" w:eastAsia="Calibri" w:hAnsi="Palatino Linotype" w:cs="Arial"/>
          <w:color w:val="000000"/>
          <w:lang w:val="es-ES_tradnl" w:eastAsia="es-MX"/>
        </w:rPr>
        <w:t xml:space="preserve">Por su parte, el artículo 18 de la </w:t>
      </w:r>
      <w:r w:rsidRPr="008353BB">
        <w:rPr>
          <w:rFonts w:ascii="Palatino Linotype" w:hAnsi="Palatino Linotype" w:cs="Arial"/>
          <w:bCs/>
        </w:rPr>
        <w:t>Ley de Transparencia y Acceso a la Información Pública del Estado de México y Municipios, establece que los Sujetos Obligados deberán documentar todo acto que derive de las funciones, facultades y competencias, tal como se transcribe:</w:t>
      </w:r>
    </w:p>
    <w:p w:rsidR="004A709E" w:rsidRPr="008353BB" w:rsidRDefault="004A709E" w:rsidP="004A709E">
      <w:pPr>
        <w:ind w:left="567" w:right="567"/>
        <w:jc w:val="both"/>
        <w:rPr>
          <w:rFonts w:ascii="Palatino Linotype" w:eastAsia="Calibri" w:hAnsi="Palatino Linotype" w:cs="Arial"/>
          <w:i/>
          <w:color w:val="000000"/>
          <w:sz w:val="2"/>
          <w:lang w:val="es-ES_tradnl" w:eastAsia="es-MX"/>
        </w:rPr>
      </w:pPr>
    </w:p>
    <w:p w:rsidR="004A709E" w:rsidRPr="008353BB" w:rsidRDefault="004A709E" w:rsidP="004A709E">
      <w:pPr>
        <w:rPr>
          <w:rFonts w:ascii="Palatino Linotype" w:hAnsi="Palatino Linotype" w:cs="Arial"/>
          <w:noProof/>
          <w:color w:val="000000"/>
          <w:lang w:eastAsia="es-MX"/>
        </w:rPr>
      </w:pPr>
    </w:p>
    <w:p w:rsidR="004A709E" w:rsidRPr="008353BB" w:rsidRDefault="004A709E" w:rsidP="004A709E">
      <w:pPr>
        <w:ind w:left="851" w:right="851"/>
        <w:jc w:val="both"/>
        <w:rPr>
          <w:rFonts w:ascii="Palatino Linotype" w:hAnsi="Palatino Linotype"/>
          <w:b/>
          <w:i/>
          <w:u w:val="single"/>
        </w:rPr>
      </w:pPr>
      <w:r w:rsidRPr="008353BB">
        <w:rPr>
          <w:rFonts w:ascii="Palatino Linotype" w:hAnsi="Palatino Linotype"/>
          <w:b/>
          <w:i/>
          <w:u w:val="single"/>
        </w:rPr>
        <w:t>Artículo 18. Los sujetos obligados deberán documentar todo acto que derive del ejercicio de sus facultades, competencias o funciones, considerando desde su origen la eventual publicidad y reutilización de la información que generen.</w:t>
      </w:r>
    </w:p>
    <w:p w:rsidR="004A709E" w:rsidRPr="008353BB" w:rsidRDefault="004A709E" w:rsidP="004A709E">
      <w:pPr>
        <w:spacing w:line="360" w:lineRule="auto"/>
        <w:jc w:val="both"/>
        <w:rPr>
          <w:rFonts w:ascii="Palatino Linotype" w:hAnsi="Palatino Linotype"/>
          <w:color w:val="000000"/>
        </w:rPr>
      </w:pPr>
    </w:p>
    <w:p w:rsidR="00FB2BB6" w:rsidRPr="008353BB" w:rsidRDefault="00FB2BB6" w:rsidP="00FB2BB6">
      <w:pPr>
        <w:spacing w:line="360" w:lineRule="auto"/>
        <w:jc w:val="both"/>
        <w:rPr>
          <w:rFonts w:ascii="Palatino Linotype" w:hAnsi="Palatino Linotype"/>
          <w:color w:val="000000"/>
        </w:rPr>
      </w:pPr>
      <w:r w:rsidRPr="008353BB">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FB2BB6" w:rsidRPr="008353BB" w:rsidRDefault="00FB2BB6" w:rsidP="00FB2BB6">
      <w:pPr>
        <w:spacing w:line="360" w:lineRule="auto"/>
        <w:jc w:val="both"/>
        <w:rPr>
          <w:rFonts w:ascii="Palatino Linotype" w:hAnsi="Palatino Linotype"/>
          <w:color w:val="000000"/>
        </w:rPr>
      </w:pPr>
    </w:p>
    <w:p w:rsidR="00FB2BB6" w:rsidRPr="008353BB" w:rsidRDefault="00FB2BB6" w:rsidP="00FB2BB6">
      <w:pPr>
        <w:ind w:left="567" w:right="567"/>
        <w:jc w:val="both"/>
        <w:rPr>
          <w:rFonts w:ascii="Palatino Linotype" w:hAnsi="Palatino Linotype"/>
          <w:b/>
          <w:i/>
        </w:rPr>
      </w:pPr>
      <w:r w:rsidRPr="008353BB">
        <w:rPr>
          <w:rFonts w:ascii="Palatino Linotype" w:hAnsi="Palatino Linotype"/>
          <w:b/>
          <w:i/>
        </w:rPr>
        <w:t>Artículo 6</w:t>
      </w:r>
    </w:p>
    <w:p w:rsidR="00FB2BB6" w:rsidRPr="008353BB" w:rsidRDefault="00FB2BB6" w:rsidP="00FB2BB6">
      <w:pPr>
        <w:ind w:left="567" w:right="567"/>
        <w:jc w:val="both"/>
        <w:rPr>
          <w:rFonts w:ascii="Palatino Linotype" w:hAnsi="Palatino Linotype"/>
          <w:i/>
        </w:rPr>
      </w:pPr>
      <w:r w:rsidRPr="008353BB">
        <w:rPr>
          <w:rFonts w:ascii="Palatino Linotype" w:hAnsi="Palatino Linotype"/>
          <w:i/>
        </w:rPr>
        <w:t>…</w:t>
      </w:r>
    </w:p>
    <w:p w:rsidR="00FB2BB6" w:rsidRPr="008353BB" w:rsidRDefault="00FB2BB6" w:rsidP="00FB2BB6">
      <w:pPr>
        <w:ind w:left="567" w:right="567"/>
        <w:jc w:val="both"/>
        <w:rPr>
          <w:rFonts w:ascii="Palatino Linotype" w:hAnsi="Palatino Linotype"/>
          <w:i/>
        </w:rPr>
      </w:pPr>
      <w:r w:rsidRPr="008353BB">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FB2BB6" w:rsidRPr="008353BB" w:rsidRDefault="00FB2BB6" w:rsidP="00FB2BB6">
      <w:pPr>
        <w:ind w:left="567" w:right="567"/>
        <w:jc w:val="both"/>
        <w:rPr>
          <w:rFonts w:ascii="Palatino Linotype" w:hAnsi="Palatino Linotype"/>
          <w:i/>
        </w:rPr>
      </w:pPr>
    </w:p>
    <w:p w:rsidR="00FB2BB6" w:rsidRPr="008353BB" w:rsidRDefault="00FB2BB6" w:rsidP="00FB2BB6">
      <w:pPr>
        <w:numPr>
          <w:ilvl w:val="0"/>
          <w:numId w:val="5"/>
        </w:numPr>
        <w:ind w:left="993" w:right="567"/>
        <w:jc w:val="both"/>
        <w:rPr>
          <w:rFonts w:ascii="Palatino Linotype" w:hAnsi="Palatino Linotype"/>
          <w:i/>
        </w:rPr>
      </w:pPr>
      <w:r w:rsidRPr="008353BB">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FB2BB6" w:rsidRPr="008353BB" w:rsidRDefault="00FB2BB6" w:rsidP="00FB2BB6">
      <w:pPr>
        <w:spacing w:line="360" w:lineRule="auto"/>
        <w:jc w:val="both"/>
        <w:rPr>
          <w:rFonts w:ascii="Palatino Linotype" w:hAnsi="Palatino Linotype"/>
        </w:rPr>
      </w:pPr>
    </w:p>
    <w:p w:rsidR="00FB2BB6" w:rsidRPr="008353BB" w:rsidRDefault="00FB2BB6" w:rsidP="00FB2BB6">
      <w:pPr>
        <w:spacing w:line="360" w:lineRule="auto"/>
        <w:jc w:val="both"/>
        <w:rPr>
          <w:rFonts w:ascii="Palatino Linotype" w:hAnsi="Palatino Linotype" w:cs="Arial"/>
        </w:rPr>
      </w:pPr>
      <w:r w:rsidRPr="008353BB">
        <w:rPr>
          <w:rFonts w:ascii="Palatino Linotype" w:hAnsi="Palatino Linotype" w:cs="Arial"/>
        </w:rPr>
        <w:lastRenderedPageBreak/>
        <w:t xml:space="preserve">Por otro lado, en atención a lo dispuesto por los artículos 3, fracción XI, 8 y 12 </w:t>
      </w:r>
      <w:r w:rsidRPr="008353BB">
        <w:rPr>
          <w:rFonts w:ascii="Palatino Linotype" w:hAnsi="Palatino Linotype" w:cs="Arial"/>
          <w:bCs/>
        </w:rPr>
        <w:t>de la Ley de Transparencia y Acceso a la Información Pública del Estado de México y Municipios</w:t>
      </w:r>
      <w:r w:rsidRPr="008353BB">
        <w:rPr>
          <w:rFonts w:ascii="Palatino Linotype" w:hAnsi="Palatino Linotype" w:cs="Arial"/>
        </w:rPr>
        <w:t>, los cuales son del tenor literal siguiente:</w:t>
      </w:r>
    </w:p>
    <w:p w:rsidR="00FB2BB6" w:rsidRPr="008353BB" w:rsidRDefault="00FB2BB6" w:rsidP="00FB2BB6">
      <w:pPr>
        <w:ind w:left="567" w:right="567"/>
        <w:jc w:val="both"/>
        <w:rPr>
          <w:rFonts w:ascii="Palatino Linotype" w:hAnsi="Palatino Linotype"/>
        </w:rPr>
      </w:pPr>
    </w:p>
    <w:p w:rsidR="00FB2BB6" w:rsidRPr="008353BB" w:rsidRDefault="00FB2BB6" w:rsidP="00FB2BB6">
      <w:pPr>
        <w:ind w:left="851" w:right="851"/>
        <w:jc w:val="both"/>
        <w:rPr>
          <w:rFonts w:ascii="Palatino Linotype" w:hAnsi="Palatino Linotype"/>
          <w:i/>
        </w:rPr>
      </w:pPr>
      <w:r w:rsidRPr="008353BB">
        <w:rPr>
          <w:rFonts w:ascii="Palatino Linotype" w:hAnsi="Palatino Linotype"/>
          <w:b/>
          <w:bCs/>
          <w:i/>
        </w:rPr>
        <w:t xml:space="preserve">Artículo 3.- </w:t>
      </w:r>
      <w:r w:rsidRPr="008353BB">
        <w:rPr>
          <w:rFonts w:ascii="Palatino Linotype" w:hAnsi="Palatino Linotype"/>
          <w:i/>
        </w:rPr>
        <w:t>Para los efectos de la presente Ley se entenderá por:</w:t>
      </w:r>
    </w:p>
    <w:p w:rsidR="00FB2BB6" w:rsidRPr="008353BB" w:rsidRDefault="00FB2BB6" w:rsidP="00FB2BB6">
      <w:pPr>
        <w:ind w:left="851" w:right="851"/>
        <w:jc w:val="both"/>
        <w:rPr>
          <w:rFonts w:ascii="Palatino Linotype" w:hAnsi="Palatino Linotype"/>
          <w:i/>
        </w:rPr>
      </w:pPr>
      <w:r w:rsidRPr="008353BB">
        <w:rPr>
          <w:rFonts w:ascii="Palatino Linotype" w:hAnsi="Palatino Linotype"/>
          <w:i/>
        </w:rPr>
        <w:t>…</w:t>
      </w:r>
    </w:p>
    <w:p w:rsidR="00FB2BB6" w:rsidRPr="008353BB" w:rsidRDefault="00FB2BB6" w:rsidP="00FB2BB6">
      <w:pPr>
        <w:ind w:left="851" w:right="851"/>
        <w:jc w:val="both"/>
        <w:rPr>
          <w:rFonts w:ascii="Palatino Linotype" w:hAnsi="Palatino Linotype"/>
          <w:i/>
        </w:rPr>
      </w:pPr>
      <w:r w:rsidRPr="008353BB">
        <w:rPr>
          <w:rFonts w:ascii="Palatino Linotype" w:hAnsi="Palatino Linotype"/>
          <w:b/>
          <w:i/>
        </w:rPr>
        <w:t>XI.</w:t>
      </w:r>
      <w:r w:rsidRPr="008353BB">
        <w:rPr>
          <w:rFonts w:ascii="Palatino Linotype" w:hAnsi="Palatino Linotype"/>
          <w:i/>
        </w:rPr>
        <w:t xml:space="preserve"> </w:t>
      </w:r>
      <w:r w:rsidRPr="008353BB">
        <w:rPr>
          <w:rFonts w:ascii="Palatino Linotype" w:hAnsi="Palatino Linotype"/>
          <w:b/>
          <w:i/>
        </w:rPr>
        <w:t>Documento:</w:t>
      </w:r>
      <w:r w:rsidRPr="008353BB">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8353BB">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8353BB">
        <w:rPr>
          <w:rFonts w:ascii="Palatino Linotype" w:hAnsi="Palatino Linotype"/>
          <w:i/>
        </w:rPr>
        <w:t xml:space="preserve"> Los documentos podrán estar en cualquier medio, sea escrito, impreso, sonoro, visual, electrónico, informático u holográfico;</w:t>
      </w:r>
    </w:p>
    <w:p w:rsidR="00FB2BB6" w:rsidRPr="008353BB" w:rsidRDefault="00FB2BB6" w:rsidP="00FB2BB6">
      <w:pPr>
        <w:ind w:left="851" w:right="851"/>
        <w:jc w:val="both"/>
        <w:rPr>
          <w:rFonts w:ascii="Palatino Linotype" w:hAnsi="Palatino Linotype"/>
          <w:i/>
        </w:rPr>
      </w:pPr>
    </w:p>
    <w:p w:rsidR="00FB2BB6" w:rsidRPr="008353BB" w:rsidRDefault="00FB2BB6" w:rsidP="00FB2BB6">
      <w:pPr>
        <w:ind w:left="851" w:right="851"/>
        <w:jc w:val="both"/>
        <w:rPr>
          <w:rFonts w:ascii="Palatino Linotype" w:hAnsi="Palatino Linotype"/>
          <w:bCs/>
          <w:i/>
        </w:rPr>
      </w:pPr>
      <w:r w:rsidRPr="008353BB">
        <w:rPr>
          <w:rFonts w:ascii="Palatino Linotype" w:hAnsi="Palatino Linotype"/>
          <w:b/>
          <w:bCs/>
          <w:i/>
        </w:rPr>
        <w:t>Artículo 4.</w:t>
      </w:r>
      <w:r w:rsidRPr="008353BB">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FB2BB6" w:rsidRPr="008353BB" w:rsidRDefault="00FB2BB6" w:rsidP="00FB2BB6">
      <w:pPr>
        <w:ind w:left="851" w:right="851"/>
        <w:jc w:val="both"/>
        <w:rPr>
          <w:rFonts w:ascii="Palatino Linotype" w:hAnsi="Palatino Linotype"/>
          <w:bCs/>
          <w:i/>
        </w:rPr>
      </w:pPr>
    </w:p>
    <w:p w:rsidR="00FB2BB6" w:rsidRPr="008353BB" w:rsidRDefault="00FB2BB6" w:rsidP="00FB2BB6">
      <w:pPr>
        <w:ind w:left="851" w:right="851"/>
        <w:jc w:val="both"/>
        <w:rPr>
          <w:rFonts w:ascii="Palatino Linotype" w:hAnsi="Palatino Linotype"/>
          <w:bCs/>
          <w:i/>
        </w:rPr>
      </w:pPr>
      <w:r w:rsidRPr="008353BB">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8353BB">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FB2BB6" w:rsidRPr="008353BB" w:rsidRDefault="00FB2BB6" w:rsidP="00FB2BB6">
      <w:pPr>
        <w:ind w:left="851" w:right="851"/>
        <w:jc w:val="both"/>
        <w:rPr>
          <w:rFonts w:ascii="Palatino Linotype" w:hAnsi="Palatino Linotype"/>
          <w:bCs/>
          <w:i/>
        </w:rPr>
      </w:pPr>
    </w:p>
    <w:p w:rsidR="00FB2BB6" w:rsidRPr="008353BB" w:rsidRDefault="00FB2BB6" w:rsidP="00FB2BB6">
      <w:pPr>
        <w:ind w:left="851" w:right="851"/>
        <w:jc w:val="both"/>
        <w:rPr>
          <w:rFonts w:ascii="Palatino Linotype" w:hAnsi="Palatino Linotype"/>
          <w:bCs/>
          <w:i/>
        </w:rPr>
      </w:pPr>
      <w:r w:rsidRPr="008353BB">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FB2BB6" w:rsidRPr="008353BB" w:rsidRDefault="00FB2BB6" w:rsidP="00FB2BB6">
      <w:pPr>
        <w:ind w:left="851" w:right="851"/>
        <w:jc w:val="both"/>
        <w:rPr>
          <w:rFonts w:ascii="Palatino Linotype" w:hAnsi="Palatino Linotype"/>
          <w:bCs/>
          <w:i/>
        </w:rPr>
      </w:pPr>
    </w:p>
    <w:p w:rsidR="00FB2BB6" w:rsidRPr="008353BB" w:rsidRDefault="00FB2BB6" w:rsidP="00FB2BB6">
      <w:pPr>
        <w:ind w:left="851" w:right="851"/>
        <w:jc w:val="both"/>
        <w:rPr>
          <w:rFonts w:ascii="Palatino Linotype" w:hAnsi="Palatino Linotype"/>
          <w:i/>
        </w:rPr>
      </w:pPr>
      <w:r w:rsidRPr="008353BB">
        <w:rPr>
          <w:rFonts w:ascii="Palatino Linotype" w:hAnsi="Palatino Linotype"/>
          <w:b/>
          <w:i/>
        </w:rPr>
        <w:lastRenderedPageBreak/>
        <w:t>Artículo 12.</w:t>
      </w:r>
      <w:r w:rsidRPr="008353BB">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FB2BB6" w:rsidRPr="008353BB" w:rsidRDefault="00FB2BB6" w:rsidP="00FB2BB6">
      <w:pPr>
        <w:ind w:left="851" w:right="851"/>
        <w:jc w:val="both"/>
        <w:rPr>
          <w:rFonts w:ascii="Palatino Linotype" w:hAnsi="Palatino Linotype"/>
          <w:i/>
        </w:rPr>
      </w:pPr>
    </w:p>
    <w:p w:rsidR="00FB2BB6" w:rsidRPr="008353BB" w:rsidRDefault="00FB2BB6" w:rsidP="00FB2BB6">
      <w:pPr>
        <w:ind w:left="851" w:right="851"/>
        <w:jc w:val="both"/>
        <w:rPr>
          <w:rFonts w:ascii="Palatino Linotype" w:hAnsi="Palatino Linotype"/>
          <w:i/>
        </w:rPr>
      </w:pPr>
      <w:r w:rsidRPr="008353BB">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FB2BB6" w:rsidRPr="008353BB" w:rsidRDefault="00FB2BB6" w:rsidP="00FB2BB6">
      <w:pPr>
        <w:jc w:val="both"/>
        <w:rPr>
          <w:rFonts w:ascii="Palatino Linotype" w:hAnsi="Palatino Linotype"/>
        </w:rPr>
      </w:pPr>
    </w:p>
    <w:p w:rsidR="00FB2BB6" w:rsidRPr="008353BB" w:rsidRDefault="00FB2BB6" w:rsidP="00FB2BB6">
      <w:pPr>
        <w:spacing w:line="360" w:lineRule="auto"/>
        <w:jc w:val="both"/>
        <w:rPr>
          <w:rFonts w:ascii="Palatino Linotype" w:eastAsia="Calibri" w:hAnsi="Palatino Linotype" w:cs="Arial"/>
          <w:color w:val="000000"/>
          <w:lang w:val="es-ES_tradnl" w:eastAsia="es-MX"/>
        </w:rPr>
      </w:pPr>
    </w:p>
    <w:p w:rsidR="00FB2BB6" w:rsidRPr="008353BB" w:rsidRDefault="00FB2BB6" w:rsidP="00FB2BB6">
      <w:pPr>
        <w:spacing w:line="360" w:lineRule="auto"/>
        <w:jc w:val="both"/>
        <w:rPr>
          <w:rFonts w:ascii="Palatino Linotype" w:eastAsia="Calibri" w:hAnsi="Palatino Linotype" w:cs="Arial"/>
          <w:color w:val="000000"/>
          <w:lang w:val="es-ES_tradnl" w:eastAsia="es-MX"/>
        </w:rPr>
      </w:pPr>
      <w:r w:rsidRPr="008353BB">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8353BB">
        <w:rPr>
          <w:rFonts w:ascii="Palatino Linotype" w:eastAsia="Calibri" w:hAnsi="Palatino Linotype" w:cs="Arial"/>
          <w:b/>
          <w:color w:val="000000"/>
          <w:lang w:val="es-ES_tradnl" w:eastAsia="es-MX"/>
        </w:rPr>
        <w:t xml:space="preserve"> </w:t>
      </w:r>
      <w:r w:rsidRPr="008353BB">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8353BB">
        <w:rPr>
          <w:rFonts w:ascii="Palatino Linotype" w:eastAsia="Calibri" w:hAnsi="Palatino Linotype" w:cs="Arial"/>
          <w:i/>
          <w:color w:val="000000"/>
          <w:lang w:val="es-ES_tradnl" w:eastAsia="es-MX"/>
        </w:rPr>
        <w:t>ad hoc</w:t>
      </w:r>
      <w:r w:rsidRPr="008353BB">
        <w:rPr>
          <w:rFonts w:ascii="Palatino Linotype" w:eastAsia="Calibri" w:hAnsi="Palatino Linotype" w:cs="Arial"/>
          <w:color w:val="000000"/>
          <w:lang w:val="es-ES_tradnl" w:eastAsia="es-MX"/>
        </w:rPr>
        <w:t>, para satisfacer el derecho de acceso a la información pública.</w:t>
      </w:r>
    </w:p>
    <w:p w:rsidR="00FB2BB6" w:rsidRPr="008353BB" w:rsidRDefault="00FB2BB6" w:rsidP="00FB2BB6">
      <w:pPr>
        <w:spacing w:line="360" w:lineRule="auto"/>
        <w:jc w:val="both"/>
        <w:rPr>
          <w:rFonts w:ascii="Palatino Linotype" w:eastAsia="Calibri" w:hAnsi="Palatino Linotype" w:cs="Arial"/>
          <w:color w:val="000000"/>
          <w:lang w:val="es-ES_tradnl" w:eastAsia="es-MX"/>
        </w:rPr>
      </w:pPr>
    </w:p>
    <w:p w:rsidR="00FB2BB6" w:rsidRPr="008353BB" w:rsidRDefault="00FB2BB6" w:rsidP="00FB2BB6">
      <w:pPr>
        <w:spacing w:line="360" w:lineRule="auto"/>
        <w:jc w:val="both"/>
        <w:rPr>
          <w:rFonts w:ascii="Palatino Linotype" w:hAnsi="Palatino Linotype" w:cs="Arial"/>
          <w:noProof/>
          <w:color w:val="000000"/>
          <w:lang w:eastAsia="es-MX"/>
        </w:rPr>
      </w:pPr>
      <w:r w:rsidRPr="008353BB">
        <w:rPr>
          <w:rFonts w:ascii="Palatino Linotype" w:hAnsi="Palatino Linotype" w:cs="Arial"/>
          <w:noProof/>
          <w:color w:val="000000"/>
          <w:lang w:eastAsia="es-MX"/>
        </w:rPr>
        <w:t xml:space="preserve">Con base en lo anteriormente expuesto, se arriba a la conclusión de que la respuesta del </w:t>
      </w:r>
      <w:r w:rsidRPr="008353BB">
        <w:rPr>
          <w:rFonts w:ascii="Palatino Linotype" w:hAnsi="Palatino Linotype" w:cs="Arial"/>
          <w:b/>
          <w:noProof/>
          <w:color w:val="000000"/>
          <w:lang w:eastAsia="es-MX"/>
        </w:rPr>
        <w:t xml:space="preserve">Sujeto Obligado </w:t>
      </w:r>
      <w:r w:rsidRPr="008353BB">
        <w:rPr>
          <w:rFonts w:ascii="Palatino Linotype" w:hAnsi="Palatino Linotype" w:cs="Arial"/>
          <w:noProof/>
          <w:color w:val="000000"/>
          <w:lang w:eastAsia="es-MX"/>
        </w:rPr>
        <w:t>no</w:t>
      </w:r>
      <w:r w:rsidRPr="008353BB">
        <w:rPr>
          <w:rFonts w:ascii="Palatino Linotype" w:hAnsi="Palatino Linotype" w:cs="Arial"/>
          <w:b/>
          <w:noProof/>
          <w:color w:val="000000"/>
          <w:lang w:eastAsia="es-MX"/>
        </w:rPr>
        <w:t xml:space="preserve"> </w:t>
      </w:r>
      <w:r w:rsidRPr="008353BB">
        <w:rPr>
          <w:rFonts w:ascii="Palatino Linotype" w:hAnsi="Palatino Linotype" w:cs="Arial"/>
          <w:noProof/>
          <w:color w:val="000000"/>
          <w:lang w:eastAsia="es-MX"/>
        </w:rPr>
        <w:t xml:space="preserve">colmó el derecho de acceso a la información ejercido por el particular. </w:t>
      </w:r>
    </w:p>
    <w:p w:rsidR="00FB2BB6" w:rsidRPr="008353BB" w:rsidRDefault="00FB2BB6" w:rsidP="00FB2BB6">
      <w:pPr>
        <w:spacing w:line="360" w:lineRule="auto"/>
        <w:jc w:val="both"/>
        <w:rPr>
          <w:rFonts w:ascii="Palatino Linotype" w:hAnsi="Palatino Linotype" w:cs="Arial"/>
          <w:noProof/>
          <w:color w:val="000000"/>
          <w:lang w:eastAsia="es-MX"/>
        </w:rPr>
      </w:pPr>
      <w:r w:rsidRPr="008353BB">
        <w:rPr>
          <w:rFonts w:ascii="Palatino Linotype" w:hAnsi="Palatino Linotype" w:cs="Arial"/>
          <w:noProof/>
          <w:color w:val="000000"/>
          <w:lang w:eastAsia="es-MX"/>
        </w:rPr>
        <w:t xml:space="preserve"> </w:t>
      </w:r>
    </w:p>
    <w:p w:rsidR="00FB2BB6" w:rsidRPr="008353BB" w:rsidRDefault="00FB2BB6" w:rsidP="00FB2BB6">
      <w:pPr>
        <w:spacing w:line="360" w:lineRule="auto"/>
        <w:jc w:val="both"/>
        <w:rPr>
          <w:rFonts w:ascii="Palatino Linotype" w:hAnsi="Palatino Linotype" w:cs="Palatino Linotype"/>
          <w:b/>
          <w:i/>
          <w:color w:val="000000"/>
          <w:sz w:val="28"/>
        </w:rPr>
      </w:pPr>
      <w:r w:rsidRPr="008353BB">
        <w:rPr>
          <w:rFonts w:ascii="Palatino Linotype" w:hAnsi="Palatino Linotype" w:cs="Palatino Linotype"/>
          <w:b/>
          <w:i/>
          <w:color w:val="000000"/>
          <w:sz w:val="28"/>
        </w:rPr>
        <w:t xml:space="preserve">De la Versión Pública </w:t>
      </w:r>
    </w:p>
    <w:p w:rsidR="00FB2BB6" w:rsidRPr="008353BB" w:rsidRDefault="00FB2BB6" w:rsidP="00FB2BB6">
      <w:pPr>
        <w:tabs>
          <w:tab w:val="left" w:pos="7938"/>
        </w:tabs>
        <w:spacing w:before="240" w:after="240" w:line="360" w:lineRule="auto"/>
        <w:jc w:val="both"/>
        <w:rPr>
          <w:rFonts w:ascii="Palatino Linotype" w:eastAsia="Arial Unicode MS" w:hAnsi="Palatino Linotype" w:cs="Arial"/>
          <w:lang w:val="es-ES_tradnl" w:eastAsia="es-MX"/>
        </w:rPr>
      </w:pPr>
      <w:r w:rsidRPr="008353BB">
        <w:rPr>
          <w:rFonts w:ascii="Palatino Linotype" w:eastAsia="Arial Unicode MS" w:hAnsi="Palatino Linotype" w:cs="Arial"/>
          <w:lang w:val="es-ES_tradnl" w:eastAsia="es-MX"/>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w:t>
      </w:r>
      <w:r w:rsidRPr="008353BB">
        <w:rPr>
          <w:rFonts w:ascii="Palatino Linotype" w:eastAsia="Arial Unicode MS" w:hAnsi="Palatino Linotype" w:cs="Arial"/>
          <w:lang w:val="es-ES_tradnl" w:eastAsia="es-MX"/>
        </w:rPr>
        <w:lastRenderedPageBreak/>
        <w:t>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FB2BB6" w:rsidRPr="008353BB" w:rsidRDefault="00FB2BB6" w:rsidP="00FB2BB6">
      <w:pPr>
        <w:spacing w:before="240" w:line="360" w:lineRule="auto"/>
        <w:ind w:left="851" w:right="851"/>
        <w:jc w:val="both"/>
        <w:rPr>
          <w:rFonts w:ascii="Palatino Linotype" w:eastAsia="Calibri" w:hAnsi="Palatino Linotype" w:cs="Arial"/>
          <w:i/>
          <w:lang w:val="es-ES_tradnl" w:eastAsia="es-MX"/>
        </w:rPr>
      </w:pPr>
      <w:r w:rsidRPr="008353BB">
        <w:rPr>
          <w:rFonts w:ascii="Palatino Linotype" w:eastAsia="Calibri" w:hAnsi="Palatino Linotype" w:cs="Arial"/>
          <w:i/>
          <w:lang w:val="es-ES_tradnl" w:eastAsia="es-MX"/>
        </w:rPr>
        <w:t>“Artículo 3. Para los efectos de la presente Ley se entenderá por:</w:t>
      </w:r>
    </w:p>
    <w:p w:rsidR="00FB2BB6" w:rsidRPr="008353BB" w:rsidRDefault="00FB2BB6" w:rsidP="00FB2BB6">
      <w:pPr>
        <w:spacing w:before="240" w:line="360" w:lineRule="auto"/>
        <w:ind w:left="851" w:right="851"/>
        <w:jc w:val="both"/>
        <w:rPr>
          <w:rFonts w:ascii="Palatino Linotype" w:eastAsia="Calibri" w:hAnsi="Palatino Linotype" w:cs="Arial"/>
          <w:i/>
          <w:lang w:val="es-ES_tradnl" w:eastAsia="es-MX"/>
        </w:rPr>
      </w:pPr>
      <w:r w:rsidRPr="008353BB">
        <w:rPr>
          <w:rFonts w:ascii="Palatino Linotype" w:eastAsia="Calibri" w:hAnsi="Palatino Linotype" w:cs="Arial"/>
          <w:i/>
          <w:lang w:val="es-ES_tradnl" w:eastAsia="es-MX"/>
        </w:rPr>
        <w:t>(…)</w:t>
      </w:r>
    </w:p>
    <w:p w:rsidR="00FB2BB6" w:rsidRPr="008353BB" w:rsidRDefault="00FB2BB6" w:rsidP="00FB2BB6">
      <w:pPr>
        <w:spacing w:before="240" w:line="360" w:lineRule="auto"/>
        <w:ind w:left="851" w:right="851"/>
        <w:jc w:val="both"/>
        <w:rPr>
          <w:rFonts w:ascii="Palatino Linotype" w:eastAsia="Calibri" w:hAnsi="Palatino Linotype" w:cs="Arial"/>
          <w:b/>
          <w:i/>
          <w:lang w:val="es-ES_tradnl" w:eastAsia="es-MX"/>
        </w:rPr>
      </w:pPr>
      <w:r w:rsidRPr="008353BB">
        <w:rPr>
          <w:rFonts w:ascii="Palatino Linotype" w:eastAsia="Calibri" w:hAnsi="Palatino Linotype" w:cs="Arial"/>
          <w:b/>
          <w:i/>
          <w:u w:val="single"/>
          <w:lang w:val="es-ES_tradnl" w:eastAsia="es-MX"/>
        </w:rPr>
        <w:t>IX. Datos personales:</w:t>
      </w:r>
      <w:r w:rsidRPr="008353BB">
        <w:rPr>
          <w:rFonts w:ascii="Palatino Linotype" w:eastAsia="Calibri" w:hAnsi="Palatino Linotype" w:cs="Arial"/>
          <w:b/>
          <w:i/>
          <w:lang w:val="es-ES_tradnl" w:eastAsia="es-MX"/>
        </w:rPr>
        <w:t xml:space="preserve"> </w:t>
      </w:r>
      <w:r w:rsidRPr="008353BB">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FB2BB6" w:rsidRPr="008353BB" w:rsidRDefault="00FB2BB6" w:rsidP="00FB2BB6">
      <w:pPr>
        <w:spacing w:before="240" w:line="360" w:lineRule="auto"/>
        <w:ind w:left="851" w:right="851"/>
        <w:jc w:val="both"/>
        <w:rPr>
          <w:rFonts w:ascii="Palatino Linotype" w:eastAsia="Calibri" w:hAnsi="Palatino Linotype" w:cs="Arial"/>
          <w:b/>
          <w:i/>
          <w:lang w:val="es-ES_tradnl" w:eastAsia="es-MX"/>
        </w:rPr>
      </w:pPr>
      <w:r w:rsidRPr="008353BB">
        <w:rPr>
          <w:rFonts w:ascii="Palatino Linotype" w:eastAsia="Calibri" w:hAnsi="Palatino Linotype" w:cs="Arial"/>
          <w:b/>
          <w:i/>
          <w:lang w:val="es-ES_tradnl" w:eastAsia="es-MX"/>
        </w:rPr>
        <w:t>(…)</w:t>
      </w:r>
    </w:p>
    <w:p w:rsidR="00FB2BB6" w:rsidRPr="008353BB" w:rsidRDefault="00FB2BB6" w:rsidP="00FB2BB6">
      <w:pPr>
        <w:spacing w:before="240" w:line="360" w:lineRule="auto"/>
        <w:ind w:left="851" w:right="851"/>
        <w:jc w:val="both"/>
        <w:rPr>
          <w:rFonts w:ascii="Palatino Linotype" w:eastAsia="Calibri" w:hAnsi="Palatino Linotype" w:cs="Arial"/>
          <w:b/>
          <w:i/>
          <w:lang w:val="es-ES_tradnl" w:eastAsia="es-MX"/>
        </w:rPr>
      </w:pPr>
      <w:r w:rsidRPr="008353BB">
        <w:rPr>
          <w:rFonts w:ascii="Palatino Linotype" w:eastAsia="Calibri" w:hAnsi="Palatino Linotype" w:cs="Arial"/>
          <w:b/>
          <w:i/>
          <w:u w:val="single"/>
          <w:lang w:val="es-ES_tradnl" w:eastAsia="es-MX"/>
        </w:rPr>
        <w:t>XLV. Versión pública:</w:t>
      </w:r>
      <w:r w:rsidRPr="008353BB">
        <w:rPr>
          <w:rFonts w:ascii="Palatino Linotype" w:eastAsia="Calibri" w:hAnsi="Palatino Linotype" w:cs="Arial"/>
          <w:b/>
          <w:i/>
          <w:lang w:val="es-ES_tradnl" w:eastAsia="es-MX"/>
        </w:rPr>
        <w:t xml:space="preserve"> </w:t>
      </w:r>
      <w:r w:rsidRPr="008353BB">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FB2BB6" w:rsidRPr="008353BB" w:rsidRDefault="00FB2BB6" w:rsidP="00FB2BB6">
      <w:pPr>
        <w:spacing w:before="240" w:line="360" w:lineRule="auto"/>
        <w:ind w:left="851" w:right="851"/>
        <w:jc w:val="both"/>
        <w:rPr>
          <w:rFonts w:ascii="Palatino Linotype" w:eastAsia="Calibri" w:hAnsi="Palatino Linotype" w:cs="Arial"/>
          <w:b/>
          <w:i/>
          <w:lang w:val="es-ES_tradnl" w:eastAsia="es-MX"/>
        </w:rPr>
      </w:pPr>
      <w:r w:rsidRPr="008353BB">
        <w:rPr>
          <w:rFonts w:ascii="Palatino Linotype" w:eastAsia="Calibri" w:hAnsi="Palatino Linotype" w:cs="Arial"/>
          <w:i/>
          <w:lang w:val="es-ES_tradnl" w:eastAsia="es-MX"/>
        </w:rPr>
        <w:t xml:space="preserve">Artículo 122. </w:t>
      </w:r>
      <w:r w:rsidRPr="008353BB">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FB2BB6" w:rsidRPr="008353BB" w:rsidRDefault="00FB2BB6" w:rsidP="00FB2BB6">
      <w:pPr>
        <w:spacing w:before="240" w:line="360" w:lineRule="auto"/>
        <w:ind w:left="851" w:right="851"/>
        <w:jc w:val="both"/>
        <w:rPr>
          <w:rFonts w:ascii="Palatino Linotype" w:eastAsia="Calibri" w:hAnsi="Palatino Linotype" w:cs="Arial"/>
          <w:i/>
          <w:lang w:val="es-ES_tradnl" w:eastAsia="es-MX"/>
        </w:rPr>
      </w:pPr>
      <w:r w:rsidRPr="008353BB">
        <w:rPr>
          <w:rFonts w:ascii="Palatino Linotype" w:eastAsia="Calibri" w:hAnsi="Palatino Linotype" w:cs="Arial"/>
          <w:i/>
          <w:lang w:val="es-ES_tradnl" w:eastAsia="es-MX"/>
        </w:rPr>
        <w:t>[…]</w:t>
      </w:r>
    </w:p>
    <w:p w:rsidR="00FB2BB6" w:rsidRPr="008353BB" w:rsidRDefault="00FB2BB6" w:rsidP="00FB2BB6">
      <w:pPr>
        <w:spacing w:before="240" w:line="360" w:lineRule="auto"/>
        <w:ind w:left="851" w:right="851"/>
        <w:jc w:val="both"/>
        <w:rPr>
          <w:rFonts w:ascii="Palatino Linotype" w:eastAsia="Calibri" w:hAnsi="Palatino Linotype" w:cs="Arial"/>
          <w:i/>
          <w:lang w:val="es-ES_tradnl" w:eastAsia="es-MX"/>
        </w:rPr>
      </w:pPr>
      <w:r w:rsidRPr="008353BB">
        <w:rPr>
          <w:rFonts w:ascii="Palatino Linotype" w:eastAsia="Calibri" w:hAnsi="Palatino Linotype" w:cs="Arial"/>
          <w:i/>
          <w:lang w:val="es-ES_tradnl" w:eastAsia="es-MX"/>
        </w:rPr>
        <w:t>Artículo 132. La clasificación de la información se llevará a cabo en el momento en que:</w:t>
      </w:r>
    </w:p>
    <w:p w:rsidR="00FB2BB6" w:rsidRPr="008353BB" w:rsidRDefault="00FB2BB6" w:rsidP="00FB2BB6">
      <w:pPr>
        <w:spacing w:before="240" w:line="360" w:lineRule="auto"/>
        <w:ind w:left="851" w:right="851"/>
        <w:jc w:val="both"/>
        <w:rPr>
          <w:rFonts w:ascii="Palatino Linotype" w:eastAsia="Calibri" w:hAnsi="Palatino Linotype" w:cs="Arial"/>
          <w:i/>
          <w:lang w:val="es-ES_tradnl" w:eastAsia="es-MX"/>
        </w:rPr>
      </w:pPr>
      <w:r w:rsidRPr="008353BB">
        <w:rPr>
          <w:rFonts w:ascii="Palatino Linotype" w:eastAsia="Calibri" w:hAnsi="Palatino Linotype" w:cs="Arial"/>
          <w:i/>
          <w:lang w:val="es-ES_tradnl" w:eastAsia="es-MX"/>
        </w:rPr>
        <w:lastRenderedPageBreak/>
        <w:t>[…]</w:t>
      </w:r>
    </w:p>
    <w:p w:rsidR="00FB2BB6" w:rsidRPr="008353BB" w:rsidRDefault="00FB2BB6" w:rsidP="00FB2BB6">
      <w:pPr>
        <w:spacing w:before="240" w:line="360" w:lineRule="auto"/>
        <w:ind w:left="851" w:right="851"/>
        <w:jc w:val="both"/>
        <w:rPr>
          <w:rFonts w:ascii="Palatino Linotype" w:eastAsia="Calibri" w:hAnsi="Palatino Linotype" w:cs="Arial"/>
          <w:b/>
          <w:i/>
          <w:u w:val="single"/>
          <w:lang w:val="es-ES_tradnl" w:eastAsia="es-MX"/>
        </w:rPr>
      </w:pPr>
      <w:r w:rsidRPr="008353BB">
        <w:rPr>
          <w:rFonts w:ascii="Palatino Linotype" w:eastAsia="Calibri" w:hAnsi="Palatino Linotype" w:cs="Arial"/>
          <w:b/>
          <w:i/>
          <w:u w:val="single"/>
          <w:lang w:val="es-ES_tradnl" w:eastAsia="es-MX"/>
        </w:rPr>
        <w:t>II. Se determine mediante resolución de autoridad competente; o</w:t>
      </w:r>
    </w:p>
    <w:p w:rsidR="00FB2BB6" w:rsidRPr="008353BB" w:rsidRDefault="00FB2BB6" w:rsidP="00FB2BB6">
      <w:pPr>
        <w:spacing w:before="240" w:line="360" w:lineRule="auto"/>
        <w:ind w:left="851" w:right="851"/>
        <w:jc w:val="both"/>
        <w:rPr>
          <w:rFonts w:ascii="Palatino Linotype" w:eastAsia="Calibri" w:hAnsi="Palatino Linotype" w:cs="Arial"/>
          <w:b/>
          <w:i/>
          <w:lang w:val="es-ES_tradnl" w:eastAsia="es-MX"/>
        </w:rPr>
      </w:pPr>
      <w:r w:rsidRPr="008353BB">
        <w:rPr>
          <w:rFonts w:ascii="Palatino Linotype" w:eastAsia="Calibri" w:hAnsi="Palatino Linotype" w:cs="Arial"/>
          <w:b/>
          <w:i/>
          <w:lang w:val="es-ES_tradnl" w:eastAsia="es-MX"/>
        </w:rPr>
        <w:t>(…)</w:t>
      </w:r>
    </w:p>
    <w:p w:rsidR="00FB2BB6" w:rsidRPr="008353BB" w:rsidRDefault="00FB2BB6" w:rsidP="00FB2BB6">
      <w:pPr>
        <w:spacing w:before="240" w:line="360" w:lineRule="auto"/>
        <w:ind w:left="851" w:right="851"/>
        <w:jc w:val="both"/>
        <w:rPr>
          <w:rFonts w:ascii="Palatino Linotype" w:eastAsia="Calibri" w:hAnsi="Palatino Linotype" w:cs="Arial"/>
          <w:b/>
          <w:i/>
          <w:lang w:val="es-ES_tradnl" w:eastAsia="es-MX"/>
        </w:rPr>
      </w:pPr>
      <w:r w:rsidRPr="008353BB">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8353BB">
        <w:rPr>
          <w:rFonts w:ascii="Palatino Linotype" w:eastAsia="Calibri" w:hAnsi="Palatino Linotype" w:cs="Arial"/>
          <w:b/>
          <w:i/>
          <w:lang w:val="es-ES_tradnl" w:eastAsia="es-MX"/>
        </w:rPr>
        <w:t xml:space="preserve"> </w:t>
      </w:r>
      <w:r w:rsidRPr="008353BB">
        <w:rPr>
          <w:rFonts w:ascii="Palatino Linotype" w:eastAsia="Calibri" w:hAnsi="Palatino Linotype" w:cs="Arial"/>
          <w:b/>
          <w:i/>
          <w:u w:val="single"/>
          <w:lang w:val="es-ES_tradnl" w:eastAsia="es-MX"/>
        </w:rPr>
        <w:t xml:space="preserve">de manera genérica y fundando y motivando su clasificación.” </w:t>
      </w:r>
      <w:r w:rsidRPr="008353BB">
        <w:rPr>
          <w:rFonts w:ascii="Palatino Linotype" w:eastAsia="Calibri" w:hAnsi="Palatino Linotype" w:cs="Arial"/>
          <w:b/>
          <w:i/>
          <w:lang w:val="es-ES_tradnl" w:eastAsia="es-MX"/>
        </w:rPr>
        <w:t>[Sic]</w:t>
      </w:r>
    </w:p>
    <w:p w:rsidR="00FB2BB6" w:rsidRPr="008353BB" w:rsidRDefault="00FB2BB6" w:rsidP="004608CA">
      <w:pPr>
        <w:spacing w:line="360" w:lineRule="auto"/>
        <w:ind w:right="51"/>
        <w:jc w:val="both"/>
        <w:rPr>
          <w:rFonts w:ascii="Palatino Linotype" w:eastAsia="Arial Unicode MS" w:hAnsi="Palatino Linotype" w:cs="Arial"/>
          <w:lang w:val="es-ES_tradnl" w:eastAsia="es-MX"/>
        </w:rPr>
      </w:pPr>
    </w:p>
    <w:p w:rsidR="004608CA" w:rsidRPr="008353BB" w:rsidRDefault="004608CA" w:rsidP="004608CA">
      <w:pPr>
        <w:spacing w:line="360" w:lineRule="auto"/>
        <w:ind w:right="51"/>
        <w:jc w:val="both"/>
        <w:rPr>
          <w:rFonts w:ascii="Palatino Linotype" w:hAnsi="Palatino Linotype" w:cs="Arial"/>
        </w:rPr>
      </w:pPr>
      <w:r w:rsidRPr="008353BB">
        <w:rPr>
          <w:rFonts w:ascii="Palatino Linotype" w:eastAsia="Arial Unicode MS" w:hAnsi="Palatino Linotype" w:cs="Arial"/>
        </w:rPr>
        <w:t xml:space="preserve">Verbigracia, previo a poner a disposición la información correspondiente debe considerarse que tiene carácter de confidencial </w:t>
      </w:r>
      <w:r w:rsidRPr="008353BB">
        <w:rPr>
          <w:rFonts w:ascii="Palatino Linotype" w:hAnsi="Palatino Linotype" w:cs="Arial"/>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rsidR="004608CA" w:rsidRPr="008353BB" w:rsidRDefault="004608CA" w:rsidP="004608CA">
      <w:pPr>
        <w:autoSpaceDE w:val="0"/>
        <w:autoSpaceDN w:val="0"/>
        <w:adjustRightInd w:val="0"/>
        <w:spacing w:before="240" w:after="240" w:line="360" w:lineRule="auto"/>
        <w:ind w:right="-91"/>
        <w:jc w:val="both"/>
        <w:rPr>
          <w:rFonts w:ascii="Palatino Linotype" w:hAnsi="Palatino Linotype" w:cs="Arial"/>
          <w:lang w:eastAsia="es-MX"/>
        </w:rPr>
      </w:pPr>
      <w:r w:rsidRPr="008353BB">
        <w:rPr>
          <w:rFonts w:ascii="Palatino Linotype" w:hAnsi="Palatino Linotype" w:cs="Arial"/>
          <w:lang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rsidR="004608CA" w:rsidRPr="008353BB" w:rsidRDefault="004608CA" w:rsidP="004608CA">
      <w:pPr>
        <w:spacing w:before="240" w:after="240" w:line="360" w:lineRule="auto"/>
        <w:ind w:right="-91"/>
        <w:jc w:val="both"/>
        <w:rPr>
          <w:rFonts w:ascii="Palatino Linotype" w:hAnsi="Palatino Linotype" w:cs="Arial"/>
          <w:lang w:eastAsia="es-MX"/>
        </w:rPr>
      </w:pPr>
      <w:r w:rsidRPr="008353BB">
        <w:rPr>
          <w:rFonts w:ascii="Palatino Linotype" w:hAnsi="Palatino Linotype" w:cs="Arial"/>
          <w:lang w:eastAsia="es-MX"/>
        </w:rPr>
        <w:t xml:space="preserve">Ahora bien, las personas físicas tramitan su inscripción en el registro con el propósito de realizar —mediante esa clave de identificación— operaciones o actividades de </w:t>
      </w:r>
      <w:r w:rsidRPr="008353BB">
        <w:rPr>
          <w:rFonts w:ascii="Palatino Linotype" w:hAnsi="Palatino Linotype" w:cs="Arial"/>
          <w:lang w:eastAsia="es-MX"/>
        </w:rPr>
        <w:lastRenderedPageBreak/>
        <w:t>naturaleza fiscal, la cual, les permite hacer identificable respecto de una situación fiscal determinada.</w:t>
      </w:r>
    </w:p>
    <w:p w:rsidR="004608CA" w:rsidRPr="008353BB" w:rsidRDefault="004608CA" w:rsidP="004608CA">
      <w:pPr>
        <w:spacing w:before="240" w:after="240" w:line="360" w:lineRule="auto"/>
        <w:ind w:right="-91"/>
        <w:jc w:val="both"/>
        <w:rPr>
          <w:rFonts w:ascii="Palatino Linotype" w:hAnsi="Palatino Linotype" w:cs="Arial"/>
          <w:lang w:eastAsia="es-MX"/>
        </w:rPr>
      </w:pPr>
      <w:r w:rsidRPr="008353BB">
        <w:rPr>
          <w:rFonts w:ascii="Palatino Linotype" w:hAnsi="Palatino Linotype" w:cs="Arial"/>
          <w:lang w:eastAsia="es-MX"/>
        </w:rPr>
        <w:t xml:space="preserve">Lo anterior es compartido por el ahora </w:t>
      </w:r>
      <w:r w:rsidRPr="008353BB">
        <w:rPr>
          <w:rFonts w:ascii="Palatino Linotype" w:hAnsi="Palatino Linotype" w:cs="Arial"/>
          <w:b/>
          <w:bCs/>
          <w:lang w:eastAsia="es-MX"/>
        </w:rPr>
        <w:t>Instituto Nacional de Transparencia, Acceso a la Información y Protección de Datos Personales</w:t>
      </w:r>
      <w:r w:rsidRPr="008353BB">
        <w:rPr>
          <w:rFonts w:ascii="Palatino Linotype" w:hAnsi="Palatino Linotype" w:cs="Arial"/>
          <w:lang w:eastAsia="es-MX"/>
        </w:rPr>
        <w:t xml:space="preserve"> (INAI), conforme al criterio </w:t>
      </w:r>
      <w:r w:rsidRPr="008353BB">
        <w:rPr>
          <w:rFonts w:ascii="Palatino Linotype" w:hAnsi="Palatino Linotype" w:cs="Arial"/>
          <w:b/>
          <w:lang w:eastAsia="es-MX"/>
        </w:rPr>
        <w:t>19/17,</w:t>
      </w:r>
      <w:r w:rsidRPr="008353BB">
        <w:rPr>
          <w:rFonts w:ascii="Palatino Linotype" w:hAnsi="Palatino Linotype" w:cs="Arial"/>
          <w:lang w:eastAsia="es-MX"/>
        </w:rPr>
        <w:t xml:space="preserve"> el cual es del tenor literal siguiente:</w:t>
      </w:r>
    </w:p>
    <w:p w:rsidR="004608CA" w:rsidRPr="008353BB" w:rsidRDefault="004608CA" w:rsidP="004608CA">
      <w:pPr>
        <w:autoSpaceDE w:val="0"/>
        <w:autoSpaceDN w:val="0"/>
        <w:adjustRightInd w:val="0"/>
        <w:spacing w:before="240" w:line="360" w:lineRule="auto"/>
        <w:ind w:left="851" w:right="851"/>
        <w:jc w:val="center"/>
        <w:rPr>
          <w:rFonts w:ascii="Palatino Linotype" w:hAnsi="Palatino Linotype" w:cs="Arial"/>
          <w:b/>
          <w:bCs/>
          <w:i/>
        </w:rPr>
      </w:pPr>
      <w:r w:rsidRPr="008353BB">
        <w:rPr>
          <w:rFonts w:ascii="Palatino Linotype" w:hAnsi="Palatino Linotype" w:cs="Arial"/>
          <w:bCs/>
          <w:i/>
        </w:rPr>
        <w:t>“</w:t>
      </w:r>
      <w:r w:rsidRPr="008353BB">
        <w:rPr>
          <w:rFonts w:ascii="Palatino Linotype" w:hAnsi="Palatino Linotype" w:cs="Arial"/>
          <w:b/>
          <w:bCs/>
          <w:i/>
        </w:rPr>
        <w:t>REGISTRO FEDERAL DE CONTRIBUYENTES (RFC) DE PERSONAS FÍSICAS.</w:t>
      </w:r>
    </w:p>
    <w:p w:rsidR="004608CA" w:rsidRPr="008353BB" w:rsidRDefault="004608CA" w:rsidP="004608CA">
      <w:pPr>
        <w:autoSpaceDE w:val="0"/>
        <w:autoSpaceDN w:val="0"/>
        <w:adjustRightInd w:val="0"/>
        <w:spacing w:before="240" w:line="360" w:lineRule="auto"/>
        <w:ind w:left="851" w:right="851"/>
        <w:jc w:val="both"/>
        <w:rPr>
          <w:rFonts w:ascii="Palatino Linotype" w:hAnsi="Palatino Linotype" w:cs="Arial"/>
          <w:bCs/>
          <w:i/>
        </w:rPr>
      </w:pPr>
      <w:r w:rsidRPr="008353BB">
        <w:rPr>
          <w:rFonts w:ascii="Palatino Linotype" w:hAnsi="Palatino Linotype" w:cs="Arial"/>
          <w:bCs/>
          <w:i/>
        </w:rPr>
        <w:t>El RFC es una clave de carácter fiscal, única e irrepetible, que permite identificar al titular, su edad y fecha de nacimiento, por lo que es un dato personal de carácter confidencial.</w:t>
      </w:r>
    </w:p>
    <w:p w:rsidR="004608CA" w:rsidRPr="008353BB" w:rsidRDefault="004608CA" w:rsidP="004608CA">
      <w:pPr>
        <w:autoSpaceDE w:val="0"/>
        <w:autoSpaceDN w:val="0"/>
        <w:adjustRightInd w:val="0"/>
        <w:spacing w:before="240" w:line="360" w:lineRule="auto"/>
        <w:ind w:left="851" w:right="851"/>
        <w:jc w:val="both"/>
        <w:rPr>
          <w:rFonts w:ascii="Palatino Linotype" w:hAnsi="Palatino Linotype" w:cs="Arial"/>
          <w:b/>
          <w:i/>
        </w:rPr>
      </w:pPr>
      <w:r w:rsidRPr="008353BB">
        <w:rPr>
          <w:rFonts w:ascii="Palatino Linotype" w:hAnsi="Palatino Linotype" w:cs="Arial"/>
          <w:b/>
          <w:i/>
        </w:rPr>
        <w:t>Resoluciones:</w:t>
      </w:r>
    </w:p>
    <w:p w:rsidR="004608CA" w:rsidRPr="008353BB" w:rsidRDefault="004608CA" w:rsidP="004608CA">
      <w:pPr>
        <w:autoSpaceDE w:val="0"/>
        <w:autoSpaceDN w:val="0"/>
        <w:adjustRightInd w:val="0"/>
        <w:spacing w:before="240" w:line="360" w:lineRule="auto"/>
        <w:ind w:left="851" w:right="851"/>
        <w:jc w:val="both"/>
        <w:rPr>
          <w:rFonts w:ascii="Palatino Linotype" w:hAnsi="Palatino Linotype" w:cs="Arial"/>
          <w:i/>
        </w:rPr>
      </w:pPr>
      <w:r w:rsidRPr="008353BB">
        <w:rPr>
          <w:rFonts w:ascii="Palatino Linotype" w:hAnsi="Palatino Linotype" w:cs="Arial"/>
          <w:b/>
          <w:i/>
        </w:rPr>
        <w:t xml:space="preserve">RRA 0189/17. </w:t>
      </w:r>
      <w:r w:rsidRPr="008353BB">
        <w:rPr>
          <w:rFonts w:ascii="Palatino Linotype" w:hAnsi="Palatino Linotype" w:cs="Arial"/>
          <w:i/>
        </w:rPr>
        <w:t>Morena. 08 de febrero de 2017. Por unanimidad. Comisionado Ponente Joel Salas Suárez.</w:t>
      </w:r>
    </w:p>
    <w:p w:rsidR="004608CA" w:rsidRPr="008353BB" w:rsidRDefault="004608CA" w:rsidP="004608CA">
      <w:pPr>
        <w:autoSpaceDE w:val="0"/>
        <w:autoSpaceDN w:val="0"/>
        <w:adjustRightInd w:val="0"/>
        <w:spacing w:before="240" w:line="360" w:lineRule="auto"/>
        <w:ind w:left="851" w:right="851"/>
        <w:jc w:val="both"/>
        <w:rPr>
          <w:rFonts w:ascii="Palatino Linotype" w:hAnsi="Palatino Linotype" w:cs="Arial"/>
          <w:i/>
        </w:rPr>
      </w:pPr>
      <w:r w:rsidRPr="008353BB">
        <w:rPr>
          <w:rFonts w:ascii="Palatino Linotype" w:hAnsi="Palatino Linotype" w:cs="Arial"/>
          <w:b/>
          <w:i/>
        </w:rPr>
        <w:t xml:space="preserve">RRA </w:t>
      </w:r>
      <w:r w:rsidRPr="008353BB">
        <w:rPr>
          <w:rFonts w:ascii="Palatino Linotype" w:hAnsi="Palatino Linotype" w:cs="Arial"/>
          <w:b/>
          <w:bCs/>
          <w:i/>
        </w:rPr>
        <w:t>0677</w:t>
      </w:r>
      <w:r w:rsidRPr="008353BB">
        <w:rPr>
          <w:rFonts w:ascii="Palatino Linotype" w:hAnsi="Palatino Linotype" w:cs="Arial"/>
          <w:b/>
          <w:i/>
        </w:rPr>
        <w:t xml:space="preserve">/17. </w:t>
      </w:r>
      <w:r w:rsidRPr="008353BB">
        <w:rPr>
          <w:rFonts w:ascii="Palatino Linotype" w:hAnsi="Palatino Linotype" w:cs="Arial"/>
          <w:i/>
        </w:rPr>
        <w:t>Universidad Nacional Autónoma de México. 08 de marzo de 2017. Por unanimidad. Comisionado Ponente Rosendoevgueni Monterrey Chepov.</w:t>
      </w:r>
      <w:r w:rsidRPr="008353BB">
        <w:rPr>
          <w:rFonts w:ascii="Palatino Linotype" w:hAnsi="Palatino Linotype" w:cs="Arial"/>
          <w:b/>
          <w:i/>
        </w:rPr>
        <w:t xml:space="preserve"> </w:t>
      </w:r>
    </w:p>
    <w:p w:rsidR="004608CA" w:rsidRPr="008353BB" w:rsidRDefault="004608CA" w:rsidP="004608CA">
      <w:pPr>
        <w:autoSpaceDE w:val="0"/>
        <w:autoSpaceDN w:val="0"/>
        <w:adjustRightInd w:val="0"/>
        <w:spacing w:before="240" w:line="360" w:lineRule="auto"/>
        <w:ind w:left="851" w:right="851"/>
        <w:jc w:val="both"/>
        <w:rPr>
          <w:rFonts w:ascii="Palatino Linotype" w:hAnsi="Palatino Linotype" w:cs="Arial"/>
          <w:b/>
          <w:i/>
        </w:rPr>
      </w:pPr>
      <w:r w:rsidRPr="008353BB">
        <w:rPr>
          <w:rFonts w:ascii="Palatino Linotype" w:hAnsi="Palatino Linotype" w:cs="Arial"/>
          <w:b/>
          <w:i/>
        </w:rPr>
        <w:t>RRA</w:t>
      </w:r>
      <w:r w:rsidRPr="008353BB">
        <w:rPr>
          <w:rFonts w:ascii="Palatino Linotype" w:hAnsi="Palatino Linotype" w:cs="Arial"/>
          <w:i/>
        </w:rPr>
        <w:t xml:space="preserve"> </w:t>
      </w:r>
      <w:r w:rsidRPr="008353BB">
        <w:rPr>
          <w:rFonts w:ascii="Palatino Linotype" w:hAnsi="Palatino Linotype" w:cs="Arial"/>
          <w:b/>
          <w:i/>
        </w:rPr>
        <w:t xml:space="preserve">1564/17. </w:t>
      </w:r>
      <w:r w:rsidRPr="008353BB">
        <w:rPr>
          <w:rFonts w:ascii="Palatino Linotype" w:hAnsi="Palatino Linotype" w:cs="Arial"/>
          <w:i/>
        </w:rPr>
        <w:t xml:space="preserve">Tribunal Electoral del Poder Judicial de la Federación. 26 de abril de 2017. Por unanimidad. Comisionado Ponente Oscar Mauricio Guerra Ford.” </w:t>
      </w:r>
      <w:r w:rsidRPr="008353BB">
        <w:rPr>
          <w:rFonts w:ascii="Palatino Linotype" w:hAnsi="Palatino Linotype" w:cs="Arial"/>
          <w:b/>
          <w:i/>
        </w:rPr>
        <w:t>[Sic]</w:t>
      </w:r>
    </w:p>
    <w:p w:rsidR="004608CA" w:rsidRPr="008353BB" w:rsidRDefault="004608CA" w:rsidP="004608CA">
      <w:pPr>
        <w:autoSpaceDE w:val="0"/>
        <w:autoSpaceDN w:val="0"/>
        <w:adjustRightInd w:val="0"/>
        <w:spacing w:before="120" w:after="120"/>
        <w:ind w:left="567" w:right="850"/>
        <w:jc w:val="both"/>
        <w:rPr>
          <w:rFonts w:ascii="Palatino Linotype" w:hAnsi="Palatino Linotype" w:cs="Arial"/>
          <w:i/>
        </w:rPr>
      </w:pPr>
    </w:p>
    <w:p w:rsidR="004608CA" w:rsidRPr="008353BB" w:rsidRDefault="004608CA" w:rsidP="004608CA">
      <w:pPr>
        <w:spacing w:before="240" w:after="240" w:line="360" w:lineRule="auto"/>
        <w:jc w:val="both"/>
        <w:rPr>
          <w:rFonts w:ascii="Palatino Linotype" w:hAnsi="Palatino Linotype" w:cs="Arial"/>
          <w:lang w:eastAsia="es-MX"/>
        </w:rPr>
      </w:pPr>
      <w:r w:rsidRPr="008353BB">
        <w:rPr>
          <w:rFonts w:ascii="Palatino Linotype" w:hAnsi="Palatino Linotype" w:cs="Arial"/>
          <w:lang w:eastAsia="es-MX"/>
        </w:rPr>
        <w:lastRenderedPageBreak/>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rsidR="004608CA" w:rsidRPr="008353BB" w:rsidRDefault="004608CA" w:rsidP="004608CA">
      <w:pPr>
        <w:spacing w:before="240" w:after="240" w:line="360" w:lineRule="auto"/>
        <w:jc w:val="both"/>
        <w:rPr>
          <w:rFonts w:ascii="Palatino Linotype" w:eastAsia="Calibri" w:hAnsi="Palatino Linotype" w:cs="Arial"/>
          <w:lang w:eastAsia="es-MX"/>
        </w:rPr>
      </w:pPr>
      <w:r w:rsidRPr="008353BB">
        <w:rPr>
          <w:rFonts w:ascii="Palatino Linotype" w:hAnsi="Palatino Linotype" w:cs="Arial"/>
          <w:lang w:eastAsia="es-MX"/>
        </w:rPr>
        <w:t xml:space="preserve">En cuanto a la </w:t>
      </w:r>
      <w:r w:rsidRPr="008353BB">
        <w:rPr>
          <w:rFonts w:ascii="Palatino Linotype" w:hAnsi="Palatino Linotype" w:cs="Arial"/>
        </w:rPr>
        <w:t xml:space="preserve">Clave Única de Registro de Población (CURP) en virtud de que éste se </w:t>
      </w:r>
      <w:r w:rsidRPr="008353BB">
        <w:rPr>
          <w:rFonts w:ascii="Palatino Linotype" w:eastAsia="Calibri" w:hAnsi="Palatino Linotype" w:cs="Arial"/>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rsidR="004608CA" w:rsidRPr="008353BB" w:rsidRDefault="004608CA" w:rsidP="004608CA">
      <w:pPr>
        <w:spacing w:before="240" w:after="240" w:line="360" w:lineRule="auto"/>
        <w:ind w:right="-91"/>
        <w:jc w:val="both"/>
        <w:rPr>
          <w:rFonts w:ascii="Palatino Linotype" w:hAnsi="Palatino Linotype" w:cs="Arial"/>
        </w:rPr>
      </w:pPr>
      <w:r w:rsidRPr="008353BB">
        <w:rPr>
          <w:rFonts w:ascii="Palatino Linotype" w:hAnsi="Palatino Linotype" w:cs="Arial"/>
        </w:rPr>
        <w:t xml:space="preserve">Argumento que es compartido por el </w:t>
      </w:r>
      <w:r w:rsidRPr="008353BB">
        <w:rPr>
          <w:rStyle w:val="Textoennegrita"/>
          <w:rFonts w:ascii="Palatino Linotype" w:hAnsi="Palatino Linotype" w:cs="Arial"/>
        </w:rPr>
        <w:t xml:space="preserve">Instituto Nacional de Transparencia, Acceso a la Información y Protección de Datos Personales, conforme al </w:t>
      </w:r>
      <w:r w:rsidRPr="008353BB">
        <w:rPr>
          <w:rFonts w:ascii="Palatino Linotype" w:hAnsi="Palatino Linotype" w:cs="Arial"/>
        </w:rPr>
        <w:t xml:space="preserve">criterio número 18/17 el cual refiere: </w:t>
      </w:r>
    </w:p>
    <w:p w:rsidR="004608CA" w:rsidRPr="008353BB" w:rsidRDefault="004608CA" w:rsidP="004608CA">
      <w:pPr>
        <w:autoSpaceDE w:val="0"/>
        <w:autoSpaceDN w:val="0"/>
        <w:adjustRightInd w:val="0"/>
        <w:spacing w:before="240" w:line="360" w:lineRule="auto"/>
        <w:ind w:left="851" w:right="851"/>
        <w:jc w:val="center"/>
        <w:rPr>
          <w:rFonts w:ascii="Palatino Linotype" w:hAnsi="Palatino Linotype" w:cs="Arial"/>
          <w:b/>
          <w:bCs/>
          <w:i/>
          <w:lang w:eastAsia="es-MX"/>
        </w:rPr>
      </w:pPr>
      <w:r w:rsidRPr="008353BB">
        <w:rPr>
          <w:rFonts w:ascii="Palatino Linotype" w:hAnsi="Palatino Linotype" w:cs="Arial"/>
          <w:bCs/>
          <w:i/>
          <w:lang w:eastAsia="es-MX"/>
        </w:rPr>
        <w:t>“</w:t>
      </w:r>
      <w:r w:rsidRPr="008353BB">
        <w:rPr>
          <w:rFonts w:ascii="Palatino Linotype" w:hAnsi="Palatino Linotype" w:cs="Arial"/>
          <w:b/>
          <w:bCs/>
          <w:i/>
          <w:lang w:eastAsia="es-MX"/>
        </w:rPr>
        <w:t>CLAVE ÚNICA DE REGISTRO DE POBLACIÓN (CURP).</w:t>
      </w:r>
    </w:p>
    <w:p w:rsidR="004608CA" w:rsidRPr="008353BB" w:rsidRDefault="004608CA" w:rsidP="004608CA">
      <w:pPr>
        <w:autoSpaceDE w:val="0"/>
        <w:autoSpaceDN w:val="0"/>
        <w:adjustRightInd w:val="0"/>
        <w:spacing w:before="240" w:line="360" w:lineRule="auto"/>
        <w:ind w:left="851" w:right="851"/>
        <w:jc w:val="both"/>
        <w:rPr>
          <w:rFonts w:ascii="Palatino Linotype" w:hAnsi="Palatino Linotype" w:cs="Arial"/>
          <w:b/>
          <w:bCs/>
          <w:i/>
          <w:lang w:eastAsia="es-MX"/>
        </w:rPr>
      </w:pPr>
      <w:r w:rsidRPr="008353BB">
        <w:rPr>
          <w:rFonts w:ascii="Palatino Linotype"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rsidR="004608CA" w:rsidRPr="008353BB" w:rsidRDefault="004608CA" w:rsidP="004608CA">
      <w:pPr>
        <w:autoSpaceDE w:val="0"/>
        <w:autoSpaceDN w:val="0"/>
        <w:adjustRightInd w:val="0"/>
        <w:spacing w:before="240" w:line="360" w:lineRule="auto"/>
        <w:ind w:left="851" w:right="851"/>
        <w:jc w:val="both"/>
        <w:rPr>
          <w:rFonts w:ascii="Palatino Linotype" w:hAnsi="Palatino Linotype" w:cs="Arial"/>
          <w:b/>
          <w:i/>
          <w:lang w:eastAsia="es-MX"/>
        </w:rPr>
      </w:pPr>
      <w:r w:rsidRPr="008353BB">
        <w:rPr>
          <w:rFonts w:ascii="Palatino Linotype" w:hAnsi="Palatino Linotype" w:cs="Arial"/>
          <w:i/>
          <w:lang w:eastAsia="es-MX"/>
        </w:rPr>
        <w:t xml:space="preserve"> </w:t>
      </w:r>
      <w:r w:rsidRPr="008353BB">
        <w:rPr>
          <w:rFonts w:ascii="Palatino Linotype" w:hAnsi="Palatino Linotype" w:cs="Arial"/>
          <w:b/>
          <w:i/>
          <w:lang w:eastAsia="es-MX"/>
        </w:rPr>
        <w:t>Resoluciones:</w:t>
      </w:r>
    </w:p>
    <w:p w:rsidR="004608CA" w:rsidRPr="008353BB" w:rsidRDefault="004608CA" w:rsidP="004608CA">
      <w:pPr>
        <w:autoSpaceDE w:val="0"/>
        <w:autoSpaceDN w:val="0"/>
        <w:adjustRightInd w:val="0"/>
        <w:spacing w:before="240" w:line="360" w:lineRule="auto"/>
        <w:ind w:left="851" w:right="851"/>
        <w:jc w:val="both"/>
        <w:rPr>
          <w:rFonts w:ascii="Palatino Linotype" w:hAnsi="Palatino Linotype" w:cs="Arial"/>
          <w:b/>
          <w:i/>
          <w:lang w:eastAsia="es-MX"/>
        </w:rPr>
      </w:pPr>
      <w:r w:rsidRPr="008353BB">
        <w:rPr>
          <w:rFonts w:ascii="Palatino Linotype" w:hAnsi="Palatino Linotype" w:cs="Arial"/>
          <w:b/>
          <w:i/>
          <w:lang w:eastAsia="es-MX"/>
        </w:rPr>
        <w:lastRenderedPageBreak/>
        <w:t xml:space="preserve">RRA 3995/16. </w:t>
      </w:r>
      <w:r w:rsidRPr="008353BB">
        <w:rPr>
          <w:rFonts w:ascii="Palatino Linotype" w:hAnsi="Palatino Linotype" w:cs="Arial"/>
          <w:i/>
          <w:lang w:eastAsia="es-MX"/>
        </w:rPr>
        <w:t>Secretaría de la Defensa Nacional. 1 de febrero de 2017. Por unanimidad. Comisionado Ponente Rosendoevgueni Monterrey Chepov.</w:t>
      </w:r>
    </w:p>
    <w:p w:rsidR="004608CA" w:rsidRPr="008353BB" w:rsidRDefault="004608CA" w:rsidP="004608CA">
      <w:pPr>
        <w:autoSpaceDE w:val="0"/>
        <w:autoSpaceDN w:val="0"/>
        <w:adjustRightInd w:val="0"/>
        <w:spacing w:before="240" w:line="360" w:lineRule="auto"/>
        <w:ind w:left="851" w:right="851"/>
        <w:jc w:val="both"/>
        <w:rPr>
          <w:rFonts w:ascii="Palatino Linotype" w:hAnsi="Palatino Linotype" w:cs="Arial"/>
          <w:b/>
          <w:i/>
          <w:lang w:eastAsia="es-MX"/>
        </w:rPr>
      </w:pPr>
      <w:r w:rsidRPr="008353BB">
        <w:rPr>
          <w:rFonts w:ascii="Palatino Linotype" w:hAnsi="Palatino Linotype" w:cs="Arial"/>
          <w:b/>
          <w:i/>
          <w:lang w:eastAsia="es-MX"/>
        </w:rPr>
        <w:t xml:space="preserve">RRA </w:t>
      </w:r>
      <w:r w:rsidRPr="008353BB">
        <w:rPr>
          <w:rFonts w:ascii="Palatino Linotype" w:hAnsi="Palatino Linotype" w:cs="Arial"/>
          <w:b/>
          <w:bCs/>
          <w:i/>
          <w:lang w:eastAsia="es-MX"/>
        </w:rPr>
        <w:t xml:space="preserve">0937/17. </w:t>
      </w:r>
      <w:r w:rsidRPr="008353BB">
        <w:rPr>
          <w:rFonts w:ascii="Palatino Linotype" w:hAnsi="Palatino Linotype" w:cs="Arial"/>
          <w:bCs/>
          <w:i/>
          <w:lang w:eastAsia="es-MX"/>
        </w:rPr>
        <w:t xml:space="preserve">Senado de la República. </w:t>
      </w:r>
      <w:r w:rsidRPr="008353BB">
        <w:rPr>
          <w:rFonts w:ascii="Palatino Linotype" w:hAnsi="Palatino Linotype" w:cs="Arial"/>
          <w:bCs/>
          <w:i/>
          <w:lang w:val="es-ES_tradnl" w:eastAsia="es-MX"/>
        </w:rPr>
        <w:t xml:space="preserve">15 de marzo de 2017. Por unanimidad. Comisionada Ponente Ximena Puente de la Mora. </w:t>
      </w:r>
    </w:p>
    <w:p w:rsidR="004608CA" w:rsidRPr="008353BB" w:rsidRDefault="004608CA" w:rsidP="004608CA">
      <w:pPr>
        <w:autoSpaceDE w:val="0"/>
        <w:autoSpaceDN w:val="0"/>
        <w:adjustRightInd w:val="0"/>
        <w:spacing w:before="240" w:line="360" w:lineRule="auto"/>
        <w:ind w:left="851" w:right="851"/>
        <w:jc w:val="both"/>
        <w:rPr>
          <w:rFonts w:ascii="Palatino Linotype" w:hAnsi="Palatino Linotype" w:cs="Arial"/>
          <w:b/>
          <w:i/>
          <w:lang w:eastAsia="es-MX"/>
        </w:rPr>
      </w:pPr>
      <w:r w:rsidRPr="008353BB">
        <w:rPr>
          <w:rFonts w:ascii="Palatino Linotype" w:hAnsi="Palatino Linotype" w:cs="Arial"/>
          <w:b/>
          <w:i/>
          <w:lang w:eastAsia="es-MX"/>
        </w:rPr>
        <w:t xml:space="preserve">RRA 0478/17. </w:t>
      </w:r>
      <w:r w:rsidRPr="008353BB">
        <w:rPr>
          <w:rFonts w:ascii="Palatino Linotype" w:hAnsi="Palatino Linotype" w:cs="Arial"/>
          <w:i/>
          <w:lang w:eastAsia="es-MX"/>
        </w:rPr>
        <w:t xml:space="preserve">Secretaría de Relaciones Exteriores. 26 de abril de 2017. Por unanimidad. Comisionada Ponente Areli Cano Guadiana.” </w:t>
      </w:r>
      <w:r w:rsidRPr="008353BB">
        <w:rPr>
          <w:rFonts w:ascii="Palatino Linotype" w:hAnsi="Palatino Linotype" w:cs="Arial"/>
          <w:b/>
          <w:i/>
          <w:lang w:eastAsia="es-MX"/>
        </w:rPr>
        <w:t>[Sic]</w:t>
      </w:r>
    </w:p>
    <w:p w:rsidR="004608CA" w:rsidRPr="008353BB" w:rsidRDefault="004608CA" w:rsidP="004608CA">
      <w:pPr>
        <w:spacing w:line="360" w:lineRule="auto"/>
        <w:jc w:val="both"/>
        <w:rPr>
          <w:rFonts w:ascii="Palatino Linotype" w:hAnsi="Palatino Linotype"/>
        </w:rPr>
      </w:pPr>
    </w:p>
    <w:p w:rsidR="004608CA" w:rsidRPr="008353BB" w:rsidRDefault="004608CA" w:rsidP="004608CA">
      <w:pPr>
        <w:spacing w:line="360" w:lineRule="auto"/>
        <w:jc w:val="both"/>
        <w:rPr>
          <w:rFonts w:ascii="Palatino Linotype" w:hAnsi="Palatino Linotype"/>
        </w:rPr>
      </w:pPr>
      <w:r w:rsidRPr="008353BB">
        <w:rPr>
          <w:rFonts w:ascii="Palatino Linotype" w:hAnsi="Palatino Linotype"/>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rsidR="004608CA" w:rsidRPr="008353BB" w:rsidRDefault="004608CA" w:rsidP="004608CA">
      <w:pPr>
        <w:spacing w:line="360" w:lineRule="auto"/>
        <w:jc w:val="both"/>
        <w:rPr>
          <w:rFonts w:ascii="Palatino Linotype" w:hAnsi="Palatino Linotype"/>
        </w:rPr>
      </w:pPr>
      <w:r w:rsidRPr="008353BB">
        <w:rPr>
          <w:rFonts w:ascii="Palatino Linotype" w:hAnsi="Palatino Linotype"/>
        </w:rPr>
        <w:t xml:space="preserve">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w:t>
      </w:r>
      <w:r w:rsidRPr="008353BB">
        <w:rPr>
          <w:rFonts w:ascii="Palatino Linotype" w:hAnsi="Palatino Linotype"/>
        </w:rPr>
        <w:lastRenderedPageBreak/>
        <w:t>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rsidR="00C76E31" w:rsidRPr="008353BB" w:rsidRDefault="00C76E31" w:rsidP="004608CA">
      <w:pPr>
        <w:spacing w:line="360" w:lineRule="auto"/>
        <w:jc w:val="both"/>
        <w:rPr>
          <w:rFonts w:ascii="Palatino Linotype" w:hAnsi="Palatino Linotype"/>
        </w:rPr>
      </w:pPr>
    </w:p>
    <w:p w:rsidR="004608CA" w:rsidRPr="008353BB" w:rsidRDefault="004608CA" w:rsidP="004608CA">
      <w:pPr>
        <w:spacing w:line="360" w:lineRule="auto"/>
        <w:jc w:val="both"/>
        <w:rPr>
          <w:rFonts w:ascii="Palatino Linotype" w:hAnsi="Palatino Linotype"/>
        </w:rPr>
      </w:pPr>
      <w:r w:rsidRPr="008353BB">
        <w:rPr>
          <w:rFonts w:ascii="Palatino Linotype" w:hAnsi="Palatino Linotype"/>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rsidR="004608CA" w:rsidRPr="008353BB" w:rsidRDefault="004608CA" w:rsidP="004608CA">
      <w:pPr>
        <w:pStyle w:val="Citas"/>
      </w:pPr>
      <w:r w:rsidRPr="008353BB">
        <w:rPr>
          <w:b/>
        </w:rPr>
        <w:t xml:space="preserve">“Artículo 49. </w:t>
      </w:r>
      <w:r w:rsidRPr="008353BB">
        <w:t>Los Comités de Transparencia tendrán las siguientes atribuciones:</w:t>
      </w:r>
    </w:p>
    <w:p w:rsidR="004608CA" w:rsidRPr="008353BB" w:rsidRDefault="004608CA" w:rsidP="004608CA">
      <w:pPr>
        <w:pStyle w:val="Citas"/>
        <w:rPr>
          <w:bCs/>
        </w:rPr>
      </w:pPr>
      <w:r w:rsidRPr="008353BB">
        <w:rPr>
          <w:bCs/>
        </w:rPr>
        <w:t>(…)</w:t>
      </w:r>
    </w:p>
    <w:p w:rsidR="004608CA" w:rsidRPr="008353BB" w:rsidRDefault="004608CA" w:rsidP="004608CA">
      <w:pPr>
        <w:pStyle w:val="Citas"/>
      </w:pPr>
      <w:r w:rsidRPr="008353BB">
        <w:rPr>
          <w:b/>
        </w:rPr>
        <w:t>VIII.</w:t>
      </w:r>
      <w:r w:rsidRPr="008353BB">
        <w:t xml:space="preserve"> Aprobar, modificar o revocar la clasificación de la información;</w:t>
      </w:r>
    </w:p>
    <w:p w:rsidR="004608CA" w:rsidRPr="008353BB" w:rsidRDefault="004608CA" w:rsidP="004608CA">
      <w:pPr>
        <w:pStyle w:val="Citas"/>
        <w:rPr>
          <w:bCs/>
        </w:rPr>
      </w:pPr>
      <w:r w:rsidRPr="008353BB">
        <w:rPr>
          <w:bCs/>
        </w:rPr>
        <w:t>(…)</w:t>
      </w:r>
    </w:p>
    <w:p w:rsidR="004608CA" w:rsidRPr="008353BB" w:rsidRDefault="004608CA" w:rsidP="004608CA">
      <w:pPr>
        <w:pStyle w:val="Citas"/>
      </w:pPr>
      <w:r w:rsidRPr="008353BB">
        <w:rPr>
          <w:b/>
        </w:rPr>
        <w:t>Artículo 132.</w:t>
      </w:r>
      <w:r w:rsidRPr="008353BB">
        <w:t xml:space="preserve"> La clasificación de la información se llevará a cabo en el momento en que:</w:t>
      </w:r>
    </w:p>
    <w:p w:rsidR="004608CA" w:rsidRPr="008353BB" w:rsidRDefault="004608CA" w:rsidP="004608CA">
      <w:pPr>
        <w:pStyle w:val="Citas"/>
      </w:pPr>
      <w:r w:rsidRPr="008353BB">
        <w:rPr>
          <w:b/>
        </w:rPr>
        <w:t>I.</w:t>
      </w:r>
      <w:r w:rsidRPr="008353BB">
        <w:t xml:space="preserve"> Se reciba una solicitud de acceso a la información;</w:t>
      </w:r>
    </w:p>
    <w:p w:rsidR="004608CA" w:rsidRPr="008353BB" w:rsidRDefault="004608CA" w:rsidP="004608CA">
      <w:pPr>
        <w:pStyle w:val="Citas"/>
      </w:pPr>
      <w:r w:rsidRPr="008353BB">
        <w:rPr>
          <w:b/>
        </w:rPr>
        <w:t>II.</w:t>
      </w:r>
      <w:r w:rsidRPr="008353BB">
        <w:t xml:space="preserve"> Se determine mediante resolución de autoridad competente; o</w:t>
      </w:r>
    </w:p>
    <w:p w:rsidR="004608CA" w:rsidRPr="008353BB" w:rsidRDefault="004608CA" w:rsidP="004608CA">
      <w:pPr>
        <w:pStyle w:val="Citas"/>
        <w:rPr>
          <w:b/>
        </w:rPr>
      </w:pPr>
      <w:r w:rsidRPr="008353BB">
        <w:rPr>
          <w:b/>
          <w:bCs/>
        </w:rPr>
        <w:lastRenderedPageBreak/>
        <w:t>III.</w:t>
      </w:r>
      <w:r w:rsidRPr="008353BB">
        <w:t xml:space="preserve"> Se generen versiones públicas para dar cumplimiento a las obligaciones de transparencia previstas en esta Ley.</w:t>
      </w:r>
      <w:r w:rsidRPr="008353BB">
        <w:rPr>
          <w:b/>
        </w:rPr>
        <w:t>”</w:t>
      </w:r>
    </w:p>
    <w:p w:rsidR="004608CA" w:rsidRPr="008353BB" w:rsidRDefault="004608CA" w:rsidP="004608CA">
      <w:pPr>
        <w:pStyle w:val="Citas"/>
      </w:pPr>
      <w:r w:rsidRPr="008353BB">
        <w:rPr>
          <w:b/>
        </w:rPr>
        <w:t>Segundo.-</w:t>
      </w:r>
      <w:r w:rsidRPr="008353BB">
        <w:t xml:space="preserve"> Para efectos de los presentes Lineamientos Generales, se entenderá por:</w:t>
      </w:r>
    </w:p>
    <w:p w:rsidR="004608CA" w:rsidRPr="008353BB" w:rsidRDefault="004608CA" w:rsidP="004608CA">
      <w:pPr>
        <w:pStyle w:val="Citas"/>
      </w:pPr>
      <w:r w:rsidRPr="008353BB">
        <w:t>(…)</w:t>
      </w:r>
    </w:p>
    <w:p w:rsidR="004608CA" w:rsidRPr="008353BB" w:rsidRDefault="004608CA" w:rsidP="004608CA">
      <w:pPr>
        <w:pStyle w:val="Citas"/>
      </w:pPr>
      <w:r w:rsidRPr="008353BB">
        <w:rPr>
          <w:b/>
        </w:rPr>
        <w:t>XVIII.</w:t>
      </w:r>
      <w:r w:rsidRPr="008353BB">
        <w:t xml:space="preserve"> </w:t>
      </w:r>
      <w:r w:rsidRPr="008353BB">
        <w:rPr>
          <w:b/>
        </w:rPr>
        <w:t>Versión pública:</w:t>
      </w:r>
      <w:r w:rsidRPr="008353BB">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4608CA" w:rsidRPr="008353BB" w:rsidRDefault="004608CA" w:rsidP="004608CA">
      <w:pPr>
        <w:pStyle w:val="Citas"/>
      </w:pPr>
      <w:r w:rsidRPr="008353BB">
        <w:rPr>
          <w:b/>
        </w:rPr>
        <w:t>Cuarto.</w:t>
      </w:r>
      <w:r w:rsidRPr="008353BB">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4608CA" w:rsidRPr="008353BB" w:rsidRDefault="004608CA" w:rsidP="004608CA">
      <w:pPr>
        <w:pStyle w:val="Citas"/>
      </w:pPr>
      <w:r w:rsidRPr="008353BB">
        <w:t>Los sujetos obligados deberán aplicar, de manera estricta, las excepciones al derecho de acceso a la información y sólo podrán invocarlas cuando acrediten su procedencia.</w:t>
      </w:r>
    </w:p>
    <w:p w:rsidR="004608CA" w:rsidRPr="008353BB" w:rsidRDefault="004608CA" w:rsidP="004608CA">
      <w:pPr>
        <w:pStyle w:val="Citas"/>
      </w:pPr>
      <w:r w:rsidRPr="008353BB">
        <w:rPr>
          <w:b/>
        </w:rPr>
        <w:t>Quinto.</w:t>
      </w:r>
      <w:r w:rsidRPr="008353BB">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4608CA" w:rsidRPr="008353BB" w:rsidRDefault="004608CA" w:rsidP="004608CA">
      <w:pPr>
        <w:pStyle w:val="Citas"/>
      </w:pPr>
      <w:r w:rsidRPr="008353BB">
        <w:rPr>
          <w:b/>
        </w:rPr>
        <w:lastRenderedPageBreak/>
        <w:t>Séptimo.</w:t>
      </w:r>
      <w:r w:rsidRPr="008353BB">
        <w:t xml:space="preserve"> La clasificación de la información se llevará a cabo en el momento en que:</w:t>
      </w:r>
    </w:p>
    <w:p w:rsidR="004608CA" w:rsidRPr="008353BB" w:rsidRDefault="004608CA" w:rsidP="004608CA">
      <w:pPr>
        <w:pStyle w:val="Citas"/>
      </w:pPr>
      <w:r w:rsidRPr="008353BB">
        <w:rPr>
          <w:b/>
        </w:rPr>
        <w:t>I.</w:t>
      </w:r>
      <w:r w:rsidRPr="008353BB">
        <w:t xml:space="preserve"> Se reciba una solicitud de acceso a la información;</w:t>
      </w:r>
    </w:p>
    <w:p w:rsidR="004608CA" w:rsidRPr="008353BB" w:rsidRDefault="004608CA" w:rsidP="004608CA">
      <w:pPr>
        <w:pStyle w:val="Citas"/>
      </w:pPr>
      <w:r w:rsidRPr="008353BB">
        <w:rPr>
          <w:b/>
        </w:rPr>
        <w:t>II.</w:t>
      </w:r>
      <w:r w:rsidRPr="008353BB">
        <w:t xml:space="preserve"> Se determine mediante resolución del Comité de Transparnecia, el órgano garante competente, o en cumplimiento a una sentencia del Poder Judicial; o</w:t>
      </w:r>
    </w:p>
    <w:p w:rsidR="004608CA" w:rsidRPr="008353BB" w:rsidRDefault="004608CA" w:rsidP="004608CA">
      <w:pPr>
        <w:pStyle w:val="Citas"/>
      </w:pPr>
      <w:r w:rsidRPr="008353BB">
        <w:rPr>
          <w:b/>
        </w:rPr>
        <w:t>III.</w:t>
      </w:r>
      <w:r w:rsidRPr="008353BB">
        <w:t xml:space="preserve"> Se generen versiones públicas para dar cumplimiento a las obligaciones de transparencia previstas en la Ley General, la Ley Federal y las correspondientes de las entidades federativas.</w:t>
      </w:r>
    </w:p>
    <w:p w:rsidR="004608CA" w:rsidRPr="008353BB" w:rsidRDefault="004608CA" w:rsidP="004608CA">
      <w:pPr>
        <w:pStyle w:val="Citas"/>
      </w:pPr>
      <w:r w:rsidRPr="008353BB">
        <w:t>Los titulares de las áreas deberán revisar la información requerida al momento de la recepción de una solicitud de acceso, para verificar si encuadra en una causal de reserva o de confidencialidad.</w:t>
      </w:r>
    </w:p>
    <w:p w:rsidR="004608CA" w:rsidRPr="008353BB" w:rsidRDefault="004608CA" w:rsidP="004608CA">
      <w:pPr>
        <w:pStyle w:val="Citas"/>
      </w:pPr>
      <w:r w:rsidRPr="008353BB">
        <w:rPr>
          <w:b/>
        </w:rPr>
        <w:t>Octavo.</w:t>
      </w:r>
      <w:r w:rsidRPr="008353BB">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4608CA" w:rsidRPr="008353BB" w:rsidRDefault="004608CA" w:rsidP="004608CA">
      <w:pPr>
        <w:pStyle w:val="Citas"/>
      </w:pPr>
      <w:r w:rsidRPr="008353BB">
        <w:t>Para motivar la clasificación se deberán señalar las razones o circunstancias especiales que lo llevaron a concluir que el caso particular se ajusta al supuesto previsto por la norma legal invocada como fundamento.</w:t>
      </w:r>
    </w:p>
    <w:p w:rsidR="004608CA" w:rsidRPr="008353BB" w:rsidRDefault="004608CA" w:rsidP="004608CA">
      <w:pPr>
        <w:pStyle w:val="Citas"/>
      </w:pPr>
      <w:r w:rsidRPr="008353BB">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rsidR="004608CA" w:rsidRPr="008353BB" w:rsidRDefault="004608CA" w:rsidP="004608CA">
      <w:pPr>
        <w:pStyle w:val="Citas"/>
      </w:pPr>
      <w:r w:rsidRPr="008353BB">
        <w:rPr>
          <w:b/>
        </w:rPr>
        <w:t>Noveno.</w:t>
      </w:r>
      <w:r w:rsidRPr="008353BB">
        <w:t xml:space="preserve"> En los casos en que se solicite un documento o expediente que contenga partes o secciones clasificadas, los titulares de las áreas deberán elaborar una versión </w:t>
      </w:r>
      <w:r w:rsidRPr="008353BB">
        <w:lastRenderedPageBreak/>
        <w:t>pública fundando y motivando la clasificación de las partes o secciones que se testen, siguiendo los procedimientos establecidos en el Capítulo IX de los presentes lineamientos.</w:t>
      </w:r>
    </w:p>
    <w:p w:rsidR="004608CA" w:rsidRPr="008353BB" w:rsidRDefault="004608CA" w:rsidP="004608CA">
      <w:pPr>
        <w:pStyle w:val="Citas"/>
      </w:pPr>
      <w:r w:rsidRPr="008353BB">
        <w:rPr>
          <w:b/>
        </w:rPr>
        <w:t>Décimo.</w:t>
      </w:r>
      <w:r w:rsidRPr="008353BB">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rsidR="004608CA" w:rsidRPr="008353BB" w:rsidRDefault="004608CA" w:rsidP="004608CA">
      <w:pPr>
        <w:pStyle w:val="Citas"/>
      </w:pPr>
      <w:r w:rsidRPr="008353BB">
        <w:t>En ausencia de los titulares de las áreas, la información será clasificada o desclasificada por la persona que lo supla, en términos de la normativa que rija la actuación del sujeto obligado.</w:t>
      </w:r>
    </w:p>
    <w:p w:rsidR="004608CA" w:rsidRPr="008353BB" w:rsidRDefault="004608CA" w:rsidP="004608CA">
      <w:pPr>
        <w:pStyle w:val="Citas"/>
        <w:rPr>
          <w:b/>
          <w:bCs/>
        </w:rPr>
      </w:pPr>
      <w:r w:rsidRPr="008353BB">
        <w:rPr>
          <w:b/>
        </w:rPr>
        <w:t>Décimo primero.</w:t>
      </w:r>
      <w:r w:rsidRPr="008353BB">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8353BB">
        <w:rPr>
          <w:b/>
          <w:bCs/>
        </w:rPr>
        <w:t>(Sic)</w:t>
      </w:r>
    </w:p>
    <w:p w:rsidR="004608CA" w:rsidRPr="008353BB" w:rsidRDefault="004608CA" w:rsidP="004608CA">
      <w:pPr>
        <w:rPr>
          <w:rFonts w:cs="Arial"/>
          <w:i/>
        </w:rPr>
      </w:pPr>
    </w:p>
    <w:p w:rsidR="004608CA" w:rsidRPr="008353BB" w:rsidRDefault="004608CA" w:rsidP="004608CA">
      <w:pPr>
        <w:spacing w:line="360" w:lineRule="auto"/>
        <w:jc w:val="both"/>
        <w:rPr>
          <w:rFonts w:ascii="Palatino Linotype" w:hAnsi="Palatino Linotype"/>
        </w:rPr>
      </w:pPr>
      <w:r w:rsidRPr="008353BB">
        <w:rPr>
          <w:rFonts w:ascii="Palatino Linotype" w:hAnsi="Palatino Linotype"/>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w:t>
      </w:r>
      <w:r w:rsidRPr="008353BB">
        <w:rPr>
          <w:rFonts w:ascii="Palatino Linotype" w:hAnsi="Palatino Linotype"/>
        </w:rPr>
        <w:lastRenderedPageBreak/>
        <w:t>hacerlas valer de manera general. Es importante señalar que, para acreditar dichos supuestos jurídicos se debe fundar y motivar correctamente la categorización de la información.</w:t>
      </w:r>
    </w:p>
    <w:p w:rsidR="004608CA" w:rsidRPr="008353BB" w:rsidRDefault="004608CA" w:rsidP="004608CA">
      <w:pPr>
        <w:spacing w:line="360" w:lineRule="auto"/>
        <w:jc w:val="both"/>
        <w:rPr>
          <w:rFonts w:ascii="Palatino Linotype" w:hAnsi="Palatino Linotype"/>
        </w:rPr>
      </w:pPr>
      <w:r w:rsidRPr="008353BB">
        <w:rPr>
          <w:rFonts w:ascii="Palatino Linotype" w:hAnsi="Palatino Linotype"/>
        </w:rPr>
        <w:t>Por tanto, la fundamentación y motivación consiste en la obligación que tiene todo ente público de expresar los preceptos jurídicos aplicables al asunto motivo del acto y las razones o argumentos de su actuar.</w:t>
      </w:r>
    </w:p>
    <w:p w:rsidR="004608CA" w:rsidRPr="008353BB" w:rsidRDefault="004608CA" w:rsidP="004608CA">
      <w:pPr>
        <w:spacing w:line="360" w:lineRule="auto"/>
        <w:jc w:val="both"/>
        <w:rPr>
          <w:rFonts w:ascii="Palatino Linotype" w:hAnsi="Palatino Linotype"/>
        </w:rPr>
      </w:pPr>
      <w:r w:rsidRPr="008353BB">
        <w:rPr>
          <w:rFonts w:ascii="Palatino Linotype" w:hAnsi="Palatino Linotype"/>
        </w:rPr>
        <w:t>Al respecto, el máximo tribunal del país ha establecido jurisprudencia respecto a qué debe entenderse por fundamentación y motivación, en los siguientes términos:</w:t>
      </w:r>
    </w:p>
    <w:p w:rsidR="004608CA" w:rsidRPr="008353BB" w:rsidRDefault="004608CA" w:rsidP="004608CA">
      <w:pPr>
        <w:pStyle w:val="Citas"/>
        <w:rPr>
          <w:b/>
          <w:bCs/>
        </w:rPr>
      </w:pPr>
      <w:r w:rsidRPr="008353BB">
        <w:rPr>
          <w:b/>
          <w:bCs/>
        </w:rPr>
        <w:t xml:space="preserve">“FUNDAMENTACIÓN Y MOTIVACIÓN. </w:t>
      </w:r>
    </w:p>
    <w:p w:rsidR="004608CA" w:rsidRPr="008353BB" w:rsidRDefault="004608CA" w:rsidP="004608CA">
      <w:pPr>
        <w:pStyle w:val="Citas"/>
        <w:rPr>
          <w:b/>
          <w:bCs/>
        </w:rPr>
      </w:pPr>
      <w:r w:rsidRPr="008353BB">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8353BB">
        <w:rPr>
          <w:b/>
          <w:bCs/>
        </w:rPr>
        <w:t>(Sic)</w:t>
      </w:r>
    </w:p>
    <w:p w:rsidR="004608CA" w:rsidRPr="008353BB" w:rsidRDefault="004608CA" w:rsidP="004608CA"/>
    <w:p w:rsidR="004608CA" w:rsidRPr="008353BB" w:rsidRDefault="004608CA" w:rsidP="004608CA">
      <w:pPr>
        <w:spacing w:line="360" w:lineRule="auto"/>
        <w:jc w:val="both"/>
        <w:rPr>
          <w:rFonts w:ascii="Palatino Linotype" w:hAnsi="Palatino Linotype"/>
        </w:rPr>
      </w:pPr>
      <w:r w:rsidRPr="008353BB">
        <w:rPr>
          <w:rFonts w:ascii="Palatino Linotype" w:hAnsi="Palatino Linotype"/>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rsidR="004608CA" w:rsidRPr="008353BB" w:rsidRDefault="004608CA" w:rsidP="004608CA">
      <w:pPr>
        <w:spacing w:line="360" w:lineRule="auto"/>
        <w:jc w:val="both"/>
        <w:rPr>
          <w:rFonts w:ascii="Palatino Linotype" w:hAnsi="Palatino Linotype"/>
        </w:rPr>
      </w:pPr>
      <w:r w:rsidRPr="008353BB">
        <w:rPr>
          <w:rFonts w:ascii="Palatino Linotype" w:hAnsi="Palatino Linotype"/>
        </w:rPr>
        <w:t>Más aún, a través de diversa jurisprudencia dictada por el Poder Judicial de la Federación se sostiene que la finalidad de la fundamentación o motivación es la de explicar, justificar, posibilitar la defensa y comunicar la decisión de la autoridad:</w:t>
      </w:r>
    </w:p>
    <w:p w:rsidR="004608CA" w:rsidRPr="008353BB" w:rsidRDefault="004608CA" w:rsidP="004608CA">
      <w:pPr>
        <w:pStyle w:val="Citas"/>
        <w:rPr>
          <w:b/>
          <w:bCs/>
        </w:rPr>
      </w:pPr>
      <w:r w:rsidRPr="008353BB">
        <w:rPr>
          <w:b/>
          <w:bCs/>
        </w:rPr>
        <w:lastRenderedPageBreak/>
        <w:t xml:space="preserve">“FUNDAMENTACIÓN Y MOTIVACIÓN. EL ASPECTO FORMAL DE LA GARANTÍA Y SU FINALIDAD SE TRADUCEN EN EXPLICAR, JUSTIFICAR, POSIBILITAR LA DEFENSA Y COMUNICAR LA DECISIÓN. </w:t>
      </w:r>
    </w:p>
    <w:p w:rsidR="004608CA" w:rsidRPr="008353BB" w:rsidRDefault="004608CA" w:rsidP="004608CA">
      <w:pPr>
        <w:pStyle w:val="Citas"/>
        <w:rPr>
          <w:b/>
          <w:bCs/>
        </w:rPr>
      </w:pPr>
      <w:r w:rsidRPr="008353BB">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 </w:t>
      </w:r>
      <w:r w:rsidRPr="008353BB">
        <w:rPr>
          <w:b/>
          <w:bCs/>
        </w:rPr>
        <w:t>(Sic)</w:t>
      </w:r>
    </w:p>
    <w:p w:rsidR="004608CA" w:rsidRPr="008353BB" w:rsidRDefault="004608CA" w:rsidP="004608CA">
      <w:pPr>
        <w:spacing w:line="360" w:lineRule="auto"/>
        <w:jc w:val="both"/>
        <w:rPr>
          <w:rFonts w:ascii="Palatino Linotype" w:hAnsi="Palatino Linotype"/>
        </w:rPr>
      </w:pPr>
    </w:p>
    <w:p w:rsidR="004608CA" w:rsidRPr="008353BB" w:rsidRDefault="004608CA" w:rsidP="004608CA">
      <w:pPr>
        <w:spacing w:line="360" w:lineRule="auto"/>
        <w:jc w:val="both"/>
        <w:rPr>
          <w:rFonts w:ascii="Palatino Linotype" w:hAnsi="Palatino Linotype"/>
        </w:rPr>
      </w:pPr>
      <w:r w:rsidRPr="008353BB">
        <w:rPr>
          <w:rFonts w:ascii="Palatino Linotype" w:hAnsi="Palatino Linotype"/>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rsidR="004608CA" w:rsidRPr="008353BB" w:rsidRDefault="004608CA" w:rsidP="004608CA">
      <w:pPr>
        <w:spacing w:line="360" w:lineRule="auto"/>
        <w:jc w:val="both"/>
        <w:rPr>
          <w:rFonts w:ascii="Palatino Linotype" w:hAnsi="Palatino Linotype"/>
        </w:rPr>
      </w:pPr>
      <w:r w:rsidRPr="008353BB">
        <w:rPr>
          <w:rFonts w:ascii="Palatino Linotype" w:hAnsi="Palatino Linotype"/>
        </w:rPr>
        <w:lastRenderedPageBreak/>
        <w:t>Por lo tanto, la entrega de documentos en su versión pública debe acompañarse necesariamente del Acuerdo del Comité de Transparencia del Sujeto Obligado</w:t>
      </w:r>
      <w:r w:rsidRPr="008353BB">
        <w:rPr>
          <w:rFonts w:ascii="Palatino Linotype" w:hAnsi="Palatino Linotype"/>
          <w:b/>
        </w:rPr>
        <w:t xml:space="preserve"> </w:t>
      </w:r>
      <w:r w:rsidRPr="008353BB">
        <w:rPr>
          <w:rFonts w:ascii="Palatino Linotype" w:hAnsi="Palatino Linotype"/>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rsidR="004608CA" w:rsidRPr="008353BB" w:rsidRDefault="004608CA" w:rsidP="004608CA">
      <w:pPr>
        <w:spacing w:line="360" w:lineRule="auto"/>
        <w:ind w:right="51"/>
        <w:jc w:val="both"/>
        <w:rPr>
          <w:rFonts w:ascii="Palatino Linotype" w:eastAsia="Arial Unicode MS" w:hAnsi="Palatino Linotype" w:cs="Arial"/>
          <w:lang w:val="es-ES_tradnl" w:eastAsia="es-MX"/>
        </w:rPr>
      </w:pPr>
    </w:p>
    <w:p w:rsidR="00FB2BB6" w:rsidRPr="008353BB" w:rsidRDefault="00FB2BB6" w:rsidP="00FB2BB6">
      <w:pPr>
        <w:spacing w:line="360" w:lineRule="auto"/>
        <w:ind w:right="51"/>
        <w:jc w:val="both"/>
        <w:rPr>
          <w:rFonts w:ascii="Palatino Linotype" w:eastAsia="Arial Unicode MS" w:hAnsi="Palatino Linotype" w:cs="Arial"/>
          <w:lang w:val="es-ES_tradnl" w:eastAsia="es-MX"/>
        </w:rPr>
      </w:pPr>
      <w:r w:rsidRPr="008353BB">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8353BB">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8353BB">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FB2BB6" w:rsidRPr="008353BB" w:rsidRDefault="00FB2BB6" w:rsidP="00FB2BB6">
      <w:pPr>
        <w:spacing w:line="360" w:lineRule="auto"/>
        <w:jc w:val="both"/>
        <w:rPr>
          <w:rFonts w:ascii="Palatino Linotype" w:hAnsi="Palatino Linotype" w:cs="Arial"/>
          <w:noProof/>
          <w:color w:val="000000"/>
          <w:lang w:eastAsia="es-MX"/>
        </w:rPr>
      </w:pPr>
    </w:p>
    <w:p w:rsidR="00FB2BB6" w:rsidRPr="008353BB" w:rsidRDefault="00FB2BB6" w:rsidP="00FB2BB6">
      <w:pPr>
        <w:spacing w:line="360" w:lineRule="auto"/>
        <w:ind w:right="51"/>
        <w:jc w:val="both"/>
        <w:rPr>
          <w:rFonts w:ascii="Palatino Linotype" w:eastAsiaTheme="minorHAnsi" w:hAnsi="Palatino Linotype" w:cstheme="minorBidi"/>
          <w:lang w:val="es-MX" w:eastAsia="en-US"/>
        </w:rPr>
      </w:pPr>
      <w:r w:rsidRPr="008353BB">
        <w:rPr>
          <w:rFonts w:ascii="Palatino Linotype" w:eastAsiaTheme="minorHAnsi" w:hAnsi="Palatino Linotype" w:cstheme="minorBidi"/>
          <w:lang w:val="es-MX" w:eastAsia="en-US"/>
        </w:rPr>
        <w:lastRenderedPageBreak/>
        <w:t xml:space="preserve">En mérito de lo expuesto en líneas anteriores, al resultar parcialmente fundados los motivos de inconformidad vertidos por </w:t>
      </w:r>
      <w:r w:rsidRPr="008353BB">
        <w:rPr>
          <w:rFonts w:ascii="Palatino Linotype" w:eastAsiaTheme="minorHAnsi" w:hAnsi="Palatino Linotype" w:cstheme="minorBidi"/>
          <w:b/>
          <w:lang w:val="es-MX" w:eastAsia="en-US"/>
        </w:rPr>
        <w:t>el Recurrente</w:t>
      </w:r>
      <w:r w:rsidRPr="008353BB">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8353BB">
        <w:rPr>
          <w:rFonts w:ascii="Palatino Linotype" w:eastAsiaTheme="minorHAnsi" w:hAnsi="Palatino Linotype" w:cstheme="minorBidi"/>
          <w:b/>
          <w:lang w:val="es-MX" w:eastAsia="en-US"/>
        </w:rPr>
        <w:t xml:space="preserve">REVOCA </w:t>
      </w:r>
      <w:r w:rsidRPr="008353BB">
        <w:rPr>
          <w:rFonts w:ascii="Palatino Linotype" w:eastAsiaTheme="minorHAnsi" w:hAnsi="Palatino Linotype" w:cstheme="minorBidi"/>
          <w:lang w:val="es-MX" w:eastAsia="en-US"/>
        </w:rPr>
        <w:t xml:space="preserve">la respuesta emitida a la solicitud de información </w:t>
      </w:r>
      <w:r w:rsidRPr="008353BB">
        <w:rPr>
          <w:rFonts w:ascii="Palatino Linotype" w:hAnsi="Palatino Linotype"/>
          <w:b/>
          <w:bCs/>
        </w:rPr>
        <w:t>00542/SMOV/IP/2025</w:t>
      </w:r>
      <w:r w:rsidRPr="008353BB">
        <w:rPr>
          <w:rFonts w:ascii="Palatino Linotype" w:eastAsiaTheme="minorHAnsi" w:hAnsi="Palatino Linotype"/>
          <w:b/>
          <w:bCs/>
        </w:rPr>
        <w:t>,</w:t>
      </w:r>
      <w:r w:rsidRPr="008353BB">
        <w:rPr>
          <w:rFonts w:ascii="Palatino Linotype" w:eastAsiaTheme="minorHAnsi" w:hAnsi="Palatino Linotype" w:cs="Arial"/>
          <w:lang w:val="es-MX" w:eastAsia="en-US"/>
        </w:rPr>
        <w:t xml:space="preserve"> </w:t>
      </w:r>
      <w:r w:rsidRPr="008353BB">
        <w:rPr>
          <w:rFonts w:ascii="Palatino Linotype" w:eastAsiaTheme="minorHAnsi" w:hAnsi="Palatino Linotype" w:cstheme="minorBidi"/>
          <w:lang w:val="es-MX" w:eastAsia="en-US"/>
        </w:rPr>
        <w:t>que ha sido materia del presente fallo.</w:t>
      </w:r>
    </w:p>
    <w:p w:rsidR="00FB2BB6" w:rsidRPr="008353BB" w:rsidRDefault="00FB2BB6" w:rsidP="00FB2BB6">
      <w:pPr>
        <w:spacing w:line="360" w:lineRule="auto"/>
        <w:jc w:val="both"/>
        <w:rPr>
          <w:rFonts w:ascii="Palatino Linotype" w:eastAsiaTheme="minorHAnsi" w:hAnsi="Palatino Linotype" w:cstheme="minorBidi"/>
          <w:lang w:val="es-MX" w:eastAsia="en-US"/>
        </w:rPr>
      </w:pPr>
    </w:p>
    <w:p w:rsidR="00FB2BB6" w:rsidRPr="008353BB" w:rsidRDefault="00FB2BB6" w:rsidP="00FB2BB6">
      <w:pPr>
        <w:spacing w:line="360" w:lineRule="auto"/>
        <w:jc w:val="both"/>
        <w:rPr>
          <w:rFonts w:ascii="Palatino Linotype" w:hAnsi="Palatino Linotype"/>
          <w:lang w:val="es-MX"/>
        </w:rPr>
      </w:pPr>
      <w:r w:rsidRPr="008353BB">
        <w:rPr>
          <w:rFonts w:ascii="Palatino Linotype" w:hAnsi="Palatino Linotype"/>
          <w:lang w:val="es-MX"/>
        </w:rPr>
        <w:t>Por lo antes expuesto y fundado es de resolverse y,</w:t>
      </w:r>
    </w:p>
    <w:p w:rsidR="00FB2BB6" w:rsidRPr="008353BB" w:rsidRDefault="00FB2BB6" w:rsidP="00FB2BB6">
      <w:pPr>
        <w:spacing w:line="360" w:lineRule="auto"/>
        <w:jc w:val="both"/>
        <w:rPr>
          <w:rFonts w:ascii="Palatino Linotype" w:hAnsi="Palatino Linotype"/>
          <w:lang w:val="es-MX"/>
        </w:rPr>
      </w:pPr>
    </w:p>
    <w:p w:rsidR="00FB2BB6" w:rsidRPr="008353BB" w:rsidRDefault="00FB2BB6" w:rsidP="00FB2BB6">
      <w:pPr>
        <w:spacing w:line="360" w:lineRule="auto"/>
        <w:jc w:val="center"/>
        <w:rPr>
          <w:rFonts w:ascii="Palatino Linotype" w:hAnsi="Palatino Linotype"/>
          <w:bCs/>
          <w:spacing w:val="60"/>
          <w:lang w:val="es-ES_tradnl"/>
        </w:rPr>
      </w:pPr>
      <w:r w:rsidRPr="008353BB">
        <w:rPr>
          <w:rFonts w:ascii="Palatino Linotype" w:hAnsi="Palatino Linotype"/>
          <w:b/>
          <w:bCs/>
          <w:spacing w:val="60"/>
          <w:sz w:val="28"/>
          <w:lang w:val="es-ES_tradnl"/>
        </w:rPr>
        <w:t>SE    RESUELVE</w:t>
      </w:r>
    </w:p>
    <w:p w:rsidR="00FB2BB6" w:rsidRPr="008353BB" w:rsidRDefault="00FB2BB6" w:rsidP="00FB2BB6">
      <w:pPr>
        <w:spacing w:line="360" w:lineRule="auto"/>
        <w:jc w:val="both"/>
        <w:rPr>
          <w:rFonts w:ascii="Palatino Linotype" w:hAnsi="Palatino Linotype" w:cs="Arial"/>
        </w:rPr>
      </w:pPr>
      <w:r w:rsidRPr="008353BB">
        <w:rPr>
          <w:rFonts w:ascii="Palatino Linotype" w:hAnsi="Palatino Linotype" w:cs="Arial"/>
          <w:b/>
          <w:sz w:val="28"/>
          <w:szCs w:val="28"/>
        </w:rPr>
        <w:t>PRIMERO</w:t>
      </w:r>
      <w:r w:rsidRPr="008353BB">
        <w:rPr>
          <w:rFonts w:ascii="Palatino Linotype" w:hAnsi="Palatino Linotype" w:cs="Arial"/>
          <w:sz w:val="32"/>
          <w:szCs w:val="28"/>
        </w:rPr>
        <w:t>.</w:t>
      </w:r>
      <w:r w:rsidRPr="008353BB">
        <w:rPr>
          <w:rFonts w:ascii="Palatino Linotype" w:hAnsi="Palatino Linotype" w:cs="Arial"/>
        </w:rPr>
        <w:t xml:space="preserve"> Se</w:t>
      </w:r>
      <w:r w:rsidRPr="008353BB">
        <w:rPr>
          <w:rFonts w:ascii="Palatino Linotype" w:hAnsi="Palatino Linotype" w:cs="Arial"/>
          <w:b/>
        </w:rPr>
        <w:t xml:space="preserve"> REVOCA </w:t>
      </w:r>
      <w:r w:rsidRPr="008353BB">
        <w:rPr>
          <w:rFonts w:ascii="Palatino Linotype" w:hAnsi="Palatino Linotype" w:cs="Arial"/>
        </w:rPr>
        <w:t xml:space="preserve">la respuesta del </w:t>
      </w:r>
      <w:r w:rsidRPr="008353BB">
        <w:rPr>
          <w:rFonts w:ascii="Palatino Linotype" w:hAnsi="Palatino Linotype" w:cs="Arial"/>
          <w:b/>
        </w:rPr>
        <w:t>Sujeto Obligado</w:t>
      </w:r>
      <w:r w:rsidRPr="008353BB">
        <w:rPr>
          <w:rFonts w:ascii="Palatino Linotype" w:hAnsi="Palatino Linotype" w:cs="Arial"/>
        </w:rPr>
        <w:t xml:space="preserve"> a la solicitud de acceso a la información pública</w:t>
      </w:r>
      <w:r w:rsidRPr="008353BB">
        <w:rPr>
          <w:rFonts w:ascii="Palatino Linotype" w:hAnsi="Palatino Linotype" w:cs="Arial"/>
          <w:b/>
        </w:rPr>
        <w:t xml:space="preserve"> </w:t>
      </w:r>
      <w:r w:rsidRPr="008353BB">
        <w:rPr>
          <w:rFonts w:ascii="Palatino Linotype" w:hAnsi="Palatino Linotype"/>
          <w:b/>
          <w:bCs/>
        </w:rPr>
        <w:t>00542/SMOV/IP/2025</w:t>
      </w:r>
      <w:r w:rsidRPr="008353BB">
        <w:rPr>
          <w:rFonts w:ascii="Palatino Linotype" w:hAnsi="Palatino Linotype" w:cs="Arial"/>
        </w:rPr>
        <w:t>,</w:t>
      </w:r>
      <w:r w:rsidRPr="008353BB">
        <w:rPr>
          <w:rFonts w:ascii="Palatino Linotype" w:hAnsi="Palatino Linotype" w:cs="Tahoma"/>
          <w:b/>
        </w:rPr>
        <w:t xml:space="preserve"> </w:t>
      </w:r>
      <w:r w:rsidRPr="008353BB">
        <w:rPr>
          <w:rFonts w:ascii="Palatino Linotype" w:hAnsi="Palatino Linotype" w:cs="Arial"/>
        </w:rPr>
        <w:t>por resultar fundados</w:t>
      </w:r>
      <w:r w:rsidRPr="008353BB">
        <w:rPr>
          <w:rFonts w:ascii="Palatino Linotype" w:hAnsi="Palatino Linotype" w:cs="Arial"/>
          <w:b/>
        </w:rPr>
        <w:t xml:space="preserve"> </w:t>
      </w:r>
      <w:r w:rsidRPr="008353BB">
        <w:rPr>
          <w:rFonts w:ascii="Palatino Linotype" w:hAnsi="Palatino Linotype" w:cs="Arial"/>
        </w:rPr>
        <w:t xml:space="preserve">los motivos de inconformidad vertidos por la parte </w:t>
      </w:r>
      <w:r w:rsidRPr="008353BB">
        <w:rPr>
          <w:rFonts w:ascii="Palatino Linotype" w:hAnsi="Palatino Linotype" w:cs="Arial"/>
          <w:b/>
        </w:rPr>
        <w:t>Recurrente</w:t>
      </w:r>
      <w:r w:rsidRPr="008353BB">
        <w:rPr>
          <w:rFonts w:ascii="Palatino Linotype" w:hAnsi="Palatino Linotype" w:cs="Arial"/>
        </w:rPr>
        <w:t>, en términos del considerando</w:t>
      </w:r>
      <w:r w:rsidRPr="008353BB">
        <w:rPr>
          <w:rFonts w:ascii="Palatino Linotype" w:hAnsi="Palatino Linotype" w:cs="Arial"/>
          <w:b/>
        </w:rPr>
        <w:t xml:space="preserve"> CUARTO </w:t>
      </w:r>
      <w:r w:rsidRPr="008353BB">
        <w:rPr>
          <w:rFonts w:ascii="Palatino Linotype" w:hAnsi="Palatino Linotype" w:cs="Arial"/>
        </w:rPr>
        <w:t>de la presente Resolución.</w:t>
      </w:r>
    </w:p>
    <w:p w:rsidR="00FB2BB6" w:rsidRPr="008353BB" w:rsidRDefault="00FB2BB6" w:rsidP="00FB2BB6">
      <w:pPr>
        <w:spacing w:line="360" w:lineRule="auto"/>
        <w:jc w:val="both"/>
        <w:rPr>
          <w:rFonts w:ascii="Palatino Linotype" w:hAnsi="Palatino Linotype" w:cs="Arial"/>
        </w:rPr>
      </w:pPr>
    </w:p>
    <w:p w:rsidR="008C58D9" w:rsidRPr="008353BB" w:rsidRDefault="00FB2BB6" w:rsidP="00FB2BB6">
      <w:pPr>
        <w:spacing w:line="360" w:lineRule="auto"/>
        <w:jc w:val="both"/>
        <w:rPr>
          <w:rFonts w:ascii="Palatino Linotype" w:hAnsi="Palatino Linotype" w:cs="Tahoma"/>
        </w:rPr>
      </w:pPr>
      <w:r w:rsidRPr="008353BB">
        <w:rPr>
          <w:rFonts w:ascii="Palatino Linotype" w:hAnsi="Palatino Linotype" w:cs="Arial"/>
          <w:b/>
          <w:sz w:val="28"/>
        </w:rPr>
        <w:t>SEGUNDO</w:t>
      </w:r>
      <w:r w:rsidRPr="008353BB">
        <w:rPr>
          <w:rFonts w:ascii="Palatino Linotype" w:hAnsi="Palatino Linotype" w:cs="Arial"/>
          <w:b/>
        </w:rPr>
        <w:t>.</w:t>
      </w:r>
      <w:r w:rsidRPr="008353BB">
        <w:rPr>
          <w:rFonts w:ascii="Palatino Linotype" w:hAnsi="Palatino Linotype" w:cs="Tahoma"/>
        </w:rPr>
        <w:t xml:space="preserve"> Se </w:t>
      </w:r>
      <w:r w:rsidRPr="008353BB">
        <w:rPr>
          <w:rFonts w:ascii="Palatino Linotype" w:hAnsi="Palatino Linotype" w:cs="Tahoma"/>
          <w:b/>
        </w:rPr>
        <w:t>ORDENA</w:t>
      </w:r>
      <w:r w:rsidRPr="008353BB">
        <w:rPr>
          <w:rFonts w:ascii="Palatino Linotype" w:hAnsi="Palatino Linotype" w:cs="Tahoma"/>
        </w:rPr>
        <w:t xml:space="preserve"> al </w:t>
      </w:r>
      <w:r w:rsidRPr="008353BB">
        <w:rPr>
          <w:rFonts w:ascii="Palatino Linotype" w:hAnsi="Palatino Linotype" w:cs="Tahoma"/>
          <w:b/>
        </w:rPr>
        <w:t>Sujeto Obligado,</w:t>
      </w:r>
      <w:r w:rsidRPr="008353BB">
        <w:rPr>
          <w:rFonts w:ascii="Palatino Linotype" w:hAnsi="Palatino Linotype" w:cs="Tahoma"/>
        </w:rPr>
        <w:t xml:space="preserve"> haga entrega a la parte </w:t>
      </w:r>
      <w:r w:rsidRPr="008353BB">
        <w:rPr>
          <w:rFonts w:ascii="Palatino Linotype" w:hAnsi="Palatino Linotype" w:cs="Tahoma"/>
          <w:b/>
        </w:rPr>
        <w:t>Recurrente</w:t>
      </w:r>
      <w:r w:rsidRPr="008353BB">
        <w:rPr>
          <w:rFonts w:ascii="Palatino Linotype" w:hAnsi="Palatino Linotype" w:cs="Tahoma"/>
        </w:rPr>
        <w:t>, a través del Sistema de Acceso a la Información Mexiquense (</w:t>
      </w:r>
      <w:r w:rsidRPr="008353BB">
        <w:rPr>
          <w:rFonts w:ascii="Palatino Linotype" w:hAnsi="Palatino Linotype" w:cs="Tahoma"/>
          <w:b/>
        </w:rPr>
        <w:t>SAIMEX</w:t>
      </w:r>
      <w:r w:rsidRPr="008353BB">
        <w:rPr>
          <w:rFonts w:ascii="Palatino Linotype" w:hAnsi="Palatino Linotype" w:cs="Tahoma"/>
        </w:rPr>
        <w:t>), en versión publica de ser procedente, al quince de septiem</w:t>
      </w:r>
      <w:r w:rsidR="008C58D9" w:rsidRPr="008353BB">
        <w:rPr>
          <w:rFonts w:ascii="Palatino Linotype" w:hAnsi="Palatino Linotype" w:cs="Tahoma"/>
        </w:rPr>
        <w:t>bre de dos mil veinticinco, de la obra macro libramiento mexiquense:</w:t>
      </w:r>
    </w:p>
    <w:p w:rsidR="00FB2BB6" w:rsidRPr="008353BB" w:rsidRDefault="00496A97" w:rsidP="00496A97">
      <w:pPr>
        <w:pStyle w:val="Prrafodelista"/>
        <w:numPr>
          <w:ilvl w:val="0"/>
          <w:numId w:val="16"/>
        </w:numPr>
        <w:spacing w:line="360" w:lineRule="auto"/>
        <w:jc w:val="both"/>
        <w:rPr>
          <w:rFonts w:ascii="Palatino Linotype" w:hAnsi="Palatino Linotype" w:cs="Arial"/>
        </w:rPr>
      </w:pPr>
      <w:r w:rsidRPr="008353BB">
        <w:rPr>
          <w:rFonts w:ascii="Palatino Linotype" w:hAnsi="Palatino Linotype" w:cs="Arial"/>
        </w:rPr>
        <w:t>El o los</w:t>
      </w:r>
      <w:r w:rsidR="008C58D9" w:rsidRPr="008353BB">
        <w:rPr>
          <w:rFonts w:ascii="Palatino Linotype" w:hAnsi="Palatino Linotype" w:cs="Arial"/>
        </w:rPr>
        <w:t xml:space="preserve"> documentos donde consten los treinta y un </w:t>
      </w:r>
      <w:r w:rsidR="00FB2BB6" w:rsidRPr="008353BB">
        <w:rPr>
          <w:rFonts w:ascii="Palatino Linotype" w:hAnsi="Palatino Linotype" w:cs="Arial"/>
        </w:rPr>
        <w:t>anexos</w:t>
      </w:r>
      <w:r w:rsidR="008C58D9" w:rsidRPr="008353BB">
        <w:rPr>
          <w:rFonts w:ascii="Palatino Linotype" w:hAnsi="Palatino Linotype" w:cs="Arial"/>
        </w:rPr>
        <w:t>.</w:t>
      </w:r>
    </w:p>
    <w:p w:rsidR="00FB2BB6" w:rsidRPr="008353BB" w:rsidRDefault="008C58D9" w:rsidP="00496A97">
      <w:pPr>
        <w:pStyle w:val="Prrafodelista"/>
        <w:numPr>
          <w:ilvl w:val="0"/>
          <w:numId w:val="16"/>
        </w:numPr>
        <w:spacing w:line="360" w:lineRule="auto"/>
        <w:jc w:val="both"/>
        <w:rPr>
          <w:rFonts w:ascii="Palatino Linotype" w:hAnsi="Palatino Linotype" w:cs="Arial"/>
        </w:rPr>
      </w:pPr>
      <w:r w:rsidRPr="008353BB">
        <w:rPr>
          <w:rFonts w:ascii="Palatino Linotype" w:hAnsi="Palatino Linotype" w:cs="Arial"/>
        </w:rPr>
        <w:t>El o los documentos donde consten los convenios modificatorios, adiciones, acuerdos complementarios o cualquier instrumento jurídico que incida en los términos, condiciones, vigencia o alcances,</w:t>
      </w:r>
      <w:r w:rsidR="00FB2BB6" w:rsidRPr="008353BB">
        <w:rPr>
          <w:rFonts w:ascii="Palatino Linotype" w:hAnsi="Palatino Linotype" w:cs="Arial"/>
        </w:rPr>
        <w:t xml:space="preserve"> remitidos en informe justificado en correcta versión pública.</w:t>
      </w:r>
    </w:p>
    <w:p w:rsidR="00FB2BB6" w:rsidRPr="008353BB" w:rsidRDefault="008C58D9" w:rsidP="00496A97">
      <w:pPr>
        <w:pStyle w:val="Prrafodelista"/>
        <w:numPr>
          <w:ilvl w:val="0"/>
          <w:numId w:val="16"/>
        </w:numPr>
        <w:spacing w:line="360" w:lineRule="auto"/>
        <w:jc w:val="both"/>
        <w:rPr>
          <w:rFonts w:ascii="Palatino Linotype" w:hAnsi="Palatino Linotype" w:cs="Arial"/>
        </w:rPr>
      </w:pPr>
      <w:r w:rsidRPr="008353BB">
        <w:rPr>
          <w:rFonts w:ascii="Palatino Linotype" w:hAnsi="Palatino Linotype" w:cs="Arial"/>
        </w:rPr>
        <w:lastRenderedPageBreak/>
        <w:t>El o los documentos donde consten los procedimientos para aprobación (metodología), fecha de aprobación, fecha de publicación o puesta a disposición del público, medio o lugar de publicación</w:t>
      </w:r>
      <w:r w:rsidR="00FB2BB6" w:rsidRPr="008353BB">
        <w:rPr>
          <w:rFonts w:ascii="Palatino Linotype" w:hAnsi="Palatino Linotype" w:cs="Arial"/>
        </w:rPr>
        <w:t xml:space="preserve">. </w:t>
      </w:r>
    </w:p>
    <w:p w:rsidR="00496A97" w:rsidRPr="008353BB" w:rsidRDefault="00496A97" w:rsidP="00496A97">
      <w:pPr>
        <w:pStyle w:val="Prrafodelista"/>
        <w:numPr>
          <w:ilvl w:val="0"/>
          <w:numId w:val="16"/>
        </w:numPr>
        <w:spacing w:line="360" w:lineRule="auto"/>
        <w:jc w:val="both"/>
        <w:rPr>
          <w:rFonts w:ascii="Palatino Linotype" w:hAnsi="Palatino Linotype" w:cs="Arial"/>
        </w:rPr>
      </w:pPr>
      <w:r w:rsidRPr="008353BB">
        <w:rPr>
          <w:rFonts w:ascii="Palatino Linotype" w:hAnsi="Palatino Linotype" w:cs="Arial"/>
        </w:rPr>
        <w:t>El o los documentos donde conste el dictamen emitido por el comité de dictaminación de propuestas no solicitadas para el desarrollo de proyectos sobre comunicaciones, incluyendo caratulas, anexos y firmas.</w:t>
      </w:r>
    </w:p>
    <w:p w:rsidR="00FB2BB6" w:rsidRPr="008353BB" w:rsidRDefault="00496A97" w:rsidP="00496A97">
      <w:pPr>
        <w:pStyle w:val="Prrafodelista"/>
        <w:numPr>
          <w:ilvl w:val="0"/>
          <w:numId w:val="16"/>
        </w:numPr>
        <w:spacing w:line="360" w:lineRule="auto"/>
        <w:jc w:val="both"/>
        <w:rPr>
          <w:rFonts w:ascii="Palatino Linotype" w:hAnsi="Palatino Linotype" w:cs="Arial"/>
        </w:rPr>
      </w:pPr>
      <w:r w:rsidRPr="008353BB">
        <w:rPr>
          <w:rFonts w:ascii="Palatino Linotype" w:hAnsi="Palatino Linotype" w:cs="Arial"/>
        </w:rPr>
        <w:t>El o los documentos restantes vinculados con el título de concesión de la obra, acompañando totalidad de anexos e instrumentos.</w:t>
      </w:r>
    </w:p>
    <w:p w:rsidR="00FB2BB6" w:rsidRPr="008353BB" w:rsidRDefault="00FB2BB6" w:rsidP="00FB2BB6">
      <w:pPr>
        <w:pStyle w:val="Citas"/>
      </w:pPr>
      <w:r w:rsidRPr="008353BB">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FB2BB6" w:rsidRPr="008353BB" w:rsidRDefault="00FB2BB6" w:rsidP="00FB2BB6">
      <w:pPr>
        <w:spacing w:line="360" w:lineRule="auto"/>
        <w:jc w:val="both"/>
        <w:rPr>
          <w:rFonts w:ascii="Palatino Linotype" w:hAnsi="Palatino Linotype" w:cs="Arial"/>
          <w:b/>
          <w:sz w:val="28"/>
        </w:rPr>
      </w:pPr>
    </w:p>
    <w:p w:rsidR="00FB2BB6" w:rsidRPr="008353BB" w:rsidRDefault="00FB2BB6" w:rsidP="00FB2BB6">
      <w:pPr>
        <w:spacing w:line="360" w:lineRule="auto"/>
        <w:jc w:val="both"/>
        <w:rPr>
          <w:rFonts w:ascii="Palatino Linotype" w:hAnsi="Palatino Linotype" w:cs="Tahoma"/>
          <w:bCs/>
        </w:rPr>
      </w:pPr>
      <w:r w:rsidRPr="008353BB">
        <w:rPr>
          <w:rFonts w:ascii="Palatino Linotype" w:hAnsi="Palatino Linotype" w:cs="Arial"/>
          <w:b/>
          <w:sz w:val="28"/>
        </w:rPr>
        <w:t>TERCERO</w:t>
      </w:r>
      <w:r w:rsidRPr="008353BB">
        <w:rPr>
          <w:rFonts w:ascii="Palatino Linotype" w:hAnsi="Palatino Linotype" w:cs="Arial"/>
          <w:b/>
        </w:rPr>
        <w:t>.</w:t>
      </w:r>
      <w:r w:rsidRPr="008353BB">
        <w:rPr>
          <w:rFonts w:ascii="Palatino Linotype" w:hAnsi="Palatino Linotype" w:cs="Arial"/>
        </w:rPr>
        <w:t xml:space="preserve"> </w:t>
      </w:r>
      <w:r w:rsidRPr="008353BB">
        <w:rPr>
          <w:rFonts w:ascii="Palatino Linotype" w:hAnsi="Palatino Linotype" w:cs="Tahoma"/>
          <w:b/>
        </w:rPr>
        <w:t xml:space="preserve">NOTIFÍQUESE </w:t>
      </w:r>
      <w:r w:rsidRPr="008353BB">
        <w:rPr>
          <w:rFonts w:ascii="Palatino Linotype" w:hAnsi="Palatino Linotype" w:cs="Arial"/>
        </w:rPr>
        <w:t xml:space="preserve">a través del Sistema de Acceso a la Información Mexiquense </w:t>
      </w:r>
      <w:r w:rsidRPr="008353BB">
        <w:rPr>
          <w:rFonts w:ascii="Palatino Linotype" w:hAnsi="Palatino Linotype" w:cs="Arial"/>
          <w:b/>
        </w:rPr>
        <w:t>(SAIMEX)</w:t>
      </w:r>
      <w:r w:rsidRPr="008353BB">
        <w:rPr>
          <w:rFonts w:ascii="Palatino Linotype" w:hAnsi="Palatino Linotype" w:cs="Arial"/>
        </w:rPr>
        <w:t xml:space="preserve">, </w:t>
      </w:r>
      <w:r w:rsidRPr="008353BB">
        <w:rPr>
          <w:rFonts w:ascii="Palatino Linotype" w:hAnsi="Palatino Linotype" w:cs="Tahoma"/>
        </w:rPr>
        <w:t xml:space="preserve">la presente Resolución al Titular de la Unidad de Transparencia del </w:t>
      </w:r>
      <w:r w:rsidRPr="008353BB">
        <w:rPr>
          <w:rFonts w:ascii="Palatino Linotype" w:hAnsi="Palatino Linotype" w:cs="Tahoma"/>
          <w:b/>
        </w:rPr>
        <w:t>Sujeto Obligado</w:t>
      </w:r>
      <w:r w:rsidRPr="008353BB">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8353BB">
        <w:rPr>
          <w:rFonts w:ascii="Palatino Linotype" w:eastAsia="Palatino Linotype" w:hAnsi="Palatino Linotype" w:cs="Palatino Linotype"/>
          <w:b/>
          <w:color w:val="000000"/>
          <w:lang w:val="es-ES_tradnl" w:eastAsia="es-MX"/>
        </w:rPr>
        <w:t xml:space="preserve">se le apercibe que en caso de negarse a cumplir la presente resolución o hacerlo de manera parcial, se le impondrá una medida de apremio de conformidad con lo previsto en los artículos 198, 200, </w:t>
      </w:r>
      <w:r w:rsidRPr="008353BB">
        <w:rPr>
          <w:rFonts w:ascii="Palatino Linotype" w:eastAsia="Palatino Linotype" w:hAnsi="Palatino Linotype" w:cs="Palatino Linotype"/>
          <w:b/>
          <w:color w:val="000000"/>
          <w:lang w:val="es-ES_tradnl" w:eastAsia="es-MX"/>
        </w:rPr>
        <w:lastRenderedPageBreak/>
        <w:t>fracción III; 214, 215 y 216 de la Ley  de Transparencia y Acceso a la Información Pública del Estado de México y Municipios.</w:t>
      </w:r>
    </w:p>
    <w:p w:rsidR="00FB2BB6" w:rsidRPr="008353BB" w:rsidRDefault="00FB2BB6" w:rsidP="00FB2BB6">
      <w:pPr>
        <w:spacing w:line="360" w:lineRule="auto"/>
        <w:ind w:right="-595"/>
        <w:jc w:val="both"/>
        <w:rPr>
          <w:rFonts w:ascii="Palatino Linotype" w:hAnsi="Palatino Linotype" w:cs="Tahoma"/>
          <w:bCs/>
        </w:rPr>
      </w:pPr>
    </w:p>
    <w:p w:rsidR="00FB2BB6" w:rsidRPr="008353BB" w:rsidRDefault="00FB2BB6" w:rsidP="00FB2BB6">
      <w:pPr>
        <w:autoSpaceDE w:val="0"/>
        <w:autoSpaceDN w:val="0"/>
        <w:adjustRightInd w:val="0"/>
        <w:spacing w:line="360" w:lineRule="auto"/>
        <w:jc w:val="both"/>
        <w:rPr>
          <w:rFonts w:ascii="Palatino Linotype" w:hAnsi="Palatino Linotype" w:cs="Arial"/>
        </w:rPr>
      </w:pPr>
      <w:r w:rsidRPr="008353BB">
        <w:rPr>
          <w:rFonts w:ascii="Palatino Linotype" w:hAnsi="Palatino Linotype" w:cs="Arial"/>
          <w:b/>
          <w:sz w:val="28"/>
          <w:szCs w:val="28"/>
        </w:rPr>
        <w:t>CUARTO.</w:t>
      </w:r>
      <w:r w:rsidRPr="008353BB">
        <w:rPr>
          <w:rFonts w:ascii="Palatino Linotype" w:hAnsi="Palatino Linotype" w:cs="Arial"/>
          <w:b/>
        </w:rPr>
        <w:t xml:space="preserve"> </w:t>
      </w:r>
      <w:r w:rsidRPr="008353BB">
        <w:rPr>
          <w:rFonts w:ascii="Palatino Linotype" w:hAnsi="Palatino Linotype" w:cs="Arial"/>
        </w:rPr>
        <w:t xml:space="preserve">De conformidad con el artículo 198 de la Ley de Transparencia y Acceso a la Información Pública del Estado de México y Municipios, de considerarlo procedente, el </w:t>
      </w:r>
      <w:r w:rsidRPr="008353BB">
        <w:rPr>
          <w:rFonts w:ascii="Palatino Linotype" w:hAnsi="Palatino Linotype" w:cs="Arial"/>
          <w:b/>
        </w:rPr>
        <w:t>Sujeto Obligado</w:t>
      </w:r>
      <w:r w:rsidRPr="008353BB">
        <w:rPr>
          <w:rFonts w:ascii="Palatino Linotype" w:hAnsi="Palatino Linotype" w:cs="Arial"/>
        </w:rPr>
        <w:t xml:space="preserve"> de manera fundada y motivada, podrá solicitar una ampliación de plazo para el cumplimiento de la presente resolución.</w:t>
      </w:r>
    </w:p>
    <w:p w:rsidR="00FB2BB6" w:rsidRPr="008353BB" w:rsidRDefault="00FB2BB6" w:rsidP="00FB2BB6">
      <w:pPr>
        <w:autoSpaceDE w:val="0"/>
        <w:autoSpaceDN w:val="0"/>
        <w:adjustRightInd w:val="0"/>
        <w:spacing w:line="360" w:lineRule="auto"/>
        <w:jc w:val="both"/>
        <w:rPr>
          <w:rFonts w:ascii="Palatino Linotype" w:hAnsi="Palatino Linotype" w:cs="Arial"/>
        </w:rPr>
      </w:pPr>
    </w:p>
    <w:p w:rsidR="00FB2BB6" w:rsidRPr="008353BB" w:rsidRDefault="00FB2BB6" w:rsidP="00FB2BB6">
      <w:pPr>
        <w:autoSpaceDE w:val="0"/>
        <w:autoSpaceDN w:val="0"/>
        <w:adjustRightInd w:val="0"/>
        <w:spacing w:line="360" w:lineRule="auto"/>
        <w:jc w:val="both"/>
        <w:rPr>
          <w:rFonts w:ascii="Palatino Linotype" w:hAnsi="Palatino Linotype" w:cs="Arial"/>
        </w:rPr>
      </w:pPr>
      <w:r w:rsidRPr="008353BB">
        <w:rPr>
          <w:rFonts w:ascii="Palatino Linotype" w:hAnsi="Palatino Linotype"/>
          <w:b/>
          <w:sz w:val="28"/>
          <w:szCs w:val="28"/>
        </w:rPr>
        <w:t>QUINTO</w:t>
      </w:r>
      <w:r w:rsidRPr="008353BB">
        <w:rPr>
          <w:rFonts w:ascii="Palatino Linotype" w:hAnsi="Palatino Linotype"/>
          <w:b/>
        </w:rPr>
        <w:t xml:space="preserve">. </w:t>
      </w:r>
      <w:r w:rsidRPr="008353BB">
        <w:rPr>
          <w:rFonts w:ascii="Palatino Linotype" w:hAnsi="Palatino Linotype" w:cs="Arial"/>
          <w:b/>
        </w:rPr>
        <w:t>NOTIFÍQUESE</w:t>
      </w:r>
      <w:r w:rsidRPr="008353BB">
        <w:rPr>
          <w:rFonts w:ascii="Palatino Linotype" w:hAnsi="Palatino Linotype" w:cs="Arial"/>
        </w:rPr>
        <w:t xml:space="preserve"> a través del Sistema de Acceso a la Información Mexiquense </w:t>
      </w:r>
      <w:r w:rsidRPr="008353BB">
        <w:rPr>
          <w:rFonts w:ascii="Palatino Linotype" w:hAnsi="Palatino Linotype" w:cs="Arial"/>
          <w:b/>
        </w:rPr>
        <w:t>(SAIMEX)</w:t>
      </w:r>
      <w:r w:rsidRPr="008353BB">
        <w:rPr>
          <w:rFonts w:ascii="Palatino Linotype" w:hAnsi="Palatino Linotype" w:cs="Arial"/>
        </w:rPr>
        <w:t xml:space="preserve">, al </w:t>
      </w:r>
      <w:r w:rsidRPr="008353BB">
        <w:rPr>
          <w:rFonts w:ascii="Palatino Linotype" w:hAnsi="Palatino Linotype" w:cs="Arial"/>
          <w:b/>
        </w:rPr>
        <w:t>Recurrente</w:t>
      </w:r>
      <w:r w:rsidRPr="008353BB">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E00A9B" w:rsidRPr="008353BB" w:rsidRDefault="00E00A9B" w:rsidP="004A709E">
      <w:pPr>
        <w:spacing w:line="360" w:lineRule="auto"/>
        <w:jc w:val="both"/>
        <w:rPr>
          <w:rFonts w:ascii="Palatino Linotype" w:hAnsi="Palatino Linotype" w:cs="Arial"/>
        </w:rPr>
      </w:pPr>
    </w:p>
    <w:p w:rsidR="003E0EB6" w:rsidRPr="008353BB" w:rsidRDefault="003E0EB6" w:rsidP="004A709E">
      <w:pPr>
        <w:spacing w:line="360" w:lineRule="auto"/>
        <w:jc w:val="both"/>
        <w:rPr>
          <w:rFonts w:ascii="Palatino Linotype" w:hAnsi="Palatino Linotype" w:cs="Arial"/>
        </w:rPr>
      </w:pPr>
    </w:p>
    <w:p w:rsidR="003E0EB6" w:rsidRPr="008353BB" w:rsidRDefault="003E0EB6" w:rsidP="004A709E">
      <w:pPr>
        <w:spacing w:line="360" w:lineRule="auto"/>
        <w:jc w:val="both"/>
        <w:rPr>
          <w:rFonts w:ascii="Palatino Linotype" w:hAnsi="Palatino Linotype" w:cs="Arial"/>
        </w:rPr>
      </w:pPr>
    </w:p>
    <w:p w:rsidR="003E0EB6" w:rsidRPr="008353BB" w:rsidRDefault="003E0EB6" w:rsidP="004A709E">
      <w:pPr>
        <w:spacing w:line="360" w:lineRule="auto"/>
        <w:jc w:val="both"/>
        <w:rPr>
          <w:rFonts w:ascii="Palatino Linotype" w:hAnsi="Palatino Linotype" w:cs="Arial"/>
        </w:rPr>
      </w:pPr>
    </w:p>
    <w:p w:rsidR="003E0EB6" w:rsidRPr="008353BB" w:rsidRDefault="003E0EB6" w:rsidP="004A709E">
      <w:pPr>
        <w:spacing w:line="360" w:lineRule="auto"/>
        <w:jc w:val="both"/>
        <w:rPr>
          <w:rFonts w:ascii="Palatino Linotype" w:hAnsi="Palatino Linotype" w:cs="Arial"/>
        </w:rPr>
      </w:pPr>
    </w:p>
    <w:p w:rsidR="003E0EB6" w:rsidRPr="008353BB" w:rsidRDefault="003E0EB6" w:rsidP="004A709E">
      <w:pPr>
        <w:spacing w:line="360" w:lineRule="auto"/>
        <w:jc w:val="both"/>
        <w:rPr>
          <w:rFonts w:ascii="Palatino Linotype" w:hAnsi="Palatino Linotype" w:cs="Arial"/>
        </w:rPr>
      </w:pPr>
    </w:p>
    <w:p w:rsidR="003E0EB6" w:rsidRPr="008353BB" w:rsidRDefault="003E0EB6" w:rsidP="004A709E">
      <w:pPr>
        <w:spacing w:line="360" w:lineRule="auto"/>
        <w:jc w:val="both"/>
        <w:rPr>
          <w:rFonts w:ascii="Palatino Linotype" w:hAnsi="Palatino Linotype" w:cs="Arial"/>
        </w:rPr>
      </w:pPr>
    </w:p>
    <w:p w:rsidR="003E0EB6" w:rsidRPr="008353BB" w:rsidRDefault="003E0EB6" w:rsidP="004A709E">
      <w:pPr>
        <w:spacing w:line="360" w:lineRule="auto"/>
        <w:jc w:val="both"/>
        <w:rPr>
          <w:rFonts w:ascii="Palatino Linotype" w:hAnsi="Palatino Linotype" w:cs="Arial"/>
        </w:rPr>
      </w:pPr>
    </w:p>
    <w:p w:rsidR="003E0EB6" w:rsidRPr="008353BB" w:rsidRDefault="003E0EB6" w:rsidP="004A709E">
      <w:pPr>
        <w:spacing w:line="360" w:lineRule="auto"/>
        <w:jc w:val="both"/>
        <w:rPr>
          <w:rFonts w:ascii="Palatino Linotype" w:hAnsi="Palatino Linotype" w:cs="Arial"/>
        </w:rPr>
      </w:pPr>
    </w:p>
    <w:p w:rsidR="003E0EB6" w:rsidRPr="008353BB" w:rsidRDefault="003E0EB6" w:rsidP="004A709E">
      <w:pPr>
        <w:spacing w:line="360" w:lineRule="auto"/>
        <w:jc w:val="both"/>
        <w:rPr>
          <w:rFonts w:ascii="Palatino Linotype" w:hAnsi="Palatino Linotype" w:cs="Arial"/>
        </w:rPr>
      </w:pPr>
    </w:p>
    <w:p w:rsidR="004A709E" w:rsidRPr="008353BB" w:rsidRDefault="008353BB" w:rsidP="004A709E">
      <w:pPr>
        <w:spacing w:line="360" w:lineRule="auto"/>
        <w:jc w:val="both"/>
        <w:rPr>
          <w:rFonts w:ascii="Palatino Linotype" w:hAnsi="Palatino Linotype" w:cs="Arial"/>
        </w:rPr>
      </w:pPr>
      <w:r w:rsidRPr="008353BB">
        <w:rPr>
          <w:rFonts w:ascii="Palatino Linotype" w:eastAsiaTheme="minorHAnsi" w:hAnsi="Palatino Linotype" w:cs="Arial"/>
          <w:lang w:val="es-MX" w:eastAsia="en-US"/>
        </w:rPr>
        <w:lastRenderedPageBreak/>
        <w:t>ASÍ LO RESUELVE, POR UNANIMIDAD DE VOTOS, EL PLENO DEL</w:t>
      </w:r>
      <w:r w:rsidRPr="008353BB">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8353BB">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8353BB">
        <w:rPr>
          <w:rFonts w:ascii="Palatino Linotype" w:hAnsi="Palatino Linotype" w:cs="Arial"/>
        </w:rPr>
        <w:t>VIGÉSIMA TERCERA SESIÓN ORDINARIA, CELEBRADA EL VEINTICINCO DE JUNIO DE DOS MIL VEINTISÉIS</w:t>
      </w:r>
      <w:r w:rsidRPr="008353BB">
        <w:rPr>
          <w:rFonts w:ascii="Palatino Linotype" w:eastAsiaTheme="minorHAnsi" w:hAnsi="Palatino Linotype" w:cs="Arial"/>
          <w:lang w:val="es-MX" w:eastAsia="en-US"/>
        </w:rPr>
        <w:t>, ANTE EL SECRETARIO TÉCNICO, ALEXIS TAPIA RAMÍREZ</w:t>
      </w:r>
      <w:r w:rsidR="004A709E" w:rsidRPr="008353BB">
        <w:rPr>
          <w:rFonts w:ascii="Palatino Linotype" w:hAnsi="Palatino Linotype" w:cs="Arial"/>
        </w:rPr>
        <w:t>. --------------------------------------------------------------------------------------------------------------------------------------------------------------------------------------------------------------------------------------------------------------------------------------------------------------------------------------------------------------------------------------------------------------------------------------------------------------------------------------------------------------------------------------------------------------------------</w:t>
      </w:r>
      <w:r w:rsidR="0055283A" w:rsidRPr="008353BB">
        <w:rPr>
          <w:rFonts w:ascii="Palatino Linotype" w:hAnsi="Palatino Linotype" w:cs="Arial"/>
        </w:rPr>
        <w:t>-----------------------------------------------------------------------------------------------------------------------------------------------------------------------------------------------------------------------------------------------------------------------------------------------------------------------------------------------------------------------------------------------------------------------------------------------------------------------------------------------------------------------------------------------------------------------------------------------------------------------------------------------------------------------------------------------</w:t>
      </w:r>
    </w:p>
    <w:p w:rsidR="004A709E" w:rsidRDefault="004A709E" w:rsidP="004A709E">
      <w:pPr>
        <w:spacing w:line="360" w:lineRule="auto"/>
        <w:jc w:val="both"/>
        <w:rPr>
          <w:rFonts w:ascii="Palatino Linotype" w:hAnsi="Palatino Linotype" w:cs="Arial"/>
          <w:sz w:val="16"/>
        </w:rPr>
      </w:pPr>
      <w:r w:rsidRPr="008353BB">
        <w:rPr>
          <w:rFonts w:ascii="Palatino Linotype" w:hAnsi="Palatino Linotype" w:cs="Arial"/>
          <w:sz w:val="16"/>
        </w:rPr>
        <w:t>JMV/CCR/LMST</w:t>
      </w:r>
    </w:p>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083D51" w:rsidRDefault="00083D51"/>
    <w:sectPr w:rsidR="00083D51" w:rsidSect="00AA3E1B">
      <w:headerReference w:type="default" r:id="rId31"/>
      <w:footerReference w:type="default" r:id="rId32"/>
      <w:headerReference w:type="first" r:id="rId33"/>
      <w:footerReference w:type="first" r:id="rId34"/>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E68" w:rsidRDefault="00BF4E68" w:rsidP="004A709E">
      <w:r>
        <w:separator/>
      </w:r>
    </w:p>
  </w:endnote>
  <w:endnote w:type="continuationSeparator" w:id="0">
    <w:p w:rsidR="00BF4E68" w:rsidRDefault="00BF4E68" w:rsidP="004A7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945" w:rsidRPr="00A2780F" w:rsidRDefault="004A2945" w:rsidP="00AA3E1B">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2173E6">
      <w:rPr>
        <w:rFonts w:ascii="Arial" w:hAnsi="Arial" w:cs="Arial"/>
        <w:b/>
        <w:bCs/>
        <w:noProof/>
        <w:sz w:val="20"/>
        <w:szCs w:val="20"/>
      </w:rPr>
      <w:t>18</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2173E6">
      <w:rPr>
        <w:rFonts w:ascii="Arial" w:hAnsi="Arial" w:cs="Arial"/>
        <w:b/>
        <w:bCs/>
        <w:noProof/>
        <w:sz w:val="20"/>
        <w:szCs w:val="20"/>
      </w:rPr>
      <w:t>62</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945" w:rsidRPr="00070856" w:rsidRDefault="004A2945" w:rsidP="00AA3E1B">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2173E6">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2173E6">
      <w:rPr>
        <w:rFonts w:ascii="Arial" w:hAnsi="Arial" w:cs="Arial"/>
        <w:b/>
        <w:bCs/>
        <w:noProof/>
        <w:sz w:val="20"/>
        <w:szCs w:val="20"/>
      </w:rPr>
      <w:t>62</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E68" w:rsidRDefault="00BF4E68" w:rsidP="004A709E">
      <w:r>
        <w:separator/>
      </w:r>
    </w:p>
  </w:footnote>
  <w:footnote w:type="continuationSeparator" w:id="0">
    <w:p w:rsidR="00BF4E68" w:rsidRDefault="00BF4E68" w:rsidP="004A709E">
      <w:r>
        <w:continuationSeparator/>
      </w:r>
    </w:p>
  </w:footnote>
  <w:footnote w:id="1">
    <w:p w:rsidR="004A2945" w:rsidRPr="005552A8" w:rsidRDefault="004A2945" w:rsidP="004A709E">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4A2945" w:rsidRPr="005552A8" w:rsidRDefault="004A2945" w:rsidP="004A709E">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rsidR="00A3061B" w:rsidRPr="006C4B8D" w:rsidRDefault="00A3061B" w:rsidP="00A3061B">
      <w:pPr>
        <w:pStyle w:val="Textonotapie"/>
        <w:rPr>
          <w:rFonts w:ascii="Palatino Linotype" w:hAnsi="Palatino Linotype"/>
        </w:rPr>
      </w:pPr>
      <w:r w:rsidRPr="006C4B8D">
        <w:rPr>
          <w:rStyle w:val="Refdenotaalpie"/>
          <w:rFonts w:ascii="Palatino Linotype" w:hAnsi="Palatino Linotype"/>
        </w:rPr>
        <w:footnoteRef/>
      </w:r>
      <w:r w:rsidRPr="006C4B8D">
        <w:rPr>
          <w:rFonts w:ascii="Palatino Linotype" w:hAnsi="Palatino Linotype"/>
        </w:rPr>
        <w:t xml:space="preserve"> </w:t>
      </w:r>
      <w:hyperlink r:id="rId3" w:history="1">
        <w:r w:rsidRPr="006C4B8D">
          <w:rPr>
            <w:rStyle w:val="Hipervnculo"/>
            <w:rFonts w:ascii="Palatino Linotype" w:hAnsi="Palatino Linotype"/>
          </w:rPr>
          <w:t>http://saascaem.edomex.gob.mx/macrolibramiento-mexiquense</w:t>
        </w:r>
      </w:hyperlink>
      <w:r w:rsidRPr="006C4B8D">
        <w:rPr>
          <w:rFonts w:ascii="Palatino Linotype" w:hAnsi="Palatino Linotype"/>
        </w:rPr>
        <w:t xml:space="preserve"> </w:t>
      </w:r>
    </w:p>
  </w:footnote>
  <w:footnote w:id="3">
    <w:p w:rsidR="00A3061B" w:rsidRDefault="00A3061B" w:rsidP="00A3061B">
      <w:pPr>
        <w:pStyle w:val="Textonotapie"/>
      </w:pPr>
      <w:r>
        <w:rPr>
          <w:rStyle w:val="Refdenotaalpie"/>
        </w:rPr>
        <w:footnoteRef/>
      </w:r>
      <w:r>
        <w:t xml:space="preserve"> </w:t>
      </w:r>
      <w:hyperlink r:id="rId4" w:history="1">
        <w:r w:rsidRPr="00AC3FA9">
          <w:rPr>
            <w:rStyle w:val="Hipervnculo"/>
            <w:rFonts w:ascii="Palatino Linotype" w:hAnsi="Palatino Linotype"/>
            <w:sz w:val="18"/>
            <w:szCs w:val="18"/>
          </w:rPr>
          <w:t>http://saascaem.edomex.gob.mx/sites/saascaem.edomex.gob.mx/files/files/TITULOS%20DE%20CONCESI%C3%93N/MACROLIB/T%C3%ADtulo%20de%20Concesi%C3%B3n%20Macrolibramiento%20M..pdf</w:t>
        </w:r>
      </w:hyperlink>
      <w:r>
        <w:rPr>
          <w:rFonts w:ascii="Palatino Linotype" w:hAnsi="Palatino Linotype"/>
          <w:sz w:val="18"/>
          <w:szCs w:val="18"/>
        </w:rPr>
        <w:t xml:space="preserve"> </w:t>
      </w:r>
      <w:r>
        <w:rPr>
          <w:rFonts w:ascii="Palatino Linotype" w:hAnsi="Palatino Linotyp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4A2945" w:rsidRPr="008F2CCC" w:rsidTr="00AA3E1B">
      <w:tc>
        <w:tcPr>
          <w:tcW w:w="3620" w:type="dxa"/>
          <w:shd w:val="clear" w:color="auto" w:fill="auto"/>
        </w:tcPr>
        <w:p w:rsidR="004A2945" w:rsidRPr="007E5FC4" w:rsidRDefault="004A2945" w:rsidP="00AA3E1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4A2945" w:rsidRPr="00664658" w:rsidRDefault="004A2945" w:rsidP="004A709E">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011145/INFOEM/IP/RR/2025</w:t>
          </w:r>
        </w:p>
      </w:tc>
    </w:tr>
    <w:tr w:rsidR="004A2945" w:rsidRPr="008F2CCC" w:rsidTr="00AA3E1B">
      <w:tc>
        <w:tcPr>
          <w:tcW w:w="3620" w:type="dxa"/>
          <w:shd w:val="clear" w:color="auto" w:fill="auto"/>
        </w:tcPr>
        <w:p w:rsidR="004A2945" w:rsidRPr="007E5FC4" w:rsidRDefault="004A2945" w:rsidP="00AA3E1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4A2945" w:rsidRPr="00664658" w:rsidRDefault="004A2945" w:rsidP="00AA3E1B">
          <w:pPr>
            <w:spacing w:line="276" w:lineRule="auto"/>
            <w:jc w:val="right"/>
            <w:rPr>
              <w:rFonts w:ascii="Palatino Linotype" w:hAnsi="Palatino Linotype"/>
              <w:b/>
              <w:sz w:val="22"/>
              <w:szCs w:val="22"/>
              <w:lang w:val="es-ES_tradnl"/>
            </w:rPr>
          </w:pPr>
          <w:r w:rsidRPr="004A709E">
            <w:rPr>
              <w:rFonts w:ascii="Palatino Linotype" w:hAnsi="Palatino Linotype"/>
              <w:b/>
            </w:rPr>
            <w:t>Secretaría de Movilidad</w:t>
          </w:r>
        </w:p>
      </w:tc>
    </w:tr>
    <w:tr w:rsidR="004A2945" w:rsidRPr="008F2CCC" w:rsidTr="00AA3E1B">
      <w:trPr>
        <w:trHeight w:val="228"/>
      </w:trPr>
      <w:tc>
        <w:tcPr>
          <w:tcW w:w="3620" w:type="dxa"/>
          <w:shd w:val="clear" w:color="auto" w:fill="auto"/>
        </w:tcPr>
        <w:p w:rsidR="004A2945" w:rsidRPr="007E5FC4" w:rsidRDefault="004A2945" w:rsidP="00AA3E1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4A2945" w:rsidRPr="00664658" w:rsidRDefault="004A2945" w:rsidP="00AA3E1B">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4A2945" w:rsidRDefault="004A2945" w:rsidP="00AA3E1B">
    <w:pPr>
      <w:pStyle w:val="Encabezado"/>
      <w:tabs>
        <w:tab w:val="clear" w:pos="4252"/>
        <w:tab w:val="clear" w:pos="8504"/>
        <w:tab w:val="left" w:pos="2326"/>
      </w:tabs>
      <w:rPr>
        <w:rFonts w:ascii="Palatino Linotype" w:hAnsi="Palatino Linotype"/>
        <w:sz w:val="20"/>
      </w:rPr>
    </w:pPr>
  </w:p>
  <w:p w:rsidR="004A2945" w:rsidRPr="001779E0" w:rsidRDefault="004A2945" w:rsidP="00AA3E1B">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08888C37" wp14:editId="7977C55C">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4A2945" w:rsidRPr="008F2CCC" w:rsidTr="00AA3E1B">
      <w:tc>
        <w:tcPr>
          <w:tcW w:w="2977" w:type="dxa"/>
          <w:shd w:val="clear" w:color="auto" w:fill="auto"/>
        </w:tcPr>
        <w:p w:rsidR="004A2945" w:rsidRPr="007E5FC4" w:rsidRDefault="004A2945" w:rsidP="00AA3E1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4A2945" w:rsidRPr="008F2CCC" w:rsidRDefault="004A2945" w:rsidP="004A709E">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011145/INFOEM/IP/RR/2025</w:t>
          </w:r>
        </w:p>
      </w:tc>
    </w:tr>
    <w:tr w:rsidR="004A2945" w:rsidRPr="008F2CCC" w:rsidTr="00AA3E1B">
      <w:tc>
        <w:tcPr>
          <w:tcW w:w="2977" w:type="dxa"/>
          <w:shd w:val="clear" w:color="auto" w:fill="auto"/>
          <w:vAlign w:val="center"/>
        </w:tcPr>
        <w:p w:rsidR="004A2945" w:rsidRPr="007E5FC4" w:rsidRDefault="004A2945" w:rsidP="00AA3E1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4A2945" w:rsidRPr="008F2CCC" w:rsidRDefault="002173E6" w:rsidP="00AA3E1B">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xxxxxxxxxxxxxxxxxxxxxxxxxxxxxx</w:t>
          </w:r>
        </w:p>
      </w:tc>
    </w:tr>
    <w:tr w:rsidR="004A2945" w:rsidRPr="008F2CCC" w:rsidTr="00AA3E1B">
      <w:trPr>
        <w:trHeight w:val="228"/>
      </w:trPr>
      <w:tc>
        <w:tcPr>
          <w:tcW w:w="2977" w:type="dxa"/>
          <w:shd w:val="clear" w:color="auto" w:fill="auto"/>
        </w:tcPr>
        <w:p w:rsidR="004A2945" w:rsidRPr="007E5FC4" w:rsidRDefault="004A2945" w:rsidP="00AA3E1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4A2945" w:rsidRPr="00DC41C8" w:rsidRDefault="004A2945" w:rsidP="00AA3E1B">
          <w:pPr>
            <w:spacing w:line="360" w:lineRule="auto"/>
            <w:jc w:val="right"/>
            <w:rPr>
              <w:rFonts w:ascii="Palatino Linotype" w:hAnsi="Palatino Linotype"/>
              <w:b/>
              <w:sz w:val="22"/>
              <w:szCs w:val="22"/>
            </w:rPr>
          </w:pPr>
          <w:r w:rsidRPr="004A709E">
            <w:rPr>
              <w:rFonts w:ascii="Palatino Linotype" w:hAnsi="Palatino Linotype"/>
              <w:b/>
              <w:sz w:val="22"/>
              <w:szCs w:val="22"/>
            </w:rPr>
            <w:t>Secretaría de Movilidad</w:t>
          </w:r>
        </w:p>
      </w:tc>
    </w:tr>
    <w:tr w:rsidR="004A2945" w:rsidRPr="008F2CCC" w:rsidTr="00AA3E1B">
      <w:tc>
        <w:tcPr>
          <w:tcW w:w="2977" w:type="dxa"/>
          <w:shd w:val="clear" w:color="auto" w:fill="auto"/>
        </w:tcPr>
        <w:p w:rsidR="004A2945" w:rsidRPr="007E5FC4" w:rsidRDefault="004A2945" w:rsidP="00AA3E1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4A2945" w:rsidRPr="008F2CCC" w:rsidRDefault="004A2945" w:rsidP="00AA3E1B">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4A2945" w:rsidRPr="009F1AB6" w:rsidRDefault="004A2945">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2DB6126" wp14:editId="352A92B2">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83A06"/>
    <w:multiLevelType w:val="hybridMultilevel"/>
    <w:tmpl w:val="C19E48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1FBF0DEF"/>
    <w:multiLevelType w:val="hybridMultilevel"/>
    <w:tmpl w:val="5C94F7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6DF73FA"/>
    <w:multiLevelType w:val="hybridMultilevel"/>
    <w:tmpl w:val="0DDACC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0CF2C4D"/>
    <w:multiLevelType w:val="hybridMultilevel"/>
    <w:tmpl w:val="55864F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5F4B18F3"/>
    <w:multiLevelType w:val="hybridMultilevel"/>
    <w:tmpl w:val="CEB0DC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A9B036C"/>
    <w:multiLevelType w:val="hybridMultilevel"/>
    <w:tmpl w:val="0D40C6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2E51302"/>
    <w:multiLevelType w:val="hybridMultilevel"/>
    <w:tmpl w:val="C46E65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1C4642"/>
    <w:multiLevelType w:val="hybridMultilevel"/>
    <w:tmpl w:val="5C94F7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15"/>
  </w:num>
  <w:num w:numId="5">
    <w:abstractNumId w:val="7"/>
  </w:num>
  <w:num w:numId="6">
    <w:abstractNumId w:val="9"/>
  </w:num>
  <w:num w:numId="7">
    <w:abstractNumId w:val="10"/>
  </w:num>
  <w:num w:numId="8">
    <w:abstractNumId w:val="0"/>
  </w:num>
  <w:num w:numId="9">
    <w:abstractNumId w:val="13"/>
  </w:num>
  <w:num w:numId="10">
    <w:abstractNumId w:val="12"/>
  </w:num>
  <w:num w:numId="11">
    <w:abstractNumId w:val="4"/>
  </w:num>
  <w:num w:numId="12">
    <w:abstractNumId w:val="8"/>
  </w:num>
  <w:num w:numId="13">
    <w:abstractNumId w:val="14"/>
  </w:num>
  <w:num w:numId="14">
    <w:abstractNumId w:val="3"/>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09E"/>
    <w:rsid w:val="00042D6B"/>
    <w:rsid w:val="00083D51"/>
    <w:rsid w:val="000846A5"/>
    <w:rsid w:val="000C5AF0"/>
    <w:rsid w:val="000F1EE7"/>
    <w:rsid w:val="00175AA8"/>
    <w:rsid w:val="00215110"/>
    <w:rsid w:val="002173E6"/>
    <w:rsid w:val="00242595"/>
    <w:rsid w:val="00264216"/>
    <w:rsid w:val="00352FD9"/>
    <w:rsid w:val="003E0EB6"/>
    <w:rsid w:val="004608CA"/>
    <w:rsid w:val="00496A97"/>
    <w:rsid w:val="004A2945"/>
    <w:rsid w:val="004A709E"/>
    <w:rsid w:val="0055283A"/>
    <w:rsid w:val="00592844"/>
    <w:rsid w:val="006660B7"/>
    <w:rsid w:val="006A045B"/>
    <w:rsid w:val="006D43B7"/>
    <w:rsid w:val="006F46F5"/>
    <w:rsid w:val="006F65DB"/>
    <w:rsid w:val="00736073"/>
    <w:rsid w:val="007B02B0"/>
    <w:rsid w:val="008353BB"/>
    <w:rsid w:val="008742EE"/>
    <w:rsid w:val="0089768E"/>
    <w:rsid w:val="008B4E12"/>
    <w:rsid w:val="008C58D9"/>
    <w:rsid w:val="0094388C"/>
    <w:rsid w:val="009759CF"/>
    <w:rsid w:val="00990C8D"/>
    <w:rsid w:val="009E10AF"/>
    <w:rsid w:val="00A3061B"/>
    <w:rsid w:val="00AA3E1B"/>
    <w:rsid w:val="00B416D2"/>
    <w:rsid w:val="00B470FA"/>
    <w:rsid w:val="00B4796F"/>
    <w:rsid w:val="00BA7B99"/>
    <w:rsid w:val="00BF4E68"/>
    <w:rsid w:val="00C22C4B"/>
    <w:rsid w:val="00C76E31"/>
    <w:rsid w:val="00CA4698"/>
    <w:rsid w:val="00CD3587"/>
    <w:rsid w:val="00CF23C1"/>
    <w:rsid w:val="00D078AC"/>
    <w:rsid w:val="00DA7C4E"/>
    <w:rsid w:val="00DF5317"/>
    <w:rsid w:val="00E00A9B"/>
    <w:rsid w:val="00E24561"/>
    <w:rsid w:val="00EF7E03"/>
    <w:rsid w:val="00F27C31"/>
    <w:rsid w:val="00F626B2"/>
    <w:rsid w:val="00F64984"/>
    <w:rsid w:val="00FB2B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E7D58B-6BDA-4C1C-95A9-12FA5F83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09E"/>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709E"/>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4A709E"/>
    <w:rPr>
      <w:rFonts w:eastAsiaTheme="minorEastAsia"/>
      <w:sz w:val="24"/>
      <w:szCs w:val="24"/>
      <w:lang w:val="es-ES_tradnl" w:eastAsia="es-ES"/>
    </w:rPr>
  </w:style>
  <w:style w:type="paragraph" w:styleId="Piedepgina">
    <w:name w:val="footer"/>
    <w:basedOn w:val="Normal"/>
    <w:link w:val="PiedepginaCar"/>
    <w:uiPriority w:val="99"/>
    <w:unhideWhenUsed/>
    <w:rsid w:val="004A709E"/>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4A709E"/>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4A709E"/>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4A709E"/>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4A709E"/>
    <w:pPr>
      <w:spacing w:after="0" w:line="240" w:lineRule="auto"/>
    </w:pPr>
  </w:style>
  <w:style w:type="character" w:customStyle="1" w:styleId="SinespaciadoCar">
    <w:name w:val="Sin espaciado Car"/>
    <w:aliases w:val="Francesa Car,INAI Car"/>
    <w:link w:val="Sinespaciado"/>
    <w:uiPriority w:val="1"/>
    <w:locked/>
    <w:rsid w:val="004A709E"/>
  </w:style>
  <w:style w:type="character" w:styleId="Hipervnculo">
    <w:name w:val="Hyperlink"/>
    <w:aliases w:val="Hipervínculo1,Hipervínculo11,Hipervínculo12,Hipervínculo13,Hipervínculo14,Hipervínculo15"/>
    <w:basedOn w:val="Fuentedeprrafopredeter"/>
    <w:uiPriority w:val="99"/>
    <w:unhideWhenUsed/>
    <w:rsid w:val="004A709E"/>
    <w:rPr>
      <w:color w:val="0563C1" w:themeColor="hyperlink"/>
      <w:u w:val="single"/>
    </w:rPr>
  </w:style>
  <w:style w:type="paragraph" w:customStyle="1" w:styleId="INFOEM">
    <w:name w:val="INFOEM"/>
    <w:basedOn w:val="Normal"/>
    <w:qFormat/>
    <w:rsid w:val="004A709E"/>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4A709E"/>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4A709E"/>
    <w:rPr>
      <w:vertAlign w:val="superscript"/>
    </w:rPr>
  </w:style>
  <w:style w:type="paragraph" w:customStyle="1" w:styleId="infoemcitas">
    <w:name w:val="infoem citas"/>
    <w:basedOn w:val="Normal"/>
    <w:qFormat/>
    <w:rsid w:val="004A709E"/>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4A7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4A7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4A709E"/>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styleId="Hipervnculovisitado">
    <w:name w:val="FollowedHyperlink"/>
    <w:basedOn w:val="Fuentedeprrafopredeter"/>
    <w:uiPriority w:val="99"/>
    <w:semiHidden/>
    <w:unhideWhenUsed/>
    <w:rsid w:val="00264216"/>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75AA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75AA8"/>
    <w:rPr>
      <w:sz w:val="20"/>
      <w:szCs w:val="20"/>
    </w:rPr>
  </w:style>
  <w:style w:type="paragraph" w:customStyle="1" w:styleId="text-align-justify">
    <w:name w:val="text-align-justify"/>
    <w:basedOn w:val="Normal"/>
    <w:rsid w:val="00A3061B"/>
    <w:pPr>
      <w:spacing w:before="100" w:beforeAutospacing="1" w:after="100" w:afterAutospacing="1"/>
    </w:pPr>
    <w:rPr>
      <w:lang w:val="es-MX" w:eastAsia="es-MX"/>
    </w:rPr>
  </w:style>
  <w:style w:type="character" w:styleId="Textoennegrita">
    <w:name w:val="Strong"/>
    <w:uiPriority w:val="22"/>
    <w:qFormat/>
    <w:rsid w:val="004608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98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mp"/><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oter" Target="footer2.xml"/><Relationship Id="rId7" Type="http://schemas.openxmlformats.org/officeDocument/2006/relationships/image" Target="media/image1.tmp"/><Relationship Id="rId12" Type="http://schemas.openxmlformats.org/officeDocument/2006/relationships/image" Target="media/image5.tmp"/><Relationship Id="rId17" Type="http://schemas.openxmlformats.org/officeDocument/2006/relationships/image" Target="media/image10.tmp"/><Relationship Id="rId25" Type="http://schemas.openxmlformats.org/officeDocument/2006/relationships/image" Target="media/image18.png"/><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tmp"/><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mp"/><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tmp"/><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tmp"/><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tmp"/><Relationship Id="rId14" Type="http://schemas.openxmlformats.org/officeDocument/2006/relationships/image" Target="media/image7.tmp"/><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javascript:void(0)" TargetMode="External"/><Relationship Id="rId35" Type="http://schemas.openxmlformats.org/officeDocument/2006/relationships/fontTable" Target="fontTable.xml"/><Relationship Id="rId8" Type="http://schemas.openxmlformats.org/officeDocument/2006/relationships/hyperlink" Target="https://saascaem.edomex.gob.mx/sites/saascaem.edomex.gob.mx/files/files/TITULOS%20DE%20CONCESI%C3%93N/MACROLIB/T%C3%ADtulo%20de%20Concesi%C3%B3n%20Macrolibramiento%20M..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ascaem.edomex.gob.mx/macrolibramiento-mexiquense"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 Id="rId4" Type="http://schemas.openxmlformats.org/officeDocument/2006/relationships/hyperlink" Target="http://saascaem.edomex.gob.mx/sites/saascaem.edomex.gob.mx/files/files/TITULOS%20DE%20CONCESI%C3%93N/MACROLIB/T%C3%ADtulo%20de%20Concesi%C3%B3n%20Macrolibramiento%20M..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_rels/header2.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62</Pages>
  <Words>12628</Words>
  <Characters>69456</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22</cp:revision>
  <cp:lastPrinted>2026-06-26T16:54:00Z</cp:lastPrinted>
  <dcterms:created xsi:type="dcterms:W3CDTF">2026-02-25T18:51:00Z</dcterms:created>
  <dcterms:modified xsi:type="dcterms:W3CDTF">2026-07-03T15:39:00Z</dcterms:modified>
</cp:coreProperties>
</file>