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FEC5C94" w:rsidR="00C4052B" w:rsidRPr="00CF0B03" w:rsidRDefault="00C4052B" w:rsidP="007808E0">
          <w:pPr>
            <w:pStyle w:val="TtulodeTDC"/>
            <w:spacing w:before="0" w:line="360" w:lineRule="auto"/>
            <w:jc w:val="center"/>
            <w:rPr>
              <w:rFonts w:ascii="Palatino Linotype" w:hAnsi="Palatino Linotype"/>
              <w:color w:val="auto"/>
              <w:sz w:val="22"/>
              <w:szCs w:val="22"/>
            </w:rPr>
          </w:pPr>
          <w:r w:rsidRPr="00CF0B03">
            <w:rPr>
              <w:rFonts w:ascii="Palatino Linotype" w:hAnsi="Palatino Linotype"/>
              <w:color w:val="auto"/>
              <w:sz w:val="22"/>
              <w:szCs w:val="22"/>
              <w:lang w:val="es-ES"/>
            </w:rPr>
            <w:t xml:space="preserve">RESOLUCIÓN DEL RECURSO DE REVISIÓN </w:t>
          </w:r>
          <w:r w:rsidR="00770D35" w:rsidRPr="00CF0B03">
            <w:rPr>
              <w:rFonts w:ascii="Palatino Linotype" w:hAnsi="Palatino Linotype"/>
              <w:color w:val="auto"/>
              <w:sz w:val="22"/>
              <w:szCs w:val="22"/>
            </w:rPr>
            <w:t>12291</w:t>
          </w:r>
          <w:r w:rsidR="000D392E" w:rsidRPr="00CF0B03">
            <w:rPr>
              <w:rFonts w:ascii="Palatino Linotype" w:hAnsi="Palatino Linotype"/>
              <w:color w:val="auto"/>
              <w:sz w:val="22"/>
              <w:szCs w:val="22"/>
            </w:rPr>
            <w:t>/INFOEM/IP/RR/2025</w:t>
          </w:r>
        </w:p>
        <w:p w14:paraId="73933EFA" w14:textId="77777777" w:rsidR="00C4052B" w:rsidRPr="00CF0B03" w:rsidRDefault="00C4052B" w:rsidP="007808E0">
          <w:pPr>
            <w:spacing w:after="0" w:line="360" w:lineRule="auto"/>
          </w:pPr>
        </w:p>
        <w:p w14:paraId="369D9A88" w14:textId="77777777" w:rsidR="00EA3D64" w:rsidRDefault="00C4052B">
          <w:pPr>
            <w:pStyle w:val="TDC1"/>
            <w:tabs>
              <w:tab w:val="right" w:leader="dot" w:pos="8921"/>
            </w:tabs>
            <w:rPr>
              <w:rFonts w:asciiTheme="minorHAnsi" w:eastAsiaTheme="minorEastAsia" w:hAnsiTheme="minorHAnsi" w:cstheme="minorBidi"/>
              <w:noProof/>
              <w:color w:val="auto"/>
            </w:rPr>
          </w:pPr>
          <w:r w:rsidRPr="00CF0B03">
            <w:fldChar w:fldCharType="begin"/>
          </w:r>
          <w:r w:rsidRPr="00CF0B03">
            <w:instrText xml:space="preserve"> TOC \o "1-3" \h \z \u </w:instrText>
          </w:r>
          <w:r w:rsidRPr="00CF0B03">
            <w:fldChar w:fldCharType="separate"/>
          </w:r>
          <w:hyperlink w:anchor="_Toc222411020" w:history="1">
            <w:r w:rsidR="00EA3D64" w:rsidRPr="00BB23F2">
              <w:rPr>
                <w:rStyle w:val="Hipervnculo"/>
                <w:noProof/>
              </w:rPr>
              <w:t>A N T E C E D E N T E S</w:t>
            </w:r>
            <w:r w:rsidR="00EA3D64">
              <w:rPr>
                <w:noProof/>
                <w:webHidden/>
              </w:rPr>
              <w:tab/>
            </w:r>
            <w:r w:rsidR="00EA3D64">
              <w:rPr>
                <w:noProof/>
                <w:webHidden/>
              </w:rPr>
              <w:fldChar w:fldCharType="begin"/>
            </w:r>
            <w:r w:rsidR="00EA3D64">
              <w:rPr>
                <w:noProof/>
                <w:webHidden/>
              </w:rPr>
              <w:instrText xml:space="preserve"> PAGEREF _Toc222411020 \h </w:instrText>
            </w:r>
            <w:r w:rsidR="00EA3D64">
              <w:rPr>
                <w:noProof/>
                <w:webHidden/>
              </w:rPr>
            </w:r>
            <w:r w:rsidR="00EA3D64">
              <w:rPr>
                <w:noProof/>
                <w:webHidden/>
              </w:rPr>
              <w:fldChar w:fldCharType="separate"/>
            </w:r>
            <w:r w:rsidR="002F7145">
              <w:rPr>
                <w:noProof/>
                <w:webHidden/>
              </w:rPr>
              <w:t>2</w:t>
            </w:r>
            <w:r w:rsidR="00EA3D64">
              <w:rPr>
                <w:noProof/>
                <w:webHidden/>
              </w:rPr>
              <w:fldChar w:fldCharType="end"/>
            </w:r>
          </w:hyperlink>
        </w:p>
        <w:p w14:paraId="573E3197"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1" w:history="1">
            <w:r w:rsidR="00EA3D64" w:rsidRPr="00BB23F2">
              <w:rPr>
                <w:rStyle w:val="Hipervnculo"/>
                <w:noProof/>
                <w:lang w:eastAsia="es-ES"/>
              </w:rPr>
              <w:t>I. Presentación de la solicitud de información</w:t>
            </w:r>
            <w:r w:rsidR="00EA3D64">
              <w:rPr>
                <w:noProof/>
                <w:webHidden/>
              </w:rPr>
              <w:tab/>
            </w:r>
            <w:r w:rsidR="00EA3D64">
              <w:rPr>
                <w:noProof/>
                <w:webHidden/>
              </w:rPr>
              <w:fldChar w:fldCharType="begin"/>
            </w:r>
            <w:r w:rsidR="00EA3D64">
              <w:rPr>
                <w:noProof/>
                <w:webHidden/>
              </w:rPr>
              <w:instrText xml:space="preserve"> PAGEREF _Toc222411021 \h </w:instrText>
            </w:r>
            <w:r w:rsidR="00EA3D64">
              <w:rPr>
                <w:noProof/>
                <w:webHidden/>
              </w:rPr>
            </w:r>
            <w:r w:rsidR="00EA3D64">
              <w:rPr>
                <w:noProof/>
                <w:webHidden/>
              </w:rPr>
              <w:fldChar w:fldCharType="separate"/>
            </w:r>
            <w:r w:rsidR="002F7145">
              <w:rPr>
                <w:noProof/>
                <w:webHidden/>
              </w:rPr>
              <w:t>2</w:t>
            </w:r>
            <w:r w:rsidR="00EA3D64">
              <w:rPr>
                <w:noProof/>
                <w:webHidden/>
              </w:rPr>
              <w:fldChar w:fldCharType="end"/>
            </w:r>
          </w:hyperlink>
        </w:p>
        <w:p w14:paraId="08015410"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2" w:history="1">
            <w:r w:rsidR="00EA3D64" w:rsidRPr="00BB23F2">
              <w:rPr>
                <w:rStyle w:val="Hipervnculo"/>
                <w:rFonts w:cs="Tahoma"/>
                <w:noProof/>
              </w:rPr>
              <w:t>II.</w:t>
            </w:r>
            <w:r w:rsidR="00EA3D64" w:rsidRPr="00BB23F2">
              <w:rPr>
                <w:rStyle w:val="Hipervnculo"/>
                <w:noProof/>
              </w:rPr>
              <w:t xml:space="preserve"> Respuesta del Sujeto Obligado</w:t>
            </w:r>
            <w:r w:rsidR="00EA3D64">
              <w:rPr>
                <w:noProof/>
                <w:webHidden/>
              </w:rPr>
              <w:tab/>
            </w:r>
            <w:r w:rsidR="00EA3D64">
              <w:rPr>
                <w:noProof/>
                <w:webHidden/>
              </w:rPr>
              <w:fldChar w:fldCharType="begin"/>
            </w:r>
            <w:r w:rsidR="00EA3D64">
              <w:rPr>
                <w:noProof/>
                <w:webHidden/>
              </w:rPr>
              <w:instrText xml:space="preserve"> PAGEREF _Toc222411022 \h </w:instrText>
            </w:r>
            <w:r w:rsidR="00EA3D64">
              <w:rPr>
                <w:noProof/>
                <w:webHidden/>
              </w:rPr>
            </w:r>
            <w:r w:rsidR="00EA3D64">
              <w:rPr>
                <w:noProof/>
                <w:webHidden/>
              </w:rPr>
              <w:fldChar w:fldCharType="separate"/>
            </w:r>
            <w:r w:rsidR="002F7145">
              <w:rPr>
                <w:noProof/>
                <w:webHidden/>
              </w:rPr>
              <w:t>3</w:t>
            </w:r>
            <w:r w:rsidR="00EA3D64">
              <w:rPr>
                <w:noProof/>
                <w:webHidden/>
              </w:rPr>
              <w:fldChar w:fldCharType="end"/>
            </w:r>
          </w:hyperlink>
        </w:p>
        <w:p w14:paraId="36029400"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3" w:history="1">
            <w:r w:rsidR="00EA3D64" w:rsidRPr="00BB23F2">
              <w:rPr>
                <w:rStyle w:val="Hipervnculo"/>
                <w:noProof/>
              </w:rPr>
              <w:t>III. Interposición del Recurso de Revisión</w:t>
            </w:r>
            <w:r w:rsidR="00EA3D64">
              <w:rPr>
                <w:noProof/>
                <w:webHidden/>
              </w:rPr>
              <w:tab/>
            </w:r>
            <w:r w:rsidR="00EA3D64">
              <w:rPr>
                <w:noProof/>
                <w:webHidden/>
              </w:rPr>
              <w:fldChar w:fldCharType="begin"/>
            </w:r>
            <w:r w:rsidR="00EA3D64">
              <w:rPr>
                <w:noProof/>
                <w:webHidden/>
              </w:rPr>
              <w:instrText xml:space="preserve"> PAGEREF _Toc222411023 \h </w:instrText>
            </w:r>
            <w:r w:rsidR="00EA3D64">
              <w:rPr>
                <w:noProof/>
                <w:webHidden/>
              </w:rPr>
            </w:r>
            <w:r w:rsidR="00EA3D64">
              <w:rPr>
                <w:noProof/>
                <w:webHidden/>
              </w:rPr>
              <w:fldChar w:fldCharType="separate"/>
            </w:r>
            <w:r w:rsidR="002F7145">
              <w:rPr>
                <w:noProof/>
                <w:webHidden/>
              </w:rPr>
              <w:t>4</w:t>
            </w:r>
            <w:r w:rsidR="00EA3D64">
              <w:rPr>
                <w:noProof/>
                <w:webHidden/>
              </w:rPr>
              <w:fldChar w:fldCharType="end"/>
            </w:r>
          </w:hyperlink>
        </w:p>
        <w:p w14:paraId="1BF48198"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4" w:history="1">
            <w:r w:rsidR="00EA3D64" w:rsidRPr="00BB23F2">
              <w:rPr>
                <w:rStyle w:val="Hipervnculo"/>
                <w:noProof/>
              </w:rPr>
              <w:t>IV. Trámite del Recurso de Revisión ante este Instituto</w:t>
            </w:r>
            <w:r w:rsidR="00EA3D64">
              <w:rPr>
                <w:noProof/>
                <w:webHidden/>
              </w:rPr>
              <w:tab/>
            </w:r>
            <w:r w:rsidR="00EA3D64">
              <w:rPr>
                <w:noProof/>
                <w:webHidden/>
              </w:rPr>
              <w:fldChar w:fldCharType="begin"/>
            </w:r>
            <w:r w:rsidR="00EA3D64">
              <w:rPr>
                <w:noProof/>
                <w:webHidden/>
              </w:rPr>
              <w:instrText xml:space="preserve"> PAGEREF _Toc222411024 \h </w:instrText>
            </w:r>
            <w:r w:rsidR="00EA3D64">
              <w:rPr>
                <w:noProof/>
                <w:webHidden/>
              </w:rPr>
            </w:r>
            <w:r w:rsidR="00EA3D64">
              <w:rPr>
                <w:noProof/>
                <w:webHidden/>
              </w:rPr>
              <w:fldChar w:fldCharType="separate"/>
            </w:r>
            <w:r w:rsidR="002F7145">
              <w:rPr>
                <w:noProof/>
                <w:webHidden/>
              </w:rPr>
              <w:t>5</w:t>
            </w:r>
            <w:r w:rsidR="00EA3D64">
              <w:rPr>
                <w:noProof/>
                <w:webHidden/>
              </w:rPr>
              <w:fldChar w:fldCharType="end"/>
            </w:r>
          </w:hyperlink>
        </w:p>
        <w:p w14:paraId="0E1C6389" w14:textId="77777777" w:rsidR="00EA3D64" w:rsidRDefault="00DC0580">
          <w:pPr>
            <w:pStyle w:val="TDC1"/>
            <w:tabs>
              <w:tab w:val="right" w:leader="dot" w:pos="8921"/>
            </w:tabs>
            <w:rPr>
              <w:rFonts w:asciiTheme="minorHAnsi" w:eastAsiaTheme="minorEastAsia" w:hAnsiTheme="minorHAnsi" w:cstheme="minorBidi"/>
              <w:noProof/>
              <w:color w:val="auto"/>
            </w:rPr>
          </w:pPr>
          <w:hyperlink w:anchor="_Toc222411025" w:history="1">
            <w:r w:rsidR="00EA3D64" w:rsidRPr="00BB23F2">
              <w:rPr>
                <w:rStyle w:val="Hipervnculo"/>
                <w:noProof/>
              </w:rPr>
              <w:t>C O N S I D E R A N D O S</w:t>
            </w:r>
            <w:r w:rsidR="00EA3D64">
              <w:rPr>
                <w:noProof/>
                <w:webHidden/>
              </w:rPr>
              <w:tab/>
            </w:r>
            <w:r w:rsidR="00EA3D64">
              <w:rPr>
                <w:noProof/>
                <w:webHidden/>
              </w:rPr>
              <w:fldChar w:fldCharType="begin"/>
            </w:r>
            <w:r w:rsidR="00EA3D64">
              <w:rPr>
                <w:noProof/>
                <w:webHidden/>
              </w:rPr>
              <w:instrText xml:space="preserve"> PAGEREF _Toc222411025 \h </w:instrText>
            </w:r>
            <w:r w:rsidR="00EA3D64">
              <w:rPr>
                <w:noProof/>
                <w:webHidden/>
              </w:rPr>
            </w:r>
            <w:r w:rsidR="00EA3D64">
              <w:rPr>
                <w:noProof/>
                <w:webHidden/>
              </w:rPr>
              <w:fldChar w:fldCharType="separate"/>
            </w:r>
            <w:r w:rsidR="002F7145">
              <w:rPr>
                <w:noProof/>
                <w:webHidden/>
              </w:rPr>
              <w:t>7</w:t>
            </w:r>
            <w:r w:rsidR="00EA3D64">
              <w:rPr>
                <w:noProof/>
                <w:webHidden/>
              </w:rPr>
              <w:fldChar w:fldCharType="end"/>
            </w:r>
          </w:hyperlink>
        </w:p>
        <w:p w14:paraId="722344E6"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6" w:history="1">
            <w:r w:rsidR="00EA3D64" w:rsidRPr="00BB23F2">
              <w:rPr>
                <w:rStyle w:val="Hipervnculo"/>
                <w:noProof/>
              </w:rPr>
              <w:t>PRIMERO. Competencia</w:t>
            </w:r>
            <w:r w:rsidR="00EA3D64">
              <w:rPr>
                <w:noProof/>
                <w:webHidden/>
              </w:rPr>
              <w:tab/>
            </w:r>
            <w:r w:rsidR="00EA3D64">
              <w:rPr>
                <w:noProof/>
                <w:webHidden/>
              </w:rPr>
              <w:fldChar w:fldCharType="begin"/>
            </w:r>
            <w:r w:rsidR="00EA3D64">
              <w:rPr>
                <w:noProof/>
                <w:webHidden/>
              </w:rPr>
              <w:instrText xml:space="preserve"> PAGEREF _Toc222411026 \h </w:instrText>
            </w:r>
            <w:r w:rsidR="00EA3D64">
              <w:rPr>
                <w:noProof/>
                <w:webHidden/>
              </w:rPr>
            </w:r>
            <w:r w:rsidR="00EA3D64">
              <w:rPr>
                <w:noProof/>
                <w:webHidden/>
              </w:rPr>
              <w:fldChar w:fldCharType="separate"/>
            </w:r>
            <w:r w:rsidR="002F7145">
              <w:rPr>
                <w:noProof/>
                <w:webHidden/>
              </w:rPr>
              <w:t>7</w:t>
            </w:r>
            <w:r w:rsidR="00EA3D64">
              <w:rPr>
                <w:noProof/>
                <w:webHidden/>
              </w:rPr>
              <w:fldChar w:fldCharType="end"/>
            </w:r>
          </w:hyperlink>
        </w:p>
        <w:p w14:paraId="4E172C5B"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7" w:history="1">
            <w:r w:rsidR="00EA3D64" w:rsidRPr="00BB23F2">
              <w:rPr>
                <w:rStyle w:val="Hipervnculo"/>
                <w:noProof/>
              </w:rPr>
              <w:t>SEGUNDO. Causales de improcedencia y sobreseimiento</w:t>
            </w:r>
            <w:r w:rsidR="00EA3D64">
              <w:rPr>
                <w:noProof/>
                <w:webHidden/>
              </w:rPr>
              <w:tab/>
            </w:r>
            <w:r w:rsidR="00EA3D64">
              <w:rPr>
                <w:noProof/>
                <w:webHidden/>
              </w:rPr>
              <w:fldChar w:fldCharType="begin"/>
            </w:r>
            <w:r w:rsidR="00EA3D64">
              <w:rPr>
                <w:noProof/>
                <w:webHidden/>
              </w:rPr>
              <w:instrText xml:space="preserve"> PAGEREF _Toc222411027 \h </w:instrText>
            </w:r>
            <w:r w:rsidR="00EA3D64">
              <w:rPr>
                <w:noProof/>
                <w:webHidden/>
              </w:rPr>
            </w:r>
            <w:r w:rsidR="00EA3D64">
              <w:rPr>
                <w:noProof/>
                <w:webHidden/>
              </w:rPr>
              <w:fldChar w:fldCharType="separate"/>
            </w:r>
            <w:r w:rsidR="002F7145">
              <w:rPr>
                <w:noProof/>
                <w:webHidden/>
              </w:rPr>
              <w:t>8</w:t>
            </w:r>
            <w:r w:rsidR="00EA3D64">
              <w:rPr>
                <w:noProof/>
                <w:webHidden/>
              </w:rPr>
              <w:fldChar w:fldCharType="end"/>
            </w:r>
          </w:hyperlink>
        </w:p>
        <w:p w14:paraId="6A0D8230"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8" w:history="1">
            <w:r w:rsidR="00EA3D64" w:rsidRPr="00BB23F2">
              <w:rPr>
                <w:rStyle w:val="Hipervnculo"/>
                <w:noProof/>
              </w:rPr>
              <w:t>TERCERO. Determinación de la Controversia</w:t>
            </w:r>
            <w:r w:rsidR="00EA3D64">
              <w:rPr>
                <w:noProof/>
                <w:webHidden/>
              </w:rPr>
              <w:tab/>
            </w:r>
            <w:r w:rsidR="00EA3D64">
              <w:rPr>
                <w:noProof/>
                <w:webHidden/>
              </w:rPr>
              <w:fldChar w:fldCharType="begin"/>
            </w:r>
            <w:r w:rsidR="00EA3D64">
              <w:rPr>
                <w:noProof/>
                <w:webHidden/>
              </w:rPr>
              <w:instrText xml:space="preserve"> PAGEREF _Toc222411028 \h </w:instrText>
            </w:r>
            <w:r w:rsidR="00EA3D64">
              <w:rPr>
                <w:noProof/>
                <w:webHidden/>
              </w:rPr>
            </w:r>
            <w:r w:rsidR="00EA3D64">
              <w:rPr>
                <w:noProof/>
                <w:webHidden/>
              </w:rPr>
              <w:fldChar w:fldCharType="separate"/>
            </w:r>
            <w:r w:rsidR="002F7145">
              <w:rPr>
                <w:noProof/>
                <w:webHidden/>
              </w:rPr>
              <w:t>10</w:t>
            </w:r>
            <w:r w:rsidR="00EA3D64">
              <w:rPr>
                <w:noProof/>
                <w:webHidden/>
              </w:rPr>
              <w:fldChar w:fldCharType="end"/>
            </w:r>
          </w:hyperlink>
        </w:p>
        <w:p w14:paraId="23485131"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29" w:history="1">
            <w:r w:rsidR="00EA3D64" w:rsidRPr="00BB23F2">
              <w:rPr>
                <w:rStyle w:val="Hipervnculo"/>
                <w:noProof/>
              </w:rPr>
              <w:t>CUARTO. Marco normativo aplicable en materia de transparencia y acceso a la información pública</w:t>
            </w:r>
            <w:r w:rsidR="00EA3D64">
              <w:rPr>
                <w:noProof/>
                <w:webHidden/>
              </w:rPr>
              <w:tab/>
            </w:r>
            <w:r w:rsidR="00EA3D64">
              <w:rPr>
                <w:noProof/>
                <w:webHidden/>
              </w:rPr>
              <w:fldChar w:fldCharType="begin"/>
            </w:r>
            <w:r w:rsidR="00EA3D64">
              <w:rPr>
                <w:noProof/>
                <w:webHidden/>
              </w:rPr>
              <w:instrText xml:space="preserve"> PAGEREF _Toc222411029 \h </w:instrText>
            </w:r>
            <w:r w:rsidR="00EA3D64">
              <w:rPr>
                <w:noProof/>
                <w:webHidden/>
              </w:rPr>
            </w:r>
            <w:r w:rsidR="00EA3D64">
              <w:rPr>
                <w:noProof/>
                <w:webHidden/>
              </w:rPr>
              <w:fldChar w:fldCharType="separate"/>
            </w:r>
            <w:r w:rsidR="002F7145">
              <w:rPr>
                <w:noProof/>
                <w:webHidden/>
              </w:rPr>
              <w:t>12</w:t>
            </w:r>
            <w:r w:rsidR="00EA3D64">
              <w:rPr>
                <w:noProof/>
                <w:webHidden/>
              </w:rPr>
              <w:fldChar w:fldCharType="end"/>
            </w:r>
          </w:hyperlink>
        </w:p>
        <w:p w14:paraId="285F91E7"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30" w:history="1">
            <w:r w:rsidR="00EA3D64" w:rsidRPr="00BB23F2">
              <w:rPr>
                <w:rStyle w:val="Hipervnculo"/>
                <w:noProof/>
              </w:rPr>
              <w:t>QUINTO. Estudio de Fondo</w:t>
            </w:r>
            <w:r w:rsidR="00EA3D64">
              <w:rPr>
                <w:noProof/>
                <w:webHidden/>
              </w:rPr>
              <w:tab/>
            </w:r>
            <w:r w:rsidR="00EA3D64">
              <w:rPr>
                <w:noProof/>
                <w:webHidden/>
              </w:rPr>
              <w:fldChar w:fldCharType="begin"/>
            </w:r>
            <w:r w:rsidR="00EA3D64">
              <w:rPr>
                <w:noProof/>
                <w:webHidden/>
              </w:rPr>
              <w:instrText xml:space="preserve"> PAGEREF _Toc222411030 \h </w:instrText>
            </w:r>
            <w:r w:rsidR="00EA3D64">
              <w:rPr>
                <w:noProof/>
                <w:webHidden/>
              </w:rPr>
            </w:r>
            <w:r w:rsidR="00EA3D64">
              <w:rPr>
                <w:noProof/>
                <w:webHidden/>
              </w:rPr>
              <w:fldChar w:fldCharType="separate"/>
            </w:r>
            <w:r w:rsidR="002F7145">
              <w:rPr>
                <w:noProof/>
                <w:webHidden/>
              </w:rPr>
              <w:t>13</w:t>
            </w:r>
            <w:r w:rsidR="00EA3D64">
              <w:rPr>
                <w:noProof/>
                <w:webHidden/>
              </w:rPr>
              <w:fldChar w:fldCharType="end"/>
            </w:r>
          </w:hyperlink>
        </w:p>
        <w:p w14:paraId="756D213C" w14:textId="77777777" w:rsidR="00EA3D64" w:rsidRDefault="00DC0580">
          <w:pPr>
            <w:pStyle w:val="TDC2"/>
            <w:tabs>
              <w:tab w:val="right" w:leader="dot" w:pos="8921"/>
            </w:tabs>
            <w:rPr>
              <w:rFonts w:asciiTheme="minorHAnsi" w:eastAsiaTheme="minorEastAsia" w:hAnsiTheme="minorHAnsi" w:cstheme="minorBidi"/>
              <w:noProof/>
              <w:color w:val="auto"/>
            </w:rPr>
          </w:pPr>
          <w:hyperlink w:anchor="_Toc222411031" w:history="1">
            <w:r w:rsidR="00EA3D64" w:rsidRPr="00BB23F2">
              <w:rPr>
                <w:rStyle w:val="Hipervnculo"/>
                <w:noProof/>
              </w:rPr>
              <w:t>SEXTO. Decisión</w:t>
            </w:r>
            <w:r w:rsidR="00EA3D64">
              <w:rPr>
                <w:noProof/>
                <w:webHidden/>
              </w:rPr>
              <w:tab/>
            </w:r>
            <w:r w:rsidR="00EA3D64">
              <w:rPr>
                <w:noProof/>
                <w:webHidden/>
              </w:rPr>
              <w:fldChar w:fldCharType="begin"/>
            </w:r>
            <w:r w:rsidR="00EA3D64">
              <w:rPr>
                <w:noProof/>
                <w:webHidden/>
              </w:rPr>
              <w:instrText xml:space="preserve"> PAGEREF _Toc222411031 \h </w:instrText>
            </w:r>
            <w:r w:rsidR="00EA3D64">
              <w:rPr>
                <w:noProof/>
                <w:webHidden/>
              </w:rPr>
            </w:r>
            <w:r w:rsidR="00EA3D64">
              <w:rPr>
                <w:noProof/>
                <w:webHidden/>
              </w:rPr>
              <w:fldChar w:fldCharType="separate"/>
            </w:r>
            <w:r w:rsidR="002F7145">
              <w:rPr>
                <w:noProof/>
                <w:webHidden/>
              </w:rPr>
              <w:t>23</w:t>
            </w:r>
            <w:r w:rsidR="00EA3D64">
              <w:rPr>
                <w:noProof/>
                <w:webHidden/>
              </w:rPr>
              <w:fldChar w:fldCharType="end"/>
            </w:r>
          </w:hyperlink>
        </w:p>
        <w:p w14:paraId="76A0DE39" w14:textId="77777777" w:rsidR="00EA3D64" w:rsidRDefault="00DC0580">
          <w:pPr>
            <w:pStyle w:val="TDC1"/>
            <w:tabs>
              <w:tab w:val="right" w:leader="dot" w:pos="8921"/>
            </w:tabs>
            <w:rPr>
              <w:rFonts w:asciiTheme="minorHAnsi" w:eastAsiaTheme="minorEastAsia" w:hAnsiTheme="minorHAnsi" w:cstheme="minorBidi"/>
              <w:noProof/>
              <w:color w:val="auto"/>
            </w:rPr>
          </w:pPr>
          <w:hyperlink w:anchor="_Toc222411032" w:history="1">
            <w:r w:rsidR="00EA3D64" w:rsidRPr="00BB23F2">
              <w:rPr>
                <w:rStyle w:val="Hipervnculo"/>
                <w:noProof/>
              </w:rPr>
              <w:t>R E S U E L V E</w:t>
            </w:r>
            <w:r w:rsidR="00EA3D64">
              <w:rPr>
                <w:noProof/>
                <w:webHidden/>
              </w:rPr>
              <w:tab/>
            </w:r>
            <w:r w:rsidR="00EA3D64">
              <w:rPr>
                <w:noProof/>
                <w:webHidden/>
              </w:rPr>
              <w:fldChar w:fldCharType="begin"/>
            </w:r>
            <w:r w:rsidR="00EA3D64">
              <w:rPr>
                <w:noProof/>
                <w:webHidden/>
              </w:rPr>
              <w:instrText xml:space="preserve"> PAGEREF _Toc222411032 \h </w:instrText>
            </w:r>
            <w:r w:rsidR="00EA3D64">
              <w:rPr>
                <w:noProof/>
                <w:webHidden/>
              </w:rPr>
            </w:r>
            <w:r w:rsidR="00EA3D64">
              <w:rPr>
                <w:noProof/>
                <w:webHidden/>
              </w:rPr>
              <w:fldChar w:fldCharType="separate"/>
            </w:r>
            <w:r w:rsidR="002F7145">
              <w:rPr>
                <w:noProof/>
                <w:webHidden/>
              </w:rPr>
              <w:t>24</w:t>
            </w:r>
            <w:r w:rsidR="00EA3D64">
              <w:rPr>
                <w:noProof/>
                <w:webHidden/>
              </w:rPr>
              <w:fldChar w:fldCharType="end"/>
            </w:r>
          </w:hyperlink>
        </w:p>
        <w:p w14:paraId="5B9D6C11" w14:textId="331DCCD6" w:rsidR="00C4052B" w:rsidRPr="00CF0B03" w:rsidRDefault="00C4052B" w:rsidP="007808E0">
          <w:pPr>
            <w:spacing w:after="0" w:line="360" w:lineRule="auto"/>
          </w:pPr>
          <w:r w:rsidRPr="00CF0B03">
            <w:rPr>
              <w:b/>
              <w:bCs/>
              <w:lang w:val="es-ES"/>
            </w:rPr>
            <w:fldChar w:fldCharType="end"/>
          </w:r>
        </w:p>
      </w:sdtContent>
    </w:sdt>
    <w:p w14:paraId="57481942" w14:textId="77777777" w:rsidR="00C4052B" w:rsidRPr="00CF0B03" w:rsidRDefault="00C4052B" w:rsidP="007808E0">
      <w:pPr>
        <w:tabs>
          <w:tab w:val="left" w:pos="8931"/>
        </w:tabs>
        <w:spacing w:after="0" w:line="360" w:lineRule="auto"/>
      </w:pPr>
    </w:p>
    <w:p w14:paraId="411B5995" w14:textId="77777777" w:rsidR="00C4052B" w:rsidRPr="00CF0B03" w:rsidRDefault="00C4052B" w:rsidP="007808E0">
      <w:pPr>
        <w:tabs>
          <w:tab w:val="left" w:pos="8931"/>
        </w:tabs>
        <w:spacing w:after="0" w:line="360" w:lineRule="auto"/>
      </w:pPr>
    </w:p>
    <w:p w14:paraId="6784625D" w14:textId="77777777" w:rsidR="00C4052B" w:rsidRPr="00CF0B03" w:rsidRDefault="00C4052B" w:rsidP="007808E0">
      <w:pPr>
        <w:tabs>
          <w:tab w:val="left" w:pos="8931"/>
        </w:tabs>
        <w:spacing w:after="0" w:line="360" w:lineRule="auto"/>
      </w:pPr>
    </w:p>
    <w:p w14:paraId="140888DD" w14:textId="77777777" w:rsidR="00C4052B" w:rsidRPr="00CF0B03" w:rsidRDefault="00C4052B" w:rsidP="007808E0">
      <w:pPr>
        <w:tabs>
          <w:tab w:val="left" w:pos="8931"/>
        </w:tabs>
        <w:spacing w:after="0" w:line="360" w:lineRule="auto"/>
      </w:pPr>
    </w:p>
    <w:p w14:paraId="46268890" w14:textId="77777777" w:rsidR="00C4052B" w:rsidRPr="00CF0B03" w:rsidRDefault="00C4052B" w:rsidP="007808E0">
      <w:pPr>
        <w:tabs>
          <w:tab w:val="left" w:pos="8931"/>
        </w:tabs>
        <w:spacing w:after="0" w:line="360" w:lineRule="auto"/>
      </w:pPr>
    </w:p>
    <w:p w14:paraId="147CC638" w14:textId="77777777" w:rsidR="00C4052B" w:rsidRPr="00CF0B03" w:rsidRDefault="00C4052B" w:rsidP="007808E0">
      <w:pPr>
        <w:tabs>
          <w:tab w:val="left" w:pos="8931"/>
        </w:tabs>
        <w:spacing w:after="0" w:line="360" w:lineRule="auto"/>
      </w:pPr>
    </w:p>
    <w:p w14:paraId="01BB5716" w14:textId="77777777" w:rsidR="00C4052B" w:rsidRPr="00CF0B03" w:rsidRDefault="00C4052B" w:rsidP="007808E0">
      <w:pPr>
        <w:tabs>
          <w:tab w:val="left" w:pos="8931"/>
        </w:tabs>
        <w:spacing w:after="0" w:line="360" w:lineRule="auto"/>
      </w:pPr>
    </w:p>
    <w:p w14:paraId="62C1CEC9" w14:textId="77777777" w:rsidR="00C4052B" w:rsidRPr="00CF0B03" w:rsidRDefault="00C4052B" w:rsidP="007808E0">
      <w:pPr>
        <w:tabs>
          <w:tab w:val="left" w:pos="8931"/>
        </w:tabs>
        <w:spacing w:after="0" w:line="360" w:lineRule="auto"/>
      </w:pPr>
    </w:p>
    <w:p w14:paraId="6E6C2561" w14:textId="77777777" w:rsidR="00D61CB8" w:rsidRPr="00CF0B03" w:rsidRDefault="00D61CB8" w:rsidP="007808E0">
      <w:pPr>
        <w:tabs>
          <w:tab w:val="left" w:pos="8931"/>
        </w:tabs>
        <w:spacing w:after="0" w:line="360" w:lineRule="auto"/>
      </w:pPr>
    </w:p>
    <w:p w14:paraId="3FB7EB5E" w14:textId="09C45A90" w:rsidR="005C690F" w:rsidRPr="00CF0B03" w:rsidRDefault="007D6307" w:rsidP="007808E0">
      <w:pPr>
        <w:tabs>
          <w:tab w:val="left" w:pos="8931"/>
        </w:tabs>
        <w:spacing w:after="0" w:line="360" w:lineRule="auto"/>
      </w:pPr>
      <w:r w:rsidRPr="00CF0B03">
        <w:lastRenderedPageBreak/>
        <w:t xml:space="preserve">Resolución del Pleno del Instituto de Transparencia, Acceso a la Información Pública y Protección de Datos Personales del Estado de México y Municipios, con domicilio en Metepec, Estado de México, de </w:t>
      </w:r>
      <w:r w:rsidR="00657094" w:rsidRPr="00CF0B03">
        <w:t>fecha dieciocho</w:t>
      </w:r>
      <w:r w:rsidR="00BC7B8D" w:rsidRPr="00CF0B03">
        <w:t xml:space="preserve"> de febrero</w:t>
      </w:r>
      <w:r w:rsidR="00CF7AA5" w:rsidRPr="00CF0B03">
        <w:t xml:space="preserve"> </w:t>
      </w:r>
      <w:r w:rsidR="00355C16" w:rsidRPr="00CF0B03">
        <w:t>de dos mil veintiséis</w:t>
      </w:r>
      <w:r w:rsidRPr="00CF0B03">
        <w:t xml:space="preserve">. </w:t>
      </w:r>
    </w:p>
    <w:p w14:paraId="0DCD3B82" w14:textId="77777777" w:rsidR="005C690F" w:rsidRPr="00CF0B03" w:rsidRDefault="005C690F" w:rsidP="007808E0">
      <w:pPr>
        <w:spacing w:after="0" w:line="360" w:lineRule="auto"/>
        <w:rPr>
          <w:b/>
        </w:rPr>
      </w:pPr>
    </w:p>
    <w:p w14:paraId="1570B336" w14:textId="2E4783FB" w:rsidR="005C690F" w:rsidRPr="00CF0B03" w:rsidRDefault="007D6307" w:rsidP="007808E0">
      <w:pPr>
        <w:spacing w:after="0" w:line="360" w:lineRule="auto"/>
        <w:rPr>
          <w:color w:val="0D0D0D"/>
        </w:rPr>
      </w:pPr>
      <w:r w:rsidRPr="00CF0B03">
        <w:rPr>
          <w:b/>
        </w:rPr>
        <w:t xml:space="preserve">VISTO </w:t>
      </w:r>
      <w:r w:rsidRPr="00CF0B03">
        <w:t xml:space="preserve">el expediente electrónico conformado con motivo del Recurso de Revisión </w:t>
      </w:r>
      <w:r w:rsidR="00657094" w:rsidRPr="002D766E">
        <w:rPr>
          <w:b/>
          <w:bCs/>
        </w:rPr>
        <w:t>12291</w:t>
      </w:r>
      <w:r w:rsidR="000D392E" w:rsidRPr="002D766E">
        <w:rPr>
          <w:b/>
          <w:bCs/>
        </w:rPr>
        <w:t>/INFOEM/IP/RR/2025</w:t>
      </w:r>
      <w:r w:rsidRPr="00CF0B03">
        <w:rPr>
          <w:bCs/>
        </w:rPr>
        <w:t xml:space="preserve">, interpuesto </w:t>
      </w:r>
      <w:r w:rsidR="008415EA" w:rsidRPr="00CF0B03">
        <w:rPr>
          <w:bCs/>
        </w:rPr>
        <w:t>por</w:t>
      </w:r>
      <w:r w:rsidR="00DC0580">
        <w:rPr>
          <w:bCs/>
        </w:rPr>
        <w:t xml:space="preserve"> </w:t>
      </w:r>
      <w:r w:rsidR="00DC0580" w:rsidRPr="00DC0580">
        <w:rPr>
          <w:bCs/>
          <w:highlight w:val="black"/>
        </w:rPr>
        <w:t>XXXXXXXXXXXXXXXX</w:t>
      </w:r>
      <w:bookmarkStart w:id="0" w:name="_GoBack"/>
      <w:bookmarkEnd w:id="0"/>
      <w:r w:rsidR="00BC7B8D" w:rsidRPr="00CF0B03">
        <w:rPr>
          <w:bCs/>
        </w:rPr>
        <w:t xml:space="preserve">, quien será </w:t>
      </w:r>
      <w:r w:rsidR="00D906B2" w:rsidRPr="00CF0B03">
        <w:rPr>
          <w:bCs/>
        </w:rPr>
        <w:t>la persona</w:t>
      </w:r>
      <w:r w:rsidRPr="00CF0B03">
        <w:rPr>
          <w:bCs/>
        </w:rPr>
        <w:t xml:space="preserve"> </w:t>
      </w:r>
      <w:r w:rsidRPr="00CF0B03">
        <w:rPr>
          <w:bCs/>
          <w:color w:val="0D0D0D"/>
        </w:rPr>
        <w:t>Recurrente o Particular, en contra de la respuesta del Sujeto Obligado</w:t>
      </w:r>
      <w:r w:rsidR="00705FBB" w:rsidRPr="00CF0B03">
        <w:rPr>
          <w:bCs/>
          <w:color w:val="0D0D0D"/>
        </w:rPr>
        <w:t xml:space="preserve">, </w:t>
      </w:r>
      <w:r w:rsidR="00657094" w:rsidRPr="002D766E">
        <w:rPr>
          <w:b/>
          <w:bCs/>
          <w:color w:val="0D0D0D"/>
        </w:rPr>
        <w:t>Secretaría de Finanzas</w:t>
      </w:r>
      <w:r w:rsidR="00EF0C39" w:rsidRPr="002D766E">
        <w:rPr>
          <w:b/>
          <w:bCs/>
        </w:rPr>
        <w:t>,</w:t>
      </w:r>
      <w:r w:rsidRPr="00CF0B03">
        <w:rPr>
          <w:bCs/>
          <w:color w:val="0D0D0D"/>
        </w:rPr>
        <w:t xml:space="preserve"> </w:t>
      </w:r>
      <w:r w:rsidRPr="00CF0B03">
        <w:rPr>
          <w:color w:val="0D0D0D"/>
        </w:rPr>
        <w:t>a la solicitud de acceso a la información pública</w:t>
      </w:r>
      <w:r w:rsidR="00800641" w:rsidRPr="00CF0B03">
        <w:rPr>
          <w:color w:val="0D0D0D"/>
        </w:rPr>
        <w:t xml:space="preserve"> </w:t>
      </w:r>
      <w:r w:rsidR="00D768A4" w:rsidRPr="00CF0B03">
        <w:t>0</w:t>
      </w:r>
      <w:r w:rsidR="00657094" w:rsidRPr="00CF0B03">
        <w:t>0736</w:t>
      </w:r>
      <w:r w:rsidR="00EE1006" w:rsidRPr="00CF0B03">
        <w:t>/</w:t>
      </w:r>
      <w:r w:rsidR="00657094" w:rsidRPr="00CF0B03">
        <w:t>SF</w:t>
      </w:r>
      <w:r w:rsidR="000D392E" w:rsidRPr="00CF0B03">
        <w:t>/IP/2025</w:t>
      </w:r>
      <w:r w:rsidRPr="00CF0B03">
        <w:rPr>
          <w:color w:val="000000"/>
        </w:rPr>
        <w:t xml:space="preserve">, </w:t>
      </w:r>
      <w:r w:rsidRPr="00CF0B03">
        <w:rPr>
          <w:color w:val="0D0D0D"/>
        </w:rPr>
        <w:t>se emite la presente Resolución, con base en los Antecedentes y Considerandos que se exponen a continuación:</w:t>
      </w:r>
    </w:p>
    <w:p w14:paraId="1F97CEF3" w14:textId="77777777" w:rsidR="005C690F" w:rsidRPr="00CF0B03" w:rsidRDefault="005C690F" w:rsidP="007808E0">
      <w:pPr>
        <w:spacing w:after="0" w:line="360" w:lineRule="auto"/>
        <w:rPr>
          <w:b/>
        </w:rPr>
      </w:pPr>
    </w:p>
    <w:p w14:paraId="1DEAF9D3" w14:textId="24D35555" w:rsidR="005C690F" w:rsidRPr="00CF0B03" w:rsidRDefault="00CD6238" w:rsidP="007808E0">
      <w:pPr>
        <w:pStyle w:val="Ttulo1"/>
        <w:spacing w:before="0" w:after="0" w:line="360" w:lineRule="auto"/>
        <w:jc w:val="center"/>
        <w:rPr>
          <w:sz w:val="22"/>
          <w:szCs w:val="22"/>
        </w:rPr>
      </w:pPr>
      <w:bookmarkStart w:id="1" w:name="_Toc222411020"/>
      <w:r w:rsidRPr="00CF0B03">
        <w:rPr>
          <w:sz w:val="22"/>
          <w:szCs w:val="22"/>
        </w:rPr>
        <w:t>A N T E C E D E N T E S</w:t>
      </w:r>
      <w:bookmarkEnd w:id="1"/>
    </w:p>
    <w:p w14:paraId="5A7EDA4F" w14:textId="77777777" w:rsidR="005C690F" w:rsidRPr="00CF0B03" w:rsidRDefault="005C690F" w:rsidP="007808E0">
      <w:pPr>
        <w:spacing w:after="0" w:line="360" w:lineRule="auto"/>
        <w:jc w:val="center"/>
        <w:rPr>
          <w:b/>
        </w:rPr>
      </w:pPr>
    </w:p>
    <w:p w14:paraId="4930DAB9" w14:textId="701611A7" w:rsidR="00E22EA8" w:rsidRPr="00CF0B03" w:rsidRDefault="009215C2" w:rsidP="007808E0">
      <w:pPr>
        <w:pStyle w:val="Ttulo2"/>
        <w:spacing w:before="0" w:after="0" w:line="360" w:lineRule="auto"/>
        <w:rPr>
          <w:sz w:val="22"/>
          <w:szCs w:val="22"/>
          <w:lang w:eastAsia="es-ES"/>
        </w:rPr>
      </w:pPr>
      <w:bookmarkStart w:id="2" w:name="_Toc222411021"/>
      <w:r w:rsidRPr="00CF0B03">
        <w:rPr>
          <w:sz w:val="22"/>
          <w:szCs w:val="22"/>
          <w:lang w:eastAsia="es-ES"/>
        </w:rPr>
        <w:t xml:space="preserve">I. </w:t>
      </w:r>
      <w:r w:rsidR="00E22EA8" w:rsidRPr="00CF0B03">
        <w:rPr>
          <w:sz w:val="22"/>
          <w:szCs w:val="22"/>
          <w:lang w:eastAsia="es-ES"/>
        </w:rPr>
        <w:t>Presentación de la solicitud de información</w:t>
      </w:r>
      <w:bookmarkEnd w:id="2"/>
    </w:p>
    <w:p w14:paraId="63A20E25" w14:textId="77777777" w:rsidR="009215C2" w:rsidRPr="00CF0B03" w:rsidRDefault="009215C2" w:rsidP="007808E0">
      <w:pPr>
        <w:tabs>
          <w:tab w:val="left" w:pos="567"/>
        </w:tabs>
        <w:spacing w:after="0" w:line="360" w:lineRule="auto"/>
        <w:rPr>
          <w:rFonts w:eastAsia="Times New Roman" w:cs="Tahoma"/>
          <w:lang w:eastAsia="es-ES"/>
        </w:rPr>
      </w:pPr>
    </w:p>
    <w:p w14:paraId="0CB95CB8" w14:textId="508B61FD" w:rsidR="00FD7497" w:rsidRPr="00CF0B03" w:rsidRDefault="00657094" w:rsidP="00FD7497">
      <w:pPr>
        <w:spacing w:after="0" w:line="360" w:lineRule="auto"/>
        <w:rPr>
          <w:rFonts w:eastAsia="Times New Roman" w:cs="Tahoma"/>
          <w:lang w:eastAsia="es-ES"/>
        </w:rPr>
      </w:pPr>
      <w:r w:rsidRPr="00CF0B03">
        <w:rPr>
          <w:rFonts w:eastAsia="Times New Roman" w:cs="Tahoma"/>
          <w:lang w:eastAsia="es-ES"/>
        </w:rPr>
        <w:t>El veintitrés de septiembre</w:t>
      </w:r>
      <w:r w:rsidR="000E499B" w:rsidRPr="00CF0B03">
        <w:rPr>
          <w:rFonts w:eastAsia="Times New Roman" w:cs="Tahoma"/>
          <w:lang w:eastAsia="es-ES"/>
        </w:rPr>
        <w:t xml:space="preserve"> de dos mil veinticinco, </w:t>
      </w:r>
      <w:r w:rsidR="00FD7497" w:rsidRPr="00CF0B03">
        <w:rPr>
          <w:rFonts w:eastAsia="Times New Roman" w:cs="Tahoma"/>
          <w:lang w:eastAsia="es-ES"/>
        </w:rPr>
        <w:t>el Particular presentó una solicitud de acceso a la información pública, a través del Sistema de Acceso a la Informac</w:t>
      </w:r>
      <w:r w:rsidRPr="00CF0B03">
        <w:rPr>
          <w:rFonts w:eastAsia="Times New Roman" w:cs="Tahoma"/>
          <w:lang w:eastAsia="es-ES"/>
        </w:rPr>
        <w:t>ión Mexiquense (SAIMEX), ante la</w:t>
      </w:r>
      <w:r w:rsidRPr="00CF0B03">
        <w:t xml:space="preserve"> Secretaría de Finanzas</w:t>
      </w:r>
      <w:r w:rsidR="00FD7497" w:rsidRPr="00CF0B03">
        <w:rPr>
          <w:rFonts w:eastAsia="Calibri" w:cs="Times New Roman"/>
          <w:color w:val="000000"/>
        </w:rPr>
        <w:t>,</w:t>
      </w:r>
      <w:r w:rsidR="00FD7497" w:rsidRPr="00CF0B03">
        <w:rPr>
          <w:rFonts w:eastAsia="Calibri" w:cs="Tahoma"/>
        </w:rPr>
        <w:t xml:space="preserve"> en los siguientes términos: </w:t>
      </w:r>
    </w:p>
    <w:p w14:paraId="3E26AFB3" w14:textId="77777777" w:rsidR="00FD7497" w:rsidRPr="00CF0B03" w:rsidRDefault="00FD7497" w:rsidP="00FD7497">
      <w:pPr>
        <w:spacing w:after="0" w:line="360" w:lineRule="auto"/>
        <w:rPr>
          <w:rFonts w:eastAsia="Calibri" w:cs="Tahoma"/>
        </w:rPr>
      </w:pPr>
    </w:p>
    <w:p w14:paraId="6D2F29FC" w14:textId="77777777" w:rsidR="00FD7497" w:rsidRPr="00CF0B03" w:rsidRDefault="00FD7497" w:rsidP="00FD7497">
      <w:pPr>
        <w:tabs>
          <w:tab w:val="left" w:pos="4667"/>
        </w:tabs>
        <w:spacing w:after="0" w:line="360" w:lineRule="auto"/>
        <w:ind w:left="567" w:right="567"/>
        <w:rPr>
          <w:rFonts w:eastAsia="Times New Roman" w:cs="Tahoma"/>
          <w:b/>
          <w:i/>
          <w:iCs/>
          <w:sz w:val="20"/>
          <w:szCs w:val="20"/>
          <w:lang w:eastAsia="es-ES"/>
        </w:rPr>
      </w:pPr>
      <w:r w:rsidRPr="00CF0B03">
        <w:rPr>
          <w:rFonts w:eastAsia="Times New Roman" w:cs="Tahoma"/>
          <w:b/>
          <w:i/>
          <w:iCs/>
          <w:sz w:val="20"/>
          <w:szCs w:val="20"/>
          <w:lang w:eastAsia="es-ES"/>
        </w:rPr>
        <w:t>“DESCRIPCIÓN CLARA Y PRECISA DE LA INFORMACIÓN SOLICITADA</w:t>
      </w:r>
    </w:p>
    <w:p w14:paraId="456A9F15" w14:textId="77152E23" w:rsidR="00FD7497" w:rsidRPr="00CF0B03" w:rsidRDefault="00B45CAA" w:rsidP="00FD7497">
      <w:pPr>
        <w:tabs>
          <w:tab w:val="left" w:pos="4667"/>
        </w:tabs>
        <w:spacing w:after="0" w:line="360" w:lineRule="auto"/>
        <w:ind w:left="567" w:right="567"/>
        <w:rPr>
          <w:rFonts w:eastAsia="Times New Roman" w:cs="Tahoma"/>
          <w:bCs/>
          <w:i/>
          <w:iCs/>
          <w:sz w:val="20"/>
          <w:szCs w:val="20"/>
          <w:lang w:eastAsia="es-ES"/>
        </w:rPr>
      </w:pPr>
      <w:r w:rsidRPr="00CF0B03">
        <w:rPr>
          <w:i/>
          <w:iCs/>
          <w:sz w:val="20"/>
          <w:szCs w:val="20"/>
        </w:rPr>
        <w:t>SOLICITO COPIA SIMPLE DIGITALIZADA A TRAVÉS DEL SISTEMA ELECTRÓNICO SAIMEX DE TODOS LOS COMPROBANTES DE PAGO CON FECHA ENTRE EL 1 DE ENERO AL 23 DE SEPTIEMBRE DE 2025 DONDE FUNJA COMO ÁREA USUARIA LA COORDINACION GENERAL DE COMUNICACION SOCIAL Y/O DIRECCION GENERAL DE PUBLICIDAD DEL GOBIERNO DEL ESTADO DE MÉXICO</w:t>
      </w:r>
      <w:r w:rsidR="00FD7497" w:rsidRPr="00CF0B03">
        <w:rPr>
          <w:i/>
          <w:iCs/>
          <w:sz w:val="20"/>
          <w:szCs w:val="20"/>
        </w:rPr>
        <w:t>” (Sic.)</w:t>
      </w:r>
    </w:p>
    <w:p w14:paraId="2665D042" w14:textId="77777777" w:rsidR="00FD7497" w:rsidRPr="00CF0B03"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CF0B03" w:rsidRDefault="00FD7497" w:rsidP="00454A64">
      <w:pPr>
        <w:tabs>
          <w:tab w:val="left" w:pos="4667"/>
        </w:tabs>
        <w:spacing w:after="0" w:line="360" w:lineRule="auto"/>
        <w:ind w:left="567" w:right="567"/>
        <w:rPr>
          <w:rFonts w:eastAsia="Times New Roman" w:cs="Tahoma"/>
          <w:b/>
          <w:bCs/>
          <w:i/>
          <w:iCs/>
          <w:sz w:val="20"/>
          <w:lang w:eastAsia="es-ES"/>
        </w:rPr>
      </w:pPr>
      <w:r w:rsidRPr="00CF0B03">
        <w:rPr>
          <w:rFonts w:eastAsia="Times New Roman" w:cs="Tahoma"/>
          <w:b/>
          <w:bCs/>
          <w:i/>
          <w:iCs/>
          <w:sz w:val="20"/>
          <w:lang w:eastAsia="es-ES"/>
        </w:rPr>
        <w:t>“MODALIDAD DE ENTREGA</w:t>
      </w:r>
    </w:p>
    <w:p w14:paraId="5354E066" w14:textId="701EFA1E" w:rsidR="00FD7497" w:rsidRPr="00CF0B03" w:rsidRDefault="00FD7497" w:rsidP="00454A64">
      <w:pPr>
        <w:tabs>
          <w:tab w:val="left" w:pos="4667"/>
        </w:tabs>
        <w:spacing w:after="0" w:line="360" w:lineRule="auto"/>
        <w:ind w:left="567" w:right="567"/>
        <w:rPr>
          <w:rFonts w:eastAsia="Times New Roman" w:cs="Tahoma"/>
          <w:b/>
          <w:bCs/>
          <w:i/>
          <w:iCs/>
          <w:sz w:val="20"/>
          <w:lang w:eastAsia="es-ES"/>
        </w:rPr>
      </w:pPr>
      <w:r w:rsidRPr="00CF0B03">
        <w:rPr>
          <w:rFonts w:eastAsia="Times New Roman" w:cs="Arial"/>
          <w:bCs/>
          <w:i/>
          <w:iCs/>
          <w:sz w:val="20"/>
          <w:lang w:eastAsia="es-ES"/>
        </w:rPr>
        <w:lastRenderedPageBreak/>
        <w:t>A través del SAIMEX”</w:t>
      </w:r>
    </w:p>
    <w:p w14:paraId="5BA61588" w14:textId="77777777" w:rsidR="001D6CAC" w:rsidRPr="00CF0B03" w:rsidRDefault="001D6CAC" w:rsidP="000E499B">
      <w:pPr>
        <w:spacing w:after="0" w:line="360" w:lineRule="auto"/>
        <w:ind w:right="567"/>
        <w:rPr>
          <w:rFonts w:eastAsia="Times New Roman" w:cs="Arial"/>
          <w:bCs/>
          <w:i/>
          <w:iCs/>
          <w:sz w:val="20"/>
          <w:lang w:eastAsia="es-ES"/>
        </w:rPr>
      </w:pPr>
    </w:p>
    <w:p w14:paraId="0A604AAC" w14:textId="0297E3FD" w:rsidR="00E22EA8" w:rsidRPr="00CF0B03" w:rsidRDefault="000B3C56" w:rsidP="007808E0">
      <w:pPr>
        <w:pStyle w:val="Ttulo2"/>
        <w:spacing w:before="0" w:after="0" w:line="360" w:lineRule="auto"/>
        <w:rPr>
          <w:sz w:val="22"/>
          <w:szCs w:val="22"/>
        </w:rPr>
      </w:pPr>
      <w:bookmarkStart w:id="3" w:name="_Toc222411022"/>
      <w:r w:rsidRPr="00CF0B03">
        <w:rPr>
          <w:rFonts w:cs="Tahoma"/>
          <w:sz w:val="22"/>
          <w:szCs w:val="22"/>
        </w:rPr>
        <w:t>I</w:t>
      </w:r>
      <w:r w:rsidR="001D6CAC" w:rsidRPr="00CF0B03">
        <w:rPr>
          <w:rFonts w:cs="Tahoma"/>
          <w:sz w:val="22"/>
          <w:szCs w:val="22"/>
        </w:rPr>
        <w:t>I</w:t>
      </w:r>
      <w:r w:rsidR="00E22EA8" w:rsidRPr="00CF0B03">
        <w:rPr>
          <w:rFonts w:cs="Tahoma"/>
          <w:sz w:val="22"/>
          <w:szCs w:val="22"/>
        </w:rPr>
        <w:t>.</w:t>
      </w:r>
      <w:r w:rsidR="00E22EA8" w:rsidRPr="00CF0B03">
        <w:rPr>
          <w:sz w:val="22"/>
          <w:szCs w:val="22"/>
        </w:rPr>
        <w:t xml:space="preserve"> Respuesta del Sujeto Obligado</w:t>
      </w:r>
      <w:bookmarkEnd w:id="3"/>
    </w:p>
    <w:p w14:paraId="10CE94A9" w14:textId="77777777" w:rsidR="00C06004" w:rsidRPr="00CF0B03" w:rsidRDefault="00C06004" w:rsidP="007808E0">
      <w:pPr>
        <w:autoSpaceDE w:val="0"/>
        <w:autoSpaceDN w:val="0"/>
        <w:adjustRightInd w:val="0"/>
        <w:spacing w:after="0" w:line="360" w:lineRule="auto"/>
        <w:rPr>
          <w:b/>
          <w:bCs/>
        </w:rPr>
      </w:pPr>
    </w:p>
    <w:p w14:paraId="0BCCA817" w14:textId="635B01C2" w:rsidR="00F16AEF" w:rsidRPr="00CF0B03" w:rsidRDefault="00EB386A" w:rsidP="00477A20">
      <w:pPr>
        <w:spacing w:after="0" w:line="360" w:lineRule="auto"/>
      </w:pPr>
      <w:r w:rsidRPr="00CF0B03">
        <w:t xml:space="preserve">El </w:t>
      </w:r>
      <w:r w:rsidR="00F16AEF" w:rsidRPr="00CF0B03">
        <w:t>diez de octubre</w:t>
      </w:r>
      <w:r w:rsidR="00CD4DE8" w:rsidRPr="00CF0B03">
        <w:t xml:space="preserve"> de dos mil veinticinco</w:t>
      </w:r>
      <w:r w:rsidR="00E22EA8" w:rsidRPr="00CF0B03">
        <w:t xml:space="preserve">, el Sujeto Obligado notificó, a través del Sistema de Acceso a la Información Mexiquense (SAIMEX), la respuesta a la solicitud de acceso a la información pública, </w:t>
      </w:r>
      <w:r w:rsidR="00477A20" w:rsidRPr="00CF0B03">
        <w:t>a través de</w:t>
      </w:r>
      <w:r w:rsidR="00F16AEF" w:rsidRPr="00CF0B03">
        <w:t xml:space="preserve"> los documentos siguientes:</w:t>
      </w:r>
    </w:p>
    <w:p w14:paraId="355F5B26" w14:textId="77777777" w:rsidR="00F16AEF" w:rsidRPr="00CF0B03" w:rsidRDefault="00F16AEF" w:rsidP="00477A20">
      <w:pPr>
        <w:spacing w:after="0" w:line="360" w:lineRule="auto"/>
      </w:pPr>
    </w:p>
    <w:p w14:paraId="26389B52" w14:textId="24DC6C64" w:rsidR="00F16AEF" w:rsidRPr="00CF0B03" w:rsidRDefault="00F16AEF" w:rsidP="00477A20">
      <w:pPr>
        <w:spacing w:after="0" w:line="360" w:lineRule="auto"/>
      </w:pPr>
      <w:r w:rsidRPr="00CF0B03">
        <w:t xml:space="preserve">i. Oficio número </w:t>
      </w:r>
      <w:r w:rsidR="008954BE" w:rsidRPr="00CF0B03">
        <w:t>20704002040000L/330/2025, del primero de octubre de dos mil veinticinco, suscrito por la Contaduría General Gubernamental y dirigido al Titular de la Unidad de Transparencia, por medio del cual mencionó lo siguiente:</w:t>
      </w:r>
    </w:p>
    <w:p w14:paraId="5328F6AD" w14:textId="77777777" w:rsidR="008954BE" w:rsidRPr="00CF0B03" w:rsidRDefault="008954BE" w:rsidP="00477A20">
      <w:pPr>
        <w:spacing w:after="0" w:line="360" w:lineRule="auto"/>
      </w:pPr>
    </w:p>
    <w:p w14:paraId="55D45746" w14:textId="3DD32DC0" w:rsidR="008954BE" w:rsidRPr="00CF0B03" w:rsidRDefault="008954BE" w:rsidP="008954BE">
      <w:pPr>
        <w:spacing w:after="0" w:line="360" w:lineRule="auto"/>
        <w:ind w:left="720"/>
        <w:rPr>
          <w:i/>
          <w:iCs/>
          <w:sz w:val="20"/>
          <w:szCs w:val="20"/>
        </w:rPr>
      </w:pPr>
      <w:r w:rsidRPr="00CF0B03">
        <w:rPr>
          <w:i/>
          <w:iCs/>
          <w:sz w:val="20"/>
          <w:szCs w:val="20"/>
        </w:rPr>
        <w:t>“… anexo al presente en medio magnético copia simple digitalizada de los comprobantes de pago solicitados del 1 de enero al cierre del mes de julio del año en curso ya que la información de los meses de agosto y septiembre no se ha recibido en su totalidad.</w:t>
      </w:r>
    </w:p>
    <w:p w14:paraId="2E3C7B02" w14:textId="3458DD8E" w:rsidR="008954BE" w:rsidRPr="00CF0B03" w:rsidRDefault="008954BE" w:rsidP="008954BE">
      <w:pPr>
        <w:spacing w:after="0" w:line="360" w:lineRule="auto"/>
        <w:ind w:left="720"/>
        <w:rPr>
          <w:i/>
          <w:iCs/>
          <w:sz w:val="20"/>
          <w:szCs w:val="20"/>
        </w:rPr>
      </w:pPr>
      <w:r w:rsidRPr="00CF0B03">
        <w:rPr>
          <w:i/>
          <w:iCs/>
          <w:sz w:val="20"/>
          <w:szCs w:val="20"/>
        </w:rPr>
        <w:t>…</w:t>
      </w:r>
    </w:p>
    <w:p w14:paraId="1C68A6E2" w14:textId="55927EE7" w:rsidR="008954BE" w:rsidRPr="00CF0B03" w:rsidRDefault="008954BE" w:rsidP="008954BE">
      <w:pPr>
        <w:spacing w:after="0" w:line="360" w:lineRule="auto"/>
        <w:ind w:left="720"/>
        <w:rPr>
          <w:i/>
          <w:iCs/>
          <w:sz w:val="20"/>
          <w:szCs w:val="20"/>
        </w:rPr>
      </w:pPr>
      <w:r w:rsidRPr="00CF0B03">
        <w:rPr>
          <w:i/>
          <w:iCs/>
          <w:sz w:val="20"/>
          <w:szCs w:val="20"/>
        </w:rPr>
        <w:t>… solicito se someta a consideración del Comité de Transparencia, la clasificación de la información confidencial de los números de cuentas bancarias de las personas físicas y/o morales, contenidos en el soporte documental anexo, toda vez que de proporcionarse esta información sin testar, se tendría acceso no autorizado a dicha información, lo que implicaría transgresión a lo dispuesto en el artículo 16 de la Constitución Política de los Estados Unidos Mexicanos.</w:t>
      </w:r>
    </w:p>
    <w:p w14:paraId="6275D21E" w14:textId="5E81985A" w:rsidR="008954BE" w:rsidRPr="00CF0B03" w:rsidRDefault="008954BE" w:rsidP="008954BE">
      <w:pPr>
        <w:spacing w:after="0" w:line="360" w:lineRule="auto"/>
        <w:ind w:left="720"/>
        <w:rPr>
          <w:i/>
          <w:iCs/>
          <w:sz w:val="20"/>
          <w:szCs w:val="20"/>
        </w:rPr>
      </w:pPr>
      <w:r w:rsidRPr="00CF0B03">
        <w:rPr>
          <w:i/>
          <w:iCs/>
          <w:sz w:val="20"/>
          <w:szCs w:val="20"/>
        </w:rPr>
        <w:t>…”</w:t>
      </w:r>
    </w:p>
    <w:p w14:paraId="0A346B10" w14:textId="77777777" w:rsidR="00F16AEF" w:rsidRPr="00CF0B03" w:rsidRDefault="00F16AEF" w:rsidP="00477A20">
      <w:pPr>
        <w:spacing w:after="0" w:line="360" w:lineRule="auto"/>
      </w:pPr>
    </w:p>
    <w:p w14:paraId="26606494" w14:textId="706DB704" w:rsidR="008954BE" w:rsidRPr="00CF0B03" w:rsidRDefault="008954BE" w:rsidP="00477A20">
      <w:pPr>
        <w:spacing w:after="0" w:line="360" w:lineRule="auto"/>
      </w:pPr>
      <w:r w:rsidRPr="00CF0B03">
        <w:t xml:space="preserve">ii. </w:t>
      </w:r>
      <w:r w:rsidR="002F6B40" w:rsidRPr="00CF0B03">
        <w:t>Relación que contiene número de folio, nombre del beneficiario, monto total y fecha de pago.</w:t>
      </w:r>
    </w:p>
    <w:p w14:paraId="4373BE1F" w14:textId="77777777" w:rsidR="002F6B40" w:rsidRPr="00CF0B03" w:rsidRDefault="002F6B40" w:rsidP="00477A20">
      <w:pPr>
        <w:spacing w:after="0" w:line="360" w:lineRule="auto"/>
      </w:pPr>
    </w:p>
    <w:p w14:paraId="36299413" w14:textId="09B2132F" w:rsidR="002F6B40" w:rsidRPr="00CF0B03" w:rsidRDefault="002F6B40" w:rsidP="00477A20">
      <w:pPr>
        <w:spacing w:after="0" w:line="360" w:lineRule="auto"/>
      </w:pPr>
      <w:r w:rsidRPr="00CF0B03">
        <w:lastRenderedPageBreak/>
        <w:t>iii. Oficio número 207051A00000000/786/2025, suscrito por la Directora General de Tesorería y dirigido a la Jefa de la Unidad de Apoyo Técnico Financiero, por medio del cual mencionó lo siguiente:</w:t>
      </w:r>
    </w:p>
    <w:p w14:paraId="23650C5C" w14:textId="77777777" w:rsidR="002F6B40" w:rsidRPr="00CF0B03" w:rsidRDefault="002F6B40" w:rsidP="00477A20">
      <w:pPr>
        <w:spacing w:after="0" w:line="360" w:lineRule="auto"/>
      </w:pPr>
    </w:p>
    <w:p w14:paraId="3CECA442" w14:textId="75A21CDC" w:rsidR="002F6B40" w:rsidRPr="00CF0B03" w:rsidRDefault="002F6B40" w:rsidP="002F6B40">
      <w:pPr>
        <w:spacing w:after="0" w:line="360" w:lineRule="auto"/>
        <w:ind w:left="720"/>
        <w:rPr>
          <w:i/>
          <w:iCs/>
          <w:sz w:val="20"/>
          <w:szCs w:val="20"/>
        </w:rPr>
      </w:pPr>
      <w:r w:rsidRPr="00CF0B03">
        <w:rPr>
          <w:i/>
          <w:iCs/>
          <w:sz w:val="20"/>
          <w:szCs w:val="20"/>
        </w:rPr>
        <w:t>“…Todos los soportes documentales correspondientes a pagos realizados entre el 1 de enero y el 23 de septiembre del presente año, cuya área usuaria fue la Coordinación General de Comunicación Social y/o Dirección General De Publicidad del Gobierno del Estado de México, fueron debidamente remitidos a la Contaduría General Gubernamental, en cumplimiento de lo establecido en el numeral 20705101000000L del Manual General de Organización de la Secretaría de Finanzas.</w:t>
      </w:r>
    </w:p>
    <w:p w14:paraId="3AD0E53C" w14:textId="7504F9B5" w:rsidR="002F6B40" w:rsidRPr="00CF0B03" w:rsidRDefault="002F6B40" w:rsidP="002F6B40">
      <w:pPr>
        <w:spacing w:after="0" w:line="360" w:lineRule="auto"/>
        <w:ind w:left="720"/>
        <w:rPr>
          <w:i/>
          <w:iCs/>
          <w:sz w:val="20"/>
          <w:szCs w:val="20"/>
        </w:rPr>
      </w:pPr>
      <w:r w:rsidRPr="00CF0B03">
        <w:rPr>
          <w:i/>
          <w:iCs/>
          <w:sz w:val="20"/>
          <w:szCs w:val="20"/>
        </w:rPr>
        <w:t>…”</w:t>
      </w:r>
    </w:p>
    <w:p w14:paraId="425A5E78" w14:textId="77777777" w:rsidR="002F6B40" w:rsidRPr="00CF0B03" w:rsidRDefault="002F6B40" w:rsidP="00477A20">
      <w:pPr>
        <w:spacing w:after="0" w:line="360" w:lineRule="auto"/>
      </w:pPr>
    </w:p>
    <w:p w14:paraId="7DBE26AC" w14:textId="1081405D" w:rsidR="002F6B40" w:rsidRPr="00CF0B03" w:rsidRDefault="002F6B40" w:rsidP="00477A20">
      <w:pPr>
        <w:spacing w:after="0" w:line="360" w:lineRule="auto"/>
      </w:pPr>
      <w:r w:rsidRPr="00CF0B03">
        <w:t>iv. Excel que contiene una relación con número de folio, nombre del beneficiario, monto total y fecha de pago, del primero de enero al treinta y uno de julio de dos mil veinticinco.</w:t>
      </w:r>
    </w:p>
    <w:p w14:paraId="0CADF09D" w14:textId="77777777" w:rsidR="002F6B40" w:rsidRPr="00CF0B03" w:rsidRDefault="002F6B40" w:rsidP="00477A20">
      <w:pPr>
        <w:spacing w:after="0" w:line="360" w:lineRule="auto"/>
      </w:pPr>
    </w:p>
    <w:p w14:paraId="490859D8" w14:textId="5B8CD912" w:rsidR="002F6B40" w:rsidRPr="00CF0B03" w:rsidRDefault="002F6B40" w:rsidP="00477A20">
      <w:pPr>
        <w:spacing w:after="0" w:line="360" w:lineRule="auto"/>
      </w:pPr>
      <w:r w:rsidRPr="00CF0B03">
        <w:t xml:space="preserve">v. </w:t>
      </w:r>
      <w:r w:rsidR="0008738B" w:rsidRPr="00CF0B03">
        <w:t>Excel que contiene una relación con fecha, concepto, referencia, beneficiario y egresos, del primero de enero al treinta y uno de agosto de dos mil veinticinco.</w:t>
      </w:r>
    </w:p>
    <w:p w14:paraId="06C71036" w14:textId="77777777" w:rsidR="0008738B" w:rsidRPr="00CF0B03" w:rsidRDefault="0008738B" w:rsidP="00477A20">
      <w:pPr>
        <w:spacing w:after="0" w:line="360" w:lineRule="auto"/>
      </w:pPr>
    </w:p>
    <w:p w14:paraId="40EA18BF" w14:textId="25C9BA78" w:rsidR="0008738B" w:rsidRPr="00CF0B03" w:rsidRDefault="0008738B" w:rsidP="00477A20">
      <w:pPr>
        <w:spacing w:after="0" w:line="360" w:lineRule="auto"/>
      </w:pPr>
      <w:r w:rsidRPr="00CF0B03">
        <w:t xml:space="preserve">vi. </w:t>
      </w:r>
      <w:r w:rsidR="00986FC8" w:rsidRPr="00CF0B03">
        <w:t>Ciento cincuenta y nueve comprobantes de pago, en versión pública.</w:t>
      </w:r>
    </w:p>
    <w:p w14:paraId="63097F87" w14:textId="77777777" w:rsidR="00986FC8" w:rsidRPr="00CF0B03" w:rsidRDefault="00986FC8" w:rsidP="00477A20">
      <w:pPr>
        <w:spacing w:after="0" w:line="360" w:lineRule="auto"/>
      </w:pPr>
    </w:p>
    <w:p w14:paraId="68C9A396" w14:textId="72655495" w:rsidR="00986FC8" w:rsidRPr="00CF0B03" w:rsidRDefault="00986FC8" w:rsidP="00477A20">
      <w:pPr>
        <w:spacing w:after="0" w:line="360" w:lineRule="auto"/>
      </w:pPr>
      <w:r w:rsidRPr="00CF0B03">
        <w:t>vii. Treinta y seis comprobantes de pago, en versión pública.</w:t>
      </w:r>
    </w:p>
    <w:p w14:paraId="70AA63D4" w14:textId="0C43482F" w:rsidR="006E234D" w:rsidRPr="00CF0B03" w:rsidRDefault="00BC7B8D" w:rsidP="00F16AEF">
      <w:pPr>
        <w:spacing w:after="0" w:line="360" w:lineRule="auto"/>
      </w:pPr>
      <w:r w:rsidRPr="00CF0B03">
        <w:t xml:space="preserve"> </w:t>
      </w:r>
    </w:p>
    <w:p w14:paraId="78D5183E" w14:textId="7311C402" w:rsidR="00986FC8" w:rsidRPr="00CF0B03" w:rsidRDefault="00986FC8" w:rsidP="00F16AEF">
      <w:pPr>
        <w:spacing w:after="0" w:line="360" w:lineRule="auto"/>
        <w:rPr>
          <w:i/>
          <w:sz w:val="20"/>
        </w:rPr>
      </w:pPr>
      <w:r w:rsidRPr="00CF0B03">
        <w:t>viii. Acuerdo número CT-2025-258, emitido por el Comité de Transparencia por medio del cual se confirma la clasificación de la información como confidencial contenida en los comprobantes de pago.</w:t>
      </w:r>
    </w:p>
    <w:p w14:paraId="36C06AF8" w14:textId="77777777" w:rsidR="00B67EC3" w:rsidRPr="00CF0B03" w:rsidRDefault="00B67EC3" w:rsidP="00322E84">
      <w:pPr>
        <w:spacing w:after="0" w:line="360" w:lineRule="auto"/>
      </w:pPr>
    </w:p>
    <w:p w14:paraId="7E7FBB31" w14:textId="298E76A9" w:rsidR="00E22EA8" w:rsidRPr="00CF0B03" w:rsidRDefault="00B45CAA" w:rsidP="007808E0">
      <w:pPr>
        <w:pStyle w:val="Ttulo2"/>
        <w:spacing w:before="0" w:after="0" w:line="360" w:lineRule="auto"/>
        <w:rPr>
          <w:sz w:val="22"/>
          <w:szCs w:val="22"/>
        </w:rPr>
      </w:pPr>
      <w:bookmarkStart w:id="4" w:name="_Toc222411023"/>
      <w:r w:rsidRPr="00CF0B03">
        <w:rPr>
          <w:sz w:val="22"/>
          <w:szCs w:val="22"/>
        </w:rPr>
        <w:t>III</w:t>
      </w:r>
      <w:r w:rsidR="00E22EA8" w:rsidRPr="00CF0B03">
        <w:rPr>
          <w:sz w:val="22"/>
          <w:szCs w:val="22"/>
        </w:rPr>
        <w:t>. Interposición del Recurso de Revisión</w:t>
      </w:r>
      <w:bookmarkEnd w:id="4"/>
    </w:p>
    <w:p w14:paraId="053D45CF" w14:textId="77777777" w:rsidR="00E22EA8" w:rsidRPr="00CF0B03" w:rsidRDefault="00E22EA8" w:rsidP="007808E0">
      <w:pPr>
        <w:spacing w:after="0" w:line="360" w:lineRule="auto"/>
        <w:rPr>
          <w:b/>
        </w:rPr>
      </w:pPr>
    </w:p>
    <w:p w14:paraId="355C8CC6" w14:textId="1C4F5C9E" w:rsidR="009C5A71" w:rsidRPr="00CF0B03" w:rsidRDefault="00083169" w:rsidP="007808E0">
      <w:pPr>
        <w:spacing w:after="0" w:line="360" w:lineRule="auto"/>
        <w:rPr>
          <w:bCs/>
        </w:rPr>
      </w:pPr>
      <w:r w:rsidRPr="00CF0B03">
        <w:rPr>
          <w:bCs/>
        </w:rPr>
        <w:lastRenderedPageBreak/>
        <w:t>El</w:t>
      </w:r>
      <w:r w:rsidR="006E234D" w:rsidRPr="00CF0B03">
        <w:rPr>
          <w:bCs/>
        </w:rPr>
        <w:t xml:space="preserve"> </w:t>
      </w:r>
      <w:r w:rsidR="00C00EFE" w:rsidRPr="00CF0B03">
        <w:rPr>
          <w:bCs/>
        </w:rPr>
        <w:t>veintiocho de octubre</w:t>
      </w:r>
      <w:r w:rsidR="00C2045C" w:rsidRPr="00CF0B03">
        <w:t xml:space="preserve"> </w:t>
      </w:r>
      <w:r w:rsidR="008E5E71" w:rsidRPr="00CF0B03">
        <w:t>de dos mil</w:t>
      </w:r>
      <w:r w:rsidR="00A51A71" w:rsidRPr="00CF0B03">
        <w:t xml:space="preserve"> veinticinco</w:t>
      </w:r>
      <w:r w:rsidR="00E22EA8" w:rsidRPr="00CF0B03">
        <w:rPr>
          <w:bCs/>
        </w:rPr>
        <w:t xml:space="preserve">, se recibió en este Instituto, a través del </w:t>
      </w:r>
      <w:r w:rsidR="00E22EA8" w:rsidRPr="00CF0B03">
        <w:rPr>
          <w:bCs/>
          <w:lang w:val="es-ES"/>
        </w:rPr>
        <w:t>Sistema de Acceso a la Información Mexiquense (SAIMEX)</w:t>
      </w:r>
      <w:r w:rsidR="00E22EA8" w:rsidRPr="00CF0B03">
        <w:rPr>
          <w:bCs/>
        </w:rPr>
        <w:t xml:space="preserve">, </w:t>
      </w:r>
      <w:r w:rsidR="009019A8" w:rsidRPr="00CF0B03">
        <w:rPr>
          <w:bCs/>
        </w:rPr>
        <w:t xml:space="preserve">el </w:t>
      </w:r>
      <w:r w:rsidR="00E22EA8" w:rsidRPr="00CF0B03">
        <w:rPr>
          <w:bCs/>
        </w:rPr>
        <w:t>Recurso de Revisión interpuesto por la p</w:t>
      </w:r>
      <w:r w:rsidRPr="00CF0B03">
        <w:rPr>
          <w:bCs/>
        </w:rPr>
        <w:t>ersona</w:t>
      </w:r>
      <w:r w:rsidR="00E22EA8" w:rsidRPr="00CF0B03">
        <w:rPr>
          <w:bCs/>
        </w:rPr>
        <w:t xml:space="preserve"> Recurrente, en contra de la respuesta por el Sujeto Obligado, a la solicitud de información</w:t>
      </w:r>
      <w:r w:rsidR="00F43789" w:rsidRPr="00CF0B03">
        <w:rPr>
          <w:rFonts w:eastAsia="Calibri" w:cs="Times New Roman"/>
        </w:rPr>
        <w:t xml:space="preserve">, </w:t>
      </w:r>
      <w:r w:rsidR="00E22EA8" w:rsidRPr="00CF0B03">
        <w:rPr>
          <w:bCs/>
        </w:rPr>
        <w:t>en los siguientes términos:</w:t>
      </w:r>
    </w:p>
    <w:p w14:paraId="18B57B81" w14:textId="77777777" w:rsidR="007A22D6" w:rsidRPr="00CF0B03" w:rsidRDefault="007A22D6" w:rsidP="00C00EFE">
      <w:pPr>
        <w:spacing w:after="0" w:line="360" w:lineRule="auto"/>
        <w:ind w:right="567"/>
        <w:rPr>
          <w:b/>
          <w:bCs/>
          <w:i/>
          <w:sz w:val="20"/>
          <w:szCs w:val="20"/>
        </w:rPr>
      </w:pPr>
    </w:p>
    <w:p w14:paraId="1B2CCD45" w14:textId="1F34B3A9" w:rsidR="00E22EA8" w:rsidRPr="00CF0B03" w:rsidRDefault="00E12804" w:rsidP="007808E0">
      <w:pPr>
        <w:spacing w:after="0" w:line="360" w:lineRule="auto"/>
        <w:ind w:left="567" w:right="567"/>
        <w:rPr>
          <w:bCs/>
          <w:i/>
          <w:sz w:val="20"/>
          <w:szCs w:val="20"/>
        </w:rPr>
      </w:pPr>
      <w:r w:rsidRPr="00CF0B03">
        <w:rPr>
          <w:b/>
          <w:bCs/>
          <w:i/>
          <w:sz w:val="20"/>
          <w:szCs w:val="20"/>
        </w:rPr>
        <w:t>‘’</w:t>
      </w:r>
      <w:r w:rsidR="00E22EA8" w:rsidRPr="00CF0B03">
        <w:rPr>
          <w:b/>
          <w:bCs/>
          <w:i/>
          <w:sz w:val="20"/>
          <w:szCs w:val="20"/>
        </w:rPr>
        <w:t>ACTO IMPUGNADO</w:t>
      </w:r>
    </w:p>
    <w:p w14:paraId="20CB87D1" w14:textId="25E0EFBD" w:rsidR="00E22EA8" w:rsidRPr="00CF0B03" w:rsidRDefault="00C00EFE" w:rsidP="007808E0">
      <w:pPr>
        <w:spacing w:after="0" w:line="360" w:lineRule="auto"/>
        <w:ind w:left="567" w:right="567"/>
        <w:rPr>
          <w:i/>
          <w:sz w:val="20"/>
          <w:szCs w:val="20"/>
        </w:rPr>
      </w:pPr>
      <w:r w:rsidRPr="00CF0B03">
        <w:rPr>
          <w:i/>
          <w:iCs/>
          <w:sz w:val="20"/>
          <w:szCs w:val="20"/>
        </w:rPr>
        <w:t>RESPUESTA A LA SOLICITUD 00736/SF/IP/2025</w:t>
      </w:r>
      <w:r w:rsidR="00E22EA8" w:rsidRPr="00CF0B03">
        <w:rPr>
          <w:i/>
          <w:iCs/>
          <w:sz w:val="20"/>
          <w:szCs w:val="20"/>
        </w:rPr>
        <w:t>”</w:t>
      </w:r>
      <w:r w:rsidR="002D6CA6" w:rsidRPr="00CF0B03">
        <w:rPr>
          <w:i/>
          <w:iCs/>
          <w:sz w:val="20"/>
          <w:szCs w:val="20"/>
        </w:rPr>
        <w:t xml:space="preserve"> (Sic.)</w:t>
      </w:r>
    </w:p>
    <w:p w14:paraId="3B2615CC" w14:textId="77777777" w:rsidR="00E22EA8" w:rsidRPr="00CF0B03" w:rsidRDefault="00E22EA8" w:rsidP="007808E0">
      <w:pPr>
        <w:spacing w:after="0" w:line="360" w:lineRule="auto"/>
        <w:ind w:left="567" w:right="567"/>
        <w:rPr>
          <w:i/>
          <w:sz w:val="20"/>
          <w:szCs w:val="20"/>
        </w:rPr>
      </w:pPr>
    </w:p>
    <w:p w14:paraId="3F1F07C7" w14:textId="49F2AE96" w:rsidR="00E22EA8" w:rsidRPr="00CF0B03" w:rsidRDefault="00E12804" w:rsidP="007808E0">
      <w:pPr>
        <w:spacing w:after="0" w:line="360" w:lineRule="auto"/>
        <w:ind w:left="567" w:right="567"/>
        <w:rPr>
          <w:b/>
          <w:i/>
          <w:sz w:val="20"/>
          <w:szCs w:val="20"/>
        </w:rPr>
      </w:pPr>
      <w:r w:rsidRPr="00CF0B03">
        <w:rPr>
          <w:b/>
          <w:i/>
          <w:sz w:val="20"/>
          <w:szCs w:val="20"/>
        </w:rPr>
        <w:t>‘’</w:t>
      </w:r>
      <w:r w:rsidR="00E22EA8" w:rsidRPr="00CF0B03">
        <w:rPr>
          <w:b/>
          <w:i/>
          <w:sz w:val="20"/>
          <w:szCs w:val="20"/>
        </w:rPr>
        <w:t>RAZONES O MOTIVOS DE LA INCONFORMIDAD</w:t>
      </w:r>
    </w:p>
    <w:p w14:paraId="31B716B5" w14:textId="5B05C455" w:rsidR="00E12804" w:rsidRPr="00CF0B03" w:rsidRDefault="00C00EFE" w:rsidP="007808E0">
      <w:pPr>
        <w:spacing w:after="0" w:line="360" w:lineRule="auto"/>
        <w:ind w:left="567" w:right="567"/>
        <w:rPr>
          <w:i/>
          <w:iCs/>
          <w:sz w:val="20"/>
          <w:szCs w:val="20"/>
        </w:rPr>
      </w:pPr>
      <w:r w:rsidRPr="00CF0B03">
        <w:rPr>
          <w:i/>
          <w:iCs/>
          <w:sz w:val="20"/>
          <w:szCs w:val="20"/>
        </w:rPr>
        <w:t>LA RESPUESTA ENTREGADA POR EL SUJETO OBLIGADO SOLO CONTEMPLA PAGOS REALIZADOS HASTA EL 30 DE JULIO DE 2025, EN TANTO LA FECHA SOLICITADA ABARCA HASTA EL 23 DE SEPTIEMBRE DE 2025, LO QUE RESULTA EN UNA ENTREGA INCOMPLETA DE LA INFORMACION SOLICITADA.</w:t>
      </w:r>
      <w:r w:rsidR="003C5F59" w:rsidRPr="00CF0B03">
        <w:rPr>
          <w:i/>
          <w:iCs/>
          <w:sz w:val="20"/>
          <w:szCs w:val="20"/>
        </w:rPr>
        <w:t>”</w:t>
      </w:r>
      <w:r w:rsidR="002D6CA6" w:rsidRPr="00CF0B03">
        <w:rPr>
          <w:i/>
          <w:iCs/>
          <w:sz w:val="20"/>
          <w:szCs w:val="20"/>
        </w:rPr>
        <w:t xml:space="preserve"> (Sic.)</w:t>
      </w:r>
    </w:p>
    <w:p w14:paraId="70AA5917" w14:textId="77777777" w:rsidR="00AE7A69" w:rsidRPr="00CF0B03" w:rsidRDefault="00AE7A69" w:rsidP="00A9319B">
      <w:pPr>
        <w:spacing w:after="0" w:line="360" w:lineRule="auto"/>
        <w:ind w:right="567"/>
        <w:rPr>
          <w:szCs w:val="20"/>
        </w:rPr>
      </w:pPr>
    </w:p>
    <w:p w14:paraId="009DB65C" w14:textId="395563AF" w:rsidR="00E22EA8" w:rsidRPr="00CF0B03" w:rsidRDefault="00B45CAA" w:rsidP="007808E0">
      <w:pPr>
        <w:pStyle w:val="Ttulo2"/>
        <w:spacing w:before="0" w:after="0" w:line="360" w:lineRule="auto"/>
        <w:rPr>
          <w:sz w:val="22"/>
          <w:szCs w:val="22"/>
        </w:rPr>
      </w:pPr>
      <w:bookmarkStart w:id="5" w:name="_Toc222411024"/>
      <w:r w:rsidRPr="00CF0B03">
        <w:rPr>
          <w:sz w:val="22"/>
          <w:szCs w:val="22"/>
        </w:rPr>
        <w:t>I</w:t>
      </w:r>
      <w:r w:rsidR="00E22EA8" w:rsidRPr="00CF0B03">
        <w:rPr>
          <w:sz w:val="22"/>
          <w:szCs w:val="22"/>
        </w:rPr>
        <w:t>V. Trámite del Recurso de Revisión ante este Instituto</w:t>
      </w:r>
      <w:bookmarkEnd w:id="5"/>
    </w:p>
    <w:p w14:paraId="5C9B63F8" w14:textId="77777777" w:rsidR="009B2DAB" w:rsidRPr="00CF0B03" w:rsidRDefault="009B2DAB" w:rsidP="007808E0">
      <w:pPr>
        <w:spacing w:after="0" w:line="360" w:lineRule="auto"/>
        <w:rPr>
          <w:b/>
          <w:bCs/>
        </w:rPr>
      </w:pPr>
    </w:p>
    <w:p w14:paraId="173768ED" w14:textId="11A580F7" w:rsidR="00E22EA8" w:rsidRPr="00CF0B03" w:rsidRDefault="00E22EA8" w:rsidP="007808E0">
      <w:pPr>
        <w:spacing w:after="0" w:line="360" w:lineRule="auto"/>
        <w:rPr>
          <w:bCs/>
        </w:rPr>
      </w:pPr>
      <w:r w:rsidRPr="00CF0B03">
        <w:rPr>
          <w:b/>
          <w:bCs/>
        </w:rPr>
        <w:t>a) Turno del Medio de Impugnación.</w:t>
      </w:r>
      <w:r w:rsidR="000A706F" w:rsidRPr="00CF0B03">
        <w:rPr>
          <w:bCs/>
        </w:rPr>
        <w:t xml:space="preserve"> </w:t>
      </w:r>
      <w:r w:rsidR="003C5F59" w:rsidRPr="00CF0B03">
        <w:rPr>
          <w:bCs/>
        </w:rPr>
        <w:t>El</w:t>
      </w:r>
      <w:r w:rsidR="00C00EFE" w:rsidRPr="00CF0B03">
        <w:rPr>
          <w:bCs/>
        </w:rPr>
        <w:t xml:space="preserve"> veintiocho de octubre</w:t>
      </w:r>
      <w:r w:rsidR="00E64E18" w:rsidRPr="00CF0B03">
        <w:t xml:space="preserve"> de dos mil veinticinco</w:t>
      </w:r>
      <w:r w:rsidRPr="00CF0B03">
        <w:rPr>
          <w:bCs/>
        </w:rPr>
        <w:t xml:space="preserve">, el </w:t>
      </w:r>
      <w:r w:rsidRPr="00CF0B03">
        <w:rPr>
          <w:lang w:val="es-ES"/>
        </w:rPr>
        <w:t>Sistema de Acceso a la Información Mexiquense (SAIMEX),</w:t>
      </w:r>
      <w:r w:rsidRPr="00CF0B03">
        <w:rPr>
          <w:bCs/>
        </w:rPr>
        <w:t xml:space="preserve"> asignó el número de expediente </w:t>
      </w:r>
      <w:r w:rsidR="00C00EFE" w:rsidRPr="00CF0B03">
        <w:rPr>
          <w:b/>
          <w:bCs/>
        </w:rPr>
        <w:t>12291</w:t>
      </w:r>
      <w:r w:rsidR="000D392E" w:rsidRPr="00CF0B03">
        <w:rPr>
          <w:b/>
          <w:bCs/>
        </w:rPr>
        <w:t>/INFOEM/IP/RR/2025</w:t>
      </w:r>
      <w:r w:rsidRPr="00CF0B03">
        <w:rPr>
          <w:bCs/>
        </w:rPr>
        <w:t xml:space="preserve">, al medio de impugnación que nos ocupa, con base en el sistema aprobado por el Pleno de este </w:t>
      </w:r>
      <w:r w:rsidR="00B65BCA" w:rsidRPr="00CF0B03">
        <w:rPr>
          <w:bCs/>
        </w:rPr>
        <w:t>Organismo</w:t>
      </w:r>
      <w:r w:rsidRPr="00CF0B0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CF0B03" w:rsidRDefault="005914EE" w:rsidP="007808E0">
      <w:pPr>
        <w:spacing w:after="0" w:line="360" w:lineRule="auto"/>
        <w:rPr>
          <w:b/>
          <w:bCs/>
        </w:rPr>
      </w:pPr>
    </w:p>
    <w:p w14:paraId="61891480" w14:textId="4C1A7810" w:rsidR="00E22EA8" w:rsidRPr="00CF0B03" w:rsidRDefault="00E22EA8" w:rsidP="007808E0">
      <w:pPr>
        <w:spacing w:after="0" w:line="360" w:lineRule="auto"/>
      </w:pPr>
      <w:r w:rsidRPr="00CF0B03">
        <w:rPr>
          <w:b/>
          <w:bCs/>
        </w:rPr>
        <w:t>b) Admisión del Recurso de Revisión</w:t>
      </w:r>
      <w:r w:rsidRPr="00CF0B03">
        <w:rPr>
          <w:b/>
          <w:bCs/>
          <w:lang w:val="es-ES_tradnl"/>
        </w:rPr>
        <w:t xml:space="preserve">. </w:t>
      </w:r>
      <w:r w:rsidR="003C5F59" w:rsidRPr="00CF0B03">
        <w:t>E</w:t>
      </w:r>
      <w:r w:rsidR="0090214B" w:rsidRPr="00CF0B03">
        <w:t xml:space="preserve">l </w:t>
      </w:r>
      <w:r w:rsidR="00C00EFE" w:rsidRPr="00CF0B03">
        <w:t>treinta y uno de octubre</w:t>
      </w:r>
      <w:r w:rsidR="00E64E18" w:rsidRPr="00CF0B03">
        <w:t xml:space="preserve"> de dos mil veinticinco</w:t>
      </w:r>
      <w:r w:rsidRPr="00CF0B03">
        <w:rPr>
          <w:bCs/>
          <w:lang w:val="es-ES_tradnl"/>
        </w:rPr>
        <w:t xml:space="preserve">, se acordó la admisión del Recurso de Revisión interpuesto por </w:t>
      </w:r>
      <w:r w:rsidR="00261B92" w:rsidRPr="00CF0B03">
        <w:rPr>
          <w:bCs/>
          <w:lang w:val="es-ES_tradnl"/>
        </w:rPr>
        <w:t>la persona</w:t>
      </w:r>
      <w:r w:rsidRPr="00CF0B03">
        <w:rPr>
          <w:bCs/>
          <w:lang w:val="es-ES_tradnl"/>
        </w:rPr>
        <w:t xml:space="preserve"> Recurrente en contra del Sujeto Obligado, en términos del artículo 185, fracciones I y II de la Ley de Transparencia y Acceso a la Información Pública del Estado de México y Municipios, el cual fue notificado </w:t>
      </w:r>
      <w:r w:rsidRPr="00CF0B03">
        <w:rPr>
          <w:bCs/>
          <w:lang w:val="es-ES_tradnl"/>
        </w:rPr>
        <w:lastRenderedPageBreak/>
        <w:t xml:space="preserve">a las partes </w:t>
      </w:r>
      <w:r w:rsidR="00E10780" w:rsidRPr="00CF0B03">
        <w:rPr>
          <w:bCs/>
          <w:lang w:val="es-ES_tradnl"/>
        </w:rPr>
        <w:t>el</w:t>
      </w:r>
      <w:r w:rsidR="007C4D4E" w:rsidRPr="00CF0B03">
        <w:rPr>
          <w:bCs/>
          <w:lang w:val="es-ES_tradnl"/>
        </w:rPr>
        <w:t xml:space="preserve"> mismo día</w:t>
      </w:r>
      <w:r w:rsidRPr="00CF0B0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F0B03" w:rsidRDefault="00E22EA8" w:rsidP="00916692">
      <w:pPr>
        <w:spacing w:after="0" w:line="360" w:lineRule="auto"/>
        <w:rPr>
          <w:rFonts w:cs="Tahoma"/>
          <w:lang w:val="es-ES_tradnl"/>
        </w:rPr>
      </w:pPr>
    </w:p>
    <w:p w14:paraId="49176924" w14:textId="083C0D43" w:rsidR="0090214B" w:rsidRPr="00CF0B03" w:rsidRDefault="00EE4815" w:rsidP="0090214B">
      <w:pPr>
        <w:spacing w:after="0" w:line="360" w:lineRule="auto"/>
      </w:pPr>
      <w:r w:rsidRPr="00CF0B03">
        <w:rPr>
          <w:b/>
        </w:rPr>
        <w:t>c) Informe Justificado</w:t>
      </w:r>
      <w:r w:rsidR="0090214B" w:rsidRPr="00CF0B03">
        <w:rPr>
          <w:b/>
        </w:rPr>
        <w:t xml:space="preserve">. </w:t>
      </w:r>
      <w:r w:rsidR="0090214B" w:rsidRPr="00CF0B03">
        <w:t xml:space="preserve">El </w:t>
      </w:r>
      <w:r w:rsidR="00C00EFE" w:rsidRPr="00CF0B03">
        <w:t xml:space="preserve">seis </w:t>
      </w:r>
      <w:r w:rsidR="0090214B" w:rsidRPr="00CF0B03">
        <w:t>de noviembre de dos mil veinticinco, se recibió, a través del Sistema de Acceso a la Información Mexiquense (SAIMEX), el Informe Justificado del Sujeto Obligado, a través de los documentos siguientes:</w:t>
      </w:r>
    </w:p>
    <w:p w14:paraId="477D70AE" w14:textId="77777777" w:rsidR="00B15A3E" w:rsidRPr="00CF0B03" w:rsidRDefault="00B15A3E" w:rsidP="0090214B">
      <w:pPr>
        <w:spacing w:after="0" w:line="360" w:lineRule="auto"/>
      </w:pPr>
    </w:p>
    <w:p w14:paraId="1409D0A4" w14:textId="7730FAF8" w:rsidR="00CC1249" w:rsidRPr="00CF0B03" w:rsidRDefault="00B15A3E" w:rsidP="00C00EFE">
      <w:pPr>
        <w:spacing w:after="0" w:line="360" w:lineRule="auto"/>
      </w:pPr>
      <w:r w:rsidRPr="00CF0B03">
        <w:t xml:space="preserve">i. Oficio número </w:t>
      </w:r>
      <w:r w:rsidR="00E674DC" w:rsidRPr="00CF0B03">
        <w:t>20704002040000L/343/2025, del cuatro de noviembre de dos mil veinticinco, suscrito por la Contaduría General Gubernamental y dirigido al Titular de la Unidad de Transparencia, por medio del cual mencionó lo siguiente:</w:t>
      </w:r>
    </w:p>
    <w:p w14:paraId="2EB6EDD8" w14:textId="77777777" w:rsidR="00E674DC" w:rsidRPr="00CF0B03" w:rsidRDefault="00E674DC" w:rsidP="00C00EFE">
      <w:pPr>
        <w:spacing w:after="0" w:line="360" w:lineRule="auto"/>
      </w:pPr>
    </w:p>
    <w:p w14:paraId="3F242D39" w14:textId="7F5EFB96" w:rsidR="00E674DC" w:rsidRPr="00CF0B03" w:rsidRDefault="00E674DC" w:rsidP="00E674DC">
      <w:pPr>
        <w:spacing w:after="0" w:line="360" w:lineRule="auto"/>
        <w:ind w:left="720"/>
        <w:rPr>
          <w:i/>
          <w:iCs/>
          <w:sz w:val="20"/>
          <w:szCs w:val="20"/>
        </w:rPr>
      </w:pPr>
      <w:r w:rsidRPr="00CF0B03">
        <w:rPr>
          <w:i/>
          <w:iCs/>
          <w:sz w:val="20"/>
          <w:szCs w:val="20"/>
        </w:rPr>
        <w:t xml:space="preserve">“… cabe precisar que parte de la información remitida anteriormente, correspondía a lo que se tenía disponible hasta ese momento; no obstante, en atención al requerimiento actual, se anexa la información complementaria, en medio magnético y en copia simple digitalizada de los comprobantes de pago solicitados, del 1 de agosto al 23 de septiembre del </w:t>
      </w:r>
      <w:proofErr w:type="spellStart"/>
      <w:r w:rsidRPr="00CF0B03">
        <w:rPr>
          <w:i/>
          <w:iCs/>
          <w:sz w:val="20"/>
          <w:szCs w:val="20"/>
        </w:rPr>
        <w:t>añо</w:t>
      </w:r>
      <w:proofErr w:type="spellEnd"/>
      <w:r w:rsidRPr="00CF0B03">
        <w:rPr>
          <w:i/>
          <w:iCs/>
          <w:sz w:val="20"/>
          <w:szCs w:val="20"/>
        </w:rPr>
        <w:t xml:space="preserve"> en curso.</w:t>
      </w:r>
    </w:p>
    <w:p w14:paraId="1E5142B6" w14:textId="5EEFDF80" w:rsidR="00E674DC" w:rsidRPr="00CF0B03" w:rsidRDefault="00E674DC" w:rsidP="00E674DC">
      <w:pPr>
        <w:spacing w:after="0" w:line="360" w:lineRule="auto"/>
        <w:ind w:left="720"/>
        <w:rPr>
          <w:i/>
          <w:iCs/>
          <w:sz w:val="20"/>
          <w:szCs w:val="20"/>
        </w:rPr>
      </w:pPr>
      <w:r w:rsidRPr="00CF0B03">
        <w:rPr>
          <w:i/>
          <w:iCs/>
          <w:sz w:val="20"/>
          <w:szCs w:val="20"/>
        </w:rPr>
        <w:t>…”</w:t>
      </w:r>
    </w:p>
    <w:p w14:paraId="3B0FB9AE" w14:textId="77777777" w:rsidR="00C00EFE" w:rsidRPr="00CF0B03" w:rsidRDefault="00C00EFE" w:rsidP="00C00EFE">
      <w:pPr>
        <w:spacing w:after="0" w:line="360" w:lineRule="auto"/>
      </w:pPr>
    </w:p>
    <w:p w14:paraId="3B8F4723" w14:textId="3AB015D0" w:rsidR="00E674DC" w:rsidRPr="00CF0B03" w:rsidRDefault="00E674DC" w:rsidP="00C00EFE">
      <w:pPr>
        <w:spacing w:after="0" w:line="360" w:lineRule="auto"/>
      </w:pPr>
      <w:r w:rsidRPr="00CF0B03">
        <w:t>ii. Sesenta y tres comprobantes de pago, en versión pública.</w:t>
      </w:r>
    </w:p>
    <w:p w14:paraId="3E2CD689" w14:textId="77777777" w:rsidR="00E674DC" w:rsidRPr="00CF0B03" w:rsidRDefault="00E674DC" w:rsidP="00C00EFE">
      <w:pPr>
        <w:spacing w:after="0" w:line="360" w:lineRule="auto"/>
      </w:pPr>
    </w:p>
    <w:p w14:paraId="18454F8E" w14:textId="1A0BCDAF" w:rsidR="00CC1249" w:rsidRPr="00CF0B03" w:rsidRDefault="00E674DC" w:rsidP="00B15A3E">
      <w:pPr>
        <w:spacing w:after="0" w:line="360" w:lineRule="auto"/>
      </w:pPr>
      <w:r w:rsidRPr="00CF0B03">
        <w:t>iii. Oficio sin número, suscrito por el Titular de la Unidad de Transparencia y dirigido al Comisionado Ponente por medio del cual remite su informe justificado.</w:t>
      </w:r>
    </w:p>
    <w:p w14:paraId="773D6FA9" w14:textId="480C1B72" w:rsidR="00CC1249" w:rsidRPr="00CF0B03" w:rsidRDefault="00CC1249" w:rsidP="00B15A3E">
      <w:pPr>
        <w:spacing w:after="0" w:line="360" w:lineRule="auto"/>
      </w:pPr>
    </w:p>
    <w:p w14:paraId="22295442" w14:textId="18228ADA" w:rsidR="0090214B" w:rsidRPr="00CF0B03" w:rsidRDefault="0090214B" w:rsidP="0090214B">
      <w:pPr>
        <w:spacing w:line="360" w:lineRule="auto"/>
        <w:contextualSpacing/>
        <w:rPr>
          <w:b/>
        </w:rPr>
      </w:pPr>
      <w:r w:rsidRPr="00CF0B03">
        <w:rPr>
          <w:b/>
        </w:rPr>
        <w:t>d) Vista del Informe Justificado.</w:t>
      </w:r>
      <w:r w:rsidRPr="00CF0B03">
        <w:t xml:space="preserve"> El </w:t>
      </w:r>
      <w:r w:rsidR="007044FC" w:rsidRPr="00CF0B03">
        <w:t>diez de febrero</w:t>
      </w:r>
      <w:r w:rsidRPr="00CF0B03">
        <w:t xml:space="preserve"> de dos mil veintiséis, se dictó acuerdo mediante el cual se puso a la vista del Particular el Informe Justificado, entregado por el Sujeto Obligado, así como los documentos adjuntos, el cual fue notificado a las partes, a </w:t>
      </w:r>
      <w:r w:rsidRPr="00CF0B03">
        <w:lastRenderedPageBreak/>
        <w:t>través del Sistema de Acceso a la Información Mexiquense (SAIMEX). Cabe señalar que el Particular fue omiso en realizar manifestación alguna.</w:t>
      </w:r>
    </w:p>
    <w:p w14:paraId="124C2276" w14:textId="77777777" w:rsidR="0090214B" w:rsidRPr="00CF0B03" w:rsidRDefault="0090214B" w:rsidP="0090214B">
      <w:pPr>
        <w:spacing w:line="360" w:lineRule="auto"/>
        <w:contextualSpacing/>
        <w:rPr>
          <w:rFonts w:cs="Tahoma"/>
        </w:rPr>
      </w:pPr>
    </w:p>
    <w:p w14:paraId="681FA167" w14:textId="5423C656" w:rsidR="00F93847" w:rsidRPr="00CF0B03" w:rsidRDefault="0090214B" w:rsidP="00F93847">
      <w:pPr>
        <w:spacing w:after="0" w:line="360" w:lineRule="auto"/>
        <w:rPr>
          <w:rFonts w:cs="Tahoma"/>
        </w:rPr>
      </w:pPr>
      <w:r w:rsidRPr="00CF0B03">
        <w:rPr>
          <w:b/>
        </w:rPr>
        <w:t>e</w:t>
      </w:r>
      <w:r w:rsidR="00F93847" w:rsidRPr="00CF0B03">
        <w:rPr>
          <w:b/>
        </w:rPr>
        <w:t>) Ampliación de plazo para resolver.</w:t>
      </w:r>
      <w:r w:rsidRPr="00CF0B03">
        <w:t xml:space="preserve"> El </w:t>
      </w:r>
      <w:r w:rsidR="007044FC" w:rsidRPr="00CF0B03">
        <w:t>diez de febrero</w:t>
      </w:r>
      <w:r w:rsidR="00F93847" w:rsidRPr="00CF0B03">
        <w:t xml:space="preserve"> de dos mil veintiséis, el Comisionado Ponente, con fundamento en lo dispuesto por el artículo 181, párrafo tercero, de la Ley de Transparencia y Acceso a la Información Pública del Estado de México y Municipios, acordó </w:t>
      </w:r>
      <w:r w:rsidR="00F93847" w:rsidRPr="00CF0B03">
        <w:rPr>
          <w:b/>
          <w:bCs/>
        </w:rPr>
        <w:t>ampliar por un periodo razonable</w:t>
      </w:r>
      <w:r w:rsidR="00F93847" w:rsidRPr="00CF0B03">
        <w:t>, el plazo para resolver el Recurso de Revisión que nos ocupa; acto que fue notificado a las partes el mismo día, mediante el Sistema de Acceso a la Información Mexiquense (SAIMEX).</w:t>
      </w:r>
    </w:p>
    <w:p w14:paraId="4F586153" w14:textId="77777777" w:rsidR="00916692" w:rsidRPr="00CF0B03" w:rsidRDefault="00916692" w:rsidP="00916692">
      <w:pPr>
        <w:spacing w:after="0" w:line="360" w:lineRule="auto"/>
        <w:rPr>
          <w:rFonts w:eastAsia="Times New Roman" w:cs="Tahoma"/>
          <w:color w:val="auto"/>
          <w:lang w:eastAsia="es-ES"/>
        </w:rPr>
      </w:pPr>
    </w:p>
    <w:p w14:paraId="1220E37C" w14:textId="79F552A0" w:rsidR="003C5FE0" w:rsidRPr="00CF0B03" w:rsidRDefault="0090214B" w:rsidP="007808E0">
      <w:pPr>
        <w:spacing w:after="0" w:line="360" w:lineRule="auto"/>
        <w:rPr>
          <w:rFonts w:eastAsia="Times New Roman" w:cs="Tahoma"/>
          <w:b/>
          <w:szCs w:val="24"/>
          <w:lang w:eastAsia="es-ES"/>
        </w:rPr>
      </w:pPr>
      <w:bookmarkStart w:id="6" w:name="_Hlk182976945"/>
      <w:r w:rsidRPr="00CF0B03">
        <w:rPr>
          <w:b/>
        </w:rPr>
        <w:t>f</w:t>
      </w:r>
      <w:r w:rsidR="00A35AD6" w:rsidRPr="00CF0B03">
        <w:rPr>
          <w:b/>
        </w:rPr>
        <w:t xml:space="preserve">) </w:t>
      </w:r>
      <w:r w:rsidR="00002B20" w:rsidRPr="00CF0B03">
        <w:rPr>
          <w:rFonts w:eastAsia="Times New Roman" w:cs="Tahoma"/>
          <w:b/>
          <w:szCs w:val="24"/>
          <w:lang w:eastAsia="es-ES"/>
        </w:rPr>
        <w:t>Cierre de instrucción.</w:t>
      </w:r>
      <w:r w:rsidR="00C06C06" w:rsidRPr="00CF0B03">
        <w:rPr>
          <w:rFonts w:eastAsia="Times New Roman" w:cs="Tahoma"/>
          <w:szCs w:val="24"/>
          <w:lang w:eastAsia="es-ES"/>
        </w:rPr>
        <w:t xml:space="preserve"> El</w:t>
      </w:r>
      <w:r w:rsidR="0004245C" w:rsidRPr="00CF0B03">
        <w:rPr>
          <w:rFonts w:eastAsia="Times New Roman" w:cs="Tahoma"/>
          <w:szCs w:val="24"/>
          <w:lang w:eastAsia="es-ES"/>
        </w:rPr>
        <w:t xml:space="preserve"> </w:t>
      </w:r>
      <w:r w:rsidR="00167085" w:rsidRPr="00CF0B03">
        <w:rPr>
          <w:rFonts w:eastAsia="Times New Roman" w:cs="Tahoma"/>
          <w:szCs w:val="24"/>
          <w:lang w:eastAsia="es-ES"/>
        </w:rPr>
        <w:t>diecisiete</w:t>
      </w:r>
      <w:r w:rsidR="0004245C" w:rsidRPr="00CF0B03">
        <w:rPr>
          <w:rFonts w:eastAsia="Times New Roman" w:cs="Tahoma"/>
          <w:szCs w:val="24"/>
          <w:lang w:eastAsia="es-ES"/>
        </w:rPr>
        <w:t xml:space="preserve"> de febrero</w:t>
      </w:r>
      <w:r w:rsidR="00F93847" w:rsidRPr="00CF0B03">
        <w:rPr>
          <w:rFonts w:eastAsia="Times New Roman" w:cs="Tahoma"/>
          <w:szCs w:val="24"/>
          <w:lang w:eastAsia="es-ES"/>
        </w:rPr>
        <w:t xml:space="preserve"> de dos mil veintiséis</w:t>
      </w:r>
      <w:r w:rsidR="00002B20" w:rsidRPr="00CF0B03">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F0B03">
        <w:rPr>
          <w:lang w:val="es-ES"/>
        </w:rPr>
        <w:t>acto que fue notificado a las partes, mediante el Sistema de Acceso a la Información Mexiquense (SAIMEX), el mismo día.</w:t>
      </w:r>
    </w:p>
    <w:bookmarkEnd w:id="6"/>
    <w:p w14:paraId="08D98E1D" w14:textId="77777777" w:rsidR="000410E6" w:rsidRPr="00CF0B03" w:rsidRDefault="000410E6" w:rsidP="007808E0">
      <w:pPr>
        <w:spacing w:after="0" w:line="360" w:lineRule="auto"/>
        <w:rPr>
          <w:b/>
          <w:bCs/>
          <w:lang w:val="es-ES"/>
        </w:rPr>
      </w:pPr>
    </w:p>
    <w:p w14:paraId="1D2DAFCD" w14:textId="77777777" w:rsidR="000410E6" w:rsidRPr="00CF0B03" w:rsidRDefault="000410E6" w:rsidP="007808E0">
      <w:pPr>
        <w:spacing w:after="0" w:line="360" w:lineRule="auto"/>
        <w:rPr>
          <w:color w:val="000000"/>
        </w:rPr>
      </w:pPr>
      <w:r w:rsidRPr="00CF0B03">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F0B03" w:rsidRDefault="00674DAF" w:rsidP="007808E0">
      <w:pPr>
        <w:spacing w:after="0" w:line="360" w:lineRule="auto"/>
        <w:rPr>
          <w:color w:val="000000"/>
        </w:rPr>
      </w:pPr>
    </w:p>
    <w:p w14:paraId="250F6589" w14:textId="3F880C72" w:rsidR="005C690F" w:rsidRPr="00CF0B03" w:rsidRDefault="00CD6238" w:rsidP="007808E0">
      <w:pPr>
        <w:pStyle w:val="Ttulo1"/>
        <w:spacing w:before="0" w:after="0" w:line="360" w:lineRule="auto"/>
        <w:jc w:val="center"/>
        <w:rPr>
          <w:sz w:val="22"/>
          <w:szCs w:val="22"/>
        </w:rPr>
      </w:pPr>
      <w:bookmarkStart w:id="7" w:name="_Toc222411025"/>
      <w:r w:rsidRPr="00CF0B03">
        <w:rPr>
          <w:sz w:val="22"/>
          <w:szCs w:val="22"/>
        </w:rPr>
        <w:t>C O N S I D E R A N D O S</w:t>
      </w:r>
      <w:bookmarkEnd w:id="7"/>
    </w:p>
    <w:p w14:paraId="5AB6ED71" w14:textId="77777777" w:rsidR="005C690F" w:rsidRPr="00CF0B03" w:rsidRDefault="005C690F" w:rsidP="007808E0">
      <w:pPr>
        <w:spacing w:after="0" w:line="360" w:lineRule="auto"/>
        <w:jc w:val="center"/>
        <w:rPr>
          <w:b/>
          <w:color w:val="000000"/>
        </w:rPr>
      </w:pPr>
    </w:p>
    <w:p w14:paraId="36BFFC7E" w14:textId="2F0F17EA" w:rsidR="005C690F" w:rsidRPr="00CF0B03" w:rsidRDefault="007D6307" w:rsidP="007808E0">
      <w:pPr>
        <w:pStyle w:val="Ttulo2"/>
        <w:spacing w:before="0" w:after="0" w:line="360" w:lineRule="auto"/>
        <w:rPr>
          <w:sz w:val="22"/>
          <w:szCs w:val="22"/>
        </w:rPr>
      </w:pPr>
      <w:bookmarkStart w:id="8" w:name="_Toc222411026"/>
      <w:r w:rsidRPr="00CF0B03">
        <w:rPr>
          <w:sz w:val="22"/>
          <w:szCs w:val="22"/>
        </w:rPr>
        <w:t xml:space="preserve">PRIMERO. </w:t>
      </w:r>
      <w:r w:rsidR="00CD6238" w:rsidRPr="00CF0B03">
        <w:rPr>
          <w:sz w:val="22"/>
          <w:szCs w:val="22"/>
        </w:rPr>
        <w:t>Competencia</w:t>
      </w:r>
      <w:bookmarkEnd w:id="8"/>
    </w:p>
    <w:p w14:paraId="1193559B" w14:textId="77777777" w:rsidR="00ED51F8" w:rsidRPr="00CF0B03"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CF0B03" w:rsidRDefault="00ED51F8" w:rsidP="007808E0">
      <w:pPr>
        <w:spacing w:after="0" w:line="360" w:lineRule="auto"/>
        <w:contextualSpacing/>
        <w:rPr>
          <w:rFonts w:eastAsia="Times New Roman" w:cs="Tahoma"/>
          <w:bCs/>
          <w:lang w:eastAsia="es-ES"/>
        </w:rPr>
      </w:pPr>
      <w:r w:rsidRPr="00CF0B03">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F0B03" w:rsidRDefault="005C690F" w:rsidP="007808E0">
      <w:pPr>
        <w:spacing w:after="0" w:line="360" w:lineRule="auto"/>
        <w:rPr>
          <w:b/>
          <w:color w:val="000000"/>
        </w:rPr>
      </w:pPr>
    </w:p>
    <w:p w14:paraId="46691DD5" w14:textId="4C1C70AD" w:rsidR="005C690F" w:rsidRPr="00CF0B03" w:rsidRDefault="007D6307" w:rsidP="007808E0">
      <w:pPr>
        <w:pStyle w:val="Ttulo2"/>
        <w:spacing w:before="0" w:after="0" w:line="360" w:lineRule="auto"/>
        <w:rPr>
          <w:sz w:val="22"/>
          <w:szCs w:val="22"/>
        </w:rPr>
      </w:pPr>
      <w:bookmarkStart w:id="10" w:name="_Toc222411027"/>
      <w:r w:rsidRPr="00CF0B03">
        <w:rPr>
          <w:sz w:val="22"/>
          <w:szCs w:val="22"/>
        </w:rPr>
        <w:t>SEGUNDO. Causales de</w:t>
      </w:r>
      <w:r w:rsidR="00CD6238" w:rsidRPr="00CF0B03">
        <w:rPr>
          <w:sz w:val="22"/>
          <w:szCs w:val="22"/>
        </w:rPr>
        <w:t xml:space="preserve"> improcedencia y sobreseimiento</w:t>
      </w:r>
      <w:bookmarkEnd w:id="10"/>
    </w:p>
    <w:p w14:paraId="49AA4CDE" w14:textId="77777777" w:rsidR="005C690F" w:rsidRPr="00CF0B03" w:rsidRDefault="005C690F" w:rsidP="007808E0">
      <w:pPr>
        <w:spacing w:after="0" w:line="360" w:lineRule="auto"/>
        <w:rPr>
          <w:color w:val="000000"/>
        </w:rPr>
      </w:pPr>
    </w:p>
    <w:p w14:paraId="2553CE58" w14:textId="77777777" w:rsidR="005C690F" w:rsidRPr="00CF0B03" w:rsidRDefault="007D6307" w:rsidP="007808E0">
      <w:pPr>
        <w:spacing w:after="0" w:line="360" w:lineRule="auto"/>
        <w:rPr>
          <w:color w:val="000000"/>
        </w:rPr>
      </w:pPr>
      <w:r w:rsidRPr="00CF0B03">
        <w:rPr>
          <w:color w:val="000000"/>
        </w:rPr>
        <w:t xml:space="preserve">De las constancias que forma parte del Recurso de Revisión que se analiza, se advierte que previo al estudio del fondo de la </w:t>
      </w:r>
      <w:proofErr w:type="spellStart"/>
      <w:r w:rsidRPr="00CF0B03">
        <w:rPr>
          <w:i/>
          <w:color w:val="000000"/>
        </w:rPr>
        <w:t>litis</w:t>
      </w:r>
      <w:proofErr w:type="spellEnd"/>
      <w:r w:rsidRPr="00CF0B03">
        <w:rPr>
          <w:color w:val="000000"/>
        </w:rPr>
        <w:t>, es necesario estudiar las causales de improcedencia y sobreseimiento que se adviertan, para determinar lo que en Derecho proceda.</w:t>
      </w:r>
    </w:p>
    <w:p w14:paraId="35A30074" w14:textId="77777777" w:rsidR="009B2DAB" w:rsidRPr="00CF0B03" w:rsidRDefault="009B2DAB" w:rsidP="007808E0">
      <w:pPr>
        <w:spacing w:after="0" w:line="360" w:lineRule="auto"/>
        <w:rPr>
          <w:color w:val="000000"/>
        </w:rPr>
      </w:pPr>
    </w:p>
    <w:p w14:paraId="3066DF0C" w14:textId="77777777" w:rsidR="005C690F" w:rsidRPr="00CF0B03" w:rsidRDefault="007D6307" w:rsidP="007808E0">
      <w:pPr>
        <w:spacing w:after="0" w:line="360" w:lineRule="auto"/>
        <w:rPr>
          <w:b/>
        </w:rPr>
      </w:pPr>
      <w:r w:rsidRPr="00CF0B03">
        <w:rPr>
          <w:b/>
        </w:rPr>
        <w:t>Causales de improcedencia</w:t>
      </w:r>
    </w:p>
    <w:p w14:paraId="706394D4" w14:textId="77777777" w:rsidR="00304DE6" w:rsidRPr="00CF0B03" w:rsidRDefault="00304DE6" w:rsidP="007808E0">
      <w:pPr>
        <w:spacing w:after="0" w:line="360" w:lineRule="auto"/>
        <w:rPr>
          <w:b/>
        </w:rPr>
      </w:pPr>
    </w:p>
    <w:p w14:paraId="6C56CA88" w14:textId="77777777" w:rsidR="005C690F" w:rsidRPr="00CF0B03" w:rsidRDefault="007D6307" w:rsidP="007808E0">
      <w:pPr>
        <w:spacing w:after="0" w:line="360" w:lineRule="auto"/>
        <w:rPr>
          <w:color w:val="000000"/>
        </w:rPr>
      </w:pPr>
      <w:r w:rsidRPr="00CF0B03">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CF0B03">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CF0B03" w:rsidRDefault="005C690F" w:rsidP="007808E0">
      <w:pPr>
        <w:spacing w:after="0" w:line="360" w:lineRule="auto"/>
        <w:rPr>
          <w:color w:val="000000"/>
        </w:rPr>
      </w:pPr>
    </w:p>
    <w:p w14:paraId="22563DDB" w14:textId="33D3D011" w:rsidR="008D3B3F" w:rsidRPr="00CF0B03" w:rsidRDefault="007D6307" w:rsidP="007808E0">
      <w:pPr>
        <w:spacing w:after="0" w:line="360" w:lineRule="auto"/>
        <w:rPr>
          <w:color w:val="000000"/>
        </w:rPr>
      </w:pPr>
      <w:r w:rsidRPr="00CF0B03">
        <w:rPr>
          <w:color w:val="000000"/>
        </w:rPr>
        <w:t>En el presente caso, </w:t>
      </w:r>
      <w:r w:rsidRPr="00CF0B03">
        <w:rPr>
          <w:b/>
          <w:color w:val="000000"/>
        </w:rPr>
        <w:t>no se actualiza ninguna de las causales de improcedencia</w:t>
      </w:r>
      <w:r w:rsidRPr="00CF0B03">
        <w:rPr>
          <w:color w:val="000000"/>
        </w:rPr>
        <w:t> establecidas en el ordenamiento jurídico previamente señalado, toda vez que: este Instituto no tiene conocimiento de que se encuentre en trámite algún medio de defensa presentado por la</w:t>
      </w:r>
      <w:r w:rsidR="00261B92" w:rsidRPr="00CF0B03">
        <w:rPr>
          <w:color w:val="000000"/>
        </w:rPr>
        <w:t xml:space="preserve"> persona</w:t>
      </w:r>
      <w:r w:rsidRPr="00CF0B0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F0B03" w:rsidRDefault="00874D8A" w:rsidP="007808E0">
      <w:pPr>
        <w:spacing w:after="0" w:line="360" w:lineRule="auto"/>
        <w:rPr>
          <w:color w:val="000000"/>
        </w:rPr>
      </w:pPr>
    </w:p>
    <w:p w14:paraId="1593A12B" w14:textId="19595DF3" w:rsidR="00304DE6" w:rsidRPr="00CF0B03" w:rsidRDefault="007D6307" w:rsidP="007808E0">
      <w:pPr>
        <w:spacing w:after="0" w:line="360" w:lineRule="auto"/>
      </w:pPr>
      <w:r w:rsidRPr="00CF0B03">
        <w:t>Por lo cual, se actualiza la causal de procedencia del Recurso de Revisión señal</w:t>
      </w:r>
      <w:r w:rsidR="00261DF6" w:rsidRPr="00CF0B03">
        <w:t>ada en el artículo 179, fracci</w:t>
      </w:r>
      <w:r w:rsidR="002501CE" w:rsidRPr="00CF0B03">
        <w:t xml:space="preserve">ón </w:t>
      </w:r>
      <w:r w:rsidR="002F36BF" w:rsidRPr="00CF0B03">
        <w:t>V</w:t>
      </w:r>
      <w:r w:rsidRPr="00CF0B03">
        <w:t>, de la Ley en cita, pues la p</w:t>
      </w:r>
      <w:r w:rsidR="00261B92" w:rsidRPr="00CF0B03">
        <w:t>ersona</w:t>
      </w:r>
      <w:r w:rsidRPr="00CF0B03">
        <w:t xml:space="preserve"> Recurrente se inconformó </w:t>
      </w:r>
      <w:r w:rsidR="00321E54" w:rsidRPr="00CF0B03">
        <w:t>de la</w:t>
      </w:r>
      <w:r w:rsidR="002F36BF" w:rsidRPr="00CF0B03">
        <w:t xml:space="preserve"> entrega de información </w:t>
      </w:r>
      <w:r w:rsidR="00E97AC8" w:rsidRPr="00CF0B03">
        <w:t>incompleta.</w:t>
      </w:r>
    </w:p>
    <w:p w14:paraId="7B59B025" w14:textId="77777777" w:rsidR="00712ED6" w:rsidRPr="00CF0B03" w:rsidRDefault="00712ED6" w:rsidP="007808E0">
      <w:pPr>
        <w:spacing w:after="0" w:line="360" w:lineRule="auto"/>
      </w:pPr>
    </w:p>
    <w:p w14:paraId="55FF691A" w14:textId="6D373E30" w:rsidR="005C690F" w:rsidRPr="00CF0B03" w:rsidRDefault="007D6307" w:rsidP="007808E0">
      <w:pPr>
        <w:spacing w:after="0" w:line="360" w:lineRule="auto"/>
        <w:rPr>
          <w:color w:val="0D0D0D"/>
        </w:rPr>
      </w:pPr>
      <w:r w:rsidRPr="00CF0B03">
        <w:rPr>
          <w:b/>
          <w:color w:val="0D0D0D"/>
        </w:rPr>
        <w:t>Ca</w:t>
      </w:r>
      <w:r w:rsidR="00CD6238" w:rsidRPr="00CF0B03">
        <w:rPr>
          <w:b/>
          <w:color w:val="0D0D0D"/>
        </w:rPr>
        <w:t>usales de sobreseimiento</w:t>
      </w:r>
    </w:p>
    <w:p w14:paraId="426FEE7A" w14:textId="77777777" w:rsidR="005C690F" w:rsidRPr="00CF0B03" w:rsidRDefault="005C690F" w:rsidP="007808E0">
      <w:pPr>
        <w:spacing w:after="0" w:line="360" w:lineRule="auto"/>
        <w:rPr>
          <w:color w:val="0D0D0D"/>
        </w:rPr>
      </w:pPr>
    </w:p>
    <w:p w14:paraId="5B1C849A" w14:textId="77777777" w:rsidR="005C690F" w:rsidRPr="00CF0B03" w:rsidRDefault="007D6307" w:rsidP="007808E0">
      <w:pPr>
        <w:spacing w:after="0" w:line="360" w:lineRule="auto"/>
        <w:rPr>
          <w:color w:val="0D0D0D"/>
        </w:rPr>
      </w:pPr>
      <w:r w:rsidRPr="00CF0B03">
        <w:rPr>
          <w:color w:val="0D0D0D"/>
        </w:rPr>
        <w:t>Por ser de previo y especial pronunciamiento, este Instituto analiza si se actualiza alguna causal de sobreseimiento.</w:t>
      </w:r>
    </w:p>
    <w:p w14:paraId="70919E3E" w14:textId="77777777" w:rsidR="0001297D" w:rsidRPr="00CF0B03" w:rsidRDefault="0001297D" w:rsidP="007808E0">
      <w:pPr>
        <w:spacing w:after="0" w:line="360" w:lineRule="auto"/>
        <w:rPr>
          <w:color w:val="0D0D0D"/>
        </w:rPr>
      </w:pPr>
    </w:p>
    <w:p w14:paraId="5E15CE97" w14:textId="77777777" w:rsidR="0001297D" w:rsidRPr="00CF0B03" w:rsidRDefault="0001297D" w:rsidP="0001297D">
      <w:pPr>
        <w:spacing w:after="0" w:line="360" w:lineRule="auto"/>
        <w:rPr>
          <w:color w:val="000000"/>
        </w:rPr>
      </w:pPr>
      <w:r w:rsidRPr="00CF0B03">
        <w:rPr>
          <w:color w:val="0D0D0D"/>
        </w:rPr>
        <w:t>Sobre el tema, e</w:t>
      </w:r>
      <w:r w:rsidRPr="00CF0B03">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CF0B03">
        <w:rPr>
          <w:color w:val="000000"/>
        </w:rPr>
        <w:lastRenderedPageBreak/>
        <w:t>Obligado hubiese modificado o revocado el acto impugnado o bien, haya quedado sin materia.</w:t>
      </w:r>
    </w:p>
    <w:p w14:paraId="05A357D1" w14:textId="77777777" w:rsidR="0001297D" w:rsidRPr="00CF0B03" w:rsidRDefault="0001297D" w:rsidP="0001297D">
      <w:pPr>
        <w:spacing w:after="0" w:line="360" w:lineRule="auto"/>
        <w:rPr>
          <w:color w:val="000000"/>
        </w:rPr>
      </w:pPr>
    </w:p>
    <w:p w14:paraId="77E1902A" w14:textId="72D5B266" w:rsidR="0001297D" w:rsidRPr="00CF0B03" w:rsidRDefault="0001297D" w:rsidP="007808E0">
      <w:pPr>
        <w:spacing w:after="0" w:line="360" w:lineRule="auto"/>
        <w:rPr>
          <w:color w:val="0D0D0D"/>
        </w:rPr>
      </w:pPr>
      <w:r w:rsidRPr="00CF0B03">
        <w:rPr>
          <w:color w:val="0D0D0D"/>
        </w:rPr>
        <w:t>Por tales motivos, se considera procedente entrar al fondo del presente asunto.</w:t>
      </w:r>
    </w:p>
    <w:p w14:paraId="5CEDF034" w14:textId="77777777" w:rsidR="00A96A4E" w:rsidRPr="00CF0B03" w:rsidRDefault="00A96A4E" w:rsidP="007808E0">
      <w:pPr>
        <w:spacing w:after="0" w:line="360" w:lineRule="auto"/>
        <w:rPr>
          <w:color w:val="0D0D0D"/>
        </w:rPr>
      </w:pPr>
    </w:p>
    <w:p w14:paraId="0A6A0BAE" w14:textId="184EF292" w:rsidR="005C690F" w:rsidRPr="00CF0B03" w:rsidRDefault="007D6307" w:rsidP="007808E0">
      <w:pPr>
        <w:pStyle w:val="Ttulo2"/>
        <w:spacing w:before="0" w:after="0" w:line="360" w:lineRule="auto"/>
        <w:rPr>
          <w:sz w:val="22"/>
          <w:szCs w:val="22"/>
        </w:rPr>
      </w:pPr>
      <w:bookmarkStart w:id="11" w:name="_Toc222411028"/>
      <w:r w:rsidRPr="00CF0B03">
        <w:rPr>
          <w:sz w:val="22"/>
          <w:szCs w:val="22"/>
        </w:rPr>
        <w:t>TERCERO. De</w:t>
      </w:r>
      <w:r w:rsidR="00CD6238" w:rsidRPr="00CF0B03">
        <w:rPr>
          <w:sz w:val="22"/>
          <w:szCs w:val="22"/>
        </w:rPr>
        <w:t>terminación de la Controversia</w:t>
      </w:r>
      <w:bookmarkEnd w:id="11"/>
    </w:p>
    <w:p w14:paraId="4A0739CB" w14:textId="77777777" w:rsidR="00897A05" w:rsidRPr="00CF0B03" w:rsidRDefault="00897A05" w:rsidP="007808E0">
      <w:pPr>
        <w:spacing w:after="0" w:line="360" w:lineRule="auto"/>
        <w:rPr>
          <w:b/>
          <w:color w:val="000000"/>
        </w:rPr>
      </w:pPr>
    </w:p>
    <w:p w14:paraId="09CAF2B7" w14:textId="3D450B5B" w:rsidR="00E97AC8" w:rsidRPr="00CF0B03" w:rsidRDefault="007C7BAF" w:rsidP="008734FA">
      <w:pPr>
        <w:spacing w:after="0" w:line="360" w:lineRule="auto"/>
        <w:rPr>
          <w:rFonts w:cs="Tahoma"/>
        </w:rPr>
      </w:pPr>
      <w:r w:rsidRPr="00CF0B03">
        <w:rPr>
          <w:rFonts w:cs="Tahoma"/>
        </w:rPr>
        <w:t xml:space="preserve">Con el objetivo de ilustrar la controversia planteada, </w:t>
      </w:r>
      <w:r w:rsidR="00C96F59" w:rsidRPr="00CF0B03">
        <w:rPr>
          <w:rFonts w:cs="Tahoma"/>
        </w:rPr>
        <w:t>resulta conveniente precisar, que una vez realizado el estudio de las constancias que integran el expediente en el que se actúa, se desprende que el Particular requirió,</w:t>
      </w:r>
      <w:r w:rsidR="00AE7A69" w:rsidRPr="00CF0B03">
        <w:rPr>
          <w:rFonts w:cs="Tahoma"/>
        </w:rPr>
        <w:t xml:space="preserve"> </w:t>
      </w:r>
      <w:r w:rsidR="008734FA" w:rsidRPr="00CF0B03">
        <w:rPr>
          <w:rFonts w:cs="Tahoma"/>
        </w:rPr>
        <w:t>los comprobantes de pago donde funja como área usuaria la Coordinación General de Comunicación Social y/o Dirección General de Publicidad del Gobierno del Estado de México, del primero de enero al veintitrés de septiembre de dos mil veinticinco.</w:t>
      </w:r>
    </w:p>
    <w:p w14:paraId="1CD17A54" w14:textId="77777777" w:rsidR="008734FA" w:rsidRPr="00CF0B03" w:rsidRDefault="008734FA" w:rsidP="008734FA">
      <w:pPr>
        <w:spacing w:after="0" w:line="360" w:lineRule="auto"/>
        <w:rPr>
          <w:rFonts w:cs="Tahoma"/>
        </w:rPr>
      </w:pPr>
    </w:p>
    <w:p w14:paraId="7C4963F3" w14:textId="4903A186" w:rsidR="00F84DA5" w:rsidRPr="00CF0B03" w:rsidRDefault="00C96F59" w:rsidP="007808E0">
      <w:pPr>
        <w:spacing w:after="0" w:line="360" w:lineRule="auto"/>
        <w:rPr>
          <w:rFonts w:cs="Tahoma"/>
          <w:lang w:val="es-ES"/>
        </w:rPr>
      </w:pPr>
      <w:r w:rsidRPr="00CF0B03">
        <w:rPr>
          <w:color w:val="000000"/>
        </w:rPr>
        <w:t>En respuesta, el Sujeto Obligado, a través de</w:t>
      </w:r>
      <w:r w:rsidR="008734FA" w:rsidRPr="00CF0B03">
        <w:rPr>
          <w:color w:val="000000"/>
        </w:rPr>
        <w:t xml:space="preserve"> la Contaduría General Gubernamental mencionó que anexo copia simple digitalizada de los comprobantes de pago solicitados del primero de enero al cierre del mes de julio del año en curso ya que la información de los meses de agosto y septiembre no se ha recibido en su totalidad, asimismo, adjuntó ciento noventa y cinco comprobantes de pago, en versión pública y el Acuerdo número CT-2025-258, emitido por el Comité de Transparencia por medio del cual se confirma la clasificación de la información como confidencial contenida en los comprobantes de pago</w:t>
      </w:r>
      <w:r w:rsidRPr="00CF0B03">
        <w:rPr>
          <w:color w:val="000000"/>
        </w:rPr>
        <w:t xml:space="preserve">; </w:t>
      </w:r>
      <w:r w:rsidRPr="00CF0B03">
        <w:rPr>
          <w:rFonts w:cs="Tahoma"/>
          <w:lang w:val="es-ES"/>
        </w:rPr>
        <w:t>ante dicha circunstancia, el Particular se inconformó de</w:t>
      </w:r>
      <w:r w:rsidR="00D63179" w:rsidRPr="00CF0B03">
        <w:rPr>
          <w:rFonts w:cs="Tahoma"/>
          <w:lang w:val="es-ES"/>
        </w:rPr>
        <w:t xml:space="preserve"> la entrega de información incompleta </w:t>
      </w:r>
      <w:r w:rsidR="00921DDB" w:rsidRPr="00CF0B03">
        <w:rPr>
          <w:rFonts w:cs="Tahoma"/>
          <w:lang w:val="es-ES"/>
        </w:rPr>
        <w:t>al mencionar que</w:t>
      </w:r>
      <w:r w:rsidR="003133C1" w:rsidRPr="00CF0B03">
        <w:rPr>
          <w:rFonts w:cs="Tahoma"/>
          <w:lang w:val="es-ES"/>
        </w:rPr>
        <w:t xml:space="preserve"> </w:t>
      </w:r>
      <w:r w:rsidR="006C3E32" w:rsidRPr="00CF0B03">
        <w:rPr>
          <w:rFonts w:cs="Tahoma"/>
          <w:lang w:val="es-ES"/>
        </w:rPr>
        <w:t>le entrego la información hasta el treinta de julio, sin embargo, en la solicitud pide hasta el veintitrés de septiembre de dos mil veinticinco</w:t>
      </w:r>
      <w:r w:rsidRPr="00CF0B03">
        <w:rPr>
          <w:rFonts w:cs="Tahoma"/>
          <w:lang w:val="es-ES"/>
        </w:rPr>
        <w:t xml:space="preserve">, lo cual </w:t>
      </w:r>
      <w:r w:rsidRPr="00CF0B03">
        <w:rPr>
          <w:rFonts w:eastAsia="Calibri" w:cs="Tahoma"/>
        </w:rPr>
        <w:t xml:space="preserve">actualiza la causal de procedencia prevista en la fracción </w:t>
      </w:r>
      <w:r w:rsidR="00921DDB" w:rsidRPr="00CF0B03">
        <w:rPr>
          <w:rFonts w:eastAsia="Calibri" w:cs="Tahoma"/>
        </w:rPr>
        <w:t>V</w:t>
      </w:r>
      <w:r w:rsidRPr="00CF0B03">
        <w:rPr>
          <w:rFonts w:eastAsia="Calibri" w:cs="Tahoma"/>
        </w:rPr>
        <w:t>, del artículo 179 de la Ley de Transparencia y Acceso a la Información Pública del Estado de México y Municipios</w:t>
      </w:r>
      <w:r w:rsidRPr="00CF0B03">
        <w:rPr>
          <w:color w:val="0D0D0D"/>
        </w:rPr>
        <w:t>.</w:t>
      </w:r>
      <w:r w:rsidR="003133C1" w:rsidRPr="00CF0B03">
        <w:rPr>
          <w:color w:val="0D0D0D"/>
        </w:rPr>
        <w:t xml:space="preserve"> </w:t>
      </w:r>
    </w:p>
    <w:p w14:paraId="50E77454" w14:textId="2597DD25" w:rsidR="0067175E" w:rsidRPr="00CF0B03" w:rsidRDefault="0067175E" w:rsidP="0067175E">
      <w:pPr>
        <w:spacing w:after="0" w:line="360" w:lineRule="auto"/>
        <w:rPr>
          <w:rFonts w:cs="Tahoma"/>
          <w:bCs/>
          <w:lang w:val="es-ES"/>
        </w:rPr>
      </w:pPr>
      <w:r w:rsidRPr="00CF0B03">
        <w:rPr>
          <w:rFonts w:cs="Tahoma"/>
          <w:bCs/>
          <w:lang w:val="es-ES"/>
        </w:rPr>
        <w:lastRenderedPageBreak/>
        <w:t>Conforme a lo anterior, se logra vislumbrar que la persona Recu</w:t>
      </w:r>
      <w:r w:rsidR="00976E9E" w:rsidRPr="00CF0B03">
        <w:rPr>
          <w:rFonts w:cs="Tahoma"/>
          <w:bCs/>
          <w:lang w:val="es-ES"/>
        </w:rPr>
        <w:t xml:space="preserve">rrente no se agravió </w:t>
      </w:r>
      <w:r w:rsidR="006C3E32" w:rsidRPr="00CF0B03">
        <w:rPr>
          <w:rFonts w:cs="Tahoma"/>
          <w:bCs/>
          <w:lang w:val="es-ES"/>
        </w:rPr>
        <w:t>de la información entregada, sino, de los comprobantes de pago del primero de agosto al veintitrés de septiembre de dos mil veinticinco</w:t>
      </w:r>
      <w:r w:rsidRPr="00CF0B03">
        <w:rPr>
          <w:rFonts w:cs="Tahoma"/>
          <w:bCs/>
          <w:lang w:val="es-ES"/>
        </w:rPr>
        <w:t>; por lo que, no se hará pronunciamiento alguno, respecto de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5A66A0F1" w14:textId="77777777" w:rsidR="0067175E" w:rsidRPr="00CF0B03" w:rsidRDefault="0067175E" w:rsidP="0067175E">
      <w:pPr>
        <w:spacing w:after="0" w:line="360" w:lineRule="auto"/>
        <w:rPr>
          <w:rFonts w:cs="Tahoma"/>
          <w:bCs/>
          <w:lang w:val="es-ES"/>
        </w:rPr>
      </w:pPr>
      <w:r w:rsidRPr="00CF0B03">
        <w:rPr>
          <w:rFonts w:cs="Tahoma"/>
          <w:bCs/>
          <w:lang w:val="es-ES"/>
        </w:rPr>
        <w:t xml:space="preserve"> </w:t>
      </w:r>
    </w:p>
    <w:p w14:paraId="2E392301" w14:textId="77777777" w:rsidR="0067175E" w:rsidRPr="00CF0B03" w:rsidRDefault="0067175E" w:rsidP="0067175E">
      <w:pPr>
        <w:spacing w:after="0" w:line="360" w:lineRule="auto"/>
        <w:rPr>
          <w:rFonts w:cs="Tahoma"/>
          <w:bCs/>
          <w:lang w:val="es-ES"/>
        </w:rPr>
      </w:pPr>
      <w:r w:rsidRPr="00CF0B03">
        <w:rPr>
          <w:rFonts w:cs="Tahoma"/>
          <w:bCs/>
          <w:lang w:val="es-ES"/>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100B4F4" w14:textId="77777777" w:rsidR="0067175E" w:rsidRPr="00CF0B03" w:rsidRDefault="0067175E" w:rsidP="0067175E">
      <w:pPr>
        <w:spacing w:after="0" w:line="360" w:lineRule="auto"/>
        <w:rPr>
          <w:rFonts w:cs="Tahoma"/>
          <w:bCs/>
          <w:lang w:val="es-ES"/>
        </w:rPr>
      </w:pPr>
      <w:r w:rsidRPr="00CF0B03">
        <w:rPr>
          <w:rFonts w:cs="Tahoma"/>
          <w:bCs/>
          <w:lang w:val="es-ES"/>
        </w:rPr>
        <w:t xml:space="preserve"> </w:t>
      </w:r>
    </w:p>
    <w:p w14:paraId="732ADB70" w14:textId="77777777" w:rsidR="0067175E" w:rsidRPr="00CF0B03" w:rsidRDefault="0067175E" w:rsidP="0067175E">
      <w:pPr>
        <w:spacing w:after="0" w:line="360" w:lineRule="auto"/>
        <w:rPr>
          <w:rFonts w:cs="Tahoma"/>
          <w:bCs/>
          <w:lang w:val="es-ES"/>
        </w:rPr>
      </w:pPr>
      <w:r w:rsidRPr="00CF0B03">
        <w:rPr>
          <w:rFonts w:cs="Tahoma"/>
          <w:bCs/>
          <w:lang w:val="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E315FFB" w14:textId="77777777" w:rsidR="0067175E" w:rsidRPr="00CF0B03" w:rsidRDefault="0067175E" w:rsidP="0067175E">
      <w:pPr>
        <w:spacing w:after="0" w:line="360" w:lineRule="auto"/>
        <w:rPr>
          <w:rFonts w:cs="Tahoma"/>
          <w:bCs/>
          <w:lang w:val="es-ES"/>
        </w:rPr>
      </w:pPr>
    </w:p>
    <w:p w14:paraId="4299FB45" w14:textId="2DAC1072" w:rsidR="0067175E" w:rsidRPr="00CF0B03" w:rsidRDefault="0067175E" w:rsidP="0067175E">
      <w:pPr>
        <w:spacing w:after="0" w:line="360" w:lineRule="auto"/>
        <w:rPr>
          <w:color w:val="0D0D0D"/>
        </w:rPr>
      </w:pPr>
      <w:r w:rsidRPr="00CF0B03">
        <w:rPr>
          <w:rFonts w:cs="Tahoma"/>
          <w:bCs/>
          <w:lang w:val="es-ES"/>
        </w:rPr>
        <w:t xml:space="preserve"> Asimismo, resulta relevante traer a colación el Criterio Orientador, de la Segunda Época, con número de registro SO/001/2020, emitido por el entonces Instituto Nacional de </w:t>
      </w:r>
      <w:r w:rsidRPr="00CF0B03">
        <w:rPr>
          <w:rFonts w:cs="Tahoma"/>
          <w:bCs/>
          <w:lang w:val="es-ES"/>
        </w:rPr>
        <w:lastRenderedPageBreak/>
        <w:t>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 por conse</w:t>
      </w:r>
      <w:r w:rsidR="00F11F0E" w:rsidRPr="00CF0B03">
        <w:rPr>
          <w:rFonts w:cs="Tahoma"/>
          <w:bCs/>
          <w:lang w:val="es-ES"/>
        </w:rPr>
        <w:t xml:space="preserve">ntida la información </w:t>
      </w:r>
      <w:r w:rsidR="006C3E32" w:rsidRPr="00CF0B03">
        <w:rPr>
          <w:rFonts w:cs="Tahoma"/>
          <w:bCs/>
          <w:lang w:val="es-ES"/>
        </w:rPr>
        <w:t xml:space="preserve">entregada </w:t>
      </w:r>
      <w:r w:rsidRPr="00CF0B03">
        <w:rPr>
          <w:rFonts w:cs="Tahoma"/>
          <w:bCs/>
          <w:lang w:val="es-ES"/>
        </w:rPr>
        <w:t xml:space="preserve">y solo se entrará al análisis de </w:t>
      </w:r>
      <w:r w:rsidR="006C3E32" w:rsidRPr="00CF0B03">
        <w:rPr>
          <w:rFonts w:cs="Tahoma"/>
          <w:bCs/>
          <w:lang w:val="es-ES"/>
        </w:rPr>
        <w:t>los comprobantes de pago del primero de agosto al veintitrés de septiembre de dos mil veinticinco.</w:t>
      </w:r>
    </w:p>
    <w:p w14:paraId="73F74CAB" w14:textId="77777777" w:rsidR="00F84DA5" w:rsidRPr="00CF0B03" w:rsidRDefault="00F84DA5" w:rsidP="007808E0">
      <w:pPr>
        <w:spacing w:after="0" w:line="360" w:lineRule="auto"/>
        <w:rPr>
          <w:color w:val="0D0D0D"/>
        </w:rPr>
      </w:pPr>
    </w:p>
    <w:p w14:paraId="0EE7DC4E" w14:textId="60B7DAC8" w:rsidR="00921DDB" w:rsidRPr="00CF0B03" w:rsidRDefault="007C7BAF" w:rsidP="007808E0">
      <w:pPr>
        <w:spacing w:after="0" w:line="360" w:lineRule="auto"/>
      </w:pPr>
      <w:r w:rsidRPr="00CF0B03">
        <w:rPr>
          <w:rFonts w:eastAsia="Calibri" w:cs="Tahoma"/>
        </w:rPr>
        <w:t>Así, las cosas, una vez admitido y notificado el Recurso de Revisión</w:t>
      </w:r>
      <w:r w:rsidR="00D2583F" w:rsidRPr="00CF0B03">
        <w:rPr>
          <w:rFonts w:eastAsia="Calibri" w:cs="Tahoma"/>
        </w:rPr>
        <w:t xml:space="preserve"> a las partes</w:t>
      </w:r>
      <w:r w:rsidR="006C3E32" w:rsidRPr="00CF0B03">
        <w:rPr>
          <w:rFonts w:eastAsia="Calibri" w:cs="Tahoma"/>
        </w:rPr>
        <w:t>, la Contaduría General Gubernamental adjuntó sesenta y tres comprobantes de pago, en versión pública, correspondientes al periodo del primero de agosto al veintitrés de septiembre de dos mil veinticinco y el Acuerdo de Clasificación emitido por el Comité de Transparencia.</w:t>
      </w:r>
    </w:p>
    <w:p w14:paraId="2CDF3A4B" w14:textId="77777777" w:rsidR="00F723DC" w:rsidRPr="00CF0B03" w:rsidRDefault="00F723DC" w:rsidP="007808E0">
      <w:pPr>
        <w:spacing w:after="0" w:line="360" w:lineRule="auto"/>
        <w:rPr>
          <w:color w:val="000000"/>
        </w:rPr>
      </w:pPr>
    </w:p>
    <w:p w14:paraId="22C5958E" w14:textId="604F070E" w:rsidR="007C7BAF" w:rsidRPr="00CF0B03" w:rsidRDefault="007C7BAF" w:rsidP="007808E0">
      <w:pPr>
        <w:tabs>
          <w:tab w:val="left" w:pos="4962"/>
        </w:tabs>
        <w:spacing w:after="0" w:line="360" w:lineRule="auto"/>
        <w:rPr>
          <w:rFonts w:eastAsia="Calibri" w:cs="Tahoma"/>
          <w:bCs/>
        </w:rPr>
      </w:pPr>
      <w:r w:rsidRPr="00CF0B03">
        <w:rPr>
          <w:rFonts w:eastAsia="Calibri" w:cs="Tahoma"/>
          <w:iCs/>
          <w:lang w:val="es-ES" w:eastAsia="es-ES_tradnl"/>
        </w:rPr>
        <w:t>Lo anterior, se desprende de las documentales que obran en el expediente de referencia, materia de la presente resolución, consistente en: la solic</w:t>
      </w:r>
      <w:r w:rsidR="00BB3F28" w:rsidRPr="00CF0B03">
        <w:rPr>
          <w:rFonts w:eastAsia="Calibri" w:cs="Tahoma"/>
          <w:iCs/>
          <w:lang w:val="es-ES" w:eastAsia="es-ES_tradnl"/>
        </w:rPr>
        <w:t>i</w:t>
      </w:r>
      <w:r w:rsidR="0076190F" w:rsidRPr="00CF0B03">
        <w:rPr>
          <w:rFonts w:eastAsia="Calibri" w:cs="Tahoma"/>
          <w:iCs/>
          <w:lang w:val="es-ES" w:eastAsia="es-ES_tradnl"/>
        </w:rPr>
        <w:t xml:space="preserve">tud de acceso a </w:t>
      </w:r>
      <w:r w:rsidR="004E2EF2" w:rsidRPr="00CF0B03">
        <w:rPr>
          <w:rFonts w:eastAsia="Calibri" w:cs="Tahoma"/>
          <w:iCs/>
          <w:lang w:val="es-ES" w:eastAsia="es-ES_tradnl"/>
        </w:rPr>
        <w:t>la información</w:t>
      </w:r>
      <w:r w:rsidR="00167AA6" w:rsidRPr="00CF0B03">
        <w:rPr>
          <w:rFonts w:eastAsia="Calibri" w:cs="Tahoma"/>
          <w:iCs/>
          <w:lang w:val="es-ES" w:eastAsia="es-ES_tradnl"/>
        </w:rPr>
        <w:t>; la respuesta entregada</w:t>
      </w:r>
      <w:r w:rsidR="00F84DA5" w:rsidRPr="00CF0B03">
        <w:rPr>
          <w:rFonts w:eastAsia="Calibri" w:cs="Tahoma"/>
          <w:iCs/>
          <w:lang w:val="es-ES" w:eastAsia="es-ES_tradnl"/>
        </w:rPr>
        <w:t xml:space="preserve">, </w:t>
      </w:r>
      <w:r w:rsidRPr="00CF0B03">
        <w:rPr>
          <w:rFonts w:eastAsia="Calibri" w:cs="Tahoma"/>
          <w:iCs/>
          <w:lang w:eastAsia="es-ES_tradnl"/>
        </w:rPr>
        <w:t xml:space="preserve">el escrito </w:t>
      </w:r>
      <w:proofErr w:type="spellStart"/>
      <w:r w:rsidRPr="00CF0B03">
        <w:rPr>
          <w:rFonts w:eastAsia="Calibri" w:cs="Tahoma"/>
          <w:iCs/>
          <w:lang w:eastAsia="es-ES_tradnl"/>
        </w:rPr>
        <w:t>recursal</w:t>
      </w:r>
      <w:proofErr w:type="spellEnd"/>
      <w:r w:rsidR="00F84DA5" w:rsidRPr="00CF0B03">
        <w:rPr>
          <w:rFonts w:eastAsia="Calibri" w:cs="Tahoma"/>
          <w:iCs/>
          <w:lang w:eastAsia="es-ES_tradnl"/>
        </w:rPr>
        <w:t xml:space="preserve"> y el Informe Justificado</w:t>
      </w:r>
      <w:r w:rsidRPr="00CF0B03">
        <w:rPr>
          <w:rFonts w:eastAsia="Calibri" w:cs="Tahoma"/>
          <w:iCs/>
          <w:lang w:eastAsia="es-ES_tradnl"/>
        </w:rPr>
        <w:t xml:space="preserve">; </w:t>
      </w:r>
      <w:r w:rsidRPr="00CF0B0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017FE56" w14:textId="77777777" w:rsidR="005854F3" w:rsidRPr="00CF0B03" w:rsidRDefault="005854F3" w:rsidP="007808E0">
      <w:pPr>
        <w:tabs>
          <w:tab w:val="left" w:pos="4962"/>
        </w:tabs>
        <w:spacing w:after="0" w:line="360" w:lineRule="auto"/>
        <w:rPr>
          <w:rFonts w:eastAsia="Calibri" w:cs="Tahoma"/>
          <w:iCs/>
          <w:lang w:val="es-ES" w:eastAsia="es-ES_tradnl"/>
        </w:rPr>
      </w:pPr>
    </w:p>
    <w:p w14:paraId="36DCBD9D" w14:textId="0AA8912A" w:rsidR="005C690F" w:rsidRPr="00CF0B03" w:rsidRDefault="007D6307" w:rsidP="007808E0">
      <w:pPr>
        <w:pStyle w:val="Ttulo2"/>
        <w:spacing w:before="0" w:after="0" w:line="360" w:lineRule="auto"/>
        <w:rPr>
          <w:sz w:val="22"/>
          <w:szCs w:val="22"/>
        </w:rPr>
      </w:pPr>
      <w:bookmarkStart w:id="12" w:name="_Toc222411029"/>
      <w:r w:rsidRPr="00CF0B03">
        <w:rPr>
          <w:sz w:val="22"/>
          <w:szCs w:val="22"/>
        </w:rPr>
        <w:t xml:space="preserve">CUARTO. Marco normativo aplicable en materia de transparencia y </w:t>
      </w:r>
      <w:r w:rsidR="00CD6238" w:rsidRPr="00CF0B03">
        <w:rPr>
          <w:sz w:val="22"/>
          <w:szCs w:val="22"/>
        </w:rPr>
        <w:t>acceso a la información pública</w:t>
      </w:r>
      <w:bookmarkEnd w:id="12"/>
    </w:p>
    <w:p w14:paraId="4D62F8F1" w14:textId="77777777" w:rsidR="005C690F" w:rsidRPr="00CF0B03" w:rsidRDefault="005C690F" w:rsidP="007808E0">
      <w:pPr>
        <w:spacing w:after="0" w:line="360" w:lineRule="auto"/>
        <w:rPr>
          <w:color w:val="000000"/>
        </w:rPr>
      </w:pPr>
    </w:p>
    <w:p w14:paraId="68F50546" w14:textId="77777777" w:rsidR="005C690F" w:rsidRPr="00CF0B03" w:rsidRDefault="007D6307" w:rsidP="007808E0">
      <w:pPr>
        <w:spacing w:after="0" w:line="360" w:lineRule="auto"/>
        <w:rPr>
          <w:color w:val="000000"/>
        </w:rPr>
      </w:pPr>
      <w:r w:rsidRPr="00CF0B03">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F0B03" w:rsidRDefault="005C690F" w:rsidP="007808E0">
      <w:pPr>
        <w:spacing w:after="0" w:line="360" w:lineRule="auto"/>
        <w:rPr>
          <w:color w:val="000000"/>
        </w:rPr>
      </w:pPr>
    </w:p>
    <w:p w14:paraId="69458899" w14:textId="77777777" w:rsidR="005C690F" w:rsidRPr="00CF0B03" w:rsidRDefault="007D6307" w:rsidP="007808E0">
      <w:pPr>
        <w:spacing w:after="0" w:line="360" w:lineRule="auto"/>
        <w:rPr>
          <w:color w:val="000000"/>
        </w:rPr>
      </w:pPr>
      <w:r w:rsidRPr="00CF0B03">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F0B03" w:rsidRDefault="005C690F" w:rsidP="007808E0">
      <w:pPr>
        <w:spacing w:after="0" w:line="360" w:lineRule="auto"/>
        <w:rPr>
          <w:color w:val="000000"/>
        </w:rPr>
      </w:pPr>
    </w:p>
    <w:p w14:paraId="3D8EBDEC" w14:textId="77777777" w:rsidR="005C690F" w:rsidRPr="00CF0B03" w:rsidRDefault="007D6307" w:rsidP="007808E0">
      <w:pPr>
        <w:spacing w:after="0" w:line="360" w:lineRule="auto"/>
        <w:rPr>
          <w:color w:val="000000"/>
        </w:rPr>
      </w:pPr>
      <w:r w:rsidRPr="00CF0B03">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CF0B03" w:rsidRDefault="005C690F" w:rsidP="007808E0">
      <w:pPr>
        <w:spacing w:after="0" w:line="360" w:lineRule="auto"/>
        <w:rPr>
          <w:color w:val="000000"/>
        </w:rPr>
      </w:pPr>
    </w:p>
    <w:p w14:paraId="5BD9CB2E" w14:textId="77777777" w:rsidR="005C690F" w:rsidRPr="00CF0B03" w:rsidRDefault="007D6307" w:rsidP="007808E0">
      <w:pPr>
        <w:spacing w:after="0" w:line="360" w:lineRule="auto"/>
        <w:rPr>
          <w:color w:val="000000"/>
        </w:rPr>
      </w:pPr>
      <w:r w:rsidRPr="00CF0B03">
        <w:rPr>
          <w:color w:val="000000"/>
        </w:rPr>
        <w:t>El artículo 12, que, quienes generen, recopilen, administren, manejen, procesen, archiven o conserven información pública serán responsables de la misma.</w:t>
      </w:r>
    </w:p>
    <w:p w14:paraId="6BD1FFBB" w14:textId="77777777" w:rsidR="007C02D1" w:rsidRPr="00CF0B03" w:rsidRDefault="007C02D1" w:rsidP="007808E0">
      <w:pPr>
        <w:spacing w:after="0" w:line="360" w:lineRule="auto"/>
        <w:rPr>
          <w:color w:val="000000"/>
        </w:rPr>
      </w:pPr>
    </w:p>
    <w:p w14:paraId="3D899A16" w14:textId="77777777" w:rsidR="005C690F" w:rsidRPr="00CF0B03" w:rsidRDefault="007D6307" w:rsidP="007808E0">
      <w:pPr>
        <w:widowControl w:val="0"/>
        <w:spacing w:after="0" w:line="360" w:lineRule="auto"/>
        <w:rPr>
          <w:color w:val="000000"/>
        </w:rPr>
      </w:pPr>
      <w:r w:rsidRPr="00CF0B0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F0B03" w:rsidRDefault="00B153FA" w:rsidP="007808E0">
      <w:pPr>
        <w:widowControl w:val="0"/>
        <w:spacing w:after="0" w:line="360" w:lineRule="auto"/>
        <w:rPr>
          <w:color w:val="000000"/>
        </w:rPr>
      </w:pPr>
    </w:p>
    <w:p w14:paraId="70E5B643" w14:textId="378E2A57" w:rsidR="00B04A35" w:rsidRPr="00CF0B03" w:rsidRDefault="007D6307" w:rsidP="007808E0">
      <w:pPr>
        <w:spacing w:after="0" w:line="360" w:lineRule="auto"/>
        <w:rPr>
          <w:color w:val="000000"/>
        </w:rPr>
      </w:pPr>
      <w:r w:rsidRPr="00CF0B03">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F0B03" w:rsidRDefault="005C690F" w:rsidP="007808E0">
      <w:pPr>
        <w:spacing w:after="0" w:line="360" w:lineRule="auto"/>
      </w:pPr>
    </w:p>
    <w:p w14:paraId="3AF871E5" w14:textId="6FEB966D" w:rsidR="005C690F" w:rsidRPr="00CF0B03" w:rsidRDefault="00CD6238" w:rsidP="007808E0">
      <w:pPr>
        <w:pStyle w:val="Ttulo2"/>
        <w:spacing w:before="0" w:after="0" w:line="360" w:lineRule="auto"/>
        <w:rPr>
          <w:sz w:val="22"/>
          <w:szCs w:val="22"/>
        </w:rPr>
      </w:pPr>
      <w:bookmarkStart w:id="13" w:name="_Toc222411030"/>
      <w:r w:rsidRPr="00CF0B03">
        <w:rPr>
          <w:sz w:val="22"/>
          <w:szCs w:val="22"/>
        </w:rPr>
        <w:t>Q</w:t>
      </w:r>
      <w:r w:rsidR="0044017B" w:rsidRPr="00CF0B03">
        <w:rPr>
          <w:sz w:val="22"/>
          <w:szCs w:val="22"/>
        </w:rPr>
        <w:t>UINTO</w:t>
      </w:r>
      <w:r w:rsidRPr="00CF0B03">
        <w:rPr>
          <w:sz w:val="22"/>
          <w:szCs w:val="22"/>
        </w:rPr>
        <w:t>. Estudio de Fondo</w:t>
      </w:r>
      <w:bookmarkEnd w:id="13"/>
    </w:p>
    <w:p w14:paraId="2596B212" w14:textId="77777777" w:rsidR="00A56228" w:rsidRPr="00CF0B03" w:rsidRDefault="00A56228" w:rsidP="007808E0">
      <w:pPr>
        <w:spacing w:after="0" w:line="360" w:lineRule="auto"/>
        <w:rPr>
          <w:b/>
          <w:color w:val="000000"/>
        </w:rPr>
      </w:pPr>
    </w:p>
    <w:p w14:paraId="63BCC1E3" w14:textId="100FCE1F" w:rsidR="00A6674B" w:rsidRPr="00CF0B03" w:rsidRDefault="0064067B" w:rsidP="007808E0">
      <w:pPr>
        <w:spacing w:after="0" w:line="360" w:lineRule="auto"/>
        <w:rPr>
          <w:rFonts w:eastAsia="Times New Roman" w:cs="Tahoma"/>
          <w:bCs/>
          <w:iCs/>
          <w:lang w:eastAsia="es-ES"/>
        </w:rPr>
      </w:pPr>
      <w:r w:rsidRPr="00CF0B03">
        <w:rPr>
          <w:color w:val="000000"/>
        </w:rPr>
        <w:t>Expuestas las posturas de las partes, se procede al análisis de los agravios hechos valer por la persona Recurrente</w:t>
      </w:r>
      <w:r w:rsidR="00731FB9" w:rsidRPr="00CF0B03">
        <w:t xml:space="preserve">, </w:t>
      </w:r>
      <w:r w:rsidR="007F4407" w:rsidRPr="00CF0B03">
        <w:rPr>
          <w:rFonts w:eastAsia="Times New Roman" w:cs="Tahoma"/>
          <w:bCs/>
          <w:iCs/>
          <w:lang w:eastAsia="es-ES"/>
        </w:rPr>
        <w:t>por lo que, en principio es necesario contextualizar la solicitud de información</w:t>
      </w:r>
      <w:r w:rsidR="00A6674B" w:rsidRPr="00CF0B03">
        <w:rPr>
          <w:rFonts w:eastAsia="Times New Roman" w:cs="Tahoma"/>
          <w:bCs/>
          <w:iCs/>
          <w:lang w:eastAsia="es-ES"/>
        </w:rPr>
        <w:t>.</w:t>
      </w:r>
    </w:p>
    <w:p w14:paraId="4C3A9FA6" w14:textId="642DD2A5" w:rsidR="00A93245" w:rsidRPr="00CF0B03" w:rsidRDefault="00A93245" w:rsidP="00A93245">
      <w:pPr>
        <w:spacing w:after="0" w:line="360" w:lineRule="auto"/>
      </w:pPr>
      <w:r w:rsidRPr="00CF0B03">
        <w:lastRenderedPageBreak/>
        <w:t xml:space="preserve">Al respecto, el artículo 4, fracción XVIII, de la Ley General de Contabilidad Gubernamental, establece que </w:t>
      </w:r>
      <w:r w:rsidRPr="00CF0B03">
        <w:rPr>
          <w:b/>
          <w:bCs/>
        </w:rPr>
        <w:t>la información financiera consiste en información presupuestaria y contable que se expresa en unidades monetarias las transacciones que realiza un ente público y los eventos económicos identificables y cuantificable</w:t>
      </w:r>
      <w:r w:rsidRPr="00CF0B03">
        <w:t xml:space="preserve"> la cual puede representarse por reportes, informes, estados y notas que expresan su situación financiera, los resultados de su operación y los cambios en su patrimonio.</w:t>
      </w:r>
    </w:p>
    <w:p w14:paraId="000B7ECC" w14:textId="77777777" w:rsidR="00A93245" w:rsidRPr="00CF0B03" w:rsidRDefault="00A93245" w:rsidP="00A93245">
      <w:pPr>
        <w:spacing w:after="0" w:line="360" w:lineRule="auto"/>
      </w:pPr>
    </w:p>
    <w:p w14:paraId="540C0344" w14:textId="77777777" w:rsidR="00A93245" w:rsidRPr="00CF0B03" w:rsidRDefault="00A93245" w:rsidP="00A93245">
      <w:pPr>
        <w:spacing w:after="0" w:line="360" w:lineRule="auto"/>
      </w:pPr>
      <w:r w:rsidRPr="00CF0B03">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6BE63985" w14:textId="77777777" w:rsidR="00A93245" w:rsidRPr="00CF0B03" w:rsidRDefault="00A93245" w:rsidP="00A93245">
      <w:pPr>
        <w:spacing w:after="0" w:line="360" w:lineRule="auto"/>
      </w:pPr>
    </w:p>
    <w:p w14:paraId="7A39876B" w14:textId="77777777" w:rsidR="00A93245" w:rsidRPr="00CF0B03" w:rsidRDefault="00A93245" w:rsidP="00A93245">
      <w:pPr>
        <w:spacing w:after="0" w:line="360" w:lineRule="auto"/>
      </w:pPr>
      <w:r w:rsidRPr="00CF0B03">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0C0D077D" w14:textId="77777777" w:rsidR="00A93245" w:rsidRPr="00CF0B03" w:rsidRDefault="00A93245" w:rsidP="00A93245">
      <w:pPr>
        <w:spacing w:after="0" w:line="360" w:lineRule="auto"/>
      </w:pPr>
    </w:p>
    <w:p w14:paraId="6AE50460" w14:textId="77777777" w:rsidR="00A93245" w:rsidRPr="00CF0B03" w:rsidRDefault="00A93245" w:rsidP="00A93245">
      <w:pPr>
        <w:spacing w:after="0" w:line="360" w:lineRule="auto"/>
      </w:pPr>
      <w:r w:rsidRPr="00CF0B03">
        <w:t>En ese contexto, los Sujetos Obligados deben generar pólizas contables que corresponden a un documento en el que se asientan las operaciones desarrolladas por las Entidades Públicas, con toda la información necesaria para su identificación; además, dichas pólizas se dividen en las siguientes:</w:t>
      </w:r>
    </w:p>
    <w:p w14:paraId="6EE5B907" w14:textId="77777777" w:rsidR="00A93245" w:rsidRPr="00CF0B03" w:rsidRDefault="00A93245" w:rsidP="00A93245">
      <w:pPr>
        <w:spacing w:after="0" w:line="360" w:lineRule="auto"/>
      </w:pPr>
    </w:p>
    <w:p w14:paraId="7DF83FF2" w14:textId="77777777" w:rsidR="00A93245" w:rsidRPr="00CF0B03" w:rsidRDefault="00A93245" w:rsidP="00A93245">
      <w:pPr>
        <w:numPr>
          <w:ilvl w:val="0"/>
          <w:numId w:val="16"/>
        </w:numPr>
        <w:spacing w:after="0" w:line="360" w:lineRule="auto"/>
        <w:contextualSpacing/>
        <w:rPr>
          <w:rFonts w:eastAsia="Times New Roman" w:cs="Times New Roman"/>
          <w:szCs w:val="24"/>
          <w:lang w:eastAsia="es-ES"/>
        </w:rPr>
      </w:pPr>
      <w:r w:rsidRPr="00CF0B03">
        <w:rPr>
          <w:rFonts w:eastAsia="Times New Roman" w:cs="Times New Roman"/>
          <w:b/>
          <w:bCs/>
          <w:szCs w:val="24"/>
          <w:lang w:eastAsia="es-ES"/>
        </w:rPr>
        <w:lastRenderedPageBreak/>
        <w:t>Póliza de Egresos:</w:t>
      </w:r>
      <w:r w:rsidRPr="00CF0B03">
        <w:rPr>
          <w:rFonts w:eastAsia="Times New Roman" w:cs="Times New Roman"/>
          <w:szCs w:val="24"/>
          <w:lang w:eastAsia="es-ES"/>
        </w:rPr>
        <w:t xml:space="preserve"> Corresponde a aquella donde se anotan las operaciones que implique egresos, es decir, la salida de dinero, en efectivo o transferencia, para el municipio. </w:t>
      </w:r>
    </w:p>
    <w:p w14:paraId="37BA113D" w14:textId="77777777" w:rsidR="00A93245" w:rsidRPr="00CF0B03" w:rsidRDefault="00A93245" w:rsidP="00A93245">
      <w:pPr>
        <w:spacing w:after="0" w:line="360" w:lineRule="auto"/>
        <w:ind w:left="720"/>
        <w:contextualSpacing/>
        <w:rPr>
          <w:rFonts w:eastAsia="Times New Roman" w:cs="Times New Roman"/>
          <w:szCs w:val="24"/>
          <w:lang w:eastAsia="es-ES"/>
        </w:rPr>
      </w:pPr>
    </w:p>
    <w:p w14:paraId="78342168" w14:textId="77777777" w:rsidR="00A93245" w:rsidRPr="00CF0B03" w:rsidRDefault="00A93245" w:rsidP="00A93245">
      <w:pPr>
        <w:numPr>
          <w:ilvl w:val="0"/>
          <w:numId w:val="16"/>
        </w:numPr>
        <w:spacing w:after="0" w:line="360" w:lineRule="auto"/>
        <w:contextualSpacing/>
        <w:rPr>
          <w:rFonts w:eastAsia="Times New Roman" w:cs="Times New Roman"/>
          <w:szCs w:val="24"/>
          <w:lang w:eastAsia="es-ES"/>
        </w:rPr>
      </w:pPr>
      <w:r w:rsidRPr="00CF0B03">
        <w:rPr>
          <w:rFonts w:eastAsia="Times New Roman" w:cs="Times New Roman"/>
          <w:b/>
          <w:bCs/>
          <w:szCs w:val="24"/>
          <w:lang w:eastAsia="es-ES"/>
        </w:rPr>
        <w:t>Póliza Cheque:</w:t>
      </w:r>
      <w:r w:rsidRPr="00CF0B03">
        <w:rPr>
          <w:rFonts w:eastAsia="Times New Roman" w:cs="Times New Roman"/>
          <w:szCs w:val="24"/>
          <w:lang w:eastAsia="es-ES"/>
        </w:rPr>
        <w:t xml:space="preserve"> Es la que se elabora cuando la operación implique una salida de dinero del municipio, a través de un cheque.</w:t>
      </w:r>
    </w:p>
    <w:p w14:paraId="02F2813B" w14:textId="77777777" w:rsidR="00A93245" w:rsidRPr="00CF0B03" w:rsidRDefault="00A93245" w:rsidP="00A93245">
      <w:pPr>
        <w:spacing w:after="0" w:line="360" w:lineRule="auto"/>
        <w:contextualSpacing/>
      </w:pPr>
    </w:p>
    <w:p w14:paraId="2C545E05" w14:textId="77777777" w:rsidR="00A93245" w:rsidRPr="00CF0B03" w:rsidRDefault="00A93245" w:rsidP="00A93245">
      <w:pPr>
        <w:spacing w:after="0" w:line="360" w:lineRule="auto"/>
      </w:pPr>
      <w:r w:rsidRPr="00CF0B03">
        <w:t>Ahora bien, los Lineamientos para la integración y presentación de los Informes Trimestrales Estatales y Municipales del Ejercicio Fiscal 2025, establece que los Entes Fiscalizables, entre los cuales se encuentra el Sujeto Obligado, entre los formatos que maneja en el Módulo 1, se advierte que se encuentran Póliza de Egresos y Póliza Cheques, con soporte documental digitalizado (comprobantes de pago), mismos que serán entregados al Órgano Superior de Fiscalización del Estado de México.</w:t>
      </w:r>
    </w:p>
    <w:p w14:paraId="3BA7B864" w14:textId="77777777" w:rsidR="00A93245" w:rsidRPr="00CF0B03" w:rsidRDefault="00A93245" w:rsidP="00A93245">
      <w:pPr>
        <w:spacing w:after="0" w:line="360" w:lineRule="auto"/>
        <w:contextualSpacing/>
        <w:rPr>
          <w:rFonts w:eastAsia="Calibri" w:cs="Tahoma"/>
          <w:bCs/>
        </w:rPr>
      </w:pPr>
    </w:p>
    <w:p w14:paraId="4040636B" w14:textId="5CB3CFB3" w:rsidR="007A6736" w:rsidRPr="00CF0B03" w:rsidRDefault="00A93245" w:rsidP="00A93245">
      <w:pPr>
        <w:spacing w:after="0" w:line="360" w:lineRule="auto"/>
        <w:contextualSpacing/>
        <w:rPr>
          <w:rFonts w:eastAsia="Calibri" w:cs="Tahoma"/>
          <w:bCs/>
        </w:rPr>
      </w:pPr>
      <w:r w:rsidRPr="00CF0B03">
        <w:rPr>
          <w:rFonts w:eastAsia="Calibri" w:cs="Tahoma"/>
          <w:bCs/>
        </w:rPr>
        <w:t>Ahora bien, de conformidad c</w:t>
      </w:r>
      <w:r w:rsidR="007A6736" w:rsidRPr="00CF0B03">
        <w:rPr>
          <w:rFonts w:eastAsia="Calibri" w:cs="Tahoma"/>
          <w:bCs/>
        </w:rPr>
        <w:t xml:space="preserve">on el Manual de Organización de la Secretaría de Finanzas, dentro de su estructura orgánica se encuentra la Contaduría General Gubernamental </w:t>
      </w:r>
      <w:r w:rsidR="0032184D" w:rsidRPr="00CF0B03">
        <w:rPr>
          <w:rFonts w:eastAsia="Calibri" w:cs="Tahoma"/>
          <w:bCs/>
        </w:rPr>
        <w:t>encargada de establecer el Sistema de Contabilidad Gubernamental y las políticas para el registro contable y presupuestal de las operaciones financieras que realizan las dependencias y organismos auxiliares de la Administración Pública Estatal, así como de los municipios de la entidad, así como, coordinar la recopilación de la documentación comprobatoria, así como el análisis y registro contable y presupuestal de las operaciones financieras no sectorizables y globales de las dependencias y organismos auxiliares.</w:t>
      </w:r>
    </w:p>
    <w:p w14:paraId="7A95208C" w14:textId="77777777" w:rsidR="00F40001" w:rsidRPr="00CF0B03" w:rsidRDefault="00F40001" w:rsidP="00462F64">
      <w:pPr>
        <w:spacing w:after="0" w:line="360" w:lineRule="auto"/>
      </w:pPr>
    </w:p>
    <w:p w14:paraId="6DC11B17" w14:textId="6A7CAE97" w:rsidR="000E72A5" w:rsidRPr="00CF0B03" w:rsidRDefault="00150ADC" w:rsidP="00967D3A">
      <w:pPr>
        <w:spacing w:after="0" w:line="360" w:lineRule="auto"/>
        <w:rPr>
          <w:rFonts w:cs="Tahoma"/>
        </w:rPr>
      </w:pPr>
      <w:r w:rsidRPr="00CF0B03">
        <w:rPr>
          <w:rFonts w:eastAsia="Times New Roman" w:cs="Tahoma"/>
          <w:bCs/>
          <w:iCs/>
          <w:lang w:eastAsia="es-ES"/>
        </w:rPr>
        <w:t>Así, se logra vislumbrar que la pretensión de la pe</w:t>
      </w:r>
      <w:r w:rsidR="000E72A5" w:rsidRPr="00CF0B03">
        <w:rPr>
          <w:rFonts w:eastAsia="Times New Roman" w:cs="Tahoma"/>
          <w:bCs/>
          <w:iCs/>
          <w:lang w:eastAsia="es-ES"/>
        </w:rPr>
        <w:t>rsona Recurrente</w:t>
      </w:r>
      <w:r w:rsidR="00AB19D7" w:rsidRPr="00CF0B03">
        <w:rPr>
          <w:rFonts w:eastAsia="Times New Roman" w:cs="Tahoma"/>
          <w:bCs/>
          <w:iCs/>
          <w:lang w:eastAsia="es-ES"/>
        </w:rPr>
        <w:t xml:space="preserve"> es obtener</w:t>
      </w:r>
      <w:r w:rsidR="000E72A5" w:rsidRPr="00CF0B03">
        <w:rPr>
          <w:rFonts w:eastAsia="Times New Roman" w:cs="Tahoma"/>
          <w:bCs/>
          <w:iCs/>
          <w:lang w:eastAsia="es-ES"/>
        </w:rPr>
        <w:t>,</w:t>
      </w:r>
      <w:r w:rsidR="00093C18" w:rsidRPr="00CF0B03">
        <w:rPr>
          <w:rFonts w:eastAsia="Times New Roman" w:cs="Tahoma"/>
          <w:bCs/>
          <w:iCs/>
          <w:lang w:eastAsia="es-ES"/>
        </w:rPr>
        <w:t xml:space="preserve"> </w:t>
      </w:r>
      <w:r w:rsidR="00967D3A" w:rsidRPr="00CF0B03">
        <w:rPr>
          <w:rFonts w:eastAsia="Times New Roman" w:cs="Tahoma"/>
          <w:bCs/>
          <w:iCs/>
          <w:lang w:eastAsia="es-ES"/>
        </w:rPr>
        <w:t xml:space="preserve">los comprobantes </w:t>
      </w:r>
      <w:r w:rsidR="00BB39A2" w:rsidRPr="00CF0B03">
        <w:rPr>
          <w:rFonts w:eastAsia="Times New Roman" w:cs="Tahoma"/>
          <w:bCs/>
          <w:iCs/>
          <w:lang w:eastAsia="es-ES"/>
        </w:rPr>
        <w:t xml:space="preserve">de pago del primero de agosto al veintitrés de septiembre de dos mil veinticinco, que provengan o se relacionen con las </w:t>
      </w:r>
      <w:proofErr w:type="spellStart"/>
      <w:r w:rsidR="00BB39A2" w:rsidRPr="00CF0B03">
        <w:rPr>
          <w:rFonts w:eastAsia="Times New Roman" w:cs="Tahoma"/>
          <w:bCs/>
          <w:iCs/>
          <w:lang w:eastAsia="es-ES"/>
        </w:rPr>
        <w:t>áras</w:t>
      </w:r>
      <w:proofErr w:type="spellEnd"/>
      <w:r w:rsidR="00BB39A2" w:rsidRPr="00CF0B03">
        <w:rPr>
          <w:rFonts w:eastAsia="Times New Roman" w:cs="Tahoma"/>
          <w:bCs/>
          <w:iCs/>
          <w:lang w:eastAsia="es-ES"/>
        </w:rPr>
        <w:t xml:space="preserve"> usuarias </w:t>
      </w:r>
      <w:r w:rsidR="00967D3A" w:rsidRPr="00CF0B03">
        <w:rPr>
          <w:rFonts w:eastAsia="Times New Roman" w:cs="Tahoma"/>
          <w:bCs/>
          <w:iCs/>
          <w:lang w:eastAsia="es-ES"/>
        </w:rPr>
        <w:t xml:space="preserve">Coordinación General de </w:t>
      </w:r>
      <w:r w:rsidR="00967D3A" w:rsidRPr="00CF0B03">
        <w:rPr>
          <w:rFonts w:eastAsia="Times New Roman" w:cs="Tahoma"/>
          <w:bCs/>
          <w:iCs/>
          <w:lang w:eastAsia="es-ES"/>
        </w:rPr>
        <w:lastRenderedPageBreak/>
        <w:t>Comunicación Social y/o Dirección General de Publicidad del Gobierno del Estado de México</w:t>
      </w:r>
      <w:r w:rsidR="00BB39A2" w:rsidRPr="00CF0B03">
        <w:rPr>
          <w:rFonts w:eastAsia="Times New Roman" w:cs="Tahoma"/>
          <w:bCs/>
          <w:iCs/>
          <w:lang w:eastAsia="es-ES"/>
        </w:rPr>
        <w:t>.</w:t>
      </w:r>
    </w:p>
    <w:p w14:paraId="374141D7" w14:textId="77777777" w:rsidR="00E602DA" w:rsidRPr="00CF0B03" w:rsidRDefault="00E602DA" w:rsidP="000E72A5">
      <w:pPr>
        <w:spacing w:after="0" w:line="360" w:lineRule="auto"/>
        <w:rPr>
          <w:rFonts w:cs="Tahoma"/>
        </w:rPr>
      </w:pPr>
    </w:p>
    <w:p w14:paraId="5557779E" w14:textId="217795C2" w:rsidR="00150ADC" w:rsidRPr="00CF0B03" w:rsidRDefault="00AB19D7" w:rsidP="00150ADC">
      <w:pPr>
        <w:spacing w:after="0" w:line="360" w:lineRule="auto"/>
        <w:rPr>
          <w:rFonts w:eastAsia="Times New Roman" w:cs="Tahoma"/>
          <w:bCs/>
          <w:iCs/>
          <w:lang w:eastAsia="es-ES"/>
        </w:rPr>
      </w:pPr>
      <w:r w:rsidRPr="00CF0B03">
        <w:rPr>
          <w:rFonts w:eastAsia="Times New Roman" w:cs="Tahoma"/>
          <w:bCs/>
          <w:iCs/>
          <w:lang w:eastAsia="es-ES"/>
        </w:rPr>
        <w:t>E</w:t>
      </w:r>
      <w:r w:rsidR="00150ADC" w:rsidRPr="00CF0B03">
        <w:rPr>
          <w:rFonts w:eastAsia="Times New Roman" w:cs="Tahoma"/>
          <w:bCs/>
          <w:iCs/>
          <w:lang w:eastAsia="es-ES"/>
        </w:rPr>
        <w:t>stablecida dicha circunstancia, de las constancias que obran en el expediente electrónico, se advierte que el Sujeto Obligado</w:t>
      </w:r>
      <w:r w:rsidR="00B8459E" w:rsidRPr="00CF0B03">
        <w:rPr>
          <w:rFonts w:eastAsia="Times New Roman" w:cs="Tahoma"/>
          <w:bCs/>
          <w:iCs/>
          <w:lang w:eastAsia="es-ES"/>
        </w:rPr>
        <w:t xml:space="preserve"> </w:t>
      </w:r>
      <w:r w:rsidR="00E602DA" w:rsidRPr="00CF0B03">
        <w:rPr>
          <w:rFonts w:eastAsia="Times New Roman" w:cs="Tahoma"/>
          <w:bCs/>
          <w:iCs/>
          <w:lang w:eastAsia="es-ES"/>
        </w:rPr>
        <w:t>dio respuesta a través de la</w:t>
      </w:r>
      <w:r w:rsidR="001D36BC" w:rsidRPr="00CF0B03">
        <w:rPr>
          <w:rFonts w:eastAsia="Times New Roman" w:cs="Tahoma"/>
          <w:bCs/>
          <w:iCs/>
          <w:lang w:eastAsia="es-ES"/>
        </w:rPr>
        <w:t xml:space="preserve"> Contaduría General Gubernamental</w:t>
      </w:r>
      <w:r w:rsidR="00150ADC" w:rsidRPr="00CF0B03">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CF0B03" w:rsidRDefault="00B0601E" w:rsidP="00B0601E">
      <w:pPr>
        <w:spacing w:after="0" w:line="360" w:lineRule="auto"/>
        <w:rPr>
          <w:rFonts w:eastAsia="Times New Roman" w:cs="Tahoma"/>
          <w:bCs/>
          <w:iCs/>
          <w:lang w:eastAsia="es-ES"/>
        </w:rPr>
      </w:pPr>
    </w:p>
    <w:p w14:paraId="76061C92" w14:textId="6C240DF7" w:rsidR="00B8459E" w:rsidRPr="00CF0B03" w:rsidRDefault="00B0601E" w:rsidP="00B0601E">
      <w:pPr>
        <w:spacing w:after="0" w:line="360" w:lineRule="auto"/>
        <w:rPr>
          <w:rFonts w:eastAsia="Times New Roman" w:cs="Tahoma"/>
          <w:bCs/>
          <w:iCs/>
          <w:lang w:eastAsia="es-ES"/>
        </w:rPr>
      </w:pPr>
      <w:r w:rsidRPr="00CF0B03">
        <w:rPr>
          <w:rFonts w:eastAsia="Times New Roman" w:cs="Tahoma"/>
          <w:bCs/>
          <w:iCs/>
          <w:lang w:eastAsia="es-ES"/>
        </w:rPr>
        <w:t>Así y de lo plasmado en párrafos anteriores, se logra</w:t>
      </w:r>
      <w:r w:rsidR="00EC5D5A" w:rsidRPr="00CF0B03">
        <w:rPr>
          <w:rFonts w:eastAsia="Times New Roman" w:cs="Tahoma"/>
          <w:bCs/>
          <w:iCs/>
          <w:lang w:eastAsia="es-ES"/>
        </w:rPr>
        <w:t xml:space="preserve"> colegir que el Sujeto Obligado</w:t>
      </w:r>
      <w:r w:rsidR="00FD40C0" w:rsidRPr="00CF0B03">
        <w:rPr>
          <w:rFonts w:eastAsia="Times New Roman" w:cs="Tahoma"/>
          <w:bCs/>
          <w:iCs/>
          <w:lang w:eastAsia="es-ES"/>
        </w:rPr>
        <w:t xml:space="preserve"> </w:t>
      </w:r>
      <w:r w:rsidRPr="00CF0B03">
        <w:rPr>
          <w:rFonts w:eastAsia="Times New Roman" w:cs="Tahoma"/>
          <w:bCs/>
          <w:iCs/>
          <w:lang w:eastAsia="es-ES"/>
        </w:rPr>
        <w:t>cumplió con el procedimiento de búsqueda establecido en el artículo 162 de la Ley de Transparencia y Acceso a la Información Pública del Estado de</w:t>
      </w:r>
      <w:r w:rsidR="008A519E" w:rsidRPr="00CF0B03">
        <w:rPr>
          <w:rFonts w:eastAsia="Times New Roman" w:cs="Tahoma"/>
          <w:bCs/>
          <w:iCs/>
          <w:lang w:eastAsia="es-ES"/>
        </w:rPr>
        <w:t xml:space="preserve"> Méxi</w:t>
      </w:r>
      <w:r w:rsidR="00EC5D5A" w:rsidRPr="00CF0B03">
        <w:rPr>
          <w:rFonts w:eastAsia="Times New Roman" w:cs="Tahoma"/>
          <w:bCs/>
          <w:iCs/>
          <w:lang w:eastAsia="es-ES"/>
        </w:rPr>
        <w:t>co y Municipios, toda vez que</w:t>
      </w:r>
      <w:r w:rsidR="001D36BC" w:rsidRPr="00CF0B03">
        <w:rPr>
          <w:rFonts w:eastAsia="Times New Roman" w:cs="Tahoma"/>
          <w:bCs/>
          <w:iCs/>
          <w:lang w:eastAsia="es-ES"/>
        </w:rPr>
        <w:t xml:space="preserve"> </w:t>
      </w:r>
      <w:r w:rsidR="008A519E" w:rsidRPr="00CF0B03">
        <w:rPr>
          <w:rFonts w:eastAsia="Times New Roman" w:cs="Tahoma"/>
          <w:bCs/>
          <w:iCs/>
          <w:lang w:eastAsia="es-ES"/>
        </w:rPr>
        <w:t>turn</w:t>
      </w:r>
      <w:r w:rsidR="00EC5D5A" w:rsidRPr="00CF0B03">
        <w:rPr>
          <w:rFonts w:eastAsia="Times New Roman" w:cs="Tahoma"/>
          <w:bCs/>
          <w:iCs/>
          <w:lang w:eastAsia="es-ES"/>
        </w:rPr>
        <w:t>o la solicitud de información a</w:t>
      </w:r>
      <w:r w:rsidR="00E602DA" w:rsidRPr="00CF0B03">
        <w:rPr>
          <w:rFonts w:eastAsia="Times New Roman" w:cs="Tahoma"/>
          <w:bCs/>
          <w:iCs/>
          <w:lang w:eastAsia="es-ES"/>
        </w:rPr>
        <w:t xml:space="preserve"> las </w:t>
      </w:r>
      <w:r w:rsidR="00242D61" w:rsidRPr="00CF0B03">
        <w:rPr>
          <w:rFonts w:eastAsia="Times New Roman" w:cs="Tahoma"/>
          <w:bCs/>
          <w:iCs/>
          <w:lang w:eastAsia="es-ES"/>
        </w:rPr>
        <w:t>áreas competentes de generar la información solicitada.</w:t>
      </w:r>
    </w:p>
    <w:p w14:paraId="69EF571E" w14:textId="77777777" w:rsidR="00575A5D" w:rsidRPr="00CF0B03" w:rsidRDefault="00575A5D" w:rsidP="00B0601E">
      <w:pPr>
        <w:spacing w:after="0" w:line="360" w:lineRule="auto"/>
        <w:rPr>
          <w:rFonts w:eastAsia="Times New Roman" w:cs="Tahoma"/>
          <w:bCs/>
          <w:iCs/>
          <w:lang w:eastAsia="es-ES"/>
        </w:rPr>
      </w:pPr>
    </w:p>
    <w:p w14:paraId="3E389FDC" w14:textId="390728CE" w:rsidR="001D36BC" w:rsidRPr="00CF0B03" w:rsidRDefault="00575A5D" w:rsidP="0046020E">
      <w:pPr>
        <w:spacing w:after="0" w:line="360" w:lineRule="auto"/>
        <w:rPr>
          <w:rFonts w:eastAsia="Times New Roman" w:cs="Tahoma"/>
          <w:bCs/>
          <w:iCs/>
          <w:lang w:eastAsia="es-ES"/>
        </w:rPr>
      </w:pPr>
      <w:r w:rsidRPr="00CF0B03">
        <w:rPr>
          <w:rFonts w:eastAsia="Times New Roman" w:cs="Tahoma"/>
          <w:bCs/>
          <w:iCs/>
          <w:lang w:eastAsia="es-ES"/>
        </w:rPr>
        <w:t>Ahora bien, en respuesta</w:t>
      </w:r>
      <w:r w:rsidR="00E602DA" w:rsidRPr="00CF0B03">
        <w:rPr>
          <w:rFonts w:eastAsia="Times New Roman" w:cs="Tahoma"/>
          <w:bCs/>
          <w:iCs/>
          <w:lang w:eastAsia="es-ES"/>
        </w:rPr>
        <w:t>, la</w:t>
      </w:r>
      <w:r w:rsidR="001D36BC" w:rsidRPr="00CF0B03">
        <w:rPr>
          <w:rFonts w:eastAsia="Times New Roman" w:cs="Tahoma"/>
          <w:bCs/>
          <w:iCs/>
          <w:lang w:eastAsia="es-ES"/>
        </w:rPr>
        <w:t xml:space="preserve"> Contaduría General Gubernamental mencionó que la información de los meses de agosto y septiembre no se ha recibido en su totalidad, por lo que no podría ser entregada</w:t>
      </w:r>
      <w:r w:rsidR="00147460" w:rsidRPr="00CF0B03">
        <w:rPr>
          <w:rFonts w:eastAsia="Times New Roman" w:cs="Tahoma"/>
          <w:bCs/>
          <w:iCs/>
          <w:lang w:eastAsia="es-ES"/>
        </w:rPr>
        <w:t>, sin embargo, durante la sustanciación del medio de impugnación, la Contaduría General Gubernamental adjuntó sesenta y tres comprobantes de pago, en versión pública, correspondientes al periodo del primero de agosto al veintitrés de septiembre de dos mil veinticinco y el Acuerdo de Clasificación emitido por el Comité de Transparencia.</w:t>
      </w:r>
    </w:p>
    <w:p w14:paraId="12AE64AB" w14:textId="3D0FACD4" w:rsidR="00147460" w:rsidRPr="00CF0B03" w:rsidRDefault="00147460" w:rsidP="00147460">
      <w:pPr>
        <w:spacing w:after="0" w:line="360" w:lineRule="auto"/>
        <w:rPr>
          <w:rFonts w:eastAsia="Times New Roman" w:cs="Tahoma"/>
          <w:bCs/>
          <w:iCs/>
          <w:lang w:eastAsia="es-ES"/>
        </w:rPr>
      </w:pPr>
      <w:r w:rsidRPr="00CF0B03">
        <w:rPr>
          <w:rFonts w:eastAsia="Times New Roman" w:cs="Tahoma"/>
          <w:bCs/>
          <w:iCs/>
          <w:lang w:eastAsia="es-ES"/>
        </w:rPr>
        <w:lastRenderedPageBreak/>
        <w:t>De tal circunstancia, el Sujeto Obligado entregó la información tal y como obra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7589E75" w14:textId="77777777" w:rsidR="00147460" w:rsidRPr="00CF0B03" w:rsidRDefault="00147460" w:rsidP="00147460">
      <w:pPr>
        <w:spacing w:after="0" w:line="360" w:lineRule="auto"/>
        <w:rPr>
          <w:rFonts w:eastAsia="Times New Roman" w:cs="Tahoma"/>
          <w:bCs/>
          <w:iCs/>
          <w:lang w:eastAsia="es-ES"/>
        </w:rPr>
      </w:pPr>
    </w:p>
    <w:p w14:paraId="2DC3BA08" w14:textId="77777777" w:rsidR="00147460" w:rsidRPr="00CF0B03" w:rsidRDefault="00147460" w:rsidP="00147460">
      <w:pPr>
        <w:spacing w:after="0" w:line="360" w:lineRule="auto"/>
        <w:rPr>
          <w:rFonts w:eastAsia="Times New Roman" w:cs="Tahoma"/>
          <w:bCs/>
          <w:iCs/>
          <w:lang w:eastAsia="es-ES"/>
        </w:rPr>
      </w:pPr>
      <w:r w:rsidRPr="00CF0B03">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48C4A257" w14:textId="77777777" w:rsidR="00147460" w:rsidRPr="00CF0B03" w:rsidRDefault="00147460" w:rsidP="00147460">
      <w:pPr>
        <w:spacing w:after="0" w:line="360" w:lineRule="auto"/>
        <w:rPr>
          <w:rFonts w:eastAsia="Times New Roman" w:cs="Tahoma"/>
          <w:bCs/>
          <w:iCs/>
          <w:lang w:eastAsia="es-ES"/>
        </w:rPr>
      </w:pPr>
    </w:p>
    <w:p w14:paraId="23E4741E" w14:textId="6787213C" w:rsidR="00147460" w:rsidRPr="00CF0B03" w:rsidRDefault="00147460" w:rsidP="00147460">
      <w:pPr>
        <w:spacing w:after="0" w:line="360" w:lineRule="auto"/>
        <w:rPr>
          <w:rFonts w:eastAsia="Times New Roman" w:cs="Tahoma"/>
          <w:bCs/>
          <w:iCs/>
          <w:lang w:eastAsia="es-ES"/>
        </w:rPr>
      </w:pPr>
      <w:r w:rsidRPr="00CF0B03">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los comprobantes de pago correspondientes al periodo del primero de agosto al veintitrés de septiembre de dos mil veinticinco.</w:t>
      </w:r>
    </w:p>
    <w:p w14:paraId="4612DA08" w14:textId="77777777" w:rsidR="00147460" w:rsidRPr="00CF0B03" w:rsidRDefault="00147460" w:rsidP="00147460">
      <w:pPr>
        <w:spacing w:after="0" w:line="360" w:lineRule="auto"/>
        <w:rPr>
          <w:rFonts w:eastAsia="Times New Roman" w:cs="Tahoma"/>
          <w:bCs/>
          <w:iCs/>
          <w:lang w:eastAsia="es-ES"/>
        </w:rPr>
      </w:pPr>
    </w:p>
    <w:p w14:paraId="5C433993" w14:textId="4C42CB72" w:rsidR="00147460" w:rsidRPr="00CF0B03" w:rsidRDefault="005D577E" w:rsidP="00147460">
      <w:pPr>
        <w:spacing w:after="0" w:line="360" w:lineRule="auto"/>
        <w:rPr>
          <w:rFonts w:eastAsia="Times New Roman" w:cs="Tahoma"/>
          <w:bCs/>
          <w:iCs/>
          <w:lang w:eastAsia="es-ES"/>
        </w:rPr>
      </w:pPr>
      <w:r w:rsidRPr="00CF0B03">
        <w:rPr>
          <w:rFonts w:eastAsia="Times New Roman" w:cs="Tahoma"/>
          <w:bCs/>
          <w:iCs/>
          <w:lang w:eastAsia="es-ES"/>
        </w:rPr>
        <w:t>Ahora bien, de los comprobantes entregados se observa que el que se encuentra en la página 1</w:t>
      </w:r>
      <w:r w:rsidR="00BB39A2" w:rsidRPr="00CF0B03">
        <w:rPr>
          <w:rFonts w:eastAsia="Times New Roman" w:cs="Tahoma"/>
          <w:bCs/>
          <w:iCs/>
          <w:lang w:eastAsia="es-ES"/>
        </w:rPr>
        <w:t>,</w:t>
      </w:r>
      <w:r w:rsidRPr="00CF0B03">
        <w:rPr>
          <w:rFonts w:eastAsia="Times New Roman" w:cs="Tahoma"/>
          <w:bCs/>
          <w:iCs/>
          <w:lang w:eastAsia="es-ES"/>
        </w:rPr>
        <w:t xml:space="preserve"> está parcialmente ilegible, como se muestra en el extracto siguiente:</w:t>
      </w:r>
    </w:p>
    <w:p w14:paraId="1994CA39" w14:textId="77777777" w:rsidR="005D577E" w:rsidRPr="00CF0B03" w:rsidRDefault="005D577E" w:rsidP="00147460">
      <w:pPr>
        <w:spacing w:after="0" w:line="360" w:lineRule="auto"/>
        <w:rPr>
          <w:rFonts w:eastAsia="Times New Roman" w:cs="Tahoma"/>
          <w:bCs/>
          <w:iCs/>
          <w:lang w:eastAsia="es-ES"/>
        </w:rPr>
      </w:pPr>
    </w:p>
    <w:p w14:paraId="7C1EAAD2" w14:textId="7F42C13F" w:rsidR="005D577E" w:rsidRPr="00CF0B03" w:rsidRDefault="005D577E" w:rsidP="005D577E">
      <w:pPr>
        <w:spacing w:after="0" w:line="360" w:lineRule="auto"/>
        <w:jc w:val="center"/>
        <w:rPr>
          <w:rFonts w:eastAsia="Times New Roman" w:cs="Tahoma"/>
          <w:bCs/>
          <w:iCs/>
          <w:lang w:eastAsia="es-ES"/>
        </w:rPr>
      </w:pPr>
      <w:r w:rsidRPr="00CF0B03">
        <w:rPr>
          <w:rFonts w:eastAsia="Times New Roman" w:cs="Tahoma"/>
          <w:bCs/>
          <w:iCs/>
          <w:noProof/>
        </w:rPr>
        <w:lastRenderedPageBreak/>
        <w:drawing>
          <wp:inline distT="0" distB="0" distL="0" distR="0" wp14:anchorId="3EFC9150" wp14:editId="26C6AFE0">
            <wp:extent cx="4656275" cy="1594884"/>
            <wp:effectExtent l="0" t="0" r="508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E8A2EE.tmp"/>
                    <pic:cNvPicPr/>
                  </pic:nvPicPr>
                  <pic:blipFill rotWithShape="1">
                    <a:blip r:embed="rId9">
                      <a:extLst>
                        <a:ext uri="{28A0092B-C50C-407E-A947-70E740481C1C}">
                          <a14:useLocalDpi xmlns:a14="http://schemas.microsoft.com/office/drawing/2010/main" val="0"/>
                        </a:ext>
                      </a:extLst>
                    </a:blip>
                    <a:srcRect t="53789" b="14645"/>
                    <a:stretch/>
                  </pic:blipFill>
                  <pic:spPr bwMode="auto">
                    <a:xfrm>
                      <a:off x="0" y="0"/>
                      <a:ext cx="4729459" cy="1619951"/>
                    </a:xfrm>
                    <a:prstGeom prst="rect">
                      <a:avLst/>
                    </a:prstGeom>
                    <a:ln>
                      <a:noFill/>
                    </a:ln>
                    <a:extLst>
                      <a:ext uri="{53640926-AAD7-44D8-BBD7-CCE9431645EC}">
                        <a14:shadowObscured xmlns:a14="http://schemas.microsoft.com/office/drawing/2010/main"/>
                      </a:ext>
                    </a:extLst>
                  </pic:spPr>
                </pic:pic>
              </a:graphicData>
            </a:graphic>
          </wp:inline>
        </w:drawing>
      </w:r>
    </w:p>
    <w:p w14:paraId="62B53F40" w14:textId="77777777" w:rsidR="00147460" w:rsidRPr="00CF0B03" w:rsidRDefault="00147460" w:rsidP="0046020E">
      <w:pPr>
        <w:spacing w:after="0" w:line="360" w:lineRule="auto"/>
        <w:rPr>
          <w:rFonts w:eastAsia="Times New Roman" w:cs="Tahoma"/>
          <w:bCs/>
          <w:iCs/>
          <w:lang w:eastAsia="es-ES"/>
        </w:rPr>
      </w:pPr>
    </w:p>
    <w:p w14:paraId="3F19DDCC" w14:textId="7DF237B0" w:rsidR="005D577E" w:rsidRPr="00CF0B03" w:rsidRDefault="005D577E" w:rsidP="0046020E">
      <w:pPr>
        <w:spacing w:after="0" w:line="360" w:lineRule="auto"/>
        <w:rPr>
          <w:rFonts w:eastAsia="Times New Roman" w:cs="Tahoma"/>
          <w:bCs/>
          <w:iCs/>
          <w:lang w:eastAsia="es-ES"/>
        </w:rPr>
      </w:pPr>
      <w:r w:rsidRPr="00CF0B03">
        <w:rPr>
          <w:rFonts w:eastAsia="Times New Roman" w:cs="Tahoma"/>
          <w:bCs/>
          <w:iCs/>
          <w:lang w:eastAsia="es-ES"/>
        </w:rPr>
        <w:t>Además de que, se clasificó el número de cuenta bancaria</w:t>
      </w:r>
      <w:r w:rsidR="008718B1" w:rsidRPr="00CF0B03">
        <w:rPr>
          <w:rFonts w:eastAsia="Times New Roman" w:cs="Tahoma"/>
          <w:bCs/>
          <w:iCs/>
          <w:lang w:eastAsia="es-ES"/>
        </w:rPr>
        <w:t xml:space="preserve"> de</w:t>
      </w:r>
      <w:r w:rsidR="00BB39A2" w:rsidRPr="00CF0B03">
        <w:rPr>
          <w:rFonts w:eastAsia="Times New Roman" w:cs="Tahoma"/>
          <w:bCs/>
          <w:iCs/>
          <w:lang w:eastAsia="es-ES"/>
        </w:rPr>
        <w:t xml:space="preserve"> Particulares (proveedores o contratistas), así como de la</w:t>
      </w:r>
      <w:r w:rsidR="008718B1" w:rsidRPr="00CF0B03">
        <w:rPr>
          <w:rFonts w:eastAsia="Times New Roman" w:cs="Tahoma"/>
          <w:bCs/>
          <w:iCs/>
          <w:lang w:eastAsia="es-ES"/>
        </w:rPr>
        <w:t xml:space="preserve"> Coordinación General de Comunicación y de la Comisión Federal de Electricidad.</w:t>
      </w:r>
    </w:p>
    <w:p w14:paraId="61F7AEA8" w14:textId="77777777" w:rsidR="003350F9" w:rsidRPr="00CF0B03" w:rsidRDefault="003350F9" w:rsidP="00402B6B">
      <w:pPr>
        <w:spacing w:after="0" w:line="360" w:lineRule="auto"/>
        <w:rPr>
          <w:color w:val="auto"/>
        </w:rPr>
      </w:pPr>
    </w:p>
    <w:p w14:paraId="6B901E5F" w14:textId="77777777" w:rsidR="003350F9" w:rsidRPr="00CF0B03" w:rsidRDefault="003350F9" w:rsidP="003350F9">
      <w:pPr>
        <w:spacing w:after="0" w:line="360" w:lineRule="auto"/>
        <w:ind w:right="-28"/>
        <w:rPr>
          <w:color w:val="000000"/>
        </w:rPr>
      </w:pPr>
      <w:r w:rsidRPr="00CF0B03">
        <w:rPr>
          <w:color w:val="000000"/>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12EA118F" w14:textId="77777777" w:rsidR="003350F9" w:rsidRPr="00CF0B03" w:rsidRDefault="003350F9" w:rsidP="003350F9">
      <w:pPr>
        <w:spacing w:after="0" w:line="360" w:lineRule="auto"/>
        <w:rPr>
          <w:color w:val="000000"/>
        </w:rPr>
      </w:pPr>
    </w:p>
    <w:p w14:paraId="38B055EB" w14:textId="77777777" w:rsidR="003350F9" w:rsidRPr="00CF0B03" w:rsidRDefault="003350F9" w:rsidP="003350F9">
      <w:pPr>
        <w:spacing w:after="0" w:line="360" w:lineRule="auto"/>
        <w:rPr>
          <w:color w:val="000000"/>
        </w:rPr>
      </w:pPr>
      <w:r w:rsidRPr="00CF0B03">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FDCF056" w14:textId="77777777" w:rsidR="003350F9" w:rsidRPr="00CF0B03" w:rsidRDefault="003350F9" w:rsidP="003350F9">
      <w:pPr>
        <w:spacing w:after="0" w:line="360" w:lineRule="auto"/>
        <w:rPr>
          <w:color w:val="000000"/>
        </w:rPr>
      </w:pPr>
    </w:p>
    <w:p w14:paraId="39FCF686" w14:textId="77777777" w:rsidR="003350F9" w:rsidRPr="00CF0B03" w:rsidRDefault="003350F9" w:rsidP="003350F9">
      <w:pPr>
        <w:spacing w:after="0" w:line="360" w:lineRule="auto"/>
        <w:rPr>
          <w:color w:val="000000"/>
        </w:rPr>
      </w:pPr>
      <w:r w:rsidRPr="00CF0B03">
        <w:rPr>
          <w:color w:val="000000"/>
        </w:rPr>
        <w:lastRenderedPageBreak/>
        <w:t>En términos de lo expuesto, la documentación y aquellos datos que se consideren confidenciales, serán una limitante del derecho de acceso a la información, siempre y cuando:</w:t>
      </w:r>
    </w:p>
    <w:p w14:paraId="388A4002" w14:textId="77777777" w:rsidR="003350F9" w:rsidRPr="00CF0B03" w:rsidRDefault="003350F9" w:rsidP="003350F9">
      <w:pPr>
        <w:spacing w:after="0" w:line="360" w:lineRule="auto"/>
        <w:rPr>
          <w:color w:val="000000"/>
        </w:rPr>
      </w:pPr>
    </w:p>
    <w:p w14:paraId="2AC65196" w14:textId="77777777" w:rsidR="003350F9" w:rsidRPr="00CF0B03" w:rsidRDefault="003350F9" w:rsidP="003350F9">
      <w:pPr>
        <w:numPr>
          <w:ilvl w:val="0"/>
          <w:numId w:val="1"/>
        </w:numPr>
        <w:spacing w:after="0" w:line="360" w:lineRule="auto"/>
        <w:rPr>
          <w:color w:val="000000"/>
        </w:rPr>
      </w:pPr>
      <w:r w:rsidRPr="00CF0B03">
        <w:rPr>
          <w:color w:val="000000"/>
        </w:rPr>
        <w:t xml:space="preserve">Se trate de datos personales o información privada; esto es, información concerniente a una persona física o jurídico colectiva y que esta sea identificada o identificable. </w:t>
      </w:r>
    </w:p>
    <w:p w14:paraId="1534BE90" w14:textId="77777777" w:rsidR="003350F9" w:rsidRPr="00CF0B03" w:rsidRDefault="003350F9" w:rsidP="003350F9">
      <w:pPr>
        <w:numPr>
          <w:ilvl w:val="0"/>
          <w:numId w:val="1"/>
        </w:numPr>
        <w:spacing w:after="0" w:line="360" w:lineRule="auto"/>
        <w:jc w:val="left"/>
        <w:rPr>
          <w:color w:val="000000"/>
        </w:rPr>
      </w:pPr>
      <w:r w:rsidRPr="00CF0B03">
        <w:rPr>
          <w:color w:val="000000"/>
        </w:rPr>
        <w:t xml:space="preserve">Para la difusión de los datos, se requiera el consentimiento del titular. </w:t>
      </w:r>
    </w:p>
    <w:p w14:paraId="237F5056" w14:textId="77777777" w:rsidR="003350F9" w:rsidRPr="00CF0B03" w:rsidRDefault="003350F9" w:rsidP="003350F9">
      <w:pPr>
        <w:spacing w:after="0" w:line="360" w:lineRule="auto"/>
        <w:rPr>
          <w:color w:val="000000"/>
        </w:rPr>
      </w:pPr>
    </w:p>
    <w:p w14:paraId="6639CBA8" w14:textId="77777777" w:rsidR="003350F9" w:rsidRPr="00CF0B03" w:rsidRDefault="003350F9" w:rsidP="003350F9">
      <w:pPr>
        <w:spacing w:after="0" w:line="360" w:lineRule="auto"/>
        <w:rPr>
          <w:color w:val="000000"/>
        </w:rPr>
      </w:pPr>
      <w:r w:rsidRPr="00CF0B03">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246D2C2" w14:textId="77777777" w:rsidR="003350F9" w:rsidRPr="00CF0B03" w:rsidRDefault="003350F9" w:rsidP="003350F9">
      <w:pPr>
        <w:spacing w:after="0" w:line="360" w:lineRule="auto"/>
        <w:rPr>
          <w:color w:val="000000"/>
        </w:rPr>
      </w:pPr>
    </w:p>
    <w:p w14:paraId="02103772" w14:textId="77777777" w:rsidR="003350F9" w:rsidRPr="00CF0B03" w:rsidRDefault="003350F9" w:rsidP="003350F9">
      <w:pPr>
        <w:spacing w:after="0" w:line="360" w:lineRule="auto"/>
        <w:rPr>
          <w:color w:val="000000"/>
        </w:rPr>
      </w:pPr>
      <w:r w:rsidRPr="00CF0B03">
        <w:rPr>
          <w:color w:val="000000"/>
        </w:rPr>
        <w:t>Además, en el artículo 5° de dicho ordenamiento jurídico, establece que es la Ley aplicable para todo tratamiento de datos personales.</w:t>
      </w:r>
    </w:p>
    <w:p w14:paraId="432BB128" w14:textId="77777777" w:rsidR="003350F9" w:rsidRPr="00CF0B03" w:rsidRDefault="003350F9" w:rsidP="003350F9">
      <w:pPr>
        <w:spacing w:after="0" w:line="360" w:lineRule="auto"/>
        <w:rPr>
          <w:color w:val="000000"/>
        </w:rPr>
      </w:pPr>
    </w:p>
    <w:p w14:paraId="7E3833D5" w14:textId="77777777" w:rsidR="003350F9" w:rsidRPr="00CF0B03" w:rsidRDefault="003350F9" w:rsidP="003350F9">
      <w:pPr>
        <w:spacing w:after="0" w:line="360" w:lineRule="auto"/>
        <w:rPr>
          <w:color w:val="000000"/>
        </w:rPr>
      </w:pPr>
      <w:r w:rsidRPr="00CF0B03">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D295D3A" w14:textId="77777777" w:rsidR="003350F9" w:rsidRPr="00CF0B03" w:rsidRDefault="003350F9" w:rsidP="003350F9">
      <w:pPr>
        <w:spacing w:after="0" w:line="360" w:lineRule="auto"/>
        <w:rPr>
          <w:color w:val="000000"/>
        </w:rPr>
      </w:pPr>
    </w:p>
    <w:p w14:paraId="4189C112" w14:textId="381899F8" w:rsidR="003350F9" w:rsidRPr="00CF0B03" w:rsidRDefault="003350F9" w:rsidP="003350F9">
      <w:pPr>
        <w:spacing w:after="0" w:line="360" w:lineRule="auto"/>
        <w:rPr>
          <w:color w:val="000000"/>
        </w:rPr>
      </w:pPr>
      <w:r w:rsidRPr="00CF0B03">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w:t>
      </w:r>
    </w:p>
    <w:p w14:paraId="675E3ED9" w14:textId="77777777" w:rsidR="00FB0E63" w:rsidRPr="00CF0B03" w:rsidRDefault="00FB0E63" w:rsidP="003350F9">
      <w:pPr>
        <w:spacing w:after="0" w:line="360" w:lineRule="auto"/>
        <w:rPr>
          <w:color w:val="000000"/>
        </w:rPr>
      </w:pPr>
    </w:p>
    <w:p w14:paraId="1554E11C" w14:textId="7579D7BA" w:rsidR="00395753" w:rsidRPr="00CF0B03" w:rsidRDefault="00395753" w:rsidP="00395753">
      <w:pPr>
        <w:numPr>
          <w:ilvl w:val="0"/>
          <w:numId w:val="2"/>
        </w:numPr>
        <w:spacing w:after="0" w:line="360" w:lineRule="auto"/>
        <w:contextualSpacing/>
        <w:jc w:val="left"/>
        <w:rPr>
          <w:rFonts w:eastAsia="Times New Roman" w:cs="Times New Roman"/>
          <w:b/>
          <w:color w:val="0D0D0D"/>
          <w:szCs w:val="24"/>
          <w:lang w:eastAsia="es-ES"/>
        </w:rPr>
      </w:pPr>
      <w:r w:rsidRPr="00CF0B03">
        <w:rPr>
          <w:rFonts w:eastAsia="Times New Roman" w:cs="Times New Roman"/>
          <w:b/>
          <w:color w:val="0D0D0D"/>
          <w:szCs w:val="24"/>
          <w:lang w:eastAsia="es-ES"/>
        </w:rPr>
        <w:t>Cuenta bancaria y clave interbancaria de personas físicas o morales (proveedores o contratistas)</w:t>
      </w:r>
    </w:p>
    <w:p w14:paraId="744CA2F2" w14:textId="77777777" w:rsidR="00395753" w:rsidRPr="00CF0B03" w:rsidRDefault="00395753" w:rsidP="00395753">
      <w:pPr>
        <w:spacing w:after="0" w:line="360" w:lineRule="auto"/>
        <w:rPr>
          <w:color w:val="0D0D0D"/>
        </w:rPr>
      </w:pPr>
    </w:p>
    <w:p w14:paraId="3B140B76" w14:textId="77777777" w:rsidR="00395753" w:rsidRPr="00CF0B03" w:rsidRDefault="00395753" w:rsidP="00395753">
      <w:pPr>
        <w:spacing w:after="0" w:line="360" w:lineRule="auto"/>
        <w:rPr>
          <w:color w:val="0D0D0D"/>
        </w:rPr>
      </w:pPr>
      <w:r w:rsidRPr="00CF0B03">
        <w:rPr>
          <w:color w:val="0D0D0D"/>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B0876C7" w14:textId="77777777" w:rsidR="00395753" w:rsidRPr="00CF0B03" w:rsidRDefault="00395753" w:rsidP="00395753">
      <w:pPr>
        <w:spacing w:after="0" w:line="360" w:lineRule="auto"/>
        <w:rPr>
          <w:color w:val="0D0D0D"/>
        </w:rPr>
      </w:pPr>
      <w:r w:rsidRPr="00CF0B03">
        <w:rPr>
          <w:color w:val="0D0D0D"/>
        </w:rPr>
        <w:t xml:space="preserve"> </w:t>
      </w:r>
    </w:p>
    <w:p w14:paraId="5EC159A7" w14:textId="77777777" w:rsidR="00395753" w:rsidRPr="00CF0B03" w:rsidRDefault="00395753" w:rsidP="00395753">
      <w:pPr>
        <w:spacing w:after="0" w:line="360" w:lineRule="auto"/>
        <w:rPr>
          <w:color w:val="0D0D0D"/>
        </w:rPr>
      </w:pPr>
      <w:r w:rsidRPr="00CF0B03">
        <w:rPr>
          <w:color w:val="0D0D0D"/>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3A993FB3" w14:textId="77777777" w:rsidR="00395753" w:rsidRPr="00CF0B03" w:rsidRDefault="00395753" w:rsidP="00395753">
      <w:pPr>
        <w:spacing w:after="0" w:line="360" w:lineRule="auto"/>
        <w:rPr>
          <w:b/>
          <w:bCs/>
          <w:color w:val="0D0D0D"/>
        </w:rPr>
      </w:pPr>
    </w:p>
    <w:p w14:paraId="242D7C50" w14:textId="77777777" w:rsidR="00395753" w:rsidRPr="00CF0B03" w:rsidRDefault="00395753" w:rsidP="00395753">
      <w:pPr>
        <w:spacing w:after="0" w:line="360" w:lineRule="auto"/>
        <w:ind w:left="567" w:right="567"/>
        <w:rPr>
          <w:i/>
          <w:color w:val="0D0D0D"/>
          <w:sz w:val="20"/>
        </w:rPr>
      </w:pPr>
      <w:r w:rsidRPr="00CF0B03">
        <w:rPr>
          <w:b/>
          <w:bCs/>
          <w:i/>
          <w:color w:val="0D0D0D"/>
          <w:sz w:val="20"/>
        </w:rPr>
        <w:t>“Cuentas bancarias y/o CLABE interbancaria de personas físicas y morales privadas.</w:t>
      </w:r>
      <w:r w:rsidRPr="00CF0B03">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sidRPr="00CF0B03">
        <w:rPr>
          <w:i/>
          <w:color w:val="0D0D0D"/>
          <w:sz w:val="20"/>
        </w:rPr>
        <w:lastRenderedPageBreak/>
        <w:t>clasificada con fundamento en los artículos 116 de la Ley General de Transparencia y Acceso a la Información Pública y 113 de la Ley Federal de Transparencia y Acceso a la Información Pública.”</w:t>
      </w:r>
    </w:p>
    <w:p w14:paraId="0006CB14" w14:textId="77777777" w:rsidR="00395753" w:rsidRPr="00CF0B03" w:rsidRDefault="00395753" w:rsidP="00395753">
      <w:pPr>
        <w:spacing w:after="0" w:line="360" w:lineRule="auto"/>
        <w:rPr>
          <w:color w:val="0D0D0D"/>
        </w:rPr>
      </w:pPr>
      <w:r w:rsidRPr="00CF0B03">
        <w:rPr>
          <w:color w:val="0D0D0D"/>
        </w:rPr>
        <w:t xml:space="preserve"> </w:t>
      </w:r>
    </w:p>
    <w:p w14:paraId="1FA972B8" w14:textId="77777777" w:rsidR="00395753" w:rsidRPr="00CF0B03" w:rsidRDefault="00395753" w:rsidP="00395753">
      <w:pPr>
        <w:spacing w:after="0" w:line="360" w:lineRule="auto"/>
        <w:rPr>
          <w:color w:val="0D0D0D"/>
        </w:rPr>
      </w:pPr>
      <w:r w:rsidRPr="00CF0B03">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42A2B604" w14:textId="77777777" w:rsidR="00395753" w:rsidRPr="00CF0B03" w:rsidRDefault="00395753" w:rsidP="00395753">
      <w:pPr>
        <w:spacing w:after="0" w:line="360" w:lineRule="auto"/>
        <w:rPr>
          <w:color w:val="0D0D0D"/>
        </w:rPr>
      </w:pPr>
    </w:p>
    <w:p w14:paraId="772D8F44" w14:textId="77777777" w:rsidR="00395753" w:rsidRPr="00CF0B03" w:rsidRDefault="00395753" w:rsidP="00395753">
      <w:pPr>
        <w:numPr>
          <w:ilvl w:val="0"/>
          <w:numId w:val="2"/>
        </w:numPr>
        <w:spacing w:after="0" w:line="360" w:lineRule="auto"/>
        <w:contextualSpacing/>
        <w:jc w:val="left"/>
        <w:rPr>
          <w:rFonts w:eastAsia="Times New Roman" w:cs="Times New Roman"/>
          <w:b/>
          <w:color w:val="0D0D0D"/>
          <w:szCs w:val="24"/>
          <w:lang w:eastAsia="es-ES"/>
        </w:rPr>
      </w:pPr>
      <w:r w:rsidRPr="00CF0B03">
        <w:rPr>
          <w:rFonts w:eastAsia="Times New Roman" w:cs="Times New Roman"/>
          <w:b/>
          <w:color w:val="0D0D0D"/>
          <w:szCs w:val="24"/>
          <w:lang w:eastAsia="es-ES"/>
        </w:rPr>
        <w:t>Cuenta bancaria y clave interbancaria de instituciones públicas</w:t>
      </w:r>
    </w:p>
    <w:p w14:paraId="29DE1F69" w14:textId="77777777" w:rsidR="00395753" w:rsidRPr="00CF0B03" w:rsidRDefault="00395753" w:rsidP="00395753">
      <w:pPr>
        <w:spacing w:after="0" w:line="360" w:lineRule="auto"/>
        <w:ind w:right="-28"/>
        <w:rPr>
          <w:color w:val="000000"/>
        </w:rPr>
      </w:pPr>
    </w:p>
    <w:p w14:paraId="4967D4CA" w14:textId="77777777" w:rsidR="00395753" w:rsidRPr="00CF0B03" w:rsidRDefault="00395753" w:rsidP="00395753">
      <w:pPr>
        <w:spacing w:after="0" w:line="360" w:lineRule="auto"/>
        <w:contextualSpacing/>
        <w:rPr>
          <w:rFonts w:eastAsia="Calibri" w:cs="Tahoma"/>
          <w:bCs/>
          <w:color w:val="000000"/>
          <w:lang w:eastAsia="es-ES"/>
        </w:rPr>
      </w:pPr>
      <w:r w:rsidRPr="00CF0B03">
        <w:rPr>
          <w:rFonts w:eastAsia="Calibri" w:cs="Tahoma"/>
          <w:bCs/>
          <w:color w:val="000000"/>
          <w:lang w:eastAsia="es-ES"/>
        </w:rPr>
        <w:t>En relación con el número de cuenta de instituciones públicas,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2F5B1476" w14:textId="77777777" w:rsidR="00395753" w:rsidRPr="00CF0B03" w:rsidRDefault="00395753" w:rsidP="00395753">
      <w:pPr>
        <w:spacing w:after="0" w:line="360" w:lineRule="auto"/>
        <w:contextualSpacing/>
        <w:rPr>
          <w:rFonts w:eastAsia="Calibri" w:cs="Tahoma"/>
          <w:bCs/>
          <w:i/>
          <w:color w:val="000000"/>
          <w:lang w:eastAsia="es-ES"/>
        </w:rPr>
      </w:pPr>
    </w:p>
    <w:p w14:paraId="542CCCDB" w14:textId="77777777" w:rsidR="00395753" w:rsidRPr="00CF0B03" w:rsidRDefault="00395753" w:rsidP="00395753">
      <w:pPr>
        <w:spacing w:after="0" w:line="360" w:lineRule="auto"/>
        <w:ind w:left="567" w:right="567"/>
        <w:contextualSpacing/>
        <w:rPr>
          <w:rFonts w:eastAsia="Calibri" w:cs="Tahoma"/>
          <w:bCs/>
          <w:i/>
          <w:color w:val="000000"/>
          <w:sz w:val="20"/>
          <w:szCs w:val="20"/>
          <w:lang w:eastAsia="es-ES"/>
        </w:rPr>
      </w:pPr>
      <w:r w:rsidRPr="00CF0B03">
        <w:rPr>
          <w:rFonts w:eastAsia="Calibri" w:cs="Tahoma"/>
          <w:b/>
          <w:bCs/>
          <w:i/>
          <w:color w:val="000000"/>
          <w:sz w:val="20"/>
          <w:szCs w:val="20"/>
          <w:lang w:eastAsia="es-ES"/>
        </w:rPr>
        <w:t>“Cuentas bancarias y/o CLABE interbancaria de sujetos obligados que reciben y/o transfieren recursos públicos, son información pública.</w:t>
      </w:r>
      <w:r w:rsidRPr="00CF0B03">
        <w:rPr>
          <w:rFonts w:eastAsia="Calibri" w:cs="Tahoma"/>
          <w:bCs/>
          <w:i/>
          <w:color w:val="000000"/>
          <w:sz w:val="20"/>
          <w:szCs w:val="20"/>
          <w:lang w:eastAsia="es-ES"/>
        </w:rPr>
        <w:t xml:space="preserve"> La difusión de las cuentas bancarias y claves interbancarias pertenecientes a un sujeto obligado favorece la rendición de cuentas al transparentar la forma en que se administran los recursos públicos, </w:t>
      </w:r>
      <w:r w:rsidRPr="00CF0B03">
        <w:rPr>
          <w:rFonts w:eastAsia="Calibri" w:cs="Tahoma"/>
          <w:bCs/>
          <w:i/>
          <w:color w:val="000000"/>
          <w:sz w:val="20"/>
          <w:szCs w:val="20"/>
          <w:u w:val="single"/>
          <w:lang w:eastAsia="es-ES"/>
        </w:rPr>
        <w:t>razón por la cual no pueden considerarse como información clasificada.</w:t>
      </w:r>
      <w:r w:rsidRPr="00CF0B03">
        <w:rPr>
          <w:rFonts w:eastAsia="Calibri" w:cs="Tahoma"/>
          <w:bCs/>
          <w:i/>
          <w:color w:val="000000"/>
          <w:sz w:val="20"/>
          <w:szCs w:val="20"/>
          <w:lang w:eastAsia="es-ES"/>
        </w:rPr>
        <w:t>”</w:t>
      </w:r>
    </w:p>
    <w:p w14:paraId="55BBCD2B" w14:textId="77777777" w:rsidR="00395753" w:rsidRPr="00CF0B03" w:rsidRDefault="00395753" w:rsidP="00395753">
      <w:pPr>
        <w:spacing w:after="0" w:line="360" w:lineRule="auto"/>
        <w:contextualSpacing/>
        <w:rPr>
          <w:rFonts w:eastAsia="Calibri" w:cs="Tahoma"/>
          <w:b/>
          <w:bCs/>
          <w:color w:val="000000"/>
          <w:lang w:eastAsia="es-ES"/>
        </w:rPr>
      </w:pPr>
    </w:p>
    <w:p w14:paraId="20BABBC5" w14:textId="77777777" w:rsidR="00395753" w:rsidRPr="00CF0B03" w:rsidRDefault="00395753" w:rsidP="00395753">
      <w:pPr>
        <w:spacing w:after="0" w:line="360" w:lineRule="auto"/>
        <w:contextualSpacing/>
        <w:rPr>
          <w:rFonts w:eastAsia="Calibri" w:cs="Tahoma"/>
          <w:bCs/>
          <w:color w:val="000000"/>
          <w:lang w:eastAsia="es-ES"/>
        </w:rPr>
      </w:pPr>
      <w:r w:rsidRPr="00CF0B03">
        <w:rPr>
          <w:rFonts w:eastAsia="Calibri" w:cs="Tahoma"/>
          <w:bCs/>
          <w:color w:val="000000"/>
          <w:lang w:eastAsia="es-ES"/>
        </w:rPr>
        <w:lastRenderedPageBreak/>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4DC92D74" w14:textId="77777777" w:rsidR="00252659" w:rsidRPr="00CF0B03" w:rsidRDefault="00252659" w:rsidP="00395753">
      <w:pPr>
        <w:spacing w:after="0" w:line="360" w:lineRule="auto"/>
        <w:contextualSpacing/>
        <w:rPr>
          <w:rFonts w:eastAsia="Calibri" w:cs="Tahoma"/>
          <w:bCs/>
          <w:color w:val="000000"/>
          <w:lang w:eastAsia="es-ES"/>
        </w:rPr>
      </w:pPr>
    </w:p>
    <w:p w14:paraId="1FBE001B" w14:textId="0586D22D" w:rsidR="00252659" w:rsidRPr="00CF0B03" w:rsidRDefault="00252659" w:rsidP="00395753">
      <w:pPr>
        <w:spacing w:after="0" w:line="360" w:lineRule="auto"/>
        <w:contextualSpacing/>
        <w:rPr>
          <w:rFonts w:eastAsia="Calibri" w:cs="Tahoma"/>
          <w:bCs/>
          <w:color w:val="000000"/>
          <w:lang w:eastAsia="es-ES"/>
        </w:rPr>
      </w:pPr>
      <w:r w:rsidRPr="00CF0B03">
        <w:rPr>
          <w:rFonts w:eastAsia="Calibri" w:cs="Tahoma"/>
          <w:bCs/>
          <w:color w:val="000000"/>
          <w:lang w:eastAsia="es-ES"/>
        </w:rPr>
        <w:t>Sobre este punto, es necesario precisar que de la revisión de los comprobantes de pago, se localizó que existen pagos realizados a cuentas de la Comisión Federal de Electricidad y otros de la Coordinación General de Comunicación.</w:t>
      </w:r>
    </w:p>
    <w:p w14:paraId="60C7EC41" w14:textId="77777777" w:rsidR="00252659" w:rsidRPr="00CF0B03" w:rsidRDefault="00252659" w:rsidP="00395753">
      <w:pPr>
        <w:spacing w:after="0" w:line="360" w:lineRule="auto"/>
        <w:contextualSpacing/>
        <w:rPr>
          <w:rFonts w:eastAsia="Calibri" w:cs="Tahoma"/>
          <w:bCs/>
          <w:color w:val="000000"/>
          <w:lang w:eastAsia="es-ES"/>
        </w:rPr>
      </w:pPr>
    </w:p>
    <w:p w14:paraId="7B246A71" w14:textId="190D848B" w:rsidR="00252659" w:rsidRPr="00CF0B03" w:rsidRDefault="00BC5ED8" w:rsidP="00395753">
      <w:pPr>
        <w:spacing w:after="0" w:line="360" w:lineRule="auto"/>
        <w:contextualSpacing/>
        <w:rPr>
          <w:rFonts w:eastAsia="Calibri" w:cs="Tahoma"/>
          <w:bCs/>
          <w:color w:val="000000"/>
          <w:lang w:eastAsia="es-ES"/>
        </w:rPr>
      </w:pPr>
      <w:r w:rsidRPr="00CF0B03">
        <w:rPr>
          <w:rFonts w:eastAsia="Calibri" w:cs="Tahoma"/>
          <w:bCs/>
          <w:color w:val="000000"/>
          <w:lang w:eastAsia="es-ES"/>
        </w:rPr>
        <w:t>Sobre la primera, la página oficial de la Comisión Federal de Electricidad, precisa que dicho ente es una empresa pública de carácter social que provee energía eléctrica; por lo que es una empresa productiva del estado, propiedad exclusiva del gobierno federal con personalidad jurídica y patrimonio propio, además de contar con autonomía técnica, operativa y de gestión; por su parte, el Portal de Información Pública de Oficio Mexiquense, establece que la Coordinación General de Comunicación se encuentra adscrita a la Secretaría General de Gobierno del Estado de México.</w:t>
      </w:r>
    </w:p>
    <w:p w14:paraId="63B04038" w14:textId="77777777" w:rsidR="00BC5ED8" w:rsidRPr="00CF0B03" w:rsidRDefault="00BC5ED8" w:rsidP="00395753">
      <w:pPr>
        <w:spacing w:after="0" w:line="360" w:lineRule="auto"/>
        <w:contextualSpacing/>
        <w:rPr>
          <w:rFonts w:eastAsia="Calibri" w:cs="Tahoma"/>
          <w:bCs/>
          <w:color w:val="000000"/>
          <w:lang w:eastAsia="es-ES"/>
        </w:rPr>
      </w:pPr>
    </w:p>
    <w:p w14:paraId="3DE3BFC6" w14:textId="01CA5487" w:rsidR="00BC5ED8" w:rsidRPr="00CF0B03" w:rsidRDefault="00BC5ED8" w:rsidP="00395753">
      <w:pPr>
        <w:spacing w:after="0" w:line="360" w:lineRule="auto"/>
        <w:contextualSpacing/>
        <w:rPr>
          <w:rFonts w:eastAsia="Calibri" w:cs="Tahoma"/>
          <w:bCs/>
          <w:color w:val="000000"/>
          <w:lang w:eastAsia="es-ES"/>
        </w:rPr>
      </w:pPr>
      <w:r w:rsidRPr="00CF0B03">
        <w:rPr>
          <w:rFonts w:eastAsia="Calibri" w:cs="Tahoma"/>
          <w:bCs/>
          <w:color w:val="000000"/>
          <w:lang w:eastAsia="es-ES"/>
        </w:rPr>
        <w:t xml:space="preserve">Conforme a lo anterior, se </w:t>
      </w:r>
      <w:proofErr w:type="spellStart"/>
      <w:r w:rsidRPr="00CF0B03">
        <w:rPr>
          <w:rFonts w:eastAsia="Calibri" w:cs="Tahoma"/>
          <w:bCs/>
          <w:color w:val="000000"/>
          <w:lang w:eastAsia="es-ES"/>
        </w:rPr>
        <w:t>logr</w:t>
      </w:r>
      <w:proofErr w:type="spellEnd"/>
      <w:r w:rsidRPr="00CF0B03">
        <w:rPr>
          <w:rFonts w:eastAsia="Calibri" w:cs="Tahoma"/>
          <w:bCs/>
          <w:color w:val="000000"/>
          <w:lang w:eastAsia="es-ES"/>
        </w:rPr>
        <w:t xml:space="preserve"> a vislumbrar, que ambos entes son sujetos obligados en materia de transparencia, la Comisión Federal de Electricidad a nivel Federal y la Secretaría General de Gobierno a nivel Estatal y, por lo tanto, no procede la clasificación del número de cuenta o </w:t>
      </w:r>
      <w:proofErr w:type="spellStart"/>
      <w:r w:rsidRPr="00CF0B03">
        <w:rPr>
          <w:rFonts w:eastAsia="Calibri" w:cs="Tahoma"/>
          <w:bCs/>
          <w:color w:val="000000"/>
          <w:lang w:eastAsia="es-ES"/>
        </w:rPr>
        <w:t>clabe</w:t>
      </w:r>
      <w:proofErr w:type="spellEnd"/>
      <w:r w:rsidRPr="00CF0B03">
        <w:rPr>
          <w:rFonts w:eastAsia="Calibri" w:cs="Tahoma"/>
          <w:bCs/>
          <w:color w:val="000000"/>
          <w:lang w:eastAsia="es-ES"/>
        </w:rPr>
        <w:t xml:space="preserve"> interbancaria de estos.</w:t>
      </w:r>
    </w:p>
    <w:p w14:paraId="2A553696" w14:textId="77777777" w:rsidR="00DD4823" w:rsidRPr="00CF0B03" w:rsidRDefault="00DD4823" w:rsidP="003350F9">
      <w:pPr>
        <w:widowControl w:val="0"/>
        <w:autoSpaceDE w:val="0"/>
        <w:autoSpaceDN w:val="0"/>
        <w:adjustRightInd w:val="0"/>
        <w:spacing w:after="0" w:line="360" w:lineRule="auto"/>
        <w:contextualSpacing/>
        <w:rPr>
          <w:rFonts w:eastAsia="Times New Roman" w:cs="Tahoma"/>
          <w:bCs/>
          <w:lang w:eastAsia="es-ES"/>
        </w:rPr>
      </w:pPr>
    </w:p>
    <w:p w14:paraId="072B9EA5" w14:textId="1486F31B" w:rsidR="006E374C" w:rsidRPr="00CF0B03" w:rsidRDefault="00DD4823" w:rsidP="00BC5ED8">
      <w:pPr>
        <w:widowControl w:val="0"/>
        <w:autoSpaceDE w:val="0"/>
        <w:autoSpaceDN w:val="0"/>
        <w:adjustRightInd w:val="0"/>
        <w:spacing w:after="0" w:line="360" w:lineRule="auto"/>
        <w:contextualSpacing/>
        <w:rPr>
          <w:rFonts w:eastAsia="Times New Roman" w:cs="Tahoma"/>
          <w:bCs/>
          <w:lang w:val="es-ES" w:eastAsia="es-ES"/>
        </w:rPr>
      </w:pPr>
      <w:r w:rsidRPr="00CF0B03">
        <w:rPr>
          <w:rFonts w:eastAsia="Times New Roman" w:cs="Tahoma"/>
          <w:bCs/>
          <w:lang w:val="es-ES" w:eastAsia="es-ES"/>
        </w:rPr>
        <w:t>Por lo tanto, el Sujeto Obligado deberá</w:t>
      </w:r>
      <w:r w:rsidRPr="00CF0B03">
        <w:t xml:space="preserve"> </w:t>
      </w:r>
      <w:r w:rsidRPr="00CF0B03">
        <w:rPr>
          <w:rFonts w:eastAsia="Times New Roman" w:cs="Tahoma"/>
          <w:bCs/>
          <w:lang w:val="es-ES" w:eastAsia="es-ES"/>
        </w:rPr>
        <w:t xml:space="preserve">proporcionar </w:t>
      </w:r>
      <w:r w:rsidR="00BC5ED8" w:rsidRPr="00CF0B03">
        <w:rPr>
          <w:rFonts w:eastAsia="Times New Roman" w:cs="Tahoma"/>
          <w:bCs/>
          <w:lang w:val="es-ES" w:eastAsia="es-ES"/>
        </w:rPr>
        <w:t>en versión íntegra</w:t>
      </w:r>
      <w:r w:rsidRPr="00CF0B03">
        <w:rPr>
          <w:rFonts w:eastAsia="Times New Roman" w:cs="Tahoma"/>
          <w:bCs/>
          <w:lang w:val="es-ES" w:eastAsia="es-ES"/>
        </w:rPr>
        <w:t xml:space="preserve"> </w:t>
      </w:r>
      <w:r w:rsidR="00BC5ED8" w:rsidRPr="00CF0B03">
        <w:rPr>
          <w:rFonts w:eastAsia="Times New Roman" w:cs="Tahoma"/>
          <w:bCs/>
          <w:lang w:val="es-ES" w:eastAsia="es-ES"/>
        </w:rPr>
        <w:t>l</w:t>
      </w:r>
      <w:r w:rsidRPr="00CF0B03">
        <w:rPr>
          <w:rFonts w:eastAsia="Times New Roman" w:cs="Tahoma"/>
          <w:bCs/>
          <w:lang w:val="es-ES" w:eastAsia="es-ES"/>
        </w:rPr>
        <w:t>os</w:t>
      </w:r>
      <w:r w:rsidR="004A38D2" w:rsidRPr="00CF0B03">
        <w:rPr>
          <w:rFonts w:eastAsia="Times New Roman" w:cs="Tahoma"/>
          <w:bCs/>
          <w:lang w:val="es-ES" w:eastAsia="es-ES"/>
        </w:rPr>
        <w:t xml:space="preserve"> comprobantes de pago de la Coordinación General de Comunicación y de la Comisión Federal de Electricidad</w:t>
      </w:r>
      <w:r w:rsidR="006E374C" w:rsidRPr="00CF0B03">
        <w:rPr>
          <w:rFonts w:eastAsia="Times New Roman" w:cs="Tahoma"/>
          <w:bCs/>
          <w:lang w:val="es-ES" w:eastAsia="es-ES"/>
        </w:rPr>
        <w:t>, pues como ya se mencionó los datos contenidos en estos son públicos.</w:t>
      </w:r>
    </w:p>
    <w:p w14:paraId="3A335F4A" w14:textId="77777777" w:rsidR="006E374C" w:rsidRPr="00CF0B03" w:rsidRDefault="006E374C" w:rsidP="00BC5ED8">
      <w:pPr>
        <w:widowControl w:val="0"/>
        <w:autoSpaceDE w:val="0"/>
        <w:autoSpaceDN w:val="0"/>
        <w:adjustRightInd w:val="0"/>
        <w:spacing w:after="0" w:line="360" w:lineRule="auto"/>
        <w:contextualSpacing/>
        <w:rPr>
          <w:rFonts w:eastAsia="Times New Roman" w:cs="Tahoma"/>
          <w:bCs/>
          <w:lang w:val="es-ES" w:eastAsia="es-ES"/>
        </w:rPr>
      </w:pPr>
    </w:p>
    <w:p w14:paraId="424CAEEE" w14:textId="4DDB816D" w:rsidR="003350F9" w:rsidRPr="00CF0B03" w:rsidRDefault="006E374C" w:rsidP="00BC5ED8">
      <w:pPr>
        <w:widowControl w:val="0"/>
        <w:autoSpaceDE w:val="0"/>
        <w:autoSpaceDN w:val="0"/>
        <w:adjustRightInd w:val="0"/>
        <w:spacing w:after="0" w:line="360" w:lineRule="auto"/>
        <w:contextualSpacing/>
        <w:rPr>
          <w:color w:val="auto"/>
        </w:rPr>
      </w:pPr>
      <w:r w:rsidRPr="00CF0B03">
        <w:rPr>
          <w:rFonts w:eastAsia="Times New Roman" w:cs="Tahoma"/>
          <w:bCs/>
          <w:lang w:val="es-ES" w:eastAsia="es-ES"/>
        </w:rPr>
        <w:lastRenderedPageBreak/>
        <w:t>Ahora bien, respecto a</w:t>
      </w:r>
      <w:r w:rsidR="00BC5ED8" w:rsidRPr="00CF0B03">
        <w:rPr>
          <w:rFonts w:eastAsia="Times New Roman" w:cs="Tahoma"/>
          <w:bCs/>
          <w:lang w:val="es-ES" w:eastAsia="es-ES"/>
        </w:rPr>
        <w:t>l comprobante de pago ilegible</w:t>
      </w:r>
      <w:r w:rsidRPr="00CF0B03">
        <w:rPr>
          <w:rFonts w:eastAsia="Times New Roman" w:cs="Tahoma"/>
          <w:bCs/>
          <w:lang w:val="es-ES" w:eastAsia="es-ES"/>
        </w:rPr>
        <w:t>, deberá entregarlo de manera correcta en versión pública, pues el número de cuenta bancaria es clasificado, situación que fue validada mediante el Acuerdo de Clasificación emitido por el Comité de Transparencia y proporcionado en Informe Justificado; por lo que, cumplió el artículo 168 de la Ley de Transparencia y Acceso a la Información Pública del Estado de México y Municipios.</w:t>
      </w:r>
    </w:p>
    <w:p w14:paraId="75F44961" w14:textId="77777777" w:rsidR="003350F9" w:rsidRPr="00CF0B03" w:rsidRDefault="003350F9" w:rsidP="00402B6B">
      <w:pPr>
        <w:spacing w:after="0" w:line="360" w:lineRule="auto"/>
        <w:rPr>
          <w:color w:val="auto"/>
        </w:rPr>
      </w:pPr>
    </w:p>
    <w:p w14:paraId="0CCF70E8" w14:textId="77777777" w:rsidR="00D1318A" w:rsidRPr="00CF0B03" w:rsidRDefault="00D1318A" w:rsidP="007808E0">
      <w:pPr>
        <w:pStyle w:val="Ttulo2"/>
        <w:spacing w:before="0" w:after="0" w:line="360" w:lineRule="auto"/>
        <w:rPr>
          <w:sz w:val="22"/>
          <w:szCs w:val="22"/>
        </w:rPr>
      </w:pPr>
      <w:bookmarkStart w:id="14" w:name="_Toc222411031"/>
      <w:r w:rsidRPr="00CF0B03">
        <w:rPr>
          <w:sz w:val="22"/>
          <w:szCs w:val="22"/>
        </w:rPr>
        <w:t>SEXTO. Decisión</w:t>
      </w:r>
      <w:bookmarkEnd w:id="14"/>
    </w:p>
    <w:p w14:paraId="0D2B29DC" w14:textId="77777777" w:rsidR="00D1318A" w:rsidRPr="00CF0B03" w:rsidRDefault="00D1318A" w:rsidP="007808E0">
      <w:pPr>
        <w:spacing w:after="0" w:line="360" w:lineRule="auto"/>
        <w:contextualSpacing/>
        <w:rPr>
          <w:rFonts w:eastAsia="Calibri" w:cs="Tahoma"/>
          <w:b/>
        </w:rPr>
      </w:pPr>
    </w:p>
    <w:p w14:paraId="2555D91E" w14:textId="0D6D6658" w:rsidR="007C5B0F" w:rsidRPr="00CF0B03" w:rsidRDefault="007C5B0F" w:rsidP="007808E0">
      <w:pPr>
        <w:spacing w:after="0" w:line="360" w:lineRule="auto"/>
        <w:contextualSpacing/>
      </w:pPr>
      <w:r w:rsidRPr="00CF0B03">
        <w:t xml:space="preserve">De acuerdo con lo expuesto y, con fundamento en el artículo 186, fracción III, de la Ley de Transparencia y Acceso a la Información Pública del Estado de México y Municipios, este Instituto considera procedente </w:t>
      </w:r>
      <w:r w:rsidRPr="00CF0B03">
        <w:rPr>
          <w:b/>
        </w:rPr>
        <w:t xml:space="preserve">MODIFICAR </w:t>
      </w:r>
      <w:r w:rsidR="004A38D2" w:rsidRPr="00CF0B03">
        <w:t>la respuesta de la Secretaría de Finanzas</w:t>
      </w:r>
      <w:r w:rsidRPr="00CF0B03">
        <w:rPr>
          <w:b/>
        </w:rPr>
        <w:t xml:space="preserve">, </w:t>
      </w:r>
      <w:r w:rsidRPr="00CF0B03">
        <w:t>a efect</w:t>
      </w:r>
      <w:r w:rsidR="001D3BD8" w:rsidRPr="00CF0B03">
        <w:t>o de que entregue la documentación de manera correcta</w:t>
      </w:r>
      <w:r w:rsidR="00097633" w:rsidRPr="00CF0B03">
        <w:t>.</w:t>
      </w:r>
    </w:p>
    <w:p w14:paraId="13D4A44D" w14:textId="77777777" w:rsidR="004306AC" w:rsidRPr="00CF0B03" w:rsidRDefault="004306AC" w:rsidP="007808E0">
      <w:pPr>
        <w:spacing w:after="0" w:line="360" w:lineRule="auto"/>
      </w:pPr>
    </w:p>
    <w:p w14:paraId="0C829323" w14:textId="77777777" w:rsidR="00D1318A" w:rsidRPr="00CF0B03" w:rsidRDefault="00D1318A" w:rsidP="007808E0">
      <w:pPr>
        <w:spacing w:after="0" w:line="360" w:lineRule="auto"/>
        <w:contextualSpacing/>
        <w:rPr>
          <w:rFonts w:eastAsia="Calibri" w:cs="Tahoma"/>
          <w:b/>
          <w:bCs/>
        </w:rPr>
      </w:pPr>
      <w:r w:rsidRPr="00CF0B03">
        <w:rPr>
          <w:rFonts w:eastAsia="Calibri" w:cs="Tahoma"/>
          <w:b/>
          <w:bCs/>
        </w:rPr>
        <w:t>Términos de la Resolución para conocimiento del Particular</w:t>
      </w:r>
    </w:p>
    <w:p w14:paraId="666BE4A6" w14:textId="7C158D19" w:rsidR="002976AA" w:rsidRPr="00CF0B03" w:rsidRDefault="002976AA" w:rsidP="007808E0">
      <w:pPr>
        <w:spacing w:after="0" w:line="360" w:lineRule="auto"/>
        <w:rPr>
          <w:rFonts w:eastAsia="Calibri" w:cs="Tahoma"/>
          <w:b/>
          <w:bCs/>
        </w:rPr>
      </w:pPr>
    </w:p>
    <w:p w14:paraId="3B668E85" w14:textId="4CF5C88C" w:rsidR="00D1318A" w:rsidRPr="00CF0B03" w:rsidRDefault="00BD005D" w:rsidP="007808E0">
      <w:pPr>
        <w:spacing w:after="0" w:line="360" w:lineRule="auto"/>
        <w:rPr>
          <w:rFonts w:eastAsia="Calibri" w:cs="Tahoma"/>
          <w:bCs/>
          <w:iCs/>
          <w:color w:val="000000"/>
        </w:rPr>
      </w:pPr>
      <w:r w:rsidRPr="00CF0B03">
        <w:rPr>
          <w:rFonts w:eastAsia="Calibri" w:cs="Tahoma"/>
          <w:bCs/>
          <w:iCs/>
          <w:color w:val="000000"/>
        </w:rPr>
        <w:t xml:space="preserve">Se le hace del conocimiento al Particular, que, en el presente caso, se le da la </w:t>
      </w:r>
      <w:r w:rsidR="00097633" w:rsidRPr="00CF0B03">
        <w:rPr>
          <w:rFonts w:eastAsia="Calibri" w:cs="Tahoma"/>
          <w:bCs/>
          <w:iCs/>
          <w:color w:val="000000"/>
        </w:rPr>
        <w:t>razón, pues el Sujeto Obligado</w:t>
      </w:r>
      <w:r w:rsidR="00BC2547" w:rsidRPr="00CF0B03">
        <w:rPr>
          <w:rFonts w:eastAsia="Calibri" w:cs="Tahoma"/>
          <w:bCs/>
          <w:iCs/>
          <w:color w:val="000000"/>
        </w:rPr>
        <w:t>, si bien</w:t>
      </w:r>
      <w:r w:rsidR="00097633" w:rsidRPr="00CF0B03">
        <w:rPr>
          <w:rFonts w:eastAsia="Calibri" w:cs="Tahoma"/>
          <w:bCs/>
          <w:iCs/>
          <w:color w:val="000000"/>
        </w:rPr>
        <w:t xml:space="preserve"> </w:t>
      </w:r>
      <w:r w:rsidR="00BC2547" w:rsidRPr="00CF0B03">
        <w:rPr>
          <w:rFonts w:eastAsia="Calibri" w:cs="Tahoma"/>
          <w:bCs/>
          <w:iCs/>
          <w:color w:val="000000"/>
        </w:rPr>
        <w:t>entrego la información solicitada, se testaron datos de naturaleza pública</w:t>
      </w:r>
      <w:r w:rsidR="00FC54A8" w:rsidRPr="00CF0B03">
        <w:rPr>
          <w:rFonts w:eastAsia="Calibri" w:cs="Tahoma"/>
          <w:bCs/>
          <w:iCs/>
          <w:color w:val="000000"/>
        </w:rPr>
        <w:t xml:space="preserve"> y se entregaron documentos parcialmente ilegibles</w:t>
      </w:r>
      <w:r w:rsidR="00BC2547" w:rsidRPr="00CF0B03">
        <w:rPr>
          <w:rFonts w:eastAsia="Calibri" w:cs="Tahoma"/>
          <w:bCs/>
          <w:iCs/>
          <w:color w:val="000000"/>
        </w:rPr>
        <w:t xml:space="preserve">, </w:t>
      </w:r>
      <w:r w:rsidR="00097633" w:rsidRPr="00CF0B03">
        <w:rPr>
          <w:rFonts w:eastAsia="Calibri" w:cs="Tahoma"/>
          <w:bCs/>
          <w:iCs/>
          <w:color w:val="000000"/>
        </w:rPr>
        <w:t>por lo que, deberá entregar la información</w:t>
      </w:r>
      <w:r w:rsidR="00BC2547" w:rsidRPr="00CF0B03">
        <w:rPr>
          <w:rFonts w:eastAsia="Calibri" w:cs="Tahoma"/>
          <w:bCs/>
          <w:iCs/>
          <w:color w:val="000000"/>
        </w:rPr>
        <w:t xml:space="preserve"> correctamente</w:t>
      </w:r>
      <w:r w:rsidRPr="00CF0B03">
        <w:rPr>
          <w:rFonts w:eastAsia="Calibri" w:cs="Tahoma"/>
          <w:bCs/>
          <w:iCs/>
          <w:color w:val="000000"/>
        </w:rPr>
        <w:t>.</w:t>
      </w:r>
      <w:r w:rsidR="00625410" w:rsidRPr="00CF0B03">
        <w:t xml:space="preserve"> </w:t>
      </w:r>
      <w:r w:rsidR="00D1318A" w:rsidRPr="00CF0B03">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CF0B03" w:rsidRDefault="00067173" w:rsidP="007808E0">
      <w:pPr>
        <w:spacing w:after="0" w:line="360" w:lineRule="auto"/>
      </w:pPr>
    </w:p>
    <w:p w14:paraId="1C805ED0" w14:textId="77777777" w:rsidR="00D1318A" w:rsidRPr="00CF0B03" w:rsidRDefault="00D1318A" w:rsidP="007808E0">
      <w:pPr>
        <w:spacing w:after="0" w:line="360" w:lineRule="auto"/>
        <w:contextualSpacing/>
        <w:rPr>
          <w:rFonts w:eastAsia="Calibri"/>
        </w:rPr>
      </w:pPr>
      <w:r w:rsidRPr="00CF0B03">
        <w:rPr>
          <w:rFonts w:eastAsia="Calibri"/>
        </w:rPr>
        <w:t>Por lo expuesto y fundado, este Pleno:</w:t>
      </w:r>
    </w:p>
    <w:p w14:paraId="7E4B6E8F" w14:textId="77777777" w:rsidR="00057905" w:rsidRPr="00CF0B03" w:rsidRDefault="00057905" w:rsidP="007808E0">
      <w:pPr>
        <w:spacing w:after="0" w:line="360" w:lineRule="auto"/>
        <w:contextualSpacing/>
        <w:rPr>
          <w:rFonts w:eastAsia="Calibri"/>
        </w:rPr>
      </w:pPr>
    </w:p>
    <w:p w14:paraId="4969F2B6" w14:textId="77777777" w:rsidR="00D1318A" w:rsidRPr="00CF0B03" w:rsidRDefault="00D1318A" w:rsidP="007808E0">
      <w:pPr>
        <w:pStyle w:val="Ttulo1"/>
        <w:spacing w:before="0" w:after="0" w:line="360" w:lineRule="auto"/>
        <w:jc w:val="center"/>
        <w:rPr>
          <w:sz w:val="22"/>
          <w:szCs w:val="22"/>
        </w:rPr>
      </w:pPr>
      <w:bookmarkStart w:id="15" w:name="_Toc222411032"/>
      <w:r w:rsidRPr="00CF0B03">
        <w:rPr>
          <w:sz w:val="22"/>
          <w:szCs w:val="22"/>
        </w:rPr>
        <w:lastRenderedPageBreak/>
        <w:t>R E S U E L V E</w:t>
      </w:r>
      <w:bookmarkEnd w:id="15"/>
    </w:p>
    <w:p w14:paraId="00911B7E" w14:textId="77777777" w:rsidR="00D1318A" w:rsidRPr="00CF0B03" w:rsidRDefault="00D1318A" w:rsidP="007808E0">
      <w:pPr>
        <w:spacing w:after="0" w:line="360" w:lineRule="auto"/>
        <w:contextualSpacing/>
        <w:rPr>
          <w:rFonts w:eastAsia="Calibri"/>
          <w:b/>
          <w:bCs/>
        </w:rPr>
      </w:pPr>
    </w:p>
    <w:p w14:paraId="10845C54" w14:textId="7236B4D1" w:rsidR="00097633" w:rsidRPr="00CF0B03" w:rsidRDefault="00625410" w:rsidP="00097633">
      <w:pPr>
        <w:spacing w:after="0" w:line="360" w:lineRule="auto"/>
        <w:contextualSpacing/>
        <w:rPr>
          <w:rFonts w:eastAsia="Calibri" w:cs="Tahoma"/>
          <w:bCs/>
        </w:rPr>
      </w:pPr>
      <w:r w:rsidRPr="00CF0B03">
        <w:rPr>
          <w:b/>
        </w:rPr>
        <w:t xml:space="preserve">PRIMERO. </w:t>
      </w:r>
      <w:r w:rsidR="00097633" w:rsidRPr="00CF0B03">
        <w:rPr>
          <w:rFonts w:cs="Tahoma"/>
          <w:bCs/>
        </w:rPr>
        <w:t xml:space="preserve">Se </w:t>
      </w:r>
      <w:r w:rsidR="00097633" w:rsidRPr="00CF0B03">
        <w:rPr>
          <w:rFonts w:cs="Tahoma"/>
          <w:b/>
          <w:bCs/>
        </w:rPr>
        <w:t xml:space="preserve">MODIFICA </w:t>
      </w:r>
      <w:r w:rsidR="00097633" w:rsidRPr="00CF0B03">
        <w:rPr>
          <w:rFonts w:cs="Tahoma"/>
          <w:bCs/>
        </w:rPr>
        <w:t>la respuesta entregada p</w:t>
      </w:r>
      <w:r w:rsidR="0004116D" w:rsidRPr="00CF0B03">
        <w:rPr>
          <w:rFonts w:cs="Tahoma"/>
          <w:bCs/>
        </w:rPr>
        <w:t>o</w:t>
      </w:r>
      <w:r w:rsidR="00BC2547" w:rsidRPr="00CF0B03">
        <w:rPr>
          <w:rFonts w:cs="Tahoma"/>
          <w:bCs/>
        </w:rPr>
        <w:t>r</w:t>
      </w:r>
      <w:r w:rsidR="002A00AF" w:rsidRPr="00CF0B03">
        <w:rPr>
          <w:rFonts w:cs="Tahoma"/>
          <w:bCs/>
        </w:rPr>
        <w:t xml:space="preserve"> la Secretaría de Finanzas</w:t>
      </w:r>
      <w:r w:rsidR="00097633" w:rsidRPr="00CF0B03">
        <w:rPr>
          <w:rFonts w:cs="Tahoma"/>
          <w:bCs/>
        </w:rPr>
        <w:t>, a la solicitud de información</w:t>
      </w:r>
      <w:r w:rsidR="002A00AF" w:rsidRPr="00CF0B03">
        <w:t xml:space="preserve"> 00736/SF</w:t>
      </w:r>
      <w:r w:rsidR="00097633" w:rsidRPr="00CF0B03">
        <w:t>/IP/2025</w:t>
      </w:r>
      <w:r w:rsidR="00097633" w:rsidRPr="00CF0B03">
        <w:rPr>
          <w:bCs/>
        </w:rPr>
        <w:t xml:space="preserve">, por resultar </w:t>
      </w:r>
      <w:r w:rsidR="00097633" w:rsidRPr="00CF0B03">
        <w:rPr>
          <w:b/>
          <w:bCs/>
        </w:rPr>
        <w:t>FUNDADAS</w:t>
      </w:r>
      <w:r w:rsidR="00097633" w:rsidRPr="00CF0B03">
        <w:rPr>
          <w:rFonts w:cs="Tahoma"/>
          <w:b/>
          <w:bCs/>
        </w:rPr>
        <w:t xml:space="preserve"> </w:t>
      </w:r>
      <w:r w:rsidR="00097633" w:rsidRPr="00CF0B03">
        <w:rPr>
          <w:rFonts w:eastAsia="Calibri" w:cs="Tahoma"/>
          <w:bCs/>
        </w:rPr>
        <w:t>las razones o motivos de inconformidad hechos valer por el Recurrente</w:t>
      </w:r>
      <w:r w:rsidR="00097633" w:rsidRPr="00CF0B03">
        <w:rPr>
          <w:rFonts w:cs="Tahoma"/>
          <w:bCs/>
        </w:rPr>
        <w:t xml:space="preserve">, </w:t>
      </w:r>
      <w:r w:rsidR="00097633" w:rsidRPr="00CF0B03">
        <w:rPr>
          <w:rFonts w:eastAsia="Calibri" w:cs="Tahoma"/>
          <w:bCs/>
        </w:rPr>
        <w:t>en términos de los considerandos QUINTO y SEXTO de la presente Resolución.</w:t>
      </w:r>
    </w:p>
    <w:p w14:paraId="2FC0C0F9" w14:textId="77777777" w:rsidR="00097633" w:rsidRPr="00CF0B03" w:rsidRDefault="00097633" w:rsidP="00097633">
      <w:pPr>
        <w:spacing w:after="0" w:line="360" w:lineRule="auto"/>
        <w:contextualSpacing/>
        <w:rPr>
          <w:bCs/>
        </w:rPr>
      </w:pPr>
    </w:p>
    <w:p w14:paraId="60DD4236" w14:textId="050C5D1E" w:rsidR="002E316B" w:rsidRPr="00CF0B03" w:rsidRDefault="00097633" w:rsidP="002E316B">
      <w:pPr>
        <w:spacing w:after="0" w:line="360" w:lineRule="auto"/>
        <w:rPr>
          <w:rFonts w:cs="Tahoma"/>
        </w:rPr>
      </w:pPr>
      <w:r w:rsidRPr="00CF0B03">
        <w:rPr>
          <w:rFonts w:cs="Tahoma"/>
          <w:b/>
          <w:bCs/>
        </w:rPr>
        <w:t xml:space="preserve">SEGUNDO. </w:t>
      </w:r>
      <w:r w:rsidRPr="00CF0B03">
        <w:t xml:space="preserve">Se </w:t>
      </w:r>
      <w:r w:rsidRPr="00CF0B03">
        <w:rPr>
          <w:b/>
        </w:rPr>
        <w:t>ORDENA</w:t>
      </w:r>
      <w:r w:rsidRPr="00CF0B03">
        <w:t xml:space="preserve"> al Ente Recurrido</w:t>
      </w:r>
      <w:r w:rsidRPr="00CF0B03">
        <w:rPr>
          <w:b/>
        </w:rPr>
        <w:t xml:space="preserve">, </w:t>
      </w:r>
      <w:r w:rsidRPr="00CF0B03">
        <w:t>a efecto de que entregue, a través del Sistema de Acceso a la Información Mexiquense (SAIMEX</w:t>
      </w:r>
      <w:r w:rsidR="008D4430" w:rsidRPr="00CF0B03">
        <w:t xml:space="preserve">), </w:t>
      </w:r>
      <w:r w:rsidR="00BC5ED8" w:rsidRPr="00CF0B03">
        <w:t>lo</w:t>
      </w:r>
      <w:r w:rsidR="002E316B" w:rsidRPr="00CF0B03">
        <w:rPr>
          <w:rFonts w:cs="Tahoma"/>
        </w:rPr>
        <w:t xml:space="preserve"> siguiente:</w:t>
      </w:r>
    </w:p>
    <w:p w14:paraId="234202B0" w14:textId="77777777" w:rsidR="002E316B" w:rsidRPr="00CF0B03" w:rsidRDefault="002E316B" w:rsidP="002E316B">
      <w:pPr>
        <w:spacing w:after="0" w:line="360" w:lineRule="auto"/>
        <w:rPr>
          <w:rFonts w:cs="Tahoma"/>
        </w:rPr>
      </w:pPr>
    </w:p>
    <w:p w14:paraId="7A4C4AB7" w14:textId="62A71332" w:rsidR="00BC5ED8" w:rsidRPr="00CF0B03" w:rsidRDefault="00BC5ED8" w:rsidP="002A00AF">
      <w:pPr>
        <w:pStyle w:val="Prrafodelista"/>
        <w:numPr>
          <w:ilvl w:val="0"/>
          <w:numId w:val="6"/>
        </w:numPr>
        <w:spacing w:line="360" w:lineRule="auto"/>
        <w:rPr>
          <w:rFonts w:cs="Tahoma"/>
          <w:bCs/>
          <w:iCs/>
        </w:rPr>
      </w:pPr>
      <w:r w:rsidRPr="00CF0B03">
        <w:rPr>
          <w:rFonts w:cs="Tahoma"/>
          <w:bCs/>
          <w:iCs/>
        </w:rPr>
        <w:t>En versión íntegra, los comprobante de pago realizados a las cuentas de la Coordinación General de Comunicación y la Comisión Federal de Electricidad, entregados en Informe Justificado.</w:t>
      </w:r>
    </w:p>
    <w:p w14:paraId="6738AC9B" w14:textId="2F9CE1D1" w:rsidR="00097633" w:rsidRPr="00CF0B03" w:rsidRDefault="00BC5ED8" w:rsidP="002A00AF">
      <w:pPr>
        <w:pStyle w:val="Prrafodelista"/>
        <w:numPr>
          <w:ilvl w:val="0"/>
          <w:numId w:val="6"/>
        </w:numPr>
        <w:spacing w:line="360" w:lineRule="auto"/>
        <w:rPr>
          <w:rFonts w:cs="Tahoma"/>
          <w:bCs/>
          <w:iCs/>
        </w:rPr>
      </w:pPr>
      <w:r w:rsidRPr="00CF0B03">
        <w:rPr>
          <w:rFonts w:cs="Tahoma"/>
        </w:rPr>
        <w:t xml:space="preserve">En versión pública, </w:t>
      </w:r>
      <w:r w:rsidR="002A00AF" w:rsidRPr="00CF0B03">
        <w:rPr>
          <w:rFonts w:cs="Tahoma"/>
        </w:rPr>
        <w:t xml:space="preserve">el comprobante de pago </w:t>
      </w:r>
      <w:r w:rsidRPr="00CF0B03">
        <w:rPr>
          <w:rFonts w:cs="Tahoma"/>
        </w:rPr>
        <w:t xml:space="preserve">entregado de </w:t>
      </w:r>
      <w:r w:rsidR="002A00AF" w:rsidRPr="00CF0B03">
        <w:rPr>
          <w:rFonts w:cs="Tahoma"/>
        </w:rPr>
        <w:t>manera legible</w:t>
      </w:r>
      <w:r w:rsidRPr="00CF0B03">
        <w:rPr>
          <w:rFonts w:cs="Tahoma"/>
        </w:rPr>
        <w:t xml:space="preserve"> </w:t>
      </w:r>
      <w:r w:rsidR="008D4430" w:rsidRPr="00CF0B03">
        <w:rPr>
          <w:rFonts w:cs="Tahoma"/>
        </w:rPr>
        <w:t xml:space="preserve">en </w:t>
      </w:r>
      <w:r w:rsidRPr="00CF0B03">
        <w:rPr>
          <w:rFonts w:cs="Tahoma"/>
        </w:rPr>
        <w:t xml:space="preserve"> el </w:t>
      </w:r>
      <w:r w:rsidR="008D4430" w:rsidRPr="00CF0B03">
        <w:rPr>
          <w:rFonts w:cs="Tahoma"/>
        </w:rPr>
        <w:t>Informe Justificado</w:t>
      </w:r>
      <w:r w:rsidRPr="00CF0B03">
        <w:rPr>
          <w:rFonts w:cs="Tahoma"/>
        </w:rPr>
        <w:t>, precisado en el Considerando QUINTO.</w:t>
      </w:r>
    </w:p>
    <w:p w14:paraId="456B38AB" w14:textId="77777777" w:rsidR="008D4430" w:rsidRPr="00CF0B03" w:rsidRDefault="008D4430" w:rsidP="008D4430">
      <w:pPr>
        <w:pStyle w:val="Prrafodelista"/>
        <w:spacing w:line="360" w:lineRule="auto"/>
        <w:rPr>
          <w:rFonts w:cs="Tahoma"/>
          <w:bCs/>
          <w:iCs/>
        </w:rPr>
      </w:pPr>
    </w:p>
    <w:p w14:paraId="787E6E4B" w14:textId="2D1AD26E" w:rsidR="00625410" w:rsidRPr="00CF0B03" w:rsidRDefault="00097633" w:rsidP="0004116D">
      <w:pPr>
        <w:spacing w:after="0" w:line="360" w:lineRule="auto"/>
        <w:ind w:right="-91"/>
        <w:rPr>
          <w:rFonts w:eastAsia="Calibri" w:cs="Tahoma"/>
          <w:bCs/>
        </w:rPr>
      </w:pPr>
      <w:r w:rsidRPr="00CF0B03">
        <w:rPr>
          <w:rFonts w:eastAsia="Calibri" w:cs="Tahoma"/>
          <w:bCs/>
        </w:rPr>
        <w:t>A</w:t>
      </w:r>
      <w:r w:rsidR="008D4430" w:rsidRPr="00CF0B03">
        <w:rPr>
          <w:rFonts w:eastAsia="Calibri" w:cs="Tahoma"/>
          <w:bCs/>
        </w:rPr>
        <w:t xml:space="preserve">demás, </w:t>
      </w:r>
      <w:r w:rsidRPr="00CF0B03">
        <w:rPr>
          <w:rFonts w:eastAsia="Calibri" w:cs="Tahoma"/>
          <w:bCs/>
        </w:rPr>
        <w:t>deberá proporcionar el Acuerdo de Clasificación donde el Comité de Transparencia, confirme la eliminación de los datos,</w:t>
      </w:r>
      <w:r w:rsidR="007A22D6" w:rsidRPr="00CF0B03">
        <w:rPr>
          <w:rFonts w:eastAsia="Calibri" w:cs="Tahoma"/>
          <w:bCs/>
        </w:rPr>
        <w:t xml:space="preserve"> en términos del Considerando QUINTO</w:t>
      </w:r>
      <w:r w:rsidRPr="00CF0B03">
        <w:rPr>
          <w:rFonts w:eastAsia="Calibri" w:cs="Tahoma"/>
          <w:bCs/>
        </w:rPr>
        <w:t xml:space="preserve"> de conformidad con los artículos 49, fracciones II y VIII y 132, fracción II de la Ley de Transparencia y Acceso a la Información Pública del</w:t>
      </w:r>
      <w:r w:rsidR="0004116D" w:rsidRPr="00CF0B03">
        <w:rPr>
          <w:rFonts w:eastAsia="Calibri" w:cs="Tahoma"/>
          <w:bCs/>
        </w:rPr>
        <w:t xml:space="preserve"> Estado de México y Municipios.</w:t>
      </w:r>
    </w:p>
    <w:p w14:paraId="72732D1A" w14:textId="77777777" w:rsidR="0004116D" w:rsidRPr="00CF0B03" w:rsidRDefault="0004116D" w:rsidP="0004116D">
      <w:pPr>
        <w:spacing w:after="0" w:line="360" w:lineRule="auto"/>
        <w:ind w:right="-91"/>
        <w:rPr>
          <w:rFonts w:eastAsia="Calibri" w:cs="Tahoma"/>
          <w:bCs/>
        </w:rPr>
      </w:pPr>
    </w:p>
    <w:p w14:paraId="67939645" w14:textId="77777777" w:rsidR="00097633" w:rsidRPr="00CF0B03" w:rsidRDefault="00097633" w:rsidP="00097633">
      <w:pPr>
        <w:spacing w:after="0" w:line="360" w:lineRule="auto"/>
        <w:ind w:right="-28"/>
        <w:contextualSpacing/>
        <w:rPr>
          <w:rFonts w:cs="Tahoma"/>
          <w:bCs/>
          <w:iCs/>
        </w:rPr>
      </w:pPr>
      <w:r w:rsidRPr="00CF0B03">
        <w:rPr>
          <w:rFonts w:eastAsia="Calibri" w:cs="Tahoma"/>
          <w:b/>
          <w:bCs/>
        </w:rPr>
        <w:t xml:space="preserve">TERCERO. </w:t>
      </w:r>
      <w:r w:rsidRPr="00CF0B03">
        <w:rPr>
          <w:rFonts w:cs="Tahoma"/>
          <w:b/>
          <w:bCs/>
          <w:iCs/>
        </w:rPr>
        <w:t xml:space="preserve">NOTIFÍQUESE POR SAIMEX </w:t>
      </w:r>
      <w:r w:rsidRPr="00CF0B03">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CF0B03">
        <w:rPr>
          <w:rFonts w:cs="Tahoma"/>
          <w:bCs/>
          <w:iCs/>
        </w:rPr>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CF0B03" w:rsidRDefault="00097633" w:rsidP="00097633">
      <w:pPr>
        <w:spacing w:after="0" w:line="360" w:lineRule="auto"/>
        <w:ind w:right="-28"/>
        <w:contextualSpacing/>
        <w:rPr>
          <w:rFonts w:cs="Tahoma"/>
          <w:bCs/>
          <w:iCs/>
        </w:rPr>
      </w:pPr>
    </w:p>
    <w:p w14:paraId="19D02420" w14:textId="77777777" w:rsidR="00097633" w:rsidRPr="00CF0B03" w:rsidRDefault="00097633" w:rsidP="00097633">
      <w:pPr>
        <w:spacing w:after="0" w:line="360" w:lineRule="auto"/>
        <w:ind w:right="-28"/>
        <w:contextualSpacing/>
        <w:rPr>
          <w:rFonts w:eastAsia="Calibri" w:cs="Tahoma"/>
          <w:iCs/>
          <w:color w:val="000000"/>
        </w:rPr>
      </w:pPr>
      <w:r w:rsidRPr="00CF0B03">
        <w:rPr>
          <w:rFonts w:eastAsia="Calibri" w:cs="Tahoma"/>
          <w:iCs/>
          <w:color w:val="000000"/>
        </w:rPr>
        <w:t xml:space="preserve">De conformidad con el artículo 198 de la </w:t>
      </w:r>
      <w:r w:rsidRPr="00CF0B03">
        <w:rPr>
          <w:rFonts w:cs="Tahoma"/>
          <w:bCs/>
          <w:iCs/>
        </w:rPr>
        <w:t>Ley de Transparencia y Acceso a la Información Pública del Estado de México y Municipios</w:t>
      </w:r>
      <w:r w:rsidRPr="00CF0B03">
        <w:rPr>
          <w:rFonts w:eastAsia="Calibri" w:cs="Tahoma"/>
          <w:iCs/>
          <w:color w:val="000000"/>
        </w:rPr>
        <w:t>, de considerarlo procedente, el Sujeto Obligado de manera fundada y motivada, podrá solicitar una ampliación de plazo para el cumplimiento de la presente resolución.</w:t>
      </w:r>
    </w:p>
    <w:p w14:paraId="202882CE" w14:textId="77777777" w:rsidR="00EF3EAC" w:rsidRPr="00CF0B03" w:rsidRDefault="00EF3EAC" w:rsidP="00097633">
      <w:pPr>
        <w:spacing w:after="0" w:line="360" w:lineRule="auto"/>
        <w:ind w:right="-28"/>
        <w:contextualSpacing/>
        <w:rPr>
          <w:rFonts w:cs="Tahoma"/>
          <w:bCs/>
          <w:iCs/>
        </w:rPr>
      </w:pPr>
    </w:p>
    <w:p w14:paraId="255A1D0C" w14:textId="173D8FC2" w:rsidR="00625410" w:rsidRPr="00CF0B03" w:rsidRDefault="00097633" w:rsidP="00625410">
      <w:pPr>
        <w:spacing w:after="0" w:line="360" w:lineRule="auto"/>
        <w:rPr>
          <w:rFonts w:eastAsia="Calibri" w:cs="Tahoma"/>
          <w:b/>
          <w:bCs/>
          <w:iCs/>
          <w:color w:val="auto"/>
        </w:rPr>
      </w:pPr>
      <w:r w:rsidRPr="00CF0B03">
        <w:rPr>
          <w:rFonts w:eastAsia="Calibri" w:cs="Tahoma"/>
          <w:b/>
        </w:rPr>
        <w:t>CUARTO</w:t>
      </w:r>
      <w:r w:rsidRPr="00CF0B03">
        <w:rPr>
          <w:rFonts w:eastAsia="Calibri" w:cs="Tahoma"/>
          <w:b/>
          <w:bCs/>
        </w:rPr>
        <w:t xml:space="preserve">. </w:t>
      </w:r>
      <w:r w:rsidRPr="00CF0B03">
        <w:rPr>
          <w:rFonts w:cs="Tahoma"/>
          <w:b/>
        </w:rPr>
        <w:t>NOTIFÍQUESE POR SAIMEX</w:t>
      </w:r>
      <w:r w:rsidRPr="00CF0B03">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F0B03" w:rsidRDefault="00D1318A" w:rsidP="007808E0">
      <w:pPr>
        <w:spacing w:after="0" w:line="360" w:lineRule="auto"/>
        <w:contextualSpacing/>
        <w:rPr>
          <w:rFonts w:cs="Arial"/>
          <w:b/>
          <w:bCs/>
        </w:rPr>
      </w:pPr>
    </w:p>
    <w:p w14:paraId="440D22CF" w14:textId="40C129E1" w:rsidR="00D1318A" w:rsidRDefault="00D1318A" w:rsidP="007808E0">
      <w:pPr>
        <w:spacing w:after="0" w:line="360" w:lineRule="auto"/>
        <w:contextualSpacing/>
        <w:rPr>
          <w:rFonts w:cs="Tahoma"/>
          <w:b/>
          <w:bCs/>
        </w:rPr>
      </w:pPr>
      <w:r w:rsidRPr="00CF0B03">
        <w:rPr>
          <w:rFonts w:eastAsia="Calibri" w:cs="Tahoma"/>
          <w:bCs/>
        </w:rPr>
        <w:t>ASÍ LO RESUELVE, POR </w:t>
      </w:r>
      <w:r w:rsidRPr="00CF0B03">
        <w:rPr>
          <w:rFonts w:eastAsia="Calibri" w:cs="Tahoma"/>
          <w:b/>
          <w:bCs/>
        </w:rPr>
        <w:t>UNANIMIDAD</w:t>
      </w:r>
      <w:r w:rsidRPr="00CF0B03">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CF0B03">
        <w:rPr>
          <w:rFonts w:eastAsia="Calibri" w:cs="Tahoma"/>
          <w:bCs/>
        </w:rPr>
        <w:t xml:space="preserve">, EN LA </w:t>
      </w:r>
      <w:r w:rsidR="008D5C9A" w:rsidRPr="00CF0B03">
        <w:rPr>
          <w:rFonts w:eastAsia="Calibri" w:cs="Tahoma"/>
          <w:bCs/>
        </w:rPr>
        <w:t>SEXTA</w:t>
      </w:r>
      <w:r w:rsidR="00625410" w:rsidRPr="00CF0B03">
        <w:rPr>
          <w:rFonts w:eastAsia="Calibri" w:cs="Tahoma"/>
          <w:bCs/>
        </w:rPr>
        <w:t xml:space="preserve"> </w:t>
      </w:r>
      <w:r w:rsidRPr="00CF0B03">
        <w:rPr>
          <w:rFonts w:eastAsia="Calibri" w:cs="Tahoma"/>
          <w:bCs/>
        </w:rPr>
        <w:t>SESIÓN ORDINA</w:t>
      </w:r>
      <w:r w:rsidR="00715343" w:rsidRPr="00CF0B03">
        <w:rPr>
          <w:rFonts w:eastAsia="Calibri" w:cs="Tahoma"/>
          <w:bCs/>
        </w:rPr>
        <w:t>RIA, C</w:t>
      </w:r>
      <w:r w:rsidR="0052714E" w:rsidRPr="00CF0B03">
        <w:rPr>
          <w:rFonts w:eastAsia="Calibri" w:cs="Tahoma"/>
          <w:bCs/>
        </w:rPr>
        <w:t xml:space="preserve">ELEBRADA EL </w:t>
      </w:r>
      <w:r w:rsidR="008D5C9A" w:rsidRPr="00CF0B03">
        <w:rPr>
          <w:rFonts w:eastAsia="Calibri" w:cs="Tahoma"/>
          <w:bCs/>
        </w:rPr>
        <w:t>DIECIOCHO</w:t>
      </w:r>
      <w:r w:rsidR="007925F3" w:rsidRPr="00CF0B03">
        <w:rPr>
          <w:rFonts w:eastAsia="Calibri" w:cs="Tahoma"/>
          <w:bCs/>
        </w:rPr>
        <w:t xml:space="preserve"> DE FEBRERO</w:t>
      </w:r>
      <w:r w:rsidR="00655068" w:rsidRPr="00CF0B03">
        <w:rPr>
          <w:rFonts w:eastAsia="Calibri" w:cs="Tahoma"/>
          <w:bCs/>
        </w:rPr>
        <w:t xml:space="preserve"> </w:t>
      </w:r>
      <w:r w:rsidRPr="00CF0B03">
        <w:rPr>
          <w:rFonts w:eastAsia="Calibri" w:cs="Tahoma"/>
          <w:bCs/>
        </w:rPr>
        <w:t>DE DOS MIL VEINTI</w:t>
      </w:r>
      <w:r w:rsidR="00EA3D64">
        <w:rPr>
          <w:rFonts w:eastAsia="Calibri" w:cs="Tahoma"/>
          <w:bCs/>
        </w:rPr>
        <w:t>SÉIS</w:t>
      </w:r>
      <w:r w:rsidRPr="00CF0B03">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9A611" w14:textId="77777777" w:rsidR="0032018A" w:rsidRDefault="0032018A">
      <w:pPr>
        <w:spacing w:after="0" w:line="240" w:lineRule="auto"/>
      </w:pPr>
      <w:r>
        <w:separator/>
      </w:r>
    </w:p>
  </w:endnote>
  <w:endnote w:type="continuationSeparator" w:id="0">
    <w:p w14:paraId="5EDDC9F3" w14:textId="77777777" w:rsidR="0032018A" w:rsidRDefault="0032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D577E" w:rsidRDefault="005D577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F7145">
      <w:rPr>
        <w:b/>
        <w:noProof/>
        <w:color w:val="000000"/>
        <w:sz w:val="24"/>
        <w:szCs w:val="24"/>
      </w:rPr>
      <w:t>26</w:t>
    </w:r>
    <w:r>
      <w:rPr>
        <w:b/>
        <w:color w:val="000000"/>
        <w:sz w:val="24"/>
        <w:szCs w:val="24"/>
      </w:rPr>
      <w:fldChar w:fldCharType="end"/>
    </w:r>
  </w:p>
  <w:p w14:paraId="7EB9860B" w14:textId="77777777" w:rsidR="005D577E" w:rsidRDefault="005D577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D577E" w:rsidRDefault="005D577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0580">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0580">
      <w:rPr>
        <w:b/>
        <w:noProof/>
        <w:color w:val="000000"/>
        <w:sz w:val="24"/>
        <w:szCs w:val="24"/>
      </w:rPr>
      <w:t>26</w:t>
    </w:r>
    <w:r>
      <w:rPr>
        <w:b/>
        <w:color w:val="000000"/>
        <w:sz w:val="24"/>
        <w:szCs w:val="24"/>
      </w:rPr>
      <w:fldChar w:fldCharType="end"/>
    </w:r>
  </w:p>
  <w:p w14:paraId="0D7FA8D9" w14:textId="77777777" w:rsidR="005D577E" w:rsidRDefault="005D577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D577E" w:rsidRDefault="005D577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058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0580">
      <w:rPr>
        <w:b/>
        <w:noProof/>
        <w:color w:val="000000"/>
        <w:sz w:val="24"/>
        <w:szCs w:val="24"/>
      </w:rPr>
      <w:t>26</w:t>
    </w:r>
    <w:r>
      <w:rPr>
        <w:b/>
        <w:color w:val="000000"/>
        <w:sz w:val="24"/>
        <w:szCs w:val="24"/>
      </w:rPr>
      <w:fldChar w:fldCharType="end"/>
    </w:r>
  </w:p>
  <w:p w14:paraId="6796AF5F" w14:textId="77777777" w:rsidR="005D577E" w:rsidRDefault="005D577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56D58" w14:textId="77777777" w:rsidR="0032018A" w:rsidRDefault="0032018A">
      <w:pPr>
        <w:spacing w:after="0" w:line="240" w:lineRule="auto"/>
      </w:pPr>
      <w:r>
        <w:separator/>
      </w:r>
    </w:p>
  </w:footnote>
  <w:footnote w:type="continuationSeparator" w:id="0">
    <w:p w14:paraId="1CA0D53A" w14:textId="77777777" w:rsidR="0032018A" w:rsidRDefault="00320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D577E" w:rsidRDefault="005D577E">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D577E" w14:paraId="10C29E94" w14:textId="77777777">
      <w:trPr>
        <w:trHeight w:val="132"/>
      </w:trPr>
      <w:tc>
        <w:tcPr>
          <w:tcW w:w="2691" w:type="dxa"/>
        </w:tcPr>
        <w:p w14:paraId="7D85A4B8" w14:textId="77777777" w:rsidR="005D577E" w:rsidRDefault="005D577E">
          <w:pPr>
            <w:tabs>
              <w:tab w:val="right" w:pos="8838"/>
            </w:tabs>
            <w:ind w:right="-105"/>
            <w:rPr>
              <w:b/>
            </w:rPr>
          </w:pPr>
          <w:r>
            <w:rPr>
              <w:b/>
            </w:rPr>
            <w:t>Recurso de Revisión:</w:t>
          </w:r>
        </w:p>
      </w:tc>
      <w:tc>
        <w:tcPr>
          <w:tcW w:w="3405" w:type="dxa"/>
        </w:tcPr>
        <w:p w14:paraId="0B0D1A9D" w14:textId="77777777" w:rsidR="005D577E" w:rsidRDefault="005D577E">
          <w:pPr>
            <w:tabs>
              <w:tab w:val="right" w:pos="8838"/>
            </w:tabs>
            <w:ind w:left="-28" w:right="-32"/>
          </w:pPr>
          <w:r>
            <w:t>03846/INFOEM/IP/RR/2020</w:t>
          </w:r>
        </w:p>
      </w:tc>
    </w:tr>
    <w:tr w:rsidR="005D577E" w14:paraId="2F47AC72" w14:textId="77777777">
      <w:trPr>
        <w:trHeight w:val="261"/>
      </w:trPr>
      <w:tc>
        <w:tcPr>
          <w:tcW w:w="2691" w:type="dxa"/>
        </w:tcPr>
        <w:p w14:paraId="154A4752" w14:textId="77777777" w:rsidR="005D577E" w:rsidRDefault="005D577E">
          <w:pPr>
            <w:tabs>
              <w:tab w:val="right" w:pos="8838"/>
            </w:tabs>
            <w:ind w:right="-105"/>
            <w:rPr>
              <w:b/>
            </w:rPr>
          </w:pPr>
          <w:r>
            <w:rPr>
              <w:b/>
            </w:rPr>
            <w:t>Sujeto Obligado:</w:t>
          </w:r>
        </w:p>
      </w:tc>
      <w:tc>
        <w:tcPr>
          <w:tcW w:w="3405" w:type="dxa"/>
        </w:tcPr>
        <w:p w14:paraId="5D9EC711" w14:textId="77777777" w:rsidR="005D577E" w:rsidRDefault="005D577E">
          <w:pPr>
            <w:tabs>
              <w:tab w:val="right" w:pos="8838"/>
            </w:tabs>
            <w:ind w:right="-32"/>
          </w:pPr>
          <w:r>
            <w:t xml:space="preserve">Ayuntamiento de </w:t>
          </w:r>
          <w:proofErr w:type="spellStart"/>
          <w:r>
            <w:t>Temascalcingo</w:t>
          </w:r>
          <w:proofErr w:type="spellEnd"/>
        </w:p>
      </w:tc>
    </w:tr>
    <w:tr w:rsidR="005D577E" w14:paraId="11FBB450" w14:textId="77777777">
      <w:trPr>
        <w:trHeight w:val="261"/>
      </w:trPr>
      <w:tc>
        <w:tcPr>
          <w:tcW w:w="2691" w:type="dxa"/>
        </w:tcPr>
        <w:p w14:paraId="6BAF6003" w14:textId="77777777" w:rsidR="005D577E" w:rsidRDefault="005D577E">
          <w:pPr>
            <w:tabs>
              <w:tab w:val="right" w:pos="8838"/>
            </w:tabs>
            <w:ind w:right="-105"/>
            <w:rPr>
              <w:b/>
            </w:rPr>
          </w:pPr>
          <w:r>
            <w:rPr>
              <w:b/>
            </w:rPr>
            <w:t>Comisionado Ponente:</w:t>
          </w:r>
        </w:p>
      </w:tc>
      <w:tc>
        <w:tcPr>
          <w:tcW w:w="3405" w:type="dxa"/>
        </w:tcPr>
        <w:p w14:paraId="420341AF" w14:textId="77777777" w:rsidR="005D577E" w:rsidRDefault="005D577E">
          <w:pPr>
            <w:tabs>
              <w:tab w:val="right" w:pos="8838"/>
            </w:tabs>
            <w:ind w:right="-32"/>
            <w:rPr>
              <w:b/>
            </w:rPr>
          </w:pPr>
          <w:r>
            <w:t>Luis Gustavo Parra Noriega</w:t>
          </w:r>
        </w:p>
      </w:tc>
    </w:tr>
  </w:tbl>
  <w:p w14:paraId="00411D75" w14:textId="77777777" w:rsidR="005D577E" w:rsidRDefault="00DC058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D577E" w:rsidRDefault="00DC058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5D577E" w14:paraId="40D5D5A3" w14:textId="77777777" w:rsidTr="005267E6">
      <w:trPr>
        <w:trHeight w:val="138"/>
      </w:trPr>
      <w:tc>
        <w:tcPr>
          <w:tcW w:w="2693" w:type="dxa"/>
          <w:vAlign w:val="center"/>
        </w:tcPr>
        <w:p w14:paraId="43377EBE" w14:textId="77777777" w:rsidR="005D577E" w:rsidRDefault="005D577E" w:rsidP="008C266D">
          <w:pPr>
            <w:tabs>
              <w:tab w:val="right" w:pos="8838"/>
            </w:tabs>
            <w:ind w:left="-108" w:right="-105"/>
            <w:jc w:val="left"/>
            <w:rPr>
              <w:b/>
            </w:rPr>
          </w:pPr>
        </w:p>
        <w:p w14:paraId="1DB5C8D0" w14:textId="7E98B3D2" w:rsidR="005D577E" w:rsidRDefault="005D577E" w:rsidP="008C266D">
          <w:pPr>
            <w:tabs>
              <w:tab w:val="right" w:pos="8838"/>
            </w:tabs>
            <w:ind w:left="-108" w:right="-105"/>
            <w:jc w:val="left"/>
            <w:rPr>
              <w:b/>
            </w:rPr>
          </w:pPr>
          <w:r>
            <w:rPr>
              <w:b/>
            </w:rPr>
            <w:t>Recurso de Revisión:</w:t>
          </w:r>
        </w:p>
      </w:tc>
      <w:tc>
        <w:tcPr>
          <w:tcW w:w="3969" w:type="dxa"/>
        </w:tcPr>
        <w:p w14:paraId="5BCC69C4" w14:textId="77777777" w:rsidR="005D577E" w:rsidRPr="00EF0C39" w:rsidRDefault="005D577E" w:rsidP="008C266D">
          <w:pPr>
            <w:tabs>
              <w:tab w:val="right" w:pos="8838"/>
            </w:tabs>
            <w:ind w:right="57"/>
          </w:pPr>
        </w:p>
        <w:p w14:paraId="61E59D71" w14:textId="7756A0A2" w:rsidR="005D577E" w:rsidRPr="00EF0C39" w:rsidRDefault="005D577E" w:rsidP="008C266D">
          <w:pPr>
            <w:tabs>
              <w:tab w:val="right" w:pos="8838"/>
            </w:tabs>
            <w:ind w:right="57"/>
          </w:pPr>
          <w:r>
            <w:t>12291/INFOEM/IP/RR/2025</w:t>
          </w:r>
        </w:p>
      </w:tc>
    </w:tr>
    <w:tr w:rsidR="005D577E" w14:paraId="7A281F30" w14:textId="77777777" w:rsidTr="005267E6">
      <w:trPr>
        <w:trHeight w:val="273"/>
      </w:trPr>
      <w:tc>
        <w:tcPr>
          <w:tcW w:w="2693" w:type="dxa"/>
        </w:tcPr>
        <w:p w14:paraId="6671A308" w14:textId="77777777" w:rsidR="005D577E" w:rsidRDefault="005D577E" w:rsidP="008C266D">
          <w:pPr>
            <w:tabs>
              <w:tab w:val="right" w:pos="8838"/>
            </w:tabs>
            <w:ind w:left="-108" w:right="-105"/>
            <w:rPr>
              <w:b/>
            </w:rPr>
          </w:pPr>
          <w:r>
            <w:rPr>
              <w:b/>
            </w:rPr>
            <w:t>Sujeto Obligado:</w:t>
          </w:r>
        </w:p>
      </w:tc>
      <w:tc>
        <w:tcPr>
          <w:tcW w:w="3969" w:type="dxa"/>
        </w:tcPr>
        <w:p w14:paraId="30885B6D" w14:textId="3DFA18B7" w:rsidR="005D577E" w:rsidRPr="00EF0C39" w:rsidRDefault="005D577E" w:rsidP="00FD7497">
          <w:pPr>
            <w:tabs>
              <w:tab w:val="right" w:pos="8838"/>
            </w:tabs>
            <w:ind w:right="180"/>
          </w:pPr>
          <w:r w:rsidRPr="00770D35">
            <w:t>Secretaría de Finanzas</w:t>
          </w:r>
        </w:p>
      </w:tc>
    </w:tr>
    <w:tr w:rsidR="005D577E" w14:paraId="00C22F2F" w14:textId="77777777" w:rsidTr="005267E6">
      <w:trPr>
        <w:trHeight w:val="273"/>
      </w:trPr>
      <w:tc>
        <w:tcPr>
          <w:tcW w:w="2693" w:type="dxa"/>
        </w:tcPr>
        <w:p w14:paraId="70417649" w14:textId="77777777" w:rsidR="005D577E" w:rsidRDefault="005D577E" w:rsidP="008C266D">
          <w:pPr>
            <w:tabs>
              <w:tab w:val="right" w:pos="8838"/>
            </w:tabs>
            <w:ind w:left="-108" w:right="-105"/>
            <w:rPr>
              <w:b/>
            </w:rPr>
          </w:pPr>
          <w:r>
            <w:rPr>
              <w:b/>
            </w:rPr>
            <w:t>Comisionado Ponente:</w:t>
          </w:r>
        </w:p>
      </w:tc>
      <w:tc>
        <w:tcPr>
          <w:tcW w:w="3969" w:type="dxa"/>
        </w:tcPr>
        <w:p w14:paraId="5E6EB38B" w14:textId="77777777" w:rsidR="005D577E" w:rsidRPr="00EF0C39" w:rsidRDefault="005D577E" w:rsidP="008C266D">
          <w:pPr>
            <w:tabs>
              <w:tab w:val="right" w:pos="8838"/>
            </w:tabs>
            <w:ind w:right="-170"/>
          </w:pPr>
          <w:r w:rsidRPr="00EF0C39">
            <w:t>Luis Gustavo Parra Noriega</w:t>
          </w:r>
        </w:p>
        <w:p w14:paraId="1A63C67B" w14:textId="77777777" w:rsidR="005D577E" w:rsidRPr="00EF0C39" w:rsidRDefault="005D577E" w:rsidP="008C266D">
          <w:pPr>
            <w:tabs>
              <w:tab w:val="right" w:pos="8838"/>
            </w:tabs>
            <w:ind w:right="-170"/>
            <w:rPr>
              <w:b/>
            </w:rPr>
          </w:pPr>
        </w:p>
      </w:tc>
    </w:tr>
  </w:tbl>
  <w:p w14:paraId="3498D107" w14:textId="7E17876C" w:rsidR="005D577E" w:rsidRDefault="005D577E"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5D577E" w:rsidRDefault="00DC058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D577E" w14:paraId="6B3232BD" w14:textId="77777777" w:rsidTr="005267E6">
      <w:trPr>
        <w:trHeight w:val="132"/>
      </w:trPr>
      <w:tc>
        <w:tcPr>
          <w:tcW w:w="2551" w:type="dxa"/>
        </w:tcPr>
        <w:p w14:paraId="38F16E2F" w14:textId="77777777" w:rsidR="005D577E" w:rsidRDefault="005D577E">
          <w:pPr>
            <w:tabs>
              <w:tab w:val="right" w:pos="8838"/>
            </w:tabs>
            <w:ind w:right="-105"/>
            <w:rPr>
              <w:b/>
            </w:rPr>
          </w:pPr>
          <w:r>
            <w:rPr>
              <w:b/>
            </w:rPr>
            <w:t>Recurso de Revisión:</w:t>
          </w:r>
        </w:p>
      </w:tc>
      <w:tc>
        <w:tcPr>
          <w:tcW w:w="4253" w:type="dxa"/>
        </w:tcPr>
        <w:p w14:paraId="211CDC0A" w14:textId="0A3451D8" w:rsidR="005D577E" w:rsidRPr="00026C6B" w:rsidRDefault="005D577E" w:rsidP="00026C6B">
          <w:r>
            <w:t>12291/INFOEM/IP/RR/2025</w:t>
          </w:r>
        </w:p>
      </w:tc>
    </w:tr>
    <w:tr w:rsidR="005D577E" w14:paraId="6AA3CC58" w14:textId="77777777" w:rsidTr="005267E6">
      <w:trPr>
        <w:trHeight w:val="132"/>
      </w:trPr>
      <w:tc>
        <w:tcPr>
          <w:tcW w:w="2551" w:type="dxa"/>
        </w:tcPr>
        <w:p w14:paraId="7FD164F5" w14:textId="77777777" w:rsidR="005D577E" w:rsidRDefault="005D577E">
          <w:pPr>
            <w:tabs>
              <w:tab w:val="left" w:pos="1875"/>
            </w:tabs>
            <w:ind w:right="-105"/>
            <w:rPr>
              <w:b/>
            </w:rPr>
          </w:pPr>
          <w:r>
            <w:rPr>
              <w:b/>
            </w:rPr>
            <w:t>Recurrente:</w:t>
          </w:r>
          <w:r>
            <w:rPr>
              <w:b/>
            </w:rPr>
            <w:tab/>
          </w:r>
        </w:p>
      </w:tc>
      <w:tc>
        <w:tcPr>
          <w:tcW w:w="4253" w:type="dxa"/>
        </w:tcPr>
        <w:p w14:paraId="1F1B0537" w14:textId="314C86DF" w:rsidR="005D577E" w:rsidRPr="00EF0C39" w:rsidRDefault="00DC0580" w:rsidP="006D7FDA">
          <w:pPr>
            <w:tabs>
              <w:tab w:val="right" w:pos="8838"/>
            </w:tabs>
            <w:ind w:right="-250"/>
          </w:pPr>
          <w:r w:rsidRPr="00DC0580">
            <w:rPr>
              <w:highlight w:val="black"/>
            </w:rPr>
            <w:t>XXXXXXXXXXXXXXXX</w:t>
          </w:r>
        </w:p>
      </w:tc>
    </w:tr>
    <w:tr w:rsidR="005D577E" w14:paraId="5113CAA6" w14:textId="77777777" w:rsidTr="005267E6">
      <w:trPr>
        <w:trHeight w:val="261"/>
      </w:trPr>
      <w:tc>
        <w:tcPr>
          <w:tcW w:w="2551" w:type="dxa"/>
        </w:tcPr>
        <w:p w14:paraId="28E3431B" w14:textId="30EC7C18" w:rsidR="005D577E" w:rsidRDefault="005D577E">
          <w:pPr>
            <w:tabs>
              <w:tab w:val="right" w:pos="8838"/>
            </w:tabs>
            <w:ind w:right="-105"/>
            <w:rPr>
              <w:b/>
            </w:rPr>
          </w:pPr>
          <w:r>
            <w:rPr>
              <w:b/>
            </w:rPr>
            <w:t>Sujeto Obligado:</w:t>
          </w:r>
        </w:p>
      </w:tc>
      <w:tc>
        <w:tcPr>
          <w:tcW w:w="4253" w:type="dxa"/>
        </w:tcPr>
        <w:p w14:paraId="3192354E" w14:textId="04F7AA4C" w:rsidR="005D577E" w:rsidRPr="00026C6B" w:rsidRDefault="005D577E" w:rsidP="00FD7497">
          <w:pPr>
            <w:ind w:right="459"/>
          </w:pPr>
          <w:r w:rsidRPr="00770D35">
            <w:t>Secretaría de Finanzas</w:t>
          </w:r>
        </w:p>
      </w:tc>
    </w:tr>
    <w:tr w:rsidR="005D577E" w14:paraId="5D4C2A35" w14:textId="77777777" w:rsidTr="005267E6">
      <w:trPr>
        <w:trHeight w:val="261"/>
      </w:trPr>
      <w:tc>
        <w:tcPr>
          <w:tcW w:w="2551" w:type="dxa"/>
        </w:tcPr>
        <w:p w14:paraId="7F522FEC" w14:textId="77777777" w:rsidR="005D577E" w:rsidRDefault="005D577E">
          <w:pPr>
            <w:tabs>
              <w:tab w:val="right" w:pos="8838"/>
            </w:tabs>
            <w:ind w:right="-105"/>
            <w:rPr>
              <w:b/>
            </w:rPr>
          </w:pPr>
          <w:r>
            <w:rPr>
              <w:b/>
            </w:rPr>
            <w:t>Comisionado Ponente:</w:t>
          </w:r>
        </w:p>
      </w:tc>
      <w:tc>
        <w:tcPr>
          <w:tcW w:w="4253" w:type="dxa"/>
        </w:tcPr>
        <w:p w14:paraId="0F0566F9" w14:textId="77777777" w:rsidR="005D577E" w:rsidRPr="00EF0C39" w:rsidRDefault="005D577E" w:rsidP="00C46A25">
          <w:pPr>
            <w:tabs>
              <w:tab w:val="right" w:pos="8838"/>
            </w:tabs>
            <w:ind w:right="-32"/>
            <w:rPr>
              <w:b/>
            </w:rPr>
          </w:pPr>
          <w:r w:rsidRPr="00EF0C39">
            <w:t>Luis Gustavo Parra Noriega</w:t>
          </w:r>
        </w:p>
      </w:tc>
    </w:tr>
  </w:tbl>
  <w:p w14:paraId="4DFC2598" w14:textId="046A240B" w:rsidR="005D577E" w:rsidRDefault="005D577E">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216C6"/>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6E127F"/>
    <w:multiLevelType w:val="hybridMultilevel"/>
    <w:tmpl w:val="5554F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41295D"/>
    <w:multiLevelType w:val="hybridMultilevel"/>
    <w:tmpl w:val="1D021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D8A3ADB"/>
    <w:multiLevelType w:val="hybridMultilevel"/>
    <w:tmpl w:val="5554F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AB0E80"/>
    <w:multiLevelType w:val="hybridMultilevel"/>
    <w:tmpl w:val="CC243D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04A3C28"/>
    <w:multiLevelType w:val="hybridMultilevel"/>
    <w:tmpl w:val="1BD647EA"/>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F7F2A"/>
    <w:multiLevelType w:val="hybridMultilevel"/>
    <w:tmpl w:val="767005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15"/>
  </w:num>
  <w:num w:numId="5">
    <w:abstractNumId w:val="0"/>
  </w:num>
  <w:num w:numId="6">
    <w:abstractNumId w:val="2"/>
  </w:num>
  <w:num w:numId="7">
    <w:abstractNumId w:val="11"/>
  </w:num>
  <w:num w:numId="8">
    <w:abstractNumId w:val="3"/>
  </w:num>
  <w:num w:numId="9">
    <w:abstractNumId w:val="6"/>
  </w:num>
  <w:num w:numId="10">
    <w:abstractNumId w:val="13"/>
  </w:num>
  <w:num w:numId="11">
    <w:abstractNumId w:val="10"/>
  </w:num>
  <w:num w:numId="12">
    <w:abstractNumId w:val="14"/>
  </w:num>
  <w:num w:numId="13">
    <w:abstractNumId w:val="12"/>
  </w:num>
  <w:num w:numId="14">
    <w:abstractNumId w:val="7"/>
  </w:num>
  <w:num w:numId="15">
    <w:abstractNumId w:val="1"/>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1BF5"/>
    <w:rsid w:val="0003288F"/>
    <w:rsid w:val="00033026"/>
    <w:rsid w:val="00033186"/>
    <w:rsid w:val="0003318A"/>
    <w:rsid w:val="00033683"/>
    <w:rsid w:val="00033AF2"/>
    <w:rsid w:val="00033F2C"/>
    <w:rsid w:val="000363AA"/>
    <w:rsid w:val="0003740E"/>
    <w:rsid w:val="0003782D"/>
    <w:rsid w:val="000410E6"/>
    <w:rsid w:val="0004116D"/>
    <w:rsid w:val="0004134C"/>
    <w:rsid w:val="0004245C"/>
    <w:rsid w:val="000426D2"/>
    <w:rsid w:val="00045BDD"/>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A0C"/>
    <w:rsid w:val="00085D44"/>
    <w:rsid w:val="000866B0"/>
    <w:rsid w:val="00087074"/>
    <w:rsid w:val="0008738B"/>
    <w:rsid w:val="00087EDB"/>
    <w:rsid w:val="0009167E"/>
    <w:rsid w:val="00092501"/>
    <w:rsid w:val="00093C18"/>
    <w:rsid w:val="000946F3"/>
    <w:rsid w:val="00095FB6"/>
    <w:rsid w:val="00096C21"/>
    <w:rsid w:val="00096CFE"/>
    <w:rsid w:val="00097633"/>
    <w:rsid w:val="00097C52"/>
    <w:rsid w:val="000A2B9F"/>
    <w:rsid w:val="000A2EA2"/>
    <w:rsid w:val="000A37A8"/>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E72A5"/>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0F0"/>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460"/>
    <w:rsid w:val="001479C0"/>
    <w:rsid w:val="00147F25"/>
    <w:rsid w:val="001502AB"/>
    <w:rsid w:val="0015066E"/>
    <w:rsid w:val="001507E8"/>
    <w:rsid w:val="00150ADA"/>
    <w:rsid w:val="00150ADC"/>
    <w:rsid w:val="00153139"/>
    <w:rsid w:val="001548D6"/>
    <w:rsid w:val="001558BD"/>
    <w:rsid w:val="00155BD1"/>
    <w:rsid w:val="001566D4"/>
    <w:rsid w:val="00156F41"/>
    <w:rsid w:val="001578F5"/>
    <w:rsid w:val="0016373E"/>
    <w:rsid w:val="00163D9F"/>
    <w:rsid w:val="00165AB2"/>
    <w:rsid w:val="0016642B"/>
    <w:rsid w:val="00166452"/>
    <w:rsid w:val="00166907"/>
    <w:rsid w:val="00166A42"/>
    <w:rsid w:val="00167085"/>
    <w:rsid w:val="0016727D"/>
    <w:rsid w:val="0016793F"/>
    <w:rsid w:val="00167AA6"/>
    <w:rsid w:val="00170ACC"/>
    <w:rsid w:val="001710E2"/>
    <w:rsid w:val="00171D2A"/>
    <w:rsid w:val="0017245F"/>
    <w:rsid w:val="00175607"/>
    <w:rsid w:val="00175910"/>
    <w:rsid w:val="001805A9"/>
    <w:rsid w:val="00181D55"/>
    <w:rsid w:val="00181D59"/>
    <w:rsid w:val="00183267"/>
    <w:rsid w:val="00184025"/>
    <w:rsid w:val="00184ED6"/>
    <w:rsid w:val="00185925"/>
    <w:rsid w:val="00192C48"/>
    <w:rsid w:val="00193CE3"/>
    <w:rsid w:val="00195EC3"/>
    <w:rsid w:val="0019787E"/>
    <w:rsid w:val="001A0321"/>
    <w:rsid w:val="001A2062"/>
    <w:rsid w:val="001A214B"/>
    <w:rsid w:val="001A3934"/>
    <w:rsid w:val="001A3C87"/>
    <w:rsid w:val="001A44D1"/>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06B4"/>
    <w:rsid w:val="001D1635"/>
    <w:rsid w:val="001D24CD"/>
    <w:rsid w:val="001D36BC"/>
    <w:rsid w:val="001D3BD8"/>
    <w:rsid w:val="001D3FB9"/>
    <w:rsid w:val="001D4F21"/>
    <w:rsid w:val="001D5DBE"/>
    <w:rsid w:val="001D6CAC"/>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0CB0"/>
    <w:rsid w:val="002217AE"/>
    <w:rsid w:val="00223487"/>
    <w:rsid w:val="002238B8"/>
    <w:rsid w:val="00223E25"/>
    <w:rsid w:val="00227456"/>
    <w:rsid w:val="002307F0"/>
    <w:rsid w:val="00230985"/>
    <w:rsid w:val="00230B8F"/>
    <w:rsid w:val="002374A0"/>
    <w:rsid w:val="002374EE"/>
    <w:rsid w:val="00242D61"/>
    <w:rsid w:val="00243764"/>
    <w:rsid w:val="00243930"/>
    <w:rsid w:val="00243FB3"/>
    <w:rsid w:val="002475DE"/>
    <w:rsid w:val="002501CA"/>
    <w:rsid w:val="002501CE"/>
    <w:rsid w:val="00251665"/>
    <w:rsid w:val="00252659"/>
    <w:rsid w:val="00252910"/>
    <w:rsid w:val="002529AD"/>
    <w:rsid w:val="00252A2A"/>
    <w:rsid w:val="00253448"/>
    <w:rsid w:val="00253A9C"/>
    <w:rsid w:val="0025520C"/>
    <w:rsid w:val="00257C2B"/>
    <w:rsid w:val="0026163E"/>
    <w:rsid w:val="00261A4D"/>
    <w:rsid w:val="00261B92"/>
    <w:rsid w:val="00261CB4"/>
    <w:rsid w:val="00261DF6"/>
    <w:rsid w:val="0026345D"/>
    <w:rsid w:val="00263CCE"/>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0AF"/>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C7FAC"/>
    <w:rsid w:val="002D2107"/>
    <w:rsid w:val="002D2619"/>
    <w:rsid w:val="002D2A77"/>
    <w:rsid w:val="002D6CA6"/>
    <w:rsid w:val="002D766E"/>
    <w:rsid w:val="002E1034"/>
    <w:rsid w:val="002E2627"/>
    <w:rsid w:val="002E2D9D"/>
    <w:rsid w:val="002E316B"/>
    <w:rsid w:val="002E34B7"/>
    <w:rsid w:val="002E5C60"/>
    <w:rsid w:val="002E6125"/>
    <w:rsid w:val="002E6BEC"/>
    <w:rsid w:val="002E7C9D"/>
    <w:rsid w:val="002E7CF7"/>
    <w:rsid w:val="002F00E8"/>
    <w:rsid w:val="002F0510"/>
    <w:rsid w:val="002F0526"/>
    <w:rsid w:val="002F08A1"/>
    <w:rsid w:val="002F12B4"/>
    <w:rsid w:val="002F36BF"/>
    <w:rsid w:val="002F389A"/>
    <w:rsid w:val="002F44A5"/>
    <w:rsid w:val="002F5845"/>
    <w:rsid w:val="002F5AA8"/>
    <w:rsid w:val="002F5CFB"/>
    <w:rsid w:val="002F6B40"/>
    <w:rsid w:val="002F7145"/>
    <w:rsid w:val="002F72B7"/>
    <w:rsid w:val="0030116D"/>
    <w:rsid w:val="00302BCB"/>
    <w:rsid w:val="003037BC"/>
    <w:rsid w:val="00303A1B"/>
    <w:rsid w:val="00303BA0"/>
    <w:rsid w:val="00304DE6"/>
    <w:rsid w:val="00310366"/>
    <w:rsid w:val="00310A3F"/>
    <w:rsid w:val="00311CAF"/>
    <w:rsid w:val="0031200F"/>
    <w:rsid w:val="00312EFE"/>
    <w:rsid w:val="003131F2"/>
    <w:rsid w:val="003133C1"/>
    <w:rsid w:val="00313684"/>
    <w:rsid w:val="00314919"/>
    <w:rsid w:val="003155C2"/>
    <w:rsid w:val="00316458"/>
    <w:rsid w:val="0032018A"/>
    <w:rsid w:val="00320D4E"/>
    <w:rsid w:val="0032184D"/>
    <w:rsid w:val="00321E54"/>
    <w:rsid w:val="0032276A"/>
    <w:rsid w:val="00322E84"/>
    <w:rsid w:val="0032438A"/>
    <w:rsid w:val="00325B13"/>
    <w:rsid w:val="00325D1E"/>
    <w:rsid w:val="003303EB"/>
    <w:rsid w:val="00330566"/>
    <w:rsid w:val="00330942"/>
    <w:rsid w:val="00331145"/>
    <w:rsid w:val="00331461"/>
    <w:rsid w:val="0033191E"/>
    <w:rsid w:val="00333468"/>
    <w:rsid w:val="00333808"/>
    <w:rsid w:val="003350F9"/>
    <w:rsid w:val="0033681E"/>
    <w:rsid w:val="00336E20"/>
    <w:rsid w:val="00337AA4"/>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4DC3"/>
    <w:rsid w:val="00376AEF"/>
    <w:rsid w:val="0037738F"/>
    <w:rsid w:val="00381132"/>
    <w:rsid w:val="003814AE"/>
    <w:rsid w:val="003835D3"/>
    <w:rsid w:val="0038398F"/>
    <w:rsid w:val="00384E34"/>
    <w:rsid w:val="00384E94"/>
    <w:rsid w:val="00385DD2"/>
    <w:rsid w:val="003860AA"/>
    <w:rsid w:val="003876F1"/>
    <w:rsid w:val="0039019F"/>
    <w:rsid w:val="00390A24"/>
    <w:rsid w:val="00391317"/>
    <w:rsid w:val="00391B12"/>
    <w:rsid w:val="003949BA"/>
    <w:rsid w:val="00395753"/>
    <w:rsid w:val="0039615C"/>
    <w:rsid w:val="00396517"/>
    <w:rsid w:val="0039795C"/>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184"/>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21DB"/>
    <w:rsid w:val="00402AB1"/>
    <w:rsid w:val="00402B6B"/>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66DB"/>
    <w:rsid w:val="00426C20"/>
    <w:rsid w:val="0043065C"/>
    <w:rsid w:val="004306AC"/>
    <w:rsid w:val="00430DD8"/>
    <w:rsid w:val="004326F9"/>
    <w:rsid w:val="00434B43"/>
    <w:rsid w:val="00434F4F"/>
    <w:rsid w:val="004352C6"/>
    <w:rsid w:val="00436F80"/>
    <w:rsid w:val="0044017B"/>
    <w:rsid w:val="004406D7"/>
    <w:rsid w:val="004415DA"/>
    <w:rsid w:val="00442432"/>
    <w:rsid w:val="0044320C"/>
    <w:rsid w:val="0044451C"/>
    <w:rsid w:val="00445A40"/>
    <w:rsid w:val="00446CA3"/>
    <w:rsid w:val="004475C6"/>
    <w:rsid w:val="004479B9"/>
    <w:rsid w:val="0045046D"/>
    <w:rsid w:val="00453349"/>
    <w:rsid w:val="00454916"/>
    <w:rsid w:val="00454A64"/>
    <w:rsid w:val="00455EA5"/>
    <w:rsid w:val="00456B23"/>
    <w:rsid w:val="0046020E"/>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20"/>
    <w:rsid w:val="00477A4F"/>
    <w:rsid w:val="0048067F"/>
    <w:rsid w:val="00481F23"/>
    <w:rsid w:val="00483320"/>
    <w:rsid w:val="00484922"/>
    <w:rsid w:val="00484E27"/>
    <w:rsid w:val="0048643D"/>
    <w:rsid w:val="00487556"/>
    <w:rsid w:val="00487D01"/>
    <w:rsid w:val="00487D86"/>
    <w:rsid w:val="00492333"/>
    <w:rsid w:val="0049696B"/>
    <w:rsid w:val="0049788F"/>
    <w:rsid w:val="004A10B0"/>
    <w:rsid w:val="004A10E6"/>
    <w:rsid w:val="004A38D2"/>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5F24"/>
    <w:rsid w:val="004D6077"/>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7E6"/>
    <w:rsid w:val="00526EC4"/>
    <w:rsid w:val="0052714E"/>
    <w:rsid w:val="00527563"/>
    <w:rsid w:val="005302BB"/>
    <w:rsid w:val="00530B10"/>
    <w:rsid w:val="0053198B"/>
    <w:rsid w:val="00531A8A"/>
    <w:rsid w:val="00532E57"/>
    <w:rsid w:val="005344A2"/>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67D60"/>
    <w:rsid w:val="00572946"/>
    <w:rsid w:val="005732F8"/>
    <w:rsid w:val="00573F34"/>
    <w:rsid w:val="00574D4F"/>
    <w:rsid w:val="00575A5D"/>
    <w:rsid w:val="00580345"/>
    <w:rsid w:val="005816DE"/>
    <w:rsid w:val="00582FC0"/>
    <w:rsid w:val="00584285"/>
    <w:rsid w:val="005848FA"/>
    <w:rsid w:val="005854F3"/>
    <w:rsid w:val="00585C29"/>
    <w:rsid w:val="005867A9"/>
    <w:rsid w:val="0058767A"/>
    <w:rsid w:val="00590FB7"/>
    <w:rsid w:val="005914EE"/>
    <w:rsid w:val="00595FCC"/>
    <w:rsid w:val="00597806"/>
    <w:rsid w:val="005A0A77"/>
    <w:rsid w:val="005A3083"/>
    <w:rsid w:val="005A348B"/>
    <w:rsid w:val="005A381E"/>
    <w:rsid w:val="005A39F4"/>
    <w:rsid w:val="005A466D"/>
    <w:rsid w:val="005A47FE"/>
    <w:rsid w:val="005A6AC9"/>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577E"/>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5A8"/>
    <w:rsid w:val="006037C1"/>
    <w:rsid w:val="00603F2C"/>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832"/>
    <w:rsid w:val="00644B2E"/>
    <w:rsid w:val="00645CA2"/>
    <w:rsid w:val="00650481"/>
    <w:rsid w:val="00651F7F"/>
    <w:rsid w:val="00654DE3"/>
    <w:rsid w:val="00655068"/>
    <w:rsid w:val="00655B7F"/>
    <w:rsid w:val="00657094"/>
    <w:rsid w:val="006573B9"/>
    <w:rsid w:val="00660AAD"/>
    <w:rsid w:val="00661603"/>
    <w:rsid w:val="0066178F"/>
    <w:rsid w:val="00661B94"/>
    <w:rsid w:val="00662C70"/>
    <w:rsid w:val="00662D89"/>
    <w:rsid w:val="0066640F"/>
    <w:rsid w:val="006664D4"/>
    <w:rsid w:val="00667F81"/>
    <w:rsid w:val="00670EAA"/>
    <w:rsid w:val="006715A0"/>
    <w:rsid w:val="0067175E"/>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D87"/>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3E32"/>
    <w:rsid w:val="006C43E9"/>
    <w:rsid w:val="006C6EBC"/>
    <w:rsid w:val="006C7CD1"/>
    <w:rsid w:val="006C7E76"/>
    <w:rsid w:val="006D16BD"/>
    <w:rsid w:val="006D1CE7"/>
    <w:rsid w:val="006D2366"/>
    <w:rsid w:val="006D2960"/>
    <w:rsid w:val="006D2DF0"/>
    <w:rsid w:val="006D49E4"/>
    <w:rsid w:val="006D65A5"/>
    <w:rsid w:val="006D6790"/>
    <w:rsid w:val="006D7591"/>
    <w:rsid w:val="006D7FDA"/>
    <w:rsid w:val="006E234D"/>
    <w:rsid w:val="006E252A"/>
    <w:rsid w:val="006E33C5"/>
    <w:rsid w:val="006E374C"/>
    <w:rsid w:val="006E54CC"/>
    <w:rsid w:val="006E6D3D"/>
    <w:rsid w:val="006E72D4"/>
    <w:rsid w:val="006E7B27"/>
    <w:rsid w:val="006E7C4E"/>
    <w:rsid w:val="006E7CFC"/>
    <w:rsid w:val="006F134A"/>
    <w:rsid w:val="006F1838"/>
    <w:rsid w:val="006F272D"/>
    <w:rsid w:val="006F4CC9"/>
    <w:rsid w:val="006F60D5"/>
    <w:rsid w:val="006F79F1"/>
    <w:rsid w:val="006F7CBF"/>
    <w:rsid w:val="007001B2"/>
    <w:rsid w:val="00700D00"/>
    <w:rsid w:val="007019E7"/>
    <w:rsid w:val="00702D5F"/>
    <w:rsid w:val="0070360D"/>
    <w:rsid w:val="007041F9"/>
    <w:rsid w:val="007044FC"/>
    <w:rsid w:val="00704B14"/>
    <w:rsid w:val="00704CF6"/>
    <w:rsid w:val="00705FBB"/>
    <w:rsid w:val="0070680E"/>
    <w:rsid w:val="0071036C"/>
    <w:rsid w:val="00712ED6"/>
    <w:rsid w:val="00715343"/>
    <w:rsid w:val="00716DFD"/>
    <w:rsid w:val="007176ED"/>
    <w:rsid w:val="007179C4"/>
    <w:rsid w:val="00717D87"/>
    <w:rsid w:val="00720109"/>
    <w:rsid w:val="007244BF"/>
    <w:rsid w:val="007248C4"/>
    <w:rsid w:val="007253CA"/>
    <w:rsid w:val="007270BD"/>
    <w:rsid w:val="007279D2"/>
    <w:rsid w:val="0073003B"/>
    <w:rsid w:val="00730D6D"/>
    <w:rsid w:val="00731FB9"/>
    <w:rsid w:val="007323C4"/>
    <w:rsid w:val="007331D2"/>
    <w:rsid w:val="0073611B"/>
    <w:rsid w:val="00736B03"/>
    <w:rsid w:val="00737666"/>
    <w:rsid w:val="00741DC7"/>
    <w:rsid w:val="007428C7"/>
    <w:rsid w:val="00743915"/>
    <w:rsid w:val="0074523A"/>
    <w:rsid w:val="00747CDF"/>
    <w:rsid w:val="00751486"/>
    <w:rsid w:val="00751A94"/>
    <w:rsid w:val="00754B31"/>
    <w:rsid w:val="0076190F"/>
    <w:rsid w:val="00762A7C"/>
    <w:rsid w:val="00762EE9"/>
    <w:rsid w:val="0076434A"/>
    <w:rsid w:val="00764BBE"/>
    <w:rsid w:val="00765B65"/>
    <w:rsid w:val="0076657F"/>
    <w:rsid w:val="007709FF"/>
    <w:rsid w:val="00770BF5"/>
    <w:rsid w:val="00770D35"/>
    <w:rsid w:val="00770DC0"/>
    <w:rsid w:val="00770E69"/>
    <w:rsid w:val="00771614"/>
    <w:rsid w:val="007723F6"/>
    <w:rsid w:val="00774229"/>
    <w:rsid w:val="00775391"/>
    <w:rsid w:val="0077760E"/>
    <w:rsid w:val="007808E0"/>
    <w:rsid w:val="00781F61"/>
    <w:rsid w:val="007823A6"/>
    <w:rsid w:val="00782D16"/>
    <w:rsid w:val="00783335"/>
    <w:rsid w:val="00784CEA"/>
    <w:rsid w:val="007872A9"/>
    <w:rsid w:val="00792220"/>
    <w:rsid w:val="00792309"/>
    <w:rsid w:val="007925F3"/>
    <w:rsid w:val="00792DF8"/>
    <w:rsid w:val="00794774"/>
    <w:rsid w:val="00794B3F"/>
    <w:rsid w:val="00796030"/>
    <w:rsid w:val="00796042"/>
    <w:rsid w:val="007962A6"/>
    <w:rsid w:val="00796712"/>
    <w:rsid w:val="007A097D"/>
    <w:rsid w:val="007A0BC3"/>
    <w:rsid w:val="007A0D80"/>
    <w:rsid w:val="007A1ACB"/>
    <w:rsid w:val="007A22D6"/>
    <w:rsid w:val="007A2355"/>
    <w:rsid w:val="007A2872"/>
    <w:rsid w:val="007A3334"/>
    <w:rsid w:val="007A3D11"/>
    <w:rsid w:val="007A4579"/>
    <w:rsid w:val="007A540E"/>
    <w:rsid w:val="007A6736"/>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5E54"/>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46F7"/>
    <w:rsid w:val="00826071"/>
    <w:rsid w:val="00826E84"/>
    <w:rsid w:val="00827D67"/>
    <w:rsid w:val="00830986"/>
    <w:rsid w:val="00832312"/>
    <w:rsid w:val="00836749"/>
    <w:rsid w:val="00840936"/>
    <w:rsid w:val="0084143D"/>
    <w:rsid w:val="008415EA"/>
    <w:rsid w:val="008416D9"/>
    <w:rsid w:val="008441D0"/>
    <w:rsid w:val="008449B9"/>
    <w:rsid w:val="008449E4"/>
    <w:rsid w:val="008473B9"/>
    <w:rsid w:val="008501DA"/>
    <w:rsid w:val="00850BF6"/>
    <w:rsid w:val="00853828"/>
    <w:rsid w:val="00853A05"/>
    <w:rsid w:val="00853AA3"/>
    <w:rsid w:val="008546E5"/>
    <w:rsid w:val="0085490B"/>
    <w:rsid w:val="0085580D"/>
    <w:rsid w:val="00855973"/>
    <w:rsid w:val="00857A87"/>
    <w:rsid w:val="00857B5B"/>
    <w:rsid w:val="00857C17"/>
    <w:rsid w:val="008614CC"/>
    <w:rsid w:val="00861981"/>
    <w:rsid w:val="0086265B"/>
    <w:rsid w:val="0086309F"/>
    <w:rsid w:val="008638A5"/>
    <w:rsid w:val="00864C7E"/>
    <w:rsid w:val="008659B7"/>
    <w:rsid w:val="008659CE"/>
    <w:rsid w:val="00865C80"/>
    <w:rsid w:val="0087116C"/>
    <w:rsid w:val="008718B1"/>
    <w:rsid w:val="00871F26"/>
    <w:rsid w:val="0087213E"/>
    <w:rsid w:val="008734FA"/>
    <w:rsid w:val="00874D8A"/>
    <w:rsid w:val="008758D4"/>
    <w:rsid w:val="00877B42"/>
    <w:rsid w:val="00877D7C"/>
    <w:rsid w:val="00881288"/>
    <w:rsid w:val="00882459"/>
    <w:rsid w:val="0088385A"/>
    <w:rsid w:val="0088400C"/>
    <w:rsid w:val="00884148"/>
    <w:rsid w:val="00884812"/>
    <w:rsid w:val="00884A01"/>
    <w:rsid w:val="00884B61"/>
    <w:rsid w:val="008865C8"/>
    <w:rsid w:val="008870EB"/>
    <w:rsid w:val="00891F4E"/>
    <w:rsid w:val="008929B0"/>
    <w:rsid w:val="008932E1"/>
    <w:rsid w:val="00894181"/>
    <w:rsid w:val="008954BE"/>
    <w:rsid w:val="008956AA"/>
    <w:rsid w:val="00897A05"/>
    <w:rsid w:val="008A0C5A"/>
    <w:rsid w:val="008A1159"/>
    <w:rsid w:val="008A1573"/>
    <w:rsid w:val="008A233A"/>
    <w:rsid w:val="008A3F11"/>
    <w:rsid w:val="008A460F"/>
    <w:rsid w:val="008A519E"/>
    <w:rsid w:val="008A60AE"/>
    <w:rsid w:val="008A64DD"/>
    <w:rsid w:val="008A6C5F"/>
    <w:rsid w:val="008A78EA"/>
    <w:rsid w:val="008A7D3E"/>
    <w:rsid w:val="008B21BC"/>
    <w:rsid w:val="008B270A"/>
    <w:rsid w:val="008B328B"/>
    <w:rsid w:val="008B4F0B"/>
    <w:rsid w:val="008B5C71"/>
    <w:rsid w:val="008B7D4E"/>
    <w:rsid w:val="008C1F18"/>
    <w:rsid w:val="008C266D"/>
    <w:rsid w:val="008C37E8"/>
    <w:rsid w:val="008C40B1"/>
    <w:rsid w:val="008C584E"/>
    <w:rsid w:val="008D28E1"/>
    <w:rsid w:val="008D3B3F"/>
    <w:rsid w:val="008D43A8"/>
    <w:rsid w:val="008D4430"/>
    <w:rsid w:val="008D46FC"/>
    <w:rsid w:val="008D58F4"/>
    <w:rsid w:val="008D5C9A"/>
    <w:rsid w:val="008D7C22"/>
    <w:rsid w:val="008E0D53"/>
    <w:rsid w:val="008E0DC4"/>
    <w:rsid w:val="008E2BA9"/>
    <w:rsid w:val="008E5AD7"/>
    <w:rsid w:val="008E5E71"/>
    <w:rsid w:val="008E736C"/>
    <w:rsid w:val="008E7959"/>
    <w:rsid w:val="008F0749"/>
    <w:rsid w:val="008F4E82"/>
    <w:rsid w:val="008F5691"/>
    <w:rsid w:val="008F5A51"/>
    <w:rsid w:val="00900916"/>
    <w:rsid w:val="009019A8"/>
    <w:rsid w:val="0090214B"/>
    <w:rsid w:val="0090220A"/>
    <w:rsid w:val="00903BBE"/>
    <w:rsid w:val="00903E21"/>
    <w:rsid w:val="0090431D"/>
    <w:rsid w:val="00904767"/>
    <w:rsid w:val="009048A7"/>
    <w:rsid w:val="00905638"/>
    <w:rsid w:val="0090715B"/>
    <w:rsid w:val="00910872"/>
    <w:rsid w:val="009113AF"/>
    <w:rsid w:val="00913279"/>
    <w:rsid w:val="00913AC7"/>
    <w:rsid w:val="00915E1E"/>
    <w:rsid w:val="00916347"/>
    <w:rsid w:val="00916692"/>
    <w:rsid w:val="009166E7"/>
    <w:rsid w:val="00916C99"/>
    <w:rsid w:val="009215C2"/>
    <w:rsid w:val="00921DCA"/>
    <w:rsid w:val="00921DDB"/>
    <w:rsid w:val="00922F61"/>
    <w:rsid w:val="00922F8C"/>
    <w:rsid w:val="00923A46"/>
    <w:rsid w:val="00926758"/>
    <w:rsid w:val="00927131"/>
    <w:rsid w:val="00930E70"/>
    <w:rsid w:val="009319F4"/>
    <w:rsid w:val="00931EB7"/>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292"/>
    <w:rsid w:val="0095571A"/>
    <w:rsid w:val="00956E0E"/>
    <w:rsid w:val="00960DEA"/>
    <w:rsid w:val="00960E46"/>
    <w:rsid w:val="00962C51"/>
    <w:rsid w:val="00963892"/>
    <w:rsid w:val="00963E6F"/>
    <w:rsid w:val="009643D0"/>
    <w:rsid w:val="009644D7"/>
    <w:rsid w:val="00964E6C"/>
    <w:rsid w:val="00965741"/>
    <w:rsid w:val="0096639A"/>
    <w:rsid w:val="00966606"/>
    <w:rsid w:val="00966BF0"/>
    <w:rsid w:val="00967D3A"/>
    <w:rsid w:val="00972243"/>
    <w:rsid w:val="009739BA"/>
    <w:rsid w:val="009750E8"/>
    <w:rsid w:val="0097583D"/>
    <w:rsid w:val="0097684B"/>
    <w:rsid w:val="00976E9E"/>
    <w:rsid w:val="00977989"/>
    <w:rsid w:val="00980877"/>
    <w:rsid w:val="00980C12"/>
    <w:rsid w:val="00983208"/>
    <w:rsid w:val="00983A37"/>
    <w:rsid w:val="00983D8B"/>
    <w:rsid w:val="00983F77"/>
    <w:rsid w:val="00986D91"/>
    <w:rsid w:val="00986FC8"/>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1F1D"/>
    <w:rsid w:val="00A244C7"/>
    <w:rsid w:val="00A2614B"/>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D80"/>
    <w:rsid w:val="00A620E2"/>
    <w:rsid w:val="00A63106"/>
    <w:rsid w:val="00A63444"/>
    <w:rsid w:val="00A63E30"/>
    <w:rsid w:val="00A6488A"/>
    <w:rsid w:val="00A64FEB"/>
    <w:rsid w:val="00A660B5"/>
    <w:rsid w:val="00A6674B"/>
    <w:rsid w:val="00A66D6B"/>
    <w:rsid w:val="00A66DF2"/>
    <w:rsid w:val="00A71C66"/>
    <w:rsid w:val="00A73E9A"/>
    <w:rsid w:val="00A7487F"/>
    <w:rsid w:val="00A753B3"/>
    <w:rsid w:val="00A75C5D"/>
    <w:rsid w:val="00A7749F"/>
    <w:rsid w:val="00A805B7"/>
    <w:rsid w:val="00A8342D"/>
    <w:rsid w:val="00A84E9B"/>
    <w:rsid w:val="00A85003"/>
    <w:rsid w:val="00A85D07"/>
    <w:rsid w:val="00A87E91"/>
    <w:rsid w:val="00A90007"/>
    <w:rsid w:val="00A915DD"/>
    <w:rsid w:val="00A9286C"/>
    <w:rsid w:val="00A9319B"/>
    <w:rsid w:val="00A93245"/>
    <w:rsid w:val="00A94490"/>
    <w:rsid w:val="00A95E07"/>
    <w:rsid w:val="00A96A4E"/>
    <w:rsid w:val="00AA21E0"/>
    <w:rsid w:val="00AA291F"/>
    <w:rsid w:val="00AA345B"/>
    <w:rsid w:val="00AA3CD8"/>
    <w:rsid w:val="00AA556D"/>
    <w:rsid w:val="00AA6BA1"/>
    <w:rsid w:val="00AB0533"/>
    <w:rsid w:val="00AB0BA1"/>
    <w:rsid w:val="00AB150F"/>
    <w:rsid w:val="00AB19D7"/>
    <w:rsid w:val="00AB1C9F"/>
    <w:rsid w:val="00AB328F"/>
    <w:rsid w:val="00AB4AC2"/>
    <w:rsid w:val="00AB4F34"/>
    <w:rsid w:val="00AB51A8"/>
    <w:rsid w:val="00AB581D"/>
    <w:rsid w:val="00AB6393"/>
    <w:rsid w:val="00AC08F8"/>
    <w:rsid w:val="00AC0AE0"/>
    <w:rsid w:val="00AC45E1"/>
    <w:rsid w:val="00AC4EC9"/>
    <w:rsid w:val="00AC5582"/>
    <w:rsid w:val="00AC5D01"/>
    <w:rsid w:val="00AC70CA"/>
    <w:rsid w:val="00AC7111"/>
    <w:rsid w:val="00AD18FE"/>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2ED0"/>
    <w:rsid w:val="00AF3080"/>
    <w:rsid w:val="00AF4BF2"/>
    <w:rsid w:val="00AF4DA4"/>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A3E"/>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6BB2"/>
    <w:rsid w:val="00B3771E"/>
    <w:rsid w:val="00B37A6D"/>
    <w:rsid w:val="00B418F0"/>
    <w:rsid w:val="00B42F31"/>
    <w:rsid w:val="00B43C12"/>
    <w:rsid w:val="00B43D92"/>
    <w:rsid w:val="00B45CAA"/>
    <w:rsid w:val="00B51050"/>
    <w:rsid w:val="00B52CAD"/>
    <w:rsid w:val="00B53EAF"/>
    <w:rsid w:val="00B554D6"/>
    <w:rsid w:val="00B6454E"/>
    <w:rsid w:val="00B65BCA"/>
    <w:rsid w:val="00B6639B"/>
    <w:rsid w:val="00B66F84"/>
    <w:rsid w:val="00B675A3"/>
    <w:rsid w:val="00B67947"/>
    <w:rsid w:val="00B67EC3"/>
    <w:rsid w:val="00B70757"/>
    <w:rsid w:val="00B7570D"/>
    <w:rsid w:val="00B75C77"/>
    <w:rsid w:val="00B77A70"/>
    <w:rsid w:val="00B80E36"/>
    <w:rsid w:val="00B811B6"/>
    <w:rsid w:val="00B83D05"/>
    <w:rsid w:val="00B8459E"/>
    <w:rsid w:val="00B84F6E"/>
    <w:rsid w:val="00B8512C"/>
    <w:rsid w:val="00B859EC"/>
    <w:rsid w:val="00B901B7"/>
    <w:rsid w:val="00B90713"/>
    <w:rsid w:val="00B92069"/>
    <w:rsid w:val="00B92FFF"/>
    <w:rsid w:val="00B9500B"/>
    <w:rsid w:val="00B970C0"/>
    <w:rsid w:val="00BA1D80"/>
    <w:rsid w:val="00BA2A5A"/>
    <w:rsid w:val="00BA2AB9"/>
    <w:rsid w:val="00BA2C4F"/>
    <w:rsid w:val="00BA4E6F"/>
    <w:rsid w:val="00BA56A8"/>
    <w:rsid w:val="00BA6C50"/>
    <w:rsid w:val="00BA7429"/>
    <w:rsid w:val="00BA784F"/>
    <w:rsid w:val="00BA7A1E"/>
    <w:rsid w:val="00BB05C0"/>
    <w:rsid w:val="00BB39A2"/>
    <w:rsid w:val="00BB3F28"/>
    <w:rsid w:val="00BB4D05"/>
    <w:rsid w:val="00BB4FD9"/>
    <w:rsid w:val="00BB5711"/>
    <w:rsid w:val="00BB5722"/>
    <w:rsid w:val="00BB6693"/>
    <w:rsid w:val="00BB6BB6"/>
    <w:rsid w:val="00BB6CD0"/>
    <w:rsid w:val="00BB770F"/>
    <w:rsid w:val="00BC02E9"/>
    <w:rsid w:val="00BC038B"/>
    <w:rsid w:val="00BC17E4"/>
    <w:rsid w:val="00BC2547"/>
    <w:rsid w:val="00BC37BE"/>
    <w:rsid w:val="00BC3EC5"/>
    <w:rsid w:val="00BC43BF"/>
    <w:rsid w:val="00BC46B6"/>
    <w:rsid w:val="00BC5546"/>
    <w:rsid w:val="00BC5ED8"/>
    <w:rsid w:val="00BC6C3F"/>
    <w:rsid w:val="00BC75AB"/>
    <w:rsid w:val="00BC7B8D"/>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7092"/>
    <w:rsid w:val="00BE7118"/>
    <w:rsid w:val="00BE7935"/>
    <w:rsid w:val="00BF03AB"/>
    <w:rsid w:val="00BF0C25"/>
    <w:rsid w:val="00BF0C41"/>
    <w:rsid w:val="00BF17B3"/>
    <w:rsid w:val="00BF2CD0"/>
    <w:rsid w:val="00BF362A"/>
    <w:rsid w:val="00BF381B"/>
    <w:rsid w:val="00BF460D"/>
    <w:rsid w:val="00BF5AD6"/>
    <w:rsid w:val="00BF7869"/>
    <w:rsid w:val="00C00EFE"/>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28B1"/>
    <w:rsid w:val="00C231AA"/>
    <w:rsid w:val="00C231EB"/>
    <w:rsid w:val="00C24DAF"/>
    <w:rsid w:val="00C25F9F"/>
    <w:rsid w:val="00C26633"/>
    <w:rsid w:val="00C2791D"/>
    <w:rsid w:val="00C27AAC"/>
    <w:rsid w:val="00C335A8"/>
    <w:rsid w:val="00C34810"/>
    <w:rsid w:val="00C35CA8"/>
    <w:rsid w:val="00C362E2"/>
    <w:rsid w:val="00C4052B"/>
    <w:rsid w:val="00C409B6"/>
    <w:rsid w:val="00C40CD5"/>
    <w:rsid w:val="00C40DD3"/>
    <w:rsid w:val="00C41F61"/>
    <w:rsid w:val="00C424C8"/>
    <w:rsid w:val="00C42A8E"/>
    <w:rsid w:val="00C42E00"/>
    <w:rsid w:val="00C42EF8"/>
    <w:rsid w:val="00C43C31"/>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26A"/>
    <w:rsid w:val="00C86952"/>
    <w:rsid w:val="00C8729E"/>
    <w:rsid w:val="00C9044D"/>
    <w:rsid w:val="00C91A6F"/>
    <w:rsid w:val="00C91E33"/>
    <w:rsid w:val="00C930C8"/>
    <w:rsid w:val="00C95611"/>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5E76"/>
    <w:rsid w:val="00CB7625"/>
    <w:rsid w:val="00CC1249"/>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B03"/>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337"/>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0234"/>
    <w:rsid w:val="00D3496C"/>
    <w:rsid w:val="00D3693E"/>
    <w:rsid w:val="00D36A13"/>
    <w:rsid w:val="00D36A9F"/>
    <w:rsid w:val="00D42E23"/>
    <w:rsid w:val="00D43A3A"/>
    <w:rsid w:val="00D45376"/>
    <w:rsid w:val="00D466A8"/>
    <w:rsid w:val="00D46E14"/>
    <w:rsid w:val="00D474D0"/>
    <w:rsid w:val="00D51004"/>
    <w:rsid w:val="00D5128D"/>
    <w:rsid w:val="00D52E5B"/>
    <w:rsid w:val="00D52EC1"/>
    <w:rsid w:val="00D55A56"/>
    <w:rsid w:val="00D579E6"/>
    <w:rsid w:val="00D61CB8"/>
    <w:rsid w:val="00D61FF9"/>
    <w:rsid w:val="00D62480"/>
    <w:rsid w:val="00D629E3"/>
    <w:rsid w:val="00D63179"/>
    <w:rsid w:val="00D64273"/>
    <w:rsid w:val="00D64C4F"/>
    <w:rsid w:val="00D66DDB"/>
    <w:rsid w:val="00D7031B"/>
    <w:rsid w:val="00D70766"/>
    <w:rsid w:val="00D708AE"/>
    <w:rsid w:val="00D72175"/>
    <w:rsid w:val="00D7252C"/>
    <w:rsid w:val="00D74D06"/>
    <w:rsid w:val="00D768A4"/>
    <w:rsid w:val="00D7768F"/>
    <w:rsid w:val="00D80428"/>
    <w:rsid w:val="00D82691"/>
    <w:rsid w:val="00D837B0"/>
    <w:rsid w:val="00D839F9"/>
    <w:rsid w:val="00D83FBA"/>
    <w:rsid w:val="00D86931"/>
    <w:rsid w:val="00D906B2"/>
    <w:rsid w:val="00D91F3E"/>
    <w:rsid w:val="00D92325"/>
    <w:rsid w:val="00D93A2A"/>
    <w:rsid w:val="00D9526E"/>
    <w:rsid w:val="00D95A1B"/>
    <w:rsid w:val="00D96BA3"/>
    <w:rsid w:val="00D96DC8"/>
    <w:rsid w:val="00DA1EA0"/>
    <w:rsid w:val="00DA2C1D"/>
    <w:rsid w:val="00DA2E83"/>
    <w:rsid w:val="00DA3868"/>
    <w:rsid w:val="00DA3A68"/>
    <w:rsid w:val="00DA4E7C"/>
    <w:rsid w:val="00DB271D"/>
    <w:rsid w:val="00DB277C"/>
    <w:rsid w:val="00DB3FB8"/>
    <w:rsid w:val="00DB54B1"/>
    <w:rsid w:val="00DB5A7F"/>
    <w:rsid w:val="00DB7DC5"/>
    <w:rsid w:val="00DC0580"/>
    <w:rsid w:val="00DC0C32"/>
    <w:rsid w:val="00DC175C"/>
    <w:rsid w:val="00DC2DDC"/>
    <w:rsid w:val="00DC5495"/>
    <w:rsid w:val="00DC69D9"/>
    <w:rsid w:val="00DC6AF6"/>
    <w:rsid w:val="00DC7159"/>
    <w:rsid w:val="00DC7C06"/>
    <w:rsid w:val="00DC7E08"/>
    <w:rsid w:val="00DD0CD5"/>
    <w:rsid w:val="00DD1932"/>
    <w:rsid w:val="00DD1CC7"/>
    <w:rsid w:val="00DD2423"/>
    <w:rsid w:val="00DD361C"/>
    <w:rsid w:val="00DD4191"/>
    <w:rsid w:val="00DD4823"/>
    <w:rsid w:val="00DD5992"/>
    <w:rsid w:val="00DD732B"/>
    <w:rsid w:val="00DE00CB"/>
    <w:rsid w:val="00DE02CA"/>
    <w:rsid w:val="00DE152B"/>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78D"/>
    <w:rsid w:val="00E02A52"/>
    <w:rsid w:val="00E0447A"/>
    <w:rsid w:val="00E052B8"/>
    <w:rsid w:val="00E10780"/>
    <w:rsid w:val="00E10F93"/>
    <w:rsid w:val="00E11168"/>
    <w:rsid w:val="00E12804"/>
    <w:rsid w:val="00E134FA"/>
    <w:rsid w:val="00E14594"/>
    <w:rsid w:val="00E16729"/>
    <w:rsid w:val="00E217FA"/>
    <w:rsid w:val="00E21EC5"/>
    <w:rsid w:val="00E22006"/>
    <w:rsid w:val="00E22EA8"/>
    <w:rsid w:val="00E23058"/>
    <w:rsid w:val="00E23F6A"/>
    <w:rsid w:val="00E24F0F"/>
    <w:rsid w:val="00E2568A"/>
    <w:rsid w:val="00E256BD"/>
    <w:rsid w:val="00E25D40"/>
    <w:rsid w:val="00E275EC"/>
    <w:rsid w:val="00E319EF"/>
    <w:rsid w:val="00E31CB8"/>
    <w:rsid w:val="00E332FF"/>
    <w:rsid w:val="00E34B0F"/>
    <w:rsid w:val="00E354BF"/>
    <w:rsid w:val="00E3591B"/>
    <w:rsid w:val="00E35B2A"/>
    <w:rsid w:val="00E361ED"/>
    <w:rsid w:val="00E368CF"/>
    <w:rsid w:val="00E40395"/>
    <w:rsid w:val="00E40CA6"/>
    <w:rsid w:val="00E41747"/>
    <w:rsid w:val="00E44D06"/>
    <w:rsid w:val="00E46240"/>
    <w:rsid w:val="00E46667"/>
    <w:rsid w:val="00E47AB2"/>
    <w:rsid w:val="00E506F7"/>
    <w:rsid w:val="00E50794"/>
    <w:rsid w:val="00E51A02"/>
    <w:rsid w:val="00E52B0F"/>
    <w:rsid w:val="00E54144"/>
    <w:rsid w:val="00E547F7"/>
    <w:rsid w:val="00E57404"/>
    <w:rsid w:val="00E57797"/>
    <w:rsid w:val="00E57A6E"/>
    <w:rsid w:val="00E602DA"/>
    <w:rsid w:val="00E64BEF"/>
    <w:rsid w:val="00E64E18"/>
    <w:rsid w:val="00E66BEB"/>
    <w:rsid w:val="00E674DC"/>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97AC8"/>
    <w:rsid w:val="00EA0462"/>
    <w:rsid w:val="00EA372C"/>
    <w:rsid w:val="00EA3CD3"/>
    <w:rsid w:val="00EA3D64"/>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3EAC"/>
    <w:rsid w:val="00EF6C8B"/>
    <w:rsid w:val="00EF788C"/>
    <w:rsid w:val="00F013FF"/>
    <w:rsid w:val="00F028A5"/>
    <w:rsid w:val="00F02ACE"/>
    <w:rsid w:val="00F03463"/>
    <w:rsid w:val="00F03565"/>
    <w:rsid w:val="00F03E2D"/>
    <w:rsid w:val="00F046C9"/>
    <w:rsid w:val="00F04A8F"/>
    <w:rsid w:val="00F05082"/>
    <w:rsid w:val="00F056AD"/>
    <w:rsid w:val="00F06AF6"/>
    <w:rsid w:val="00F104DF"/>
    <w:rsid w:val="00F10AC0"/>
    <w:rsid w:val="00F11F0E"/>
    <w:rsid w:val="00F1561E"/>
    <w:rsid w:val="00F16AEF"/>
    <w:rsid w:val="00F16DD9"/>
    <w:rsid w:val="00F16F36"/>
    <w:rsid w:val="00F20567"/>
    <w:rsid w:val="00F21BA6"/>
    <w:rsid w:val="00F25709"/>
    <w:rsid w:val="00F26C65"/>
    <w:rsid w:val="00F316B5"/>
    <w:rsid w:val="00F35212"/>
    <w:rsid w:val="00F3721C"/>
    <w:rsid w:val="00F378E3"/>
    <w:rsid w:val="00F40001"/>
    <w:rsid w:val="00F41B36"/>
    <w:rsid w:val="00F42088"/>
    <w:rsid w:val="00F43789"/>
    <w:rsid w:val="00F45234"/>
    <w:rsid w:val="00F47855"/>
    <w:rsid w:val="00F50072"/>
    <w:rsid w:val="00F507C6"/>
    <w:rsid w:val="00F515E4"/>
    <w:rsid w:val="00F51A00"/>
    <w:rsid w:val="00F51CCB"/>
    <w:rsid w:val="00F51D19"/>
    <w:rsid w:val="00F530A8"/>
    <w:rsid w:val="00F5388A"/>
    <w:rsid w:val="00F550A0"/>
    <w:rsid w:val="00F56036"/>
    <w:rsid w:val="00F56168"/>
    <w:rsid w:val="00F6097F"/>
    <w:rsid w:val="00F60A42"/>
    <w:rsid w:val="00F62018"/>
    <w:rsid w:val="00F62E83"/>
    <w:rsid w:val="00F63683"/>
    <w:rsid w:val="00F63E92"/>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DA5"/>
    <w:rsid w:val="00F84FFC"/>
    <w:rsid w:val="00F8788F"/>
    <w:rsid w:val="00F87926"/>
    <w:rsid w:val="00F908B7"/>
    <w:rsid w:val="00F91851"/>
    <w:rsid w:val="00F933B4"/>
    <w:rsid w:val="00F936DE"/>
    <w:rsid w:val="00F93847"/>
    <w:rsid w:val="00F93F64"/>
    <w:rsid w:val="00F955F5"/>
    <w:rsid w:val="00F97358"/>
    <w:rsid w:val="00F97ADD"/>
    <w:rsid w:val="00FA03D1"/>
    <w:rsid w:val="00FA0E73"/>
    <w:rsid w:val="00FA2203"/>
    <w:rsid w:val="00FA2ED3"/>
    <w:rsid w:val="00FA36A3"/>
    <w:rsid w:val="00FA3A0C"/>
    <w:rsid w:val="00FA3AB9"/>
    <w:rsid w:val="00FA3EA6"/>
    <w:rsid w:val="00FA4EB6"/>
    <w:rsid w:val="00FA6B8E"/>
    <w:rsid w:val="00FA7206"/>
    <w:rsid w:val="00FB0D59"/>
    <w:rsid w:val="00FB0E2A"/>
    <w:rsid w:val="00FB0E63"/>
    <w:rsid w:val="00FB1BAA"/>
    <w:rsid w:val="00FB1BCD"/>
    <w:rsid w:val="00FB1D33"/>
    <w:rsid w:val="00FB4EFC"/>
    <w:rsid w:val="00FB7C3A"/>
    <w:rsid w:val="00FC01D5"/>
    <w:rsid w:val="00FC2027"/>
    <w:rsid w:val="00FC2034"/>
    <w:rsid w:val="00FC387F"/>
    <w:rsid w:val="00FC48F9"/>
    <w:rsid w:val="00FC54A8"/>
    <w:rsid w:val="00FC6F1F"/>
    <w:rsid w:val="00FC7236"/>
    <w:rsid w:val="00FC74A2"/>
    <w:rsid w:val="00FC777F"/>
    <w:rsid w:val="00FD0BFA"/>
    <w:rsid w:val="00FD34DC"/>
    <w:rsid w:val="00FD3D7D"/>
    <w:rsid w:val="00FD40C0"/>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8B1"/>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Mencinsinresolver8">
    <w:name w:val="Mención sin resolver8"/>
    <w:basedOn w:val="Fuentedeprrafopredeter"/>
    <w:uiPriority w:val="99"/>
    <w:semiHidden/>
    <w:unhideWhenUsed/>
    <w:rsid w:val="001D06B4"/>
    <w:rPr>
      <w:color w:val="605E5C"/>
      <w:shd w:val="clear" w:color="auto" w:fill="E1DFDD"/>
    </w:rPr>
  </w:style>
  <w:style w:type="character" w:customStyle="1" w:styleId="Mencinsinresolver9">
    <w:name w:val="Mención sin resolver9"/>
    <w:basedOn w:val="Fuentedeprrafopredeter"/>
    <w:uiPriority w:val="99"/>
    <w:semiHidden/>
    <w:unhideWhenUsed/>
    <w:rsid w:val="00916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6478763">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67025008">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21024739">
      <w:bodyDiv w:val="1"/>
      <w:marLeft w:val="0"/>
      <w:marRight w:val="0"/>
      <w:marTop w:val="0"/>
      <w:marBottom w:val="0"/>
      <w:divBdr>
        <w:top w:val="none" w:sz="0" w:space="0" w:color="auto"/>
        <w:left w:val="none" w:sz="0" w:space="0" w:color="auto"/>
        <w:bottom w:val="none" w:sz="0" w:space="0" w:color="auto"/>
        <w:right w:val="none" w:sz="0" w:space="0" w:color="auto"/>
      </w:divBdr>
    </w:div>
    <w:div w:id="1456023677">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1809284">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30259F-9CDE-4DED-8588-41ABBCCE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6190</Words>
  <Characters>34045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2026-02-20T15:22:00Z</cp:lastPrinted>
  <dcterms:created xsi:type="dcterms:W3CDTF">2026-02-20T15:22:00Z</dcterms:created>
  <dcterms:modified xsi:type="dcterms:W3CDTF">2026-03-19T20:23:00Z</dcterms:modified>
</cp:coreProperties>
</file>