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16D1A3D4" w:rsidR="00A41851" w:rsidRPr="00BC22C6" w:rsidRDefault="00A41851" w:rsidP="00A41851">
      <w:pPr>
        <w:spacing w:before="240" w:line="360" w:lineRule="auto"/>
        <w:jc w:val="both"/>
        <w:rPr>
          <w:rFonts w:ascii="Palatino Linotype" w:eastAsia="Times New Roman" w:hAnsi="Palatino Linotype" w:cs="Arial"/>
          <w:color w:val="000000"/>
          <w:sz w:val="24"/>
          <w:szCs w:val="24"/>
          <w:lang w:eastAsia="es-MX"/>
        </w:rPr>
      </w:pPr>
      <w:r w:rsidRPr="00BC22C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639D4" w:rsidRPr="00BC22C6">
        <w:rPr>
          <w:rFonts w:ascii="Palatino Linotype" w:eastAsia="Times New Roman" w:hAnsi="Palatino Linotype" w:cs="Arial"/>
          <w:color w:val="000000"/>
          <w:sz w:val="24"/>
          <w:szCs w:val="24"/>
          <w:lang w:eastAsia="es-MX"/>
        </w:rPr>
        <w:t>ocho de abril</w:t>
      </w:r>
      <w:r w:rsidR="00880D0F" w:rsidRPr="00BC22C6">
        <w:rPr>
          <w:rFonts w:ascii="Palatino Linotype" w:eastAsia="Times New Roman" w:hAnsi="Palatino Linotype" w:cs="Arial"/>
          <w:color w:val="000000"/>
          <w:sz w:val="24"/>
          <w:szCs w:val="24"/>
          <w:lang w:eastAsia="es-MX"/>
        </w:rPr>
        <w:t xml:space="preserve"> de dos mil veintiséis. </w:t>
      </w:r>
      <w:r w:rsidR="00203826" w:rsidRPr="00BC22C6">
        <w:rPr>
          <w:rFonts w:ascii="Palatino Linotype" w:eastAsia="Times New Roman" w:hAnsi="Palatino Linotype" w:cs="Arial"/>
          <w:color w:val="000000"/>
          <w:sz w:val="24"/>
          <w:szCs w:val="24"/>
          <w:lang w:eastAsia="es-MX"/>
        </w:rPr>
        <w:t xml:space="preserve"> </w:t>
      </w:r>
      <w:r w:rsidR="00DE1AA3" w:rsidRPr="00BC22C6">
        <w:rPr>
          <w:rFonts w:ascii="Palatino Linotype" w:eastAsia="Times New Roman" w:hAnsi="Palatino Linotype" w:cs="Arial"/>
          <w:color w:val="000000"/>
          <w:sz w:val="24"/>
          <w:szCs w:val="24"/>
          <w:lang w:eastAsia="es-MX"/>
        </w:rPr>
        <w:t xml:space="preserve"> </w:t>
      </w:r>
      <w:r w:rsidR="00853804" w:rsidRPr="00BC22C6">
        <w:rPr>
          <w:rFonts w:ascii="Palatino Linotype" w:eastAsia="Times New Roman" w:hAnsi="Palatino Linotype" w:cs="Arial"/>
          <w:color w:val="000000"/>
          <w:sz w:val="24"/>
          <w:szCs w:val="24"/>
          <w:lang w:eastAsia="es-MX"/>
        </w:rPr>
        <w:t xml:space="preserve"> </w:t>
      </w:r>
      <w:r w:rsidR="0061096B" w:rsidRPr="00BC22C6">
        <w:rPr>
          <w:rFonts w:ascii="Palatino Linotype" w:eastAsia="Times New Roman" w:hAnsi="Palatino Linotype" w:cs="Arial"/>
          <w:color w:val="000000"/>
          <w:sz w:val="24"/>
          <w:szCs w:val="24"/>
          <w:lang w:eastAsia="es-MX"/>
        </w:rPr>
        <w:t xml:space="preserve"> </w:t>
      </w:r>
      <w:r w:rsidR="0091019C" w:rsidRPr="00BC22C6">
        <w:rPr>
          <w:rFonts w:ascii="Palatino Linotype" w:eastAsia="Times New Roman" w:hAnsi="Palatino Linotype" w:cs="Arial"/>
          <w:color w:val="000000"/>
          <w:sz w:val="24"/>
          <w:szCs w:val="24"/>
          <w:lang w:eastAsia="es-MX"/>
        </w:rPr>
        <w:t xml:space="preserve"> </w:t>
      </w:r>
      <w:r w:rsidRPr="00BC22C6">
        <w:rPr>
          <w:rFonts w:ascii="Palatino Linotype" w:eastAsia="Times New Roman" w:hAnsi="Palatino Linotype" w:cs="Arial"/>
          <w:color w:val="000000"/>
          <w:sz w:val="24"/>
          <w:szCs w:val="24"/>
          <w:lang w:eastAsia="es-MX"/>
        </w:rPr>
        <w:t xml:space="preserve"> </w:t>
      </w:r>
    </w:p>
    <w:p w14:paraId="4B776B1B" w14:textId="00B6C6D0" w:rsidR="0091019C" w:rsidRPr="00BC22C6" w:rsidRDefault="00A41851" w:rsidP="00A41851">
      <w:pPr>
        <w:tabs>
          <w:tab w:val="left" w:pos="1701"/>
        </w:tabs>
        <w:spacing w:before="240" w:line="360" w:lineRule="auto"/>
        <w:jc w:val="both"/>
        <w:rPr>
          <w:rFonts w:ascii="Palatino Linotype" w:hAnsi="Palatino Linotype" w:cs="Arial"/>
          <w:sz w:val="24"/>
        </w:rPr>
      </w:pPr>
      <w:r w:rsidRPr="00BC22C6">
        <w:rPr>
          <w:rFonts w:ascii="Palatino Linotype" w:hAnsi="Palatino Linotype" w:cs="Arial"/>
          <w:b/>
          <w:sz w:val="24"/>
        </w:rPr>
        <w:t>VISTO</w:t>
      </w:r>
      <w:r w:rsidRPr="00BC22C6">
        <w:rPr>
          <w:rFonts w:ascii="Palatino Linotype" w:hAnsi="Palatino Linotype" w:cs="Arial"/>
          <w:sz w:val="24"/>
        </w:rPr>
        <w:t xml:space="preserve"> el expediente electrónico formado con motivo del recurso de revisión número </w:t>
      </w:r>
      <w:bookmarkStart w:id="0" w:name="_GoBack"/>
      <w:r w:rsidR="00880D0F" w:rsidRPr="00BC22C6">
        <w:rPr>
          <w:rFonts w:ascii="Palatino Linotype" w:hAnsi="Palatino Linotype" w:cs="Arial"/>
          <w:b/>
          <w:bCs/>
          <w:sz w:val="24"/>
        </w:rPr>
        <w:t>01</w:t>
      </w:r>
      <w:r w:rsidR="008639D4" w:rsidRPr="00BC22C6">
        <w:rPr>
          <w:rFonts w:ascii="Palatino Linotype" w:hAnsi="Palatino Linotype" w:cs="Arial"/>
          <w:b/>
          <w:bCs/>
          <w:sz w:val="24"/>
        </w:rPr>
        <w:t>4205</w:t>
      </w:r>
      <w:r w:rsidR="0091019C" w:rsidRPr="00BC22C6">
        <w:rPr>
          <w:rFonts w:ascii="Palatino Linotype" w:hAnsi="Palatino Linotype" w:cs="Arial"/>
          <w:b/>
          <w:bCs/>
          <w:sz w:val="24"/>
        </w:rPr>
        <w:t>/INFOEM/IP/RR/202</w:t>
      </w:r>
      <w:r w:rsidR="008639D4" w:rsidRPr="00BC22C6">
        <w:rPr>
          <w:rFonts w:ascii="Palatino Linotype" w:hAnsi="Palatino Linotype" w:cs="Arial"/>
          <w:b/>
          <w:bCs/>
          <w:sz w:val="24"/>
        </w:rPr>
        <w:t>5</w:t>
      </w:r>
      <w:bookmarkEnd w:id="0"/>
      <w:r w:rsidR="0091019C" w:rsidRPr="00BC22C6">
        <w:rPr>
          <w:rFonts w:ascii="Palatino Linotype" w:hAnsi="Palatino Linotype" w:cs="Arial"/>
          <w:b/>
          <w:bCs/>
          <w:sz w:val="24"/>
        </w:rPr>
        <w:t xml:space="preserve">, </w:t>
      </w:r>
      <w:r w:rsidR="0091019C" w:rsidRPr="00BC22C6">
        <w:rPr>
          <w:rFonts w:ascii="Palatino Linotype" w:hAnsi="Palatino Linotype" w:cs="Arial"/>
          <w:sz w:val="24"/>
        </w:rPr>
        <w:t>interpuesto por un</w:t>
      </w:r>
      <w:r w:rsidR="008639D4" w:rsidRPr="00BC22C6">
        <w:rPr>
          <w:rFonts w:ascii="Palatino Linotype" w:hAnsi="Palatino Linotype" w:cs="Arial"/>
          <w:sz w:val="24"/>
        </w:rPr>
        <w:t>a</w:t>
      </w:r>
      <w:r w:rsidR="0091019C" w:rsidRPr="00BC22C6">
        <w:rPr>
          <w:rFonts w:ascii="Palatino Linotype" w:hAnsi="Palatino Linotype" w:cs="Arial"/>
          <w:sz w:val="24"/>
        </w:rPr>
        <w:t xml:space="preserve"> particular</w:t>
      </w:r>
      <w:r w:rsidR="008639D4" w:rsidRPr="00BC22C6">
        <w:rPr>
          <w:rFonts w:ascii="Palatino Linotype" w:hAnsi="Palatino Linotype" w:cs="Arial"/>
          <w:sz w:val="24"/>
        </w:rPr>
        <w:t xml:space="preserve"> que no señala nombre</w:t>
      </w:r>
      <w:r w:rsidR="0091019C" w:rsidRPr="00BC22C6">
        <w:rPr>
          <w:rFonts w:ascii="Palatino Linotype" w:hAnsi="Palatino Linotype" w:cs="Arial"/>
          <w:sz w:val="24"/>
        </w:rPr>
        <w:t xml:space="preserve">, en lo sucesivo </w:t>
      </w:r>
      <w:r w:rsidR="0091019C" w:rsidRPr="00BC22C6">
        <w:rPr>
          <w:rFonts w:ascii="Palatino Linotype" w:hAnsi="Palatino Linotype" w:cs="Arial"/>
          <w:b/>
          <w:bCs/>
          <w:sz w:val="24"/>
        </w:rPr>
        <w:t xml:space="preserve">El Recurrente, </w:t>
      </w:r>
      <w:r w:rsidR="0091019C" w:rsidRPr="00BC22C6">
        <w:rPr>
          <w:rFonts w:ascii="Palatino Linotype" w:hAnsi="Palatino Linotype" w:cs="Arial"/>
          <w:sz w:val="24"/>
        </w:rPr>
        <w:t>en contra de la</w:t>
      </w:r>
      <w:r w:rsidR="00660EB7" w:rsidRPr="00BC22C6">
        <w:rPr>
          <w:rFonts w:ascii="Palatino Linotype" w:hAnsi="Palatino Linotype" w:cs="Arial"/>
          <w:sz w:val="24"/>
        </w:rPr>
        <w:t xml:space="preserve"> falta de </w:t>
      </w:r>
      <w:r w:rsidR="0091019C" w:rsidRPr="00BC22C6">
        <w:rPr>
          <w:rFonts w:ascii="Palatino Linotype" w:hAnsi="Palatino Linotype" w:cs="Arial"/>
          <w:sz w:val="24"/>
        </w:rPr>
        <w:t xml:space="preserve">respuesta del </w:t>
      </w:r>
      <w:r w:rsidR="0091019C" w:rsidRPr="00BC22C6">
        <w:rPr>
          <w:rFonts w:ascii="Palatino Linotype" w:hAnsi="Palatino Linotype" w:cs="Arial"/>
          <w:b/>
          <w:bCs/>
          <w:sz w:val="24"/>
        </w:rPr>
        <w:t xml:space="preserve">Ayuntamiento de </w:t>
      </w:r>
      <w:r w:rsidR="005040EC" w:rsidRPr="00BC22C6">
        <w:rPr>
          <w:rFonts w:ascii="Palatino Linotype" w:hAnsi="Palatino Linotype" w:cs="Arial"/>
          <w:b/>
          <w:bCs/>
          <w:sz w:val="24"/>
        </w:rPr>
        <w:t>Tepotzotlán</w:t>
      </w:r>
      <w:r w:rsidR="0091019C" w:rsidRPr="00BC22C6">
        <w:rPr>
          <w:rFonts w:ascii="Palatino Linotype" w:hAnsi="Palatino Linotype" w:cs="Arial"/>
          <w:b/>
          <w:bCs/>
          <w:sz w:val="24"/>
        </w:rPr>
        <w:t xml:space="preserve">, </w:t>
      </w:r>
      <w:r w:rsidR="0091019C" w:rsidRPr="00BC22C6">
        <w:rPr>
          <w:rFonts w:ascii="Palatino Linotype" w:hAnsi="Palatino Linotype" w:cs="Arial"/>
          <w:sz w:val="24"/>
        </w:rPr>
        <w:t xml:space="preserve">en lo subsecuente </w:t>
      </w:r>
      <w:r w:rsidR="0091019C" w:rsidRPr="00BC22C6">
        <w:rPr>
          <w:rFonts w:ascii="Palatino Linotype" w:hAnsi="Palatino Linotype" w:cs="Arial"/>
          <w:b/>
          <w:bCs/>
          <w:sz w:val="24"/>
        </w:rPr>
        <w:t xml:space="preserve">El Sujeto Obligado, </w:t>
      </w:r>
      <w:r w:rsidR="0091019C" w:rsidRPr="00BC22C6">
        <w:rPr>
          <w:rFonts w:ascii="Palatino Linotype" w:hAnsi="Palatino Linotype" w:cs="Arial"/>
          <w:sz w:val="24"/>
        </w:rPr>
        <w:t xml:space="preserve">se procede a dictar la presente resolución. </w:t>
      </w:r>
    </w:p>
    <w:p w14:paraId="3319F9B1" w14:textId="77777777" w:rsidR="0091019C" w:rsidRPr="00BC22C6"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BC22C6" w:rsidRDefault="00A41851" w:rsidP="00A41851">
      <w:pPr>
        <w:spacing w:before="240" w:after="240" w:line="360" w:lineRule="auto"/>
        <w:jc w:val="center"/>
        <w:rPr>
          <w:rFonts w:ascii="Palatino Linotype" w:hAnsi="Palatino Linotype"/>
          <w:b/>
          <w:sz w:val="28"/>
        </w:rPr>
      </w:pPr>
      <w:r w:rsidRPr="00BC22C6">
        <w:rPr>
          <w:rFonts w:ascii="Palatino Linotype" w:hAnsi="Palatino Linotype"/>
          <w:b/>
          <w:sz w:val="28"/>
        </w:rPr>
        <w:t>A N T E C E D E N T E S   D E L   A S U N T O</w:t>
      </w:r>
    </w:p>
    <w:p w14:paraId="5A179C6B" w14:textId="77777777" w:rsidR="00A41851" w:rsidRPr="00BC22C6" w:rsidRDefault="00A41851" w:rsidP="002B41AA">
      <w:pPr>
        <w:spacing w:before="240" w:after="240" w:line="360" w:lineRule="auto"/>
        <w:ind w:left="708" w:hanging="708"/>
        <w:jc w:val="both"/>
        <w:rPr>
          <w:rFonts w:ascii="Palatino Linotype" w:hAnsi="Palatino Linotype"/>
        </w:rPr>
      </w:pPr>
      <w:r w:rsidRPr="00BC22C6">
        <w:rPr>
          <w:rFonts w:ascii="Palatino Linotype" w:hAnsi="Palatino Linotype" w:cs="Arial"/>
          <w:b/>
          <w:sz w:val="28"/>
        </w:rPr>
        <w:t>PRIMERO.</w:t>
      </w:r>
      <w:r w:rsidRPr="00BC22C6">
        <w:rPr>
          <w:rFonts w:ascii="Palatino Linotype" w:hAnsi="Palatino Linotype" w:cs="Arial"/>
        </w:rPr>
        <w:t xml:space="preserve"> </w:t>
      </w:r>
      <w:r w:rsidRPr="00BC22C6">
        <w:rPr>
          <w:rFonts w:ascii="Palatino Linotype" w:hAnsi="Palatino Linotype"/>
          <w:b/>
          <w:sz w:val="28"/>
          <w:szCs w:val="28"/>
        </w:rPr>
        <w:t>De la Solicitud de Información.</w:t>
      </w:r>
    </w:p>
    <w:p w14:paraId="6B2A06F3" w14:textId="614E0DB0" w:rsidR="00880D0F" w:rsidRPr="00BC22C6" w:rsidRDefault="00A41851" w:rsidP="00A41851">
      <w:pPr>
        <w:spacing w:before="240" w:line="360" w:lineRule="auto"/>
        <w:jc w:val="both"/>
        <w:rPr>
          <w:rFonts w:ascii="Palatino Linotype" w:hAnsi="Palatino Linotype" w:cs="Arial"/>
          <w:sz w:val="24"/>
        </w:rPr>
      </w:pPr>
      <w:r w:rsidRPr="00BC22C6">
        <w:rPr>
          <w:rFonts w:ascii="Palatino Linotype" w:hAnsi="Palatino Linotype" w:cs="Arial"/>
          <w:sz w:val="24"/>
          <w:szCs w:val="24"/>
        </w:rPr>
        <w:t>En fecha</w:t>
      </w:r>
      <w:r w:rsidR="004E087F" w:rsidRPr="00BC22C6">
        <w:rPr>
          <w:rFonts w:ascii="Palatino Linotype" w:hAnsi="Palatino Linotype" w:cs="Arial"/>
          <w:sz w:val="24"/>
          <w:szCs w:val="24"/>
        </w:rPr>
        <w:t xml:space="preserve"> </w:t>
      </w:r>
      <w:r w:rsidR="005040EC" w:rsidRPr="00BC22C6">
        <w:rPr>
          <w:rFonts w:ascii="Palatino Linotype" w:hAnsi="Palatino Linotype" w:cs="Arial"/>
          <w:b/>
          <w:bCs/>
          <w:sz w:val="24"/>
          <w:szCs w:val="24"/>
        </w:rPr>
        <w:t>veinte de noviembre de dos mil veinticinco</w:t>
      </w:r>
      <w:r w:rsidR="00880D0F" w:rsidRPr="00BC22C6">
        <w:rPr>
          <w:rFonts w:ascii="Palatino Linotype" w:hAnsi="Palatino Linotype" w:cs="Arial"/>
          <w:b/>
          <w:bCs/>
          <w:sz w:val="24"/>
          <w:szCs w:val="24"/>
        </w:rPr>
        <w:t xml:space="preserve">, El Recurrente, </w:t>
      </w:r>
      <w:r w:rsidR="00203826" w:rsidRPr="00BC22C6">
        <w:rPr>
          <w:rFonts w:ascii="Palatino Linotype" w:hAnsi="Palatino Linotype" w:cs="Arial"/>
          <w:sz w:val="24"/>
        </w:rPr>
        <w:t>presentó a través del Sistema de Acceso a la Información Mexiquense (</w:t>
      </w:r>
      <w:r w:rsidR="00203826" w:rsidRPr="00BC22C6">
        <w:rPr>
          <w:rFonts w:ascii="Palatino Linotype" w:hAnsi="Palatino Linotype" w:cs="Arial"/>
          <w:b/>
          <w:sz w:val="24"/>
        </w:rPr>
        <w:t>SAIMEX)</w:t>
      </w:r>
      <w:r w:rsidR="00203826" w:rsidRPr="00BC22C6">
        <w:rPr>
          <w:rFonts w:ascii="Palatino Linotype" w:hAnsi="Palatino Linotype" w:cs="Arial"/>
          <w:sz w:val="24"/>
        </w:rPr>
        <w:t xml:space="preserve"> ante </w:t>
      </w:r>
      <w:r w:rsidR="00203826" w:rsidRPr="00BC22C6">
        <w:rPr>
          <w:rFonts w:ascii="Palatino Linotype" w:hAnsi="Palatino Linotype" w:cs="Arial"/>
          <w:b/>
          <w:sz w:val="24"/>
        </w:rPr>
        <w:t>El Sujeto Obligado</w:t>
      </w:r>
      <w:r w:rsidR="00203826" w:rsidRPr="00BC22C6">
        <w:rPr>
          <w:rFonts w:ascii="Palatino Linotype" w:hAnsi="Palatino Linotype" w:cs="Arial"/>
          <w:sz w:val="24"/>
        </w:rPr>
        <w:t xml:space="preserve">, solicitud de acceso a la información pública, registrada bajo el número de expediente </w:t>
      </w:r>
      <w:r w:rsidR="005040EC" w:rsidRPr="00BC22C6">
        <w:rPr>
          <w:rFonts w:ascii="Palatino Linotype" w:hAnsi="Palatino Linotype" w:cs="Arial"/>
          <w:b/>
          <w:bCs/>
          <w:sz w:val="24"/>
        </w:rPr>
        <w:t>01292/TEPOTZOT/IP/2025</w:t>
      </w:r>
      <w:r w:rsidR="00880D0F" w:rsidRPr="00BC22C6">
        <w:rPr>
          <w:rFonts w:ascii="Palatino Linotype" w:hAnsi="Palatino Linotype" w:cs="Arial"/>
          <w:b/>
          <w:bCs/>
          <w:sz w:val="24"/>
        </w:rPr>
        <w:t xml:space="preserve">, </w:t>
      </w:r>
      <w:r w:rsidR="00880D0F" w:rsidRPr="00BC22C6">
        <w:rPr>
          <w:rFonts w:ascii="Palatino Linotype" w:hAnsi="Palatino Linotype" w:cs="Arial"/>
          <w:sz w:val="24"/>
        </w:rPr>
        <w:t>mediante la cual solicitó información en el tenor siguiente:</w:t>
      </w:r>
    </w:p>
    <w:p w14:paraId="4B0C5695" w14:textId="328DABBF" w:rsidR="00880D0F" w:rsidRPr="00BC22C6" w:rsidRDefault="00880D0F" w:rsidP="00880D0F">
      <w:pPr>
        <w:pStyle w:val="Citas"/>
        <w:rPr>
          <w:b/>
          <w:bCs/>
        </w:rPr>
      </w:pPr>
      <w:r w:rsidRPr="00BC22C6">
        <w:t>“</w:t>
      </w:r>
      <w:r w:rsidR="00137E24" w:rsidRPr="00BC22C6">
        <w:t xml:space="preserve">Con fundamento en el artículo 96 decies de la Ley Orgánica Municipal del Estado de México, solicito la siguiente información relativa a la planeación turística municipal para el año 2025, correspondiente a toda la administración pública municipal del Ayuntamiento de Tepotzotlán: 1. Todos los planes de acción, </w:t>
      </w:r>
      <w:r w:rsidR="00137E24" w:rsidRPr="00BC22C6">
        <w:lastRenderedPageBreak/>
        <w:t>programas, proyectos, estrategias o documentos de planeación que sustentan la organización, promoción o realización de cualquier evento turístico, cultural, religioso o de desarrollo económico impulsado por el municipio, incluyendo pero no limitado a: Primer Encuentro Turístico Religioso Eventos religiosos o de turismo espiritual Eventos culturales o de impacto turístico Programas municipales de turismo Actividades coordinadas con dependencias estatales o federales de turismo 2. Para cada proyecto o plan solicito: Nombre del programa, proyecto o evento Documento oficial de creación, autorización o registro Objetivos, metas y justificación Área responsable del proyecto Si está vinculado a un programa estatal o federal, especificar cuál Presupuesto asignado o apoyos financieros recibidos (si aplica) Oficios, acuerdos, convenios o comunicaciones oficiales relacionados con su implementación Cronograma de actividades El artículo 96 decies establece que la actividad turística municipal debe estar integrada en los programas, planes o proyectos institucionales, por lo que deben existir documentos de sustento administrativo.</w:t>
      </w:r>
      <w:r w:rsidRPr="00BC22C6">
        <w:t xml:space="preserve">” </w:t>
      </w:r>
      <w:r w:rsidRPr="00BC22C6">
        <w:rPr>
          <w:b/>
          <w:bCs/>
        </w:rPr>
        <w:t>(Sic)</w:t>
      </w:r>
    </w:p>
    <w:p w14:paraId="6AF6F56E" w14:textId="04A386A4" w:rsidR="00A41851" w:rsidRPr="00BC22C6" w:rsidRDefault="00203826" w:rsidP="00A41851">
      <w:pPr>
        <w:spacing w:before="240" w:line="360" w:lineRule="auto"/>
        <w:jc w:val="both"/>
        <w:rPr>
          <w:rFonts w:ascii="Palatino Linotype" w:hAnsi="Palatino Linotype" w:cs="Arial"/>
          <w:sz w:val="24"/>
        </w:rPr>
      </w:pPr>
      <w:r w:rsidRPr="00BC22C6">
        <w:rPr>
          <w:rFonts w:ascii="Palatino Linotype" w:hAnsi="Palatino Linotype" w:cs="Arial"/>
          <w:b/>
          <w:sz w:val="24"/>
        </w:rPr>
        <w:t>M</w:t>
      </w:r>
      <w:r w:rsidR="00A41851" w:rsidRPr="00BC22C6">
        <w:rPr>
          <w:rFonts w:ascii="Palatino Linotype" w:hAnsi="Palatino Linotype" w:cs="Arial"/>
          <w:b/>
          <w:sz w:val="24"/>
        </w:rPr>
        <w:t xml:space="preserve">odalidad de entrega: </w:t>
      </w:r>
      <w:r w:rsidR="00A41851" w:rsidRPr="00BC22C6">
        <w:rPr>
          <w:rFonts w:ascii="Palatino Linotype" w:hAnsi="Palatino Linotype" w:cs="Arial"/>
          <w:sz w:val="24"/>
        </w:rPr>
        <w:t xml:space="preserve">A través del SAIMEX. </w:t>
      </w:r>
    </w:p>
    <w:p w14:paraId="3D573109" w14:textId="77777777" w:rsidR="00880D0F" w:rsidRPr="00BC22C6" w:rsidRDefault="00880D0F" w:rsidP="00A41851">
      <w:pPr>
        <w:spacing w:before="240" w:line="360" w:lineRule="auto"/>
        <w:jc w:val="both"/>
        <w:rPr>
          <w:rFonts w:ascii="Palatino Linotype" w:hAnsi="Palatino Linotype" w:cs="Arial"/>
          <w:b/>
          <w:sz w:val="28"/>
          <w:szCs w:val="20"/>
        </w:rPr>
      </w:pPr>
    </w:p>
    <w:p w14:paraId="010D5951" w14:textId="77777777" w:rsidR="00137E24" w:rsidRPr="00BC22C6" w:rsidRDefault="00203826" w:rsidP="00137E2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4"/>
          <w:lang w:eastAsia="es-MX"/>
        </w:rPr>
      </w:pPr>
      <w:r w:rsidRPr="00BC22C6">
        <w:rPr>
          <w:rFonts w:ascii="Palatino Linotype" w:hAnsi="Palatino Linotype" w:cs="Arial"/>
          <w:b/>
          <w:sz w:val="28"/>
          <w:szCs w:val="20"/>
        </w:rPr>
        <w:t>SEGUNDO</w:t>
      </w:r>
      <w:r w:rsidR="00A41851" w:rsidRPr="00BC22C6">
        <w:rPr>
          <w:rFonts w:ascii="Palatino Linotype" w:hAnsi="Palatino Linotype" w:cs="Arial"/>
          <w:b/>
          <w:sz w:val="28"/>
          <w:szCs w:val="20"/>
        </w:rPr>
        <w:t xml:space="preserve">. </w:t>
      </w:r>
      <w:r w:rsidR="00137E24" w:rsidRPr="00BC22C6">
        <w:rPr>
          <w:rFonts w:ascii="Palatino Linotype" w:eastAsia="Palatino Linotype" w:hAnsi="Palatino Linotype" w:cs="Palatino Linotype"/>
          <w:b/>
          <w:color w:val="000000"/>
          <w:sz w:val="28"/>
          <w:szCs w:val="24"/>
          <w:lang w:eastAsia="es-MX"/>
        </w:rPr>
        <w:t>De la falta de respuesta del Sujeto Obligado.</w:t>
      </w:r>
    </w:p>
    <w:p w14:paraId="78283B7C" w14:textId="77777777" w:rsidR="00137E24" w:rsidRPr="00BC22C6" w:rsidRDefault="00137E24" w:rsidP="00137E2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BC22C6">
        <w:rPr>
          <w:rFonts w:ascii="Palatino Linotype" w:eastAsia="Palatino Linotype" w:hAnsi="Palatino Linotype" w:cs="Palatino Linotype"/>
          <w:color w:val="000000"/>
          <w:sz w:val="24"/>
          <w:szCs w:val="24"/>
          <w:lang w:eastAsia="es-MX"/>
        </w:rPr>
        <w:t>E</w:t>
      </w:r>
      <w:r w:rsidRPr="00BC22C6">
        <w:rPr>
          <w:rFonts w:ascii="Palatino Linotype" w:eastAsia="Palatino Linotype" w:hAnsi="Palatino Linotype" w:cs="Palatino Linotype"/>
          <w:sz w:val="24"/>
          <w:szCs w:val="24"/>
          <w:lang w:eastAsia="es-MX"/>
        </w:rPr>
        <w:t xml:space="preserve">l </w:t>
      </w:r>
      <w:r w:rsidRPr="00BC22C6">
        <w:rPr>
          <w:rFonts w:ascii="Palatino Linotype" w:eastAsia="Palatino Linotype" w:hAnsi="Palatino Linotype" w:cs="Palatino Linotype"/>
          <w:b/>
          <w:sz w:val="24"/>
          <w:szCs w:val="24"/>
          <w:lang w:eastAsia="es-MX"/>
        </w:rPr>
        <w:t>Sujeto Obligado</w:t>
      </w:r>
      <w:r w:rsidRPr="00BC22C6">
        <w:rPr>
          <w:rFonts w:ascii="Palatino Linotype" w:eastAsia="Palatino Linotype" w:hAnsi="Palatino Linotype" w:cs="Palatino Linotype"/>
          <w:sz w:val="24"/>
          <w:szCs w:val="24"/>
          <w:lang w:eastAsia="es-MX"/>
        </w:rPr>
        <w:t xml:space="preserve"> no proporcionó respuesta a la solicitud de información </w:t>
      </w:r>
      <w:r w:rsidRPr="00BC22C6">
        <w:rPr>
          <w:rFonts w:ascii="Palatino Linotype" w:eastAsia="Palatino Linotype" w:hAnsi="Palatino Linotype" w:cs="Palatino Linotype"/>
          <w:color w:val="000000"/>
          <w:sz w:val="24"/>
          <w:szCs w:val="24"/>
          <w:lang w:eastAsia="es-MX"/>
        </w:rPr>
        <w:t>dentro del plazo de quince días establecido en el artículo 163 de la Ley de Transparencia y Acceso a la Información Pública del Estado de México y Municipios.</w:t>
      </w:r>
    </w:p>
    <w:p w14:paraId="76597E04" w14:textId="77777777" w:rsidR="00451F63" w:rsidRPr="00BC22C6" w:rsidRDefault="00451F63" w:rsidP="00137E2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eastAsia="es-MX"/>
        </w:rPr>
      </w:pPr>
    </w:p>
    <w:p w14:paraId="36646820" w14:textId="77777777" w:rsidR="00451F63" w:rsidRPr="00BC22C6" w:rsidRDefault="00451F63" w:rsidP="00451F6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lang w:eastAsia="es-MX"/>
        </w:rPr>
      </w:pPr>
      <w:r w:rsidRPr="00BC22C6">
        <w:rPr>
          <w:rFonts w:ascii="Palatino Linotype" w:eastAsia="Palatino Linotype" w:hAnsi="Palatino Linotype" w:cs="Palatino Linotype"/>
          <w:b/>
          <w:sz w:val="28"/>
          <w:szCs w:val="24"/>
          <w:lang w:eastAsia="es-MX"/>
        </w:rPr>
        <w:t xml:space="preserve">TERCERO. </w:t>
      </w:r>
      <w:r w:rsidRPr="00BC22C6">
        <w:rPr>
          <w:rFonts w:ascii="Palatino Linotype" w:eastAsia="Palatino Linotype" w:hAnsi="Palatino Linotype" w:cs="Palatino Linotype"/>
          <w:b/>
          <w:color w:val="000000"/>
          <w:sz w:val="28"/>
          <w:szCs w:val="24"/>
          <w:lang w:eastAsia="es-MX"/>
        </w:rPr>
        <w:t>Del recurso de revisión.</w:t>
      </w:r>
    </w:p>
    <w:p w14:paraId="44FB62E6" w14:textId="4E7F84B2" w:rsidR="00451F63" w:rsidRPr="00BC22C6" w:rsidRDefault="00451F63" w:rsidP="00451F63">
      <w:pPr>
        <w:spacing w:after="0" w:line="360" w:lineRule="auto"/>
        <w:jc w:val="both"/>
        <w:rPr>
          <w:rFonts w:ascii="Palatino Linotype" w:eastAsia="Palatino Linotype" w:hAnsi="Palatino Linotype" w:cs="Palatino Linotype"/>
          <w:sz w:val="24"/>
          <w:szCs w:val="24"/>
          <w:lang w:eastAsia="es-MX"/>
        </w:rPr>
      </w:pPr>
      <w:r w:rsidRPr="00BC22C6">
        <w:rPr>
          <w:rFonts w:ascii="Palatino Linotype" w:eastAsia="Palatino Linotype" w:hAnsi="Palatino Linotype" w:cs="Palatino Linotype"/>
          <w:sz w:val="24"/>
          <w:szCs w:val="24"/>
          <w:lang w:eastAsia="es-MX"/>
        </w:rPr>
        <w:lastRenderedPageBreak/>
        <w:t>Ante la falta de respuesta</w:t>
      </w:r>
      <w:r w:rsidRPr="00BC22C6">
        <w:rPr>
          <w:rFonts w:ascii="Palatino Linotype" w:eastAsia="Palatino Linotype" w:hAnsi="Palatino Linotype" w:cs="Palatino Linotype"/>
          <w:b/>
          <w:sz w:val="24"/>
          <w:szCs w:val="24"/>
          <w:lang w:eastAsia="es-MX"/>
        </w:rPr>
        <w:t xml:space="preserve"> </w:t>
      </w:r>
      <w:r w:rsidRPr="00BC22C6">
        <w:rPr>
          <w:rFonts w:ascii="Palatino Linotype" w:eastAsia="Palatino Linotype" w:hAnsi="Palatino Linotype" w:cs="Palatino Linotype"/>
          <w:sz w:val="24"/>
          <w:szCs w:val="24"/>
          <w:lang w:eastAsia="es-MX"/>
        </w:rPr>
        <w:t xml:space="preserve">del </w:t>
      </w:r>
      <w:r w:rsidRPr="00BC22C6">
        <w:rPr>
          <w:rFonts w:ascii="Palatino Linotype" w:eastAsia="Palatino Linotype" w:hAnsi="Palatino Linotype" w:cs="Palatino Linotype"/>
          <w:b/>
          <w:sz w:val="24"/>
          <w:szCs w:val="24"/>
          <w:lang w:eastAsia="es-MX"/>
        </w:rPr>
        <w:t>Sujeto Obligado</w:t>
      </w:r>
      <w:r w:rsidRPr="00BC22C6">
        <w:rPr>
          <w:rFonts w:ascii="Palatino Linotype" w:eastAsia="Palatino Linotype" w:hAnsi="Palatino Linotype" w:cs="Palatino Linotype"/>
          <w:sz w:val="24"/>
          <w:szCs w:val="24"/>
          <w:lang w:eastAsia="es-MX"/>
        </w:rPr>
        <w:t xml:space="preserve">, la parte </w:t>
      </w:r>
      <w:r w:rsidRPr="00BC22C6">
        <w:rPr>
          <w:rFonts w:ascii="Palatino Linotype" w:eastAsia="Palatino Linotype" w:hAnsi="Palatino Linotype" w:cs="Palatino Linotype"/>
          <w:b/>
          <w:sz w:val="24"/>
          <w:szCs w:val="24"/>
          <w:lang w:eastAsia="es-MX"/>
        </w:rPr>
        <w:t>Recurrente</w:t>
      </w:r>
      <w:r w:rsidRPr="00BC22C6">
        <w:rPr>
          <w:rFonts w:ascii="Palatino Linotype" w:eastAsia="Palatino Linotype" w:hAnsi="Palatino Linotype" w:cs="Palatino Linotype"/>
          <w:sz w:val="24"/>
          <w:szCs w:val="24"/>
          <w:lang w:eastAsia="es-MX"/>
        </w:rPr>
        <w:t xml:space="preserve"> interpuso el recurso de revisión en fecha </w:t>
      </w:r>
      <w:r w:rsidR="009A4CAC" w:rsidRPr="00BC22C6">
        <w:rPr>
          <w:rFonts w:ascii="Palatino Linotype" w:eastAsia="Palatino Linotype" w:hAnsi="Palatino Linotype" w:cs="Palatino Linotype"/>
          <w:b/>
          <w:sz w:val="24"/>
          <w:szCs w:val="24"/>
          <w:lang w:eastAsia="es-MX"/>
        </w:rPr>
        <w:t>doce de diciembre de dos mil veinticinco</w:t>
      </w:r>
      <w:r w:rsidRPr="00BC22C6">
        <w:rPr>
          <w:rFonts w:ascii="Palatino Linotype" w:eastAsia="Palatino Linotype" w:hAnsi="Palatino Linotype" w:cs="Palatino Linotype"/>
          <w:sz w:val="24"/>
          <w:szCs w:val="24"/>
          <w:lang w:eastAsia="es-MX"/>
        </w:rPr>
        <w:t>, registrado</w:t>
      </w:r>
      <w:r w:rsidRPr="00BC22C6">
        <w:rPr>
          <w:rFonts w:ascii="Palatino Linotype" w:eastAsia="Palatino Linotype" w:hAnsi="Palatino Linotype" w:cs="Palatino Linotype"/>
          <w:b/>
          <w:sz w:val="24"/>
          <w:szCs w:val="24"/>
          <w:lang w:eastAsia="es-MX"/>
        </w:rPr>
        <w:t xml:space="preserve"> </w:t>
      </w:r>
      <w:r w:rsidRPr="00BC22C6">
        <w:rPr>
          <w:rFonts w:ascii="Palatino Linotype" w:eastAsia="Palatino Linotype" w:hAnsi="Palatino Linotype" w:cs="Palatino Linotype"/>
          <w:sz w:val="24"/>
          <w:szCs w:val="24"/>
          <w:lang w:eastAsia="es-MX"/>
        </w:rPr>
        <w:t xml:space="preserve">en el </w:t>
      </w:r>
      <w:r w:rsidRPr="00BC22C6">
        <w:rPr>
          <w:rFonts w:ascii="Palatino Linotype" w:eastAsia="Palatino Linotype" w:hAnsi="Palatino Linotype" w:cs="Palatino Linotype"/>
          <w:b/>
          <w:sz w:val="24"/>
          <w:szCs w:val="24"/>
          <w:lang w:eastAsia="es-MX"/>
        </w:rPr>
        <w:t xml:space="preserve">SAIMEX </w:t>
      </w:r>
      <w:r w:rsidRPr="00BC22C6">
        <w:rPr>
          <w:rFonts w:ascii="Palatino Linotype" w:eastAsia="Palatino Linotype" w:hAnsi="Palatino Linotype" w:cs="Palatino Linotype"/>
          <w:sz w:val="24"/>
          <w:szCs w:val="24"/>
          <w:lang w:eastAsia="es-MX"/>
        </w:rPr>
        <w:t xml:space="preserve">con el número de expediente </w:t>
      </w:r>
      <w:r w:rsidR="009A4CAC" w:rsidRPr="00BC22C6">
        <w:rPr>
          <w:rFonts w:ascii="Palatino Linotype" w:eastAsia="Palatino Linotype" w:hAnsi="Palatino Linotype" w:cs="Palatino Linotype"/>
          <w:b/>
          <w:sz w:val="24"/>
          <w:szCs w:val="24"/>
          <w:lang w:eastAsia="es-MX"/>
        </w:rPr>
        <w:t>014205/</w:t>
      </w:r>
      <w:r w:rsidRPr="00BC22C6">
        <w:rPr>
          <w:rFonts w:ascii="Palatino Linotype" w:eastAsia="Palatino Linotype" w:hAnsi="Palatino Linotype" w:cs="Palatino Linotype"/>
          <w:b/>
          <w:sz w:val="24"/>
          <w:szCs w:val="24"/>
          <w:lang w:eastAsia="es-MX"/>
        </w:rPr>
        <w:t>INFOEM/IP/RR/202</w:t>
      </w:r>
      <w:r w:rsidR="009A4CAC" w:rsidRPr="00BC22C6">
        <w:rPr>
          <w:rFonts w:ascii="Palatino Linotype" w:eastAsia="Palatino Linotype" w:hAnsi="Palatino Linotype" w:cs="Palatino Linotype"/>
          <w:b/>
          <w:sz w:val="24"/>
          <w:szCs w:val="24"/>
          <w:lang w:eastAsia="es-MX"/>
        </w:rPr>
        <w:t>5</w:t>
      </w:r>
      <w:r w:rsidRPr="00BC22C6">
        <w:rPr>
          <w:rFonts w:ascii="Palatino Linotype" w:eastAsia="Palatino Linotype" w:hAnsi="Palatino Linotype" w:cs="Palatino Linotype"/>
          <w:sz w:val="24"/>
          <w:szCs w:val="24"/>
          <w:lang w:eastAsia="es-MX"/>
        </w:rPr>
        <w:t>, y señaló como acto impugnado y razones o motivos de inconformidad, lo siguiente:</w:t>
      </w:r>
    </w:p>
    <w:p w14:paraId="7B0DF222" w14:textId="77777777" w:rsidR="00451F63" w:rsidRPr="00BC22C6" w:rsidRDefault="00451F63" w:rsidP="00451F6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lang w:eastAsia="es-MX"/>
        </w:rPr>
      </w:pPr>
    </w:p>
    <w:p w14:paraId="610F07B9" w14:textId="77777777" w:rsidR="00451F63" w:rsidRPr="00BC22C6" w:rsidRDefault="00451F63" w:rsidP="007D2232">
      <w:pPr>
        <w:numPr>
          <w:ilvl w:val="0"/>
          <w:numId w:val="64"/>
        </w:numPr>
        <w:pBdr>
          <w:top w:val="nil"/>
          <w:left w:val="nil"/>
          <w:bottom w:val="nil"/>
          <w:right w:val="nil"/>
          <w:between w:val="nil"/>
        </w:pBdr>
        <w:spacing w:after="0" w:line="360" w:lineRule="auto"/>
        <w:jc w:val="both"/>
        <w:rPr>
          <w:rFonts w:ascii="Calibri" w:eastAsia="Calibri" w:hAnsi="Calibri" w:cs="Calibri"/>
          <w:i/>
          <w:lang w:eastAsia="es-MX"/>
        </w:rPr>
      </w:pPr>
      <w:r w:rsidRPr="00BC22C6">
        <w:rPr>
          <w:rFonts w:ascii="Palatino Linotype" w:eastAsia="Palatino Linotype" w:hAnsi="Palatino Linotype" w:cs="Palatino Linotype"/>
          <w:b/>
          <w:i/>
          <w:color w:val="000000"/>
          <w:lang w:eastAsia="es-MX"/>
        </w:rPr>
        <w:t xml:space="preserve">Acto Impugnado: </w:t>
      </w:r>
    </w:p>
    <w:p w14:paraId="18A82A56" w14:textId="07EDA252" w:rsidR="00451F63" w:rsidRPr="00BC22C6" w:rsidRDefault="00451F63" w:rsidP="00451F63">
      <w:pPr>
        <w:spacing w:before="240" w:line="360" w:lineRule="auto"/>
        <w:ind w:left="851" w:right="851"/>
        <w:jc w:val="both"/>
        <w:rPr>
          <w:rFonts w:ascii="Palatino Linotype" w:hAnsi="Palatino Linotype"/>
          <w:i/>
          <w:szCs w:val="14"/>
        </w:rPr>
      </w:pPr>
      <w:r w:rsidRPr="00BC22C6">
        <w:rPr>
          <w:rFonts w:ascii="Palatino Linotype" w:hAnsi="Palatino Linotype"/>
          <w:i/>
          <w:szCs w:val="14"/>
        </w:rPr>
        <w:t>“</w:t>
      </w:r>
      <w:r w:rsidR="009A4CAC" w:rsidRPr="00BC22C6">
        <w:rPr>
          <w:rFonts w:ascii="Palatino Linotype" w:hAnsi="Palatino Linotype"/>
          <w:i/>
          <w:szCs w:val="14"/>
        </w:rPr>
        <w:t>Solicito la siguiente información relativa a la planeación turística municipal para el año 2025, correspondiente a toda la administración pública municipal del Ayuntamiento de Tepotzotlán: 1. Todos los planes de acción, programas, proyectos, estrategias o documentos de planeación que sustentan la organización, promoción o realización de cualquier evento turístico, cultural, religioso o de desarrollo económico impulsado por el municipio, incluyendo pero no limitado a: Primer Encuentro Turístico Religioso Eventos religiosos o de turismo espiritual Eventos culturales o de impacto turístico Programas municipales de turismo Actividades coordinadas con dependencias estatales o federales de turismo 2. Para cada proyecto o plan solicito: Nombre del programa, proyecto o evento Documento oficial de creación, autorización o registro Objetivos, metas y justificación Área responsable del proyecto Si está vinculado a un programa estatal o federal, especificar cuál Presupuesto asignado o apoyos financieros recibidos (si aplica) Oficios, acuerdos, convenios o comunicaciones oficiales relacionados con su implementación Cronograma de actividades El artículo 96 decies establece que la actividad turística municipal debe estar integrada en los programas, planes o proyectos institucionales, por lo que deben existir documentos de sustento administrativo.</w:t>
      </w:r>
      <w:r w:rsidRPr="00BC22C6">
        <w:rPr>
          <w:rFonts w:ascii="Palatino Linotype" w:hAnsi="Palatino Linotype"/>
          <w:i/>
          <w:szCs w:val="14"/>
        </w:rPr>
        <w:t xml:space="preserve">" (Sic) </w:t>
      </w:r>
    </w:p>
    <w:p w14:paraId="066CEED3" w14:textId="77777777" w:rsidR="00451F63" w:rsidRPr="00BC22C6" w:rsidRDefault="00451F63" w:rsidP="00451F63">
      <w:pPr>
        <w:pBdr>
          <w:top w:val="nil"/>
          <w:left w:val="nil"/>
          <w:bottom w:val="nil"/>
          <w:right w:val="nil"/>
          <w:between w:val="nil"/>
        </w:pBdr>
        <w:spacing w:after="0" w:line="360" w:lineRule="auto"/>
        <w:ind w:left="720"/>
        <w:jc w:val="both"/>
        <w:rPr>
          <w:rFonts w:ascii="Palatino Linotype" w:eastAsia="Palatino Linotype" w:hAnsi="Palatino Linotype" w:cs="Palatino Linotype"/>
          <w:i/>
          <w:color w:val="000000"/>
          <w:lang w:eastAsia="es-MX"/>
        </w:rPr>
      </w:pPr>
    </w:p>
    <w:p w14:paraId="1C12D65E" w14:textId="77777777" w:rsidR="00451F63" w:rsidRPr="00BC22C6" w:rsidRDefault="00451F63" w:rsidP="007D2232">
      <w:pPr>
        <w:numPr>
          <w:ilvl w:val="0"/>
          <w:numId w:val="64"/>
        </w:numPr>
        <w:pBdr>
          <w:top w:val="nil"/>
          <w:left w:val="nil"/>
          <w:bottom w:val="nil"/>
          <w:right w:val="nil"/>
          <w:between w:val="nil"/>
        </w:pBdr>
        <w:spacing w:after="0" w:line="360" w:lineRule="auto"/>
        <w:jc w:val="both"/>
        <w:rPr>
          <w:rFonts w:ascii="Calibri" w:eastAsia="Calibri" w:hAnsi="Calibri" w:cs="Calibri"/>
          <w:lang w:eastAsia="es-MX"/>
        </w:rPr>
      </w:pPr>
      <w:r w:rsidRPr="00BC22C6">
        <w:rPr>
          <w:rFonts w:ascii="Palatino Linotype" w:eastAsia="Palatino Linotype" w:hAnsi="Palatino Linotype" w:cs="Palatino Linotype"/>
          <w:b/>
          <w:i/>
          <w:color w:val="000000"/>
          <w:lang w:eastAsia="es-MX"/>
        </w:rPr>
        <w:t>Razones o Motivos de Inconformidad</w:t>
      </w:r>
      <w:r w:rsidRPr="00BC22C6">
        <w:rPr>
          <w:rFonts w:ascii="Palatino Linotype" w:eastAsia="Palatino Linotype" w:hAnsi="Palatino Linotype" w:cs="Palatino Linotype"/>
          <w:i/>
          <w:color w:val="000000"/>
          <w:lang w:eastAsia="es-MX"/>
        </w:rPr>
        <w:t xml:space="preserve">: </w:t>
      </w:r>
    </w:p>
    <w:p w14:paraId="19B69317" w14:textId="1BCE0B78" w:rsidR="00451F63" w:rsidRPr="00BC22C6" w:rsidRDefault="00451F63" w:rsidP="00451F63">
      <w:pPr>
        <w:spacing w:before="240" w:line="360" w:lineRule="auto"/>
        <w:ind w:left="851" w:right="851"/>
        <w:jc w:val="both"/>
        <w:rPr>
          <w:rFonts w:ascii="Palatino Linotype" w:hAnsi="Palatino Linotype"/>
          <w:i/>
          <w:szCs w:val="14"/>
        </w:rPr>
      </w:pPr>
      <w:r w:rsidRPr="00BC22C6">
        <w:rPr>
          <w:rFonts w:ascii="Palatino Linotype" w:hAnsi="Palatino Linotype"/>
          <w:i/>
          <w:szCs w:val="14"/>
        </w:rPr>
        <w:lastRenderedPageBreak/>
        <w:t>“</w:t>
      </w:r>
      <w:r w:rsidR="009A4CAC" w:rsidRPr="00BC22C6">
        <w:rPr>
          <w:rFonts w:ascii="Palatino Linotype" w:hAnsi="Palatino Linotype"/>
          <w:i/>
          <w:szCs w:val="14"/>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w:t>
      </w:r>
      <w:r w:rsidR="009A4CAC" w:rsidRPr="00BC22C6">
        <w:rPr>
          <w:rFonts w:ascii="Palatino Linotype" w:hAnsi="Palatino Linotype"/>
          <w:i/>
          <w:szCs w:val="14"/>
        </w:rPr>
        <w:lastRenderedPageBreak/>
        <w:t>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w:t>
      </w:r>
      <w:r w:rsidRPr="00BC22C6">
        <w:rPr>
          <w:rFonts w:ascii="Palatino Linotype" w:hAnsi="Palatino Linotype"/>
          <w:i/>
          <w:szCs w:val="14"/>
        </w:rPr>
        <w:t>”</w:t>
      </w:r>
      <w:r w:rsidRPr="00BC22C6">
        <w:rPr>
          <w:rFonts w:ascii="Palatino Linotype" w:hAnsi="Palatino Linotype"/>
          <w:i/>
          <w:sz w:val="24"/>
          <w:szCs w:val="24"/>
        </w:rPr>
        <w:t xml:space="preserve"> (Sic)</w:t>
      </w:r>
      <w:r w:rsidRPr="00BC22C6">
        <w:rPr>
          <w:rFonts w:ascii="Times New Roman" w:eastAsia="Times New Roman" w:hAnsi="Times New Roman" w:cs="Times New Roman"/>
          <w:i/>
          <w:sz w:val="24"/>
          <w:szCs w:val="24"/>
        </w:rPr>
        <w:t xml:space="preserve"> </w:t>
      </w:r>
    </w:p>
    <w:p w14:paraId="0C35A303" w14:textId="77777777" w:rsidR="00451F63" w:rsidRPr="00BC22C6" w:rsidRDefault="00451F63" w:rsidP="00451F63">
      <w:pPr>
        <w:spacing w:after="0" w:line="360" w:lineRule="auto"/>
        <w:jc w:val="both"/>
        <w:rPr>
          <w:rFonts w:ascii="Palatino Linotype" w:eastAsia="Palatino Linotype" w:hAnsi="Palatino Linotype" w:cs="Palatino Linotype"/>
          <w:b/>
          <w:sz w:val="28"/>
          <w:szCs w:val="28"/>
          <w:lang w:eastAsia="es-MX"/>
        </w:rPr>
      </w:pPr>
    </w:p>
    <w:p w14:paraId="00BB72C6" w14:textId="77777777" w:rsidR="00451F63" w:rsidRPr="00BC22C6" w:rsidRDefault="00451F63" w:rsidP="00451F63">
      <w:pPr>
        <w:spacing w:before="240" w:line="360" w:lineRule="auto"/>
        <w:jc w:val="both"/>
        <w:rPr>
          <w:rFonts w:ascii="Palatino Linotype" w:eastAsia="Calibri" w:hAnsi="Palatino Linotype" w:cs="Arial"/>
          <w:b/>
          <w:lang w:eastAsia="es-MX"/>
        </w:rPr>
      </w:pPr>
      <w:r w:rsidRPr="00BC22C6">
        <w:rPr>
          <w:rFonts w:ascii="Palatino Linotype" w:eastAsia="Calibri" w:hAnsi="Palatino Linotype" w:cs="Arial"/>
          <w:b/>
          <w:sz w:val="28"/>
          <w:lang w:eastAsia="es-MX"/>
        </w:rPr>
        <w:t>CUARTO</w:t>
      </w:r>
      <w:r w:rsidRPr="00BC22C6">
        <w:rPr>
          <w:rFonts w:ascii="Palatino Linotype" w:eastAsia="Calibri" w:hAnsi="Palatino Linotype" w:cs="Arial"/>
          <w:b/>
          <w:lang w:eastAsia="es-MX"/>
        </w:rPr>
        <w:t xml:space="preserve">. </w:t>
      </w:r>
      <w:r w:rsidRPr="00BC22C6">
        <w:rPr>
          <w:rFonts w:ascii="Palatino Linotype" w:eastAsia="Calibri" w:hAnsi="Palatino Linotype" w:cs="Arial"/>
          <w:b/>
          <w:sz w:val="28"/>
          <w:szCs w:val="28"/>
          <w:lang w:eastAsia="es-MX"/>
        </w:rPr>
        <w:t>Del turno y admisión del recurso de revisión.</w:t>
      </w:r>
    </w:p>
    <w:p w14:paraId="322ED0C0" w14:textId="40C346E7" w:rsidR="00451F63" w:rsidRPr="00BC22C6" w:rsidRDefault="00451F63" w:rsidP="00451F63">
      <w:pPr>
        <w:spacing w:before="240" w:line="360" w:lineRule="auto"/>
        <w:jc w:val="both"/>
        <w:rPr>
          <w:rFonts w:ascii="Palatino Linotype" w:eastAsia="Calibri" w:hAnsi="Palatino Linotype" w:cs="Arial"/>
          <w:sz w:val="32"/>
          <w:lang w:eastAsia="es-MX"/>
        </w:rPr>
      </w:pPr>
      <w:r w:rsidRPr="00BC22C6">
        <w:rPr>
          <w:rFonts w:ascii="Palatino Linotype" w:eastAsia="Calibri" w:hAnsi="Palatino Linotype" w:cs="Calibri"/>
          <w:sz w:val="24"/>
          <w:lang w:eastAsia="es-MX"/>
        </w:rPr>
        <w:t xml:space="preserve">El medio de impugnación fue turnado al Comisionado Presidente </w:t>
      </w:r>
      <w:r w:rsidRPr="00BC22C6">
        <w:rPr>
          <w:rFonts w:ascii="Palatino Linotype" w:eastAsia="Calibri" w:hAnsi="Palatino Linotype" w:cs="Calibri"/>
          <w:b/>
          <w:sz w:val="24"/>
          <w:lang w:eastAsia="es-MX"/>
        </w:rPr>
        <w:t>José Martínez Vilchis,</w:t>
      </w:r>
      <w:r w:rsidRPr="00BC22C6">
        <w:rPr>
          <w:rFonts w:ascii="Palatino Linotype" w:eastAsia="Calibri" w:hAnsi="Palatino Linotype" w:cs="Calibri"/>
          <w:sz w:val="24"/>
          <w:lang w:eastAsia="es-MX"/>
        </w:rPr>
        <w:t xml:space="preserve"> por medio del sistema electrónico SAIMEX, en términos del artículo 185, fracción I, de la Ley de Transparencia y Acceso a la información Pública del Estado de México y Municipios, del cual recayó acuerdo de </w:t>
      </w:r>
      <w:r w:rsidRPr="00BC22C6">
        <w:rPr>
          <w:rFonts w:ascii="Palatino Linotype" w:eastAsia="Calibri" w:hAnsi="Palatino Linotype" w:cs="Calibri"/>
          <w:b/>
          <w:sz w:val="24"/>
          <w:lang w:eastAsia="es-MX"/>
        </w:rPr>
        <w:t>admisión</w:t>
      </w:r>
      <w:r w:rsidRPr="00BC22C6">
        <w:rPr>
          <w:rFonts w:ascii="Palatino Linotype" w:eastAsia="Calibri" w:hAnsi="Palatino Linotype" w:cs="Calibri"/>
          <w:sz w:val="24"/>
          <w:lang w:eastAsia="es-MX"/>
        </w:rPr>
        <w:t xml:space="preserve"> en fecha </w:t>
      </w:r>
      <w:r w:rsidR="00A74449" w:rsidRPr="00BC22C6">
        <w:rPr>
          <w:rFonts w:ascii="Palatino Linotype" w:eastAsia="Palatino Linotype" w:hAnsi="Palatino Linotype" w:cs="Palatino Linotype"/>
          <w:b/>
          <w:sz w:val="24"/>
          <w:szCs w:val="24"/>
          <w:lang w:eastAsia="es-MX"/>
        </w:rPr>
        <w:t>dieciséis de diciembre de dos mil veinticinco</w:t>
      </w:r>
      <w:r w:rsidRPr="00BC22C6">
        <w:rPr>
          <w:rFonts w:ascii="Palatino Linotype" w:eastAsia="Calibri" w:hAnsi="Palatino Linotype" w:cs="Calibri"/>
          <w:sz w:val="24"/>
          <w:lang w:eastAsia="es-MX"/>
        </w:rPr>
        <w:t>, determinándose en ellos, un plazo de siete días para que las partes manifestaran lo que a su derecho corresponda en términos del numeral ya citado.</w:t>
      </w:r>
    </w:p>
    <w:p w14:paraId="490B1FC8" w14:textId="77777777" w:rsidR="00451F63" w:rsidRPr="00BC22C6" w:rsidRDefault="00451F63" w:rsidP="00451F63">
      <w:pPr>
        <w:spacing w:after="0" w:line="360" w:lineRule="auto"/>
        <w:jc w:val="both"/>
        <w:rPr>
          <w:rFonts w:ascii="Palatino Linotype" w:eastAsia="Palatino Linotype" w:hAnsi="Palatino Linotype" w:cs="Palatino Linotype"/>
          <w:b/>
          <w:sz w:val="28"/>
          <w:szCs w:val="28"/>
          <w:lang w:eastAsia="es-MX"/>
        </w:rPr>
      </w:pPr>
    </w:p>
    <w:p w14:paraId="4ACF0C51" w14:textId="77777777" w:rsidR="00451F63" w:rsidRPr="00BC22C6" w:rsidRDefault="00451F63" w:rsidP="00451F63">
      <w:pPr>
        <w:spacing w:after="0" w:line="360" w:lineRule="auto"/>
        <w:jc w:val="both"/>
        <w:rPr>
          <w:rFonts w:ascii="Palatino Linotype" w:eastAsia="Times New Roman" w:hAnsi="Palatino Linotype" w:cs="Arial"/>
          <w:b/>
          <w:sz w:val="28"/>
          <w:szCs w:val="28"/>
          <w:lang w:val="es-ES" w:eastAsia="es-ES"/>
        </w:rPr>
      </w:pPr>
      <w:r w:rsidRPr="00BC22C6">
        <w:rPr>
          <w:rFonts w:ascii="Palatino Linotype" w:eastAsia="Times New Roman" w:hAnsi="Palatino Linotype" w:cs="Arial"/>
          <w:b/>
          <w:sz w:val="28"/>
          <w:szCs w:val="24"/>
          <w:lang w:val="es-ES" w:eastAsia="es-ES"/>
        </w:rPr>
        <w:t>QUINTO</w:t>
      </w:r>
      <w:r w:rsidRPr="00BC22C6">
        <w:rPr>
          <w:rFonts w:ascii="Palatino Linotype" w:eastAsia="Times New Roman" w:hAnsi="Palatino Linotype" w:cs="Arial"/>
          <w:b/>
          <w:sz w:val="24"/>
          <w:szCs w:val="24"/>
          <w:lang w:val="es-ES" w:eastAsia="es-ES"/>
        </w:rPr>
        <w:t>.</w:t>
      </w:r>
      <w:r w:rsidRPr="00BC22C6">
        <w:rPr>
          <w:rFonts w:ascii="Palatino Linotype" w:eastAsia="Times New Roman" w:hAnsi="Palatino Linotype" w:cs="Arial"/>
          <w:b/>
          <w:sz w:val="28"/>
          <w:szCs w:val="28"/>
          <w:lang w:val="es-ES" w:eastAsia="es-ES"/>
        </w:rPr>
        <w:t xml:space="preserve"> De la etapa de instrucción.</w:t>
      </w:r>
    </w:p>
    <w:p w14:paraId="3AE9266E" w14:textId="3ACCA532" w:rsidR="00A74449" w:rsidRPr="00BC22C6" w:rsidRDefault="00451F63" w:rsidP="00451F63">
      <w:pPr>
        <w:spacing w:after="0" w:line="360" w:lineRule="auto"/>
        <w:jc w:val="both"/>
        <w:rPr>
          <w:rFonts w:ascii="Palatino Linotype" w:eastAsia="Calibri" w:hAnsi="Palatino Linotype" w:cs="Arial"/>
          <w:sz w:val="24"/>
          <w:szCs w:val="24"/>
          <w:lang w:eastAsia="es-MX"/>
        </w:rPr>
      </w:pPr>
      <w:r w:rsidRPr="00BC22C6">
        <w:rPr>
          <w:rFonts w:ascii="Palatino Linotype" w:eastAsia="Calibri" w:hAnsi="Palatino Linotype" w:cs="Arial"/>
          <w:sz w:val="24"/>
          <w:szCs w:val="24"/>
          <w:lang w:eastAsia="es-MX"/>
        </w:rPr>
        <w:t>De las constancias que obran en el expediente electrónico del SAIMEX, se advierte que el Sujeto Obligado</w:t>
      </w:r>
      <w:r w:rsidR="00A74449" w:rsidRPr="00BC22C6">
        <w:rPr>
          <w:rFonts w:ascii="Palatino Linotype" w:eastAsia="Calibri" w:hAnsi="Palatino Linotype" w:cs="Arial"/>
          <w:sz w:val="24"/>
          <w:szCs w:val="24"/>
          <w:lang w:eastAsia="es-MX"/>
        </w:rPr>
        <w:t xml:space="preserve">, en fecha diecisiete de enero de dos mil veintiséis, presentó su </w:t>
      </w:r>
      <w:r w:rsidR="00A74449" w:rsidRPr="00BC22C6">
        <w:rPr>
          <w:rFonts w:ascii="Palatino Linotype" w:eastAsia="Calibri" w:hAnsi="Palatino Linotype" w:cs="Arial"/>
          <w:sz w:val="24"/>
          <w:szCs w:val="24"/>
          <w:lang w:eastAsia="es-MX"/>
        </w:rPr>
        <w:lastRenderedPageBreak/>
        <w:t>informe justificado por medio del archivo electrónico denominado “DT-08-01-2026.pdf”</w:t>
      </w:r>
      <w:r w:rsidR="00166B54" w:rsidRPr="00BC22C6">
        <w:rPr>
          <w:rFonts w:ascii="Palatino Linotype" w:eastAsia="Calibri" w:hAnsi="Palatino Linotype" w:cs="Arial"/>
          <w:sz w:val="24"/>
          <w:szCs w:val="24"/>
          <w:lang w:eastAsia="es-MX"/>
        </w:rPr>
        <w:t xml:space="preserve">, el cual fue puesto a la vista el veintinueve de enero de dos mil veintiséis. </w:t>
      </w:r>
    </w:p>
    <w:p w14:paraId="04185AB1" w14:textId="64C6F396" w:rsidR="00451F63" w:rsidRPr="00BC22C6" w:rsidRDefault="00166B54" w:rsidP="00451F63">
      <w:pPr>
        <w:spacing w:after="0" w:line="360" w:lineRule="auto"/>
        <w:jc w:val="both"/>
        <w:rPr>
          <w:rFonts w:ascii="Palatino Linotype" w:eastAsia="Calibri" w:hAnsi="Palatino Linotype" w:cs="Calibri"/>
          <w:sz w:val="24"/>
          <w:szCs w:val="24"/>
          <w:lang w:eastAsia="es-MX"/>
        </w:rPr>
      </w:pPr>
      <w:r w:rsidRPr="00BC22C6">
        <w:rPr>
          <w:rFonts w:ascii="Palatino Linotype" w:eastAsia="Calibri" w:hAnsi="Palatino Linotype" w:cs="Arial"/>
          <w:sz w:val="24"/>
          <w:szCs w:val="24"/>
          <w:lang w:eastAsia="es-MX"/>
        </w:rPr>
        <w:t xml:space="preserve">En el otro extremo, </w:t>
      </w:r>
      <w:r w:rsidR="00451F63" w:rsidRPr="00BC22C6">
        <w:rPr>
          <w:rFonts w:ascii="Palatino Linotype" w:eastAsia="Calibri" w:hAnsi="Palatino Linotype" w:cs="Arial"/>
          <w:sz w:val="24"/>
          <w:szCs w:val="24"/>
          <w:lang w:eastAsia="es-MX"/>
        </w:rPr>
        <w:t>se advierte que el Recurrente</w:t>
      </w:r>
      <w:r w:rsidR="00451F63" w:rsidRPr="00BC22C6">
        <w:rPr>
          <w:rFonts w:ascii="Palatino Linotype" w:eastAsia="Calibri" w:hAnsi="Palatino Linotype" w:cs="Arial"/>
          <w:b/>
          <w:sz w:val="24"/>
          <w:szCs w:val="24"/>
          <w:lang w:eastAsia="es-MX"/>
        </w:rPr>
        <w:t>,</w:t>
      </w:r>
      <w:r w:rsidR="00451F63" w:rsidRPr="00BC22C6">
        <w:rPr>
          <w:rFonts w:ascii="Palatino Linotype" w:eastAsia="Calibri" w:hAnsi="Palatino Linotype" w:cs="Arial"/>
          <w:sz w:val="24"/>
          <w:szCs w:val="24"/>
          <w:lang w:eastAsia="es-MX"/>
        </w:rPr>
        <w:t xml:space="preserve"> omitió rendir dentro del término de Ley, las manifestaciones que a sus intereses conviniera.</w:t>
      </w:r>
    </w:p>
    <w:p w14:paraId="355BF4EB" w14:textId="77777777" w:rsidR="00451F63" w:rsidRPr="00BC22C6" w:rsidRDefault="00451F63" w:rsidP="00451F63">
      <w:pPr>
        <w:spacing w:after="0" w:line="360" w:lineRule="auto"/>
        <w:jc w:val="both"/>
        <w:rPr>
          <w:rFonts w:ascii="Palatino Linotype" w:eastAsia="Calibri" w:hAnsi="Palatino Linotype" w:cs="Arial"/>
          <w:sz w:val="24"/>
          <w:szCs w:val="24"/>
          <w:lang w:eastAsia="es-MX"/>
        </w:rPr>
      </w:pPr>
    </w:p>
    <w:p w14:paraId="23CFB330" w14:textId="77777777" w:rsidR="00451F63" w:rsidRPr="00BC22C6" w:rsidRDefault="00451F63" w:rsidP="00451F63">
      <w:pPr>
        <w:spacing w:after="0" w:line="360" w:lineRule="auto"/>
        <w:jc w:val="both"/>
        <w:rPr>
          <w:rFonts w:ascii="Palatino Linotype" w:eastAsia="Calibri" w:hAnsi="Palatino Linotype" w:cs="Arial"/>
          <w:sz w:val="24"/>
          <w:szCs w:val="24"/>
          <w:lang w:eastAsia="es-MX"/>
        </w:rPr>
      </w:pPr>
      <w:r w:rsidRPr="00BC22C6">
        <w:rPr>
          <w:rFonts w:ascii="Palatino Linotype" w:eastAsia="Calibri" w:hAnsi="Palatino Linotype" w:cs="Arial"/>
          <w:sz w:val="24"/>
          <w:szCs w:val="24"/>
          <w:lang w:eastAsia="es-MX"/>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21A0DC7" w14:textId="77777777" w:rsidR="00451F63" w:rsidRPr="00BC22C6" w:rsidRDefault="00451F63" w:rsidP="00451F63">
      <w:pPr>
        <w:spacing w:after="0" w:line="360" w:lineRule="auto"/>
        <w:jc w:val="both"/>
        <w:rPr>
          <w:rFonts w:ascii="Palatino Linotype" w:eastAsia="Calibri" w:hAnsi="Palatino Linotype" w:cs="Arial"/>
          <w:b/>
          <w:sz w:val="28"/>
          <w:szCs w:val="28"/>
          <w:lang w:eastAsia="es-MX"/>
        </w:rPr>
      </w:pPr>
    </w:p>
    <w:p w14:paraId="6C8F8739" w14:textId="77777777" w:rsidR="00451F63" w:rsidRPr="00BC22C6" w:rsidRDefault="00451F63" w:rsidP="00451F63">
      <w:pPr>
        <w:spacing w:after="0" w:line="360" w:lineRule="auto"/>
        <w:jc w:val="both"/>
        <w:rPr>
          <w:rFonts w:ascii="Palatino Linotype" w:eastAsia="Calibri" w:hAnsi="Palatino Linotype" w:cs="Arial"/>
          <w:b/>
          <w:sz w:val="28"/>
          <w:szCs w:val="28"/>
          <w:lang w:eastAsia="es-MX"/>
        </w:rPr>
      </w:pPr>
      <w:r w:rsidRPr="00BC22C6">
        <w:rPr>
          <w:rFonts w:ascii="Palatino Linotype" w:eastAsia="Calibri" w:hAnsi="Palatino Linotype" w:cs="Arial"/>
          <w:b/>
          <w:sz w:val="28"/>
          <w:szCs w:val="28"/>
          <w:lang w:eastAsia="es-MX"/>
        </w:rPr>
        <w:t>SEXTO. Del Cierre de Instrucción.</w:t>
      </w:r>
    </w:p>
    <w:p w14:paraId="59438054" w14:textId="16B3353F" w:rsidR="00451F63" w:rsidRPr="00BC22C6" w:rsidRDefault="00451F63" w:rsidP="00451F63">
      <w:pPr>
        <w:spacing w:after="0" w:line="360" w:lineRule="auto"/>
        <w:jc w:val="both"/>
        <w:rPr>
          <w:rFonts w:ascii="Palatino Linotype" w:eastAsia="Calibri" w:hAnsi="Palatino Linotype" w:cs="Arial"/>
          <w:sz w:val="24"/>
          <w:szCs w:val="24"/>
          <w:lang w:eastAsia="es-MX"/>
        </w:rPr>
      </w:pPr>
      <w:r w:rsidRPr="00BC22C6">
        <w:rPr>
          <w:rFonts w:ascii="Palatino Linotype" w:eastAsia="Calibri" w:hAnsi="Palatino Linotype" w:cs="Arial"/>
          <w:sz w:val="24"/>
          <w:szCs w:val="24"/>
          <w:lang w:eastAsia="es-MX"/>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166B54" w:rsidRPr="00BC22C6">
        <w:rPr>
          <w:rFonts w:ascii="Palatino Linotype" w:eastAsia="Calibri" w:hAnsi="Palatino Linotype" w:cs="Arial"/>
          <w:b/>
          <w:sz w:val="24"/>
          <w:szCs w:val="24"/>
          <w:lang w:eastAsia="es-MX"/>
        </w:rPr>
        <w:t>veinti</w:t>
      </w:r>
      <w:r w:rsidR="0054603E" w:rsidRPr="00BC22C6">
        <w:rPr>
          <w:rFonts w:ascii="Palatino Linotype" w:eastAsia="Calibri" w:hAnsi="Palatino Linotype" w:cs="Arial"/>
          <w:b/>
          <w:sz w:val="24"/>
          <w:szCs w:val="24"/>
          <w:lang w:eastAsia="es-MX"/>
        </w:rPr>
        <w:t>cuatro</w:t>
      </w:r>
      <w:r w:rsidRPr="00BC22C6">
        <w:rPr>
          <w:rFonts w:ascii="Palatino Linotype" w:eastAsia="Calibri" w:hAnsi="Palatino Linotype" w:cs="Arial"/>
          <w:b/>
          <w:sz w:val="24"/>
          <w:szCs w:val="24"/>
          <w:lang w:eastAsia="es-MX"/>
        </w:rPr>
        <w:t xml:space="preserve"> de marzo de dos mil veintiséis</w:t>
      </w:r>
      <w:r w:rsidRPr="00BC22C6">
        <w:rPr>
          <w:rFonts w:ascii="Palatino Linotype" w:eastAsia="Calibri" w:hAnsi="Palatino Linotype" w:cs="Arial"/>
          <w:sz w:val="24"/>
          <w:szCs w:val="24"/>
          <w:lang w:eastAsia="es-MX"/>
        </w:rPr>
        <w:t>, en términos del artículo 185 fracción VI de la Ley de Transparencia y Acceso a la Información Pública del Estado de México y Municipios, ordenándose turnar el expediente a la resolución que en derecho proceda.</w:t>
      </w:r>
    </w:p>
    <w:p w14:paraId="571F846E" w14:textId="77777777" w:rsidR="00451F63" w:rsidRPr="00BC22C6" w:rsidRDefault="00451F63" w:rsidP="00451F63">
      <w:pPr>
        <w:spacing w:after="0" w:line="360" w:lineRule="auto"/>
        <w:jc w:val="both"/>
        <w:rPr>
          <w:rFonts w:ascii="Palatino Linotype" w:eastAsia="Calibri" w:hAnsi="Palatino Linotype" w:cs="Arial"/>
          <w:sz w:val="24"/>
          <w:szCs w:val="24"/>
          <w:lang w:eastAsia="es-MX"/>
        </w:rPr>
      </w:pPr>
    </w:p>
    <w:p w14:paraId="43035116" w14:textId="28F1262F" w:rsidR="00A41851" w:rsidRPr="00BC22C6" w:rsidRDefault="00A41851" w:rsidP="00A41851">
      <w:pPr>
        <w:spacing w:before="240" w:line="360" w:lineRule="auto"/>
        <w:jc w:val="center"/>
        <w:rPr>
          <w:rFonts w:ascii="Palatino Linotype" w:hAnsi="Palatino Linotype" w:cs="Arial"/>
          <w:b/>
          <w:sz w:val="24"/>
        </w:rPr>
      </w:pPr>
      <w:r w:rsidRPr="00BC22C6">
        <w:rPr>
          <w:rFonts w:ascii="Palatino Linotype" w:hAnsi="Palatino Linotype" w:cs="Arial"/>
          <w:b/>
          <w:sz w:val="24"/>
        </w:rPr>
        <w:t xml:space="preserve">C O N S I D E R A N D O </w:t>
      </w:r>
    </w:p>
    <w:p w14:paraId="714A906E" w14:textId="77777777" w:rsidR="00A41851" w:rsidRPr="00BC22C6" w:rsidRDefault="00A41851" w:rsidP="00A41851">
      <w:pPr>
        <w:spacing w:before="240" w:line="360" w:lineRule="auto"/>
        <w:jc w:val="both"/>
        <w:rPr>
          <w:rFonts w:ascii="Palatino Linotype" w:hAnsi="Palatino Linotype" w:cs="Arial"/>
          <w:sz w:val="28"/>
          <w:szCs w:val="28"/>
        </w:rPr>
      </w:pPr>
      <w:r w:rsidRPr="00BC22C6">
        <w:rPr>
          <w:rFonts w:ascii="Palatino Linotype" w:hAnsi="Palatino Linotype" w:cs="Arial"/>
          <w:b/>
          <w:sz w:val="28"/>
        </w:rPr>
        <w:t>PRIMERO.</w:t>
      </w:r>
      <w:r w:rsidRPr="00BC22C6">
        <w:rPr>
          <w:rFonts w:ascii="Palatino Linotype" w:hAnsi="Palatino Linotype" w:cs="Arial"/>
          <w:b/>
        </w:rPr>
        <w:t xml:space="preserve"> </w:t>
      </w:r>
      <w:r w:rsidRPr="00BC22C6">
        <w:rPr>
          <w:rFonts w:ascii="Palatino Linotype" w:hAnsi="Palatino Linotype" w:cs="Arial"/>
          <w:b/>
          <w:sz w:val="28"/>
          <w:szCs w:val="28"/>
        </w:rPr>
        <w:t>De la competencia</w:t>
      </w:r>
      <w:r w:rsidRPr="00BC22C6">
        <w:rPr>
          <w:rFonts w:ascii="Palatino Linotype" w:hAnsi="Palatino Linotype" w:cs="Arial"/>
          <w:sz w:val="28"/>
          <w:szCs w:val="28"/>
        </w:rPr>
        <w:t>.</w:t>
      </w:r>
    </w:p>
    <w:p w14:paraId="146492AE" w14:textId="77777777" w:rsidR="005D6BC4" w:rsidRPr="00BC22C6" w:rsidRDefault="005D6BC4" w:rsidP="005D6BC4">
      <w:pPr>
        <w:spacing w:line="360" w:lineRule="auto"/>
        <w:jc w:val="both"/>
        <w:rPr>
          <w:rFonts w:ascii="Palatino Linotype" w:hAnsi="Palatino Linotype"/>
          <w:sz w:val="24"/>
          <w:szCs w:val="24"/>
        </w:rPr>
      </w:pPr>
      <w:r w:rsidRPr="00BC22C6">
        <w:rPr>
          <w:rFonts w:ascii="Palatino Linotype" w:hAnsi="Palatino Linotype"/>
          <w:sz w:val="24"/>
          <w:szCs w:val="24"/>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BC22C6"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BC22C6"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BC22C6">
        <w:rPr>
          <w:rFonts w:ascii="Palatino Linotype" w:hAnsi="Palatino Linotype" w:cs="Arial"/>
          <w:b/>
          <w:sz w:val="28"/>
        </w:rPr>
        <w:t>SEGUNDO</w:t>
      </w:r>
      <w:r w:rsidRPr="00BC22C6">
        <w:rPr>
          <w:rFonts w:ascii="Palatino Linotype" w:hAnsi="Palatino Linotype" w:cs="Arial"/>
          <w:b/>
        </w:rPr>
        <w:t xml:space="preserve">. </w:t>
      </w:r>
      <w:r w:rsidRPr="00BC22C6">
        <w:rPr>
          <w:rFonts w:ascii="Palatino Linotype" w:hAnsi="Palatino Linotype" w:cs="Arial"/>
          <w:b/>
          <w:sz w:val="28"/>
          <w:szCs w:val="28"/>
        </w:rPr>
        <w:t>Sobre los alcances del recurso de revisión.</w:t>
      </w:r>
      <w:r w:rsidRPr="00BC22C6">
        <w:rPr>
          <w:rFonts w:ascii="Palatino Linotype" w:hAnsi="Palatino Linotype" w:cs="Arial"/>
          <w:b/>
        </w:rPr>
        <w:t xml:space="preserve"> </w:t>
      </w:r>
    </w:p>
    <w:p w14:paraId="64DBC990" w14:textId="77777777" w:rsidR="00A41851" w:rsidRPr="00BC22C6"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BC22C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BC22C6"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6A0254" w14:textId="5620870A" w:rsidR="00492AEB" w:rsidRPr="00BC22C6" w:rsidRDefault="00A41851" w:rsidP="00492AEB">
      <w:pPr>
        <w:spacing w:after="0" w:line="360" w:lineRule="auto"/>
        <w:jc w:val="both"/>
        <w:rPr>
          <w:rFonts w:ascii="Palatino Linotype" w:hAnsi="Palatino Linotype" w:cs="Arial"/>
          <w:b/>
          <w:sz w:val="28"/>
        </w:rPr>
      </w:pPr>
      <w:r w:rsidRPr="00BC22C6">
        <w:rPr>
          <w:rFonts w:ascii="Palatino Linotype" w:hAnsi="Palatino Linotype" w:cs="Arial"/>
          <w:b/>
          <w:sz w:val="28"/>
        </w:rPr>
        <w:lastRenderedPageBreak/>
        <w:t xml:space="preserve">TERCERO. </w:t>
      </w:r>
      <w:r w:rsidR="00492AEB" w:rsidRPr="00BC22C6">
        <w:rPr>
          <w:rFonts w:ascii="Palatino Linotype" w:hAnsi="Palatino Linotype" w:cs="Arial"/>
          <w:b/>
          <w:sz w:val="28"/>
        </w:rPr>
        <w:t>De las causales de improcedencia</w:t>
      </w:r>
    </w:p>
    <w:p w14:paraId="4BC62A70" w14:textId="77777777" w:rsidR="00201A82" w:rsidRPr="00BC22C6" w:rsidRDefault="00201A82" w:rsidP="00201A82">
      <w:pPr>
        <w:spacing w:after="0" w:line="360" w:lineRule="auto"/>
        <w:jc w:val="both"/>
        <w:rPr>
          <w:rFonts w:ascii="Palatino Linotype" w:eastAsia="Palatino Linotype" w:hAnsi="Palatino Linotype" w:cs="Palatino Linotype"/>
          <w:color w:val="000000"/>
          <w:sz w:val="24"/>
          <w:szCs w:val="24"/>
          <w:lang w:eastAsia="es-MX"/>
        </w:rPr>
      </w:pPr>
      <w:r w:rsidRPr="00BC22C6">
        <w:rPr>
          <w:rFonts w:ascii="Palatino Linotype" w:eastAsia="Palatino Linotype" w:hAnsi="Palatino Linotype" w:cs="Palatino Linotype"/>
          <w:color w:val="000000"/>
          <w:sz w:val="24"/>
          <w:szCs w:val="24"/>
          <w:lang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C56F6BD" w14:textId="77777777" w:rsidR="00201A82" w:rsidRPr="00BC22C6" w:rsidRDefault="00201A82" w:rsidP="00201A82">
      <w:pPr>
        <w:spacing w:after="0" w:line="360" w:lineRule="auto"/>
        <w:jc w:val="both"/>
        <w:rPr>
          <w:rFonts w:ascii="Palatino Linotype" w:eastAsia="Palatino Linotype" w:hAnsi="Palatino Linotype" w:cs="Palatino Linotype"/>
          <w:color w:val="000000"/>
          <w:sz w:val="24"/>
          <w:szCs w:val="24"/>
          <w:lang w:eastAsia="es-MX"/>
        </w:rPr>
      </w:pPr>
    </w:p>
    <w:p w14:paraId="7F446149" w14:textId="77777777" w:rsidR="00201A82" w:rsidRPr="00BC22C6" w:rsidRDefault="00201A82" w:rsidP="00201A82">
      <w:pPr>
        <w:spacing w:after="0" w:line="360" w:lineRule="auto"/>
        <w:jc w:val="both"/>
        <w:rPr>
          <w:rFonts w:ascii="Palatino Linotype" w:eastAsia="Palatino Linotype" w:hAnsi="Palatino Linotype" w:cs="Palatino Linotype"/>
          <w:color w:val="000000"/>
          <w:sz w:val="24"/>
          <w:szCs w:val="24"/>
          <w:lang w:eastAsia="es-MX"/>
        </w:rPr>
      </w:pPr>
      <w:r w:rsidRPr="00BC22C6">
        <w:rPr>
          <w:rFonts w:ascii="Palatino Linotype" w:eastAsia="Palatino Linotype" w:hAnsi="Palatino Linotype" w:cs="Palatino Linotype"/>
          <w:color w:val="000000"/>
          <w:sz w:val="24"/>
          <w:szCs w:val="24"/>
          <w:lang w:eastAsia="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C22C6">
        <w:rPr>
          <w:rFonts w:ascii="Palatino Linotype" w:eastAsia="Palatino Linotype" w:hAnsi="Palatino Linotype" w:cs="Palatino Linotype"/>
          <w:color w:val="000000"/>
          <w:sz w:val="24"/>
          <w:szCs w:val="24"/>
          <w:vertAlign w:val="superscript"/>
          <w:lang w:eastAsia="es-MX"/>
        </w:rPr>
        <w:footnoteReference w:id="1"/>
      </w:r>
      <w:r w:rsidRPr="00BC22C6">
        <w:rPr>
          <w:rFonts w:ascii="Palatino Linotype" w:eastAsia="Palatino Linotype" w:hAnsi="Palatino Linotype" w:cs="Palatino Linotype"/>
          <w:color w:val="000000"/>
          <w:sz w:val="24"/>
          <w:szCs w:val="24"/>
          <w:lang w:eastAsia="es-MX"/>
        </w:rPr>
        <w:t xml:space="preserve">, la cual permite </w:t>
      </w:r>
      <w:r w:rsidRPr="00BC22C6">
        <w:rPr>
          <w:rFonts w:ascii="Palatino Linotype" w:eastAsia="Palatino Linotype" w:hAnsi="Palatino Linotype" w:cs="Palatino Linotype"/>
          <w:color w:val="000000"/>
          <w:sz w:val="24"/>
          <w:szCs w:val="24"/>
          <w:lang w:eastAsia="es-MX"/>
        </w:rPr>
        <w:lastRenderedPageBreak/>
        <w:t>dilucidar alguna causal que impida el estudio y resolución, cuando una vez admitido el recurso de revisión se advierta una causa de improcedencia que permita sobreseerlo, sin estudiar el fondo del asunto.</w:t>
      </w:r>
    </w:p>
    <w:p w14:paraId="7D55294C" w14:textId="77777777" w:rsidR="00201A82" w:rsidRPr="00BC22C6" w:rsidRDefault="00201A82" w:rsidP="00201A82">
      <w:pPr>
        <w:spacing w:after="0" w:line="360" w:lineRule="auto"/>
        <w:jc w:val="both"/>
        <w:rPr>
          <w:rFonts w:ascii="Palatino Linotype" w:eastAsia="Palatino Linotype" w:hAnsi="Palatino Linotype" w:cs="Palatino Linotype"/>
          <w:color w:val="000000"/>
          <w:sz w:val="24"/>
          <w:szCs w:val="24"/>
          <w:lang w:eastAsia="es-MX"/>
        </w:rPr>
      </w:pPr>
    </w:p>
    <w:p w14:paraId="471E4B82" w14:textId="77777777" w:rsidR="00201A82" w:rsidRPr="00BC22C6" w:rsidRDefault="00201A82" w:rsidP="00201A82">
      <w:pPr>
        <w:spacing w:after="0" w:line="360" w:lineRule="auto"/>
        <w:jc w:val="both"/>
        <w:rPr>
          <w:rFonts w:ascii="Palatino Linotype" w:eastAsia="Palatino Linotype" w:hAnsi="Palatino Linotype" w:cs="Palatino Linotype"/>
          <w:color w:val="000000"/>
          <w:sz w:val="24"/>
          <w:szCs w:val="24"/>
          <w:lang w:eastAsia="es-MX"/>
        </w:rPr>
      </w:pPr>
      <w:r w:rsidRPr="00BC22C6">
        <w:rPr>
          <w:rFonts w:ascii="Palatino Linotype" w:eastAsia="Palatino Linotype" w:hAnsi="Palatino Linotype" w:cs="Palatino Linotype"/>
          <w:color w:val="000000"/>
          <w:sz w:val="24"/>
          <w:szCs w:val="24"/>
          <w:lang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635B33B" w14:textId="77777777" w:rsidR="00492AEB" w:rsidRPr="00BC22C6" w:rsidRDefault="00492AEB" w:rsidP="00492AEB">
      <w:pPr>
        <w:spacing w:after="0" w:line="360" w:lineRule="auto"/>
        <w:jc w:val="both"/>
        <w:rPr>
          <w:rFonts w:ascii="Palatino Linotype" w:hAnsi="Palatino Linotype" w:cs="Arial"/>
          <w:bCs/>
          <w:sz w:val="24"/>
          <w:szCs w:val="20"/>
        </w:rPr>
      </w:pPr>
    </w:p>
    <w:p w14:paraId="20B0F783" w14:textId="77777777" w:rsidR="00492AEB" w:rsidRPr="00BC22C6" w:rsidRDefault="00492AEB" w:rsidP="00492AEB">
      <w:pPr>
        <w:spacing w:after="0" w:line="360" w:lineRule="auto"/>
        <w:jc w:val="both"/>
        <w:rPr>
          <w:rFonts w:ascii="Palatino Linotype" w:hAnsi="Palatino Linotype" w:cs="Arial"/>
          <w:bCs/>
          <w:sz w:val="24"/>
          <w:szCs w:val="20"/>
        </w:rPr>
      </w:pPr>
    </w:p>
    <w:p w14:paraId="7E435A35" w14:textId="745DC932" w:rsidR="00A41851" w:rsidRPr="00BC22C6" w:rsidRDefault="00492AEB" w:rsidP="00492AEB">
      <w:pPr>
        <w:spacing w:after="0" w:line="360" w:lineRule="auto"/>
        <w:jc w:val="both"/>
        <w:rPr>
          <w:rFonts w:ascii="Palatino Linotype" w:hAnsi="Palatino Linotype"/>
          <w:b/>
          <w:sz w:val="28"/>
          <w:szCs w:val="28"/>
        </w:rPr>
      </w:pPr>
      <w:r w:rsidRPr="00BC22C6">
        <w:rPr>
          <w:rFonts w:ascii="Palatino Linotype" w:hAnsi="Palatino Linotype"/>
          <w:b/>
          <w:sz w:val="28"/>
          <w:szCs w:val="28"/>
        </w:rPr>
        <w:t xml:space="preserve">CUARTO. </w:t>
      </w:r>
      <w:r w:rsidR="00A41851" w:rsidRPr="00BC22C6">
        <w:rPr>
          <w:rFonts w:ascii="Palatino Linotype" w:hAnsi="Palatino Linotype"/>
          <w:b/>
          <w:sz w:val="28"/>
          <w:szCs w:val="28"/>
        </w:rPr>
        <w:t xml:space="preserve">Estudio y resolución del asunto </w:t>
      </w:r>
      <w:r w:rsidR="00A41851" w:rsidRPr="00BC22C6">
        <w:rPr>
          <w:rFonts w:ascii="Palatino Linotype" w:hAnsi="Palatino Linotype"/>
          <w:b/>
          <w:sz w:val="28"/>
          <w:szCs w:val="28"/>
        </w:rPr>
        <w:tab/>
      </w:r>
    </w:p>
    <w:p w14:paraId="78E8A3FA" w14:textId="77777777" w:rsidR="00A41851" w:rsidRPr="00BC22C6"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BC22C6">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BC22C6">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0FE7B06C" w14:textId="77777777" w:rsidR="00A41851" w:rsidRPr="00BC22C6" w:rsidRDefault="00A41851" w:rsidP="00A41851">
      <w:pPr>
        <w:spacing w:after="0" w:line="360" w:lineRule="auto"/>
        <w:jc w:val="both"/>
        <w:rPr>
          <w:rFonts w:ascii="Palatino Linotype" w:eastAsia="Times New Roman" w:hAnsi="Palatino Linotype" w:cs="Times New Roman"/>
          <w:sz w:val="24"/>
          <w:szCs w:val="24"/>
          <w:lang w:eastAsia="es-ES"/>
        </w:rPr>
      </w:pPr>
      <w:r w:rsidRPr="00BC22C6">
        <w:rPr>
          <w:rFonts w:ascii="Palatino Linotype" w:hAnsi="Palatino Linotype" w:cs="Arial"/>
          <w:sz w:val="24"/>
          <w:szCs w:val="24"/>
        </w:rPr>
        <w:t xml:space="preserve">En este tenor, es necesario subrayar que </w:t>
      </w:r>
      <w:r w:rsidRPr="00BC22C6">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b/>
          <w:i/>
          <w:lang w:eastAsia="es-ES"/>
        </w:rPr>
        <w:t>“Artículo 4.</w:t>
      </w:r>
      <w:r w:rsidRPr="00BC22C6">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b/>
          <w:i/>
          <w:lang w:eastAsia="es-ES"/>
        </w:rPr>
        <w:t>Artículo 12.</w:t>
      </w:r>
      <w:r w:rsidRPr="00BC22C6">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t>(…)</w:t>
      </w:r>
    </w:p>
    <w:p w14:paraId="7CB28B76" w14:textId="77777777" w:rsidR="00A41851" w:rsidRPr="00BC22C6" w:rsidRDefault="00A41851" w:rsidP="00A41851">
      <w:pPr>
        <w:spacing w:before="240" w:line="360" w:lineRule="auto"/>
        <w:ind w:left="851" w:right="851"/>
        <w:jc w:val="both"/>
        <w:rPr>
          <w:rFonts w:ascii="Palatino Linotype" w:eastAsia="Times New Roman" w:hAnsi="Palatino Linotype" w:cs="Times New Roman"/>
          <w:b/>
          <w:i/>
          <w:lang w:eastAsia="es-ES"/>
        </w:rPr>
      </w:pPr>
      <w:r w:rsidRPr="00BC22C6">
        <w:rPr>
          <w:rFonts w:ascii="Palatino Linotype" w:eastAsia="Times New Roman" w:hAnsi="Palatino Linotype" w:cs="Times New Roman"/>
          <w:b/>
          <w:i/>
          <w:lang w:eastAsia="es-ES"/>
        </w:rPr>
        <w:t xml:space="preserve">Artículo 24. </w:t>
      </w:r>
    </w:p>
    <w:p w14:paraId="689D168A"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t>(…)</w:t>
      </w:r>
    </w:p>
    <w:p w14:paraId="6D76A2E4"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i/>
          <w:lang w:eastAsia="es-ES"/>
        </w:rPr>
        <w:t>(…)</w:t>
      </w:r>
    </w:p>
    <w:p w14:paraId="60BF3C2C" w14:textId="77777777" w:rsidR="00A41851" w:rsidRPr="00BC22C6" w:rsidRDefault="00A41851" w:rsidP="00A41851">
      <w:pPr>
        <w:spacing w:before="240" w:line="360" w:lineRule="auto"/>
        <w:ind w:left="851" w:right="851"/>
        <w:jc w:val="both"/>
        <w:rPr>
          <w:rFonts w:ascii="Palatino Linotype" w:eastAsia="Times New Roman" w:hAnsi="Palatino Linotype" w:cs="Times New Roman"/>
          <w:i/>
          <w:lang w:eastAsia="es-ES"/>
        </w:rPr>
      </w:pPr>
      <w:r w:rsidRPr="00BC22C6">
        <w:rPr>
          <w:rFonts w:ascii="Palatino Linotype" w:eastAsia="Times New Roman" w:hAnsi="Palatino Linotype" w:cs="Times New Roman"/>
          <w:b/>
          <w:i/>
          <w:lang w:eastAsia="es-ES"/>
        </w:rPr>
        <w:t>Artículo 160.</w:t>
      </w:r>
      <w:r w:rsidRPr="00BC22C6">
        <w:rPr>
          <w:rFonts w:ascii="Palatino Linotype" w:eastAsia="Times New Roman" w:hAnsi="Palatino Linotype" w:cs="Times New Roman"/>
          <w:i/>
          <w:lang w:eastAsia="es-ES"/>
        </w:rPr>
        <w:t xml:space="preserve"> Los sujetos obligados deberán otorgar acceso a los documentos que se </w:t>
      </w:r>
      <w:r w:rsidRPr="00BC22C6">
        <w:rPr>
          <w:rFonts w:ascii="Palatino Linotype" w:eastAsia="Times New Roman" w:hAnsi="Palatino Linotype" w:cs="Times New Roman"/>
          <w:b/>
          <w:i/>
          <w:lang w:eastAsia="es-ES"/>
        </w:rPr>
        <w:t xml:space="preserve"> </w:t>
      </w:r>
      <w:r w:rsidRPr="00BC22C6">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BC22C6" w:rsidRDefault="00A41851" w:rsidP="00A41851">
      <w:pPr>
        <w:spacing w:before="240" w:line="360" w:lineRule="auto"/>
        <w:ind w:left="851" w:right="851"/>
        <w:jc w:val="both"/>
        <w:rPr>
          <w:rFonts w:ascii="Palatino Linotype" w:eastAsia="Times New Roman" w:hAnsi="Palatino Linotype" w:cs="Times New Roman"/>
          <w:b/>
          <w:i/>
          <w:lang w:eastAsia="es-ES"/>
        </w:rPr>
      </w:pPr>
      <w:r w:rsidRPr="00BC22C6">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BC22C6">
        <w:rPr>
          <w:rFonts w:ascii="Palatino Linotype" w:eastAsia="Times New Roman" w:hAnsi="Palatino Linotype" w:cs="Times New Roman"/>
          <w:b/>
          <w:i/>
          <w:lang w:eastAsia="es-ES"/>
        </w:rPr>
        <w:t>[Sic]</w:t>
      </w:r>
    </w:p>
    <w:p w14:paraId="40267A49" w14:textId="77777777" w:rsidR="00A41851" w:rsidRPr="00BC22C6"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BC22C6" w:rsidRDefault="00A41851" w:rsidP="00A41851">
      <w:pPr>
        <w:spacing w:after="0" w:line="360" w:lineRule="auto"/>
        <w:jc w:val="both"/>
        <w:rPr>
          <w:rFonts w:ascii="Palatino Linotype" w:eastAsia="Times New Roman" w:hAnsi="Palatino Linotype" w:cs="Times New Roman"/>
          <w:sz w:val="24"/>
          <w:szCs w:val="24"/>
          <w:lang w:eastAsia="es-ES"/>
        </w:rPr>
      </w:pPr>
      <w:r w:rsidRPr="00BC22C6">
        <w:rPr>
          <w:rFonts w:ascii="Palatino Linotype" w:eastAsia="Times New Roman" w:hAnsi="Palatino Linotype" w:cs="Times New Roman"/>
          <w:sz w:val="24"/>
          <w:szCs w:val="24"/>
          <w:lang w:eastAsia="es-ES"/>
        </w:rPr>
        <w:t xml:space="preserve">Así que la obligación de los </w:t>
      </w:r>
      <w:r w:rsidRPr="00BC22C6">
        <w:rPr>
          <w:rFonts w:ascii="Palatino Linotype" w:eastAsia="Times New Roman" w:hAnsi="Palatino Linotype" w:cs="Times New Roman"/>
          <w:b/>
          <w:sz w:val="24"/>
          <w:szCs w:val="24"/>
          <w:lang w:eastAsia="es-ES"/>
        </w:rPr>
        <w:t>Sujetos Obligados</w:t>
      </w:r>
      <w:r w:rsidRPr="00BC22C6">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BC22C6">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BC22C6">
        <w:rPr>
          <w:rFonts w:ascii="Palatino Linotype" w:eastAsia="Times New Roman" w:hAnsi="Palatino Linotype" w:cs="Times New Roman"/>
          <w:bCs/>
          <w:sz w:val="24"/>
          <w:szCs w:val="24"/>
          <w:lang w:eastAsia="es-ES"/>
        </w:rPr>
        <w:t>de la Ley local en la materia, que se reproduce de la siguiente forma</w:t>
      </w:r>
      <w:r w:rsidRPr="00BC22C6">
        <w:rPr>
          <w:rFonts w:ascii="Palatino Linotype" w:eastAsia="Times New Roman" w:hAnsi="Palatino Linotype" w:cs="Times New Roman"/>
          <w:sz w:val="24"/>
          <w:szCs w:val="24"/>
          <w:lang w:eastAsia="es-ES"/>
        </w:rPr>
        <w:t>:</w:t>
      </w:r>
    </w:p>
    <w:p w14:paraId="48337963" w14:textId="77777777" w:rsidR="00A41851" w:rsidRPr="00BC22C6" w:rsidRDefault="00A41851" w:rsidP="00A41851">
      <w:pPr>
        <w:spacing w:before="240" w:line="360" w:lineRule="auto"/>
        <w:ind w:left="851" w:right="851"/>
        <w:jc w:val="both"/>
        <w:rPr>
          <w:rFonts w:ascii="Palatino Linotype" w:eastAsia="Times New Roman" w:hAnsi="Palatino Linotype" w:cs="Arial"/>
          <w:b/>
          <w:i/>
          <w:lang w:eastAsia="es-ES"/>
        </w:rPr>
      </w:pPr>
      <w:r w:rsidRPr="00BC22C6">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C22C6">
        <w:rPr>
          <w:rFonts w:ascii="Palatino Linotype" w:eastAsia="Times New Roman" w:hAnsi="Palatino Linotype" w:cs="Arial"/>
          <w:b/>
          <w:i/>
          <w:lang w:eastAsia="es-ES"/>
        </w:rPr>
        <w:t>[Sic]</w:t>
      </w:r>
    </w:p>
    <w:p w14:paraId="1F7A43C9" w14:textId="77777777" w:rsidR="00201A82" w:rsidRPr="00BC22C6" w:rsidRDefault="00201A82" w:rsidP="00201A82">
      <w:pPr>
        <w:spacing w:after="0" w:line="360" w:lineRule="auto"/>
        <w:jc w:val="both"/>
        <w:rPr>
          <w:rFonts w:ascii="Palatino Linotype" w:hAnsi="Palatino Linotype"/>
          <w:sz w:val="24"/>
          <w:szCs w:val="24"/>
        </w:rPr>
      </w:pPr>
      <w:bookmarkStart w:id="1" w:name="_Hlk213949468"/>
    </w:p>
    <w:p w14:paraId="3DABDE0B" w14:textId="236CC97B" w:rsidR="00A97EEF" w:rsidRPr="00BC22C6" w:rsidRDefault="00201A82" w:rsidP="00201A82">
      <w:pPr>
        <w:spacing w:before="240" w:after="0" w:line="360" w:lineRule="auto"/>
        <w:jc w:val="both"/>
        <w:rPr>
          <w:rFonts w:ascii="Palatino Linotype" w:hAnsi="Palatino Linotype"/>
          <w:sz w:val="24"/>
          <w:szCs w:val="24"/>
        </w:rPr>
      </w:pPr>
      <w:r w:rsidRPr="00BC22C6">
        <w:rPr>
          <w:rFonts w:ascii="Palatino Linotype" w:hAnsi="Palatino Linotype"/>
          <w:sz w:val="24"/>
          <w:szCs w:val="24"/>
        </w:rPr>
        <w:t>B</w:t>
      </w:r>
      <w:r w:rsidR="00A97EEF" w:rsidRPr="00BC22C6">
        <w:rPr>
          <w:rFonts w:ascii="Palatino Linotype" w:hAnsi="Palatino Linotype"/>
          <w:sz w:val="24"/>
          <w:szCs w:val="24"/>
        </w:rPr>
        <w:t xml:space="preserve">ajo estas líneas argumentativas, al retomar y delimitar los requerimientos formulados por la ahora </w:t>
      </w:r>
      <w:r w:rsidR="00A97EEF" w:rsidRPr="00BC22C6">
        <w:rPr>
          <w:rFonts w:ascii="Palatino Linotype" w:hAnsi="Palatino Linotype"/>
          <w:b/>
          <w:bCs/>
          <w:sz w:val="24"/>
          <w:szCs w:val="24"/>
        </w:rPr>
        <w:t xml:space="preserve">Recurrente, </w:t>
      </w:r>
      <w:r w:rsidR="00A97EEF" w:rsidRPr="00BC22C6">
        <w:rPr>
          <w:rFonts w:ascii="Palatino Linotype" w:hAnsi="Palatino Linotype"/>
          <w:sz w:val="24"/>
          <w:szCs w:val="24"/>
        </w:rPr>
        <w:t>de manera objetiva se precisa que versa en conocer la siguiente información:</w:t>
      </w:r>
    </w:p>
    <w:p w14:paraId="08B2F720" w14:textId="129D2166" w:rsidR="00201A82" w:rsidRPr="00BC22C6" w:rsidRDefault="00D6346A" w:rsidP="007D2232">
      <w:pPr>
        <w:pStyle w:val="Prrafodelista"/>
        <w:numPr>
          <w:ilvl w:val="0"/>
          <w:numId w:val="65"/>
        </w:numPr>
        <w:spacing w:before="240" w:line="360" w:lineRule="auto"/>
        <w:jc w:val="both"/>
        <w:rPr>
          <w:rFonts w:ascii="Palatino Linotype" w:hAnsi="Palatino Linotype"/>
        </w:rPr>
      </w:pPr>
      <w:bookmarkStart w:id="2" w:name="_Hlk225176397"/>
      <w:r w:rsidRPr="00BC22C6">
        <w:rPr>
          <w:rFonts w:ascii="Palatino Linotype" w:hAnsi="Palatino Linotype"/>
          <w:lang w:val="es-MX"/>
        </w:rPr>
        <w:t xml:space="preserve">Todos los planes de acción, programas, proyectos, estrategias o documentos de planeación que sustentan la organización, promoción o realización de cualquier evento turístico, cultural, religioso o de desarrollo económico impulsado por el municipio incluyendo pero no limitado a:  </w:t>
      </w:r>
    </w:p>
    <w:p w14:paraId="10768716" w14:textId="77777777" w:rsidR="009B344D" w:rsidRPr="00BC22C6" w:rsidRDefault="00D6346A" w:rsidP="00160103">
      <w:pPr>
        <w:pStyle w:val="Prrafodelista"/>
        <w:spacing w:before="240" w:line="276" w:lineRule="auto"/>
        <w:ind w:left="720"/>
        <w:jc w:val="both"/>
        <w:rPr>
          <w:rFonts w:ascii="Palatino Linotype" w:hAnsi="Palatino Linotype"/>
          <w:lang w:val="es-MX"/>
        </w:rPr>
      </w:pPr>
      <w:r w:rsidRPr="00BC22C6">
        <w:rPr>
          <w:rFonts w:ascii="Palatino Linotype" w:hAnsi="Palatino Linotype"/>
          <w:lang w:val="es-MX"/>
        </w:rPr>
        <w:t>-Primer Encuentro Turístico Religioso</w:t>
      </w:r>
    </w:p>
    <w:p w14:paraId="28AA5BAB" w14:textId="243C5755" w:rsidR="00D6346A" w:rsidRPr="00BC22C6" w:rsidRDefault="009B344D" w:rsidP="00160103">
      <w:pPr>
        <w:pStyle w:val="Prrafodelista"/>
        <w:spacing w:before="240" w:line="276" w:lineRule="auto"/>
        <w:ind w:left="720"/>
        <w:jc w:val="both"/>
        <w:rPr>
          <w:rFonts w:ascii="Palatino Linotype" w:hAnsi="Palatino Linotype"/>
        </w:rPr>
      </w:pPr>
      <w:r w:rsidRPr="00BC22C6">
        <w:rPr>
          <w:rFonts w:ascii="Palatino Linotype" w:hAnsi="Palatino Linotype"/>
          <w:lang w:val="es-MX"/>
        </w:rPr>
        <w:t>-</w:t>
      </w:r>
      <w:r w:rsidRPr="00BC22C6">
        <w:rPr>
          <w:rFonts w:ascii="Palatino Linotype" w:hAnsi="Palatino Linotype"/>
        </w:rPr>
        <w:t>Eventos religiosos o de turismo espiritual</w:t>
      </w:r>
    </w:p>
    <w:p w14:paraId="6A4DCB56" w14:textId="7FDFF845" w:rsidR="009B344D" w:rsidRPr="00BC22C6" w:rsidRDefault="009B344D" w:rsidP="00160103">
      <w:pPr>
        <w:pStyle w:val="Prrafodelista"/>
        <w:spacing w:before="240" w:line="276" w:lineRule="auto"/>
        <w:ind w:left="720"/>
        <w:jc w:val="both"/>
        <w:rPr>
          <w:rFonts w:ascii="Palatino Linotype" w:hAnsi="Palatino Linotype"/>
          <w:lang w:val="es-MX"/>
        </w:rPr>
      </w:pPr>
      <w:r w:rsidRPr="00BC22C6">
        <w:rPr>
          <w:rFonts w:ascii="Palatino Linotype" w:hAnsi="Palatino Linotype"/>
        </w:rPr>
        <w:t>-</w:t>
      </w:r>
      <w:r w:rsidRPr="00BC22C6">
        <w:rPr>
          <w:rFonts w:ascii="Palatino Linotype" w:hAnsi="Palatino Linotype"/>
          <w:lang w:val="es-MX"/>
        </w:rPr>
        <w:t>Eventos culturales o de impacto turístico</w:t>
      </w:r>
    </w:p>
    <w:p w14:paraId="4079E842" w14:textId="03F191FC" w:rsidR="009B344D" w:rsidRPr="00BC22C6" w:rsidRDefault="009B344D" w:rsidP="00160103">
      <w:pPr>
        <w:pStyle w:val="Prrafodelista"/>
        <w:spacing w:before="240" w:line="276" w:lineRule="auto"/>
        <w:ind w:left="720"/>
        <w:jc w:val="both"/>
        <w:rPr>
          <w:rFonts w:ascii="Palatino Linotype" w:hAnsi="Palatino Linotype"/>
          <w:lang w:val="es-MX"/>
        </w:rPr>
      </w:pPr>
      <w:r w:rsidRPr="00BC22C6">
        <w:rPr>
          <w:rFonts w:ascii="Palatino Linotype" w:hAnsi="Palatino Linotype"/>
          <w:lang w:val="es-MX"/>
        </w:rPr>
        <w:t>-Programas municipales de turismo</w:t>
      </w:r>
    </w:p>
    <w:p w14:paraId="3216AE55" w14:textId="58E650EE" w:rsidR="009B344D" w:rsidRPr="00BC22C6" w:rsidRDefault="009B344D" w:rsidP="00160103">
      <w:pPr>
        <w:pStyle w:val="Prrafodelista"/>
        <w:spacing w:before="240" w:line="276" w:lineRule="auto"/>
        <w:ind w:left="720"/>
        <w:jc w:val="both"/>
        <w:rPr>
          <w:rFonts w:ascii="Palatino Linotype" w:hAnsi="Palatino Linotype"/>
          <w:lang w:val="es-MX"/>
        </w:rPr>
      </w:pPr>
      <w:r w:rsidRPr="00BC22C6">
        <w:rPr>
          <w:rFonts w:ascii="Palatino Linotype" w:hAnsi="Palatino Linotype"/>
          <w:lang w:val="es-MX"/>
        </w:rPr>
        <w:t>-Actividades coordinadas con dependencias estatales o federales de turismo</w:t>
      </w:r>
    </w:p>
    <w:p w14:paraId="0D944EF7" w14:textId="5A27C895" w:rsidR="009B344D" w:rsidRPr="00BC22C6" w:rsidRDefault="001F0108" w:rsidP="001F0108">
      <w:pPr>
        <w:spacing w:before="240" w:line="360" w:lineRule="auto"/>
        <w:jc w:val="both"/>
        <w:rPr>
          <w:rFonts w:ascii="Palatino Linotype" w:hAnsi="Palatino Linotype"/>
          <w:sz w:val="24"/>
          <w:szCs w:val="24"/>
        </w:rPr>
      </w:pPr>
      <w:r w:rsidRPr="00BC22C6">
        <w:rPr>
          <w:rFonts w:ascii="Palatino Linotype" w:hAnsi="Palatino Linotype"/>
          <w:sz w:val="24"/>
          <w:szCs w:val="24"/>
        </w:rPr>
        <w:t xml:space="preserve">Para cada proyecto o plan solicito: </w:t>
      </w:r>
    </w:p>
    <w:p w14:paraId="61E275C9" w14:textId="599DDA52" w:rsidR="00E64A8D" w:rsidRPr="00BC22C6" w:rsidRDefault="00E64A8D"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rPr>
        <w:t>Nombre del programa</w:t>
      </w:r>
      <w:r w:rsidRPr="00BC22C6">
        <w:rPr>
          <w:rFonts w:ascii="Palatino Linotype" w:hAnsi="Palatino Linotype"/>
          <w:lang w:val="es-MX"/>
        </w:rPr>
        <w:t>, proyecto o evento</w:t>
      </w:r>
    </w:p>
    <w:p w14:paraId="25FFF125" w14:textId="38F0EAED" w:rsidR="00E64A8D" w:rsidRPr="00BC22C6" w:rsidRDefault="00E64A8D"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lastRenderedPageBreak/>
        <w:t>Documento oficial de creación, autorización o registro</w:t>
      </w:r>
    </w:p>
    <w:p w14:paraId="3AEBC7AE" w14:textId="57808354" w:rsidR="00E64A8D" w:rsidRPr="00BC22C6" w:rsidRDefault="00E64A8D"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t>Objetivos, metas y justificación</w:t>
      </w:r>
    </w:p>
    <w:p w14:paraId="16D354C9" w14:textId="6705ED73" w:rsidR="00E64A8D" w:rsidRPr="00BC22C6" w:rsidRDefault="00137099"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t>Área responsable del proyecto</w:t>
      </w:r>
    </w:p>
    <w:p w14:paraId="46C3B9A1" w14:textId="502F5CB9" w:rsidR="00137099" w:rsidRPr="00BC22C6" w:rsidRDefault="00137099"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t xml:space="preserve">Si está vinculado a un programa estatal o federal </w:t>
      </w:r>
    </w:p>
    <w:p w14:paraId="1284D552" w14:textId="7F039F35" w:rsidR="00137099" w:rsidRPr="00BC22C6" w:rsidRDefault="00137099"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t>Especificar cuál Presupuesto asignado o apoyos financieros recibidos (si aplica)</w:t>
      </w:r>
    </w:p>
    <w:p w14:paraId="5C62D06E" w14:textId="3F4D3DD0" w:rsidR="00137099" w:rsidRPr="00BC22C6" w:rsidRDefault="00137099"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t>Oficios, acuerdos, convenios o comunicaciones oficiales relacionados con su implementación</w:t>
      </w:r>
    </w:p>
    <w:p w14:paraId="1B70D8B8" w14:textId="290921A0" w:rsidR="00137099" w:rsidRPr="00BC22C6" w:rsidRDefault="00137099" w:rsidP="007D2232">
      <w:pPr>
        <w:pStyle w:val="Prrafodelista"/>
        <w:numPr>
          <w:ilvl w:val="1"/>
          <w:numId w:val="66"/>
        </w:numPr>
        <w:spacing w:before="240"/>
        <w:ind w:left="851" w:firstLine="142"/>
        <w:jc w:val="both"/>
        <w:rPr>
          <w:rFonts w:ascii="Palatino Linotype" w:hAnsi="Palatino Linotype"/>
        </w:rPr>
      </w:pPr>
      <w:r w:rsidRPr="00BC22C6">
        <w:rPr>
          <w:rFonts w:ascii="Palatino Linotype" w:hAnsi="Palatino Linotype"/>
          <w:lang w:val="es-MX"/>
        </w:rPr>
        <w:t>Cronograma de actividades</w:t>
      </w:r>
    </w:p>
    <w:bookmarkEnd w:id="2"/>
    <w:p w14:paraId="0C91B50F" w14:textId="77777777" w:rsidR="00201A82" w:rsidRPr="00BC22C6" w:rsidRDefault="00201A82" w:rsidP="00201A82">
      <w:pPr>
        <w:spacing w:before="240" w:after="0" w:line="360" w:lineRule="auto"/>
        <w:jc w:val="both"/>
        <w:rPr>
          <w:rFonts w:ascii="Palatino Linotype" w:hAnsi="Palatino Linotype"/>
          <w:sz w:val="24"/>
          <w:szCs w:val="24"/>
        </w:rPr>
      </w:pPr>
    </w:p>
    <w:p w14:paraId="2F864A0D" w14:textId="77777777" w:rsidR="00C258BD" w:rsidRPr="00BC22C6" w:rsidRDefault="00C258BD" w:rsidP="00C258BD">
      <w:pPr>
        <w:spacing w:after="0" w:line="360" w:lineRule="auto"/>
        <w:jc w:val="both"/>
        <w:rPr>
          <w:rFonts w:ascii="Palatino Linotype" w:eastAsia="Palatino Linotype" w:hAnsi="Palatino Linotype" w:cs="Palatino Linotype"/>
          <w:color w:val="000000"/>
          <w:sz w:val="24"/>
          <w:szCs w:val="24"/>
          <w:lang w:val="es-ES" w:eastAsia="es-MX"/>
        </w:rPr>
      </w:pPr>
      <w:bookmarkStart w:id="3" w:name="_Hlk206500229"/>
      <w:bookmarkEnd w:id="1"/>
      <w:r w:rsidRPr="00BC22C6">
        <w:rPr>
          <w:rFonts w:ascii="Palatino Linotype" w:eastAsia="Palatino Linotype" w:hAnsi="Palatino Linotype" w:cs="Palatino Linotype"/>
          <w:sz w:val="24"/>
          <w:szCs w:val="24"/>
          <w:lang w:val="es-ES" w:eastAsia="es-MX"/>
        </w:rPr>
        <w:t xml:space="preserve">El derecho de acceso a la información pública es un </w:t>
      </w:r>
      <w:r w:rsidRPr="00BC22C6">
        <w:rPr>
          <w:rFonts w:ascii="Palatino Linotype" w:eastAsia="Palatino Linotype" w:hAnsi="Palatino Linotype" w:cs="Palatino Linotype"/>
          <w:color w:val="000000"/>
          <w:sz w:val="24"/>
          <w:szCs w:val="24"/>
          <w:lang w:val="es-ES" w:eastAsia="es-MX"/>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a través del cual se puede solicitar aquellos documentos que generen, administren o posean las autoridades en ejercicio de sus respectivas atribuciones y competencias. </w:t>
      </w:r>
    </w:p>
    <w:p w14:paraId="4DD390AA" w14:textId="77777777" w:rsidR="00C258BD" w:rsidRPr="00BC22C6" w:rsidRDefault="00C258BD" w:rsidP="00C258BD">
      <w:pPr>
        <w:spacing w:after="0" w:line="360" w:lineRule="auto"/>
        <w:jc w:val="both"/>
        <w:rPr>
          <w:rFonts w:ascii="Palatino Linotype" w:eastAsia="Palatino Linotype" w:hAnsi="Palatino Linotype" w:cs="Palatino Linotype"/>
          <w:color w:val="000000"/>
          <w:sz w:val="24"/>
          <w:szCs w:val="24"/>
          <w:lang w:val="es-ES" w:eastAsia="es-MX"/>
        </w:rPr>
      </w:pPr>
    </w:p>
    <w:p w14:paraId="4861AF96" w14:textId="77777777" w:rsidR="00C258BD" w:rsidRPr="00BC22C6" w:rsidRDefault="00C258BD" w:rsidP="00C258BD">
      <w:pPr>
        <w:spacing w:after="0" w:line="360" w:lineRule="auto"/>
        <w:jc w:val="both"/>
        <w:rPr>
          <w:rFonts w:ascii="Palatino Linotype" w:eastAsia="Palatino Linotype" w:hAnsi="Palatino Linotype" w:cs="Palatino Linotype"/>
          <w:sz w:val="24"/>
          <w:szCs w:val="24"/>
          <w:lang w:val="es-ES" w:eastAsia="es-MX"/>
        </w:rPr>
      </w:pPr>
      <w:r w:rsidRPr="00BC22C6">
        <w:rPr>
          <w:rFonts w:ascii="Palatino Linotype" w:eastAsia="Palatino Linotype" w:hAnsi="Palatino Linotype" w:cs="Palatino Linotype"/>
          <w:sz w:val="24"/>
          <w:szCs w:val="24"/>
          <w:lang w:val="es-ES" w:eastAsia="es-MX"/>
        </w:rPr>
        <w:t xml:space="preserve">Por lo que en cumplimiento a las obligaciones que establece nuestra Carta Magna, la Constitución Estatal y la Ley de la materia le imponen, el </w:t>
      </w:r>
      <w:r w:rsidRPr="00BC22C6">
        <w:rPr>
          <w:rFonts w:ascii="Palatino Linotype" w:eastAsia="Palatino Linotype" w:hAnsi="Palatino Linotype" w:cs="Palatino Linotype"/>
          <w:b/>
          <w:sz w:val="24"/>
          <w:szCs w:val="24"/>
          <w:lang w:val="es-ES" w:eastAsia="es-MX"/>
        </w:rPr>
        <w:t>Sujeto Obligado</w:t>
      </w:r>
      <w:r w:rsidRPr="00BC22C6">
        <w:rPr>
          <w:rFonts w:ascii="Palatino Linotype" w:eastAsia="Palatino Linotype" w:hAnsi="Palatino Linotype" w:cs="Palatino Linotype"/>
          <w:sz w:val="24"/>
          <w:szCs w:val="24"/>
          <w:lang w:val="es-ES" w:eastAsia="es-MX"/>
        </w:rPr>
        <w:t xml:space="preserve"> está constreñido a dar atención a las solicitudes de información que a través del </w:t>
      </w:r>
      <w:r w:rsidRPr="00BC22C6">
        <w:rPr>
          <w:rFonts w:ascii="Palatino Linotype" w:eastAsia="Palatino Linotype" w:hAnsi="Palatino Linotype" w:cs="Palatino Linotype"/>
          <w:b/>
          <w:sz w:val="24"/>
          <w:szCs w:val="24"/>
          <w:lang w:val="es-ES" w:eastAsia="es-MX"/>
        </w:rPr>
        <w:t xml:space="preserve">SAIMEX </w:t>
      </w:r>
      <w:r w:rsidRPr="00BC22C6">
        <w:rPr>
          <w:rFonts w:ascii="Palatino Linotype" w:eastAsia="Palatino Linotype" w:hAnsi="Palatino Linotype" w:cs="Palatino Linotype"/>
          <w:sz w:val="24"/>
          <w:szCs w:val="24"/>
          <w:lang w:val="es-ES" w:eastAsia="es-MX"/>
        </w:rPr>
        <w:t xml:space="preserve">o de vía directa le sean presentadas en ejercicio del derecho humano de acceso a la información pública, lo cual, en el caso no aconteció, pues tal y como se ha acreditado de la revisión del expediente electrónico formado de las constancias que obran en el </w:t>
      </w:r>
      <w:r w:rsidRPr="00BC22C6">
        <w:rPr>
          <w:rFonts w:ascii="Palatino Linotype" w:eastAsia="Palatino Linotype" w:hAnsi="Palatino Linotype" w:cs="Palatino Linotype"/>
          <w:sz w:val="24"/>
          <w:szCs w:val="24"/>
          <w:lang w:val="es-ES" w:eastAsia="es-MX"/>
        </w:rPr>
        <w:lastRenderedPageBreak/>
        <w:t xml:space="preserve">sistema </w:t>
      </w:r>
      <w:r w:rsidRPr="00BC22C6">
        <w:rPr>
          <w:rFonts w:ascii="Palatino Linotype" w:eastAsia="Palatino Linotype" w:hAnsi="Palatino Linotype" w:cs="Palatino Linotype"/>
          <w:b/>
          <w:sz w:val="24"/>
          <w:szCs w:val="24"/>
          <w:lang w:val="es-ES" w:eastAsia="es-MX"/>
        </w:rPr>
        <w:t>SAIMEX</w:t>
      </w:r>
      <w:r w:rsidRPr="00BC22C6">
        <w:rPr>
          <w:rFonts w:ascii="Palatino Linotype" w:eastAsia="Palatino Linotype" w:hAnsi="Palatino Linotype" w:cs="Palatino Linotype"/>
          <w:sz w:val="24"/>
          <w:szCs w:val="24"/>
          <w:lang w:val="es-ES" w:eastAsia="es-MX"/>
        </w:rPr>
        <w:t xml:space="preserve">, el </w:t>
      </w:r>
      <w:r w:rsidRPr="00BC22C6">
        <w:rPr>
          <w:rFonts w:ascii="Palatino Linotype" w:eastAsia="Palatino Linotype" w:hAnsi="Palatino Linotype" w:cs="Palatino Linotype"/>
          <w:b/>
          <w:sz w:val="24"/>
          <w:szCs w:val="24"/>
          <w:lang w:val="es-ES" w:eastAsia="es-MX"/>
        </w:rPr>
        <w:t>Sujeto Obligado</w:t>
      </w:r>
      <w:r w:rsidRPr="00BC22C6">
        <w:rPr>
          <w:rFonts w:ascii="Palatino Linotype" w:eastAsia="Palatino Linotype" w:hAnsi="Palatino Linotype" w:cs="Palatino Linotype"/>
          <w:sz w:val="24"/>
          <w:szCs w:val="24"/>
          <w:lang w:val="es-ES" w:eastAsia="es-MX"/>
        </w:rPr>
        <w:t xml:space="preserve"> fue omiso en dar respuesta a la solicitud de información dentro de los plazos establecidos en la Ley de Transparencia Local.</w:t>
      </w:r>
    </w:p>
    <w:p w14:paraId="4C423327" w14:textId="16A0533E" w:rsidR="002C2205" w:rsidRPr="00BC22C6" w:rsidRDefault="002C2205" w:rsidP="002C2205">
      <w:pPr>
        <w:spacing w:line="360" w:lineRule="auto"/>
        <w:contextualSpacing/>
        <w:jc w:val="both"/>
        <w:rPr>
          <w:rFonts w:ascii="Palatino Linotype" w:hAnsi="Palatino Linotype"/>
          <w:iCs/>
          <w:sz w:val="24"/>
          <w:szCs w:val="24"/>
        </w:rPr>
      </w:pPr>
    </w:p>
    <w:p w14:paraId="2F1049A7" w14:textId="1D52AE9E" w:rsidR="00C258BD" w:rsidRPr="00BC22C6" w:rsidRDefault="00C258BD"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Por lo que ante la falta de respuesta del Sujeto Obligado, el Recurrente presentó </w:t>
      </w:r>
      <w:r w:rsidR="00D9424D" w:rsidRPr="00BC22C6">
        <w:rPr>
          <w:rFonts w:ascii="Palatino Linotype" w:hAnsi="Palatino Linotype"/>
          <w:iCs/>
          <w:sz w:val="24"/>
          <w:szCs w:val="24"/>
        </w:rPr>
        <w:t xml:space="preserve">el medio de impugnación señalando como acto impugnado </w:t>
      </w:r>
      <w:r w:rsidR="007805DB" w:rsidRPr="00BC22C6">
        <w:rPr>
          <w:rFonts w:ascii="Palatino Linotype" w:hAnsi="Palatino Linotype"/>
          <w:iCs/>
          <w:sz w:val="24"/>
          <w:szCs w:val="24"/>
        </w:rPr>
        <w:t xml:space="preserve">la solicitud inicial </w:t>
      </w:r>
      <w:r w:rsidR="00D9424D" w:rsidRPr="00BC22C6">
        <w:rPr>
          <w:rFonts w:ascii="Palatino Linotype" w:hAnsi="Palatino Linotype"/>
          <w:iCs/>
          <w:sz w:val="24"/>
          <w:szCs w:val="24"/>
        </w:rPr>
        <w:t>y en razones y motivos de inconformidad:</w:t>
      </w:r>
      <w:r w:rsidR="00394731" w:rsidRPr="00BC22C6">
        <w:rPr>
          <w:rFonts w:ascii="Palatino Linotype" w:hAnsi="Palatino Linotype"/>
          <w:iCs/>
          <w:sz w:val="24"/>
          <w:szCs w:val="24"/>
        </w:rPr>
        <w:t xml:space="preserve"> “</w:t>
      </w:r>
      <w:r w:rsidR="00394731" w:rsidRPr="00BC22C6">
        <w:rPr>
          <w:rFonts w:ascii="Palatino Linotype" w:hAnsi="Palatino Linotype"/>
          <w:i/>
          <w:sz w:val="24"/>
          <w:szCs w:val="24"/>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w:t>
      </w:r>
      <w:r w:rsidR="00394731" w:rsidRPr="00BC22C6">
        <w:rPr>
          <w:rFonts w:ascii="Palatino Linotype" w:hAnsi="Palatino Linotype"/>
          <w:i/>
          <w:sz w:val="24"/>
          <w:szCs w:val="24"/>
        </w:rPr>
        <w:lastRenderedPageBreak/>
        <w:t xml:space="preserve">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r w:rsidR="00394731" w:rsidRPr="00BC22C6">
        <w:rPr>
          <w:rFonts w:ascii="Palatino Linotype" w:hAnsi="Palatino Linotype"/>
          <w:iCs/>
          <w:sz w:val="24"/>
          <w:szCs w:val="24"/>
        </w:rPr>
        <w:t xml:space="preserve">Por lo que sustantivamente el Recurrente se inconforma con la falta de entrega de la información. </w:t>
      </w:r>
    </w:p>
    <w:p w14:paraId="14DACFDC" w14:textId="77777777" w:rsidR="002E6EB5" w:rsidRPr="00BC22C6" w:rsidRDefault="002E6EB5" w:rsidP="002C2205">
      <w:pPr>
        <w:spacing w:line="360" w:lineRule="auto"/>
        <w:contextualSpacing/>
        <w:jc w:val="both"/>
        <w:rPr>
          <w:rFonts w:ascii="Palatino Linotype" w:hAnsi="Palatino Linotype"/>
          <w:iCs/>
          <w:sz w:val="24"/>
          <w:szCs w:val="24"/>
        </w:rPr>
      </w:pPr>
    </w:p>
    <w:p w14:paraId="01A3E55C" w14:textId="2B851B88" w:rsidR="00625E6D" w:rsidRPr="00BC22C6" w:rsidRDefault="008D39B2" w:rsidP="00625E6D">
      <w:pPr>
        <w:spacing w:line="360" w:lineRule="auto"/>
        <w:contextualSpacing/>
        <w:jc w:val="both"/>
        <w:rPr>
          <w:rFonts w:ascii="Palatino Linotype" w:hAnsi="Palatino Linotype"/>
          <w:i/>
          <w:sz w:val="24"/>
          <w:szCs w:val="24"/>
        </w:rPr>
      </w:pPr>
      <w:r w:rsidRPr="00BC22C6">
        <w:rPr>
          <w:rFonts w:ascii="Palatino Linotype" w:hAnsi="Palatino Linotype"/>
          <w:iCs/>
          <w:sz w:val="24"/>
          <w:szCs w:val="24"/>
        </w:rPr>
        <w:t xml:space="preserve">Así las cosas, y en aras de subsanar la omisión de respuesta,  </w:t>
      </w:r>
      <w:r w:rsidR="00A2343F" w:rsidRPr="00BC22C6">
        <w:rPr>
          <w:rFonts w:ascii="Palatino Linotype" w:hAnsi="Palatino Linotype"/>
          <w:iCs/>
          <w:sz w:val="24"/>
          <w:szCs w:val="24"/>
        </w:rPr>
        <w:t>se hace llegar el informe justificado</w:t>
      </w:r>
      <w:r w:rsidR="0021561F" w:rsidRPr="00BC22C6">
        <w:rPr>
          <w:rFonts w:ascii="Palatino Linotype" w:hAnsi="Palatino Linotype"/>
          <w:iCs/>
          <w:sz w:val="24"/>
          <w:szCs w:val="24"/>
        </w:rPr>
        <w:t xml:space="preserve">, por medio de oficio DT08/01/2026 emitido por la Directora de Turismo y Cultura, en el que atiende a diversas solicitudes de información, entre las que se encuentra la que ahora nos ocupa, señalando sustancialmente lo siguiente: </w:t>
      </w:r>
      <w:r w:rsidR="00D213E3" w:rsidRPr="00BC22C6">
        <w:rPr>
          <w:rFonts w:ascii="Palatino Linotype" w:hAnsi="Palatino Linotype"/>
          <w:iCs/>
          <w:sz w:val="24"/>
          <w:szCs w:val="24"/>
        </w:rPr>
        <w:t>“</w:t>
      </w:r>
      <w:r w:rsidR="00625E6D" w:rsidRPr="00BC22C6">
        <w:rPr>
          <w:rFonts w:ascii="Palatino Linotype" w:hAnsi="Palatino Linotype"/>
          <w:i/>
          <w:sz w:val="24"/>
          <w:szCs w:val="24"/>
        </w:rPr>
        <w:t xml:space="preserve">Con fundamento al artículo 82 del Bando Municipal, la Dirección de Turismo y Cultura, será responsable de realizar la difusión, promoción turística y gestión de Tepotzotlán dentro del "Plan de Pueblos Mágicos" , el cual es un programa de la Secretaría de Turismo de México (SECTUR) creado en 2001 para promover localidades con valor histórico, cultural o natural único. </w:t>
      </w:r>
    </w:p>
    <w:p w14:paraId="1E2D7B4C" w14:textId="6E4A34BF" w:rsidR="002E6EB5" w:rsidRPr="00BC22C6" w:rsidRDefault="00625E6D" w:rsidP="00625E6D">
      <w:pPr>
        <w:spacing w:line="360" w:lineRule="auto"/>
        <w:contextualSpacing/>
        <w:jc w:val="both"/>
        <w:rPr>
          <w:rFonts w:ascii="Palatino Linotype" w:hAnsi="Palatino Linotype"/>
          <w:iCs/>
          <w:sz w:val="24"/>
          <w:szCs w:val="24"/>
        </w:rPr>
      </w:pPr>
      <w:r w:rsidRPr="00BC22C6">
        <w:rPr>
          <w:rFonts w:ascii="Palatino Linotype" w:hAnsi="Palatino Linotype"/>
          <w:i/>
          <w:sz w:val="24"/>
          <w:szCs w:val="24"/>
        </w:rPr>
        <w:lastRenderedPageBreak/>
        <w:t>En cuanto hace a las comunicaciones oficiales esta podrá consultarse en las siguientes ligas</w:t>
      </w:r>
      <w:r w:rsidR="00D213E3" w:rsidRPr="00BC22C6">
        <w:rPr>
          <w:rFonts w:ascii="Palatino Linotype" w:hAnsi="Palatino Linotype"/>
          <w:iCs/>
          <w:sz w:val="24"/>
          <w:szCs w:val="24"/>
        </w:rPr>
        <w:t>”</w:t>
      </w:r>
      <w:r w:rsidRPr="00BC22C6">
        <w:rPr>
          <w:rFonts w:ascii="Palatino Linotype" w:hAnsi="Palatino Linotype"/>
          <w:iCs/>
          <w:sz w:val="24"/>
          <w:szCs w:val="24"/>
        </w:rPr>
        <w:t xml:space="preserve"> -y proporciona dos ligas electrónicas en formato cerrado.</w:t>
      </w:r>
    </w:p>
    <w:p w14:paraId="4D1D4275" w14:textId="77777777" w:rsidR="00DE79F0" w:rsidRPr="00BC22C6" w:rsidRDefault="00DE79F0" w:rsidP="00625E6D">
      <w:pPr>
        <w:spacing w:line="360" w:lineRule="auto"/>
        <w:contextualSpacing/>
        <w:jc w:val="both"/>
        <w:rPr>
          <w:rFonts w:ascii="Palatino Linotype" w:hAnsi="Palatino Linotype"/>
          <w:iCs/>
          <w:sz w:val="24"/>
          <w:szCs w:val="24"/>
        </w:rPr>
      </w:pPr>
    </w:p>
    <w:p w14:paraId="5A81DF89" w14:textId="768B5AD7" w:rsidR="00DE79F0" w:rsidRPr="00BC22C6" w:rsidRDefault="00DE79F0" w:rsidP="00DE79F0">
      <w:pPr>
        <w:spacing w:after="0" w:line="360" w:lineRule="auto"/>
        <w:jc w:val="both"/>
        <w:rPr>
          <w:rFonts w:ascii="Palatino Linotype" w:eastAsia="Calibri" w:hAnsi="Palatino Linotype" w:cs="Tahoma"/>
          <w:bCs/>
          <w:sz w:val="24"/>
          <w:lang w:val="es-ES_tradnl" w:eastAsia="es-MX"/>
        </w:rPr>
      </w:pPr>
      <w:r w:rsidRPr="00BC22C6">
        <w:rPr>
          <w:rFonts w:ascii="Palatino Linotype" w:eastAsia="Calibri" w:hAnsi="Palatino Linotype" w:cs="Tahoma"/>
          <w:bCs/>
          <w:sz w:val="24"/>
          <w:lang w:val="es-ES_tradnl" w:eastAsia="es-MX"/>
        </w:rPr>
        <w:t xml:space="preserve">Ante tal situación, se debe precisar que dicho medio electrónico se encuentra en un formato cerrado, es decir que, para </w:t>
      </w:r>
      <w:r w:rsidRPr="00BC22C6">
        <w:rPr>
          <w:rFonts w:ascii="Palatino Linotype" w:eastAsia="Calibri" w:hAnsi="Palatino Linotype" w:cs="Tahoma"/>
          <w:b/>
          <w:bCs/>
          <w:sz w:val="24"/>
          <w:lang w:val="es-ES_tradnl" w:eastAsia="es-MX"/>
        </w:rPr>
        <w:t xml:space="preserve">LA PARTE RECURRENTE </w:t>
      </w:r>
      <w:r w:rsidRPr="00BC22C6">
        <w:rPr>
          <w:rFonts w:ascii="Palatino Linotype" w:eastAsia="Calibri" w:hAnsi="Palatino Linotype" w:cs="Tahoma"/>
          <w:bCs/>
          <w:sz w:val="24"/>
          <w:lang w:val="es-ES_tradnl" w:eastAsia="es-MX"/>
        </w:rPr>
        <w:t>implica realizar una transcripción de la totalidad de los caracteres que integran el link, lo cual puede llevar a errores técnicos y humanos que impidan o dificulten a los solicitantes allegarse de la información que conforme a su derecho sea requerida.</w:t>
      </w:r>
    </w:p>
    <w:p w14:paraId="436968A8" w14:textId="77777777" w:rsidR="00DE79F0" w:rsidRPr="00BC22C6" w:rsidRDefault="00DE79F0" w:rsidP="00DE79F0">
      <w:pPr>
        <w:spacing w:after="0" w:line="360" w:lineRule="auto"/>
        <w:jc w:val="both"/>
        <w:rPr>
          <w:rFonts w:ascii="Palatino Linotype" w:eastAsia="Calibri" w:hAnsi="Palatino Linotype" w:cs="Tahoma"/>
          <w:bCs/>
          <w:sz w:val="24"/>
          <w:lang w:val="es-ES_tradnl" w:eastAsia="es-MX"/>
        </w:rPr>
      </w:pPr>
    </w:p>
    <w:p w14:paraId="3DE0BF5C" w14:textId="77777777" w:rsidR="00DE79F0" w:rsidRPr="00BC22C6" w:rsidRDefault="00DE79F0" w:rsidP="00DE79F0">
      <w:pPr>
        <w:spacing w:after="0" w:line="360" w:lineRule="auto"/>
        <w:jc w:val="both"/>
        <w:rPr>
          <w:rFonts w:ascii="Palatino Linotype" w:eastAsia="Calibri" w:hAnsi="Palatino Linotype" w:cs="Tahoma"/>
          <w:b/>
          <w:bCs/>
          <w:i/>
          <w:sz w:val="24"/>
          <w:lang w:val="es-ES_tradnl" w:eastAsia="es-MX"/>
        </w:rPr>
      </w:pPr>
      <w:r w:rsidRPr="00BC22C6">
        <w:rPr>
          <w:rFonts w:ascii="Palatino Linotype" w:eastAsia="Calibri" w:hAnsi="Palatino Linotype" w:cs="Tahoma"/>
          <w:bCs/>
          <w:sz w:val="24"/>
          <w:lang w:val="es-ES_tradnl" w:eastAsia="es-MX"/>
        </w:rPr>
        <w:t>Al respecto la Carta Internacional de Datos Abiertos; prevé que: “</w:t>
      </w:r>
      <w:r w:rsidRPr="00BC22C6">
        <w:rPr>
          <w:rFonts w:ascii="Palatino Linotype" w:eastAsia="Calibri" w:hAnsi="Palatino Linotype" w:cs="Tahoma"/>
          <w:bCs/>
          <w:i/>
          <w:sz w:val="24"/>
          <w:lang w:val="es-ES_tradnl" w:eastAsia="es-MX"/>
        </w:rPr>
        <w:t>los</w:t>
      </w:r>
      <w:r w:rsidRPr="00BC22C6">
        <w:rPr>
          <w:rFonts w:ascii="Palatino Linotype" w:eastAsia="Calibri" w:hAnsi="Palatino Linotype" w:cs="Tahoma"/>
          <w:bCs/>
          <w:sz w:val="24"/>
          <w:lang w:val="es-ES_tradnl" w:eastAsia="es-MX"/>
        </w:rPr>
        <w:t xml:space="preserve"> </w:t>
      </w:r>
      <w:r w:rsidRPr="00BC22C6">
        <w:rPr>
          <w:rFonts w:ascii="Palatino Linotype" w:eastAsia="Calibri" w:hAnsi="Palatino Linotype" w:cs="Tahoma"/>
          <w:bCs/>
          <w:i/>
          <w:sz w:val="24"/>
          <w:lang w:val="es-ES_tradnl" w:eastAsia="es-MX"/>
        </w:rPr>
        <w:t>Datos abiertos son datos digitales que son puestos a disposición con las características técnicas y jurídicas necesarias para que puedan ser usados, reutilizados y redistribuidos libremente por cualquier persona, en cualquier momento y en cualquier lugar”.</w:t>
      </w:r>
    </w:p>
    <w:p w14:paraId="721A0D74" w14:textId="77777777" w:rsidR="00DE79F0" w:rsidRPr="00BC22C6" w:rsidRDefault="00DE79F0" w:rsidP="00DE79F0">
      <w:pPr>
        <w:spacing w:after="0" w:line="360" w:lineRule="auto"/>
        <w:jc w:val="both"/>
        <w:rPr>
          <w:rFonts w:ascii="Palatino Linotype" w:eastAsia="Calibri" w:hAnsi="Palatino Linotype" w:cs="Tahoma"/>
          <w:b/>
          <w:bCs/>
          <w:i/>
          <w:sz w:val="24"/>
          <w:lang w:val="es-ES_tradnl" w:eastAsia="es-MX"/>
        </w:rPr>
      </w:pPr>
    </w:p>
    <w:p w14:paraId="6C82FD98" w14:textId="77777777" w:rsidR="00DE79F0" w:rsidRPr="00BC22C6" w:rsidRDefault="00DE79F0" w:rsidP="00DE79F0">
      <w:pPr>
        <w:spacing w:after="0" w:line="360" w:lineRule="auto"/>
        <w:jc w:val="both"/>
        <w:rPr>
          <w:rFonts w:ascii="Palatino Linotype" w:eastAsia="Calibri" w:hAnsi="Palatino Linotype" w:cs="Tahoma"/>
          <w:bCs/>
          <w:sz w:val="24"/>
          <w:lang w:val="es-ES_tradnl" w:eastAsia="es-MX"/>
        </w:rPr>
      </w:pPr>
      <w:r w:rsidRPr="00BC22C6">
        <w:rPr>
          <w:rFonts w:ascii="Palatino Linotype" w:eastAsia="Calibri" w:hAnsi="Palatino Linotype" w:cs="Tahoma"/>
          <w:bCs/>
          <w:sz w:val="24"/>
          <w:lang w:val="es-ES_tradnl" w:eastAsia="es-MX"/>
        </w:rPr>
        <w:t>Por su parte, el Decreto por el que se establece la regulación en materia de Datos Abiertos, publicado en el Diario Oficial de la Federación el veinte de febrero de dos mil quince, indica en su artículo segundo lo siguiente:</w:t>
      </w:r>
    </w:p>
    <w:p w14:paraId="7847A421" w14:textId="77777777" w:rsidR="00DE79F0" w:rsidRPr="00BC22C6" w:rsidRDefault="00DE79F0" w:rsidP="00DE79F0">
      <w:pPr>
        <w:spacing w:after="0" w:line="360" w:lineRule="auto"/>
        <w:jc w:val="both"/>
        <w:rPr>
          <w:rFonts w:ascii="Palatino Linotype" w:eastAsia="Calibri" w:hAnsi="Palatino Linotype" w:cs="Tahoma"/>
          <w:bCs/>
          <w:sz w:val="24"/>
          <w:lang w:val="es-ES_tradnl" w:eastAsia="es-MX"/>
        </w:rPr>
      </w:pPr>
    </w:p>
    <w:p w14:paraId="6F708630" w14:textId="77777777" w:rsidR="00DE79F0" w:rsidRPr="00BC22C6" w:rsidRDefault="00DE79F0" w:rsidP="00DE79F0">
      <w:pPr>
        <w:spacing w:after="0" w:line="360" w:lineRule="auto"/>
        <w:ind w:left="567" w:right="616"/>
        <w:jc w:val="both"/>
        <w:rPr>
          <w:rFonts w:ascii="Palatino Linotype" w:eastAsia="Calibri" w:hAnsi="Palatino Linotype" w:cs="Tahoma"/>
          <w:b/>
          <w:bCs/>
          <w:i/>
          <w:sz w:val="24"/>
          <w:lang w:val="es-ES_tradnl" w:eastAsia="es-MX"/>
        </w:rPr>
      </w:pPr>
      <w:r w:rsidRPr="00BC22C6">
        <w:rPr>
          <w:rFonts w:ascii="Palatino Linotype" w:eastAsia="Calibri" w:hAnsi="Palatino Linotype" w:cs="Tahoma"/>
          <w:b/>
          <w:bCs/>
          <w:i/>
          <w:sz w:val="24"/>
          <w:lang w:val="es-ES_tradnl" w:eastAsia="es-MX"/>
        </w:rPr>
        <w:t>ARTÍCULO SEGUNDO. -Para los efectos del presente Decreto, se entenderá por:</w:t>
      </w:r>
    </w:p>
    <w:p w14:paraId="4AD8D78C" w14:textId="77777777" w:rsidR="00DE79F0" w:rsidRPr="00BC22C6" w:rsidRDefault="00DE79F0" w:rsidP="00DE79F0">
      <w:pPr>
        <w:spacing w:after="0" w:line="360" w:lineRule="auto"/>
        <w:ind w:left="567" w:right="616"/>
        <w:jc w:val="both"/>
        <w:rPr>
          <w:rFonts w:ascii="Palatino Linotype" w:eastAsia="Calibri" w:hAnsi="Palatino Linotype" w:cs="Tahoma"/>
          <w:bCs/>
          <w:i/>
          <w:sz w:val="24"/>
          <w:lang w:val="es-ES_tradnl" w:eastAsia="es-MX"/>
        </w:rPr>
      </w:pPr>
      <w:r w:rsidRPr="00BC22C6">
        <w:rPr>
          <w:rFonts w:ascii="Palatino Linotype" w:eastAsia="Calibri" w:hAnsi="Palatino Linotype" w:cs="Tahoma"/>
          <w:bCs/>
          <w:i/>
          <w:sz w:val="24"/>
          <w:lang w:val="es-ES_tradnl" w:eastAsia="es-MX"/>
        </w:rPr>
        <w:t>I al IV…</w:t>
      </w:r>
    </w:p>
    <w:p w14:paraId="7BD1F64A" w14:textId="77777777" w:rsidR="00DE79F0" w:rsidRPr="00BC22C6" w:rsidRDefault="00DE79F0" w:rsidP="00DE79F0">
      <w:pPr>
        <w:spacing w:after="0" w:line="360" w:lineRule="auto"/>
        <w:ind w:left="567" w:right="616"/>
        <w:jc w:val="both"/>
        <w:rPr>
          <w:rFonts w:ascii="Palatino Linotype" w:eastAsia="Calibri" w:hAnsi="Palatino Linotype" w:cs="Tahoma"/>
          <w:bCs/>
          <w:i/>
          <w:sz w:val="24"/>
          <w:lang w:val="es-ES_tradnl" w:eastAsia="es-MX"/>
        </w:rPr>
      </w:pPr>
      <w:r w:rsidRPr="00BC22C6">
        <w:rPr>
          <w:rFonts w:ascii="Palatino Linotype" w:eastAsia="Calibri" w:hAnsi="Palatino Linotype" w:cs="Tahoma"/>
          <w:b/>
          <w:bCs/>
          <w:i/>
          <w:sz w:val="24"/>
          <w:lang w:val="es-ES_tradnl" w:eastAsia="es-MX"/>
        </w:rPr>
        <w:t>V. Datos abiertos</w:t>
      </w:r>
      <w:r w:rsidRPr="00BC22C6">
        <w:rPr>
          <w:rFonts w:ascii="Palatino Linotype" w:eastAsia="Calibri" w:hAnsi="Palatino Linotype" w:cs="Tahoma"/>
          <w:bCs/>
          <w:i/>
          <w:sz w:val="24"/>
          <w:lang w:val="es-ES_tradnl" w:eastAsia="es-MX"/>
        </w:rPr>
        <w:t xml:space="preserve">: los datos digitales de carácter público que son accesibles en línea, y pueden </w:t>
      </w:r>
      <w:r w:rsidRPr="00BC22C6">
        <w:rPr>
          <w:rFonts w:ascii="Palatino Linotype" w:eastAsia="Calibri" w:hAnsi="Palatino Linotype" w:cs="Tahoma"/>
          <w:b/>
          <w:bCs/>
          <w:i/>
          <w:sz w:val="24"/>
          <w:u w:val="single"/>
          <w:lang w:val="es-ES_tradnl" w:eastAsia="es-MX"/>
        </w:rPr>
        <w:t>ser usados, reutilizados y redistribuidos</w:t>
      </w:r>
      <w:r w:rsidRPr="00BC22C6">
        <w:rPr>
          <w:rFonts w:ascii="Palatino Linotype" w:eastAsia="Calibri" w:hAnsi="Palatino Linotype" w:cs="Tahoma"/>
          <w:bCs/>
          <w:i/>
          <w:sz w:val="24"/>
          <w:lang w:val="es-ES_tradnl" w:eastAsia="es-MX"/>
        </w:rPr>
        <w:t>, por cualquier interesado</w:t>
      </w:r>
    </w:p>
    <w:p w14:paraId="40E26C52" w14:textId="77777777" w:rsidR="00DE79F0" w:rsidRPr="00BC22C6" w:rsidRDefault="00DE79F0" w:rsidP="00DE79F0">
      <w:pPr>
        <w:spacing w:after="0" w:line="360" w:lineRule="auto"/>
        <w:ind w:left="567" w:right="616"/>
        <w:jc w:val="both"/>
        <w:rPr>
          <w:rFonts w:ascii="Palatino Linotype" w:eastAsia="Calibri" w:hAnsi="Palatino Linotype" w:cs="Tahoma"/>
          <w:bCs/>
          <w:i/>
          <w:sz w:val="24"/>
          <w:lang w:val="es-ES_tradnl" w:eastAsia="es-MX"/>
        </w:rPr>
      </w:pPr>
      <w:r w:rsidRPr="00BC22C6">
        <w:rPr>
          <w:rFonts w:ascii="Palatino Linotype" w:eastAsia="Calibri" w:hAnsi="Palatino Linotype" w:cs="Tahoma"/>
          <w:bCs/>
          <w:i/>
          <w:sz w:val="24"/>
          <w:lang w:val="es-ES_tradnl" w:eastAsia="es-MX"/>
        </w:rPr>
        <w:lastRenderedPageBreak/>
        <w:t>VI al VIII…</w:t>
      </w:r>
    </w:p>
    <w:p w14:paraId="49624DF2" w14:textId="77777777" w:rsidR="00DE79F0" w:rsidRPr="00BC22C6" w:rsidRDefault="00DE79F0" w:rsidP="00DE79F0">
      <w:pPr>
        <w:spacing w:after="0" w:line="360" w:lineRule="auto"/>
        <w:ind w:left="567" w:right="616"/>
        <w:jc w:val="both"/>
        <w:rPr>
          <w:rFonts w:ascii="Palatino Linotype" w:eastAsia="Calibri" w:hAnsi="Palatino Linotype" w:cs="Tahoma"/>
          <w:bCs/>
          <w:i/>
          <w:sz w:val="24"/>
          <w:lang w:val="es-ES_tradnl" w:eastAsia="es-MX"/>
        </w:rPr>
      </w:pPr>
      <w:r w:rsidRPr="00BC22C6">
        <w:rPr>
          <w:rFonts w:ascii="Palatino Linotype" w:eastAsia="Calibri" w:hAnsi="Palatino Linotype" w:cs="Tahoma"/>
          <w:b/>
          <w:bCs/>
          <w:i/>
          <w:sz w:val="24"/>
          <w:lang w:val="es-ES_tradnl" w:eastAsia="es-MX"/>
        </w:rPr>
        <w:t>IX. Formato Abierto:</w:t>
      </w:r>
      <w:r w:rsidRPr="00BC22C6">
        <w:rPr>
          <w:rFonts w:ascii="Palatino Linotype" w:eastAsia="Calibri" w:hAnsi="Palatino Linotype" w:cs="Tahoma"/>
          <w:bCs/>
          <w:i/>
          <w:sz w:val="24"/>
          <w:lang w:val="es-ES_tradnl" w:eastAsia="es-MX"/>
        </w:rPr>
        <w:t xml:space="preserve"> el conjunto de características técnicas y de presentación que corresponden a la estructura lógica usada para almacenar datos en un archivo digital, cuyas especificaciones técnicas están disponibles públicamente, </w:t>
      </w:r>
      <w:r w:rsidRPr="00BC22C6">
        <w:rPr>
          <w:rFonts w:ascii="Palatino Linotype" w:eastAsia="Calibri" w:hAnsi="Palatino Linotype" w:cs="Tahoma"/>
          <w:b/>
          <w:bCs/>
          <w:i/>
          <w:sz w:val="24"/>
          <w:u w:val="single"/>
          <w:lang w:val="es-ES_tradnl" w:eastAsia="es-MX"/>
        </w:rPr>
        <w:t>que no suponen una dificultad de acceso y que su aplicación y reproducción no estén condicionadas a contraprestación alguna</w:t>
      </w:r>
      <w:r w:rsidRPr="00BC22C6">
        <w:rPr>
          <w:rFonts w:ascii="Palatino Linotype" w:eastAsia="Calibri" w:hAnsi="Palatino Linotype" w:cs="Tahoma"/>
          <w:bCs/>
          <w:i/>
          <w:sz w:val="24"/>
          <w:lang w:val="es-ES_tradnl" w:eastAsia="es-MX"/>
        </w:rPr>
        <w:t>;</w:t>
      </w:r>
    </w:p>
    <w:p w14:paraId="5B5513AE" w14:textId="77777777" w:rsidR="00DE79F0" w:rsidRPr="00BC22C6" w:rsidRDefault="00DE79F0" w:rsidP="00DE79F0">
      <w:pPr>
        <w:spacing w:after="0" w:line="360" w:lineRule="auto"/>
        <w:ind w:left="567" w:right="616"/>
        <w:jc w:val="both"/>
        <w:rPr>
          <w:rFonts w:ascii="Palatino Linotype" w:eastAsia="Calibri" w:hAnsi="Palatino Linotype" w:cs="Tahoma"/>
          <w:bCs/>
          <w:i/>
          <w:sz w:val="24"/>
          <w:lang w:val="es-ES_tradnl" w:eastAsia="es-MX"/>
        </w:rPr>
      </w:pPr>
      <w:r w:rsidRPr="00BC22C6">
        <w:rPr>
          <w:rFonts w:ascii="Palatino Linotype" w:eastAsia="Calibri" w:hAnsi="Palatino Linotype" w:cs="Tahoma"/>
          <w:bCs/>
          <w:i/>
          <w:sz w:val="24"/>
          <w:lang w:val="es-ES_tradnl" w:eastAsia="es-MX"/>
        </w:rPr>
        <w:t>X al XII…</w:t>
      </w:r>
    </w:p>
    <w:p w14:paraId="69E0E116" w14:textId="77777777" w:rsidR="00DE79F0" w:rsidRPr="00BC22C6" w:rsidRDefault="00DE79F0" w:rsidP="00DE79F0">
      <w:pPr>
        <w:spacing w:after="0" w:line="360" w:lineRule="auto"/>
        <w:ind w:left="567"/>
        <w:jc w:val="both"/>
        <w:rPr>
          <w:rFonts w:ascii="Palatino Linotype" w:eastAsia="Calibri" w:hAnsi="Palatino Linotype" w:cs="Tahoma"/>
          <w:bCs/>
          <w:sz w:val="24"/>
          <w:lang w:val="es-ES_tradnl" w:eastAsia="es-MX"/>
        </w:rPr>
      </w:pPr>
    </w:p>
    <w:p w14:paraId="7327F1E4" w14:textId="77777777" w:rsidR="00DE79F0" w:rsidRPr="00BC22C6" w:rsidRDefault="00DE79F0" w:rsidP="00DE79F0">
      <w:pPr>
        <w:spacing w:after="0" w:line="360" w:lineRule="auto"/>
        <w:jc w:val="both"/>
        <w:rPr>
          <w:rFonts w:ascii="Palatino Linotype" w:eastAsia="Calibri" w:hAnsi="Palatino Linotype" w:cs="Tahoma"/>
          <w:bCs/>
          <w:sz w:val="24"/>
          <w:lang w:val="es-ES_tradnl" w:eastAsia="es-MX"/>
        </w:rPr>
      </w:pPr>
      <w:r w:rsidRPr="00BC22C6">
        <w:rPr>
          <w:rFonts w:ascii="Palatino Linotype" w:eastAsia="Calibri" w:hAnsi="Palatino Linotype" w:cs="Tahoma"/>
          <w:bCs/>
          <w:sz w:val="24"/>
          <w:lang w:val="es-ES_tradnl" w:eastAsia="es-MX"/>
        </w:rPr>
        <w:t>Lo anterior, se robustece con lo dispuesto por la Ley de Transparencia y Acceso a la Información Pública del Estado de México y Municipios; la cual establece en su artículo 3°, fracción VIII, lo siguiente:</w:t>
      </w:r>
    </w:p>
    <w:p w14:paraId="5E779D0E" w14:textId="77777777" w:rsidR="00DE79F0" w:rsidRPr="00BC22C6" w:rsidRDefault="00DE79F0" w:rsidP="00DE79F0">
      <w:pPr>
        <w:spacing w:after="0" w:line="360" w:lineRule="auto"/>
        <w:jc w:val="both"/>
        <w:rPr>
          <w:rFonts w:ascii="Palatino Linotype" w:eastAsia="Calibri" w:hAnsi="Palatino Linotype" w:cs="Tahoma"/>
          <w:bCs/>
          <w:sz w:val="24"/>
          <w:lang w:val="es-ES_tradnl" w:eastAsia="es-MX"/>
        </w:rPr>
      </w:pPr>
    </w:p>
    <w:p w14:paraId="2DD10B36" w14:textId="77777777" w:rsidR="00DE79F0" w:rsidRPr="00BC22C6" w:rsidRDefault="00DE79F0" w:rsidP="00DE79F0">
      <w:pPr>
        <w:spacing w:after="0" w:line="360" w:lineRule="auto"/>
        <w:ind w:left="567" w:right="616"/>
        <w:jc w:val="both"/>
        <w:rPr>
          <w:rFonts w:ascii="Palatino Linotype" w:eastAsia="Calibri" w:hAnsi="Palatino Linotype" w:cs="Calibri"/>
          <w:b/>
          <w:i/>
          <w:sz w:val="24"/>
          <w:lang w:val="es-ES_tradnl" w:eastAsia="es-MX"/>
        </w:rPr>
      </w:pPr>
      <w:r w:rsidRPr="00BC22C6">
        <w:rPr>
          <w:rFonts w:ascii="Palatino Linotype" w:eastAsia="Calibri" w:hAnsi="Palatino Linotype" w:cs="Calibri"/>
          <w:b/>
          <w:i/>
          <w:sz w:val="24"/>
          <w:lang w:val="es-ES_tradnl" w:eastAsia="es-MX"/>
        </w:rPr>
        <w:t>Artículo 3. Para los efectos de la presente Ley se entenderá por:</w:t>
      </w:r>
    </w:p>
    <w:p w14:paraId="47A7EA63"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i/>
          <w:sz w:val="24"/>
          <w:lang w:val="es-ES_tradnl" w:eastAsia="es-MX"/>
        </w:rPr>
        <w:t>I al VII…</w:t>
      </w:r>
    </w:p>
    <w:p w14:paraId="0FD7B4A8" w14:textId="77777777" w:rsidR="00DE79F0" w:rsidRPr="00BC22C6" w:rsidRDefault="00DE79F0" w:rsidP="00DE79F0">
      <w:pPr>
        <w:spacing w:after="0" w:line="360" w:lineRule="auto"/>
        <w:ind w:left="567" w:right="616"/>
        <w:jc w:val="both"/>
        <w:rPr>
          <w:rFonts w:ascii="Palatino Linotype" w:eastAsia="Calibri" w:hAnsi="Palatino Linotype" w:cs="Tahoma"/>
          <w:bCs/>
          <w:i/>
          <w:sz w:val="24"/>
          <w:lang w:val="es-ES_tradnl" w:eastAsia="es-MX"/>
        </w:rPr>
      </w:pPr>
      <w:r w:rsidRPr="00BC22C6">
        <w:rPr>
          <w:rFonts w:ascii="Palatino Linotype" w:eastAsia="Calibri" w:hAnsi="Palatino Linotype" w:cs="Calibri"/>
          <w:b/>
          <w:i/>
          <w:sz w:val="24"/>
          <w:lang w:val="es-ES_tradnl" w:eastAsia="es-MX"/>
        </w:rPr>
        <w:t>VIII. Datos abiertos</w:t>
      </w:r>
      <w:r w:rsidRPr="00BC22C6">
        <w:rPr>
          <w:rFonts w:ascii="Palatino Linotype" w:eastAsia="Calibri" w:hAnsi="Palatino Linotype" w:cs="Calibri"/>
          <w:i/>
          <w:sz w:val="24"/>
          <w:lang w:val="es-ES_tradnl" w:eastAsia="es-MX"/>
        </w:rPr>
        <w:t xml:space="preserve">: Los datos digitales de carácter público </w:t>
      </w:r>
      <w:r w:rsidRPr="00BC22C6">
        <w:rPr>
          <w:rFonts w:ascii="Palatino Linotype" w:eastAsia="Calibri" w:hAnsi="Palatino Linotype" w:cs="Calibri"/>
          <w:b/>
          <w:i/>
          <w:sz w:val="24"/>
          <w:lang w:val="es-ES_tradnl" w:eastAsia="es-MX"/>
        </w:rPr>
        <w:t>que son accesibles</w:t>
      </w:r>
      <w:r w:rsidRPr="00BC22C6">
        <w:rPr>
          <w:rFonts w:ascii="Palatino Linotype" w:eastAsia="Calibri" w:hAnsi="Palatino Linotype" w:cs="Calibri"/>
          <w:i/>
          <w:sz w:val="24"/>
          <w:lang w:val="es-ES_tradnl" w:eastAsia="es-MX"/>
        </w:rPr>
        <w:t xml:space="preserve"> en línea </w:t>
      </w:r>
      <w:r w:rsidRPr="00BC22C6">
        <w:rPr>
          <w:rFonts w:ascii="Palatino Linotype" w:eastAsia="Calibri" w:hAnsi="Palatino Linotype" w:cs="Calibri"/>
          <w:b/>
          <w:i/>
          <w:sz w:val="24"/>
          <w:lang w:val="es-ES_tradnl" w:eastAsia="es-MX"/>
        </w:rPr>
        <w:t xml:space="preserve">que pueden </w:t>
      </w:r>
      <w:r w:rsidRPr="00BC22C6">
        <w:rPr>
          <w:rFonts w:ascii="Palatino Linotype" w:eastAsia="Calibri" w:hAnsi="Palatino Linotype" w:cs="Calibri"/>
          <w:b/>
          <w:i/>
          <w:sz w:val="24"/>
          <w:u w:val="single"/>
          <w:lang w:val="es-ES_tradnl" w:eastAsia="es-MX"/>
        </w:rPr>
        <w:t>ser usados, reutilizados y redistribuidos</w:t>
      </w:r>
      <w:r w:rsidRPr="00BC22C6">
        <w:rPr>
          <w:rFonts w:ascii="Palatino Linotype" w:eastAsia="Calibri" w:hAnsi="Palatino Linotype" w:cs="Calibri"/>
          <w:i/>
          <w:sz w:val="24"/>
          <w:lang w:val="es-ES_tradnl" w:eastAsia="es-MX"/>
        </w:rPr>
        <w:t xml:space="preserve"> por cualquier interesado y que tienen las siguientes características:</w:t>
      </w:r>
    </w:p>
    <w:p w14:paraId="613A3897"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 xml:space="preserve">a) Accesibles: </w:t>
      </w:r>
      <w:r w:rsidRPr="00BC22C6">
        <w:rPr>
          <w:rFonts w:ascii="Palatino Linotype" w:eastAsia="Calibri" w:hAnsi="Palatino Linotype" w:cs="Calibri"/>
          <w:i/>
          <w:sz w:val="24"/>
          <w:lang w:val="es-ES_tradnl" w:eastAsia="es-MX"/>
        </w:rPr>
        <w:t>Los datos están disponibles para la gama más amplia de usuarios, para cualquier propósito;</w:t>
      </w:r>
    </w:p>
    <w:p w14:paraId="1199F577"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b) Integrales</w:t>
      </w:r>
      <w:r w:rsidRPr="00BC22C6">
        <w:rPr>
          <w:rFonts w:ascii="Palatino Linotype" w:eastAsia="Calibri" w:hAnsi="Palatino Linotype" w:cs="Calibri"/>
          <w:i/>
          <w:sz w:val="24"/>
          <w:lang w:val="es-ES_tradnl" w:eastAsia="es-MX"/>
        </w:rPr>
        <w:t>: Contienen el tema que describen a detalle y con los metadatos necesarios;</w:t>
      </w:r>
    </w:p>
    <w:p w14:paraId="5A6A8C54"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c) Gratuitos</w:t>
      </w:r>
      <w:r w:rsidRPr="00BC22C6">
        <w:rPr>
          <w:rFonts w:ascii="Palatino Linotype" w:eastAsia="Calibri" w:hAnsi="Palatino Linotype" w:cs="Calibri"/>
          <w:i/>
          <w:sz w:val="24"/>
          <w:lang w:val="es-ES_tradnl" w:eastAsia="es-MX"/>
        </w:rPr>
        <w:t xml:space="preserve">: Se obtienen sin entregar a cambio contraprestación alguna; </w:t>
      </w:r>
    </w:p>
    <w:p w14:paraId="449651E6"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d) No discriminatorios:</w:t>
      </w:r>
      <w:r w:rsidRPr="00BC22C6">
        <w:rPr>
          <w:rFonts w:ascii="Palatino Linotype" w:eastAsia="Calibri" w:hAnsi="Palatino Linotype" w:cs="Calibri"/>
          <w:i/>
          <w:sz w:val="24"/>
          <w:lang w:val="es-ES_tradnl" w:eastAsia="es-MX"/>
        </w:rPr>
        <w:t xml:space="preserve"> Los datos están disponibles para cualquier persona, sin necesidad de registro; </w:t>
      </w:r>
    </w:p>
    <w:p w14:paraId="55D0C729"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lastRenderedPageBreak/>
        <w:t>e) Oportunos</w:t>
      </w:r>
      <w:r w:rsidRPr="00BC22C6">
        <w:rPr>
          <w:rFonts w:ascii="Palatino Linotype" w:eastAsia="Calibri" w:hAnsi="Palatino Linotype" w:cs="Calibri"/>
          <w:i/>
          <w:sz w:val="24"/>
          <w:lang w:val="es-ES_tradnl" w:eastAsia="es-MX"/>
        </w:rPr>
        <w:t xml:space="preserve">: Son actualizados, periódicamente, conforme se generen; </w:t>
      </w:r>
    </w:p>
    <w:p w14:paraId="45754B3B"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f) Permanentes</w:t>
      </w:r>
      <w:r w:rsidRPr="00BC22C6">
        <w:rPr>
          <w:rFonts w:ascii="Palatino Linotype" w:eastAsia="Calibri" w:hAnsi="Palatino Linotype" w:cs="Calibri"/>
          <w:i/>
          <w:sz w:val="24"/>
          <w:lang w:val="es-ES_tradnl" w:eastAsia="es-MX"/>
        </w:rPr>
        <w:t xml:space="preserve">: Se conservan en el tiempo, para lo cual, las versiones históricas relevantes para uso público se mantendrán disponibles con identificadores adecuados al efecto; </w:t>
      </w:r>
    </w:p>
    <w:p w14:paraId="3FD40062"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g) Primarios</w:t>
      </w:r>
      <w:r w:rsidRPr="00BC22C6">
        <w:rPr>
          <w:rFonts w:ascii="Palatino Linotype" w:eastAsia="Calibri" w:hAnsi="Palatino Linotype" w:cs="Calibri"/>
          <w:i/>
          <w:sz w:val="24"/>
          <w:lang w:val="es-ES_tradnl" w:eastAsia="es-MX"/>
        </w:rPr>
        <w:t xml:space="preserve">: Provienen de la fuente de origen con el máximo nivel de desagregación posible; </w:t>
      </w:r>
    </w:p>
    <w:p w14:paraId="431F834C"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h) Legibles por máquinas</w:t>
      </w:r>
      <w:r w:rsidRPr="00BC22C6">
        <w:rPr>
          <w:rFonts w:ascii="Palatino Linotype" w:eastAsia="Calibri" w:hAnsi="Palatino Linotype" w:cs="Calibri"/>
          <w:i/>
          <w:sz w:val="24"/>
          <w:lang w:val="es-ES_tradnl" w:eastAsia="es-MX"/>
        </w:rPr>
        <w:t xml:space="preserve">: Deberán estar estructurados, total o parcialmente, para ser procesados e interpretados por equipos electrónicos de manera automática; </w:t>
      </w:r>
    </w:p>
    <w:p w14:paraId="2AFCD054" w14:textId="77777777" w:rsidR="00DE79F0" w:rsidRPr="00BC22C6" w:rsidRDefault="00DE79F0" w:rsidP="00DE79F0">
      <w:pPr>
        <w:spacing w:after="0" w:line="360" w:lineRule="auto"/>
        <w:ind w:left="567" w:right="616"/>
        <w:jc w:val="both"/>
        <w:rPr>
          <w:rFonts w:ascii="Palatino Linotype" w:eastAsia="Calibri" w:hAnsi="Palatino Linotype" w:cs="Calibri"/>
          <w:b/>
          <w:i/>
          <w:sz w:val="24"/>
          <w:lang w:val="es-ES_tradnl" w:eastAsia="es-MX"/>
        </w:rPr>
      </w:pPr>
      <w:r w:rsidRPr="00BC22C6">
        <w:rPr>
          <w:rFonts w:ascii="Palatino Linotype" w:eastAsia="Calibri" w:hAnsi="Palatino Linotype" w:cs="Calibri"/>
          <w:b/>
          <w:i/>
          <w:sz w:val="24"/>
          <w:lang w:val="es-ES_tradnl" w:eastAsia="es-MX"/>
        </w:rPr>
        <w:t>i) En formatos abiertos</w:t>
      </w:r>
      <w:r w:rsidRPr="00BC22C6">
        <w:rPr>
          <w:rFonts w:ascii="Palatino Linotype" w:eastAsia="Calibri" w:hAnsi="Palatino Linotype" w:cs="Calibri"/>
          <w:i/>
          <w:sz w:val="24"/>
          <w:lang w:val="es-ES_tradnl" w:eastAsia="es-MX"/>
        </w:rPr>
        <w:t>: Los datos estarán disponibles c</w:t>
      </w:r>
      <w:r w:rsidRPr="00BC22C6">
        <w:rPr>
          <w:rFonts w:ascii="Palatino Linotype" w:eastAsia="Calibri" w:hAnsi="Palatino Linotype" w:cs="Calibri"/>
          <w:b/>
          <w:i/>
          <w:sz w:val="24"/>
          <w:lang w:val="es-ES_tradnl" w:eastAsia="es-MX"/>
        </w:rPr>
        <w:t xml:space="preserve">on el conjunto de características técnicas y de presentación </w:t>
      </w:r>
      <w:r w:rsidRPr="00BC22C6">
        <w:rPr>
          <w:rFonts w:ascii="Palatino Linotype" w:eastAsia="Calibri" w:hAnsi="Palatino Linotype" w:cs="Calibri"/>
          <w:i/>
          <w:sz w:val="24"/>
          <w:lang w:val="es-ES_tradnl" w:eastAsia="es-MX"/>
        </w:rPr>
        <w:t xml:space="preserve">que corresponden a la estructura lógica usada para almacenar datos en un archivo digital, </w:t>
      </w:r>
      <w:r w:rsidRPr="00BC22C6">
        <w:rPr>
          <w:rFonts w:ascii="Palatino Linotype" w:eastAsia="Calibri" w:hAnsi="Palatino Linotype" w:cs="Calibri"/>
          <w:b/>
          <w:i/>
          <w:sz w:val="24"/>
          <w:lang w:val="es-ES_tradnl" w:eastAsia="es-MX"/>
        </w:rPr>
        <w:t>cuyas especificaciones técnicas están disponibles públicamente</w:t>
      </w:r>
      <w:r w:rsidRPr="00BC22C6">
        <w:rPr>
          <w:rFonts w:ascii="Palatino Linotype" w:eastAsia="Calibri" w:hAnsi="Palatino Linotype" w:cs="Calibri"/>
          <w:i/>
          <w:sz w:val="24"/>
          <w:lang w:val="es-ES_tradnl" w:eastAsia="es-MX"/>
        </w:rPr>
        <w:t xml:space="preserve">, que </w:t>
      </w:r>
      <w:r w:rsidRPr="00BC22C6">
        <w:rPr>
          <w:rFonts w:ascii="Palatino Linotype" w:eastAsia="Calibri" w:hAnsi="Palatino Linotype" w:cs="Calibri"/>
          <w:b/>
          <w:i/>
          <w:sz w:val="24"/>
          <w:lang w:val="es-ES_tradnl" w:eastAsia="es-MX"/>
        </w:rPr>
        <w:t xml:space="preserve">no suponen una dificultad de acceso y </w:t>
      </w:r>
      <w:r w:rsidRPr="00BC22C6">
        <w:rPr>
          <w:rFonts w:ascii="Palatino Linotype" w:eastAsia="Calibri" w:hAnsi="Palatino Linotype" w:cs="Calibri"/>
          <w:b/>
          <w:i/>
          <w:sz w:val="24"/>
          <w:u w:val="single"/>
          <w:lang w:val="es-ES_tradnl" w:eastAsia="es-MX"/>
        </w:rPr>
        <w:t>que su aplicación y reproducción no estén condicionadas</w:t>
      </w:r>
      <w:r w:rsidRPr="00BC22C6">
        <w:rPr>
          <w:rFonts w:ascii="Palatino Linotype" w:eastAsia="Calibri" w:hAnsi="Palatino Linotype" w:cs="Calibri"/>
          <w:b/>
          <w:i/>
          <w:sz w:val="24"/>
          <w:lang w:val="es-ES_tradnl" w:eastAsia="es-MX"/>
        </w:rPr>
        <w:t xml:space="preserve"> a contraprestación alguna; y </w:t>
      </w:r>
    </w:p>
    <w:p w14:paraId="3FD0F890"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b/>
          <w:i/>
          <w:sz w:val="24"/>
          <w:lang w:val="es-ES_tradnl" w:eastAsia="es-MX"/>
        </w:rPr>
        <w:t>j) De libre uso:</w:t>
      </w:r>
      <w:r w:rsidRPr="00BC22C6">
        <w:rPr>
          <w:rFonts w:ascii="Palatino Linotype" w:eastAsia="Calibri" w:hAnsi="Palatino Linotype" w:cs="Calibri"/>
          <w:i/>
          <w:sz w:val="24"/>
          <w:lang w:val="es-ES_tradnl" w:eastAsia="es-MX"/>
        </w:rPr>
        <w:t xml:space="preserve"> Citan la fuente de origen como único requerimiento para ser utilizados libremente.</w:t>
      </w:r>
    </w:p>
    <w:p w14:paraId="4EDC822E" w14:textId="77777777" w:rsidR="00DE79F0" w:rsidRPr="00BC22C6" w:rsidRDefault="00DE79F0" w:rsidP="00DE79F0">
      <w:pPr>
        <w:spacing w:after="0" w:line="360" w:lineRule="auto"/>
        <w:ind w:left="567" w:right="616"/>
        <w:jc w:val="both"/>
        <w:rPr>
          <w:rFonts w:ascii="Palatino Linotype" w:eastAsia="Calibri" w:hAnsi="Palatino Linotype" w:cs="Calibri"/>
          <w:i/>
          <w:sz w:val="24"/>
          <w:lang w:val="es-ES_tradnl" w:eastAsia="es-MX"/>
        </w:rPr>
      </w:pPr>
      <w:r w:rsidRPr="00BC22C6">
        <w:rPr>
          <w:rFonts w:ascii="Palatino Linotype" w:eastAsia="Calibri" w:hAnsi="Palatino Linotype" w:cs="Calibri"/>
          <w:i/>
          <w:sz w:val="24"/>
          <w:lang w:val="es-ES_tradnl" w:eastAsia="es-MX"/>
        </w:rPr>
        <w:t>IX al XLV…</w:t>
      </w:r>
    </w:p>
    <w:p w14:paraId="64343173" w14:textId="5D6AEEFB" w:rsidR="00625E6D" w:rsidRPr="00BC22C6" w:rsidRDefault="00625E6D" w:rsidP="00625E6D">
      <w:pPr>
        <w:spacing w:line="360" w:lineRule="auto"/>
        <w:contextualSpacing/>
        <w:jc w:val="both"/>
        <w:rPr>
          <w:rFonts w:ascii="Palatino Linotype" w:hAnsi="Palatino Linotype"/>
          <w:iCs/>
          <w:sz w:val="24"/>
          <w:szCs w:val="24"/>
        </w:rPr>
      </w:pPr>
    </w:p>
    <w:p w14:paraId="69008F36" w14:textId="720915A9" w:rsidR="00DE79F0" w:rsidRPr="00BC22C6" w:rsidRDefault="00625E6D" w:rsidP="00625E6D">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De lo anterior cabe </w:t>
      </w:r>
      <w:r w:rsidR="00DE79F0" w:rsidRPr="00BC22C6">
        <w:rPr>
          <w:rFonts w:ascii="Palatino Linotype" w:hAnsi="Palatino Linotype"/>
          <w:iCs/>
          <w:sz w:val="24"/>
          <w:szCs w:val="24"/>
        </w:rPr>
        <w:t xml:space="preserve">señalar que lo expuesto por el Sujeto Obligado, no satisface </w:t>
      </w:r>
      <w:r w:rsidR="00A521A3" w:rsidRPr="00BC22C6">
        <w:rPr>
          <w:rFonts w:ascii="Palatino Linotype" w:hAnsi="Palatino Linotype"/>
          <w:iCs/>
          <w:sz w:val="24"/>
          <w:szCs w:val="24"/>
        </w:rPr>
        <w:t>ninguno</w:t>
      </w:r>
      <w:r w:rsidR="00DE79F0" w:rsidRPr="00BC22C6">
        <w:rPr>
          <w:rFonts w:ascii="Palatino Linotype" w:hAnsi="Palatino Linotype"/>
          <w:iCs/>
          <w:sz w:val="24"/>
          <w:szCs w:val="24"/>
        </w:rPr>
        <w:t xml:space="preserve"> de los puntos de información solicitada.</w:t>
      </w:r>
    </w:p>
    <w:p w14:paraId="772725ED" w14:textId="77777777" w:rsidR="007C1B8F" w:rsidRPr="00BC22C6" w:rsidRDefault="007C1B8F" w:rsidP="00625E6D">
      <w:pPr>
        <w:spacing w:line="360" w:lineRule="auto"/>
        <w:contextualSpacing/>
        <w:jc w:val="both"/>
        <w:rPr>
          <w:rFonts w:ascii="Palatino Linotype" w:hAnsi="Palatino Linotype"/>
          <w:iCs/>
          <w:sz w:val="24"/>
          <w:szCs w:val="24"/>
        </w:rPr>
      </w:pPr>
    </w:p>
    <w:p w14:paraId="40B2710E" w14:textId="73A33FDC" w:rsidR="00521109" w:rsidRPr="00BC22C6" w:rsidRDefault="004E647A" w:rsidP="007C1B8F">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 </w:t>
      </w:r>
      <w:r w:rsidR="007C1B8F" w:rsidRPr="00BC22C6">
        <w:rPr>
          <w:rFonts w:ascii="Palatino Linotype" w:hAnsi="Palatino Linotype"/>
          <w:iCs/>
          <w:sz w:val="24"/>
          <w:szCs w:val="24"/>
        </w:rPr>
        <w:t xml:space="preserve">Acto seguido se enuncia que la </w:t>
      </w:r>
      <w:r w:rsidR="00083C47" w:rsidRPr="00BC22C6">
        <w:rPr>
          <w:rFonts w:ascii="Palatino Linotype" w:hAnsi="Palatino Linotype"/>
          <w:iCs/>
          <w:sz w:val="24"/>
          <w:szCs w:val="24"/>
        </w:rPr>
        <w:t xml:space="preserve">competencia para administrar, generar y poseer la información es de </w:t>
      </w:r>
      <w:r w:rsidR="00FD5A12" w:rsidRPr="00BC22C6">
        <w:rPr>
          <w:rFonts w:ascii="Palatino Linotype" w:hAnsi="Palatino Linotype"/>
          <w:iCs/>
          <w:sz w:val="24"/>
          <w:szCs w:val="24"/>
        </w:rPr>
        <w:t>la Dirección de Turismo y Cultura</w:t>
      </w:r>
      <w:r w:rsidR="00156B5A" w:rsidRPr="00BC22C6">
        <w:rPr>
          <w:rFonts w:ascii="Palatino Linotype" w:hAnsi="Palatino Linotype"/>
          <w:iCs/>
          <w:sz w:val="24"/>
          <w:szCs w:val="24"/>
        </w:rPr>
        <w:t xml:space="preserve">, y la </w:t>
      </w:r>
      <w:r w:rsidR="00EA24E6" w:rsidRPr="00BC22C6">
        <w:rPr>
          <w:rFonts w:ascii="Palatino Linotype" w:hAnsi="Palatino Linotype"/>
          <w:iCs/>
          <w:sz w:val="24"/>
          <w:szCs w:val="24"/>
        </w:rPr>
        <w:t>Dirección de Desarrollo y Fomento Económico</w:t>
      </w:r>
      <w:r w:rsidR="00156B5A" w:rsidRPr="00BC22C6">
        <w:rPr>
          <w:rFonts w:ascii="Palatino Linotype" w:hAnsi="Palatino Linotype"/>
          <w:iCs/>
          <w:sz w:val="24"/>
          <w:szCs w:val="24"/>
        </w:rPr>
        <w:t>,</w:t>
      </w:r>
      <w:r w:rsidR="00EA24E6" w:rsidRPr="00BC22C6">
        <w:rPr>
          <w:rFonts w:ascii="Palatino Linotype" w:hAnsi="Palatino Linotype"/>
          <w:iCs/>
          <w:sz w:val="24"/>
          <w:szCs w:val="24"/>
        </w:rPr>
        <w:t xml:space="preserve"> </w:t>
      </w:r>
      <w:r w:rsidR="00156B5A" w:rsidRPr="00BC22C6">
        <w:rPr>
          <w:rFonts w:ascii="Palatino Linotype" w:hAnsi="Palatino Linotype"/>
          <w:iCs/>
          <w:sz w:val="24"/>
          <w:szCs w:val="24"/>
        </w:rPr>
        <w:t>esta primera de las mencionadas con</w:t>
      </w:r>
      <w:r w:rsidR="00FD5A12" w:rsidRPr="00BC22C6">
        <w:rPr>
          <w:rFonts w:ascii="Palatino Linotype" w:hAnsi="Palatino Linotype"/>
          <w:iCs/>
          <w:sz w:val="24"/>
          <w:szCs w:val="24"/>
        </w:rPr>
        <w:t xml:space="preserve"> atribuciones y facultades </w:t>
      </w:r>
      <w:r w:rsidR="00FD5A12" w:rsidRPr="00BC22C6">
        <w:rPr>
          <w:rFonts w:ascii="Palatino Linotype" w:hAnsi="Palatino Linotype"/>
          <w:iCs/>
          <w:sz w:val="24"/>
          <w:szCs w:val="24"/>
        </w:rPr>
        <w:lastRenderedPageBreak/>
        <w:t xml:space="preserve">para </w:t>
      </w:r>
      <w:r w:rsidR="00521109" w:rsidRPr="00BC22C6">
        <w:rPr>
          <w:rFonts w:ascii="Palatino Linotype" w:hAnsi="Palatino Linotype"/>
          <w:iCs/>
          <w:sz w:val="24"/>
          <w:szCs w:val="24"/>
        </w:rPr>
        <w:t>promover y plantear las acciones para la ejecución de las actividades culturales y artísticas en beneficio de los habitantes.</w:t>
      </w:r>
    </w:p>
    <w:p w14:paraId="4AD7E79E" w14:textId="64D646F1" w:rsidR="00521109" w:rsidRPr="00BC22C6" w:rsidRDefault="00521109" w:rsidP="007C1B8F">
      <w:pPr>
        <w:spacing w:line="360" w:lineRule="auto"/>
        <w:contextualSpacing/>
        <w:jc w:val="both"/>
        <w:rPr>
          <w:rFonts w:ascii="Palatino Linotype" w:hAnsi="Palatino Linotype"/>
          <w:b/>
          <w:bCs/>
          <w:i/>
          <w:sz w:val="24"/>
          <w:szCs w:val="24"/>
        </w:rPr>
      </w:pPr>
      <w:r w:rsidRPr="00BC22C6">
        <w:rPr>
          <w:rFonts w:ascii="Palatino Linotype" w:hAnsi="Palatino Linotype"/>
          <w:b/>
          <w:bCs/>
          <w:i/>
          <w:sz w:val="24"/>
          <w:szCs w:val="24"/>
        </w:rPr>
        <w:t>Del Bando Municipal 2025</w:t>
      </w:r>
    </w:p>
    <w:p w14:paraId="45284489" w14:textId="390BD17C" w:rsidR="00093C34" w:rsidRPr="00BC22C6" w:rsidRDefault="00521109" w:rsidP="00093C34">
      <w:pPr>
        <w:spacing w:line="276" w:lineRule="auto"/>
        <w:ind w:left="851" w:right="425"/>
        <w:contextualSpacing/>
        <w:jc w:val="center"/>
        <w:rPr>
          <w:rFonts w:ascii="Palatino Linotype" w:hAnsi="Palatino Linotype"/>
          <w:b/>
          <w:bCs/>
          <w:i/>
        </w:rPr>
      </w:pPr>
      <w:r w:rsidRPr="00BC22C6">
        <w:rPr>
          <w:rFonts w:ascii="Palatino Linotype" w:hAnsi="Palatino Linotype"/>
          <w:b/>
          <w:bCs/>
          <w:i/>
        </w:rPr>
        <w:t>CAPÍTULO I</w:t>
      </w:r>
    </w:p>
    <w:p w14:paraId="2AE6B117" w14:textId="7E000BFE" w:rsidR="00093C34" w:rsidRPr="00BC22C6" w:rsidRDefault="00521109" w:rsidP="00093C34">
      <w:pPr>
        <w:spacing w:line="276" w:lineRule="auto"/>
        <w:ind w:left="851" w:right="425"/>
        <w:contextualSpacing/>
        <w:jc w:val="center"/>
        <w:rPr>
          <w:rFonts w:ascii="Palatino Linotype" w:hAnsi="Palatino Linotype"/>
          <w:b/>
          <w:bCs/>
          <w:i/>
        </w:rPr>
      </w:pPr>
      <w:r w:rsidRPr="00BC22C6">
        <w:rPr>
          <w:rFonts w:ascii="Palatino Linotype" w:hAnsi="Palatino Linotype"/>
          <w:b/>
          <w:bCs/>
          <w:i/>
        </w:rPr>
        <w:t>DISPOSICIONES GENERALES</w:t>
      </w:r>
    </w:p>
    <w:p w14:paraId="06C791C7" w14:textId="77777777" w:rsidR="00093C34" w:rsidRPr="00BC22C6" w:rsidRDefault="00521109" w:rsidP="00093C34">
      <w:pPr>
        <w:spacing w:line="276" w:lineRule="auto"/>
        <w:ind w:left="851" w:right="425"/>
        <w:contextualSpacing/>
        <w:jc w:val="both"/>
        <w:rPr>
          <w:rFonts w:ascii="Palatino Linotype" w:hAnsi="Palatino Linotype"/>
          <w:i/>
        </w:rPr>
      </w:pPr>
      <w:r w:rsidRPr="00BC22C6">
        <w:rPr>
          <w:rFonts w:ascii="Palatino Linotype" w:hAnsi="Palatino Linotype"/>
          <w:b/>
          <w:bCs/>
          <w:i/>
        </w:rPr>
        <w:t>ARTÍCULO 82.-</w:t>
      </w:r>
      <w:r w:rsidRPr="00BC22C6">
        <w:rPr>
          <w:rFonts w:ascii="Palatino Linotype" w:hAnsi="Palatino Linotype"/>
          <w:i/>
        </w:rPr>
        <w:t xml:space="preserve"> El Ayuntamiento por conducto de la Dirección de Turismo y Cultura, tiene la finalidad de promover y plantear las acciones para la ejecu</w:t>
      </w:r>
      <w:r w:rsidR="00093C34" w:rsidRPr="00BC22C6">
        <w:rPr>
          <w:rFonts w:ascii="Palatino Linotype" w:hAnsi="Palatino Linotype"/>
          <w:i/>
        </w:rPr>
        <w:t xml:space="preserve">ción de las actividades culturales y artísticas, en beneficio de todos los habitantes del municipio. </w:t>
      </w:r>
    </w:p>
    <w:p w14:paraId="1F079909" w14:textId="77777777" w:rsidR="00093C34" w:rsidRPr="00BC22C6" w:rsidRDefault="00093C34" w:rsidP="00093C34">
      <w:pPr>
        <w:spacing w:line="276" w:lineRule="auto"/>
        <w:ind w:left="851" w:right="425"/>
        <w:contextualSpacing/>
        <w:jc w:val="both"/>
        <w:rPr>
          <w:rFonts w:ascii="Palatino Linotype" w:hAnsi="Palatino Linotype"/>
          <w:i/>
        </w:rPr>
      </w:pPr>
    </w:p>
    <w:p w14:paraId="5D025B4B" w14:textId="313024FC" w:rsidR="00093C34" w:rsidRPr="00BC22C6" w:rsidRDefault="00093C34" w:rsidP="00093C34">
      <w:pPr>
        <w:spacing w:line="276" w:lineRule="auto"/>
        <w:ind w:left="851" w:right="425"/>
        <w:contextualSpacing/>
        <w:jc w:val="both"/>
        <w:rPr>
          <w:rFonts w:ascii="Palatino Linotype" w:hAnsi="Palatino Linotype"/>
          <w:i/>
        </w:rPr>
      </w:pPr>
      <w:r w:rsidRPr="00BC22C6">
        <w:rPr>
          <w:rFonts w:ascii="Palatino Linotype" w:hAnsi="Palatino Linotype"/>
          <w:i/>
        </w:rPr>
        <w:t xml:space="preserve">Tendrá las siguientes atribuciones de acuerdo con las disposiciones de este Bando Municipal y demás reglamentos vigentes aplicables: </w:t>
      </w:r>
      <w:r w:rsidRPr="00BC22C6">
        <w:rPr>
          <w:rFonts w:ascii="Palatino Linotype" w:hAnsi="Palatino Linotype"/>
          <w:i/>
          <w:u w:val="single"/>
        </w:rPr>
        <w:t>Fomentar y promover actividades de lectura, educativas, ecoturísticas, culturales, artísticas, festivales y los encuentros culturales que fortalezcan el Desarrollo Integral de los habitantes del Municipio</w:t>
      </w:r>
      <w:r w:rsidRPr="00BC22C6">
        <w:rPr>
          <w:rFonts w:ascii="Palatino Linotype" w:hAnsi="Palatino Linotype"/>
          <w:i/>
        </w:rPr>
        <w:t xml:space="preserve">, a fin de continuar con </w:t>
      </w:r>
      <w:r w:rsidRPr="00BC22C6">
        <w:rPr>
          <w:rFonts w:ascii="Palatino Linotype" w:hAnsi="Palatino Linotype"/>
          <w:i/>
          <w:u w:val="single"/>
        </w:rPr>
        <w:t>la preservación de las costumbres, tradiciones y la apreciación de las diferentes expresiones artísticas</w:t>
      </w:r>
      <w:r w:rsidRPr="00BC22C6">
        <w:rPr>
          <w:rFonts w:ascii="Palatino Linotype" w:hAnsi="Palatino Linotype"/>
          <w:i/>
        </w:rPr>
        <w:t xml:space="preserve">, conservando el Patrimonio histórico, fomentando el gusto por el arte y la cultura a la ciudadanía en general de este Municipio. </w:t>
      </w:r>
    </w:p>
    <w:p w14:paraId="31765251" w14:textId="77777777" w:rsidR="00093C34" w:rsidRPr="00BC22C6" w:rsidRDefault="00093C34" w:rsidP="00093C34">
      <w:pPr>
        <w:spacing w:line="276" w:lineRule="auto"/>
        <w:ind w:left="851" w:right="425"/>
        <w:contextualSpacing/>
        <w:jc w:val="both"/>
        <w:rPr>
          <w:rFonts w:ascii="Palatino Linotype" w:hAnsi="Palatino Linotype"/>
          <w:i/>
        </w:rPr>
      </w:pPr>
    </w:p>
    <w:p w14:paraId="68557902" w14:textId="3E7534C5" w:rsidR="00093C34" w:rsidRPr="00BC22C6" w:rsidRDefault="00093C34" w:rsidP="00093C34">
      <w:pPr>
        <w:spacing w:line="276" w:lineRule="auto"/>
        <w:ind w:left="851" w:right="425"/>
        <w:contextualSpacing/>
        <w:jc w:val="both"/>
        <w:rPr>
          <w:rFonts w:ascii="Palatino Linotype" w:hAnsi="Palatino Linotype"/>
          <w:i/>
        </w:rPr>
      </w:pPr>
      <w:r w:rsidRPr="00BC22C6">
        <w:rPr>
          <w:rFonts w:ascii="Palatino Linotype" w:hAnsi="Palatino Linotype"/>
          <w:i/>
        </w:rPr>
        <w:t xml:space="preserve">La Dirección de Turismo y Cultura será responsable de </w:t>
      </w:r>
      <w:r w:rsidRPr="00BC22C6">
        <w:rPr>
          <w:rFonts w:ascii="Palatino Linotype" w:hAnsi="Palatino Linotype"/>
          <w:i/>
          <w:u w:val="single"/>
        </w:rPr>
        <w:t>realizar la difusión, promoción turística y gestión del Pueblo Mágico de Tepotzotlán</w:t>
      </w:r>
      <w:r w:rsidRPr="00BC22C6">
        <w:rPr>
          <w:rFonts w:ascii="Palatino Linotype" w:hAnsi="Palatino Linotype"/>
          <w:i/>
        </w:rPr>
        <w:t xml:space="preserve">, Estado de México. </w:t>
      </w:r>
    </w:p>
    <w:p w14:paraId="334E29B0" w14:textId="77777777" w:rsidR="00093C34" w:rsidRPr="00BC22C6" w:rsidRDefault="00093C34" w:rsidP="00093C34">
      <w:pPr>
        <w:spacing w:line="276" w:lineRule="auto"/>
        <w:ind w:left="851" w:right="425"/>
        <w:contextualSpacing/>
        <w:jc w:val="both"/>
        <w:rPr>
          <w:rFonts w:ascii="Palatino Linotype" w:hAnsi="Palatino Linotype"/>
          <w:i/>
        </w:rPr>
      </w:pPr>
    </w:p>
    <w:p w14:paraId="329F1ED1" w14:textId="32103857" w:rsidR="00625E6D" w:rsidRPr="00BC22C6" w:rsidRDefault="00093C34" w:rsidP="00093C34">
      <w:pPr>
        <w:spacing w:line="276" w:lineRule="auto"/>
        <w:ind w:left="851" w:right="425"/>
        <w:contextualSpacing/>
        <w:jc w:val="both"/>
        <w:rPr>
          <w:rFonts w:ascii="Palatino Linotype" w:hAnsi="Palatino Linotype"/>
          <w:i/>
        </w:rPr>
      </w:pPr>
      <w:r w:rsidRPr="00BC22C6">
        <w:rPr>
          <w:rFonts w:ascii="Palatino Linotype" w:hAnsi="Palatino Linotype"/>
          <w:i/>
        </w:rPr>
        <w:t>El Ayuntamiento celebrará convenios y acuerdos de coordinación en materia turística con el Gobierno Federal o Estatal, especialmente los que correspondan a la conservación del nombramiento “Tepotzotlán Pueblo Mágico”.</w:t>
      </w:r>
    </w:p>
    <w:p w14:paraId="5B9B1EFA" w14:textId="77777777" w:rsidR="00093C34" w:rsidRPr="00BC22C6" w:rsidRDefault="00093C34" w:rsidP="00093C34">
      <w:pPr>
        <w:spacing w:line="276" w:lineRule="auto"/>
        <w:ind w:left="851" w:right="425"/>
        <w:contextualSpacing/>
        <w:jc w:val="both"/>
        <w:rPr>
          <w:rFonts w:ascii="Palatino Linotype" w:hAnsi="Palatino Linotype"/>
          <w:i/>
        </w:rPr>
      </w:pPr>
    </w:p>
    <w:p w14:paraId="6E50CD4E" w14:textId="15704A21" w:rsidR="00093C34" w:rsidRPr="00BC22C6" w:rsidRDefault="00093C34" w:rsidP="00093C34">
      <w:pPr>
        <w:spacing w:line="276" w:lineRule="auto"/>
        <w:ind w:left="851" w:right="425"/>
        <w:contextualSpacing/>
        <w:jc w:val="center"/>
        <w:rPr>
          <w:rFonts w:ascii="Palatino Linotype" w:hAnsi="Palatino Linotype"/>
          <w:b/>
          <w:bCs/>
          <w:i/>
        </w:rPr>
      </w:pPr>
      <w:r w:rsidRPr="00BC22C6">
        <w:rPr>
          <w:rFonts w:ascii="Palatino Linotype" w:hAnsi="Palatino Linotype"/>
          <w:b/>
          <w:bCs/>
          <w:i/>
        </w:rPr>
        <w:t>CAPÍTULO II</w:t>
      </w:r>
    </w:p>
    <w:p w14:paraId="07AFB69A" w14:textId="0FD8A3CA" w:rsidR="00093C34" w:rsidRPr="00BC22C6" w:rsidRDefault="00093C34" w:rsidP="00093C34">
      <w:pPr>
        <w:spacing w:line="276" w:lineRule="auto"/>
        <w:ind w:left="851" w:right="425"/>
        <w:contextualSpacing/>
        <w:jc w:val="center"/>
        <w:rPr>
          <w:rFonts w:ascii="Palatino Linotype" w:hAnsi="Palatino Linotype"/>
          <w:b/>
          <w:bCs/>
          <w:i/>
        </w:rPr>
      </w:pPr>
      <w:r w:rsidRPr="00BC22C6">
        <w:rPr>
          <w:rFonts w:ascii="Palatino Linotype" w:hAnsi="Palatino Linotype"/>
          <w:b/>
          <w:bCs/>
          <w:i/>
        </w:rPr>
        <w:t>DEL SISTEMA MUNICIPAL DE INFORMACIÓN, ACTIVIDAD TURÍSTICA Y DEL REGISTRO DE SUS ACTIVIDADES</w:t>
      </w:r>
    </w:p>
    <w:p w14:paraId="2FC526B2" w14:textId="7AFCF3BB" w:rsidR="002E6EB5" w:rsidRPr="00BC22C6" w:rsidRDefault="00093C34" w:rsidP="00093C34">
      <w:pPr>
        <w:spacing w:line="276" w:lineRule="auto"/>
        <w:ind w:left="851" w:right="425"/>
        <w:contextualSpacing/>
        <w:jc w:val="both"/>
        <w:rPr>
          <w:rFonts w:ascii="Palatino Linotype" w:hAnsi="Palatino Linotype"/>
          <w:i/>
        </w:rPr>
      </w:pPr>
      <w:r w:rsidRPr="00BC22C6">
        <w:rPr>
          <w:rFonts w:ascii="Palatino Linotype" w:hAnsi="Palatino Linotype"/>
          <w:b/>
          <w:bCs/>
          <w:i/>
        </w:rPr>
        <w:t>ARTÍCULO 83.-</w:t>
      </w:r>
      <w:r w:rsidRPr="00BC22C6">
        <w:rPr>
          <w:rFonts w:ascii="Palatino Linotype" w:hAnsi="Palatino Linotype"/>
          <w:i/>
        </w:rPr>
        <w:t xml:space="preserve"> La Dirección de Turismo y Cultura será la encargada de reunir y actualizar la información necesaria para integrar el Sistema Municipal de Información y Actividad Turística, que será la fuente de información usada en el Centro de Atención Turística, y el instrumento de la Dirección de Turismo y Cultura, para reunir información estadística y determinar el crecimiento del turismo en Tepotzotlán, al reunir dicha información la Dirección de Turismo y Cultura, dará a conocer a todos los </w:t>
      </w:r>
      <w:r w:rsidRPr="00BC22C6">
        <w:rPr>
          <w:rFonts w:ascii="Palatino Linotype" w:hAnsi="Palatino Linotype"/>
          <w:i/>
        </w:rPr>
        <w:lastRenderedPageBreak/>
        <w:t>protagonistas e interesados en el turismo municipal el aviso de privacidad de la Dirección de Turismo y Cultura.</w:t>
      </w:r>
    </w:p>
    <w:p w14:paraId="3CD46615" w14:textId="77777777" w:rsidR="002E6EB5" w:rsidRPr="00BC22C6" w:rsidRDefault="002E6EB5" w:rsidP="002C2205">
      <w:pPr>
        <w:spacing w:line="360" w:lineRule="auto"/>
        <w:contextualSpacing/>
        <w:jc w:val="both"/>
        <w:rPr>
          <w:rFonts w:ascii="Palatino Linotype" w:hAnsi="Palatino Linotype"/>
          <w:iCs/>
          <w:sz w:val="24"/>
          <w:szCs w:val="24"/>
        </w:rPr>
      </w:pPr>
    </w:p>
    <w:p w14:paraId="14E86347" w14:textId="652C7773" w:rsidR="004F44E1" w:rsidRPr="00BC22C6" w:rsidRDefault="00031586"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Hilando mas fino, de manera específica se localiza el Reglamento </w:t>
      </w:r>
      <w:r w:rsidR="00E7704B" w:rsidRPr="00BC22C6">
        <w:rPr>
          <w:rFonts w:ascii="Palatino Linotype" w:hAnsi="Palatino Linotype"/>
          <w:iCs/>
          <w:sz w:val="24"/>
          <w:szCs w:val="24"/>
        </w:rPr>
        <w:t>propio</w:t>
      </w:r>
      <w:r w:rsidRPr="00BC22C6">
        <w:rPr>
          <w:rFonts w:ascii="Palatino Linotype" w:hAnsi="Palatino Linotype"/>
          <w:iCs/>
          <w:sz w:val="24"/>
          <w:szCs w:val="24"/>
        </w:rPr>
        <w:t xml:space="preserve"> del área</w:t>
      </w:r>
      <w:r w:rsidR="0064296B" w:rsidRPr="00BC22C6">
        <w:rPr>
          <w:rFonts w:ascii="Palatino Linotype" w:hAnsi="Palatino Linotype"/>
          <w:iCs/>
          <w:sz w:val="24"/>
          <w:szCs w:val="24"/>
        </w:rPr>
        <w:t xml:space="preserve">, teniendo como atribución del Director de </w:t>
      </w:r>
      <w:r w:rsidR="009D36CC" w:rsidRPr="00BC22C6">
        <w:rPr>
          <w:rFonts w:ascii="Palatino Linotype" w:hAnsi="Palatino Linotype"/>
          <w:iCs/>
          <w:sz w:val="24"/>
          <w:szCs w:val="24"/>
        </w:rPr>
        <w:t>Truismo</w:t>
      </w:r>
      <w:r w:rsidR="0064296B" w:rsidRPr="00BC22C6">
        <w:rPr>
          <w:rFonts w:ascii="Palatino Linotype" w:hAnsi="Palatino Linotype"/>
          <w:iCs/>
          <w:sz w:val="24"/>
          <w:szCs w:val="24"/>
        </w:rPr>
        <w:t xml:space="preserve"> del Sujeto Obligado, </w:t>
      </w:r>
      <w:r w:rsidR="004F44E1" w:rsidRPr="00BC22C6">
        <w:rPr>
          <w:rFonts w:ascii="Palatino Linotype" w:hAnsi="Palatino Linotype"/>
          <w:iCs/>
          <w:sz w:val="24"/>
          <w:szCs w:val="24"/>
        </w:rPr>
        <w:t>el diseño y gestión de nuevos proyectos y propuestas de consultoría</w:t>
      </w:r>
      <w:r w:rsidR="00EA410B" w:rsidRPr="00BC22C6">
        <w:rPr>
          <w:rFonts w:ascii="Palatino Linotype" w:hAnsi="Palatino Linotype"/>
          <w:iCs/>
          <w:sz w:val="24"/>
          <w:szCs w:val="24"/>
        </w:rPr>
        <w:t>; promover, realizar y ejecutar planes y proyectos turísticos, entre otras</w:t>
      </w:r>
      <w:r w:rsidRPr="00BC22C6">
        <w:rPr>
          <w:rFonts w:ascii="Palatino Linotype" w:hAnsi="Palatino Linotype"/>
          <w:iCs/>
          <w:sz w:val="24"/>
          <w:szCs w:val="24"/>
        </w:rPr>
        <w:t xml:space="preserve">. </w:t>
      </w:r>
    </w:p>
    <w:p w14:paraId="0E734183" w14:textId="270F66D3" w:rsidR="002E6EB5" w:rsidRPr="00BC22C6" w:rsidRDefault="00031586" w:rsidP="002C2205">
      <w:pPr>
        <w:spacing w:line="360" w:lineRule="auto"/>
        <w:contextualSpacing/>
        <w:jc w:val="both"/>
        <w:rPr>
          <w:rFonts w:ascii="Palatino Linotype" w:hAnsi="Palatino Linotype"/>
          <w:iCs/>
          <w:sz w:val="24"/>
          <w:szCs w:val="24"/>
        </w:rPr>
      </w:pPr>
      <w:r w:rsidRPr="00BC22C6">
        <w:rPr>
          <w:rFonts w:ascii="Palatino Linotype" w:hAnsi="Palatino Linotype"/>
          <w:b/>
          <w:bCs/>
          <w:i/>
          <w:sz w:val="24"/>
          <w:szCs w:val="24"/>
        </w:rPr>
        <w:t>Reglamento Específico de la Dirección de Turismo y Cultura</w:t>
      </w:r>
    </w:p>
    <w:p w14:paraId="31BEDE26" w14:textId="77777777" w:rsidR="002E6EB5" w:rsidRPr="00BC22C6" w:rsidRDefault="002E6EB5" w:rsidP="002C2205">
      <w:pPr>
        <w:spacing w:line="360" w:lineRule="auto"/>
        <w:contextualSpacing/>
        <w:jc w:val="both"/>
        <w:rPr>
          <w:rFonts w:ascii="Palatino Linotype" w:hAnsi="Palatino Linotype"/>
          <w:iCs/>
          <w:sz w:val="24"/>
          <w:szCs w:val="24"/>
        </w:rPr>
      </w:pPr>
    </w:p>
    <w:p w14:paraId="45371FEE" w14:textId="77777777" w:rsidR="005A1027"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b/>
          <w:bCs/>
          <w:i/>
        </w:rPr>
        <w:t>Artículo 3</w:t>
      </w:r>
      <w:r w:rsidRPr="00BC22C6">
        <w:rPr>
          <w:rFonts w:ascii="Palatino Linotype" w:hAnsi="Palatino Linotype"/>
          <w:i/>
        </w:rPr>
        <w:t xml:space="preserve">. La Dirección de Turismo y Cultura se encuentra integrada por las siguientes áreas; </w:t>
      </w:r>
    </w:p>
    <w:p w14:paraId="586C9E4F" w14:textId="77777777" w:rsidR="005A1027"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I. Dirección de Turismo y Cultura; </w:t>
      </w:r>
    </w:p>
    <w:p w14:paraId="5A03CE0C" w14:textId="77777777" w:rsidR="005A1027"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II. Subdirección de Turismo; </w:t>
      </w:r>
    </w:p>
    <w:p w14:paraId="2BB0F0B0" w14:textId="61D8ECDD" w:rsidR="005A1027"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III. Jefatura de Cultura; </w:t>
      </w:r>
    </w:p>
    <w:p w14:paraId="178B9B7E" w14:textId="77777777" w:rsidR="005A1027"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IV. Coordinación de Casa de Cultura; </w:t>
      </w:r>
    </w:p>
    <w:p w14:paraId="5B4FBA9C" w14:textId="5C1472F9" w:rsidR="005A1027"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V. Coordinación Municipal de la Juventud; </w:t>
      </w:r>
    </w:p>
    <w:p w14:paraId="4384E064" w14:textId="1E3E6906" w:rsidR="00031586" w:rsidRPr="00BC22C6" w:rsidRDefault="005A1027" w:rsidP="000B50F9">
      <w:pPr>
        <w:spacing w:line="276" w:lineRule="auto"/>
        <w:ind w:left="851" w:right="567"/>
        <w:contextualSpacing/>
        <w:jc w:val="both"/>
        <w:rPr>
          <w:rFonts w:ascii="Palatino Linotype" w:hAnsi="Palatino Linotype"/>
          <w:i/>
        </w:rPr>
      </w:pPr>
      <w:r w:rsidRPr="00BC22C6">
        <w:rPr>
          <w:rFonts w:ascii="Palatino Linotype" w:hAnsi="Palatino Linotype"/>
          <w:i/>
        </w:rPr>
        <w:t>VI. Unidades Administrativas.</w:t>
      </w:r>
    </w:p>
    <w:p w14:paraId="40958A7B" w14:textId="77777777" w:rsidR="004F44E1" w:rsidRPr="00BC22C6" w:rsidRDefault="004F44E1" w:rsidP="000B50F9">
      <w:pPr>
        <w:spacing w:line="276" w:lineRule="auto"/>
        <w:ind w:left="851" w:right="567"/>
        <w:contextualSpacing/>
        <w:jc w:val="both"/>
        <w:rPr>
          <w:rFonts w:ascii="Palatino Linotype" w:hAnsi="Palatino Linotype"/>
          <w:i/>
        </w:rPr>
      </w:pPr>
    </w:p>
    <w:p w14:paraId="5068FB28" w14:textId="3AE76239" w:rsidR="00031586" w:rsidRPr="00BC22C6" w:rsidRDefault="004F44E1" w:rsidP="000B50F9">
      <w:pPr>
        <w:spacing w:line="276" w:lineRule="auto"/>
        <w:ind w:left="851" w:right="567"/>
        <w:contextualSpacing/>
        <w:jc w:val="both"/>
        <w:rPr>
          <w:rFonts w:ascii="Palatino Linotype" w:hAnsi="Palatino Linotype"/>
          <w:i/>
        </w:rPr>
      </w:pPr>
      <w:r w:rsidRPr="00BC22C6">
        <w:rPr>
          <w:rFonts w:ascii="Palatino Linotype" w:hAnsi="Palatino Linotype"/>
          <w:b/>
          <w:bCs/>
          <w:i/>
        </w:rPr>
        <w:t>Artículo 12.</w:t>
      </w:r>
      <w:r w:rsidRPr="00BC22C6">
        <w:rPr>
          <w:rFonts w:ascii="Palatino Linotype" w:hAnsi="Palatino Linotype"/>
          <w:i/>
        </w:rPr>
        <w:t xml:space="preserve"> Son atribuciones del Director de Turismo y Cultura, las siguientes:</w:t>
      </w:r>
    </w:p>
    <w:p w14:paraId="287739E3" w14:textId="7973316D" w:rsidR="00031586" w:rsidRPr="00BC22C6" w:rsidRDefault="004F44E1" w:rsidP="000B50F9">
      <w:pPr>
        <w:spacing w:line="276" w:lineRule="auto"/>
        <w:ind w:left="851" w:right="567"/>
        <w:contextualSpacing/>
        <w:jc w:val="both"/>
        <w:rPr>
          <w:rFonts w:ascii="Palatino Linotype" w:hAnsi="Palatino Linotype"/>
          <w:i/>
        </w:rPr>
      </w:pPr>
      <w:r w:rsidRPr="00BC22C6">
        <w:rPr>
          <w:rFonts w:ascii="Palatino Linotype" w:hAnsi="Palatino Linotype"/>
          <w:i/>
        </w:rPr>
        <w:t>II. Diseñar y gestionar nuevos proyectos y propuestas de consultoría;</w:t>
      </w:r>
    </w:p>
    <w:p w14:paraId="2EF65224" w14:textId="77777777" w:rsidR="00EA410B" w:rsidRPr="00BC22C6" w:rsidRDefault="00EA410B"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VI. Participar en la propuesta de obras de infraestructura turística dentro del municipio; </w:t>
      </w:r>
    </w:p>
    <w:p w14:paraId="2832028A" w14:textId="697E57AC" w:rsidR="004F44E1" w:rsidRPr="00BC22C6" w:rsidRDefault="00EA410B" w:rsidP="000B50F9">
      <w:pPr>
        <w:spacing w:line="276" w:lineRule="auto"/>
        <w:ind w:left="851" w:right="567"/>
        <w:contextualSpacing/>
        <w:jc w:val="both"/>
        <w:rPr>
          <w:rFonts w:ascii="Palatino Linotype" w:hAnsi="Palatino Linotype"/>
          <w:i/>
        </w:rPr>
      </w:pPr>
      <w:r w:rsidRPr="00BC22C6">
        <w:rPr>
          <w:rFonts w:ascii="Palatino Linotype" w:hAnsi="Palatino Linotype"/>
          <w:i/>
        </w:rPr>
        <w:t>VII. Promover, realizar, ejecutar y difundir acuerdos, convenios, planes y proyectos turísticos;</w:t>
      </w:r>
    </w:p>
    <w:p w14:paraId="2FC3E0A3" w14:textId="77777777" w:rsidR="000B50F9" w:rsidRPr="00BC22C6" w:rsidRDefault="000B50F9" w:rsidP="000B50F9">
      <w:pPr>
        <w:spacing w:line="276" w:lineRule="auto"/>
        <w:ind w:left="851" w:right="567"/>
        <w:contextualSpacing/>
        <w:jc w:val="both"/>
        <w:rPr>
          <w:rFonts w:ascii="Palatino Linotype" w:hAnsi="Palatino Linotype"/>
          <w:i/>
        </w:rPr>
      </w:pPr>
      <w:r w:rsidRPr="00BC22C6">
        <w:rPr>
          <w:rFonts w:ascii="Palatino Linotype" w:hAnsi="Palatino Linotype"/>
          <w:i/>
        </w:rPr>
        <w:t xml:space="preserve">VIII. Promover y difundir al municipio de Tepotzotlán como destino turístico y pueblo mágico; </w:t>
      </w:r>
    </w:p>
    <w:p w14:paraId="41B86986" w14:textId="41C7F9B8" w:rsidR="00031586" w:rsidRPr="00BC22C6" w:rsidRDefault="000B50F9" w:rsidP="000B50F9">
      <w:pPr>
        <w:spacing w:line="276" w:lineRule="auto"/>
        <w:ind w:left="851" w:right="567"/>
        <w:contextualSpacing/>
        <w:jc w:val="both"/>
        <w:rPr>
          <w:rFonts w:ascii="Palatino Linotype" w:hAnsi="Palatino Linotype"/>
          <w:i/>
        </w:rPr>
      </w:pPr>
      <w:r w:rsidRPr="00BC22C6">
        <w:rPr>
          <w:rFonts w:ascii="Palatino Linotype" w:hAnsi="Palatino Linotype"/>
          <w:i/>
        </w:rPr>
        <w:t>IX. Organizar la participación del área en ferias, exposiciones y congresos relativos a la promoción y desarrollo turístico del municipio, en el ámbito municipal, estatal, nacional e internacional;</w:t>
      </w:r>
    </w:p>
    <w:p w14:paraId="7221D6C6" w14:textId="77777777" w:rsidR="00031586" w:rsidRPr="00BC22C6" w:rsidRDefault="00031586" w:rsidP="002C2205">
      <w:pPr>
        <w:spacing w:line="360" w:lineRule="auto"/>
        <w:contextualSpacing/>
        <w:jc w:val="both"/>
        <w:rPr>
          <w:rFonts w:ascii="Palatino Linotype" w:hAnsi="Palatino Linotype"/>
          <w:iCs/>
          <w:sz w:val="24"/>
          <w:szCs w:val="24"/>
        </w:rPr>
      </w:pPr>
    </w:p>
    <w:p w14:paraId="38F627CF" w14:textId="4666FFD5" w:rsidR="000B50F9" w:rsidRPr="00BC22C6" w:rsidRDefault="000A62A9"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lastRenderedPageBreak/>
        <w:t>Inmediatamente</w:t>
      </w:r>
      <w:r w:rsidR="000B50F9" w:rsidRPr="00BC22C6">
        <w:rPr>
          <w:rFonts w:ascii="Palatino Linotype" w:hAnsi="Palatino Linotype"/>
          <w:iCs/>
          <w:sz w:val="24"/>
          <w:szCs w:val="24"/>
        </w:rPr>
        <w:t xml:space="preserve"> debajo de la jerarquía del Director, localizamos al </w:t>
      </w:r>
      <w:r w:rsidRPr="00BC22C6">
        <w:rPr>
          <w:rFonts w:ascii="Palatino Linotype" w:hAnsi="Palatino Linotype"/>
          <w:iCs/>
          <w:sz w:val="24"/>
          <w:szCs w:val="24"/>
        </w:rPr>
        <w:t>Subdirector</w:t>
      </w:r>
      <w:r w:rsidR="000B50F9" w:rsidRPr="00BC22C6">
        <w:rPr>
          <w:rFonts w:ascii="Palatino Linotype" w:hAnsi="Palatino Linotype"/>
          <w:iCs/>
          <w:sz w:val="24"/>
          <w:szCs w:val="24"/>
        </w:rPr>
        <w:t xml:space="preserve">, el cual tiene </w:t>
      </w:r>
      <w:r w:rsidRPr="00BC22C6">
        <w:rPr>
          <w:rFonts w:ascii="Palatino Linotype" w:hAnsi="Palatino Linotype"/>
          <w:iCs/>
          <w:sz w:val="24"/>
          <w:szCs w:val="24"/>
        </w:rPr>
        <w:t xml:space="preserve">asignada la atribución de la planeación estratégica y operativa </w:t>
      </w:r>
      <w:r w:rsidR="0090478A" w:rsidRPr="00BC22C6">
        <w:rPr>
          <w:rFonts w:ascii="Palatino Linotype" w:hAnsi="Palatino Linotype"/>
          <w:iCs/>
          <w:sz w:val="24"/>
          <w:szCs w:val="24"/>
        </w:rPr>
        <w:t xml:space="preserve">de los eventos turísticos, además de la </w:t>
      </w:r>
      <w:r w:rsidR="00844C0D" w:rsidRPr="00BC22C6">
        <w:rPr>
          <w:rFonts w:ascii="Palatino Linotype" w:hAnsi="Palatino Linotype"/>
          <w:iCs/>
          <w:sz w:val="24"/>
          <w:szCs w:val="24"/>
        </w:rPr>
        <w:t>coordinación de eventos y actividades.</w:t>
      </w:r>
    </w:p>
    <w:p w14:paraId="0F75D9DD" w14:textId="77777777" w:rsidR="00031586" w:rsidRPr="00BC22C6" w:rsidRDefault="00031586" w:rsidP="002C2205">
      <w:pPr>
        <w:spacing w:line="360" w:lineRule="auto"/>
        <w:contextualSpacing/>
        <w:jc w:val="both"/>
        <w:rPr>
          <w:rFonts w:ascii="Palatino Linotype" w:hAnsi="Palatino Linotype"/>
          <w:iCs/>
          <w:sz w:val="24"/>
          <w:szCs w:val="24"/>
        </w:rPr>
      </w:pPr>
    </w:p>
    <w:p w14:paraId="09D2377F" w14:textId="79F4FA68" w:rsidR="00031586" w:rsidRPr="00BC22C6" w:rsidRDefault="0090478A" w:rsidP="0051308E">
      <w:pPr>
        <w:spacing w:line="276" w:lineRule="auto"/>
        <w:ind w:left="851" w:right="425"/>
        <w:contextualSpacing/>
        <w:jc w:val="both"/>
        <w:rPr>
          <w:rFonts w:ascii="Palatino Linotype" w:hAnsi="Palatino Linotype"/>
          <w:i/>
        </w:rPr>
      </w:pPr>
      <w:r w:rsidRPr="00BC22C6">
        <w:rPr>
          <w:rFonts w:ascii="Palatino Linotype" w:hAnsi="Palatino Linotype"/>
          <w:b/>
          <w:bCs/>
          <w:i/>
        </w:rPr>
        <w:t>Artículo 13.</w:t>
      </w:r>
      <w:r w:rsidRPr="00BC22C6">
        <w:rPr>
          <w:rFonts w:ascii="Palatino Linotype" w:hAnsi="Palatino Linotype"/>
          <w:i/>
        </w:rPr>
        <w:t xml:space="preserve"> El (la) Subdirector (a) de Turismo tendrá las siguientes obligaciones y facultades;</w:t>
      </w:r>
    </w:p>
    <w:p w14:paraId="59036856" w14:textId="77777777" w:rsidR="0090478A" w:rsidRPr="00BC22C6" w:rsidRDefault="0090478A" w:rsidP="0051308E">
      <w:pPr>
        <w:spacing w:line="276" w:lineRule="auto"/>
        <w:ind w:left="851" w:right="425"/>
        <w:contextualSpacing/>
        <w:jc w:val="both"/>
        <w:rPr>
          <w:rFonts w:ascii="Palatino Linotype" w:hAnsi="Palatino Linotype"/>
          <w:i/>
        </w:rPr>
      </w:pPr>
      <w:r w:rsidRPr="00BC22C6">
        <w:rPr>
          <w:rFonts w:ascii="Palatino Linotype" w:hAnsi="Palatino Linotype"/>
          <w:i/>
        </w:rPr>
        <w:t xml:space="preserve">II. Elaborar la planeación estratégica y operativa de los eventos turísticos en apoyo con el Consejo Consultivo Turístico Municipal, Ecología, Cultura y Juventud; </w:t>
      </w:r>
    </w:p>
    <w:p w14:paraId="2EF916C7" w14:textId="11DCA71B" w:rsidR="0090478A" w:rsidRPr="00BC22C6" w:rsidRDefault="0090478A" w:rsidP="0051308E">
      <w:pPr>
        <w:spacing w:line="276" w:lineRule="auto"/>
        <w:ind w:left="851" w:right="425"/>
        <w:contextualSpacing/>
        <w:jc w:val="both"/>
        <w:rPr>
          <w:rFonts w:ascii="Palatino Linotype" w:hAnsi="Palatino Linotype"/>
          <w:i/>
        </w:rPr>
      </w:pPr>
      <w:r w:rsidRPr="00BC22C6">
        <w:rPr>
          <w:rFonts w:ascii="Palatino Linotype" w:hAnsi="Palatino Linotype"/>
          <w:i/>
        </w:rPr>
        <w:t>III. Coordinar eventos y actividades turísticas que se realicen en el Municipio;</w:t>
      </w:r>
    </w:p>
    <w:p w14:paraId="6A7F46E3" w14:textId="77777777" w:rsidR="00C563E3" w:rsidRPr="00BC22C6" w:rsidRDefault="00C563E3" w:rsidP="002C2205">
      <w:pPr>
        <w:spacing w:line="360" w:lineRule="auto"/>
        <w:contextualSpacing/>
        <w:jc w:val="both"/>
        <w:rPr>
          <w:rFonts w:ascii="Palatino Linotype" w:hAnsi="Palatino Linotype"/>
          <w:iCs/>
          <w:sz w:val="24"/>
          <w:szCs w:val="24"/>
        </w:rPr>
      </w:pPr>
    </w:p>
    <w:p w14:paraId="3624B222" w14:textId="3A5E78A9" w:rsidR="008D19EC" w:rsidRPr="00BC22C6" w:rsidRDefault="00C563E3"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Asimismo se cuenta con una Jefatura de Cultura, para la promoción y control de los eventos culturales</w:t>
      </w:r>
      <w:r w:rsidR="008D19EC" w:rsidRPr="00BC22C6">
        <w:rPr>
          <w:rFonts w:ascii="Palatino Linotype" w:hAnsi="Palatino Linotype"/>
          <w:iCs/>
          <w:sz w:val="24"/>
          <w:szCs w:val="24"/>
        </w:rPr>
        <w:t>.</w:t>
      </w:r>
      <w:r w:rsidR="00721731" w:rsidRPr="00BC22C6">
        <w:rPr>
          <w:rFonts w:ascii="Palatino Linotype" w:hAnsi="Palatino Linotype"/>
          <w:iCs/>
          <w:sz w:val="24"/>
          <w:szCs w:val="24"/>
        </w:rPr>
        <w:t xml:space="preserve"> Facultades legales que son refrendadas en el Manual General de Organización del área en comento.</w:t>
      </w:r>
    </w:p>
    <w:p w14:paraId="1CDBF94C" w14:textId="26216108" w:rsidR="00031586" w:rsidRPr="00BC22C6" w:rsidRDefault="00031586" w:rsidP="002C2205">
      <w:pPr>
        <w:spacing w:line="360" w:lineRule="auto"/>
        <w:contextualSpacing/>
        <w:jc w:val="both"/>
        <w:rPr>
          <w:rFonts w:ascii="Palatino Linotype" w:hAnsi="Palatino Linotype"/>
          <w:iCs/>
          <w:sz w:val="24"/>
          <w:szCs w:val="24"/>
        </w:rPr>
      </w:pPr>
    </w:p>
    <w:p w14:paraId="7520C11F" w14:textId="67B7F338" w:rsidR="00BB43B8" w:rsidRPr="00BC22C6" w:rsidRDefault="003166E5"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Por otra </w:t>
      </w:r>
      <w:r w:rsidR="003A2723" w:rsidRPr="00BC22C6">
        <w:rPr>
          <w:rFonts w:ascii="Palatino Linotype" w:hAnsi="Palatino Linotype"/>
          <w:iCs/>
          <w:sz w:val="24"/>
          <w:szCs w:val="24"/>
        </w:rPr>
        <w:t>vertiente</w:t>
      </w:r>
      <w:r w:rsidRPr="00BC22C6">
        <w:rPr>
          <w:rFonts w:ascii="Palatino Linotype" w:hAnsi="Palatino Linotype"/>
          <w:iCs/>
          <w:sz w:val="24"/>
          <w:szCs w:val="24"/>
        </w:rPr>
        <w:t xml:space="preserve"> la </w:t>
      </w:r>
      <w:r w:rsidR="003A2723" w:rsidRPr="00BC22C6">
        <w:rPr>
          <w:rFonts w:ascii="Palatino Linotype" w:hAnsi="Palatino Linotype"/>
          <w:iCs/>
          <w:sz w:val="24"/>
          <w:szCs w:val="24"/>
        </w:rPr>
        <w:t xml:space="preserve">Ley Orgánica Municipal del Estado de México, establece el deber y atribuciones de municipios de tener Una Dirección de turismo o equivalente, atribuyendo a su titular, </w:t>
      </w:r>
      <w:r w:rsidR="00A630D1" w:rsidRPr="00BC22C6">
        <w:rPr>
          <w:rFonts w:ascii="Palatino Linotype" w:hAnsi="Palatino Linotype"/>
          <w:iCs/>
          <w:sz w:val="24"/>
          <w:szCs w:val="24"/>
        </w:rPr>
        <w:t>promover e implementar políticas públicas en ese materia, así también las acciones para el desarrollo y mejora de los centros turísticos.</w:t>
      </w:r>
    </w:p>
    <w:p w14:paraId="6D248DB0" w14:textId="77777777" w:rsidR="00A630D1" w:rsidRPr="00BC22C6" w:rsidRDefault="00A630D1" w:rsidP="002C2205">
      <w:pPr>
        <w:spacing w:line="360" w:lineRule="auto"/>
        <w:contextualSpacing/>
        <w:jc w:val="both"/>
        <w:rPr>
          <w:rFonts w:ascii="Palatino Linotype" w:hAnsi="Palatino Linotype"/>
          <w:iCs/>
          <w:sz w:val="24"/>
          <w:szCs w:val="24"/>
        </w:rPr>
      </w:pPr>
    </w:p>
    <w:p w14:paraId="26A88D28" w14:textId="43C497B1" w:rsidR="00A630D1" w:rsidRPr="00BC22C6" w:rsidRDefault="00A630D1" w:rsidP="0011029D">
      <w:pPr>
        <w:spacing w:line="276" w:lineRule="auto"/>
        <w:ind w:left="851" w:right="567"/>
        <w:contextualSpacing/>
        <w:jc w:val="both"/>
        <w:rPr>
          <w:rFonts w:ascii="Palatino Linotype" w:hAnsi="Palatino Linotype"/>
          <w:i/>
        </w:rPr>
      </w:pPr>
      <w:r w:rsidRPr="00BC22C6">
        <w:rPr>
          <w:rFonts w:ascii="Palatino Linotype" w:hAnsi="Palatino Linotype"/>
          <w:b/>
          <w:bCs/>
          <w:i/>
        </w:rPr>
        <w:t>Artículo 96. Decies.</w:t>
      </w:r>
      <w:r w:rsidRPr="00BC22C6">
        <w:rPr>
          <w:rFonts w:ascii="Palatino Linotype" w:hAnsi="Palatino Linotype"/>
          <w:i/>
        </w:rPr>
        <w:t xml:space="preserve"> Los municipios podrán establecer una Dirección de Turismo o equivalente, cuyo titular tendrá las atribuciones siguientes:</w:t>
      </w:r>
    </w:p>
    <w:p w14:paraId="47AF9A06" w14:textId="009546D7" w:rsidR="00A630D1" w:rsidRPr="00BC22C6" w:rsidRDefault="0011029D" w:rsidP="0011029D">
      <w:pPr>
        <w:spacing w:line="276" w:lineRule="auto"/>
        <w:ind w:left="851" w:right="567"/>
        <w:contextualSpacing/>
        <w:jc w:val="both"/>
        <w:rPr>
          <w:rFonts w:ascii="Palatino Linotype" w:hAnsi="Palatino Linotype"/>
          <w:i/>
        </w:rPr>
      </w:pPr>
      <w:r w:rsidRPr="00BC22C6">
        <w:rPr>
          <w:rFonts w:ascii="Palatino Linotype" w:hAnsi="Palatino Linotype"/>
          <w:i/>
        </w:rPr>
        <w:t>I. Impulsar acciones para el desarrollo y mejora de los centros turísticos del Municipio; II. Promover los atractivos turísticos y la oferta comercial del Municipio;</w:t>
      </w:r>
    </w:p>
    <w:p w14:paraId="2D5B3AA4" w14:textId="553414B0" w:rsidR="00A630D1" w:rsidRPr="00BC22C6" w:rsidRDefault="0011029D" w:rsidP="0011029D">
      <w:pPr>
        <w:spacing w:line="276" w:lineRule="auto"/>
        <w:ind w:left="851" w:right="567"/>
        <w:contextualSpacing/>
        <w:jc w:val="both"/>
        <w:rPr>
          <w:rFonts w:ascii="Palatino Linotype" w:hAnsi="Palatino Linotype"/>
          <w:i/>
        </w:rPr>
      </w:pPr>
      <w:r w:rsidRPr="00BC22C6">
        <w:rPr>
          <w:rFonts w:ascii="Palatino Linotype" w:hAnsi="Palatino Linotype"/>
          <w:i/>
        </w:rPr>
        <w:t>IV. Promover e implementar las políticas públicas en materia de turismo y desarrollo artesanal, atendiendo las prioridades y estrategias establecidas en el Plan de Desarrollo del Municipio;</w:t>
      </w:r>
    </w:p>
    <w:p w14:paraId="42A959CB" w14:textId="77777777" w:rsidR="00A630D1" w:rsidRPr="00BC22C6" w:rsidRDefault="00A630D1" w:rsidP="002C2205">
      <w:pPr>
        <w:spacing w:line="360" w:lineRule="auto"/>
        <w:contextualSpacing/>
        <w:jc w:val="both"/>
        <w:rPr>
          <w:rFonts w:ascii="Palatino Linotype" w:hAnsi="Palatino Linotype"/>
          <w:iCs/>
          <w:sz w:val="24"/>
          <w:szCs w:val="24"/>
        </w:rPr>
      </w:pPr>
    </w:p>
    <w:p w14:paraId="337E2995" w14:textId="66C763A2" w:rsidR="00844C0D" w:rsidRPr="00BC22C6" w:rsidRDefault="00C87B8F"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lastRenderedPageBreak/>
        <w:t xml:space="preserve">En ese sentido, se considera que la Dirección si tiene atribuciones para poseer lo solicitado, </w:t>
      </w:r>
      <w:r w:rsidR="00016AB4" w:rsidRPr="00BC22C6">
        <w:rPr>
          <w:rFonts w:ascii="Palatino Linotype" w:hAnsi="Palatino Linotype"/>
          <w:iCs/>
          <w:sz w:val="24"/>
          <w:szCs w:val="24"/>
        </w:rPr>
        <w:t xml:space="preserve">en pro de las actividades turísticas, culturales y religiosas </w:t>
      </w:r>
      <w:r w:rsidR="009C552C" w:rsidRPr="00BC22C6">
        <w:rPr>
          <w:rFonts w:ascii="Palatino Linotype" w:hAnsi="Palatino Linotype"/>
          <w:iCs/>
          <w:sz w:val="24"/>
          <w:szCs w:val="24"/>
        </w:rPr>
        <w:t>del Municipio.</w:t>
      </w:r>
    </w:p>
    <w:p w14:paraId="3E35B0E7" w14:textId="77777777" w:rsidR="009C552C" w:rsidRPr="00BC22C6" w:rsidRDefault="009C552C" w:rsidP="002C2205">
      <w:pPr>
        <w:spacing w:line="360" w:lineRule="auto"/>
        <w:contextualSpacing/>
        <w:jc w:val="both"/>
        <w:rPr>
          <w:rFonts w:ascii="Palatino Linotype" w:hAnsi="Palatino Linotype"/>
          <w:iCs/>
          <w:sz w:val="24"/>
          <w:szCs w:val="24"/>
        </w:rPr>
      </w:pPr>
    </w:p>
    <w:p w14:paraId="3CE22C5E" w14:textId="77777777" w:rsidR="006F7835" w:rsidRPr="00BC22C6" w:rsidRDefault="006F7835" w:rsidP="002C2205">
      <w:pPr>
        <w:spacing w:line="360" w:lineRule="auto"/>
        <w:contextualSpacing/>
        <w:jc w:val="both"/>
        <w:rPr>
          <w:rFonts w:ascii="Palatino Linotype" w:hAnsi="Palatino Linotype"/>
          <w:iCs/>
          <w:sz w:val="24"/>
          <w:szCs w:val="24"/>
        </w:rPr>
      </w:pPr>
    </w:p>
    <w:p w14:paraId="0FB138A5" w14:textId="6B94F36D" w:rsidR="006F7835" w:rsidRPr="00BC22C6" w:rsidRDefault="006F7835"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Ahora bien, el particular en la solicitud de información, señalo de manera </w:t>
      </w:r>
      <w:r w:rsidR="00677A22" w:rsidRPr="00BC22C6">
        <w:rPr>
          <w:rFonts w:ascii="Palatino Linotype" w:hAnsi="Palatino Linotype"/>
          <w:iCs/>
          <w:sz w:val="24"/>
          <w:szCs w:val="24"/>
        </w:rPr>
        <w:t>enunciativa</w:t>
      </w:r>
      <w:r w:rsidRPr="00BC22C6">
        <w:rPr>
          <w:rFonts w:ascii="Palatino Linotype" w:hAnsi="Palatino Linotype"/>
          <w:iCs/>
          <w:sz w:val="24"/>
          <w:szCs w:val="24"/>
        </w:rPr>
        <w:t>, mas no limitativa, lo</w:t>
      </w:r>
      <w:r w:rsidR="00677A22" w:rsidRPr="00BC22C6">
        <w:rPr>
          <w:rFonts w:ascii="Palatino Linotype" w:hAnsi="Palatino Linotype"/>
          <w:iCs/>
          <w:sz w:val="24"/>
          <w:szCs w:val="24"/>
        </w:rPr>
        <w:t>s</w:t>
      </w:r>
      <w:r w:rsidRPr="00BC22C6">
        <w:rPr>
          <w:rFonts w:ascii="Palatino Linotype" w:hAnsi="Palatino Linotype"/>
          <w:iCs/>
          <w:sz w:val="24"/>
          <w:szCs w:val="24"/>
        </w:rPr>
        <w:t xml:space="preserve"> </w:t>
      </w:r>
      <w:r w:rsidR="00677A22" w:rsidRPr="00BC22C6">
        <w:rPr>
          <w:rFonts w:ascii="Palatino Linotype" w:hAnsi="Palatino Linotype"/>
          <w:iCs/>
          <w:sz w:val="24"/>
          <w:szCs w:val="24"/>
        </w:rPr>
        <w:t>eventos</w:t>
      </w:r>
      <w:r w:rsidRPr="00BC22C6">
        <w:rPr>
          <w:rFonts w:ascii="Palatino Linotype" w:hAnsi="Palatino Linotype"/>
          <w:iCs/>
          <w:sz w:val="24"/>
          <w:szCs w:val="24"/>
        </w:rPr>
        <w:t xml:space="preserve"> de los cuales requería la documentación de planeación</w:t>
      </w:r>
      <w:r w:rsidR="00677A22" w:rsidRPr="00BC22C6">
        <w:rPr>
          <w:rFonts w:ascii="Palatino Linotype" w:hAnsi="Palatino Linotype"/>
          <w:iCs/>
          <w:sz w:val="24"/>
          <w:szCs w:val="24"/>
        </w:rPr>
        <w:t>, de los cuales de su búsqueda en internet, se localizaron registros que efectivamente dan pauta a sostener la realización de los eventos siguientes:</w:t>
      </w:r>
    </w:p>
    <w:p w14:paraId="5AEA2051" w14:textId="77777777" w:rsidR="00677A22" w:rsidRPr="00BC22C6" w:rsidRDefault="00677A22" w:rsidP="002C2205">
      <w:pPr>
        <w:spacing w:line="360" w:lineRule="auto"/>
        <w:contextualSpacing/>
        <w:jc w:val="both"/>
        <w:rPr>
          <w:rFonts w:ascii="Palatino Linotype" w:hAnsi="Palatino Linotype"/>
          <w:iCs/>
          <w:sz w:val="24"/>
          <w:szCs w:val="24"/>
        </w:rPr>
      </w:pPr>
    </w:p>
    <w:p w14:paraId="591184BB" w14:textId="172F07B2" w:rsidR="00844C0D" w:rsidRPr="00BC22C6" w:rsidRDefault="00C60810" w:rsidP="007D2232">
      <w:pPr>
        <w:pStyle w:val="Prrafodelista"/>
        <w:numPr>
          <w:ilvl w:val="0"/>
          <w:numId w:val="67"/>
        </w:numPr>
        <w:spacing w:line="360" w:lineRule="auto"/>
        <w:contextualSpacing/>
        <w:jc w:val="both"/>
        <w:rPr>
          <w:rFonts w:ascii="Palatino Linotype" w:hAnsi="Palatino Linotype"/>
          <w:iCs/>
        </w:rPr>
      </w:pPr>
      <w:r w:rsidRPr="00BC22C6">
        <w:rPr>
          <w:rFonts w:ascii="Palatino Linotype" w:hAnsi="Palatino Linotype"/>
          <w:iCs/>
          <w:lang w:val="es-MX"/>
        </w:rPr>
        <w:t>Encuentro Nacional de Turismo Religioso (octubre 2025)</w:t>
      </w:r>
    </w:p>
    <w:p w14:paraId="640FDC10" w14:textId="3E1E41A7" w:rsidR="00844C0D" w:rsidRPr="00BC22C6" w:rsidRDefault="00844C0D" w:rsidP="002C2205">
      <w:pPr>
        <w:spacing w:line="360" w:lineRule="auto"/>
        <w:contextualSpacing/>
        <w:jc w:val="both"/>
        <w:rPr>
          <w:rFonts w:ascii="Palatino Linotype" w:hAnsi="Palatino Linotype"/>
          <w:iCs/>
          <w:sz w:val="24"/>
          <w:szCs w:val="24"/>
        </w:rPr>
      </w:pPr>
    </w:p>
    <w:p w14:paraId="2213BBDA" w14:textId="29C978A3" w:rsidR="00844C0D" w:rsidRPr="00BC22C6" w:rsidRDefault="00C60810" w:rsidP="002C2205">
      <w:pPr>
        <w:spacing w:line="360" w:lineRule="auto"/>
        <w:contextualSpacing/>
        <w:jc w:val="both"/>
        <w:rPr>
          <w:rFonts w:ascii="Palatino Linotype" w:hAnsi="Palatino Linotype"/>
          <w:iCs/>
          <w:sz w:val="24"/>
          <w:szCs w:val="24"/>
        </w:rPr>
      </w:pPr>
      <w:r w:rsidRPr="00BC22C6">
        <w:rPr>
          <w:rFonts w:ascii="Palatino Linotype" w:hAnsi="Palatino Linotype"/>
          <w:iCs/>
          <w:noProof/>
          <w:sz w:val="24"/>
          <w:szCs w:val="24"/>
          <w:lang w:eastAsia="es-MX"/>
        </w:rPr>
        <w:drawing>
          <wp:anchor distT="0" distB="0" distL="114300" distR="114300" simplePos="0" relativeHeight="251839477" behindDoc="0" locked="0" layoutInCell="1" allowOverlap="1" wp14:anchorId="4CFF055D" wp14:editId="7ECF1450">
            <wp:simplePos x="0" y="0"/>
            <wp:positionH relativeFrom="page">
              <wp:align>center</wp:align>
            </wp:positionH>
            <wp:positionV relativeFrom="paragraph">
              <wp:posOffset>74295</wp:posOffset>
            </wp:positionV>
            <wp:extent cx="3030855" cy="39008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030855" cy="3900805"/>
                    </a:xfrm>
                    <a:prstGeom prst="rect">
                      <a:avLst/>
                    </a:prstGeom>
                  </pic:spPr>
                </pic:pic>
              </a:graphicData>
            </a:graphic>
            <wp14:sizeRelH relativeFrom="margin">
              <wp14:pctWidth>0</wp14:pctWidth>
            </wp14:sizeRelH>
            <wp14:sizeRelV relativeFrom="margin">
              <wp14:pctHeight>0</wp14:pctHeight>
            </wp14:sizeRelV>
          </wp:anchor>
        </w:drawing>
      </w:r>
    </w:p>
    <w:p w14:paraId="116FAB23" w14:textId="13714280" w:rsidR="00844C0D" w:rsidRPr="00BC22C6" w:rsidRDefault="00844C0D" w:rsidP="002C2205">
      <w:pPr>
        <w:spacing w:line="360" w:lineRule="auto"/>
        <w:contextualSpacing/>
        <w:jc w:val="both"/>
        <w:rPr>
          <w:rFonts w:ascii="Palatino Linotype" w:hAnsi="Palatino Linotype"/>
          <w:iCs/>
          <w:sz w:val="24"/>
          <w:szCs w:val="24"/>
        </w:rPr>
      </w:pPr>
    </w:p>
    <w:p w14:paraId="53C73B92" w14:textId="26FCB6B7" w:rsidR="00844C0D" w:rsidRPr="00BC22C6" w:rsidRDefault="00844C0D" w:rsidP="002C2205">
      <w:pPr>
        <w:spacing w:line="360" w:lineRule="auto"/>
        <w:contextualSpacing/>
        <w:jc w:val="both"/>
        <w:rPr>
          <w:rFonts w:ascii="Palatino Linotype" w:hAnsi="Palatino Linotype"/>
          <w:iCs/>
          <w:sz w:val="24"/>
          <w:szCs w:val="24"/>
        </w:rPr>
      </w:pPr>
    </w:p>
    <w:p w14:paraId="07139F74" w14:textId="77777777" w:rsidR="00C60810" w:rsidRPr="00BC22C6" w:rsidRDefault="00C60810" w:rsidP="002C2205">
      <w:pPr>
        <w:spacing w:line="360" w:lineRule="auto"/>
        <w:contextualSpacing/>
        <w:jc w:val="both"/>
        <w:rPr>
          <w:rFonts w:ascii="Palatino Linotype" w:hAnsi="Palatino Linotype"/>
          <w:iCs/>
          <w:sz w:val="24"/>
          <w:szCs w:val="24"/>
        </w:rPr>
      </w:pPr>
    </w:p>
    <w:p w14:paraId="37554424" w14:textId="77777777" w:rsidR="00C60810" w:rsidRPr="00BC22C6" w:rsidRDefault="00C60810" w:rsidP="002C2205">
      <w:pPr>
        <w:spacing w:line="360" w:lineRule="auto"/>
        <w:contextualSpacing/>
        <w:jc w:val="both"/>
        <w:rPr>
          <w:rFonts w:ascii="Palatino Linotype" w:hAnsi="Palatino Linotype"/>
          <w:iCs/>
          <w:sz w:val="24"/>
          <w:szCs w:val="24"/>
        </w:rPr>
      </w:pPr>
    </w:p>
    <w:p w14:paraId="43E9588C" w14:textId="77777777" w:rsidR="00C60810" w:rsidRPr="00BC22C6" w:rsidRDefault="00C60810" w:rsidP="002C2205">
      <w:pPr>
        <w:spacing w:line="360" w:lineRule="auto"/>
        <w:contextualSpacing/>
        <w:jc w:val="both"/>
        <w:rPr>
          <w:rFonts w:ascii="Palatino Linotype" w:hAnsi="Palatino Linotype"/>
          <w:iCs/>
          <w:sz w:val="24"/>
          <w:szCs w:val="24"/>
        </w:rPr>
      </w:pPr>
    </w:p>
    <w:p w14:paraId="3CE6B763" w14:textId="77777777" w:rsidR="00C60810" w:rsidRPr="00BC22C6" w:rsidRDefault="00C60810" w:rsidP="002C2205">
      <w:pPr>
        <w:spacing w:line="360" w:lineRule="auto"/>
        <w:contextualSpacing/>
        <w:jc w:val="both"/>
        <w:rPr>
          <w:rFonts w:ascii="Palatino Linotype" w:hAnsi="Palatino Linotype"/>
          <w:iCs/>
          <w:sz w:val="24"/>
          <w:szCs w:val="24"/>
        </w:rPr>
      </w:pPr>
    </w:p>
    <w:p w14:paraId="40EAA1B2" w14:textId="77777777" w:rsidR="00C60810" w:rsidRPr="00BC22C6" w:rsidRDefault="00C60810" w:rsidP="002C2205">
      <w:pPr>
        <w:spacing w:line="360" w:lineRule="auto"/>
        <w:contextualSpacing/>
        <w:jc w:val="both"/>
        <w:rPr>
          <w:rFonts w:ascii="Palatino Linotype" w:hAnsi="Palatino Linotype"/>
          <w:iCs/>
          <w:sz w:val="24"/>
          <w:szCs w:val="24"/>
        </w:rPr>
      </w:pPr>
    </w:p>
    <w:p w14:paraId="2697BBFC" w14:textId="77777777" w:rsidR="00C60810" w:rsidRPr="00BC22C6" w:rsidRDefault="00C60810" w:rsidP="002C2205">
      <w:pPr>
        <w:spacing w:line="360" w:lineRule="auto"/>
        <w:contextualSpacing/>
        <w:jc w:val="both"/>
        <w:rPr>
          <w:rFonts w:ascii="Palatino Linotype" w:hAnsi="Palatino Linotype"/>
          <w:iCs/>
          <w:sz w:val="24"/>
          <w:szCs w:val="24"/>
        </w:rPr>
      </w:pPr>
    </w:p>
    <w:p w14:paraId="5542D78D" w14:textId="77777777" w:rsidR="00C60810" w:rsidRPr="00BC22C6" w:rsidRDefault="00C60810" w:rsidP="002C2205">
      <w:pPr>
        <w:spacing w:line="360" w:lineRule="auto"/>
        <w:contextualSpacing/>
        <w:jc w:val="both"/>
        <w:rPr>
          <w:rFonts w:ascii="Palatino Linotype" w:hAnsi="Palatino Linotype"/>
          <w:iCs/>
          <w:sz w:val="24"/>
          <w:szCs w:val="24"/>
        </w:rPr>
      </w:pPr>
    </w:p>
    <w:p w14:paraId="37ED124F" w14:textId="77777777" w:rsidR="00C60810" w:rsidRPr="00BC22C6" w:rsidRDefault="00C60810" w:rsidP="002C2205">
      <w:pPr>
        <w:spacing w:line="360" w:lineRule="auto"/>
        <w:contextualSpacing/>
        <w:jc w:val="both"/>
        <w:rPr>
          <w:rFonts w:ascii="Palatino Linotype" w:hAnsi="Palatino Linotype"/>
          <w:iCs/>
          <w:sz w:val="24"/>
          <w:szCs w:val="24"/>
        </w:rPr>
      </w:pPr>
    </w:p>
    <w:p w14:paraId="79536F73" w14:textId="77777777" w:rsidR="00C60810" w:rsidRPr="00BC22C6" w:rsidRDefault="00C60810" w:rsidP="002C2205">
      <w:pPr>
        <w:spacing w:line="360" w:lineRule="auto"/>
        <w:contextualSpacing/>
        <w:jc w:val="both"/>
        <w:rPr>
          <w:rFonts w:ascii="Palatino Linotype" w:hAnsi="Palatino Linotype"/>
          <w:iCs/>
          <w:sz w:val="24"/>
          <w:szCs w:val="24"/>
        </w:rPr>
      </w:pPr>
    </w:p>
    <w:p w14:paraId="1BBEA374" w14:textId="77777777" w:rsidR="00C60810" w:rsidRPr="00BC22C6" w:rsidRDefault="00C60810" w:rsidP="002C2205">
      <w:pPr>
        <w:spacing w:line="360" w:lineRule="auto"/>
        <w:contextualSpacing/>
        <w:jc w:val="both"/>
        <w:rPr>
          <w:rFonts w:ascii="Palatino Linotype" w:hAnsi="Palatino Linotype"/>
          <w:iCs/>
          <w:sz w:val="24"/>
          <w:szCs w:val="24"/>
        </w:rPr>
      </w:pPr>
    </w:p>
    <w:p w14:paraId="4D55A15E" w14:textId="0A50AEC7" w:rsidR="007944D8" w:rsidRPr="00BC22C6" w:rsidRDefault="001B5881"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lastRenderedPageBreak/>
        <w:t xml:space="preserve">Y dentro de los eventos culturales, se localizan la fiesta del </w:t>
      </w:r>
      <w:r w:rsidR="007944D8" w:rsidRPr="00BC22C6">
        <w:rPr>
          <w:rFonts w:ascii="Palatino Linotype" w:hAnsi="Palatino Linotype"/>
          <w:iCs/>
          <w:sz w:val="24"/>
          <w:szCs w:val="24"/>
        </w:rPr>
        <w:t>Apóstol</w:t>
      </w:r>
      <w:r w:rsidRPr="00BC22C6">
        <w:rPr>
          <w:rFonts w:ascii="Palatino Linotype" w:hAnsi="Palatino Linotype"/>
          <w:iCs/>
          <w:sz w:val="24"/>
          <w:szCs w:val="24"/>
        </w:rPr>
        <w:t xml:space="preserve"> de San Pedro, </w:t>
      </w:r>
      <w:r w:rsidR="007944D8" w:rsidRPr="00BC22C6">
        <w:rPr>
          <w:rFonts w:ascii="Palatino Linotype" w:hAnsi="Palatino Linotype"/>
          <w:iCs/>
          <w:sz w:val="24"/>
          <w:szCs w:val="24"/>
        </w:rPr>
        <w:t>Fiesta</w:t>
      </w:r>
      <w:r w:rsidRPr="00BC22C6">
        <w:rPr>
          <w:rFonts w:ascii="Palatino Linotype" w:hAnsi="Palatino Linotype"/>
          <w:iCs/>
          <w:sz w:val="24"/>
          <w:szCs w:val="24"/>
        </w:rPr>
        <w:t xml:space="preserve"> del </w:t>
      </w:r>
      <w:r w:rsidR="007944D8" w:rsidRPr="00BC22C6">
        <w:rPr>
          <w:rFonts w:ascii="Palatino Linotype" w:hAnsi="Palatino Linotype"/>
          <w:iCs/>
          <w:sz w:val="24"/>
          <w:szCs w:val="24"/>
        </w:rPr>
        <w:t>Apóstol</w:t>
      </w:r>
      <w:r w:rsidRPr="00BC22C6">
        <w:rPr>
          <w:rFonts w:ascii="Palatino Linotype" w:hAnsi="Palatino Linotype"/>
          <w:iCs/>
          <w:sz w:val="24"/>
          <w:szCs w:val="24"/>
        </w:rPr>
        <w:t xml:space="preserve"> de Santiago, Fiesta del Señor del Nicho, </w:t>
      </w:r>
      <w:r w:rsidR="007944D8" w:rsidRPr="00BC22C6">
        <w:rPr>
          <w:rFonts w:ascii="Palatino Linotype" w:hAnsi="Palatino Linotype"/>
          <w:iCs/>
          <w:sz w:val="24"/>
          <w:szCs w:val="24"/>
        </w:rPr>
        <w:t>entre otros.</w:t>
      </w:r>
    </w:p>
    <w:p w14:paraId="04E6BC8F" w14:textId="089AAB4F" w:rsidR="007944D8" w:rsidRPr="00BC22C6" w:rsidRDefault="007944D8" w:rsidP="002C2205">
      <w:pPr>
        <w:spacing w:line="360" w:lineRule="auto"/>
        <w:contextualSpacing/>
        <w:jc w:val="both"/>
        <w:rPr>
          <w:rFonts w:ascii="Palatino Linotype" w:hAnsi="Palatino Linotype"/>
          <w:iCs/>
          <w:sz w:val="24"/>
          <w:szCs w:val="24"/>
        </w:rPr>
      </w:pPr>
      <w:r w:rsidRPr="00BC22C6">
        <w:rPr>
          <w:rFonts w:ascii="Palatino Linotype" w:hAnsi="Palatino Linotype"/>
          <w:iCs/>
          <w:noProof/>
          <w:sz w:val="24"/>
          <w:szCs w:val="24"/>
          <w:lang w:eastAsia="es-MX"/>
        </w:rPr>
        <w:drawing>
          <wp:anchor distT="0" distB="0" distL="114300" distR="114300" simplePos="0" relativeHeight="251840501" behindDoc="0" locked="0" layoutInCell="1" allowOverlap="1" wp14:anchorId="79EFBCD5" wp14:editId="30AAB53D">
            <wp:simplePos x="0" y="0"/>
            <wp:positionH relativeFrom="margin">
              <wp:align>center</wp:align>
            </wp:positionH>
            <wp:positionV relativeFrom="paragraph">
              <wp:posOffset>14170</wp:posOffset>
            </wp:positionV>
            <wp:extent cx="4263390" cy="1946275"/>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263390" cy="1946275"/>
                    </a:xfrm>
                    <a:prstGeom prst="rect">
                      <a:avLst/>
                    </a:prstGeom>
                  </pic:spPr>
                </pic:pic>
              </a:graphicData>
            </a:graphic>
            <wp14:sizeRelH relativeFrom="margin">
              <wp14:pctWidth>0</wp14:pctWidth>
            </wp14:sizeRelH>
            <wp14:sizeRelV relativeFrom="margin">
              <wp14:pctHeight>0</wp14:pctHeight>
            </wp14:sizeRelV>
          </wp:anchor>
        </w:drawing>
      </w:r>
    </w:p>
    <w:p w14:paraId="1334988B" w14:textId="248FEFD8" w:rsidR="00C60810" w:rsidRPr="00BC22C6" w:rsidRDefault="001B5881"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 xml:space="preserve"> </w:t>
      </w:r>
    </w:p>
    <w:p w14:paraId="42B3B0B2" w14:textId="0B604DF0" w:rsidR="00C60810" w:rsidRPr="00BC22C6" w:rsidRDefault="00C60810" w:rsidP="002C2205">
      <w:pPr>
        <w:spacing w:line="360" w:lineRule="auto"/>
        <w:contextualSpacing/>
        <w:jc w:val="both"/>
        <w:rPr>
          <w:rFonts w:ascii="Palatino Linotype" w:hAnsi="Palatino Linotype"/>
          <w:iCs/>
          <w:sz w:val="24"/>
          <w:szCs w:val="24"/>
        </w:rPr>
      </w:pPr>
    </w:p>
    <w:p w14:paraId="2E7C0380" w14:textId="77777777" w:rsidR="00C60810" w:rsidRPr="00BC22C6" w:rsidRDefault="00C60810" w:rsidP="002C2205">
      <w:pPr>
        <w:spacing w:line="360" w:lineRule="auto"/>
        <w:contextualSpacing/>
        <w:jc w:val="both"/>
        <w:rPr>
          <w:rFonts w:ascii="Palatino Linotype" w:hAnsi="Palatino Linotype"/>
          <w:iCs/>
          <w:sz w:val="24"/>
          <w:szCs w:val="24"/>
        </w:rPr>
      </w:pPr>
    </w:p>
    <w:p w14:paraId="051903BD" w14:textId="520CA551" w:rsidR="00844C0D" w:rsidRPr="00BC22C6" w:rsidRDefault="00844C0D" w:rsidP="002C2205">
      <w:pPr>
        <w:spacing w:line="360" w:lineRule="auto"/>
        <w:contextualSpacing/>
        <w:jc w:val="both"/>
        <w:rPr>
          <w:rFonts w:ascii="Palatino Linotype" w:hAnsi="Palatino Linotype"/>
          <w:iCs/>
          <w:sz w:val="24"/>
          <w:szCs w:val="24"/>
        </w:rPr>
      </w:pPr>
    </w:p>
    <w:p w14:paraId="421137E8" w14:textId="760952D2" w:rsidR="00844C0D" w:rsidRPr="00BC22C6" w:rsidRDefault="00844C0D" w:rsidP="002C2205">
      <w:pPr>
        <w:spacing w:line="360" w:lineRule="auto"/>
        <w:contextualSpacing/>
        <w:jc w:val="both"/>
        <w:rPr>
          <w:rFonts w:ascii="Palatino Linotype" w:hAnsi="Palatino Linotype"/>
          <w:iCs/>
          <w:sz w:val="24"/>
          <w:szCs w:val="24"/>
        </w:rPr>
      </w:pPr>
    </w:p>
    <w:p w14:paraId="2CE5356F" w14:textId="77777777" w:rsidR="00844C0D" w:rsidRPr="00BC22C6" w:rsidRDefault="00844C0D" w:rsidP="002C2205">
      <w:pPr>
        <w:spacing w:line="360" w:lineRule="auto"/>
        <w:contextualSpacing/>
        <w:jc w:val="both"/>
        <w:rPr>
          <w:rFonts w:ascii="Palatino Linotype" w:hAnsi="Palatino Linotype"/>
          <w:iCs/>
          <w:sz w:val="24"/>
          <w:szCs w:val="24"/>
        </w:rPr>
      </w:pPr>
    </w:p>
    <w:p w14:paraId="4BE49D03" w14:textId="77777777" w:rsidR="002E6EB5" w:rsidRPr="00BC22C6" w:rsidRDefault="002E6EB5" w:rsidP="002C2205">
      <w:pPr>
        <w:spacing w:line="360" w:lineRule="auto"/>
        <w:contextualSpacing/>
        <w:jc w:val="both"/>
        <w:rPr>
          <w:rFonts w:ascii="Palatino Linotype" w:hAnsi="Palatino Linotype"/>
          <w:iCs/>
          <w:sz w:val="24"/>
          <w:szCs w:val="24"/>
        </w:rPr>
      </w:pPr>
    </w:p>
    <w:p w14:paraId="50B9D4A4" w14:textId="77777777" w:rsidR="00875298" w:rsidRPr="00BC22C6" w:rsidRDefault="00875298" w:rsidP="00875298">
      <w:pPr>
        <w:spacing w:line="360" w:lineRule="auto"/>
        <w:ind w:right="1"/>
        <w:jc w:val="both"/>
        <w:rPr>
          <w:rFonts w:ascii="Palatino Linotype" w:eastAsia="Palatino Linotype" w:hAnsi="Palatino Linotype" w:cs="Palatino Linotype"/>
          <w:sz w:val="24"/>
          <w:szCs w:val="24"/>
        </w:rPr>
      </w:pPr>
      <w:r w:rsidRPr="00BC22C6">
        <w:rPr>
          <w:rFonts w:ascii="Palatino Linotype" w:eastAsia="Palatino Linotype" w:hAnsi="Palatino Linotype" w:cs="Palatino Linotype"/>
          <w:sz w:val="24"/>
          <w:szCs w:val="24"/>
        </w:rPr>
        <w:t>Así, de la nota de referencia, se advierte que, a través de la promoción de la Asociación de Autoridades Locales de México A.C. el Sujeto Obligado realizó el Encuentro Nacional de Turismo Religioso del 3 al 5 de Octubre de dos mil veinticinco el cual tuvo por objeto promover la cultura y el desarrollo local a través de eventos religiosos. Al respecto, sirven de sustento las siguientes tesis jurisprudenciales</w:t>
      </w:r>
      <w:r w:rsidRPr="00BC22C6">
        <w:rPr>
          <w:rFonts w:ascii="Palatino Linotype" w:eastAsia="Palatino Linotype" w:hAnsi="Palatino Linotype" w:cs="Palatino Linotype"/>
        </w:rPr>
        <w:t>:</w:t>
      </w:r>
    </w:p>
    <w:p w14:paraId="041F79F7" w14:textId="77777777" w:rsidR="00875298" w:rsidRPr="00BC22C6" w:rsidRDefault="00875298" w:rsidP="00875298">
      <w:pPr>
        <w:spacing w:before="100" w:beforeAutospacing="1" w:after="100" w:afterAutospacing="1"/>
        <w:ind w:left="567" w:right="567"/>
        <w:jc w:val="both"/>
        <w:rPr>
          <w:rFonts w:ascii="Palatino Linotype" w:eastAsia="Palatino Linotype" w:hAnsi="Palatino Linotype" w:cs="Palatino Linotype"/>
          <w:i/>
        </w:rPr>
      </w:pPr>
      <w:r w:rsidRPr="00BC22C6">
        <w:rPr>
          <w:rFonts w:ascii="Palatino Linotype" w:eastAsia="Palatino Linotype" w:hAnsi="Palatino Linotype" w:cs="Palatino Linotype"/>
          <w:b/>
          <w:i/>
        </w:rPr>
        <w:t>HECHOS NOTORIOS. CONCEPTOS GENERAL Y JURÍDICO Conforme al artículo  los tribunales pueden invocar hechos notorios aunque no hayan sido alegados ni probados por las partes.</w:t>
      </w:r>
      <w:r w:rsidRPr="00BC22C6">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BC22C6">
        <w:rPr>
          <w:rFonts w:ascii="Palatino Linotype" w:eastAsia="Palatino Linotype" w:hAnsi="Palatino Linotype" w:cs="Palatino Linotype"/>
          <w:b/>
          <w:i/>
        </w:rPr>
        <w:t>, a las vicisitudes de la vida pública actual o a circunstancias comúnmente conocidas en un determinado lugar</w:t>
      </w:r>
      <w:r w:rsidRPr="00BC22C6">
        <w:rPr>
          <w:rFonts w:ascii="Palatino Linotype" w:eastAsia="Palatino Linotype" w:hAnsi="Palatino Linotype" w:cs="Palatino Linotype"/>
          <w:i/>
        </w:rPr>
        <w:t xml:space="preserve">, </w:t>
      </w:r>
      <w:r w:rsidRPr="00BC22C6">
        <w:rPr>
          <w:rFonts w:ascii="Palatino Linotype" w:eastAsia="Palatino Linotype" w:hAnsi="Palatino Linotype" w:cs="Palatino Linotype"/>
          <w:b/>
          <w:i/>
        </w:rPr>
        <w:t>de modo que toda persona de ese medio esté en condiciones de saberlo</w:t>
      </w:r>
      <w:r w:rsidRPr="00BC22C6">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69698CD" w14:textId="77777777" w:rsidR="00875298" w:rsidRPr="00BC22C6" w:rsidRDefault="00875298" w:rsidP="00875298">
      <w:pPr>
        <w:spacing w:before="240" w:line="360" w:lineRule="auto"/>
        <w:ind w:left="567"/>
        <w:jc w:val="both"/>
        <w:rPr>
          <w:rFonts w:ascii="Palatino Linotype" w:hAnsi="Palatino Linotype"/>
          <w:i/>
          <w:color w:val="0000FF"/>
          <w:u w:val="single"/>
        </w:rPr>
      </w:pPr>
      <w:r w:rsidRPr="00BC22C6">
        <w:rPr>
          <w:rFonts w:ascii="Palatino Linotype" w:eastAsia="Palatino Linotype" w:hAnsi="Palatino Linotype" w:cs="Palatino Linotype"/>
          <w:b/>
          <w:i/>
        </w:rPr>
        <w:lastRenderedPageBreak/>
        <w:t>PÁGINAS WEB O ELECTRÓNICAS. SU CONTENIDO ES UN HECHO NOTORIO Y SUSCEPTIBLE DE SER VALORADO EN UNA DECISIÓN JUDICIAL.</w:t>
      </w:r>
      <w:r w:rsidRPr="00BC22C6">
        <w:rPr>
          <w:rFonts w:ascii="Palatino Linotype" w:hAnsi="Palatino Linotype"/>
        </w:rPr>
        <w:t xml:space="preserve"> </w:t>
      </w:r>
      <w:r w:rsidRPr="00BC22C6">
        <w:rPr>
          <w:rFonts w:ascii="Palatino Linotype" w:eastAsia="Palatino Linotype" w:hAnsi="Palatino Linotype" w:cs="Palatino Linotype"/>
          <w:i/>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1A70C06C" w14:textId="77777777" w:rsidR="00875298" w:rsidRPr="00BC22C6" w:rsidRDefault="00875298" w:rsidP="00875298">
      <w:pPr>
        <w:spacing w:line="360" w:lineRule="auto"/>
        <w:jc w:val="center"/>
        <w:rPr>
          <w:rFonts w:ascii="Palatino Linotype" w:hAnsi="Palatino Linotype"/>
          <w:sz w:val="24"/>
          <w:szCs w:val="24"/>
        </w:rPr>
      </w:pPr>
    </w:p>
    <w:p w14:paraId="71F3542D" w14:textId="1EF12ACD" w:rsidR="006B48A4" w:rsidRPr="00BC22C6" w:rsidRDefault="00875298" w:rsidP="00875298">
      <w:pPr>
        <w:spacing w:line="360" w:lineRule="auto"/>
        <w:contextualSpacing/>
        <w:jc w:val="both"/>
        <w:rPr>
          <w:rFonts w:ascii="Palatino Linotype" w:eastAsiaTheme="majorEastAsia" w:hAnsi="Palatino Linotype" w:cs="Arial"/>
          <w:bCs/>
          <w:sz w:val="24"/>
          <w:szCs w:val="24"/>
        </w:rPr>
      </w:pPr>
      <w:r w:rsidRPr="00BC22C6">
        <w:rPr>
          <w:rFonts w:ascii="Palatino Linotype" w:hAnsi="Palatino Linotype"/>
          <w:sz w:val="24"/>
          <w:szCs w:val="24"/>
        </w:rPr>
        <w:t xml:space="preserve">En este sentido este Órgano Garante considera imprescindible establecer que si bien el Sujeto Obligado en informe justificado </w:t>
      </w:r>
      <w:r w:rsidRPr="00BC22C6">
        <w:rPr>
          <w:rFonts w:ascii="Palatino Linotype" w:eastAsiaTheme="majorEastAsia" w:hAnsi="Palatino Linotype" w:cs="Arial"/>
          <w:bCs/>
          <w:sz w:val="24"/>
          <w:szCs w:val="24"/>
        </w:rPr>
        <w:t>la Unidad de Transparencia turna la solicitud de información al Titular de la Dirección de Turismo y Cultura, también lo es que esta última fue omisa en proporcionar lo requerido</w:t>
      </w:r>
      <w:r w:rsidR="006B48A4" w:rsidRPr="00BC22C6">
        <w:rPr>
          <w:rFonts w:ascii="Palatino Linotype" w:eastAsiaTheme="majorEastAsia" w:hAnsi="Palatino Linotype" w:cs="Arial"/>
          <w:bCs/>
          <w:sz w:val="24"/>
          <w:szCs w:val="24"/>
        </w:rPr>
        <w:t>.</w:t>
      </w:r>
    </w:p>
    <w:p w14:paraId="35566618" w14:textId="4DAAE09E" w:rsidR="00F07B67" w:rsidRPr="00BC22C6" w:rsidRDefault="00156B5A" w:rsidP="00F07B67">
      <w:pPr>
        <w:spacing w:line="360" w:lineRule="auto"/>
        <w:contextualSpacing/>
        <w:jc w:val="both"/>
        <w:rPr>
          <w:rFonts w:ascii="Palatino Linotype" w:eastAsiaTheme="majorEastAsia" w:hAnsi="Palatino Linotype" w:cs="Arial"/>
          <w:bCs/>
          <w:sz w:val="24"/>
          <w:szCs w:val="24"/>
        </w:rPr>
      </w:pPr>
      <w:r w:rsidRPr="00BC22C6">
        <w:rPr>
          <w:rFonts w:ascii="Palatino Linotype" w:eastAsiaTheme="majorEastAsia" w:hAnsi="Palatino Linotype" w:cs="Arial"/>
          <w:bCs/>
          <w:sz w:val="24"/>
          <w:szCs w:val="24"/>
        </w:rPr>
        <w:t>Por otra parte</w:t>
      </w:r>
      <w:r w:rsidR="00EA24E6" w:rsidRPr="00BC22C6">
        <w:rPr>
          <w:rFonts w:ascii="Palatino Linotype" w:eastAsiaTheme="majorEastAsia" w:hAnsi="Palatino Linotype" w:cs="Arial"/>
          <w:bCs/>
          <w:sz w:val="24"/>
          <w:szCs w:val="24"/>
        </w:rPr>
        <w:t xml:space="preserve">, </w:t>
      </w:r>
      <w:r w:rsidR="00F07B67" w:rsidRPr="00BC22C6">
        <w:rPr>
          <w:rFonts w:ascii="Palatino Linotype" w:eastAsiaTheme="majorEastAsia" w:hAnsi="Palatino Linotype" w:cs="Arial"/>
          <w:bCs/>
          <w:sz w:val="24"/>
          <w:szCs w:val="24"/>
        </w:rPr>
        <w:t xml:space="preserve">si bien la Dirección de Turismo y Cultura es la unidad administrativa encargada de fomentar y promover los encuentros culturales así como  la difusión y  </w:t>
      </w:r>
      <w:r w:rsidR="00F07B67" w:rsidRPr="00BC22C6">
        <w:rPr>
          <w:rFonts w:ascii="Palatino Linotype" w:eastAsiaTheme="majorEastAsia" w:hAnsi="Palatino Linotype" w:cs="Arial"/>
          <w:bCs/>
          <w:sz w:val="24"/>
          <w:szCs w:val="24"/>
        </w:rPr>
        <w:lastRenderedPageBreak/>
        <w:t xml:space="preserve">promoción turística también lo es que </w:t>
      </w:r>
      <w:r w:rsidR="00F07B67" w:rsidRPr="00BC22C6">
        <w:rPr>
          <w:rFonts w:ascii="Palatino Linotype" w:eastAsiaTheme="majorEastAsia" w:hAnsi="Palatino Linotype" w:cs="Arial"/>
          <w:bCs/>
          <w:sz w:val="24"/>
          <w:szCs w:val="24"/>
          <w:u w:val="single"/>
        </w:rPr>
        <w:t xml:space="preserve">en términos de lo establecido por el artículo 162 de la Ley de Transparencia Local no se turnó la solicitud de información de manera enunciativa más no limitativa a la Dirección de Desarrollo y Fomento Económico, </w:t>
      </w:r>
      <w:r w:rsidR="00F07B67" w:rsidRPr="00BC22C6">
        <w:rPr>
          <w:rFonts w:ascii="Palatino Linotype" w:eastAsiaTheme="majorEastAsia" w:hAnsi="Palatino Linotype" w:cs="Arial"/>
          <w:bCs/>
          <w:sz w:val="24"/>
          <w:szCs w:val="24"/>
        </w:rPr>
        <w:t>lo anterior debido</w:t>
      </w:r>
      <w:r w:rsidR="00503311" w:rsidRPr="00BC22C6">
        <w:rPr>
          <w:rFonts w:ascii="Palatino Linotype" w:eastAsiaTheme="majorEastAsia" w:hAnsi="Palatino Linotype" w:cs="Arial"/>
          <w:bCs/>
          <w:sz w:val="24"/>
          <w:szCs w:val="24"/>
        </w:rPr>
        <w:t xml:space="preserve"> </w:t>
      </w:r>
      <w:r w:rsidR="00F07B67" w:rsidRPr="00BC22C6">
        <w:rPr>
          <w:rFonts w:ascii="Palatino Linotype" w:eastAsiaTheme="majorEastAsia" w:hAnsi="Palatino Linotype" w:cs="Arial"/>
          <w:bCs/>
          <w:sz w:val="24"/>
          <w:szCs w:val="24"/>
        </w:rPr>
        <w:t>a</w:t>
      </w:r>
      <w:r w:rsidR="00503311" w:rsidRPr="00BC22C6">
        <w:rPr>
          <w:rFonts w:ascii="Palatino Linotype" w:eastAsiaTheme="majorEastAsia" w:hAnsi="Palatino Linotype" w:cs="Arial"/>
          <w:bCs/>
          <w:sz w:val="24"/>
          <w:szCs w:val="24"/>
        </w:rPr>
        <w:t xml:space="preserve"> </w:t>
      </w:r>
      <w:r w:rsidR="00F07B67" w:rsidRPr="00BC22C6">
        <w:rPr>
          <w:rFonts w:ascii="Palatino Linotype" w:eastAsiaTheme="majorEastAsia" w:hAnsi="Palatino Linotype" w:cs="Arial"/>
          <w:bCs/>
          <w:sz w:val="24"/>
          <w:szCs w:val="24"/>
        </w:rPr>
        <w:t>que se</w:t>
      </w:r>
      <w:r w:rsidR="00503311" w:rsidRPr="00BC22C6">
        <w:rPr>
          <w:rFonts w:ascii="Palatino Linotype" w:eastAsiaTheme="majorEastAsia" w:hAnsi="Palatino Linotype" w:cs="Arial"/>
          <w:bCs/>
          <w:sz w:val="24"/>
          <w:szCs w:val="24"/>
        </w:rPr>
        <w:t xml:space="preserve"> solicitaron planes, programas, estrategias o documentos de desarrollo económico impulsados por el municipio.</w:t>
      </w:r>
    </w:p>
    <w:p w14:paraId="30DE99BD" w14:textId="77777777" w:rsidR="00503311" w:rsidRPr="00BC22C6" w:rsidRDefault="00503311" w:rsidP="00F07B67">
      <w:pPr>
        <w:spacing w:line="360" w:lineRule="auto"/>
        <w:contextualSpacing/>
        <w:jc w:val="both"/>
        <w:rPr>
          <w:rFonts w:ascii="Palatino Linotype" w:eastAsiaTheme="majorEastAsia" w:hAnsi="Palatino Linotype" w:cs="Arial"/>
          <w:bCs/>
          <w:sz w:val="24"/>
          <w:szCs w:val="24"/>
        </w:rPr>
      </w:pPr>
    </w:p>
    <w:p w14:paraId="4AE9604B" w14:textId="0BF54310" w:rsidR="006322D0" w:rsidRPr="00BC22C6" w:rsidRDefault="006322D0" w:rsidP="006322D0">
      <w:pPr>
        <w:spacing w:line="276" w:lineRule="auto"/>
        <w:ind w:left="851" w:right="567"/>
        <w:contextualSpacing/>
        <w:jc w:val="center"/>
        <w:rPr>
          <w:rFonts w:ascii="Palatino Linotype" w:eastAsiaTheme="majorEastAsia" w:hAnsi="Palatino Linotype" w:cs="Arial"/>
          <w:b/>
          <w:i/>
          <w:iCs/>
        </w:rPr>
      </w:pPr>
      <w:r w:rsidRPr="00BC22C6">
        <w:rPr>
          <w:rFonts w:ascii="Palatino Linotype" w:eastAsiaTheme="majorEastAsia" w:hAnsi="Palatino Linotype" w:cs="Arial"/>
          <w:b/>
          <w:i/>
          <w:iCs/>
        </w:rPr>
        <w:t>TÍTULO DÉCIMO SEXTO</w:t>
      </w:r>
    </w:p>
    <w:p w14:paraId="273B09CA" w14:textId="5B1A6772" w:rsidR="006322D0" w:rsidRPr="00BC22C6" w:rsidRDefault="006322D0" w:rsidP="006322D0">
      <w:pPr>
        <w:spacing w:line="276" w:lineRule="auto"/>
        <w:ind w:left="851" w:right="567"/>
        <w:contextualSpacing/>
        <w:jc w:val="center"/>
        <w:rPr>
          <w:rFonts w:ascii="Palatino Linotype" w:eastAsiaTheme="majorEastAsia" w:hAnsi="Palatino Linotype" w:cs="Arial"/>
          <w:b/>
          <w:i/>
          <w:iCs/>
        </w:rPr>
      </w:pPr>
      <w:r w:rsidRPr="00BC22C6">
        <w:rPr>
          <w:rFonts w:ascii="Palatino Linotype" w:eastAsiaTheme="majorEastAsia" w:hAnsi="Palatino Linotype" w:cs="Arial"/>
          <w:b/>
          <w:i/>
          <w:iCs/>
        </w:rPr>
        <w:t>DE LA DIRECCIÓN DE DESARROLLO Y FOMENTO ECONÓMICO</w:t>
      </w:r>
    </w:p>
    <w:p w14:paraId="4106B34E" w14:textId="1EFF67D1" w:rsidR="006322D0" w:rsidRPr="00BC22C6" w:rsidRDefault="006322D0" w:rsidP="006322D0">
      <w:pPr>
        <w:spacing w:line="276" w:lineRule="auto"/>
        <w:ind w:left="851" w:right="567"/>
        <w:contextualSpacing/>
        <w:jc w:val="center"/>
        <w:rPr>
          <w:rFonts w:ascii="Palatino Linotype" w:eastAsiaTheme="majorEastAsia" w:hAnsi="Palatino Linotype" w:cs="Arial"/>
          <w:b/>
          <w:i/>
          <w:iCs/>
        </w:rPr>
      </w:pPr>
      <w:r w:rsidRPr="00BC22C6">
        <w:rPr>
          <w:rFonts w:ascii="Palatino Linotype" w:eastAsiaTheme="majorEastAsia" w:hAnsi="Palatino Linotype" w:cs="Arial"/>
          <w:b/>
          <w:i/>
          <w:iCs/>
        </w:rPr>
        <w:t>CAPÍTULO I</w:t>
      </w:r>
    </w:p>
    <w:p w14:paraId="124AC46F" w14:textId="761FE7A6" w:rsidR="00156B5A" w:rsidRPr="00BC22C6" w:rsidRDefault="006322D0" w:rsidP="006322D0">
      <w:pPr>
        <w:spacing w:line="276" w:lineRule="auto"/>
        <w:ind w:left="851" w:right="567"/>
        <w:contextualSpacing/>
        <w:jc w:val="center"/>
        <w:rPr>
          <w:rFonts w:ascii="Palatino Linotype" w:eastAsiaTheme="majorEastAsia" w:hAnsi="Palatino Linotype" w:cs="Arial"/>
          <w:b/>
          <w:i/>
          <w:iCs/>
        </w:rPr>
      </w:pPr>
      <w:r w:rsidRPr="00BC22C6">
        <w:rPr>
          <w:rFonts w:ascii="Palatino Linotype" w:eastAsiaTheme="majorEastAsia" w:hAnsi="Palatino Linotype" w:cs="Arial"/>
          <w:b/>
          <w:i/>
          <w:iCs/>
        </w:rPr>
        <w:t>DE LAS ATRIBUCIONES DEL AYUNTAMIENTO EN LAS ACTIVIDADES ECONÓMICAS</w:t>
      </w:r>
    </w:p>
    <w:p w14:paraId="6ED843B4" w14:textId="77777777" w:rsidR="006322D0" w:rsidRPr="00BC22C6" w:rsidRDefault="006322D0" w:rsidP="006322D0">
      <w:pPr>
        <w:spacing w:line="276" w:lineRule="auto"/>
        <w:ind w:left="851" w:right="567"/>
        <w:contextualSpacing/>
        <w:jc w:val="both"/>
        <w:rPr>
          <w:rFonts w:ascii="Palatino Linotype" w:hAnsi="Palatino Linotype"/>
          <w:i/>
          <w:iCs/>
        </w:rPr>
      </w:pPr>
      <w:r w:rsidRPr="00BC22C6">
        <w:rPr>
          <w:rFonts w:ascii="Palatino Linotype" w:hAnsi="Palatino Linotype"/>
          <w:b/>
          <w:i/>
          <w:iCs/>
        </w:rPr>
        <w:t>ARTÍCULO 75.-</w:t>
      </w:r>
      <w:r w:rsidRPr="00BC22C6">
        <w:rPr>
          <w:rFonts w:ascii="Palatino Linotype" w:hAnsi="Palatino Linotype"/>
          <w:i/>
          <w:iCs/>
        </w:rPr>
        <w:t xml:space="preserve"> Corresponde al Ayuntamiento, a través de la Dirección de Desarrollo y Fomento Económico, regular, promover y fomentar el desarrollo económico del municipio, cuya función regular, consistirá en: </w:t>
      </w:r>
    </w:p>
    <w:p w14:paraId="13B74168" w14:textId="7854F8C3" w:rsidR="006322D0" w:rsidRPr="00BC22C6" w:rsidRDefault="006322D0" w:rsidP="006322D0">
      <w:pPr>
        <w:spacing w:line="276" w:lineRule="auto"/>
        <w:ind w:left="851" w:right="567"/>
        <w:contextualSpacing/>
        <w:jc w:val="both"/>
        <w:rPr>
          <w:rFonts w:ascii="Palatino Linotype" w:hAnsi="Palatino Linotype"/>
          <w:i/>
          <w:iCs/>
        </w:rPr>
      </w:pPr>
      <w:r w:rsidRPr="00BC22C6">
        <w:rPr>
          <w:rFonts w:ascii="Palatino Linotype" w:hAnsi="Palatino Linotype"/>
          <w:i/>
          <w:iCs/>
        </w:rPr>
        <w:t xml:space="preserve">I. Fomentar y promover el desarrollo económico sustentable del Municipio; </w:t>
      </w:r>
    </w:p>
    <w:p w14:paraId="4D8CECA6" w14:textId="325F7925" w:rsidR="006322D0" w:rsidRPr="00BC22C6" w:rsidRDefault="006322D0" w:rsidP="006322D0">
      <w:pPr>
        <w:spacing w:line="276" w:lineRule="auto"/>
        <w:ind w:left="851" w:right="567"/>
        <w:contextualSpacing/>
        <w:jc w:val="both"/>
        <w:rPr>
          <w:rFonts w:ascii="Palatino Linotype" w:hAnsi="Palatino Linotype"/>
          <w:i/>
          <w:iCs/>
        </w:rPr>
      </w:pPr>
      <w:r w:rsidRPr="00BC22C6">
        <w:rPr>
          <w:rFonts w:ascii="Palatino Linotype" w:hAnsi="Palatino Linotype"/>
          <w:i/>
          <w:iCs/>
        </w:rPr>
        <w:t xml:space="preserve">II. Motivar la inversión privada en actividades productivas para fomentar la generación de empleos; </w:t>
      </w:r>
    </w:p>
    <w:p w14:paraId="12C38CEC" w14:textId="77777777" w:rsidR="006322D0" w:rsidRPr="00BC22C6" w:rsidRDefault="006322D0" w:rsidP="006322D0">
      <w:pPr>
        <w:spacing w:line="276" w:lineRule="auto"/>
        <w:ind w:left="851" w:right="567"/>
        <w:contextualSpacing/>
        <w:jc w:val="both"/>
        <w:rPr>
          <w:rFonts w:ascii="Palatino Linotype" w:hAnsi="Palatino Linotype"/>
          <w:i/>
          <w:iCs/>
        </w:rPr>
      </w:pPr>
      <w:r w:rsidRPr="00BC22C6">
        <w:rPr>
          <w:rFonts w:ascii="Palatino Linotype" w:hAnsi="Palatino Linotype"/>
          <w:i/>
          <w:iCs/>
        </w:rPr>
        <w:t xml:space="preserve">III. Promover programas e instrumentos de apoyo empresarial, con el objeto de facilitar y agilizar los trámites ante las dependencias y Organismos Auxiliares de la Administración Pública Municipal; </w:t>
      </w:r>
    </w:p>
    <w:p w14:paraId="24CF7E8C" w14:textId="79AA3BC2" w:rsidR="007944D8" w:rsidRPr="00BC22C6" w:rsidRDefault="006322D0" w:rsidP="006322D0">
      <w:pPr>
        <w:spacing w:line="276" w:lineRule="auto"/>
        <w:ind w:left="851" w:right="567"/>
        <w:contextualSpacing/>
        <w:jc w:val="both"/>
        <w:rPr>
          <w:rFonts w:ascii="Palatino Linotype" w:hAnsi="Palatino Linotype"/>
          <w:i/>
          <w:iCs/>
        </w:rPr>
      </w:pPr>
      <w:r w:rsidRPr="00BC22C6">
        <w:rPr>
          <w:rFonts w:ascii="Palatino Linotype" w:hAnsi="Palatino Linotype"/>
          <w:i/>
          <w:iCs/>
        </w:rPr>
        <w:t>IV. Promover y difundir, dentro y fuera del Municipio, las ventajas competitivas que se ofrecen en la localidad a la inversión productiva;</w:t>
      </w:r>
    </w:p>
    <w:p w14:paraId="46608DA6" w14:textId="4D51E6D2" w:rsidR="006322D0" w:rsidRPr="00BC22C6" w:rsidRDefault="006322D0" w:rsidP="002C2205">
      <w:pPr>
        <w:spacing w:line="360" w:lineRule="auto"/>
        <w:contextualSpacing/>
        <w:jc w:val="both"/>
        <w:rPr>
          <w:rFonts w:ascii="Palatino Linotype" w:hAnsi="Palatino Linotype"/>
          <w:i/>
          <w:sz w:val="24"/>
          <w:szCs w:val="24"/>
        </w:rPr>
      </w:pPr>
      <w:r w:rsidRPr="00BC22C6">
        <w:rPr>
          <w:rFonts w:ascii="Palatino Linotype" w:hAnsi="Palatino Linotype"/>
          <w:i/>
          <w:sz w:val="24"/>
          <w:szCs w:val="24"/>
        </w:rPr>
        <w:t>(…)</w:t>
      </w:r>
    </w:p>
    <w:p w14:paraId="53569076" w14:textId="4607E5D5" w:rsidR="006322D0" w:rsidRPr="00BC22C6" w:rsidRDefault="006322D0" w:rsidP="002C2205">
      <w:pPr>
        <w:spacing w:line="360" w:lineRule="auto"/>
        <w:contextualSpacing/>
        <w:jc w:val="both"/>
        <w:rPr>
          <w:rFonts w:ascii="Palatino Linotype" w:hAnsi="Palatino Linotype"/>
          <w:iCs/>
          <w:sz w:val="24"/>
          <w:szCs w:val="24"/>
        </w:rPr>
      </w:pPr>
      <w:r w:rsidRPr="00BC22C6">
        <w:rPr>
          <w:rFonts w:ascii="Palatino Linotype" w:hAnsi="Palatino Linotype"/>
          <w:iCs/>
          <w:sz w:val="24"/>
          <w:szCs w:val="24"/>
        </w:rPr>
        <w:t>Por lo cual, se in</w:t>
      </w:r>
      <w:r w:rsidR="00287D96" w:rsidRPr="00BC22C6">
        <w:rPr>
          <w:rFonts w:ascii="Palatino Linotype" w:hAnsi="Palatino Linotype"/>
          <w:iCs/>
          <w:sz w:val="24"/>
          <w:szCs w:val="24"/>
        </w:rPr>
        <w:t>v</w:t>
      </w:r>
      <w:r w:rsidRPr="00BC22C6">
        <w:rPr>
          <w:rFonts w:ascii="Palatino Linotype" w:hAnsi="Palatino Linotype"/>
          <w:iCs/>
          <w:sz w:val="24"/>
          <w:szCs w:val="24"/>
        </w:rPr>
        <w:t xml:space="preserve">ita a la Unidad de Transparencia que en futuras ocasiones agoté el procedimiento de </w:t>
      </w:r>
      <w:r w:rsidR="00287D96" w:rsidRPr="00BC22C6">
        <w:rPr>
          <w:rFonts w:ascii="Palatino Linotype" w:hAnsi="Palatino Linotype"/>
          <w:iCs/>
          <w:sz w:val="24"/>
          <w:szCs w:val="24"/>
        </w:rPr>
        <w:t>búsqueda</w:t>
      </w:r>
      <w:r w:rsidRPr="00BC22C6">
        <w:rPr>
          <w:rFonts w:ascii="Palatino Linotype" w:hAnsi="Palatino Linotype"/>
          <w:iCs/>
          <w:sz w:val="24"/>
          <w:szCs w:val="24"/>
        </w:rPr>
        <w:t xml:space="preserve"> de la información</w:t>
      </w:r>
      <w:r w:rsidR="00287D96" w:rsidRPr="00BC22C6">
        <w:rPr>
          <w:rFonts w:ascii="Palatino Linotype" w:hAnsi="Palatino Linotype"/>
          <w:iCs/>
          <w:sz w:val="24"/>
          <w:szCs w:val="24"/>
        </w:rPr>
        <w:t xml:space="preserve">, establecido en la Ley de Transparencia Estatal. </w:t>
      </w:r>
    </w:p>
    <w:p w14:paraId="49ACC198" w14:textId="77777777" w:rsidR="00287D96" w:rsidRPr="00BC22C6" w:rsidRDefault="00287D96" w:rsidP="002C2205">
      <w:pPr>
        <w:spacing w:line="360" w:lineRule="auto"/>
        <w:contextualSpacing/>
        <w:jc w:val="both"/>
        <w:rPr>
          <w:rFonts w:ascii="Palatino Linotype" w:hAnsi="Palatino Linotype"/>
          <w:iCs/>
          <w:sz w:val="24"/>
          <w:szCs w:val="24"/>
        </w:rPr>
      </w:pPr>
    </w:p>
    <w:p w14:paraId="4073DF43" w14:textId="77777777" w:rsidR="00E20865" w:rsidRPr="00BC22C6" w:rsidRDefault="00E20865" w:rsidP="007D2232">
      <w:pPr>
        <w:numPr>
          <w:ilvl w:val="0"/>
          <w:numId w:val="70"/>
        </w:numPr>
        <w:pBdr>
          <w:top w:val="nil"/>
          <w:left w:val="nil"/>
          <w:bottom w:val="nil"/>
          <w:right w:val="nil"/>
          <w:between w:val="nil"/>
        </w:pBdr>
        <w:tabs>
          <w:tab w:val="left" w:pos="7938"/>
        </w:tabs>
        <w:spacing w:after="0" w:line="360" w:lineRule="auto"/>
        <w:jc w:val="both"/>
        <w:rPr>
          <w:rFonts w:ascii="Times New Roman" w:eastAsia="Times New Roman" w:hAnsi="Times New Roman" w:cs="Times New Roman"/>
          <w:b/>
          <w:color w:val="000000"/>
          <w:sz w:val="28"/>
          <w:szCs w:val="28"/>
          <w:u w:val="single"/>
          <w:lang w:val="es-ES" w:eastAsia="es-MX"/>
        </w:rPr>
      </w:pPr>
      <w:r w:rsidRPr="00BC22C6">
        <w:rPr>
          <w:rFonts w:ascii="Palatino Linotype" w:eastAsia="Palatino Linotype" w:hAnsi="Palatino Linotype" w:cs="Palatino Linotype"/>
          <w:b/>
          <w:color w:val="000000"/>
          <w:sz w:val="28"/>
          <w:szCs w:val="28"/>
          <w:u w:val="single"/>
          <w:lang w:val="es-ES" w:eastAsia="es-MX"/>
        </w:rPr>
        <w:t xml:space="preserve">De la vista a los órganos de control interno competentes </w:t>
      </w:r>
    </w:p>
    <w:p w14:paraId="3848D785" w14:textId="77777777" w:rsidR="00E20865" w:rsidRPr="00BC22C6" w:rsidRDefault="00E20865" w:rsidP="00E20865">
      <w:pPr>
        <w:spacing w:after="0" w:line="360" w:lineRule="auto"/>
        <w:ind w:right="49"/>
        <w:jc w:val="both"/>
        <w:rPr>
          <w:rFonts w:ascii="Palatino Linotype" w:eastAsia="Palatino Linotype" w:hAnsi="Palatino Linotype" w:cs="Palatino Linotype"/>
          <w:sz w:val="24"/>
          <w:szCs w:val="24"/>
          <w:lang w:val="es-ES" w:eastAsia="es-MX"/>
        </w:rPr>
      </w:pPr>
      <w:r w:rsidRPr="00BC22C6">
        <w:rPr>
          <w:rFonts w:ascii="Palatino Linotype" w:eastAsia="Palatino Linotype" w:hAnsi="Palatino Linotype" w:cs="Palatino Linotype"/>
          <w:sz w:val="24"/>
          <w:szCs w:val="24"/>
          <w:lang w:val="es-ES" w:eastAsia="es-MX"/>
        </w:rPr>
        <w:lastRenderedPageBreak/>
        <w:t>Como ya se mencionó el</w:t>
      </w:r>
      <w:r w:rsidRPr="00BC22C6">
        <w:rPr>
          <w:rFonts w:ascii="Palatino Linotype" w:eastAsia="Palatino Linotype" w:hAnsi="Palatino Linotype" w:cs="Palatino Linotype"/>
          <w:b/>
          <w:sz w:val="24"/>
          <w:szCs w:val="24"/>
          <w:lang w:val="es-ES" w:eastAsia="es-MX"/>
        </w:rPr>
        <w:t xml:space="preserve"> Sujeto Obligado</w:t>
      </w:r>
      <w:r w:rsidRPr="00BC22C6">
        <w:rPr>
          <w:rFonts w:ascii="Palatino Linotype" w:eastAsia="Palatino Linotype" w:hAnsi="Palatino Linotype" w:cs="Palatino Linotype"/>
          <w:sz w:val="24"/>
          <w:szCs w:val="24"/>
          <w:lang w:val="es-ES" w:eastAsia="es-MX"/>
        </w:rPr>
        <w:t>, no proporcionó respuesta a la solicitud de acceso a la información pública, en el término previsto en el artículo 163 de la Ley de Transparencia y Acceso a la Información Pública por lo que ordena dar vista</w:t>
      </w:r>
      <w:r w:rsidRPr="00BC22C6">
        <w:rPr>
          <w:rFonts w:ascii="Palatino Linotype" w:eastAsia="Palatino Linotype" w:hAnsi="Palatino Linotype" w:cs="Palatino Linotype"/>
          <w:b/>
          <w:sz w:val="24"/>
          <w:szCs w:val="24"/>
          <w:lang w:val="es-ES" w:eastAsia="es-MX"/>
        </w:rPr>
        <w:t xml:space="preserve"> </w:t>
      </w:r>
      <w:r w:rsidRPr="00BC22C6">
        <w:rPr>
          <w:rFonts w:ascii="Palatino Linotype" w:eastAsia="Palatino Linotype" w:hAnsi="Palatino Linotype" w:cs="Palatino Linotype"/>
          <w:sz w:val="24"/>
          <w:szCs w:val="24"/>
          <w:lang w:val="es-ES" w:eastAsia="es-MX"/>
        </w:rPr>
        <w:t>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14:paraId="11501F71" w14:textId="77777777" w:rsidR="007944D8" w:rsidRPr="00BC22C6" w:rsidRDefault="007944D8" w:rsidP="002C2205">
      <w:pPr>
        <w:spacing w:line="360" w:lineRule="auto"/>
        <w:contextualSpacing/>
        <w:jc w:val="both"/>
        <w:rPr>
          <w:rFonts w:ascii="Palatino Linotype" w:hAnsi="Palatino Linotype"/>
          <w:iCs/>
          <w:sz w:val="24"/>
          <w:szCs w:val="24"/>
        </w:rPr>
      </w:pPr>
    </w:p>
    <w:p w14:paraId="39BC693A" w14:textId="77777777" w:rsidR="007944D8" w:rsidRPr="00BC22C6" w:rsidRDefault="007944D8" w:rsidP="002C2205">
      <w:pPr>
        <w:spacing w:line="360" w:lineRule="auto"/>
        <w:contextualSpacing/>
        <w:jc w:val="both"/>
        <w:rPr>
          <w:rFonts w:ascii="Palatino Linotype" w:hAnsi="Palatino Linotype"/>
          <w:iCs/>
          <w:sz w:val="24"/>
          <w:szCs w:val="24"/>
        </w:rPr>
      </w:pPr>
    </w:p>
    <w:p w14:paraId="1D0183D2" w14:textId="77777777" w:rsidR="00875298" w:rsidRPr="00BC22C6" w:rsidRDefault="00875298" w:rsidP="007D2232">
      <w:pPr>
        <w:widowControl w:val="0"/>
        <w:numPr>
          <w:ilvl w:val="0"/>
          <w:numId w:val="68"/>
        </w:numPr>
        <w:tabs>
          <w:tab w:val="left" w:pos="1276"/>
        </w:tabs>
        <w:spacing w:after="0" w:line="360" w:lineRule="auto"/>
        <w:jc w:val="both"/>
        <w:rPr>
          <w:rFonts w:ascii="Palatino Linotype" w:hAnsi="Palatino Linotype"/>
          <w:b/>
          <w:i/>
          <w:sz w:val="28"/>
          <w:szCs w:val="28"/>
          <w:lang w:val="es-419"/>
        </w:rPr>
      </w:pPr>
      <w:r w:rsidRPr="00BC22C6">
        <w:rPr>
          <w:rFonts w:ascii="Palatino Linotype" w:hAnsi="Palatino Linotype"/>
          <w:b/>
          <w:i/>
          <w:sz w:val="28"/>
          <w:szCs w:val="28"/>
          <w:lang w:val="es-419"/>
        </w:rPr>
        <w:t>DE LA VERSIÓN PÚBLICA</w:t>
      </w:r>
    </w:p>
    <w:p w14:paraId="5E2AD199" w14:textId="77777777" w:rsidR="00875298" w:rsidRPr="00BC22C6" w:rsidRDefault="00875298" w:rsidP="00875298">
      <w:pPr>
        <w:widowControl w:val="0"/>
        <w:tabs>
          <w:tab w:val="left" w:pos="1276"/>
        </w:tabs>
        <w:spacing w:line="360" w:lineRule="auto"/>
        <w:jc w:val="both"/>
        <w:rPr>
          <w:rFonts w:ascii="Palatino Linotype" w:eastAsia="Arial Unicode MS" w:hAnsi="Palatino Linotype"/>
          <w:sz w:val="24"/>
          <w:szCs w:val="24"/>
        </w:rPr>
      </w:pPr>
      <w:r w:rsidRPr="00BC22C6">
        <w:rPr>
          <w:rFonts w:ascii="Palatino Linotype" w:hAnsi="Palatino Linotype"/>
          <w:sz w:val="24"/>
          <w:szCs w:val="24"/>
          <w:lang w:val="es-419"/>
        </w:rPr>
        <w:t>Tomando en consideración la naturaleza de los documentos que se está ordenado entregar al particular, este Órgano Garante</w:t>
      </w:r>
      <w:r w:rsidRPr="00BC22C6">
        <w:rPr>
          <w:rFonts w:ascii="Palatino Linotype" w:eastAsia="Arial Unicode MS" w:hAnsi="Palatino Linotype"/>
          <w:sz w:val="24"/>
          <w:szCs w:val="24"/>
        </w:rPr>
        <w:t xml:space="preserv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BB7D145" w14:textId="77777777" w:rsidR="00875298" w:rsidRPr="00BC22C6" w:rsidRDefault="00875298" w:rsidP="00875298">
      <w:pPr>
        <w:spacing w:line="360" w:lineRule="auto"/>
        <w:jc w:val="both"/>
        <w:rPr>
          <w:rFonts w:ascii="Palatino Linotype" w:hAnsi="Palatino Linotype"/>
          <w:bCs/>
          <w:sz w:val="24"/>
          <w:szCs w:val="24"/>
        </w:rPr>
      </w:pPr>
    </w:p>
    <w:p w14:paraId="45E4131E"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bCs/>
          <w:sz w:val="24"/>
          <w:szCs w:val="24"/>
        </w:rPr>
        <w:t>A este respecto, los</w:t>
      </w:r>
      <w:r w:rsidRPr="00BC22C6">
        <w:rPr>
          <w:rFonts w:ascii="Palatino Linotype" w:hAnsi="Palatino Linotype"/>
          <w:sz w:val="24"/>
          <w:szCs w:val="24"/>
        </w:rPr>
        <w:t xml:space="preserve"> artículos 3, fracciones IX, XX, XXI y XLV; 51 y 52de la Ley de Transparencia y Acceso a la Información Pública del Estado de México y Municipios establecen:</w:t>
      </w:r>
    </w:p>
    <w:p w14:paraId="59BE3193"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cs="Arial"/>
          <w:b/>
          <w:bCs/>
          <w:i/>
        </w:rPr>
        <w:t xml:space="preserve">Artículo 3. </w:t>
      </w:r>
      <w:r w:rsidRPr="00BC22C6">
        <w:rPr>
          <w:rFonts w:ascii="Palatino Linotype" w:hAnsi="Palatino Linotype"/>
          <w:i/>
        </w:rPr>
        <w:t xml:space="preserve">Para los efectos de la presente Ley se entenderá por: </w:t>
      </w:r>
    </w:p>
    <w:p w14:paraId="7080BFC6"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cs="Arial"/>
          <w:i/>
        </w:rPr>
        <w:lastRenderedPageBreak/>
        <w:t>(…</w:t>
      </w:r>
      <w:r w:rsidRPr="00BC22C6">
        <w:rPr>
          <w:rFonts w:ascii="Palatino Linotype" w:hAnsi="Palatino Linotype"/>
          <w:i/>
        </w:rPr>
        <w:t>)</w:t>
      </w:r>
    </w:p>
    <w:p w14:paraId="1649F3F0"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b/>
          <w:i/>
        </w:rPr>
        <w:t>IX.</w:t>
      </w:r>
      <w:r w:rsidRPr="00BC22C6">
        <w:rPr>
          <w:rFonts w:ascii="Palatino Linotype" w:hAnsi="Palatino Linotype" w:cs="Arial"/>
          <w:i/>
        </w:rPr>
        <w:t xml:space="preserve"> </w:t>
      </w:r>
      <w:r w:rsidRPr="00BC22C6">
        <w:rPr>
          <w:rFonts w:ascii="Palatino Linotype" w:hAnsi="Palatino Linotype" w:cs="Arial"/>
          <w:b/>
          <w:i/>
        </w:rPr>
        <w:t xml:space="preserve">Datos personales: </w:t>
      </w:r>
      <w:r w:rsidRPr="00BC22C6">
        <w:rPr>
          <w:rFonts w:ascii="Palatino Linotype" w:hAnsi="Palatino Linotype" w:cs="Arial"/>
          <w:i/>
        </w:rPr>
        <w:t xml:space="preserve">La información concerniente a una persona, identificada o identificable según lo dispuesto por la Ley de Protección de Datos Personales del Estado de México; </w:t>
      </w:r>
    </w:p>
    <w:p w14:paraId="2E1FEBF8"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i/>
        </w:rPr>
        <w:t>(…)</w:t>
      </w:r>
    </w:p>
    <w:p w14:paraId="19AC6243"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b/>
          <w:i/>
        </w:rPr>
        <w:t>XX.</w:t>
      </w:r>
      <w:r w:rsidRPr="00BC22C6">
        <w:rPr>
          <w:rFonts w:ascii="Palatino Linotype" w:hAnsi="Palatino Linotype" w:cs="Arial"/>
          <w:i/>
        </w:rPr>
        <w:t xml:space="preserve"> </w:t>
      </w:r>
      <w:r w:rsidRPr="00BC22C6">
        <w:rPr>
          <w:rFonts w:ascii="Palatino Linotype" w:hAnsi="Palatino Linotype" w:cs="Arial"/>
          <w:b/>
          <w:i/>
        </w:rPr>
        <w:t>Información clasificada:</w:t>
      </w:r>
      <w:r w:rsidRPr="00BC22C6">
        <w:rPr>
          <w:rFonts w:ascii="Palatino Linotype" w:hAnsi="Palatino Linotype" w:cs="Arial"/>
          <w:i/>
        </w:rPr>
        <w:t xml:space="preserve"> Aquella considerada por la presente Ley como reservada o confidencial; </w:t>
      </w:r>
    </w:p>
    <w:p w14:paraId="05425DAA"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b/>
          <w:i/>
        </w:rPr>
        <w:t>XXI.</w:t>
      </w:r>
      <w:r w:rsidRPr="00BC22C6">
        <w:rPr>
          <w:rFonts w:ascii="Palatino Linotype" w:hAnsi="Palatino Linotype" w:cs="Arial"/>
          <w:i/>
        </w:rPr>
        <w:t xml:space="preserve"> </w:t>
      </w:r>
      <w:r w:rsidRPr="00BC22C6">
        <w:rPr>
          <w:rFonts w:ascii="Palatino Linotype" w:hAnsi="Palatino Linotype" w:cs="Arial"/>
          <w:b/>
          <w:i/>
        </w:rPr>
        <w:t>Información confidencial</w:t>
      </w:r>
      <w:r w:rsidRPr="00BC22C6">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E0FF482"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i/>
        </w:rPr>
        <w:t>(…)</w:t>
      </w:r>
    </w:p>
    <w:p w14:paraId="25241072"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b/>
          <w:i/>
        </w:rPr>
        <w:t>XLV. Versión pública:</w:t>
      </w:r>
      <w:r w:rsidRPr="00BC22C6">
        <w:rPr>
          <w:rFonts w:ascii="Palatino Linotype" w:hAnsi="Palatino Linotype" w:cs="Arial"/>
          <w:i/>
        </w:rPr>
        <w:t xml:space="preserve"> Documento en el que se elimine, suprime o borra la información clasificada como reservada o confidencial para permitir su acceso. </w:t>
      </w:r>
    </w:p>
    <w:p w14:paraId="7397AA7F" w14:textId="77777777" w:rsidR="00875298" w:rsidRPr="00BC22C6" w:rsidRDefault="00875298" w:rsidP="00875298">
      <w:pPr>
        <w:spacing w:line="360" w:lineRule="auto"/>
        <w:ind w:left="567" w:right="616"/>
        <w:jc w:val="both"/>
        <w:rPr>
          <w:rFonts w:ascii="Palatino Linotype" w:hAnsi="Palatino Linotype" w:cs="Arial"/>
          <w:i/>
        </w:rPr>
      </w:pPr>
      <w:r w:rsidRPr="00BC22C6">
        <w:rPr>
          <w:rFonts w:ascii="Palatino Linotype" w:hAnsi="Palatino Linotype" w:cs="Arial"/>
          <w:b/>
          <w:i/>
        </w:rPr>
        <w:t>Artículo 51.</w:t>
      </w:r>
      <w:r w:rsidRPr="00BC22C6">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C22C6">
        <w:rPr>
          <w:rFonts w:ascii="Palatino Linotype" w:hAnsi="Palatino Linotype" w:cs="Arial"/>
          <w:b/>
          <w:i/>
        </w:rPr>
        <w:t xml:space="preserve">y tendrá la responsabilidad de verificar en cada caso que la misma no sea confidencial o reservada. </w:t>
      </w:r>
      <w:r w:rsidRPr="00BC22C6">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1C74B61C" w14:textId="77777777" w:rsidR="00875298" w:rsidRPr="00BC22C6" w:rsidRDefault="00875298" w:rsidP="00875298">
      <w:pPr>
        <w:spacing w:line="360" w:lineRule="auto"/>
        <w:ind w:left="567" w:right="616"/>
        <w:jc w:val="both"/>
        <w:rPr>
          <w:rFonts w:ascii="Palatino Linotype" w:hAnsi="Palatino Linotype" w:cs="Arial"/>
          <w:i/>
        </w:rPr>
      </w:pPr>
    </w:p>
    <w:p w14:paraId="447B2045" w14:textId="77777777" w:rsidR="00875298" w:rsidRPr="00BC22C6" w:rsidRDefault="00875298" w:rsidP="00875298">
      <w:pPr>
        <w:spacing w:line="360" w:lineRule="auto"/>
        <w:ind w:left="567" w:right="616"/>
        <w:jc w:val="both"/>
        <w:rPr>
          <w:rFonts w:ascii="Palatino Linotype" w:hAnsi="Palatino Linotype" w:cs="Arial"/>
          <w:bCs/>
          <w:i/>
          <w:noProof/>
        </w:rPr>
      </w:pPr>
      <w:r w:rsidRPr="00BC22C6">
        <w:rPr>
          <w:rFonts w:ascii="Palatino Linotype" w:hAnsi="Palatino Linotype" w:cs="Arial"/>
          <w:b/>
          <w:i/>
        </w:rPr>
        <w:lastRenderedPageBreak/>
        <w:t>Artículo 52.</w:t>
      </w:r>
      <w:r w:rsidRPr="00BC22C6">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291D793"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007FA71" w14:textId="77777777" w:rsidR="00875298" w:rsidRPr="00BC22C6" w:rsidRDefault="00875298" w:rsidP="00875298">
      <w:pPr>
        <w:spacing w:line="360" w:lineRule="auto"/>
        <w:ind w:left="567" w:right="616"/>
        <w:jc w:val="both"/>
        <w:rPr>
          <w:rFonts w:ascii="Palatino Linotype" w:eastAsia="Arial Unicode MS" w:hAnsi="Palatino Linotype" w:cs="Arial"/>
          <w:i/>
        </w:rPr>
      </w:pPr>
      <w:r w:rsidRPr="00BC22C6">
        <w:rPr>
          <w:rFonts w:ascii="Palatino Linotype" w:eastAsia="Arial Unicode MS" w:hAnsi="Palatino Linotype" w:cs="Arial"/>
          <w:b/>
          <w:i/>
        </w:rPr>
        <w:t>Artículo</w:t>
      </w:r>
      <w:r w:rsidRPr="00BC22C6">
        <w:rPr>
          <w:rFonts w:ascii="Palatino Linotype" w:eastAsia="Arial Unicode MS" w:hAnsi="Palatino Linotype" w:cs="Arial"/>
          <w:i/>
        </w:rPr>
        <w:t xml:space="preserve"> </w:t>
      </w:r>
      <w:r w:rsidRPr="00BC22C6">
        <w:rPr>
          <w:rFonts w:ascii="Palatino Linotype" w:eastAsia="Arial Unicode MS" w:hAnsi="Palatino Linotype" w:cs="Arial"/>
          <w:b/>
          <w:i/>
        </w:rPr>
        <w:t>22</w:t>
      </w:r>
      <w:r w:rsidRPr="00BC22C6">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7D1FAB4C" w14:textId="77777777" w:rsidR="00875298" w:rsidRPr="00BC22C6" w:rsidRDefault="00875298" w:rsidP="00875298">
      <w:pPr>
        <w:spacing w:line="360" w:lineRule="auto"/>
        <w:ind w:left="567" w:right="616"/>
        <w:jc w:val="both"/>
        <w:rPr>
          <w:rFonts w:ascii="Palatino Linotype" w:eastAsia="Arial Unicode MS" w:hAnsi="Palatino Linotype" w:cs="Arial"/>
          <w:i/>
        </w:rPr>
      </w:pPr>
      <w:r w:rsidRPr="00BC22C6">
        <w:rPr>
          <w:rFonts w:ascii="Palatino Linotype" w:eastAsia="Arial Unicode MS" w:hAnsi="Palatino Linotype" w:cs="Arial"/>
          <w:i/>
        </w:rPr>
        <w:t>El responsable podrá tratar datos personales para finalidades distintas a aquéllas establecidas en el aviso de privacidad, en los casos siguientes:</w:t>
      </w:r>
    </w:p>
    <w:p w14:paraId="42FB7254" w14:textId="77777777" w:rsidR="00875298" w:rsidRPr="00BC22C6" w:rsidRDefault="00875298" w:rsidP="00875298">
      <w:pPr>
        <w:spacing w:line="360" w:lineRule="auto"/>
        <w:ind w:left="567" w:right="616"/>
        <w:jc w:val="both"/>
        <w:rPr>
          <w:rFonts w:ascii="Palatino Linotype" w:eastAsia="Arial Unicode MS" w:hAnsi="Palatino Linotype" w:cs="Arial"/>
          <w:i/>
        </w:rPr>
      </w:pPr>
      <w:r w:rsidRPr="00BC22C6">
        <w:rPr>
          <w:rFonts w:ascii="Palatino Linotype" w:eastAsia="Arial Unicode MS" w:hAnsi="Palatino Linotype" w:cs="Arial"/>
          <w:i/>
        </w:rPr>
        <w:t>I. Cuente con atribuciones conferidas en ley y medie el consentimiento del titular.</w:t>
      </w:r>
    </w:p>
    <w:p w14:paraId="435DD3C3" w14:textId="77777777" w:rsidR="00875298" w:rsidRPr="00BC22C6" w:rsidRDefault="00875298" w:rsidP="00875298">
      <w:pPr>
        <w:spacing w:line="360" w:lineRule="auto"/>
        <w:ind w:left="567" w:right="616"/>
        <w:jc w:val="both"/>
        <w:rPr>
          <w:rFonts w:ascii="Palatino Linotype" w:eastAsia="Arial Unicode MS" w:hAnsi="Palatino Linotype" w:cs="Arial"/>
          <w:i/>
        </w:rPr>
      </w:pPr>
      <w:r w:rsidRPr="00BC22C6">
        <w:rPr>
          <w:rFonts w:ascii="Palatino Linotype" w:eastAsia="Arial Unicode MS" w:hAnsi="Palatino Linotype" w:cs="Arial"/>
          <w:i/>
        </w:rPr>
        <w:t>II. Se trate de una persona reportada como desaparecida, en los términos previstos en la presente Ley y demás disposiciones legales aplicables...</w:t>
      </w:r>
    </w:p>
    <w:p w14:paraId="0191B21E" w14:textId="77777777" w:rsidR="00875298" w:rsidRPr="00BC22C6" w:rsidRDefault="00875298" w:rsidP="00875298">
      <w:pPr>
        <w:spacing w:line="360" w:lineRule="auto"/>
        <w:ind w:left="567" w:right="616"/>
        <w:jc w:val="both"/>
        <w:rPr>
          <w:rFonts w:ascii="Palatino Linotype" w:eastAsia="Arial Unicode MS" w:hAnsi="Palatino Linotype" w:cs="Arial"/>
          <w:i/>
        </w:rPr>
      </w:pPr>
    </w:p>
    <w:p w14:paraId="4D6AC6F2" w14:textId="77777777" w:rsidR="00875298" w:rsidRPr="00BC22C6" w:rsidRDefault="00875298" w:rsidP="00875298">
      <w:pPr>
        <w:spacing w:line="360" w:lineRule="auto"/>
        <w:ind w:left="567" w:right="616"/>
        <w:jc w:val="both"/>
        <w:rPr>
          <w:rFonts w:ascii="Palatino Linotype" w:eastAsia="Arial Unicode MS" w:hAnsi="Palatino Linotype" w:cs="Arial"/>
          <w:i/>
        </w:rPr>
      </w:pPr>
      <w:r w:rsidRPr="00BC22C6">
        <w:rPr>
          <w:rFonts w:ascii="Palatino Linotype" w:eastAsia="Arial Unicode MS" w:hAnsi="Palatino Linotype" w:cs="Arial"/>
          <w:b/>
          <w:i/>
        </w:rPr>
        <w:lastRenderedPageBreak/>
        <w:t>Artículo</w:t>
      </w:r>
      <w:r w:rsidRPr="00BC22C6">
        <w:rPr>
          <w:rFonts w:ascii="Palatino Linotype" w:eastAsia="Arial Unicode MS" w:hAnsi="Palatino Linotype" w:cs="Arial"/>
          <w:i/>
        </w:rPr>
        <w:t xml:space="preserve"> </w:t>
      </w:r>
      <w:r w:rsidRPr="00BC22C6">
        <w:rPr>
          <w:rFonts w:ascii="Palatino Linotype" w:eastAsia="Arial Unicode MS" w:hAnsi="Palatino Linotype" w:cs="Arial"/>
          <w:b/>
          <w:i/>
        </w:rPr>
        <w:t>38</w:t>
      </w:r>
      <w:r w:rsidRPr="00BC22C6">
        <w:rPr>
          <w:rFonts w:ascii="Palatino Linotype" w:eastAsia="Arial Unicode MS" w:hAnsi="Palatino Linotype"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45F058A" w14:textId="77777777" w:rsidR="00875298" w:rsidRPr="00BC22C6" w:rsidRDefault="00875298" w:rsidP="00875298">
      <w:pPr>
        <w:spacing w:line="360" w:lineRule="auto"/>
        <w:jc w:val="both"/>
        <w:rPr>
          <w:rFonts w:ascii="Palatino Linotype" w:hAnsi="Palatino Linotype"/>
          <w:sz w:val="24"/>
          <w:szCs w:val="24"/>
        </w:rPr>
      </w:pPr>
    </w:p>
    <w:p w14:paraId="1C6432FC"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B04BBB2" w14:textId="77777777" w:rsidR="00875298" w:rsidRPr="00BC22C6" w:rsidRDefault="00875298" w:rsidP="00875298">
      <w:pPr>
        <w:spacing w:line="360" w:lineRule="auto"/>
        <w:jc w:val="both"/>
        <w:rPr>
          <w:rFonts w:ascii="Palatino Linotype" w:hAnsi="Palatino Linotype"/>
          <w:sz w:val="24"/>
          <w:szCs w:val="24"/>
        </w:rPr>
      </w:pPr>
    </w:p>
    <w:p w14:paraId="0FA186D1" w14:textId="77777777" w:rsidR="00875298" w:rsidRPr="00BC22C6" w:rsidRDefault="00875298" w:rsidP="00875298">
      <w:pPr>
        <w:spacing w:line="360" w:lineRule="auto"/>
        <w:jc w:val="both"/>
        <w:rPr>
          <w:rFonts w:ascii="Palatino Linotype" w:eastAsia="Arial Unicode MS" w:hAnsi="Palatino Linotype"/>
          <w:sz w:val="24"/>
          <w:szCs w:val="24"/>
        </w:rPr>
      </w:pPr>
      <w:r w:rsidRPr="00BC22C6">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C22C6">
        <w:rPr>
          <w:rFonts w:ascii="Palatino Linotype" w:eastAsia="Arial Unicode MS" w:hAnsi="Palatino Linotype"/>
          <w:color w:val="000000"/>
          <w:sz w:val="24"/>
          <w:szCs w:val="24"/>
        </w:rPr>
        <w:t>el Sujeto Obligado</w:t>
      </w:r>
      <w:r w:rsidRPr="00BC22C6">
        <w:rPr>
          <w:rFonts w:ascii="Palatino Linotype" w:eastAsia="Arial Unicode MS" w:hAnsi="Palatino Linotype"/>
          <w:sz w:val="24"/>
          <w:szCs w:val="24"/>
        </w:rPr>
        <w:t xml:space="preserve">, en ese contexto, todo dato personal susceptible de clasificación debe ser protegido. </w:t>
      </w:r>
    </w:p>
    <w:p w14:paraId="42BDA9A9" w14:textId="77777777" w:rsidR="00875298" w:rsidRPr="00BC22C6" w:rsidRDefault="00875298" w:rsidP="00875298">
      <w:pPr>
        <w:spacing w:line="360" w:lineRule="auto"/>
        <w:jc w:val="both"/>
        <w:rPr>
          <w:rFonts w:ascii="Palatino Linotype" w:eastAsia="Arial Unicode MS" w:hAnsi="Palatino Linotype"/>
          <w:sz w:val="24"/>
          <w:szCs w:val="24"/>
        </w:rPr>
      </w:pPr>
    </w:p>
    <w:p w14:paraId="012298E8"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C22C6">
        <w:rPr>
          <w:rFonts w:ascii="Palatino Linotype" w:hAnsi="Palatino Linotype"/>
          <w:b/>
          <w:sz w:val="24"/>
          <w:szCs w:val="24"/>
        </w:rPr>
        <w:t>Lineamientos Generales en Materia de Clasificación y Desclasificación de la Información, así como para la Elaboración de Versiones Públicas</w:t>
      </w:r>
      <w:r w:rsidRPr="00BC22C6">
        <w:rPr>
          <w:rFonts w:ascii="Palatino Linotype" w:hAnsi="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2750ADF6"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D2E7A40"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 xml:space="preserve">Artículo 49. </w:t>
      </w:r>
      <w:r w:rsidRPr="00BC22C6">
        <w:rPr>
          <w:rFonts w:ascii="Palatino Linotype" w:hAnsi="Palatino Linotype"/>
          <w:i/>
        </w:rPr>
        <w:t>Los Comités de Transparencia tendrán las siguientes atribuciones:</w:t>
      </w:r>
    </w:p>
    <w:p w14:paraId="5B14E452" w14:textId="77777777" w:rsidR="00875298" w:rsidRPr="00BC22C6" w:rsidRDefault="00875298" w:rsidP="00875298">
      <w:pPr>
        <w:spacing w:line="360" w:lineRule="auto"/>
        <w:ind w:left="567" w:right="616"/>
        <w:jc w:val="both"/>
        <w:rPr>
          <w:rFonts w:ascii="Palatino Linotype" w:hAnsi="Palatino Linotype"/>
          <w:bCs/>
          <w:i/>
        </w:rPr>
      </w:pPr>
      <w:r w:rsidRPr="00BC22C6">
        <w:rPr>
          <w:rFonts w:ascii="Palatino Linotype" w:hAnsi="Palatino Linotype"/>
          <w:bCs/>
          <w:i/>
        </w:rPr>
        <w:t>(…)</w:t>
      </w:r>
    </w:p>
    <w:p w14:paraId="4B87F1B5"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VIII.</w:t>
      </w:r>
      <w:r w:rsidRPr="00BC22C6">
        <w:rPr>
          <w:rFonts w:ascii="Palatino Linotype" w:hAnsi="Palatino Linotype"/>
          <w:i/>
        </w:rPr>
        <w:t xml:space="preserve"> Aprobar, modificar o revocar la clasificación de la información;</w:t>
      </w:r>
    </w:p>
    <w:p w14:paraId="39509761" w14:textId="77777777" w:rsidR="00875298" w:rsidRPr="00BC22C6" w:rsidRDefault="00875298" w:rsidP="00875298">
      <w:pPr>
        <w:spacing w:line="360" w:lineRule="auto"/>
        <w:ind w:left="567" w:right="616"/>
        <w:jc w:val="both"/>
        <w:rPr>
          <w:rFonts w:ascii="Palatino Linotype" w:hAnsi="Palatino Linotype"/>
          <w:bCs/>
          <w:i/>
        </w:rPr>
      </w:pPr>
      <w:r w:rsidRPr="00BC22C6">
        <w:rPr>
          <w:rFonts w:ascii="Palatino Linotype" w:hAnsi="Palatino Linotype"/>
          <w:bCs/>
          <w:i/>
        </w:rPr>
        <w:t>(…)</w:t>
      </w:r>
    </w:p>
    <w:p w14:paraId="63CC29EB"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lastRenderedPageBreak/>
        <w:t>Artículo 132.</w:t>
      </w:r>
      <w:r w:rsidRPr="00BC22C6">
        <w:rPr>
          <w:rFonts w:ascii="Palatino Linotype" w:hAnsi="Palatino Linotype"/>
          <w:i/>
        </w:rPr>
        <w:t xml:space="preserve"> La clasificación de la información se llevará a cabo en el momento en que:</w:t>
      </w:r>
    </w:p>
    <w:p w14:paraId="2A7119BA"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I.</w:t>
      </w:r>
      <w:r w:rsidRPr="00BC22C6">
        <w:rPr>
          <w:rFonts w:ascii="Palatino Linotype" w:hAnsi="Palatino Linotype"/>
          <w:i/>
        </w:rPr>
        <w:t xml:space="preserve"> Se reciba una solicitud de acceso a la información;</w:t>
      </w:r>
    </w:p>
    <w:p w14:paraId="4FF4C9FD"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II.</w:t>
      </w:r>
      <w:r w:rsidRPr="00BC22C6">
        <w:rPr>
          <w:rFonts w:ascii="Palatino Linotype" w:hAnsi="Palatino Linotype"/>
          <w:i/>
        </w:rPr>
        <w:t xml:space="preserve"> Se determine mediante resolución de autoridad competente; o</w:t>
      </w:r>
    </w:p>
    <w:p w14:paraId="7CF5CB71" w14:textId="77777777" w:rsidR="00875298" w:rsidRPr="00BC22C6" w:rsidRDefault="00875298" w:rsidP="00875298">
      <w:pPr>
        <w:spacing w:line="360" w:lineRule="auto"/>
        <w:ind w:left="567" w:right="616"/>
        <w:jc w:val="both"/>
        <w:rPr>
          <w:rFonts w:ascii="Palatino Linotype" w:hAnsi="Palatino Linotype"/>
          <w:b/>
          <w:i/>
        </w:rPr>
      </w:pPr>
      <w:r w:rsidRPr="00BC22C6">
        <w:rPr>
          <w:rFonts w:ascii="Palatino Linotype" w:hAnsi="Palatino Linotype"/>
          <w:b/>
          <w:bCs/>
          <w:i/>
        </w:rPr>
        <w:t>III.</w:t>
      </w:r>
      <w:r w:rsidRPr="00BC22C6">
        <w:rPr>
          <w:rFonts w:ascii="Palatino Linotype" w:hAnsi="Palatino Linotype"/>
          <w:i/>
        </w:rPr>
        <w:t xml:space="preserve"> Se generen versiones públicas para dar cumplimiento a las obligaciones de transparencia previstas en esta Ley.</w:t>
      </w:r>
      <w:r w:rsidRPr="00BC22C6">
        <w:rPr>
          <w:rFonts w:ascii="Palatino Linotype" w:hAnsi="Palatino Linotype"/>
          <w:b/>
          <w:i/>
        </w:rPr>
        <w:t>”</w:t>
      </w:r>
    </w:p>
    <w:p w14:paraId="7C8ABAC3"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Segundo.-</w:t>
      </w:r>
      <w:r w:rsidRPr="00BC22C6">
        <w:rPr>
          <w:rFonts w:ascii="Palatino Linotype" w:hAnsi="Palatino Linotype"/>
          <w:i/>
        </w:rPr>
        <w:t xml:space="preserve"> Para efectos de los presentes Lineamientos Generales, se entenderá por:</w:t>
      </w:r>
    </w:p>
    <w:p w14:paraId="712BCFD6"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w:t>
      </w:r>
    </w:p>
    <w:p w14:paraId="38D12E77"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XVIII.</w:t>
      </w:r>
      <w:r w:rsidRPr="00BC22C6">
        <w:rPr>
          <w:rFonts w:ascii="Palatino Linotype" w:hAnsi="Palatino Linotype"/>
          <w:i/>
        </w:rPr>
        <w:t xml:space="preserve"> </w:t>
      </w:r>
      <w:r w:rsidRPr="00BC22C6">
        <w:rPr>
          <w:rFonts w:ascii="Palatino Linotype" w:hAnsi="Palatino Linotype"/>
          <w:b/>
          <w:i/>
        </w:rPr>
        <w:t>Versión pública:</w:t>
      </w:r>
      <w:r w:rsidRPr="00BC22C6">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F07075"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Cuarto.</w:t>
      </w:r>
      <w:r w:rsidRPr="00BC22C6">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17218D"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Los sujetos obligados deberán aplicar, de manera estricta, las excepciones al derecho de acceso a la información y sólo podrán invocarlas cuando acrediten su procedencia.</w:t>
      </w:r>
    </w:p>
    <w:p w14:paraId="2C6F1164"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Quinto.</w:t>
      </w:r>
      <w:r w:rsidRPr="00BC22C6">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w:t>
      </w:r>
      <w:r w:rsidRPr="00BC22C6">
        <w:rPr>
          <w:rFonts w:ascii="Palatino Linotype" w:hAnsi="Palatino Linotype"/>
          <w:i/>
        </w:rPr>
        <w:lastRenderedPageBreak/>
        <w:t>momento en que generen versiones públicas para dar cumplimiento a las obligaciones de transparencia, observando lo dispuesto en la Ley General y las demás disposiciones aplicables en la materia.</w:t>
      </w:r>
    </w:p>
    <w:p w14:paraId="3BFAE3C6" w14:textId="77777777" w:rsidR="00875298" w:rsidRPr="00BC22C6" w:rsidRDefault="00875298" w:rsidP="00875298">
      <w:pPr>
        <w:spacing w:line="360" w:lineRule="auto"/>
        <w:ind w:left="567" w:right="616"/>
        <w:jc w:val="both"/>
        <w:rPr>
          <w:rFonts w:ascii="Palatino Linotype" w:hAnsi="Palatino Linotype"/>
          <w:b/>
          <w:i/>
        </w:rPr>
      </w:pPr>
    </w:p>
    <w:p w14:paraId="2300F07C"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Séptimo.</w:t>
      </w:r>
      <w:r w:rsidRPr="00BC22C6">
        <w:rPr>
          <w:rFonts w:ascii="Palatino Linotype" w:hAnsi="Palatino Linotype"/>
          <w:i/>
        </w:rPr>
        <w:t xml:space="preserve"> La clasificación de la información se llevará a cabo en el momento en que:</w:t>
      </w:r>
    </w:p>
    <w:p w14:paraId="76167872"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I.</w:t>
      </w:r>
      <w:r w:rsidRPr="00BC22C6">
        <w:rPr>
          <w:rFonts w:ascii="Palatino Linotype" w:hAnsi="Palatino Linotype"/>
          <w:i/>
        </w:rPr>
        <w:t xml:space="preserve"> Se reciba una solicitud de acceso a la información;</w:t>
      </w:r>
    </w:p>
    <w:p w14:paraId="57179E7B"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II.</w:t>
      </w:r>
      <w:r w:rsidRPr="00BC22C6">
        <w:rPr>
          <w:rFonts w:ascii="Palatino Linotype" w:hAnsi="Palatino Linotype"/>
          <w:i/>
        </w:rPr>
        <w:t xml:space="preserve"> Se determine mediante resolución del Comité de Transparnecia, el órgano garante competente, o en cumplimiento a una sentencia del Poder Judicial; o</w:t>
      </w:r>
    </w:p>
    <w:p w14:paraId="4027B245"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III.</w:t>
      </w:r>
      <w:r w:rsidRPr="00BC22C6">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4DEED5E2"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Los titulares de las áreas deberán revisar la información requerida al momento de la recepción de una solicitud de acceso, para verificar si encuadra en una causal de reserva o de confidencialidad.</w:t>
      </w:r>
    </w:p>
    <w:p w14:paraId="5E90309E" w14:textId="77777777" w:rsidR="00875298" w:rsidRPr="00BC22C6" w:rsidRDefault="00875298" w:rsidP="00875298">
      <w:pPr>
        <w:spacing w:line="360" w:lineRule="auto"/>
        <w:ind w:left="567" w:right="616"/>
        <w:jc w:val="both"/>
        <w:rPr>
          <w:rFonts w:ascii="Palatino Linotype" w:hAnsi="Palatino Linotype"/>
          <w:b/>
          <w:i/>
        </w:rPr>
      </w:pPr>
    </w:p>
    <w:p w14:paraId="5CA5FE5B"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Octavo.</w:t>
      </w:r>
      <w:r w:rsidRPr="00BC22C6">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71BC48B"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2F500062"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 xml:space="preserve">En caso de referirse a información reservada, la motivación de la clasificación deberá comprender el análisis de la prueba de daño a que hace referencia el artículo 104 de la Ley </w:t>
      </w:r>
      <w:r w:rsidRPr="00BC22C6">
        <w:rPr>
          <w:rFonts w:ascii="Palatino Linotype" w:hAnsi="Palatino Linotype"/>
          <w:i/>
        </w:rPr>
        <w:lastRenderedPageBreak/>
        <w:t>General, en relación con el artículo trigésimo tercero de los presentes lineamientos, así como las circunstancias que justifican el establecimiento de determinado plazo de reserva.</w:t>
      </w:r>
    </w:p>
    <w:p w14:paraId="2B2B7B0E" w14:textId="77777777" w:rsidR="00875298" w:rsidRPr="00BC22C6" w:rsidRDefault="00875298" w:rsidP="00875298">
      <w:pPr>
        <w:spacing w:line="360" w:lineRule="auto"/>
        <w:ind w:left="567" w:right="616"/>
        <w:jc w:val="both"/>
        <w:rPr>
          <w:rFonts w:ascii="Palatino Linotype" w:hAnsi="Palatino Linotype"/>
          <w:b/>
          <w:i/>
        </w:rPr>
      </w:pPr>
    </w:p>
    <w:p w14:paraId="3E1C9E8E"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Noveno.</w:t>
      </w:r>
      <w:r w:rsidRPr="00BC22C6">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FB7896"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Décimo.</w:t>
      </w:r>
      <w:r w:rsidRPr="00BC22C6">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C4E0BE0"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692A741A" w14:textId="77777777" w:rsidR="00875298" w:rsidRPr="00BC22C6" w:rsidRDefault="00875298" w:rsidP="00875298">
      <w:pPr>
        <w:spacing w:line="360" w:lineRule="auto"/>
        <w:ind w:left="567" w:right="616"/>
        <w:jc w:val="both"/>
        <w:rPr>
          <w:rFonts w:ascii="Palatino Linotype" w:hAnsi="Palatino Linotype"/>
          <w:b/>
        </w:rPr>
      </w:pPr>
      <w:r w:rsidRPr="00BC22C6">
        <w:rPr>
          <w:rFonts w:ascii="Palatino Linotype" w:hAnsi="Palatino Linotype"/>
          <w:b/>
          <w:i/>
        </w:rPr>
        <w:t>Décimo primero.</w:t>
      </w:r>
      <w:r w:rsidRPr="00BC22C6">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CB50095" w14:textId="77777777" w:rsidR="00875298" w:rsidRPr="00BC22C6" w:rsidRDefault="00875298" w:rsidP="00875298">
      <w:pPr>
        <w:spacing w:line="360" w:lineRule="auto"/>
        <w:jc w:val="both"/>
        <w:rPr>
          <w:rFonts w:ascii="Palatino Linotype" w:hAnsi="Palatino Linotype" w:cs="Arial"/>
          <w:i/>
        </w:rPr>
      </w:pPr>
    </w:p>
    <w:p w14:paraId="66E4269F"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BC22C6">
        <w:rPr>
          <w:rFonts w:ascii="Palatino Linotype" w:hAnsi="Palatino Linotype"/>
          <w:sz w:val="24"/>
          <w:szCs w:val="24"/>
        </w:rPr>
        <w:lastRenderedPageBreak/>
        <w:t>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9AAA170" w14:textId="77777777" w:rsidR="00875298" w:rsidRPr="00BC22C6" w:rsidRDefault="00875298" w:rsidP="00875298">
      <w:pPr>
        <w:spacing w:line="360" w:lineRule="auto"/>
        <w:jc w:val="both"/>
        <w:rPr>
          <w:rFonts w:ascii="Palatino Linotype" w:hAnsi="Palatino Linotype"/>
          <w:sz w:val="24"/>
          <w:szCs w:val="24"/>
        </w:rPr>
      </w:pPr>
    </w:p>
    <w:p w14:paraId="02003350"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r w:rsidRPr="00BC22C6">
        <w:rPr>
          <w:rFonts w:ascii="Palatino Linotype" w:hAnsi="Palatino Linotype"/>
        </w:rPr>
        <w:t>:</w:t>
      </w:r>
    </w:p>
    <w:p w14:paraId="5CBD2D92" w14:textId="77777777" w:rsidR="00875298" w:rsidRPr="00BC22C6" w:rsidRDefault="00875298" w:rsidP="00875298">
      <w:pPr>
        <w:spacing w:line="360" w:lineRule="auto"/>
        <w:ind w:left="567" w:right="616"/>
        <w:jc w:val="both"/>
        <w:rPr>
          <w:rFonts w:ascii="Palatino Linotype" w:hAnsi="Palatino Linotype"/>
          <w:b/>
          <w:i/>
        </w:rPr>
      </w:pPr>
      <w:r w:rsidRPr="00BC22C6">
        <w:rPr>
          <w:rFonts w:ascii="Palatino Linotype" w:hAnsi="Palatino Linotype"/>
          <w:b/>
          <w:i/>
        </w:rPr>
        <w:t xml:space="preserve">FUNDAMENTACIÓN Y MOTIVACIÓN. </w:t>
      </w:r>
    </w:p>
    <w:p w14:paraId="608A2C01"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FC71DC6" w14:textId="77777777" w:rsidR="00875298" w:rsidRPr="00BC22C6" w:rsidRDefault="00875298" w:rsidP="00875298">
      <w:pPr>
        <w:spacing w:line="360" w:lineRule="auto"/>
        <w:jc w:val="both"/>
        <w:rPr>
          <w:rFonts w:ascii="Palatino Linotype" w:hAnsi="Palatino Linotype"/>
        </w:rPr>
      </w:pPr>
    </w:p>
    <w:p w14:paraId="04CDEEA1"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 xml:space="preserve">Así, en un acto de autoridad se surte la debida fundamentación cuando se cita el precepto legal aplicable al caso concreto y la debida motivación cuando se expresan las razones, motivos o circunstancias que tomó en cuenta la autoridad para adecuar el </w:t>
      </w:r>
      <w:r w:rsidRPr="00BC22C6">
        <w:rPr>
          <w:rFonts w:ascii="Palatino Linotype" w:hAnsi="Palatino Linotype"/>
          <w:sz w:val="24"/>
          <w:szCs w:val="24"/>
        </w:rPr>
        <w:lastRenderedPageBreak/>
        <w:t>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6B4844B7"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b/>
          <w:i/>
        </w:rPr>
        <w:t>FUNDAMENTACIÓN Y MOTIVACIÓN. EL ASPECTO FORMAL DE LA GARANTÍA Y SU FINALIDAD SE TRADUCEN EN EXPLICAR, JUSTIFICAR, POSIBILITAR LA DEFENSA Y COMUNICAR LA DECISIÓN</w:t>
      </w:r>
      <w:r w:rsidRPr="00BC22C6">
        <w:rPr>
          <w:rFonts w:ascii="Palatino Linotype" w:hAnsi="Palatino Linotype"/>
          <w:i/>
        </w:rPr>
        <w:t xml:space="preserve">. </w:t>
      </w:r>
    </w:p>
    <w:p w14:paraId="4E812374" w14:textId="77777777" w:rsidR="00875298" w:rsidRPr="00BC22C6" w:rsidRDefault="00875298" w:rsidP="00875298">
      <w:pPr>
        <w:spacing w:line="360" w:lineRule="auto"/>
        <w:ind w:left="567" w:right="616"/>
        <w:jc w:val="both"/>
        <w:rPr>
          <w:rFonts w:ascii="Palatino Linotype" w:hAnsi="Palatino Linotype"/>
          <w:i/>
        </w:rPr>
      </w:pPr>
      <w:r w:rsidRPr="00BC22C6">
        <w:rPr>
          <w:rFonts w:ascii="Palatino Linotype" w:hAnsi="Palatino Linotype"/>
          <w:i/>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B3A0676"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BC22C6">
        <w:rPr>
          <w:rFonts w:ascii="Palatino Linotype" w:hAnsi="Palatino Linotype"/>
          <w:sz w:val="24"/>
          <w:szCs w:val="24"/>
        </w:rPr>
        <w:lastRenderedPageBreak/>
        <w:t>que se siente afectada pueda impugnar la decisión, permitiéndole una real y auténtica defensa.</w:t>
      </w:r>
    </w:p>
    <w:p w14:paraId="0C16B73C" w14:textId="77777777" w:rsidR="00875298" w:rsidRPr="00BC22C6" w:rsidRDefault="00875298" w:rsidP="00875298">
      <w:pPr>
        <w:spacing w:line="360" w:lineRule="auto"/>
        <w:jc w:val="both"/>
        <w:rPr>
          <w:rFonts w:ascii="Palatino Linotype" w:hAnsi="Palatino Linotype"/>
          <w:sz w:val="24"/>
          <w:szCs w:val="24"/>
        </w:rPr>
      </w:pPr>
    </w:p>
    <w:p w14:paraId="5E802E85" w14:textId="77777777" w:rsidR="00875298" w:rsidRPr="00BC22C6" w:rsidRDefault="00875298" w:rsidP="00875298">
      <w:pPr>
        <w:spacing w:line="360" w:lineRule="auto"/>
        <w:jc w:val="both"/>
        <w:rPr>
          <w:rFonts w:ascii="Palatino Linotype" w:hAnsi="Palatino Linotype"/>
          <w:sz w:val="24"/>
          <w:szCs w:val="24"/>
        </w:rPr>
      </w:pPr>
      <w:r w:rsidRPr="00BC22C6">
        <w:rPr>
          <w:rFonts w:ascii="Palatino Linotype" w:hAnsi="Palatino Linotype"/>
          <w:sz w:val="24"/>
          <w:szCs w:val="24"/>
        </w:rPr>
        <w:t>Por lo tanto, la entrega de documentos en su versión pública debe acompañarse necesariamente del Acuerdo del Comité de Transparencia del Sujeto Obligado</w:t>
      </w:r>
      <w:r w:rsidRPr="00BC22C6">
        <w:rPr>
          <w:rFonts w:ascii="Palatino Linotype" w:hAnsi="Palatino Linotype"/>
          <w:b/>
          <w:sz w:val="24"/>
          <w:szCs w:val="24"/>
        </w:rPr>
        <w:t xml:space="preserve"> </w:t>
      </w:r>
      <w:r w:rsidRPr="00BC22C6">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6858738" w14:textId="77777777" w:rsidR="00875298" w:rsidRPr="00BC22C6" w:rsidRDefault="00875298" w:rsidP="00875298">
      <w:pPr>
        <w:spacing w:line="360" w:lineRule="auto"/>
        <w:jc w:val="both"/>
        <w:rPr>
          <w:rFonts w:ascii="Palatino Linotype" w:hAnsi="Palatino Linotype"/>
          <w:sz w:val="24"/>
          <w:szCs w:val="24"/>
        </w:rPr>
      </w:pPr>
    </w:p>
    <w:p w14:paraId="7BA1668D" w14:textId="77777777" w:rsidR="00875298" w:rsidRPr="00BC22C6" w:rsidRDefault="00875298" w:rsidP="00875298">
      <w:pPr>
        <w:autoSpaceDE w:val="0"/>
        <w:autoSpaceDN w:val="0"/>
        <w:adjustRightInd w:val="0"/>
        <w:spacing w:line="360" w:lineRule="auto"/>
        <w:jc w:val="both"/>
        <w:rPr>
          <w:rFonts w:ascii="Palatino Linotype" w:hAnsi="Palatino Linotype" w:cs="Arial"/>
          <w:sz w:val="24"/>
          <w:szCs w:val="24"/>
        </w:rPr>
      </w:pPr>
      <w:r w:rsidRPr="00BC22C6">
        <w:rPr>
          <w:rFonts w:ascii="Palatino Linotype" w:hAnsi="Palatino Linotype" w:cs="Arial"/>
          <w:sz w:val="24"/>
          <w:szCs w:val="24"/>
        </w:rPr>
        <w:t xml:space="preserve">Por lo tanto, de lo expuesto y con fundamento en la fracción IV del artículo 186, de la Ley de Transparencia y Acceso a la Información Pública del Estado de México y Municipios, se </w:t>
      </w:r>
      <w:r w:rsidRPr="00BC22C6">
        <w:rPr>
          <w:rFonts w:ascii="Palatino Linotype" w:hAnsi="Palatino Linotype" w:cs="Arial"/>
          <w:b/>
          <w:sz w:val="24"/>
          <w:szCs w:val="24"/>
        </w:rPr>
        <w:t>ORDENA</w:t>
      </w:r>
      <w:r w:rsidRPr="00BC22C6">
        <w:rPr>
          <w:rFonts w:ascii="Palatino Linotype" w:hAnsi="Palatino Linotype" w:cs="Arial"/>
          <w:sz w:val="24"/>
          <w:szCs w:val="24"/>
        </w:rPr>
        <w:t xml:space="preserve"> al </w:t>
      </w:r>
      <w:r w:rsidRPr="00BC22C6">
        <w:rPr>
          <w:rFonts w:ascii="Palatino Linotype" w:hAnsi="Palatino Linotype" w:cs="Arial"/>
          <w:b/>
          <w:sz w:val="24"/>
          <w:szCs w:val="24"/>
        </w:rPr>
        <w:t>Sujeto Obligado</w:t>
      </w:r>
      <w:r w:rsidRPr="00BC22C6">
        <w:rPr>
          <w:rFonts w:ascii="Palatino Linotype" w:hAnsi="Palatino Linotype" w:cs="Arial"/>
          <w:sz w:val="24"/>
          <w:szCs w:val="24"/>
        </w:rPr>
        <w:t>, atienda la solicitud de información</w:t>
      </w:r>
      <w:r w:rsidRPr="00BC22C6">
        <w:rPr>
          <w:rFonts w:ascii="Palatino Linotype" w:eastAsia="Times New Roman" w:hAnsi="Palatino Linotype" w:cs="Times New Roman"/>
          <w:b/>
          <w:bCs/>
          <w:sz w:val="24"/>
          <w:szCs w:val="24"/>
          <w:lang w:val="es-ES" w:eastAsia="es-ES"/>
        </w:rPr>
        <w:t>,</w:t>
      </w:r>
      <w:r w:rsidRPr="00BC22C6">
        <w:rPr>
          <w:rFonts w:ascii="Palatino Linotype" w:hAnsi="Palatino Linotype" w:cs="Arial"/>
          <w:sz w:val="24"/>
          <w:szCs w:val="24"/>
        </w:rPr>
        <w:t xml:space="preserve"> que ha sido materia del presente fallo.</w:t>
      </w:r>
    </w:p>
    <w:p w14:paraId="79E82F1F" w14:textId="77777777" w:rsidR="00875298" w:rsidRPr="00BC22C6" w:rsidRDefault="00875298" w:rsidP="00875298">
      <w:pPr>
        <w:spacing w:before="240" w:after="240"/>
        <w:contextualSpacing/>
        <w:rPr>
          <w:rFonts w:ascii="Palatino Linotype" w:hAnsi="Palatino Linotype"/>
          <w:sz w:val="24"/>
          <w:szCs w:val="24"/>
        </w:rPr>
      </w:pPr>
      <w:r w:rsidRPr="00BC22C6">
        <w:rPr>
          <w:rFonts w:ascii="Palatino Linotype" w:hAnsi="Palatino Linotype"/>
          <w:sz w:val="24"/>
          <w:szCs w:val="24"/>
        </w:rPr>
        <w:t xml:space="preserve">Por lo antes expuesto y fundado es de resolverse y, </w:t>
      </w:r>
    </w:p>
    <w:p w14:paraId="5B64BADC" w14:textId="77777777" w:rsidR="00875298" w:rsidRPr="00BC22C6" w:rsidRDefault="00875298" w:rsidP="00875298">
      <w:pPr>
        <w:spacing w:before="240" w:after="240"/>
        <w:contextualSpacing/>
        <w:rPr>
          <w:rFonts w:ascii="Palatino Linotype" w:hAnsi="Palatino Linotype"/>
          <w:sz w:val="24"/>
          <w:szCs w:val="24"/>
        </w:rPr>
      </w:pPr>
    </w:p>
    <w:p w14:paraId="42617AD7" w14:textId="77777777" w:rsidR="00875298" w:rsidRPr="00BC22C6" w:rsidRDefault="00875298" w:rsidP="00875298">
      <w:pPr>
        <w:spacing w:before="240" w:after="240"/>
        <w:contextualSpacing/>
      </w:pPr>
    </w:p>
    <w:p w14:paraId="30B259AE" w14:textId="77777777" w:rsidR="00875298" w:rsidRPr="00BC22C6" w:rsidRDefault="00875298" w:rsidP="00875298">
      <w:pPr>
        <w:spacing w:before="240" w:line="360" w:lineRule="auto"/>
        <w:jc w:val="center"/>
        <w:rPr>
          <w:rFonts w:ascii="Palatino Linotype" w:hAnsi="Palatino Linotype"/>
          <w:b/>
          <w:bCs/>
          <w:spacing w:val="60"/>
          <w:sz w:val="28"/>
          <w:szCs w:val="28"/>
          <w:lang w:val="es-ES_tradnl"/>
        </w:rPr>
      </w:pPr>
      <w:r w:rsidRPr="00BC22C6">
        <w:rPr>
          <w:rFonts w:ascii="Palatino Linotype" w:hAnsi="Palatino Linotype"/>
          <w:b/>
          <w:bCs/>
          <w:spacing w:val="60"/>
          <w:sz w:val="28"/>
          <w:szCs w:val="28"/>
          <w:lang w:val="es-ES_tradnl"/>
        </w:rPr>
        <w:t>SE    RESUELVE</w:t>
      </w:r>
    </w:p>
    <w:p w14:paraId="45273E4E" w14:textId="77777777" w:rsidR="00875298" w:rsidRPr="00BC22C6" w:rsidRDefault="00875298" w:rsidP="00875298">
      <w:pPr>
        <w:spacing w:before="240" w:line="360" w:lineRule="auto"/>
        <w:jc w:val="center"/>
        <w:rPr>
          <w:rFonts w:ascii="Palatino Linotype" w:hAnsi="Palatino Linotype"/>
          <w:b/>
          <w:bCs/>
          <w:spacing w:val="60"/>
          <w:sz w:val="28"/>
          <w:szCs w:val="28"/>
          <w:lang w:val="es-ES_tradnl"/>
        </w:rPr>
      </w:pPr>
    </w:p>
    <w:p w14:paraId="0D8E04DD" w14:textId="54D5FA66" w:rsidR="00875298" w:rsidRPr="00BC22C6" w:rsidRDefault="00875298" w:rsidP="00875298">
      <w:pPr>
        <w:tabs>
          <w:tab w:val="left" w:pos="709"/>
        </w:tabs>
        <w:spacing w:line="360" w:lineRule="auto"/>
        <w:jc w:val="both"/>
        <w:rPr>
          <w:rFonts w:ascii="Palatino Linotype" w:hAnsi="Palatino Linotype"/>
        </w:rPr>
      </w:pPr>
      <w:r w:rsidRPr="00BC22C6">
        <w:rPr>
          <w:rFonts w:ascii="Palatino Linotype" w:eastAsia="Palatino Linotype" w:hAnsi="Palatino Linotype" w:cs="Palatino Linotype"/>
          <w:b/>
          <w:sz w:val="24"/>
          <w:szCs w:val="24"/>
        </w:rPr>
        <w:t>PRIMERO.</w:t>
      </w:r>
      <w:r w:rsidRPr="00BC22C6">
        <w:rPr>
          <w:rFonts w:ascii="Palatino Linotype" w:eastAsia="Palatino Linotype" w:hAnsi="Palatino Linotype" w:cs="Palatino Linotype"/>
          <w:sz w:val="24"/>
          <w:szCs w:val="24"/>
        </w:rPr>
        <w:t xml:space="preserve"> Se </w:t>
      </w:r>
      <w:r w:rsidRPr="00BC22C6">
        <w:rPr>
          <w:rFonts w:ascii="Palatino Linotype" w:eastAsia="Palatino Linotype" w:hAnsi="Palatino Linotype" w:cs="Palatino Linotype"/>
          <w:b/>
          <w:sz w:val="24"/>
          <w:szCs w:val="24"/>
        </w:rPr>
        <w:t>ORDENA</w:t>
      </w:r>
      <w:r w:rsidRPr="00BC22C6">
        <w:rPr>
          <w:rFonts w:ascii="Palatino Linotype" w:eastAsia="Palatino Linotype" w:hAnsi="Palatino Linotype" w:cs="Palatino Linotype"/>
          <w:sz w:val="24"/>
          <w:szCs w:val="24"/>
        </w:rPr>
        <w:t xml:space="preserve"> al </w:t>
      </w:r>
      <w:r w:rsidRPr="00BC22C6">
        <w:rPr>
          <w:rFonts w:ascii="Palatino Linotype" w:eastAsia="Palatino Linotype" w:hAnsi="Palatino Linotype" w:cs="Palatino Linotype"/>
          <w:b/>
          <w:sz w:val="24"/>
          <w:szCs w:val="24"/>
        </w:rPr>
        <w:t>Sujeto Obligado</w:t>
      </w:r>
      <w:r w:rsidRPr="00BC22C6">
        <w:rPr>
          <w:rFonts w:ascii="Palatino Linotype" w:eastAsia="Palatino Linotype" w:hAnsi="Palatino Linotype" w:cs="Palatino Linotype"/>
          <w:sz w:val="24"/>
          <w:szCs w:val="24"/>
        </w:rPr>
        <w:t xml:space="preserve"> que, haga entrega a la parte </w:t>
      </w:r>
      <w:r w:rsidRPr="00BC22C6">
        <w:rPr>
          <w:rFonts w:ascii="Palatino Linotype" w:eastAsia="Palatino Linotype" w:hAnsi="Palatino Linotype" w:cs="Palatino Linotype"/>
          <w:b/>
          <w:sz w:val="24"/>
          <w:szCs w:val="24"/>
        </w:rPr>
        <w:t>Recurrente</w:t>
      </w:r>
      <w:r w:rsidRPr="00BC22C6">
        <w:rPr>
          <w:rFonts w:ascii="Palatino Linotype" w:eastAsia="Palatino Linotype" w:hAnsi="Palatino Linotype" w:cs="Palatino Linotype"/>
          <w:sz w:val="24"/>
          <w:szCs w:val="24"/>
        </w:rPr>
        <w:t xml:space="preserve"> mediante el Sistema de Acceso a la Información Mexiquense (</w:t>
      </w:r>
      <w:r w:rsidRPr="00BC22C6">
        <w:rPr>
          <w:rFonts w:ascii="Palatino Linotype" w:eastAsia="Palatino Linotype" w:hAnsi="Palatino Linotype" w:cs="Palatino Linotype"/>
          <w:b/>
          <w:sz w:val="24"/>
          <w:szCs w:val="24"/>
        </w:rPr>
        <w:t>SAIMEX</w:t>
      </w:r>
      <w:r w:rsidRPr="00BC22C6">
        <w:rPr>
          <w:rFonts w:ascii="Palatino Linotype" w:eastAsia="Palatino Linotype" w:hAnsi="Palatino Linotype" w:cs="Palatino Linotype"/>
          <w:sz w:val="24"/>
          <w:szCs w:val="24"/>
        </w:rPr>
        <w:t xml:space="preserve">), por resultar fundados los motivos de inconformidad argüidos por la parte Recurrente en la solicitud de información </w:t>
      </w:r>
      <w:r w:rsidR="00823EC1" w:rsidRPr="00BC22C6">
        <w:rPr>
          <w:rFonts w:ascii="Palatino Linotype" w:hAnsi="Palatino Linotype"/>
          <w:b/>
          <w:bCs/>
          <w:sz w:val="24"/>
          <w:szCs w:val="24"/>
        </w:rPr>
        <w:t>01292/TEPOTZOT/IP/2025</w:t>
      </w:r>
      <w:r w:rsidRPr="00BC22C6">
        <w:rPr>
          <w:rFonts w:ascii="Verdana" w:hAnsi="Verdana"/>
          <w:b/>
          <w:bCs/>
        </w:rPr>
        <w:t xml:space="preserve"> </w:t>
      </w:r>
      <w:r w:rsidRPr="00BC22C6">
        <w:rPr>
          <w:rFonts w:ascii="Palatino Linotype" w:eastAsia="Palatino Linotype" w:hAnsi="Palatino Linotype" w:cs="Palatino Linotype"/>
          <w:sz w:val="24"/>
          <w:szCs w:val="24"/>
        </w:rPr>
        <w:t>en términos del Considerando</w:t>
      </w:r>
      <w:r w:rsidRPr="00BC22C6">
        <w:rPr>
          <w:rFonts w:ascii="Palatino Linotype" w:eastAsia="Palatino Linotype" w:hAnsi="Palatino Linotype" w:cs="Palatino Linotype"/>
          <w:b/>
          <w:sz w:val="24"/>
          <w:szCs w:val="24"/>
        </w:rPr>
        <w:t xml:space="preserve"> </w:t>
      </w:r>
      <w:r w:rsidR="00823EC1" w:rsidRPr="00BC22C6">
        <w:rPr>
          <w:rFonts w:ascii="Palatino Linotype" w:eastAsia="Palatino Linotype" w:hAnsi="Palatino Linotype" w:cs="Palatino Linotype"/>
          <w:b/>
          <w:sz w:val="24"/>
          <w:szCs w:val="24"/>
        </w:rPr>
        <w:t>CUARTO</w:t>
      </w:r>
      <w:r w:rsidR="00BE4165" w:rsidRPr="00BC22C6">
        <w:rPr>
          <w:rFonts w:ascii="Palatino Linotype" w:eastAsia="Palatino Linotype" w:hAnsi="Palatino Linotype" w:cs="Palatino Linotype"/>
          <w:sz w:val="24"/>
          <w:szCs w:val="24"/>
        </w:rPr>
        <w:t>,</w:t>
      </w:r>
      <w:r w:rsidRPr="00BC22C6">
        <w:rPr>
          <w:rFonts w:ascii="Palatino Linotype" w:eastAsia="Palatino Linotype" w:hAnsi="Palatino Linotype" w:cs="Palatino Linotype"/>
          <w:sz w:val="24"/>
          <w:szCs w:val="24"/>
        </w:rPr>
        <w:t xml:space="preserve"> de ser procedente en versión pública</w:t>
      </w:r>
      <w:r w:rsidR="00A92B5A" w:rsidRPr="00BC22C6">
        <w:rPr>
          <w:rFonts w:ascii="Palatino Linotype" w:eastAsia="Palatino Linotype" w:hAnsi="Palatino Linotype" w:cs="Palatino Linotype"/>
          <w:sz w:val="24"/>
          <w:szCs w:val="24"/>
        </w:rPr>
        <w:t>,</w:t>
      </w:r>
      <w:r w:rsidRPr="00BC22C6">
        <w:rPr>
          <w:rFonts w:ascii="Palatino Linotype" w:eastAsia="Palatino Linotype" w:hAnsi="Palatino Linotype" w:cs="Palatino Linotype"/>
          <w:sz w:val="24"/>
          <w:szCs w:val="24"/>
        </w:rPr>
        <w:t xml:space="preserve"> </w:t>
      </w:r>
      <w:r w:rsidR="00823EC1" w:rsidRPr="00BC22C6">
        <w:rPr>
          <w:rFonts w:ascii="Palatino Linotype" w:eastAsia="Palatino Linotype" w:hAnsi="Palatino Linotype" w:cs="Palatino Linotype"/>
          <w:sz w:val="24"/>
          <w:szCs w:val="24"/>
        </w:rPr>
        <w:t>del veinte de noviembre de dos mil veinticuatro al veinte de noviembre de dos mil veinticinco,</w:t>
      </w:r>
      <w:r w:rsidRPr="00BC22C6">
        <w:rPr>
          <w:rFonts w:ascii="Palatino Linotype" w:hAnsi="Palatino Linotype"/>
          <w:color w:val="000000"/>
          <w:sz w:val="24"/>
          <w:szCs w:val="24"/>
        </w:rPr>
        <w:t xml:space="preserve"> lo siguiente</w:t>
      </w:r>
      <w:r w:rsidR="00B61A8B" w:rsidRPr="00BC22C6">
        <w:rPr>
          <w:rFonts w:ascii="Palatino Linotype" w:hAnsi="Palatino Linotype"/>
          <w:color w:val="000000"/>
          <w:sz w:val="24"/>
          <w:szCs w:val="24"/>
        </w:rPr>
        <w:t>:</w:t>
      </w:r>
    </w:p>
    <w:p w14:paraId="5F024C38" w14:textId="31FEF85D" w:rsidR="000A4ACE" w:rsidRPr="00BC22C6" w:rsidRDefault="00B306FB" w:rsidP="007D2232">
      <w:pPr>
        <w:pStyle w:val="Prrafodelista"/>
        <w:numPr>
          <w:ilvl w:val="3"/>
          <w:numId w:val="64"/>
        </w:numPr>
        <w:spacing w:line="360" w:lineRule="auto"/>
        <w:ind w:left="709"/>
        <w:contextualSpacing/>
        <w:jc w:val="both"/>
        <w:rPr>
          <w:rFonts w:ascii="Palatino Linotype" w:hAnsi="Palatino Linotype"/>
          <w:iCs/>
          <w:sz w:val="22"/>
          <w:szCs w:val="22"/>
        </w:rPr>
      </w:pPr>
      <w:r w:rsidRPr="00BC22C6">
        <w:rPr>
          <w:rFonts w:ascii="Palatino Linotype" w:hAnsi="Palatino Linotype"/>
          <w:iCs/>
          <w:sz w:val="22"/>
          <w:szCs w:val="22"/>
          <w:lang w:val="es-MX"/>
        </w:rPr>
        <w:t>Planes de acción, programas, proyectos</w:t>
      </w:r>
      <w:r w:rsidR="00C36AF0" w:rsidRPr="00BC22C6">
        <w:rPr>
          <w:rFonts w:ascii="Palatino Linotype" w:hAnsi="Palatino Linotype"/>
          <w:iCs/>
          <w:sz w:val="22"/>
          <w:szCs w:val="22"/>
          <w:lang w:val="es-MX"/>
        </w:rPr>
        <w:t xml:space="preserve"> o</w:t>
      </w:r>
      <w:r w:rsidRPr="00BC22C6">
        <w:rPr>
          <w:rFonts w:ascii="Palatino Linotype" w:hAnsi="Palatino Linotype"/>
          <w:iCs/>
          <w:sz w:val="22"/>
          <w:szCs w:val="22"/>
          <w:lang w:val="es-MX"/>
        </w:rPr>
        <w:t xml:space="preserve"> estrategias </w:t>
      </w:r>
      <w:r w:rsidR="00A92B5A" w:rsidRPr="00BC22C6">
        <w:rPr>
          <w:rFonts w:ascii="Palatino Linotype" w:hAnsi="Palatino Linotype"/>
          <w:iCs/>
          <w:sz w:val="22"/>
          <w:szCs w:val="22"/>
          <w:lang w:val="es-MX"/>
        </w:rPr>
        <w:t xml:space="preserve">en la </w:t>
      </w:r>
      <w:r w:rsidRPr="00BC22C6">
        <w:rPr>
          <w:rFonts w:ascii="Palatino Linotype" w:hAnsi="Palatino Linotype"/>
          <w:iCs/>
          <w:sz w:val="22"/>
          <w:szCs w:val="22"/>
          <w:lang w:val="es-MX"/>
        </w:rPr>
        <w:t>organización, promoción o realización de cualquier evento turístico, cultural, religioso o de desarrollo económico</w:t>
      </w:r>
      <w:r w:rsidR="00DC616D" w:rsidRPr="00BC22C6">
        <w:rPr>
          <w:rFonts w:ascii="Palatino Linotype" w:hAnsi="Palatino Linotype"/>
          <w:iCs/>
          <w:sz w:val="22"/>
          <w:szCs w:val="22"/>
          <w:lang w:val="es-MX"/>
        </w:rPr>
        <w:t xml:space="preserve"> del Municipio.</w:t>
      </w:r>
      <w:bookmarkStart w:id="4" w:name="_Hlk219389773"/>
      <w:bookmarkEnd w:id="3"/>
    </w:p>
    <w:p w14:paraId="145767C0" w14:textId="77777777" w:rsidR="000D428C" w:rsidRPr="00BC22C6" w:rsidRDefault="000D428C" w:rsidP="000D428C">
      <w:pPr>
        <w:pStyle w:val="Prrafodelista"/>
        <w:spacing w:line="360" w:lineRule="auto"/>
        <w:ind w:left="709"/>
        <w:contextualSpacing/>
        <w:jc w:val="both"/>
        <w:rPr>
          <w:rFonts w:ascii="Palatino Linotype" w:hAnsi="Palatino Linotype"/>
          <w:iCs/>
          <w:sz w:val="22"/>
          <w:szCs w:val="22"/>
        </w:rPr>
      </w:pPr>
    </w:p>
    <w:p w14:paraId="1CA50BFC" w14:textId="77777777" w:rsidR="000A4ACE" w:rsidRPr="00BC22C6" w:rsidRDefault="00AB14C4" w:rsidP="00DC6ABA">
      <w:pPr>
        <w:spacing w:line="360" w:lineRule="auto"/>
        <w:contextualSpacing/>
        <w:jc w:val="both"/>
        <w:rPr>
          <w:rFonts w:ascii="Palatino Linotype" w:hAnsi="Palatino Linotype"/>
          <w:iCs/>
        </w:rPr>
      </w:pPr>
      <w:r w:rsidRPr="00BC22C6">
        <w:rPr>
          <w:rFonts w:ascii="Palatino Linotype" w:hAnsi="Palatino Linotype"/>
          <w:iCs/>
        </w:rPr>
        <w:t>Documentos que contengan a mayor grado de detalle</w:t>
      </w:r>
      <w:r w:rsidR="000A4ACE" w:rsidRPr="00BC22C6">
        <w:rPr>
          <w:rFonts w:ascii="Palatino Linotype" w:hAnsi="Palatino Linotype"/>
          <w:iCs/>
        </w:rPr>
        <w:t>:</w:t>
      </w:r>
    </w:p>
    <w:p w14:paraId="4FDF2D8C" w14:textId="4D8EA974" w:rsidR="000A4ACE" w:rsidRPr="00BC22C6" w:rsidRDefault="00906601"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n</w:t>
      </w:r>
      <w:r w:rsidR="00AB14C4" w:rsidRPr="00BC22C6">
        <w:rPr>
          <w:rFonts w:ascii="Palatino Linotype" w:hAnsi="Palatino Linotype"/>
          <w:iCs/>
          <w:sz w:val="22"/>
          <w:szCs w:val="22"/>
        </w:rPr>
        <w:t>ombre del programa</w:t>
      </w:r>
      <w:r w:rsidR="00AB14C4" w:rsidRPr="00BC22C6">
        <w:rPr>
          <w:rFonts w:ascii="Palatino Linotype" w:hAnsi="Palatino Linotype"/>
          <w:iCs/>
          <w:sz w:val="22"/>
          <w:szCs w:val="22"/>
          <w:lang w:val="es-MX"/>
        </w:rPr>
        <w:t>, proyecto o evento</w:t>
      </w:r>
    </w:p>
    <w:p w14:paraId="353FB6A8" w14:textId="7B4667CA" w:rsidR="00762555" w:rsidRPr="00BC22C6" w:rsidRDefault="00AB14C4"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documento oficial de creación, autorización o registro</w:t>
      </w:r>
    </w:p>
    <w:p w14:paraId="73C08EB1" w14:textId="77777777" w:rsidR="00762555" w:rsidRPr="00BC22C6" w:rsidRDefault="000A4ACE"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objetivos, metas y justificación</w:t>
      </w:r>
    </w:p>
    <w:p w14:paraId="5B788FAF" w14:textId="77777777" w:rsidR="00762555" w:rsidRPr="00BC22C6" w:rsidRDefault="000A4ACE"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área responsable del proyecto</w:t>
      </w:r>
    </w:p>
    <w:p w14:paraId="6D8462D2" w14:textId="77777777" w:rsidR="00762555" w:rsidRPr="00BC22C6" w:rsidRDefault="000A4ACE"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vinculación con programas estatales o federales</w:t>
      </w:r>
    </w:p>
    <w:p w14:paraId="214A031E" w14:textId="00C50864" w:rsidR="00AB14C4" w:rsidRPr="00BC22C6" w:rsidRDefault="000A4ACE"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presupuesto asignado</w:t>
      </w:r>
    </w:p>
    <w:p w14:paraId="1B8FD27C" w14:textId="7B26BEC1" w:rsidR="00762555" w:rsidRPr="00BC22C6" w:rsidRDefault="00762555"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 xml:space="preserve">oficios o medios de comunicación </w:t>
      </w:r>
      <w:r w:rsidR="007E509E" w:rsidRPr="00BC22C6">
        <w:rPr>
          <w:rFonts w:ascii="Palatino Linotype" w:hAnsi="Palatino Linotype"/>
          <w:iCs/>
          <w:sz w:val="22"/>
          <w:szCs w:val="22"/>
        </w:rPr>
        <w:t>relacionados</w:t>
      </w:r>
      <w:r w:rsidR="005F6FB9" w:rsidRPr="00BC22C6">
        <w:rPr>
          <w:rFonts w:ascii="Palatino Linotype" w:hAnsi="Palatino Linotype"/>
          <w:iCs/>
          <w:sz w:val="22"/>
          <w:szCs w:val="22"/>
        </w:rPr>
        <w:t xml:space="preserve"> con su implementación</w:t>
      </w:r>
    </w:p>
    <w:p w14:paraId="186FB4EF" w14:textId="77409F85" w:rsidR="00762555" w:rsidRPr="00BC22C6" w:rsidRDefault="000D428C" w:rsidP="007D2232">
      <w:pPr>
        <w:pStyle w:val="Prrafodelista"/>
        <w:numPr>
          <w:ilvl w:val="0"/>
          <w:numId w:val="69"/>
        </w:numPr>
        <w:spacing w:line="360" w:lineRule="auto"/>
        <w:contextualSpacing/>
        <w:jc w:val="both"/>
        <w:rPr>
          <w:rFonts w:ascii="Palatino Linotype" w:hAnsi="Palatino Linotype"/>
          <w:iCs/>
          <w:sz w:val="22"/>
          <w:szCs w:val="22"/>
        </w:rPr>
      </w:pPr>
      <w:r w:rsidRPr="00BC22C6">
        <w:rPr>
          <w:rFonts w:ascii="Palatino Linotype" w:hAnsi="Palatino Linotype"/>
          <w:iCs/>
          <w:sz w:val="22"/>
          <w:szCs w:val="22"/>
        </w:rPr>
        <w:t>cronograma</w:t>
      </w:r>
    </w:p>
    <w:p w14:paraId="068179DC" w14:textId="77777777" w:rsidR="007E509E" w:rsidRPr="00BC22C6" w:rsidRDefault="007E509E" w:rsidP="007E509E">
      <w:pPr>
        <w:pStyle w:val="Prrafodelista"/>
        <w:tabs>
          <w:tab w:val="left" w:pos="709"/>
        </w:tabs>
        <w:spacing w:line="276" w:lineRule="auto"/>
        <w:ind w:left="426"/>
        <w:jc w:val="both"/>
        <w:rPr>
          <w:rFonts w:ascii="Palatino Linotype" w:hAnsi="Palatino Linotype"/>
          <w:i/>
        </w:rPr>
      </w:pPr>
      <w:r w:rsidRPr="00BC22C6">
        <w:rPr>
          <w:rFonts w:ascii="Palatino Linotype" w:hAnsi="Palatino Linotype"/>
          <w:i/>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w:t>
      </w:r>
      <w:r w:rsidRPr="00BC22C6">
        <w:rPr>
          <w:rFonts w:ascii="Palatino Linotype" w:hAnsi="Palatino Linotype"/>
          <w:i/>
        </w:rPr>
        <w:lastRenderedPageBreak/>
        <w:t xml:space="preserve">supriman o eliminen dentro del soporte documental respectivo y se ponga a disposición de la parte </w:t>
      </w:r>
      <w:r w:rsidRPr="00BC22C6">
        <w:rPr>
          <w:rFonts w:ascii="Palatino Linotype" w:hAnsi="Palatino Linotype"/>
          <w:b/>
          <w:i/>
        </w:rPr>
        <w:t>Recurrente</w:t>
      </w:r>
      <w:r w:rsidRPr="00BC22C6">
        <w:rPr>
          <w:rFonts w:ascii="Palatino Linotype" w:hAnsi="Palatino Linotype"/>
          <w:i/>
        </w:rPr>
        <w:t>.</w:t>
      </w:r>
    </w:p>
    <w:p w14:paraId="0EF1EC9B" w14:textId="77777777" w:rsidR="007E509E" w:rsidRPr="00BC22C6" w:rsidRDefault="007E509E" w:rsidP="007E509E">
      <w:pPr>
        <w:pStyle w:val="Prrafodelista"/>
        <w:tabs>
          <w:tab w:val="left" w:pos="709"/>
        </w:tabs>
        <w:spacing w:line="276" w:lineRule="auto"/>
        <w:ind w:left="426"/>
        <w:jc w:val="both"/>
        <w:rPr>
          <w:rFonts w:ascii="Palatino Linotype" w:hAnsi="Palatino Linotype"/>
          <w:i/>
        </w:rPr>
      </w:pPr>
    </w:p>
    <w:p w14:paraId="0B017545" w14:textId="448A149E" w:rsidR="007E509E" w:rsidRPr="00BC22C6" w:rsidRDefault="007E509E" w:rsidP="007E509E">
      <w:pPr>
        <w:spacing w:line="360" w:lineRule="auto"/>
        <w:ind w:left="426"/>
        <w:contextualSpacing/>
        <w:jc w:val="both"/>
        <w:rPr>
          <w:rFonts w:ascii="Palatino Linotype" w:hAnsi="Palatino Linotype"/>
          <w:i/>
          <w:iCs/>
        </w:rPr>
      </w:pPr>
      <w:r w:rsidRPr="00BC22C6">
        <w:rPr>
          <w:rFonts w:ascii="Palatino Linotype" w:hAnsi="Palatino Linotype"/>
          <w:i/>
          <w:iCs/>
        </w:rPr>
        <w:t xml:space="preserve">De ser el caso que el Sujeto Obligado </w:t>
      </w:r>
      <w:r w:rsidRPr="00BC22C6">
        <w:rPr>
          <w:rFonts w:ascii="Palatino Linotype" w:hAnsi="Palatino Linotype"/>
          <w:b/>
          <w:i/>
          <w:iCs/>
        </w:rPr>
        <w:t>no cuente con la información que se ordena en los numerales</w:t>
      </w:r>
      <w:r w:rsidR="00B92AFC" w:rsidRPr="00BC22C6">
        <w:rPr>
          <w:rFonts w:ascii="Palatino Linotype" w:hAnsi="Palatino Linotype"/>
          <w:b/>
          <w:i/>
          <w:iCs/>
        </w:rPr>
        <w:t xml:space="preserve"> 6, 7</w:t>
      </w:r>
      <w:r w:rsidR="005F6FB9" w:rsidRPr="00BC22C6">
        <w:rPr>
          <w:rFonts w:ascii="Palatino Linotype" w:hAnsi="Palatino Linotype"/>
          <w:b/>
          <w:i/>
          <w:iCs/>
        </w:rPr>
        <w:t>, 8</w:t>
      </w:r>
      <w:r w:rsidR="00B92AFC" w:rsidRPr="00BC22C6">
        <w:rPr>
          <w:rFonts w:ascii="Palatino Linotype" w:hAnsi="Palatino Linotype"/>
          <w:b/>
          <w:i/>
          <w:iCs/>
        </w:rPr>
        <w:t xml:space="preserve"> y 9</w:t>
      </w:r>
      <w:r w:rsidR="0055140F" w:rsidRPr="00BC22C6">
        <w:rPr>
          <w:rFonts w:ascii="Palatino Linotype" w:hAnsi="Palatino Linotype"/>
          <w:i/>
          <w:iCs/>
        </w:rPr>
        <w:t xml:space="preserve">, respecto de cada evento, </w:t>
      </w:r>
      <w:r w:rsidRPr="00BC22C6">
        <w:rPr>
          <w:rFonts w:ascii="Palatino Linotype" w:hAnsi="Palatino Linotype"/>
          <w:i/>
          <w:iCs/>
        </w:rPr>
        <w:t xml:space="preserve">bastara con que así lo haga saber el Sujeto Obligado al Recurrente en términos de lo establecido por el segundo párrafo del artículo 19 de la Ley de Transparencia Local. </w:t>
      </w:r>
    </w:p>
    <w:p w14:paraId="5314DB45" w14:textId="77777777" w:rsidR="000D428C" w:rsidRPr="00BC22C6" w:rsidRDefault="000D428C" w:rsidP="000D428C">
      <w:pPr>
        <w:spacing w:line="360" w:lineRule="auto"/>
        <w:contextualSpacing/>
        <w:jc w:val="both"/>
        <w:rPr>
          <w:rFonts w:ascii="Palatino Linotype" w:hAnsi="Palatino Linotype"/>
          <w:iCs/>
        </w:rPr>
      </w:pPr>
    </w:p>
    <w:p w14:paraId="4661F9F3" w14:textId="77777777" w:rsidR="00B92AFC" w:rsidRPr="00BC22C6" w:rsidRDefault="00B92AFC" w:rsidP="00B92AFC">
      <w:pPr>
        <w:spacing w:line="360" w:lineRule="auto"/>
        <w:jc w:val="both"/>
        <w:rPr>
          <w:rFonts w:ascii="Palatino Linotype" w:hAnsi="Palatino Linotype" w:cs="Tahoma"/>
          <w:sz w:val="24"/>
          <w:szCs w:val="24"/>
          <w:lang w:eastAsia="es-ES"/>
        </w:rPr>
      </w:pPr>
      <w:r w:rsidRPr="00BC22C6">
        <w:rPr>
          <w:rFonts w:ascii="Palatino Linotype" w:eastAsia="Palatino Linotype" w:hAnsi="Palatino Linotype" w:cs="Palatino Linotype"/>
          <w:b/>
          <w:sz w:val="24"/>
          <w:szCs w:val="24"/>
        </w:rPr>
        <w:t xml:space="preserve">SEGUNDO. </w:t>
      </w:r>
      <w:r w:rsidRPr="00BC22C6">
        <w:rPr>
          <w:rFonts w:ascii="Palatino Linotype" w:hAnsi="Palatino Linotype" w:cs="Tahoma"/>
          <w:b/>
          <w:sz w:val="24"/>
          <w:szCs w:val="24"/>
          <w:lang w:eastAsia="es-ES"/>
        </w:rPr>
        <w:t xml:space="preserve">NOTIFÍQUESE </w:t>
      </w:r>
      <w:r w:rsidRPr="00BC22C6">
        <w:rPr>
          <w:rFonts w:ascii="Palatino Linotype" w:hAnsi="Palatino Linotype" w:cs="Tahoma"/>
          <w:sz w:val="24"/>
          <w:szCs w:val="24"/>
          <w:lang w:eastAsia="es-ES"/>
        </w:rPr>
        <w:t xml:space="preserve">la presente resolución al Titular de la Unidad de Transparencia del Sujeto Obligado, vía </w:t>
      </w:r>
      <w:r w:rsidRPr="00BC22C6">
        <w:rPr>
          <w:rFonts w:ascii="Palatino Linotype" w:eastAsia="Palatino Linotype" w:hAnsi="Palatino Linotype" w:cs="Palatino Linotype"/>
          <w:sz w:val="24"/>
          <w:szCs w:val="24"/>
        </w:rPr>
        <w:t>Sistema de Acceso a la Información Mexiquense (</w:t>
      </w:r>
      <w:r w:rsidRPr="00BC22C6">
        <w:rPr>
          <w:rFonts w:ascii="Palatino Linotype" w:eastAsia="Palatino Linotype" w:hAnsi="Palatino Linotype" w:cs="Palatino Linotype"/>
          <w:b/>
          <w:sz w:val="24"/>
          <w:szCs w:val="24"/>
        </w:rPr>
        <w:t>SAIMEX</w:t>
      </w:r>
      <w:r w:rsidRPr="00BC22C6">
        <w:rPr>
          <w:rFonts w:ascii="Palatino Linotype" w:eastAsia="Palatino Linotype" w:hAnsi="Palatino Linotype" w:cs="Palatino Linotype"/>
          <w:sz w:val="24"/>
          <w:szCs w:val="24"/>
        </w:rPr>
        <w:t xml:space="preserve">) </w:t>
      </w:r>
      <w:r w:rsidRPr="00BC22C6">
        <w:rPr>
          <w:rFonts w:ascii="Palatino Linotype" w:hAnsi="Palatino Linotype" w:cs="Tahoma"/>
          <w:sz w:val="24"/>
          <w:szCs w:val="24"/>
          <w:lang w:eastAsia="es-ES"/>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BEC089" w14:textId="77777777" w:rsidR="00B92AFC" w:rsidRPr="00BC22C6" w:rsidRDefault="00B92AFC" w:rsidP="00B92AFC">
      <w:pPr>
        <w:spacing w:line="360" w:lineRule="auto"/>
        <w:jc w:val="both"/>
        <w:rPr>
          <w:rFonts w:ascii="Palatino Linotype" w:hAnsi="Palatino Linotype" w:cs="Tahoma"/>
          <w:sz w:val="24"/>
          <w:szCs w:val="24"/>
          <w:lang w:eastAsia="es-ES"/>
        </w:rPr>
      </w:pPr>
    </w:p>
    <w:p w14:paraId="2BED18C5" w14:textId="77777777" w:rsidR="00B92AFC" w:rsidRPr="00BC22C6" w:rsidRDefault="00B92AFC" w:rsidP="00B92AF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BC22C6">
        <w:rPr>
          <w:rFonts w:ascii="Palatino Linotype" w:eastAsia="Palatino Linotype" w:hAnsi="Palatino Linotype" w:cs="Palatino Linotype"/>
          <w:b/>
          <w:sz w:val="24"/>
          <w:szCs w:val="24"/>
        </w:rPr>
        <w:t xml:space="preserve">TERCERO. </w:t>
      </w:r>
      <w:r w:rsidRPr="00BC22C6">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DBFE9B" w14:textId="77777777" w:rsidR="00B92AFC" w:rsidRPr="00BC22C6" w:rsidRDefault="00B92AFC" w:rsidP="00B92AF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2FC34D43" w14:textId="77777777" w:rsidR="00B92AFC" w:rsidRPr="00BC22C6" w:rsidRDefault="00B92AFC" w:rsidP="00B92AFC">
      <w:pPr>
        <w:autoSpaceDE w:val="0"/>
        <w:autoSpaceDN w:val="0"/>
        <w:adjustRightInd w:val="0"/>
        <w:spacing w:line="360" w:lineRule="auto"/>
        <w:jc w:val="both"/>
        <w:rPr>
          <w:rFonts w:ascii="Palatino Linotype" w:hAnsi="Palatino Linotype" w:cs="Arial"/>
          <w:sz w:val="24"/>
          <w:szCs w:val="24"/>
        </w:rPr>
      </w:pPr>
      <w:r w:rsidRPr="00BC22C6">
        <w:rPr>
          <w:rFonts w:ascii="Palatino Linotype" w:hAnsi="Palatino Linotype"/>
          <w:b/>
          <w:sz w:val="24"/>
          <w:szCs w:val="24"/>
        </w:rPr>
        <w:t xml:space="preserve">CUARTO. </w:t>
      </w:r>
      <w:r w:rsidRPr="00BC22C6">
        <w:rPr>
          <w:rFonts w:ascii="Palatino Linotype" w:hAnsi="Palatino Linotype" w:cs="Arial"/>
          <w:b/>
          <w:sz w:val="24"/>
          <w:szCs w:val="24"/>
        </w:rPr>
        <w:t>NOTIFÍQUESE</w:t>
      </w:r>
      <w:r w:rsidRPr="00BC22C6">
        <w:rPr>
          <w:rFonts w:ascii="Palatino Linotype" w:hAnsi="Palatino Linotype" w:cs="Arial"/>
          <w:sz w:val="24"/>
          <w:szCs w:val="24"/>
        </w:rPr>
        <w:t xml:space="preserve"> a través del Sistema de Acceso a la Información Mexiquense (SAIMEX) a la </w:t>
      </w:r>
      <w:r w:rsidRPr="00BC22C6">
        <w:rPr>
          <w:rFonts w:ascii="Palatino Linotype" w:hAnsi="Palatino Linotype" w:cs="Arial"/>
          <w:b/>
          <w:sz w:val="24"/>
          <w:szCs w:val="24"/>
        </w:rPr>
        <w:t>Recurrente</w:t>
      </w:r>
      <w:r w:rsidRPr="00BC22C6">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277CBB8" w14:textId="77777777" w:rsidR="00B92AFC" w:rsidRPr="00BC22C6" w:rsidRDefault="00B92AFC" w:rsidP="00B92AFC">
      <w:pPr>
        <w:autoSpaceDE w:val="0"/>
        <w:autoSpaceDN w:val="0"/>
        <w:adjustRightInd w:val="0"/>
        <w:spacing w:line="360" w:lineRule="auto"/>
        <w:jc w:val="both"/>
        <w:rPr>
          <w:rFonts w:ascii="Palatino Linotype" w:hAnsi="Palatino Linotype" w:cs="Arial"/>
          <w:sz w:val="24"/>
          <w:szCs w:val="24"/>
        </w:rPr>
      </w:pPr>
    </w:p>
    <w:p w14:paraId="0E964783" w14:textId="633FDEA2" w:rsidR="00EE3F10" w:rsidRPr="00BC22C6" w:rsidRDefault="00B92AFC" w:rsidP="00B92AFC">
      <w:pPr>
        <w:tabs>
          <w:tab w:val="left" w:pos="284"/>
        </w:tabs>
        <w:spacing w:line="360" w:lineRule="auto"/>
        <w:jc w:val="both"/>
        <w:rPr>
          <w:rFonts w:ascii="Palatino Linotype" w:hAnsi="Palatino Linotype" w:cs="Times New Roman"/>
          <w:b/>
          <w:sz w:val="24"/>
          <w:szCs w:val="24"/>
          <w:lang w:eastAsia="es-ES_tradnl"/>
        </w:rPr>
      </w:pPr>
      <w:r w:rsidRPr="00BC22C6">
        <w:rPr>
          <w:rFonts w:ascii="Palatino Linotype" w:eastAsia="Times New Roman" w:hAnsi="Palatino Linotype" w:cs="Arial"/>
          <w:b/>
          <w:sz w:val="24"/>
          <w:szCs w:val="24"/>
          <w:lang w:val="es-ES" w:eastAsia="es-ES"/>
        </w:rPr>
        <w:t xml:space="preserve">QUINTO. </w:t>
      </w:r>
      <w:r w:rsidRPr="00BC22C6">
        <w:rPr>
          <w:rFonts w:ascii="Palatino Linotype" w:hAnsi="Palatino Linotype" w:cs="Times New Roman"/>
          <w:b/>
          <w:sz w:val="24"/>
          <w:szCs w:val="24"/>
          <w:lang w:eastAsia="es-ES_tradnl"/>
        </w:rPr>
        <w:t xml:space="preserve"> </w:t>
      </w:r>
      <w:r w:rsidR="003F439E" w:rsidRPr="00BC22C6">
        <w:rPr>
          <w:rFonts w:ascii="Palatino Linotype" w:eastAsia="Calibri" w:hAnsi="Palatino Linotype" w:cs="Times New Roman"/>
          <w:b/>
          <w:sz w:val="24"/>
          <w:szCs w:val="24"/>
          <w:lang w:eastAsia="es-ES_tradnl"/>
        </w:rPr>
        <w:t>Notifíquese</w:t>
      </w:r>
      <w:r w:rsidR="003F439E" w:rsidRPr="00BC22C6">
        <w:rPr>
          <w:rFonts w:ascii="Palatino Linotype" w:eastAsia="Calibri" w:hAnsi="Palatino Linotype" w:cs="Times New Roman"/>
          <w:sz w:val="24"/>
          <w:szCs w:val="24"/>
          <w:lang w:eastAsia="es-ES_tradnl"/>
        </w:rPr>
        <w:t xml:space="preserve"> al </w:t>
      </w:r>
      <w:r w:rsidR="003F439E" w:rsidRPr="00BC22C6">
        <w:rPr>
          <w:rFonts w:ascii="Palatino Linotype" w:eastAsia="Calibri" w:hAnsi="Palatino Linotype" w:cs="Times New Roman"/>
          <w:b/>
          <w:sz w:val="24"/>
          <w:szCs w:val="24"/>
          <w:lang w:eastAsia="es-ES_tradnl"/>
        </w:rPr>
        <w:t>Recurrente</w:t>
      </w:r>
      <w:r w:rsidR="003F439E" w:rsidRPr="00BC22C6">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3F439E" w:rsidRPr="00BC22C6">
        <w:rPr>
          <w:rFonts w:ascii="Palatino Linotype" w:eastAsia="Calibri" w:hAnsi="Palatino Linotype" w:cs="Times New Roman"/>
          <w:b/>
          <w:sz w:val="24"/>
          <w:szCs w:val="24"/>
          <w:lang w:eastAsia="es-ES_tradnl"/>
        </w:rPr>
        <w:t>Sujeto Obligado</w:t>
      </w:r>
      <w:r w:rsidR="003F439E" w:rsidRPr="00BC22C6">
        <w:rPr>
          <w:rFonts w:ascii="Palatino Linotype" w:eastAsia="Calibri" w:hAnsi="Palatino Linotype" w:cs="Times New Roman"/>
          <w:sz w:val="24"/>
          <w:szCs w:val="24"/>
          <w:lang w:eastAsia="es-ES_tradnl"/>
        </w:rPr>
        <w:t>, en cumplimiento a esta Resolución.</w:t>
      </w:r>
    </w:p>
    <w:p w14:paraId="1EBD4873" w14:textId="77777777" w:rsidR="00EE3F10" w:rsidRPr="00BC22C6" w:rsidRDefault="00EE3F10" w:rsidP="00B92AFC">
      <w:pPr>
        <w:tabs>
          <w:tab w:val="left" w:pos="284"/>
        </w:tabs>
        <w:spacing w:line="360" w:lineRule="auto"/>
        <w:jc w:val="both"/>
        <w:rPr>
          <w:rFonts w:ascii="Palatino Linotype" w:hAnsi="Palatino Linotype" w:cs="Times New Roman"/>
          <w:b/>
          <w:sz w:val="24"/>
          <w:szCs w:val="24"/>
          <w:lang w:eastAsia="es-ES_tradnl"/>
        </w:rPr>
      </w:pPr>
    </w:p>
    <w:p w14:paraId="78CF3D83" w14:textId="1EE898EB" w:rsidR="00B92AFC" w:rsidRPr="00BC22C6" w:rsidRDefault="00EE3F10" w:rsidP="00B92AFC">
      <w:pPr>
        <w:tabs>
          <w:tab w:val="left" w:pos="284"/>
        </w:tabs>
        <w:spacing w:line="360" w:lineRule="auto"/>
        <w:jc w:val="both"/>
        <w:rPr>
          <w:rFonts w:ascii="Palatino Linotype" w:hAnsi="Palatino Linotype"/>
          <w:sz w:val="24"/>
          <w:szCs w:val="24"/>
          <w:lang w:eastAsia="es-ES_tradnl"/>
        </w:rPr>
      </w:pPr>
      <w:r w:rsidRPr="00BC22C6">
        <w:rPr>
          <w:rFonts w:ascii="Palatino Linotype" w:hAnsi="Palatino Linotype" w:cs="Times New Roman"/>
          <w:b/>
          <w:sz w:val="24"/>
          <w:szCs w:val="24"/>
          <w:lang w:eastAsia="es-ES_tradnl"/>
        </w:rPr>
        <w:t xml:space="preserve">SEXTO. </w:t>
      </w:r>
      <w:r w:rsidR="00B92AFC" w:rsidRPr="00BC22C6">
        <w:rPr>
          <w:rFonts w:ascii="Palatino Linotype" w:eastAsia="Palatino Linotype" w:hAnsi="Palatino Linotype" w:cs="Palatino Linotype"/>
          <w:b/>
          <w:color w:val="000000"/>
          <w:sz w:val="24"/>
          <w:szCs w:val="24"/>
        </w:rPr>
        <w:t xml:space="preserve">Gírese </w:t>
      </w:r>
      <w:r w:rsidR="00B92AFC" w:rsidRPr="00BC22C6">
        <w:rPr>
          <w:rFonts w:ascii="Palatino Linotype" w:eastAsia="Palatino Linotype" w:hAnsi="Palatino Linotype" w:cs="Palatino Linotype"/>
          <w:bCs/>
          <w:color w:val="000000"/>
          <w:sz w:val="24"/>
          <w:szCs w:val="24"/>
        </w:rPr>
        <w:t>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w:t>
      </w:r>
      <w:r w:rsidR="00B92AFC" w:rsidRPr="00BC22C6">
        <w:rPr>
          <w:rFonts w:ascii="Palatino Linotype" w:eastAsia="Palatino Linotype" w:hAnsi="Palatino Linotype" w:cs="Palatino Linotype"/>
          <w:b/>
          <w:color w:val="000000"/>
          <w:sz w:val="24"/>
          <w:szCs w:val="24"/>
        </w:rPr>
        <w:t xml:space="preserve"> Considerando TERCERO </w:t>
      </w:r>
      <w:r w:rsidR="00B92AFC" w:rsidRPr="00BC22C6">
        <w:rPr>
          <w:rFonts w:ascii="Palatino Linotype" w:eastAsia="Palatino Linotype" w:hAnsi="Palatino Linotype" w:cs="Palatino Linotype"/>
          <w:bCs/>
          <w:color w:val="000000"/>
          <w:sz w:val="24"/>
          <w:szCs w:val="24"/>
        </w:rPr>
        <w:t>de la presente resolución</w:t>
      </w:r>
      <w:r w:rsidR="00B92AFC" w:rsidRPr="00BC22C6">
        <w:rPr>
          <w:rFonts w:ascii="Palatino Linotype" w:hAnsi="Palatino Linotype"/>
          <w:sz w:val="24"/>
          <w:szCs w:val="24"/>
          <w:lang w:eastAsia="es-ES_tradnl"/>
        </w:rPr>
        <w:t>.</w:t>
      </w:r>
    </w:p>
    <w:bookmarkEnd w:id="4"/>
    <w:p w14:paraId="106E6D18" w14:textId="77777777" w:rsidR="00B92AFC" w:rsidRPr="00BC22C6" w:rsidRDefault="00B92AFC" w:rsidP="007620A3">
      <w:pPr>
        <w:pStyle w:val="Prrafodelista"/>
        <w:autoSpaceDE w:val="0"/>
        <w:autoSpaceDN w:val="0"/>
        <w:adjustRightInd w:val="0"/>
        <w:spacing w:before="240" w:after="160" w:line="360" w:lineRule="auto"/>
        <w:ind w:left="0"/>
        <w:jc w:val="both"/>
        <w:rPr>
          <w:rFonts w:ascii="Palatino Linotype" w:eastAsia="Palatino Linotype" w:hAnsi="Palatino Linotype" w:cs="Palatino Linotype"/>
          <w:color w:val="000000"/>
        </w:rPr>
      </w:pPr>
    </w:p>
    <w:p w14:paraId="67210253" w14:textId="537DCD1E" w:rsidR="007620A3" w:rsidRPr="00BC22C6" w:rsidRDefault="00BC22C6" w:rsidP="007620A3">
      <w:pPr>
        <w:pStyle w:val="Prrafodelista"/>
        <w:autoSpaceDE w:val="0"/>
        <w:autoSpaceDN w:val="0"/>
        <w:adjustRightInd w:val="0"/>
        <w:spacing w:before="240" w:after="160" w:line="360" w:lineRule="auto"/>
        <w:ind w:left="0"/>
        <w:jc w:val="both"/>
        <w:rPr>
          <w:rFonts w:ascii="Palatino Linotype" w:hAnsi="Palatino Linotype" w:cs="Arial"/>
        </w:rPr>
      </w:pPr>
      <w:r w:rsidRPr="00BC22C6">
        <w:rPr>
          <w:rFonts w:ascii="Palatino Linotype" w:eastAsiaTheme="minorHAnsi" w:hAnsi="Palatino Linotype" w:cs="Arial"/>
          <w:lang w:val="es-MX" w:eastAsia="en-US"/>
        </w:rPr>
        <w:lastRenderedPageBreak/>
        <w:t>ASÍ LO RESUELVE, POR UNANIMIDAD DE VOTOS, EL PLENO DEL</w:t>
      </w:r>
      <w:r w:rsidRPr="00BC22C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C22C6">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DÉCIMA SEGUNDA SESIÓN ORDINARIA CELEBRADA EL </w:t>
      </w:r>
      <w:r w:rsidRPr="00BC22C6">
        <w:rPr>
          <w:rFonts w:ascii="Palatino Linotype" w:hAnsi="Palatino Linotype" w:cs="Arial"/>
          <w:color w:val="000000"/>
          <w:lang w:val="es-MX" w:eastAsia="es-MX"/>
        </w:rPr>
        <w:t>OCHO DE ABRIL DE DOS MIL VEINTISÉIS</w:t>
      </w:r>
      <w:r w:rsidRPr="00BC22C6">
        <w:rPr>
          <w:rFonts w:ascii="Palatino Linotype" w:eastAsiaTheme="minorHAnsi" w:hAnsi="Palatino Linotype" w:cs="Arial"/>
          <w:lang w:val="es-MX" w:eastAsia="en-US"/>
        </w:rPr>
        <w:t>, ANTE EL SECRETARIO TÉCNICO, ALEXIS TAPIA RAMÍREZ</w:t>
      </w:r>
      <w:r w:rsidR="004B0BC3" w:rsidRPr="00BC22C6">
        <w:rPr>
          <w:rFonts w:ascii="Palatino Linotype" w:hAnsi="Palatino Linotype" w:cs="Arial"/>
        </w:rPr>
        <w:t xml:space="preserve">. </w:t>
      </w:r>
    </w:p>
    <w:p w14:paraId="78631A51" w14:textId="5D75AD6D" w:rsidR="007620A3" w:rsidRPr="00C9367A" w:rsidRDefault="007620A3" w:rsidP="007620A3">
      <w:pPr>
        <w:spacing w:line="360" w:lineRule="auto"/>
        <w:rPr>
          <w:rFonts w:ascii="Palatino Linotype" w:hAnsi="Palatino Linotype"/>
          <w:sz w:val="20"/>
          <w:szCs w:val="20"/>
        </w:rPr>
      </w:pPr>
      <w:r w:rsidRPr="00BC22C6">
        <w:rPr>
          <w:rFonts w:ascii="Palatino Linotype" w:hAnsi="Palatino Linotype"/>
          <w:sz w:val="20"/>
          <w:szCs w:val="20"/>
        </w:rPr>
        <w:t>CCR</w:t>
      </w:r>
      <w:r w:rsidR="00A01753" w:rsidRPr="00BC22C6">
        <w:rPr>
          <w:rFonts w:ascii="Palatino Linotype" w:hAnsi="Palatino Linotype"/>
          <w:sz w:val="20"/>
          <w:szCs w:val="20"/>
        </w:rPr>
        <w:t>/</w:t>
      </w:r>
      <w:r w:rsidR="00B92AFC" w:rsidRPr="00BC22C6">
        <w:rPr>
          <w:rFonts w:ascii="Palatino Linotype" w:hAnsi="Palatino Linotype"/>
          <w:sz w:val="20"/>
          <w:szCs w:val="20"/>
        </w:rPr>
        <w:t>IKDF</w:t>
      </w:r>
    </w:p>
    <w:p w14:paraId="2EAD0C01" w14:textId="5464DD45" w:rsidR="00E648D2" w:rsidRDefault="00E648D2" w:rsidP="00E648D2">
      <w:pPr>
        <w:pStyle w:val="Citas"/>
        <w:ind w:left="0" w:right="-18"/>
        <w:rPr>
          <w:bCs/>
          <w:i w:val="0"/>
          <w:iCs/>
          <w:sz w:val="18"/>
          <w:szCs w:val="18"/>
        </w:rPr>
      </w:pPr>
    </w:p>
    <w:p w14:paraId="3FB23F48" w14:textId="77777777" w:rsidR="00E648D2" w:rsidRDefault="00E648D2" w:rsidP="00E648D2">
      <w:pPr>
        <w:pStyle w:val="Citas"/>
        <w:ind w:left="0" w:right="-18"/>
        <w:rPr>
          <w:bCs/>
          <w:i w:val="0"/>
          <w:iCs/>
          <w:sz w:val="18"/>
          <w:szCs w:val="18"/>
        </w:rPr>
      </w:pPr>
    </w:p>
    <w:p w14:paraId="34327A7C" w14:textId="77777777" w:rsidR="00E648D2" w:rsidRDefault="00E648D2" w:rsidP="00E648D2">
      <w:pPr>
        <w:pStyle w:val="Citas"/>
        <w:ind w:left="0" w:right="-18"/>
        <w:rPr>
          <w:bCs/>
          <w:i w:val="0"/>
          <w:iCs/>
          <w:sz w:val="18"/>
          <w:szCs w:val="18"/>
        </w:rPr>
      </w:pPr>
    </w:p>
    <w:p w14:paraId="0F91ABE9" w14:textId="77777777" w:rsidR="00E648D2" w:rsidRDefault="00E648D2" w:rsidP="00E648D2">
      <w:pPr>
        <w:pStyle w:val="Citas"/>
        <w:ind w:left="0" w:right="-18"/>
        <w:rPr>
          <w:bCs/>
          <w:i w:val="0"/>
          <w:iCs/>
          <w:sz w:val="18"/>
          <w:szCs w:val="18"/>
        </w:rPr>
      </w:pPr>
    </w:p>
    <w:p w14:paraId="627CBA59" w14:textId="77777777" w:rsidR="00E648D2" w:rsidRDefault="00E648D2" w:rsidP="00E648D2">
      <w:pPr>
        <w:pStyle w:val="Citas"/>
        <w:ind w:left="0" w:right="-18"/>
        <w:rPr>
          <w:bCs/>
          <w:i w:val="0"/>
          <w:iCs/>
          <w:sz w:val="18"/>
          <w:szCs w:val="18"/>
        </w:rPr>
      </w:pPr>
    </w:p>
    <w:p w14:paraId="3A6BBA98" w14:textId="5F454CC5" w:rsidR="00F82098" w:rsidRDefault="00F82098" w:rsidP="00F82098">
      <w:pPr>
        <w:spacing w:line="360" w:lineRule="auto"/>
        <w:contextualSpacing/>
        <w:jc w:val="both"/>
        <w:rPr>
          <w:rFonts w:ascii="Palatino Linotype" w:eastAsia="MS Mincho" w:hAnsi="Palatino Linotype"/>
        </w:rPr>
      </w:pP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p w14:paraId="46D0BADD" w14:textId="77777777" w:rsidR="00F82098" w:rsidRPr="001742A5" w:rsidRDefault="00F82098" w:rsidP="00F82098">
      <w:pPr>
        <w:spacing w:line="360" w:lineRule="auto"/>
        <w:contextualSpacing/>
        <w:jc w:val="both"/>
        <w:rPr>
          <w:rFonts w:ascii="Palatino Linotype" w:eastAsia="MS Mincho" w:hAnsi="Palatino Linotype"/>
        </w:rPr>
      </w:pPr>
    </w:p>
    <w:p w14:paraId="0B3910A5" w14:textId="77777777" w:rsidR="004319BF" w:rsidRDefault="004319BF" w:rsidP="008B74DC">
      <w:pPr>
        <w:pStyle w:val="Prrafodelista"/>
        <w:spacing w:before="240" w:after="240" w:line="360" w:lineRule="auto"/>
        <w:ind w:left="0"/>
        <w:jc w:val="both"/>
        <w:rPr>
          <w:rFonts w:ascii="Palatino Linotype" w:hAnsi="Palatino Linotype"/>
        </w:rPr>
      </w:pPr>
    </w:p>
    <w:p w14:paraId="444F3F61" w14:textId="77777777" w:rsidR="00DA4456" w:rsidRDefault="00DA4456" w:rsidP="008B74DC">
      <w:pPr>
        <w:pStyle w:val="Prrafodelista"/>
        <w:spacing w:before="240" w:after="240" w:line="360" w:lineRule="auto"/>
        <w:ind w:left="0"/>
        <w:jc w:val="both"/>
        <w:rPr>
          <w:rFonts w:ascii="Palatino Linotype" w:hAnsi="Palatino Linotype"/>
        </w:rPr>
      </w:pPr>
    </w:p>
    <w:sectPr w:rsidR="00DA4456"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326F9" w14:textId="77777777" w:rsidR="00B82A5D" w:rsidRDefault="00B82A5D" w:rsidP="006168E4">
      <w:pPr>
        <w:spacing w:after="0" w:line="240" w:lineRule="auto"/>
      </w:pPr>
      <w:r>
        <w:separator/>
      </w:r>
    </w:p>
  </w:endnote>
  <w:endnote w:type="continuationSeparator" w:id="0">
    <w:p w14:paraId="5B1FA141" w14:textId="77777777" w:rsidR="00B82A5D" w:rsidRDefault="00B82A5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144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144E">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14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144E">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4587B" w14:textId="77777777" w:rsidR="00B82A5D" w:rsidRDefault="00B82A5D" w:rsidP="006168E4">
      <w:pPr>
        <w:spacing w:after="0" w:line="240" w:lineRule="auto"/>
      </w:pPr>
      <w:r>
        <w:separator/>
      </w:r>
    </w:p>
  </w:footnote>
  <w:footnote w:type="continuationSeparator" w:id="0">
    <w:p w14:paraId="1810EC5C" w14:textId="77777777" w:rsidR="00B82A5D" w:rsidRDefault="00B82A5D" w:rsidP="006168E4">
      <w:pPr>
        <w:spacing w:after="0" w:line="240" w:lineRule="auto"/>
      </w:pPr>
      <w:r>
        <w:continuationSeparator/>
      </w:r>
    </w:p>
  </w:footnote>
  <w:footnote w:id="1">
    <w:p w14:paraId="7043A0A7" w14:textId="77777777" w:rsidR="00201A82" w:rsidRDefault="00201A82" w:rsidP="00201A82">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D770C1E" w14:textId="77777777" w:rsidR="00201A82" w:rsidRDefault="00201A82" w:rsidP="00201A82">
      <w:pPr>
        <w:rPr>
          <w:color w:val="000000"/>
          <w:sz w:val="20"/>
          <w:szCs w:val="20"/>
        </w:rPr>
      </w:pPr>
    </w:p>
    <w:p w14:paraId="0B18D902" w14:textId="77777777" w:rsidR="00201A82" w:rsidRDefault="00201A82" w:rsidP="00201A82">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349C9D0" w14:textId="77777777" w:rsidR="00201A82" w:rsidRDefault="00201A82" w:rsidP="00201A82">
      <w:pPr>
        <w:jc w:val="both"/>
        <w:rPr>
          <w:i/>
          <w:sz w:val="20"/>
          <w:szCs w:val="20"/>
        </w:rPr>
      </w:pPr>
      <w:r>
        <w:rPr>
          <w:i/>
          <w:sz w:val="20"/>
          <w:szCs w:val="20"/>
        </w:rPr>
        <w:t xml:space="preserve">Del examen de compatibilidad de los artículos </w:t>
      </w:r>
      <w:hyperlink r:id="rId1">
        <w:r>
          <w:rPr>
            <w:i/>
            <w:color w:val="000000"/>
            <w:sz w:val="20"/>
            <w:szCs w:val="20"/>
            <w:u w:val="single"/>
          </w:rPr>
          <w:t>73 y 74 de la Ley de Amparo</w:t>
        </w:r>
      </w:hyperlink>
      <w:r>
        <w:rPr>
          <w:i/>
          <w:sz w:val="20"/>
          <w:szCs w:val="20"/>
        </w:rPr>
        <w:t xml:space="preserve"> con el artículo </w:t>
      </w:r>
      <w:hyperlink r:id="rId2">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0D0D139" w:rsidR="003421F9" w:rsidRPr="00B4142F" w:rsidRDefault="00880D0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80F81">
            <w:rPr>
              <w:rFonts w:ascii="Palatino Linotype" w:hAnsi="Palatino Linotype" w:cs="Arial"/>
              <w:bCs/>
              <w:sz w:val="24"/>
              <w:lang w:eastAsia="es-MX"/>
            </w:rPr>
            <w:t>14205</w:t>
          </w:r>
          <w:r w:rsidR="003421F9">
            <w:rPr>
              <w:rFonts w:ascii="Palatino Linotype" w:hAnsi="Palatino Linotype" w:cs="Arial"/>
              <w:bCs/>
              <w:sz w:val="24"/>
              <w:lang w:eastAsia="es-MX"/>
            </w:rPr>
            <w:t>/INFOEM/IP/RR/202</w:t>
          </w:r>
          <w:r w:rsidR="00080F81">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19F2A2A" w:rsidR="003421F9" w:rsidRPr="00080F81" w:rsidRDefault="00A41851" w:rsidP="001B1CE0">
          <w:pPr>
            <w:spacing w:after="120" w:line="256" w:lineRule="auto"/>
            <w:ind w:left="639" w:right="214"/>
            <w:jc w:val="both"/>
            <w:rPr>
              <w:rFonts w:ascii="Palatino Linotype" w:hAnsi="Palatino Linotype" w:cs="Arial"/>
            </w:rPr>
          </w:pPr>
          <w:r w:rsidRPr="00080F81">
            <w:rPr>
              <w:rFonts w:ascii="Palatino Linotype" w:hAnsi="Palatino Linotype" w:cs="Arial"/>
              <w:szCs w:val="20"/>
            </w:rPr>
            <w:t xml:space="preserve">Ayuntamiento de </w:t>
          </w:r>
          <w:r w:rsidR="00080F81" w:rsidRPr="00080F81">
            <w:rPr>
              <w:rFonts w:ascii="Palatino Linotype" w:hAnsi="Palatino Linotype" w:cs="Arial"/>
              <w:szCs w:val="20"/>
            </w:rPr>
            <w:t>Tepotzotlán</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800D885" w:rsidR="003421F9" w:rsidRPr="00B4142F" w:rsidRDefault="00880D0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80F81">
            <w:rPr>
              <w:rFonts w:ascii="Palatino Linotype" w:hAnsi="Palatino Linotype" w:cs="Arial"/>
              <w:bCs/>
              <w:sz w:val="24"/>
              <w:lang w:eastAsia="es-MX"/>
            </w:rPr>
            <w:t>14205</w:t>
          </w:r>
          <w:r w:rsidR="003421F9">
            <w:rPr>
              <w:rFonts w:ascii="Palatino Linotype" w:hAnsi="Palatino Linotype" w:cs="Arial"/>
              <w:bCs/>
              <w:sz w:val="24"/>
              <w:lang w:eastAsia="es-MX"/>
            </w:rPr>
            <w:t>/INFOEM/IP/RR/202</w:t>
          </w:r>
          <w:r w:rsidR="00080F81">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7821430" w:rsidR="003421F9" w:rsidRPr="00E93E68" w:rsidRDefault="003421F9" w:rsidP="00F7144E">
          <w:pPr>
            <w:spacing w:after="120" w:line="256" w:lineRule="auto"/>
            <w:ind w:right="214"/>
            <w:jc w:val="both"/>
            <w:rPr>
              <w:rFonts w:ascii="Palatino Linotype" w:hAnsi="Palatino Linotype" w:cs="Arial"/>
            </w:rPr>
          </w:pPr>
          <w:r>
            <w:rPr>
              <w:rFonts w:ascii="Palatino Linotype" w:hAnsi="Palatino Linotype" w:cs="Arial"/>
            </w:rPr>
            <w:t xml:space="preserve">            </w:t>
          </w:r>
          <w:r w:rsidR="00F7144E">
            <w:rPr>
              <w:rFonts w:ascii="Palatino Linotype" w:hAnsi="Palatino Linotype" w:cs="Arial"/>
            </w:rPr>
            <w:t>XXXXXXXXXXXXX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9CEFE5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080F81" w:rsidRPr="00080F81">
            <w:rPr>
              <w:rFonts w:ascii="Palatino Linotype" w:hAnsi="Palatino Linotype" w:cs="Arial"/>
              <w:szCs w:val="20"/>
            </w:rPr>
            <w:t>Tepotzotlán</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1D361A4"/>
    <w:multiLevelType w:val="hybridMultilevel"/>
    <w:tmpl w:val="6F96332E"/>
    <w:lvl w:ilvl="0" w:tplc="7D4C3DA6">
      <w:start w:val="4"/>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6"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9B201B"/>
    <w:multiLevelType w:val="multilevel"/>
    <w:tmpl w:val="B2EA4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0C358AC"/>
    <w:multiLevelType w:val="hybridMultilevel"/>
    <w:tmpl w:val="0B007B22"/>
    <w:lvl w:ilvl="0" w:tplc="08CA9F52">
      <w:start w:val="2"/>
      <w:numFmt w:val="decimal"/>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1FC39F2"/>
    <w:multiLevelType w:val="multilevel"/>
    <w:tmpl w:val="55588704"/>
    <w:lvl w:ilvl="0">
      <w:start w:val="1"/>
      <w:numFmt w:val="lowerLetter"/>
      <w:lvlText w:val="%1)"/>
      <w:lvlJc w:val="left"/>
      <w:pPr>
        <w:ind w:left="720" w:hanging="360"/>
      </w:pPr>
      <w:rPr>
        <w:rFonts w:ascii="Palatino Linotype" w:eastAsia="Palatino Linotype" w:hAnsi="Palatino Linotype" w:cs="Palatino Linotype"/>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6C0B338B"/>
    <w:multiLevelType w:val="hybridMultilevel"/>
    <w:tmpl w:val="F9C6E6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CD32416"/>
    <w:multiLevelType w:val="multilevel"/>
    <w:tmpl w:val="7A0A4C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6B0AFC"/>
    <w:multiLevelType w:val="hybridMultilevel"/>
    <w:tmpl w:val="41AE4552"/>
    <w:lvl w:ilvl="0" w:tplc="52A0369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19"/>
  </w:num>
  <w:num w:numId="3">
    <w:abstractNumId w:val="41"/>
  </w:num>
  <w:num w:numId="4">
    <w:abstractNumId w:val="46"/>
  </w:num>
  <w:num w:numId="5">
    <w:abstractNumId w:val="15"/>
  </w:num>
  <w:num w:numId="6">
    <w:abstractNumId w:val="62"/>
  </w:num>
  <w:num w:numId="7">
    <w:abstractNumId w:val="4"/>
  </w:num>
  <w:num w:numId="8">
    <w:abstractNumId w:val="50"/>
  </w:num>
  <w:num w:numId="9">
    <w:abstractNumId w:val="14"/>
  </w:num>
  <w:num w:numId="10">
    <w:abstractNumId w:val="3"/>
  </w:num>
  <w:num w:numId="11">
    <w:abstractNumId w:val="25"/>
  </w:num>
  <w:num w:numId="12">
    <w:abstractNumId w:val="27"/>
  </w:num>
  <w:num w:numId="13">
    <w:abstractNumId w:val="66"/>
  </w:num>
  <w:num w:numId="14">
    <w:abstractNumId w:val="59"/>
  </w:num>
  <w:num w:numId="15">
    <w:abstractNumId w:val="40"/>
  </w:num>
  <w:num w:numId="16">
    <w:abstractNumId w:val="45"/>
  </w:num>
  <w:num w:numId="17">
    <w:abstractNumId w:val="22"/>
  </w:num>
  <w:num w:numId="18">
    <w:abstractNumId w:val="38"/>
  </w:num>
  <w:num w:numId="19">
    <w:abstractNumId w:val="17"/>
  </w:num>
  <w:num w:numId="20">
    <w:abstractNumId w:val="8"/>
  </w:num>
  <w:num w:numId="21">
    <w:abstractNumId w:val="9"/>
  </w:num>
  <w:num w:numId="22">
    <w:abstractNumId w:val="16"/>
  </w:num>
  <w:num w:numId="23">
    <w:abstractNumId w:val="33"/>
  </w:num>
  <w:num w:numId="24">
    <w:abstractNumId w:val="2"/>
  </w:num>
  <w:num w:numId="25">
    <w:abstractNumId w:val="43"/>
  </w:num>
  <w:num w:numId="26">
    <w:abstractNumId w:val="49"/>
  </w:num>
  <w:num w:numId="27">
    <w:abstractNumId w:val="61"/>
  </w:num>
  <w:num w:numId="28">
    <w:abstractNumId w:val="24"/>
  </w:num>
  <w:num w:numId="29">
    <w:abstractNumId w:val="55"/>
  </w:num>
  <w:num w:numId="30">
    <w:abstractNumId w:val="35"/>
  </w:num>
  <w:num w:numId="31">
    <w:abstractNumId w:val="30"/>
  </w:num>
  <w:num w:numId="32">
    <w:abstractNumId w:val="18"/>
  </w:num>
  <w:num w:numId="33">
    <w:abstractNumId w:val="44"/>
  </w:num>
  <w:num w:numId="34">
    <w:abstractNumId w:val="48"/>
  </w:num>
  <w:num w:numId="35">
    <w:abstractNumId w:val="5"/>
  </w:num>
  <w:num w:numId="36">
    <w:abstractNumId w:val="64"/>
  </w:num>
  <w:num w:numId="37">
    <w:abstractNumId w:val="68"/>
  </w:num>
  <w:num w:numId="38">
    <w:abstractNumId w:val="57"/>
  </w:num>
  <w:num w:numId="39">
    <w:abstractNumId w:val="11"/>
  </w:num>
  <w:num w:numId="40">
    <w:abstractNumId w:val="56"/>
  </w:num>
  <w:num w:numId="41">
    <w:abstractNumId w:val="12"/>
  </w:num>
  <w:num w:numId="42">
    <w:abstractNumId w:val="53"/>
  </w:num>
  <w:num w:numId="43">
    <w:abstractNumId w:val="63"/>
  </w:num>
  <w:num w:numId="44">
    <w:abstractNumId w:val="0"/>
  </w:num>
  <w:num w:numId="45">
    <w:abstractNumId w:val="1"/>
  </w:num>
  <w:num w:numId="46">
    <w:abstractNumId w:val="36"/>
  </w:num>
  <w:num w:numId="47">
    <w:abstractNumId w:val="23"/>
  </w:num>
  <w:num w:numId="48">
    <w:abstractNumId w:val="65"/>
  </w:num>
  <w:num w:numId="49">
    <w:abstractNumId w:val="34"/>
  </w:num>
  <w:num w:numId="50">
    <w:abstractNumId w:val="69"/>
  </w:num>
  <w:num w:numId="51">
    <w:abstractNumId w:val="13"/>
  </w:num>
  <w:num w:numId="52">
    <w:abstractNumId w:val="39"/>
  </w:num>
  <w:num w:numId="53">
    <w:abstractNumId w:val="54"/>
  </w:num>
  <w:num w:numId="54">
    <w:abstractNumId w:val="26"/>
  </w:num>
  <w:num w:numId="55">
    <w:abstractNumId w:val="47"/>
  </w:num>
  <w:num w:numId="56">
    <w:abstractNumId w:val="42"/>
  </w:num>
  <w:num w:numId="57">
    <w:abstractNumId w:val="6"/>
  </w:num>
  <w:num w:numId="58">
    <w:abstractNumId w:val="10"/>
  </w:num>
  <w:num w:numId="59">
    <w:abstractNumId w:val="37"/>
  </w:num>
  <w:num w:numId="60">
    <w:abstractNumId w:val="32"/>
  </w:num>
  <w:num w:numId="61">
    <w:abstractNumId w:val="7"/>
  </w:num>
  <w:num w:numId="62">
    <w:abstractNumId w:val="21"/>
  </w:num>
  <w:num w:numId="63">
    <w:abstractNumId w:val="29"/>
  </w:num>
  <w:num w:numId="64">
    <w:abstractNumId w:val="52"/>
  </w:num>
  <w:num w:numId="65">
    <w:abstractNumId w:val="58"/>
  </w:num>
  <w:num w:numId="66">
    <w:abstractNumId w:val="60"/>
  </w:num>
  <w:num w:numId="67">
    <w:abstractNumId w:val="20"/>
  </w:num>
  <w:num w:numId="68">
    <w:abstractNumId w:val="67"/>
  </w:num>
  <w:num w:numId="69">
    <w:abstractNumId w:val="51"/>
  </w:num>
  <w:num w:numId="70">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E79"/>
    <w:rsid w:val="00002FA5"/>
    <w:rsid w:val="00004BE2"/>
    <w:rsid w:val="000056BB"/>
    <w:rsid w:val="00005B85"/>
    <w:rsid w:val="00010643"/>
    <w:rsid w:val="000106F5"/>
    <w:rsid w:val="000115F8"/>
    <w:rsid w:val="0001366A"/>
    <w:rsid w:val="00013C75"/>
    <w:rsid w:val="000143F3"/>
    <w:rsid w:val="000158D2"/>
    <w:rsid w:val="00016AB4"/>
    <w:rsid w:val="000171B7"/>
    <w:rsid w:val="00020E74"/>
    <w:rsid w:val="00023B93"/>
    <w:rsid w:val="000240C8"/>
    <w:rsid w:val="0002560B"/>
    <w:rsid w:val="000306A7"/>
    <w:rsid w:val="000308B6"/>
    <w:rsid w:val="00031586"/>
    <w:rsid w:val="000316DC"/>
    <w:rsid w:val="000319DD"/>
    <w:rsid w:val="00031B3B"/>
    <w:rsid w:val="00032762"/>
    <w:rsid w:val="00032896"/>
    <w:rsid w:val="000329BE"/>
    <w:rsid w:val="00037256"/>
    <w:rsid w:val="0004186E"/>
    <w:rsid w:val="000420E2"/>
    <w:rsid w:val="00044D01"/>
    <w:rsid w:val="000451BE"/>
    <w:rsid w:val="00045234"/>
    <w:rsid w:val="00045379"/>
    <w:rsid w:val="00045CB8"/>
    <w:rsid w:val="0005080D"/>
    <w:rsid w:val="000508FA"/>
    <w:rsid w:val="0005171D"/>
    <w:rsid w:val="00053936"/>
    <w:rsid w:val="0005464C"/>
    <w:rsid w:val="00055224"/>
    <w:rsid w:val="000558C5"/>
    <w:rsid w:val="00056D2A"/>
    <w:rsid w:val="00057E37"/>
    <w:rsid w:val="00060371"/>
    <w:rsid w:val="00060DF3"/>
    <w:rsid w:val="000612BD"/>
    <w:rsid w:val="00061821"/>
    <w:rsid w:val="000623F9"/>
    <w:rsid w:val="00063035"/>
    <w:rsid w:val="00063607"/>
    <w:rsid w:val="00063A10"/>
    <w:rsid w:val="00063A6C"/>
    <w:rsid w:val="00064BDC"/>
    <w:rsid w:val="00064EA6"/>
    <w:rsid w:val="000662F8"/>
    <w:rsid w:val="00066E86"/>
    <w:rsid w:val="00070E99"/>
    <w:rsid w:val="00073E78"/>
    <w:rsid w:val="00073FC2"/>
    <w:rsid w:val="000740DB"/>
    <w:rsid w:val="00076AE0"/>
    <w:rsid w:val="0007756F"/>
    <w:rsid w:val="00080F81"/>
    <w:rsid w:val="0008151E"/>
    <w:rsid w:val="000821BF"/>
    <w:rsid w:val="00083C47"/>
    <w:rsid w:val="0008548C"/>
    <w:rsid w:val="00085EA6"/>
    <w:rsid w:val="00086AF1"/>
    <w:rsid w:val="00086BE9"/>
    <w:rsid w:val="00090174"/>
    <w:rsid w:val="00091552"/>
    <w:rsid w:val="00091C3A"/>
    <w:rsid w:val="00093C34"/>
    <w:rsid w:val="00093D65"/>
    <w:rsid w:val="000944B9"/>
    <w:rsid w:val="00095CD4"/>
    <w:rsid w:val="00096C6C"/>
    <w:rsid w:val="0009704F"/>
    <w:rsid w:val="000A08AE"/>
    <w:rsid w:val="000A0FE8"/>
    <w:rsid w:val="000A18F1"/>
    <w:rsid w:val="000A2E75"/>
    <w:rsid w:val="000A3486"/>
    <w:rsid w:val="000A369F"/>
    <w:rsid w:val="000A4601"/>
    <w:rsid w:val="000A46EB"/>
    <w:rsid w:val="000A4ACE"/>
    <w:rsid w:val="000A5195"/>
    <w:rsid w:val="000A535D"/>
    <w:rsid w:val="000A5980"/>
    <w:rsid w:val="000A62A9"/>
    <w:rsid w:val="000A79DA"/>
    <w:rsid w:val="000B0342"/>
    <w:rsid w:val="000B03E0"/>
    <w:rsid w:val="000B0E96"/>
    <w:rsid w:val="000B1C4F"/>
    <w:rsid w:val="000B1E00"/>
    <w:rsid w:val="000B2C31"/>
    <w:rsid w:val="000B49EF"/>
    <w:rsid w:val="000B4B51"/>
    <w:rsid w:val="000B50F9"/>
    <w:rsid w:val="000B5864"/>
    <w:rsid w:val="000B5CA4"/>
    <w:rsid w:val="000B6250"/>
    <w:rsid w:val="000B6D61"/>
    <w:rsid w:val="000B7158"/>
    <w:rsid w:val="000C0B33"/>
    <w:rsid w:val="000C2602"/>
    <w:rsid w:val="000C596E"/>
    <w:rsid w:val="000C5B8B"/>
    <w:rsid w:val="000C7ED3"/>
    <w:rsid w:val="000D0F48"/>
    <w:rsid w:val="000D1A4E"/>
    <w:rsid w:val="000D1B50"/>
    <w:rsid w:val="000D1B55"/>
    <w:rsid w:val="000D258D"/>
    <w:rsid w:val="000D3C75"/>
    <w:rsid w:val="000D428C"/>
    <w:rsid w:val="000D438E"/>
    <w:rsid w:val="000D4532"/>
    <w:rsid w:val="000D4A3A"/>
    <w:rsid w:val="000D5800"/>
    <w:rsid w:val="000D5C27"/>
    <w:rsid w:val="000D7523"/>
    <w:rsid w:val="000E0C4D"/>
    <w:rsid w:val="000E183A"/>
    <w:rsid w:val="000E1D5C"/>
    <w:rsid w:val="000E30C2"/>
    <w:rsid w:val="000E3AEA"/>
    <w:rsid w:val="000E45A0"/>
    <w:rsid w:val="000E58E4"/>
    <w:rsid w:val="000E5B76"/>
    <w:rsid w:val="000E6545"/>
    <w:rsid w:val="000E686B"/>
    <w:rsid w:val="000E7EBA"/>
    <w:rsid w:val="000E7FC9"/>
    <w:rsid w:val="000F1C48"/>
    <w:rsid w:val="000F2286"/>
    <w:rsid w:val="000F2A5E"/>
    <w:rsid w:val="000F3F8D"/>
    <w:rsid w:val="000F4156"/>
    <w:rsid w:val="000F5153"/>
    <w:rsid w:val="000F5C19"/>
    <w:rsid w:val="000F6D5B"/>
    <w:rsid w:val="00100C19"/>
    <w:rsid w:val="00104A18"/>
    <w:rsid w:val="00104D3A"/>
    <w:rsid w:val="00105F91"/>
    <w:rsid w:val="00106372"/>
    <w:rsid w:val="0011029D"/>
    <w:rsid w:val="001108D8"/>
    <w:rsid w:val="00111765"/>
    <w:rsid w:val="00111DCD"/>
    <w:rsid w:val="00112C29"/>
    <w:rsid w:val="00114B06"/>
    <w:rsid w:val="00114CF9"/>
    <w:rsid w:val="00116FA7"/>
    <w:rsid w:val="00120642"/>
    <w:rsid w:val="001228AB"/>
    <w:rsid w:val="001235C3"/>
    <w:rsid w:val="00124807"/>
    <w:rsid w:val="00124855"/>
    <w:rsid w:val="001254F5"/>
    <w:rsid w:val="00125561"/>
    <w:rsid w:val="00126B84"/>
    <w:rsid w:val="001311AB"/>
    <w:rsid w:val="001341CF"/>
    <w:rsid w:val="00134461"/>
    <w:rsid w:val="001351F2"/>
    <w:rsid w:val="00135E00"/>
    <w:rsid w:val="00136FAD"/>
    <w:rsid w:val="0013704D"/>
    <w:rsid w:val="00137099"/>
    <w:rsid w:val="00137D60"/>
    <w:rsid w:val="00137E24"/>
    <w:rsid w:val="00137F01"/>
    <w:rsid w:val="00140557"/>
    <w:rsid w:val="0014056E"/>
    <w:rsid w:val="001408A0"/>
    <w:rsid w:val="0014161B"/>
    <w:rsid w:val="001439C9"/>
    <w:rsid w:val="00144330"/>
    <w:rsid w:val="00144E28"/>
    <w:rsid w:val="00146F0A"/>
    <w:rsid w:val="00147233"/>
    <w:rsid w:val="00151373"/>
    <w:rsid w:val="0015205D"/>
    <w:rsid w:val="00152AB2"/>
    <w:rsid w:val="00152C2B"/>
    <w:rsid w:val="00156B5A"/>
    <w:rsid w:val="00160103"/>
    <w:rsid w:val="001602D7"/>
    <w:rsid w:val="001603EC"/>
    <w:rsid w:val="001605FD"/>
    <w:rsid w:val="00161FBE"/>
    <w:rsid w:val="00164783"/>
    <w:rsid w:val="00164A4B"/>
    <w:rsid w:val="00166B54"/>
    <w:rsid w:val="0016745C"/>
    <w:rsid w:val="0017022E"/>
    <w:rsid w:val="00170562"/>
    <w:rsid w:val="00170FD1"/>
    <w:rsid w:val="001710C0"/>
    <w:rsid w:val="00172191"/>
    <w:rsid w:val="00172EA5"/>
    <w:rsid w:val="001733A0"/>
    <w:rsid w:val="001749B1"/>
    <w:rsid w:val="00175897"/>
    <w:rsid w:val="00180B9F"/>
    <w:rsid w:val="00181CC5"/>
    <w:rsid w:val="001825AB"/>
    <w:rsid w:val="001829BE"/>
    <w:rsid w:val="00182E7A"/>
    <w:rsid w:val="001831C5"/>
    <w:rsid w:val="00183C8A"/>
    <w:rsid w:val="00184E8E"/>
    <w:rsid w:val="00185243"/>
    <w:rsid w:val="001854E1"/>
    <w:rsid w:val="0018577F"/>
    <w:rsid w:val="0018644A"/>
    <w:rsid w:val="001869D8"/>
    <w:rsid w:val="001932A3"/>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222"/>
    <w:rsid w:val="001B37B1"/>
    <w:rsid w:val="001B4763"/>
    <w:rsid w:val="001B5881"/>
    <w:rsid w:val="001B7285"/>
    <w:rsid w:val="001B7B88"/>
    <w:rsid w:val="001B7FA2"/>
    <w:rsid w:val="001C166A"/>
    <w:rsid w:val="001C1CAF"/>
    <w:rsid w:val="001C3EE0"/>
    <w:rsid w:val="001C50EE"/>
    <w:rsid w:val="001C588A"/>
    <w:rsid w:val="001C7319"/>
    <w:rsid w:val="001C7D87"/>
    <w:rsid w:val="001D23B4"/>
    <w:rsid w:val="001D2949"/>
    <w:rsid w:val="001D3C0B"/>
    <w:rsid w:val="001D3E11"/>
    <w:rsid w:val="001D3E87"/>
    <w:rsid w:val="001D49A2"/>
    <w:rsid w:val="001D627A"/>
    <w:rsid w:val="001D6B60"/>
    <w:rsid w:val="001E035A"/>
    <w:rsid w:val="001E0C3F"/>
    <w:rsid w:val="001E23B7"/>
    <w:rsid w:val="001E2A06"/>
    <w:rsid w:val="001E4540"/>
    <w:rsid w:val="001E5063"/>
    <w:rsid w:val="001E512F"/>
    <w:rsid w:val="001E58D8"/>
    <w:rsid w:val="001E598D"/>
    <w:rsid w:val="001E5CBD"/>
    <w:rsid w:val="001E78AA"/>
    <w:rsid w:val="001F0108"/>
    <w:rsid w:val="001F09B3"/>
    <w:rsid w:val="001F2101"/>
    <w:rsid w:val="001F3969"/>
    <w:rsid w:val="001F61DA"/>
    <w:rsid w:val="001F7B3B"/>
    <w:rsid w:val="001F7C68"/>
    <w:rsid w:val="00201A82"/>
    <w:rsid w:val="002033E7"/>
    <w:rsid w:val="0020352C"/>
    <w:rsid w:val="00203826"/>
    <w:rsid w:val="0020491E"/>
    <w:rsid w:val="00205ACD"/>
    <w:rsid w:val="002075A5"/>
    <w:rsid w:val="00212A9D"/>
    <w:rsid w:val="002138D5"/>
    <w:rsid w:val="0021501E"/>
    <w:rsid w:val="00215192"/>
    <w:rsid w:val="0021561F"/>
    <w:rsid w:val="0021598F"/>
    <w:rsid w:val="00216628"/>
    <w:rsid w:val="002200DF"/>
    <w:rsid w:val="002205C0"/>
    <w:rsid w:val="00220EA5"/>
    <w:rsid w:val="002214A5"/>
    <w:rsid w:val="00221889"/>
    <w:rsid w:val="002227C6"/>
    <w:rsid w:val="00222FB9"/>
    <w:rsid w:val="002248AC"/>
    <w:rsid w:val="00226AF5"/>
    <w:rsid w:val="00230F7C"/>
    <w:rsid w:val="002315A1"/>
    <w:rsid w:val="002317D3"/>
    <w:rsid w:val="00232C69"/>
    <w:rsid w:val="0023373D"/>
    <w:rsid w:val="0023423C"/>
    <w:rsid w:val="002417A0"/>
    <w:rsid w:val="002420E3"/>
    <w:rsid w:val="002427CE"/>
    <w:rsid w:val="002432D3"/>
    <w:rsid w:val="002448CB"/>
    <w:rsid w:val="00245C21"/>
    <w:rsid w:val="0024703B"/>
    <w:rsid w:val="002525C7"/>
    <w:rsid w:val="002526E7"/>
    <w:rsid w:val="00252DBE"/>
    <w:rsid w:val="00253E4A"/>
    <w:rsid w:val="00254BA9"/>
    <w:rsid w:val="00254FD8"/>
    <w:rsid w:val="002563D7"/>
    <w:rsid w:val="002577FE"/>
    <w:rsid w:val="002609EA"/>
    <w:rsid w:val="00261125"/>
    <w:rsid w:val="0026446D"/>
    <w:rsid w:val="002659E9"/>
    <w:rsid w:val="0026603B"/>
    <w:rsid w:val="00267074"/>
    <w:rsid w:val="00267244"/>
    <w:rsid w:val="002674D1"/>
    <w:rsid w:val="00270981"/>
    <w:rsid w:val="00270FD4"/>
    <w:rsid w:val="002717B7"/>
    <w:rsid w:val="00271BA6"/>
    <w:rsid w:val="0027212E"/>
    <w:rsid w:val="00273D0E"/>
    <w:rsid w:val="00274159"/>
    <w:rsid w:val="00274BE8"/>
    <w:rsid w:val="002765A6"/>
    <w:rsid w:val="002765ED"/>
    <w:rsid w:val="00276C7D"/>
    <w:rsid w:val="00280206"/>
    <w:rsid w:val="00280DE3"/>
    <w:rsid w:val="00281346"/>
    <w:rsid w:val="0028588E"/>
    <w:rsid w:val="00286784"/>
    <w:rsid w:val="00287C02"/>
    <w:rsid w:val="00287D96"/>
    <w:rsid w:val="002905AA"/>
    <w:rsid w:val="00290BC9"/>
    <w:rsid w:val="0029431D"/>
    <w:rsid w:val="00295749"/>
    <w:rsid w:val="0029598B"/>
    <w:rsid w:val="00295EBB"/>
    <w:rsid w:val="00296F0B"/>
    <w:rsid w:val="00297614"/>
    <w:rsid w:val="002A1502"/>
    <w:rsid w:val="002A2034"/>
    <w:rsid w:val="002A24F4"/>
    <w:rsid w:val="002A38BF"/>
    <w:rsid w:val="002A4319"/>
    <w:rsid w:val="002A5409"/>
    <w:rsid w:val="002A56AE"/>
    <w:rsid w:val="002A597E"/>
    <w:rsid w:val="002A758C"/>
    <w:rsid w:val="002B04A3"/>
    <w:rsid w:val="002B0DF5"/>
    <w:rsid w:val="002B113A"/>
    <w:rsid w:val="002B19E0"/>
    <w:rsid w:val="002B1A1F"/>
    <w:rsid w:val="002B2F1F"/>
    <w:rsid w:val="002B41AA"/>
    <w:rsid w:val="002B466A"/>
    <w:rsid w:val="002B5DBD"/>
    <w:rsid w:val="002B710C"/>
    <w:rsid w:val="002C07C4"/>
    <w:rsid w:val="002C1B76"/>
    <w:rsid w:val="002C2205"/>
    <w:rsid w:val="002C254D"/>
    <w:rsid w:val="002C2C20"/>
    <w:rsid w:val="002C2E2E"/>
    <w:rsid w:val="002C4E07"/>
    <w:rsid w:val="002C64CF"/>
    <w:rsid w:val="002C64E9"/>
    <w:rsid w:val="002C72D2"/>
    <w:rsid w:val="002C7C12"/>
    <w:rsid w:val="002D06B4"/>
    <w:rsid w:val="002D08E3"/>
    <w:rsid w:val="002D30CB"/>
    <w:rsid w:val="002D310D"/>
    <w:rsid w:val="002D338B"/>
    <w:rsid w:val="002D44B4"/>
    <w:rsid w:val="002D52F4"/>
    <w:rsid w:val="002D6995"/>
    <w:rsid w:val="002D7003"/>
    <w:rsid w:val="002E002A"/>
    <w:rsid w:val="002E093F"/>
    <w:rsid w:val="002E140D"/>
    <w:rsid w:val="002E18CA"/>
    <w:rsid w:val="002E2D7B"/>
    <w:rsid w:val="002E302E"/>
    <w:rsid w:val="002E54CE"/>
    <w:rsid w:val="002E5E6A"/>
    <w:rsid w:val="002E6EB5"/>
    <w:rsid w:val="002E75E8"/>
    <w:rsid w:val="002F098B"/>
    <w:rsid w:val="002F14AA"/>
    <w:rsid w:val="002F211C"/>
    <w:rsid w:val="002F2198"/>
    <w:rsid w:val="002F37BE"/>
    <w:rsid w:val="002F3F85"/>
    <w:rsid w:val="002F4577"/>
    <w:rsid w:val="002F632B"/>
    <w:rsid w:val="002F6392"/>
    <w:rsid w:val="002F6424"/>
    <w:rsid w:val="003009A9"/>
    <w:rsid w:val="00300D0B"/>
    <w:rsid w:val="003032F1"/>
    <w:rsid w:val="00304D88"/>
    <w:rsid w:val="003056A2"/>
    <w:rsid w:val="00305C46"/>
    <w:rsid w:val="00306096"/>
    <w:rsid w:val="003107AB"/>
    <w:rsid w:val="003111C0"/>
    <w:rsid w:val="003116EE"/>
    <w:rsid w:val="0031645D"/>
    <w:rsid w:val="003166E5"/>
    <w:rsid w:val="00317A04"/>
    <w:rsid w:val="00317A10"/>
    <w:rsid w:val="00317E01"/>
    <w:rsid w:val="00320A67"/>
    <w:rsid w:val="00321565"/>
    <w:rsid w:val="0032187D"/>
    <w:rsid w:val="003226E5"/>
    <w:rsid w:val="00322C93"/>
    <w:rsid w:val="00323CD2"/>
    <w:rsid w:val="00324069"/>
    <w:rsid w:val="00325793"/>
    <w:rsid w:val="003272FB"/>
    <w:rsid w:val="00327718"/>
    <w:rsid w:val="003317CD"/>
    <w:rsid w:val="00332498"/>
    <w:rsid w:val="00336D60"/>
    <w:rsid w:val="00340506"/>
    <w:rsid w:val="0034078C"/>
    <w:rsid w:val="0034179E"/>
    <w:rsid w:val="00341AC3"/>
    <w:rsid w:val="003421F9"/>
    <w:rsid w:val="0034299B"/>
    <w:rsid w:val="003430A8"/>
    <w:rsid w:val="00343922"/>
    <w:rsid w:val="00344259"/>
    <w:rsid w:val="003443B2"/>
    <w:rsid w:val="00344580"/>
    <w:rsid w:val="00345753"/>
    <w:rsid w:val="00351192"/>
    <w:rsid w:val="0035126E"/>
    <w:rsid w:val="003551AD"/>
    <w:rsid w:val="00355A06"/>
    <w:rsid w:val="003618D7"/>
    <w:rsid w:val="00361B9C"/>
    <w:rsid w:val="003622D5"/>
    <w:rsid w:val="0036239B"/>
    <w:rsid w:val="003640B1"/>
    <w:rsid w:val="00365C45"/>
    <w:rsid w:val="0036735B"/>
    <w:rsid w:val="00370146"/>
    <w:rsid w:val="003711B9"/>
    <w:rsid w:val="00373F33"/>
    <w:rsid w:val="00374444"/>
    <w:rsid w:val="003746F5"/>
    <w:rsid w:val="00374E41"/>
    <w:rsid w:val="00376114"/>
    <w:rsid w:val="00376CEC"/>
    <w:rsid w:val="00376E2A"/>
    <w:rsid w:val="003806DC"/>
    <w:rsid w:val="00380758"/>
    <w:rsid w:val="00380966"/>
    <w:rsid w:val="003827B4"/>
    <w:rsid w:val="00383C82"/>
    <w:rsid w:val="00386BBB"/>
    <w:rsid w:val="00386D84"/>
    <w:rsid w:val="00387363"/>
    <w:rsid w:val="00391324"/>
    <w:rsid w:val="00391980"/>
    <w:rsid w:val="0039245A"/>
    <w:rsid w:val="00393376"/>
    <w:rsid w:val="00394731"/>
    <w:rsid w:val="00394A1E"/>
    <w:rsid w:val="00395C38"/>
    <w:rsid w:val="00396B93"/>
    <w:rsid w:val="00397AF1"/>
    <w:rsid w:val="003A1311"/>
    <w:rsid w:val="003A1543"/>
    <w:rsid w:val="003A2723"/>
    <w:rsid w:val="003A329C"/>
    <w:rsid w:val="003A3818"/>
    <w:rsid w:val="003A4009"/>
    <w:rsid w:val="003A45A6"/>
    <w:rsid w:val="003A4881"/>
    <w:rsid w:val="003A60CC"/>
    <w:rsid w:val="003A61F9"/>
    <w:rsid w:val="003A73D3"/>
    <w:rsid w:val="003B1A03"/>
    <w:rsid w:val="003B1C4E"/>
    <w:rsid w:val="003B1E88"/>
    <w:rsid w:val="003B4B5F"/>
    <w:rsid w:val="003B5455"/>
    <w:rsid w:val="003B5FFE"/>
    <w:rsid w:val="003B63C0"/>
    <w:rsid w:val="003C0320"/>
    <w:rsid w:val="003C1DC6"/>
    <w:rsid w:val="003C2632"/>
    <w:rsid w:val="003C2A8E"/>
    <w:rsid w:val="003C6116"/>
    <w:rsid w:val="003C7873"/>
    <w:rsid w:val="003C78F7"/>
    <w:rsid w:val="003C7A6E"/>
    <w:rsid w:val="003C7C12"/>
    <w:rsid w:val="003D153C"/>
    <w:rsid w:val="003D1E1F"/>
    <w:rsid w:val="003D3062"/>
    <w:rsid w:val="003D4EDA"/>
    <w:rsid w:val="003D65C9"/>
    <w:rsid w:val="003D70D4"/>
    <w:rsid w:val="003D72A0"/>
    <w:rsid w:val="003E0BC5"/>
    <w:rsid w:val="003E16E1"/>
    <w:rsid w:val="003E2624"/>
    <w:rsid w:val="003E2847"/>
    <w:rsid w:val="003E34C9"/>
    <w:rsid w:val="003E38C6"/>
    <w:rsid w:val="003E4B54"/>
    <w:rsid w:val="003E53AC"/>
    <w:rsid w:val="003E7555"/>
    <w:rsid w:val="003F0479"/>
    <w:rsid w:val="003F0EB3"/>
    <w:rsid w:val="003F332C"/>
    <w:rsid w:val="003F3E41"/>
    <w:rsid w:val="003F439E"/>
    <w:rsid w:val="003F659A"/>
    <w:rsid w:val="003F68CD"/>
    <w:rsid w:val="00400A2B"/>
    <w:rsid w:val="00400E16"/>
    <w:rsid w:val="004012CF"/>
    <w:rsid w:val="004012E1"/>
    <w:rsid w:val="004028F5"/>
    <w:rsid w:val="00402FF3"/>
    <w:rsid w:val="00403116"/>
    <w:rsid w:val="00404627"/>
    <w:rsid w:val="004046FA"/>
    <w:rsid w:val="00404750"/>
    <w:rsid w:val="0040546E"/>
    <w:rsid w:val="00405D9B"/>
    <w:rsid w:val="00405EAB"/>
    <w:rsid w:val="004069EB"/>
    <w:rsid w:val="00406F6F"/>
    <w:rsid w:val="004111DA"/>
    <w:rsid w:val="00413013"/>
    <w:rsid w:val="00413327"/>
    <w:rsid w:val="00413F1C"/>
    <w:rsid w:val="00415587"/>
    <w:rsid w:val="004168E6"/>
    <w:rsid w:val="00417FC0"/>
    <w:rsid w:val="004202A3"/>
    <w:rsid w:val="00421858"/>
    <w:rsid w:val="004221C9"/>
    <w:rsid w:val="004226F1"/>
    <w:rsid w:val="00422D60"/>
    <w:rsid w:val="00423213"/>
    <w:rsid w:val="0042416D"/>
    <w:rsid w:val="00426450"/>
    <w:rsid w:val="004277C4"/>
    <w:rsid w:val="00431178"/>
    <w:rsid w:val="004313B0"/>
    <w:rsid w:val="004319BF"/>
    <w:rsid w:val="004321AE"/>
    <w:rsid w:val="00433507"/>
    <w:rsid w:val="00434FFC"/>
    <w:rsid w:val="00435A16"/>
    <w:rsid w:val="0043695E"/>
    <w:rsid w:val="00436AC7"/>
    <w:rsid w:val="00437866"/>
    <w:rsid w:val="00437A0E"/>
    <w:rsid w:val="00443B76"/>
    <w:rsid w:val="00444B4C"/>
    <w:rsid w:val="004460C0"/>
    <w:rsid w:val="004502F1"/>
    <w:rsid w:val="004516EB"/>
    <w:rsid w:val="00451E27"/>
    <w:rsid w:val="00451F63"/>
    <w:rsid w:val="004529B6"/>
    <w:rsid w:val="00453DBD"/>
    <w:rsid w:val="00454CE6"/>
    <w:rsid w:val="00456AAC"/>
    <w:rsid w:val="00456FFF"/>
    <w:rsid w:val="004575D7"/>
    <w:rsid w:val="00457A9F"/>
    <w:rsid w:val="004603F4"/>
    <w:rsid w:val="0046133D"/>
    <w:rsid w:val="0046150F"/>
    <w:rsid w:val="00462881"/>
    <w:rsid w:val="00462B0D"/>
    <w:rsid w:val="004642A1"/>
    <w:rsid w:val="004644FB"/>
    <w:rsid w:val="0046475C"/>
    <w:rsid w:val="004653BB"/>
    <w:rsid w:val="004678D7"/>
    <w:rsid w:val="00467C85"/>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55B"/>
    <w:rsid w:val="004867DB"/>
    <w:rsid w:val="004872CA"/>
    <w:rsid w:val="00487713"/>
    <w:rsid w:val="004906C8"/>
    <w:rsid w:val="00491BAB"/>
    <w:rsid w:val="00492AEB"/>
    <w:rsid w:val="00493252"/>
    <w:rsid w:val="00493A00"/>
    <w:rsid w:val="0049459B"/>
    <w:rsid w:val="00495252"/>
    <w:rsid w:val="00495AEF"/>
    <w:rsid w:val="004964B5"/>
    <w:rsid w:val="0049675F"/>
    <w:rsid w:val="004967E2"/>
    <w:rsid w:val="00496CDA"/>
    <w:rsid w:val="0049718E"/>
    <w:rsid w:val="0049785D"/>
    <w:rsid w:val="004A1E8D"/>
    <w:rsid w:val="004A290F"/>
    <w:rsid w:val="004A3910"/>
    <w:rsid w:val="004A3D8C"/>
    <w:rsid w:val="004A5591"/>
    <w:rsid w:val="004A57C0"/>
    <w:rsid w:val="004A5FFD"/>
    <w:rsid w:val="004A627F"/>
    <w:rsid w:val="004A7195"/>
    <w:rsid w:val="004A7CE2"/>
    <w:rsid w:val="004B0BC3"/>
    <w:rsid w:val="004B12AF"/>
    <w:rsid w:val="004B13CF"/>
    <w:rsid w:val="004B31E4"/>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D6AAD"/>
    <w:rsid w:val="004E0679"/>
    <w:rsid w:val="004E087F"/>
    <w:rsid w:val="004E0B32"/>
    <w:rsid w:val="004E0CBE"/>
    <w:rsid w:val="004E1C9F"/>
    <w:rsid w:val="004E1E0C"/>
    <w:rsid w:val="004E2371"/>
    <w:rsid w:val="004E59D7"/>
    <w:rsid w:val="004E61F6"/>
    <w:rsid w:val="004E647A"/>
    <w:rsid w:val="004E6BE9"/>
    <w:rsid w:val="004E78B8"/>
    <w:rsid w:val="004E79A4"/>
    <w:rsid w:val="004F2426"/>
    <w:rsid w:val="004F26CF"/>
    <w:rsid w:val="004F3CF8"/>
    <w:rsid w:val="004F41DA"/>
    <w:rsid w:val="004F44E1"/>
    <w:rsid w:val="004F4792"/>
    <w:rsid w:val="004F4DF1"/>
    <w:rsid w:val="004F5D9D"/>
    <w:rsid w:val="004F6117"/>
    <w:rsid w:val="004F698D"/>
    <w:rsid w:val="004F76FC"/>
    <w:rsid w:val="00500601"/>
    <w:rsid w:val="00500BA6"/>
    <w:rsid w:val="00501806"/>
    <w:rsid w:val="0050182F"/>
    <w:rsid w:val="00502F50"/>
    <w:rsid w:val="00503311"/>
    <w:rsid w:val="00503655"/>
    <w:rsid w:val="0050375C"/>
    <w:rsid w:val="00503CA0"/>
    <w:rsid w:val="005040EC"/>
    <w:rsid w:val="00504131"/>
    <w:rsid w:val="00504408"/>
    <w:rsid w:val="00505759"/>
    <w:rsid w:val="0050578D"/>
    <w:rsid w:val="0051107C"/>
    <w:rsid w:val="005115C9"/>
    <w:rsid w:val="0051235E"/>
    <w:rsid w:val="0051308E"/>
    <w:rsid w:val="00514187"/>
    <w:rsid w:val="00514487"/>
    <w:rsid w:val="00515090"/>
    <w:rsid w:val="005154AF"/>
    <w:rsid w:val="00517889"/>
    <w:rsid w:val="005178ED"/>
    <w:rsid w:val="00517C71"/>
    <w:rsid w:val="00521109"/>
    <w:rsid w:val="005215AE"/>
    <w:rsid w:val="00521E57"/>
    <w:rsid w:val="00523DDF"/>
    <w:rsid w:val="0052735A"/>
    <w:rsid w:val="00527EBC"/>
    <w:rsid w:val="005305EA"/>
    <w:rsid w:val="005307C8"/>
    <w:rsid w:val="00530E3E"/>
    <w:rsid w:val="005311BB"/>
    <w:rsid w:val="00533FA6"/>
    <w:rsid w:val="0053508B"/>
    <w:rsid w:val="005371E7"/>
    <w:rsid w:val="005402C2"/>
    <w:rsid w:val="00540538"/>
    <w:rsid w:val="00540C92"/>
    <w:rsid w:val="00542BC6"/>
    <w:rsid w:val="0054603E"/>
    <w:rsid w:val="005462B5"/>
    <w:rsid w:val="005478DE"/>
    <w:rsid w:val="0055140F"/>
    <w:rsid w:val="005520FE"/>
    <w:rsid w:val="0055211D"/>
    <w:rsid w:val="00552FA7"/>
    <w:rsid w:val="00553E92"/>
    <w:rsid w:val="00554927"/>
    <w:rsid w:val="005559F5"/>
    <w:rsid w:val="00556513"/>
    <w:rsid w:val="00560D4A"/>
    <w:rsid w:val="00560D8E"/>
    <w:rsid w:val="00562653"/>
    <w:rsid w:val="0056468F"/>
    <w:rsid w:val="00564977"/>
    <w:rsid w:val="00564E29"/>
    <w:rsid w:val="005664D8"/>
    <w:rsid w:val="00566E4B"/>
    <w:rsid w:val="00567F9A"/>
    <w:rsid w:val="005705E2"/>
    <w:rsid w:val="005714B9"/>
    <w:rsid w:val="00571A7B"/>
    <w:rsid w:val="0057263C"/>
    <w:rsid w:val="00572C64"/>
    <w:rsid w:val="005730BB"/>
    <w:rsid w:val="005733CC"/>
    <w:rsid w:val="005733EB"/>
    <w:rsid w:val="00574093"/>
    <w:rsid w:val="00575C3F"/>
    <w:rsid w:val="005771DE"/>
    <w:rsid w:val="00577C71"/>
    <w:rsid w:val="00580802"/>
    <w:rsid w:val="00581064"/>
    <w:rsid w:val="00581A22"/>
    <w:rsid w:val="005833A8"/>
    <w:rsid w:val="00583431"/>
    <w:rsid w:val="005838F0"/>
    <w:rsid w:val="00584C26"/>
    <w:rsid w:val="00585740"/>
    <w:rsid w:val="0058661B"/>
    <w:rsid w:val="00586CD3"/>
    <w:rsid w:val="00591CD3"/>
    <w:rsid w:val="00591DF7"/>
    <w:rsid w:val="00593E91"/>
    <w:rsid w:val="00594584"/>
    <w:rsid w:val="00595600"/>
    <w:rsid w:val="00596DC4"/>
    <w:rsid w:val="00597589"/>
    <w:rsid w:val="005A0B49"/>
    <w:rsid w:val="005A1027"/>
    <w:rsid w:val="005A13CC"/>
    <w:rsid w:val="005A2394"/>
    <w:rsid w:val="005A329C"/>
    <w:rsid w:val="005A52D9"/>
    <w:rsid w:val="005A5A6E"/>
    <w:rsid w:val="005A6510"/>
    <w:rsid w:val="005A694B"/>
    <w:rsid w:val="005A6D57"/>
    <w:rsid w:val="005B0424"/>
    <w:rsid w:val="005B0575"/>
    <w:rsid w:val="005B2055"/>
    <w:rsid w:val="005B291B"/>
    <w:rsid w:val="005B37EF"/>
    <w:rsid w:val="005B441B"/>
    <w:rsid w:val="005B451E"/>
    <w:rsid w:val="005B4A23"/>
    <w:rsid w:val="005B5B70"/>
    <w:rsid w:val="005B5F05"/>
    <w:rsid w:val="005B60F5"/>
    <w:rsid w:val="005B77A6"/>
    <w:rsid w:val="005B79E7"/>
    <w:rsid w:val="005C3E35"/>
    <w:rsid w:val="005C40CB"/>
    <w:rsid w:val="005C58D8"/>
    <w:rsid w:val="005C5977"/>
    <w:rsid w:val="005C6982"/>
    <w:rsid w:val="005C6C2E"/>
    <w:rsid w:val="005C7BEC"/>
    <w:rsid w:val="005D08BD"/>
    <w:rsid w:val="005D0901"/>
    <w:rsid w:val="005D14EB"/>
    <w:rsid w:val="005D16DD"/>
    <w:rsid w:val="005D197C"/>
    <w:rsid w:val="005D1B07"/>
    <w:rsid w:val="005D1EDA"/>
    <w:rsid w:val="005D2B59"/>
    <w:rsid w:val="005D2B99"/>
    <w:rsid w:val="005D2CEF"/>
    <w:rsid w:val="005D2F6F"/>
    <w:rsid w:val="005D362F"/>
    <w:rsid w:val="005D370F"/>
    <w:rsid w:val="005D5217"/>
    <w:rsid w:val="005D5E8C"/>
    <w:rsid w:val="005D6BC4"/>
    <w:rsid w:val="005D7564"/>
    <w:rsid w:val="005E24E1"/>
    <w:rsid w:val="005E482F"/>
    <w:rsid w:val="005E4D7C"/>
    <w:rsid w:val="005E4EB4"/>
    <w:rsid w:val="005E4ED7"/>
    <w:rsid w:val="005E7A49"/>
    <w:rsid w:val="005F048E"/>
    <w:rsid w:val="005F1073"/>
    <w:rsid w:val="005F1408"/>
    <w:rsid w:val="005F18FF"/>
    <w:rsid w:val="005F1E0B"/>
    <w:rsid w:val="005F4648"/>
    <w:rsid w:val="005F57F0"/>
    <w:rsid w:val="005F67E4"/>
    <w:rsid w:val="005F6FB9"/>
    <w:rsid w:val="005F7424"/>
    <w:rsid w:val="005F7D10"/>
    <w:rsid w:val="006003FB"/>
    <w:rsid w:val="00600FB9"/>
    <w:rsid w:val="00602223"/>
    <w:rsid w:val="0060242C"/>
    <w:rsid w:val="00603C36"/>
    <w:rsid w:val="00606FDA"/>
    <w:rsid w:val="00607414"/>
    <w:rsid w:val="0061042F"/>
    <w:rsid w:val="006106DB"/>
    <w:rsid w:val="0061096B"/>
    <w:rsid w:val="00612A63"/>
    <w:rsid w:val="00612CE5"/>
    <w:rsid w:val="0061459B"/>
    <w:rsid w:val="00615562"/>
    <w:rsid w:val="006168E4"/>
    <w:rsid w:val="00616943"/>
    <w:rsid w:val="00617F63"/>
    <w:rsid w:val="006214B9"/>
    <w:rsid w:val="00621940"/>
    <w:rsid w:val="006231D3"/>
    <w:rsid w:val="006246D1"/>
    <w:rsid w:val="00625866"/>
    <w:rsid w:val="00625E6D"/>
    <w:rsid w:val="00625F2D"/>
    <w:rsid w:val="00631478"/>
    <w:rsid w:val="006322D0"/>
    <w:rsid w:val="0063265C"/>
    <w:rsid w:val="00633079"/>
    <w:rsid w:val="0063429D"/>
    <w:rsid w:val="00634E08"/>
    <w:rsid w:val="00635020"/>
    <w:rsid w:val="00635846"/>
    <w:rsid w:val="00637512"/>
    <w:rsid w:val="0064055F"/>
    <w:rsid w:val="006408ED"/>
    <w:rsid w:val="00640EE4"/>
    <w:rsid w:val="0064168D"/>
    <w:rsid w:val="0064296B"/>
    <w:rsid w:val="00643161"/>
    <w:rsid w:val="006437C4"/>
    <w:rsid w:val="00644A70"/>
    <w:rsid w:val="0064576A"/>
    <w:rsid w:val="00645D17"/>
    <w:rsid w:val="006466F5"/>
    <w:rsid w:val="006468D6"/>
    <w:rsid w:val="00646A16"/>
    <w:rsid w:val="006529A5"/>
    <w:rsid w:val="00655372"/>
    <w:rsid w:val="00655735"/>
    <w:rsid w:val="006570A8"/>
    <w:rsid w:val="00660203"/>
    <w:rsid w:val="00660EB7"/>
    <w:rsid w:val="00661404"/>
    <w:rsid w:val="00661753"/>
    <w:rsid w:val="006620CA"/>
    <w:rsid w:val="006640AF"/>
    <w:rsid w:val="006646AC"/>
    <w:rsid w:val="00664D5B"/>
    <w:rsid w:val="0066569D"/>
    <w:rsid w:val="00665C96"/>
    <w:rsid w:val="0066744F"/>
    <w:rsid w:val="0067195F"/>
    <w:rsid w:val="00671D7C"/>
    <w:rsid w:val="0067251C"/>
    <w:rsid w:val="00676572"/>
    <w:rsid w:val="00677A22"/>
    <w:rsid w:val="00677DAE"/>
    <w:rsid w:val="00681802"/>
    <w:rsid w:val="00682225"/>
    <w:rsid w:val="006822F4"/>
    <w:rsid w:val="00682B40"/>
    <w:rsid w:val="00682B6F"/>
    <w:rsid w:val="00683417"/>
    <w:rsid w:val="00684130"/>
    <w:rsid w:val="00684893"/>
    <w:rsid w:val="006848B7"/>
    <w:rsid w:val="00684CBE"/>
    <w:rsid w:val="00686FC2"/>
    <w:rsid w:val="00687018"/>
    <w:rsid w:val="00687035"/>
    <w:rsid w:val="0069092C"/>
    <w:rsid w:val="00691940"/>
    <w:rsid w:val="00691DB1"/>
    <w:rsid w:val="00692DA2"/>
    <w:rsid w:val="00694FC9"/>
    <w:rsid w:val="0069558B"/>
    <w:rsid w:val="00696B2F"/>
    <w:rsid w:val="00696EF8"/>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520"/>
    <w:rsid w:val="006B37EA"/>
    <w:rsid w:val="006B48A4"/>
    <w:rsid w:val="006B720D"/>
    <w:rsid w:val="006B7444"/>
    <w:rsid w:val="006C24D8"/>
    <w:rsid w:val="006C2888"/>
    <w:rsid w:val="006C3175"/>
    <w:rsid w:val="006C32EE"/>
    <w:rsid w:val="006C5083"/>
    <w:rsid w:val="006C52BC"/>
    <w:rsid w:val="006C56A6"/>
    <w:rsid w:val="006C6A05"/>
    <w:rsid w:val="006D1214"/>
    <w:rsid w:val="006D14AC"/>
    <w:rsid w:val="006D1683"/>
    <w:rsid w:val="006D21A2"/>
    <w:rsid w:val="006D23FC"/>
    <w:rsid w:val="006D3253"/>
    <w:rsid w:val="006D3CD7"/>
    <w:rsid w:val="006D3F82"/>
    <w:rsid w:val="006D5719"/>
    <w:rsid w:val="006D76E2"/>
    <w:rsid w:val="006D79B4"/>
    <w:rsid w:val="006E0068"/>
    <w:rsid w:val="006E01D1"/>
    <w:rsid w:val="006E1B9D"/>
    <w:rsid w:val="006E3711"/>
    <w:rsid w:val="006E3928"/>
    <w:rsid w:val="006E469B"/>
    <w:rsid w:val="006E57BD"/>
    <w:rsid w:val="006E61E2"/>
    <w:rsid w:val="006E77DA"/>
    <w:rsid w:val="006E785D"/>
    <w:rsid w:val="006F0480"/>
    <w:rsid w:val="006F1B61"/>
    <w:rsid w:val="006F1BFE"/>
    <w:rsid w:val="006F25F4"/>
    <w:rsid w:val="006F53A9"/>
    <w:rsid w:val="006F5A35"/>
    <w:rsid w:val="006F610D"/>
    <w:rsid w:val="006F6E0E"/>
    <w:rsid w:val="006F7835"/>
    <w:rsid w:val="00701033"/>
    <w:rsid w:val="007010F6"/>
    <w:rsid w:val="007024E8"/>
    <w:rsid w:val="00703538"/>
    <w:rsid w:val="0070368E"/>
    <w:rsid w:val="0070371E"/>
    <w:rsid w:val="00703BAE"/>
    <w:rsid w:val="00704AB7"/>
    <w:rsid w:val="00705F8F"/>
    <w:rsid w:val="007064F6"/>
    <w:rsid w:val="007078A3"/>
    <w:rsid w:val="00711536"/>
    <w:rsid w:val="007129C0"/>
    <w:rsid w:val="007142B5"/>
    <w:rsid w:val="00714663"/>
    <w:rsid w:val="0071475D"/>
    <w:rsid w:val="00715308"/>
    <w:rsid w:val="00715904"/>
    <w:rsid w:val="00716BFE"/>
    <w:rsid w:val="00721731"/>
    <w:rsid w:val="007234D1"/>
    <w:rsid w:val="00723E3F"/>
    <w:rsid w:val="0072640A"/>
    <w:rsid w:val="0072666C"/>
    <w:rsid w:val="00730FD2"/>
    <w:rsid w:val="00731428"/>
    <w:rsid w:val="0073157A"/>
    <w:rsid w:val="00731690"/>
    <w:rsid w:val="00735209"/>
    <w:rsid w:val="0073539D"/>
    <w:rsid w:val="00735E0F"/>
    <w:rsid w:val="00740E74"/>
    <w:rsid w:val="007444E2"/>
    <w:rsid w:val="00744D68"/>
    <w:rsid w:val="00744E29"/>
    <w:rsid w:val="00744EEF"/>
    <w:rsid w:val="007454AE"/>
    <w:rsid w:val="00746DEB"/>
    <w:rsid w:val="00747158"/>
    <w:rsid w:val="007517D1"/>
    <w:rsid w:val="0075229E"/>
    <w:rsid w:val="0075244F"/>
    <w:rsid w:val="007524CA"/>
    <w:rsid w:val="00753476"/>
    <w:rsid w:val="00754B44"/>
    <w:rsid w:val="00754CAE"/>
    <w:rsid w:val="00757992"/>
    <w:rsid w:val="00761B5E"/>
    <w:rsid w:val="007620A3"/>
    <w:rsid w:val="007622D6"/>
    <w:rsid w:val="00762555"/>
    <w:rsid w:val="00762F6E"/>
    <w:rsid w:val="00763FEE"/>
    <w:rsid w:val="007658D5"/>
    <w:rsid w:val="0077065B"/>
    <w:rsid w:val="007725F6"/>
    <w:rsid w:val="00772BA8"/>
    <w:rsid w:val="00772EAA"/>
    <w:rsid w:val="00774266"/>
    <w:rsid w:val="00777E3D"/>
    <w:rsid w:val="0078028A"/>
    <w:rsid w:val="007805DB"/>
    <w:rsid w:val="007806CB"/>
    <w:rsid w:val="007816FD"/>
    <w:rsid w:val="00781C64"/>
    <w:rsid w:val="007829AF"/>
    <w:rsid w:val="007832BE"/>
    <w:rsid w:val="007848FB"/>
    <w:rsid w:val="007851D5"/>
    <w:rsid w:val="00785698"/>
    <w:rsid w:val="00785D39"/>
    <w:rsid w:val="0078693A"/>
    <w:rsid w:val="00790164"/>
    <w:rsid w:val="00790549"/>
    <w:rsid w:val="00793670"/>
    <w:rsid w:val="00794153"/>
    <w:rsid w:val="007944D8"/>
    <w:rsid w:val="0079486A"/>
    <w:rsid w:val="00794D7E"/>
    <w:rsid w:val="00794E74"/>
    <w:rsid w:val="00794F80"/>
    <w:rsid w:val="00795808"/>
    <w:rsid w:val="0079666D"/>
    <w:rsid w:val="00797118"/>
    <w:rsid w:val="0079735D"/>
    <w:rsid w:val="00797A28"/>
    <w:rsid w:val="00797B4F"/>
    <w:rsid w:val="007A139A"/>
    <w:rsid w:val="007A1C9E"/>
    <w:rsid w:val="007A21C7"/>
    <w:rsid w:val="007A3BB5"/>
    <w:rsid w:val="007A7354"/>
    <w:rsid w:val="007A78BD"/>
    <w:rsid w:val="007B2C77"/>
    <w:rsid w:val="007B2CC4"/>
    <w:rsid w:val="007B3E09"/>
    <w:rsid w:val="007B630F"/>
    <w:rsid w:val="007B7A6F"/>
    <w:rsid w:val="007C1B8F"/>
    <w:rsid w:val="007C2C6B"/>
    <w:rsid w:val="007C34D1"/>
    <w:rsid w:val="007C7FF1"/>
    <w:rsid w:val="007D15EF"/>
    <w:rsid w:val="007D1A27"/>
    <w:rsid w:val="007D1B24"/>
    <w:rsid w:val="007D1F15"/>
    <w:rsid w:val="007D2232"/>
    <w:rsid w:val="007D25B1"/>
    <w:rsid w:val="007D2878"/>
    <w:rsid w:val="007D300A"/>
    <w:rsid w:val="007D661B"/>
    <w:rsid w:val="007D7586"/>
    <w:rsid w:val="007D7757"/>
    <w:rsid w:val="007E00E1"/>
    <w:rsid w:val="007E2548"/>
    <w:rsid w:val="007E26F8"/>
    <w:rsid w:val="007E29A3"/>
    <w:rsid w:val="007E3A35"/>
    <w:rsid w:val="007E509E"/>
    <w:rsid w:val="007E56A0"/>
    <w:rsid w:val="007E5726"/>
    <w:rsid w:val="007E5D23"/>
    <w:rsid w:val="007E65DB"/>
    <w:rsid w:val="007E7BAB"/>
    <w:rsid w:val="007E7DCE"/>
    <w:rsid w:val="007F1347"/>
    <w:rsid w:val="007F20AC"/>
    <w:rsid w:val="007F43BD"/>
    <w:rsid w:val="007F4773"/>
    <w:rsid w:val="007F53D4"/>
    <w:rsid w:val="007F6404"/>
    <w:rsid w:val="007F71AE"/>
    <w:rsid w:val="00800927"/>
    <w:rsid w:val="00800F46"/>
    <w:rsid w:val="008016F1"/>
    <w:rsid w:val="00802C56"/>
    <w:rsid w:val="008039D7"/>
    <w:rsid w:val="00804BD9"/>
    <w:rsid w:val="00805270"/>
    <w:rsid w:val="008077D8"/>
    <w:rsid w:val="00807936"/>
    <w:rsid w:val="00807D96"/>
    <w:rsid w:val="00810FC9"/>
    <w:rsid w:val="008111EB"/>
    <w:rsid w:val="00811205"/>
    <w:rsid w:val="00811D16"/>
    <w:rsid w:val="00812C48"/>
    <w:rsid w:val="008146F9"/>
    <w:rsid w:val="00814D55"/>
    <w:rsid w:val="00816506"/>
    <w:rsid w:val="00817BFB"/>
    <w:rsid w:val="008208EE"/>
    <w:rsid w:val="008230AE"/>
    <w:rsid w:val="00823EC1"/>
    <w:rsid w:val="00824C2A"/>
    <w:rsid w:val="00824DCD"/>
    <w:rsid w:val="00824DDB"/>
    <w:rsid w:val="00825298"/>
    <w:rsid w:val="008257A6"/>
    <w:rsid w:val="008265B6"/>
    <w:rsid w:val="0083033F"/>
    <w:rsid w:val="00831346"/>
    <w:rsid w:val="00831D3F"/>
    <w:rsid w:val="00832986"/>
    <w:rsid w:val="00833DB5"/>
    <w:rsid w:val="008346B0"/>
    <w:rsid w:val="00834BBB"/>
    <w:rsid w:val="00834E50"/>
    <w:rsid w:val="00835692"/>
    <w:rsid w:val="00835CF5"/>
    <w:rsid w:val="008372B3"/>
    <w:rsid w:val="00837C20"/>
    <w:rsid w:val="008419A8"/>
    <w:rsid w:val="008436AD"/>
    <w:rsid w:val="00844569"/>
    <w:rsid w:val="00844C0D"/>
    <w:rsid w:val="00846138"/>
    <w:rsid w:val="00846539"/>
    <w:rsid w:val="0084766D"/>
    <w:rsid w:val="00847D23"/>
    <w:rsid w:val="00851545"/>
    <w:rsid w:val="00853804"/>
    <w:rsid w:val="00855544"/>
    <w:rsid w:val="00856825"/>
    <w:rsid w:val="00856D15"/>
    <w:rsid w:val="0086020D"/>
    <w:rsid w:val="00860E59"/>
    <w:rsid w:val="00861DEF"/>
    <w:rsid w:val="00863327"/>
    <w:rsid w:val="008639D4"/>
    <w:rsid w:val="008662C4"/>
    <w:rsid w:val="00867B2F"/>
    <w:rsid w:val="00870F44"/>
    <w:rsid w:val="00871EF0"/>
    <w:rsid w:val="00874015"/>
    <w:rsid w:val="00874916"/>
    <w:rsid w:val="00875298"/>
    <w:rsid w:val="00875C17"/>
    <w:rsid w:val="00876A75"/>
    <w:rsid w:val="0087786C"/>
    <w:rsid w:val="00880D0F"/>
    <w:rsid w:val="00883587"/>
    <w:rsid w:val="00884054"/>
    <w:rsid w:val="008849DE"/>
    <w:rsid w:val="008865F4"/>
    <w:rsid w:val="00886712"/>
    <w:rsid w:val="008868B6"/>
    <w:rsid w:val="00890452"/>
    <w:rsid w:val="00891715"/>
    <w:rsid w:val="00893C5F"/>
    <w:rsid w:val="00895089"/>
    <w:rsid w:val="008951ED"/>
    <w:rsid w:val="0089661D"/>
    <w:rsid w:val="008966CB"/>
    <w:rsid w:val="00896BBD"/>
    <w:rsid w:val="00897326"/>
    <w:rsid w:val="0089759B"/>
    <w:rsid w:val="008A1129"/>
    <w:rsid w:val="008A1FF2"/>
    <w:rsid w:val="008A2709"/>
    <w:rsid w:val="008A322D"/>
    <w:rsid w:val="008A3486"/>
    <w:rsid w:val="008A3935"/>
    <w:rsid w:val="008A6703"/>
    <w:rsid w:val="008A72B4"/>
    <w:rsid w:val="008A75BE"/>
    <w:rsid w:val="008B00D5"/>
    <w:rsid w:val="008B14D0"/>
    <w:rsid w:val="008B1720"/>
    <w:rsid w:val="008B4658"/>
    <w:rsid w:val="008B4E07"/>
    <w:rsid w:val="008B74DC"/>
    <w:rsid w:val="008C0799"/>
    <w:rsid w:val="008C0A18"/>
    <w:rsid w:val="008C2BCF"/>
    <w:rsid w:val="008C2C84"/>
    <w:rsid w:val="008C32A8"/>
    <w:rsid w:val="008C55A3"/>
    <w:rsid w:val="008C68A4"/>
    <w:rsid w:val="008C783C"/>
    <w:rsid w:val="008D06E0"/>
    <w:rsid w:val="008D19EC"/>
    <w:rsid w:val="008D1DFF"/>
    <w:rsid w:val="008D24AA"/>
    <w:rsid w:val="008D39B2"/>
    <w:rsid w:val="008E0AFD"/>
    <w:rsid w:val="008E15BF"/>
    <w:rsid w:val="008E1DC1"/>
    <w:rsid w:val="008E4DE2"/>
    <w:rsid w:val="008E6375"/>
    <w:rsid w:val="008F16D2"/>
    <w:rsid w:val="008F3674"/>
    <w:rsid w:val="008F4C65"/>
    <w:rsid w:val="008F56A4"/>
    <w:rsid w:val="008F66C9"/>
    <w:rsid w:val="009002EC"/>
    <w:rsid w:val="0090060E"/>
    <w:rsid w:val="00901E77"/>
    <w:rsid w:val="009020E0"/>
    <w:rsid w:val="0090233A"/>
    <w:rsid w:val="00903410"/>
    <w:rsid w:val="00903E35"/>
    <w:rsid w:val="0090478A"/>
    <w:rsid w:val="00905422"/>
    <w:rsid w:val="00905BEF"/>
    <w:rsid w:val="00906601"/>
    <w:rsid w:val="0091019C"/>
    <w:rsid w:val="00910B4E"/>
    <w:rsid w:val="00911AC1"/>
    <w:rsid w:val="009130C0"/>
    <w:rsid w:val="00913133"/>
    <w:rsid w:val="00913283"/>
    <w:rsid w:val="00915791"/>
    <w:rsid w:val="00916859"/>
    <w:rsid w:val="0091696C"/>
    <w:rsid w:val="00916B04"/>
    <w:rsid w:val="00917109"/>
    <w:rsid w:val="00917869"/>
    <w:rsid w:val="00917BDD"/>
    <w:rsid w:val="00920BD9"/>
    <w:rsid w:val="0092113F"/>
    <w:rsid w:val="00921DB9"/>
    <w:rsid w:val="00921FC1"/>
    <w:rsid w:val="00922358"/>
    <w:rsid w:val="00923605"/>
    <w:rsid w:val="009238E5"/>
    <w:rsid w:val="00923DBE"/>
    <w:rsid w:val="0092403D"/>
    <w:rsid w:val="00932888"/>
    <w:rsid w:val="009331C2"/>
    <w:rsid w:val="00936937"/>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5C25"/>
    <w:rsid w:val="0095704B"/>
    <w:rsid w:val="00960A6D"/>
    <w:rsid w:val="00960A7F"/>
    <w:rsid w:val="009611E0"/>
    <w:rsid w:val="0096303E"/>
    <w:rsid w:val="0096447C"/>
    <w:rsid w:val="00964749"/>
    <w:rsid w:val="00964B89"/>
    <w:rsid w:val="00965FEE"/>
    <w:rsid w:val="00966151"/>
    <w:rsid w:val="0096643B"/>
    <w:rsid w:val="009706B5"/>
    <w:rsid w:val="0097074D"/>
    <w:rsid w:val="00970CE3"/>
    <w:rsid w:val="009718BF"/>
    <w:rsid w:val="009721A5"/>
    <w:rsid w:val="00972BDF"/>
    <w:rsid w:val="0097390F"/>
    <w:rsid w:val="009770AD"/>
    <w:rsid w:val="009772A0"/>
    <w:rsid w:val="0098182D"/>
    <w:rsid w:val="009845ED"/>
    <w:rsid w:val="00985C4C"/>
    <w:rsid w:val="0098704B"/>
    <w:rsid w:val="0099059B"/>
    <w:rsid w:val="00991E43"/>
    <w:rsid w:val="0099238A"/>
    <w:rsid w:val="00992F0D"/>
    <w:rsid w:val="00993821"/>
    <w:rsid w:val="00994280"/>
    <w:rsid w:val="00994A6B"/>
    <w:rsid w:val="00994AC5"/>
    <w:rsid w:val="009954AA"/>
    <w:rsid w:val="00995F8D"/>
    <w:rsid w:val="009970B5"/>
    <w:rsid w:val="009A03FB"/>
    <w:rsid w:val="009A0D0A"/>
    <w:rsid w:val="009A0FAE"/>
    <w:rsid w:val="009A1D94"/>
    <w:rsid w:val="009A2418"/>
    <w:rsid w:val="009A38A9"/>
    <w:rsid w:val="009A4A42"/>
    <w:rsid w:val="009A4CAC"/>
    <w:rsid w:val="009A5659"/>
    <w:rsid w:val="009A6123"/>
    <w:rsid w:val="009A64BD"/>
    <w:rsid w:val="009A67DD"/>
    <w:rsid w:val="009A686F"/>
    <w:rsid w:val="009A6A09"/>
    <w:rsid w:val="009A6ACC"/>
    <w:rsid w:val="009B1636"/>
    <w:rsid w:val="009B33A8"/>
    <w:rsid w:val="009B344D"/>
    <w:rsid w:val="009B3487"/>
    <w:rsid w:val="009B39B1"/>
    <w:rsid w:val="009B3F43"/>
    <w:rsid w:val="009B4510"/>
    <w:rsid w:val="009B5F5A"/>
    <w:rsid w:val="009B7743"/>
    <w:rsid w:val="009B7C61"/>
    <w:rsid w:val="009C0DC9"/>
    <w:rsid w:val="009C1104"/>
    <w:rsid w:val="009C3793"/>
    <w:rsid w:val="009C451F"/>
    <w:rsid w:val="009C552C"/>
    <w:rsid w:val="009C5E96"/>
    <w:rsid w:val="009C726D"/>
    <w:rsid w:val="009D3186"/>
    <w:rsid w:val="009D3697"/>
    <w:rsid w:val="009D36CC"/>
    <w:rsid w:val="009D5F9E"/>
    <w:rsid w:val="009D7FB0"/>
    <w:rsid w:val="009E1411"/>
    <w:rsid w:val="009E1BB5"/>
    <w:rsid w:val="009E52F2"/>
    <w:rsid w:val="009E5717"/>
    <w:rsid w:val="009E5D69"/>
    <w:rsid w:val="009E6FC4"/>
    <w:rsid w:val="009E7394"/>
    <w:rsid w:val="009F01C0"/>
    <w:rsid w:val="009F1278"/>
    <w:rsid w:val="009F3C1F"/>
    <w:rsid w:val="009F4D30"/>
    <w:rsid w:val="009F59A0"/>
    <w:rsid w:val="009F5DB2"/>
    <w:rsid w:val="009F614E"/>
    <w:rsid w:val="009F6713"/>
    <w:rsid w:val="009F762B"/>
    <w:rsid w:val="009F7D69"/>
    <w:rsid w:val="00A0172D"/>
    <w:rsid w:val="00A01753"/>
    <w:rsid w:val="00A02047"/>
    <w:rsid w:val="00A02818"/>
    <w:rsid w:val="00A036BE"/>
    <w:rsid w:val="00A03C4B"/>
    <w:rsid w:val="00A03DF1"/>
    <w:rsid w:val="00A04C52"/>
    <w:rsid w:val="00A06819"/>
    <w:rsid w:val="00A075FB"/>
    <w:rsid w:val="00A07627"/>
    <w:rsid w:val="00A11AE6"/>
    <w:rsid w:val="00A12205"/>
    <w:rsid w:val="00A12516"/>
    <w:rsid w:val="00A21876"/>
    <w:rsid w:val="00A21AFD"/>
    <w:rsid w:val="00A22E00"/>
    <w:rsid w:val="00A2343F"/>
    <w:rsid w:val="00A24194"/>
    <w:rsid w:val="00A30B55"/>
    <w:rsid w:val="00A30C44"/>
    <w:rsid w:val="00A31673"/>
    <w:rsid w:val="00A328AE"/>
    <w:rsid w:val="00A33460"/>
    <w:rsid w:val="00A355A6"/>
    <w:rsid w:val="00A357D6"/>
    <w:rsid w:val="00A358D8"/>
    <w:rsid w:val="00A359D2"/>
    <w:rsid w:val="00A37089"/>
    <w:rsid w:val="00A40DDC"/>
    <w:rsid w:val="00A4131E"/>
    <w:rsid w:val="00A41694"/>
    <w:rsid w:val="00A41851"/>
    <w:rsid w:val="00A42784"/>
    <w:rsid w:val="00A4328E"/>
    <w:rsid w:val="00A43501"/>
    <w:rsid w:val="00A453DC"/>
    <w:rsid w:val="00A46BDA"/>
    <w:rsid w:val="00A477E9"/>
    <w:rsid w:val="00A521A3"/>
    <w:rsid w:val="00A535E3"/>
    <w:rsid w:val="00A540E1"/>
    <w:rsid w:val="00A54510"/>
    <w:rsid w:val="00A548B2"/>
    <w:rsid w:val="00A560C7"/>
    <w:rsid w:val="00A570A7"/>
    <w:rsid w:val="00A57B77"/>
    <w:rsid w:val="00A60EBC"/>
    <w:rsid w:val="00A625E2"/>
    <w:rsid w:val="00A62AA3"/>
    <w:rsid w:val="00A62B55"/>
    <w:rsid w:val="00A630D1"/>
    <w:rsid w:val="00A64C80"/>
    <w:rsid w:val="00A65143"/>
    <w:rsid w:val="00A67EF9"/>
    <w:rsid w:val="00A70411"/>
    <w:rsid w:val="00A72465"/>
    <w:rsid w:val="00A7406D"/>
    <w:rsid w:val="00A74449"/>
    <w:rsid w:val="00A74FCF"/>
    <w:rsid w:val="00A7555C"/>
    <w:rsid w:val="00A76D5F"/>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86F64"/>
    <w:rsid w:val="00A90084"/>
    <w:rsid w:val="00A90202"/>
    <w:rsid w:val="00A908EE"/>
    <w:rsid w:val="00A9099E"/>
    <w:rsid w:val="00A912A7"/>
    <w:rsid w:val="00A91F04"/>
    <w:rsid w:val="00A924F5"/>
    <w:rsid w:val="00A92725"/>
    <w:rsid w:val="00A9277F"/>
    <w:rsid w:val="00A92B5A"/>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4C4"/>
    <w:rsid w:val="00AB1D6A"/>
    <w:rsid w:val="00AB3710"/>
    <w:rsid w:val="00AB4B0F"/>
    <w:rsid w:val="00AB4FA1"/>
    <w:rsid w:val="00AB50BC"/>
    <w:rsid w:val="00AB6BF9"/>
    <w:rsid w:val="00AB6C3B"/>
    <w:rsid w:val="00AB6C92"/>
    <w:rsid w:val="00AC0516"/>
    <w:rsid w:val="00AC0D96"/>
    <w:rsid w:val="00AC1E25"/>
    <w:rsid w:val="00AC2E50"/>
    <w:rsid w:val="00AC48E0"/>
    <w:rsid w:val="00AC6148"/>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250"/>
    <w:rsid w:val="00AE3724"/>
    <w:rsid w:val="00AE3AAC"/>
    <w:rsid w:val="00AF0AF6"/>
    <w:rsid w:val="00AF16C8"/>
    <w:rsid w:val="00AF5638"/>
    <w:rsid w:val="00AF74DA"/>
    <w:rsid w:val="00B006A9"/>
    <w:rsid w:val="00B00C72"/>
    <w:rsid w:val="00B01443"/>
    <w:rsid w:val="00B043FD"/>
    <w:rsid w:val="00B047AD"/>
    <w:rsid w:val="00B04C4E"/>
    <w:rsid w:val="00B04CF0"/>
    <w:rsid w:val="00B070A2"/>
    <w:rsid w:val="00B070D4"/>
    <w:rsid w:val="00B1020A"/>
    <w:rsid w:val="00B10E49"/>
    <w:rsid w:val="00B116EE"/>
    <w:rsid w:val="00B11E08"/>
    <w:rsid w:val="00B13A39"/>
    <w:rsid w:val="00B145FA"/>
    <w:rsid w:val="00B160F4"/>
    <w:rsid w:val="00B163D5"/>
    <w:rsid w:val="00B2037B"/>
    <w:rsid w:val="00B20F15"/>
    <w:rsid w:val="00B23274"/>
    <w:rsid w:val="00B232C6"/>
    <w:rsid w:val="00B246DA"/>
    <w:rsid w:val="00B26E53"/>
    <w:rsid w:val="00B272A6"/>
    <w:rsid w:val="00B306FB"/>
    <w:rsid w:val="00B30856"/>
    <w:rsid w:val="00B31395"/>
    <w:rsid w:val="00B32CD3"/>
    <w:rsid w:val="00B3475C"/>
    <w:rsid w:val="00B34866"/>
    <w:rsid w:val="00B34CA9"/>
    <w:rsid w:val="00B34DD2"/>
    <w:rsid w:val="00B35797"/>
    <w:rsid w:val="00B359CB"/>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4523"/>
    <w:rsid w:val="00B55215"/>
    <w:rsid w:val="00B56B5D"/>
    <w:rsid w:val="00B576A9"/>
    <w:rsid w:val="00B57E3B"/>
    <w:rsid w:val="00B612C6"/>
    <w:rsid w:val="00B61A8B"/>
    <w:rsid w:val="00B61FE8"/>
    <w:rsid w:val="00B658D4"/>
    <w:rsid w:val="00B667E5"/>
    <w:rsid w:val="00B66C9E"/>
    <w:rsid w:val="00B66EC9"/>
    <w:rsid w:val="00B67ED5"/>
    <w:rsid w:val="00B705ED"/>
    <w:rsid w:val="00B70E50"/>
    <w:rsid w:val="00B73C99"/>
    <w:rsid w:val="00B75A2C"/>
    <w:rsid w:val="00B76183"/>
    <w:rsid w:val="00B77141"/>
    <w:rsid w:val="00B77811"/>
    <w:rsid w:val="00B80129"/>
    <w:rsid w:val="00B80734"/>
    <w:rsid w:val="00B813AC"/>
    <w:rsid w:val="00B82A5D"/>
    <w:rsid w:val="00B8376C"/>
    <w:rsid w:val="00B84260"/>
    <w:rsid w:val="00B85ECC"/>
    <w:rsid w:val="00B8738D"/>
    <w:rsid w:val="00B90248"/>
    <w:rsid w:val="00B90572"/>
    <w:rsid w:val="00B90F23"/>
    <w:rsid w:val="00B91B89"/>
    <w:rsid w:val="00B91F0B"/>
    <w:rsid w:val="00B9223B"/>
    <w:rsid w:val="00B9263F"/>
    <w:rsid w:val="00B92AFC"/>
    <w:rsid w:val="00B92D47"/>
    <w:rsid w:val="00B9343E"/>
    <w:rsid w:val="00B93F27"/>
    <w:rsid w:val="00B961A5"/>
    <w:rsid w:val="00B96637"/>
    <w:rsid w:val="00BA0B5A"/>
    <w:rsid w:val="00BA18D5"/>
    <w:rsid w:val="00BA4449"/>
    <w:rsid w:val="00BA49CC"/>
    <w:rsid w:val="00BA4D1F"/>
    <w:rsid w:val="00BA7AD1"/>
    <w:rsid w:val="00BB0B9D"/>
    <w:rsid w:val="00BB0FFF"/>
    <w:rsid w:val="00BB1CC2"/>
    <w:rsid w:val="00BB2250"/>
    <w:rsid w:val="00BB4107"/>
    <w:rsid w:val="00BB43B8"/>
    <w:rsid w:val="00BB4F63"/>
    <w:rsid w:val="00BB5BB7"/>
    <w:rsid w:val="00BB744D"/>
    <w:rsid w:val="00BB7708"/>
    <w:rsid w:val="00BC00EA"/>
    <w:rsid w:val="00BC0FDD"/>
    <w:rsid w:val="00BC114F"/>
    <w:rsid w:val="00BC118B"/>
    <w:rsid w:val="00BC2076"/>
    <w:rsid w:val="00BC22C6"/>
    <w:rsid w:val="00BC22E0"/>
    <w:rsid w:val="00BC4AA7"/>
    <w:rsid w:val="00BC5852"/>
    <w:rsid w:val="00BC778E"/>
    <w:rsid w:val="00BD1B09"/>
    <w:rsid w:val="00BD5425"/>
    <w:rsid w:val="00BD5EAE"/>
    <w:rsid w:val="00BD618E"/>
    <w:rsid w:val="00BD6BB3"/>
    <w:rsid w:val="00BD6F2F"/>
    <w:rsid w:val="00BD705F"/>
    <w:rsid w:val="00BD7854"/>
    <w:rsid w:val="00BE0EBA"/>
    <w:rsid w:val="00BE28ED"/>
    <w:rsid w:val="00BE3AFC"/>
    <w:rsid w:val="00BE4165"/>
    <w:rsid w:val="00BE54B8"/>
    <w:rsid w:val="00BE55D6"/>
    <w:rsid w:val="00BF2ABC"/>
    <w:rsid w:val="00BF2EA1"/>
    <w:rsid w:val="00BF3B35"/>
    <w:rsid w:val="00BF4805"/>
    <w:rsid w:val="00BF4CC6"/>
    <w:rsid w:val="00BF5321"/>
    <w:rsid w:val="00BF543F"/>
    <w:rsid w:val="00BF5918"/>
    <w:rsid w:val="00BF6902"/>
    <w:rsid w:val="00BF7421"/>
    <w:rsid w:val="00C003C2"/>
    <w:rsid w:val="00C01E2A"/>
    <w:rsid w:val="00C024E0"/>
    <w:rsid w:val="00C06E2B"/>
    <w:rsid w:val="00C07650"/>
    <w:rsid w:val="00C104DD"/>
    <w:rsid w:val="00C1331F"/>
    <w:rsid w:val="00C15275"/>
    <w:rsid w:val="00C15E31"/>
    <w:rsid w:val="00C16479"/>
    <w:rsid w:val="00C2058D"/>
    <w:rsid w:val="00C233EF"/>
    <w:rsid w:val="00C23DB1"/>
    <w:rsid w:val="00C25084"/>
    <w:rsid w:val="00C250CB"/>
    <w:rsid w:val="00C258BD"/>
    <w:rsid w:val="00C261C7"/>
    <w:rsid w:val="00C26216"/>
    <w:rsid w:val="00C2768B"/>
    <w:rsid w:val="00C27ABF"/>
    <w:rsid w:val="00C30E18"/>
    <w:rsid w:val="00C316A8"/>
    <w:rsid w:val="00C322F2"/>
    <w:rsid w:val="00C337F9"/>
    <w:rsid w:val="00C36237"/>
    <w:rsid w:val="00C36AF0"/>
    <w:rsid w:val="00C36DCE"/>
    <w:rsid w:val="00C3746F"/>
    <w:rsid w:val="00C3768A"/>
    <w:rsid w:val="00C37D9D"/>
    <w:rsid w:val="00C37E52"/>
    <w:rsid w:val="00C408AF"/>
    <w:rsid w:val="00C4139D"/>
    <w:rsid w:val="00C42AC0"/>
    <w:rsid w:val="00C42E26"/>
    <w:rsid w:val="00C44901"/>
    <w:rsid w:val="00C449BF"/>
    <w:rsid w:val="00C454A4"/>
    <w:rsid w:val="00C45DE7"/>
    <w:rsid w:val="00C5122B"/>
    <w:rsid w:val="00C521CA"/>
    <w:rsid w:val="00C531AE"/>
    <w:rsid w:val="00C538D4"/>
    <w:rsid w:val="00C53A8B"/>
    <w:rsid w:val="00C562FD"/>
    <w:rsid w:val="00C563E3"/>
    <w:rsid w:val="00C56A3B"/>
    <w:rsid w:val="00C56C17"/>
    <w:rsid w:val="00C574A4"/>
    <w:rsid w:val="00C60396"/>
    <w:rsid w:val="00C60810"/>
    <w:rsid w:val="00C615BE"/>
    <w:rsid w:val="00C6183A"/>
    <w:rsid w:val="00C659E1"/>
    <w:rsid w:val="00C660DC"/>
    <w:rsid w:val="00C7039A"/>
    <w:rsid w:val="00C718A8"/>
    <w:rsid w:val="00C71CD1"/>
    <w:rsid w:val="00C73143"/>
    <w:rsid w:val="00C7536A"/>
    <w:rsid w:val="00C7544E"/>
    <w:rsid w:val="00C76C40"/>
    <w:rsid w:val="00C77685"/>
    <w:rsid w:val="00C77815"/>
    <w:rsid w:val="00C80ED6"/>
    <w:rsid w:val="00C82277"/>
    <w:rsid w:val="00C82D1D"/>
    <w:rsid w:val="00C8506A"/>
    <w:rsid w:val="00C85259"/>
    <w:rsid w:val="00C85378"/>
    <w:rsid w:val="00C86808"/>
    <w:rsid w:val="00C87238"/>
    <w:rsid w:val="00C87B8F"/>
    <w:rsid w:val="00C9240B"/>
    <w:rsid w:val="00C9297C"/>
    <w:rsid w:val="00C92FE0"/>
    <w:rsid w:val="00C9361E"/>
    <w:rsid w:val="00C95046"/>
    <w:rsid w:val="00C9538D"/>
    <w:rsid w:val="00C961E8"/>
    <w:rsid w:val="00C967A3"/>
    <w:rsid w:val="00C96AB8"/>
    <w:rsid w:val="00C97A19"/>
    <w:rsid w:val="00CA00C0"/>
    <w:rsid w:val="00CA012B"/>
    <w:rsid w:val="00CA190D"/>
    <w:rsid w:val="00CA1C79"/>
    <w:rsid w:val="00CA267A"/>
    <w:rsid w:val="00CA30DB"/>
    <w:rsid w:val="00CA3159"/>
    <w:rsid w:val="00CA491B"/>
    <w:rsid w:val="00CA6D58"/>
    <w:rsid w:val="00CA6FDA"/>
    <w:rsid w:val="00CA764C"/>
    <w:rsid w:val="00CA7E48"/>
    <w:rsid w:val="00CB2CD4"/>
    <w:rsid w:val="00CB3B6F"/>
    <w:rsid w:val="00CB3D57"/>
    <w:rsid w:val="00CB427A"/>
    <w:rsid w:val="00CB44D1"/>
    <w:rsid w:val="00CB4843"/>
    <w:rsid w:val="00CB6778"/>
    <w:rsid w:val="00CB72F4"/>
    <w:rsid w:val="00CC0C5F"/>
    <w:rsid w:val="00CC1ADB"/>
    <w:rsid w:val="00CC1C06"/>
    <w:rsid w:val="00CC24B0"/>
    <w:rsid w:val="00CC2788"/>
    <w:rsid w:val="00CC29A7"/>
    <w:rsid w:val="00CC2F3D"/>
    <w:rsid w:val="00CC5285"/>
    <w:rsid w:val="00CC5FF3"/>
    <w:rsid w:val="00CD06A1"/>
    <w:rsid w:val="00CD4C2B"/>
    <w:rsid w:val="00CD6714"/>
    <w:rsid w:val="00CD7178"/>
    <w:rsid w:val="00CE00F0"/>
    <w:rsid w:val="00CE1137"/>
    <w:rsid w:val="00CE13CE"/>
    <w:rsid w:val="00CE16FE"/>
    <w:rsid w:val="00CE25A6"/>
    <w:rsid w:val="00CE2ADF"/>
    <w:rsid w:val="00CE33FC"/>
    <w:rsid w:val="00CE4B84"/>
    <w:rsid w:val="00CE6305"/>
    <w:rsid w:val="00CE74B0"/>
    <w:rsid w:val="00CF00DE"/>
    <w:rsid w:val="00CF0213"/>
    <w:rsid w:val="00CF052D"/>
    <w:rsid w:val="00CF0CC8"/>
    <w:rsid w:val="00CF181D"/>
    <w:rsid w:val="00CF1D7D"/>
    <w:rsid w:val="00CF3998"/>
    <w:rsid w:val="00CF45D3"/>
    <w:rsid w:val="00CF4D04"/>
    <w:rsid w:val="00CF4E1C"/>
    <w:rsid w:val="00CF52BD"/>
    <w:rsid w:val="00CF5D23"/>
    <w:rsid w:val="00CF6B6C"/>
    <w:rsid w:val="00CF7B64"/>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DC7"/>
    <w:rsid w:val="00D12F56"/>
    <w:rsid w:val="00D1312A"/>
    <w:rsid w:val="00D13159"/>
    <w:rsid w:val="00D13814"/>
    <w:rsid w:val="00D1438A"/>
    <w:rsid w:val="00D14390"/>
    <w:rsid w:val="00D146BD"/>
    <w:rsid w:val="00D14BA9"/>
    <w:rsid w:val="00D17789"/>
    <w:rsid w:val="00D213E3"/>
    <w:rsid w:val="00D21565"/>
    <w:rsid w:val="00D2737E"/>
    <w:rsid w:val="00D274A9"/>
    <w:rsid w:val="00D30750"/>
    <w:rsid w:val="00D32644"/>
    <w:rsid w:val="00D3357A"/>
    <w:rsid w:val="00D33619"/>
    <w:rsid w:val="00D33F8B"/>
    <w:rsid w:val="00D34C15"/>
    <w:rsid w:val="00D362EC"/>
    <w:rsid w:val="00D40C02"/>
    <w:rsid w:val="00D427A6"/>
    <w:rsid w:val="00D42AFE"/>
    <w:rsid w:val="00D45390"/>
    <w:rsid w:val="00D46323"/>
    <w:rsid w:val="00D47571"/>
    <w:rsid w:val="00D475A2"/>
    <w:rsid w:val="00D5015D"/>
    <w:rsid w:val="00D52355"/>
    <w:rsid w:val="00D52AC7"/>
    <w:rsid w:val="00D53360"/>
    <w:rsid w:val="00D54CA9"/>
    <w:rsid w:val="00D5565A"/>
    <w:rsid w:val="00D55EA9"/>
    <w:rsid w:val="00D563D9"/>
    <w:rsid w:val="00D567B3"/>
    <w:rsid w:val="00D6188C"/>
    <w:rsid w:val="00D61959"/>
    <w:rsid w:val="00D63357"/>
    <w:rsid w:val="00D6340F"/>
    <w:rsid w:val="00D6346A"/>
    <w:rsid w:val="00D63705"/>
    <w:rsid w:val="00D64BDF"/>
    <w:rsid w:val="00D66643"/>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0706"/>
    <w:rsid w:val="00D90C28"/>
    <w:rsid w:val="00D91271"/>
    <w:rsid w:val="00D91603"/>
    <w:rsid w:val="00D91F4E"/>
    <w:rsid w:val="00D93AF6"/>
    <w:rsid w:val="00D93F28"/>
    <w:rsid w:val="00D9424D"/>
    <w:rsid w:val="00D95C29"/>
    <w:rsid w:val="00D95C7F"/>
    <w:rsid w:val="00D969C9"/>
    <w:rsid w:val="00DA0DAE"/>
    <w:rsid w:val="00DA1A98"/>
    <w:rsid w:val="00DA2E2B"/>
    <w:rsid w:val="00DA3DE4"/>
    <w:rsid w:val="00DA3E66"/>
    <w:rsid w:val="00DA4456"/>
    <w:rsid w:val="00DA69DE"/>
    <w:rsid w:val="00DB1083"/>
    <w:rsid w:val="00DB1F2D"/>
    <w:rsid w:val="00DB322C"/>
    <w:rsid w:val="00DB5C0A"/>
    <w:rsid w:val="00DB5EB9"/>
    <w:rsid w:val="00DB6DAF"/>
    <w:rsid w:val="00DC0AF1"/>
    <w:rsid w:val="00DC1295"/>
    <w:rsid w:val="00DC20B8"/>
    <w:rsid w:val="00DC2393"/>
    <w:rsid w:val="00DC2414"/>
    <w:rsid w:val="00DC588B"/>
    <w:rsid w:val="00DC616D"/>
    <w:rsid w:val="00DC64BF"/>
    <w:rsid w:val="00DC69D9"/>
    <w:rsid w:val="00DC6ABA"/>
    <w:rsid w:val="00DD13E2"/>
    <w:rsid w:val="00DD2FA4"/>
    <w:rsid w:val="00DD41D5"/>
    <w:rsid w:val="00DD7977"/>
    <w:rsid w:val="00DE0BF0"/>
    <w:rsid w:val="00DE1AA3"/>
    <w:rsid w:val="00DE238D"/>
    <w:rsid w:val="00DE34FF"/>
    <w:rsid w:val="00DE79F0"/>
    <w:rsid w:val="00DF003C"/>
    <w:rsid w:val="00DF00D4"/>
    <w:rsid w:val="00DF270F"/>
    <w:rsid w:val="00DF2746"/>
    <w:rsid w:val="00DF29CF"/>
    <w:rsid w:val="00DF4501"/>
    <w:rsid w:val="00DF7233"/>
    <w:rsid w:val="00DF75F6"/>
    <w:rsid w:val="00DF78AE"/>
    <w:rsid w:val="00E033F2"/>
    <w:rsid w:val="00E0373F"/>
    <w:rsid w:val="00E0462A"/>
    <w:rsid w:val="00E04F5E"/>
    <w:rsid w:val="00E05674"/>
    <w:rsid w:val="00E06616"/>
    <w:rsid w:val="00E07CC2"/>
    <w:rsid w:val="00E10D00"/>
    <w:rsid w:val="00E11E2E"/>
    <w:rsid w:val="00E125A7"/>
    <w:rsid w:val="00E125CA"/>
    <w:rsid w:val="00E129EF"/>
    <w:rsid w:val="00E134EE"/>
    <w:rsid w:val="00E14455"/>
    <w:rsid w:val="00E14B17"/>
    <w:rsid w:val="00E14EAE"/>
    <w:rsid w:val="00E16394"/>
    <w:rsid w:val="00E20027"/>
    <w:rsid w:val="00E2053B"/>
    <w:rsid w:val="00E20865"/>
    <w:rsid w:val="00E22571"/>
    <w:rsid w:val="00E22EEE"/>
    <w:rsid w:val="00E238A2"/>
    <w:rsid w:val="00E2441D"/>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B3F"/>
    <w:rsid w:val="00E37EB7"/>
    <w:rsid w:val="00E40095"/>
    <w:rsid w:val="00E404C5"/>
    <w:rsid w:val="00E40A10"/>
    <w:rsid w:val="00E41CCA"/>
    <w:rsid w:val="00E4238A"/>
    <w:rsid w:val="00E42DA5"/>
    <w:rsid w:val="00E45447"/>
    <w:rsid w:val="00E46F71"/>
    <w:rsid w:val="00E47558"/>
    <w:rsid w:val="00E51EF9"/>
    <w:rsid w:val="00E52087"/>
    <w:rsid w:val="00E52965"/>
    <w:rsid w:val="00E53400"/>
    <w:rsid w:val="00E54816"/>
    <w:rsid w:val="00E5512E"/>
    <w:rsid w:val="00E55E60"/>
    <w:rsid w:val="00E56594"/>
    <w:rsid w:val="00E56CEA"/>
    <w:rsid w:val="00E570DE"/>
    <w:rsid w:val="00E578DF"/>
    <w:rsid w:val="00E57D18"/>
    <w:rsid w:val="00E605C2"/>
    <w:rsid w:val="00E60691"/>
    <w:rsid w:val="00E60761"/>
    <w:rsid w:val="00E6129C"/>
    <w:rsid w:val="00E644A0"/>
    <w:rsid w:val="00E648D2"/>
    <w:rsid w:val="00E64A8D"/>
    <w:rsid w:val="00E662D7"/>
    <w:rsid w:val="00E67395"/>
    <w:rsid w:val="00E67549"/>
    <w:rsid w:val="00E67670"/>
    <w:rsid w:val="00E71812"/>
    <w:rsid w:val="00E7206B"/>
    <w:rsid w:val="00E72707"/>
    <w:rsid w:val="00E72AE3"/>
    <w:rsid w:val="00E72B54"/>
    <w:rsid w:val="00E7349C"/>
    <w:rsid w:val="00E73B51"/>
    <w:rsid w:val="00E75790"/>
    <w:rsid w:val="00E7704B"/>
    <w:rsid w:val="00E80180"/>
    <w:rsid w:val="00E80591"/>
    <w:rsid w:val="00E8129E"/>
    <w:rsid w:val="00E814CD"/>
    <w:rsid w:val="00E81A2B"/>
    <w:rsid w:val="00E81C84"/>
    <w:rsid w:val="00E81DE2"/>
    <w:rsid w:val="00E81E42"/>
    <w:rsid w:val="00E82187"/>
    <w:rsid w:val="00E8367B"/>
    <w:rsid w:val="00E848DB"/>
    <w:rsid w:val="00E84F0D"/>
    <w:rsid w:val="00E86D59"/>
    <w:rsid w:val="00E87407"/>
    <w:rsid w:val="00E91243"/>
    <w:rsid w:val="00E9151C"/>
    <w:rsid w:val="00E91D48"/>
    <w:rsid w:val="00E93E68"/>
    <w:rsid w:val="00E944BC"/>
    <w:rsid w:val="00E97676"/>
    <w:rsid w:val="00EA1CE1"/>
    <w:rsid w:val="00EA1F89"/>
    <w:rsid w:val="00EA24E6"/>
    <w:rsid w:val="00EA3AF8"/>
    <w:rsid w:val="00EA410B"/>
    <w:rsid w:val="00EA5439"/>
    <w:rsid w:val="00EA5FAC"/>
    <w:rsid w:val="00EA72C0"/>
    <w:rsid w:val="00EA7F78"/>
    <w:rsid w:val="00EB008E"/>
    <w:rsid w:val="00EB08A0"/>
    <w:rsid w:val="00EB117B"/>
    <w:rsid w:val="00EB2E85"/>
    <w:rsid w:val="00EB4095"/>
    <w:rsid w:val="00EB40D6"/>
    <w:rsid w:val="00EB49F7"/>
    <w:rsid w:val="00EB5F75"/>
    <w:rsid w:val="00EB685E"/>
    <w:rsid w:val="00EB7852"/>
    <w:rsid w:val="00EB79CD"/>
    <w:rsid w:val="00EB7C22"/>
    <w:rsid w:val="00EC060D"/>
    <w:rsid w:val="00EC10E5"/>
    <w:rsid w:val="00EC1375"/>
    <w:rsid w:val="00EC17BF"/>
    <w:rsid w:val="00EC2525"/>
    <w:rsid w:val="00ED50C1"/>
    <w:rsid w:val="00ED5630"/>
    <w:rsid w:val="00EE066D"/>
    <w:rsid w:val="00EE0713"/>
    <w:rsid w:val="00EE07A6"/>
    <w:rsid w:val="00EE0F2E"/>
    <w:rsid w:val="00EE2A41"/>
    <w:rsid w:val="00EE3337"/>
    <w:rsid w:val="00EE3F10"/>
    <w:rsid w:val="00EE4BD1"/>
    <w:rsid w:val="00EE4E10"/>
    <w:rsid w:val="00EE520C"/>
    <w:rsid w:val="00EE525B"/>
    <w:rsid w:val="00EE633C"/>
    <w:rsid w:val="00EE6964"/>
    <w:rsid w:val="00EE7CB5"/>
    <w:rsid w:val="00EF09FB"/>
    <w:rsid w:val="00EF0CFD"/>
    <w:rsid w:val="00EF0DE2"/>
    <w:rsid w:val="00EF28A1"/>
    <w:rsid w:val="00EF4DFA"/>
    <w:rsid w:val="00EF5D1D"/>
    <w:rsid w:val="00EF5F08"/>
    <w:rsid w:val="00EF5F1E"/>
    <w:rsid w:val="00EF6A92"/>
    <w:rsid w:val="00F00ACE"/>
    <w:rsid w:val="00F02923"/>
    <w:rsid w:val="00F0304F"/>
    <w:rsid w:val="00F0351B"/>
    <w:rsid w:val="00F04089"/>
    <w:rsid w:val="00F05B66"/>
    <w:rsid w:val="00F06275"/>
    <w:rsid w:val="00F06472"/>
    <w:rsid w:val="00F07362"/>
    <w:rsid w:val="00F077D9"/>
    <w:rsid w:val="00F07B67"/>
    <w:rsid w:val="00F1169F"/>
    <w:rsid w:val="00F116E5"/>
    <w:rsid w:val="00F123EC"/>
    <w:rsid w:val="00F14887"/>
    <w:rsid w:val="00F14E84"/>
    <w:rsid w:val="00F15585"/>
    <w:rsid w:val="00F15FB1"/>
    <w:rsid w:val="00F16331"/>
    <w:rsid w:val="00F20258"/>
    <w:rsid w:val="00F22566"/>
    <w:rsid w:val="00F22963"/>
    <w:rsid w:val="00F23276"/>
    <w:rsid w:val="00F2436E"/>
    <w:rsid w:val="00F25018"/>
    <w:rsid w:val="00F310D2"/>
    <w:rsid w:val="00F31705"/>
    <w:rsid w:val="00F32F8A"/>
    <w:rsid w:val="00F34D71"/>
    <w:rsid w:val="00F35C78"/>
    <w:rsid w:val="00F3732F"/>
    <w:rsid w:val="00F378B2"/>
    <w:rsid w:val="00F403EA"/>
    <w:rsid w:val="00F40B51"/>
    <w:rsid w:val="00F40E4D"/>
    <w:rsid w:val="00F40FD8"/>
    <w:rsid w:val="00F417E1"/>
    <w:rsid w:val="00F42499"/>
    <w:rsid w:val="00F42753"/>
    <w:rsid w:val="00F46CD8"/>
    <w:rsid w:val="00F46CE7"/>
    <w:rsid w:val="00F50421"/>
    <w:rsid w:val="00F510DB"/>
    <w:rsid w:val="00F5260F"/>
    <w:rsid w:val="00F546CD"/>
    <w:rsid w:val="00F5622D"/>
    <w:rsid w:val="00F604E0"/>
    <w:rsid w:val="00F60AEB"/>
    <w:rsid w:val="00F6442C"/>
    <w:rsid w:val="00F64A83"/>
    <w:rsid w:val="00F6501E"/>
    <w:rsid w:val="00F6737E"/>
    <w:rsid w:val="00F67A68"/>
    <w:rsid w:val="00F67F2C"/>
    <w:rsid w:val="00F70615"/>
    <w:rsid w:val="00F7144E"/>
    <w:rsid w:val="00F716FA"/>
    <w:rsid w:val="00F71969"/>
    <w:rsid w:val="00F72722"/>
    <w:rsid w:val="00F727B0"/>
    <w:rsid w:val="00F72A06"/>
    <w:rsid w:val="00F7575C"/>
    <w:rsid w:val="00F7598B"/>
    <w:rsid w:val="00F761B1"/>
    <w:rsid w:val="00F76CC5"/>
    <w:rsid w:val="00F81BD5"/>
    <w:rsid w:val="00F82098"/>
    <w:rsid w:val="00F83C01"/>
    <w:rsid w:val="00F83D55"/>
    <w:rsid w:val="00F87ADD"/>
    <w:rsid w:val="00F907A0"/>
    <w:rsid w:val="00F914FD"/>
    <w:rsid w:val="00F9164E"/>
    <w:rsid w:val="00F931FB"/>
    <w:rsid w:val="00F952BF"/>
    <w:rsid w:val="00F95515"/>
    <w:rsid w:val="00F965DD"/>
    <w:rsid w:val="00F96A44"/>
    <w:rsid w:val="00F974AA"/>
    <w:rsid w:val="00FA103A"/>
    <w:rsid w:val="00FA2545"/>
    <w:rsid w:val="00FA2729"/>
    <w:rsid w:val="00FA7277"/>
    <w:rsid w:val="00FA7CFC"/>
    <w:rsid w:val="00FA7D1D"/>
    <w:rsid w:val="00FB03BA"/>
    <w:rsid w:val="00FB097C"/>
    <w:rsid w:val="00FB0DFF"/>
    <w:rsid w:val="00FB21C2"/>
    <w:rsid w:val="00FB3E22"/>
    <w:rsid w:val="00FB4A12"/>
    <w:rsid w:val="00FB4AAD"/>
    <w:rsid w:val="00FB4E3D"/>
    <w:rsid w:val="00FB5A22"/>
    <w:rsid w:val="00FB5F2A"/>
    <w:rsid w:val="00FC1407"/>
    <w:rsid w:val="00FC22E1"/>
    <w:rsid w:val="00FC2C8C"/>
    <w:rsid w:val="00FC4F9B"/>
    <w:rsid w:val="00FC5068"/>
    <w:rsid w:val="00FC59F0"/>
    <w:rsid w:val="00FC7A74"/>
    <w:rsid w:val="00FD21A8"/>
    <w:rsid w:val="00FD4599"/>
    <w:rsid w:val="00FD46B2"/>
    <w:rsid w:val="00FD4784"/>
    <w:rsid w:val="00FD4FE7"/>
    <w:rsid w:val="00FD5A12"/>
    <w:rsid w:val="00FD65FE"/>
    <w:rsid w:val="00FD725C"/>
    <w:rsid w:val="00FE0FAF"/>
    <w:rsid w:val="00FE297A"/>
    <w:rsid w:val="00FE35B1"/>
    <w:rsid w:val="00FE3C36"/>
    <w:rsid w:val="00FE427F"/>
    <w:rsid w:val="00FE72EA"/>
    <w:rsid w:val="00FF0402"/>
    <w:rsid w:val="00FF2475"/>
    <w:rsid w:val="00FF3477"/>
    <w:rsid w:val="00FF4330"/>
    <w:rsid w:val="00FF5031"/>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numbering" w:customStyle="1" w:styleId="Listaactual1">
    <w:name w:val="Lista actual1"/>
    <w:uiPriority w:val="99"/>
    <w:rsid w:val="001869D8"/>
  </w:style>
  <w:style w:type="character" w:customStyle="1" w:styleId="TextonotaalfinalCar">
    <w:name w:val="Texto nota al final Car"/>
    <w:basedOn w:val="Fuentedeprrafopredeter"/>
    <w:link w:val="Textonotaalfinal"/>
    <w:uiPriority w:val="99"/>
    <w:semiHidden/>
    <w:rsid w:val="001869D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869D8"/>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1869D8"/>
    <w:rPr>
      <w:sz w:val="20"/>
      <w:szCs w:val="20"/>
    </w:rPr>
  </w:style>
  <w:style w:type="character" w:customStyle="1" w:styleId="TextonotaalfinalCar1">
    <w:name w:val="Texto nota al final Car1"/>
    <w:basedOn w:val="Fuentedeprrafopredeter"/>
    <w:uiPriority w:val="99"/>
    <w:semiHidden/>
    <w:rsid w:val="001869D8"/>
    <w:rPr>
      <w:rFonts w:ascii="Calibri" w:eastAsia="Calibri" w:hAnsi="Calibri" w:cs="Calibri"/>
      <w:sz w:val="20"/>
      <w:szCs w:val="20"/>
      <w:lang w:val="es-ES_tradnl" w:eastAsia="es-MX"/>
    </w:rPr>
  </w:style>
  <w:style w:type="character" w:customStyle="1" w:styleId="il">
    <w:name w:val="il"/>
    <w:basedOn w:val="Fuentedeprrafopredeter"/>
    <w:rsid w:val="001869D8"/>
  </w:style>
  <w:style w:type="character" w:customStyle="1" w:styleId="notranslate">
    <w:name w:val="notranslate"/>
    <w:basedOn w:val="Fuentedeprrafopredeter"/>
    <w:rsid w:val="001869D8"/>
  </w:style>
  <w:style w:type="paragraph" w:customStyle="1" w:styleId="Body1">
    <w:name w:val="Body 1"/>
    <w:rsid w:val="001869D8"/>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1869D8"/>
  </w:style>
  <w:style w:type="character" w:customStyle="1" w:styleId="red">
    <w:name w:val="red"/>
    <w:basedOn w:val="Fuentedeprrafopredeter"/>
    <w:rsid w:val="001869D8"/>
  </w:style>
  <w:style w:type="paragraph" w:customStyle="1" w:styleId="francesa">
    <w:name w:val="francesa"/>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869D8"/>
    <w:pPr>
      <w:spacing w:line="221" w:lineRule="atLeast"/>
    </w:pPr>
    <w:rPr>
      <w:color w:val="auto"/>
    </w:rPr>
  </w:style>
  <w:style w:type="paragraph" w:customStyle="1" w:styleId="j2">
    <w:name w:val="j2"/>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1869D8"/>
  </w:style>
  <w:style w:type="paragraph" w:customStyle="1" w:styleId="Fundamentos">
    <w:name w:val="Fundamentos"/>
    <w:basedOn w:val="Normal"/>
    <w:qFormat/>
    <w:rsid w:val="001869D8"/>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1869D8"/>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1869D8"/>
    <w:pPr>
      <w:numPr>
        <w:numId w:val="4"/>
      </w:numPr>
    </w:pPr>
  </w:style>
  <w:style w:type="numbering" w:customStyle="1" w:styleId="Listaactual3">
    <w:name w:val="Lista actual3"/>
    <w:uiPriority w:val="99"/>
    <w:rsid w:val="001869D8"/>
    <w:pPr>
      <w:numPr>
        <w:numId w:val="5"/>
      </w:numPr>
    </w:pPr>
  </w:style>
  <w:style w:type="numbering" w:customStyle="1" w:styleId="Listaactual4">
    <w:name w:val="Lista actual4"/>
    <w:uiPriority w:val="99"/>
    <w:rsid w:val="001869D8"/>
    <w:pPr>
      <w:numPr>
        <w:numId w:val="6"/>
      </w:numPr>
    </w:pPr>
  </w:style>
  <w:style w:type="numbering" w:customStyle="1" w:styleId="Listaactual5">
    <w:name w:val="Lista actual5"/>
    <w:uiPriority w:val="99"/>
    <w:rsid w:val="001869D8"/>
    <w:pPr>
      <w:numPr>
        <w:numId w:val="7"/>
      </w:numPr>
    </w:pPr>
  </w:style>
  <w:style w:type="numbering" w:customStyle="1" w:styleId="Listaactual6">
    <w:name w:val="Lista actual6"/>
    <w:uiPriority w:val="99"/>
    <w:rsid w:val="001869D8"/>
    <w:pPr>
      <w:numPr>
        <w:numId w:val="8"/>
      </w:numPr>
    </w:pPr>
  </w:style>
  <w:style w:type="numbering" w:customStyle="1" w:styleId="Listaactual7">
    <w:name w:val="Lista actual7"/>
    <w:uiPriority w:val="99"/>
    <w:rsid w:val="001869D8"/>
    <w:pPr>
      <w:numPr>
        <w:numId w:val="9"/>
      </w:numPr>
    </w:pPr>
  </w:style>
  <w:style w:type="numbering" w:customStyle="1" w:styleId="Listaactual8">
    <w:name w:val="Lista actual8"/>
    <w:uiPriority w:val="99"/>
    <w:rsid w:val="001869D8"/>
    <w:pPr>
      <w:numPr>
        <w:numId w:val="10"/>
      </w:numPr>
    </w:pPr>
  </w:style>
  <w:style w:type="numbering" w:customStyle="1" w:styleId="Listaactual9">
    <w:name w:val="Lista actual9"/>
    <w:uiPriority w:val="99"/>
    <w:rsid w:val="001869D8"/>
    <w:pPr>
      <w:numPr>
        <w:numId w:val="11"/>
      </w:numPr>
    </w:pPr>
  </w:style>
  <w:style w:type="numbering" w:customStyle="1" w:styleId="Listaactual10">
    <w:name w:val="Lista actual10"/>
    <w:uiPriority w:val="99"/>
    <w:rsid w:val="001869D8"/>
    <w:pPr>
      <w:numPr>
        <w:numId w:val="12"/>
      </w:numPr>
    </w:pPr>
  </w:style>
  <w:style w:type="numbering" w:customStyle="1" w:styleId="Listaactual11">
    <w:name w:val="Lista actual11"/>
    <w:uiPriority w:val="99"/>
    <w:rsid w:val="001869D8"/>
    <w:pPr>
      <w:numPr>
        <w:numId w:val="13"/>
      </w:numPr>
    </w:pPr>
  </w:style>
  <w:style w:type="numbering" w:customStyle="1" w:styleId="Listaactual12">
    <w:name w:val="Lista actual12"/>
    <w:uiPriority w:val="99"/>
    <w:rsid w:val="001869D8"/>
    <w:pPr>
      <w:numPr>
        <w:numId w:val="14"/>
      </w:numPr>
    </w:pPr>
  </w:style>
  <w:style w:type="numbering" w:customStyle="1" w:styleId="Listaactual13">
    <w:name w:val="Lista actual13"/>
    <w:uiPriority w:val="99"/>
    <w:rsid w:val="001869D8"/>
    <w:pPr>
      <w:numPr>
        <w:numId w:val="15"/>
      </w:numPr>
    </w:pPr>
  </w:style>
  <w:style w:type="numbering" w:customStyle="1" w:styleId="Listaactual14">
    <w:name w:val="Lista actual14"/>
    <w:uiPriority w:val="99"/>
    <w:rsid w:val="001869D8"/>
    <w:pPr>
      <w:numPr>
        <w:numId w:val="16"/>
      </w:numPr>
    </w:pPr>
  </w:style>
  <w:style w:type="numbering" w:customStyle="1" w:styleId="Listaactual15">
    <w:name w:val="Lista actual15"/>
    <w:uiPriority w:val="99"/>
    <w:rsid w:val="001869D8"/>
    <w:pPr>
      <w:numPr>
        <w:numId w:val="17"/>
      </w:numPr>
    </w:pPr>
  </w:style>
  <w:style w:type="numbering" w:customStyle="1" w:styleId="Listaactual16">
    <w:name w:val="Lista actual16"/>
    <w:uiPriority w:val="99"/>
    <w:rsid w:val="001869D8"/>
    <w:pPr>
      <w:numPr>
        <w:numId w:val="18"/>
      </w:numPr>
    </w:pPr>
  </w:style>
  <w:style w:type="numbering" w:customStyle="1" w:styleId="Listaactual17">
    <w:name w:val="Lista actual17"/>
    <w:uiPriority w:val="99"/>
    <w:rsid w:val="001869D8"/>
    <w:pPr>
      <w:numPr>
        <w:numId w:val="19"/>
      </w:numPr>
    </w:pPr>
  </w:style>
  <w:style w:type="paragraph" w:customStyle="1" w:styleId="fundamentos0">
    <w:name w:val="fundamentos"/>
    <w:basedOn w:val="Sinespaciado"/>
    <w:link w:val="fundamentosCar"/>
    <w:qFormat/>
    <w:rsid w:val="001869D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1869D8"/>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1869D8"/>
  </w:style>
  <w:style w:type="numbering" w:customStyle="1" w:styleId="Listaactual19">
    <w:name w:val="Lista actual19"/>
    <w:uiPriority w:val="99"/>
    <w:rsid w:val="001869D8"/>
    <w:pPr>
      <w:numPr>
        <w:numId w:val="20"/>
      </w:numPr>
    </w:pPr>
  </w:style>
  <w:style w:type="numbering" w:customStyle="1" w:styleId="Listaactual20">
    <w:name w:val="Lista actual20"/>
    <w:uiPriority w:val="99"/>
    <w:rsid w:val="001869D8"/>
    <w:pPr>
      <w:numPr>
        <w:numId w:val="21"/>
      </w:numPr>
    </w:pPr>
  </w:style>
  <w:style w:type="numbering" w:customStyle="1" w:styleId="Listaactual21">
    <w:name w:val="Lista actual21"/>
    <w:uiPriority w:val="99"/>
    <w:rsid w:val="001869D8"/>
  </w:style>
  <w:style w:type="numbering" w:customStyle="1" w:styleId="Listaactual22">
    <w:name w:val="Lista actual22"/>
    <w:uiPriority w:val="99"/>
    <w:rsid w:val="001869D8"/>
    <w:pPr>
      <w:numPr>
        <w:numId w:val="23"/>
      </w:numPr>
    </w:pPr>
  </w:style>
  <w:style w:type="numbering" w:customStyle="1" w:styleId="Listaactual23">
    <w:name w:val="Lista actual23"/>
    <w:uiPriority w:val="99"/>
    <w:rsid w:val="001869D8"/>
    <w:pPr>
      <w:numPr>
        <w:numId w:val="24"/>
      </w:numPr>
    </w:pPr>
  </w:style>
  <w:style w:type="numbering" w:customStyle="1" w:styleId="Listaactual24">
    <w:name w:val="Lista actual24"/>
    <w:uiPriority w:val="99"/>
    <w:rsid w:val="001869D8"/>
    <w:pPr>
      <w:numPr>
        <w:numId w:val="25"/>
      </w:numPr>
    </w:pPr>
  </w:style>
  <w:style w:type="numbering" w:customStyle="1" w:styleId="Listaactual25">
    <w:name w:val="Lista actual25"/>
    <w:uiPriority w:val="99"/>
    <w:rsid w:val="001869D8"/>
    <w:pPr>
      <w:numPr>
        <w:numId w:val="26"/>
      </w:numPr>
    </w:pPr>
  </w:style>
  <w:style w:type="numbering" w:customStyle="1" w:styleId="Listaactual26">
    <w:name w:val="Lista actual26"/>
    <w:uiPriority w:val="99"/>
    <w:rsid w:val="001869D8"/>
    <w:pPr>
      <w:numPr>
        <w:numId w:val="27"/>
      </w:numPr>
    </w:pPr>
  </w:style>
  <w:style w:type="numbering" w:customStyle="1" w:styleId="Listaactual31">
    <w:name w:val="Lista actual31"/>
    <w:uiPriority w:val="99"/>
    <w:rsid w:val="001869D8"/>
    <w:pPr>
      <w:numPr>
        <w:numId w:val="28"/>
      </w:numPr>
    </w:pPr>
  </w:style>
  <w:style w:type="paragraph" w:customStyle="1" w:styleId="p1">
    <w:name w:val="p1"/>
    <w:basedOn w:val="Normal"/>
    <w:rsid w:val="001869D8"/>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1869D8"/>
    <w:rPr>
      <w:rFonts w:ascii="Helvetica" w:hAnsi="Helvetica" w:hint="default"/>
      <w:b w:val="0"/>
      <w:bCs w:val="0"/>
      <w:i w:val="0"/>
      <w:iCs w:val="0"/>
      <w:sz w:val="18"/>
      <w:szCs w:val="18"/>
    </w:rPr>
  </w:style>
  <w:style w:type="numbering" w:customStyle="1" w:styleId="Listaactual27">
    <w:name w:val="Lista actual27"/>
    <w:uiPriority w:val="99"/>
    <w:rsid w:val="001869D8"/>
    <w:pPr>
      <w:numPr>
        <w:numId w:val="29"/>
      </w:numPr>
    </w:pPr>
  </w:style>
  <w:style w:type="table" w:customStyle="1" w:styleId="Tablaconcuadrcula11">
    <w:name w:val="Tabla con cuadrícula11"/>
    <w:basedOn w:val="Tablanormal"/>
    <w:next w:val="Tablaconcuadrcula"/>
    <w:uiPriority w:val="39"/>
    <w:rsid w:val="001869D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1869D8"/>
    <w:pPr>
      <w:numPr>
        <w:numId w:val="3"/>
      </w:numPr>
    </w:pPr>
  </w:style>
  <w:style w:type="numbering" w:customStyle="1" w:styleId="Listaactual81">
    <w:name w:val="Lista actual81"/>
    <w:uiPriority w:val="99"/>
    <w:rsid w:val="001869D8"/>
    <w:pPr>
      <w:numPr>
        <w:numId w:val="30"/>
      </w:numPr>
    </w:pPr>
  </w:style>
  <w:style w:type="numbering" w:customStyle="1" w:styleId="Listaactual91">
    <w:name w:val="Lista actual91"/>
    <w:uiPriority w:val="99"/>
    <w:rsid w:val="001869D8"/>
    <w:pPr>
      <w:numPr>
        <w:numId w:val="31"/>
      </w:numPr>
    </w:pPr>
  </w:style>
  <w:style w:type="numbering" w:customStyle="1" w:styleId="Sinlista11">
    <w:name w:val="Sin lista11"/>
    <w:next w:val="Sinlista"/>
    <w:uiPriority w:val="99"/>
    <w:semiHidden/>
    <w:unhideWhenUsed/>
    <w:rsid w:val="001869D8"/>
  </w:style>
  <w:style w:type="numbering" w:customStyle="1" w:styleId="Listaactual111">
    <w:name w:val="Lista actual111"/>
    <w:uiPriority w:val="99"/>
    <w:rsid w:val="001869D8"/>
    <w:pPr>
      <w:numPr>
        <w:numId w:val="32"/>
      </w:numPr>
    </w:pPr>
  </w:style>
  <w:style w:type="numbering" w:customStyle="1" w:styleId="Listaactual211">
    <w:name w:val="Lista actual211"/>
    <w:uiPriority w:val="99"/>
    <w:rsid w:val="001869D8"/>
    <w:pPr>
      <w:numPr>
        <w:numId w:val="33"/>
      </w:numPr>
    </w:pPr>
  </w:style>
  <w:style w:type="paragraph" w:customStyle="1" w:styleId="NormalINFOEM">
    <w:name w:val="Normal INFOEM"/>
    <w:basedOn w:val="Normal"/>
    <w:link w:val="NormalINFOEMCar"/>
    <w:qFormat/>
    <w:rsid w:val="001869D8"/>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1869D8"/>
    <w:rPr>
      <w:rFonts w:ascii="Palatino Linotype" w:eastAsia="Calibri" w:hAnsi="Palatino Linotype" w:cs="Calibri"/>
      <w:sz w:val="24"/>
      <w:lang w:val="es-ES_tradnl" w:eastAsia="es-MX"/>
    </w:rPr>
  </w:style>
  <w:style w:type="numbering" w:customStyle="1" w:styleId="Listaactual101">
    <w:name w:val="Lista actual101"/>
    <w:uiPriority w:val="99"/>
    <w:rsid w:val="001869D8"/>
    <w:pPr>
      <w:numPr>
        <w:numId w:val="34"/>
      </w:numPr>
    </w:pPr>
  </w:style>
  <w:style w:type="numbering" w:customStyle="1" w:styleId="Listaactual121">
    <w:name w:val="Lista actual121"/>
    <w:uiPriority w:val="99"/>
    <w:rsid w:val="001869D8"/>
    <w:pPr>
      <w:numPr>
        <w:numId w:val="35"/>
      </w:numPr>
    </w:pPr>
  </w:style>
  <w:style w:type="numbering" w:customStyle="1" w:styleId="Listaactual131">
    <w:name w:val="Lista actual131"/>
    <w:uiPriority w:val="99"/>
    <w:rsid w:val="001869D8"/>
    <w:pPr>
      <w:numPr>
        <w:numId w:val="36"/>
      </w:numPr>
    </w:pPr>
  </w:style>
  <w:style w:type="numbering" w:customStyle="1" w:styleId="Listaactual221">
    <w:name w:val="Lista actual221"/>
    <w:uiPriority w:val="99"/>
    <w:rsid w:val="001869D8"/>
    <w:pPr>
      <w:numPr>
        <w:numId w:val="37"/>
      </w:numPr>
    </w:pPr>
  </w:style>
  <w:style w:type="numbering" w:customStyle="1" w:styleId="Listaactual311">
    <w:name w:val="Lista actual311"/>
    <w:uiPriority w:val="99"/>
    <w:rsid w:val="001869D8"/>
    <w:pPr>
      <w:numPr>
        <w:numId w:val="22"/>
      </w:numPr>
    </w:pPr>
  </w:style>
  <w:style w:type="numbering" w:customStyle="1" w:styleId="Listaactual41">
    <w:name w:val="Lista actual41"/>
    <w:uiPriority w:val="99"/>
    <w:rsid w:val="001869D8"/>
    <w:pPr>
      <w:numPr>
        <w:numId w:val="38"/>
      </w:numPr>
    </w:pPr>
  </w:style>
  <w:style w:type="numbering" w:customStyle="1" w:styleId="Listaactual51">
    <w:name w:val="Lista actual51"/>
    <w:uiPriority w:val="99"/>
    <w:rsid w:val="001869D8"/>
    <w:pPr>
      <w:numPr>
        <w:numId w:val="39"/>
      </w:numPr>
    </w:pPr>
  </w:style>
  <w:style w:type="numbering" w:customStyle="1" w:styleId="Listaactual61">
    <w:name w:val="Lista actual61"/>
    <w:uiPriority w:val="99"/>
    <w:rsid w:val="001869D8"/>
    <w:pPr>
      <w:numPr>
        <w:numId w:val="40"/>
      </w:numPr>
    </w:pPr>
  </w:style>
  <w:style w:type="numbering" w:customStyle="1" w:styleId="Listaactual71">
    <w:name w:val="Lista actual71"/>
    <w:uiPriority w:val="99"/>
    <w:rsid w:val="001869D8"/>
    <w:pPr>
      <w:numPr>
        <w:numId w:val="41"/>
      </w:numPr>
    </w:pPr>
  </w:style>
  <w:style w:type="numbering" w:customStyle="1" w:styleId="Listaactual811">
    <w:name w:val="Lista actual811"/>
    <w:uiPriority w:val="99"/>
    <w:rsid w:val="001869D8"/>
    <w:pPr>
      <w:numPr>
        <w:numId w:val="42"/>
      </w:numPr>
    </w:pPr>
  </w:style>
  <w:style w:type="numbering" w:customStyle="1" w:styleId="Listaactual911">
    <w:name w:val="Lista actual911"/>
    <w:uiPriority w:val="99"/>
    <w:rsid w:val="001869D8"/>
    <w:pPr>
      <w:numPr>
        <w:numId w:val="43"/>
      </w:numPr>
    </w:pPr>
  </w:style>
  <w:style w:type="numbering" w:customStyle="1" w:styleId="Listaactual1011">
    <w:name w:val="Lista actual1011"/>
    <w:uiPriority w:val="99"/>
    <w:rsid w:val="001869D8"/>
    <w:pPr>
      <w:numPr>
        <w:numId w:val="44"/>
      </w:numPr>
    </w:pPr>
  </w:style>
  <w:style w:type="numbering" w:customStyle="1" w:styleId="Listaactual1111">
    <w:name w:val="Lista actual1111"/>
    <w:uiPriority w:val="99"/>
    <w:rsid w:val="001869D8"/>
    <w:pPr>
      <w:numPr>
        <w:numId w:val="45"/>
      </w:numPr>
    </w:pPr>
  </w:style>
  <w:style w:type="numbering" w:customStyle="1" w:styleId="Listaactual1211">
    <w:name w:val="Lista actual1211"/>
    <w:uiPriority w:val="99"/>
    <w:rsid w:val="001869D8"/>
    <w:pPr>
      <w:numPr>
        <w:numId w:val="46"/>
      </w:numPr>
    </w:pPr>
  </w:style>
  <w:style w:type="numbering" w:customStyle="1" w:styleId="Listaactual1311">
    <w:name w:val="Lista actual1311"/>
    <w:uiPriority w:val="99"/>
    <w:rsid w:val="001869D8"/>
    <w:pPr>
      <w:numPr>
        <w:numId w:val="47"/>
      </w:numPr>
    </w:pPr>
  </w:style>
  <w:style w:type="numbering" w:customStyle="1" w:styleId="Listaactual28">
    <w:name w:val="Lista actual28"/>
    <w:uiPriority w:val="99"/>
    <w:rsid w:val="001869D8"/>
    <w:pPr>
      <w:numPr>
        <w:numId w:val="48"/>
      </w:numPr>
    </w:pPr>
  </w:style>
  <w:style w:type="numbering" w:customStyle="1" w:styleId="Listaactual29">
    <w:name w:val="Lista actual29"/>
    <w:uiPriority w:val="99"/>
    <w:rsid w:val="001869D8"/>
    <w:pPr>
      <w:numPr>
        <w:numId w:val="49"/>
      </w:numPr>
    </w:pPr>
  </w:style>
  <w:style w:type="numbering" w:customStyle="1" w:styleId="Listaactual30">
    <w:name w:val="Lista actual30"/>
    <w:uiPriority w:val="99"/>
    <w:rsid w:val="001869D8"/>
    <w:pPr>
      <w:numPr>
        <w:numId w:val="50"/>
      </w:numPr>
    </w:pPr>
  </w:style>
  <w:style w:type="character" w:customStyle="1" w:styleId="Mencinsinresolver5">
    <w:name w:val="Mención sin resolver5"/>
    <w:basedOn w:val="Fuentedeprrafopredeter"/>
    <w:uiPriority w:val="99"/>
    <w:semiHidden/>
    <w:unhideWhenUsed/>
    <w:rsid w:val="001869D8"/>
    <w:rPr>
      <w:color w:val="605E5C"/>
      <w:shd w:val="clear" w:color="auto" w:fill="E1DFDD"/>
    </w:rPr>
  </w:style>
  <w:style w:type="numbering" w:customStyle="1" w:styleId="Listaactual32">
    <w:name w:val="Lista actual32"/>
    <w:uiPriority w:val="99"/>
    <w:rsid w:val="001869D8"/>
    <w:pPr>
      <w:numPr>
        <w:numId w:val="51"/>
      </w:numPr>
    </w:pPr>
  </w:style>
  <w:style w:type="numbering" w:customStyle="1" w:styleId="Listaactual33">
    <w:name w:val="Lista actual33"/>
    <w:uiPriority w:val="99"/>
    <w:rsid w:val="001869D8"/>
    <w:pPr>
      <w:numPr>
        <w:numId w:val="52"/>
      </w:numPr>
    </w:pPr>
  </w:style>
  <w:style w:type="numbering" w:customStyle="1" w:styleId="Listaactual34">
    <w:name w:val="Lista actual34"/>
    <w:uiPriority w:val="99"/>
    <w:rsid w:val="001869D8"/>
    <w:pPr>
      <w:numPr>
        <w:numId w:val="53"/>
      </w:numPr>
    </w:pPr>
  </w:style>
  <w:style w:type="numbering" w:customStyle="1" w:styleId="Listaactual35">
    <w:name w:val="Lista actual35"/>
    <w:uiPriority w:val="99"/>
    <w:rsid w:val="001869D8"/>
    <w:pPr>
      <w:numPr>
        <w:numId w:val="54"/>
      </w:numPr>
    </w:pPr>
  </w:style>
  <w:style w:type="numbering" w:customStyle="1" w:styleId="Listaactual36">
    <w:name w:val="Lista actual36"/>
    <w:uiPriority w:val="99"/>
    <w:rsid w:val="001869D8"/>
    <w:pPr>
      <w:numPr>
        <w:numId w:val="55"/>
      </w:numPr>
    </w:pPr>
  </w:style>
  <w:style w:type="character" w:customStyle="1" w:styleId="Mencinsinresolver6">
    <w:name w:val="Mención sin resolver6"/>
    <w:basedOn w:val="Fuentedeprrafopredeter"/>
    <w:uiPriority w:val="99"/>
    <w:semiHidden/>
    <w:unhideWhenUsed/>
    <w:rsid w:val="001869D8"/>
    <w:rPr>
      <w:color w:val="605E5C"/>
      <w:shd w:val="clear" w:color="auto" w:fill="E1DFDD"/>
    </w:rPr>
  </w:style>
  <w:style w:type="numbering" w:customStyle="1" w:styleId="Listaactual37">
    <w:name w:val="Lista actual37"/>
    <w:uiPriority w:val="99"/>
    <w:rsid w:val="001869D8"/>
    <w:pPr>
      <w:numPr>
        <w:numId w:val="56"/>
      </w:numPr>
    </w:pPr>
  </w:style>
  <w:style w:type="numbering" w:customStyle="1" w:styleId="Listaactual38">
    <w:name w:val="Lista actual38"/>
    <w:uiPriority w:val="99"/>
    <w:rsid w:val="001869D8"/>
    <w:pPr>
      <w:numPr>
        <w:numId w:val="57"/>
      </w:numPr>
    </w:pPr>
  </w:style>
  <w:style w:type="numbering" w:customStyle="1" w:styleId="Listaactual39">
    <w:name w:val="Lista actual39"/>
    <w:uiPriority w:val="99"/>
    <w:rsid w:val="001869D8"/>
    <w:pPr>
      <w:numPr>
        <w:numId w:val="58"/>
      </w:numPr>
    </w:pPr>
  </w:style>
  <w:style w:type="numbering" w:customStyle="1" w:styleId="Listaactual40">
    <w:name w:val="Lista actual40"/>
    <w:uiPriority w:val="99"/>
    <w:rsid w:val="001869D8"/>
    <w:pPr>
      <w:numPr>
        <w:numId w:val="59"/>
      </w:numPr>
    </w:pPr>
  </w:style>
  <w:style w:type="numbering" w:customStyle="1" w:styleId="Listaactual42">
    <w:name w:val="Lista actual42"/>
    <w:uiPriority w:val="99"/>
    <w:rsid w:val="001869D8"/>
    <w:pPr>
      <w:numPr>
        <w:numId w:val="60"/>
      </w:numPr>
    </w:pPr>
  </w:style>
  <w:style w:type="character" w:customStyle="1" w:styleId="Mencinsinresolver7">
    <w:name w:val="Mención sin resolver7"/>
    <w:basedOn w:val="Fuentedeprrafopredeter"/>
    <w:uiPriority w:val="99"/>
    <w:semiHidden/>
    <w:unhideWhenUsed/>
    <w:rsid w:val="001869D8"/>
    <w:rPr>
      <w:color w:val="605E5C"/>
      <w:shd w:val="clear" w:color="auto" w:fill="E1DFDD"/>
    </w:rPr>
  </w:style>
  <w:style w:type="numbering" w:customStyle="1" w:styleId="Listaactual43">
    <w:name w:val="Lista actual43"/>
    <w:uiPriority w:val="99"/>
    <w:rsid w:val="001869D8"/>
    <w:pPr>
      <w:numPr>
        <w:numId w:val="61"/>
      </w:numPr>
    </w:pPr>
  </w:style>
  <w:style w:type="paragraph" w:customStyle="1" w:styleId="msonormal0">
    <w:name w:val="msonormal"/>
    <w:basedOn w:val="Normal"/>
    <w:rsid w:val="001869D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1869D8"/>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1869D8"/>
    <w:pPr>
      <w:numPr>
        <w:numId w:val="62"/>
      </w:numPr>
    </w:pPr>
  </w:style>
  <w:style w:type="numbering" w:customStyle="1" w:styleId="Listaactual45">
    <w:name w:val="Lista actual45"/>
    <w:uiPriority w:val="99"/>
    <w:rsid w:val="001869D8"/>
    <w:pPr>
      <w:numPr>
        <w:numId w:val="63"/>
      </w:numPr>
    </w:pPr>
  </w:style>
  <w:style w:type="table" w:styleId="Tablanormal1">
    <w:name w:val="Plain Table 1"/>
    <w:basedOn w:val="Tablanormal"/>
    <w:uiPriority w:val="41"/>
    <w:rsid w:val="009238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A6703"/>
    <w:rPr>
      <w:color w:val="605E5C"/>
      <w:shd w:val="clear" w:color="auto" w:fill="E1DFDD"/>
    </w:rPr>
  </w:style>
  <w:style w:type="paragraph" w:customStyle="1" w:styleId="CitasINFOEM">
    <w:name w:val="Citas INFOEM"/>
    <w:basedOn w:val="Normal"/>
    <w:qFormat/>
    <w:rsid w:val="008A6703"/>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8A6703"/>
  </w:style>
  <w:style w:type="paragraph" w:customStyle="1" w:styleId="Style1">
    <w:name w:val="Style1"/>
    <w:basedOn w:val="INFOEM0"/>
    <w:qFormat/>
    <w:rsid w:val="008A6703"/>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6CA9D-6AC7-486D-AC8C-9A38165D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41</Pages>
  <Words>9186</Words>
  <Characters>50525</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51</cp:revision>
  <cp:lastPrinted>2026-04-10T16:54:00Z</cp:lastPrinted>
  <dcterms:created xsi:type="dcterms:W3CDTF">2026-03-23T19:29:00Z</dcterms:created>
  <dcterms:modified xsi:type="dcterms:W3CDTF">2026-04-17T15:55:00Z</dcterms:modified>
</cp:coreProperties>
</file>