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AEE97" w14:textId="77777777" w:rsidR="001D2912" w:rsidRDefault="001D2912" w:rsidP="00D4735F">
      <w:pPr>
        <w:pStyle w:val="TtuloTDC"/>
        <w:spacing w:before="0" w:line="360" w:lineRule="auto"/>
        <w:contextualSpacing/>
        <w:rPr>
          <w:rFonts w:ascii="Palatino Linotype" w:eastAsia="Palatino Linotype" w:hAnsi="Palatino Linotype" w:cs="Palatino Linotype"/>
          <w:color w:val="000000" w:themeColor="text1"/>
          <w:sz w:val="22"/>
          <w:szCs w:val="22"/>
          <w:lang w:val="es-ES" w:eastAsia="es-ES"/>
        </w:rPr>
      </w:pPr>
      <w:bookmarkStart w:id="0" w:name="_Hlk196321724"/>
      <w:bookmarkStart w:id="1" w:name="_Hlk207838146"/>
      <w:bookmarkStart w:id="2" w:name="_Hlk213785152"/>
      <w:bookmarkEnd w:id="0"/>
    </w:p>
    <w:sdt>
      <w:sdtPr>
        <w:rPr>
          <w:rFonts w:ascii="Palatino Linotype" w:eastAsia="Palatino Linotype" w:hAnsi="Palatino Linotype" w:cs="Palatino Linotype"/>
          <w:color w:val="000000" w:themeColor="text1"/>
          <w:sz w:val="22"/>
          <w:szCs w:val="22"/>
          <w:lang w:val="es-ES" w:eastAsia="es-ES"/>
        </w:rPr>
        <w:id w:val="789625836"/>
        <w:docPartObj>
          <w:docPartGallery w:val="Table of Contents"/>
          <w:docPartUnique/>
        </w:docPartObj>
      </w:sdtPr>
      <w:sdtEndPr>
        <w:rPr>
          <w:rFonts w:eastAsia="Times New Roman" w:cs="Times New Roman"/>
          <w:color w:val="auto"/>
          <w:sz w:val="20"/>
          <w:szCs w:val="20"/>
        </w:rPr>
      </w:sdtEndPr>
      <w:sdtContent>
        <w:p w14:paraId="204FCC0F" w14:textId="31B28874" w:rsidR="001D2912" w:rsidRPr="006A410C" w:rsidRDefault="001D2912" w:rsidP="00D4735F">
          <w:pPr>
            <w:pStyle w:val="TtuloTDC"/>
            <w:spacing w:before="0" w:line="360" w:lineRule="auto"/>
            <w:contextualSpacing/>
            <w:jc w:val="center"/>
            <w:rPr>
              <w:rFonts w:ascii="Palatino Linotype" w:hAnsi="Palatino Linotype"/>
              <w:color w:val="auto"/>
              <w:sz w:val="22"/>
              <w:szCs w:val="22"/>
            </w:rPr>
          </w:pPr>
          <w:r w:rsidRPr="006A410C">
            <w:rPr>
              <w:rFonts w:ascii="Palatino Linotype" w:hAnsi="Palatino Linotype"/>
              <w:color w:val="auto"/>
              <w:sz w:val="22"/>
              <w:szCs w:val="22"/>
              <w:lang w:val="es-ES"/>
            </w:rPr>
            <w:t xml:space="preserve">RESOLUCIÓN DEL RECURSO DE REVISIÓN </w:t>
          </w:r>
          <w:r w:rsidRPr="006A410C">
            <w:rPr>
              <w:rFonts w:ascii="Palatino Linotype" w:hAnsi="Palatino Linotype"/>
              <w:color w:val="auto"/>
              <w:sz w:val="22"/>
              <w:szCs w:val="22"/>
            </w:rPr>
            <w:t>0</w:t>
          </w:r>
          <w:r>
            <w:rPr>
              <w:rFonts w:ascii="Palatino Linotype" w:hAnsi="Palatino Linotype"/>
              <w:color w:val="auto"/>
              <w:sz w:val="22"/>
              <w:szCs w:val="22"/>
            </w:rPr>
            <w:t>9581</w:t>
          </w:r>
          <w:r w:rsidRPr="006A410C">
            <w:rPr>
              <w:rFonts w:ascii="Palatino Linotype" w:hAnsi="Palatino Linotype"/>
              <w:color w:val="auto"/>
              <w:sz w:val="22"/>
              <w:szCs w:val="22"/>
            </w:rPr>
            <w:t>/INFOEM/IP/RR/2025</w:t>
          </w:r>
        </w:p>
        <w:p w14:paraId="30540D94" w14:textId="77777777" w:rsidR="001D2912" w:rsidRPr="00D17549" w:rsidRDefault="001D2912" w:rsidP="00D4735F">
          <w:pPr>
            <w:pStyle w:val="TtuloTDC"/>
            <w:spacing w:before="0" w:line="360" w:lineRule="auto"/>
            <w:contextualSpacing/>
            <w:rPr>
              <w:rFonts w:ascii="Palatino Linotype" w:hAnsi="Palatino Linotype"/>
              <w:color w:val="auto"/>
              <w:sz w:val="22"/>
              <w:szCs w:val="22"/>
            </w:rPr>
          </w:pPr>
        </w:p>
        <w:p w14:paraId="69127F99" w14:textId="77777777" w:rsidR="00D17549" w:rsidRPr="00D17549" w:rsidRDefault="001D2912">
          <w:pPr>
            <w:pStyle w:val="TDC1"/>
            <w:tabs>
              <w:tab w:val="right" w:leader="dot" w:pos="8828"/>
            </w:tabs>
            <w:rPr>
              <w:rFonts w:cstheme="minorBidi"/>
              <w:noProof/>
            </w:rPr>
          </w:pPr>
          <w:r w:rsidRPr="00D17549">
            <w:rPr>
              <w:rFonts w:ascii="Palatino Linotype" w:eastAsia="Palatino Linotype" w:hAnsi="Palatino Linotype" w:cs="Palatino Linotype"/>
              <w:color w:val="000000" w:themeColor="text1"/>
            </w:rPr>
            <w:fldChar w:fldCharType="begin"/>
          </w:r>
          <w:r w:rsidRPr="00D17549">
            <w:rPr>
              <w:rFonts w:ascii="Palatino Linotype" w:hAnsi="Palatino Linotype"/>
            </w:rPr>
            <w:instrText xml:space="preserve"> TOC \o "1-3" \h \z \u </w:instrText>
          </w:r>
          <w:r w:rsidRPr="00D17549">
            <w:rPr>
              <w:rFonts w:ascii="Palatino Linotype" w:eastAsia="Palatino Linotype" w:hAnsi="Palatino Linotype" w:cs="Palatino Linotype"/>
              <w:color w:val="000000" w:themeColor="text1"/>
            </w:rPr>
            <w:fldChar w:fldCharType="separate"/>
          </w:r>
          <w:hyperlink w:anchor="_Toc225436357" w:history="1">
            <w:r w:rsidR="00D17549" w:rsidRPr="00D17549">
              <w:rPr>
                <w:rStyle w:val="Hipervnculo"/>
                <w:rFonts w:ascii="Palatino Linotype" w:hAnsi="Palatino Linotype"/>
                <w:bCs/>
                <w:noProof/>
              </w:rPr>
              <w:t>A N T E C E D E N T E S</w:t>
            </w:r>
            <w:r w:rsidR="00D17549" w:rsidRPr="00D17549">
              <w:rPr>
                <w:noProof/>
                <w:webHidden/>
              </w:rPr>
              <w:tab/>
            </w:r>
            <w:r w:rsidR="00D17549" w:rsidRPr="00D17549">
              <w:rPr>
                <w:noProof/>
                <w:webHidden/>
              </w:rPr>
              <w:fldChar w:fldCharType="begin"/>
            </w:r>
            <w:r w:rsidR="00D17549" w:rsidRPr="00D17549">
              <w:rPr>
                <w:noProof/>
                <w:webHidden/>
              </w:rPr>
              <w:instrText xml:space="preserve"> PAGEREF _Toc225436357 \h </w:instrText>
            </w:r>
            <w:r w:rsidR="00D17549" w:rsidRPr="00D17549">
              <w:rPr>
                <w:noProof/>
                <w:webHidden/>
              </w:rPr>
            </w:r>
            <w:r w:rsidR="00D17549" w:rsidRPr="00D17549">
              <w:rPr>
                <w:noProof/>
                <w:webHidden/>
              </w:rPr>
              <w:fldChar w:fldCharType="separate"/>
            </w:r>
            <w:r w:rsidR="00922477">
              <w:rPr>
                <w:noProof/>
                <w:webHidden/>
              </w:rPr>
              <w:t>2</w:t>
            </w:r>
            <w:r w:rsidR="00D17549" w:rsidRPr="00D17549">
              <w:rPr>
                <w:noProof/>
                <w:webHidden/>
              </w:rPr>
              <w:fldChar w:fldCharType="end"/>
            </w:r>
          </w:hyperlink>
        </w:p>
        <w:p w14:paraId="05B60912" w14:textId="77777777" w:rsidR="00D17549" w:rsidRPr="00D17549" w:rsidRDefault="00D17549">
          <w:pPr>
            <w:pStyle w:val="TDC2"/>
            <w:rPr>
              <w:rFonts w:cstheme="minorBidi"/>
              <w:noProof/>
            </w:rPr>
          </w:pPr>
          <w:hyperlink w:anchor="_Toc225436358" w:history="1">
            <w:r w:rsidRPr="00D17549">
              <w:rPr>
                <w:rStyle w:val="Hipervnculo"/>
                <w:rFonts w:ascii="Palatino Linotype" w:hAnsi="Palatino Linotype"/>
                <w:bCs/>
                <w:noProof/>
              </w:rPr>
              <w:t>I. Presentación de la solicitud de información</w:t>
            </w:r>
            <w:r w:rsidRPr="00D17549">
              <w:rPr>
                <w:noProof/>
                <w:webHidden/>
              </w:rPr>
              <w:tab/>
            </w:r>
            <w:r w:rsidRPr="00D17549">
              <w:rPr>
                <w:noProof/>
                <w:webHidden/>
              </w:rPr>
              <w:fldChar w:fldCharType="begin"/>
            </w:r>
            <w:r w:rsidRPr="00D17549">
              <w:rPr>
                <w:noProof/>
                <w:webHidden/>
              </w:rPr>
              <w:instrText xml:space="preserve"> PAGEREF _Toc225436358 \h </w:instrText>
            </w:r>
            <w:r w:rsidRPr="00D17549">
              <w:rPr>
                <w:noProof/>
                <w:webHidden/>
              </w:rPr>
            </w:r>
            <w:r w:rsidRPr="00D17549">
              <w:rPr>
                <w:noProof/>
                <w:webHidden/>
              </w:rPr>
              <w:fldChar w:fldCharType="separate"/>
            </w:r>
            <w:r w:rsidR="00922477">
              <w:rPr>
                <w:noProof/>
                <w:webHidden/>
              </w:rPr>
              <w:t>2</w:t>
            </w:r>
            <w:r w:rsidRPr="00D17549">
              <w:rPr>
                <w:noProof/>
                <w:webHidden/>
              </w:rPr>
              <w:fldChar w:fldCharType="end"/>
            </w:r>
          </w:hyperlink>
        </w:p>
        <w:p w14:paraId="3386AE03" w14:textId="77777777" w:rsidR="00D17549" w:rsidRPr="00D17549" w:rsidRDefault="00D17549">
          <w:pPr>
            <w:pStyle w:val="TDC2"/>
            <w:rPr>
              <w:rFonts w:cstheme="minorBidi"/>
              <w:noProof/>
            </w:rPr>
          </w:pPr>
          <w:hyperlink w:anchor="_Toc225436359" w:history="1">
            <w:r w:rsidRPr="00D17549">
              <w:rPr>
                <w:rStyle w:val="Hipervnculo"/>
                <w:rFonts w:ascii="Palatino Linotype" w:hAnsi="Palatino Linotype"/>
                <w:bCs/>
                <w:noProof/>
              </w:rPr>
              <w:t>II. Respuesta del Sujeto Obligado</w:t>
            </w:r>
            <w:r w:rsidRPr="00D17549">
              <w:rPr>
                <w:noProof/>
                <w:webHidden/>
              </w:rPr>
              <w:tab/>
            </w:r>
            <w:r w:rsidRPr="00D17549">
              <w:rPr>
                <w:noProof/>
                <w:webHidden/>
              </w:rPr>
              <w:fldChar w:fldCharType="begin"/>
            </w:r>
            <w:r w:rsidRPr="00D17549">
              <w:rPr>
                <w:noProof/>
                <w:webHidden/>
              </w:rPr>
              <w:instrText xml:space="preserve"> PAGEREF _Toc225436359 \h </w:instrText>
            </w:r>
            <w:r w:rsidRPr="00D17549">
              <w:rPr>
                <w:noProof/>
                <w:webHidden/>
              </w:rPr>
            </w:r>
            <w:r w:rsidRPr="00D17549">
              <w:rPr>
                <w:noProof/>
                <w:webHidden/>
              </w:rPr>
              <w:fldChar w:fldCharType="separate"/>
            </w:r>
            <w:r w:rsidR="00922477">
              <w:rPr>
                <w:noProof/>
                <w:webHidden/>
              </w:rPr>
              <w:t>3</w:t>
            </w:r>
            <w:r w:rsidRPr="00D17549">
              <w:rPr>
                <w:noProof/>
                <w:webHidden/>
              </w:rPr>
              <w:fldChar w:fldCharType="end"/>
            </w:r>
          </w:hyperlink>
        </w:p>
        <w:p w14:paraId="50CE84F4" w14:textId="77777777" w:rsidR="00D17549" w:rsidRPr="00D17549" w:rsidRDefault="00D17549">
          <w:pPr>
            <w:pStyle w:val="TDC2"/>
            <w:rPr>
              <w:rFonts w:cstheme="minorBidi"/>
              <w:noProof/>
            </w:rPr>
          </w:pPr>
          <w:hyperlink w:anchor="_Toc225436360" w:history="1">
            <w:r w:rsidRPr="00D17549">
              <w:rPr>
                <w:rStyle w:val="Hipervnculo"/>
                <w:rFonts w:ascii="Palatino Linotype" w:hAnsi="Palatino Linotype"/>
                <w:bCs/>
                <w:noProof/>
              </w:rPr>
              <w:t>III. Interposición del Recurso de Revisión</w:t>
            </w:r>
            <w:r w:rsidRPr="00D17549">
              <w:rPr>
                <w:noProof/>
                <w:webHidden/>
              </w:rPr>
              <w:tab/>
            </w:r>
            <w:r w:rsidRPr="00D17549">
              <w:rPr>
                <w:noProof/>
                <w:webHidden/>
              </w:rPr>
              <w:fldChar w:fldCharType="begin"/>
            </w:r>
            <w:r w:rsidRPr="00D17549">
              <w:rPr>
                <w:noProof/>
                <w:webHidden/>
              </w:rPr>
              <w:instrText xml:space="preserve"> PAGEREF _Toc225436360 \h </w:instrText>
            </w:r>
            <w:r w:rsidRPr="00D17549">
              <w:rPr>
                <w:noProof/>
                <w:webHidden/>
              </w:rPr>
            </w:r>
            <w:r w:rsidRPr="00D17549">
              <w:rPr>
                <w:noProof/>
                <w:webHidden/>
              </w:rPr>
              <w:fldChar w:fldCharType="separate"/>
            </w:r>
            <w:r w:rsidR="00922477">
              <w:rPr>
                <w:noProof/>
                <w:webHidden/>
              </w:rPr>
              <w:t>10</w:t>
            </w:r>
            <w:r w:rsidRPr="00D17549">
              <w:rPr>
                <w:noProof/>
                <w:webHidden/>
              </w:rPr>
              <w:fldChar w:fldCharType="end"/>
            </w:r>
          </w:hyperlink>
        </w:p>
        <w:p w14:paraId="1DCF52A5" w14:textId="77777777" w:rsidR="00D17549" w:rsidRPr="00D17549" w:rsidRDefault="00D17549">
          <w:pPr>
            <w:pStyle w:val="TDC2"/>
            <w:rPr>
              <w:rFonts w:cstheme="minorBidi"/>
              <w:noProof/>
            </w:rPr>
          </w:pPr>
          <w:hyperlink w:anchor="_Toc225436361" w:history="1">
            <w:r w:rsidRPr="00D17549">
              <w:rPr>
                <w:rStyle w:val="Hipervnculo"/>
                <w:rFonts w:ascii="Palatino Linotype" w:hAnsi="Palatino Linotype"/>
                <w:bCs/>
                <w:noProof/>
              </w:rPr>
              <w:t xml:space="preserve">IV. </w:t>
            </w:r>
            <w:r w:rsidRPr="00D17549">
              <w:rPr>
                <w:rStyle w:val="Hipervnculo"/>
                <w:rFonts w:ascii="Palatino Linotype" w:eastAsia="Batang" w:hAnsi="Palatino Linotype"/>
                <w:bCs/>
                <w:noProof/>
              </w:rPr>
              <w:t xml:space="preserve">Trámite del </w:t>
            </w:r>
            <w:r w:rsidRPr="00D17549">
              <w:rPr>
                <w:rStyle w:val="Hipervnculo"/>
                <w:rFonts w:ascii="Palatino Linotype" w:hAnsi="Palatino Linotype"/>
                <w:bCs/>
                <w:noProof/>
              </w:rPr>
              <w:t xml:space="preserve">Recurso de Revisión </w:t>
            </w:r>
            <w:r w:rsidRPr="00D17549">
              <w:rPr>
                <w:rStyle w:val="Hipervnculo"/>
                <w:rFonts w:ascii="Palatino Linotype" w:eastAsia="Batang" w:hAnsi="Palatino Linotype"/>
                <w:bCs/>
                <w:noProof/>
              </w:rPr>
              <w:t>ante este Instituto</w:t>
            </w:r>
            <w:r w:rsidRPr="00D17549">
              <w:rPr>
                <w:noProof/>
                <w:webHidden/>
              </w:rPr>
              <w:tab/>
            </w:r>
            <w:r w:rsidRPr="00D17549">
              <w:rPr>
                <w:noProof/>
                <w:webHidden/>
              </w:rPr>
              <w:fldChar w:fldCharType="begin"/>
            </w:r>
            <w:r w:rsidRPr="00D17549">
              <w:rPr>
                <w:noProof/>
                <w:webHidden/>
              </w:rPr>
              <w:instrText xml:space="preserve"> PAGEREF _Toc225436361 \h </w:instrText>
            </w:r>
            <w:r w:rsidRPr="00D17549">
              <w:rPr>
                <w:noProof/>
                <w:webHidden/>
              </w:rPr>
            </w:r>
            <w:r w:rsidRPr="00D17549">
              <w:rPr>
                <w:noProof/>
                <w:webHidden/>
              </w:rPr>
              <w:fldChar w:fldCharType="separate"/>
            </w:r>
            <w:r w:rsidR="00922477">
              <w:rPr>
                <w:noProof/>
                <w:webHidden/>
              </w:rPr>
              <w:t>13</w:t>
            </w:r>
            <w:r w:rsidRPr="00D17549">
              <w:rPr>
                <w:noProof/>
                <w:webHidden/>
              </w:rPr>
              <w:fldChar w:fldCharType="end"/>
            </w:r>
          </w:hyperlink>
        </w:p>
        <w:p w14:paraId="35A23ACA" w14:textId="77777777" w:rsidR="00D17549" w:rsidRPr="00D17549" w:rsidRDefault="00D17549">
          <w:pPr>
            <w:pStyle w:val="TDC1"/>
            <w:tabs>
              <w:tab w:val="right" w:leader="dot" w:pos="8828"/>
            </w:tabs>
            <w:rPr>
              <w:rFonts w:cstheme="minorBidi"/>
              <w:noProof/>
            </w:rPr>
          </w:pPr>
          <w:hyperlink w:anchor="_Toc225436362" w:history="1">
            <w:r w:rsidRPr="00D17549">
              <w:rPr>
                <w:rStyle w:val="Hipervnculo"/>
                <w:rFonts w:ascii="Palatino Linotype" w:hAnsi="Palatino Linotype"/>
                <w:bCs/>
                <w:noProof/>
              </w:rPr>
              <w:t>C O N S I D E R A N D O S</w:t>
            </w:r>
            <w:r w:rsidRPr="00D17549">
              <w:rPr>
                <w:noProof/>
                <w:webHidden/>
              </w:rPr>
              <w:tab/>
            </w:r>
            <w:r w:rsidRPr="00D17549">
              <w:rPr>
                <w:noProof/>
                <w:webHidden/>
              </w:rPr>
              <w:fldChar w:fldCharType="begin"/>
            </w:r>
            <w:r w:rsidRPr="00D17549">
              <w:rPr>
                <w:noProof/>
                <w:webHidden/>
              </w:rPr>
              <w:instrText xml:space="preserve"> PAGEREF _Toc225436362 \h </w:instrText>
            </w:r>
            <w:r w:rsidRPr="00D17549">
              <w:rPr>
                <w:noProof/>
                <w:webHidden/>
              </w:rPr>
            </w:r>
            <w:r w:rsidRPr="00D17549">
              <w:rPr>
                <w:noProof/>
                <w:webHidden/>
              </w:rPr>
              <w:fldChar w:fldCharType="separate"/>
            </w:r>
            <w:r w:rsidR="00922477">
              <w:rPr>
                <w:noProof/>
                <w:webHidden/>
              </w:rPr>
              <w:t>17</w:t>
            </w:r>
            <w:r w:rsidRPr="00D17549">
              <w:rPr>
                <w:noProof/>
                <w:webHidden/>
              </w:rPr>
              <w:fldChar w:fldCharType="end"/>
            </w:r>
          </w:hyperlink>
        </w:p>
        <w:p w14:paraId="2BB62FBA" w14:textId="77777777" w:rsidR="00D17549" w:rsidRPr="00D17549" w:rsidRDefault="00D17549">
          <w:pPr>
            <w:pStyle w:val="TDC2"/>
            <w:rPr>
              <w:rFonts w:cstheme="minorBidi"/>
              <w:noProof/>
            </w:rPr>
          </w:pPr>
          <w:hyperlink w:anchor="_Toc225436363" w:history="1">
            <w:r w:rsidRPr="00D17549">
              <w:rPr>
                <w:rStyle w:val="Hipervnculo"/>
                <w:rFonts w:ascii="Palatino Linotype" w:hAnsi="Palatino Linotype"/>
                <w:bCs/>
                <w:noProof/>
              </w:rPr>
              <w:t>PRIMERO. Competencia</w:t>
            </w:r>
            <w:r w:rsidRPr="00D17549">
              <w:rPr>
                <w:noProof/>
                <w:webHidden/>
              </w:rPr>
              <w:tab/>
            </w:r>
            <w:r w:rsidRPr="00D17549">
              <w:rPr>
                <w:noProof/>
                <w:webHidden/>
              </w:rPr>
              <w:fldChar w:fldCharType="begin"/>
            </w:r>
            <w:r w:rsidRPr="00D17549">
              <w:rPr>
                <w:noProof/>
                <w:webHidden/>
              </w:rPr>
              <w:instrText xml:space="preserve"> PAGEREF _Toc225436363 \h </w:instrText>
            </w:r>
            <w:r w:rsidRPr="00D17549">
              <w:rPr>
                <w:noProof/>
                <w:webHidden/>
              </w:rPr>
            </w:r>
            <w:r w:rsidRPr="00D17549">
              <w:rPr>
                <w:noProof/>
                <w:webHidden/>
              </w:rPr>
              <w:fldChar w:fldCharType="separate"/>
            </w:r>
            <w:r w:rsidR="00922477">
              <w:rPr>
                <w:noProof/>
                <w:webHidden/>
              </w:rPr>
              <w:t>17</w:t>
            </w:r>
            <w:r w:rsidRPr="00D17549">
              <w:rPr>
                <w:noProof/>
                <w:webHidden/>
              </w:rPr>
              <w:fldChar w:fldCharType="end"/>
            </w:r>
          </w:hyperlink>
        </w:p>
        <w:p w14:paraId="0751ABF8" w14:textId="77777777" w:rsidR="00D17549" w:rsidRPr="00D17549" w:rsidRDefault="00D17549">
          <w:pPr>
            <w:pStyle w:val="TDC2"/>
            <w:rPr>
              <w:rFonts w:cstheme="minorBidi"/>
              <w:noProof/>
            </w:rPr>
          </w:pPr>
          <w:hyperlink w:anchor="_Toc225436364" w:history="1">
            <w:r w:rsidRPr="00D17549">
              <w:rPr>
                <w:rStyle w:val="Hipervnculo"/>
                <w:rFonts w:ascii="Palatino Linotype" w:eastAsia="Calibri" w:hAnsi="Palatino Linotype"/>
                <w:bCs/>
                <w:noProof/>
                <w:lang w:val="es-ES"/>
              </w:rPr>
              <w:t xml:space="preserve">SEGUNDO. </w:t>
            </w:r>
            <w:r w:rsidRPr="00D17549">
              <w:rPr>
                <w:rStyle w:val="Hipervnculo"/>
                <w:rFonts w:ascii="Palatino Linotype" w:hAnsi="Palatino Linotype"/>
                <w:bCs/>
                <w:noProof/>
                <w:lang w:val="es-ES"/>
              </w:rPr>
              <w:t>Causales de improcedencia y sobreseimiento</w:t>
            </w:r>
            <w:r w:rsidRPr="00D17549">
              <w:rPr>
                <w:noProof/>
                <w:webHidden/>
              </w:rPr>
              <w:tab/>
            </w:r>
            <w:r w:rsidRPr="00D17549">
              <w:rPr>
                <w:noProof/>
                <w:webHidden/>
              </w:rPr>
              <w:fldChar w:fldCharType="begin"/>
            </w:r>
            <w:r w:rsidRPr="00D17549">
              <w:rPr>
                <w:noProof/>
                <w:webHidden/>
              </w:rPr>
              <w:instrText xml:space="preserve"> PAGEREF _Toc225436364 \h </w:instrText>
            </w:r>
            <w:r w:rsidRPr="00D17549">
              <w:rPr>
                <w:noProof/>
                <w:webHidden/>
              </w:rPr>
            </w:r>
            <w:r w:rsidRPr="00D17549">
              <w:rPr>
                <w:noProof/>
                <w:webHidden/>
              </w:rPr>
              <w:fldChar w:fldCharType="separate"/>
            </w:r>
            <w:r w:rsidR="00922477">
              <w:rPr>
                <w:noProof/>
                <w:webHidden/>
              </w:rPr>
              <w:t>17</w:t>
            </w:r>
            <w:r w:rsidRPr="00D17549">
              <w:rPr>
                <w:noProof/>
                <w:webHidden/>
              </w:rPr>
              <w:fldChar w:fldCharType="end"/>
            </w:r>
          </w:hyperlink>
        </w:p>
        <w:p w14:paraId="633F01D0" w14:textId="77777777" w:rsidR="00D17549" w:rsidRPr="00D17549" w:rsidRDefault="00D17549">
          <w:pPr>
            <w:pStyle w:val="TDC2"/>
            <w:rPr>
              <w:rFonts w:cstheme="minorBidi"/>
              <w:noProof/>
            </w:rPr>
          </w:pPr>
          <w:hyperlink w:anchor="_Toc225436365" w:history="1">
            <w:r w:rsidRPr="00D17549">
              <w:rPr>
                <w:rStyle w:val="Hipervnculo"/>
                <w:rFonts w:ascii="Palatino Linotype" w:eastAsia="Calibri" w:hAnsi="Palatino Linotype"/>
                <w:bCs/>
                <w:noProof/>
                <w:lang w:val="es-ES" w:eastAsia="es-ES_tradnl"/>
              </w:rPr>
              <w:t>TERCERO. Determinación de la Controversia</w:t>
            </w:r>
            <w:r w:rsidRPr="00D17549">
              <w:rPr>
                <w:noProof/>
                <w:webHidden/>
              </w:rPr>
              <w:tab/>
            </w:r>
            <w:r w:rsidRPr="00D17549">
              <w:rPr>
                <w:noProof/>
                <w:webHidden/>
              </w:rPr>
              <w:fldChar w:fldCharType="begin"/>
            </w:r>
            <w:r w:rsidRPr="00D17549">
              <w:rPr>
                <w:noProof/>
                <w:webHidden/>
              </w:rPr>
              <w:instrText xml:space="preserve"> PAGEREF _Toc225436365 \h </w:instrText>
            </w:r>
            <w:r w:rsidRPr="00D17549">
              <w:rPr>
                <w:noProof/>
                <w:webHidden/>
              </w:rPr>
            </w:r>
            <w:r w:rsidRPr="00D17549">
              <w:rPr>
                <w:noProof/>
                <w:webHidden/>
              </w:rPr>
              <w:fldChar w:fldCharType="separate"/>
            </w:r>
            <w:r w:rsidR="00922477">
              <w:rPr>
                <w:noProof/>
                <w:webHidden/>
              </w:rPr>
              <w:t>24</w:t>
            </w:r>
            <w:r w:rsidRPr="00D17549">
              <w:rPr>
                <w:noProof/>
                <w:webHidden/>
              </w:rPr>
              <w:fldChar w:fldCharType="end"/>
            </w:r>
          </w:hyperlink>
        </w:p>
        <w:p w14:paraId="033575AA" w14:textId="77777777" w:rsidR="00D17549" w:rsidRPr="00D17549" w:rsidRDefault="00D17549">
          <w:pPr>
            <w:pStyle w:val="TDC2"/>
            <w:rPr>
              <w:rFonts w:cstheme="minorBidi"/>
              <w:noProof/>
            </w:rPr>
          </w:pPr>
          <w:hyperlink w:anchor="_Toc225436366" w:history="1">
            <w:r w:rsidRPr="00D17549">
              <w:rPr>
                <w:rStyle w:val="Hipervnculo"/>
                <w:rFonts w:ascii="Palatino Linotype" w:hAnsi="Palatino Linotype"/>
                <w:bCs/>
                <w:noProof/>
                <w:lang w:val="es-ES"/>
              </w:rPr>
              <w:t xml:space="preserve">CUARTO. </w:t>
            </w:r>
            <w:r w:rsidRPr="00D17549">
              <w:rPr>
                <w:rStyle w:val="Hipervnculo"/>
                <w:rFonts w:ascii="Palatino Linotype" w:hAnsi="Palatino Linotype"/>
                <w:bCs/>
                <w:noProof/>
              </w:rPr>
              <w:t>Marco normativo aplicable en materia de transparencia y acceso a la información pública</w:t>
            </w:r>
            <w:r w:rsidRPr="00D17549">
              <w:rPr>
                <w:noProof/>
                <w:webHidden/>
              </w:rPr>
              <w:tab/>
            </w:r>
            <w:r w:rsidRPr="00D17549">
              <w:rPr>
                <w:noProof/>
                <w:webHidden/>
              </w:rPr>
              <w:fldChar w:fldCharType="begin"/>
            </w:r>
            <w:r w:rsidRPr="00D17549">
              <w:rPr>
                <w:noProof/>
                <w:webHidden/>
              </w:rPr>
              <w:instrText xml:space="preserve"> PAGEREF _Toc225436366 \h </w:instrText>
            </w:r>
            <w:r w:rsidRPr="00D17549">
              <w:rPr>
                <w:noProof/>
                <w:webHidden/>
              </w:rPr>
            </w:r>
            <w:r w:rsidRPr="00D17549">
              <w:rPr>
                <w:noProof/>
                <w:webHidden/>
              </w:rPr>
              <w:fldChar w:fldCharType="separate"/>
            </w:r>
            <w:r w:rsidR="00922477">
              <w:rPr>
                <w:noProof/>
                <w:webHidden/>
              </w:rPr>
              <w:t>27</w:t>
            </w:r>
            <w:r w:rsidRPr="00D17549">
              <w:rPr>
                <w:noProof/>
                <w:webHidden/>
              </w:rPr>
              <w:fldChar w:fldCharType="end"/>
            </w:r>
          </w:hyperlink>
        </w:p>
        <w:p w14:paraId="34EF99DB" w14:textId="77777777" w:rsidR="00D17549" w:rsidRPr="00D17549" w:rsidRDefault="00D17549">
          <w:pPr>
            <w:pStyle w:val="TDC2"/>
            <w:rPr>
              <w:rFonts w:cstheme="minorBidi"/>
              <w:noProof/>
            </w:rPr>
          </w:pPr>
          <w:hyperlink w:anchor="_Toc225436367" w:history="1">
            <w:r w:rsidRPr="00D17549">
              <w:rPr>
                <w:rStyle w:val="Hipervnculo"/>
                <w:rFonts w:ascii="Palatino Linotype" w:hAnsi="Palatino Linotype"/>
                <w:bCs/>
                <w:noProof/>
                <w:lang w:val="es-ES"/>
              </w:rPr>
              <w:t>QUINTO. Estudio de Fondo</w:t>
            </w:r>
            <w:r w:rsidRPr="00D17549">
              <w:rPr>
                <w:noProof/>
                <w:webHidden/>
              </w:rPr>
              <w:tab/>
            </w:r>
            <w:r w:rsidRPr="00D17549">
              <w:rPr>
                <w:noProof/>
                <w:webHidden/>
              </w:rPr>
              <w:fldChar w:fldCharType="begin"/>
            </w:r>
            <w:r w:rsidRPr="00D17549">
              <w:rPr>
                <w:noProof/>
                <w:webHidden/>
              </w:rPr>
              <w:instrText xml:space="preserve"> PAGEREF _Toc225436367 \h </w:instrText>
            </w:r>
            <w:r w:rsidRPr="00D17549">
              <w:rPr>
                <w:noProof/>
                <w:webHidden/>
              </w:rPr>
            </w:r>
            <w:r w:rsidRPr="00D17549">
              <w:rPr>
                <w:noProof/>
                <w:webHidden/>
              </w:rPr>
              <w:fldChar w:fldCharType="separate"/>
            </w:r>
            <w:r w:rsidR="00922477">
              <w:rPr>
                <w:noProof/>
                <w:webHidden/>
              </w:rPr>
              <w:t>28</w:t>
            </w:r>
            <w:r w:rsidRPr="00D17549">
              <w:rPr>
                <w:noProof/>
                <w:webHidden/>
              </w:rPr>
              <w:fldChar w:fldCharType="end"/>
            </w:r>
          </w:hyperlink>
        </w:p>
        <w:p w14:paraId="66EE28A5" w14:textId="77777777" w:rsidR="00D17549" w:rsidRPr="00D17549" w:rsidRDefault="00D17549">
          <w:pPr>
            <w:pStyle w:val="TDC2"/>
            <w:rPr>
              <w:rFonts w:cstheme="minorBidi"/>
              <w:noProof/>
            </w:rPr>
          </w:pPr>
          <w:hyperlink w:anchor="_Toc225436368" w:history="1">
            <w:r w:rsidRPr="00D17549">
              <w:rPr>
                <w:rStyle w:val="Hipervnculo"/>
                <w:rFonts w:ascii="Palatino Linotype" w:hAnsi="Palatino Linotype"/>
                <w:bCs/>
                <w:noProof/>
              </w:rPr>
              <w:t>SEXTO. Decisión</w:t>
            </w:r>
            <w:r w:rsidRPr="00D17549">
              <w:rPr>
                <w:noProof/>
                <w:webHidden/>
              </w:rPr>
              <w:tab/>
            </w:r>
            <w:r w:rsidRPr="00D17549">
              <w:rPr>
                <w:noProof/>
                <w:webHidden/>
              </w:rPr>
              <w:fldChar w:fldCharType="begin"/>
            </w:r>
            <w:r w:rsidRPr="00D17549">
              <w:rPr>
                <w:noProof/>
                <w:webHidden/>
              </w:rPr>
              <w:instrText xml:space="preserve"> PAGEREF _Toc225436368 \h </w:instrText>
            </w:r>
            <w:r w:rsidRPr="00D17549">
              <w:rPr>
                <w:noProof/>
                <w:webHidden/>
              </w:rPr>
            </w:r>
            <w:r w:rsidRPr="00D17549">
              <w:rPr>
                <w:noProof/>
                <w:webHidden/>
              </w:rPr>
              <w:fldChar w:fldCharType="separate"/>
            </w:r>
            <w:r w:rsidR="00922477">
              <w:rPr>
                <w:noProof/>
                <w:webHidden/>
              </w:rPr>
              <w:t>49</w:t>
            </w:r>
            <w:r w:rsidRPr="00D17549">
              <w:rPr>
                <w:noProof/>
                <w:webHidden/>
              </w:rPr>
              <w:fldChar w:fldCharType="end"/>
            </w:r>
          </w:hyperlink>
        </w:p>
        <w:p w14:paraId="599A3AB9" w14:textId="77777777" w:rsidR="00D17549" w:rsidRPr="00D17549" w:rsidRDefault="00D17549">
          <w:pPr>
            <w:pStyle w:val="TDC1"/>
            <w:tabs>
              <w:tab w:val="right" w:leader="dot" w:pos="8828"/>
            </w:tabs>
            <w:rPr>
              <w:rFonts w:cstheme="minorBidi"/>
              <w:noProof/>
            </w:rPr>
          </w:pPr>
          <w:hyperlink w:anchor="_Toc225436369" w:history="1">
            <w:r w:rsidRPr="00D17549">
              <w:rPr>
                <w:rStyle w:val="Hipervnculo"/>
                <w:rFonts w:ascii="Palatino Linotype" w:eastAsia="Calibri" w:hAnsi="Palatino Linotype"/>
                <w:bCs/>
                <w:noProof/>
              </w:rPr>
              <w:t>R E S U E L V E</w:t>
            </w:r>
            <w:r w:rsidRPr="00D17549">
              <w:rPr>
                <w:noProof/>
                <w:webHidden/>
              </w:rPr>
              <w:tab/>
            </w:r>
            <w:r w:rsidRPr="00D17549">
              <w:rPr>
                <w:noProof/>
                <w:webHidden/>
              </w:rPr>
              <w:fldChar w:fldCharType="begin"/>
            </w:r>
            <w:r w:rsidRPr="00D17549">
              <w:rPr>
                <w:noProof/>
                <w:webHidden/>
              </w:rPr>
              <w:instrText xml:space="preserve"> PAGEREF _Toc225436369 \h </w:instrText>
            </w:r>
            <w:r w:rsidRPr="00D17549">
              <w:rPr>
                <w:noProof/>
                <w:webHidden/>
              </w:rPr>
            </w:r>
            <w:r w:rsidRPr="00D17549">
              <w:rPr>
                <w:noProof/>
                <w:webHidden/>
              </w:rPr>
              <w:fldChar w:fldCharType="separate"/>
            </w:r>
            <w:r w:rsidR="00922477">
              <w:rPr>
                <w:noProof/>
                <w:webHidden/>
              </w:rPr>
              <w:t>50</w:t>
            </w:r>
            <w:r w:rsidRPr="00D17549">
              <w:rPr>
                <w:noProof/>
                <w:webHidden/>
              </w:rPr>
              <w:fldChar w:fldCharType="end"/>
            </w:r>
          </w:hyperlink>
        </w:p>
        <w:p w14:paraId="6CFA9316" w14:textId="3D09B2C0" w:rsidR="001D2912" w:rsidRPr="006A410C" w:rsidRDefault="001D2912" w:rsidP="00D4735F">
          <w:pPr>
            <w:spacing w:line="360" w:lineRule="auto"/>
            <w:contextualSpacing/>
            <w:jc w:val="both"/>
            <w:rPr>
              <w:rFonts w:ascii="Palatino Linotype" w:hAnsi="Palatino Linotype" w:cs="Tahoma"/>
              <w:sz w:val="22"/>
              <w:szCs w:val="22"/>
            </w:rPr>
          </w:pPr>
          <w:r w:rsidRPr="00D17549">
            <w:rPr>
              <w:rFonts w:ascii="Palatino Linotype" w:hAnsi="Palatino Linotype"/>
              <w:sz w:val="22"/>
              <w:szCs w:val="22"/>
              <w:lang w:val="es-ES"/>
            </w:rPr>
            <w:fldChar w:fldCharType="end"/>
          </w:r>
        </w:p>
      </w:sdtContent>
    </w:sdt>
    <w:p w14:paraId="63E9A87A" w14:textId="77777777" w:rsidR="001D2912" w:rsidRPr="00AC17E4" w:rsidRDefault="001D2912" w:rsidP="00D4735F">
      <w:pPr>
        <w:spacing w:line="360" w:lineRule="auto"/>
        <w:contextualSpacing/>
        <w:rPr>
          <w:rFonts w:ascii="Palatino Linotype" w:hAnsi="Palatino Linotype" w:cs="Tahoma"/>
          <w:bCs/>
          <w:sz w:val="22"/>
          <w:szCs w:val="22"/>
        </w:rPr>
      </w:pPr>
      <w:r w:rsidRPr="00AC17E4">
        <w:rPr>
          <w:rFonts w:ascii="Palatino Linotype" w:hAnsi="Palatino Linotype" w:cs="Tahoma"/>
          <w:bCs/>
          <w:sz w:val="22"/>
          <w:szCs w:val="22"/>
        </w:rPr>
        <w:br w:type="page"/>
      </w:r>
    </w:p>
    <w:p w14:paraId="15F14955" w14:textId="77777777" w:rsidR="001D2912" w:rsidRDefault="001D2912" w:rsidP="00D4735F">
      <w:pPr>
        <w:spacing w:line="360" w:lineRule="auto"/>
        <w:contextualSpacing/>
        <w:jc w:val="both"/>
        <w:rPr>
          <w:rFonts w:ascii="Palatino Linotype" w:hAnsi="Palatino Linotype" w:cs="Tahoma"/>
          <w:bCs/>
          <w:sz w:val="22"/>
          <w:szCs w:val="22"/>
        </w:rPr>
      </w:pPr>
    </w:p>
    <w:p w14:paraId="649702C4" w14:textId="7261F4EB" w:rsidR="001D2912" w:rsidRPr="00AC17E4" w:rsidRDefault="001D2912" w:rsidP="00D4735F">
      <w:pPr>
        <w:spacing w:line="360" w:lineRule="auto"/>
        <w:contextualSpacing/>
        <w:jc w:val="both"/>
        <w:rPr>
          <w:rFonts w:ascii="Palatino Linotype" w:hAnsi="Palatino Linotype" w:cs="Tahoma"/>
          <w:bCs/>
          <w:sz w:val="22"/>
          <w:szCs w:val="22"/>
        </w:rPr>
      </w:pPr>
      <w:r w:rsidRPr="00AC17E4">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del </w:t>
      </w:r>
      <w:r>
        <w:rPr>
          <w:rFonts w:ascii="Palatino Linotype" w:hAnsi="Palatino Linotype" w:cs="Tahoma"/>
          <w:bCs/>
          <w:sz w:val="22"/>
          <w:szCs w:val="22"/>
        </w:rPr>
        <w:t xml:space="preserve">veinticinco de marzo </w:t>
      </w:r>
      <w:r w:rsidR="00001730">
        <w:rPr>
          <w:rFonts w:ascii="Palatino Linotype" w:hAnsi="Palatino Linotype" w:cs="Tahoma"/>
          <w:bCs/>
          <w:sz w:val="22"/>
          <w:szCs w:val="22"/>
        </w:rPr>
        <w:t>de dos mil veintiséis</w:t>
      </w:r>
      <w:r w:rsidRPr="00AC17E4">
        <w:rPr>
          <w:rFonts w:ascii="Palatino Linotype" w:hAnsi="Palatino Linotype" w:cs="Tahoma"/>
          <w:bCs/>
          <w:sz w:val="22"/>
          <w:szCs w:val="22"/>
        </w:rPr>
        <w:t>.</w:t>
      </w:r>
    </w:p>
    <w:p w14:paraId="1051FE96" w14:textId="77777777" w:rsidR="001D2912" w:rsidRPr="00AC17E4" w:rsidRDefault="001D2912" w:rsidP="00D4735F">
      <w:pPr>
        <w:spacing w:line="360" w:lineRule="auto"/>
        <w:contextualSpacing/>
        <w:rPr>
          <w:rFonts w:ascii="Palatino Linotype" w:hAnsi="Palatino Linotype" w:cs="Tahoma"/>
          <w:bCs/>
          <w:sz w:val="22"/>
          <w:szCs w:val="22"/>
        </w:rPr>
      </w:pPr>
    </w:p>
    <w:p w14:paraId="34A06AC1" w14:textId="7F2A7852" w:rsidR="001D2912" w:rsidRPr="00AC17E4" w:rsidRDefault="001D2912" w:rsidP="00D4735F">
      <w:pPr>
        <w:spacing w:line="360" w:lineRule="auto"/>
        <w:contextualSpacing/>
        <w:jc w:val="both"/>
        <w:rPr>
          <w:rFonts w:ascii="Palatino Linotype" w:hAnsi="Palatino Linotype" w:cs="Tahoma"/>
          <w:bCs/>
          <w:sz w:val="22"/>
          <w:szCs w:val="22"/>
        </w:rPr>
      </w:pPr>
      <w:r w:rsidRPr="00AC17E4">
        <w:rPr>
          <w:rFonts w:ascii="Palatino Linotype" w:hAnsi="Palatino Linotype" w:cs="Tahoma"/>
          <w:b/>
          <w:bCs/>
          <w:color w:val="0D0D0D" w:themeColor="text1" w:themeTint="F2"/>
          <w:sz w:val="22"/>
          <w:szCs w:val="22"/>
        </w:rPr>
        <w:t xml:space="preserve">VISTO </w:t>
      </w:r>
      <w:r w:rsidRPr="00AC17E4">
        <w:rPr>
          <w:rFonts w:ascii="Palatino Linotype" w:hAnsi="Palatino Linotype" w:cs="Tahoma"/>
          <w:bCs/>
          <w:color w:val="0D0D0D" w:themeColor="text1" w:themeTint="F2"/>
          <w:sz w:val="22"/>
          <w:szCs w:val="22"/>
        </w:rPr>
        <w:t xml:space="preserve">el expediente conformado con motivo del Recurso de Revisión </w:t>
      </w:r>
      <w:r w:rsidRPr="000B4F0C">
        <w:rPr>
          <w:rFonts w:ascii="Palatino Linotype" w:eastAsia="Batang" w:hAnsi="Palatino Linotype" w:cs="Tahoma"/>
          <w:b/>
          <w:bCs/>
          <w:sz w:val="22"/>
          <w:szCs w:val="22"/>
          <w:lang w:val="es-ES_tradnl"/>
        </w:rPr>
        <w:t>09581/INFOEM/IP/RR/2025,</w:t>
      </w:r>
      <w:r w:rsidRPr="00BB6B4E">
        <w:rPr>
          <w:rFonts w:ascii="Palatino Linotype" w:eastAsia="Batang" w:hAnsi="Palatino Linotype" w:cs="Tahoma"/>
          <w:bCs/>
          <w:sz w:val="22"/>
          <w:szCs w:val="22"/>
          <w:lang w:val="es-ES_tradnl"/>
        </w:rPr>
        <w:t xml:space="preserve"> </w:t>
      </w:r>
      <w:r w:rsidRPr="00BB6B4E">
        <w:rPr>
          <w:rFonts w:ascii="Palatino Linotype" w:hAnsi="Palatino Linotype" w:cs="Tahoma"/>
          <w:bCs/>
          <w:color w:val="0D0D0D" w:themeColor="text1" w:themeTint="F2"/>
          <w:sz w:val="22"/>
          <w:szCs w:val="22"/>
        </w:rPr>
        <w:t xml:space="preserve">interpuesto por </w:t>
      </w:r>
      <w:r w:rsidR="0099287C" w:rsidRPr="0099287C">
        <w:rPr>
          <w:rFonts w:ascii="Palatino Linotype" w:hAnsi="Palatino Linotype" w:cs="Tahoma"/>
          <w:bCs/>
          <w:color w:val="0D0D0D" w:themeColor="text1" w:themeTint="F2"/>
          <w:sz w:val="22"/>
          <w:szCs w:val="22"/>
          <w:highlight w:val="black"/>
        </w:rPr>
        <w:t>XXXXXXXXXXXXXXXXXX</w:t>
      </w:r>
      <w:r>
        <w:rPr>
          <w:rFonts w:ascii="Palatino Linotype" w:hAnsi="Palatino Linotype" w:cs="Tahoma"/>
          <w:bCs/>
          <w:color w:val="0D0D0D" w:themeColor="text1" w:themeTint="F2"/>
          <w:sz w:val="22"/>
          <w:szCs w:val="22"/>
        </w:rPr>
        <w:t xml:space="preserve">, en lo sucesivo </w:t>
      </w:r>
      <w:r>
        <w:rPr>
          <w:rFonts w:ascii="Palatino Linotype" w:eastAsia="Calibri" w:hAnsi="Palatino Linotype" w:cs="Tahoma"/>
          <w:bCs/>
          <w:sz w:val="22"/>
          <w:szCs w:val="22"/>
          <w:lang w:eastAsia="en-US"/>
        </w:rPr>
        <w:t xml:space="preserve">la </w:t>
      </w:r>
      <w:r w:rsidRPr="00BB6B4E">
        <w:rPr>
          <w:rFonts w:ascii="Palatino Linotype" w:hAnsi="Palatino Linotype" w:cs="Tahoma"/>
          <w:bCs/>
          <w:color w:val="0D0D0D" w:themeColor="text1" w:themeTint="F2"/>
          <w:sz w:val="22"/>
          <w:szCs w:val="22"/>
        </w:rPr>
        <w:t xml:space="preserve">Recurrente o Particular, en contra de la respuesta del Sujeto Obligado, </w:t>
      </w:r>
      <w:r w:rsidRPr="000B4F0C">
        <w:rPr>
          <w:rFonts w:ascii="Palatino Linotype" w:eastAsia="Calibri" w:hAnsi="Palatino Linotype" w:cs="Tahoma"/>
          <w:b/>
          <w:sz w:val="22"/>
          <w:szCs w:val="22"/>
          <w:lang w:eastAsia="en-US"/>
        </w:rPr>
        <w:t>Sistema Municipal Para el Desarrollo Integral de la Familia de Lerma</w:t>
      </w:r>
      <w:r w:rsidRPr="000B4F0C">
        <w:rPr>
          <w:rFonts w:ascii="Palatino Linotype" w:hAnsi="Palatino Linotype" w:cs="Tahoma"/>
          <w:b/>
          <w:bCs/>
          <w:color w:val="0D0D0D" w:themeColor="text1" w:themeTint="F2"/>
          <w:sz w:val="22"/>
          <w:szCs w:val="22"/>
        </w:rPr>
        <w:t>,</w:t>
      </w:r>
      <w:r w:rsidRPr="00BB6B4E">
        <w:rPr>
          <w:rFonts w:ascii="Palatino Linotype" w:hAnsi="Palatino Linotype" w:cs="Tahoma"/>
          <w:bCs/>
          <w:color w:val="0D0D0D" w:themeColor="text1" w:themeTint="F2"/>
          <w:sz w:val="22"/>
          <w:szCs w:val="22"/>
        </w:rPr>
        <w:t xml:space="preserve"> a la solicitud de acceso a la información pública </w:t>
      </w:r>
      <w:r w:rsidRPr="00F32CA6">
        <w:rPr>
          <w:rFonts w:ascii="Palatino Linotype" w:hAnsi="Palatino Linotype"/>
          <w:sz w:val="22"/>
          <w:szCs w:val="22"/>
        </w:rPr>
        <w:t>0001</w:t>
      </w:r>
      <w:r>
        <w:rPr>
          <w:rFonts w:ascii="Palatino Linotype" w:hAnsi="Palatino Linotype"/>
          <w:sz w:val="22"/>
          <w:szCs w:val="22"/>
        </w:rPr>
        <w:t>7</w:t>
      </w:r>
      <w:r w:rsidRPr="00F32CA6">
        <w:rPr>
          <w:rFonts w:ascii="Palatino Linotype" w:hAnsi="Palatino Linotype"/>
          <w:sz w:val="22"/>
          <w:szCs w:val="22"/>
        </w:rPr>
        <w:t>/DIFLERMA/IP/2025</w:t>
      </w:r>
      <w:r w:rsidRPr="00AC17E4">
        <w:rPr>
          <w:rFonts w:ascii="Palatino Linotype" w:hAnsi="Palatino Linotype" w:cs="Tahoma"/>
          <w:bCs/>
          <w:color w:val="0D0D0D" w:themeColor="text1" w:themeTint="F2"/>
          <w:sz w:val="22"/>
          <w:szCs w:val="22"/>
        </w:rPr>
        <w:t>, se emite la presente Resolución, con base en los Antecedentes y C</w:t>
      </w:r>
      <w:r w:rsidRPr="00AC17E4">
        <w:rPr>
          <w:rFonts w:ascii="Palatino Linotype" w:hAnsi="Palatino Linotype" w:cs="Tahoma"/>
          <w:bCs/>
          <w:sz w:val="22"/>
          <w:szCs w:val="22"/>
        </w:rPr>
        <w:t>onsiderandos que a continuación se exponen:</w:t>
      </w:r>
    </w:p>
    <w:p w14:paraId="092C32AD" w14:textId="77777777" w:rsidR="001D2912" w:rsidRPr="00AC17E4" w:rsidRDefault="001D2912" w:rsidP="00D4735F">
      <w:pPr>
        <w:spacing w:line="360" w:lineRule="auto"/>
        <w:contextualSpacing/>
        <w:jc w:val="both"/>
        <w:rPr>
          <w:rFonts w:ascii="Palatino Linotype" w:hAnsi="Palatino Linotype" w:cs="Tahoma"/>
          <w:bCs/>
          <w:sz w:val="22"/>
          <w:szCs w:val="22"/>
        </w:rPr>
      </w:pPr>
    </w:p>
    <w:p w14:paraId="7FA0D20A" w14:textId="77777777" w:rsidR="001D2912" w:rsidRPr="00AC17E4" w:rsidRDefault="001D2912" w:rsidP="00D4735F">
      <w:pPr>
        <w:pStyle w:val="Ttulo1"/>
        <w:spacing w:before="0" w:after="0" w:line="360" w:lineRule="auto"/>
        <w:contextualSpacing/>
        <w:jc w:val="center"/>
        <w:rPr>
          <w:rFonts w:ascii="Palatino Linotype" w:hAnsi="Palatino Linotype"/>
          <w:b/>
          <w:bCs/>
          <w:color w:val="auto"/>
          <w:sz w:val="22"/>
          <w:szCs w:val="22"/>
        </w:rPr>
      </w:pPr>
      <w:bookmarkStart w:id="3" w:name="_Toc225436357"/>
      <w:r w:rsidRPr="00AC17E4">
        <w:rPr>
          <w:rFonts w:ascii="Palatino Linotype" w:hAnsi="Palatino Linotype"/>
          <w:b/>
          <w:bCs/>
          <w:color w:val="auto"/>
          <w:sz w:val="22"/>
          <w:szCs w:val="22"/>
        </w:rPr>
        <w:t>A N T E C E D E N T E S</w:t>
      </w:r>
      <w:bookmarkEnd w:id="3"/>
    </w:p>
    <w:p w14:paraId="57A6B681" w14:textId="77777777" w:rsidR="001D2912" w:rsidRPr="00AC17E4" w:rsidRDefault="001D2912" w:rsidP="00D4735F">
      <w:pPr>
        <w:spacing w:line="360" w:lineRule="auto"/>
        <w:contextualSpacing/>
      </w:pPr>
    </w:p>
    <w:p w14:paraId="31B449DB" w14:textId="77777777" w:rsidR="001D2912" w:rsidRPr="00AC17E4" w:rsidRDefault="001D2912" w:rsidP="00D4735F">
      <w:pPr>
        <w:pStyle w:val="Ttulo2"/>
        <w:spacing w:before="0" w:after="0" w:line="360" w:lineRule="auto"/>
        <w:contextualSpacing/>
        <w:rPr>
          <w:rFonts w:ascii="Palatino Linotype" w:hAnsi="Palatino Linotype"/>
          <w:b/>
          <w:bCs/>
          <w:color w:val="auto"/>
          <w:sz w:val="22"/>
          <w:szCs w:val="22"/>
        </w:rPr>
      </w:pPr>
      <w:bookmarkStart w:id="4" w:name="_Toc225436358"/>
      <w:r w:rsidRPr="00AC17E4">
        <w:rPr>
          <w:rFonts w:ascii="Palatino Linotype" w:hAnsi="Palatino Linotype"/>
          <w:b/>
          <w:bCs/>
          <w:color w:val="auto"/>
          <w:sz w:val="22"/>
          <w:szCs w:val="22"/>
        </w:rPr>
        <w:t>I. Presentación de la solicitud de información</w:t>
      </w:r>
      <w:bookmarkEnd w:id="4"/>
    </w:p>
    <w:p w14:paraId="6C822BF9" w14:textId="77777777" w:rsidR="001D2912" w:rsidRPr="00AC17E4" w:rsidRDefault="001D2912" w:rsidP="00D4735F">
      <w:pPr>
        <w:pStyle w:val="Prrafodelista"/>
        <w:tabs>
          <w:tab w:val="left" w:pos="567"/>
        </w:tabs>
        <w:spacing w:line="360" w:lineRule="auto"/>
        <w:ind w:left="0"/>
        <w:jc w:val="both"/>
        <w:rPr>
          <w:rFonts w:ascii="Palatino Linotype" w:hAnsi="Palatino Linotype" w:cs="Tahoma"/>
          <w:szCs w:val="22"/>
        </w:rPr>
      </w:pPr>
    </w:p>
    <w:p w14:paraId="58DDF25B" w14:textId="26747D82" w:rsidR="001D2912" w:rsidRPr="00025F09" w:rsidRDefault="001D2912" w:rsidP="00D4735F">
      <w:pPr>
        <w:tabs>
          <w:tab w:val="left" w:pos="567"/>
        </w:tabs>
        <w:spacing w:line="360" w:lineRule="auto"/>
        <w:contextualSpacing/>
        <w:jc w:val="both"/>
        <w:rPr>
          <w:rFonts w:ascii="Palatino Linotype" w:hAnsi="Palatino Linotype" w:cs="Tahoma"/>
          <w:sz w:val="22"/>
          <w:szCs w:val="22"/>
        </w:rPr>
      </w:pPr>
      <w:r w:rsidRPr="00F32CA6">
        <w:rPr>
          <w:rFonts w:ascii="Palatino Linotype" w:hAnsi="Palatino Linotype" w:cs="Tahoma"/>
          <w:sz w:val="22"/>
          <w:szCs w:val="22"/>
        </w:rPr>
        <w:t xml:space="preserve">Con fecha </w:t>
      </w:r>
      <w:r>
        <w:rPr>
          <w:rFonts w:ascii="Palatino Linotype" w:hAnsi="Palatino Linotype" w:cs="Tahoma"/>
          <w:sz w:val="22"/>
          <w:szCs w:val="22"/>
        </w:rPr>
        <w:t xml:space="preserve">treinta de junio </w:t>
      </w:r>
      <w:r w:rsidRPr="00F32CA6">
        <w:rPr>
          <w:rFonts w:ascii="Palatino Linotype" w:hAnsi="Palatino Linotype" w:cs="Tahoma"/>
          <w:sz w:val="22"/>
          <w:szCs w:val="22"/>
        </w:rPr>
        <w:t>de dos mil veinticinco, el Particular presentó una solicitud de acceso a la información pública, a través de la Plataforma Nacional de Transparencia, la cual se radicó en el Sistema de Acceso a la Información Mexiquense, en lo sucesivo el SAIMEX</w:t>
      </w:r>
      <w:r w:rsidRPr="00025F09">
        <w:rPr>
          <w:rFonts w:ascii="Palatino Linotype" w:hAnsi="Palatino Linotype" w:cs="Tahoma"/>
          <w:sz w:val="22"/>
          <w:szCs w:val="22"/>
        </w:rPr>
        <w:t xml:space="preserve">, ante el </w:t>
      </w:r>
      <w:r w:rsidRPr="00025F09">
        <w:rPr>
          <w:rFonts w:ascii="Palatino Linotype" w:eastAsia="Calibri" w:hAnsi="Palatino Linotype" w:cs="Tahoma"/>
          <w:sz w:val="22"/>
          <w:szCs w:val="22"/>
          <w:lang w:eastAsia="en-US"/>
        </w:rPr>
        <w:t xml:space="preserve">Sistema Municipal Para el Desarrollo Integral de la Familia de </w:t>
      </w:r>
      <w:r>
        <w:rPr>
          <w:rFonts w:ascii="Palatino Linotype" w:eastAsia="Calibri" w:hAnsi="Palatino Linotype" w:cs="Tahoma"/>
          <w:sz w:val="22"/>
          <w:szCs w:val="22"/>
          <w:lang w:eastAsia="en-US"/>
        </w:rPr>
        <w:t>Lerma</w:t>
      </w:r>
      <w:r w:rsidRPr="00025F09">
        <w:rPr>
          <w:rFonts w:ascii="Palatino Linotype" w:hAnsi="Palatino Linotype" w:cs="Tahoma"/>
          <w:sz w:val="22"/>
          <w:szCs w:val="22"/>
        </w:rPr>
        <w:t>,</w:t>
      </w:r>
      <w:r w:rsidRPr="00025F09">
        <w:rPr>
          <w:rFonts w:ascii="Palatino Linotype" w:hAnsi="Palatino Linotype" w:cs="Tahoma"/>
          <w:sz w:val="22"/>
          <w:szCs w:val="22"/>
          <w:lang w:val="es-ES"/>
        </w:rPr>
        <w:t xml:space="preserve"> </w:t>
      </w:r>
      <w:r w:rsidRPr="00025F09">
        <w:rPr>
          <w:rFonts w:ascii="Palatino Linotype" w:hAnsi="Palatino Linotype" w:cs="Tahoma"/>
          <w:sz w:val="22"/>
          <w:szCs w:val="22"/>
        </w:rPr>
        <w:t>mediante la cual requirió lo siguiente:</w:t>
      </w:r>
    </w:p>
    <w:p w14:paraId="55A7737C" w14:textId="77777777" w:rsidR="001D2912" w:rsidRPr="00AC17E4" w:rsidRDefault="001D2912" w:rsidP="00D4735F">
      <w:pPr>
        <w:pStyle w:val="Prrafodelista"/>
        <w:tabs>
          <w:tab w:val="left" w:pos="567"/>
        </w:tabs>
        <w:spacing w:line="360" w:lineRule="auto"/>
        <w:ind w:left="0"/>
        <w:jc w:val="both"/>
        <w:rPr>
          <w:rFonts w:ascii="Palatino Linotype" w:hAnsi="Palatino Linotype" w:cs="Tahoma"/>
          <w:b/>
          <w:szCs w:val="22"/>
        </w:rPr>
      </w:pPr>
    </w:p>
    <w:p w14:paraId="14064181" w14:textId="77777777" w:rsidR="001D2912" w:rsidRPr="009238BD" w:rsidRDefault="001D2912" w:rsidP="00D4735F">
      <w:pPr>
        <w:tabs>
          <w:tab w:val="left" w:pos="4667"/>
        </w:tabs>
        <w:spacing w:line="360" w:lineRule="auto"/>
        <w:ind w:left="567" w:right="567"/>
        <w:contextualSpacing/>
        <w:jc w:val="both"/>
        <w:rPr>
          <w:rFonts w:ascii="Palatino Linotype" w:hAnsi="Palatino Linotype" w:cs="Tahoma"/>
          <w:b/>
          <w:bCs/>
          <w:i/>
        </w:rPr>
      </w:pPr>
      <w:r w:rsidRPr="009238BD">
        <w:rPr>
          <w:rFonts w:ascii="Palatino Linotype" w:hAnsi="Palatino Linotype" w:cs="Tahoma"/>
          <w:b/>
          <w:bCs/>
          <w:i/>
        </w:rPr>
        <w:t>“DESCRIPCIÓN CLARA Y PRECISA DE LA INFORMACIÓN SOLICITADA</w:t>
      </w:r>
    </w:p>
    <w:p w14:paraId="4F0BA317" w14:textId="6055A0E5" w:rsidR="001D2912" w:rsidRDefault="001D2912" w:rsidP="00D4735F">
      <w:pPr>
        <w:spacing w:line="360" w:lineRule="auto"/>
        <w:ind w:left="567" w:right="567"/>
        <w:contextualSpacing/>
        <w:jc w:val="both"/>
        <w:rPr>
          <w:rFonts w:ascii="Palatino Linotype" w:hAnsi="Palatino Linotype" w:cs="Tahoma"/>
          <w:bCs/>
          <w:i/>
        </w:rPr>
      </w:pPr>
      <w:r>
        <w:rPr>
          <w:rFonts w:ascii="Palatino Linotype" w:hAnsi="Palatino Linotype"/>
          <w:i/>
          <w:lang w:eastAsia="es-MX"/>
        </w:rPr>
        <w:t>“</w:t>
      </w:r>
      <w:r w:rsidRPr="001D2912">
        <w:rPr>
          <w:rFonts w:ascii="Palatino Linotype" w:hAnsi="Palatino Linotype"/>
          <w:i/>
          <w:lang w:eastAsia="es-MX"/>
        </w:rPr>
        <w:t xml:space="preserve">Solicito la siguiente información detallada sobre el personal del Sistema Municipal DIF Lerma, correspondiente a los años 2022, 2023, 2024 el primer trimestre de 2025: 1.-Listado completo y desglosado de todos los servidores públicos (incluyendo personal de base, temporales, de confianza, honorarios, por contrato, eventuales y cualquier otra modalidad de contratación) que </w:t>
      </w:r>
      <w:r w:rsidRPr="001D2912">
        <w:rPr>
          <w:rFonts w:ascii="Palatino Linotype" w:hAnsi="Palatino Linotype"/>
          <w:i/>
          <w:lang w:eastAsia="es-MX"/>
        </w:rPr>
        <w:lastRenderedPageBreak/>
        <w:t>hayan causado baja en el periodo comprendido del 01 de enero de 2022 al 31 de marzo de 2025. Para cada uno de ellos, se requiere la siguiente información: Nombre completo del servidor público. Puesto o cargo que ocupaba al momento de causar baja. Fecha exacta de la baja. Motivo de la baja (especificando si fue por renuncia, terminación de contrato, rescisión laboral, jubilación, fallecimiento, etc.). Copia simple legible del documento que formaliza y sustenta dicha baja (ej. copia del escrito de renuncia, del oficio de terminación de contrato, del aviso de baja ante instancias de seguridad social, del acta administrativa de rescisión de contrato, etc.). 2.-Listado completo y desglosado de todos los servidores públicos (incluyendo personal de base, temporales, de confianza, honorarios, por contrato, eventuales y cualquier otra modalidad de contratación) que hayan causado alta en el periodo comprendido del 01 de enero de 2022 al 31 de marzo de 2025. Para cada uno de ellos, se requiere la siguiente información: Nombre completo del servidor público. Puesto o cargo al que ingresó. Fecha exacta del alta. Tipo de alta (Contratación nueva, reingreso, promoción, transferencia, etc.). Copia simple legible de todas las cartas de renuncia presentadas por los servidores público del Sistema Municipal DIF Lerma en el periodo comprendido del 01 de enero de 2022, 2023.2024 y 2025. 3.-Informar si en algún reglamento, manual, normativa, política interna o cualquier otro documento oficial del Sistema Municipal DIF Lerma (o normatividad aplicable al municipio), se indica que los servidores públicos deben firmar su renuncia al momento de su contratación. En caso afirmativo, se solicita: Indicar el nombre y la fecha de publicación de dicho documento. Proporcionar copia simple legible de la sección o artículo específico donde se establezca tal requisito (Sic).</w:t>
      </w:r>
      <w:r w:rsidRPr="009238BD">
        <w:rPr>
          <w:rFonts w:ascii="Palatino Linotype" w:hAnsi="Palatino Linotype" w:cs="Tahoma"/>
          <w:bCs/>
          <w:i/>
        </w:rPr>
        <w:t>”</w:t>
      </w:r>
      <w:r>
        <w:rPr>
          <w:rFonts w:ascii="Palatino Linotype" w:hAnsi="Palatino Linotype" w:cs="Tahoma"/>
          <w:bCs/>
          <w:i/>
        </w:rPr>
        <w:t xml:space="preserve"> </w:t>
      </w:r>
      <w:r w:rsidRPr="009238BD">
        <w:rPr>
          <w:rFonts w:ascii="Palatino Linotype" w:hAnsi="Palatino Linotype" w:cs="Tahoma"/>
          <w:bCs/>
          <w:i/>
        </w:rPr>
        <w:t>(Sic).</w:t>
      </w:r>
    </w:p>
    <w:p w14:paraId="0C7C9029" w14:textId="77777777" w:rsidR="001D2912" w:rsidRPr="009238BD" w:rsidRDefault="001D2912" w:rsidP="00D4735F">
      <w:pPr>
        <w:spacing w:line="360" w:lineRule="auto"/>
        <w:ind w:left="567" w:right="567"/>
        <w:contextualSpacing/>
        <w:jc w:val="both"/>
        <w:rPr>
          <w:rFonts w:ascii="Palatino Linotype" w:hAnsi="Palatino Linotype" w:cs="Tahoma"/>
          <w:bCs/>
          <w:i/>
        </w:rPr>
      </w:pPr>
      <w:r w:rsidRPr="009238BD">
        <w:rPr>
          <w:rFonts w:ascii="Palatino Linotype" w:hAnsi="Palatino Linotype"/>
          <w:b/>
          <w:bCs/>
          <w:i/>
          <w:color w:val="000000" w:themeColor="text1"/>
        </w:rPr>
        <w:tab/>
      </w:r>
    </w:p>
    <w:p w14:paraId="21B33077" w14:textId="77777777" w:rsidR="001D2912" w:rsidRDefault="001D2912" w:rsidP="00D4735F">
      <w:pPr>
        <w:tabs>
          <w:tab w:val="left" w:pos="4667"/>
        </w:tabs>
        <w:spacing w:line="360" w:lineRule="auto"/>
        <w:ind w:left="567" w:right="567"/>
        <w:contextualSpacing/>
        <w:jc w:val="both"/>
        <w:rPr>
          <w:rFonts w:ascii="Palatino Linotype" w:hAnsi="Palatino Linotype" w:cs="Tahoma"/>
          <w:bCs/>
          <w:i/>
        </w:rPr>
      </w:pPr>
      <w:r w:rsidRPr="009238BD">
        <w:rPr>
          <w:rFonts w:ascii="Palatino Linotype" w:hAnsi="Palatino Linotype" w:cs="Tahoma"/>
          <w:b/>
          <w:bCs/>
          <w:i/>
        </w:rPr>
        <w:t xml:space="preserve">Modalidad de Entrega: </w:t>
      </w:r>
      <w:r w:rsidRPr="009238BD">
        <w:rPr>
          <w:rFonts w:ascii="Palatino Linotype" w:hAnsi="Palatino Linotype" w:cs="Tahoma"/>
          <w:bCs/>
          <w:i/>
        </w:rPr>
        <w:t xml:space="preserve">A través de </w:t>
      </w:r>
      <w:r>
        <w:rPr>
          <w:rFonts w:ascii="Palatino Linotype" w:hAnsi="Palatino Linotype" w:cs="Tahoma"/>
          <w:bCs/>
          <w:i/>
        </w:rPr>
        <w:t>Correo Electrónico</w:t>
      </w:r>
      <w:r w:rsidRPr="009238BD">
        <w:rPr>
          <w:rFonts w:ascii="Palatino Linotype" w:hAnsi="Palatino Linotype" w:cs="Tahoma"/>
          <w:bCs/>
          <w:i/>
        </w:rPr>
        <w:t>.</w:t>
      </w:r>
      <w:bookmarkStart w:id="5" w:name="_Hlk207876558"/>
    </w:p>
    <w:p w14:paraId="6E22AAFC" w14:textId="77777777" w:rsidR="001D2912" w:rsidRPr="00945971" w:rsidRDefault="001D2912" w:rsidP="00D4735F">
      <w:pPr>
        <w:spacing w:line="360" w:lineRule="auto"/>
        <w:contextualSpacing/>
      </w:pPr>
    </w:p>
    <w:p w14:paraId="430687C6" w14:textId="77777777" w:rsidR="001D2912" w:rsidRPr="007A48F9" w:rsidRDefault="001D2912" w:rsidP="00D4735F">
      <w:pPr>
        <w:pStyle w:val="Ttulo2"/>
        <w:spacing w:line="360" w:lineRule="auto"/>
        <w:contextualSpacing/>
        <w:rPr>
          <w:rFonts w:ascii="Palatino Linotype" w:hAnsi="Palatino Linotype"/>
          <w:b/>
          <w:bCs/>
          <w:color w:val="auto"/>
          <w:sz w:val="22"/>
          <w:szCs w:val="22"/>
        </w:rPr>
      </w:pPr>
      <w:bookmarkStart w:id="6" w:name="_Toc225436359"/>
      <w:r w:rsidRPr="007A48F9">
        <w:rPr>
          <w:rFonts w:ascii="Palatino Linotype" w:hAnsi="Palatino Linotype"/>
          <w:b/>
          <w:bCs/>
          <w:color w:val="auto"/>
          <w:sz w:val="22"/>
          <w:szCs w:val="22"/>
        </w:rPr>
        <w:t>II. Respuesta del Sujeto Obligado</w:t>
      </w:r>
      <w:bookmarkEnd w:id="6"/>
    </w:p>
    <w:p w14:paraId="6C938514" w14:textId="77777777" w:rsidR="001D2912" w:rsidRPr="004616B5" w:rsidRDefault="001D2912" w:rsidP="00D4735F">
      <w:pPr>
        <w:tabs>
          <w:tab w:val="left" w:pos="4667"/>
        </w:tabs>
        <w:spacing w:line="360" w:lineRule="auto"/>
        <w:contextualSpacing/>
        <w:jc w:val="both"/>
        <w:rPr>
          <w:rFonts w:ascii="Palatino Linotype" w:eastAsiaTheme="majorEastAsia" w:hAnsi="Palatino Linotype" w:cstheme="majorBidi"/>
          <w:b/>
          <w:bCs/>
          <w:sz w:val="22"/>
          <w:szCs w:val="22"/>
        </w:rPr>
      </w:pPr>
      <w:r w:rsidRPr="004616B5">
        <w:rPr>
          <w:rFonts w:ascii="Palatino Linotype" w:eastAsiaTheme="majorEastAsia" w:hAnsi="Palatino Linotype" w:cstheme="majorBidi"/>
          <w:b/>
          <w:bCs/>
          <w:sz w:val="22"/>
          <w:szCs w:val="22"/>
        </w:rPr>
        <w:t xml:space="preserve"> </w:t>
      </w:r>
    </w:p>
    <w:p w14:paraId="1F98B071" w14:textId="77777777" w:rsidR="001D2912" w:rsidRDefault="001D2912" w:rsidP="00D4735F">
      <w:pPr>
        <w:tabs>
          <w:tab w:val="left" w:pos="4667"/>
        </w:tabs>
        <w:spacing w:line="360" w:lineRule="auto"/>
        <w:contextualSpacing/>
        <w:jc w:val="both"/>
        <w:rPr>
          <w:rFonts w:ascii="Palatino Linotype" w:eastAsiaTheme="majorEastAsia" w:hAnsi="Palatino Linotype" w:cstheme="majorBidi"/>
          <w:sz w:val="22"/>
          <w:szCs w:val="22"/>
        </w:rPr>
      </w:pPr>
      <w:r w:rsidRPr="004616B5">
        <w:rPr>
          <w:rFonts w:ascii="Palatino Linotype" w:eastAsiaTheme="majorEastAsia" w:hAnsi="Palatino Linotype" w:cstheme="majorBidi"/>
          <w:sz w:val="22"/>
          <w:szCs w:val="22"/>
        </w:rPr>
        <w:t xml:space="preserve">Con fecha </w:t>
      </w:r>
      <w:r>
        <w:rPr>
          <w:rFonts w:ascii="Palatino Linotype" w:eastAsiaTheme="majorEastAsia" w:hAnsi="Palatino Linotype" w:cstheme="majorBidi"/>
          <w:sz w:val="22"/>
          <w:szCs w:val="22"/>
        </w:rPr>
        <w:t xml:space="preserve">cuatro de agosto </w:t>
      </w:r>
      <w:r w:rsidRPr="004616B5">
        <w:rPr>
          <w:rFonts w:ascii="Palatino Linotype" w:eastAsiaTheme="majorEastAsia" w:hAnsi="Palatino Linotype" w:cstheme="majorBidi"/>
          <w:sz w:val="22"/>
          <w:szCs w:val="22"/>
        </w:rPr>
        <w:t xml:space="preserve">de dos mil veinticinco, el Sujeto Obligado dio respuesta a la solicitud de acceso a la información a través del Sistema de Acceso a la Información Mexiquense (SAIMEX), </w:t>
      </w:r>
      <w:r>
        <w:rPr>
          <w:rFonts w:ascii="Palatino Linotype" w:eastAsiaTheme="majorEastAsia" w:hAnsi="Palatino Linotype" w:cstheme="majorBidi"/>
          <w:sz w:val="22"/>
          <w:szCs w:val="22"/>
        </w:rPr>
        <w:t xml:space="preserve">a través de la digitalización de los documentos siguientes: </w:t>
      </w:r>
      <w:bookmarkEnd w:id="5"/>
    </w:p>
    <w:p w14:paraId="388E7F7E" w14:textId="77777777" w:rsidR="001D2912" w:rsidRDefault="001D2912" w:rsidP="00D4735F">
      <w:pPr>
        <w:tabs>
          <w:tab w:val="left" w:pos="4667"/>
        </w:tabs>
        <w:spacing w:line="360" w:lineRule="auto"/>
        <w:contextualSpacing/>
        <w:jc w:val="both"/>
        <w:rPr>
          <w:rFonts w:ascii="Palatino Linotype" w:eastAsiaTheme="majorEastAsia" w:hAnsi="Palatino Linotype" w:cstheme="majorBidi"/>
          <w:sz w:val="22"/>
          <w:szCs w:val="22"/>
        </w:rPr>
      </w:pPr>
    </w:p>
    <w:p w14:paraId="72653B69" w14:textId="7F446F12" w:rsidR="001D2912" w:rsidRPr="001D2912" w:rsidRDefault="001D2912" w:rsidP="00D4735F">
      <w:pPr>
        <w:tabs>
          <w:tab w:val="left" w:pos="4667"/>
        </w:tabs>
        <w:spacing w:line="360" w:lineRule="auto"/>
        <w:contextualSpacing/>
        <w:jc w:val="both"/>
        <w:rPr>
          <w:rFonts w:ascii="Palatino Linotype" w:eastAsiaTheme="majorEastAsia" w:hAnsi="Palatino Linotype" w:cstheme="majorBidi"/>
          <w:sz w:val="22"/>
          <w:szCs w:val="22"/>
        </w:rPr>
      </w:pPr>
      <w:r w:rsidRPr="001D2912">
        <w:rPr>
          <w:rFonts w:ascii="Palatino Linotype" w:eastAsiaTheme="majorEastAsia" w:hAnsi="Palatino Linotype" w:cstheme="majorBidi"/>
          <w:sz w:val="22"/>
          <w:szCs w:val="22"/>
        </w:rPr>
        <w:t>i)</w:t>
      </w:r>
      <w:r>
        <w:rPr>
          <w:rFonts w:ascii="Palatino Linotype" w:eastAsiaTheme="majorEastAsia" w:hAnsi="Palatino Linotype" w:cstheme="majorBidi"/>
          <w:sz w:val="22"/>
          <w:szCs w:val="22"/>
        </w:rPr>
        <w:t xml:space="preserve"> O</w:t>
      </w:r>
      <w:r w:rsidRPr="001D2912">
        <w:rPr>
          <w:rFonts w:ascii="Palatino Linotype" w:eastAsiaTheme="majorEastAsia" w:hAnsi="Palatino Linotype" w:cstheme="majorBidi"/>
          <w:sz w:val="22"/>
          <w:szCs w:val="22"/>
        </w:rPr>
        <w:t>ficio número DIFR</w:t>
      </w:r>
      <w:r>
        <w:rPr>
          <w:rFonts w:ascii="Palatino Linotype" w:eastAsiaTheme="majorEastAsia" w:hAnsi="Palatino Linotype" w:cstheme="majorBidi"/>
          <w:sz w:val="22"/>
          <w:szCs w:val="22"/>
        </w:rPr>
        <w:t>H</w:t>
      </w:r>
      <w:r w:rsidRPr="001D2912">
        <w:rPr>
          <w:rFonts w:ascii="Palatino Linotype" w:eastAsiaTheme="majorEastAsia" w:hAnsi="Palatino Linotype" w:cstheme="majorBidi"/>
          <w:sz w:val="22"/>
          <w:szCs w:val="22"/>
        </w:rPr>
        <w:t>/</w:t>
      </w:r>
      <w:r>
        <w:rPr>
          <w:rFonts w:ascii="Palatino Linotype" w:eastAsiaTheme="majorEastAsia" w:hAnsi="Palatino Linotype" w:cstheme="majorBidi"/>
          <w:sz w:val="22"/>
          <w:szCs w:val="22"/>
        </w:rPr>
        <w:t>0109</w:t>
      </w:r>
      <w:r w:rsidRPr="001D2912">
        <w:rPr>
          <w:rFonts w:ascii="Palatino Linotype" w:eastAsiaTheme="majorEastAsia" w:hAnsi="Palatino Linotype" w:cstheme="majorBidi"/>
          <w:sz w:val="22"/>
          <w:szCs w:val="22"/>
        </w:rPr>
        <w:t>/2025 d</w:t>
      </w:r>
      <w:r>
        <w:rPr>
          <w:rFonts w:ascii="Palatino Linotype" w:eastAsiaTheme="majorEastAsia" w:hAnsi="Palatino Linotype" w:cstheme="majorBidi"/>
          <w:sz w:val="22"/>
          <w:szCs w:val="22"/>
        </w:rPr>
        <w:t>el catorce de julio de dos mil veinticinco</w:t>
      </w:r>
      <w:r w:rsidRPr="001D2912">
        <w:rPr>
          <w:rFonts w:ascii="Palatino Linotype" w:eastAsiaTheme="majorEastAsia" w:hAnsi="Palatino Linotype" w:cstheme="majorBidi"/>
          <w:sz w:val="22"/>
          <w:szCs w:val="22"/>
        </w:rPr>
        <w:t>, suscrito por l</w:t>
      </w:r>
      <w:r>
        <w:rPr>
          <w:rFonts w:ascii="Palatino Linotype" w:eastAsiaTheme="majorEastAsia" w:hAnsi="Palatino Linotype" w:cstheme="majorBidi"/>
          <w:sz w:val="22"/>
          <w:szCs w:val="22"/>
        </w:rPr>
        <w:t>a Titular de Recursos Humanos, dirigido al</w:t>
      </w:r>
      <w:r w:rsidRPr="001D2912">
        <w:rPr>
          <w:rFonts w:ascii="Palatino Linotype" w:eastAsiaTheme="majorEastAsia" w:hAnsi="Palatino Linotype" w:cstheme="majorBidi"/>
          <w:sz w:val="22"/>
          <w:szCs w:val="22"/>
        </w:rPr>
        <w:t xml:space="preserve"> Titular de la Unidad de Transparencia, por medio del cual manifiesta y expone esencialmente lo siguiente:</w:t>
      </w:r>
    </w:p>
    <w:p w14:paraId="30A521C2" w14:textId="77777777" w:rsidR="001D2912" w:rsidRDefault="001D2912" w:rsidP="00D4735F">
      <w:pPr>
        <w:tabs>
          <w:tab w:val="left" w:pos="4667"/>
        </w:tabs>
        <w:spacing w:line="360" w:lineRule="auto"/>
        <w:contextualSpacing/>
        <w:jc w:val="both"/>
        <w:rPr>
          <w:rFonts w:ascii="Palatino Linotype" w:eastAsiaTheme="majorEastAsia" w:hAnsi="Palatino Linotype" w:cstheme="majorBidi"/>
          <w:sz w:val="22"/>
          <w:szCs w:val="22"/>
        </w:rPr>
      </w:pPr>
    </w:p>
    <w:p w14:paraId="33C7DE2B" w14:textId="500A4928" w:rsidR="001D2912" w:rsidRDefault="001D2912" w:rsidP="00D4735F">
      <w:pPr>
        <w:tabs>
          <w:tab w:val="left" w:pos="4667"/>
        </w:tabs>
        <w:spacing w:line="360" w:lineRule="auto"/>
        <w:ind w:left="567" w:right="567"/>
        <w:contextualSpacing/>
        <w:jc w:val="both"/>
        <w:rPr>
          <w:rFonts w:ascii="Palatino Linotype" w:eastAsiaTheme="majorEastAsia" w:hAnsi="Palatino Linotype" w:cstheme="majorBidi"/>
          <w:i/>
          <w:iCs/>
        </w:rPr>
      </w:pPr>
      <w:r w:rsidRPr="00EB2B8E">
        <w:rPr>
          <w:rFonts w:ascii="Palatino Linotype" w:eastAsiaTheme="majorEastAsia" w:hAnsi="Palatino Linotype" w:cstheme="majorBidi"/>
          <w:i/>
          <w:iCs/>
        </w:rPr>
        <w:t>“…</w:t>
      </w:r>
      <w:r w:rsidRPr="001D2912">
        <w:rPr>
          <w:rFonts w:ascii="Palatino Linotype" w:eastAsiaTheme="majorEastAsia" w:hAnsi="Palatino Linotype" w:cstheme="majorBidi"/>
          <w:i/>
          <w:iCs/>
        </w:rPr>
        <w:t>Respecto a los nombres de las personas que han causado baja durante los periodos correspondientes a los años 2022,2023,2024 y primer trimestre 2025, se proporcionan de manera general el número de bajas registradas por año, incluyendo la información del puesto, fecha de baja y motivo de baja.</w:t>
      </w:r>
    </w:p>
    <w:p w14:paraId="450C5A2D" w14:textId="77777777" w:rsidR="001D2912" w:rsidRDefault="001D2912" w:rsidP="00D4735F">
      <w:pPr>
        <w:tabs>
          <w:tab w:val="left" w:pos="4667"/>
        </w:tabs>
        <w:spacing w:line="360" w:lineRule="auto"/>
        <w:ind w:left="567" w:right="567"/>
        <w:contextualSpacing/>
        <w:jc w:val="both"/>
        <w:rPr>
          <w:rFonts w:ascii="Palatino Linotype" w:eastAsiaTheme="majorEastAsia" w:hAnsi="Palatino Linotype" w:cstheme="majorBidi"/>
          <w:i/>
          <w:iCs/>
        </w:rPr>
      </w:pPr>
    </w:p>
    <w:p w14:paraId="76F317F9" w14:textId="35A566D0" w:rsidR="001D2912" w:rsidRDefault="001D2912" w:rsidP="00D4735F">
      <w:pPr>
        <w:tabs>
          <w:tab w:val="left" w:pos="4667"/>
        </w:tabs>
        <w:spacing w:line="360" w:lineRule="auto"/>
        <w:ind w:left="567" w:right="567"/>
        <w:contextualSpacing/>
        <w:jc w:val="both"/>
        <w:rPr>
          <w:rFonts w:ascii="Palatino Linotype" w:eastAsiaTheme="majorEastAsia" w:hAnsi="Palatino Linotype" w:cstheme="majorBidi"/>
          <w:i/>
          <w:iCs/>
        </w:rPr>
      </w:pPr>
      <w:r w:rsidRPr="001D2912">
        <w:rPr>
          <w:rFonts w:ascii="Palatino Linotype" w:eastAsiaTheme="majorEastAsia" w:hAnsi="Palatino Linotype" w:cstheme="majorBidi"/>
          <w:i/>
          <w:iCs/>
        </w:rPr>
        <w:t>Lo anterior en función de que las personas que han causado baja, ya no ostentan la figura de personas servidoras públicas, por lo que sus datos personales deben de tratarse como información confidencial en términos de la Ley de Protección de Datos Personales del Estado de México y Municipios.</w:t>
      </w:r>
    </w:p>
    <w:p w14:paraId="7B7594EF" w14:textId="2CC8E916" w:rsidR="001D2912" w:rsidRPr="00EB2B8E" w:rsidRDefault="001D2912" w:rsidP="00D4735F">
      <w:pPr>
        <w:tabs>
          <w:tab w:val="left" w:pos="4667"/>
        </w:tabs>
        <w:spacing w:line="360" w:lineRule="auto"/>
        <w:ind w:left="567" w:right="567"/>
        <w:contextualSpacing/>
        <w:jc w:val="center"/>
        <w:rPr>
          <w:rFonts w:ascii="Palatino Linotype" w:eastAsiaTheme="majorEastAsia" w:hAnsi="Palatino Linotype" w:cstheme="majorBidi"/>
          <w:i/>
          <w:iCs/>
        </w:rPr>
      </w:pPr>
      <w:r>
        <w:rPr>
          <w:rFonts w:ascii="Palatino Linotype" w:eastAsiaTheme="majorEastAsia" w:hAnsi="Palatino Linotype" w:cstheme="majorBidi"/>
          <w:i/>
          <w:iCs/>
          <w:noProof/>
          <w:lang w:eastAsia="es-MX"/>
        </w:rPr>
        <w:drawing>
          <wp:inline distT="0" distB="0" distL="0" distR="0" wp14:anchorId="52B4FB19" wp14:editId="781A2905">
            <wp:extent cx="3078480" cy="3548380"/>
            <wp:effectExtent l="0" t="0" r="7620" b="0"/>
            <wp:docPr id="727912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8480" cy="3548380"/>
                    </a:xfrm>
                    <a:prstGeom prst="rect">
                      <a:avLst/>
                    </a:prstGeom>
                    <a:noFill/>
                  </pic:spPr>
                </pic:pic>
              </a:graphicData>
            </a:graphic>
          </wp:inline>
        </w:drawing>
      </w:r>
    </w:p>
    <w:p w14:paraId="273B625C" w14:textId="3819D53A" w:rsidR="001D2912" w:rsidRDefault="00560605" w:rsidP="00D4735F">
      <w:pPr>
        <w:tabs>
          <w:tab w:val="left" w:pos="4667"/>
        </w:tabs>
        <w:spacing w:line="360" w:lineRule="auto"/>
        <w:ind w:left="567" w:right="567"/>
        <w:contextualSpacing/>
        <w:jc w:val="center"/>
        <w:rPr>
          <w:rFonts w:ascii="Palatino Linotype" w:hAnsi="Palatino Linotype" w:cs="Tahoma"/>
          <w:bCs/>
          <w:i/>
          <w:iCs/>
        </w:rPr>
      </w:pPr>
      <w:r>
        <w:rPr>
          <w:rFonts w:ascii="Palatino Linotype" w:hAnsi="Palatino Linotype" w:cs="Tahoma"/>
          <w:bCs/>
          <w:i/>
          <w:iCs/>
          <w:noProof/>
          <w:lang w:eastAsia="es-MX"/>
        </w:rPr>
        <w:lastRenderedPageBreak/>
        <w:drawing>
          <wp:inline distT="0" distB="0" distL="0" distR="0" wp14:anchorId="52F62D51" wp14:editId="37FA17CE">
            <wp:extent cx="4072255" cy="2395855"/>
            <wp:effectExtent l="0" t="0" r="4445" b="4445"/>
            <wp:docPr id="2545764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2255" cy="2395855"/>
                    </a:xfrm>
                    <a:prstGeom prst="rect">
                      <a:avLst/>
                    </a:prstGeom>
                    <a:noFill/>
                  </pic:spPr>
                </pic:pic>
              </a:graphicData>
            </a:graphic>
          </wp:inline>
        </w:drawing>
      </w:r>
    </w:p>
    <w:p w14:paraId="2AE33F87" w14:textId="1ED418C6" w:rsidR="00560605" w:rsidRDefault="00560605" w:rsidP="00D4735F">
      <w:pPr>
        <w:tabs>
          <w:tab w:val="left" w:pos="4667"/>
        </w:tabs>
        <w:spacing w:line="360" w:lineRule="auto"/>
        <w:ind w:left="567" w:right="567"/>
        <w:contextualSpacing/>
        <w:jc w:val="center"/>
        <w:rPr>
          <w:rFonts w:ascii="Palatino Linotype" w:hAnsi="Palatino Linotype" w:cs="Tahoma"/>
          <w:bCs/>
          <w:i/>
          <w:iCs/>
        </w:rPr>
      </w:pPr>
      <w:r>
        <w:rPr>
          <w:rFonts w:ascii="Palatino Linotype" w:hAnsi="Palatino Linotype" w:cs="Tahoma"/>
          <w:bCs/>
          <w:i/>
          <w:iCs/>
          <w:noProof/>
          <w:lang w:eastAsia="es-MX"/>
        </w:rPr>
        <w:drawing>
          <wp:inline distT="0" distB="0" distL="0" distR="0" wp14:anchorId="7889C49D" wp14:editId="7E3F4BB4">
            <wp:extent cx="4359275" cy="4822190"/>
            <wp:effectExtent l="0" t="0" r="3175" b="0"/>
            <wp:docPr id="8571536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9275" cy="4822190"/>
                    </a:xfrm>
                    <a:prstGeom prst="rect">
                      <a:avLst/>
                    </a:prstGeom>
                    <a:noFill/>
                  </pic:spPr>
                </pic:pic>
              </a:graphicData>
            </a:graphic>
          </wp:inline>
        </w:drawing>
      </w:r>
    </w:p>
    <w:p w14:paraId="787A6430" w14:textId="77777777" w:rsidR="00560605" w:rsidRDefault="00560605" w:rsidP="00D4735F">
      <w:pPr>
        <w:tabs>
          <w:tab w:val="left" w:pos="4667"/>
        </w:tabs>
        <w:spacing w:line="360" w:lineRule="auto"/>
        <w:ind w:left="567" w:right="567"/>
        <w:contextualSpacing/>
        <w:jc w:val="center"/>
        <w:rPr>
          <w:rFonts w:ascii="Palatino Linotype" w:hAnsi="Palatino Linotype" w:cs="Tahoma"/>
          <w:bCs/>
          <w:i/>
          <w:iCs/>
        </w:rPr>
      </w:pPr>
    </w:p>
    <w:p w14:paraId="70F1D898" w14:textId="5432FECC" w:rsidR="00560605" w:rsidRDefault="00560605" w:rsidP="00D4735F">
      <w:pPr>
        <w:tabs>
          <w:tab w:val="left" w:pos="4667"/>
        </w:tabs>
        <w:spacing w:line="360" w:lineRule="auto"/>
        <w:ind w:left="567" w:right="567"/>
        <w:contextualSpacing/>
        <w:jc w:val="center"/>
        <w:rPr>
          <w:noProof/>
          <w14:ligatures w14:val="standardContextual"/>
        </w:rPr>
      </w:pPr>
      <w:r>
        <w:rPr>
          <w:rFonts w:ascii="Palatino Linotype" w:hAnsi="Palatino Linotype" w:cs="Tahoma"/>
          <w:bCs/>
          <w:i/>
          <w:iCs/>
          <w:noProof/>
          <w:lang w:eastAsia="es-MX"/>
        </w:rPr>
        <w:drawing>
          <wp:inline distT="0" distB="0" distL="0" distR="0" wp14:anchorId="475611F1" wp14:editId="14725B01">
            <wp:extent cx="5029200" cy="1727513"/>
            <wp:effectExtent l="0" t="0" r="0" b="6350"/>
            <wp:docPr id="14835140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1848" cy="1745597"/>
                    </a:xfrm>
                    <a:prstGeom prst="rect">
                      <a:avLst/>
                    </a:prstGeom>
                    <a:noFill/>
                  </pic:spPr>
                </pic:pic>
              </a:graphicData>
            </a:graphic>
          </wp:inline>
        </w:drawing>
      </w:r>
    </w:p>
    <w:p w14:paraId="6ED141A8" w14:textId="77777777" w:rsidR="00560605" w:rsidRDefault="00560605" w:rsidP="00D4735F">
      <w:pPr>
        <w:tabs>
          <w:tab w:val="left" w:pos="4667"/>
        </w:tabs>
        <w:spacing w:line="360" w:lineRule="auto"/>
        <w:ind w:left="567" w:right="567"/>
        <w:contextualSpacing/>
        <w:jc w:val="both"/>
        <w:rPr>
          <w:rFonts w:ascii="Palatino Linotype" w:hAnsi="Palatino Linotype" w:cs="Tahoma"/>
          <w:bCs/>
          <w:i/>
          <w:iCs/>
        </w:rPr>
      </w:pPr>
    </w:p>
    <w:p w14:paraId="2FCD246D" w14:textId="7D2AD243" w:rsidR="00560605" w:rsidRDefault="00560605" w:rsidP="00D4735F">
      <w:pPr>
        <w:tabs>
          <w:tab w:val="left" w:pos="4667"/>
        </w:tabs>
        <w:spacing w:line="360" w:lineRule="auto"/>
        <w:ind w:left="567" w:right="567"/>
        <w:contextualSpacing/>
        <w:jc w:val="both"/>
        <w:rPr>
          <w:rFonts w:ascii="Palatino Linotype" w:hAnsi="Palatino Linotype" w:cs="Tahoma"/>
          <w:bCs/>
          <w:i/>
          <w:iCs/>
        </w:rPr>
      </w:pPr>
      <w:r w:rsidRPr="00560605">
        <w:rPr>
          <w:rFonts w:ascii="Palatino Linotype" w:hAnsi="Palatino Linotype" w:cs="Tahoma"/>
          <w:bCs/>
          <w:i/>
          <w:iCs/>
        </w:rPr>
        <w:t>Respecto al punto dos, me permito notificarle que se efectuó una búsqueda exhaustiva y razonable de la información solicitada en los archivos del área de Recursos Humanos y dicha información se adjunta con los datos solicitados de la siguiente manera.</w:t>
      </w:r>
    </w:p>
    <w:p w14:paraId="21023083" w14:textId="77777777" w:rsidR="00560605" w:rsidRDefault="00560605" w:rsidP="00D4735F">
      <w:pPr>
        <w:tabs>
          <w:tab w:val="left" w:pos="4667"/>
        </w:tabs>
        <w:spacing w:line="360" w:lineRule="auto"/>
        <w:ind w:left="567" w:right="567"/>
        <w:contextualSpacing/>
        <w:jc w:val="both"/>
        <w:rPr>
          <w:rFonts w:ascii="Palatino Linotype" w:hAnsi="Palatino Linotype" w:cs="Tahoma"/>
          <w:bCs/>
          <w:i/>
          <w:iCs/>
        </w:rPr>
      </w:pPr>
    </w:p>
    <w:p w14:paraId="35102D45" w14:textId="2895AE0E" w:rsidR="00560605" w:rsidRDefault="00560605" w:rsidP="00D4735F">
      <w:pPr>
        <w:tabs>
          <w:tab w:val="left" w:pos="4667"/>
        </w:tabs>
        <w:spacing w:line="360" w:lineRule="auto"/>
        <w:ind w:left="567" w:right="567"/>
        <w:contextualSpacing/>
        <w:jc w:val="center"/>
        <w:rPr>
          <w:rFonts w:ascii="Palatino Linotype" w:hAnsi="Palatino Linotype" w:cs="Tahoma"/>
          <w:bCs/>
          <w:i/>
          <w:iCs/>
        </w:rPr>
      </w:pPr>
      <w:r>
        <w:rPr>
          <w:rFonts w:ascii="Palatino Linotype" w:hAnsi="Palatino Linotype" w:cs="Tahoma"/>
          <w:bCs/>
          <w:i/>
          <w:iCs/>
          <w:noProof/>
          <w:lang w:eastAsia="es-MX"/>
        </w:rPr>
        <w:drawing>
          <wp:inline distT="0" distB="0" distL="0" distR="0" wp14:anchorId="55D26D44" wp14:editId="1037D743">
            <wp:extent cx="5187520" cy="2987749"/>
            <wp:effectExtent l="0" t="0" r="0" b="3175"/>
            <wp:docPr id="2633687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7431" cy="2993457"/>
                    </a:xfrm>
                    <a:prstGeom prst="rect">
                      <a:avLst/>
                    </a:prstGeom>
                    <a:noFill/>
                  </pic:spPr>
                </pic:pic>
              </a:graphicData>
            </a:graphic>
          </wp:inline>
        </w:drawing>
      </w:r>
    </w:p>
    <w:p w14:paraId="5C68EF58" w14:textId="62657044" w:rsidR="00560605" w:rsidRDefault="00560605" w:rsidP="00D4735F">
      <w:pPr>
        <w:tabs>
          <w:tab w:val="left" w:pos="4667"/>
        </w:tabs>
        <w:spacing w:line="360" w:lineRule="auto"/>
        <w:ind w:left="567" w:right="567"/>
        <w:contextualSpacing/>
        <w:jc w:val="center"/>
        <w:rPr>
          <w:rFonts w:ascii="Palatino Linotype" w:hAnsi="Palatino Linotype" w:cs="Tahoma"/>
          <w:bCs/>
          <w:i/>
          <w:iCs/>
        </w:rPr>
      </w:pPr>
      <w:r>
        <w:rPr>
          <w:rFonts w:ascii="Palatino Linotype" w:hAnsi="Palatino Linotype" w:cs="Tahoma"/>
          <w:bCs/>
          <w:i/>
          <w:iCs/>
        </w:rPr>
        <w:t>…</w:t>
      </w:r>
    </w:p>
    <w:p w14:paraId="15849ED3" w14:textId="5DBCED38" w:rsidR="00560605" w:rsidRDefault="00560605" w:rsidP="00D4735F">
      <w:pPr>
        <w:tabs>
          <w:tab w:val="left" w:pos="4667"/>
        </w:tabs>
        <w:spacing w:line="360" w:lineRule="auto"/>
        <w:ind w:left="567" w:right="567"/>
        <w:contextualSpacing/>
        <w:rPr>
          <w:rFonts w:ascii="Palatino Linotype" w:hAnsi="Palatino Linotype" w:cs="Tahoma"/>
          <w:bCs/>
          <w:i/>
          <w:iCs/>
        </w:rPr>
      </w:pPr>
      <w:r>
        <w:rPr>
          <w:rFonts w:ascii="Palatino Linotype" w:hAnsi="Palatino Linotype" w:cs="Tahoma"/>
          <w:bCs/>
          <w:i/>
          <w:iCs/>
          <w:noProof/>
          <w:lang w:eastAsia="es-MX"/>
        </w:rPr>
        <w:lastRenderedPageBreak/>
        <w:drawing>
          <wp:inline distT="0" distB="0" distL="0" distR="0" wp14:anchorId="42E9E61D" wp14:editId="1D79C25B">
            <wp:extent cx="5635256" cy="6474208"/>
            <wp:effectExtent l="0" t="0" r="3810" b="3175"/>
            <wp:docPr id="7421676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6428" cy="6647885"/>
                    </a:xfrm>
                    <a:prstGeom prst="rect">
                      <a:avLst/>
                    </a:prstGeom>
                    <a:noFill/>
                  </pic:spPr>
                </pic:pic>
              </a:graphicData>
            </a:graphic>
          </wp:inline>
        </w:drawing>
      </w:r>
    </w:p>
    <w:p w14:paraId="358D1C0C" w14:textId="7BA4D8EB" w:rsidR="00560605" w:rsidRDefault="00560605" w:rsidP="00D4735F">
      <w:pPr>
        <w:tabs>
          <w:tab w:val="left" w:pos="4667"/>
        </w:tabs>
        <w:spacing w:line="360" w:lineRule="auto"/>
        <w:ind w:left="567" w:right="567"/>
        <w:contextualSpacing/>
        <w:jc w:val="center"/>
        <w:rPr>
          <w:rFonts w:ascii="Palatino Linotype" w:hAnsi="Palatino Linotype" w:cs="Tahoma"/>
          <w:bCs/>
          <w:i/>
          <w:iCs/>
        </w:rPr>
      </w:pPr>
      <w:r>
        <w:rPr>
          <w:rFonts w:ascii="Palatino Linotype" w:hAnsi="Palatino Linotype" w:cs="Tahoma"/>
          <w:bCs/>
          <w:i/>
          <w:iCs/>
          <w:noProof/>
          <w:lang w:eastAsia="es-MX"/>
        </w:rPr>
        <w:lastRenderedPageBreak/>
        <w:drawing>
          <wp:inline distT="0" distB="0" distL="0" distR="0" wp14:anchorId="79D53186" wp14:editId="2C91005B">
            <wp:extent cx="4514983" cy="3349256"/>
            <wp:effectExtent l="0" t="0" r="0" b="3810"/>
            <wp:docPr id="18688851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4767" cy="3386186"/>
                    </a:xfrm>
                    <a:prstGeom prst="rect">
                      <a:avLst/>
                    </a:prstGeom>
                    <a:noFill/>
                  </pic:spPr>
                </pic:pic>
              </a:graphicData>
            </a:graphic>
          </wp:inline>
        </w:drawing>
      </w:r>
    </w:p>
    <w:p w14:paraId="2BC09A5E" w14:textId="5B9E2D96" w:rsidR="00560605" w:rsidRDefault="00560605" w:rsidP="00D4735F">
      <w:pPr>
        <w:tabs>
          <w:tab w:val="left" w:pos="4667"/>
        </w:tabs>
        <w:spacing w:line="360" w:lineRule="auto"/>
        <w:ind w:left="567" w:right="567"/>
        <w:contextualSpacing/>
        <w:jc w:val="center"/>
        <w:rPr>
          <w:noProof/>
          <w14:ligatures w14:val="standardContextual"/>
        </w:rPr>
      </w:pPr>
      <w:r>
        <w:rPr>
          <w:rFonts w:ascii="Palatino Linotype" w:hAnsi="Palatino Linotype" w:cs="Tahoma"/>
          <w:bCs/>
          <w:i/>
          <w:iCs/>
          <w:noProof/>
          <w:lang w:eastAsia="es-MX"/>
        </w:rPr>
        <w:drawing>
          <wp:inline distT="0" distB="0" distL="0" distR="0" wp14:anchorId="699943CF" wp14:editId="1A8CDE72">
            <wp:extent cx="4090670" cy="3877310"/>
            <wp:effectExtent l="0" t="0" r="5080" b="8890"/>
            <wp:docPr id="66782546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0670" cy="3877310"/>
                    </a:xfrm>
                    <a:prstGeom prst="rect">
                      <a:avLst/>
                    </a:prstGeom>
                    <a:noFill/>
                  </pic:spPr>
                </pic:pic>
              </a:graphicData>
            </a:graphic>
          </wp:inline>
        </w:drawing>
      </w:r>
    </w:p>
    <w:p w14:paraId="7E476DC1" w14:textId="67DE9D75" w:rsidR="00560605" w:rsidRDefault="0006706E" w:rsidP="00D4735F">
      <w:pPr>
        <w:tabs>
          <w:tab w:val="left" w:pos="4667"/>
        </w:tabs>
        <w:spacing w:line="360" w:lineRule="auto"/>
        <w:ind w:left="567" w:right="567"/>
        <w:contextualSpacing/>
        <w:jc w:val="center"/>
        <w:rPr>
          <w:noProof/>
          <w14:ligatures w14:val="standardContextual"/>
        </w:rPr>
      </w:pPr>
      <w:r>
        <w:rPr>
          <w:rFonts w:ascii="Palatino Linotype" w:hAnsi="Palatino Linotype" w:cs="Tahoma"/>
          <w:bCs/>
          <w:i/>
          <w:iCs/>
          <w:noProof/>
          <w:lang w:eastAsia="es-MX"/>
        </w:rPr>
        <w:lastRenderedPageBreak/>
        <w:drawing>
          <wp:inline distT="0" distB="0" distL="0" distR="0" wp14:anchorId="12735045" wp14:editId="01741D73">
            <wp:extent cx="4761230" cy="2999740"/>
            <wp:effectExtent l="0" t="0" r="1270" b="0"/>
            <wp:docPr id="21835915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230" cy="2999740"/>
                    </a:xfrm>
                    <a:prstGeom prst="rect">
                      <a:avLst/>
                    </a:prstGeom>
                    <a:noFill/>
                  </pic:spPr>
                </pic:pic>
              </a:graphicData>
            </a:graphic>
          </wp:inline>
        </w:drawing>
      </w:r>
    </w:p>
    <w:p w14:paraId="74EBD4DA" w14:textId="2685C433" w:rsidR="001D2912" w:rsidRPr="00EB2B8E" w:rsidRDefault="001D2912" w:rsidP="00D4735F">
      <w:pPr>
        <w:tabs>
          <w:tab w:val="left" w:pos="4667"/>
        </w:tabs>
        <w:spacing w:line="360" w:lineRule="auto"/>
        <w:ind w:left="567" w:right="567"/>
        <w:contextualSpacing/>
        <w:jc w:val="both"/>
        <w:rPr>
          <w:rFonts w:ascii="Palatino Linotype" w:hAnsi="Palatino Linotype" w:cs="Tahoma"/>
          <w:bCs/>
          <w:i/>
          <w:iCs/>
        </w:rPr>
      </w:pPr>
      <w:r w:rsidRPr="00EB2B8E">
        <w:rPr>
          <w:rFonts w:ascii="Palatino Linotype" w:hAnsi="Palatino Linotype" w:cs="Tahoma"/>
          <w:bCs/>
          <w:i/>
          <w:iCs/>
        </w:rPr>
        <w:t>…”</w:t>
      </w:r>
    </w:p>
    <w:p w14:paraId="1651A1B0" w14:textId="77777777" w:rsidR="001D2912" w:rsidRDefault="001D2912" w:rsidP="00D4735F">
      <w:pPr>
        <w:tabs>
          <w:tab w:val="left" w:pos="4667"/>
        </w:tabs>
        <w:spacing w:line="360" w:lineRule="auto"/>
        <w:contextualSpacing/>
        <w:jc w:val="both"/>
        <w:rPr>
          <w:rFonts w:ascii="Palatino Linotype" w:hAnsi="Palatino Linotype" w:cs="Tahoma"/>
          <w:bCs/>
        </w:rPr>
      </w:pPr>
    </w:p>
    <w:p w14:paraId="4C68F7D1" w14:textId="5254E90E" w:rsidR="0006706E" w:rsidRDefault="0006706E" w:rsidP="00D4735F">
      <w:pPr>
        <w:tabs>
          <w:tab w:val="left" w:pos="4667"/>
        </w:tabs>
        <w:spacing w:line="360" w:lineRule="auto"/>
        <w:contextualSpacing/>
        <w:jc w:val="both"/>
        <w:rPr>
          <w:rFonts w:ascii="Palatino Linotype" w:eastAsiaTheme="majorEastAsia" w:hAnsi="Palatino Linotype" w:cstheme="majorBidi"/>
          <w:sz w:val="22"/>
          <w:szCs w:val="22"/>
        </w:rPr>
      </w:pPr>
      <w:r w:rsidRPr="001D2912">
        <w:rPr>
          <w:rFonts w:ascii="Palatino Linotype" w:eastAsiaTheme="majorEastAsia" w:hAnsi="Palatino Linotype" w:cstheme="majorBidi"/>
          <w:sz w:val="22"/>
          <w:szCs w:val="22"/>
        </w:rPr>
        <w:t>i</w:t>
      </w:r>
      <w:r>
        <w:rPr>
          <w:rFonts w:ascii="Palatino Linotype" w:eastAsiaTheme="majorEastAsia" w:hAnsi="Palatino Linotype" w:cstheme="majorBidi"/>
          <w:sz w:val="22"/>
          <w:szCs w:val="22"/>
        </w:rPr>
        <w:t>i</w:t>
      </w:r>
      <w:r w:rsidRPr="001D2912">
        <w:rPr>
          <w:rFonts w:ascii="Palatino Linotype" w:eastAsiaTheme="majorEastAsia" w:hAnsi="Palatino Linotype" w:cstheme="majorBidi"/>
          <w:sz w:val="22"/>
          <w:szCs w:val="22"/>
        </w:rPr>
        <w:t>)</w:t>
      </w:r>
      <w:r>
        <w:rPr>
          <w:rFonts w:ascii="Palatino Linotype" w:eastAsiaTheme="majorEastAsia" w:hAnsi="Palatino Linotype" w:cstheme="majorBidi"/>
          <w:sz w:val="22"/>
          <w:szCs w:val="22"/>
        </w:rPr>
        <w:t xml:space="preserve"> O</w:t>
      </w:r>
      <w:r w:rsidRPr="001D2912">
        <w:rPr>
          <w:rFonts w:ascii="Palatino Linotype" w:eastAsiaTheme="majorEastAsia" w:hAnsi="Palatino Linotype" w:cstheme="majorBidi"/>
          <w:sz w:val="22"/>
          <w:szCs w:val="22"/>
        </w:rPr>
        <w:t>ficio número DIF</w:t>
      </w:r>
      <w:r>
        <w:rPr>
          <w:rFonts w:ascii="Palatino Linotype" w:eastAsiaTheme="majorEastAsia" w:hAnsi="Palatino Linotype" w:cstheme="majorBidi"/>
          <w:sz w:val="22"/>
          <w:szCs w:val="22"/>
        </w:rPr>
        <w:t>TR</w:t>
      </w:r>
      <w:r w:rsidRPr="001D2912">
        <w:rPr>
          <w:rFonts w:ascii="Palatino Linotype" w:eastAsiaTheme="majorEastAsia" w:hAnsi="Palatino Linotype" w:cstheme="majorBidi"/>
          <w:sz w:val="22"/>
          <w:szCs w:val="22"/>
        </w:rPr>
        <w:t>/</w:t>
      </w:r>
      <w:r>
        <w:rPr>
          <w:rFonts w:ascii="Palatino Linotype" w:eastAsiaTheme="majorEastAsia" w:hAnsi="Palatino Linotype" w:cstheme="majorBidi"/>
          <w:sz w:val="22"/>
          <w:szCs w:val="22"/>
        </w:rPr>
        <w:t>RSI/017</w:t>
      </w:r>
      <w:r w:rsidRPr="001D2912">
        <w:rPr>
          <w:rFonts w:ascii="Palatino Linotype" w:eastAsiaTheme="majorEastAsia" w:hAnsi="Palatino Linotype" w:cstheme="majorBidi"/>
          <w:sz w:val="22"/>
          <w:szCs w:val="22"/>
        </w:rPr>
        <w:t>/2025 d</w:t>
      </w:r>
      <w:r>
        <w:rPr>
          <w:rFonts w:ascii="Palatino Linotype" w:eastAsiaTheme="majorEastAsia" w:hAnsi="Palatino Linotype" w:cstheme="majorBidi"/>
          <w:sz w:val="22"/>
          <w:szCs w:val="22"/>
        </w:rPr>
        <w:t>el cuatro de agosto de dos mil veinticinco</w:t>
      </w:r>
      <w:r w:rsidRPr="001D2912">
        <w:rPr>
          <w:rFonts w:ascii="Palatino Linotype" w:eastAsiaTheme="majorEastAsia" w:hAnsi="Palatino Linotype" w:cstheme="majorBidi"/>
          <w:sz w:val="22"/>
          <w:szCs w:val="22"/>
        </w:rPr>
        <w:t xml:space="preserve">, suscrito </w:t>
      </w:r>
      <w:r>
        <w:rPr>
          <w:rFonts w:ascii="Palatino Linotype" w:eastAsiaTheme="majorEastAsia" w:hAnsi="Palatino Linotype" w:cstheme="majorBidi"/>
          <w:sz w:val="22"/>
          <w:szCs w:val="22"/>
        </w:rPr>
        <w:t>el</w:t>
      </w:r>
      <w:r w:rsidRPr="001D2912">
        <w:rPr>
          <w:rFonts w:ascii="Palatino Linotype" w:eastAsiaTheme="majorEastAsia" w:hAnsi="Palatino Linotype" w:cstheme="majorBidi"/>
          <w:sz w:val="22"/>
          <w:szCs w:val="22"/>
        </w:rPr>
        <w:t xml:space="preserve"> Titular de la Unidad de Transparencia,</w:t>
      </w:r>
      <w:r>
        <w:rPr>
          <w:rFonts w:ascii="Palatino Linotype" w:eastAsiaTheme="majorEastAsia" w:hAnsi="Palatino Linotype" w:cstheme="majorBidi"/>
          <w:sz w:val="22"/>
          <w:szCs w:val="22"/>
        </w:rPr>
        <w:t xml:space="preserve"> dirigido al solicitante</w:t>
      </w:r>
      <w:r w:rsidRPr="001D2912">
        <w:rPr>
          <w:rFonts w:ascii="Palatino Linotype" w:eastAsiaTheme="majorEastAsia" w:hAnsi="Palatino Linotype" w:cstheme="majorBidi"/>
          <w:sz w:val="22"/>
          <w:szCs w:val="22"/>
        </w:rPr>
        <w:t xml:space="preserve"> por medio del cual manifiesta y expone </w:t>
      </w:r>
      <w:r>
        <w:rPr>
          <w:rFonts w:ascii="Palatino Linotype" w:eastAsiaTheme="majorEastAsia" w:hAnsi="Palatino Linotype" w:cstheme="majorBidi"/>
          <w:sz w:val="22"/>
          <w:szCs w:val="22"/>
        </w:rPr>
        <w:t>esencialmente lo siguiente:</w:t>
      </w:r>
    </w:p>
    <w:p w14:paraId="52993803" w14:textId="77777777" w:rsidR="0006706E" w:rsidRPr="0006706E" w:rsidRDefault="0006706E" w:rsidP="00D4735F">
      <w:pPr>
        <w:tabs>
          <w:tab w:val="left" w:pos="4667"/>
        </w:tabs>
        <w:spacing w:line="360" w:lineRule="auto"/>
        <w:ind w:left="567" w:right="567"/>
        <w:contextualSpacing/>
        <w:jc w:val="both"/>
        <w:rPr>
          <w:rFonts w:ascii="Palatino Linotype" w:eastAsiaTheme="majorEastAsia" w:hAnsi="Palatino Linotype" w:cstheme="majorBidi"/>
          <w:i/>
          <w:iCs/>
        </w:rPr>
      </w:pPr>
    </w:p>
    <w:p w14:paraId="28F7CFE0" w14:textId="275C9D5C" w:rsidR="0006706E" w:rsidRPr="0006706E" w:rsidRDefault="0006706E" w:rsidP="00D4735F">
      <w:pPr>
        <w:tabs>
          <w:tab w:val="left" w:pos="4667"/>
        </w:tabs>
        <w:spacing w:line="360" w:lineRule="auto"/>
        <w:ind w:left="567" w:right="567"/>
        <w:contextualSpacing/>
        <w:jc w:val="both"/>
        <w:rPr>
          <w:rFonts w:ascii="Palatino Linotype" w:eastAsiaTheme="majorEastAsia" w:hAnsi="Palatino Linotype" w:cstheme="majorBidi"/>
          <w:i/>
          <w:iCs/>
        </w:rPr>
      </w:pPr>
      <w:r w:rsidRPr="0006706E">
        <w:rPr>
          <w:rFonts w:ascii="Palatino Linotype" w:eastAsiaTheme="majorEastAsia" w:hAnsi="Palatino Linotype" w:cstheme="majorBidi"/>
          <w:i/>
          <w:iCs/>
        </w:rPr>
        <w:t>“…</w:t>
      </w:r>
    </w:p>
    <w:p w14:paraId="4E382A52" w14:textId="684A7D9B" w:rsidR="0006706E" w:rsidRPr="0006706E" w:rsidRDefault="0006706E" w:rsidP="00D4735F">
      <w:pPr>
        <w:tabs>
          <w:tab w:val="left" w:pos="4667"/>
        </w:tabs>
        <w:spacing w:line="360" w:lineRule="auto"/>
        <w:ind w:left="567" w:right="567"/>
        <w:contextualSpacing/>
        <w:jc w:val="both"/>
        <w:rPr>
          <w:rFonts w:ascii="Palatino Linotype" w:eastAsiaTheme="majorEastAsia" w:hAnsi="Palatino Linotype" w:cstheme="majorBidi"/>
          <w:i/>
          <w:iCs/>
        </w:rPr>
      </w:pPr>
      <w:r w:rsidRPr="0006706E">
        <w:rPr>
          <w:rFonts w:ascii="Palatino Linotype" w:eastAsiaTheme="majorEastAsia" w:hAnsi="Palatino Linotype" w:cstheme="majorBidi"/>
          <w:i/>
          <w:iCs/>
        </w:rPr>
        <w:t>…</w:t>
      </w:r>
      <w:r w:rsidRPr="0006706E">
        <w:rPr>
          <w:i/>
          <w:iCs/>
        </w:rPr>
        <w:t xml:space="preserve"> </w:t>
      </w:r>
      <w:r w:rsidRPr="0006706E">
        <w:rPr>
          <w:rFonts w:ascii="Palatino Linotype" w:eastAsiaTheme="majorEastAsia" w:hAnsi="Palatino Linotype" w:cstheme="majorBidi"/>
          <w:i/>
          <w:iCs/>
        </w:rPr>
        <w:t>me permito notificarle que se efectuó una búsqueda exhaustiva y razonable de la información solicitada en los archivos que obran en</w:t>
      </w:r>
      <w:r>
        <w:rPr>
          <w:rFonts w:ascii="Palatino Linotype" w:eastAsiaTheme="majorEastAsia" w:hAnsi="Palatino Linotype" w:cstheme="majorBidi"/>
          <w:i/>
          <w:iCs/>
        </w:rPr>
        <w:t xml:space="preserve"> poder de la </w:t>
      </w:r>
      <w:r>
        <w:rPr>
          <w:rFonts w:ascii="Palatino Linotype" w:eastAsiaTheme="majorEastAsia" w:hAnsi="Palatino Linotype" w:cstheme="majorBidi"/>
          <w:b/>
          <w:bCs/>
          <w:i/>
          <w:iCs/>
        </w:rPr>
        <w:t>Jefatura de Recursos Humanos del SMDIF Lerma,</w:t>
      </w:r>
      <w:r>
        <w:rPr>
          <w:rFonts w:ascii="Palatino Linotype" w:eastAsiaTheme="majorEastAsia" w:hAnsi="Palatino Linotype" w:cstheme="majorBidi"/>
          <w:i/>
          <w:iCs/>
        </w:rPr>
        <w:t xml:space="preserve"> respecto de la</w:t>
      </w:r>
      <w:r w:rsidRPr="0006706E">
        <w:rPr>
          <w:rFonts w:ascii="Palatino Linotype" w:eastAsiaTheme="majorEastAsia" w:hAnsi="Palatino Linotype" w:cstheme="majorBidi"/>
          <w:i/>
          <w:iCs/>
        </w:rPr>
        <w:t xml:space="preserve"> información solicitada, encontrándose lo siguiente:</w:t>
      </w:r>
    </w:p>
    <w:p w14:paraId="557B18BC" w14:textId="77777777" w:rsidR="0006706E" w:rsidRPr="0006706E" w:rsidRDefault="0006706E" w:rsidP="00D4735F">
      <w:pPr>
        <w:tabs>
          <w:tab w:val="left" w:pos="4667"/>
        </w:tabs>
        <w:spacing w:line="360" w:lineRule="auto"/>
        <w:ind w:left="567" w:right="567"/>
        <w:contextualSpacing/>
        <w:jc w:val="both"/>
        <w:rPr>
          <w:rFonts w:ascii="Palatino Linotype" w:eastAsiaTheme="majorEastAsia" w:hAnsi="Palatino Linotype" w:cstheme="majorBidi"/>
          <w:i/>
          <w:iCs/>
        </w:rPr>
      </w:pPr>
    </w:p>
    <w:p w14:paraId="78CA78E6" w14:textId="59949FED" w:rsidR="0006706E" w:rsidRPr="0006706E" w:rsidRDefault="0006706E" w:rsidP="00D4735F">
      <w:pPr>
        <w:tabs>
          <w:tab w:val="left" w:pos="4667"/>
        </w:tabs>
        <w:spacing w:line="360" w:lineRule="auto"/>
        <w:ind w:left="567" w:right="567"/>
        <w:contextualSpacing/>
        <w:jc w:val="both"/>
        <w:rPr>
          <w:rFonts w:ascii="Palatino Linotype" w:eastAsiaTheme="majorEastAsia" w:hAnsi="Palatino Linotype" w:cstheme="majorBidi"/>
          <w:i/>
          <w:iCs/>
        </w:rPr>
      </w:pPr>
      <w:r w:rsidRPr="0006706E">
        <w:rPr>
          <w:rFonts w:ascii="Palatino Linotype" w:eastAsiaTheme="majorEastAsia" w:hAnsi="Palatino Linotype" w:cstheme="majorBidi"/>
          <w:i/>
          <w:iCs/>
        </w:rPr>
        <w:t xml:space="preserve">Con relación a la información sobre </w:t>
      </w:r>
      <w:r w:rsidRPr="0006706E">
        <w:rPr>
          <w:rFonts w:ascii="Palatino Linotype" w:eastAsiaTheme="majorEastAsia" w:hAnsi="Palatino Linotype" w:cstheme="majorBidi"/>
          <w:b/>
          <w:bCs/>
          <w:i/>
          <w:iCs/>
        </w:rPr>
        <w:t xml:space="preserve">las bajas causadas en este </w:t>
      </w:r>
      <w:proofErr w:type="spellStart"/>
      <w:r w:rsidRPr="0006706E">
        <w:rPr>
          <w:rFonts w:ascii="Palatino Linotype" w:eastAsiaTheme="majorEastAsia" w:hAnsi="Palatino Linotype" w:cstheme="majorBidi"/>
          <w:b/>
          <w:bCs/>
          <w:i/>
          <w:iCs/>
        </w:rPr>
        <w:t>organisто</w:t>
      </w:r>
      <w:proofErr w:type="spellEnd"/>
      <w:r w:rsidRPr="0006706E">
        <w:rPr>
          <w:rFonts w:ascii="Palatino Linotype" w:eastAsiaTheme="majorEastAsia" w:hAnsi="Palatino Linotype" w:cstheme="majorBidi"/>
          <w:b/>
          <w:bCs/>
          <w:i/>
          <w:iCs/>
        </w:rPr>
        <w:t>, durante los años 2022, 2023, 2024 y primer trimestre 2025</w:t>
      </w:r>
      <w:r w:rsidRPr="0006706E">
        <w:rPr>
          <w:rFonts w:ascii="Palatino Linotype" w:eastAsiaTheme="majorEastAsia" w:hAnsi="Palatino Linotype" w:cstheme="majorBidi"/>
          <w:i/>
          <w:iCs/>
        </w:rPr>
        <w:t xml:space="preserve">, se proporciona la información correspondiente en las tablas anexas al presente documento, es importante precisar que las personas que han causado baja de esta institución, ya no ostentan la figura de personas servidoras públicas, por lo que sus </w:t>
      </w:r>
      <w:r w:rsidRPr="0006706E">
        <w:rPr>
          <w:rFonts w:ascii="Palatino Linotype" w:eastAsiaTheme="majorEastAsia" w:hAnsi="Palatino Linotype" w:cstheme="majorBidi"/>
          <w:i/>
          <w:iCs/>
        </w:rPr>
        <w:lastRenderedPageBreak/>
        <w:t>datos personales deben de tratarse como información confidencial en términos de la Ley de Protección de Datos Personales del Estado de México y Municipios.</w:t>
      </w:r>
    </w:p>
    <w:p w14:paraId="52505C91" w14:textId="77777777" w:rsidR="0006706E" w:rsidRPr="0006706E" w:rsidRDefault="0006706E" w:rsidP="00D4735F">
      <w:pPr>
        <w:tabs>
          <w:tab w:val="left" w:pos="4667"/>
        </w:tabs>
        <w:spacing w:line="360" w:lineRule="auto"/>
        <w:ind w:left="567" w:right="567"/>
        <w:contextualSpacing/>
        <w:jc w:val="both"/>
        <w:rPr>
          <w:rFonts w:ascii="Palatino Linotype" w:eastAsiaTheme="majorEastAsia" w:hAnsi="Palatino Linotype" w:cstheme="majorBidi"/>
          <w:i/>
          <w:iCs/>
        </w:rPr>
      </w:pPr>
    </w:p>
    <w:p w14:paraId="3147FE27" w14:textId="7BCC110C" w:rsidR="0006706E" w:rsidRPr="0006706E" w:rsidRDefault="0006706E" w:rsidP="00D4735F">
      <w:pPr>
        <w:tabs>
          <w:tab w:val="left" w:pos="4667"/>
        </w:tabs>
        <w:spacing w:line="360" w:lineRule="auto"/>
        <w:ind w:left="567" w:right="567"/>
        <w:contextualSpacing/>
        <w:jc w:val="both"/>
        <w:rPr>
          <w:rFonts w:ascii="Palatino Linotype" w:eastAsiaTheme="majorEastAsia" w:hAnsi="Palatino Linotype" w:cstheme="majorBidi"/>
          <w:i/>
          <w:iCs/>
        </w:rPr>
      </w:pPr>
      <w:r w:rsidRPr="0006706E">
        <w:rPr>
          <w:rFonts w:ascii="Palatino Linotype" w:eastAsiaTheme="majorEastAsia" w:hAnsi="Palatino Linotype" w:cstheme="majorBidi"/>
          <w:i/>
          <w:iCs/>
        </w:rPr>
        <w:t xml:space="preserve">Respecto al punto número dos de su solicitud, </w:t>
      </w:r>
      <w:r w:rsidRPr="0006706E">
        <w:rPr>
          <w:rFonts w:ascii="Palatino Linotype" w:eastAsiaTheme="majorEastAsia" w:hAnsi="Palatino Linotype" w:cstheme="majorBidi"/>
          <w:b/>
          <w:bCs/>
          <w:i/>
          <w:iCs/>
        </w:rPr>
        <w:t>referente al listado completo y desglosado de todos los servidores públicos (incluyendo personal de base, temporales, de confianza, honorarios, por contrato, eventuales y cualquier otra modalidad de contratación) que hayan causado alta en el periodo comprendido del 01 de enero de 2022 al 31 de marzo de 2025</w:t>
      </w:r>
      <w:r w:rsidRPr="0006706E">
        <w:rPr>
          <w:rFonts w:ascii="Palatino Linotype" w:eastAsiaTheme="majorEastAsia" w:hAnsi="Palatino Linotype" w:cstheme="majorBidi"/>
          <w:i/>
          <w:iCs/>
        </w:rPr>
        <w:t xml:space="preserve">, se le precisa que de acuerdo a las atribuciones y funciones de la Jefatura de Recursos Humanos, es competencia de la misma, llevar el registro de los movimientos del personal adscrito a este Sujeto Obligado, por lo que, dentro de los archivos que obran dicha área, </w:t>
      </w:r>
      <w:r w:rsidRPr="0006706E">
        <w:rPr>
          <w:rFonts w:ascii="Palatino Linotype" w:eastAsiaTheme="majorEastAsia" w:hAnsi="Palatino Linotype" w:cstheme="majorBidi"/>
          <w:i/>
          <w:iCs/>
          <w:u w:val="single"/>
        </w:rPr>
        <w:t>se cuenta con los registros administrativos sobre los procedimientos de altas de personas servidoras públicas</w:t>
      </w:r>
      <w:r w:rsidRPr="0006706E">
        <w:rPr>
          <w:rFonts w:ascii="Palatino Linotype" w:eastAsiaTheme="majorEastAsia" w:hAnsi="Palatino Linotype" w:cstheme="majorBidi"/>
          <w:i/>
          <w:iCs/>
        </w:rPr>
        <w:t xml:space="preserve">, sin embargo, </w:t>
      </w:r>
      <w:r w:rsidRPr="0006706E">
        <w:rPr>
          <w:rFonts w:ascii="Palatino Linotype" w:eastAsiaTheme="majorEastAsia" w:hAnsi="Palatino Linotype" w:cstheme="majorBidi"/>
          <w:b/>
          <w:bCs/>
          <w:i/>
          <w:iCs/>
        </w:rPr>
        <w:t>dicha información no se encuentra organizada tal y como lo requiere en su solicitud</w:t>
      </w:r>
      <w:r w:rsidRPr="0006706E">
        <w:rPr>
          <w:rFonts w:ascii="Palatino Linotype" w:eastAsiaTheme="majorEastAsia" w:hAnsi="Palatino Linotype" w:cstheme="majorBidi"/>
          <w:i/>
          <w:iCs/>
        </w:rPr>
        <w:t>, toda vez que, la información que se resguarda, no contiene todos los datos enlistados en su descripción, debido a que dicha área, maneja sus propios formatos acorde a las necesidades y a la utilidad de la información para el desarrollo de sus actividades.</w:t>
      </w:r>
    </w:p>
    <w:p w14:paraId="525CF7A3" w14:textId="643F46DE" w:rsidR="0006706E" w:rsidRPr="0006706E" w:rsidRDefault="0006706E" w:rsidP="00D4735F">
      <w:pPr>
        <w:tabs>
          <w:tab w:val="left" w:pos="4667"/>
        </w:tabs>
        <w:spacing w:line="360" w:lineRule="auto"/>
        <w:ind w:left="567" w:right="567"/>
        <w:contextualSpacing/>
        <w:jc w:val="both"/>
        <w:rPr>
          <w:rFonts w:ascii="Palatino Linotype" w:eastAsiaTheme="majorEastAsia" w:hAnsi="Palatino Linotype" w:cstheme="majorBidi"/>
          <w:i/>
          <w:iCs/>
        </w:rPr>
      </w:pPr>
      <w:r w:rsidRPr="0006706E">
        <w:rPr>
          <w:rFonts w:ascii="Palatino Linotype" w:eastAsiaTheme="majorEastAsia" w:hAnsi="Palatino Linotype" w:cstheme="majorBidi"/>
          <w:i/>
          <w:iCs/>
        </w:rPr>
        <w:t>…”</w:t>
      </w:r>
    </w:p>
    <w:p w14:paraId="338690AC" w14:textId="77777777" w:rsidR="0006706E" w:rsidRPr="0075036B" w:rsidRDefault="0006706E" w:rsidP="00D4735F">
      <w:pPr>
        <w:tabs>
          <w:tab w:val="left" w:pos="4667"/>
        </w:tabs>
        <w:spacing w:line="360" w:lineRule="auto"/>
        <w:contextualSpacing/>
        <w:jc w:val="both"/>
        <w:rPr>
          <w:rFonts w:ascii="Palatino Linotype" w:hAnsi="Palatino Linotype" w:cs="Tahoma"/>
          <w:bCs/>
        </w:rPr>
      </w:pPr>
    </w:p>
    <w:p w14:paraId="54B4A564" w14:textId="77777777" w:rsidR="001D2912" w:rsidRPr="00AC17E4" w:rsidRDefault="001D2912" w:rsidP="00D4735F">
      <w:pPr>
        <w:pStyle w:val="Ttulo2"/>
        <w:spacing w:before="0" w:after="0" w:line="360" w:lineRule="auto"/>
        <w:contextualSpacing/>
        <w:rPr>
          <w:rFonts w:ascii="Palatino Linotype" w:hAnsi="Palatino Linotype"/>
          <w:b/>
          <w:bCs/>
          <w:color w:val="auto"/>
          <w:sz w:val="22"/>
          <w:szCs w:val="22"/>
        </w:rPr>
      </w:pPr>
      <w:bookmarkStart w:id="7" w:name="_Toc225436360"/>
      <w:r>
        <w:rPr>
          <w:rFonts w:ascii="Palatino Linotype" w:hAnsi="Palatino Linotype"/>
          <w:b/>
          <w:bCs/>
          <w:color w:val="auto"/>
          <w:sz w:val="22"/>
          <w:szCs w:val="22"/>
        </w:rPr>
        <w:t>III</w:t>
      </w:r>
      <w:r w:rsidRPr="00AC17E4">
        <w:rPr>
          <w:rFonts w:ascii="Palatino Linotype" w:hAnsi="Palatino Linotype"/>
          <w:b/>
          <w:bCs/>
          <w:color w:val="auto"/>
          <w:sz w:val="22"/>
          <w:szCs w:val="22"/>
        </w:rPr>
        <w:t>. Interposición del Recurso de Revisión</w:t>
      </w:r>
      <w:bookmarkEnd w:id="7"/>
    </w:p>
    <w:p w14:paraId="3139DFF8" w14:textId="77777777" w:rsidR="001D2912" w:rsidRPr="00AC17E4" w:rsidRDefault="001D2912" w:rsidP="00D4735F">
      <w:pPr>
        <w:autoSpaceDE w:val="0"/>
        <w:autoSpaceDN w:val="0"/>
        <w:adjustRightInd w:val="0"/>
        <w:spacing w:line="360" w:lineRule="auto"/>
        <w:contextualSpacing/>
        <w:jc w:val="both"/>
        <w:rPr>
          <w:rFonts w:ascii="Palatino Linotype" w:hAnsi="Palatino Linotype" w:cs="Tahoma"/>
          <w:sz w:val="22"/>
          <w:szCs w:val="22"/>
        </w:rPr>
      </w:pPr>
    </w:p>
    <w:p w14:paraId="1452037D" w14:textId="3E07331F" w:rsidR="001D2912" w:rsidRDefault="001D2912" w:rsidP="00D4735F">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rPr>
        <w:t xml:space="preserve">Con fecha </w:t>
      </w:r>
      <w:r w:rsidR="0006706E">
        <w:rPr>
          <w:rFonts w:ascii="Palatino Linotype" w:hAnsi="Palatino Linotype" w:cs="Tahoma"/>
          <w:sz w:val="22"/>
          <w:szCs w:val="22"/>
        </w:rPr>
        <w:t xml:space="preserve">catorce de agosto </w:t>
      </w:r>
      <w:r w:rsidRPr="00AC17E4">
        <w:rPr>
          <w:rFonts w:ascii="Palatino Linotype" w:hAnsi="Palatino Linotype" w:cs="Tahoma"/>
          <w:sz w:val="22"/>
          <w:szCs w:val="22"/>
        </w:rPr>
        <w:t xml:space="preserve">de dos mil veinticinco, se recibió en este </w:t>
      </w:r>
      <w:r w:rsidRPr="00AC17E4">
        <w:rPr>
          <w:rFonts w:ascii="Palatino Linotype" w:eastAsia="Calibri" w:hAnsi="Palatino Linotype" w:cs="Tahoma"/>
          <w:sz w:val="22"/>
          <w:szCs w:val="22"/>
          <w:lang w:eastAsia="en-US"/>
        </w:rPr>
        <w:t xml:space="preserve">Instituto, a través del </w:t>
      </w:r>
      <w:r w:rsidRPr="00AC17E4">
        <w:rPr>
          <w:rFonts w:ascii="Palatino Linotype" w:hAnsi="Palatino Linotype" w:cs="Tahoma"/>
          <w:sz w:val="22"/>
          <w:szCs w:val="22"/>
          <w:lang w:val="es-ES"/>
        </w:rPr>
        <w:t>SAIMEX</w:t>
      </w:r>
      <w:r w:rsidRPr="00AC17E4">
        <w:rPr>
          <w:rFonts w:ascii="Palatino Linotype" w:hAnsi="Palatino Linotype" w:cs="Tahoma"/>
          <w:sz w:val="22"/>
          <w:szCs w:val="22"/>
        </w:rPr>
        <w:t xml:space="preserve">, el Recurso de Revisión interpuesto por la parte Recurrente, en contra de la respuesta del </w:t>
      </w:r>
      <w:r w:rsidRPr="00A925C9">
        <w:rPr>
          <w:rFonts w:ascii="Palatino Linotype" w:eastAsia="Calibri" w:hAnsi="Palatino Linotype" w:cs="Tahoma"/>
          <w:sz w:val="22"/>
          <w:szCs w:val="22"/>
          <w:lang w:eastAsia="en-US"/>
        </w:rPr>
        <w:t xml:space="preserve">Sistema Municipal Para el Desarrollo Integral de la Familia de </w:t>
      </w:r>
      <w:r>
        <w:rPr>
          <w:rFonts w:ascii="Palatino Linotype" w:eastAsia="Calibri" w:hAnsi="Palatino Linotype" w:cs="Tahoma"/>
          <w:sz w:val="22"/>
          <w:szCs w:val="22"/>
          <w:lang w:eastAsia="en-US"/>
        </w:rPr>
        <w:t>Lerma</w:t>
      </w:r>
      <w:r w:rsidRPr="00AC17E4">
        <w:rPr>
          <w:rFonts w:ascii="Palatino Linotype" w:hAnsi="Palatino Linotype" w:cs="Tahoma"/>
          <w:sz w:val="22"/>
          <w:szCs w:val="22"/>
        </w:rPr>
        <w:t>,</w:t>
      </w:r>
      <w:r>
        <w:rPr>
          <w:rFonts w:ascii="Palatino Linotype" w:hAnsi="Palatino Linotype" w:cs="Tahoma"/>
          <w:sz w:val="22"/>
          <w:szCs w:val="22"/>
        </w:rPr>
        <w:t xml:space="preserve"> </w:t>
      </w:r>
      <w:r w:rsidRPr="00AC17E4">
        <w:rPr>
          <w:rFonts w:ascii="Palatino Linotype" w:hAnsi="Palatino Linotype" w:cs="Tahoma"/>
          <w:sz w:val="22"/>
          <w:szCs w:val="22"/>
        </w:rPr>
        <w:t>en los siguientes términos</w:t>
      </w:r>
      <w:r w:rsidRPr="00AC17E4">
        <w:rPr>
          <w:rFonts w:ascii="Palatino Linotype" w:hAnsi="Palatino Linotype" w:cs="Tahoma"/>
          <w:sz w:val="22"/>
          <w:szCs w:val="22"/>
          <w:lang w:val="es-ES"/>
        </w:rPr>
        <w:t>:</w:t>
      </w:r>
    </w:p>
    <w:p w14:paraId="295C9672" w14:textId="77777777" w:rsidR="001D2912" w:rsidRPr="009C3D5D" w:rsidRDefault="001D2912" w:rsidP="00D4735F">
      <w:pPr>
        <w:autoSpaceDE w:val="0"/>
        <w:autoSpaceDN w:val="0"/>
        <w:adjustRightInd w:val="0"/>
        <w:spacing w:line="360" w:lineRule="auto"/>
        <w:contextualSpacing/>
        <w:jc w:val="both"/>
        <w:rPr>
          <w:rFonts w:ascii="Palatino Linotype" w:hAnsi="Palatino Linotype" w:cs="Tahoma"/>
          <w:b/>
          <w:bCs/>
          <w:sz w:val="22"/>
          <w:szCs w:val="22"/>
          <w:lang w:val="es-ES"/>
        </w:rPr>
      </w:pPr>
    </w:p>
    <w:p w14:paraId="60046A8E" w14:textId="77777777" w:rsidR="001D2912" w:rsidRPr="0006706E" w:rsidRDefault="001D2912" w:rsidP="00D4735F">
      <w:pPr>
        <w:autoSpaceDE w:val="0"/>
        <w:autoSpaceDN w:val="0"/>
        <w:adjustRightInd w:val="0"/>
        <w:spacing w:line="360" w:lineRule="auto"/>
        <w:ind w:left="567" w:right="567"/>
        <w:contextualSpacing/>
        <w:jc w:val="both"/>
        <w:rPr>
          <w:rFonts w:ascii="Palatino Linotype" w:hAnsi="Palatino Linotype" w:cs="Tahoma"/>
          <w:bCs/>
          <w:i/>
          <w:iCs/>
        </w:rPr>
      </w:pPr>
      <w:r w:rsidRPr="0006706E">
        <w:rPr>
          <w:rFonts w:ascii="Palatino Linotype" w:hAnsi="Palatino Linotype" w:cs="Tahoma"/>
          <w:b/>
          <w:bCs/>
          <w:i/>
          <w:iCs/>
        </w:rPr>
        <w:t>ACTO IMPUGNADO</w:t>
      </w:r>
    </w:p>
    <w:p w14:paraId="448F6DD8" w14:textId="30B94CA4" w:rsidR="001D2912" w:rsidRPr="0006706E" w:rsidRDefault="0006706E" w:rsidP="00D4735F">
      <w:pPr>
        <w:spacing w:line="360" w:lineRule="auto"/>
        <w:ind w:left="567" w:right="567"/>
        <w:contextualSpacing/>
        <w:jc w:val="both"/>
        <w:rPr>
          <w:rFonts w:ascii="Palatino Linotype" w:hAnsi="Palatino Linotype"/>
          <w:i/>
          <w:iCs/>
          <w:lang w:eastAsia="es-MX"/>
        </w:rPr>
      </w:pPr>
      <w:r w:rsidRPr="0006706E">
        <w:rPr>
          <w:rFonts w:ascii="Palatino Linotype" w:hAnsi="Palatino Linotype"/>
          <w:i/>
          <w:iCs/>
          <w:lang w:eastAsia="es-MX"/>
        </w:rPr>
        <w:t>respuesta proporcionada por el Sistema Municipal DIF Lerma a la solicitud de información pública con número de folio 00017/DIFLERMA/IP/2025</w:t>
      </w:r>
      <w:r w:rsidR="001D2912" w:rsidRPr="0006706E">
        <w:rPr>
          <w:rFonts w:ascii="Palatino Linotype" w:hAnsi="Palatino Linotype"/>
          <w:i/>
          <w:iCs/>
          <w:color w:val="000000"/>
        </w:rPr>
        <w:t>.</w:t>
      </w:r>
      <w:r w:rsidR="001D2912" w:rsidRPr="0006706E">
        <w:rPr>
          <w:rFonts w:ascii="Palatino Linotype" w:hAnsi="Palatino Linotype" w:cs="Tahoma"/>
          <w:i/>
          <w:iCs/>
        </w:rPr>
        <w:t>” (Sic)</w:t>
      </w:r>
    </w:p>
    <w:p w14:paraId="4D75DE92" w14:textId="77777777" w:rsidR="001D2912" w:rsidRPr="0006706E" w:rsidRDefault="001D2912" w:rsidP="00D4735F">
      <w:pPr>
        <w:autoSpaceDE w:val="0"/>
        <w:autoSpaceDN w:val="0"/>
        <w:adjustRightInd w:val="0"/>
        <w:spacing w:line="360" w:lineRule="auto"/>
        <w:ind w:left="567" w:right="567"/>
        <w:contextualSpacing/>
        <w:jc w:val="both"/>
        <w:rPr>
          <w:rFonts w:ascii="Palatino Linotype" w:hAnsi="Palatino Linotype" w:cs="Tahoma"/>
          <w:i/>
          <w:iCs/>
        </w:rPr>
      </w:pPr>
    </w:p>
    <w:p w14:paraId="3DE85E7B" w14:textId="77777777" w:rsidR="001D2912" w:rsidRPr="0006706E" w:rsidRDefault="001D2912" w:rsidP="00D4735F">
      <w:pPr>
        <w:autoSpaceDE w:val="0"/>
        <w:autoSpaceDN w:val="0"/>
        <w:adjustRightInd w:val="0"/>
        <w:spacing w:line="360" w:lineRule="auto"/>
        <w:ind w:left="567" w:right="567"/>
        <w:contextualSpacing/>
        <w:jc w:val="both"/>
        <w:rPr>
          <w:rFonts w:ascii="Palatino Linotype" w:hAnsi="Palatino Linotype" w:cs="Tahoma"/>
          <w:b/>
          <w:i/>
          <w:iCs/>
        </w:rPr>
      </w:pPr>
      <w:r w:rsidRPr="0006706E">
        <w:rPr>
          <w:rFonts w:ascii="Palatino Linotype" w:hAnsi="Palatino Linotype" w:cs="Tahoma"/>
          <w:b/>
          <w:i/>
          <w:iCs/>
        </w:rPr>
        <w:lastRenderedPageBreak/>
        <w:t>RAZONES O MOTIVOS DE LA INCONFORMIDAD</w:t>
      </w:r>
    </w:p>
    <w:p w14:paraId="167D6D8D" w14:textId="0842B886" w:rsidR="001D2912" w:rsidRPr="0006706E" w:rsidRDefault="001D2912" w:rsidP="00D4735F">
      <w:pPr>
        <w:spacing w:line="360" w:lineRule="auto"/>
        <w:ind w:left="567" w:right="567"/>
        <w:contextualSpacing/>
        <w:jc w:val="both"/>
        <w:rPr>
          <w:rFonts w:ascii="Palatino Linotype" w:hAnsi="Palatino Linotype" w:cs="Tahoma"/>
          <w:i/>
          <w:iCs/>
        </w:rPr>
      </w:pPr>
      <w:r w:rsidRPr="0006706E">
        <w:rPr>
          <w:rFonts w:ascii="Palatino Linotype" w:hAnsi="Palatino Linotype"/>
          <w:i/>
          <w:iCs/>
          <w:color w:val="000000"/>
        </w:rPr>
        <w:t>“</w:t>
      </w:r>
      <w:r w:rsidR="0006706E" w:rsidRPr="0006706E">
        <w:rPr>
          <w:rFonts w:ascii="Palatino Linotype" w:hAnsi="Palatino Linotype"/>
          <w:i/>
          <w:iCs/>
          <w:lang w:eastAsia="es-MX"/>
        </w:rPr>
        <w:t>Información incompleta, se adjunta archivo con sus especificaciones de lo solicitado</w:t>
      </w:r>
      <w:r w:rsidRPr="0006706E">
        <w:rPr>
          <w:rFonts w:ascii="Palatino Linotype" w:hAnsi="Palatino Linotype"/>
          <w:i/>
          <w:iCs/>
          <w:color w:val="000000"/>
        </w:rPr>
        <w:t>.</w:t>
      </w:r>
      <w:r w:rsidRPr="0006706E">
        <w:rPr>
          <w:rFonts w:ascii="Palatino Linotype" w:hAnsi="Palatino Linotype" w:cs="Tahoma"/>
          <w:i/>
          <w:iCs/>
        </w:rPr>
        <w:t>” (Sic)</w:t>
      </w:r>
    </w:p>
    <w:p w14:paraId="64E07E08" w14:textId="77777777" w:rsidR="001D2912" w:rsidRDefault="001D2912" w:rsidP="00D4735F">
      <w:pPr>
        <w:spacing w:line="360" w:lineRule="auto"/>
        <w:ind w:right="567"/>
        <w:contextualSpacing/>
        <w:jc w:val="both"/>
        <w:rPr>
          <w:rFonts w:ascii="Palatino Linotype" w:hAnsi="Palatino Linotype" w:cs="Tahoma"/>
          <w:i/>
          <w:iCs/>
        </w:rPr>
      </w:pPr>
    </w:p>
    <w:p w14:paraId="134FE182" w14:textId="77777777" w:rsidR="001D2912" w:rsidRPr="008710D9" w:rsidRDefault="001D2912" w:rsidP="00001730">
      <w:pPr>
        <w:spacing w:line="360" w:lineRule="auto"/>
        <w:contextualSpacing/>
        <w:jc w:val="both"/>
        <w:rPr>
          <w:rFonts w:ascii="Palatino Linotype" w:hAnsi="Palatino Linotype" w:cs="Tahoma"/>
          <w:sz w:val="22"/>
          <w:szCs w:val="22"/>
        </w:rPr>
      </w:pPr>
      <w:r w:rsidRPr="008710D9">
        <w:rPr>
          <w:rFonts w:ascii="Palatino Linotype" w:hAnsi="Palatino Linotype" w:cs="Tahoma"/>
          <w:sz w:val="22"/>
          <w:szCs w:val="22"/>
        </w:rPr>
        <w:t>Cabe señalar que el Recurrente proporcionó un anexo a través del cual señaló sustancialmente lo siguiente:</w:t>
      </w:r>
    </w:p>
    <w:p w14:paraId="7A8B0194" w14:textId="77777777" w:rsidR="001D2912" w:rsidRDefault="001D2912" w:rsidP="00D4735F">
      <w:pPr>
        <w:spacing w:line="360" w:lineRule="auto"/>
        <w:ind w:right="567"/>
        <w:contextualSpacing/>
        <w:jc w:val="both"/>
        <w:rPr>
          <w:rFonts w:ascii="Palatino Linotype" w:hAnsi="Palatino Linotype" w:cs="Tahoma"/>
        </w:rPr>
      </w:pPr>
    </w:p>
    <w:p w14:paraId="3947D461" w14:textId="55B529AF" w:rsidR="00687BE3" w:rsidRDefault="00687BE3" w:rsidP="00D4735F">
      <w:pPr>
        <w:spacing w:line="360" w:lineRule="auto"/>
        <w:ind w:right="567"/>
        <w:contextualSpacing/>
        <w:jc w:val="both"/>
        <w:rPr>
          <w:rFonts w:ascii="Palatino Linotype" w:hAnsi="Palatino Linotype" w:cs="Tahoma"/>
        </w:rPr>
      </w:pPr>
      <w:r>
        <w:rPr>
          <w:rFonts w:ascii="Palatino Linotype" w:hAnsi="Palatino Linotype" w:cs="Tahoma"/>
        </w:rPr>
        <w:t>“…</w:t>
      </w:r>
    </w:p>
    <w:p w14:paraId="689C7068" w14:textId="77777777" w:rsidR="004B3AAA" w:rsidRPr="004B3AAA" w:rsidRDefault="004B3AAA" w:rsidP="00D4735F">
      <w:pPr>
        <w:spacing w:line="360" w:lineRule="auto"/>
        <w:ind w:right="567"/>
        <w:contextualSpacing/>
        <w:jc w:val="both"/>
        <w:rPr>
          <w:rFonts w:ascii="Palatino Linotype" w:hAnsi="Palatino Linotype" w:cs="Tahoma"/>
          <w:i/>
          <w:iCs/>
        </w:rPr>
      </w:pPr>
      <w:r w:rsidRPr="004B3AAA">
        <w:rPr>
          <w:rFonts w:ascii="Palatino Linotype" w:hAnsi="Palatino Linotype" w:cs="Tahoma"/>
          <w:b/>
          <w:bCs/>
          <w:i/>
          <w:iCs/>
        </w:rPr>
        <w:t>PRIMERO. - Entrega de Información Incompleta y/o No Correspondiente a lo Solicitado (Artículo 179, Fracción V):</w:t>
      </w:r>
    </w:p>
    <w:p w14:paraId="5491380C" w14:textId="77777777" w:rsidR="004B3AAA" w:rsidRPr="004B3AAA" w:rsidRDefault="004B3AAA" w:rsidP="00D4735F">
      <w:pPr>
        <w:spacing w:line="360" w:lineRule="auto"/>
        <w:ind w:right="567"/>
        <w:contextualSpacing/>
        <w:jc w:val="both"/>
        <w:rPr>
          <w:rFonts w:ascii="Palatino Linotype" w:hAnsi="Palatino Linotype" w:cs="Tahoma"/>
          <w:i/>
          <w:iCs/>
        </w:rPr>
      </w:pPr>
      <w:r w:rsidRPr="004B3AAA">
        <w:rPr>
          <w:rFonts w:ascii="Palatino Linotype" w:hAnsi="Palatino Linotype" w:cs="Tahoma"/>
          <w:b/>
          <w:bCs/>
          <w:i/>
          <w:iCs/>
        </w:rPr>
        <w:t>1. Listado de Bajas de Personal:</w:t>
      </w:r>
    </w:p>
    <w:p w14:paraId="621FFE46" w14:textId="43DD78CA" w:rsidR="004B3AAA" w:rsidRPr="004B3AAA" w:rsidRDefault="004B3AAA" w:rsidP="00D4735F">
      <w:pPr>
        <w:pStyle w:val="Prrafodelista"/>
        <w:spacing w:line="360" w:lineRule="auto"/>
        <w:ind w:right="567"/>
        <w:jc w:val="both"/>
        <w:rPr>
          <w:rFonts w:ascii="Palatino Linotype" w:hAnsi="Palatino Linotype" w:cs="Tahoma"/>
          <w:i/>
          <w:iCs/>
        </w:rPr>
      </w:pPr>
      <w:r>
        <w:rPr>
          <w:rFonts w:ascii="Palatino Linotype" w:hAnsi="Palatino Linotype" w:cs="Tahoma"/>
          <w:b/>
          <w:bCs/>
          <w:i/>
          <w:iCs/>
        </w:rPr>
        <w:t xml:space="preserve">- </w:t>
      </w:r>
      <w:r w:rsidRPr="004B3AAA">
        <w:rPr>
          <w:rFonts w:ascii="Palatino Linotype" w:hAnsi="Palatino Linotype" w:cs="Tahoma"/>
          <w:b/>
          <w:bCs/>
          <w:i/>
          <w:iCs/>
        </w:rPr>
        <w:t>Antecedente de la Solicitud:</w:t>
      </w:r>
      <w:r w:rsidRPr="004B3AAA">
        <w:rPr>
          <w:rFonts w:ascii="Palatino Linotype" w:hAnsi="Palatino Linotype" w:cs="Tahoma"/>
          <w:i/>
          <w:iCs/>
        </w:rPr>
        <w:t xml:space="preserve"> Se solicitó el listado completo y desglosado del personal que causó baja, incluyendo el nombre completo del servidor público, y </w:t>
      </w:r>
      <w:r w:rsidRPr="004B3AAA">
        <w:rPr>
          <w:rFonts w:ascii="Palatino Linotype" w:hAnsi="Palatino Linotype" w:cs="Tahoma"/>
          <w:b/>
          <w:bCs/>
          <w:i/>
          <w:iCs/>
        </w:rPr>
        <w:t>copia simple legible del documento que formaliza y sustenta dicha baja</w:t>
      </w:r>
      <w:r w:rsidRPr="004B3AAA">
        <w:rPr>
          <w:rFonts w:ascii="Palatino Linotype" w:hAnsi="Palatino Linotype" w:cs="Tahoma"/>
          <w:i/>
          <w:iCs/>
        </w:rPr>
        <w:t>.</w:t>
      </w:r>
    </w:p>
    <w:p w14:paraId="006A9C13" w14:textId="32B538CD" w:rsidR="004B3AAA" w:rsidRPr="004B3AAA" w:rsidRDefault="004B3AAA" w:rsidP="00D4735F">
      <w:pPr>
        <w:pStyle w:val="Prrafodelista"/>
        <w:spacing w:line="360" w:lineRule="auto"/>
        <w:ind w:right="567"/>
        <w:jc w:val="both"/>
        <w:rPr>
          <w:rFonts w:ascii="Palatino Linotype" w:hAnsi="Palatino Linotype" w:cs="Tahoma"/>
          <w:i/>
          <w:iCs/>
        </w:rPr>
      </w:pPr>
      <w:r>
        <w:rPr>
          <w:rFonts w:ascii="Palatino Linotype" w:hAnsi="Palatino Linotype" w:cs="Tahoma"/>
          <w:b/>
          <w:bCs/>
          <w:i/>
          <w:iCs/>
        </w:rPr>
        <w:t xml:space="preserve">- </w:t>
      </w:r>
      <w:r w:rsidRPr="004B3AAA">
        <w:rPr>
          <w:rFonts w:ascii="Palatino Linotype" w:hAnsi="Palatino Linotype" w:cs="Tahoma"/>
          <w:b/>
          <w:bCs/>
          <w:i/>
          <w:iCs/>
        </w:rPr>
        <w:t>Respuesta del Sujeto Obligado:</w:t>
      </w:r>
      <w:r w:rsidRPr="004B3AAA">
        <w:rPr>
          <w:rFonts w:ascii="Palatino Linotype" w:hAnsi="Palatino Linotype" w:cs="Tahoma"/>
          <w:i/>
          <w:iCs/>
        </w:rPr>
        <w:t xml:space="preserve"> Se entregó una tabla sin los nombres completos de las personas que causaron baja. Lo más grave es que </w:t>
      </w:r>
      <w:r w:rsidRPr="004B3AAA">
        <w:rPr>
          <w:rFonts w:ascii="Palatino Linotype" w:hAnsi="Palatino Linotype" w:cs="Tahoma"/>
          <w:b/>
          <w:bCs/>
          <w:i/>
          <w:iCs/>
        </w:rPr>
        <w:t>se omitió por completo la entrega de los documentos de baja</w:t>
      </w:r>
      <w:r w:rsidRPr="004B3AAA">
        <w:rPr>
          <w:rFonts w:ascii="Palatino Linotype" w:hAnsi="Palatino Linotype" w:cs="Tahoma"/>
          <w:i/>
          <w:iCs/>
        </w:rPr>
        <w:t>, a pesar de que estos son registros públicos de la gestión administrativa del personal. La información no fue entregada de forma completa.</w:t>
      </w:r>
    </w:p>
    <w:p w14:paraId="14F233CF" w14:textId="6D50F0D4" w:rsidR="004B3AAA" w:rsidRPr="004B3AAA" w:rsidRDefault="004B3AAA" w:rsidP="00D4735F">
      <w:pPr>
        <w:spacing w:line="360" w:lineRule="auto"/>
        <w:ind w:right="567"/>
        <w:contextualSpacing/>
        <w:jc w:val="both"/>
        <w:rPr>
          <w:rFonts w:ascii="Palatino Linotype" w:hAnsi="Palatino Linotype" w:cs="Tahoma"/>
          <w:i/>
          <w:iCs/>
        </w:rPr>
      </w:pPr>
      <w:r w:rsidRPr="004B3AAA">
        <w:rPr>
          <w:rFonts w:ascii="Palatino Linotype" w:hAnsi="Palatino Linotype" w:cs="Tahoma"/>
          <w:b/>
          <w:bCs/>
          <w:i/>
          <w:iCs/>
        </w:rPr>
        <w:t>2. Listado de Altas de Personal y Copia de Renuncias:</w:t>
      </w:r>
    </w:p>
    <w:p w14:paraId="2ABA5ACD" w14:textId="7AB90EAA" w:rsidR="004B3AAA" w:rsidRPr="004B3AAA" w:rsidRDefault="004B3AAA" w:rsidP="00D4735F">
      <w:pPr>
        <w:pStyle w:val="Prrafodelista"/>
        <w:spacing w:line="360" w:lineRule="auto"/>
        <w:ind w:right="567"/>
        <w:jc w:val="both"/>
        <w:rPr>
          <w:rFonts w:ascii="Palatino Linotype" w:hAnsi="Palatino Linotype" w:cs="Tahoma"/>
          <w:i/>
          <w:iCs/>
        </w:rPr>
      </w:pPr>
      <w:r>
        <w:rPr>
          <w:rFonts w:ascii="Palatino Linotype" w:hAnsi="Palatino Linotype" w:cs="Tahoma"/>
          <w:b/>
          <w:bCs/>
          <w:i/>
          <w:iCs/>
        </w:rPr>
        <w:t xml:space="preserve">- </w:t>
      </w:r>
      <w:r w:rsidRPr="004B3AAA">
        <w:rPr>
          <w:rFonts w:ascii="Palatino Linotype" w:hAnsi="Palatino Linotype" w:cs="Tahoma"/>
          <w:b/>
          <w:bCs/>
          <w:i/>
          <w:iCs/>
        </w:rPr>
        <w:t>Antecedente de la Solicitud:</w:t>
      </w:r>
      <w:r w:rsidRPr="004B3AAA">
        <w:rPr>
          <w:rFonts w:ascii="Palatino Linotype" w:hAnsi="Palatino Linotype" w:cs="Tahoma"/>
          <w:i/>
          <w:iCs/>
        </w:rPr>
        <w:t xml:space="preserve"> Se solicitó el listado de altas y, de manera específica, se pidió </w:t>
      </w:r>
      <w:r w:rsidRPr="004B3AAA">
        <w:rPr>
          <w:rFonts w:ascii="Palatino Linotype" w:hAnsi="Palatino Linotype" w:cs="Tahoma"/>
          <w:b/>
          <w:bCs/>
          <w:i/>
          <w:iCs/>
        </w:rPr>
        <w:t>copia simple legible de todas las cartas de renuncia presentadas por los servidores públicos del DIF Lerma</w:t>
      </w:r>
      <w:r w:rsidRPr="004B3AAA">
        <w:rPr>
          <w:rFonts w:ascii="Palatino Linotype" w:hAnsi="Palatino Linotype" w:cs="Tahoma"/>
          <w:i/>
          <w:iCs/>
        </w:rPr>
        <w:t xml:space="preserve"> en los periodos solicitados.</w:t>
      </w:r>
    </w:p>
    <w:p w14:paraId="4A3A3E34" w14:textId="23D3A417" w:rsidR="004B3AAA" w:rsidRPr="004B3AAA" w:rsidRDefault="004B3AAA" w:rsidP="00D4735F">
      <w:pPr>
        <w:pStyle w:val="Prrafodelista"/>
        <w:numPr>
          <w:ilvl w:val="0"/>
          <w:numId w:val="21"/>
        </w:numPr>
        <w:spacing w:line="360" w:lineRule="auto"/>
        <w:ind w:right="567"/>
        <w:jc w:val="both"/>
        <w:rPr>
          <w:rFonts w:ascii="Palatino Linotype" w:hAnsi="Palatino Linotype" w:cs="Tahoma"/>
          <w:i/>
          <w:iCs/>
        </w:rPr>
      </w:pPr>
      <w:r w:rsidRPr="004B3AAA">
        <w:rPr>
          <w:rFonts w:ascii="Palatino Linotype" w:hAnsi="Palatino Linotype" w:cs="Tahoma"/>
          <w:b/>
          <w:bCs/>
          <w:i/>
          <w:iCs/>
        </w:rPr>
        <w:t>Respuesta del Sujeto Obligado:</w:t>
      </w:r>
      <w:r w:rsidRPr="004B3AAA">
        <w:rPr>
          <w:rFonts w:ascii="Palatino Linotype" w:hAnsi="Palatino Linotype" w:cs="Tahoma"/>
          <w:i/>
          <w:iCs/>
        </w:rPr>
        <w:t xml:space="preserve"> Se proporcionó el listado de altas, pero </w:t>
      </w:r>
      <w:r w:rsidRPr="004B3AAA">
        <w:rPr>
          <w:rFonts w:ascii="Palatino Linotype" w:hAnsi="Palatino Linotype" w:cs="Tahoma"/>
          <w:b/>
          <w:bCs/>
          <w:i/>
          <w:iCs/>
        </w:rPr>
        <w:t>no se entregó ninguna copia de las cartas de renuncia solicitadas</w:t>
      </w:r>
      <w:r w:rsidRPr="004B3AAA">
        <w:rPr>
          <w:rFonts w:ascii="Palatino Linotype" w:hAnsi="Palatino Linotype" w:cs="Tahoma"/>
          <w:i/>
          <w:iCs/>
        </w:rPr>
        <w:t>. Esta omisión de información es total y constituye una negativa tácita de acceso a documentos que, por la propia naturaleza de las bajas, deben obrar en sus archivos. El argumento de "no existe obligación de elaborar documentos ad hoc" es inaplicable, ya que las cartas de renuncia son documentos existentes y no una nueva creación.</w:t>
      </w:r>
    </w:p>
    <w:p w14:paraId="0E4889A3" w14:textId="5567D0C5" w:rsidR="004B3AAA" w:rsidRPr="004B3AAA" w:rsidRDefault="004B3AAA" w:rsidP="00D4735F">
      <w:pPr>
        <w:pStyle w:val="Prrafodelista"/>
        <w:spacing w:line="360" w:lineRule="auto"/>
        <w:ind w:right="567"/>
        <w:jc w:val="both"/>
        <w:rPr>
          <w:rFonts w:ascii="Palatino Linotype" w:hAnsi="Palatino Linotype" w:cs="Tahoma"/>
          <w:i/>
          <w:iCs/>
        </w:rPr>
      </w:pPr>
      <w:r w:rsidRPr="004B3AAA">
        <w:rPr>
          <w:rFonts w:ascii="Palatino Linotype" w:hAnsi="Palatino Linotype" w:cs="Tahoma"/>
          <w:i/>
          <w:iCs/>
        </w:rPr>
        <w:t xml:space="preserve"> </w:t>
      </w:r>
    </w:p>
    <w:p w14:paraId="0FD4F893" w14:textId="77777777" w:rsidR="004B3AAA" w:rsidRPr="004B3AAA" w:rsidRDefault="004B3AAA" w:rsidP="00D4735F">
      <w:pPr>
        <w:spacing w:line="360" w:lineRule="auto"/>
        <w:ind w:right="567"/>
        <w:contextualSpacing/>
        <w:jc w:val="both"/>
        <w:rPr>
          <w:rFonts w:ascii="Palatino Linotype" w:hAnsi="Palatino Linotype" w:cs="Tahoma"/>
          <w:i/>
          <w:iCs/>
        </w:rPr>
      </w:pPr>
      <w:r w:rsidRPr="004B3AAA">
        <w:rPr>
          <w:rFonts w:ascii="Palatino Linotype" w:hAnsi="Palatino Linotype" w:cs="Tahoma"/>
          <w:b/>
          <w:bCs/>
          <w:i/>
          <w:iCs/>
        </w:rPr>
        <w:lastRenderedPageBreak/>
        <w:t>SEGUNDO. - Omisión de Respuesta a un Requerimiento (Artículo 179, Fracción V):</w:t>
      </w:r>
    </w:p>
    <w:p w14:paraId="7850E861" w14:textId="3E57C374" w:rsidR="004B3AAA" w:rsidRPr="004B3AAA" w:rsidRDefault="004B3AAA" w:rsidP="00D4735F">
      <w:pPr>
        <w:pStyle w:val="Prrafodelista"/>
        <w:numPr>
          <w:ilvl w:val="0"/>
          <w:numId w:val="21"/>
        </w:numPr>
        <w:spacing w:line="360" w:lineRule="auto"/>
        <w:ind w:right="567"/>
        <w:jc w:val="both"/>
        <w:rPr>
          <w:rFonts w:ascii="Palatino Linotype" w:hAnsi="Palatino Linotype" w:cs="Tahoma"/>
          <w:i/>
          <w:iCs/>
        </w:rPr>
      </w:pPr>
      <w:r w:rsidRPr="004B3AAA">
        <w:rPr>
          <w:rFonts w:ascii="Palatino Linotype" w:hAnsi="Palatino Linotype" w:cs="Tahoma"/>
          <w:b/>
          <w:bCs/>
          <w:i/>
          <w:iCs/>
        </w:rPr>
        <w:t>Antecedente de la Solicitud:</w:t>
      </w:r>
      <w:r w:rsidRPr="004B3AAA">
        <w:rPr>
          <w:rFonts w:ascii="Palatino Linotype" w:hAnsi="Palatino Linotype" w:cs="Tahoma"/>
          <w:i/>
          <w:iCs/>
        </w:rPr>
        <w:t xml:space="preserve"> Se solicitó la siguiente información: "3.-Informar si en algún reglamento, manual, normativa, política interna o cualquier otro documento oficial... se indica que los servidores públicos deben firmar su renuncia al momento de su contratación. En caso afirmativo, se solicita: Indicar el nombre y la fecha de publicación de dicho documento. Proporcionar copia simple legible de la sección o artículo específico donde se establezca tal requisito".</w:t>
      </w:r>
    </w:p>
    <w:p w14:paraId="52EFCE4B" w14:textId="777C5C83" w:rsidR="004B3AAA" w:rsidRPr="004B3AAA" w:rsidRDefault="004B3AAA" w:rsidP="00D4735F">
      <w:pPr>
        <w:pStyle w:val="Prrafodelista"/>
        <w:numPr>
          <w:ilvl w:val="0"/>
          <w:numId w:val="21"/>
        </w:numPr>
        <w:spacing w:line="360" w:lineRule="auto"/>
        <w:ind w:right="567"/>
        <w:jc w:val="both"/>
        <w:rPr>
          <w:rFonts w:ascii="Palatino Linotype" w:hAnsi="Palatino Linotype" w:cs="Tahoma"/>
          <w:i/>
          <w:iCs/>
        </w:rPr>
      </w:pPr>
      <w:r w:rsidRPr="004B3AAA">
        <w:rPr>
          <w:rFonts w:ascii="Palatino Linotype" w:hAnsi="Palatino Linotype" w:cs="Tahoma"/>
          <w:b/>
          <w:bCs/>
          <w:i/>
          <w:iCs/>
        </w:rPr>
        <w:t>Respuesta del Sujeto Obligado:</w:t>
      </w:r>
      <w:r w:rsidRPr="004B3AAA">
        <w:rPr>
          <w:rFonts w:ascii="Palatino Linotype" w:hAnsi="Palatino Linotype" w:cs="Tahoma"/>
          <w:i/>
          <w:iCs/>
        </w:rPr>
        <w:t xml:space="preserve"> El Sujeto Obligado </w:t>
      </w:r>
      <w:r w:rsidRPr="004B3AAA">
        <w:rPr>
          <w:rFonts w:ascii="Palatino Linotype" w:hAnsi="Palatino Linotype" w:cs="Tahoma"/>
          <w:b/>
          <w:bCs/>
          <w:i/>
          <w:iCs/>
        </w:rPr>
        <w:t>no proporcionó respuesta alguna a este punto de la solicitud</w:t>
      </w:r>
      <w:r w:rsidRPr="004B3AAA">
        <w:rPr>
          <w:rFonts w:ascii="Palatino Linotype" w:hAnsi="Palatino Linotype" w:cs="Tahoma"/>
          <w:i/>
          <w:iCs/>
        </w:rPr>
        <w:t>. La respuesta fue completamente omisa y silenciosa en relación con la existencia o inexistencia de esta práctica documentada. Esto constituye un incumplimiento grave del principio de máxima publicidad y de la obligación de responder de forma completa a la totalidad de los requerimientos de la solicitud.</w:t>
      </w:r>
    </w:p>
    <w:p w14:paraId="0FD613C6" w14:textId="77777777" w:rsidR="004B3AAA" w:rsidRDefault="004B3AAA" w:rsidP="00D4735F">
      <w:pPr>
        <w:spacing w:line="360" w:lineRule="auto"/>
        <w:ind w:left="360" w:right="567"/>
        <w:contextualSpacing/>
        <w:jc w:val="both"/>
        <w:rPr>
          <w:rFonts w:ascii="Palatino Linotype" w:hAnsi="Palatino Linotype" w:cs="Tahoma"/>
          <w:i/>
          <w:iCs/>
        </w:rPr>
      </w:pPr>
    </w:p>
    <w:p w14:paraId="54C9F33A" w14:textId="3C6BD4F8" w:rsidR="004B3AAA" w:rsidRPr="004B3AAA" w:rsidRDefault="004B3AAA" w:rsidP="00D4735F">
      <w:pPr>
        <w:spacing w:line="360" w:lineRule="auto"/>
        <w:ind w:left="360" w:right="567"/>
        <w:contextualSpacing/>
        <w:jc w:val="both"/>
        <w:rPr>
          <w:rFonts w:ascii="Palatino Linotype" w:hAnsi="Palatino Linotype" w:cs="Tahoma"/>
          <w:i/>
          <w:iCs/>
        </w:rPr>
      </w:pPr>
      <w:r w:rsidRPr="004B3AAA">
        <w:rPr>
          <w:rFonts w:ascii="Palatino Linotype" w:hAnsi="Palatino Linotype" w:cs="Tahoma"/>
          <w:i/>
          <w:iCs/>
        </w:rPr>
        <w:t>Por lo anteriormente expuesto y fundado,</w:t>
      </w:r>
    </w:p>
    <w:p w14:paraId="6284EC0F" w14:textId="77777777" w:rsidR="004B3AAA" w:rsidRPr="004B3AAA" w:rsidRDefault="004B3AAA" w:rsidP="00D4735F">
      <w:pPr>
        <w:spacing w:line="360" w:lineRule="auto"/>
        <w:ind w:left="360" w:right="567"/>
        <w:contextualSpacing/>
        <w:jc w:val="both"/>
        <w:rPr>
          <w:rFonts w:ascii="Palatino Linotype" w:hAnsi="Palatino Linotype" w:cs="Tahoma"/>
          <w:i/>
          <w:iCs/>
        </w:rPr>
      </w:pPr>
      <w:r w:rsidRPr="004B3AAA">
        <w:rPr>
          <w:rFonts w:ascii="Palatino Linotype" w:hAnsi="Palatino Linotype" w:cs="Tahoma"/>
          <w:i/>
          <w:iCs/>
        </w:rPr>
        <w:t>**A USTED C. COMISIONADO DEL INSTITUTO DE TRANSPARENCIA, ACCESO A LA INFORMACIÓN PÚBLICA Y PROTECCIÓN DE DATOS PERSONALES DEL ESTADO DE MÉXICO Y MUNICIPIOS, atentamente pido respetuosamente se sirva: **</w:t>
      </w:r>
    </w:p>
    <w:p w14:paraId="2939EF62" w14:textId="77777777" w:rsidR="004B3AAA" w:rsidRDefault="004B3AAA" w:rsidP="00D4735F">
      <w:pPr>
        <w:spacing w:line="360" w:lineRule="auto"/>
        <w:ind w:right="567"/>
        <w:contextualSpacing/>
        <w:jc w:val="both"/>
        <w:rPr>
          <w:rFonts w:ascii="Palatino Linotype" w:hAnsi="Palatino Linotype" w:cs="Tahoma"/>
          <w:b/>
          <w:bCs/>
          <w:i/>
          <w:iCs/>
        </w:rPr>
      </w:pPr>
    </w:p>
    <w:p w14:paraId="2060DC2F" w14:textId="3DA2CA5C" w:rsidR="004B3AAA" w:rsidRPr="004B3AAA" w:rsidRDefault="004B3AAA" w:rsidP="00D4735F">
      <w:pPr>
        <w:spacing w:line="360" w:lineRule="auto"/>
        <w:ind w:left="360" w:right="567"/>
        <w:contextualSpacing/>
        <w:jc w:val="both"/>
        <w:rPr>
          <w:rFonts w:ascii="Palatino Linotype" w:hAnsi="Palatino Linotype" w:cs="Tahoma"/>
          <w:i/>
          <w:iCs/>
        </w:rPr>
      </w:pPr>
      <w:r w:rsidRPr="004B3AAA">
        <w:rPr>
          <w:rFonts w:ascii="Palatino Linotype" w:hAnsi="Palatino Linotype" w:cs="Tahoma"/>
          <w:b/>
          <w:bCs/>
          <w:i/>
          <w:iCs/>
        </w:rPr>
        <w:t>ÚNICO:</w:t>
      </w:r>
      <w:r w:rsidRPr="004B3AAA">
        <w:rPr>
          <w:rFonts w:ascii="Palatino Linotype" w:hAnsi="Palatino Linotype" w:cs="Tahoma"/>
          <w:i/>
          <w:iCs/>
        </w:rPr>
        <w:t xml:space="preserve"> Tener por presentados en tiempo y forma el presente Recurso de Revisión y los Agravios expuestos, y previos los trámites de ley, resolver a favor del recurrente, instruyendo al Sistema Municipal DIF Lerma a:</w:t>
      </w:r>
    </w:p>
    <w:p w14:paraId="10CF5E36" w14:textId="77777777" w:rsidR="004B3AAA" w:rsidRDefault="004B3AAA" w:rsidP="00D4735F">
      <w:pPr>
        <w:spacing w:line="360" w:lineRule="auto"/>
        <w:ind w:right="567"/>
        <w:contextualSpacing/>
        <w:jc w:val="both"/>
        <w:rPr>
          <w:rFonts w:ascii="Palatino Linotype" w:hAnsi="Palatino Linotype" w:cs="Tahoma"/>
          <w:b/>
          <w:bCs/>
          <w:i/>
          <w:iCs/>
        </w:rPr>
      </w:pPr>
    </w:p>
    <w:p w14:paraId="3EEBBDA8" w14:textId="22A49B4F" w:rsidR="004B3AAA" w:rsidRPr="004B3AAA" w:rsidRDefault="004B3AAA" w:rsidP="00D4735F">
      <w:pPr>
        <w:pStyle w:val="Prrafodelista"/>
        <w:numPr>
          <w:ilvl w:val="0"/>
          <w:numId w:val="21"/>
        </w:numPr>
        <w:spacing w:line="360" w:lineRule="auto"/>
        <w:ind w:right="567"/>
        <w:jc w:val="both"/>
        <w:rPr>
          <w:rFonts w:ascii="Palatino Linotype" w:hAnsi="Palatino Linotype" w:cs="Tahoma"/>
          <w:i/>
          <w:iCs/>
        </w:rPr>
      </w:pPr>
      <w:r w:rsidRPr="004B3AAA">
        <w:rPr>
          <w:rFonts w:ascii="Palatino Linotype" w:hAnsi="Palatino Linotype" w:cs="Tahoma"/>
          <w:b/>
          <w:bCs/>
          <w:i/>
          <w:iCs/>
        </w:rPr>
        <w:t>Respecto a las bajas de personal:</w:t>
      </w:r>
      <w:r w:rsidRPr="004B3AAA">
        <w:rPr>
          <w:rFonts w:ascii="Palatino Linotype" w:hAnsi="Palatino Linotype" w:cs="Tahoma"/>
          <w:i/>
          <w:iCs/>
        </w:rPr>
        <w:t xml:space="preserve"> Entregar copia simple legible de la documentación que formaliza y sustenta las bajas de los servidores públicos en el periodo solicitado, testando únicamente los datos personales confidenciales (como RFC, CURP, domicilio, etc.), pero manteniendo los nombres completos, puestos, fechas y motivos de baja, ya que estos son información pública.</w:t>
      </w:r>
    </w:p>
    <w:p w14:paraId="3493A8BC" w14:textId="77777777" w:rsidR="004B3AAA" w:rsidRDefault="004B3AAA" w:rsidP="00D4735F">
      <w:pPr>
        <w:spacing w:line="360" w:lineRule="auto"/>
        <w:ind w:right="567"/>
        <w:contextualSpacing/>
        <w:jc w:val="both"/>
        <w:rPr>
          <w:rFonts w:ascii="Palatino Linotype" w:hAnsi="Palatino Linotype" w:cs="Tahoma"/>
          <w:b/>
          <w:bCs/>
          <w:i/>
          <w:iCs/>
        </w:rPr>
      </w:pPr>
    </w:p>
    <w:p w14:paraId="74D7B3EA" w14:textId="5CCC073B" w:rsidR="004B3AAA" w:rsidRPr="004B3AAA" w:rsidRDefault="004B3AAA" w:rsidP="00D4735F">
      <w:pPr>
        <w:pStyle w:val="Prrafodelista"/>
        <w:numPr>
          <w:ilvl w:val="0"/>
          <w:numId w:val="21"/>
        </w:numPr>
        <w:spacing w:line="360" w:lineRule="auto"/>
        <w:ind w:right="567"/>
        <w:jc w:val="both"/>
        <w:rPr>
          <w:rFonts w:ascii="Palatino Linotype" w:hAnsi="Palatino Linotype" w:cs="Tahoma"/>
          <w:i/>
          <w:iCs/>
        </w:rPr>
      </w:pPr>
      <w:r w:rsidRPr="004B3AAA">
        <w:rPr>
          <w:rFonts w:ascii="Palatino Linotype" w:hAnsi="Palatino Linotype" w:cs="Tahoma"/>
          <w:b/>
          <w:bCs/>
          <w:i/>
          <w:iCs/>
        </w:rPr>
        <w:lastRenderedPageBreak/>
        <w:t>Respecto a las cartas de renuncia:</w:t>
      </w:r>
      <w:r w:rsidRPr="004B3AAA">
        <w:rPr>
          <w:rFonts w:ascii="Palatino Linotype" w:hAnsi="Palatino Linotype" w:cs="Tahoma"/>
          <w:i/>
          <w:iCs/>
        </w:rPr>
        <w:t xml:space="preserve"> Entregar copia simple legible de todas las cartas de renuncia presentadas por los servidores públicos del DIF Lerma en el periodo solicitado (01 de enero de 2022 al 31 de marzo de 2025).</w:t>
      </w:r>
    </w:p>
    <w:p w14:paraId="121E08B4" w14:textId="779C1D54" w:rsidR="004B3AAA" w:rsidRPr="004B3AAA" w:rsidRDefault="004B3AAA" w:rsidP="00D4735F">
      <w:pPr>
        <w:pStyle w:val="Prrafodelista"/>
        <w:numPr>
          <w:ilvl w:val="0"/>
          <w:numId w:val="21"/>
        </w:numPr>
        <w:spacing w:line="360" w:lineRule="auto"/>
        <w:ind w:right="567"/>
        <w:jc w:val="both"/>
        <w:rPr>
          <w:rFonts w:ascii="Palatino Linotype" w:hAnsi="Palatino Linotype" w:cs="Tahoma"/>
          <w:i/>
          <w:iCs/>
        </w:rPr>
      </w:pPr>
      <w:r w:rsidRPr="004B3AAA">
        <w:rPr>
          <w:rFonts w:ascii="Palatino Linotype" w:hAnsi="Palatino Linotype" w:cs="Tahoma"/>
          <w:b/>
          <w:bCs/>
          <w:i/>
          <w:iCs/>
        </w:rPr>
        <w:t>Respecto a la renuncia en blanco:</w:t>
      </w:r>
      <w:r w:rsidRPr="004B3AAA">
        <w:rPr>
          <w:rFonts w:ascii="Palatino Linotype" w:hAnsi="Palatino Linotype" w:cs="Tahoma"/>
          <w:i/>
          <w:iCs/>
        </w:rPr>
        <w:t xml:space="preserve"> Dar una respuesta completa y fundada a la pregunta sobre si existe algún documento que obligue a los servidores públicos a firmar su renuncia al momento de su contratación. En caso de existir, entregar el documento; en caso contrario, emitir una declaración de inexistencia debidamente motivada y acreditada por el Comité de Transparencia.</w:t>
      </w:r>
    </w:p>
    <w:p w14:paraId="3B9EB167" w14:textId="6C25E48C" w:rsidR="001D2912" w:rsidRDefault="00687BE3" w:rsidP="00D4735F">
      <w:pPr>
        <w:pStyle w:val="Prrafodelista"/>
        <w:spacing w:line="360" w:lineRule="auto"/>
        <w:ind w:right="567"/>
        <w:jc w:val="both"/>
        <w:rPr>
          <w:rFonts w:ascii="Palatino Linotype" w:hAnsi="Palatino Linotype" w:cs="Tahoma"/>
          <w:i/>
          <w:iCs/>
        </w:rPr>
      </w:pPr>
      <w:r>
        <w:rPr>
          <w:rFonts w:ascii="Palatino Linotype" w:hAnsi="Palatino Linotype" w:cs="Tahoma"/>
          <w:i/>
          <w:iCs/>
        </w:rPr>
        <w:t>…”</w:t>
      </w:r>
    </w:p>
    <w:p w14:paraId="7D64D118" w14:textId="77777777" w:rsidR="00687BE3" w:rsidRPr="00B33EA6" w:rsidRDefault="00687BE3" w:rsidP="00D4735F">
      <w:pPr>
        <w:pStyle w:val="Prrafodelista"/>
        <w:spacing w:line="360" w:lineRule="auto"/>
        <w:ind w:right="567"/>
        <w:jc w:val="both"/>
        <w:rPr>
          <w:rFonts w:ascii="Palatino Linotype" w:hAnsi="Palatino Linotype" w:cs="Tahoma"/>
          <w:i/>
          <w:iCs/>
        </w:rPr>
      </w:pPr>
    </w:p>
    <w:p w14:paraId="52089030" w14:textId="77777777" w:rsidR="001D2912" w:rsidRPr="00AC17E4" w:rsidRDefault="001D2912" w:rsidP="00D4735F">
      <w:pPr>
        <w:pStyle w:val="Ttulo2"/>
        <w:spacing w:before="0" w:after="0" w:line="360" w:lineRule="auto"/>
        <w:contextualSpacing/>
        <w:rPr>
          <w:rFonts w:ascii="Palatino Linotype" w:eastAsia="Batang" w:hAnsi="Palatino Linotype"/>
          <w:b/>
          <w:bCs/>
          <w:color w:val="auto"/>
          <w:sz w:val="22"/>
          <w:szCs w:val="22"/>
        </w:rPr>
      </w:pPr>
      <w:bookmarkStart w:id="8" w:name="_Toc225436361"/>
      <w:r>
        <w:rPr>
          <w:rFonts w:ascii="Palatino Linotype" w:hAnsi="Palatino Linotype"/>
          <w:b/>
          <w:bCs/>
          <w:color w:val="auto"/>
          <w:sz w:val="22"/>
          <w:szCs w:val="22"/>
        </w:rPr>
        <w:t>I</w:t>
      </w:r>
      <w:r w:rsidRPr="00AC17E4">
        <w:rPr>
          <w:rFonts w:ascii="Palatino Linotype" w:hAnsi="Palatino Linotype"/>
          <w:b/>
          <w:bCs/>
          <w:color w:val="auto"/>
          <w:sz w:val="22"/>
          <w:szCs w:val="22"/>
        </w:rPr>
        <w:t xml:space="preserve">V. </w:t>
      </w:r>
      <w:r w:rsidRPr="00AC17E4">
        <w:rPr>
          <w:rFonts w:ascii="Palatino Linotype" w:eastAsia="Batang" w:hAnsi="Palatino Linotype"/>
          <w:b/>
          <w:bCs/>
          <w:color w:val="auto"/>
          <w:sz w:val="22"/>
          <w:szCs w:val="22"/>
        </w:rPr>
        <w:t xml:space="preserve">Trámite del </w:t>
      </w:r>
      <w:r w:rsidRPr="00AC17E4">
        <w:rPr>
          <w:rFonts w:ascii="Palatino Linotype" w:hAnsi="Palatino Linotype"/>
          <w:b/>
          <w:bCs/>
          <w:color w:val="auto"/>
          <w:sz w:val="22"/>
          <w:szCs w:val="22"/>
        </w:rPr>
        <w:t xml:space="preserve">Recurso de Revisión </w:t>
      </w:r>
      <w:r w:rsidRPr="00AC17E4">
        <w:rPr>
          <w:rFonts w:ascii="Palatino Linotype" w:eastAsia="Batang" w:hAnsi="Palatino Linotype"/>
          <w:b/>
          <w:bCs/>
          <w:color w:val="auto"/>
          <w:sz w:val="22"/>
          <w:szCs w:val="22"/>
        </w:rPr>
        <w:t>ante este Instituto</w:t>
      </w:r>
      <w:bookmarkEnd w:id="8"/>
    </w:p>
    <w:p w14:paraId="2D905E20" w14:textId="77777777" w:rsidR="001D2912" w:rsidRPr="00AC17E4" w:rsidRDefault="001D2912" w:rsidP="00D4735F">
      <w:pPr>
        <w:spacing w:line="360" w:lineRule="auto"/>
        <w:contextualSpacing/>
        <w:jc w:val="both"/>
        <w:rPr>
          <w:rFonts w:ascii="Palatino Linotype" w:eastAsia="Batang" w:hAnsi="Palatino Linotype" w:cs="Tahoma"/>
          <w:b/>
          <w:bCs/>
          <w:sz w:val="22"/>
          <w:szCs w:val="22"/>
        </w:rPr>
      </w:pPr>
    </w:p>
    <w:p w14:paraId="1677BF8E" w14:textId="08865886" w:rsidR="001D2912" w:rsidRPr="00AC17E4" w:rsidRDefault="001D2912" w:rsidP="00D4735F">
      <w:pPr>
        <w:spacing w:line="360" w:lineRule="auto"/>
        <w:contextualSpacing/>
        <w:jc w:val="both"/>
        <w:rPr>
          <w:rFonts w:ascii="Palatino Linotype" w:eastAsia="Batang" w:hAnsi="Palatino Linotype" w:cs="Tahoma"/>
          <w:bCs/>
          <w:sz w:val="22"/>
          <w:szCs w:val="22"/>
        </w:rPr>
      </w:pPr>
      <w:r w:rsidRPr="00AC17E4">
        <w:rPr>
          <w:rFonts w:ascii="Palatino Linotype" w:hAnsi="Palatino Linotype"/>
          <w:b/>
          <w:bCs/>
          <w:sz w:val="22"/>
          <w:szCs w:val="22"/>
        </w:rPr>
        <w:t xml:space="preserve">a) Turno del Recurso de Revisión. </w:t>
      </w:r>
      <w:r w:rsidRPr="00AC17E4">
        <w:rPr>
          <w:rFonts w:ascii="Palatino Linotype" w:eastAsia="Batang" w:hAnsi="Palatino Linotype" w:cs="Tahoma"/>
          <w:bCs/>
          <w:sz w:val="22"/>
          <w:szCs w:val="22"/>
          <w:lang w:val="es-ES_tradnl"/>
        </w:rPr>
        <w:t xml:space="preserve">El </w:t>
      </w:r>
      <w:r w:rsidR="004B3AAA">
        <w:rPr>
          <w:rFonts w:ascii="Palatino Linotype" w:eastAsia="Batang" w:hAnsi="Palatino Linotype" w:cs="Tahoma"/>
          <w:bCs/>
          <w:sz w:val="22"/>
          <w:szCs w:val="22"/>
          <w:lang w:val="es-ES_tradnl"/>
        </w:rPr>
        <w:t xml:space="preserve">catorce de agosto </w:t>
      </w:r>
      <w:r w:rsidRPr="00AC17E4">
        <w:rPr>
          <w:rFonts w:ascii="Palatino Linotype" w:hAnsi="Palatino Linotype" w:cs="Tahoma"/>
          <w:sz w:val="22"/>
          <w:szCs w:val="22"/>
        </w:rPr>
        <w:t>de dos mil veinticinco</w:t>
      </w:r>
      <w:r w:rsidRPr="00AC17E4">
        <w:rPr>
          <w:rFonts w:ascii="Palatino Linotype" w:eastAsia="Batang" w:hAnsi="Palatino Linotype" w:cs="Tahoma"/>
          <w:bCs/>
          <w:sz w:val="22"/>
          <w:szCs w:val="22"/>
          <w:lang w:val="es-ES_tradnl"/>
        </w:rPr>
        <w:t xml:space="preserve">, el SAIMEX, asignó el número de expediente </w:t>
      </w:r>
      <w:r w:rsidRPr="00AC17E4">
        <w:rPr>
          <w:rFonts w:ascii="Palatino Linotype" w:eastAsia="Batang" w:hAnsi="Palatino Linotype" w:cs="Tahoma"/>
          <w:b/>
          <w:sz w:val="22"/>
          <w:szCs w:val="22"/>
          <w:lang w:val="es-ES_tradnl"/>
        </w:rPr>
        <w:t>0</w:t>
      </w:r>
      <w:r w:rsidR="004B3AAA">
        <w:rPr>
          <w:rFonts w:ascii="Palatino Linotype" w:eastAsia="Batang" w:hAnsi="Palatino Linotype" w:cs="Tahoma"/>
          <w:b/>
          <w:sz w:val="22"/>
          <w:szCs w:val="22"/>
          <w:lang w:val="es-ES_tradnl"/>
        </w:rPr>
        <w:t>9581</w:t>
      </w:r>
      <w:r w:rsidRPr="00AC17E4">
        <w:rPr>
          <w:rFonts w:ascii="Palatino Linotype" w:eastAsia="Batang" w:hAnsi="Palatino Linotype" w:cs="Tahoma"/>
          <w:b/>
          <w:sz w:val="22"/>
          <w:szCs w:val="22"/>
          <w:lang w:val="es-ES_tradnl"/>
        </w:rPr>
        <w:t>/INFOEM/IP/RR/2025</w:t>
      </w:r>
      <w:r w:rsidRPr="00AC17E4">
        <w:rPr>
          <w:rFonts w:ascii="Palatino Linotype" w:eastAsia="Batang" w:hAnsi="Palatino Linotype" w:cs="Tahoma"/>
          <w:bCs/>
          <w:sz w:val="22"/>
          <w:szCs w:val="22"/>
          <w:lang w:val="es-ES_tradnl"/>
        </w:rPr>
        <w:t xml:space="preserve"> al medio de impugnación que nos ocupa, con base en el sistema aprobado por el Pleno de este Organismo Garante y lo turnó al Comisionado </w:t>
      </w:r>
      <w:r w:rsidRPr="00AC17E4">
        <w:rPr>
          <w:rFonts w:ascii="Palatino Linotype" w:eastAsia="Batang" w:hAnsi="Palatino Linotype" w:cs="Tahoma"/>
          <w:b/>
          <w:sz w:val="22"/>
          <w:szCs w:val="22"/>
          <w:lang w:val="es-ES_tradnl"/>
        </w:rPr>
        <w:t>Luis Gustavo Parra Noriega</w:t>
      </w:r>
      <w:r w:rsidRPr="00AC17E4">
        <w:rPr>
          <w:rFonts w:ascii="Palatino Linotype" w:eastAsia="Batang" w:hAnsi="Palatino Linotype" w:cs="Tahoma"/>
          <w:bCs/>
          <w:sz w:val="22"/>
          <w:szCs w:val="22"/>
          <w:lang w:val="es-ES_tradnl"/>
        </w:rPr>
        <w:t>, para los efectos del artículo 185, fracción I, de la Ley de Transparencia y Acceso a la Información Pública del Estado de México y Municipios.</w:t>
      </w:r>
    </w:p>
    <w:p w14:paraId="0AFC5A78" w14:textId="77777777" w:rsidR="001D2912" w:rsidRPr="00AC17E4" w:rsidRDefault="001D2912" w:rsidP="00D4735F">
      <w:pPr>
        <w:spacing w:line="360" w:lineRule="auto"/>
        <w:contextualSpacing/>
        <w:jc w:val="both"/>
        <w:rPr>
          <w:rFonts w:ascii="Palatino Linotype" w:eastAsia="Batang" w:hAnsi="Palatino Linotype" w:cs="Tahoma"/>
          <w:b/>
          <w:bCs/>
          <w:sz w:val="22"/>
          <w:szCs w:val="22"/>
        </w:rPr>
      </w:pPr>
    </w:p>
    <w:p w14:paraId="0E2763B2" w14:textId="0ACFCB9A" w:rsidR="001D2912" w:rsidRPr="00AC17E4" w:rsidRDefault="001D2912" w:rsidP="00D4735F">
      <w:pPr>
        <w:spacing w:line="360" w:lineRule="auto"/>
        <w:contextualSpacing/>
        <w:jc w:val="both"/>
        <w:rPr>
          <w:rFonts w:ascii="Palatino Linotype" w:eastAsia="Batang" w:hAnsi="Palatino Linotype" w:cs="Tahoma"/>
          <w:bCs/>
          <w:sz w:val="22"/>
          <w:szCs w:val="22"/>
          <w:lang w:val="es-ES_tradnl"/>
        </w:rPr>
      </w:pPr>
      <w:r w:rsidRPr="00AC17E4">
        <w:rPr>
          <w:rFonts w:ascii="Palatino Linotype" w:eastAsia="Batang" w:hAnsi="Palatino Linotype" w:cs="Tahoma"/>
          <w:b/>
          <w:bCs/>
          <w:sz w:val="22"/>
          <w:szCs w:val="22"/>
        </w:rPr>
        <w:t xml:space="preserve">b) Admisión del </w:t>
      </w:r>
      <w:r w:rsidRPr="00AC17E4">
        <w:rPr>
          <w:rFonts w:ascii="Palatino Linotype" w:hAnsi="Palatino Linotype" w:cs="Tahoma"/>
          <w:b/>
          <w:sz w:val="22"/>
          <w:szCs w:val="22"/>
        </w:rPr>
        <w:t>Recurso de Revisión</w:t>
      </w:r>
      <w:r w:rsidRPr="00AC17E4">
        <w:rPr>
          <w:rFonts w:ascii="Palatino Linotype" w:eastAsia="Batang" w:hAnsi="Palatino Linotype" w:cs="Tahoma"/>
          <w:b/>
          <w:bCs/>
          <w:sz w:val="22"/>
          <w:szCs w:val="22"/>
          <w:lang w:val="es-ES_tradnl"/>
        </w:rPr>
        <w:t xml:space="preserve">. </w:t>
      </w:r>
      <w:r w:rsidRPr="00AC17E4">
        <w:rPr>
          <w:rFonts w:ascii="Palatino Linotype" w:eastAsia="Batang" w:hAnsi="Palatino Linotype" w:cs="Tahoma"/>
          <w:bCs/>
          <w:sz w:val="22"/>
          <w:szCs w:val="22"/>
          <w:lang w:val="es-ES_tradnl"/>
        </w:rPr>
        <w:t xml:space="preserve">El </w:t>
      </w:r>
      <w:r w:rsidR="004B3AAA">
        <w:rPr>
          <w:rFonts w:ascii="Palatino Linotype" w:eastAsia="Batang" w:hAnsi="Palatino Linotype" w:cs="Tahoma"/>
          <w:bCs/>
          <w:sz w:val="22"/>
          <w:szCs w:val="22"/>
          <w:lang w:val="es-ES_tradnl"/>
        </w:rPr>
        <w:t xml:space="preserve">diecinueve </w:t>
      </w:r>
      <w:r>
        <w:rPr>
          <w:rFonts w:ascii="Palatino Linotype" w:eastAsia="Batang" w:hAnsi="Palatino Linotype" w:cs="Tahoma"/>
          <w:bCs/>
          <w:sz w:val="22"/>
          <w:szCs w:val="22"/>
          <w:lang w:val="es-ES_tradnl"/>
        </w:rPr>
        <w:t xml:space="preserve">de agosto </w:t>
      </w:r>
      <w:r w:rsidRPr="00AC17E4">
        <w:rPr>
          <w:rFonts w:ascii="Palatino Linotype" w:eastAsia="Batang" w:hAnsi="Palatino Linotype" w:cs="Tahoma"/>
          <w:bCs/>
          <w:sz w:val="22"/>
          <w:szCs w:val="22"/>
          <w:lang w:val="es-ES_tradnl"/>
        </w:rPr>
        <w:t xml:space="preserve">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w:t>
      </w:r>
      <w:r>
        <w:rPr>
          <w:rFonts w:ascii="Palatino Linotype" w:eastAsia="Batang" w:hAnsi="Palatino Linotype" w:cs="Tahoma"/>
          <w:bCs/>
          <w:sz w:val="22"/>
          <w:szCs w:val="22"/>
          <w:lang w:val="es-ES_tradnl"/>
        </w:rPr>
        <w:t>mismo día</w:t>
      </w:r>
      <w:r w:rsidRPr="00AC17E4">
        <w:rPr>
          <w:rFonts w:ascii="Palatino Linotype" w:eastAsia="Batang" w:hAnsi="Palatino Linotype" w:cs="Tahoma"/>
          <w:bCs/>
          <w:sz w:val="22"/>
          <w:szCs w:val="22"/>
          <w:lang w:val="es-ES_tradnl"/>
        </w:rPr>
        <w:t>, a través del SAIMEX, en el que se les otorgó un plazo de siete días hábiles posteriores a la misma, para que manifestaran lo que a su derecho conviniera y formularan alegatos.</w:t>
      </w:r>
    </w:p>
    <w:p w14:paraId="18285CB0" w14:textId="77777777" w:rsidR="001D2912" w:rsidRPr="00AC17E4" w:rsidRDefault="001D2912" w:rsidP="00D4735F">
      <w:pPr>
        <w:spacing w:line="360" w:lineRule="auto"/>
        <w:contextualSpacing/>
        <w:jc w:val="both"/>
        <w:rPr>
          <w:rFonts w:ascii="Palatino Linotype" w:eastAsia="Batang" w:hAnsi="Palatino Linotype" w:cs="Tahoma"/>
          <w:bCs/>
          <w:sz w:val="22"/>
          <w:szCs w:val="22"/>
          <w:lang w:val="es-ES_tradnl"/>
        </w:rPr>
      </w:pPr>
    </w:p>
    <w:p w14:paraId="5F78882E" w14:textId="77777777" w:rsidR="001D2912" w:rsidRPr="0087094E" w:rsidRDefault="001D2912" w:rsidP="00D4735F">
      <w:pPr>
        <w:autoSpaceDE w:val="0"/>
        <w:autoSpaceDN w:val="0"/>
        <w:adjustRightInd w:val="0"/>
        <w:spacing w:line="360" w:lineRule="auto"/>
        <w:contextualSpacing/>
        <w:jc w:val="both"/>
        <w:rPr>
          <w:rFonts w:ascii="Palatino Linotype" w:hAnsi="Palatino Linotype" w:cs="Tahoma"/>
          <w:sz w:val="22"/>
          <w:szCs w:val="22"/>
        </w:rPr>
      </w:pPr>
      <w:r w:rsidRPr="00AC17E4">
        <w:rPr>
          <w:rFonts w:ascii="Palatino Linotype" w:hAnsi="Palatino Linotype" w:cs="Tahoma"/>
          <w:b/>
          <w:sz w:val="22"/>
          <w:szCs w:val="22"/>
        </w:rPr>
        <w:t xml:space="preserve">c) Informe Justificado. </w:t>
      </w:r>
      <w:r>
        <w:rPr>
          <w:rFonts w:ascii="Palatino Linotype" w:hAnsi="Palatino Linotype" w:cs="Tahoma"/>
          <w:sz w:val="22"/>
          <w:szCs w:val="22"/>
        </w:rPr>
        <w:t>El Sujeto Obligado fue omiso en realizar manifestaciones o alegatos</w:t>
      </w:r>
    </w:p>
    <w:p w14:paraId="2E0D280D" w14:textId="77777777" w:rsidR="001D2912" w:rsidRPr="00AC17E4" w:rsidRDefault="001D2912" w:rsidP="00D4735F">
      <w:pPr>
        <w:spacing w:line="360" w:lineRule="auto"/>
        <w:contextualSpacing/>
        <w:jc w:val="both"/>
        <w:rPr>
          <w:rFonts w:ascii="Palatino Linotype" w:hAnsi="Palatino Linotype" w:cs="Tahoma"/>
          <w:b/>
          <w:sz w:val="22"/>
          <w:szCs w:val="22"/>
        </w:rPr>
      </w:pPr>
    </w:p>
    <w:p w14:paraId="49C63E4F" w14:textId="77777777" w:rsidR="001D2912" w:rsidRDefault="001D2912" w:rsidP="00D4735F">
      <w:pPr>
        <w:spacing w:line="360" w:lineRule="auto"/>
        <w:contextualSpacing/>
        <w:jc w:val="both"/>
        <w:rPr>
          <w:rFonts w:ascii="Palatino Linotype" w:hAnsi="Palatino Linotype" w:cs="Tahoma"/>
          <w:bCs/>
          <w:sz w:val="22"/>
          <w:szCs w:val="22"/>
        </w:rPr>
      </w:pPr>
      <w:r>
        <w:rPr>
          <w:rFonts w:ascii="Palatino Linotype" w:hAnsi="Palatino Linotype" w:cs="Tahoma"/>
          <w:b/>
          <w:sz w:val="22"/>
          <w:szCs w:val="22"/>
        </w:rPr>
        <w:t>d</w:t>
      </w:r>
      <w:r w:rsidRPr="00AC17E4">
        <w:rPr>
          <w:rFonts w:ascii="Palatino Linotype" w:hAnsi="Palatino Linotype" w:cs="Tahoma"/>
          <w:b/>
          <w:sz w:val="22"/>
          <w:szCs w:val="22"/>
        </w:rPr>
        <w:t xml:space="preserve">) </w:t>
      </w:r>
      <w:bookmarkStart w:id="9" w:name="_Hlk145410441"/>
      <w:r>
        <w:rPr>
          <w:rFonts w:ascii="Palatino Linotype" w:hAnsi="Palatino Linotype" w:cs="Tahoma"/>
          <w:b/>
          <w:sz w:val="22"/>
          <w:szCs w:val="22"/>
        </w:rPr>
        <w:t xml:space="preserve">Manifestaciones. </w:t>
      </w:r>
      <w:r>
        <w:rPr>
          <w:rFonts w:ascii="Palatino Linotype" w:hAnsi="Palatino Linotype" w:cs="Tahoma"/>
          <w:bCs/>
          <w:sz w:val="22"/>
          <w:szCs w:val="22"/>
        </w:rPr>
        <w:t>Con fecha veintisiete de agosto de dos mil veinticinco el Recurrente presentó a través de un oficio esencialmente las siguientes manifestaciones:</w:t>
      </w:r>
    </w:p>
    <w:p w14:paraId="55513065" w14:textId="77777777" w:rsidR="001D2912" w:rsidRDefault="001D2912" w:rsidP="00D4735F">
      <w:pPr>
        <w:spacing w:line="360" w:lineRule="auto"/>
        <w:contextualSpacing/>
        <w:jc w:val="both"/>
        <w:rPr>
          <w:rFonts w:ascii="Palatino Linotype" w:hAnsi="Palatino Linotype" w:cs="Tahoma"/>
          <w:bCs/>
          <w:sz w:val="22"/>
          <w:szCs w:val="22"/>
        </w:rPr>
      </w:pPr>
    </w:p>
    <w:p w14:paraId="6ED27CFA" w14:textId="6BEB72A3" w:rsidR="00687BE3" w:rsidRDefault="00687BE3" w:rsidP="00D4735F">
      <w:pPr>
        <w:spacing w:line="360" w:lineRule="auto"/>
        <w:ind w:firstLine="567"/>
        <w:contextualSpacing/>
        <w:jc w:val="both"/>
        <w:rPr>
          <w:rFonts w:ascii="Palatino Linotype" w:hAnsi="Palatino Linotype" w:cs="Tahoma"/>
          <w:bCs/>
          <w:sz w:val="22"/>
          <w:szCs w:val="22"/>
        </w:rPr>
      </w:pPr>
      <w:r>
        <w:rPr>
          <w:rFonts w:ascii="Palatino Linotype" w:hAnsi="Palatino Linotype" w:cs="Tahoma"/>
          <w:bCs/>
          <w:sz w:val="22"/>
          <w:szCs w:val="22"/>
        </w:rPr>
        <w:t>“...</w:t>
      </w:r>
    </w:p>
    <w:p w14:paraId="0A38B2E4" w14:textId="77777777" w:rsidR="008710D9" w:rsidRPr="008710D9" w:rsidRDefault="004B3AAA" w:rsidP="00D4735F">
      <w:pPr>
        <w:spacing w:line="360" w:lineRule="auto"/>
        <w:ind w:left="567" w:right="567"/>
        <w:contextualSpacing/>
        <w:jc w:val="both"/>
        <w:rPr>
          <w:rFonts w:ascii="Palatino Linotype" w:hAnsi="Palatino Linotype" w:cs="Tahoma"/>
          <w:b/>
          <w:i/>
          <w:iCs/>
        </w:rPr>
      </w:pPr>
      <w:r w:rsidRPr="008710D9">
        <w:rPr>
          <w:rFonts w:ascii="Palatino Linotype" w:hAnsi="Palatino Linotype" w:cs="Tahoma"/>
          <w:b/>
          <w:i/>
          <w:iCs/>
        </w:rPr>
        <w:t xml:space="preserve">Alegatos </w:t>
      </w:r>
    </w:p>
    <w:p w14:paraId="732B3845" w14:textId="77777777" w:rsidR="008710D9" w:rsidRDefault="004B3AAA" w:rsidP="00D4735F">
      <w:pPr>
        <w:spacing w:line="360" w:lineRule="auto"/>
        <w:ind w:left="567" w:right="567"/>
        <w:contextualSpacing/>
        <w:jc w:val="both"/>
        <w:rPr>
          <w:rFonts w:ascii="Palatino Linotype" w:hAnsi="Palatino Linotype" w:cs="Tahoma"/>
          <w:bCs/>
          <w:i/>
          <w:iCs/>
        </w:rPr>
      </w:pPr>
      <w:r w:rsidRPr="004B3AAA">
        <w:rPr>
          <w:rFonts w:ascii="Palatino Linotype" w:hAnsi="Palatino Linotype" w:cs="Tahoma"/>
          <w:bCs/>
          <w:i/>
          <w:iCs/>
        </w:rPr>
        <w:t xml:space="preserve">Manifiesto mi inconformidad con la respuesta proporcionada por el Sistema Municipal DIF Lerma por las siguientes razones, de conformidad con lo dispuesto en el Artículo 179 de la Ley de Transparencia y Acceso a la Información Pública del Estado de México y Municipios: </w:t>
      </w:r>
    </w:p>
    <w:p w14:paraId="031F7142" w14:textId="77777777" w:rsidR="008710D9" w:rsidRDefault="008710D9" w:rsidP="00D4735F">
      <w:pPr>
        <w:spacing w:line="360" w:lineRule="auto"/>
        <w:ind w:left="567" w:right="567"/>
        <w:contextualSpacing/>
        <w:jc w:val="both"/>
        <w:rPr>
          <w:rFonts w:ascii="Palatino Linotype" w:hAnsi="Palatino Linotype" w:cs="Tahoma"/>
          <w:bCs/>
          <w:i/>
          <w:iCs/>
        </w:rPr>
      </w:pPr>
    </w:p>
    <w:p w14:paraId="458C2B4E" w14:textId="77777777" w:rsidR="008710D9" w:rsidRDefault="004B3AAA" w:rsidP="00D4735F">
      <w:pPr>
        <w:spacing w:line="360" w:lineRule="auto"/>
        <w:ind w:left="567" w:right="567"/>
        <w:contextualSpacing/>
        <w:jc w:val="both"/>
        <w:rPr>
          <w:rFonts w:ascii="Palatino Linotype" w:hAnsi="Palatino Linotype" w:cs="Tahoma"/>
          <w:bCs/>
          <w:i/>
          <w:iCs/>
        </w:rPr>
      </w:pPr>
      <w:r w:rsidRPr="008710D9">
        <w:rPr>
          <w:rFonts w:ascii="Palatino Linotype" w:hAnsi="Palatino Linotype" w:cs="Tahoma"/>
          <w:b/>
          <w:i/>
          <w:iCs/>
        </w:rPr>
        <w:t>PRIMERO. Entrega de Información Incompleta y/o No Correspondiente a lo Solicitado.</w:t>
      </w:r>
      <w:r w:rsidRPr="004B3AAA">
        <w:rPr>
          <w:rFonts w:ascii="Palatino Linotype" w:hAnsi="Palatino Linotype" w:cs="Tahoma"/>
          <w:bCs/>
          <w:i/>
          <w:iCs/>
        </w:rPr>
        <w:t xml:space="preserve"> </w:t>
      </w:r>
    </w:p>
    <w:p w14:paraId="461514B0" w14:textId="77777777" w:rsidR="008710D9" w:rsidRDefault="004B3AAA" w:rsidP="00D4735F">
      <w:pPr>
        <w:spacing w:line="360" w:lineRule="auto"/>
        <w:ind w:left="567" w:right="567"/>
        <w:contextualSpacing/>
        <w:jc w:val="both"/>
        <w:rPr>
          <w:rFonts w:ascii="Palatino Linotype" w:hAnsi="Palatino Linotype" w:cs="Tahoma"/>
          <w:bCs/>
          <w:i/>
          <w:iCs/>
        </w:rPr>
      </w:pPr>
      <w:r w:rsidRPr="004B3AAA">
        <w:rPr>
          <w:rFonts w:ascii="Palatino Linotype" w:hAnsi="Palatino Linotype" w:cs="Tahoma"/>
          <w:bCs/>
          <w:i/>
          <w:iCs/>
        </w:rPr>
        <w:t xml:space="preserve">La respuesta del Sujeto Obligado es incompleta, ya que no aborda la totalidad de los requerimientos de la solicitud. </w:t>
      </w:r>
    </w:p>
    <w:p w14:paraId="4DF4842C" w14:textId="77777777" w:rsidR="008710D9" w:rsidRDefault="008710D9" w:rsidP="00D4735F">
      <w:pPr>
        <w:spacing w:line="360" w:lineRule="auto"/>
        <w:ind w:left="567" w:right="567"/>
        <w:contextualSpacing/>
        <w:jc w:val="both"/>
        <w:rPr>
          <w:rFonts w:ascii="Palatino Linotype" w:hAnsi="Palatino Linotype" w:cs="Tahoma"/>
          <w:bCs/>
          <w:i/>
          <w:iCs/>
        </w:rPr>
      </w:pPr>
    </w:p>
    <w:p w14:paraId="08A07647" w14:textId="77777777" w:rsidR="008710D9" w:rsidRDefault="004B3AAA" w:rsidP="00D4735F">
      <w:pPr>
        <w:spacing w:line="360" w:lineRule="auto"/>
        <w:ind w:left="567" w:right="567"/>
        <w:contextualSpacing/>
        <w:jc w:val="both"/>
        <w:rPr>
          <w:rFonts w:ascii="Palatino Linotype" w:hAnsi="Palatino Linotype" w:cs="Tahoma"/>
          <w:bCs/>
          <w:i/>
          <w:iCs/>
        </w:rPr>
      </w:pPr>
      <w:r w:rsidRPr="004B3AAA">
        <w:rPr>
          <w:rFonts w:ascii="Palatino Linotype" w:hAnsi="Palatino Linotype" w:cs="Tahoma"/>
          <w:bCs/>
          <w:i/>
          <w:iCs/>
        </w:rPr>
        <w:sym w:font="Symbol" w:char="F0B7"/>
      </w:r>
      <w:r w:rsidRPr="004B3AAA">
        <w:rPr>
          <w:rFonts w:ascii="Palatino Linotype" w:hAnsi="Palatino Linotype" w:cs="Tahoma"/>
          <w:bCs/>
          <w:i/>
          <w:iCs/>
        </w:rPr>
        <w:t xml:space="preserve"> </w:t>
      </w:r>
      <w:r w:rsidRPr="008710D9">
        <w:rPr>
          <w:rFonts w:ascii="Palatino Linotype" w:hAnsi="Palatino Linotype" w:cs="Tahoma"/>
          <w:b/>
          <w:i/>
          <w:iCs/>
        </w:rPr>
        <w:t>Documentación de Bajas:</w:t>
      </w:r>
      <w:r w:rsidRPr="004B3AAA">
        <w:rPr>
          <w:rFonts w:ascii="Palatino Linotype" w:hAnsi="Palatino Linotype" w:cs="Tahoma"/>
          <w:bCs/>
          <w:i/>
          <w:iCs/>
        </w:rPr>
        <w:t xml:space="preserve"> Se solicitó el listado completo y desglosado del personal que causó baja, incluyendo nombre, puesto, motivo de baja y copia simple legible del documento que formaliza y sustenta dicha baja. El Sujeto Obligado entregó un listado, pero se negó a proporcionar la documentación de respaldo, como los oficios de baja y las cartas de renuncia. La no entrega de esta documentación hace que la respuesta sea insuficiente. </w:t>
      </w:r>
    </w:p>
    <w:p w14:paraId="32D54FE0" w14:textId="77777777" w:rsidR="008710D9" w:rsidRDefault="008710D9" w:rsidP="00D4735F">
      <w:pPr>
        <w:spacing w:line="360" w:lineRule="auto"/>
        <w:ind w:left="567" w:right="567"/>
        <w:contextualSpacing/>
        <w:jc w:val="both"/>
        <w:rPr>
          <w:rFonts w:ascii="Palatino Linotype" w:hAnsi="Palatino Linotype" w:cs="Tahoma"/>
          <w:bCs/>
          <w:i/>
          <w:iCs/>
        </w:rPr>
      </w:pPr>
    </w:p>
    <w:p w14:paraId="65C33527" w14:textId="0EE64442" w:rsidR="004B3AAA" w:rsidRDefault="004B3AAA" w:rsidP="00D4735F">
      <w:pPr>
        <w:spacing w:line="360" w:lineRule="auto"/>
        <w:ind w:left="567" w:right="567"/>
        <w:contextualSpacing/>
        <w:jc w:val="both"/>
        <w:rPr>
          <w:rFonts w:ascii="Palatino Linotype" w:hAnsi="Palatino Linotype" w:cs="Tahoma"/>
          <w:bCs/>
          <w:i/>
          <w:iCs/>
        </w:rPr>
      </w:pPr>
      <w:r w:rsidRPr="004B3AAA">
        <w:rPr>
          <w:rFonts w:ascii="Palatino Linotype" w:hAnsi="Palatino Linotype" w:cs="Tahoma"/>
          <w:bCs/>
          <w:i/>
          <w:iCs/>
        </w:rPr>
        <w:sym w:font="Symbol" w:char="F0B7"/>
      </w:r>
      <w:r w:rsidRPr="004B3AAA">
        <w:rPr>
          <w:rFonts w:ascii="Palatino Linotype" w:hAnsi="Palatino Linotype" w:cs="Tahoma"/>
          <w:bCs/>
          <w:i/>
          <w:iCs/>
        </w:rPr>
        <w:t xml:space="preserve"> </w:t>
      </w:r>
      <w:r w:rsidRPr="008710D9">
        <w:rPr>
          <w:rFonts w:ascii="Palatino Linotype" w:hAnsi="Palatino Linotype" w:cs="Tahoma"/>
          <w:b/>
          <w:i/>
          <w:iCs/>
        </w:rPr>
        <w:t>Renuncias en Blanco:</w:t>
      </w:r>
      <w:r w:rsidRPr="004B3AAA">
        <w:rPr>
          <w:rFonts w:ascii="Palatino Linotype" w:hAnsi="Palatino Linotype" w:cs="Tahoma"/>
          <w:bCs/>
          <w:i/>
          <w:iCs/>
        </w:rPr>
        <w:t xml:space="preserve"> La solicitud incluyó una pregunta específica sobre si el SMDIF Lerma o sus funcionarios exigen a los servidores públicos que firmen su renuncia al momento de su contratación. El Sujeto Obligado omitió por completo esta pregunta en su respuesta, lo que constituye una falta de atención a un punto crucial de la solicitud. Por ello, se anexa el documento RESOLUCION.pdf como recordatorio del deber de este Sujeto Obligado de poseer y documentar los procesos administrativos y de personal que se le requieren.</w:t>
      </w:r>
    </w:p>
    <w:p w14:paraId="4A63BA76" w14:textId="77777777" w:rsidR="004B3AAA" w:rsidRDefault="004B3AAA" w:rsidP="00D4735F">
      <w:pPr>
        <w:spacing w:line="360" w:lineRule="auto"/>
        <w:ind w:left="567" w:right="567"/>
        <w:contextualSpacing/>
        <w:jc w:val="both"/>
        <w:rPr>
          <w:rFonts w:ascii="Palatino Linotype" w:hAnsi="Palatino Linotype" w:cs="Tahoma"/>
          <w:bCs/>
          <w:i/>
          <w:iCs/>
        </w:rPr>
      </w:pPr>
    </w:p>
    <w:p w14:paraId="64143A0B" w14:textId="77777777" w:rsidR="004B3AAA" w:rsidRPr="008710D9" w:rsidRDefault="004B3AAA" w:rsidP="00D4735F">
      <w:pPr>
        <w:spacing w:line="360" w:lineRule="auto"/>
        <w:ind w:left="567" w:right="567"/>
        <w:contextualSpacing/>
        <w:jc w:val="both"/>
        <w:rPr>
          <w:rFonts w:ascii="Palatino Linotype" w:hAnsi="Palatino Linotype" w:cs="Tahoma"/>
          <w:b/>
          <w:i/>
          <w:iCs/>
        </w:rPr>
      </w:pPr>
      <w:r w:rsidRPr="008710D9">
        <w:rPr>
          <w:rFonts w:ascii="Palatino Linotype" w:hAnsi="Palatino Linotype" w:cs="Tahoma"/>
          <w:b/>
          <w:i/>
          <w:iCs/>
        </w:rPr>
        <w:t xml:space="preserve">SEGUNDO. Aplicación Incorrecta de la Reserva de Información. </w:t>
      </w:r>
    </w:p>
    <w:p w14:paraId="5FDEC653" w14:textId="77777777" w:rsidR="004B3AAA" w:rsidRDefault="004B3AAA" w:rsidP="00D4735F">
      <w:pPr>
        <w:spacing w:line="360" w:lineRule="auto"/>
        <w:ind w:left="567" w:right="567"/>
        <w:contextualSpacing/>
        <w:jc w:val="both"/>
        <w:rPr>
          <w:rFonts w:ascii="Palatino Linotype" w:hAnsi="Palatino Linotype" w:cs="Tahoma"/>
          <w:bCs/>
          <w:i/>
          <w:iCs/>
        </w:rPr>
      </w:pPr>
    </w:p>
    <w:p w14:paraId="2FD0B499" w14:textId="77777777" w:rsidR="004B3AAA" w:rsidRDefault="004B3AAA" w:rsidP="00D4735F">
      <w:pPr>
        <w:spacing w:line="360" w:lineRule="auto"/>
        <w:ind w:left="567" w:right="567"/>
        <w:contextualSpacing/>
        <w:jc w:val="both"/>
        <w:rPr>
          <w:rFonts w:ascii="Palatino Linotype" w:hAnsi="Palatino Linotype" w:cs="Tahoma"/>
          <w:bCs/>
          <w:i/>
          <w:iCs/>
        </w:rPr>
      </w:pPr>
      <w:r w:rsidRPr="004B3AAA">
        <w:rPr>
          <w:rFonts w:ascii="Palatino Linotype" w:hAnsi="Palatino Linotype" w:cs="Tahoma"/>
          <w:bCs/>
          <w:i/>
          <w:iCs/>
        </w:rPr>
        <w:t xml:space="preserve">El Sujeto Obligado se excusa en la protección de datos personales para no entregar la documentación de las bajas, alegando que contienen información "confidencial". Esta interpretación es incorrecta y contraria a la ley. </w:t>
      </w:r>
    </w:p>
    <w:p w14:paraId="2F5F8E54" w14:textId="77777777" w:rsidR="004B3AAA" w:rsidRDefault="004B3AAA" w:rsidP="00D4735F">
      <w:pPr>
        <w:spacing w:line="360" w:lineRule="auto"/>
        <w:ind w:left="567" w:right="567"/>
        <w:contextualSpacing/>
        <w:jc w:val="both"/>
        <w:rPr>
          <w:rFonts w:ascii="Palatino Linotype" w:hAnsi="Palatino Linotype" w:cs="Tahoma"/>
          <w:bCs/>
          <w:i/>
          <w:iCs/>
        </w:rPr>
      </w:pPr>
    </w:p>
    <w:p w14:paraId="4DEB8DF5" w14:textId="74AD1730" w:rsidR="004B3AAA" w:rsidRDefault="004B3AAA" w:rsidP="00D4735F">
      <w:pPr>
        <w:spacing w:line="360" w:lineRule="auto"/>
        <w:ind w:left="567" w:right="567"/>
        <w:contextualSpacing/>
        <w:jc w:val="both"/>
        <w:rPr>
          <w:rFonts w:ascii="Palatino Linotype" w:hAnsi="Palatino Linotype" w:cs="Tahoma"/>
          <w:bCs/>
          <w:i/>
          <w:iCs/>
        </w:rPr>
      </w:pPr>
      <w:r w:rsidRPr="004B3AAA">
        <w:rPr>
          <w:rFonts w:ascii="Palatino Linotype" w:hAnsi="Palatino Linotype" w:cs="Tahoma"/>
          <w:b/>
          <w:i/>
          <w:iCs/>
        </w:rPr>
        <w:sym w:font="Symbol" w:char="F0B7"/>
      </w:r>
      <w:r w:rsidRPr="004B3AAA">
        <w:rPr>
          <w:rFonts w:ascii="Palatino Linotype" w:hAnsi="Palatino Linotype" w:cs="Tahoma"/>
          <w:b/>
          <w:i/>
          <w:iCs/>
        </w:rPr>
        <w:t xml:space="preserve"> Carácter Público de la Información:</w:t>
      </w:r>
      <w:r w:rsidRPr="004B3AAA">
        <w:rPr>
          <w:rFonts w:ascii="Palatino Linotype" w:hAnsi="Palatino Linotype" w:cs="Tahoma"/>
          <w:bCs/>
          <w:i/>
          <w:iCs/>
        </w:rPr>
        <w:t xml:space="preserve"> El nombre completo del servidor público, su puesto, fecha de ingreso, fecha de baja y el motivo de la misma son datos de carácter público. La Ley de Transparencia establece claramente que esta información no es confidencial. El Sujeto Obligado debió entregar copias de los documentos solicitados, testando únicamente los datos confidenciales (como RFC, CURP o domicilio), pero manteniendo la información pública. Al no hacerlo, se viola el principio de máxima publicidad y se restringe indebidamente el acceso a la información.</w:t>
      </w:r>
    </w:p>
    <w:p w14:paraId="663CCC1D" w14:textId="77777777" w:rsidR="004B3AAA" w:rsidRDefault="004B3AAA" w:rsidP="00D4735F">
      <w:pPr>
        <w:spacing w:line="360" w:lineRule="auto"/>
        <w:ind w:left="567" w:right="567"/>
        <w:contextualSpacing/>
        <w:jc w:val="both"/>
        <w:rPr>
          <w:rFonts w:ascii="Palatino Linotype" w:hAnsi="Palatino Linotype" w:cs="Tahoma"/>
          <w:bCs/>
          <w:i/>
          <w:iCs/>
        </w:rPr>
      </w:pPr>
    </w:p>
    <w:p w14:paraId="31C7D681" w14:textId="77777777" w:rsidR="008710D9" w:rsidRDefault="004B3AAA" w:rsidP="00D4735F">
      <w:pPr>
        <w:spacing w:line="360" w:lineRule="auto"/>
        <w:ind w:left="567" w:right="567"/>
        <w:contextualSpacing/>
        <w:jc w:val="both"/>
        <w:rPr>
          <w:rFonts w:ascii="Palatino Linotype" w:hAnsi="Palatino Linotype" w:cs="Tahoma"/>
          <w:bCs/>
          <w:i/>
          <w:iCs/>
        </w:rPr>
      </w:pPr>
      <w:r w:rsidRPr="004B3AAA">
        <w:rPr>
          <w:rFonts w:ascii="Palatino Linotype" w:hAnsi="Palatino Linotype" w:cs="Tahoma"/>
          <w:bCs/>
          <w:i/>
          <w:iCs/>
        </w:rPr>
        <w:t xml:space="preserve">Por lo anteriormente expuesto y fundado, </w:t>
      </w:r>
    </w:p>
    <w:p w14:paraId="0164372D" w14:textId="77777777" w:rsidR="008710D9" w:rsidRDefault="008710D9" w:rsidP="00D4735F">
      <w:pPr>
        <w:spacing w:line="360" w:lineRule="auto"/>
        <w:ind w:left="567" w:right="567"/>
        <w:contextualSpacing/>
        <w:jc w:val="both"/>
        <w:rPr>
          <w:rFonts w:ascii="Palatino Linotype" w:hAnsi="Palatino Linotype" w:cs="Tahoma"/>
          <w:bCs/>
          <w:i/>
          <w:iCs/>
        </w:rPr>
      </w:pPr>
    </w:p>
    <w:p w14:paraId="7101EFAF" w14:textId="77777777" w:rsidR="008710D9" w:rsidRDefault="004B3AAA" w:rsidP="00D4735F">
      <w:pPr>
        <w:spacing w:line="360" w:lineRule="auto"/>
        <w:ind w:left="567" w:right="567"/>
        <w:contextualSpacing/>
        <w:jc w:val="both"/>
        <w:rPr>
          <w:rFonts w:ascii="Palatino Linotype" w:hAnsi="Palatino Linotype" w:cs="Tahoma"/>
          <w:b/>
          <w:i/>
          <w:iCs/>
        </w:rPr>
      </w:pPr>
      <w:r w:rsidRPr="008710D9">
        <w:rPr>
          <w:rFonts w:ascii="Palatino Linotype" w:hAnsi="Palatino Linotype" w:cs="Tahoma"/>
          <w:b/>
          <w:i/>
          <w:iCs/>
        </w:rPr>
        <w:t xml:space="preserve">A USTED C. COMISIONADO DEL INSTITUTO DE TRANSPARENCIA, ACCESO A LA INFORMACIÓN PÚBLICA Y PROTECCIÓN DE DATOS PERSONALES DEL ESTADO DE MÉXICO Y MUNICIPIOS, atentamente pido respetuosamente se sirva: </w:t>
      </w:r>
    </w:p>
    <w:p w14:paraId="4450BA9C" w14:textId="77777777" w:rsidR="008710D9" w:rsidRDefault="008710D9" w:rsidP="00D4735F">
      <w:pPr>
        <w:spacing w:line="360" w:lineRule="auto"/>
        <w:ind w:left="567" w:right="567"/>
        <w:contextualSpacing/>
        <w:jc w:val="both"/>
        <w:rPr>
          <w:rFonts w:ascii="Palatino Linotype" w:hAnsi="Palatino Linotype" w:cs="Tahoma"/>
          <w:b/>
          <w:i/>
          <w:iCs/>
        </w:rPr>
      </w:pPr>
    </w:p>
    <w:p w14:paraId="58A565C3" w14:textId="77777777" w:rsidR="008710D9" w:rsidRDefault="004B3AAA" w:rsidP="00D4735F">
      <w:pPr>
        <w:spacing w:line="360" w:lineRule="auto"/>
        <w:ind w:left="567" w:right="567"/>
        <w:contextualSpacing/>
        <w:jc w:val="both"/>
        <w:rPr>
          <w:rFonts w:ascii="Palatino Linotype" w:hAnsi="Palatino Linotype" w:cs="Tahoma"/>
          <w:bCs/>
          <w:i/>
          <w:iCs/>
        </w:rPr>
      </w:pPr>
      <w:r w:rsidRPr="008710D9">
        <w:rPr>
          <w:rFonts w:ascii="Palatino Linotype" w:hAnsi="Palatino Linotype" w:cs="Tahoma"/>
          <w:b/>
          <w:i/>
          <w:iCs/>
        </w:rPr>
        <w:sym w:font="Symbol" w:char="F0B7"/>
      </w:r>
      <w:r w:rsidRPr="008710D9">
        <w:rPr>
          <w:rFonts w:ascii="Palatino Linotype" w:hAnsi="Palatino Linotype" w:cs="Tahoma"/>
          <w:b/>
          <w:i/>
          <w:iCs/>
        </w:rPr>
        <w:t xml:space="preserve"> ÚNICO:</w:t>
      </w:r>
      <w:r w:rsidRPr="004B3AAA">
        <w:rPr>
          <w:rFonts w:ascii="Palatino Linotype" w:hAnsi="Palatino Linotype" w:cs="Tahoma"/>
          <w:bCs/>
          <w:i/>
          <w:iCs/>
        </w:rPr>
        <w:t xml:space="preserve"> Tener por presentados en tiempo y forma el presente Recurso de Revisión y los agravios expuestos. Previos los trámites de ley, resolver a favor del recurrente, instruyendo al Sistema Municipal DIF Lerma a: </w:t>
      </w:r>
    </w:p>
    <w:p w14:paraId="4C710EE0" w14:textId="77777777" w:rsidR="008710D9" w:rsidRDefault="008710D9" w:rsidP="00D4735F">
      <w:pPr>
        <w:spacing w:line="360" w:lineRule="auto"/>
        <w:ind w:left="567" w:right="567"/>
        <w:contextualSpacing/>
        <w:jc w:val="both"/>
        <w:rPr>
          <w:rFonts w:ascii="Palatino Linotype" w:hAnsi="Palatino Linotype" w:cs="Tahoma"/>
          <w:bCs/>
          <w:i/>
          <w:iCs/>
        </w:rPr>
      </w:pPr>
    </w:p>
    <w:p w14:paraId="50690490" w14:textId="77777777" w:rsidR="008710D9" w:rsidRDefault="004B3AAA" w:rsidP="00D4735F">
      <w:pPr>
        <w:spacing w:line="360" w:lineRule="auto"/>
        <w:ind w:left="567" w:right="567"/>
        <w:contextualSpacing/>
        <w:jc w:val="both"/>
        <w:rPr>
          <w:rFonts w:ascii="Palatino Linotype" w:hAnsi="Palatino Linotype" w:cs="Tahoma"/>
          <w:bCs/>
          <w:i/>
          <w:iCs/>
        </w:rPr>
      </w:pPr>
      <w:r w:rsidRPr="008710D9">
        <w:rPr>
          <w:rFonts w:ascii="Palatino Linotype" w:hAnsi="Palatino Linotype" w:cs="Tahoma"/>
          <w:b/>
          <w:i/>
          <w:iCs/>
        </w:rPr>
        <w:t>1. Respecto a las bajas de personal:</w:t>
      </w:r>
      <w:r w:rsidRPr="004B3AAA">
        <w:rPr>
          <w:rFonts w:ascii="Palatino Linotype" w:hAnsi="Palatino Linotype" w:cs="Tahoma"/>
          <w:bCs/>
          <w:i/>
          <w:iCs/>
        </w:rPr>
        <w:t xml:space="preserve"> Entregar copia simple legible de la documentación que formaliza y sustenta las bajas de los servidores públicos en el periodo solicitado, testando únicamente los datos personales confidenciales, pero manteniendo los nombres completos, puestos, fechas y motivos de baja, ya que estos son información pública. </w:t>
      </w:r>
    </w:p>
    <w:p w14:paraId="3784D888" w14:textId="77777777" w:rsidR="008710D9" w:rsidRDefault="008710D9" w:rsidP="00D4735F">
      <w:pPr>
        <w:spacing w:line="360" w:lineRule="auto"/>
        <w:ind w:left="567" w:right="567"/>
        <w:contextualSpacing/>
        <w:jc w:val="both"/>
        <w:rPr>
          <w:rFonts w:ascii="Palatino Linotype" w:hAnsi="Palatino Linotype" w:cs="Tahoma"/>
          <w:bCs/>
          <w:i/>
          <w:iCs/>
        </w:rPr>
      </w:pPr>
    </w:p>
    <w:p w14:paraId="38B2FDEC" w14:textId="77777777" w:rsidR="008710D9" w:rsidRDefault="004B3AAA" w:rsidP="00D4735F">
      <w:pPr>
        <w:spacing w:line="360" w:lineRule="auto"/>
        <w:ind w:left="567" w:right="567"/>
        <w:contextualSpacing/>
        <w:jc w:val="both"/>
        <w:rPr>
          <w:rFonts w:ascii="Palatino Linotype" w:hAnsi="Palatino Linotype" w:cs="Tahoma"/>
          <w:bCs/>
          <w:i/>
          <w:iCs/>
        </w:rPr>
      </w:pPr>
      <w:r w:rsidRPr="008710D9">
        <w:rPr>
          <w:rFonts w:ascii="Palatino Linotype" w:hAnsi="Palatino Linotype" w:cs="Tahoma"/>
          <w:b/>
          <w:i/>
          <w:iCs/>
        </w:rPr>
        <w:lastRenderedPageBreak/>
        <w:t>2. Respecto a las cartas de renuncia:</w:t>
      </w:r>
      <w:r w:rsidRPr="004B3AAA">
        <w:rPr>
          <w:rFonts w:ascii="Palatino Linotype" w:hAnsi="Palatino Linotype" w:cs="Tahoma"/>
          <w:bCs/>
          <w:i/>
          <w:iCs/>
        </w:rPr>
        <w:t xml:space="preserve"> Entregar copia simple legible de todas las cartas de renuncia presentadas por los servidores públicos del DIF Lerma en el periodo solicitado (01 de enero de 2022 al 31 de marzo de 2025). </w:t>
      </w:r>
    </w:p>
    <w:p w14:paraId="0C3A2615" w14:textId="77777777" w:rsidR="008710D9" w:rsidRDefault="008710D9" w:rsidP="00D4735F">
      <w:pPr>
        <w:spacing w:line="360" w:lineRule="auto"/>
        <w:ind w:left="567" w:right="567"/>
        <w:contextualSpacing/>
        <w:jc w:val="both"/>
        <w:rPr>
          <w:rFonts w:ascii="Palatino Linotype" w:hAnsi="Palatino Linotype" w:cs="Tahoma"/>
          <w:bCs/>
          <w:i/>
          <w:iCs/>
        </w:rPr>
      </w:pPr>
    </w:p>
    <w:p w14:paraId="45BB4BF5" w14:textId="6B2CCD11" w:rsidR="001D2912" w:rsidRPr="00397612" w:rsidRDefault="004B3AAA" w:rsidP="00001730">
      <w:pPr>
        <w:spacing w:line="360" w:lineRule="auto"/>
        <w:ind w:left="567" w:right="567"/>
        <w:contextualSpacing/>
        <w:jc w:val="both"/>
        <w:rPr>
          <w:rFonts w:ascii="Palatino Linotype" w:hAnsi="Palatino Linotype" w:cs="Tahoma"/>
          <w:bCs/>
          <w:i/>
          <w:iCs/>
        </w:rPr>
      </w:pPr>
      <w:r w:rsidRPr="008710D9">
        <w:rPr>
          <w:rFonts w:ascii="Palatino Linotype" w:hAnsi="Palatino Linotype" w:cs="Tahoma"/>
          <w:b/>
          <w:i/>
          <w:iCs/>
        </w:rPr>
        <w:t>3. Respecto a la renuncia en blanco:</w:t>
      </w:r>
      <w:r w:rsidRPr="004B3AAA">
        <w:rPr>
          <w:rFonts w:ascii="Palatino Linotype" w:hAnsi="Palatino Linotype" w:cs="Tahoma"/>
          <w:bCs/>
          <w:i/>
          <w:iCs/>
        </w:rPr>
        <w:t xml:space="preserve"> Dar una respuesta completa y fundada a la pregunta sobre si existe algún documento que obligue a los servidores públicos a firmar su renuncia al momento de su contratación. En caso de existir, entregar el documento; en caso contrario, emitir una declaración de inexistencia debidamente motivada y acreditada</w:t>
      </w:r>
      <w:r w:rsidR="00001730">
        <w:rPr>
          <w:rFonts w:ascii="Palatino Linotype" w:hAnsi="Palatino Linotype" w:cs="Tahoma"/>
          <w:bCs/>
          <w:i/>
          <w:iCs/>
        </w:rPr>
        <w:t xml:space="preserve"> por el Comité de Transparencia</w:t>
      </w:r>
      <w:r w:rsidR="001D2912" w:rsidRPr="00397612">
        <w:rPr>
          <w:rFonts w:ascii="Palatino Linotype" w:hAnsi="Palatino Linotype" w:cs="Tahoma"/>
          <w:bCs/>
          <w:i/>
          <w:iCs/>
        </w:rPr>
        <w:t>…”</w:t>
      </w:r>
    </w:p>
    <w:p w14:paraId="3D5DD191" w14:textId="77777777" w:rsidR="001D2912" w:rsidRPr="00397612" w:rsidRDefault="001D2912" w:rsidP="00D4735F">
      <w:pPr>
        <w:spacing w:line="360" w:lineRule="auto"/>
        <w:contextualSpacing/>
        <w:jc w:val="both"/>
        <w:rPr>
          <w:rFonts w:ascii="Palatino Linotype" w:hAnsi="Palatino Linotype" w:cs="Tahoma"/>
          <w:bCs/>
          <w:sz w:val="22"/>
          <w:szCs w:val="22"/>
        </w:rPr>
      </w:pPr>
    </w:p>
    <w:p w14:paraId="533D802A" w14:textId="7321AFA9" w:rsidR="001D2912" w:rsidRPr="00B17C78" w:rsidRDefault="001D2912" w:rsidP="00D4735F">
      <w:pPr>
        <w:spacing w:line="360" w:lineRule="auto"/>
        <w:contextualSpacing/>
        <w:jc w:val="both"/>
        <w:rPr>
          <w:rFonts w:ascii="Palatino Linotype" w:eastAsia="Batang" w:hAnsi="Palatino Linotype" w:cs="Tahoma"/>
          <w:b/>
          <w:bCs/>
          <w:color w:val="000000"/>
          <w:sz w:val="22"/>
          <w:szCs w:val="22"/>
          <w:lang w:eastAsia="en-US"/>
        </w:rPr>
      </w:pPr>
      <w:r>
        <w:rPr>
          <w:rFonts w:ascii="Palatino Linotype" w:hAnsi="Palatino Linotype" w:cs="Tahoma"/>
          <w:b/>
          <w:bCs/>
          <w:sz w:val="22"/>
          <w:szCs w:val="22"/>
        </w:rPr>
        <w:t xml:space="preserve">e) </w:t>
      </w:r>
      <w:r w:rsidRPr="00666E36">
        <w:rPr>
          <w:rFonts w:ascii="Palatino Linotype" w:hAnsi="Palatino Linotype" w:cs="Tahoma"/>
          <w:b/>
          <w:bCs/>
          <w:sz w:val="22"/>
          <w:szCs w:val="22"/>
        </w:rPr>
        <w:t xml:space="preserve">Ampliación de plazo para resolver. </w:t>
      </w:r>
      <w:r w:rsidRPr="00666E36">
        <w:rPr>
          <w:rFonts w:ascii="Palatino Linotype" w:hAnsi="Palatino Linotype" w:cs="Tahoma"/>
          <w:sz w:val="22"/>
          <w:szCs w:val="22"/>
        </w:rPr>
        <w:t xml:space="preserve">El </w:t>
      </w:r>
      <w:r w:rsidR="004B3AAA">
        <w:rPr>
          <w:rFonts w:ascii="Palatino Linotype" w:hAnsi="Palatino Linotype" w:cs="Tahoma"/>
          <w:sz w:val="22"/>
          <w:szCs w:val="22"/>
        </w:rPr>
        <w:t>ve</w:t>
      </w:r>
      <w:r w:rsidR="00001730">
        <w:rPr>
          <w:rFonts w:ascii="Palatino Linotype" w:hAnsi="Palatino Linotype" w:cs="Tahoma"/>
          <w:sz w:val="22"/>
          <w:szCs w:val="22"/>
        </w:rPr>
        <w:t>inticinco</w:t>
      </w:r>
      <w:r w:rsidR="004B3AAA">
        <w:rPr>
          <w:rFonts w:ascii="Palatino Linotype" w:hAnsi="Palatino Linotype" w:cs="Tahoma"/>
          <w:sz w:val="22"/>
          <w:szCs w:val="22"/>
        </w:rPr>
        <w:t xml:space="preserve"> de marzo </w:t>
      </w:r>
      <w:r w:rsidRPr="00666E36">
        <w:rPr>
          <w:rFonts w:ascii="Palatino Linotype" w:hAnsi="Palatino Linotype" w:cs="Tahoma"/>
          <w:sz w:val="22"/>
          <w:szCs w:val="22"/>
        </w:rPr>
        <w:t>de dos mil veinti</w:t>
      </w:r>
      <w:r w:rsidR="004B3AAA">
        <w:rPr>
          <w:rFonts w:ascii="Palatino Linotype" w:hAnsi="Palatino Linotype" w:cs="Tahoma"/>
          <w:sz w:val="22"/>
          <w:szCs w:val="22"/>
        </w:rPr>
        <w:t>séis</w:t>
      </w:r>
      <w:r w:rsidRPr="00666E36">
        <w:rPr>
          <w:rFonts w:ascii="Palatino Linotype" w:hAnsi="Palatino Linotype" w:cs="Tahoma"/>
          <w:sz w:val="22"/>
          <w:szCs w:val="22"/>
        </w:rPr>
        <w:t xml:space="preserve">, el Comisionado Ponente, con fundamento en lo dispuesto por el artículo 181, párrafo tercero, de la Ley de Transparencia y Acceso a la Información Pública del Estado de México y Municipios, acordó ampliar por un </w:t>
      </w:r>
      <w:r>
        <w:rPr>
          <w:rFonts w:ascii="Palatino Linotype" w:hAnsi="Palatino Linotype" w:cs="Tahoma"/>
          <w:sz w:val="22"/>
          <w:szCs w:val="22"/>
        </w:rPr>
        <w:t>plazo razonable</w:t>
      </w:r>
      <w:r w:rsidRPr="00666E36">
        <w:rPr>
          <w:rFonts w:ascii="Palatino Linotype" w:hAnsi="Palatino Linotype" w:cs="Tahoma"/>
          <w:sz w:val="22"/>
          <w:szCs w:val="22"/>
        </w:rPr>
        <w:t xml:space="preserve">, el plazo para resolver el Recurso de Revisión que nos ocupa; acto que fue notificado a las partes, mediante el Sistema de Acceso a la Información Mexiquense (SAIMEX), el </w:t>
      </w:r>
      <w:r>
        <w:rPr>
          <w:rFonts w:ascii="Palatino Linotype" w:hAnsi="Palatino Linotype" w:cs="Tahoma"/>
          <w:sz w:val="22"/>
          <w:szCs w:val="22"/>
        </w:rPr>
        <w:t>mismo día</w:t>
      </w:r>
      <w:r w:rsidRPr="00666E36">
        <w:rPr>
          <w:rFonts w:ascii="Palatino Linotype" w:hAnsi="Palatino Linotype" w:cs="Tahoma"/>
          <w:sz w:val="22"/>
          <w:szCs w:val="22"/>
        </w:rPr>
        <w:t>.</w:t>
      </w:r>
    </w:p>
    <w:p w14:paraId="796AB8F3" w14:textId="77777777" w:rsidR="001D2912" w:rsidRDefault="001D2912" w:rsidP="00D4735F">
      <w:pPr>
        <w:spacing w:line="360" w:lineRule="auto"/>
        <w:contextualSpacing/>
        <w:jc w:val="both"/>
        <w:rPr>
          <w:rFonts w:ascii="Palatino Linotype" w:hAnsi="Palatino Linotype" w:cs="Tahoma"/>
          <w:b/>
          <w:bCs/>
          <w:sz w:val="22"/>
          <w:szCs w:val="22"/>
        </w:rPr>
      </w:pPr>
    </w:p>
    <w:p w14:paraId="0E463F7C" w14:textId="41C23F6A" w:rsidR="001D2912" w:rsidRPr="00967419" w:rsidRDefault="001D2912" w:rsidP="00D4735F">
      <w:pPr>
        <w:spacing w:line="360" w:lineRule="auto"/>
        <w:contextualSpacing/>
        <w:jc w:val="both"/>
        <w:rPr>
          <w:rFonts w:ascii="Palatino Linotype" w:hAnsi="Palatino Linotype" w:cs="Tahoma"/>
          <w:b/>
          <w:bCs/>
          <w:sz w:val="22"/>
          <w:szCs w:val="22"/>
        </w:rPr>
      </w:pPr>
      <w:r>
        <w:rPr>
          <w:rFonts w:ascii="Palatino Linotype" w:hAnsi="Palatino Linotype" w:cs="Tahoma"/>
          <w:b/>
          <w:bCs/>
          <w:sz w:val="22"/>
          <w:szCs w:val="22"/>
        </w:rPr>
        <w:t xml:space="preserve">f) </w:t>
      </w:r>
      <w:r w:rsidRPr="00AC17E4">
        <w:rPr>
          <w:rFonts w:ascii="Palatino Linotype" w:hAnsi="Palatino Linotype" w:cs="Tahoma"/>
          <w:b/>
          <w:bCs/>
          <w:sz w:val="22"/>
          <w:szCs w:val="22"/>
        </w:rPr>
        <w:t>Cierre de instrucción.</w:t>
      </w:r>
      <w:r w:rsidRPr="00AC17E4">
        <w:rPr>
          <w:rFonts w:ascii="Palatino Linotype" w:hAnsi="Palatino Linotype" w:cs="Tahoma"/>
          <w:bCs/>
          <w:sz w:val="22"/>
          <w:szCs w:val="22"/>
        </w:rPr>
        <w:t xml:space="preserve"> El </w:t>
      </w:r>
      <w:r w:rsidR="004B3AAA">
        <w:rPr>
          <w:rFonts w:ascii="Palatino Linotype" w:hAnsi="Palatino Linotype" w:cs="Tahoma"/>
          <w:bCs/>
          <w:sz w:val="22"/>
          <w:szCs w:val="22"/>
        </w:rPr>
        <w:t xml:space="preserve">veinticinco de marzo </w:t>
      </w:r>
      <w:r w:rsidRPr="00AC17E4">
        <w:rPr>
          <w:rFonts w:ascii="Palatino Linotype" w:hAnsi="Palatino Linotype" w:cs="Tahoma"/>
          <w:bCs/>
          <w:sz w:val="22"/>
          <w:szCs w:val="22"/>
        </w:rPr>
        <w:t>de dos mil veinti</w:t>
      </w:r>
      <w:r w:rsidR="004B3AAA">
        <w:rPr>
          <w:rFonts w:ascii="Palatino Linotype" w:hAnsi="Palatino Linotype" w:cs="Tahoma"/>
          <w:bCs/>
          <w:sz w:val="22"/>
          <w:szCs w:val="22"/>
        </w:rPr>
        <w:t>séis</w:t>
      </w:r>
      <w:r w:rsidRPr="00AC17E4">
        <w:rPr>
          <w:rFonts w:ascii="Palatino Linotype" w:hAnsi="Palatino Linotype" w:cs="Tahoma"/>
          <w:bCs/>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AC17E4">
        <w:rPr>
          <w:rFonts w:ascii="Palatino Linotype" w:hAnsi="Palatino Linotype" w:cs="Tahoma"/>
          <w:bCs/>
          <w:sz w:val="22"/>
          <w:szCs w:val="22"/>
          <w:lang w:val="es-ES"/>
        </w:rPr>
        <w:t xml:space="preserve">acto que fue notificado a las partes, mediante el SAIMEX, el </w:t>
      </w:r>
      <w:r>
        <w:rPr>
          <w:rFonts w:ascii="Palatino Linotype" w:hAnsi="Palatino Linotype" w:cs="Tahoma"/>
          <w:bCs/>
          <w:sz w:val="22"/>
          <w:szCs w:val="22"/>
          <w:lang w:val="es-ES"/>
        </w:rPr>
        <w:t>mismo día</w:t>
      </w:r>
      <w:r w:rsidRPr="00AC17E4">
        <w:rPr>
          <w:rFonts w:ascii="Palatino Linotype" w:hAnsi="Palatino Linotype" w:cs="Tahoma"/>
          <w:bCs/>
          <w:sz w:val="22"/>
          <w:szCs w:val="22"/>
          <w:lang w:val="es-ES"/>
        </w:rPr>
        <w:t>.</w:t>
      </w:r>
    </w:p>
    <w:bookmarkEnd w:id="9"/>
    <w:p w14:paraId="37FE3F9B" w14:textId="77777777" w:rsidR="001D2912" w:rsidRPr="00AC17E4" w:rsidRDefault="001D2912" w:rsidP="00D4735F">
      <w:pPr>
        <w:autoSpaceDE w:val="0"/>
        <w:autoSpaceDN w:val="0"/>
        <w:adjustRightInd w:val="0"/>
        <w:spacing w:line="360" w:lineRule="auto"/>
        <w:contextualSpacing/>
        <w:jc w:val="both"/>
        <w:rPr>
          <w:rFonts w:ascii="Palatino Linotype" w:hAnsi="Palatino Linotype" w:cs="Tahoma"/>
          <w:b/>
          <w:sz w:val="22"/>
          <w:szCs w:val="22"/>
          <w:lang w:val="es-ES"/>
        </w:rPr>
      </w:pPr>
    </w:p>
    <w:p w14:paraId="2FDAE2B2" w14:textId="77777777" w:rsidR="001D2912" w:rsidRPr="00522D06" w:rsidRDefault="001D2912" w:rsidP="00D4735F">
      <w:pPr>
        <w:spacing w:line="360" w:lineRule="auto"/>
        <w:contextualSpacing/>
        <w:jc w:val="both"/>
        <w:rPr>
          <w:rFonts w:ascii="Palatino Linotype" w:hAnsi="Palatino Linotype" w:cs="Tahoma"/>
          <w:color w:val="000000"/>
          <w:sz w:val="22"/>
          <w:szCs w:val="22"/>
        </w:rPr>
      </w:pPr>
      <w:r w:rsidRPr="00AC17E4">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7B3781C7" w14:textId="77777777" w:rsidR="001D2912" w:rsidRPr="00AC17E4" w:rsidRDefault="001D2912" w:rsidP="00D4735F">
      <w:pPr>
        <w:spacing w:line="360" w:lineRule="auto"/>
        <w:contextualSpacing/>
      </w:pPr>
    </w:p>
    <w:p w14:paraId="1B7ABB90" w14:textId="77777777" w:rsidR="001D2912" w:rsidRPr="00AC17E4" w:rsidRDefault="001D2912" w:rsidP="00D4735F">
      <w:pPr>
        <w:pStyle w:val="Ttulo1"/>
        <w:spacing w:before="0" w:after="0" w:line="360" w:lineRule="auto"/>
        <w:contextualSpacing/>
        <w:jc w:val="center"/>
        <w:rPr>
          <w:rFonts w:ascii="Palatino Linotype" w:hAnsi="Palatino Linotype"/>
          <w:b/>
          <w:bCs/>
          <w:color w:val="auto"/>
          <w:sz w:val="22"/>
          <w:szCs w:val="22"/>
        </w:rPr>
      </w:pPr>
      <w:bookmarkStart w:id="10" w:name="_Toc225436362"/>
      <w:r w:rsidRPr="00AC17E4">
        <w:rPr>
          <w:rFonts w:ascii="Palatino Linotype" w:hAnsi="Palatino Linotype"/>
          <w:b/>
          <w:bCs/>
          <w:color w:val="auto"/>
          <w:sz w:val="22"/>
          <w:szCs w:val="22"/>
        </w:rPr>
        <w:t>C O N S I D E R A N D O S</w:t>
      </w:r>
      <w:bookmarkEnd w:id="10"/>
    </w:p>
    <w:p w14:paraId="4E7A37FD" w14:textId="77777777" w:rsidR="001D2912" w:rsidRPr="00AC17E4" w:rsidRDefault="001D2912" w:rsidP="00D4735F">
      <w:pPr>
        <w:spacing w:line="360" w:lineRule="auto"/>
        <w:contextualSpacing/>
      </w:pPr>
    </w:p>
    <w:p w14:paraId="41C2B2FC" w14:textId="77777777" w:rsidR="001D2912" w:rsidRPr="00AC17E4" w:rsidRDefault="001D2912" w:rsidP="00D4735F">
      <w:pPr>
        <w:pStyle w:val="Ttulo2"/>
        <w:spacing w:before="0" w:after="0" w:line="360" w:lineRule="auto"/>
        <w:contextualSpacing/>
        <w:rPr>
          <w:rFonts w:ascii="Palatino Linotype" w:hAnsi="Palatino Linotype"/>
          <w:b/>
          <w:bCs/>
          <w:color w:val="auto"/>
          <w:sz w:val="22"/>
          <w:szCs w:val="22"/>
        </w:rPr>
      </w:pPr>
      <w:bookmarkStart w:id="11" w:name="_Toc225436363"/>
      <w:r w:rsidRPr="00AC17E4">
        <w:rPr>
          <w:rFonts w:ascii="Palatino Linotype" w:hAnsi="Palatino Linotype"/>
          <w:b/>
          <w:bCs/>
          <w:color w:val="auto"/>
          <w:sz w:val="22"/>
          <w:szCs w:val="22"/>
        </w:rPr>
        <w:t>PRIMERO. Competencia</w:t>
      </w:r>
      <w:bookmarkEnd w:id="11"/>
    </w:p>
    <w:p w14:paraId="655951B9" w14:textId="77777777" w:rsidR="001D2912" w:rsidRPr="00AC17E4" w:rsidRDefault="001D2912" w:rsidP="00D4735F">
      <w:pPr>
        <w:spacing w:line="360" w:lineRule="auto"/>
        <w:contextualSpacing/>
        <w:rPr>
          <w:rFonts w:eastAsia="Batang"/>
        </w:rPr>
      </w:pPr>
    </w:p>
    <w:p w14:paraId="2EA120CB" w14:textId="77777777" w:rsidR="001D2912" w:rsidRPr="00CD26D3" w:rsidRDefault="001D2912" w:rsidP="00D4735F">
      <w:pPr>
        <w:spacing w:line="360" w:lineRule="auto"/>
        <w:contextualSpacing/>
        <w:jc w:val="both"/>
        <w:rPr>
          <w:rFonts w:ascii="Palatino Linotype" w:hAnsi="Palatino Linotype" w:cs="Tahoma"/>
          <w:bCs/>
          <w:sz w:val="22"/>
          <w:szCs w:val="22"/>
        </w:rPr>
      </w:pPr>
      <w:r w:rsidRPr="00CD26D3">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w:t>
      </w:r>
      <w:r>
        <w:rPr>
          <w:rFonts w:ascii="Palatino Linotype" w:hAnsi="Palatino Linotype" w:cs="Tahoma"/>
          <w:bCs/>
          <w:sz w:val="22"/>
          <w:szCs w:val="22"/>
        </w:rPr>
        <w:t>cuarto</w:t>
      </w:r>
      <w:r w:rsidRPr="00CD26D3">
        <w:rPr>
          <w:rFonts w:ascii="Palatino Linotype" w:hAnsi="Palatino Linotype" w:cs="Tahoma"/>
          <w:bCs/>
          <w:sz w:val="22"/>
          <w:szCs w:val="22"/>
        </w:rPr>
        <w:t xml:space="preserve">, cuadragésimo </w:t>
      </w:r>
      <w:r>
        <w:rPr>
          <w:rFonts w:ascii="Palatino Linotype" w:hAnsi="Palatino Linotype" w:cs="Tahoma"/>
          <w:bCs/>
          <w:sz w:val="22"/>
          <w:szCs w:val="22"/>
        </w:rPr>
        <w:t xml:space="preserve">quinto </w:t>
      </w:r>
      <w:r w:rsidRPr="00CD26D3">
        <w:rPr>
          <w:rFonts w:ascii="Palatino Linotype" w:hAnsi="Palatino Linotype" w:cs="Tahoma"/>
          <w:bCs/>
          <w:sz w:val="22"/>
          <w:szCs w:val="22"/>
        </w:rPr>
        <w:t xml:space="preserve">y cuadragésimo </w:t>
      </w:r>
      <w:r>
        <w:rPr>
          <w:rFonts w:ascii="Palatino Linotype" w:hAnsi="Palatino Linotype" w:cs="Tahoma"/>
          <w:bCs/>
          <w:sz w:val="22"/>
          <w:szCs w:val="22"/>
        </w:rPr>
        <w:t>sexto</w:t>
      </w:r>
      <w:r w:rsidRPr="00CD26D3">
        <w:rPr>
          <w:rFonts w:ascii="Palatino Linotype" w:hAnsi="Palatino Linotype" w:cs="Tahoma"/>
          <w:bCs/>
          <w:sz w:val="22"/>
          <w:szCs w:val="22"/>
        </w:rPr>
        <w:t>,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673C583" w14:textId="77777777" w:rsidR="001D2912" w:rsidRPr="00AC17E4" w:rsidRDefault="001D2912" w:rsidP="00D4735F">
      <w:pPr>
        <w:spacing w:line="360" w:lineRule="auto"/>
        <w:contextualSpacing/>
        <w:jc w:val="both"/>
        <w:rPr>
          <w:rFonts w:ascii="Palatino Linotype" w:eastAsia="Calibri" w:hAnsi="Palatino Linotype" w:cs="Tahoma"/>
          <w:bCs/>
          <w:color w:val="000000"/>
          <w:sz w:val="22"/>
          <w:szCs w:val="22"/>
          <w:lang w:eastAsia="es-ES_tradnl"/>
        </w:rPr>
      </w:pPr>
    </w:p>
    <w:p w14:paraId="526D3484" w14:textId="77777777" w:rsidR="001D2912" w:rsidRPr="00AC17E4" w:rsidRDefault="001D2912" w:rsidP="00D4735F">
      <w:pPr>
        <w:pStyle w:val="Ttulo2"/>
        <w:spacing w:before="0" w:after="0" w:line="360" w:lineRule="auto"/>
        <w:contextualSpacing/>
        <w:rPr>
          <w:rFonts w:ascii="Palatino Linotype" w:hAnsi="Palatino Linotype"/>
          <w:b/>
          <w:bCs/>
          <w:color w:val="auto"/>
          <w:sz w:val="22"/>
          <w:szCs w:val="22"/>
          <w:lang w:val="es-ES"/>
        </w:rPr>
      </w:pPr>
      <w:bookmarkStart w:id="12" w:name="_Toc225436364"/>
      <w:r w:rsidRPr="00AC17E4">
        <w:rPr>
          <w:rFonts w:ascii="Palatino Linotype" w:eastAsia="Calibri" w:hAnsi="Palatino Linotype"/>
          <w:b/>
          <w:bCs/>
          <w:color w:val="auto"/>
          <w:sz w:val="22"/>
          <w:szCs w:val="22"/>
          <w:lang w:val="es-ES" w:eastAsia="es-MX"/>
        </w:rPr>
        <w:t xml:space="preserve">SEGUNDO. </w:t>
      </w:r>
      <w:r w:rsidRPr="00AC17E4">
        <w:rPr>
          <w:rFonts w:ascii="Palatino Linotype" w:hAnsi="Palatino Linotype"/>
          <w:b/>
          <w:bCs/>
          <w:color w:val="auto"/>
          <w:sz w:val="22"/>
          <w:szCs w:val="22"/>
          <w:lang w:val="es-ES"/>
        </w:rPr>
        <w:t>Causales de improcedencia y sobreseimiento</w:t>
      </w:r>
      <w:bookmarkEnd w:id="12"/>
    </w:p>
    <w:p w14:paraId="42848498" w14:textId="77777777" w:rsidR="001D2912" w:rsidRPr="00AC17E4" w:rsidRDefault="001D2912" w:rsidP="00D4735F">
      <w:pPr>
        <w:autoSpaceDE w:val="0"/>
        <w:autoSpaceDN w:val="0"/>
        <w:adjustRightInd w:val="0"/>
        <w:spacing w:line="360" w:lineRule="auto"/>
        <w:contextualSpacing/>
        <w:jc w:val="both"/>
        <w:rPr>
          <w:rFonts w:ascii="Palatino Linotype" w:hAnsi="Palatino Linotype" w:cs="Tahoma"/>
          <w:b/>
          <w:sz w:val="22"/>
          <w:szCs w:val="22"/>
          <w:lang w:val="es-ES"/>
        </w:rPr>
      </w:pPr>
    </w:p>
    <w:p w14:paraId="70DF907C" w14:textId="77777777" w:rsidR="001D2912" w:rsidRPr="007728A0" w:rsidRDefault="001D2912" w:rsidP="00D4735F">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 xml:space="preserve">De las constancias que forma parte del Recurso de Revisión que se analiza, se advierte que previo al estudio del fondo de la </w:t>
      </w:r>
      <w:r w:rsidRPr="00AC17E4">
        <w:rPr>
          <w:rFonts w:ascii="Palatino Linotype" w:hAnsi="Palatino Linotype" w:cs="Tahoma"/>
          <w:i/>
          <w:sz w:val="22"/>
          <w:szCs w:val="22"/>
          <w:lang w:val="es-ES"/>
        </w:rPr>
        <w:t>litis</w:t>
      </w:r>
      <w:r w:rsidRPr="00AC17E4">
        <w:rPr>
          <w:rFonts w:ascii="Palatino Linotype" w:hAnsi="Palatino Linotype" w:cs="Tahoma"/>
          <w:sz w:val="22"/>
          <w:szCs w:val="22"/>
          <w:lang w:val="es-ES"/>
        </w:rPr>
        <w:t>, es necesario estudiar las causales de improcedencia y sobreseimiento que se adviertan, para determinar lo que en Derecho proceda.</w:t>
      </w:r>
    </w:p>
    <w:p w14:paraId="4BB6DA02" w14:textId="77777777" w:rsidR="001D2912" w:rsidRPr="00AC17E4" w:rsidRDefault="001D2912" w:rsidP="00D4735F">
      <w:pPr>
        <w:spacing w:line="360" w:lineRule="auto"/>
        <w:contextualSpacing/>
        <w:jc w:val="both"/>
        <w:rPr>
          <w:rFonts w:ascii="Palatino Linotype" w:eastAsia="Calibri" w:hAnsi="Palatino Linotype" w:cs="Tahoma"/>
          <w:b/>
          <w:color w:val="000000"/>
          <w:sz w:val="22"/>
          <w:szCs w:val="22"/>
          <w:lang w:val="es-ES" w:eastAsia="es-MX"/>
        </w:rPr>
      </w:pPr>
    </w:p>
    <w:p w14:paraId="40D66D65" w14:textId="77777777" w:rsidR="001D2912" w:rsidRPr="00AC17E4" w:rsidRDefault="001D2912" w:rsidP="00D4735F">
      <w:pPr>
        <w:spacing w:line="360" w:lineRule="auto"/>
        <w:contextualSpacing/>
        <w:jc w:val="both"/>
        <w:rPr>
          <w:rFonts w:ascii="Palatino Linotype" w:hAnsi="Palatino Linotype" w:cs="Tahoma"/>
          <w:b/>
          <w:bCs/>
          <w:sz w:val="22"/>
          <w:szCs w:val="22"/>
          <w:lang w:val="es-ES"/>
        </w:rPr>
      </w:pPr>
      <w:r w:rsidRPr="00AC17E4">
        <w:rPr>
          <w:rFonts w:ascii="Palatino Linotype" w:hAnsi="Palatino Linotype" w:cs="Tahoma"/>
          <w:b/>
          <w:bCs/>
          <w:sz w:val="22"/>
          <w:szCs w:val="22"/>
          <w:lang w:val="es-ES"/>
        </w:rPr>
        <w:t>Causales de improcedencia</w:t>
      </w:r>
    </w:p>
    <w:p w14:paraId="7D2FA064" w14:textId="77777777" w:rsidR="001D2912" w:rsidRPr="00AC17E4" w:rsidRDefault="001D2912" w:rsidP="00D4735F">
      <w:pPr>
        <w:spacing w:line="360" w:lineRule="auto"/>
        <w:contextualSpacing/>
        <w:jc w:val="both"/>
        <w:rPr>
          <w:rFonts w:ascii="Palatino Linotype" w:hAnsi="Palatino Linotype" w:cs="Tahoma"/>
          <w:sz w:val="22"/>
          <w:szCs w:val="22"/>
          <w:lang w:val="es-ES"/>
        </w:rPr>
      </w:pPr>
    </w:p>
    <w:p w14:paraId="27292154" w14:textId="77777777" w:rsidR="001D2912" w:rsidRPr="00AC17E4" w:rsidRDefault="001D2912" w:rsidP="00D4735F">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 xml:space="preserve">Este Instituto realiza el estudio oficioso de las causales de improcedencia, por tratarse de una cuestión de orden público y de estudio preferente (acorde con el Criterio orientador en </w:t>
      </w:r>
      <w:r w:rsidRPr="00AC17E4">
        <w:rPr>
          <w:rFonts w:ascii="Palatino Linotype" w:hAnsi="Palatino Linotype" w:cs="Tahoma"/>
          <w:sz w:val="22"/>
          <w:szCs w:val="22"/>
          <w:lang w:val="es-ES"/>
        </w:rPr>
        <w:lastRenderedPageBreak/>
        <w:t>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380A6E9" w14:textId="77777777" w:rsidR="007F3172" w:rsidRDefault="007F3172" w:rsidP="00D4735F">
      <w:pPr>
        <w:spacing w:line="360" w:lineRule="auto"/>
        <w:contextualSpacing/>
        <w:jc w:val="both"/>
        <w:rPr>
          <w:rFonts w:ascii="Palatino Linotype" w:hAnsi="Palatino Linotype" w:cs="Tahoma"/>
          <w:sz w:val="22"/>
          <w:szCs w:val="22"/>
          <w:lang w:val="es-ES"/>
        </w:rPr>
      </w:pPr>
    </w:p>
    <w:p w14:paraId="5DB78146" w14:textId="0122EA3C" w:rsidR="001D2912" w:rsidRDefault="007F3172" w:rsidP="00D4735F">
      <w:pPr>
        <w:spacing w:line="360" w:lineRule="auto"/>
        <w:contextualSpacing/>
        <w:jc w:val="both"/>
        <w:rPr>
          <w:rFonts w:ascii="Palatino Linotype" w:hAnsi="Palatino Linotype" w:cs="Tahoma"/>
          <w:sz w:val="22"/>
          <w:szCs w:val="22"/>
          <w:lang w:val="es-ES"/>
        </w:rPr>
      </w:pPr>
      <w:r w:rsidRPr="007F3172">
        <w:rPr>
          <w:rFonts w:ascii="Palatino Linotype" w:hAnsi="Palatino Linotype" w:cs="Tahoma"/>
          <w:sz w:val="22"/>
          <w:szCs w:val="22"/>
          <w:lang w:val="es-ES"/>
        </w:rPr>
        <w:t>En el presente caso, no se actualizan las causales de improcedencia establecidas en el artículo 191, fracciones I a la V y VII, toda vez que: este Instituto no tiene conocimiento de que se haya presentado el Recurso de manera extemporánea; se encuentre en trámite algún medio de defensa presentado por el Recurrente ante otra instancia; no existió prevención alguna; la veracidad de la respuesta no formó parte del agravio; ni se amplió la solicitud de información; mientras que por lo que hace a la fracción VI, será analizada en el siguiente Considerando.</w:t>
      </w:r>
    </w:p>
    <w:p w14:paraId="5613C860" w14:textId="77777777" w:rsidR="007F3172" w:rsidRPr="007F3172" w:rsidRDefault="007F3172" w:rsidP="00D4735F">
      <w:pPr>
        <w:spacing w:line="360" w:lineRule="auto"/>
        <w:contextualSpacing/>
        <w:jc w:val="both"/>
        <w:rPr>
          <w:rFonts w:ascii="Palatino Linotype" w:hAnsi="Palatino Linotype" w:cs="Tahoma"/>
          <w:sz w:val="22"/>
          <w:szCs w:val="22"/>
        </w:rPr>
      </w:pPr>
    </w:p>
    <w:p w14:paraId="63E7395D" w14:textId="1F8EBD6C" w:rsidR="001D2912" w:rsidRPr="00AC17E4" w:rsidRDefault="001D2912" w:rsidP="00D4735F">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 xml:space="preserve">Asimismo, se actualiza la causal de procedencia del Recurso de Revisión establecida en el artículo 179, fracción </w:t>
      </w:r>
      <w:r w:rsidR="00687BE3">
        <w:rPr>
          <w:rFonts w:ascii="Palatino Linotype" w:hAnsi="Palatino Linotype" w:cs="Tahoma"/>
          <w:sz w:val="22"/>
          <w:szCs w:val="22"/>
          <w:lang w:val="es-ES"/>
        </w:rPr>
        <w:t xml:space="preserve">II y </w:t>
      </w:r>
      <w:r>
        <w:rPr>
          <w:rFonts w:ascii="Palatino Linotype" w:hAnsi="Palatino Linotype" w:cs="Tahoma"/>
          <w:sz w:val="22"/>
          <w:szCs w:val="22"/>
          <w:lang w:val="es-ES"/>
        </w:rPr>
        <w:t>V</w:t>
      </w:r>
      <w:r w:rsidRPr="00AC17E4">
        <w:rPr>
          <w:rFonts w:ascii="Palatino Linotype" w:hAnsi="Palatino Linotype" w:cs="Tahoma"/>
          <w:sz w:val="22"/>
          <w:szCs w:val="22"/>
          <w:lang w:val="es-ES"/>
        </w:rPr>
        <w:t xml:space="preserve">, de la Ley de Transparencia y Acceso a la Información Pública del Estado de México y Municipios, </w:t>
      </w:r>
      <w:r>
        <w:rPr>
          <w:rFonts w:ascii="Palatino Linotype" w:hAnsi="Palatino Linotype" w:cs="Tahoma"/>
          <w:sz w:val="22"/>
          <w:szCs w:val="22"/>
          <w:lang w:val="es-ES"/>
        </w:rPr>
        <w:t xml:space="preserve">referente a la </w:t>
      </w:r>
      <w:r w:rsidR="00687BE3">
        <w:rPr>
          <w:rFonts w:ascii="Palatino Linotype" w:hAnsi="Palatino Linotype" w:cs="Tahoma"/>
          <w:sz w:val="22"/>
          <w:szCs w:val="22"/>
          <w:lang w:val="es-ES"/>
        </w:rPr>
        <w:t xml:space="preserve">clasificación y </w:t>
      </w:r>
      <w:r>
        <w:rPr>
          <w:rFonts w:ascii="Palatino Linotype" w:hAnsi="Palatino Linotype" w:cs="Tahoma"/>
          <w:sz w:val="22"/>
          <w:szCs w:val="22"/>
          <w:lang w:val="es-ES"/>
        </w:rPr>
        <w:t>entrega de información incompleta</w:t>
      </w:r>
      <w:r w:rsidRPr="00AC17E4">
        <w:rPr>
          <w:rFonts w:ascii="Palatino Linotype" w:hAnsi="Palatino Linotype" w:cs="Tahoma"/>
          <w:sz w:val="22"/>
          <w:szCs w:val="22"/>
          <w:lang w:val="es-ES"/>
        </w:rPr>
        <w:t>.</w:t>
      </w:r>
    </w:p>
    <w:p w14:paraId="389083F2" w14:textId="77777777" w:rsidR="001D2912" w:rsidRPr="00AC17E4" w:rsidRDefault="001D2912" w:rsidP="00D4735F">
      <w:pPr>
        <w:spacing w:line="360" w:lineRule="auto"/>
        <w:contextualSpacing/>
        <w:jc w:val="both"/>
        <w:rPr>
          <w:rFonts w:ascii="Palatino Linotype" w:hAnsi="Palatino Linotype" w:cs="Tahoma"/>
          <w:sz w:val="22"/>
          <w:szCs w:val="22"/>
          <w:lang w:val="es-ES"/>
        </w:rPr>
      </w:pPr>
    </w:p>
    <w:p w14:paraId="59186BB1" w14:textId="0027D9C1" w:rsidR="00D4735F" w:rsidRPr="00001730" w:rsidRDefault="00D17549" w:rsidP="00D4735F">
      <w:pPr>
        <w:spacing w:line="360" w:lineRule="auto"/>
        <w:contextualSpacing/>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Causales de sobreseimiento</w:t>
      </w:r>
    </w:p>
    <w:p w14:paraId="18E8497C" w14:textId="77777777" w:rsidR="00D4735F" w:rsidRPr="00001730" w:rsidRDefault="00D4735F" w:rsidP="00D4735F">
      <w:pPr>
        <w:spacing w:line="360" w:lineRule="auto"/>
        <w:contextualSpacing/>
        <w:jc w:val="both"/>
        <w:rPr>
          <w:rFonts w:ascii="Palatino Linotype" w:eastAsia="Palatino Linotype" w:hAnsi="Palatino Linotype" w:cs="Palatino Linotype"/>
          <w:b/>
          <w:sz w:val="22"/>
          <w:szCs w:val="22"/>
        </w:rPr>
      </w:pPr>
    </w:p>
    <w:p w14:paraId="2257C7E8" w14:textId="77777777" w:rsidR="00D4735F" w:rsidRPr="00001730" w:rsidRDefault="00D4735F" w:rsidP="00D4735F">
      <w:pPr>
        <w:spacing w:line="360" w:lineRule="auto"/>
        <w:contextualSpacing/>
        <w:jc w:val="both"/>
        <w:rPr>
          <w:rFonts w:ascii="Palatino Linotype" w:eastAsia="Palatino Linotype" w:hAnsi="Palatino Linotype" w:cs="Palatino Linotype"/>
          <w:sz w:val="22"/>
          <w:szCs w:val="22"/>
        </w:rPr>
      </w:pPr>
      <w:r w:rsidRPr="00001730">
        <w:rPr>
          <w:rFonts w:ascii="Palatino Linotype" w:eastAsia="Palatino Linotype" w:hAnsi="Palatino Linotype" w:cs="Palatino Linotype"/>
          <w:sz w:val="22"/>
          <w:szCs w:val="22"/>
        </w:rPr>
        <w:t>Por ser de previo y especial pronunciamiento, este Instituto analiza si se actualiza alguna causal de sobreseimiento.</w:t>
      </w:r>
    </w:p>
    <w:p w14:paraId="1C9CC90E" w14:textId="77777777" w:rsidR="00D4735F" w:rsidRPr="00001730" w:rsidRDefault="00D4735F" w:rsidP="00D4735F">
      <w:pPr>
        <w:spacing w:line="360" w:lineRule="auto"/>
        <w:contextualSpacing/>
        <w:jc w:val="both"/>
        <w:rPr>
          <w:rFonts w:ascii="Palatino Linotype" w:eastAsia="Palatino Linotype" w:hAnsi="Palatino Linotype" w:cs="Palatino Linotype"/>
          <w:sz w:val="22"/>
          <w:szCs w:val="22"/>
        </w:rPr>
      </w:pPr>
    </w:p>
    <w:p w14:paraId="45D9D349" w14:textId="77777777" w:rsidR="00D4735F" w:rsidRPr="00001730" w:rsidRDefault="00D4735F" w:rsidP="00D4735F">
      <w:pPr>
        <w:spacing w:line="360" w:lineRule="auto"/>
        <w:contextualSpacing/>
        <w:jc w:val="both"/>
        <w:rPr>
          <w:rFonts w:ascii="Palatino Linotype" w:eastAsia="Palatino Linotype" w:hAnsi="Palatino Linotype" w:cs="Palatino Linotype"/>
          <w:color w:val="000000"/>
          <w:sz w:val="22"/>
          <w:szCs w:val="22"/>
        </w:rPr>
      </w:pPr>
      <w:r w:rsidRPr="00001730">
        <w:rPr>
          <w:rFonts w:ascii="Palatino Linotype" w:eastAsia="Palatino Linotype" w:hAnsi="Palatino Linotype" w:cs="Palatino Linotype"/>
          <w:color w:val="000000"/>
          <w:sz w:val="22"/>
          <w:szCs w:val="22"/>
        </w:rPr>
        <w:lastRenderedPageBreak/>
        <w:t>En esa tesitura el artículo 192 de la Ley Transparencia y Acceso a la Información Pública del Estado de México y Municipios, señala las causales por las cuales se puede sobreseer en todo o en parte el Recurso de Revisión; así, del análisis realizado por este Instituto, se advierte que</w:t>
      </w:r>
      <w:r w:rsidRPr="00001730">
        <w:rPr>
          <w:rFonts w:ascii="Palatino Linotype" w:eastAsia="Palatino Linotype" w:hAnsi="Palatino Linotype" w:cs="Palatino Linotype"/>
          <w:b/>
          <w:color w:val="000000"/>
          <w:sz w:val="22"/>
          <w:szCs w:val="22"/>
        </w:rPr>
        <w:t xml:space="preserve"> no se configuran las causales establecidas en las fracciones I, II, III y V, </w:t>
      </w:r>
      <w:r w:rsidRPr="00001730">
        <w:rPr>
          <w:rFonts w:ascii="Palatino Linotype" w:eastAsia="Palatino Linotype" w:hAnsi="Palatino Linotype" w:cs="Palatino Linotype"/>
          <w:color w:val="000000"/>
          <w:sz w:val="22"/>
          <w:szCs w:val="22"/>
        </w:rPr>
        <w:t xml:space="preserve">toda vez que no hay constancias en el expediente en que se actúa, de que la Recurrente se haya desistido, haya fallecido, o bien, </w:t>
      </w:r>
      <w:r w:rsidRPr="00001730">
        <w:rPr>
          <w:rFonts w:ascii="Palatino Linotype" w:eastAsia="Palatino Linotype" w:hAnsi="Palatino Linotype" w:cs="Palatino Linotype"/>
          <w:sz w:val="22"/>
          <w:szCs w:val="22"/>
        </w:rPr>
        <w:t>que le Recurso de Revisión haya queda sin materia</w:t>
      </w:r>
      <w:r w:rsidRPr="00001730">
        <w:rPr>
          <w:rFonts w:ascii="Palatino Linotype" w:eastAsia="Palatino Linotype" w:hAnsi="Palatino Linotype" w:cs="Palatino Linotype"/>
          <w:color w:val="000000"/>
          <w:sz w:val="22"/>
          <w:szCs w:val="22"/>
        </w:rPr>
        <w:t xml:space="preserve">. </w:t>
      </w:r>
    </w:p>
    <w:p w14:paraId="508B7002" w14:textId="77777777" w:rsidR="00D4735F" w:rsidRPr="00001730" w:rsidRDefault="00D4735F" w:rsidP="00D4735F">
      <w:pPr>
        <w:spacing w:line="360" w:lineRule="auto"/>
        <w:contextualSpacing/>
        <w:jc w:val="both"/>
        <w:rPr>
          <w:rFonts w:ascii="Palatino Linotype" w:eastAsia="Palatino Linotype" w:hAnsi="Palatino Linotype" w:cs="Palatino Linotype"/>
          <w:color w:val="000000"/>
          <w:sz w:val="22"/>
          <w:szCs w:val="22"/>
        </w:rPr>
      </w:pPr>
      <w:r w:rsidRPr="00001730">
        <w:rPr>
          <w:rFonts w:ascii="Palatino Linotype" w:eastAsia="Palatino Linotype" w:hAnsi="Palatino Linotype" w:cs="Palatino Linotype"/>
          <w:color w:val="000000"/>
          <w:sz w:val="22"/>
          <w:szCs w:val="22"/>
        </w:rPr>
        <w:t xml:space="preserve"> </w:t>
      </w:r>
    </w:p>
    <w:p w14:paraId="1054EA6D"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 xml:space="preserve">Ahora bien, por lo que hace a la hipótesis prevista en la </w:t>
      </w:r>
      <w:r w:rsidRPr="00001730">
        <w:rPr>
          <w:rFonts w:ascii="Palatino Linotype" w:eastAsia="Palatino Linotype" w:hAnsi="Palatino Linotype" w:cs="Palatino Linotype"/>
          <w:b/>
          <w:color w:val="0C0C0C"/>
          <w:sz w:val="22"/>
          <w:szCs w:val="22"/>
        </w:rPr>
        <w:t>fracción IV</w:t>
      </w:r>
      <w:r w:rsidRPr="00001730">
        <w:rPr>
          <w:rFonts w:ascii="Palatino Linotype" w:eastAsia="Palatino Linotype" w:hAnsi="Palatino Linotype" w:cs="Palatino Linotype"/>
          <w:color w:val="0C0C0C"/>
          <w:sz w:val="22"/>
          <w:szCs w:val="22"/>
        </w:rPr>
        <w:t>, a saber, que, una vez admitido el Recurso de Revisión, aparezca alguna causal de improcedencia en términos de la presente Ley, resulta necesario analizar las causales, establecidas en el artículo 191, fracción VI, de dicho ordenamiento jurídico</w:t>
      </w:r>
      <w:r w:rsidRPr="00001730">
        <w:rPr>
          <w:rFonts w:ascii="Palatino Linotype" w:eastAsia="Palatino Linotype" w:hAnsi="Palatino Linotype" w:cs="Palatino Linotype"/>
          <w:color w:val="0D0D0D"/>
          <w:sz w:val="22"/>
          <w:szCs w:val="22"/>
        </w:rPr>
        <w:t>,</w:t>
      </w:r>
      <w:r w:rsidRPr="00001730">
        <w:rPr>
          <w:rFonts w:ascii="Palatino Linotype" w:eastAsia="Palatino Linotype" w:hAnsi="Palatino Linotype" w:cs="Palatino Linotype"/>
          <w:sz w:val="22"/>
          <w:szCs w:val="22"/>
        </w:rPr>
        <w:t xml:space="preserve"> establece que el Recurso de Revisión será desechado por improcedente, cuando la solicitud de información se trate de una consulta.</w:t>
      </w:r>
    </w:p>
    <w:p w14:paraId="24B20814" w14:textId="77777777" w:rsidR="00D4735F" w:rsidRPr="00001730" w:rsidRDefault="00D4735F" w:rsidP="00D4735F">
      <w:pPr>
        <w:spacing w:line="360" w:lineRule="auto"/>
        <w:contextualSpacing/>
        <w:jc w:val="both"/>
        <w:rPr>
          <w:rFonts w:ascii="Palatino Linotype" w:eastAsia="Palatino Linotype" w:hAnsi="Palatino Linotype" w:cs="Palatino Linotype"/>
          <w:sz w:val="22"/>
          <w:szCs w:val="22"/>
        </w:rPr>
      </w:pPr>
    </w:p>
    <w:p w14:paraId="69D4133E" w14:textId="4BA63DEE" w:rsidR="007F3172" w:rsidRPr="00001730" w:rsidRDefault="00D4735F" w:rsidP="00D4735F">
      <w:pPr>
        <w:spacing w:line="360" w:lineRule="auto"/>
        <w:contextualSpacing/>
        <w:jc w:val="both"/>
        <w:rPr>
          <w:rFonts w:ascii="Palatino Linotype" w:eastAsia="Palatino Linotype" w:hAnsi="Palatino Linotype" w:cs="Palatino Linotype"/>
          <w:sz w:val="22"/>
          <w:szCs w:val="22"/>
        </w:rPr>
      </w:pPr>
      <w:r w:rsidRPr="00001730">
        <w:rPr>
          <w:rFonts w:ascii="Palatino Linotype" w:eastAsia="Palatino Linotype" w:hAnsi="Palatino Linotype" w:cs="Palatino Linotype"/>
          <w:sz w:val="22"/>
          <w:szCs w:val="22"/>
        </w:rPr>
        <w:t>En principio, con el fin de verificar si se actualiza la causal de improcedencia, es necesario precisar que el Recurrente requirió</w:t>
      </w:r>
      <w:r w:rsidR="007F3172" w:rsidRPr="00001730">
        <w:rPr>
          <w:rFonts w:ascii="Palatino Linotype" w:eastAsia="Palatino Linotype" w:hAnsi="Palatino Linotype" w:cs="Palatino Linotype"/>
          <w:sz w:val="22"/>
          <w:szCs w:val="22"/>
        </w:rPr>
        <w:t xml:space="preserve"> un documento con determinadas características, contrarias a derecho, pues requiere aquel que establezca que, para el alta de servidores públicos, estos deban de firmar su renuncia al momento de la contratación.</w:t>
      </w:r>
    </w:p>
    <w:p w14:paraId="7EF8BA29" w14:textId="77777777" w:rsidR="00D4735F" w:rsidRPr="00001730" w:rsidRDefault="00D4735F" w:rsidP="00D4735F">
      <w:pPr>
        <w:spacing w:line="360" w:lineRule="auto"/>
        <w:contextualSpacing/>
        <w:jc w:val="both"/>
        <w:rPr>
          <w:rFonts w:ascii="Palatino Linotype" w:eastAsia="Palatino Linotype" w:hAnsi="Palatino Linotype" w:cs="Palatino Linotype"/>
          <w:sz w:val="22"/>
          <w:szCs w:val="22"/>
        </w:rPr>
      </w:pPr>
    </w:p>
    <w:p w14:paraId="270AC2DD" w14:textId="5453D7DE"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De tal circunstancia</w:t>
      </w:r>
      <w:r w:rsidRPr="00001730">
        <w:rPr>
          <w:rFonts w:ascii="Palatino Linotype" w:eastAsia="Palatino Linotype" w:hAnsi="Palatino Linotype" w:cs="Palatino Linotype"/>
          <w:sz w:val="22"/>
          <w:szCs w:val="22"/>
        </w:rPr>
        <w:t xml:space="preserve">, se puede colegir, que el Particular requiere </w:t>
      </w:r>
      <w:r w:rsidR="007F3172" w:rsidRPr="00001730">
        <w:rPr>
          <w:rFonts w:ascii="Palatino Linotype" w:eastAsia="Palatino Linotype" w:hAnsi="Palatino Linotype" w:cs="Palatino Linotype"/>
          <w:sz w:val="22"/>
          <w:szCs w:val="22"/>
        </w:rPr>
        <w:t>un documento con determinadas características, contrarias a derecho</w:t>
      </w:r>
      <w:r w:rsidRPr="00001730">
        <w:rPr>
          <w:rFonts w:ascii="Palatino Linotype" w:eastAsia="Palatino Linotype" w:hAnsi="Palatino Linotype" w:cs="Palatino Linotype"/>
          <w:sz w:val="22"/>
          <w:szCs w:val="22"/>
        </w:rPr>
        <w:t>, lo cual implicaría que el Sujeto Obligado para</w:t>
      </w:r>
      <w:r w:rsidRPr="00001730">
        <w:rPr>
          <w:rFonts w:ascii="Palatino Linotype" w:eastAsia="Palatino Linotype" w:hAnsi="Palatino Linotype" w:cs="Palatino Linotype"/>
          <w:color w:val="0C0C0C"/>
          <w:sz w:val="22"/>
          <w:szCs w:val="22"/>
        </w:rPr>
        <w:t xml:space="preserve"> atenderlo, </w:t>
      </w:r>
      <w:r w:rsidRPr="00001730">
        <w:rPr>
          <w:rFonts w:ascii="Palatino Linotype" w:eastAsia="Palatino Linotype" w:hAnsi="Palatino Linotype" w:cs="Palatino Linotype"/>
          <w:b/>
          <w:color w:val="0C0C0C"/>
          <w:sz w:val="22"/>
          <w:szCs w:val="22"/>
        </w:rPr>
        <w:t xml:space="preserve">emitiera </w:t>
      </w:r>
      <w:r w:rsidR="007F3172" w:rsidRPr="00001730">
        <w:rPr>
          <w:rFonts w:ascii="Palatino Linotype" w:eastAsia="Palatino Linotype" w:hAnsi="Palatino Linotype" w:cs="Palatino Linotype"/>
          <w:b/>
          <w:color w:val="0C0C0C"/>
          <w:sz w:val="22"/>
          <w:szCs w:val="22"/>
        </w:rPr>
        <w:t>un documento</w:t>
      </w:r>
      <w:r w:rsidRPr="00001730">
        <w:rPr>
          <w:rFonts w:ascii="Palatino Linotype" w:eastAsia="Palatino Linotype" w:hAnsi="Palatino Linotype" w:cs="Palatino Linotype"/>
          <w:b/>
          <w:color w:val="0C0C0C"/>
          <w:sz w:val="22"/>
          <w:szCs w:val="22"/>
        </w:rPr>
        <w:t xml:space="preserve"> </w:t>
      </w:r>
      <w:r w:rsidR="007F3172" w:rsidRPr="00001730">
        <w:rPr>
          <w:rFonts w:ascii="Palatino Linotype" w:eastAsia="Palatino Linotype" w:hAnsi="Palatino Linotype" w:cs="Palatino Linotype"/>
          <w:b/>
          <w:color w:val="0C0C0C"/>
          <w:sz w:val="22"/>
          <w:szCs w:val="22"/>
        </w:rPr>
        <w:t>que estableciera una situación contraria a derecho</w:t>
      </w:r>
      <w:r w:rsidRPr="00001730">
        <w:rPr>
          <w:rFonts w:ascii="Palatino Linotype" w:eastAsia="Palatino Linotype" w:hAnsi="Palatino Linotype" w:cs="Palatino Linotype"/>
          <w:b/>
          <w:color w:val="0C0C0C"/>
          <w:sz w:val="22"/>
          <w:szCs w:val="22"/>
        </w:rPr>
        <w:t>; s</w:t>
      </w:r>
      <w:r w:rsidRPr="00001730">
        <w:rPr>
          <w:rFonts w:ascii="Palatino Linotype" w:eastAsia="Palatino Linotype" w:hAnsi="Palatino Linotype" w:cs="Palatino Linotype"/>
          <w:color w:val="0C0C0C"/>
          <w:sz w:val="22"/>
          <w:szCs w:val="22"/>
        </w:rPr>
        <w:t>obre el particular, cabe traer a colación los artículos 2°, fracción II; 3°, fracción XI y 18 de la Ley de Transparencia y Acceso a la Información Pública del Estado de México y Municipios, los cuales disponen lo siguiente:</w:t>
      </w:r>
    </w:p>
    <w:p w14:paraId="62E25773"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p>
    <w:p w14:paraId="2041B557" w14:textId="77777777" w:rsidR="00D4735F" w:rsidRPr="00001730" w:rsidRDefault="00D4735F" w:rsidP="00D4735F">
      <w:pPr>
        <w:numPr>
          <w:ilvl w:val="0"/>
          <w:numId w:val="35"/>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lastRenderedPageBreak/>
        <w:t>Que uno de los objetivos de la Ley es proveer lo necesario para garantizar a toda persona el derecho de acceso a la información pública;</w:t>
      </w:r>
    </w:p>
    <w:p w14:paraId="13D686ED"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p>
    <w:p w14:paraId="2802EE0B" w14:textId="77777777" w:rsidR="00D4735F" w:rsidRPr="00001730" w:rsidRDefault="00D4735F" w:rsidP="00D4735F">
      <w:pPr>
        <w:numPr>
          <w:ilvl w:val="0"/>
          <w:numId w:val="35"/>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w:t>
      </w:r>
    </w:p>
    <w:p w14:paraId="1372DB77" w14:textId="77777777" w:rsidR="00D4735F" w:rsidRPr="00001730" w:rsidRDefault="00D4735F" w:rsidP="00D4735F">
      <w:pPr>
        <w:spacing w:line="360" w:lineRule="auto"/>
        <w:ind w:firstLine="60"/>
        <w:contextualSpacing/>
        <w:jc w:val="both"/>
        <w:rPr>
          <w:rFonts w:ascii="Palatino Linotype" w:eastAsia="Palatino Linotype" w:hAnsi="Palatino Linotype" w:cs="Palatino Linotype"/>
          <w:color w:val="0C0C0C"/>
          <w:sz w:val="22"/>
          <w:szCs w:val="22"/>
        </w:rPr>
      </w:pPr>
    </w:p>
    <w:p w14:paraId="385A11F0" w14:textId="77777777" w:rsidR="00D4735F" w:rsidRPr="00001730" w:rsidRDefault="00D4735F" w:rsidP="00D4735F">
      <w:pPr>
        <w:numPr>
          <w:ilvl w:val="0"/>
          <w:numId w:val="35"/>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726EF662"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 xml:space="preserve"> </w:t>
      </w:r>
    </w:p>
    <w:p w14:paraId="25EEF168"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p>
    <w:p w14:paraId="5AAFFA85"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Aunado a lo anterior, el artículo 4° de dicho ordenamiento jurídico, establece que la información es aquella generada, obtenida, adquirida, transformada por los sujetos obligados, o en su caso, la tengan en su posesión, será pública y accesible para cualquier persona.</w:t>
      </w:r>
    </w:p>
    <w:p w14:paraId="2C2AB50E"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 xml:space="preserve"> </w:t>
      </w:r>
    </w:p>
    <w:p w14:paraId="7D70B3C6"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Así, se advierte que el derecho de acceso a la información, consiste en una prerrogativa de cualquier persona, a solicitar información pública que conste en documentos generados, obtenidos, adquiridos, transformados o que tengan en posesión los sujetos obligados.</w:t>
      </w:r>
    </w:p>
    <w:p w14:paraId="67AD9D07"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 xml:space="preserve"> </w:t>
      </w:r>
    </w:p>
    <w:p w14:paraId="0A6DF72E"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 xml:space="preserve">Situación que es acorde con los artículos 12, 24, último párrafo, y 160 de la Ley de Transparencia y Acceso a la Información Pública del Estado de México y Municipios, los cuales disponen que los Sujetos Obligados sólo entregarán la información que obre en sus </w:t>
      </w:r>
      <w:r w:rsidRPr="00001730">
        <w:rPr>
          <w:rFonts w:ascii="Palatino Linotype" w:eastAsia="Palatino Linotype" w:hAnsi="Palatino Linotype" w:cs="Palatino Linotype"/>
          <w:color w:val="0C0C0C"/>
          <w:sz w:val="22"/>
          <w:szCs w:val="22"/>
        </w:rPr>
        <w:lastRenderedPageBreak/>
        <w:t xml:space="preserve">archivos y no estarán obligados a procesarla, resumirla, efectuar cálculos o practicar investigaciones. </w:t>
      </w:r>
    </w:p>
    <w:p w14:paraId="37B046D3"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 xml:space="preserve"> </w:t>
      </w:r>
    </w:p>
    <w:p w14:paraId="0099DF74"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De tales circunstancias, se colige que los sujetos obligados únicamente están constreñidos a proporcionar la documentación que obre en sus archivos; por lo que, no están obligados a generar o elaborar documentos ad hoc, como es el caso de proporcionar respuesta a las peticiones realizadas tanto en la solicitud, como en el Recurso de Revisión.</w:t>
      </w:r>
    </w:p>
    <w:p w14:paraId="2A1E0D9B"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p>
    <w:p w14:paraId="5DFCAA15"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Robustece lo anterior el Criterio de Interpretación, con clave de control número SO/003/2017, de la Segunda Época, emitido por el Instituto Nacional de Transparencia, Acceso a la Información y Protección de Datos Personales, que a continuación se cita:</w:t>
      </w:r>
    </w:p>
    <w:p w14:paraId="4115C481"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 xml:space="preserve"> </w:t>
      </w:r>
    </w:p>
    <w:p w14:paraId="7B2054FD" w14:textId="77777777" w:rsidR="00D4735F" w:rsidRPr="00001730" w:rsidRDefault="00D4735F" w:rsidP="00D4735F">
      <w:pPr>
        <w:spacing w:line="360" w:lineRule="auto"/>
        <w:ind w:left="567" w:right="567"/>
        <w:contextualSpacing/>
        <w:jc w:val="both"/>
        <w:rPr>
          <w:rFonts w:ascii="Palatino Linotype" w:eastAsia="Palatino Linotype" w:hAnsi="Palatino Linotype" w:cs="Palatino Linotype"/>
          <w:i/>
          <w:color w:val="0C0C0C"/>
        </w:rPr>
      </w:pPr>
      <w:r w:rsidRPr="00001730">
        <w:rPr>
          <w:rFonts w:ascii="Palatino Linotype" w:eastAsia="Palatino Linotype" w:hAnsi="Palatino Linotype" w:cs="Palatino Linotype"/>
          <w:b/>
          <w:i/>
          <w:color w:val="0C0C0C"/>
        </w:rPr>
        <w:t>“No existe obligación de elaborar documentos ad hoc para atender las solicitudes de acceso a la información.</w:t>
      </w:r>
      <w:r w:rsidRPr="00001730">
        <w:rPr>
          <w:rFonts w:ascii="Palatino Linotype" w:eastAsia="Palatino Linotype" w:hAnsi="Palatino Linotype" w:cs="Palatino Linotype"/>
          <w:i/>
          <w:color w:val="0C0C0C"/>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22695CBB"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 xml:space="preserve"> </w:t>
      </w:r>
    </w:p>
    <w:p w14:paraId="3F173E49" w14:textId="45ECC96F"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 xml:space="preserve">Conforme a lo anterior, se advierte </w:t>
      </w:r>
      <w:r w:rsidR="007F3172" w:rsidRPr="00001730">
        <w:rPr>
          <w:rFonts w:ascii="Palatino Linotype" w:eastAsia="Palatino Linotype" w:hAnsi="Palatino Linotype" w:cs="Palatino Linotype"/>
          <w:color w:val="0C0C0C"/>
          <w:sz w:val="22"/>
          <w:szCs w:val="22"/>
        </w:rPr>
        <w:t>la emisión de documentos con determinadas características</w:t>
      </w:r>
      <w:r w:rsidRPr="00001730">
        <w:rPr>
          <w:rFonts w:ascii="Palatino Linotype" w:eastAsia="Palatino Linotype" w:hAnsi="Palatino Linotype" w:cs="Palatino Linotype"/>
          <w:b/>
          <w:color w:val="0C0C0C"/>
          <w:sz w:val="22"/>
          <w:szCs w:val="22"/>
        </w:rPr>
        <w:t xml:space="preserve">, corresponden a un derecho de petición </w:t>
      </w:r>
      <w:r w:rsidRPr="00001730">
        <w:rPr>
          <w:rFonts w:ascii="Palatino Linotype" w:eastAsia="Palatino Linotype" w:hAnsi="Palatino Linotype" w:cs="Palatino Linotype"/>
          <w:color w:val="0C0C0C"/>
          <w:sz w:val="22"/>
          <w:szCs w:val="22"/>
        </w:rPr>
        <w:t xml:space="preserve">y no así una solicitud de acceso a información pública que pueda ser atendida mediante una expresión documental; pues </w:t>
      </w:r>
      <w:r w:rsidRPr="00001730">
        <w:rPr>
          <w:rFonts w:ascii="Palatino Linotype" w:eastAsia="Palatino Linotype" w:hAnsi="Palatino Linotype" w:cs="Palatino Linotype"/>
          <w:color w:val="0C0C0C"/>
          <w:sz w:val="22"/>
          <w:szCs w:val="22"/>
        </w:rPr>
        <w:lastRenderedPageBreak/>
        <w:t xml:space="preserve">corresponde a varias afirmaciones que implicarían elaborar un documento </w:t>
      </w:r>
      <w:r w:rsidRPr="00001730">
        <w:rPr>
          <w:rFonts w:ascii="Palatino Linotype" w:eastAsia="Palatino Linotype" w:hAnsi="Palatino Linotype" w:cs="Palatino Linotype"/>
          <w:i/>
          <w:color w:val="0C0C0C"/>
          <w:sz w:val="22"/>
          <w:szCs w:val="22"/>
        </w:rPr>
        <w:t>ad hoc</w:t>
      </w:r>
      <w:r w:rsidRPr="00001730">
        <w:rPr>
          <w:rFonts w:ascii="Palatino Linotype" w:eastAsia="Palatino Linotype" w:hAnsi="Palatino Linotype" w:cs="Palatino Linotype"/>
          <w:color w:val="0C0C0C"/>
          <w:sz w:val="22"/>
          <w:szCs w:val="22"/>
        </w:rPr>
        <w:t xml:space="preserve">, </w:t>
      </w:r>
      <w:r w:rsidR="007F3172" w:rsidRPr="00001730">
        <w:rPr>
          <w:rFonts w:ascii="Palatino Linotype" w:eastAsia="Palatino Linotype" w:hAnsi="Palatino Linotype" w:cs="Palatino Linotype"/>
          <w:color w:val="0C0C0C"/>
          <w:sz w:val="22"/>
          <w:szCs w:val="22"/>
        </w:rPr>
        <w:t>que contuviera una situación contraria a derecho e ilegal.</w:t>
      </w:r>
    </w:p>
    <w:p w14:paraId="79BD53E1" w14:textId="77777777" w:rsidR="00D4735F" w:rsidRPr="00001730" w:rsidRDefault="00D4735F" w:rsidP="00D4735F">
      <w:pPr>
        <w:spacing w:line="360" w:lineRule="auto"/>
        <w:contextualSpacing/>
        <w:jc w:val="both"/>
        <w:rPr>
          <w:rFonts w:ascii="Palatino Linotype" w:eastAsia="Palatino Linotype" w:hAnsi="Palatino Linotype" w:cs="Palatino Linotype"/>
          <w:i/>
          <w:color w:val="0C0C0C"/>
          <w:sz w:val="22"/>
          <w:szCs w:val="22"/>
        </w:rPr>
      </w:pPr>
      <w:r w:rsidRPr="00001730">
        <w:rPr>
          <w:rFonts w:ascii="Palatino Linotype" w:eastAsia="Palatino Linotype" w:hAnsi="Palatino Linotype" w:cs="Palatino Linotype"/>
          <w:i/>
          <w:color w:val="0C0C0C"/>
          <w:sz w:val="22"/>
          <w:szCs w:val="22"/>
        </w:rPr>
        <w:t xml:space="preserve"> </w:t>
      </w:r>
    </w:p>
    <w:p w14:paraId="6F47C503"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Lo anterior toma relevancia, pues según Trujillo, Humberto (2019), en el “Diccionario de Transparencia y Acceso a la Información Pública” (p. 122), el derecho de petición, es una prerrogativa constitucional que tienen las personas para solicitar o reclamar a las autoridades públicas; por lo que, las instancias deben recibirlas y realizar una respuesta.  Además, la Jurisprudencia XXI.1o.P.A. J/27, de los Tribunales Colegiados de Circuito, localizada en la página 1406, del Semanario Judicial de la Federación y su Gaceta, Tomo XXXIII, marzo 2011, Novena Época, establece lo siguiente:</w:t>
      </w:r>
    </w:p>
    <w:p w14:paraId="2F5E020C"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 xml:space="preserve"> </w:t>
      </w:r>
    </w:p>
    <w:p w14:paraId="448146DF" w14:textId="77777777" w:rsidR="00D4735F" w:rsidRPr="00001730" w:rsidRDefault="00D4735F" w:rsidP="00D4735F">
      <w:pPr>
        <w:spacing w:line="360" w:lineRule="auto"/>
        <w:ind w:left="567" w:right="567"/>
        <w:contextualSpacing/>
        <w:jc w:val="both"/>
        <w:rPr>
          <w:rFonts w:ascii="Palatino Linotype" w:eastAsia="Palatino Linotype" w:hAnsi="Palatino Linotype" w:cs="Palatino Linotype"/>
          <w:i/>
          <w:color w:val="0C0C0C"/>
        </w:rPr>
      </w:pPr>
      <w:r w:rsidRPr="00001730">
        <w:rPr>
          <w:rFonts w:ascii="Palatino Linotype" w:eastAsia="Palatino Linotype" w:hAnsi="Palatino Linotype" w:cs="Palatino Linotype"/>
          <w:b/>
          <w:i/>
          <w:color w:val="0C0C0C"/>
        </w:rPr>
        <w:t xml:space="preserve">“DERECHO DE PETICIÓN. SUS ELEMENTOS. </w:t>
      </w:r>
      <w:r w:rsidRPr="00001730">
        <w:rPr>
          <w:rFonts w:ascii="Palatino Linotype" w:eastAsia="Palatino Linotype" w:hAnsi="Palatino Linotype" w:cs="Palatino Linotype"/>
          <w:i/>
          <w:color w:val="0C0C0C"/>
        </w:rPr>
        <w:t xml:space="preserve">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w:t>
      </w:r>
      <w:r w:rsidRPr="00001730">
        <w:rPr>
          <w:rFonts w:ascii="Palatino Linotype" w:eastAsia="Palatino Linotype" w:hAnsi="Palatino Linotype" w:cs="Palatino Linotype"/>
          <w:i/>
          <w:color w:val="0C0C0C"/>
        </w:rPr>
        <w:lastRenderedPageBreak/>
        <w:t>ser comunicada precisamente por la autoridad ante quien se ejercitó el derecho, y no por otra diversa.”</w:t>
      </w:r>
    </w:p>
    <w:p w14:paraId="2E88C1EA"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 xml:space="preserve"> </w:t>
      </w:r>
    </w:p>
    <w:p w14:paraId="4F83ECDF" w14:textId="77777777" w:rsidR="00D4735F" w:rsidRPr="00001730" w:rsidRDefault="00D4735F" w:rsidP="00D4735F">
      <w:pPr>
        <w:spacing w:line="360" w:lineRule="auto"/>
        <w:contextualSpacing/>
        <w:jc w:val="both"/>
        <w:rPr>
          <w:rFonts w:ascii="Palatino Linotype" w:eastAsia="Palatino Linotype" w:hAnsi="Palatino Linotype" w:cs="Palatino Linotype"/>
          <w:color w:val="0C0C0C"/>
          <w:sz w:val="22"/>
          <w:szCs w:val="22"/>
        </w:rPr>
      </w:pPr>
      <w:r w:rsidRPr="00001730">
        <w:rPr>
          <w:rFonts w:ascii="Palatino Linotype" w:eastAsia="Palatino Linotype" w:hAnsi="Palatino Linotype" w:cs="Palatino Linotype"/>
          <w:color w:val="0C0C0C"/>
          <w:sz w:val="22"/>
          <w:szCs w:val="22"/>
        </w:rPr>
        <w:t>Así, se advierte que el derecho de petición, es una prerrogativa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p>
    <w:p w14:paraId="13231010" w14:textId="77777777" w:rsidR="00D4735F" w:rsidRPr="00001730" w:rsidRDefault="00D4735F" w:rsidP="00D4735F">
      <w:pPr>
        <w:spacing w:line="360" w:lineRule="auto"/>
        <w:contextualSpacing/>
        <w:jc w:val="both"/>
        <w:rPr>
          <w:rFonts w:ascii="Palatino Linotype" w:eastAsia="Palatino Linotype" w:hAnsi="Palatino Linotype" w:cs="Palatino Linotype"/>
          <w:i/>
          <w:color w:val="0C0C0C"/>
          <w:sz w:val="22"/>
          <w:szCs w:val="22"/>
        </w:rPr>
      </w:pPr>
      <w:r w:rsidRPr="00001730">
        <w:rPr>
          <w:rFonts w:ascii="Palatino Linotype" w:eastAsia="Palatino Linotype" w:hAnsi="Palatino Linotype" w:cs="Palatino Linotype"/>
          <w:i/>
          <w:color w:val="0C0C0C"/>
          <w:sz w:val="22"/>
          <w:szCs w:val="22"/>
        </w:rPr>
        <w:t xml:space="preserve"> </w:t>
      </w:r>
    </w:p>
    <w:p w14:paraId="432C029D" w14:textId="0D24DF7F" w:rsidR="00D4735F" w:rsidRPr="00001730" w:rsidRDefault="00D4735F" w:rsidP="00D4735F">
      <w:pPr>
        <w:spacing w:line="360" w:lineRule="auto"/>
        <w:contextualSpacing/>
        <w:jc w:val="both"/>
        <w:rPr>
          <w:rFonts w:ascii="Palatino Linotype" w:eastAsia="Palatino Linotype" w:hAnsi="Palatino Linotype" w:cs="Palatino Linotype"/>
          <w:color w:val="000000"/>
          <w:sz w:val="22"/>
          <w:szCs w:val="22"/>
        </w:rPr>
      </w:pPr>
      <w:r w:rsidRPr="00001730">
        <w:rPr>
          <w:rFonts w:ascii="Palatino Linotype" w:eastAsia="Palatino Linotype" w:hAnsi="Palatino Linotype" w:cs="Palatino Linotype"/>
          <w:sz w:val="22"/>
          <w:szCs w:val="22"/>
        </w:rPr>
        <w:t xml:space="preserve">De tal circunstancia, se puede colegir que el requerimiento de información realizado por el Recurrente, se trata de </w:t>
      </w:r>
      <w:r w:rsidR="007F3172" w:rsidRPr="00001730">
        <w:rPr>
          <w:rFonts w:ascii="Palatino Linotype" w:eastAsia="Palatino Linotype" w:hAnsi="Palatino Linotype" w:cs="Palatino Linotype"/>
          <w:sz w:val="22"/>
          <w:szCs w:val="22"/>
        </w:rPr>
        <w:t>un</w:t>
      </w:r>
      <w:r w:rsidRPr="00001730">
        <w:rPr>
          <w:rFonts w:ascii="Palatino Linotype" w:eastAsia="Palatino Linotype" w:hAnsi="Palatino Linotype" w:cs="Palatino Linotype"/>
          <w:sz w:val="22"/>
          <w:szCs w:val="22"/>
        </w:rPr>
        <w:t xml:space="preserve"> derecho de petición que implicaría la generación de un documento </w:t>
      </w:r>
      <w:r w:rsidRPr="00001730">
        <w:rPr>
          <w:rFonts w:ascii="Palatino Linotype" w:eastAsia="Palatino Linotype" w:hAnsi="Palatino Linotype" w:cs="Palatino Linotype"/>
          <w:i/>
          <w:sz w:val="22"/>
          <w:szCs w:val="22"/>
        </w:rPr>
        <w:t>ad hoc</w:t>
      </w:r>
      <w:r w:rsidRPr="00001730">
        <w:rPr>
          <w:rFonts w:ascii="Palatino Linotype" w:eastAsia="Palatino Linotype" w:hAnsi="Palatino Linotype" w:cs="Palatino Linotype"/>
          <w:sz w:val="22"/>
          <w:szCs w:val="22"/>
        </w:rPr>
        <w:t>,</w:t>
      </w:r>
      <w:r w:rsidR="007F3172" w:rsidRPr="00001730">
        <w:rPr>
          <w:rFonts w:ascii="Palatino Linotype" w:eastAsia="Palatino Linotype" w:hAnsi="Palatino Linotype" w:cs="Palatino Linotype"/>
          <w:sz w:val="22"/>
          <w:szCs w:val="22"/>
        </w:rPr>
        <w:t xml:space="preserve"> que estableciera y acreditara una situación ilegal y contraria a derecho, lo cual no puede ser atendido mediante el derecho de acceso a la información.</w:t>
      </w:r>
    </w:p>
    <w:p w14:paraId="0A6D21D9" w14:textId="77777777" w:rsidR="00D4735F" w:rsidRPr="00001730" w:rsidRDefault="00D4735F" w:rsidP="00D4735F">
      <w:pPr>
        <w:spacing w:line="360" w:lineRule="auto"/>
        <w:contextualSpacing/>
        <w:jc w:val="both"/>
        <w:rPr>
          <w:rFonts w:ascii="Palatino Linotype" w:eastAsia="Palatino Linotype" w:hAnsi="Palatino Linotype" w:cs="Palatino Linotype"/>
          <w:sz w:val="22"/>
          <w:szCs w:val="22"/>
        </w:rPr>
      </w:pPr>
    </w:p>
    <w:p w14:paraId="17B82906" w14:textId="77777777" w:rsidR="00D4735F" w:rsidRPr="00001730" w:rsidRDefault="00D4735F" w:rsidP="00D4735F">
      <w:pPr>
        <w:spacing w:line="360" w:lineRule="auto"/>
        <w:contextualSpacing/>
        <w:jc w:val="both"/>
        <w:rPr>
          <w:rFonts w:ascii="Palatino Linotype" w:eastAsia="Palatino Linotype" w:hAnsi="Palatino Linotype" w:cs="Palatino Linotype"/>
          <w:sz w:val="22"/>
          <w:szCs w:val="22"/>
        </w:rPr>
      </w:pPr>
      <w:r w:rsidRPr="00001730">
        <w:rPr>
          <w:rFonts w:ascii="Palatino Linotype" w:eastAsia="Palatino Linotype" w:hAnsi="Palatino Linotype" w:cs="Palatino Linotype"/>
          <w:sz w:val="22"/>
          <w:szCs w:val="22"/>
        </w:rPr>
        <w:t xml:space="preserve">Por lo tanto, y toda vez de que parte de la solicitud de acceso a la información se trata de una consulta, que implicaría que el Sujeto Obligado realizará un documento que contenga determinado contenido, con un pronunciamiento específico, el Medio de Impugnación </w:t>
      </w:r>
      <w:r w:rsidRPr="00001730">
        <w:rPr>
          <w:rFonts w:ascii="Palatino Linotype" w:eastAsia="Palatino Linotype" w:hAnsi="Palatino Linotype" w:cs="Palatino Linotype"/>
          <w:b/>
          <w:sz w:val="22"/>
          <w:szCs w:val="22"/>
        </w:rPr>
        <w:t xml:space="preserve">actualiza la causal de </w:t>
      </w:r>
      <w:proofErr w:type="spellStart"/>
      <w:r w:rsidRPr="00001730">
        <w:rPr>
          <w:rFonts w:ascii="Palatino Linotype" w:eastAsia="Palatino Linotype" w:hAnsi="Palatino Linotype" w:cs="Palatino Linotype"/>
          <w:b/>
          <w:sz w:val="22"/>
          <w:szCs w:val="22"/>
        </w:rPr>
        <w:t>desechamiento</w:t>
      </w:r>
      <w:proofErr w:type="spellEnd"/>
      <w:r w:rsidRPr="00001730">
        <w:rPr>
          <w:rFonts w:ascii="Palatino Linotype" w:eastAsia="Palatino Linotype" w:hAnsi="Palatino Linotype" w:cs="Palatino Linotype"/>
          <w:b/>
          <w:sz w:val="22"/>
          <w:szCs w:val="22"/>
        </w:rPr>
        <w:t xml:space="preserve"> establecida en el artículo 191, fracción VI, de la Ley de Transparencia y Acceso a la Información Pública del Estado de México y Municipios,</w:t>
      </w:r>
      <w:r w:rsidRPr="00001730">
        <w:rPr>
          <w:rFonts w:ascii="Palatino Linotype" w:eastAsia="Palatino Linotype" w:hAnsi="Palatino Linotype" w:cs="Palatino Linotype"/>
          <w:sz w:val="22"/>
          <w:szCs w:val="22"/>
        </w:rPr>
        <w:t xml:space="preserve"> por lo que lo procedente es </w:t>
      </w:r>
      <w:r w:rsidRPr="00001730">
        <w:rPr>
          <w:rFonts w:ascii="Palatino Linotype" w:eastAsia="Palatino Linotype" w:hAnsi="Palatino Linotype" w:cs="Palatino Linotype"/>
          <w:b/>
          <w:sz w:val="22"/>
          <w:szCs w:val="22"/>
        </w:rPr>
        <w:t>SOBRESEER PARCIALMENTE</w:t>
      </w:r>
      <w:r w:rsidRPr="00001730">
        <w:rPr>
          <w:rFonts w:ascii="Palatino Linotype" w:eastAsia="Palatino Linotype" w:hAnsi="Palatino Linotype" w:cs="Palatino Linotype"/>
          <w:sz w:val="22"/>
          <w:szCs w:val="22"/>
        </w:rPr>
        <w:t xml:space="preserve"> el presente Recurso de Revisión, al actualizarse el supuesto previsto en el </w:t>
      </w:r>
      <w:r w:rsidRPr="00001730">
        <w:rPr>
          <w:rFonts w:ascii="Palatino Linotype" w:eastAsia="Palatino Linotype" w:hAnsi="Palatino Linotype" w:cs="Palatino Linotype"/>
          <w:b/>
          <w:sz w:val="22"/>
          <w:szCs w:val="22"/>
        </w:rPr>
        <w:t>artículo 192, fracción IV</w:t>
      </w:r>
      <w:r w:rsidRPr="00001730">
        <w:rPr>
          <w:rFonts w:ascii="Palatino Linotype" w:eastAsia="Palatino Linotype" w:hAnsi="Palatino Linotype" w:cs="Palatino Linotype"/>
          <w:sz w:val="22"/>
          <w:szCs w:val="22"/>
        </w:rPr>
        <w:t>, en relación con el diverso 186, fracción I, de ese ordenamiento legal.</w:t>
      </w:r>
    </w:p>
    <w:p w14:paraId="0F0A7E95" w14:textId="77777777" w:rsidR="00D4735F" w:rsidRPr="00001730" w:rsidRDefault="00D4735F" w:rsidP="00D4735F">
      <w:pPr>
        <w:spacing w:line="360" w:lineRule="auto"/>
        <w:contextualSpacing/>
        <w:jc w:val="both"/>
        <w:rPr>
          <w:rFonts w:ascii="Palatino Linotype" w:eastAsia="Palatino Linotype" w:hAnsi="Palatino Linotype" w:cs="Palatino Linotype"/>
          <w:sz w:val="22"/>
          <w:szCs w:val="22"/>
        </w:rPr>
      </w:pPr>
    </w:p>
    <w:p w14:paraId="20A6E4D6" w14:textId="77777777" w:rsidR="00D4735F" w:rsidRDefault="00D4735F" w:rsidP="00D4735F">
      <w:pPr>
        <w:spacing w:line="360" w:lineRule="auto"/>
        <w:contextualSpacing/>
        <w:jc w:val="both"/>
        <w:rPr>
          <w:rFonts w:ascii="Palatino Linotype" w:eastAsia="Palatino Linotype" w:hAnsi="Palatino Linotype" w:cs="Palatino Linotype"/>
          <w:sz w:val="22"/>
          <w:szCs w:val="22"/>
        </w:rPr>
      </w:pPr>
      <w:r w:rsidRPr="00001730">
        <w:rPr>
          <w:rFonts w:ascii="Palatino Linotype" w:eastAsia="Palatino Linotype" w:hAnsi="Palatino Linotype" w:cs="Palatino Linotype"/>
          <w:sz w:val="22"/>
          <w:szCs w:val="22"/>
        </w:rPr>
        <w:t>No obstante, toda vez que no ha quedado sin materia, el requerimiento de información, resulta procedente entrar al fondo del asunto.</w:t>
      </w:r>
    </w:p>
    <w:p w14:paraId="016B8C97" w14:textId="77777777" w:rsidR="001D2912" w:rsidRDefault="001D2912" w:rsidP="00D4735F">
      <w:pPr>
        <w:tabs>
          <w:tab w:val="left" w:pos="4962"/>
        </w:tabs>
        <w:spacing w:line="360" w:lineRule="auto"/>
        <w:contextualSpacing/>
        <w:jc w:val="both"/>
        <w:rPr>
          <w:rFonts w:ascii="Palatino Linotype" w:hAnsi="Palatino Linotype" w:cs="Tahoma"/>
          <w:sz w:val="22"/>
          <w:szCs w:val="22"/>
          <w:lang w:val="es-ES"/>
        </w:rPr>
      </w:pPr>
    </w:p>
    <w:p w14:paraId="15FD2EC3" w14:textId="77777777" w:rsidR="001D2912" w:rsidRPr="00591ED8" w:rsidRDefault="001D2912" w:rsidP="00D4735F">
      <w:pPr>
        <w:pStyle w:val="Ttulo2"/>
        <w:spacing w:before="0" w:after="0" w:line="360" w:lineRule="auto"/>
        <w:contextualSpacing/>
        <w:rPr>
          <w:rFonts w:ascii="Palatino Linotype" w:eastAsia="Calibri" w:hAnsi="Palatino Linotype"/>
          <w:b/>
          <w:bCs/>
          <w:color w:val="auto"/>
          <w:sz w:val="22"/>
          <w:szCs w:val="22"/>
          <w:lang w:val="es-ES" w:eastAsia="es-ES_tradnl"/>
        </w:rPr>
      </w:pPr>
      <w:bookmarkStart w:id="13" w:name="_Toc203518780"/>
      <w:bookmarkStart w:id="14" w:name="_Toc210308881"/>
      <w:bookmarkStart w:id="15" w:name="_Toc225436365"/>
      <w:r w:rsidRPr="00591ED8">
        <w:rPr>
          <w:rFonts w:ascii="Palatino Linotype" w:eastAsia="Calibri" w:hAnsi="Palatino Linotype"/>
          <w:b/>
          <w:bCs/>
          <w:color w:val="auto"/>
          <w:sz w:val="22"/>
          <w:szCs w:val="22"/>
          <w:lang w:val="es-ES" w:eastAsia="es-ES_tradnl"/>
        </w:rPr>
        <w:lastRenderedPageBreak/>
        <w:t>TERCERO. Determinación de la Controversia</w:t>
      </w:r>
      <w:bookmarkEnd w:id="13"/>
      <w:bookmarkEnd w:id="14"/>
      <w:bookmarkEnd w:id="15"/>
    </w:p>
    <w:p w14:paraId="2CF7A145" w14:textId="77777777" w:rsidR="001D2912" w:rsidRDefault="001D2912" w:rsidP="00D4735F">
      <w:pPr>
        <w:spacing w:line="360" w:lineRule="auto"/>
        <w:contextualSpacing/>
        <w:jc w:val="both"/>
        <w:rPr>
          <w:rFonts w:ascii="Palatino Linotype" w:hAnsi="Palatino Linotype" w:cs="Tahoma"/>
          <w:sz w:val="22"/>
          <w:szCs w:val="22"/>
          <w:lang w:val="es-ES"/>
        </w:rPr>
      </w:pPr>
    </w:p>
    <w:p w14:paraId="32F29C69" w14:textId="77777777" w:rsidR="001D2912" w:rsidRDefault="001D2912" w:rsidP="00D4735F">
      <w:pPr>
        <w:widowControl w:val="0"/>
        <w:spacing w:line="360" w:lineRule="auto"/>
        <w:contextualSpacing/>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el objeto de ilustrar la controversia planteada, resulta conveniente realizar un cuadro, con los puntos de la solicitud de información, la respuesta, y el agravio en los términos siguientes: </w:t>
      </w:r>
    </w:p>
    <w:p w14:paraId="20673D27" w14:textId="77777777" w:rsidR="001D2912" w:rsidRDefault="001D2912" w:rsidP="00D4735F">
      <w:pPr>
        <w:tabs>
          <w:tab w:val="left" w:pos="4962"/>
        </w:tabs>
        <w:spacing w:line="360" w:lineRule="auto"/>
        <w:contextualSpacing/>
        <w:jc w:val="both"/>
        <w:rPr>
          <w:rFonts w:ascii="Palatino Linotype" w:eastAsia="Palatino Linotype" w:hAnsi="Palatino Linotype" w:cs="Palatino Linotype"/>
          <w:color w:val="000000"/>
          <w:sz w:val="21"/>
          <w:szCs w:val="21"/>
        </w:rPr>
      </w:pPr>
      <w:bookmarkStart w:id="16" w:name="_Hlk215093657"/>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18"/>
        <w:gridCol w:w="2122"/>
      </w:tblGrid>
      <w:tr w:rsidR="001D2912" w:rsidRPr="00001730" w14:paraId="52274E18" w14:textId="77777777" w:rsidTr="00A80753">
        <w:trPr>
          <w:jc w:val="center"/>
        </w:trPr>
        <w:tc>
          <w:tcPr>
            <w:tcW w:w="3119" w:type="dxa"/>
            <w:shd w:val="clear" w:color="auto" w:fill="D9D9D9"/>
          </w:tcPr>
          <w:p w14:paraId="33A1CA90" w14:textId="77777777" w:rsidR="001D2912" w:rsidRPr="00001730" w:rsidRDefault="001D2912" w:rsidP="00D4735F">
            <w:pPr>
              <w:tabs>
                <w:tab w:val="left" w:pos="4962"/>
              </w:tabs>
              <w:spacing w:line="360" w:lineRule="auto"/>
              <w:contextualSpacing/>
              <w:jc w:val="center"/>
              <w:rPr>
                <w:rFonts w:ascii="Palatino Linotype" w:eastAsia="Palatino Linotype" w:hAnsi="Palatino Linotype" w:cs="Palatino Linotype"/>
                <w:b/>
                <w:i/>
                <w:color w:val="000000"/>
              </w:rPr>
            </w:pPr>
            <w:bookmarkStart w:id="17" w:name="_heading=h.5hrkwrbn09ux" w:colFirst="0" w:colLast="0"/>
            <w:bookmarkEnd w:id="17"/>
            <w:r w:rsidRPr="00001730">
              <w:rPr>
                <w:rFonts w:ascii="Palatino Linotype" w:eastAsia="Palatino Linotype" w:hAnsi="Palatino Linotype" w:cs="Palatino Linotype"/>
                <w:b/>
                <w:i/>
                <w:color w:val="000000"/>
              </w:rPr>
              <w:t>Solicitud</w:t>
            </w:r>
          </w:p>
        </w:tc>
        <w:tc>
          <w:tcPr>
            <w:tcW w:w="3118" w:type="dxa"/>
            <w:shd w:val="clear" w:color="auto" w:fill="D9D9D9"/>
          </w:tcPr>
          <w:p w14:paraId="60E4B9C9" w14:textId="77777777" w:rsidR="001D2912" w:rsidRPr="00001730" w:rsidRDefault="001D2912" w:rsidP="00D4735F">
            <w:pPr>
              <w:tabs>
                <w:tab w:val="left" w:pos="4962"/>
              </w:tabs>
              <w:spacing w:line="360" w:lineRule="auto"/>
              <w:contextualSpacing/>
              <w:jc w:val="center"/>
              <w:rPr>
                <w:rFonts w:ascii="Palatino Linotype" w:eastAsia="Palatino Linotype" w:hAnsi="Palatino Linotype" w:cs="Palatino Linotype"/>
                <w:b/>
                <w:i/>
                <w:color w:val="000000"/>
              </w:rPr>
            </w:pPr>
            <w:r w:rsidRPr="00001730">
              <w:rPr>
                <w:rFonts w:ascii="Palatino Linotype" w:eastAsia="Palatino Linotype" w:hAnsi="Palatino Linotype" w:cs="Palatino Linotype"/>
                <w:b/>
                <w:i/>
                <w:color w:val="000000"/>
              </w:rPr>
              <w:t>Respuesta</w:t>
            </w:r>
          </w:p>
        </w:tc>
        <w:tc>
          <w:tcPr>
            <w:tcW w:w="2122" w:type="dxa"/>
            <w:shd w:val="clear" w:color="auto" w:fill="D9D9D9"/>
          </w:tcPr>
          <w:p w14:paraId="41B83072" w14:textId="77777777" w:rsidR="001D2912" w:rsidRPr="00001730" w:rsidRDefault="001D2912" w:rsidP="00D4735F">
            <w:pPr>
              <w:tabs>
                <w:tab w:val="left" w:pos="4962"/>
              </w:tabs>
              <w:spacing w:line="360" w:lineRule="auto"/>
              <w:contextualSpacing/>
              <w:jc w:val="center"/>
              <w:rPr>
                <w:rFonts w:ascii="Palatino Linotype" w:eastAsia="Palatino Linotype" w:hAnsi="Palatino Linotype" w:cs="Palatino Linotype"/>
                <w:b/>
                <w:i/>
                <w:color w:val="000000"/>
              </w:rPr>
            </w:pPr>
            <w:r w:rsidRPr="00001730">
              <w:rPr>
                <w:rFonts w:ascii="Palatino Linotype" w:eastAsia="Palatino Linotype" w:hAnsi="Palatino Linotype" w:cs="Palatino Linotype"/>
                <w:b/>
                <w:i/>
                <w:color w:val="000000"/>
              </w:rPr>
              <w:t xml:space="preserve">Agravio </w:t>
            </w:r>
          </w:p>
        </w:tc>
      </w:tr>
      <w:tr w:rsidR="001D2912" w:rsidRPr="00001730" w14:paraId="438627A4" w14:textId="77777777" w:rsidTr="00A80753">
        <w:trPr>
          <w:jc w:val="center"/>
        </w:trPr>
        <w:tc>
          <w:tcPr>
            <w:tcW w:w="3119" w:type="dxa"/>
          </w:tcPr>
          <w:p w14:paraId="46046A1D" w14:textId="2559FCC0" w:rsidR="00557ECF" w:rsidRPr="00001730" w:rsidRDefault="00557ECF" w:rsidP="00D4735F">
            <w:pPr>
              <w:spacing w:line="360" w:lineRule="auto"/>
              <w:contextualSpacing/>
              <w:jc w:val="both"/>
              <w:rPr>
                <w:rFonts w:ascii="Palatino Linotype" w:eastAsia="Palatino Linotype" w:hAnsi="Palatino Linotype" w:cs="Palatino Linotype"/>
              </w:rPr>
            </w:pPr>
            <w:bookmarkStart w:id="18" w:name="_Hlk213243146"/>
            <w:r w:rsidRPr="00001730">
              <w:rPr>
                <w:rFonts w:ascii="Palatino Linotype" w:eastAsia="Palatino Linotype" w:hAnsi="Palatino Linotype" w:cs="Palatino Linotype"/>
              </w:rPr>
              <w:t>i) Listado de servidores públicos (De base, temporales, confianza, honorarios, contrato, y eventuales) que causaron alta, con nombre, puesto, fecha y motivo de baja, del primero de enero de dos mil veintidós, al treinta y uno de marzo de dos mil veinticinco.</w:t>
            </w:r>
          </w:p>
          <w:p w14:paraId="62DD7117" w14:textId="77777777" w:rsidR="001D2912" w:rsidRPr="00001730" w:rsidRDefault="001D2912" w:rsidP="00D4735F">
            <w:pPr>
              <w:spacing w:line="360" w:lineRule="auto"/>
              <w:contextualSpacing/>
              <w:jc w:val="both"/>
              <w:rPr>
                <w:rFonts w:ascii="Palatino Linotype" w:eastAsia="Palatino Linotype" w:hAnsi="Palatino Linotype" w:cs="Palatino Linotype"/>
              </w:rPr>
            </w:pPr>
          </w:p>
          <w:p w14:paraId="39876C43" w14:textId="095DF545" w:rsidR="00557ECF" w:rsidRPr="00001730" w:rsidRDefault="00557ECF" w:rsidP="00D4735F">
            <w:pPr>
              <w:pStyle w:val="Prrafodelista"/>
              <w:numPr>
                <w:ilvl w:val="0"/>
                <w:numId w:val="23"/>
              </w:numPr>
              <w:spacing w:line="360" w:lineRule="auto"/>
              <w:jc w:val="both"/>
              <w:rPr>
                <w:rFonts w:ascii="Palatino Linotype" w:eastAsia="Palatino Linotype" w:hAnsi="Palatino Linotype" w:cs="Palatino Linotype"/>
              </w:rPr>
            </w:pPr>
            <w:r w:rsidRPr="00001730">
              <w:rPr>
                <w:rFonts w:ascii="Palatino Linotype" w:eastAsia="Palatino Linotype" w:hAnsi="Palatino Linotype" w:cs="Palatino Linotype"/>
              </w:rPr>
              <w:t xml:space="preserve">Copia del documento que formalizó </w:t>
            </w:r>
            <w:r w:rsidR="00F07EF4" w:rsidRPr="00001730">
              <w:rPr>
                <w:rFonts w:ascii="Palatino Linotype" w:eastAsia="Palatino Linotype" w:hAnsi="Palatino Linotype" w:cs="Palatino Linotype"/>
              </w:rPr>
              <w:t>e</w:t>
            </w:r>
            <w:r w:rsidRPr="00001730">
              <w:rPr>
                <w:rFonts w:ascii="Palatino Linotype" w:eastAsia="Palatino Linotype" w:hAnsi="Palatino Linotype" w:cs="Palatino Linotype"/>
              </w:rPr>
              <w:t>l</w:t>
            </w:r>
            <w:r w:rsidR="00F07EF4" w:rsidRPr="00001730">
              <w:rPr>
                <w:rFonts w:ascii="Palatino Linotype" w:eastAsia="Palatino Linotype" w:hAnsi="Palatino Linotype" w:cs="Palatino Linotype"/>
              </w:rPr>
              <w:t xml:space="preserve"> </w:t>
            </w:r>
            <w:r w:rsidRPr="00001730">
              <w:rPr>
                <w:rFonts w:ascii="Palatino Linotype" w:eastAsia="Palatino Linotype" w:hAnsi="Palatino Linotype" w:cs="Palatino Linotype"/>
              </w:rPr>
              <w:t>alta (contrato, reingreso, promoción, transferencia etc.).</w:t>
            </w:r>
          </w:p>
          <w:p w14:paraId="64487418" w14:textId="77777777" w:rsidR="001D2912" w:rsidRPr="00001730" w:rsidRDefault="001D2912" w:rsidP="00D4735F">
            <w:pPr>
              <w:spacing w:line="360" w:lineRule="auto"/>
              <w:contextualSpacing/>
              <w:jc w:val="both"/>
              <w:rPr>
                <w:rFonts w:ascii="Palatino Linotype" w:eastAsia="Palatino Linotype" w:hAnsi="Palatino Linotype" w:cs="Palatino Linotype"/>
              </w:rPr>
            </w:pPr>
          </w:p>
          <w:p w14:paraId="1CBAF67F" w14:textId="7A031E7B" w:rsidR="00557ECF" w:rsidRPr="00001730" w:rsidRDefault="00557ECF" w:rsidP="00D4735F">
            <w:pPr>
              <w:spacing w:line="360" w:lineRule="auto"/>
              <w:contextualSpacing/>
              <w:jc w:val="both"/>
              <w:rPr>
                <w:rFonts w:ascii="Palatino Linotype" w:eastAsia="Palatino Linotype" w:hAnsi="Palatino Linotype" w:cs="Palatino Linotype"/>
              </w:rPr>
            </w:pPr>
            <w:r w:rsidRPr="00001730">
              <w:rPr>
                <w:rFonts w:ascii="Palatino Linotype" w:eastAsia="Palatino Linotype" w:hAnsi="Palatino Linotype" w:cs="Palatino Linotype"/>
              </w:rPr>
              <w:t xml:space="preserve">ii) Listado de servidores públicos (De base, temporales, confianza, honorarios, contrato, y eventuales) que causaron baja, con nombre, puesto, fecha y </w:t>
            </w:r>
            <w:r w:rsidRPr="00001730">
              <w:rPr>
                <w:rFonts w:ascii="Palatino Linotype" w:eastAsia="Palatino Linotype" w:hAnsi="Palatino Linotype" w:cs="Palatino Linotype"/>
              </w:rPr>
              <w:lastRenderedPageBreak/>
              <w:t>motivo de baja, del primero de enero de dos mil veintidós, al treinta y uno de marzo de dos mil veinticinco.</w:t>
            </w:r>
          </w:p>
          <w:p w14:paraId="4B8F2A65" w14:textId="77777777" w:rsidR="00557ECF" w:rsidRPr="00001730" w:rsidRDefault="00557ECF" w:rsidP="00D4735F">
            <w:pPr>
              <w:spacing w:line="360" w:lineRule="auto"/>
              <w:contextualSpacing/>
              <w:jc w:val="both"/>
              <w:rPr>
                <w:rFonts w:ascii="Palatino Linotype" w:eastAsia="Palatino Linotype" w:hAnsi="Palatino Linotype" w:cs="Palatino Linotype"/>
              </w:rPr>
            </w:pPr>
          </w:p>
          <w:p w14:paraId="35232076" w14:textId="0A5210FC" w:rsidR="00FA5F52" w:rsidRPr="00001730" w:rsidRDefault="00557ECF" w:rsidP="00D4735F">
            <w:pPr>
              <w:pStyle w:val="Prrafodelista"/>
              <w:numPr>
                <w:ilvl w:val="0"/>
                <w:numId w:val="24"/>
              </w:numPr>
              <w:spacing w:line="360" w:lineRule="auto"/>
              <w:jc w:val="both"/>
              <w:rPr>
                <w:rFonts w:ascii="Palatino Linotype" w:eastAsia="Palatino Linotype" w:hAnsi="Palatino Linotype" w:cs="Palatino Linotype"/>
              </w:rPr>
            </w:pPr>
            <w:r w:rsidRPr="00001730">
              <w:rPr>
                <w:rFonts w:ascii="Palatino Linotype" w:eastAsia="Palatino Linotype" w:hAnsi="Palatino Linotype" w:cs="Palatino Linotype"/>
              </w:rPr>
              <w:t>Copia del documento que formalizó la baja (renuncia, contrato, aviso de baja, acta administrativa etc.).</w:t>
            </w:r>
          </w:p>
        </w:tc>
        <w:tc>
          <w:tcPr>
            <w:tcW w:w="3118" w:type="dxa"/>
          </w:tcPr>
          <w:p w14:paraId="0ECED36C" w14:textId="361A53A2" w:rsidR="001D2912" w:rsidRPr="00001730" w:rsidRDefault="001D2912" w:rsidP="00D4735F">
            <w:pPr>
              <w:tabs>
                <w:tab w:val="left" w:pos="4962"/>
              </w:tabs>
              <w:spacing w:line="360" w:lineRule="auto"/>
              <w:contextualSpacing/>
              <w:jc w:val="both"/>
              <w:rPr>
                <w:rFonts w:ascii="Palatino Linotype" w:eastAsia="Palatino Linotype" w:hAnsi="Palatino Linotype" w:cs="Palatino Linotype"/>
                <w:color w:val="000000"/>
              </w:rPr>
            </w:pPr>
            <w:r w:rsidRPr="00001730">
              <w:rPr>
                <w:rFonts w:ascii="Palatino Linotype" w:eastAsia="Palatino Linotype" w:hAnsi="Palatino Linotype" w:cs="Palatino Linotype"/>
                <w:color w:val="000000"/>
              </w:rPr>
              <w:lastRenderedPageBreak/>
              <w:t xml:space="preserve">La Jefatura de </w:t>
            </w:r>
            <w:r w:rsidR="00557ECF" w:rsidRPr="00001730">
              <w:rPr>
                <w:rFonts w:ascii="Palatino Linotype" w:eastAsia="Palatino Linotype" w:hAnsi="Palatino Linotype" w:cs="Palatino Linotype"/>
                <w:color w:val="000000"/>
              </w:rPr>
              <w:t xml:space="preserve">Recursos Humanos, </w:t>
            </w:r>
            <w:r w:rsidR="00F07EF4" w:rsidRPr="00001730">
              <w:rPr>
                <w:rFonts w:ascii="Palatino Linotype" w:eastAsia="Palatino Linotype" w:hAnsi="Palatino Linotype" w:cs="Palatino Linotype"/>
                <w:color w:val="000000"/>
              </w:rPr>
              <w:t>proporcionó un listado de servidores públicos que causaron alta en los ejercicios fiscales 2022, 2023, 2024 y 2025, con nombre completo, puesto, fecha de alta y motivo de alta.</w:t>
            </w:r>
          </w:p>
          <w:p w14:paraId="2F919AA5" w14:textId="77777777" w:rsidR="001D2912" w:rsidRPr="00001730" w:rsidRDefault="001D2912" w:rsidP="00D4735F">
            <w:pPr>
              <w:tabs>
                <w:tab w:val="left" w:pos="4962"/>
              </w:tabs>
              <w:spacing w:line="360" w:lineRule="auto"/>
              <w:contextualSpacing/>
              <w:jc w:val="both"/>
              <w:rPr>
                <w:rFonts w:ascii="Palatino Linotype" w:eastAsia="Palatino Linotype" w:hAnsi="Palatino Linotype" w:cs="Palatino Linotype"/>
                <w:color w:val="000000"/>
              </w:rPr>
            </w:pPr>
          </w:p>
          <w:p w14:paraId="707B953E" w14:textId="77777777" w:rsidR="001D2912" w:rsidRPr="00001730" w:rsidRDefault="001D2912" w:rsidP="00D4735F">
            <w:pPr>
              <w:spacing w:line="360" w:lineRule="auto"/>
              <w:contextualSpacing/>
              <w:jc w:val="both"/>
              <w:rPr>
                <w:rFonts w:ascii="Palatino Linotype" w:eastAsia="Palatino Linotype" w:hAnsi="Palatino Linotype" w:cs="Palatino Linotype"/>
                <w:color w:val="000000"/>
              </w:rPr>
            </w:pPr>
          </w:p>
          <w:p w14:paraId="75D731B6" w14:textId="1C747265" w:rsidR="001D2912" w:rsidRPr="00001730" w:rsidRDefault="00F07EF4" w:rsidP="00D4735F">
            <w:pPr>
              <w:spacing w:line="360" w:lineRule="auto"/>
              <w:contextualSpacing/>
              <w:jc w:val="both"/>
              <w:rPr>
                <w:rFonts w:ascii="Palatino Linotype" w:eastAsia="Palatino Linotype" w:hAnsi="Palatino Linotype" w:cs="Palatino Linotype"/>
                <w:color w:val="000000"/>
              </w:rPr>
            </w:pPr>
            <w:r w:rsidRPr="00001730">
              <w:rPr>
                <w:rFonts w:ascii="Palatino Linotype" w:eastAsia="Palatino Linotype" w:hAnsi="Palatino Linotype" w:cs="Palatino Linotype"/>
                <w:color w:val="000000"/>
              </w:rPr>
              <w:t>Precisó que no contaba con los documentos tal como fueron solicitados.</w:t>
            </w:r>
          </w:p>
          <w:p w14:paraId="73D91FCC" w14:textId="77777777" w:rsidR="001D2912" w:rsidRPr="00001730" w:rsidRDefault="001D2912" w:rsidP="00D4735F">
            <w:pPr>
              <w:spacing w:line="360" w:lineRule="auto"/>
              <w:contextualSpacing/>
              <w:jc w:val="both"/>
              <w:rPr>
                <w:rFonts w:ascii="Palatino Linotype" w:eastAsia="Palatino Linotype" w:hAnsi="Palatino Linotype" w:cs="Palatino Linotype"/>
                <w:color w:val="000000"/>
              </w:rPr>
            </w:pPr>
          </w:p>
          <w:p w14:paraId="1BAE5B15" w14:textId="77777777" w:rsidR="005E1358" w:rsidRPr="00001730" w:rsidRDefault="005E1358" w:rsidP="00D4735F">
            <w:pPr>
              <w:spacing w:line="360" w:lineRule="auto"/>
              <w:contextualSpacing/>
              <w:jc w:val="both"/>
              <w:rPr>
                <w:rFonts w:ascii="Palatino Linotype" w:eastAsia="Palatino Linotype" w:hAnsi="Palatino Linotype" w:cs="Palatino Linotype"/>
                <w:color w:val="000000"/>
              </w:rPr>
            </w:pPr>
          </w:p>
          <w:p w14:paraId="25705639" w14:textId="77777777" w:rsidR="005E1358" w:rsidRPr="00001730" w:rsidRDefault="005E1358" w:rsidP="00D4735F">
            <w:pPr>
              <w:tabs>
                <w:tab w:val="left" w:pos="4962"/>
              </w:tabs>
              <w:spacing w:line="360" w:lineRule="auto"/>
              <w:contextualSpacing/>
              <w:jc w:val="both"/>
              <w:rPr>
                <w:rFonts w:ascii="Palatino Linotype" w:eastAsia="Palatino Linotype" w:hAnsi="Palatino Linotype" w:cs="Palatino Linotype"/>
                <w:color w:val="000000"/>
              </w:rPr>
            </w:pPr>
          </w:p>
          <w:p w14:paraId="7FCE194E" w14:textId="502B7C88" w:rsidR="008A43E1" w:rsidRPr="00001730" w:rsidRDefault="008A43E1" w:rsidP="00D4735F">
            <w:pPr>
              <w:tabs>
                <w:tab w:val="left" w:pos="4962"/>
              </w:tabs>
              <w:spacing w:line="360" w:lineRule="auto"/>
              <w:contextualSpacing/>
              <w:jc w:val="both"/>
              <w:rPr>
                <w:rFonts w:ascii="Palatino Linotype" w:eastAsia="Palatino Linotype" w:hAnsi="Palatino Linotype" w:cs="Palatino Linotype"/>
                <w:color w:val="000000"/>
              </w:rPr>
            </w:pPr>
            <w:r w:rsidRPr="00001730">
              <w:rPr>
                <w:rFonts w:ascii="Palatino Linotype" w:eastAsia="Palatino Linotype" w:hAnsi="Palatino Linotype" w:cs="Palatino Linotype"/>
                <w:color w:val="000000"/>
              </w:rPr>
              <w:t xml:space="preserve">La Jefatura de Recursos Humanos, proporcionó un listado con el número de servidores públicos que causaron baja en los ejercicios </w:t>
            </w:r>
            <w:r w:rsidRPr="00001730">
              <w:rPr>
                <w:rFonts w:ascii="Palatino Linotype" w:eastAsia="Palatino Linotype" w:hAnsi="Palatino Linotype" w:cs="Palatino Linotype"/>
                <w:color w:val="000000"/>
              </w:rPr>
              <w:lastRenderedPageBreak/>
              <w:t>fiscales 2022, 2023, 2024 y 2025, con puesto, fecha de alta y motivo de baja, además de indicar que no proporcionaron el nombre de dichos servidores públicos al precisar que ya no ostentan la figura de servidores públicos por lo que dicha información era de carácter confidencial</w:t>
            </w:r>
          </w:p>
        </w:tc>
        <w:tc>
          <w:tcPr>
            <w:tcW w:w="2122" w:type="dxa"/>
          </w:tcPr>
          <w:p w14:paraId="765BA4E4" w14:textId="77777777" w:rsidR="001D2912" w:rsidRPr="00001730" w:rsidRDefault="001D2912" w:rsidP="00D4735F">
            <w:pPr>
              <w:tabs>
                <w:tab w:val="left" w:pos="4962"/>
              </w:tabs>
              <w:spacing w:line="360" w:lineRule="auto"/>
              <w:contextualSpacing/>
              <w:jc w:val="both"/>
              <w:rPr>
                <w:rFonts w:ascii="Palatino Linotype" w:eastAsia="Palatino Linotype" w:hAnsi="Palatino Linotype" w:cs="Palatino Linotype"/>
                <w:color w:val="000000"/>
              </w:rPr>
            </w:pPr>
            <w:r w:rsidRPr="00001730">
              <w:rPr>
                <w:rFonts w:ascii="Palatino Linotype" w:eastAsia="Palatino Linotype" w:hAnsi="Palatino Linotype" w:cs="Palatino Linotype"/>
                <w:color w:val="000000"/>
              </w:rPr>
              <w:lastRenderedPageBreak/>
              <w:t>El Recurrente se inconformó con la entrega de Información incompleta al señalar que no se le habían proporcionado los documentos que dieran cuenta de la</w:t>
            </w:r>
            <w:r w:rsidR="00FA5F52" w:rsidRPr="00001730">
              <w:rPr>
                <w:rFonts w:ascii="Palatino Linotype" w:eastAsia="Palatino Linotype" w:hAnsi="Palatino Linotype" w:cs="Palatino Linotype"/>
                <w:color w:val="000000"/>
              </w:rPr>
              <w:t>s altas y bajas</w:t>
            </w:r>
            <w:r w:rsidRPr="00001730">
              <w:rPr>
                <w:rFonts w:ascii="Palatino Linotype" w:eastAsia="Palatino Linotype" w:hAnsi="Palatino Linotype" w:cs="Palatino Linotype"/>
                <w:color w:val="000000"/>
              </w:rPr>
              <w:t xml:space="preserve"> remitida</w:t>
            </w:r>
            <w:r w:rsidR="00FA5F52" w:rsidRPr="00001730">
              <w:rPr>
                <w:rFonts w:ascii="Palatino Linotype" w:eastAsia="Palatino Linotype" w:hAnsi="Palatino Linotype" w:cs="Palatino Linotype"/>
                <w:color w:val="000000"/>
              </w:rPr>
              <w:t>s</w:t>
            </w:r>
            <w:r w:rsidRPr="00001730">
              <w:rPr>
                <w:rFonts w:ascii="Palatino Linotype" w:eastAsia="Palatino Linotype" w:hAnsi="Palatino Linotype" w:cs="Palatino Linotype"/>
                <w:color w:val="000000"/>
              </w:rPr>
              <w:t xml:space="preserve"> en respuesta</w:t>
            </w:r>
            <w:r w:rsidR="00687BE3" w:rsidRPr="00001730">
              <w:rPr>
                <w:rFonts w:ascii="Palatino Linotype" w:eastAsia="Palatino Linotype" w:hAnsi="Palatino Linotype" w:cs="Palatino Linotype"/>
                <w:color w:val="000000"/>
              </w:rPr>
              <w:t>, así como la falta de los nombres de los exservidores públicos que causaron baja</w:t>
            </w:r>
            <w:r w:rsidRPr="00001730">
              <w:rPr>
                <w:rFonts w:ascii="Palatino Linotype" w:eastAsia="Palatino Linotype" w:hAnsi="Palatino Linotype" w:cs="Palatino Linotype"/>
                <w:color w:val="000000"/>
              </w:rPr>
              <w:t xml:space="preserve">, lo cual actualiza la causal de procedencia establecida en el artículo 179, fracción </w:t>
            </w:r>
            <w:r w:rsidR="00687BE3" w:rsidRPr="00001730">
              <w:rPr>
                <w:rFonts w:ascii="Palatino Linotype" w:eastAsia="Palatino Linotype" w:hAnsi="Palatino Linotype" w:cs="Palatino Linotype"/>
                <w:color w:val="000000"/>
              </w:rPr>
              <w:lastRenderedPageBreak/>
              <w:t xml:space="preserve">II y </w:t>
            </w:r>
            <w:r w:rsidRPr="00001730">
              <w:rPr>
                <w:rFonts w:ascii="Palatino Linotype" w:eastAsia="Palatino Linotype" w:hAnsi="Palatino Linotype" w:cs="Palatino Linotype"/>
                <w:color w:val="000000"/>
              </w:rPr>
              <w:t>V, de la Ley de la Materia.</w:t>
            </w:r>
          </w:p>
          <w:p w14:paraId="6C66D56A" w14:textId="77777777" w:rsidR="00D4735F" w:rsidRPr="00001730" w:rsidRDefault="00D4735F" w:rsidP="00D4735F">
            <w:pPr>
              <w:spacing w:line="360" w:lineRule="auto"/>
              <w:contextualSpacing/>
              <w:rPr>
                <w:rFonts w:ascii="Palatino Linotype" w:eastAsia="Palatino Linotype" w:hAnsi="Palatino Linotype" w:cs="Palatino Linotype"/>
              </w:rPr>
            </w:pPr>
          </w:p>
          <w:p w14:paraId="2E36B136" w14:textId="77777777" w:rsidR="00D4735F" w:rsidRPr="00001730" w:rsidRDefault="00D4735F" w:rsidP="00D4735F">
            <w:pPr>
              <w:spacing w:line="360" w:lineRule="auto"/>
              <w:contextualSpacing/>
              <w:rPr>
                <w:rFonts w:ascii="Palatino Linotype" w:eastAsia="Palatino Linotype" w:hAnsi="Palatino Linotype" w:cs="Palatino Linotype"/>
              </w:rPr>
            </w:pPr>
          </w:p>
          <w:p w14:paraId="45128C34" w14:textId="77777777" w:rsidR="00D4735F" w:rsidRPr="00001730" w:rsidRDefault="00D4735F" w:rsidP="00D4735F">
            <w:pPr>
              <w:spacing w:line="360" w:lineRule="auto"/>
              <w:contextualSpacing/>
              <w:rPr>
                <w:rFonts w:ascii="Palatino Linotype" w:eastAsia="Palatino Linotype" w:hAnsi="Palatino Linotype" w:cs="Palatino Linotype"/>
              </w:rPr>
            </w:pPr>
          </w:p>
          <w:p w14:paraId="62CCD007" w14:textId="77777777" w:rsidR="00D4735F" w:rsidRPr="00001730" w:rsidRDefault="00D4735F" w:rsidP="00D4735F">
            <w:pPr>
              <w:spacing w:line="360" w:lineRule="auto"/>
              <w:contextualSpacing/>
              <w:rPr>
                <w:rFonts w:ascii="Palatino Linotype" w:eastAsia="Palatino Linotype" w:hAnsi="Palatino Linotype" w:cs="Palatino Linotype"/>
              </w:rPr>
            </w:pPr>
          </w:p>
          <w:p w14:paraId="7D0F2132" w14:textId="77777777" w:rsidR="00D4735F" w:rsidRPr="00001730" w:rsidRDefault="00D4735F" w:rsidP="00D4735F">
            <w:pPr>
              <w:spacing w:line="360" w:lineRule="auto"/>
              <w:contextualSpacing/>
              <w:rPr>
                <w:rFonts w:ascii="Palatino Linotype" w:eastAsia="Palatino Linotype" w:hAnsi="Palatino Linotype" w:cs="Palatino Linotype"/>
              </w:rPr>
            </w:pPr>
          </w:p>
          <w:p w14:paraId="20ADB85A" w14:textId="4A63C929" w:rsidR="00D4735F" w:rsidRPr="00001730" w:rsidRDefault="00D4735F" w:rsidP="00D4735F">
            <w:pPr>
              <w:spacing w:line="360" w:lineRule="auto"/>
              <w:contextualSpacing/>
              <w:rPr>
                <w:rFonts w:ascii="Palatino Linotype" w:eastAsia="Palatino Linotype" w:hAnsi="Palatino Linotype" w:cs="Palatino Linotype"/>
              </w:rPr>
            </w:pPr>
          </w:p>
        </w:tc>
      </w:tr>
      <w:bookmarkEnd w:id="16"/>
      <w:bookmarkEnd w:id="18"/>
    </w:tbl>
    <w:p w14:paraId="0CAB9B58" w14:textId="77777777" w:rsidR="001D2912" w:rsidRDefault="001D2912" w:rsidP="00D4735F">
      <w:pPr>
        <w:spacing w:line="360" w:lineRule="auto"/>
        <w:contextualSpacing/>
        <w:jc w:val="both"/>
        <w:rPr>
          <w:rFonts w:ascii="Palatino Linotype" w:eastAsia="Calibri" w:hAnsi="Palatino Linotype" w:cs="Tahoma"/>
          <w:iCs/>
          <w:sz w:val="22"/>
          <w:szCs w:val="22"/>
          <w:lang w:val="es-ES" w:eastAsia="es-ES_tradnl"/>
        </w:rPr>
      </w:pPr>
    </w:p>
    <w:p w14:paraId="3A00D3D7" w14:textId="59CD556A" w:rsidR="00687BE3" w:rsidRPr="00687BE3" w:rsidRDefault="00687BE3" w:rsidP="00D4735F">
      <w:pPr>
        <w:spacing w:line="360" w:lineRule="auto"/>
        <w:contextualSpacing/>
        <w:jc w:val="both"/>
        <w:rPr>
          <w:rFonts w:ascii="Palatino Linotype" w:eastAsia="Calibri" w:hAnsi="Palatino Linotype" w:cs="Tahoma"/>
          <w:iCs/>
          <w:sz w:val="22"/>
          <w:szCs w:val="22"/>
          <w:lang w:eastAsia="es-ES_tradnl"/>
        </w:rPr>
      </w:pPr>
      <w:r w:rsidRPr="00687BE3">
        <w:rPr>
          <w:rFonts w:ascii="Palatino Linotype" w:eastAsia="Calibri" w:hAnsi="Palatino Linotype" w:cs="Tahoma"/>
          <w:iCs/>
          <w:sz w:val="22"/>
          <w:szCs w:val="22"/>
          <w:lang w:eastAsia="es-ES_tradnl"/>
        </w:rPr>
        <w:t>Conforme a lo anterior, se logra vislumbrar que el ahora Recurrente no se agravió de</w:t>
      </w:r>
      <w:r>
        <w:rPr>
          <w:rFonts w:ascii="Palatino Linotype" w:eastAsia="Calibri" w:hAnsi="Palatino Linotype" w:cs="Tahoma"/>
          <w:iCs/>
          <w:sz w:val="22"/>
          <w:szCs w:val="22"/>
          <w:lang w:eastAsia="es-ES_tradnl"/>
        </w:rPr>
        <w:t xml:space="preserve"> los listados de altas y bajas </w:t>
      </w:r>
      <w:r w:rsidRPr="00687BE3">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en la temporalidad solicitada</w:t>
      </w:r>
      <w:r w:rsidR="00643C82">
        <w:rPr>
          <w:rFonts w:ascii="Palatino Linotype" w:eastAsia="Calibri" w:hAnsi="Palatino Linotype" w:cs="Tahoma"/>
          <w:iCs/>
          <w:sz w:val="22"/>
          <w:szCs w:val="22"/>
          <w:lang w:eastAsia="es-ES_tradnl"/>
        </w:rPr>
        <w:t xml:space="preserve"> remitidos en respuesta</w:t>
      </w:r>
      <w:r w:rsidRPr="00687BE3">
        <w:rPr>
          <w:rFonts w:ascii="Palatino Linotype" w:eastAsia="Calibri" w:hAnsi="Palatino Linotype" w:cs="Tahoma"/>
          <w:iCs/>
          <w:sz w:val="22"/>
          <w:szCs w:val="22"/>
          <w:lang w:eastAsia="es-ES_tradnl"/>
        </w:rPr>
        <w:t>, sino porque no le habían proporcionado los</w:t>
      </w:r>
      <w:r>
        <w:rPr>
          <w:rFonts w:ascii="Palatino Linotype" w:eastAsia="Calibri" w:hAnsi="Palatino Linotype" w:cs="Tahoma"/>
          <w:iCs/>
          <w:sz w:val="22"/>
          <w:szCs w:val="22"/>
          <w:lang w:eastAsia="es-ES_tradnl"/>
        </w:rPr>
        <w:t xml:space="preserve"> documentos que dieran cuenta de dicha circunstancia además del nombre de los exservidores públicos que causaron baja</w:t>
      </w:r>
      <w:r w:rsidRPr="00687BE3">
        <w:rPr>
          <w:rFonts w:ascii="Palatino Linotype" w:eastAsia="Calibri" w:hAnsi="Palatino Linotype" w:cs="Tahoma"/>
          <w:iCs/>
          <w:sz w:val="22"/>
          <w:szCs w:val="22"/>
          <w:lang w:eastAsia="es-ES_tradnl"/>
        </w:rPr>
        <w:t xml:space="preserve">; por lo que, no se hará pronunciamiento alguno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687BE3">
        <w:rPr>
          <w:rFonts w:ascii="Palatino Linotype" w:eastAsia="Calibri" w:hAnsi="Palatino Linotype" w:cs="Tahoma"/>
          <w:b/>
          <w:iCs/>
          <w:sz w:val="22"/>
          <w:szCs w:val="22"/>
          <w:lang w:eastAsia="es-ES_tradnl"/>
        </w:rPr>
        <w:t>los actos que se hayan consentido tácitamente,</w:t>
      </w:r>
      <w:r w:rsidRPr="00687BE3">
        <w:rPr>
          <w:rFonts w:ascii="Palatino Linotype" w:eastAsia="Calibri" w:hAnsi="Palatino Linotype" w:cs="Tahoma"/>
          <w:iCs/>
          <w:sz w:val="22"/>
          <w:szCs w:val="22"/>
          <w:lang w:eastAsia="es-ES_tradnl"/>
        </w:rPr>
        <w:t xml:space="preserve"> entendiéndose por estos cuando el agravio no se haya promovido en el plazo señalado para el efecto.</w:t>
      </w:r>
    </w:p>
    <w:p w14:paraId="4CCBB0C7" w14:textId="77777777" w:rsidR="00687BE3" w:rsidRPr="00687BE3" w:rsidRDefault="00687BE3" w:rsidP="00D4735F">
      <w:pPr>
        <w:spacing w:line="360" w:lineRule="auto"/>
        <w:contextualSpacing/>
        <w:jc w:val="both"/>
        <w:rPr>
          <w:rFonts w:ascii="Palatino Linotype" w:eastAsia="Calibri" w:hAnsi="Palatino Linotype" w:cs="Tahoma"/>
          <w:iCs/>
          <w:sz w:val="22"/>
          <w:szCs w:val="22"/>
          <w:lang w:eastAsia="es-ES_tradnl"/>
        </w:rPr>
      </w:pPr>
      <w:r w:rsidRPr="00687BE3">
        <w:rPr>
          <w:rFonts w:ascii="Palatino Linotype" w:eastAsia="Calibri" w:hAnsi="Palatino Linotype" w:cs="Tahoma"/>
          <w:iCs/>
          <w:sz w:val="22"/>
          <w:szCs w:val="22"/>
          <w:lang w:eastAsia="es-ES_tradnl"/>
        </w:rPr>
        <w:t xml:space="preserve"> </w:t>
      </w:r>
    </w:p>
    <w:p w14:paraId="3D499BAF" w14:textId="77777777" w:rsidR="00687BE3" w:rsidRPr="00687BE3" w:rsidRDefault="00687BE3" w:rsidP="00D4735F">
      <w:pPr>
        <w:spacing w:line="360" w:lineRule="auto"/>
        <w:contextualSpacing/>
        <w:jc w:val="both"/>
        <w:rPr>
          <w:rFonts w:ascii="Palatino Linotype" w:eastAsia="Calibri" w:hAnsi="Palatino Linotype" w:cs="Tahoma"/>
          <w:iCs/>
          <w:sz w:val="22"/>
          <w:szCs w:val="22"/>
          <w:lang w:eastAsia="es-ES_tradnl"/>
        </w:rPr>
      </w:pPr>
      <w:r w:rsidRPr="00687BE3">
        <w:rPr>
          <w:rFonts w:ascii="Palatino Linotype" w:eastAsia="Calibri" w:hAnsi="Palatino Linotype" w:cs="Tahoma"/>
          <w:iCs/>
          <w:sz w:val="22"/>
          <w:szCs w:val="22"/>
          <w:lang w:eastAsia="es-ES_tradnl"/>
        </w:rPr>
        <w:t xml:space="preserve">De la misma manera resulta aplicable el criterio sostenido por el Poder Judicial de la Federación de rubro </w:t>
      </w:r>
      <w:r w:rsidRPr="00687BE3">
        <w:rPr>
          <w:rFonts w:ascii="Palatino Linotype" w:eastAsia="Calibri" w:hAnsi="Palatino Linotype" w:cs="Tahoma"/>
          <w:b/>
          <w:iCs/>
          <w:sz w:val="22"/>
          <w:szCs w:val="22"/>
          <w:lang w:eastAsia="es-ES_tradnl"/>
        </w:rPr>
        <w:t>ACTOS CONSENTIDOS TÁCITAMENTE</w:t>
      </w:r>
      <w:r w:rsidRPr="00687BE3">
        <w:rPr>
          <w:rFonts w:ascii="Palatino Linotype" w:eastAsia="Calibri" w:hAnsi="Palatino Linotype" w:cs="Tahoma"/>
          <w:iCs/>
          <w:sz w:val="22"/>
          <w:szCs w:val="22"/>
          <w:lang w:eastAsia="es-ES_tradnl"/>
        </w:rPr>
        <w:t xml:space="preserve">,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w:t>
      </w:r>
      <w:r w:rsidRPr="00687BE3">
        <w:rPr>
          <w:rFonts w:ascii="Palatino Linotype" w:eastAsia="Calibri" w:hAnsi="Palatino Linotype" w:cs="Tahoma"/>
          <w:iCs/>
          <w:sz w:val="22"/>
          <w:szCs w:val="22"/>
          <w:lang w:eastAsia="es-ES_tradnl"/>
        </w:rPr>
        <w:lastRenderedPageBreak/>
        <w:t>la vía y plazos establecidos en la Ley, se presume que el Particular está conforme con los mismos.</w:t>
      </w:r>
    </w:p>
    <w:p w14:paraId="4BE656CD" w14:textId="77777777" w:rsidR="00687BE3" w:rsidRPr="00687BE3" w:rsidRDefault="00687BE3" w:rsidP="00D4735F">
      <w:pPr>
        <w:spacing w:line="360" w:lineRule="auto"/>
        <w:contextualSpacing/>
        <w:jc w:val="both"/>
        <w:rPr>
          <w:rFonts w:ascii="Palatino Linotype" w:eastAsia="Calibri" w:hAnsi="Palatino Linotype" w:cs="Tahoma"/>
          <w:iCs/>
          <w:sz w:val="22"/>
          <w:szCs w:val="22"/>
          <w:lang w:eastAsia="es-ES_tradnl"/>
        </w:rPr>
      </w:pPr>
      <w:r w:rsidRPr="00687BE3">
        <w:rPr>
          <w:rFonts w:ascii="Palatino Linotype" w:eastAsia="Calibri" w:hAnsi="Palatino Linotype" w:cs="Tahoma"/>
          <w:iCs/>
          <w:sz w:val="22"/>
          <w:szCs w:val="22"/>
          <w:lang w:eastAsia="es-ES_tradnl"/>
        </w:rPr>
        <w:t xml:space="preserve"> </w:t>
      </w:r>
    </w:p>
    <w:p w14:paraId="5E9CC239" w14:textId="77777777" w:rsidR="00687BE3" w:rsidRPr="00687BE3" w:rsidRDefault="00687BE3" w:rsidP="00D4735F">
      <w:pPr>
        <w:spacing w:line="360" w:lineRule="auto"/>
        <w:contextualSpacing/>
        <w:jc w:val="both"/>
        <w:rPr>
          <w:rFonts w:ascii="Palatino Linotype" w:eastAsia="Calibri" w:hAnsi="Palatino Linotype" w:cs="Tahoma"/>
          <w:iCs/>
          <w:sz w:val="22"/>
          <w:szCs w:val="22"/>
          <w:lang w:eastAsia="es-ES_tradnl"/>
        </w:rPr>
      </w:pPr>
      <w:r w:rsidRPr="00687BE3">
        <w:rPr>
          <w:rFonts w:ascii="Palatino Linotype" w:eastAsia="Calibri" w:hAnsi="Palatino Linotype" w:cs="Tahoma"/>
          <w:iCs/>
          <w:sz w:val="22"/>
          <w:szCs w:val="22"/>
          <w:lang w:eastAsia="es-ES_tradnl"/>
        </w:rPr>
        <w:t xml:space="preserve">Por lo cual, en el caso de que la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3ED3F70C" w14:textId="77777777" w:rsidR="00687BE3" w:rsidRPr="00687BE3" w:rsidRDefault="00687BE3" w:rsidP="00D4735F">
      <w:pPr>
        <w:spacing w:line="360" w:lineRule="auto"/>
        <w:contextualSpacing/>
        <w:jc w:val="both"/>
        <w:rPr>
          <w:rFonts w:ascii="Palatino Linotype" w:eastAsia="Calibri" w:hAnsi="Palatino Linotype" w:cs="Tahoma"/>
          <w:iCs/>
          <w:sz w:val="22"/>
          <w:szCs w:val="22"/>
          <w:lang w:eastAsia="es-ES_tradnl"/>
        </w:rPr>
      </w:pPr>
      <w:r w:rsidRPr="00687BE3">
        <w:rPr>
          <w:rFonts w:ascii="Palatino Linotype" w:eastAsia="Calibri" w:hAnsi="Palatino Linotype" w:cs="Tahoma"/>
          <w:iCs/>
          <w:sz w:val="22"/>
          <w:szCs w:val="22"/>
          <w:lang w:eastAsia="es-ES_tradnl"/>
        </w:rPr>
        <w:t xml:space="preserve"> </w:t>
      </w:r>
    </w:p>
    <w:p w14:paraId="64B9683D" w14:textId="18772B8B" w:rsidR="00687BE3" w:rsidRDefault="00687BE3" w:rsidP="00D4735F">
      <w:pPr>
        <w:spacing w:line="360" w:lineRule="auto"/>
        <w:contextualSpacing/>
        <w:jc w:val="both"/>
        <w:rPr>
          <w:rFonts w:ascii="Palatino Linotype" w:eastAsia="Calibri" w:hAnsi="Palatino Linotype" w:cs="Tahoma"/>
          <w:iCs/>
          <w:sz w:val="22"/>
          <w:szCs w:val="22"/>
          <w:lang w:eastAsia="es-ES_tradnl"/>
        </w:rPr>
      </w:pPr>
      <w:r w:rsidRPr="00687BE3">
        <w:rPr>
          <w:rFonts w:ascii="Palatino Linotype" w:eastAsia="Calibri" w:hAnsi="Palatino Linotype" w:cs="Tahoma"/>
          <w:iCs/>
          <w:sz w:val="22"/>
          <w:szCs w:val="22"/>
          <w:lang w:eastAsia="es-ES_tradnl"/>
        </w:rPr>
        <w:t xml:space="preserve">Asimismo, resulta relevante traer a colación el Criterio de Interpretación SO/001/2020, emitido por el Instituto Nacional de Transparencia, Acceso a la Información y Protección de Datos Personales, el cual establece que es improcedente entrar al análisis de las partes de la respuesta del Sujeto Obligado que no fueron impugnadas por la parte Recurrente; por lo que, en el presente caso, se tiene por consentida la información entregada por el Sujeto Obligado, por lo que, se analizará lo referente a los </w:t>
      </w:r>
      <w:r w:rsidR="00643C82">
        <w:rPr>
          <w:rFonts w:ascii="Palatino Linotype" w:eastAsia="Calibri" w:hAnsi="Palatino Linotype" w:cs="Tahoma"/>
          <w:iCs/>
          <w:sz w:val="22"/>
          <w:szCs w:val="22"/>
          <w:lang w:eastAsia="es-ES_tradnl"/>
        </w:rPr>
        <w:t>documentos de baja y nombre de exservidores públicos que causaron baja</w:t>
      </w:r>
      <w:r w:rsidRPr="00687BE3">
        <w:rPr>
          <w:rFonts w:ascii="Palatino Linotype" w:eastAsia="Calibri" w:hAnsi="Palatino Linotype" w:cs="Tahoma"/>
          <w:iCs/>
          <w:sz w:val="22"/>
          <w:szCs w:val="22"/>
          <w:lang w:eastAsia="es-ES_tradnl"/>
        </w:rPr>
        <w:t>.</w:t>
      </w:r>
      <w:r w:rsidR="00643C82">
        <w:rPr>
          <w:rFonts w:ascii="Palatino Linotype" w:eastAsia="Calibri" w:hAnsi="Palatino Linotype" w:cs="Tahoma"/>
          <w:iCs/>
          <w:sz w:val="22"/>
          <w:szCs w:val="22"/>
          <w:lang w:eastAsia="es-ES_tradnl"/>
        </w:rPr>
        <w:t xml:space="preserve"> </w:t>
      </w:r>
    </w:p>
    <w:p w14:paraId="35FC0D28" w14:textId="77777777" w:rsidR="00643C82" w:rsidRDefault="00643C82" w:rsidP="00D4735F">
      <w:pPr>
        <w:spacing w:line="360" w:lineRule="auto"/>
        <w:contextualSpacing/>
        <w:jc w:val="both"/>
        <w:rPr>
          <w:rFonts w:ascii="Palatino Linotype" w:eastAsia="Calibri" w:hAnsi="Palatino Linotype" w:cs="Tahoma"/>
          <w:iCs/>
          <w:sz w:val="22"/>
          <w:szCs w:val="22"/>
          <w:lang w:eastAsia="es-ES_tradnl"/>
        </w:rPr>
      </w:pPr>
    </w:p>
    <w:p w14:paraId="65BCBB20" w14:textId="328481C4" w:rsidR="00643C82" w:rsidRPr="00687BE3" w:rsidRDefault="00643C82" w:rsidP="00D4735F">
      <w:pPr>
        <w:spacing w:line="360" w:lineRule="auto"/>
        <w:contextualSpacing/>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Admitido y notificado en recurso de revisión a las partes el ahora Recurrente realizó diversas manifestaciones tendientes a inconformarse por la falta de entrega de los documentos solicitados.</w:t>
      </w:r>
    </w:p>
    <w:p w14:paraId="2891D766" w14:textId="77777777" w:rsidR="00687BE3" w:rsidRDefault="00687BE3" w:rsidP="00D4735F">
      <w:pPr>
        <w:spacing w:line="360" w:lineRule="auto"/>
        <w:contextualSpacing/>
        <w:jc w:val="both"/>
        <w:rPr>
          <w:rFonts w:ascii="Palatino Linotype" w:eastAsia="Calibri" w:hAnsi="Palatino Linotype" w:cs="Tahoma"/>
          <w:iCs/>
          <w:sz w:val="22"/>
          <w:szCs w:val="22"/>
          <w:lang w:val="es-ES" w:eastAsia="es-ES_tradnl"/>
        </w:rPr>
      </w:pPr>
    </w:p>
    <w:p w14:paraId="2E732D80" w14:textId="77777777" w:rsidR="001D2912" w:rsidRPr="005979FE" w:rsidRDefault="001D2912" w:rsidP="00D4735F">
      <w:pPr>
        <w:spacing w:line="360" w:lineRule="auto"/>
        <w:contextualSpacing/>
        <w:jc w:val="both"/>
        <w:rPr>
          <w:rFonts w:ascii="Palatino Linotype" w:eastAsia="Calibri" w:hAnsi="Palatino Linotype" w:cs="Tahoma"/>
          <w:b/>
          <w:bCs/>
          <w:sz w:val="22"/>
          <w:szCs w:val="22"/>
        </w:rPr>
      </w:pPr>
      <w:r w:rsidRPr="00B71E3E">
        <w:rPr>
          <w:rFonts w:ascii="Palatino Linotype" w:eastAsia="Calibri" w:hAnsi="Palatino Linotype" w:cs="Tahoma"/>
          <w:iCs/>
          <w:sz w:val="22"/>
          <w:szCs w:val="22"/>
          <w:lang w:val="es-ES" w:eastAsia="es-ES_tradnl"/>
        </w:rPr>
        <w:t>Lo anterior, se desprende de las documentales que obran en el ex</w:t>
      </w:r>
      <w:r>
        <w:rPr>
          <w:rFonts w:ascii="Palatino Linotype" w:eastAsia="Calibri" w:hAnsi="Palatino Linotype" w:cs="Tahoma"/>
          <w:iCs/>
          <w:sz w:val="22"/>
          <w:szCs w:val="22"/>
          <w:lang w:val="es-ES" w:eastAsia="es-ES_tradnl"/>
        </w:rPr>
        <w:t xml:space="preserve">pediente de referencia, materia </w:t>
      </w:r>
      <w:r w:rsidRPr="00B71E3E">
        <w:rPr>
          <w:rFonts w:ascii="Palatino Linotype" w:eastAsia="Calibri" w:hAnsi="Palatino Linotype" w:cs="Tahoma"/>
          <w:iCs/>
          <w:sz w:val="22"/>
          <w:szCs w:val="22"/>
          <w:lang w:val="es-ES" w:eastAsia="es-ES_tradnl"/>
        </w:rPr>
        <w:t>de la presente</w:t>
      </w:r>
      <w:r>
        <w:rPr>
          <w:rFonts w:ascii="Palatino Linotype" w:eastAsia="Calibri" w:hAnsi="Palatino Linotype" w:cs="Tahoma"/>
          <w:iCs/>
          <w:sz w:val="22"/>
          <w:szCs w:val="22"/>
          <w:lang w:val="es-ES" w:eastAsia="es-ES_tradnl"/>
        </w:rPr>
        <w:t xml:space="preserve"> resolución, consistentes en la solicitud de acceso a la información, la respuesta</w:t>
      </w:r>
      <w:r w:rsidRPr="00B71E3E">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eastAsia="es-ES_tradnl"/>
        </w:rPr>
        <w:t xml:space="preserve"> y el escrito </w:t>
      </w:r>
      <w:proofErr w:type="spellStart"/>
      <w:r>
        <w:rPr>
          <w:rFonts w:ascii="Palatino Linotype" w:eastAsia="Calibri" w:hAnsi="Palatino Linotype" w:cs="Tahoma"/>
          <w:iCs/>
          <w:sz w:val="22"/>
          <w:szCs w:val="22"/>
          <w:lang w:eastAsia="es-ES_tradnl"/>
        </w:rPr>
        <w:t>recursal</w:t>
      </w:r>
      <w:proofErr w:type="spellEnd"/>
      <w:r>
        <w:rPr>
          <w:rFonts w:ascii="Palatino Linotype" w:eastAsia="Calibri" w:hAnsi="Palatino Linotype" w:cs="Tahoma"/>
          <w:iCs/>
          <w:sz w:val="22"/>
          <w:szCs w:val="22"/>
          <w:lang w:eastAsia="es-ES_tradnl"/>
        </w:rPr>
        <w:t xml:space="preserve">, </w:t>
      </w:r>
      <w:r w:rsidRPr="00B71E3E">
        <w:rPr>
          <w:rFonts w:ascii="Palatino Linotype" w:eastAsia="Calibri" w:hAnsi="Palatino Linotype" w:cs="Tahoma"/>
          <w:bCs/>
          <w:sz w:val="22"/>
          <w:szCs w:val="22"/>
        </w:rPr>
        <w:t xml:space="preserve">instrumentales que se toman en cuenta a efecto de resolver el presente medio de impugnación, conforme a lo dispuesto por el artículo 185, fracción IV, </w:t>
      </w:r>
      <w:r w:rsidRPr="00B71E3E">
        <w:rPr>
          <w:rFonts w:ascii="Palatino Linotype" w:eastAsia="Calibri" w:hAnsi="Palatino Linotype" w:cs="Tahoma"/>
          <w:bCs/>
          <w:sz w:val="22"/>
          <w:szCs w:val="22"/>
        </w:rPr>
        <w:lastRenderedPageBreak/>
        <w:t xml:space="preserve">de la Ley de Transparencia y Acceso a la Información Pública del Estado de México y Municipios. </w:t>
      </w:r>
      <w:r>
        <w:rPr>
          <w:rFonts w:ascii="Palatino Linotype" w:eastAsia="Calibri" w:hAnsi="Palatino Linotype" w:cs="Tahoma"/>
          <w:bCs/>
          <w:sz w:val="22"/>
          <w:szCs w:val="22"/>
        </w:rPr>
        <w:t xml:space="preserve"> </w:t>
      </w:r>
    </w:p>
    <w:p w14:paraId="13A559A0" w14:textId="77777777" w:rsidR="001D2912" w:rsidRPr="00B71E3E" w:rsidRDefault="001D2912" w:rsidP="00D4735F">
      <w:pPr>
        <w:spacing w:line="360" w:lineRule="auto"/>
        <w:contextualSpacing/>
        <w:jc w:val="both"/>
        <w:rPr>
          <w:rFonts w:ascii="Palatino Linotype" w:hAnsi="Palatino Linotype"/>
          <w:color w:val="000000"/>
          <w:sz w:val="22"/>
          <w:szCs w:val="22"/>
          <w:lang w:eastAsia="es-ES_tradnl"/>
        </w:rPr>
      </w:pPr>
    </w:p>
    <w:p w14:paraId="496C0599" w14:textId="77777777" w:rsidR="001D2912" w:rsidRPr="00903CC5" w:rsidRDefault="001D2912" w:rsidP="00D4735F">
      <w:pPr>
        <w:pStyle w:val="Ttulo2"/>
        <w:spacing w:before="0" w:after="0" w:line="360" w:lineRule="auto"/>
        <w:contextualSpacing/>
        <w:jc w:val="both"/>
        <w:rPr>
          <w:rFonts w:ascii="Palatino Linotype" w:hAnsi="Palatino Linotype"/>
          <w:b/>
          <w:bCs/>
          <w:color w:val="auto"/>
          <w:sz w:val="22"/>
          <w:szCs w:val="22"/>
        </w:rPr>
      </w:pPr>
      <w:bookmarkStart w:id="19" w:name="_Toc199369391"/>
      <w:bookmarkStart w:id="20" w:name="_Toc203518781"/>
      <w:bookmarkStart w:id="21" w:name="_Toc210308882"/>
      <w:bookmarkStart w:id="22" w:name="_Toc225436366"/>
      <w:r w:rsidRPr="00903CC5">
        <w:rPr>
          <w:rFonts w:ascii="Palatino Linotype" w:hAnsi="Palatino Linotype"/>
          <w:b/>
          <w:bCs/>
          <w:color w:val="auto"/>
          <w:sz w:val="22"/>
          <w:szCs w:val="22"/>
          <w:lang w:val="es-ES"/>
        </w:rPr>
        <w:t xml:space="preserve">CUARTO. </w:t>
      </w:r>
      <w:r w:rsidRPr="00903CC5">
        <w:rPr>
          <w:rFonts w:ascii="Palatino Linotype" w:hAnsi="Palatino Linotype"/>
          <w:b/>
          <w:bCs/>
          <w:color w:val="auto"/>
          <w:sz w:val="22"/>
          <w:szCs w:val="22"/>
        </w:rPr>
        <w:t>Marco normativo aplicable en materia de transparencia y acceso a la información pública</w:t>
      </w:r>
      <w:bookmarkEnd w:id="19"/>
      <w:bookmarkEnd w:id="20"/>
      <w:bookmarkEnd w:id="21"/>
      <w:bookmarkEnd w:id="22"/>
    </w:p>
    <w:p w14:paraId="501F9A72" w14:textId="77777777" w:rsidR="001D2912" w:rsidRDefault="001D2912" w:rsidP="00D4735F">
      <w:pPr>
        <w:widowControl w:val="0"/>
        <w:spacing w:line="360" w:lineRule="auto"/>
        <w:contextualSpacing/>
        <w:jc w:val="both"/>
        <w:rPr>
          <w:rFonts w:ascii="Palatino Linotype" w:hAnsi="Palatino Linotype" w:cs="Tahoma"/>
          <w:sz w:val="22"/>
          <w:szCs w:val="22"/>
          <w:lang w:eastAsia="es-MX"/>
        </w:rPr>
      </w:pPr>
    </w:p>
    <w:p w14:paraId="6774D56A" w14:textId="77777777" w:rsidR="001D2912" w:rsidRPr="00B71E3E" w:rsidRDefault="001D2912" w:rsidP="00D4735F">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82C20B9" w14:textId="77777777" w:rsidR="001D2912" w:rsidRPr="00B71E3E" w:rsidRDefault="001D2912" w:rsidP="00D4735F">
      <w:pPr>
        <w:widowControl w:val="0"/>
        <w:spacing w:line="360" w:lineRule="auto"/>
        <w:contextualSpacing/>
        <w:jc w:val="both"/>
        <w:rPr>
          <w:rFonts w:ascii="Palatino Linotype" w:hAnsi="Palatino Linotype" w:cs="Tahoma"/>
          <w:sz w:val="22"/>
          <w:szCs w:val="22"/>
          <w:lang w:eastAsia="es-MX"/>
        </w:rPr>
      </w:pPr>
    </w:p>
    <w:p w14:paraId="1FF00B30" w14:textId="77777777" w:rsidR="001D2912" w:rsidRPr="00B71E3E" w:rsidRDefault="001D2912" w:rsidP="00D4735F">
      <w:pPr>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6E9E9D5" w14:textId="77777777" w:rsidR="001D2912" w:rsidRPr="00B71E3E" w:rsidRDefault="001D2912" w:rsidP="00D4735F">
      <w:pPr>
        <w:widowControl w:val="0"/>
        <w:spacing w:line="360" w:lineRule="auto"/>
        <w:contextualSpacing/>
        <w:jc w:val="both"/>
        <w:rPr>
          <w:rFonts w:ascii="Palatino Linotype" w:hAnsi="Palatino Linotype" w:cs="Tahoma"/>
          <w:sz w:val="22"/>
          <w:szCs w:val="22"/>
          <w:lang w:eastAsia="es-MX"/>
        </w:rPr>
      </w:pPr>
    </w:p>
    <w:p w14:paraId="66BC6F76" w14:textId="77777777" w:rsidR="001D2912" w:rsidRPr="00B71E3E" w:rsidRDefault="001D2912" w:rsidP="00D4735F">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660CEEF6" w14:textId="77777777" w:rsidR="001D2912" w:rsidRPr="00B71E3E" w:rsidRDefault="001D2912" w:rsidP="00D4735F">
      <w:pPr>
        <w:widowControl w:val="0"/>
        <w:spacing w:line="360" w:lineRule="auto"/>
        <w:contextualSpacing/>
        <w:jc w:val="both"/>
        <w:rPr>
          <w:rFonts w:ascii="Palatino Linotype" w:hAnsi="Palatino Linotype" w:cs="Tahoma"/>
          <w:sz w:val="22"/>
          <w:szCs w:val="22"/>
          <w:lang w:eastAsia="es-MX"/>
        </w:rPr>
      </w:pPr>
    </w:p>
    <w:p w14:paraId="19383F31" w14:textId="77777777" w:rsidR="001D2912" w:rsidRPr="00B71E3E" w:rsidRDefault="001D2912" w:rsidP="00D4735F">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1DDCFCE4" w14:textId="77777777" w:rsidR="001D2912" w:rsidRPr="00B71E3E" w:rsidRDefault="001D2912" w:rsidP="00D4735F">
      <w:pPr>
        <w:widowControl w:val="0"/>
        <w:spacing w:line="360" w:lineRule="auto"/>
        <w:contextualSpacing/>
        <w:jc w:val="both"/>
        <w:rPr>
          <w:rFonts w:ascii="Palatino Linotype" w:hAnsi="Palatino Linotype" w:cs="Tahoma"/>
          <w:sz w:val="22"/>
          <w:szCs w:val="22"/>
          <w:lang w:eastAsia="es-MX"/>
        </w:rPr>
      </w:pPr>
    </w:p>
    <w:p w14:paraId="41DE723F" w14:textId="77777777" w:rsidR="001D2912" w:rsidRPr="00B71E3E" w:rsidRDefault="001D2912" w:rsidP="00D4735F">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 xml:space="preserve">El artículo 18, que, los Sujetos Obligados deberán documentar todo acto que derive del ejercicio de sus facultades, competencias o funciones, considerando desde su origen la </w:t>
      </w:r>
      <w:r w:rsidRPr="00B71E3E">
        <w:rPr>
          <w:rFonts w:ascii="Palatino Linotype" w:hAnsi="Palatino Linotype" w:cs="Tahoma"/>
          <w:sz w:val="22"/>
          <w:szCs w:val="22"/>
          <w:lang w:eastAsia="es-MX"/>
        </w:rPr>
        <w:lastRenderedPageBreak/>
        <w:t>eventual publicidad y reutilización de la información que generen.</w:t>
      </w:r>
    </w:p>
    <w:p w14:paraId="0DD1B64D" w14:textId="77777777" w:rsidR="001D2912" w:rsidRPr="00B71E3E" w:rsidRDefault="001D2912" w:rsidP="00D4735F">
      <w:pPr>
        <w:widowControl w:val="0"/>
        <w:spacing w:line="360" w:lineRule="auto"/>
        <w:contextualSpacing/>
        <w:jc w:val="both"/>
        <w:rPr>
          <w:rFonts w:ascii="Palatino Linotype" w:hAnsi="Palatino Linotype" w:cs="Tahoma"/>
          <w:sz w:val="22"/>
          <w:szCs w:val="22"/>
          <w:lang w:eastAsia="es-MX"/>
        </w:rPr>
      </w:pPr>
    </w:p>
    <w:p w14:paraId="414B7287" w14:textId="77777777" w:rsidR="001D2912" w:rsidRDefault="001D2912" w:rsidP="00D4735F">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675749F" w14:textId="77777777" w:rsidR="001D2912" w:rsidRPr="00004DA0" w:rsidRDefault="001D2912" w:rsidP="00D4735F">
      <w:pPr>
        <w:widowControl w:val="0"/>
        <w:spacing w:line="360" w:lineRule="auto"/>
        <w:contextualSpacing/>
        <w:jc w:val="both"/>
        <w:rPr>
          <w:rFonts w:ascii="Palatino Linotype" w:hAnsi="Palatino Linotype" w:cs="Tahoma"/>
          <w:sz w:val="22"/>
          <w:szCs w:val="22"/>
          <w:lang w:eastAsia="es-MX"/>
        </w:rPr>
      </w:pPr>
    </w:p>
    <w:p w14:paraId="6307A77D" w14:textId="77777777" w:rsidR="001D2912" w:rsidRPr="00903CC5" w:rsidRDefault="001D2912" w:rsidP="00D4735F">
      <w:pPr>
        <w:pStyle w:val="Ttulo2"/>
        <w:spacing w:before="0" w:after="0" w:line="360" w:lineRule="auto"/>
        <w:contextualSpacing/>
        <w:rPr>
          <w:rFonts w:ascii="Palatino Linotype" w:hAnsi="Palatino Linotype"/>
          <w:b/>
          <w:bCs/>
          <w:color w:val="auto"/>
          <w:sz w:val="22"/>
          <w:szCs w:val="22"/>
          <w:lang w:val="es-ES"/>
        </w:rPr>
      </w:pPr>
      <w:bookmarkStart w:id="23" w:name="_Toc199369392"/>
      <w:bookmarkStart w:id="24" w:name="_Toc203518782"/>
      <w:bookmarkStart w:id="25" w:name="_Toc210308883"/>
      <w:bookmarkStart w:id="26" w:name="_Toc225436367"/>
      <w:r w:rsidRPr="00903CC5">
        <w:rPr>
          <w:rFonts w:ascii="Palatino Linotype" w:hAnsi="Palatino Linotype"/>
          <w:b/>
          <w:bCs/>
          <w:color w:val="auto"/>
          <w:sz w:val="22"/>
          <w:szCs w:val="22"/>
          <w:lang w:val="es-ES"/>
        </w:rPr>
        <w:t>QUINTO. Estudio de Fondo</w:t>
      </w:r>
      <w:bookmarkEnd w:id="23"/>
      <w:bookmarkEnd w:id="24"/>
      <w:bookmarkEnd w:id="25"/>
      <w:bookmarkEnd w:id="26"/>
    </w:p>
    <w:p w14:paraId="37B15B4D" w14:textId="77777777" w:rsidR="001D2912" w:rsidRPr="00B71E3E" w:rsidRDefault="001D2912" w:rsidP="00D4735F">
      <w:pPr>
        <w:spacing w:line="360" w:lineRule="auto"/>
        <w:contextualSpacing/>
        <w:jc w:val="both"/>
        <w:rPr>
          <w:rFonts w:ascii="Palatino Linotype" w:hAnsi="Palatino Linotype" w:cs="Tahoma"/>
          <w:b/>
          <w:sz w:val="22"/>
          <w:szCs w:val="22"/>
          <w:lang w:val="es-ES"/>
        </w:rPr>
      </w:pPr>
    </w:p>
    <w:p w14:paraId="2A085A3D" w14:textId="5AC677F7" w:rsidR="001D2912" w:rsidRDefault="001D2912" w:rsidP="00D4735F">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Expuestas las posturas de las partes, se procede a realizar el análisis del agravio hecho valer por el ahora Recurrente, concerniente a la entrega de información incompleta, por lo que</w:t>
      </w:r>
      <w:r>
        <w:rPr>
          <w:rFonts w:ascii="Palatino Linotype" w:hAnsi="Palatino Linotype" w:cs="Tahoma"/>
          <w:bCs/>
          <w:iCs/>
          <w:sz w:val="22"/>
          <w:szCs w:val="22"/>
        </w:rPr>
        <w:t>,</w:t>
      </w:r>
      <w:r w:rsidRPr="0032544D">
        <w:rPr>
          <w:rFonts w:ascii="Palatino Linotype" w:hAnsi="Palatino Linotype" w:cs="Tahoma"/>
          <w:bCs/>
          <w:iCs/>
          <w:sz w:val="22"/>
          <w:szCs w:val="22"/>
        </w:rPr>
        <w:t xml:space="preserve"> en principio</w:t>
      </w:r>
      <w:r>
        <w:rPr>
          <w:rFonts w:ascii="Palatino Linotype" w:hAnsi="Palatino Linotype" w:cs="Tahoma"/>
          <w:bCs/>
          <w:iCs/>
          <w:sz w:val="22"/>
          <w:szCs w:val="22"/>
        </w:rPr>
        <w:t xml:space="preserve">, </w:t>
      </w:r>
      <w:r w:rsidRPr="0032544D">
        <w:rPr>
          <w:rFonts w:ascii="Palatino Linotype" w:hAnsi="Palatino Linotype" w:cs="Tahoma"/>
          <w:bCs/>
          <w:iCs/>
          <w:sz w:val="22"/>
          <w:szCs w:val="22"/>
        </w:rPr>
        <w:t>resulta necesario contextualizar la solicitud de información</w:t>
      </w:r>
      <w:r>
        <w:rPr>
          <w:rFonts w:ascii="Palatino Linotype" w:hAnsi="Palatino Linotype" w:cs="Tahoma"/>
          <w:bCs/>
          <w:iCs/>
          <w:sz w:val="22"/>
          <w:szCs w:val="22"/>
        </w:rPr>
        <w:t xml:space="preserve"> relacionada con la </w:t>
      </w:r>
      <w:r w:rsidR="00643C82">
        <w:rPr>
          <w:rFonts w:ascii="Palatino Linotype" w:hAnsi="Palatino Linotype" w:cs="Tahoma"/>
          <w:bCs/>
          <w:iCs/>
          <w:sz w:val="22"/>
          <w:szCs w:val="22"/>
        </w:rPr>
        <w:t>alta y baja de servidores públicos</w:t>
      </w:r>
      <w:r>
        <w:rPr>
          <w:rFonts w:ascii="Palatino Linotype" w:hAnsi="Palatino Linotype" w:cs="Tahoma"/>
          <w:bCs/>
          <w:iCs/>
          <w:sz w:val="22"/>
          <w:szCs w:val="22"/>
        </w:rPr>
        <w:t xml:space="preserve"> del DIF de Lerma.</w:t>
      </w:r>
    </w:p>
    <w:p w14:paraId="1D7A91A8" w14:textId="77777777" w:rsidR="001D2912" w:rsidRDefault="001D2912" w:rsidP="00D4735F">
      <w:pPr>
        <w:widowControl w:val="0"/>
        <w:spacing w:line="360" w:lineRule="auto"/>
        <w:contextualSpacing/>
        <w:jc w:val="both"/>
        <w:rPr>
          <w:rFonts w:ascii="Palatino Linotype" w:hAnsi="Palatino Linotype" w:cs="Tahoma"/>
          <w:bCs/>
          <w:iCs/>
          <w:sz w:val="22"/>
          <w:szCs w:val="22"/>
        </w:rPr>
      </w:pPr>
    </w:p>
    <w:p w14:paraId="6ED92C37" w14:textId="77777777" w:rsidR="00643C82" w:rsidRDefault="00643C82" w:rsidP="00D4735F">
      <w:pPr>
        <w:widowControl w:val="0"/>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principio, el artículo 108 de la Constitución Política de los Estados Unidos Mexicanos, con relación al diverso 130 de la Constitución Política del Estado Libre y Soberano de México, establecen que se considera como servidor público a toda persona que desempeñe un empleo, cargo o comisión en alguno de los poderes del Estado, organismos autónomos, en los municipios y organismos auxiliares, así como los titulares o quienes hagan sus veces en empresas de participación estatal o municipal, sociedades o asociaciones asimiladas a éstas y en los fideicomisos públicos.</w:t>
      </w:r>
    </w:p>
    <w:p w14:paraId="3D4A84E5" w14:textId="77777777" w:rsidR="00643C82" w:rsidRDefault="00643C82" w:rsidP="00D4735F">
      <w:pPr>
        <w:widowControl w:val="0"/>
        <w:spacing w:line="360" w:lineRule="auto"/>
        <w:contextualSpacing/>
        <w:jc w:val="both"/>
        <w:rPr>
          <w:rFonts w:ascii="Palatino Linotype" w:hAnsi="Palatino Linotype" w:cs="Tahoma"/>
          <w:bCs/>
          <w:iCs/>
          <w:sz w:val="22"/>
          <w:szCs w:val="22"/>
        </w:rPr>
      </w:pPr>
    </w:p>
    <w:p w14:paraId="6F7EFB94" w14:textId="77777777" w:rsidR="00643C82" w:rsidRPr="00C026F9" w:rsidRDefault="00643C82" w:rsidP="00D4735F">
      <w:pPr>
        <w:spacing w:line="360" w:lineRule="auto"/>
        <w:contextualSpacing/>
        <w:jc w:val="both"/>
        <w:rPr>
          <w:rFonts w:ascii="Palatino Linotype" w:eastAsia="Calibri" w:hAnsi="Palatino Linotype" w:cs="Tahoma"/>
          <w:bCs/>
          <w:sz w:val="22"/>
          <w:szCs w:val="22"/>
        </w:rPr>
      </w:pPr>
      <w:r w:rsidRPr="00C026F9">
        <w:rPr>
          <w:rFonts w:ascii="Palatino Linotype" w:hAnsi="Palatino Linotype" w:cs="Tahoma"/>
          <w:bCs/>
          <w:iCs/>
          <w:sz w:val="22"/>
          <w:szCs w:val="22"/>
        </w:rPr>
        <w:t xml:space="preserve">Respecto a las altas y bajas de personal, se traer a estudio la </w:t>
      </w:r>
      <w:r w:rsidRPr="00C026F9">
        <w:rPr>
          <w:rFonts w:ascii="Palatino Linotype" w:hAnsi="Palatino Linotype" w:cs="Tahoma"/>
          <w:b/>
          <w:bCs/>
          <w:iCs/>
          <w:sz w:val="22"/>
          <w:szCs w:val="22"/>
        </w:rPr>
        <w:t xml:space="preserve">Guía técnica 07. La administración del personal municipal </w:t>
      </w:r>
      <w:r w:rsidRPr="00C026F9">
        <w:rPr>
          <w:rFonts w:ascii="Palatino Linotype" w:eastAsia="Calibri" w:hAnsi="Palatino Linotype" w:cs="Tahoma"/>
          <w:bCs/>
          <w:sz w:val="22"/>
          <w:szCs w:val="22"/>
        </w:rPr>
        <w:t xml:space="preserve">del Instituto Nacional de Administración Pública (consultable en: </w:t>
      </w:r>
      <w:hyperlink r:id="rId16" w:history="1">
        <w:r w:rsidRPr="00C026F9">
          <w:rPr>
            <w:rStyle w:val="Hipervnculo"/>
            <w:rFonts w:ascii="Palatino Linotype" w:eastAsia="Calibri" w:hAnsi="Palatino Linotype" w:cs="Tahoma"/>
            <w:bCs/>
            <w:sz w:val="22"/>
            <w:szCs w:val="22"/>
          </w:rPr>
          <w:t>https://biblio.juridicas.unam.mx/bjv/resultados?ti=guia+tecnica</w:t>
        </w:r>
      </w:hyperlink>
      <w:r w:rsidRPr="00C026F9">
        <w:rPr>
          <w:rFonts w:ascii="Palatino Linotype" w:eastAsia="Calibri" w:hAnsi="Palatino Linotype" w:cs="Tahoma"/>
          <w:bCs/>
          <w:sz w:val="22"/>
          <w:szCs w:val="22"/>
        </w:rPr>
        <w:t xml:space="preserve">) en la cual se estable que dentro de las actividades básicas de la administración de personal, tal como </w:t>
      </w:r>
      <w:r w:rsidRPr="00C026F9">
        <w:rPr>
          <w:rFonts w:ascii="Palatino Linotype" w:eastAsia="Calibri" w:hAnsi="Palatino Linotype" w:cs="Tahoma"/>
          <w:bCs/>
          <w:sz w:val="22"/>
          <w:szCs w:val="22"/>
        </w:rPr>
        <w:lastRenderedPageBreak/>
        <w:t xml:space="preserve">lo es la formalización de la relación laboral y terminación de la relación laboral. Estas dos actividades son definidas de la siguiente manera: </w:t>
      </w:r>
    </w:p>
    <w:p w14:paraId="75864FED" w14:textId="77777777" w:rsidR="00643C82" w:rsidRPr="00AE1D93" w:rsidRDefault="00643C82" w:rsidP="00D4735F">
      <w:pPr>
        <w:spacing w:line="360" w:lineRule="auto"/>
        <w:contextualSpacing/>
        <w:jc w:val="both"/>
        <w:rPr>
          <w:rFonts w:ascii="Palatino Linotype" w:eastAsia="Calibri" w:hAnsi="Palatino Linotype" w:cs="Tahoma"/>
          <w:bCs/>
          <w:sz w:val="22"/>
          <w:szCs w:val="22"/>
        </w:rPr>
      </w:pPr>
    </w:p>
    <w:p w14:paraId="10258A91" w14:textId="0C57DD05" w:rsidR="00643C82" w:rsidRDefault="00643C82" w:rsidP="00001730">
      <w:pPr>
        <w:pStyle w:val="Prrafodelista"/>
        <w:numPr>
          <w:ilvl w:val="0"/>
          <w:numId w:val="25"/>
        </w:numPr>
        <w:spacing w:line="360" w:lineRule="auto"/>
        <w:jc w:val="both"/>
        <w:rPr>
          <w:rFonts w:ascii="Palatino Linotype" w:hAnsi="Palatino Linotype" w:cs="Tahoma"/>
          <w:iCs/>
          <w:sz w:val="22"/>
          <w:szCs w:val="22"/>
        </w:rPr>
      </w:pPr>
      <w:r w:rsidRPr="00C026F9">
        <w:rPr>
          <w:rFonts w:ascii="Palatino Linotype" w:hAnsi="Palatino Linotype" w:cs="Tahoma"/>
          <w:b/>
          <w:bCs/>
          <w:iCs/>
          <w:sz w:val="22"/>
          <w:szCs w:val="22"/>
        </w:rPr>
        <w:t>Formalización de la relación laboral</w:t>
      </w:r>
      <w:r w:rsidRPr="00C026F9">
        <w:rPr>
          <w:rFonts w:ascii="Palatino Linotype" w:hAnsi="Palatino Linotype" w:cs="Tahoma"/>
          <w:iCs/>
          <w:sz w:val="22"/>
          <w:szCs w:val="22"/>
        </w:rPr>
        <w:t>: La formalización de la relación de trabajo se realiza a través del contrato y del nombramiento, mediante los cuales la administración municipal acepta y reconoce el ingreso de una persona para ocupar algún puesto vacante y otorga a sus trabajadores los derechos y obligaciones que fijan las leyes.</w:t>
      </w:r>
    </w:p>
    <w:p w14:paraId="13D96A40" w14:textId="77777777" w:rsidR="00D17549" w:rsidRPr="00001730" w:rsidRDefault="00D17549" w:rsidP="00D17549">
      <w:pPr>
        <w:pStyle w:val="Prrafodelista"/>
        <w:spacing w:line="360" w:lineRule="auto"/>
        <w:jc w:val="both"/>
        <w:rPr>
          <w:rFonts w:ascii="Palatino Linotype" w:hAnsi="Palatino Linotype" w:cs="Tahoma"/>
          <w:iCs/>
          <w:sz w:val="22"/>
          <w:szCs w:val="22"/>
        </w:rPr>
      </w:pPr>
    </w:p>
    <w:p w14:paraId="0B4192ED" w14:textId="77777777" w:rsidR="00643C82" w:rsidRPr="00C026F9" w:rsidRDefault="00643C82" w:rsidP="00D4735F">
      <w:pPr>
        <w:pStyle w:val="Prrafodelista"/>
        <w:numPr>
          <w:ilvl w:val="0"/>
          <w:numId w:val="25"/>
        </w:numPr>
        <w:spacing w:line="360" w:lineRule="auto"/>
        <w:jc w:val="both"/>
        <w:rPr>
          <w:rFonts w:ascii="Palatino Linotype" w:hAnsi="Palatino Linotype" w:cs="Tahoma"/>
          <w:iCs/>
          <w:sz w:val="22"/>
          <w:szCs w:val="22"/>
        </w:rPr>
      </w:pPr>
      <w:r w:rsidRPr="00C026F9">
        <w:rPr>
          <w:rFonts w:ascii="Palatino Linotype" w:hAnsi="Palatino Linotype" w:cs="Tahoma"/>
          <w:b/>
          <w:bCs/>
          <w:iCs/>
          <w:sz w:val="22"/>
          <w:szCs w:val="22"/>
        </w:rPr>
        <w:t>Terminación de la relación laboral</w:t>
      </w:r>
      <w:r w:rsidRPr="00C026F9">
        <w:rPr>
          <w:rFonts w:ascii="Palatino Linotype" w:hAnsi="Palatino Linotype" w:cs="Tahoma"/>
          <w:iCs/>
          <w:sz w:val="22"/>
          <w:szCs w:val="22"/>
        </w:rPr>
        <w:t xml:space="preserve">: Un empleado puede dejar de prestar sus servicios al municipio por diferentes casusas, como son: jubilación, renuncia, terminación, suspensión o rescisión del contrato. </w:t>
      </w:r>
    </w:p>
    <w:p w14:paraId="6DAE550D" w14:textId="77777777" w:rsidR="00643C82" w:rsidRPr="00AE1D93" w:rsidRDefault="00643C82" w:rsidP="00D4735F">
      <w:pPr>
        <w:spacing w:line="360" w:lineRule="auto"/>
        <w:contextualSpacing/>
        <w:jc w:val="both"/>
        <w:rPr>
          <w:rFonts w:ascii="Palatino Linotype" w:hAnsi="Palatino Linotype" w:cs="Tahoma"/>
          <w:iCs/>
          <w:sz w:val="22"/>
          <w:szCs w:val="22"/>
        </w:rPr>
      </w:pPr>
    </w:p>
    <w:p w14:paraId="5401D473" w14:textId="77777777" w:rsidR="00643C82" w:rsidRDefault="00643C82" w:rsidP="00D4735F">
      <w:pPr>
        <w:spacing w:line="360" w:lineRule="auto"/>
        <w:contextualSpacing/>
        <w:jc w:val="both"/>
        <w:rPr>
          <w:rFonts w:ascii="Palatino Linotype" w:hAnsi="Palatino Linotype" w:cs="Tahoma"/>
          <w:iCs/>
          <w:sz w:val="22"/>
          <w:szCs w:val="22"/>
          <w:lang w:val="es-ES"/>
        </w:rPr>
      </w:pPr>
      <w:r w:rsidRPr="00AE1D93">
        <w:rPr>
          <w:rFonts w:ascii="Palatino Linotype" w:hAnsi="Palatino Linotype" w:cs="Tahoma"/>
          <w:iCs/>
          <w:sz w:val="22"/>
          <w:szCs w:val="22"/>
        </w:rPr>
        <w:t xml:space="preserve">Conforme a lo anterior, tiene relevancia traer al estudio lo previsto en los artículos 50 y 89 de la </w:t>
      </w:r>
      <w:r w:rsidRPr="00AE1D93">
        <w:rPr>
          <w:rFonts w:ascii="Palatino Linotype" w:hAnsi="Palatino Linotype" w:cs="Tahoma"/>
          <w:iCs/>
          <w:sz w:val="22"/>
          <w:szCs w:val="22"/>
          <w:lang w:val="es-ES"/>
        </w:rPr>
        <w:t xml:space="preserve">Ley del Trabajo de los Servidores Públicos del Estado y Municipios, los cuales establecen que el nombramiento, contrato o formato único de movimiento de personal son documentos que obligan al servidor público a cumplir los deberes inherentes al puesto especificado. Del mismo modo, son causas de terminación de la relación laboral sin responsabilidad para las instituciones públicas las siguientes: la renuncia del servidor público, el mutuo acuerdo de las partes, el vencimiento del término o conclusión de la administración en la cual fue contratado, la muerte del servidor público y la incapacidad permanente del servidor público. </w:t>
      </w:r>
    </w:p>
    <w:p w14:paraId="65401C03" w14:textId="77777777" w:rsidR="00643C82" w:rsidRPr="00AE1D93" w:rsidRDefault="00643C82" w:rsidP="00D4735F">
      <w:pPr>
        <w:spacing w:line="360" w:lineRule="auto"/>
        <w:contextualSpacing/>
        <w:jc w:val="both"/>
        <w:rPr>
          <w:rFonts w:ascii="Palatino Linotype" w:hAnsi="Palatino Linotype" w:cs="Tahoma"/>
          <w:iCs/>
          <w:sz w:val="22"/>
          <w:szCs w:val="22"/>
          <w:lang w:val="es-ES"/>
        </w:rPr>
      </w:pPr>
    </w:p>
    <w:p w14:paraId="677F8FEE" w14:textId="77777777" w:rsidR="00643C82" w:rsidRPr="00AE1D93" w:rsidRDefault="00643C82" w:rsidP="00D4735F">
      <w:pPr>
        <w:spacing w:line="360" w:lineRule="auto"/>
        <w:contextualSpacing/>
        <w:jc w:val="both"/>
        <w:rPr>
          <w:rFonts w:ascii="Palatino Linotype" w:eastAsia="Calibri" w:hAnsi="Palatino Linotype" w:cs="Tahoma"/>
          <w:bCs/>
          <w:sz w:val="22"/>
          <w:szCs w:val="22"/>
        </w:rPr>
      </w:pPr>
      <w:r w:rsidRPr="00AE1D93">
        <w:rPr>
          <w:rFonts w:ascii="Palatino Linotype" w:hAnsi="Palatino Linotype" w:cs="Tahoma"/>
          <w:iCs/>
          <w:sz w:val="22"/>
          <w:szCs w:val="22"/>
          <w:lang w:val="es-ES"/>
        </w:rPr>
        <w:t xml:space="preserve">Así, se advierte que derivado de las </w:t>
      </w:r>
      <w:r w:rsidRPr="00AE1D93">
        <w:rPr>
          <w:rFonts w:ascii="Palatino Linotype" w:eastAsia="Calibri" w:hAnsi="Palatino Linotype" w:cs="Tahoma"/>
          <w:bCs/>
          <w:sz w:val="22"/>
          <w:szCs w:val="22"/>
        </w:rPr>
        <w:t xml:space="preserve">actividades básicas de la administración de personal, las Instituciones Públicas realizan diversos actos por medio de los cuales se da cuenta del inicial y terminación de la relación laboral con los servidores públicos. Sobre esta </w:t>
      </w:r>
      <w:r w:rsidRPr="00AE1D93">
        <w:rPr>
          <w:rFonts w:ascii="Palatino Linotype" w:eastAsia="Calibri" w:hAnsi="Palatino Linotype" w:cs="Tahoma"/>
          <w:bCs/>
          <w:sz w:val="22"/>
          <w:szCs w:val="22"/>
        </w:rPr>
        <w:lastRenderedPageBreak/>
        <w:t xml:space="preserve">circunstancia, tiene relevancias traer al estudio, lo previsto en el artículo 24, fracción XXII, de la Ley de Transparencia y Acceso a la Información Pública del Estado de México y Municipios, el cual establece que los sujetos obligados deberán documentar todo acto que derive del ejercicio de sus facultades, competencias o funciones. </w:t>
      </w:r>
    </w:p>
    <w:p w14:paraId="23C18C6F" w14:textId="77777777" w:rsidR="00643C82" w:rsidRPr="00AE1D93" w:rsidRDefault="00643C82" w:rsidP="00D4735F">
      <w:pPr>
        <w:spacing w:line="360" w:lineRule="auto"/>
        <w:contextualSpacing/>
        <w:jc w:val="both"/>
        <w:rPr>
          <w:rFonts w:ascii="Palatino Linotype" w:hAnsi="Palatino Linotype" w:cs="Tahoma"/>
          <w:bCs/>
          <w:sz w:val="22"/>
          <w:szCs w:val="22"/>
        </w:rPr>
      </w:pPr>
    </w:p>
    <w:p w14:paraId="3340EE40" w14:textId="65BA9753" w:rsidR="001D2912" w:rsidRDefault="00643C82" w:rsidP="00D4735F">
      <w:pPr>
        <w:spacing w:line="360" w:lineRule="auto"/>
        <w:contextualSpacing/>
        <w:jc w:val="both"/>
        <w:rPr>
          <w:rFonts w:ascii="Palatino Linotype" w:hAnsi="Palatino Linotype"/>
          <w:sz w:val="22"/>
          <w:szCs w:val="22"/>
        </w:rPr>
      </w:pPr>
      <w:r w:rsidRPr="00001730">
        <w:rPr>
          <w:rFonts w:ascii="Palatino Linotype" w:hAnsi="Palatino Linotype" w:cs="Tahoma"/>
          <w:bCs/>
          <w:sz w:val="22"/>
          <w:szCs w:val="22"/>
        </w:rPr>
        <w:t xml:space="preserve">Conforme a lo anterior, se logra vislumbrar que la </w:t>
      </w:r>
      <w:proofErr w:type="spellStart"/>
      <w:r w:rsidRPr="00001730">
        <w:rPr>
          <w:rFonts w:ascii="Palatino Linotype" w:hAnsi="Palatino Linotype" w:cs="Tahoma"/>
          <w:bCs/>
          <w:sz w:val="22"/>
          <w:szCs w:val="22"/>
        </w:rPr>
        <w:t>pretensi</w:t>
      </w:r>
      <w:r w:rsidRPr="00001730">
        <w:rPr>
          <w:rFonts w:ascii="Palatino Linotype" w:hAnsi="Palatino Linotype" w:cs="Tahoma"/>
          <w:bCs/>
          <w:sz w:val="22"/>
          <w:szCs w:val="22"/>
          <w:lang w:val="x-none"/>
        </w:rPr>
        <w:t>ón</w:t>
      </w:r>
      <w:proofErr w:type="spellEnd"/>
      <w:r w:rsidRPr="00001730">
        <w:rPr>
          <w:rFonts w:ascii="Palatino Linotype" w:hAnsi="Palatino Linotype" w:cs="Tahoma"/>
          <w:bCs/>
          <w:sz w:val="22"/>
          <w:szCs w:val="22"/>
          <w:lang w:val="x-none"/>
        </w:rPr>
        <w:t xml:space="preserve"> del ahora Recurrente es obtener los documentos </w:t>
      </w:r>
      <w:r w:rsidR="00D4735F" w:rsidRPr="00001730">
        <w:rPr>
          <w:rFonts w:ascii="Palatino Linotype" w:hAnsi="Palatino Linotype" w:cs="Tahoma"/>
          <w:bCs/>
          <w:sz w:val="22"/>
          <w:szCs w:val="22"/>
          <w:lang w:val="x-none"/>
        </w:rPr>
        <w:t xml:space="preserve">en </w:t>
      </w:r>
      <w:r w:rsidRPr="00001730">
        <w:rPr>
          <w:rFonts w:ascii="Palatino Linotype" w:hAnsi="Palatino Linotype" w:cs="Tahoma"/>
          <w:bCs/>
          <w:sz w:val="22"/>
          <w:szCs w:val="22"/>
          <w:lang w:val="x-none"/>
        </w:rPr>
        <w:t>donde consten las altas y bajas de los servidores públicos</w:t>
      </w:r>
      <w:r w:rsidR="00D4735F" w:rsidRPr="00001730">
        <w:rPr>
          <w:rFonts w:ascii="Palatino Linotype" w:hAnsi="Palatino Linotype" w:cs="Tahoma"/>
          <w:bCs/>
          <w:sz w:val="22"/>
          <w:szCs w:val="22"/>
          <w:lang w:val="x-none"/>
        </w:rPr>
        <w:t xml:space="preserve"> generadas</w:t>
      </w:r>
      <w:r w:rsidR="00062A66" w:rsidRPr="00001730">
        <w:rPr>
          <w:rFonts w:ascii="Palatino Linotype" w:hAnsi="Palatino Linotype" w:cs="Tahoma"/>
          <w:bCs/>
          <w:sz w:val="22"/>
          <w:szCs w:val="22"/>
          <w:lang w:val="x-none"/>
        </w:rPr>
        <w:t xml:space="preserve">, </w:t>
      </w:r>
      <w:r w:rsidRPr="00001730">
        <w:rPr>
          <w:rFonts w:ascii="Palatino Linotype" w:eastAsia="Calibri" w:hAnsi="Palatino Linotype" w:cs="Tahoma"/>
          <w:iCs/>
          <w:sz w:val="22"/>
          <w:szCs w:val="22"/>
          <w:lang w:val="es-ES" w:eastAsia="es-ES_tradnl"/>
        </w:rPr>
        <w:t>del primero de enero de dos mil veintidós, al treinta y uno de marzo de dos mil veinticinco.</w:t>
      </w:r>
      <w:r>
        <w:rPr>
          <w:rFonts w:ascii="Palatino Linotype" w:hAnsi="Palatino Linotype"/>
          <w:sz w:val="22"/>
          <w:szCs w:val="22"/>
        </w:rPr>
        <w:tab/>
      </w:r>
    </w:p>
    <w:p w14:paraId="0105757D" w14:textId="77777777" w:rsidR="00D4735F" w:rsidRPr="00D4735F" w:rsidRDefault="00D4735F" w:rsidP="00D4735F">
      <w:pPr>
        <w:spacing w:line="360" w:lineRule="auto"/>
        <w:contextualSpacing/>
        <w:jc w:val="both"/>
        <w:rPr>
          <w:rFonts w:ascii="Palatino Linotype" w:eastAsia="Calibri" w:hAnsi="Palatino Linotype" w:cs="Tahoma"/>
          <w:iCs/>
          <w:sz w:val="22"/>
          <w:szCs w:val="22"/>
          <w:lang w:val="es-ES" w:eastAsia="es-ES_tradnl"/>
        </w:rPr>
      </w:pPr>
    </w:p>
    <w:p w14:paraId="0BEE52D1" w14:textId="7741838A" w:rsidR="00062A66" w:rsidRDefault="00062A66" w:rsidP="00D4735F">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de las constancias que obran en el expediente, se logra vislumbrar que el Sujeto Obligado turnó las solicitudes de información a la Jefatura de Recursos Humanos</w:t>
      </w:r>
      <w:r w:rsidR="00813FFA">
        <w:rPr>
          <w:rFonts w:ascii="Palatino Linotype" w:eastAsia="Palatino Linotype" w:hAnsi="Palatino Linotype" w:cs="Palatino Linotype"/>
          <w:sz w:val="22"/>
          <w:szCs w:val="22"/>
        </w:rPr>
        <w:t xml:space="preserve"> dependiente de la Subdirección de Finanzas</w:t>
      </w:r>
      <w:r>
        <w:rPr>
          <w:rFonts w:ascii="Palatino Linotype" w:eastAsia="Palatino Linotype" w:hAnsi="Palatino Linotype" w:cs="Palatino Linotype"/>
          <w:sz w:val="22"/>
          <w:szCs w:val="22"/>
        </w:rPr>
        <w:t>,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0394D2BA" w14:textId="77777777" w:rsidR="001D2912" w:rsidRDefault="001D2912" w:rsidP="00D4735F">
      <w:pPr>
        <w:spacing w:line="360" w:lineRule="auto"/>
        <w:ind w:right="-28"/>
        <w:contextualSpacing/>
        <w:jc w:val="both"/>
        <w:rPr>
          <w:rFonts w:ascii="Palatino Linotype" w:eastAsia="Palatino Linotype" w:hAnsi="Palatino Linotype" w:cs="Palatino Linotype"/>
          <w:sz w:val="22"/>
          <w:szCs w:val="22"/>
        </w:rPr>
      </w:pPr>
    </w:p>
    <w:p w14:paraId="34DBDD7B" w14:textId="4CDFA280" w:rsidR="00813FFA" w:rsidRDefault="00813FFA" w:rsidP="00D4735F">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resulta necesario traer a estudio el </w:t>
      </w:r>
      <w:r w:rsidRPr="00813FFA">
        <w:rPr>
          <w:rFonts w:ascii="Palatino Linotype" w:eastAsia="Palatino Linotype" w:hAnsi="Palatino Linotype" w:cs="Palatino Linotype"/>
          <w:sz w:val="22"/>
          <w:szCs w:val="22"/>
        </w:rPr>
        <w:t>Manual General de Organización del Sistema Municipal para el Desarrollo Integral de la Familia de Lerma</w:t>
      </w:r>
      <w:r>
        <w:rPr>
          <w:rFonts w:ascii="Palatino Linotype" w:eastAsia="Palatino Linotype" w:hAnsi="Palatino Linotype" w:cs="Palatino Linotype"/>
          <w:sz w:val="22"/>
          <w:szCs w:val="22"/>
        </w:rPr>
        <w:t xml:space="preserve">, establece que para el ejercicio de sus atribuciones contará con diversas unidades administrativas entre las que se localiza la Subdirección de Administración, que para el ejercicio de sus funciones se auxiliará de la Jefatura de Recursos humanos, encargada entre otras cosas de informar oportunamente a la </w:t>
      </w:r>
      <w:r>
        <w:rPr>
          <w:rFonts w:ascii="Palatino Linotype" w:eastAsia="Palatino Linotype" w:hAnsi="Palatino Linotype" w:cs="Palatino Linotype"/>
          <w:sz w:val="22"/>
          <w:szCs w:val="22"/>
        </w:rPr>
        <w:lastRenderedPageBreak/>
        <w:t xml:space="preserve">Tesorería los movimientos de altas y bajas </w:t>
      </w:r>
      <w:r w:rsidRPr="00813FFA">
        <w:rPr>
          <w:rFonts w:ascii="Palatino Linotype" w:eastAsia="Palatino Linotype" w:hAnsi="Palatino Linotype" w:cs="Palatino Linotype"/>
          <w:sz w:val="22"/>
          <w:szCs w:val="22"/>
        </w:rPr>
        <w:t>Aplicar al personal las sanciones que correspondan conforme a las condiciones generales de trabajo, así como registrarlas y tramitarlas administrativamente.</w:t>
      </w:r>
    </w:p>
    <w:p w14:paraId="14415627" w14:textId="77777777" w:rsidR="00813FFA" w:rsidRDefault="00813FFA" w:rsidP="00D4735F">
      <w:pPr>
        <w:spacing w:line="360" w:lineRule="auto"/>
        <w:contextualSpacing/>
        <w:jc w:val="both"/>
        <w:rPr>
          <w:rFonts w:ascii="Palatino Linotype" w:eastAsia="Palatino Linotype" w:hAnsi="Palatino Linotype" w:cs="Palatino Linotype"/>
          <w:sz w:val="22"/>
          <w:szCs w:val="22"/>
        </w:rPr>
      </w:pPr>
    </w:p>
    <w:p w14:paraId="3FB4AF30" w14:textId="3E4CA2C7" w:rsidR="00813FFA" w:rsidRPr="00740EAB" w:rsidRDefault="00813FFA" w:rsidP="00D4735F">
      <w:pPr>
        <w:spacing w:line="360" w:lineRule="auto"/>
        <w:ind w:right="-28"/>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w:t>
      </w:r>
      <w:r w:rsidRPr="00740EAB">
        <w:rPr>
          <w:rFonts w:ascii="Palatino Linotype" w:eastAsia="Palatino Linotype" w:hAnsi="Palatino Linotype" w:cs="Palatino Linotype"/>
          <w:sz w:val="22"/>
          <w:szCs w:val="22"/>
        </w:rPr>
        <w:t>, es de señalar que</w:t>
      </w:r>
      <w:r>
        <w:rPr>
          <w:rFonts w:ascii="Palatino Linotype" w:eastAsia="Palatino Linotype" w:hAnsi="Palatino Linotype" w:cs="Palatino Linotype"/>
          <w:sz w:val="22"/>
          <w:szCs w:val="22"/>
        </w:rPr>
        <w:t xml:space="preserve"> el Sujeto Obligado turnó la solicitud de información a la Jefatura de Recursos Humanos del Sistema DIF Municipal por lo que se considera que cumplió con lo</w:t>
      </w:r>
      <w:r w:rsidRPr="00740EAB">
        <w:rPr>
          <w:rFonts w:ascii="Palatino Linotype" w:eastAsia="Palatino Linotype" w:hAnsi="Palatino Linotype" w:cs="Palatino Linotype"/>
          <w:sz w:val="22"/>
          <w:szCs w:val="22"/>
        </w:rPr>
        <w:t xml:space="preserve"> previsto en el artículo 162 de la Ley de Transparencia.</w:t>
      </w:r>
    </w:p>
    <w:p w14:paraId="30822652" w14:textId="77777777" w:rsidR="00813FFA" w:rsidRPr="00740EAB" w:rsidRDefault="00813FFA" w:rsidP="00D4735F">
      <w:pPr>
        <w:spacing w:line="360" w:lineRule="auto"/>
        <w:ind w:right="-28"/>
        <w:contextualSpacing/>
        <w:jc w:val="both"/>
        <w:rPr>
          <w:rFonts w:ascii="Palatino Linotype" w:eastAsia="Palatino Linotype" w:hAnsi="Palatino Linotype" w:cs="Palatino Linotype"/>
          <w:sz w:val="22"/>
          <w:szCs w:val="22"/>
        </w:rPr>
      </w:pPr>
    </w:p>
    <w:p w14:paraId="0D5C80AB" w14:textId="6C0BA2A1" w:rsidR="00813FFA" w:rsidRPr="00D4735F" w:rsidRDefault="001D2912" w:rsidP="00D4735F">
      <w:pPr>
        <w:tabs>
          <w:tab w:val="left" w:pos="4962"/>
        </w:tabs>
        <w:spacing w:line="360" w:lineRule="auto"/>
        <w:contextualSpacing/>
        <w:jc w:val="both"/>
        <w:rPr>
          <w:rFonts w:ascii="Palatino Linotype" w:eastAsia="Palatino Linotype" w:hAnsi="Palatino Linotype" w:cs="Palatino Linotype"/>
          <w:color w:val="000000"/>
          <w:sz w:val="22"/>
          <w:szCs w:val="22"/>
        </w:rPr>
      </w:pPr>
      <w:r w:rsidRPr="00D4735F">
        <w:rPr>
          <w:rFonts w:ascii="Palatino Linotype" w:eastAsia="Palatino Linotype" w:hAnsi="Palatino Linotype" w:cs="Palatino Linotype"/>
          <w:sz w:val="22"/>
          <w:szCs w:val="22"/>
        </w:rPr>
        <w:t>Ahora bien, dicha área en respuesta proporcionó</w:t>
      </w:r>
      <w:r w:rsidR="00813FFA" w:rsidRPr="00D4735F">
        <w:rPr>
          <w:rFonts w:ascii="Palatino Linotype" w:eastAsia="Palatino Linotype" w:hAnsi="Palatino Linotype" w:cs="Palatino Linotype"/>
          <w:sz w:val="22"/>
          <w:szCs w:val="22"/>
        </w:rPr>
        <w:t xml:space="preserve"> </w:t>
      </w:r>
      <w:r w:rsidR="00813FFA" w:rsidRPr="00D4735F">
        <w:rPr>
          <w:rFonts w:ascii="Palatino Linotype" w:eastAsia="Palatino Linotype" w:hAnsi="Palatino Linotype" w:cs="Palatino Linotype"/>
          <w:color w:val="000000"/>
          <w:sz w:val="22"/>
          <w:szCs w:val="22"/>
        </w:rPr>
        <w:t xml:space="preserve">diversos listados de servidores públicos que causaron alta en los ejercicios fiscales 2022, 2023, 2024 y 2025, con nombre completo, puesto, fecha de alta y motivo de alta, así como un listado de personal con dado de baja, circunstancia que se logra colegir </w:t>
      </w:r>
      <w:r w:rsidR="006F32F4" w:rsidRPr="00D4735F">
        <w:rPr>
          <w:rFonts w:ascii="Palatino Linotype" w:eastAsia="Palatino Linotype" w:hAnsi="Palatino Linotype" w:cs="Palatino Linotype"/>
          <w:color w:val="000000"/>
          <w:sz w:val="22"/>
          <w:szCs w:val="22"/>
        </w:rPr>
        <w:t xml:space="preserve">a manera de referencia </w:t>
      </w:r>
      <w:r w:rsidR="00813FFA" w:rsidRPr="00D4735F">
        <w:rPr>
          <w:rFonts w:ascii="Palatino Linotype" w:eastAsia="Palatino Linotype" w:hAnsi="Palatino Linotype" w:cs="Palatino Linotype"/>
          <w:color w:val="000000"/>
          <w:sz w:val="22"/>
          <w:szCs w:val="22"/>
        </w:rPr>
        <w:t>conforme a lo siguiente:</w:t>
      </w:r>
    </w:p>
    <w:p w14:paraId="3B4B4D29" w14:textId="77777777" w:rsidR="00813FFA" w:rsidRDefault="00813FFA" w:rsidP="00D4735F">
      <w:pPr>
        <w:tabs>
          <w:tab w:val="left" w:pos="4962"/>
        </w:tabs>
        <w:spacing w:line="360" w:lineRule="auto"/>
        <w:contextualSpacing/>
        <w:jc w:val="both"/>
        <w:rPr>
          <w:rFonts w:ascii="Palatino Linotype" w:eastAsia="Palatino Linotype" w:hAnsi="Palatino Linotype" w:cs="Palatino Linotype"/>
          <w:color w:val="000000"/>
          <w:sz w:val="21"/>
          <w:szCs w:val="21"/>
        </w:rPr>
      </w:pPr>
    </w:p>
    <w:p w14:paraId="1EF62151" w14:textId="07F4F8BD" w:rsidR="006F32F4" w:rsidRPr="00D4735F" w:rsidRDefault="006F32F4" w:rsidP="00D4735F">
      <w:pPr>
        <w:pStyle w:val="Prrafodelista"/>
        <w:numPr>
          <w:ilvl w:val="0"/>
          <w:numId w:val="26"/>
        </w:numPr>
        <w:tabs>
          <w:tab w:val="left" w:pos="4962"/>
        </w:tabs>
        <w:spacing w:line="360" w:lineRule="auto"/>
        <w:jc w:val="both"/>
        <w:rPr>
          <w:rFonts w:ascii="Palatino Linotype" w:eastAsia="Palatino Linotype" w:hAnsi="Palatino Linotype" w:cs="Palatino Linotype"/>
          <w:color w:val="000000"/>
          <w:sz w:val="22"/>
          <w:szCs w:val="22"/>
        </w:rPr>
      </w:pPr>
      <w:r w:rsidRPr="00D4735F">
        <w:rPr>
          <w:rFonts w:ascii="Palatino Linotype" w:eastAsia="Palatino Linotype" w:hAnsi="Palatino Linotype" w:cs="Palatino Linotype"/>
          <w:color w:val="000000"/>
          <w:sz w:val="22"/>
          <w:szCs w:val="22"/>
        </w:rPr>
        <w:t xml:space="preserve">Altas </w:t>
      </w:r>
    </w:p>
    <w:p w14:paraId="32EFCF04" w14:textId="77777777" w:rsidR="006F32F4" w:rsidRPr="006F32F4" w:rsidRDefault="006F32F4" w:rsidP="00D4735F">
      <w:pPr>
        <w:pStyle w:val="Prrafodelista"/>
        <w:tabs>
          <w:tab w:val="left" w:pos="4962"/>
        </w:tabs>
        <w:spacing w:line="360" w:lineRule="auto"/>
        <w:jc w:val="both"/>
        <w:rPr>
          <w:rFonts w:ascii="Palatino Linotype" w:eastAsia="Palatino Linotype" w:hAnsi="Palatino Linotype" w:cs="Palatino Linotype"/>
          <w:color w:val="000000"/>
          <w:sz w:val="21"/>
          <w:szCs w:val="21"/>
        </w:rPr>
      </w:pPr>
    </w:p>
    <w:p w14:paraId="5B45DE45" w14:textId="5DE9FBF5" w:rsidR="00813FFA" w:rsidRDefault="006F32F4" w:rsidP="00D4735F">
      <w:pPr>
        <w:tabs>
          <w:tab w:val="left" w:pos="4962"/>
        </w:tabs>
        <w:spacing w:line="360" w:lineRule="auto"/>
        <w:contextualSpacing/>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noProof/>
          <w:color w:val="000000"/>
          <w:sz w:val="21"/>
          <w:szCs w:val="21"/>
          <w:lang w:eastAsia="es-MX"/>
        </w:rPr>
        <w:lastRenderedPageBreak/>
        <w:drawing>
          <wp:inline distT="0" distB="0" distL="0" distR="0" wp14:anchorId="6C52C73F" wp14:editId="56FF29A7">
            <wp:extent cx="5541645" cy="3200400"/>
            <wp:effectExtent l="0" t="0" r="1905" b="0"/>
            <wp:docPr id="736500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1645" cy="3200400"/>
                    </a:xfrm>
                    <a:prstGeom prst="rect">
                      <a:avLst/>
                    </a:prstGeom>
                    <a:noFill/>
                  </pic:spPr>
                </pic:pic>
              </a:graphicData>
            </a:graphic>
          </wp:inline>
        </w:drawing>
      </w:r>
    </w:p>
    <w:p w14:paraId="7270D002" w14:textId="77777777" w:rsidR="00813FFA" w:rsidRDefault="00813FFA" w:rsidP="00D4735F">
      <w:pPr>
        <w:tabs>
          <w:tab w:val="left" w:pos="4962"/>
        </w:tabs>
        <w:spacing w:line="360" w:lineRule="auto"/>
        <w:contextualSpacing/>
        <w:jc w:val="both"/>
        <w:rPr>
          <w:rFonts w:ascii="Palatino Linotype" w:eastAsia="Palatino Linotype" w:hAnsi="Palatino Linotype" w:cs="Palatino Linotype"/>
          <w:color w:val="000000"/>
          <w:sz w:val="21"/>
          <w:szCs w:val="21"/>
        </w:rPr>
      </w:pPr>
    </w:p>
    <w:p w14:paraId="6542CB85" w14:textId="68CBA3C9" w:rsidR="006F32F4" w:rsidRDefault="006F32F4" w:rsidP="00D4735F">
      <w:pPr>
        <w:pStyle w:val="Prrafodelista"/>
        <w:numPr>
          <w:ilvl w:val="0"/>
          <w:numId w:val="26"/>
        </w:numPr>
        <w:tabs>
          <w:tab w:val="left" w:pos="4962"/>
        </w:tabs>
        <w:spacing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Bajas</w:t>
      </w:r>
    </w:p>
    <w:p w14:paraId="686305D7" w14:textId="77777777" w:rsidR="006F32F4" w:rsidRPr="006F32F4" w:rsidRDefault="006F32F4" w:rsidP="00D4735F">
      <w:pPr>
        <w:pStyle w:val="Prrafodelista"/>
        <w:tabs>
          <w:tab w:val="left" w:pos="4962"/>
        </w:tabs>
        <w:spacing w:line="360" w:lineRule="auto"/>
        <w:jc w:val="both"/>
        <w:rPr>
          <w:rFonts w:ascii="Palatino Linotype" w:eastAsia="Palatino Linotype" w:hAnsi="Palatino Linotype" w:cs="Palatino Linotype"/>
          <w:color w:val="000000"/>
          <w:sz w:val="21"/>
          <w:szCs w:val="21"/>
        </w:rPr>
      </w:pPr>
    </w:p>
    <w:p w14:paraId="6260C3B9" w14:textId="60AEE798" w:rsidR="006F32F4" w:rsidRDefault="006F32F4" w:rsidP="00D4735F">
      <w:pPr>
        <w:tabs>
          <w:tab w:val="left" w:pos="4962"/>
        </w:tabs>
        <w:spacing w:line="360" w:lineRule="auto"/>
        <w:contextualSpacing/>
        <w:jc w:val="center"/>
        <w:rPr>
          <w:noProof/>
          <w14:ligatures w14:val="standardContextual"/>
        </w:rPr>
      </w:pPr>
      <w:r>
        <w:rPr>
          <w:rFonts w:ascii="Palatino Linotype" w:eastAsia="Palatino Linotype" w:hAnsi="Palatino Linotype" w:cs="Palatino Linotype"/>
          <w:noProof/>
          <w:color w:val="000000"/>
          <w:sz w:val="21"/>
          <w:szCs w:val="21"/>
          <w:lang w:eastAsia="es-MX"/>
        </w:rPr>
        <w:drawing>
          <wp:inline distT="0" distB="0" distL="0" distR="0" wp14:anchorId="1FAC7194" wp14:editId="3692DEA2">
            <wp:extent cx="5602605" cy="3255645"/>
            <wp:effectExtent l="0" t="0" r="0" b="1905"/>
            <wp:docPr id="112579965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2605" cy="3255645"/>
                    </a:xfrm>
                    <a:prstGeom prst="rect">
                      <a:avLst/>
                    </a:prstGeom>
                    <a:noFill/>
                  </pic:spPr>
                </pic:pic>
              </a:graphicData>
            </a:graphic>
          </wp:inline>
        </w:drawing>
      </w:r>
    </w:p>
    <w:p w14:paraId="59407351" w14:textId="77777777" w:rsidR="00813FFA" w:rsidRDefault="00813FFA" w:rsidP="00D4735F">
      <w:pPr>
        <w:tabs>
          <w:tab w:val="left" w:pos="4962"/>
        </w:tabs>
        <w:spacing w:line="360" w:lineRule="auto"/>
        <w:contextualSpacing/>
        <w:jc w:val="both"/>
        <w:rPr>
          <w:rFonts w:ascii="Palatino Linotype" w:eastAsia="Palatino Linotype" w:hAnsi="Palatino Linotype" w:cs="Palatino Linotype"/>
          <w:color w:val="000000"/>
          <w:sz w:val="21"/>
          <w:szCs w:val="21"/>
        </w:rPr>
      </w:pPr>
    </w:p>
    <w:p w14:paraId="631BC3B1" w14:textId="0714F04D" w:rsidR="00813FFA" w:rsidRPr="00D4735F" w:rsidRDefault="006F32F4" w:rsidP="00D4735F">
      <w:pPr>
        <w:tabs>
          <w:tab w:val="left" w:pos="4962"/>
        </w:tabs>
        <w:spacing w:line="360" w:lineRule="auto"/>
        <w:contextualSpacing/>
        <w:jc w:val="both"/>
        <w:rPr>
          <w:rFonts w:ascii="Palatino Linotype" w:eastAsia="Palatino Linotype" w:hAnsi="Palatino Linotype" w:cs="Palatino Linotype"/>
          <w:color w:val="000000"/>
          <w:sz w:val="22"/>
          <w:szCs w:val="22"/>
        </w:rPr>
      </w:pPr>
      <w:r w:rsidRPr="00D4735F">
        <w:rPr>
          <w:rFonts w:ascii="Palatino Linotype" w:eastAsia="Palatino Linotype" w:hAnsi="Palatino Linotype" w:cs="Palatino Linotype"/>
          <w:color w:val="000000"/>
          <w:sz w:val="22"/>
          <w:szCs w:val="22"/>
        </w:rPr>
        <w:t xml:space="preserve">Cabe señalar que el área competente precisó </w:t>
      </w:r>
      <w:r w:rsidR="00813FFA" w:rsidRPr="00D4735F">
        <w:rPr>
          <w:rFonts w:ascii="Palatino Linotype" w:eastAsia="Palatino Linotype" w:hAnsi="Palatino Linotype" w:cs="Palatino Linotype"/>
          <w:color w:val="000000"/>
          <w:sz w:val="22"/>
          <w:szCs w:val="22"/>
        </w:rPr>
        <w:t>que no proporcionaba el nombre de dichos servidores públicos al precisar que ya no ostentan la figura de servidores públicos por lo que dicha información era de carácter confidencial</w:t>
      </w:r>
      <w:r w:rsidRPr="00D4735F">
        <w:rPr>
          <w:rFonts w:ascii="Palatino Linotype" w:eastAsia="Palatino Linotype" w:hAnsi="Palatino Linotype" w:cs="Palatino Linotype"/>
          <w:color w:val="000000"/>
          <w:sz w:val="22"/>
          <w:szCs w:val="22"/>
        </w:rPr>
        <w:t>.</w:t>
      </w:r>
    </w:p>
    <w:p w14:paraId="0174B0E6" w14:textId="3B2F3DBC" w:rsidR="00813FFA" w:rsidRPr="00D4735F" w:rsidRDefault="00813FFA" w:rsidP="00D4735F">
      <w:pPr>
        <w:tabs>
          <w:tab w:val="left" w:pos="4962"/>
        </w:tabs>
        <w:spacing w:line="360" w:lineRule="auto"/>
        <w:contextualSpacing/>
        <w:jc w:val="both"/>
        <w:rPr>
          <w:rFonts w:ascii="Palatino Linotype" w:eastAsia="Palatino Linotype" w:hAnsi="Palatino Linotype" w:cs="Palatino Linotype"/>
          <w:color w:val="000000"/>
          <w:sz w:val="22"/>
          <w:szCs w:val="22"/>
        </w:rPr>
      </w:pPr>
    </w:p>
    <w:p w14:paraId="74B32B36" w14:textId="6F25DE0F" w:rsidR="00813FFA" w:rsidRPr="00D4735F" w:rsidRDefault="006F32F4" w:rsidP="00D4735F">
      <w:pPr>
        <w:tabs>
          <w:tab w:val="left" w:pos="4962"/>
        </w:tabs>
        <w:spacing w:line="360" w:lineRule="auto"/>
        <w:contextualSpacing/>
        <w:jc w:val="both"/>
        <w:rPr>
          <w:rFonts w:ascii="Palatino Linotype" w:eastAsia="Palatino Linotype" w:hAnsi="Palatino Linotype" w:cs="Palatino Linotype"/>
          <w:color w:val="000000"/>
          <w:sz w:val="22"/>
          <w:szCs w:val="22"/>
        </w:rPr>
      </w:pPr>
      <w:r w:rsidRPr="00D4735F">
        <w:rPr>
          <w:rFonts w:ascii="Palatino Linotype" w:eastAsia="Palatino Linotype" w:hAnsi="Palatino Linotype" w:cs="Palatino Linotype"/>
          <w:color w:val="000000"/>
          <w:sz w:val="22"/>
          <w:szCs w:val="22"/>
        </w:rPr>
        <w:t xml:space="preserve">Así, derivado de la respuesta, se logró advertir que el ahora Recurrente no se inconformó del listado de altas y bajas proporcionadas, sino porque no le habían entregado los documentos que dieran cuenta de dicha circunstancia, es decir, de los contratos, avisos de movimiento, nombramiento del personal de nuevo ingreso, así como las renuncias señaladas, además porque no le habían proporcionado el nombre de los servidores públicos que causaron baja.   </w:t>
      </w:r>
    </w:p>
    <w:p w14:paraId="101FFD4C" w14:textId="77777777" w:rsidR="001D2912" w:rsidRDefault="001D2912" w:rsidP="00D4735F">
      <w:pPr>
        <w:spacing w:line="360" w:lineRule="auto"/>
        <w:contextualSpacing/>
        <w:jc w:val="both"/>
        <w:rPr>
          <w:rFonts w:ascii="Palatino Linotype" w:eastAsia="Palatino Linotype" w:hAnsi="Palatino Linotype" w:cs="Palatino Linotype"/>
          <w:color w:val="000000"/>
          <w:sz w:val="22"/>
          <w:szCs w:val="22"/>
        </w:rPr>
      </w:pPr>
    </w:p>
    <w:p w14:paraId="3644FE70" w14:textId="77777777" w:rsidR="001D2912" w:rsidRDefault="001D2912" w:rsidP="00D4735F">
      <w:pPr>
        <w:spacing w:line="360" w:lineRule="auto"/>
        <w:contextualSpacing/>
        <w:jc w:val="both"/>
        <w:rPr>
          <w:rFonts w:ascii="Palatino Linotype" w:eastAsia="Palatino Linotype" w:hAnsi="Palatino Linotype" w:cs="Palatino Linotype"/>
          <w:color w:val="000000"/>
          <w:sz w:val="22"/>
          <w:szCs w:val="22"/>
        </w:rPr>
      </w:pPr>
      <w:r w:rsidRPr="00D07E81">
        <w:rPr>
          <w:rFonts w:ascii="Palatino Linotype" w:eastAsia="Palatino Linotype" w:hAnsi="Palatino Linotype" w:cs="Palatino Linotype"/>
          <w:color w:val="000000"/>
          <w:sz w:val="22"/>
          <w:szCs w:val="22"/>
        </w:rPr>
        <w:t xml:space="preserve">Al respecto, resulta necesario traer a colación, el Criterio de Interpretación, con clave de control SO/002/2017, de la Segunda Época, emitido por el Instituto Nacional de Transparencia, Acceso a la Información y Protección de Datos Personales, del cual se desprende que todo acto administrativo debe apegarse al </w:t>
      </w:r>
      <w:r w:rsidRPr="00D07E81">
        <w:rPr>
          <w:rFonts w:ascii="Palatino Linotype" w:eastAsia="Palatino Linotype" w:hAnsi="Palatino Linotype" w:cs="Palatino Linotype"/>
          <w:b/>
          <w:color w:val="000000"/>
          <w:sz w:val="22"/>
          <w:szCs w:val="22"/>
        </w:rPr>
        <w:t xml:space="preserve">Principio de Congruencia, </w:t>
      </w:r>
      <w:r w:rsidRPr="00D07E81">
        <w:rPr>
          <w:rFonts w:ascii="Palatino Linotype" w:eastAsia="Palatino Linotype" w:hAnsi="Palatino Linotype" w:cs="Palatino Linotype"/>
          <w:color w:val="000000"/>
          <w:sz w:val="22"/>
          <w:szCs w:val="22"/>
        </w:rPr>
        <w:t>el cual</w:t>
      </w:r>
      <w:r w:rsidRPr="00D07E81">
        <w:rPr>
          <w:rFonts w:ascii="Palatino Linotype" w:eastAsia="Palatino Linotype" w:hAnsi="Palatino Linotype" w:cs="Palatino Linotype"/>
          <w:b/>
          <w:color w:val="000000"/>
          <w:sz w:val="22"/>
          <w:szCs w:val="22"/>
        </w:rPr>
        <w:t xml:space="preserve"> </w:t>
      </w:r>
      <w:r w:rsidRPr="00D07E81">
        <w:rPr>
          <w:rFonts w:ascii="Palatino Linotype" w:eastAsia="Palatino Linotype" w:hAnsi="Palatino Linotype" w:cs="Palatino Linotype"/>
          <w:color w:val="000000"/>
          <w:sz w:val="22"/>
          <w:szCs w:val="22"/>
        </w:rPr>
        <w:t>implica que exista concordancia entre el requerimiento formulado y la respuesta entregada; por lo que, el Sujeto Obligado incumplió dicho principio lo cual da como resultado que no se pueda validar la respuesta entregada respecto de la agenda de labores de la Primera Síndico Municipal.</w:t>
      </w:r>
    </w:p>
    <w:p w14:paraId="7C229469" w14:textId="77777777" w:rsidR="005E1358" w:rsidRDefault="005E1358" w:rsidP="00D4735F">
      <w:pPr>
        <w:spacing w:line="360" w:lineRule="auto"/>
        <w:contextualSpacing/>
        <w:jc w:val="both"/>
        <w:rPr>
          <w:rFonts w:ascii="Palatino Linotype" w:eastAsia="Palatino Linotype" w:hAnsi="Palatino Linotype" w:cs="Palatino Linotype"/>
          <w:color w:val="000000"/>
          <w:sz w:val="22"/>
          <w:szCs w:val="22"/>
        </w:rPr>
      </w:pPr>
    </w:p>
    <w:p w14:paraId="676EC28D" w14:textId="2EF1F723" w:rsidR="001D2912" w:rsidRPr="009C6425" w:rsidRDefault="005E1358" w:rsidP="00D4735F">
      <w:pPr>
        <w:spacing w:line="360" w:lineRule="auto"/>
        <w:contextualSpacing/>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resulta oportuno señalar que el área competente indicó que no contaba con los documentos tal como habían sido solicitados en virtud de que no eran generados tal y como fueron requeridos, por lo que aludió que la información relacionada con los documentos relacionados con las bajas era inexistente</w:t>
      </w:r>
      <w:r w:rsidR="00600A7E">
        <w:rPr>
          <w:rFonts w:ascii="Palatino Linotype" w:eastAsia="Palatino Linotype" w:hAnsi="Palatino Linotype" w:cs="Palatino Linotype"/>
          <w:color w:val="000000"/>
          <w:sz w:val="22"/>
          <w:szCs w:val="22"/>
        </w:rPr>
        <w:t xml:space="preserve">. </w:t>
      </w:r>
      <w:r w:rsidR="001D2912">
        <w:rPr>
          <w:rFonts w:ascii="Palatino Linotype" w:eastAsia="Palatino Linotype" w:hAnsi="Palatino Linotype" w:cs="Palatino Linotype"/>
          <w:color w:val="000000"/>
          <w:sz w:val="22"/>
          <w:szCs w:val="22"/>
        </w:rPr>
        <w:t xml:space="preserve">Sobre </w:t>
      </w:r>
      <w:r w:rsidR="00600A7E">
        <w:rPr>
          <w:rFonts w:ascii="Palatino Linotype" w:eastAsia="Palatino Linotype" w:hAnsi="Palatino Linotype" w:cs="Palatino Linotype"/>
          <w:color w:val="000000"/>
          <w:sz w:val="22"/>
          <w:szCs w:val="22"/>
        </w:rPr>
        <w:t>el tema</w:t>
      </w:r>
      <w:r w:rsidR="001D2912">
        <w:rPr>
          <w:rFonts w:ascii="Palatino Linotype" w:eastAsia="Palatino Linotype" w:hAnsi="Palatino Linotype" w:cs="Palatino Linotype"/>
          <w:color w:val="000000"/>
          <w:sz w:val="22"/>
          <w:szCs w:val="22"/>
        </w:rPr>
        <w:t xml:space="preserve">, </w:t>
      </w:r>
      <w:r w:rsidR="001D2912" w:rsidRPr="009C6425">
        <w:rPr>
          <w:rFonts w:ascii="Palatino Linotype" w:eastAsia="Palatino Linotype" w:hAnsi="Palatino Linotype" w:cs="Palatino Linotype"/>
          <w:color w:val="000000"/>
          <w:sz w:val="22"/>
          <w:szCs w:val="22"/>
        </w:rPr>
        <w:t xml:space="preserve">el criterio orientador SO/014/2017, emitido por el Instituto Nacional de Transparencia, Acceso a la Información Pública y </w:t>
      </w:r>
      <w:r w:rsidR="001D2912" w:rsidRPr="009C6425">
        <w:rPr>
          <w:rFonts w:ascii="Palatino Linotype" w:eastAsia="Palatino Linotype" w:hAnsi="Palatino Linotype" w:cs="Palatino Linotype"/>
          <w:color w:val="000000"/>
          <w:sz w:val="22"/>
          <w:szCs w:val="22"/>
        </w:rPr>
        <w:lastRenderedPageBreak/>
        <w:t xml:space="preserve">Protección de Datos Personales en el Estado de México y Municipios, el cual precisa que la inexistencia de la información, es una cuestión de hecho que se le atribuye a la misma, cuando ésta no se encuentra en los archivos del sujeto obligado. </w:t>
      </w:r>
    </w:p>
    <w:p w14:paraId="1F2A8792" w14:textId="77777777" w:rsidR="001D2912" w:rsidRPr="009C6425" w:rsidRDefault="001D2912" w:rsidP="00D4735F">
      <w:pPr>
        <w:spacing w:line="360" w:lineRule="auto"/>
        <w:contextualSpacing/>
        <w:jc w:val="both"/>
        <w:rPr>
          <w:rFonts w:ascii="Palatino Linotype" w:eastAsia="Palatino Linotype" w:hAnsi="Palatino Linotype" w:cs="Palatino Linotype"/>
          <w:color w:val="000000"/>
          <w:sz w:val="22"/>
          <w:szCs w:val="22"/>
        </w:rPr>
      </w:pPr>
      <w:r w:rsidRPr="009C6425">
        <w:rPr>
          <w:rFonts w:ascii="Palatino Linotype" w:eastAsia="Palatino Linotype" w:hAnsi="Palatino Linotype" w:cs="Palatino Linotype"/>
          <w:color w:val="000000"/>
          <w:sz w:val="22"/>
          <w:szCs w:val="22"/>
        </w:rPr>
        <w:t xml:space="preserve"> </w:t>
      </w:r>
    </w:p>
    <w:p w14:paraId="3D9FB88B" w14:textId="77777777" w:rsidR="001D2912" w:rsidRPr="009C6425" w:rsidRDefault="001D2912" w:rsidP="00D4735F">
      <w:pPr>
        <w:spacing w:line="360" w:lineRule="auto"/>
        <w:contextualSpacing/>
        <w:jc w:val="both"/>
        <w:rPr>
          <w:rFonts w:ascii="Palatino Linotype" w:eastAsia="Palatino Linotype" w:hAnsi="Palatino Linotype" w:cs="Palatino Linotype"/>
          <w:color w:val="000000"/>
          <w:sz w:val="22"/>
          <w:szCs w:val="22"/>
        </w:rPr>
      </w:pPr>
      <w:r w:rsidRPr="009C6425">
        <w:rPr>
          <w:rFonts w:ascii="Palatino Linotype" w:eastAsia="Palatino Linotype" w:hAnsi="Palatino Linotype" w:cs="Palatino Linotype"/>
          <w:color w:val="000000"/>
          <w:sz w:val="22"/>
          <w:szCs w:val="22"/>
        </w:rPr>
        <w:t xml:space="preserve">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 </w:t>
      </w:r>
    </w:p>
    <w:p w14:paraId="3377716E" w14:textId="77777777" w:rsidR="001D2912" w:rsidRPr="009C6425" w:rsidRDefault="001D2912" w:rsidP="00D4735F">
      <w:pPr>
        <w:spacing w:line="360" w:lineRule="auto"/>
        <w:contextualSpacing/>
        <w:jc w:val="both"/>
        <w:rPr>
          <w:rFonts w:ascii="Palatino Linotype" w:eastAsia="Palatino Linotype" w:hAnsi="Palatino Linotype" w:cs="Palatino Linotype"/>
          <w:b/>
          <w:bCs/>
          <w:iCs/>
          <w:color w:val="000000"/>
          <w:sz w:val="22"/>
          <w:szCs w:val="22"/>
        </w:rPr>
      </w:pPr>
      <w:r w:rsidRPr="009C6425">
        <w:rPr>
          <w:rFonts w:ascii="Palatino Linotype" w:eastAsia="Palatino Linotype" w:hAnsi="Palatino Linotype" w:cs="Palatino Linotype"/>
          <w:b/>
          <w:bCs/>
          <w:iCs/>
          <w:color w:val="000000"/>
          <w:sz w:val="22"/>
          <w:szCs w:val="22"/>
        </w:rPr>
        <w:t xml:space="preserve"> </w:t>
      </w:r>
    </w:p>
    <w:p w14:paraId="08476700" w14:textId="77777777" w:rsidR="001D2912" w:rsidRPr="009C6425" w:rsidRDefault="001D2912" w:rsidP="00D4735F">
      <w:pPr>
        <w:spacing w:line="360" w:lineRule="auto"/>
        <w:contextualSpacing/>
        <w:jc w:val="both"/>
        <w:rPr>
          <w:rFonts w:ascii="Palatino Linotype" w:eastAsia="Palatino Linotype" w:hAnsi="Palatino Linotype" w:cs="Palatino Linotype"/>
          <w:color w:val="000000"/>
          <w:sz w:val="22"/>
          <w:szCs w:val="22"/>
        </w:rPr>
      </w:pPr>
      <w:r w:rsidRPr="009C6425">
        <w:rPr>
          <w:rFonts w:ascii="Palatino Linotype" w:eastAsia="Palatino Linotype" w:hAnsi="Palatino Linotype" w:cs="Palatino Linotype"/>
          <w:color w:val="000000"/>
          <w:sz w:val="22"/>
          <w:szCs w:val="22"/>
        </w:rPr>
        <w:t xml:space="preserve">Así, es posible concluir que la </w:t>
      </w:r>
      <w:r w:rsidRPr="009C6425">
        <w:rPr>
          <w:rFonts w:ascii="Palatino Linotype" w:eastAsia="Palatino Linotype" w:hAnsi="Palatino Linotype" w:cs="Palatino Linotype"/>
          <w:b/>
          <w:color w:val="000000"/>
          <w:sz w:val="22"/>
          <w:szCs w:val="22"/>
        </w:rPr>
        <w:t>inexistencia</w:t>
      </w:r>
      <w:r w:rsidRPr="009C6425">
        <w:rPr>
          <w:rFonts w:ascii="Palatino Linotype" w:eastAsia="Palatino Linotype" w:hAnsi="Palatino Linotype" w:cs="Palatino Linotype"/>
          <w:color w:val="000000"/>
          <w:sz w:val="22"/>
          <w:szCs w:val="22"/>
        </w:rPr>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1382FC17" w14:textId="77777777" w:rsidR="005E1358" w:rsidRDefault="005E1358" w:rsidP="00D4735F">
      <w:pPr>
        <w:spacing w:line="360" w:lineRule="auto"/>
        <w:contextualSpacing/>
        <w:jc w:val="both"/>
        <w:rPr>
          <w:rFonts w:ascii="Palatino Linotype" w:eastAsia="Palatino Linotype" w:hAnsi="Palatino Linotype" w:cs="Palatino Linotype"/>
          <w:color w:val="000000"/>
          <w:sz w:val="22"/>
          <w:szCs w:val="22"/>
        </w:rPr>
      </w:pPr>
    </w:p>
    <w:p w14:paraId="1E7ADDAE" w14:textId="5DDE3EC8" w:rsidR="005E1358" w:rsidRPr="005E1358" w:rsidRDefault="005E1358" w:rsidP="00D4735F">
      <w:pPr>
        <w:spacing w:line="360" w:lineRule="auto"/>
        <w:ind w:right="-28"/>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Sin embargo, </w:t>
      </w:r>
      <w:r w:rsidR="001D2912">
        <w:rPr>
          <w:rFonts w:ascii="Palatino Linotype" w:eastAsia="Palatino Linotype" w:hAnsi="Palatino Linotype" w:cs="Palatino Linotype"/>
          <w:color w:val="000000"/>
          <w:sz w:val="22"/>
          <w:szCs w:val="22"/>
        </w:rPr>
        <w:t xml:space="preserve">como ha quedado precisado anteriormente se </w:t>
      </w:r>
      <w:r>
        <w:rPr>
          <w:rFonts w:ascii="Palatino Linotype" w:eastAsia="Palatino Linotype" w:hAnsi="Palatino Linotype" w:cs="Palatino Linotype"/>
          <w:color w:val="000000"/>
          <w:sz w:val="22"/>
          <w:szCs w:val="22"/>
        </w:rPr>
        <w:t xml:space="preserve">advirtió </w:t>
      </w:r>
      <w:r w:rsidR="001D2912">
        <w:rPr>
          <w:rFonts w:ascii="Palatino Linotype" w:eastAsia="Palatino Linotype" w:hAnsi="Palatino Linotype" w:cs="Palatino Linotype"/>
          <w:color w:val="000000"/>
          <w:sz w:val="22"/>
          <w:szCs w:val="22"/>
        </w:rPr>
        <w:t xml:space="preserve">que el Sujeto Obligado </w:t>
      </w:r>
      <w:r>
        <w:rPr>
          <w:rFonts w:ascii="Palatino Linotype" w:eastAsia="Palatino Linotype" w:hAnsi="Palatino Linotype" w:cs="Palatino Linotype"/>
          <w:color w:val="000000"/>
          <w:sz w:val="22"/>
          <w:szCs w:val="22"/>
        </w:rPr>
        <w:t xml:space="preserve">a través de la Jefatura de Recursos Humanos </w:t>
      </w:r>
      <w:r w:rsidR="001D2912">
        <w:rPr>
          <w:rFonts w:ascii="Palatino Linotype" w:eastAsia="Palatino Linotype" w:hAnsi="Palatino Linotype" w:cs="Palatino Linotype"/>
          <w:color w:val="000000"/>
          <w:sz w:val="22"/>
          <w:szCs w:val="22"/>
        </w:rPr>
        <w:t>durante los ejercicios fiscales</w:t>
      </w:r>
      <w:r>
        <w:rPr>
          <w:rFonts w:ascii="Palatino Linotype" w:eastAsia="Palatino Linotype" w:hAnsi="Palatino Linotype" w:cs="Palatino Linotype"/>
          <w:color w:val="000000"/>
          <w:sz w:val="22"/>
          <w:szCs w:val="22"/>
        </w:rPr>
        <w:t xml:space="preserve"> solicitados generó altas y bajas derivadas de nuevos ingresos, así como renuncias derivadas de las bajas, </w:t>
      </w:r>
      <w:r>
        <w:rPr>
          <w:rFonts w:ascii="Palatino Linotype" w:eastAsia="Palatino Linotype" w:hAnsi="Palatino Linotype" w:cs="Palatino Linotype"/>
          <w:sz w:val="22"/>
          <w:szCs w:val="22"/>
        </w:rPr>
        <w:t>pues dicha área cuenta con la función de contratar y llevar a cabo el registro de los expedientes del personal</w:t>
      </w:r>
      <w:r>
        <w:rPr>
          <w:rFonts w:ascii="Palatino Linotype" w:eastAsia="Palatino Linotype" w:hAnsi="Palatino Linotype" w:cs="Palatino Linotype"/>
          <w:color w:val="000000"/>
          <w:sz w:val="22"/>
          <w:szCs w:val="22"/>
        </w:rPr>
        <w:t>.</w:t>
      </w:r>
    </w:p>
    <w:p w14:paraId="43B41CE8" w14:textId="77777777" w:rsidR="005E1358" w:rsidRDefault="005E1358" w:rsidP="00D4735F">
      <w:pPr>
        <w:spacing w:line="360" w:lineRule="auto"/>
        <w:contextualSpacing/>
        <w:jc w:val="both"/>
        <w:rPr>
          <w:rFonts w:ascii="Palatino Linotype" w:eastAsia="Palatino Linotype" w:hAnsi="Palatino Linotype" w:cs="Palatino Linotype"/>
          <w:color w:val="000000"/>
          <w:sz w:val="22"/>
          <w:szCs w:val="22"/>
        </w:rPr>
      </w:pPr>
    </w:p>
    <w:p w14:paraId="191272EE" w14:textId="701B9693" w:rsidR="005E1358" w:rsidRPr="007B4815" w:rsidRDefault="005E1358" w:rsidP="00D4735F">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Ahora bien, respecto a la clasificación del nombre de exservidores públicos, </w:t>
      </w:r>
      <w:r w:rsidRPr="00187D26">
        <w:rPr>
          <w:rFonts w:ascii="Palatino Linotype" w:hAnsi="Palatino Linotype" w:cs="Tahoma"/>
          <w:color w:val="0D0D0D" w:themeColor="text1" w:themeTint="F2"/>
          <w:sz w:val="22"/>
          <w:szCs w:val="22"/>
          <w:lang w:val="es-ES_tradnl" w:eastAsia="es-MX"/>
        </w:rPr>
        <w:t xml:space="preserve">cabe precisar, que conforme al artículo 20 de la Ley de Transparencia y Acceso a la Información Pública del Estado de México y Municipios, </w:t>
      </w:r>
      <w:r w:rsidRPr="00187D26">
        <w:rPr>
          <w:rFonts w:ascii="Palatino Linotype" w:hAnsi="Palatino Linotype" w:cs="Tahoma"/>
          <w:b/>
          <w:color w:val="0D0D0D" w:themeColor="text1" w:themeTint="F2"/>
          <w:sz w:val="22"/>
          <w:szCs w:val="22"/>
          <w:lang w:val="es-ES_tradnl" w:eastAsia="es-MX"/>
        </w:rPr>
        <w:t>ante la negativa de acceso a la información o su inexistencia, el sujeto obligado deberá demostrar que encuentra en alguna de las excepciones establecidas en la normatividad aplicable.</w:t>
      </w:r>
    </w:p>
    <w:p w14:paraId="73CFDE0A" w14:textId="77777777" w:rsidR="005E1358" w:rsidRPr="00187D26" w:rsidRDefault="005E1358" w:rsidP="00D4735F">
      <w:pPr>
        <w:spacing w:line="360" w:lineRule="auto"/>
        <w:contextualSpacing/>
        <w:jc w:val="both"/>
        <w:rPr>
          <w:rFonts w:ascii="Palatino Linotype" w:hAnsi="Palatino Linotype" w:cs="Tahoma"/>
          <w:color w:val="0D0D0D" w:themeColor="text1" w:themeTint="F2"/>
          <w:sz w:val="22"/>
          <w:szCs w:val="22"/>
          <w:lang w:val="es-ES_tradnl" w:eastAsia="es-MX"/>
        </w:rPr>
      </w:pPr>
    </w:p>
    <w:p w14:paraId="08860DB6" w14:textId="77777777" w:rsidR="005E1358" w:rsidRPr="00187D26" w:rsidRDefault="005E1358" w:rsidP="00D4735F">
      <w:pPr>
        <w:spacing w:line="360" w:lineRule="auto"/>
        <w:contextualSpacing/>
        <w:jc w:val="both"/>
        <w:rPr>
          <w:rFonts w:ascii="Palatino Linotype" w:hAnsi="Palatino Linotype" w:cs="Arial"/>
          <w:bCs/>
          <w:color w:val="0D0D0D" w:themeColor="text1" w:themeTint="F2"/>
          <w:sz w:val="22"/>
          <w:szCs w:val="22"/>
          <w:lang w:val="es-ES_tradnl"/>
        </w:rPr>
      </w:pPr>
      <w:r w:rsidRPr="00187D26">
        <w:rPr>
          <w:rFonts w:ascii="Palatino Linotype" w:hAnsi="Palatino Linotype" w:cs="Arial"/>
          <w:bCs/>
          <w:color w:val="0D0D0D" w:themeColor="text1" w:themeTint="F2"/>
          <w:sz w:val="22"/>
          <w:szCs w:val="22"/>
          <w:lang w:val="es-ES_tradnl"/>
        </w:rPr>
        <w:t xml:space="preserve">En ese sentido, según Trujillo, Humberto (2019), en el “Diccionario de Transparencia y Acceso a la Información Pública” (p. 201), </w:t>
      </w:r>
      <w:r w:rsidRPr="00187D26">
        <w:rPr>
          <w:rFonts w:ascii="Palatino Linotype" w:hAnsi="Palatino Linotype" w:cs="Arial"/>
          <w:b/>
          <w:bCs/>
          <w:color w:val="0D0D0D" w:themeColor="text1" w:themeTint="F2"/>
          <w:sz w:val="22"/>
          <w:szCs w:val="22"/>
          <w:lang w:val="es-ES_tradnl"/>
        </w:rPr>
        <w:t xml:space="preserve">la negativa de acceso a la información </w:t>
      </w:r>
      <w:r w:rsidRPr="00187D26">
        <w:rPr>
          <w:rFonts w:ascii="Palatino Linotype" w:hAnsi="Palatino Linotype" w:cs="Arial"/>
          <w:bCs/>
          <w:color w:val="0D0D0D" w:themeColor="text1" w:themeTint="F2"/>
          <w:sz w:val="22"/>
          <w:szCs w:val="22"/>
          <w:lang w:val="es-ES_tradnl"/>
        </w:rPr>
        <w:t xml:space="preserve">ocurre cuanto de manera fundada y motivada, una autoridad la niega o la limita, por alguna de las siguientes razones: </w:t>
      </w:r>
    </w:p>
    <w:p w14:paraId="19C8BE22" w14:textId="77777777" w:rsidR="005E1358" w:rsidRPr="00187D26" w:rsidRDefault="005E1358" w:rsidP="00D4735F">
      <w:pPr>
        <w:spacing w:line="360" w:lineRule="auto"/>
        <w:contextualSpacing/>
        <w:jc w:val="both"/>
        <w:rPr>
          <w:rFonts w:ascii="Palatino Linotype" w:hAnsi="Palatino Linotype" w:cs="Arial"/>
          <w:bCs/>
          <w:color w:val="0D0D0D" w:themeColor="text1" w:themeTint="F2"/>
          <w:sz w:val="22"/>
          <w:szCs w:val="22"/>
          <w:lang w:val="es-ES_tradnl"/>
        </w:rPr>
      </w:pPr>
    </w:p>
    <w:p w14:paraId="4532EEF9" w14:textId="77777777" w:rsidR="005E1358" w:rsidRPr="00415DD6" w:rsidRDefault="005E1358" w:rsidP="00D4735F">
      <w:pPr>
        <w:numPr>
          <w:ilvl w:val="0"/>
          <w:numId w:val="27"/>
        </w:numPr>
        <w:spacing w:line="360" w:lineRule="auto"/>
        <w:contextualSpacing/>
        <w:jc w:val="both"/>
        <w:rPr>
          <w:rFonts w:ascii="Palatino Linotype" w:hAnsi="Palatino Linotype" w:cs="Arial"/>
          <w:b/>
          <w:bCs/>
          <w:color w:val="0D0D0D" w:themeColor="text1" w:themeTint="F2"/>
          <w:sz w:val="22"/>
          <w:szCs w:val="22"/>
          <w:lang w:val="es-ES_tradnl"/>
        </w:rPr>
      </w:pPr>
      <w:r w:rsidRPr="00187D26">
        <w:rPr>
          <w:rFonts w:ascii="Palatino Linotype" w:hAnsi="Palatino Linotype" w:cs="Arial"/>
          <w:b/>
          <w:bCs/>
          <w:color w:val="0D0D0D" w:themeColor="text1" w:themeTint="F2"/>
          <w:sz w:val="22"/>
          <w:szCs w:val="22"/>
          <w:lang w:val="es-ES_tradnl"/>
        </w:rPr>
        <w:t xml:space="preserve">La inexistencia de la información (p. 171): </w:t>
      </w:r>
      <w:r w:rsidRPr="00187D26">
        <w:rPr>
          <w:rFonts w:ascii="Palatino Linotype" w:hAnsi="Palatino Linotype" w:cs="Arial"/>
          <w:bCs/>
          <w:color w:val="0D0D0D" w:themeColor="text1" w:themeTint="F2"/>
          <w:sz w:val="22"/>
          <w:szCs w:val="22"/>
          <w:lang w:val="es-ES_tradnl"/>
        </w:rPr>
        <w:t>Sucede cuando la información solicitada no se encuentra en los archivos públicos o clasificados de los entes sujetos a las Leyes de Transparencia.</w:t>
      </w:r>
    </w:p>
    <w:p w14:paraId="4E06B161" w14:textId="77777777" w:rsidR="005E1358" w:rsidRPr="00187D26" w:rsidRDefault="005E1358" w:rsidP="00D4735F">
      <w:pPr>
        <w:spacing w:line="360" w:lineRule="auto"/>
        <w:ind w:left="720"/>
        <w:contextualSpacing/>
        <w:jc w:val="both"/>
        <w:rPr>
          <w:rFonts w:ascii="Palatino Linotype" w:hAnsi="Palatino Linotype" w:cs="Arial"/>
          <w:b/>
          <w:bCs/>
          <w:color w:val="0D0D0D" w:themeColor="text1" w:themeTint="F2"/>
          <w:sz w:val="22"/>
          <w:szCs w:val="22"/>
          <w:lang w:val="es-ES_tradnl"/>
        </w:rPr>
      </w:pPr>
    </w:p>
    <w:p w14:paraId="71CFB7CB" w14:textId="77777777" w:rsidR="005E1358" w:rsidRPr="00187D26" w:rsidRDefault="005E1358" w:rsidP="00D4735F">
      <w:pPr>
        <w:numPr>
          <w:ilvl w:val="0"/>
          <w:numId w:val="27"/>
        </w:numPr>
        <w:spacing w:line="360" w:lineRule="auto"/>
        <w:contextualSpacing/>
        <w:jc w:val="both"/>
        <w:rPr>
          <w:rFonts w:ascii="Palatino Linotype" w:hAnsi="Palatino Linotype" w:cs="Arial"/>
          <w:b/>
          <w:bCs/>
          <w:color w:val="0D0D0D" w:themeColor="text1" w:themeTint="F2"/>
          <w:sz w:val="22"/>
          <w:szCs w:val="22"/>
          <w:lang w:val="es-ES_tradnl"/>
        </w:rPr>
      </w:pPr>
      <w:r w:rsidRPr="00187D26">
        <w:rPr>
          <w:rFonts w:ascii="Palatino Linotype" w:hAnsi="Palatino Linotype" w:cs="Arial"/>
          <w:b/>
          <w:bCs/>
          <w:color w:val="0D0D0D" w:themeColor="text1" w:themeTint="F2"/>
          <w:sz w:val="22"/>
          <w:szCs w:val="22"/>
          <w:lang w:val="es-ES_tradnl"/>
        </w:rPr>
        <w:t xml:space="preserve">La incompetencia del Sujeto Obligado (p. 171): </w:t>
      </w:r>
      <w:r w:rsidRPr="00187D26">
        <w:rPr>
          <w:rFonts w:ascii="Palatino Linotype" w:hAnsi="Palatino Linotype" w:cs="Arial"/>
          <w:bCs/>
          <w:color w:val="0D0D0D" w:themeColor="text1" w:themeTint="F2"/>
          <w:sz w:val="22"/>
          <w:szCs w:val="22"/>
          <w:lang w:val="es-ES_tradnl"/>
        </w:rPr>
        <w:t>Ocurre cuando el Sujeto Obligado carece de atribuciones para poseer la información peticionada.</w:t>
      </w:r>
    </w:p>
    <w:p w14:paraId="48CAD39E" w14:textId="77777777" w:rsidR="005E1358" w:rsidRPr="00187D26" w:rsidRDefault="005E1358" w:rsidP="00D4735F">
      <w:pPr>
        <w:spacing w:line="360" w:lineRule="auto"/>
        <w:ind w:left="720"/>
        <w:contextualSpacing/>
        <w:jc w:val="both"/>
        <w:rPr>
          <w:rFonts w:ascii="Palatino Linotype" w:hAnsi="Palatino Linotype" w:cs="Arial"/>
          <w:b/>
          <w:bCs/>
          <w:color w:val="0D0D0D" w:themeColor="text1" w:themeTint="F2"/>
          <w:sz w:val="22"/>
          <w:szCs w:val="22"/>
          <w:lang w:val="es-ES_tradnl"/>
        </w:rPr>
      </w:pPr>
    </w:p>
    <w:p w14:paraId="28252B64" w14:textId="77777777" w:rsidR="005E1358" w:rsidRPr="00187D26" w:rsidRDefault="005E1358" w:rsidP="00D4735F">
      <w:pPr>
        <w:numPr>
          <w:ilvl w:val="0"/>
          <w:numId w:val="27"/>
        </w:numPr>
        <w:spacing w:line="360" w:lineRule="auto"/>
        <w:contextualSpacing/>
        <w:jc w:val="both"/>
        <w:rPr>
          <w:rFonts w:ascii="Palatino Linotype" w:hAnsi="Palatino Linotype" w:cs="Arial"/>
          <w:b/>
          <w:bCs/>
          <w:color w:val="0D0D0D" w:themeColor="text1" w:themeTint="F2"/>
          <w:sz w:val="22"/>
          <w:szCs w:val="22"/>
          <w:lang w:val="es-ES_tradnl"/>
        </w:rPr>
      </w:pPr>
      <w:r w:rsidRPr="00187D26">
        <w:rPr>
          <w:rFonts w:ascii="Palatino Linotype" w:hAnsi="Palatino Linotype" w:cs="Arial"/>
          <w:b/>
          <w:bCs/>
          <w:color w:val="0D0D0D" w:themeColor="text1" w:themeTint="F2"/>
          <w:sz w:val="22"/>
          <w:szCs w:val="22"/>
          <w:lang w:val="es-ES_tradnl"/>
        </w:rPr>
        <w:t xml:space="preserve">La clasificación de la información (p. 70): </w:t>
      </w:r>
      <w:r w:rsidRPr="00187D26">
        <w:rPr>
          <w:rFonts w:ascii="Palatino Linotype" w:hAnsi="Palatino Linotype" w:cs="Arial"/>
          <w:bCs/>
          <w:color w:val="0D0D0D" w:themeColor="text1" w:themeTint="F2"/>
          <w:sz w:val="22"/>
          <w:szCs w:val="22"/>
          <w:lang w:val="es-ES_tradnl"/>
        </w:rPr>
        <w:t>Es el proceso o conjunto de acciones que realizan los sujetos obligados para establecer que determinada información se encuentra en alguno de los supuestos de reserva o confidencialidad establecidos en la legislación en materia de transparencia.</w:t>
      </w:r>
    </w:p>
    <w:p w14:paraId="34FE70BF" w14:textId="77777777" w:rsidR="005E1358" w:rsidRPr="00187D26" w:rsidRDefault="005E1358" w:rsidP="00D4735F">
      <w:pPr>
        <w:spacing w:line="360" w:lineRule="auto"/>
        <w:contextualSpacing/>
        <w:jc w:val="both"/>
        <w:rPr>
          <w:rFonts w:ascii="Palatino Linotype" w:hAnsi="Palatino Linotype" w:cs="Tahoma"/>
          <w:color w:val="0D0D0D" w:themeColor="text1" w:themeTint="F2"/>
          <w:sz w:val="22"/>
          <w:szCs w:val="22"/>
          <w:lang w:val="es-ES_tradnl" w:eastAsia="es-MX"/>
        </w:rPr>
      </w:pPr>
    </w:p>
    <w:p w14:paraId="20382BED" w14:textId="77777777" w:rsidR="005E1358" w:rsidRPr="00187D26" w:rsidRDefault="005E1358" w:rsidP="00D4735F">
      <w:pPr>
        <w:spacing w:line="360" w:lineRule="auto"/>
        <w:contextualSpacing/>
        <w:jc w:val="both"/>
        <w:rPr>
          <w:rFonts w:ascii="Palatino Linotype" w:hAnsi="Palatino Linotype" w:cs="Tahoma"/>
          <w:b/>
          <w:bCs/>
          <w:iCs/>
          <w:color w:val="0D0D0D" w:themeColor="text1" w:themeTint="F2"/>
          <w:sz w:val="22"/>
          <w:szCs w:val="22"/>
          <w:lang w:val="es-ES" w:eastAsia="es-MX"/>
        </w:rPr>
      </w:pPr>
      <w:r w:rsidRPr="00187D26">
        <w:rPr>
          <w:rFonts w:ascii="Palatino Linotype" w:hAnsi="Palatino Linotype" w:cs="Tahoma"/>
          <w:color w:val="0D0D0D" w:themeColor="text1" w:themeTint="F2"/>
          <w:sz w:val="22"/>
          <w:szCs w:val="22"/>
          <w:lang w:val="es-ES_tradnl" w:eastAsia="es-MX"/>
        </w:rPr>
        <w:t>En ese orden de ideas y en atención a lo anterior, es de señalar que l</w:t>
      </w:r>
      <w:r w:rsidRPr="00187D26">
        <w:rPr>
          <w:rFonts w:ascii="Palatino Linotype" w:hAnsi="Palatino Linotype" w:cs="Tahoma"/>
          <w:color w:val="0D0D0D" w:themeColor="text1" w:themeTint="F2"/>
          <w:sz w:val="22"/>
          <w:szCs w:val="22"/>
          <w:lang w:val="es-ES" w:eastAsia="es-MX"/>
        </w:rPr>
        <w:t xml:space="preserve">as </w:t>
      </w:r>
      <w:r w:rsidRPr="00187D26">
        <w:rPr>
          <w:rFonts w:ascii="Palatino Linotype" w:hAnsi="Palatino Linotype" w:cs="Tahoma"/>
          <w:bCs/>
          <w:iCs/>
          <w:color w:val="0D0D0D" w:themeColor="text1" w:themeTint="F2"/>
          <w:sz w:val="22"/>
          <w:szCs w:val="22"/>
          <w:lang w:val="es-ES" w:eastAsia="es-MX"/>
        </w:rPr>
        <w:t xml:space="preserve">excepciones al derecho de acceso a la información, consisten en que la documentación sea inexistente, </w:t>
      </w:r>
      <w:r w:rsidRPr="00187D26">
        <w:rPr>
          <w:rFonts w:ascii="Palatino Linotype" w:hAnsi="Palatino Linotype" w:cs="Tahoma"/>
          <w:b/>
          <w:bCs/>
          <w:iCs/>
          <w:color w:val="0D0D0D" w:themeColor="text1" w:themeTint="F2"/>
          <w:sz w:val="22"/>
          <w:szCs w:val="22"/>
          <w:lang w:val="es-ES" w:eastAsia="es-MX"/>
        </w:rPr>
        <w:t>se encuentre clasificada</w:t>
      </w:r>
      <w:r w:rsidRPr="00187D26">
        <w:rPr>
          <w:rFonts w:ascii="Palatino Linotype" w:hAnsi="Palatino Linotype" w:cs="Tahoma"/>
          <w:bCs/>
          <w:iCs/>
          <w:color w:val="0D0D0D" w:themeColor="text1" w:themeTint="F2"/>
          <w:sz w:val="22"/>
          <w:szCs w:val="22"/>
          <w:lang w:val="es-ES" w:eastAsia="es-MX"/>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187D26">
        <w:rPr>
          <w:rFonts w:ascii="Palatino Linotype" w:hAnsi="Palatino Linotype" w:cs="Tahoma"/>
          <w:b/>
          <w:bCs/>
          <w:iCs/>
          <w:color w:val="0D0D0D" w:themeColor="text1" w:themeTint="F2"/>
          <w:sz w:val="22"/>
          <w:szCs w:val="22"/>
          <w:lang w:val="es-ES" w:eastAsia="es-MX"/>
        </w:rPr>
        <w:t>confidenciales o reservados.</w:t>
      </w:r>
    </w:p>
    <w:p w14:paraId="25F9E317" w14:textId="77777777" w:rsidR="005E1358" w:rsidRPr="00187D26" w:rsidRDefault="005E1358" w:rsidP="00D4735F">
      <w:pPr>
        <w:spacing w:line="360" w:lineRule="auto"/>
        <w:contextualSpacing/>
        <w:jc w:val="both"/>
        <w:rPr>
          <w:rFonts w:ascii="Palatino Linotype" w:hAnsi="Palatino Linotype" w:cs="Tahoma"/>
          <w:bCs/>
          <w:iCs/>
          <w:color w:val="0D0D0D" w:themeColor="text1" w:themeTint="F2"/>
          <w:sz w:val="22"/>
          <w:szCs w:val="22"/>
          <w:lang w:val="es-ES" w:eastAsia="es-MX"/>
        </w:rPr>
      </w:pPr>
    </w:p>
    <w:p w14:paraId="7E89A179" w14:textId="77777777" w:rsidR="005E1358" w:rsidRPr="00187D26" w:rsidRDefault="005E1358" w:rsidP="00D4735F">
      <w:pPr>
        <w:spacing w:line="360" w:lineRule="auto"/>
        <w:contextualSpacing/>
        <w:jc w:val="both"/>
        <w:rPr>
          <w:rFonts w:ascii="Palatino Linotype" w:hAnsi="Palatino Linotype" w:cs="Tahoma"/>
          <w:color w:val="0D0D0D" w:themeColor="text1" w:themeTint="F2"/>
          <w:sz w:val="22"/>
          <w:szCs w:val="22"/>
          <w:lang w:val="es-ES" w:eastAsia="es-MX"/>
        </w:rPr>
      </w:pPr>
      <w:r w:rsidRPr="00187D26">
        <w:rPr>
          <w:rFonts w:ascii="Palatino Linotype" w:hAnsi="Palatino Linotype" w:cs="Tahoma"/>
          <w:color w:val="0D0D0D" w:themeColor="text1" w:themeTint="F2"/>
          <w:sz w:val="22"/>
          <w:szCs w:val="22"/>
          <w:lang w:val="es-ES_tradnl" w:eastAsia="es-MX"/>
        </w:rPr>
        <w:lastRenderedPageBreak/>
        <w:t xml:space="preserve">Así, en los artículos 122, 128 y 130 de la Ley Transparencia y Acceso a la Información Pública del Estado de México y Municipios, se prevé que </w:t>
      </w:r>
      <w:r w:rsidRPr="00187D26">
        <w:rPr>
          <w:rFonts w:ascii="Palatino Linotype" w:hAnsi="Palatino Linotype" w:cs="Tahoma"/>
          <w:b/>
          <w:color w:val="0D0D0D" w:themeColor="text1" w:themeTint="F2"/>
          <w:sz w:val="22"/>
          <w:szCs w:val="22"/>
          <w:lang w:val="es-ES_tradnl" w:eastAsia="es-MX"/>
        </w:rPr>
        <w:t xml:space="preserve">la clasificación </w:t>
      </w:r>
      <w:r w:rsidRPr="00187D26">
        <w:rPr>
          <w:rFonts w:ascii="Palatino Linotype" w:hAnsi="Palatino Linotype" w:cs="Tahoma"/>
          <w:color w:val="0D0D0D" w:themeColor="text1" w:themeTint="F2"/>
          <w:sz w:val="22"/>
          <w:szCs w:val="22"/>
          <w:lang w:val="es-ES_tradnl" w:eastAsia="es-MX"/>
        </w:rPr>
        <w:t xml:space="preserve">es el proceso mediante el cual los sujetos obligados determinan que la información en su poder, actualiza alguno de los supuestos de reserva o confidencialidad. </w:t>
      </w:r>
      <w:r w:rsidRPr="00187D26">
        <w:rPr>
          <w:rFonts w:ascii="Palatino Linotype" w:hAnsi="Palatino Linotype" w:cs="Tahoma"/>
          <w:color w:val="0D0D0D" w:themeColor="text1" w:themeTint="F2"/>
          <w:sz w:val="22"/>
          <w:szCs w:val="22"/>
          <w:lang w:val="es-ES" w:eastAsia="es-MX"/>
        </w:rPr>
        <w:t>Además, que dichos entes deberán aplicar de manera restrictiva y limitada, las excepciones al derecho de acceso a la información, por lo que, tendrán que acreditar la procedencia.</w:t>
      </w:r>
    </w:p>
    <w:p w14:paraId="0104A109" w14:textId="77777777" w:rsidR="005E1358" w:rsidRPr="00187D26" w:rsidRDefault="005E1358" w:rsidP="00D4735F">
      <w:pPr>
        <w:spacing w:line="360" w:lineRule="auto"/>
        <w:contextualSpacing/>
        <w:jc w:val="both"/>
        <w:rPr>
          <w:rFonts w:ascii="Palatino Linotype" w:hAnsi="Palatino Linotype" w:cs="Tahoma"/>
          <w:color w:val="0D0D0D" w:themeColor="text1" w:themeTint="F2"/>
          <w:sz w:val="22"/>
          <w:szCs w:val="22"/>
          <w:lang w:val="es-ES_tradnl" w:eastAsia="es-MX"/>
        </w:rPr>
      </w:pPr>
    </w:p>
    <w:p w14:paraId="29A29656" w14:textId="0D92DDAC" w:rsidR="005E1358" w:rsidRDefault="005E1358" w:rsidP="00D4735F">
      <w:pPr>
        <w:spacing w:line="360" w:lineRule="auto"/>
        <w:contextualSpacing/>
        <w:jc w:val="both"/>
        <w:rPr>
          <w:rFonts w:ascii="Palatino Linotype" w:eastAsia="Batang" w:hAnsi="Palatino Linotype" w:cs="Tahoma"/>
          <w:bCs/>
          <w:color w:val="000000"/>
          <w:sz w:val="22"/>
          <w:szCs w:val="22"/>
          <w:lang w:val="es-ES"/>
        </w:rPr>
      </w:pPr>
      <w:r>
        <w:rPr>
          <w:rFonts w:ascii="Palatino Linotype" w:eastAsia="Batang" w:hAnsi="Palatino Linotype" w:cs="Tahoma"/>
          <w:bCs/>
          <w:color w:val="000000"/>
          <w:sz w:val="22"/>
          <w:szCs w:val="22"/>
          <w:lang w:val="es-ES"/>
        </w:rPr>
        <w:t xml:space="preserve">En ese contexto, es de referir que el Sujeto Obligado, </w:t>
      </w:r>
      <w:r w:rsidRPr="00FF44D1">
        <w:rPr>
          <w:rFonts w:ascii="Palatino Linotype" w:eastAsia="Batang" w:hAnsi="Palatino Linotype" w:cs="Tahoma"/>
          <w:bCs/>
          <w:color w:val="000000"/>
          <w:sz w:val="22"/>
          <w:szCs w:val="22"/>
          <w:lang w:val="es-ES"/>
        </w:rPr>
        <w:t xml:space="preserve">precisó </w:t>
      </w:r>
      <w:r w:rsidRPr="00FF44D1">
        <w:rPr>
          <w:rFonts w:ascii="Palatino Linotype" w:hAnsi="Palatino Linotype" w:cs="Tahoma"/>
          <w:sz w:val="22"/>
          <w:szCs w:val="22"/>
          <w:lang w:val="es-ES"/>
        </w:rPr>
        <w:t xml:space="preserve">que </w:t>
      </w:r>
      <w:r w:rsidR="00A03600">
        <w:rPr>
          <w:rFonts w:ascii="Palatino Linotype" w:hAnsi="Palatino Linotype" w:cs="Tahoma"/>
          <w:sz w:val="22"/>
          <w:szCs w:val="22"/>
          <w:lang w:val="es-ES"/>
        </w:rPr>
        <w:t xml:space="preserve">el nombre de exservidores públicos eran clasificados al no ostentar la figura de servidores públicos </w:t>
      </w:r>
      <w:r w:rsidRPr="00FF44D1">
        <w:rPr>
          <w:rFonts w:ascii="Palatino Linotype" w:hAnsi="Palatino Linotype" w:cs="Tahoma"/>
          <w:sz w:val="22"/>
          <w:szCs w:val="22"/>
          <w:lang w:val="es-ES"/>
        </w:rPr>
        <w:t xml:space="preserve">por lo que </w:t>
      </w:r>
      <w:r>
        <w:rPr>
          <w:rFonts w:ascii="Palatino Linotype" w:hAnsi="Palatino Linotype" w:cs="Tahoma"/>
          <w:sz w:val="22"/>
          <w:szCs w:val="22"/>
          <w:lang w:val="es-ES"/>
        </w:rPr>
        <w:t>no podía proporcionarlos</w:t>
      </w:r>
      <w:r w:rsidRPr="00FF44D1">
        <w:rPr>
          <w:rFonts w:ascii="Palatino Linotype" w:eastAsia="Batang" w:hAnsi="Palatino Linotype" w:cs="Tahoma"/>
          <w:bCs/>
          <w:color w:val="000000"/>
          <w:sz w:val="22"/>
          <w:szCs w:val="22"/>
          <w:lang w:val="es-ES"/>
        </w:rPr>
        <w:t>;</w:t>
      </w:r>
      <w:r>
        <w:rPr>
          <w:rFonts w:ascii="Palatino Linotype" w:eastAsia="Batang" w:hAnsi="Palatino Linotype" w:cs="Tahoma"/>
          <w:bCs/>
          <w:color w:val="000000"/>
          <w:sz w:val="22"/>
          <w:szCs w:val="22"/>
          <w:lang w:val="es-ES"/>
        </w:rPr>
        <w:t xml:space="preserve"> sobre el tema, </w:t>
      </w:r>
      <w:r>
        <w:rPr>
          <w:rFonts w:ascii="Palatino Linotype" w:hAnsi="Palatino Linotype" w:cs="Tahoma"/>
          <w:color w:val="000000"/>
          <w:sz w:val="22"/>
          <w:szCs w:val="22"/>
          <w:lang w:eastAsia="es-MX"/>
        </w:rPr>
        <w:t xml:space="preserve">en los artículos 100, 103 y 105 de la Ley General de Transparencia y Acceso a la Información Pública y los diversos 122, 128 y 130 de la Ley Transparencia y Acceso a la Información Pública del Estado de México y Municipios, se prevé que </w:t>
      </w:r>
      <w:r>
        <w:rPr>
          <w:rFonts w:ascii="Palatino Linotype" w:hAnsi="Palatino Linotype" w:cs="Tahoma"/>
          <w:b/>
          <w:color w:val="000000"/>
          <w:sz w:val="22"/>
          <w:szCs w:val="22"/>
          <w:lang w:eastAsia="es-MX"/>
        </w:rPr>
        <w:t xml:space="preserve">la clasificación </w:t>
      </w:r>
      <w:r>
        <w:rPr>
          <w:rFonts w:ascii="Palatino Linotype" w:hAnsi="Palatino Linotype" w:cs="Tahoma"/>
          <w:color w:val="000000"/>
          <w:sz w:val="22"/>
          <w:szCs w:val="22"/>
          <w:lang w:eastAsia="es-MX"/>
        </w:rPr>
        <w:t xml:space="preserve">es el proceso mediante el cual los sujetos obligados determinan que la información en su poder, actualiza alguno de los supuestos de reserva o confidencialidad. </w:t>
      </w:r>
      <w:r>
        <w:rPr>
          <w:rFonts w:ascii="Palatino Linotype" w:hAnsi="Palatino Linotype" w:cs="Tahoma"/>
          <w:color w:val="000000"/>
          <w:sz w:val="22"/>
          <w:szCs w:val="22"/>
          <w:lang w:val="es-ES" w:eastAsia="es-MX"/>
        </w:rPr>
        <w:t>Además, que dichos entes deberán aplicar de manera restrictiva y limitada, las excepciones al derecho de acceso a la información, por lo que, tendrán que acreditar la procedencia.</w:t>
      </w:r>
    </w:p>
    <w:p w14:paraId="5D6E2055" w14:textId="77777777" w:rsidR="005E1358" w:rsidRDefault="005E1358" w:rsidP="00D4735F">
      <w:pPr>
        <w:spacing w:line="360" w:lineRule="auto"/>
        <w:contextualSpacing/>
        <w:jc w:val="both"/>
        <w:rPr>
          <w:rFonts w:ascii="Palatino Linotype" w:hAnsi="Palatino Linotype" w:cs="Tahoma"/>
          <w:color w:val="000000"/>
          <w:sz w:val="22"/>
          <w:szCs w:val="22"/>
          <w:lang w:val="es-ES" w:eastAsia="es-MX"/>
        </w:rPr>
      </w:pPr>
    </w:p>
    <w:p w14:paraId="64DB3FF8" w14:textId="77777777" w:rsidR="005E1358" w:rsidRDefault="005E1358" w:rsidP="00D4735F">
      <w:pPr>
        <w:spacing w:line="360" w:lineRule="auto"/>
        <w:contextualSpacing/>
        <w:jc w:val="both"/>
        <w:rPr>
          <w:rFonts w:ascii="Palatino Linotype" w:hAnsi="Palatino Linotype" w:cs="Tahoma"/>
          <w:color w:val="000000"/>
          <w:sz w:val="22"/>
          <w:szCs w:val="22"/>
          <w:lang w:val="es-ES" w:eastAsia="es-MX"/>
        </w:rPr>
      </w:pPr>
      <w:r>
        <w:rPr>
          <w:rFonts w:ascii="Palatino Linotype" w:hAnsi="Palatino Linotype" w:cs="Tahoma"/>
          <w:color w:val="000000"/>
          <w:sz w:val="22"/>
          <w:szCs w:val="22"/>
          <w:lang w:val="es-ES" w:eastAsia="es-MX"/>
        </w:rPr>
        <w:t xml:space="preserve">Por lo cual, en los casos en que se niegue el acceso a la información, por actualizarse alguno de los supuestos de clasificación, </w:t>
      </w:r>
      <w:r>
        <w:rPr>
          <w:rFonts w:ascii="Palatino Linotype" w:hAnsi="Palatino Linotype" w:cs="Tahoma"/>
          <w:b/>
          <w:color w:val="000000"/>
          <w:sz w:val="22"/>
          <w:szCs w:val="22"/>
          <w:lang w:val="es-ES" w:eastAsia="es-MX"/>
        </w:rPr>
        <w:t xml:space="preserve">el Comité de Transparencia deberá confirmar, modificar o revocar la decisión; </w:t>
      </w:r>
      <w:r>
        <w:rPr>
          <w:rFonts w:ascii="Palatino Linotype" w:hAnsi="Palatino Linotype" w:cs="Tahoma"/>
          <w:color w:val="000000"/>
          <w:sz w:val="22"/>
          <w:szCs w:val="22"/>
          <w:lang w:val="es-ES" w:eastAsia="es-MX"/>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4A320295" w14:textId="77777777" w:rsidR="005E1358" w:rsidRDefault="005E1358" w:rsidP="00D4735F">
      <w:pPr>
        <w:spacing w:line="360" w:lineRule="auto"/>
        <w:contextualSpacing/>
        <w:jc w:val="both"/>
        <w:rPr>
          <w:rFonts w:ascii="Palatino Linotype" w:hAnsi="Palatino Linotype" w:cs="Tahoma"/>
          <w:color w:val="000000"/>
          <w:sz w:val="22"/>
          <w:szCs w:val="22"/>
          <w:lang w:val="es-ES" w:eastAsia="es-MX"/>
        </w:rPr>
      </w:pPr>
    </w:p>
    <w:p w14:paraId="7B99E0C6" w14:textId="77777777" w:rsidR="005E1358" w:rsidRDefault="005E1358" w:rsidP="00D4735F">
      <w:pPr>
        <w:spacing w:line="360" w:lineRule="auto"/>
        <w:contextualSpacing/>
        <w:jc w:val="both"/>
        <w:rPr>
          <w:rFonts w:ascii="Palatino Linotype" w:hAnsi="Palatino Linotype" w:cs="Tahoma"/>
          <w:b/>
          <w:bCs/>
          <w:color w:val="000000"/>
          <w:sz w:val="22"/>
          <w:szCs w:val="22"/>
          <w:lang w:eastAsia="es-MX"/>
        </w:rPr>
      </w:pPr>
      <w:r>
        <w:rPr>
          <w:rFonts w:ascii="Palatino Linotype" w:hAnsi="Palatino Linotype" w:cs="Tahoma"/>
          <w:color w:val="000000"/>
          <w:sz w:val="22"/>
          <w:szCs w:val="22"/>
          <w:lang w:val="es-ES" w:eastAsia="es-MX"/>
        </w:rPr>
        <w:lastRenderedPageBreak/>
        <w:t xml:space="preserve">En ese contexto, </w:t>
      </w:r>
      <w:r>
        <w:rPr>
          <w:rFonts w:ascii="Palatino Linotype" w:hAnsi="Palatino Linotype" w:cs="Tahoma"/>
          <w:color w:val="000000"/>
          <w:sz w:val="22"/>
          <w:szCs w:val="22"/>
          <w:lang w:eastAsia="es-MX"/>
        </w:rPr>
        <w:t xml:space="preserve">de la interpretación del artículo 108 de la Ley General de Transparencia y Acceso a la Información Pública, el 134 de la Ley de Transparencia y Acceso a la Información Pública del Estado de México y Municipios, se logra observar que </w:t>
      </w:r>
      <w:r>
        <w:rPr>
          <w:rFonts w:ascii="Palatino Linotype" w:hAnsi="Palatino Linotype" w:cs="Tahoma"/>
          <w:b/>
          <w:bCs/>
          <w:color w:val="000000"/>
          <w:sz w:val="22"/>
          <w:szCs w:val="22"/>
          <w:lang w:eastAsia="es-MX"/>
        </w:rPr>
        <w:t>la clasificación depende del contenido de los documentos, pues de su análisis se establece si corresponde a una clasificación total o parcial.</w:t>
      </w:r>
    </w:p>
    <w:p w14:paraId="5950F32E" w14:textId="77777777" w:rsidR="005E1358" w:rsidRDefault="005E1358" w:rsidP="00D4735F">
      <w:pPr>
        <w:spacing w:line="360" w:lineRule="auto"/>
        <w:contextualSpacing/>
        <w:jc w:val="both"/>
        <w:rPr>
          <w:rFonts w:ascii="Palatino Linotype" w:hAnsi="Palatino Linotype" w:cs="Tahoma"/>
          <w:color w:val="000000"/>
          <w:sz w:val="22"/>
          <w:szCs w:val="22"/>
          <w:lang w:eastAsia="es-MX"/>
        </w:rPr>
      </w:pPr>
    </w:p>
    <w:p w14:paraId="118E113E" w14:textId="77777777" w:rsidR="005E1358" w:rsidRDefault="005E1358" w:rsidP="00D4735F">
      <w:pPr>
        <w:spacing w:line="360" w:lineRule="auto"/>
        <w:contextualSpacing/>
        <w:jc w:val="both"/>
        <w:rPr>
          <w:rFonts w:ascii="Palatino Linotype" w:hAnsi="Palatino Linotype" w:cs="Tahoma"/>
          <w:b/>
          <w:color w:val="000000"/>
          <w:sz w:val="22"/>
          <w:szCs w:val="22"/>
          <w:lang w:eastAsia="es-MX"/>
        </w:rPr>
      </w:pPr>
      <w:r>
        <w:rPr>
          <w:rFonts w:ascii="Palatino Linotype" w:hAnsi="Palatino Linotype" w:cs="Tahoma"/>
          <w:color w:val="000000"/>
          <w:sz w:val="22"/>
          <w:szCs w:val="22"/>
          <w:lang w:eastAsia="es-MX"/>
        </w:rPr>
        <w:t>En otro orden de ideas, la clasificación como reservada o confidencial, en materia de transparencia y acceso a la información, va tendiente al contenido de los documentos, sin tomar en cuenta otras situaciones como la localización o ubicación de los archivos, pues su fin es proteger la información contenida en estos.</w:t>
      </w:r>
    </w:p>
    <w:p w14:paraId="12382FB9" w14:textId="77777777" w:rsidR="005E1358" w:rsidRDefault="005E1358" w:rsidP="00D4735F">
      <w:pPr>
        <w:widowControl w:val="0"/>
        <w:spacing w:line="360" w:lineRule="auto"/>
        <w:contextualSpacing/>
        <w:jc w:val="both"/>
        <w:rPr>
          <w:rFonts w:ascii="Palatino Linotype" w:eastAsia="Palatino Linotype" w:hAnsi="Palatino Linotype" w:cs="Palatino Linotype"/>
          <w:color w:val="000000"/>
          <w:sz w:val="22"/>
          <w:szCs w:val="22"/>
          <w:lang w:eastAsia="es-MX"/>
        </w:rPr>
      </w:pPr>
    </w:p>
    <w:p w14:paraId="108B8887" w14:textId="77777777" w:rsidR="005E1358" w:rsidRDefault="005E1358" w:rsidP="00D4735F">
      <w:pPr>
        <w:spacing w:line="360" w:lineRule="auto"/>
        <w:contextualSpacing/>
        <w:jc w:val="both"/>
        <w:rPr>
          <w:rFonts w:ascii="Palatino Linotype" w:hAnsi="Palatino Linotype" w:cs="Arial"/>
          <w:b/>
          <w:bCs/>
          <w:color w:val="000000"/>
          <w:sz w:val="22"/>
          <w:szCs w:val="22"/>
          <w:lang w:eastAsia="es-MX"/>
        </w:rPr>
      </w:pPr>
      <w:r>
        <w:rPr>
          <w:rFonts w:ascii="Palatino Linotype" w:hAnsi="Palatino Linotype" w:cs="Tahoma"/>
          <w:color w:val="000000"/>
          <w:sz w:val="22"/>
          <w:szCs w:val="22"/>
          <w:lang w:val="es-ES" w:eastAsia="es-MX"/>
        </w:rPr>
        <w:t xml:space="preserve">En ese contexto, </w:t>
      </w:r>
      <w:r>
        <w:rPr>
          <w:rFonts w:ascii="Palatino Linotype" w:hAnsi="Palatino Linotype" w:cs="Arial"/>
          <w:bCs/>
          <w:color w:val="000000"/>
          <w:sz w:val="22"/>
          <w:szCs w:val="22"/>
          <w:lang w:eastAsia="es-MX"/>
        </w:rPr>
        <w:t xml:space="preserve">según Bonifaz, Leticia (2016), en la “Ley General de Transparencia y Acceso a la Información Pública Comentada” (p. 342), la </w:t>
      </w:r>
      <w:r>
        <w:rPr>
          <w:rFonts w:ascii="Palatino Linotype" w:hAnsi="Palatino Linotype" w:cs="Arial"/>
          <w:b/>
          <w:bCs/>
          <w:color w:val="000000"/>
          <w:sz w:val="22"/>
          <w:szCs w:val="22"/>
          <w:lang w:eastAsia="es-MX"/>
        </w:rPr>
        <w:t>clasificación de la información</w:t>
      </w:r>
      <w:r>
        <w:rPr>
          <w:rFonts w:ascii="Palatino Linotype" w:hAnsi="Palatino Linotype" w:cs="Arial"/>
          <w:bCs/>
          <w:color w:val="000000"/>
          <w:sz w:val="22"/>
          <w:szCs w:val="22"/>
          <w:lang w:eastAsia="es-MX"/>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Pr>
          <w:rFonts w:ascii="Palatino Linotype" w:hAnsi="Palatino Linotype" w:cs="Arial"/>
          <w:b/>
          <w:bCs/>
          <w:color w:val="000000"/>
          <w:sz w:val="22"/>
          <w:szCs w:val="22"/>
          <w:lang w:eastAsia="es-MX"/>
        </w:rPr>
        <w:t>de manera adecuada la negativa de información.</w:t>
      </w:r>
    </w:p>
    <w:p w14:paraId="54015EFC" w14:textId="77777777" w:rsidR="005E1358" w:rsidRDefault="005E1358" w:rsidP="00D4735F">
      <w:pPr>
        <w:spacing w:line="360" w:lineRule="auto"/>
        <w:contextualSpacing/>
        <w:jc w:val="both"/>
        <w:rPr>
          <w:rFonts w:ascii="Palatino Linotype" w:eastAsia="Calibri" w:hAnsi="Palatino Linotype" w:cs="Tahoma"/>
          <w:bCs/>
          <w:color w:val="000000"/>
          <w:sz w:val="22"/>
          <w:szCs w:val="22"/>
          <w:lang w:eastAsia="es-MX"/>
        </w:rPr>
      </w:pPr>
    </w:p>
    <w:p w14:paraId="53A5CF60" w14:textId="77777777" w:rsidR="005E1358" w:rsidRDefault="005E1358" w:rsidP="00D4735F">
      <w:pPr>
        <w:spacing w:line="360" w:lineRule="auto"/>
        <w:contextualSpacing/>
        <w:jc w:val="both"/>
        <w:rPr>
          <w:rFonts w:ascii="Palatino Linotype" w:hAnsi="Palatino Linotype" w:cs="Tahoma"/>
          <w:b/>
          <w:color w:val="000000"/>
          <w:sz w:val="22"/>
          <w:szCs w:val="22"/>
          <w:lang w:eastAsia="es-MX"/>
        </w:rPr>
      </w:pPr>
      <w:r>
        <w:rPr>
          <w:rFonts w:ascii="Palatino Linotype" w:eastAsia="Calibri" w:hAnsi="Palatino Linotype" w:cs="Tahoma"/>
          <w:bCs/>
          <w:color w:val="000000"/>
          <w:sz w:val="22"/>
          <w:szCs w:val="22"/>
          <w:lang w:eastAsia="es-MX"/>
        </w:rPr>
        <w:t>Además</w:t>
      </w:r>
      <w:r>
        <w:rPr>
          <w:rFonts w:ascii="Palatino Linotype" w:hAnsi="Palatino Linotype" w:cs="Tahoma"/>
          <w:color w:val="000000"/>
          <w:sz w:val="22"/>
          <w:szCs w:val="22"/>
          <w:lang w:eastAsia="es-MX"/>
        </w:rPr>
        <w:t xml:space="preserve">, conforme al artículo 108, de la Ley General de Transparencia y Acceso a la Información Pública, el 134 de la Ley de Transparencia y Acceso a la Información Pública del Estado de México y Municipios y el Sexto de los </w:t>
      </w:r>
      <w:r>
        <w:rPr>
          <w:rFonts w:ascii="Palatino Linotype" w:hAnsi="Palatino Linotype" w:cs="Tahoma"/>
          <w:color w:val="000000"/>
          <w:sz w:val="22"/>
          <w:szCs w:val="22"/>
        </w:rPr>
        <w:t>Lineamientos Generales en Materia de Clasificación y Desclasificación de la Información, así como para la Elaboración de Versiones Públicas –Lineamientos Generales-</w:t>
      </w:r>
      <w:r>
        <w:rPr>
          <w:rFonts w:ascii="Palatino Linotype" w:hAnsi="Palatino Linotype" w:cs="Tahoma"/>
          <w:color w:val="000000"/>
          <w:sz w:val="22"/>
          <w:szCs w:val="22"/>
          <w:lang w:eastAsia="es-MX"/>
        </w:rPr>
        <w:t xml:space="preserve">, los sujetos obligados no podrán emitir acuerdos de carácter general que clasifiquen documentos o expedientes; por lo que, la clasificación de información se llevará a cabo mediante un </w:t>
      </w:r>
      <w:r>
        <w:rPr>
          <w:rFonts w:ascii="Palatino Linotype" w:hAnsi="Palatino Linotype" w:cs="Tahoma"/>
          <w:b/>
          <w:color w:val="000000"/>
          <w:sz w:val="22"/>
          <w:szCs w:val="22"/>
          <w:lang w:eastAsia="es-MX"/>
        </w:rPr>
        <w:t>análisis caso por caso.</w:t>
      </w:r>
    </w:p>
    <w:p w14:paraId="1B1169F2" w14:textId="77777777" w:rsidR="005E1358" w:rsidRDefault="005E1358" w:rsidP="00D4735F">
      <w:pPr>
        <w:spacing w:line="360" w:lineRule="auto"/>
        <w:contextualSpacing/>
        <w:jc w:val="both"/>
        <w:rPr>
          <w:rFonts w:ascii="Palatino Linotype" w:hAnsi="Palatino Linotype" w:cs="Tahoma"/>
          <w:b/>
          <w:color w:val="000000"/>
          <w:sz w:val="22"/>
          <w:szCs w:val="22"/>
          <w:lang w:eastAsia="es-MX"/>
        </w:rPr>
      </w:pPr>
    </w:p>
    <w:p w14:paraId="061A3B1D" w14:textId="77777777" w:rsidR="005E1358" w:rsidRDefault="005E1358" w:rsidP="00D4735F">
      <w:pPr>
        <w:spacing w:line="360" w:lineRule="auto"/>
        <w:contextualSpacing/>
        <w:jc w:val="both"/>
        <w:rPr>
          <w:rFonts w:ascii="Palatino Linotype" w:hAnsi="Palatino Linotype" w:cs="Tahoma"/>
          <w:color w:val="000000"/>
          <w:sz w:val="22"/>
          <w:szCs w:val="22"/>
          <w:lang w:eastAsia="es-MX"/>
        </w:rPr>
      </w:pPr>
      <w:r>
        <w:rPr>
          <w:rFonts w:ascii="Palatino Linotype" w:hAnsi="Palatino Linotype" w:cs="Tahoma"/>
          <w:color w:val="000000"/>
          <w:sz w:val="22"/>
          <w:szCs w:val="22"/>
          <w:lang w:eastAsia="es-MX"/>
        </w:rPr>
        <w:lastRenderedPageBreak/>
        <w:t xml:space="preserve">Sobre lo anterior, el artículo 131 de la Ley referida, así como el Quinto de los Lineamientos Generales, establecen que los sujetos obligados </w:t>
      </w:r>
      <w:r>
        <w:rPr>
          <w:rFonts w:ascii="Palatino Linotype" w:hAnsi="Palatino Linotype" w:cs="Tahoma"/>
          <w:b/>
          <w:color w:val="000000"/>
          <w:sz w:val="22"/>
          <w:szCs w:val="22"/>
          <w:lang w:eastAsia="es-MX"/>
        </w:rPr>
        <w:t>deberán fundar y motivar</w:t>
      </w:r>
      <w:r>
        <w:rPr>
          <w:rFonts w:ascii="Palatino Linotype" w:hAnsi="Palatino Linotype" w:cs="Tahoma"/>
          <w:color w:val="000000"/>
          <w:sz w:val="22"/>
          <w:szCs w:val="22"/>
          <w:lang w:eastAsia="es-MX"/>
        </w:rPr>
        <w:t xml:space="preserve"> debidamente la clasificación de la información.</w:t>
      </w:r>
    </w:p>
    <w:p w14:paraId="375A84FA" w14:textId="77777777" w:rsidR="005E1358" w:rsidRDefault="005E1358" w:rsidP="00D4735F">
      <w:pPr>
        <w:spacing w:line="360" w:lineRule="auto"/>
        <w:contextualSpacing/>
        <w:jc w:val="both"/>
        <w:rPr>
          <w:rFonts w:ascii="Palatino Linotype" w:hAnsi="Palatino Linotype" w:cs="Tahoma"/>
          <w:b/>
          <w:color w:val="000000"/>
          <w:sz w:val="22"/>
          <w:szCs w:val="22"/>
          <w:lang w:eastAsia="es-MX"/>
        </w:rPr>
      </w:pPr>
    </w:p>
    <w:p w14:paraId="26AC4290" w14:textId="77777777" w:rsidR="005E1358" w:rsidRDefault="005E1358" w:rsidP="00D4735F">
      <w:pPr>
        <w:spacing w:line="360" w:lineRule="auto"/>
        <w:contextualSpacing/>
        <w:jc w:val="both"/>
        <w:rPr>
          <w:rFonts w:ascii="Palatino Linotype" w:hAnsi="Palatino Linotype" w:cs="Tahoma"/>
          <w:bCs/>
          <w:iCs/>
          <w:color w:val="000000"/>
          <w:sz w:val="22"/>
          <w:szCs w:val="22"/>
          <w:lang w:eastAsia="es-MX"/>
        </w:rPr>
      </w:pPr>
      <w:r>
        <w:rPr>
          <w:rFonts w:ascii="Palatino Linotype" w:hAnsi="Palatino Linotype" w:cs="Tahoma"/>
          <w:color w:val="000000"/>
          <w:sz w:val="22"/>
          <w:szCs w:val="22"/>
          <w:lang w:eastAsia="es-MX"/>
        </w:rPr>
        <w:t>Al respecto, e</w:t>
      </w:r>
      <w:r>
        <w:rPr>
          <w:rFonts w:ascii="Palatino Linotype" w:hAnsi="Palatino Linotype" w:cs="Tahoma"/>
          <w:bCs/>
          <w:iCs/>
          <w:color w:val="000000"/>
          <w:sz w:val="22"/>
          <w:szCs w:val="22"/>
          <w:lang w:eastAsia="es-MX"/>
        </w:rPr>
        <w:t>l Octavo de los Lineamientos Generales, precisa lo siguiente:</w:t>
      </w:r>
    </w:p>
    <w:p w14:paraId="39825CB0" w14:textId="77777777" w:rsidR="005E1358" w:rsidRDefault="005E1358" w:rsidP="00D4735F">
      <w:pPr>
        <w:spacing w:line="360" w:lineRule="auto"/>
        <w:contextualSpacing/>
        <w:jc w:val="both"/>
        <w:rPr>
          <w:rFonts w:ascii="Palatino Linotype" w:hAnsi="Palatino Linotype" w:cs="Tahoma"/>
          <w:bCs/>
          <w:iCs/>
          <w:color w:val="000000"/>
          <w:sz w:val="22"/>
          <w:szCs w:val="22"/>
          <w:lang w:eastAsia="es-MX"/>
        </w:rPr>
      </w:pPr>
    </w:p>
    <w:p w14:paraId="592AA5A0" w14:textId="77777777" w:rsidR="005E1358" w:rsidRDefault="005E1358" w:rsidP="00D4735F">
      <w:pPr>
        <w:numPr>
          <w:ilvl w:val="0"/>
          <w:numId w:val="28"/>
        </w:numPr>
        <w:spacing w:line="360" w:lineRule="auto"/>
        <w:contextualSpacing/>
        <w:jc w:val="both"/>
        <w:rPr>
          <w:rFonts w:ascii="Palatino Linotype" w:hAnsi="Palatino Linotype" w:cs="Tahoma"/>
          <w:bCs/>
          <w:color w:val="000000"/>
          <w:sz w:val="22"/>
          <w:szCs w:val="22"/>
          <w:u w:val="single"/>
          <w:lang w:eastAsia="es-MX"/>
        </w:rPr>
      </w:pPr>
      <w:r>
        <w:rPr>
          <w:rFonts w:ascii="Palatino Linotype" w:hAnsi="Palatino Linotype" w:cs="Tahoma"/>
          <w:b/>
          <w:bCs/>
          <w:color w:val="000000"/>
          <w:sz w:val="22"/>
          <w:szCs w:val="22"/>
          <w:lang w:eastAsia="es-MX"/>
        </w:rPr>
        <w:t>Para fundar la clasificación</w:t>
      </w:r>
      <w:r>
        <w:rPr>
          <w:rFonts w:ascii="Palatino Linotype" w:hAnsi="Palatino Linotype" w:cs="Tahoma"/>
          <w:bCs/>
          <w:color w:val="000000"/>
          <w:sz w:val="22"/>
          <w:szCs w:val="22"/>
          <w:lang w:eastAsia="es-MX"/>
        </w:rPr>
        <w:t xml:space="preserve"> de la información se deberán </w:t>
      </w:r>
      <w:r>
        <w:rPr>
          <w:rFonts w:ascii="Palatino Linotype" w:hAnsi="Palatino Linotype" w:cs="Tahoma"/>
          <w:bCs/>
          <w:color w:val="000000"/>
          <w:sz w:val="22"/>
          <w:szCs w:val="22"/>
          <w:u w:val="single"/>
          <w:lang w:eastAsia="es-MX"/>
        </w:rPr>
        <w:t>señalar el artículo, fracción, inciso, párrafo o numeral de la Ley aplicable;</w:t>
      </w:r>
    </w:p>
    <w:p w14:paraId="5420D539" w14:textId="77777777" w:rsidR="005E1358" w:rsidRDefault="005E1358" w:rsidP="00D4735F">
      <w:pPr>
        <w:spacing w:line="360" w:lineRule="auto"/>
        <w:contextualSpacing/>
        <w:jc w:val="both"/>
        <w:rPr>
          <w:rFonts w:ascii="Palatino Linotype" w:hAnsi="Palatino Linotype" w:cs="Tahoma"/>
          <w:bCs/>
          <w:color w:val="000000"/>
          <w:sz w:val="22"/>
          <w:szCs w:val="22"/>
          <w:lang w:eastAsia="es-MX"/>
        </w:rPr>
      </w:pPr>
    </w:p>
    <w:p w14:paraId="0AA0CD58" w14:textId="77777777" w:rsidR="005E1358" w:rsidRDefault="005E1358" w:rsidP="00D4735F">
      <w:pPr>
        <w:numPr>
          <w:ilvl w:val="0"/>
          <w:numId w:val="28"/>
        </w:numPr>
        <w:spacing w:line="360" w:lineRule="auto"/>
        <w:contextualSpacing/>
        <w:jc w:val="both"/>
        <w:rPr>
          <w:rFonts w:ascii="Palatino Linotype" w:hAnsi="Palatino Linotype" w:cs="Tahoma"/>
          <w:bCs/>
          <w:color w:val="000000"/>
          <w:sz w:val="22"/>
          <w:szCs w:val="22"/>
          <w:lang w:eastAsia="es-MX"/>
        </w:rPr>
      </w:pPr>
      <w:r>
        <w:rPr>
          <w:rFonts w:ascii="Palatino Linotype" w:hAnsi="Palatino Linotype" w:cs="Tahoma"/>
          <w:b/>
          <w:bCs/>
          <w:color w:val="000000"/>
          <w:sz w:val="22"/>
          <w:szCs w:val="22"/>
          <w:lang w:eastAsia="es-MX"/>
        </w:rPr>
        <w:t>Para motivar la clasificación</w:t>
      </w:r>
      <w:r>
        <w:rPr>
          <w:rFonts w:ascii="Palatino Linotype" w:hAnsi="Palatino Linotype" w:cs="Tahoma"/>
          <w:bCs/>
          <w:color w:val="000000"/>
          <w:sz w:val="22"/>
          <w:szCs w:val="22"/>
          <w:lang w:eastAsia="es-MX"/>
        </w:rPr>
        <w:t xml:space="preserve"> se deberán </w:t>
      </w:r>
      <w:r>
        <w:rPr>
          <w:rFonts w:ascii="Palatino Linotype" w:hAnsi="Palatino Linotype" w:cs="Tahoma"/>
          <w:bCs/>
          <w:color w:val="000000"/>
          <w:sz w:val="22"/>
          <w:szCs w:val="22"/>
          <w:u w:val="single"/>
          <w:lang w:eastAsia="es-MX"/>
        </w:rPr>
        <w:t>indicar las razones y circunstancias</w:t>
      </w:r>
      <w:r>
        <w:rPr>
          <w:rFonts w:ascii="Palatino Linotype" w:hAnsi="Palatino Linotype" w:cs="Tahoma"/>
          <w:bCs/>
          <w:color w:val="000000"/>
          <w:sz w:val="22"/>
          <w:szCs w:val="22"/>
          <w:lang w:eastAsia="es-MX"/>
        </w:rPr>
        <w:t xml:space="preserve"> especiales que lo llevaron a concluir que el caso particular se ajusta al supuesto previsto por la norma legal invocada.</w:t>
      </w:r>
    </w:p>
    <w:p w14:paraId="55F25015" w14:textId="77777777" w:rsidR="005E1358" w:rsidRDefault="005E1358" w:rsidP="00D4735F">
      <w:pPr>
        <w:spacing w:line="360" w:lineRule="auto"/>
        <w:ind w:left="720"/>
        <w:contextualSpacing/>
        <w:jc w:val="both"/>
        <w:rPr>
          <w:rFonts w:ascii="Palatino Linotype" w:hAnsi="Palatino Linotype" w:cs="Tahoma"/>
          <w:bCs/>
          <w:color w:val="000000"/>
          <w:sz w:val="22"/>
          <w:szCs w:val="22"/>
          <w:lang w:eastAsia="es-MX"/>
        </w:rPr>
      </w:pPr>
    </w:p>
    <w:p w14:paraId="4BF7086D" w14:textId="77777777" w:rsidR="005E1358" w:rsidRDefault="005E1358" w:rsidP="00D4735F">
      <w:pPr>
        <w:spacing w:line="360" w:lineRule="auto"/>
        <w:contextualSpacing/>
        <w:jc w:val="both"/>
        <w:rPr>
          <w:rFonts w:ascii="Palatino Linotype" w:hAnsi="Palatino Linotype" w:cs="Tahoma"/>
          <w:color w:val="000000"/>
          <w:sz w:val="22"/>
          <w:szCs w:val="22"/>
          <w:lang w:eastAsia="es-MX"/>
        </w:rPr>
      </w:pPr>
      <w:r>
        <w:rPr>
          <w:rFonts w:ascii="Palatino Linotype" w:hAnsi="Palatino Linotype" w:cs="Tahoma"/>
          <w:color w:val="000000"/>
          <w:sz w:val="22"/>
          <w:szCs w:val="22"/>
          <w:lang w:eastAsia="es-MX"/>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publicada en el Semanario Judicial de la Federación, Tomo XIV, noviembre de mil novecientos noventa y cuatro, (p. 450), que establece lo siguiente:</w:t>
      </w:r>
    </w:p>
    <w:p w14:paraId="5F0B0C6C" w14:textId="77777777" w:rsidR="005E1358" w:rsidRDefault="005E1358" w:rsidP="00D4735F">
      <w:pPr>
        <w:spacing w:line="360" w:lineRule="auto"/>
        <w:contextualSpacing/>
        <w:jc w:val="both"/>
        <w:rPr>
          <w:rFonts w:ascii="Palatino Linotype" w:hAnsi="Palatino Linotype" w:cs="Tahoma"/>
          <w:color w:val="000000"/>
          <w:sz w:val="22"/>
          <w:szCs w:val="22"/>
          <w:lang w:eastAsia="es-MX"/>
        </w:rPr>
      </w:pPr>
    </w:p>
    <w:p w14:paraId="45E8685F" w14:textId="77777777" w:rsidR="005E1358" w:rsidRDefault="005E1358" w:rsidP="00D4735F">
      <w:pPr>
        <w:spacing w:line="360" w:lineRule="auto"/>
        <w:ind w:left="567" w:right="567"/>
        <w:contextualSpacing/>
        <w:jc w:val="both"/>
        <w:rPr>
          <w:rFonts w:ascii="Palatino Linotype" w:hAnsi="Palatino Linotype" w:cs="Tahoma"/>
          <w:i/>
          <w:color w:val="000000"/>
          <w:lang w:eastAsia="es-MX"/>
        </w:rPr>
      </w:pPr>
      <w:r>
        <w:rPr>
          <w:rFonts w:ascii="Palatino Linotype" w:hAnsi="Palatino Linotype" w:cs="Tahoma"/>
          <w:b/>
          <w:i/>
          <w:color w:val="000000"/>
          <w:lang w:eastAsia="es-MX"/>
        </w:rPr>
        <w:t xml:space="preserve">“FUNDAMENTACION Y MOTIVACION, CONCEPTO DE. </w:t>
      </w:r>
      <w:r>
        <w:rPr>
          <w:rFonts w:ascii="Palatino Linotype" w:hAnsi="Palatino Linotype" w:cs="Tahoma"/>
          <w:i/>
          <w:color w:val="000000"/>
          <w:lang w:eastAsia="es-MX"/>
        </w:rPr>
        <w:t xml:space="preserve">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w:t>
      </w:r>
      <w:r>
        <w:rPr>
          <w:rFonts w:ascii="Palatino Linotype" w:hAnsi="Palatino Linotype" w:cs="Tahoma"/>
          <w:i/>
          <w:color w:val="000000"/>
          <w:lang w:eastAsia="es-MX"/>
        </w:rPr>
        <w:lastRenderedPageBreak/>
        <w:t>la determinación adoptada; y por lo segundo, que exprese una serie de razonamientos lógico-jurídicos sobre el por qué consideró que el caso concreto se ajusta a la hipótesis normativa.”</w:t>
      </w:r>
    </w:p>
    <w:p w14:paraId="7FF8D5E1" w14:textId="77777777" w:rsidR="005E1358" w:rsidRDefault="005E1358" w:rsidP="00D4735F">
      <w:pPr>
        <w:spacing w:line="360" w:lineRule="auto"/>
        <w:contextualSpacing/>
        <w:jc w:val="both"/>
        <w:rPr>
          <w:rFonts w:ascii="Palatino Linotype" w:hAnsi="Palatino Linotype" w:cs="Tahoma"/>
          <w:color w:val="000000"/>
          <w:sz w:val="22"/>
          <w:szCs w:val="22"/>
          <w:lang w:eastAsia="es-MX"/>
        </w:rPr>
      </w:pPr>
    </w:p>
    <w:p w14:paraId="083222FC" w14:textId="77777777" w:rsidR="005E1358" w:rsidRDefault="005E1358" w:rsidP="00D4735F">
      <w:pPr>
        <w:spacing w:line="360" w:lineRule="auto"/>
        <w:contextualSpacing/>
        <w:jc w:val="both"/>
        <w:rPr>
          <w:rFonts w:ascii="Palatino Linotype" w:hAnsi="Palatino Linotype" w:cs="Tahoma"/>
          <w:color w:val="000000"/>
          <w:sz w:val="22"/>
          <w:szCs w:val="22"/>
          <w:lang w:eastAsia="es-MX"/>
        </w:rPr>
      </w:pPr>
      <w:r>
        <w:rPr>
          <w:rFonts w:ascii="Palatino Linotype" w:hAnsi="Palatino Linotype" w:cs="Tahoma"/>
          <w:color w:val="000000"/>
          <w:sz w:val="22"/>
          <w:szCs w:val="22"/>
          <w:lang w:eastAsia="es-MX"/>
        </w:rPr>
        <w:t>Conforme a lo anterior, se advierte lo siguiente:</w:t>
      </w:r>
    </w:p>
    <w:p w14:paraId="0674D5F9" w14:textId="77777777" w:rsidR="005E1358" w:rsidRDefault="005E1358" w:rsidP="00D4735F">
      <w:pPr>
        <w:spacing w:line="360" w:lineRule="auto"/>
        <w:contextualSpacing/>
        <w:jc w:val="both"/>
        <w:rPr>
          <w:rFonts w:ascii="Palatino Linotype" w:hAnsi="Palatino Linotype" w:cs="Tahoma"/>
          <w:color w:val="000000"/>
          <w:sz w:val="22"/>
          <w:szCs w:val="22"/>
          <w:lang w:eastAsia="es-MX"/>
        </w:rPr>
      </w:pPr>
    </w:p>
    <w:p w14:paraId="4B415C51" w14:textId="77777777" w:rsidR="005E1358" w:rsidRDefault="005E1358" w:rsidP="00D4735F">
      <w:pPr>
        <w:numPr>
          <w:ilvl w:val="0"/>
          <w:numId w:val="29"/>
        </w:numPr>
        <w:spacing w:line="360" w:lineRule="auto"/>
        <w:contextualSpacing/>
        <w:jc w:val="both"/>
        <w:rPr>
          <w:rFonts w:ascii="Palatino Linotype" w:hAnsi="Palatino Linotype" w:cs="Tahoma"/>
          <w:b/>
          <w:color w:val="000000"/>
          <w:sz w:val="22"/>
          <w:szCs w:val="22"/>
          <w:lang w:eastAsia="es-MX"/>
        </w:rPr>
      </w:pPr>
      <w:r>
        <w:rPr>
          <w:rFonts w:ascii="Palatino Linotype" w:hAnsi="Palatino Linotype" w:cs="Tahoma"/>
          <w:b/>
          <w:color w:val="000000"/>
          <w:sz w:val="22"/>
          <w:szCs w:val="22"/>
          <w:lang w:eastAsia="es-MX"/>
        </w:rPr>
        <w:t xml:space="preserve">Fundamentación: </w:t>
      </w:r>
      <w:r>
        <w:rPr>
          <w:rFonts w:ascii="Palatino Linotype" w:hAnsi="Palatino Linotype" w:cs="Tahoma"/>
          <w:color w:val="000000"/>
          <w:sz w:val="22"/>
          <w:szCs w:val="22"/>
          <w:lang w:eastAsia="es-MX"/>
        </w:rPr>
        <w:t>Obligación de la autoridad que emite un acto, para citar los preceptos legales, sustantivos y adjetivos, en que se apoye para la determinación tomada.</w:t>
      </w:r>
    </w:p>
    <w:p w14:paraId="257F655F" w14:textId="77777777" w:rsidR="005E1358" w:rsidRDefault="005E1358" w:rsidP="00D4735F">
      <w:pPr>
        <w:spacing w:line="360" w:lineRule="auto"/>
        <w:ind w:left="720"/>
        <w:contextualSpacing/>
        <w:jc w:val="both"/>
        <w:rPr>
          <w:rFonts w:ascii="Palatino Linotype" w:hAnsi="Palatino Linotype" w:cs="Tahoma"/>
          <w:b/>
          <w:color w:val="000000"/>
          <w:sz w:val="22"/>
          <w:szCs w:val="22"/>
          <w:lang w:eastAsia="es-MX"/>
        </w:rPr>
      </w:pPr>
    </w:p>
    <w:p w14:paraId="2360AE1A" w14:textId="77777777" w:rsidR="005E1358" w:rsidRDefault="005E1358" w:rsidP="00D4735F">
      <w:pPr>
        <w:numPr>
          <w:ilvl w:val="0"/>
          <w:numId w:val="29"/>
        </w:numPr>
        <w:spacing w:line="360" w:lineRule="auto"/>
        <w:contextualSpacing/>
        <w:jc w:val="both"/>
        <w:rPr>
          <w:rFonts w:ascii="Palatino Linotype" w:hAnsi="Palatino Linotype" w:cs="Tahoma"/>
          <w:b/>
          <w:color w:val="000000"/>
          <w:sz w:val="22"/>
          <w:szCs w:val="22"/>
          <w:lang w:eastAsia="es-MX"/>
        </w:rPr>
      </w:pPr>
      <w:r>
        <w:rPr>
          <w:rFonts w:ascii="Palatino Linotype" w:hAnsi="Palatino Linotype" w:cs="Tahoma"/>
          <w:b/>
          <w:color w:val="000000"/>
          <w:sz w:val="22"/>
          <w:szCs w:val="22"/>
          <w:lang w:eastAsia="es-MX"/>
        </w:rPr>
        <w:t xml:space="preserve">Motivación: </w:t>
      </w:r>
      <w:r>
        <w:rPr>
          <w:rFonts w:ascii="Palatino Linotype" w:hAnsi="Palatino Linotype" w:cs="Tahoma"/>
          <w:color w:val="000000"/>
          <w:sz w:val="22"/>
          <w:szCs w:val="22"/>
          <w:lang w:eastAsia="es-MX"/>
        </w:rPr>
        <w:t>Razonamientos lógico-jurídicos sobre porque se consideró en el caso en concreto, que se ajusta a la hipótesis normativa.</w:t>
      </w:r>
    </w:p>
    <w:p w14:paraId="4F03E4F3" w14:textId="77777777" w:rsidR="005E1358" w:rsidRDefault="005E1358" w:rsidP="00D4735F">
      <w:pPr>
        <w:spacing w:line="360" w:lineRule="auto"/>
        <w:contextualSpacing/>
        <w:jc w:val="both"/>
        <w:rPr>
          <w:rFonts w:ascii="Palatino Linotype" w:eastAsia="Calibri" w:hAnsi="Palatino Linotype" w:cs="Tahoma"/>
          <w:color w:val="000000"/>
          <w:sz w:val="22"/>
          <w:szCs w:val="22"/>
          <w:lang w:val="es-ES" w:eastAsia="es-MX"/>
        </w:rPr>
      </w:pPr>
    </w:p>
    <w:p w14:paraId="63731F62" w14:textId="77777777" w:rsidR="005E1358" w:rsidRDefault="005E1358" w:rsidP="00D4735F">
      <w:pPr>
        <w:spacing w:line="360" w:lineRule="auto"/>
        <w:contextualSpacing/>
        <w:jc w:val="both"/>
        <w:rPr>
          <w:rFonts w:ascii="Palatino Linotype" w:eastAsia="Calibri" w:hAnsi="Palatino Linotype" w:cs="Tahoma"/>
          <w:color w:val="000000"/>
          <w:sz w:val="22"/>
          <w:szCs w:val="22"/>
          <w:lang w:val="es-ES" w:eastAsia="es-MX"/>
        </w:rPr>
      </w:pPr>
      <w:r>
        <w:rPr>
          <w:rFonts w:ascii="Palatino Linotype" w:eastAsia="Calibri" w:hAnsi="Palatino Linotype" w:cs="Tahoma"/>
          <w:color w:val="000000"/>
          <w:sz w:val="22"/>
          <w:szCs w:val="22"/>
          <w:lang w:val="es-ES" w:eastAsia="es-MX"/>
        </w:rPr>
        <w:t>Situación que toma relevancia, pues conforme al artículo 149 de la Ley de Transparencia y Acceso a la Información Pública del Estado de México y Municipios, todo acuerdo que clasifique la información como confidencial, deberá contener un razonamiento lógico en el que se demuestre que la información actualiza alguna de las hipótesis previstas en el artículo 143 del ordenamiento jurídico establecido.</w:t>
      </w:r>
    </w:p>
    <w:p w14:paraId="270D23DE" w14:textId="77777777" w:rsidR="00A03600" w:rsidRDefault="00A03600" w:rsidP="00D4735F">
      <w:pPr>
        <w:spacing w:line="360" w:lineRule="auto"/>
        <w:contextualSpacing/>
        <w:jc w:val="both"/>
        <w:rPr>
          <w:rFonts w:ascii="Palatino Linotype" w:eastAsia="Calibri" w:hAnsi="Palatino Linotype" w:cs="Tahoma"/>
          <w:color w:val="000000"/>
          <w:sz w:val="22"/>
          <w:szCs w:val="22"/>
          <w:lang w:val="es-ES" w:eastAsia="es-MX"/>
        </w:rPr>
      </w:pPr>
    </w:p>
    <w:p w14:paraId="41E8F10C" w14:textId="47E1753F" w:rsidR="00600A7E" w:rsidRPr="00600A7E" w:rsidRDefault="00600A7E" w:rsidP="00D4735F">
      <w:pPr>
        <w:spacing w:line="360" w:lineRule="auto"/>
        <w:contextualSpacing/>
        <w:jc w:val="both"/>
        <w:rPr>
          <w:rFonts w:ascii="Palatino Linotype" w:eastAsia="Calibri" w:hAnsi="Palatino Linotype" w:cs="Tahoma"/>
          <w:bCs/>
          <w:iCs/>
          <w:color w:val="000000"/>
          <w:sz w:val="22"/>
          <w:szCs w:val="22"/>
          <w:lang w:eastAsia="es-MX"/>
        </w:rPr>
      </w:pPr>
      <w:r w:rsidRPr="00600A7E">
        <w:rPr>
          <w:rFonts w:ascii="Palatino Linotype" w:eastAsia="Calibri" w:hAnsi="Palatino Linotype" w:cs="Tahoma"/>
          <w:bCs/>
          <w:iCs/>
          <w:color w:val="000000"/>
          <w:sz w:val="22"/>
          <w:szCs w:val="22"/>
          <w:lang w:eastAsia="es-MX"/>
        </w:rPr>
        <w:t>Respecto al nombre</w:t>
      </w:r>
      <w:r>
        <w:rPr>
          <w:rFonts w:ascii="Palatino Linotype" w:eastAsia="Calibri" w:hAnsi="Palatino Linotype" w:cs="Tahoma"/>
          <w:bCs/>
          <w:iCs/>
          <w:color w:val="000000"/>
          <w:sz w:val="22"/>
          <w:szCs w:val="22"/>
          <w:lang w:eastAsia="es-MX"/>
        </w:rPr>
        <w:t xml:space="preserve"> de servidores públicos</w:t>
      </w:r>
      <w:r w:rsidRPr="00600A7E">
        <w:rPr>
          <w:rFonts w:ascii="Palatino Linotype" w:eastAsia="Calibri" w:hAnsi="Palatino Linotype" w:cs="Tahoma"/>
          <w:bCs/>
          <w:iCs/>
          <w:color w:val="000000"/>
          <w:sz w:val="22"/>
          <w:szCs w:val="22"/>
          <w:lang w:eastAsia="es-MX"/>
        </w:rPr>
        <w:t>, cabe precisar que este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w:t>
      </w:r>
    </w:p>
    <w:p w14:paraId="20742BDC" w14:textId="77777777" w:rsidR="00600A7E" w:rsidRPr="00600A7E" w:rsidRDefault="00600A7E" w:rsidP="00D4735F">
      <w:pPr>
        <w:spacing w:line="360" w:lineRule="auto"/>
        <w:contextualSpacing/>
        <w:jc w:val="both"/>
        <w:rPr>
          <w:rFonts w:ascii="Palatino Linotype" w:eastAsia="Calibri" w:hAnsi="Palatino Linotype" w:cs="Tahoma"/>
          <w:bCs/>
          <w:iCs/>
          <w:color w:val="000000"/>
          <w:sz w:val="22"/>
          <w:szCs w:val="22"/>
          <w:lang w:eastAsia="es-MX"/>
        </w:rPr>
      </w:pPr>
      <w:r w:rsidRPr="00600A7E">
        <w:rPr>
          <w:rFonts w:ascii="Palatino Linotype" w:eastAsia="Calibri" w:hAnsi="Palatino Linotype" w:cs="Tahoma"/>
          <w:bCs/>
          <w:iCs/>
          <w:color w:val="000000"/>
          <w:sz w:val="22"/>
          <w:szCs w:val="22"/>
          <w:lang w:eastAsia="es-MX"/>
        </w:rPr>
        <w:t xml:space="preserve"> </w:t>
      </w:r>
    </w:p>
    <w:p w14:paraId="23C349E0" w14:textId="77777777" w:rsidR="00600A7E" w:rsidRPr="00600A7E" w:rsidRDefault="00600A7E" w:rsidP="00D4735F">
      <w:pPr>
        <w:spacing w:line="360" w:lineRule="auto"/>
        <w:contextualSpacing/>
        <w:jc w:val="both"/>
        <w:rPr>
          <w:rFonts w:ascii="Palatino Linotype" w:eastAsia="Calibri" w:hAnsi="Palatino Linotype" w:cs="Tahoma"/>
          <w:bCs/>
          <w:iCs/>
          <w:color w:val="000000"/>
          <w:sz w:val="22"/>
          <w:szCs w:val="22"/>
          <w:lang w:eastAsia="es-MX"/>
        </w:rPr>
      </w:pPr>
      <w:r w:rsidRPr="00600A7E">
        <w:rPr>
          <w:rFonts w:ascii="Palatino Linotype" w:eastAsia="Calibri" w:hAnsi="Palatino Linotype" w:cs="Tahoma"/>
          <w:bCs/>
          <w:iCs/>
          <w:color w:val="000000"/>
          <w:sz w:val="22"/>
          <w:szCs w:val="22"/>
          <w:lang w:eastAsia="es-MX"/>
        </w:rPr>
        <w:t>Además, la Ley de Transparencia y Acceso a la Información Pública del Estado de México y Municipios ha establecido que el</w:t>
      </w:r>
      <w:r w:rsidRPr="00600A7E">
        <w:rPr>
          <w:rFonts w:ascii="Palatino Linotype" w:eastAsia="Calibri" w:hAnsi="Palatino Linotype" w:cs="Tahoma"/>
          <w:b/>
          <w:bCs/>
          <w:iCs/>
          <w:color w:val="000000"/>
          <w:sz w:val="22"/>
          <w:szCs w:val="22"/>
          <w:lang w:eastAsia="es-MX"/>
        </w:rPr>
        <w:t xml:space="preserve"> nombre completo de servidores públicos, </w:t>
      </w:r>
      <w:r w:rsidRPr="00600A7E">
        <w:rPr>
          <w:rFonts w:ascii="Palatino Linotype" w:eastAsia="Calibri" w:hAnsi="Palatino Linotype" w:cs="Tahoma"/>
          <w:bCs/>
          <w:iCs/>
          <w:color w:val="000000"/>
          <w:sz w:val="22"/>
          <w:szCs w:val="22"/>
          <w:lang w:eastAsia="es-MX"/>
        </w:rPr>
        <w:t>constituye una obligación de transparencia por parte de los sujetos obligados.</w:t>
      </w:r>
    </w:p>
    <w:p w14:paraId="15F5DDA2" w14:textId="77777777" w:rsidR="00600A7E" w:rsidRPr="00600A7E" w:rsidRDefault="00600A7E" w:rsidP="00D4735F">
      <w:pPr>
        <w:spacing w:line="360" w:lineRule="auto"/>
        <w:contextualSpacing/>
        <w:jc w:val="both"/>
        <w:rPr>
          <w:rFonts w:ascii="Palatino Linotype" w:eastAsia="Calibri" w:hAnsi="Palatino Linotype" w:cs="Tahoma"/>
          <w:bCs/>
          <w:iCs/>
          <w:color w:val="000000"/>
          <w:sz w:val="22"/>
          <w:szCs w:val="22"/>
          <w:lang w:eastAsia="es-MX"/>
        </w:rPr>
      </w:pPr>
      <w:r w:rsidRPr="00600A7E">
        <w:rPr>
          <w:rFonts w:ascii="Palatino Linotype" w:eastAsia="Calibri" w:hAnsi="Palatino Linotype" w:cs="Tahoma"/>
          <w:bCs/>
          <w:iCs/>
          <w:color w:val="000000"/>
          <w:sz w:val="22"/>
          <w:szCs w:val="22"/>
          <w:lang w:eastAsia="es-MX"/>
        </w:rPr>
        <w:lastRenderedPageBreak/>
        <w:t xml:space="preserve"> </w:t>
      </w:r>
    </w:p>
    <w:p w14:paraId="14445FBA" w14:textId="77777777" w:rsidR="00600A7E" w:rsidRPr="00600A7E" w:rsidRDefault="00600A7E" w:rsidP="00D4735F">
      <w:pPr>
        <w:spacing w:line="360" w:lineRule="auto"/>
        <w:contextualSpacing/>
        <w:jc w:val="both"/>
        <w:rPr>
          <w:rFonts w:ascii="Palatino Linotype" w:eastAsia="Calibri" w:hAnsi="Palatino Linotype" w:cs="Tahoma"/>
          <w:b/>
          <w:bCs/>
          <w:iCs/>
          <w:color w:val="000000"/>
          <w:sz w:val="22"/>
          <w:szCs w:val="22"/>
          <w:lang w:eastAsia="es-MX"/>
        </w:rPr>
      </w:pPr>
      <w:r w:rsidRPr="00600A7E">
        <w:rPr>
          <w:rFonts w:ascii="Palatino Linotype" w:eastAsia="Calibri" w:hAnsi="Palatino Linotype" w:cs="Tahoma"/>
          <w:bCs/>
          <w:iCs/>
          <w:color w:val="000000"/>
          <w:sz w:val="22"/>
          <w:szCs w:val="22"/>
          <w:lang w:eastAsia="es-MX"/>
        </w:rPr>
        <w:t xml:space="preserve">Toma sustento con el artículo 92, fracción VII y VIII, de la Ley de la materia, el cual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600A7E">
        <w:rPr>
          <w:rFonts w:ascii="Palatino Linotype" w:eastAsia="Calibri" w:hAnsi="Palatino Linotype" w:cs="Tahoma"/>
          <w:b/>
          <w:bCs/>
          <w:iCs/>
          <w:color w:val="000000"/>
          <w:sz w:val="22"/>
          <w:szCs w:val="22"/>
          <w:lang w:eastAsia="es-MX"/>
        </w:rPr>
        <w:t>el nombre del servidor público.</w:t>
      </w:r>
    </w:p>
    <w:p w14:paraId="1E192E2D" w14:textId="77777777" w:rsidR="00600A7E" w:rsidRPr="00600A7E" w:rsidRDefault="00600A7E" w:rsidP="00D4735F">
      <w:pPr>
        <w:spacing w:line="360" w:lineRule="auto"/>
        <w:contextualSpacing/>
        <w:jc w:val="both"/>
        <w:rPr>
          <w:rFonts w:ascii="Palatino Linotype" w:eastAsia="Calibri" w:hAnsi="Palatino Linotype" w:cs="Tahoma"/>
          <w:b/>
          <w:bCs/>
          <w:iCs/>
          <w:color w:val="000000"/>
          <w:sz w:val="22"/>
          <w:szCs w:val="22"/>
          <w:lang w:eastAsia="es-MX"/>
        </w:rPr>
      </w:pPr>
      <w:r w:rsidRPr="00600A7E">
        <w:rPr>
          <w:rFonts w:ascii="Palatino Linotype" w:eastAsia="Calibri" w:hAnsi="Palatino Linotype" w:cs="Tahoma"/>
          <w:b/>
          <w:bCs/>
          <w:iCs/>
          <w:color w:val="000000"/>
          <w:sz w:val="22"/>
          <w:szCs w:val="22"/>
          <w:lang w:eastAsia="es-MX"/>
        </w:rPr>
        <w:t xml:space="preserve"> </w:t>
      </w:r>
    </w:p>
    <w:p w14:paraId="470D3263" w14:textId="77777777" w:rsidR="00600A7E" w:rsidRPr="00600A7E" w:rsidRDefault="00600A7E" w:rsidP="00D4735F">
      <w:pPr>
        <w:spacing w:line="360" w:lineRule="auto"/>
        <w:contextualSpacing/>
        <w:jc w:val="both"/>
        <w:rPr>
          <w:rFonts w:ascii="Palatino Linotype" w:eastAsia="Calibri" w:hAnsi="Palatino Linotype" w:cs="Tahoma"/>
          <w:bCs/>
          <w:iCs/>
          <w:color w:val="000000"/>
          <w:sz w:val="22"/>
          <w:szCs w:val="22"/>
          <w:lang w:eastAsia="es-MX"/>
        </w:rPr>
      </w:pPr>
      <w:r w:rsidRPr="00600A7E">
        <w:rPr>
          <w:rFonts w:ascii="Palatino Linotype" w:eastAsia="Calibri" w:hAnsi="Palatino Linotype" w:cs="Tahoma"/>
          <w:bCs/>
          <w:iCs/>
          <w:color w:val="000000"/>
          <w:sz w:val="22"/>
          <w:szCs w:val="22"/>
          <w:lang w:eastAsia="es-MX"/>
        </w:rPr>
        <w:t>Además,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6052E916" w14:textId="77777777" w:rsidR="00600A7E" w:rsidRPr="00600A7E" w:rsidRDefault="00600A7E" w:rsidP="00D4735F">
      <w:pPr>
        <w:spacing w:line="360" w:lineRule="auto"/>
        <w:contextualSpacing/>
        <w:jc w:val="both"/>
        <w:rPr>
          <w:rFonts w:ascii="Palatino Linotype" w:eastAsia="Calibri" w:hAnsi="Palatino Linotype" w:cs="Tahoma"/>
          <w:bCs/>
          <w:iCs/>
          <w:color w:val="000000"/>
          <w:sz w:val="22"/>
          <w:szCs w:val="22"/>
          <w:lang w:eastAsia="es-MX"/>
        </w:rPr>
      </w:pPr>
      <w:r w:rsidRPr="00600A7E">
        <w:rPr>
          <w:rFonts w:ascii="Palatino Linotype" w:eastAsia="Calibri" w:hAnsi="Palatino Linotype" w:cs="Tahoma"/>
          <w:bCs/>
          <w:iCs/>
          <w:color w:val="000000"/>
          <w:sz w:val="22"/>
          <w:szCs w:val="22"/>
          <w:lang w:eastAsia="es-MX"/>
        </w:rPr>
        <w:t xml:space="preserve"> </w:t>
      </w:r>
    </w:p>
    <w:p w14:paraId="67C4EB20" w14:textId="4FEF09BF" w:rsidR="00600A7E" w:rsidRPr="00600A7E" w:rsidRDefault="00600A7E" w:rsidP="00D4735F">
      <w:pPr>
        <w:spacing w:line="360" w:lineRule="auto"/>
        <w:contextualSpacing/>
        <w:jc w:val="both"/>
        <w:rPr>
          <w:rFonts w:ascii="Palatino Linotype" w:eastAsia="Calibri" w:hAnsi="Palatino Linotype" w:cs="Tahoma"/>
          <w:bCs/>
          <w:iCs/>
          <w:color w:val="000000"/>
          <w:sz w:val="22"/>
          <w:szCs w:val="22"/>
          <w:lang w:eastAsia="es-MX"/>
        </w:rPr>
      </w:pPr>
      <w:r w:rsidRPr="00600A7E">
        <w:rPr>
          <w:rFonts w:ascii="Palatino Linotype" w:eastAsia="Calibri" w:hAnsi="Palatino Linotype" w:cs="Tahoma"/>
          <w:noProof/>
          <w:color w:val="000000"/>
          <w:sz w:val="22"/>
          <w:szCs w:val="22"/>
          <w:lang w:eastAsia="es-MX"/>
        </w:rPr>
        <w:drawing>
          <wp:inline distT="0" distB="0" distL="0" distR="0" wp14:anchorId="480D50FE" wp14:editId="762A4D93">
            <wp:extent cx="5314950" cy="1123950"/>
            <wp:effectExtent l="0" t="0" r="0" b="0"/>
            <wp:docPr id="4106825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1123950"/>
                    </a:xfrm>
                    <a:prstGeom prst="rect">
                      <a:avLst/>
                    </a:prstGeom>
                    <a:noFill/>
                    <a:ln>
                      <a:noFill/>
                    </a:ln>
                  </pic:spPr>
                </pic:pic>
              </a:graphicData>
            </a:graphic>
          </wp:inline>
        </w:drawing>
      </w:r>
      <w:r w:rsidRPr="00600A7E">
        <w:rPr>
          <w:rFonts w:ascii="Palatino Linotype" w:eastAsia="Calibri" w:hAnsi="Palatino Linotype" w:cs="Tahoma"/>
          <w:bCs/>
          <w:iCs/>
          <w:color w:val="000000"/>
          <w:sz w:val="22"/>
          <w:szCs w:val="22"/>
          <w:lang w:eastAsia="es-MX"/>
        </w:rPr>
        <w:t xml:space="preserve"> </w:t>
      </w:r>
    </w:p>
    <w:p w14:paraId="087D0751" w14:textId="77777777" w:rsidR="00600A7E" w:rsidRPr="00600A7E" w:rsidRDefault="00600A7E" w:rsidP="00D4735F">
      <w:pPr>
        <w:spacing w:line="360" w:lineRule="auto"/>
        <w:contextualSpacing/>
        <w:jc w:val="both"/>
        <w:rPr>
          <w:rFonts w:ascii="Palatino Linotype" w:eastAsia="Calibri" w:hAnsi="Palatino Linotype" w:cs="Tahoma"/>
          <w:bCs/>
          <w:iCs/>
          <w:color w:val="000000"/>
          <w:sz w:val="22"/>
          <w:szCs w:val="22"/>
          <w:lang w:eastAsia="es-MX"/>
        </w:rPr>
      </w:pPr>
      <w:r w:rsidRPr="00600A7E">
        <w:rPr>
          <w:rFonts w:ascii="Palatino Linotype" w:eastAsia="Calibri" w:hAnsi="Palatino Linotype" w:cs="Tahoma"/>
          <w:bCs/>
          <w:iCs/>
          <w:color w:val="000000"/>
          <w:sz w:val="22"/>
          <w:szCs w:val="22"/>
          <w:lang w:eastAsia="es-MX"/>
        </w:rPr>
        <w:t xml:space="preserve"> </w:t>
      </w:r>
    </w:p>
    <w:p w14:paraId="4AB5C284" w14:textId="00E91808" w:rsidR="00A03600" w:rsidRPr="00E33509" w:rsidRDefault="00600A7E" w:rsidP="00D4735F">
      <w:pPr>
        <w:spacing w:line="360" w:lineRule="auto"/>
        <w:contextualSpacing/>
        <w:jc w:val="both"/>
        <w:rPr>
          <w:rFonts w:ascii="Palatino Linotype" w:eastAsia="Calibri" w:hAnsi="Palatino Linotype" w:cs="Tahoma"/>
          <w:b/>
          <w:bCs/>
          <w:iCs/>
          <w:color w:val="000000"/>
          <w:sz w:val="22"/>
          <w:szCs w:val="22"/>
          <w:lang w:eastAsia="es-MX"/>
        </w:rPr>
      </w:pPr>
      <w:r w:rsidRPr="00600A7E">
        <w:rPr>
          <w:rFonts w:ascii="Palatino Linotype" w:eastAsia="Calibri" w:hAnsi="Palatino Linotype" w:cs="Tahoma"/>
          <w:bCs/>
          <w:iCs/>
          <w:color w:val="000000"/>
          <w:sz w:val="22"/>
          <w:szCs w:val="22"/>
          <w:lang w:eastAsia="es-MX"/>
        </w:rPr>
        <w:t xml:space="preserve">Conforme a lo anterior, el Sujeto Obligado tiene la obligación de publicar y hacer del conocimiento de la ciudadanía, el nombre completo de todos sus servidores públicos, por lo que, se logra vislumbrar que el dato es público; así, se considera que Ente Recurrido </w:t>
      </w:r>
      <w:r w:rsidRPr="00600A7E">
        <w:rPr>
          <w:rFonts w:ascii="Palatino Linotype" w:eastAsia="Calibri" w:hAnsi="Palatino Linotype" w:cs="Tahoma"/>
          <w:b/>
          <w:bCs/>
          <w:iCs/>
          <w:color w:val="000000"/>
          <w:sz w:val="22"/>
          <w:szCs w:val="22"/>
          <w:lang w:eastAsia="es-MX"/>
        </w:rPr>
        <w:t xml:space="preserve">deberá proporcionar dicho dato. </w:t>
      </w:r>
      <w:r w:rsidR="00E33509" w:rsidRPr="00E33509">
        <w:rPr>
          <w:rFonts w:ascii="Palatino Linotype" w:eastAsia="Calibri" w:hAnsi="Palatino Linotype" w:cs="Tahoma"/>
          <w:iCs/>
          <w:color w:val="000000"/>
          <w:sz w:val="22"/>
          <w:szCs w:val="22"/>
          <w:lang w:eastAsia="es-MX"/>
        </w:rPr>
        <w:t>Así</w:t>
      </w:r>
      <w:r w:rsidR="00A03600">
        <w:rPr>
          <w:rFonts w:ascii="Palatino Linotype" w:eastAsia="Calibri" w:hAnsi="Palatino Linotype" w:cs="Tahoma"/>
          <w:color w:val="000000"/>
          <w:sz w:val="22"/>
          <w:szCs w:val="22"/>
          <w:lang w:val="es-ES" w:eastAsia="es-MX"/>
        </w:rPr>
        <w:t>, es de considerar que el nombre de exservidores públicos no reviste el carácter de confidencial al haber recibido pago de recursos públicos durante el ejercicio de su cargo</w:t>
      </w:r>
      <w:r w:rsidR="00E33509">
        <w:rPr>
          <w:rFonts w:ascii="Palatino Linotype" w:eastAsia="Calibri" w:hAnsi="Palatino Linotype" w:cs="Tahoma"/>
          <w:color w:val="000000"/>
          <w:sz w:val="22"/>
          <w:szCs w:val="22"/>
          <w:lang w:val="es-ES" w:eastAsia="es-MX"/>
        </w:rPr>
        <w:t xml:space="preserve"> en el servicio público.</w:t>
      </w:r>
    </w:p>
    <w:p w14:paraId="086ADCF6" w14:textId="547CADA5" w:rsidR="001D2912" w:rsidRPr="00D07E81" w:rsidRDefault="001D2912" w:rsidP="00D4735F">
      <w:pPr>
        <w:spacing w:line="360" w:lineRule="auto"/>
        <w:contextualSpacing/>
        <w:jc w:val="both"/>
        <w:rPr>
          <w:rFonts w:ascii="Palatino Linotype" w:eastAsia="Palatino Linotype" w:hAnsi="Palatino Linotype" w:cs="Palatino Linotype"/>
          <w:color w:val="000000"/>
          <w:sz w:val="22"/>
          <w:szCs w:val="22"/>
        </w:rPr>
      </w:pPr>
    </w:p>
    <w:p w14:paraId="06AB8FBB" w14:textId="41DED3FB" w:rsidR="001D2912" w:rsidRDefault="001D2912" w:rsidP="00D4735F">
      <w:pPr>
        <w:spacing w:line="360" w:lineRule="auto"/>
        <w:contextualSpacing/>
        <w:jc w:val="both"/>
        <w:rPr>
          <w:rFonts w:ascii="Palatino Linotype" w:eastAsia="Palatino Linotype" w:hAnsi="Palatino Linotype" w:cs="Palatino Linotype"/>
          <w:color w:val="000000"/>
          <w:sz w:val="22"/>
          <w:szCs w:val="22"/>
        </w:rPr>
      </w:pPr>
      <w:r w:rsidRPr="00001730">
        <w:rPr>
          <w:rFonts w:ascii="Palatino Linotype" w:eastAsia="Palatino Linotype" w:hAnsi="Palatino Linotype" w:cs="Palatino Linotype"/>
          <w:color w:val="000000"/>
          <w:sz w:val="22"/>
          <w:szCs w:val="22"/>
        </w:rPr>
        <w:lastRenderedPageBreak/>
        <w:t xml:space="preserve">Por lo expuesto, se considera que el Sujeto Obligado a través de las unidades administrativas competentes, deberá realizar una búsqueda exhaustiva y razonable de la información, a efecto de que proporcione los documentos donde consten </w:t>
      </w:r>
      <w:r w:rsidR="00A03600" w:rsidRPr="00001730">
        <w:rPr>
          <w:rFonts w:ascii="Palatino Linotype" w:eastAsia="Palatino Linotype" w:hAnsi="Palatino Linotype" w:cs="Palatino Linotype"/>
          <w:color w:val="000000"/>
          <w:sz w:val="22"/>
          <w:szCs w:val="22"/>
        </w:rPr>
        <w:t xml:space="preserve">los contratos, avisos de movimiento o nombramiento del personal de nuevo ingreso, </w:t>
      </w:r>
      <w:r w:rsidR="0059612D" w:rsidRPr="00001730">
        <w:rPr>
          <w:rFonts w:ascii="Palatino Linotype" w:eastAsia="Palatino Linotype" w:hAnsi="Palatino Linotype" w:cs="Palatino Linotype"/>
          <w:color w:val="000000"/>
          <w:sz w:val="22"/>
          <w:szCs w:val="22"/>
        </w:rPr>
        <w:t xml:space="preserve">así como </w:t>
      </w:r>
      <w:r w:rsidR="00A03600" w:rsidRPr="00001730">
        <w:rPr>
          <w:rFonts w:ascii="Palatino Linotype" w:eastAsia="Palatino Linotype" w:hAnsi="Palatino Linotype" w:cs="Palatino Linotype"/>
          <w:color w:val="000000"/>
          <w:sz w:val="22"/>
          <w:szCs w:val="22"/>
        </w:rPr>
        <w:t>las renuncias señaladas en respuesta</w:t>
      </w:r>
      <w:r w:rsidRPr="00001730">
        <w:rPr>
          <w:rFonts w:ascii="Palatino Linotype" w:eastAsia="Palatino Linotype" w:hAnsi="Palatino Linotype" w:cs="Palatino Linotype"/>
          <w:color w:val="000000"/>
          <w:sz w:val="22"/>
          <w:szCs w:val="22"/>
        </w:rPr>
        <w:t>, a efecto de dar cumplimiento a lo dispuesto por los artículos 12 y 160 de la Ley de Transparencia.</w:t>
      </w:r>
      <w:r w:rsidRPr="00D07E81">
        <w:rPr>
          <w:rFonts w:ascii="Palatino Linotype" w:eastAsia="Palatino Linotype" w:hAnsi="Palatino Linotype" w:cs="Palatino Linotype"/>
          <w:color w:val="000000"/>
          <w:sz w:val="22"/>
          <w:szCs w:val="22"/>
        </w:rPr>
        <w:t xml:space="preserve"> </w:t>
      </w:r>
    </w:p>
    <w:p w14:paraId="4F9C8AF6" w14:textId="77777777" w:rsidR="001D2912" w:rsidRDefault="001D2912" w:rsidP="00D4735F">
      <w:pPr>
        <w:spacing w:line="360" w:lineRule="auto"/>
        <w:contextualSpacing/>
        <w:jc w:val="both"/>
        <w:rPr>
          <w:rFonts w:ascii="Palatino Linotype" w:eastAsiaTheme="majorEastAsia" w:hAnsi="Palatino Linotype" w:cstheme="majorBidi"/>
          <w:sz w:val="22"/>
          <w:szCs w:val="22"/>
        </w:rPr>
      </w:pPr>
    </w:p>
    <w:p w14:paraId="438BD3A9" w14:textId="77777777" w:rsidR="001D2912" w:rsidRDefault="001D2912" w:rsidP="00D4735F">
      <w:pPr>
        <w:spacing w:line="360" w:lineRule="auto"/>
        <w:contextualSpacing/>
        <w:jc w:val="both"/>
        <w:rPr>
          <w:rFonts w:ascii="Palatino Linotype" w:eastAsiaTheme="majorEastAsia" w:hAnsi="Palatino Linotype" w:cstheme="majorBidi"/>
          <w:b/>
          <w:bCs/>
          <w:sz w:val="22"/>
          <w:szCs w:val="22"/>
        </w:rPr>
      </w:pPr>
      <w:r>
        <w:rPr>
          <w:rFonts w:ascii="Palatino Linotype" w:eastAsiaTheme="majorEastAsia" w:hAnsi="Palatino Linotype" w:cstheme="majorBidi"/>
          <w:sz w:val="22"/>
          <w:szCs w:val="22"/>
        </w:rPr>
        <w:t xml:space="preserve">Conforme a todo lo expuesto, se logró advertir que si bien, el Sujeto Obligado proporcionó diversa información relacionada con lo peticionado, lo cierto es que la proporcionó de manera incompleta, por lo que se considera que el agravio es </w:t>
      </w:r>
      <w:r w:rsidRPr="00CC23FD">
        <w:rPr>
          <w:rFonts w:ascii="Palatino Linotype" w:eastAsiaTheme="majorEastAsia" w:hAnsi="Palatino Linotype" w:cstheme="majorBidi"/>
          <w:b/>
          <w:bCs/>
          <w:sz w:val="22"/>
          <w:szCs w:val="22"/>
        </w:rPr>
        <w:t>FUNDADO.</w:t>
      </w:r>
    </w:p>
    <w:p w14:paraId="6643E17E" w14:textId="77777777" w:rsidR="001D2912" w:rsidRDefault="001D2912" w:rsidP="00D4735F">
      <w:pPr>
        <w:spacing w:line="360" w:lineRule="auto"/>
        <w:contextualSpacing/>
        <w:jc w:val="both"/>
        <w:rPr>
          <w:rFonts w:ascii="Palatino Linotype" w:eastAsiaTheme="majorEastAsia" w:hAnsi="Palatino Linotype" w:cstheme="majorBidi"/>
          <w:b/>
          <w:bCs/>
          <w:sz w:val="22"/>
          <w:szCs w:val="22"/>
        </w:rPr>
      </w:pPr>
    </w:p>
    <w:p w14:paraId="552E9C94" w14:textId="77777777" w:rsidR="001D2912" w:rsidRPr="00D97474" w:rsidRDefault="001D2912" w:rsidP="00D4735F">
      <w:pPr>
        <w:spacing w:line="360" w:lineRule="auto"/>
        <w:contextualSpacing/>
        <w:jc w:val="both"/>
        <w:rPr>
          <w:rFonts w:ascii="Palatino Linotype" w:eastAsiaTheme="majorEastAsia" w:hAnsi="Palatino Linotype" w:cstheme="majorBidi"/>
          <w:sz w:val="22"/>
          <w:szCs w:val="22"/>
        </w:rPr>
      </w:pPr>
      <w:r w:rsidRPr="00CC23FD">
        <w:rPr>
          <w:rFonts w:ascii="Palatino Linotype" w:eastAsiaTheme="majorEastAsia" w:hAnsi="Palatino Linotype" w:cstheme="majorBidi"/>
          <w:sz w:val="22"/>
          <w:szCs w:val="22"/>
        </w:rPr>
        <w:t>En est</w:t>
      </w:r>
      <w:r>
        <w:rPr>
          <w:rFonts w:ascii="Palatino Linotype" w:eastAsiaTheme="majorEastAsia" w:hAnsi="Palatino Linotype" w:cstheme="majorBidi"/>
          <w:sz w:val="22"/>
          <w:szCs w:val="22"/>
        </w:rPr>
        <w:t xml:space="preserve">e contexto se considera que el Sujeto Obligado deberá realizar una nueva búsqueda exhaustiva y razonable, a efecto que a través de sus unidades administrativas competentes realice la entrega de la información solicitada. </w:t>
      </w:r>
      <w:r>
        <w:rPr>
          <w:rFonts w:ascii="Palatino Linotype" w:hAnsi="Palatino Linotype" w:cs="Tahoma"/>
          <w:bCs/>
          <w:iCs/>
          <w:sz w:val="22"/>
          <w:szCs w:val="22"/>
        </w:rPr>
        <w:t>D</w:t>
      </w:r>
      <w:r w:rsidRPr="005F63F6">
        <w:rPr>
          <w:rFonts w:ascii="Palatino Linotype" w:hAnsi="Palatino Linotype"/>
          <w:bCs/>
          <w:iCs/>
          <w:sz w:val="22"/>
          <w:szCs w:val="22"/>
        </w:rPr>
        <w:t>icha circunstancia,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7839B2A1" w14:textId="77777777" w:rsidR="001D2912" w:rsidRDefault="001D2912" w:rsidP="00D4735F">
      <w:pPr>
        <w:spacing w:line="360" w:lineRule="auto"/>
        <w:contextualSpacing/>
        <w:jc w:val="both"/>
        <w:rPr>
          <w:rFonts w:ascii="Palatino Linotype" w:hAnsi="Palatino Linotype"/>
          <w:bCs/>
          <w:iCs/>
          <w:sz w:val="22"/>
          <w:szCs w:val="22"/>
        </w:rPr>
      </w:pPr>
    </w:p>
    <w:p w14:paraId="5886B4A9" w14:textId="77777777" w:rsidR="001D2912" w:rsidRPr="005F63F6" w:rsidRDefault="001D2912" w:rsidP="00D4735F">
      <w:pPr>
        <w:spacing w:line="360" w:lineRule="auto"/>
        <w:contextualSpacing/>
        <w:jc w:val="both"/>
        <w:rPr>
          <w:rFonts w:ascii="Palatino Linotype" w:hAnsi="Palatino Linotype"/>
          <w:bCs/>
          <w:iCs/>
          <w:sz w:val="22"/>
          <w:szCs w:val="22"/>
        </w:rPr>
      </w:pPr>
      <w:r w:rsidRPr="005F63F6">
        <w:rPr>
          <w:rFonts w:ascii="Palatino Linotype" w:hAnsi="Palatino Linotype"/>
          <w:bCs/>
          <w:iCs/>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5F63F6">
        <w:rPr>
          <w:rFonts w:ascii="Palatino Linotype" w:hAnsi="Palatino Linotype"/>
          <w:bCs/>
          <w:i/>
          <w:iCs/>
          <w:sz w:val="22"/>
          <w:szCs w:val="22"/>
        </w:rPr>
        <w:t>ad hoc</w:t>
      </w:r>
      <w:r w:rsidRPr="005F63F6">
        <w:rPr>
          <w:rFonts w:ascii="Palatino Linotype" w:hAnsi="Palatino Linotype"/>
          <w:bCs/>
          <w:iCs/>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42CDA012" w14:textId="77777777" w:rsidR="001D2912" w:rsidRPr="005F63F6" w:rsidRDefault="001D2912" w:rsidP="00D4735F">
      <w:pPr>
        <w:spacing w:line="360" w:lineRule="auto"/>
        <w:contextualSpacing/>
        <w:jc w:val="both"/>
        <w:rPr>
          <w:rFonts w:ascii="Palatino Linotype" w:hAnsi="Palatino Linotype"/>
          <w:bCs/>
          <w:iCs/>
          <w:sz w:val="22"/>
          <w:szCs w:val="22"/>
        </w:rPr>
      </w:pPr>
      <w:r w:rsidRPr="005F63F6">
        <w:rPr>
          <w:rFonts w:ascii="Palatino Linotype" w:hAnsi="Palatino Linotype"/>
          <w:bCs/>
          <w:iCs/>
          <w:sz w:val="22"/>
          <w:szCs w:val="22"/>
        </w:rPr>
        <w:lastRenderedPageBreak/>
        <w:t xml:space="preserve"> </w:t>
      </w:r>
    </w:p>
    <w:p w14:paraId="6582A2DC" w14:textId="77777777" w:rsidR="001D2912" w:rsidRDefault="001D2912" w:rsidP="00D4735F">
      <w:pPr>
        <w:spacing w:line="360" w:lineRule="auto"/>
        <w:contextualSpacing/>
        <w:jc w:val="both"/>
        <w:rPr>
          <w:rFonts w:ascii="Palatino Linotype" w:eastAsiaTheme="majorEastAsia" w:hAnsi="Palatino Linotype" w:cstheme="majorBidi"/>
          <w:sz w:val="22"/>
          <w:szCs w:val="22"/>
        </w:rPr>
      </w:pPr>
      <w:r w:rsidRPr="005F63F6">
        <w:rPr>
          <w:rFonts w:ascii="Palatino Linotype" w:hAnsi="Palatino Linotype"/>
          <w:bCs/>
          <w:iCs/>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w:t>
      </w:r>
      <w:r>
        <w:rPr>
          <w:rFonts w:ascii="Palatino Linotype" w:hAnsi="Palatino Linotype"/>
          <w:bCs/>
          <w:iCs/>
          <w:sz w:val="22"/>
          <w:szCs w:val="22"/>
        </w:rPr>
        <w:t xml:space="preserve"> Lo anterior toma relevancia pues en el presente deberá proporcionar la información faltante.</w:t>
      </w:r>
      <w:r>
        <w:rPr>
          <w:rFonts w:ascii="Palatino Linotype" w:eastAsiaTheme="majorEastAsia" w:hAnsi="Palatino Linotype" w:cstheme="majorBidi"/>
          <w:sz w:val="22"/>
          <w:szCs w:val="22"/>
        </w:rPr>
        <w:t xml:space="preserve"> </w:t>
      </w:r>
    </w:p>
    <w:p w14:paraId="657D97BE" w14:textId="77777777" w:rsidR="001D2912" w:rsidRDefault="001D2912" w:rsidP="00D4735F">
      <w:pPr>
        <w:spacing w:line="360" w:lineRule="auto"/>
        <w:contextualSpacing/>
        <w:jc w:val="both"/>
        <w:rPr>
          <w:rFonts w:ascii="Palatino Linotype" w:eastAsiaTheme="majorEastAsia" w:hAnsi="Palatino Linotype" w:cstheme="majorBidi"/>
          <w:sz w:val="22"/>
          <w:szCs w:val="22"/>
        </w:rPr>
      </w:pPr>
    </w:p>
    <w:p w14:paraId="28501619" w14:textId="77777777" w:rsidR="00600A7E" w:rsidRPr="00C17341" w:rsidRDefault="00600A7E" w:rsidP="00D4735F">
      <w:pPr>
        <w:spacing w:line="360" w:lineRule="auto"/>
        <w:ind w:right="-30"/>
        <w:contextualSpacing/>
        <w:jc w:val="both"/>
        <w:textAlignment w:val="baseline"/>
        <w:rPr>
          <w:rFonts w:ascii="Palatino Linotype" w:hAnsi="Palatino Linotype" w:cs="Adelle Sans Devanagari"/>
          <w:sz w:val="24"/>
          <w:szCs w:val="24"/>
          <w:lang w:eastAsia="en-US"/>
        </w:rPr>
      </w:pPr>
      <w:r>
        <w:rPr>
          <w:rFonts w:ascii="Palatino Linotype" w:eastAsia="Calibri" w:hAnsi="Palatino Linotype" w:cs="Adelle Sans Devanagari"/>
          <w:color w:val="000000"/>
          <w:sz w:val="22"/>
          <w:szCs w:val="22"/>
          <w:lang w:val="es-ES"/>
        </w:rPr>
        <w:t>Finalmente</w:t>
      </w:r>
      <w:r w:rsidRPr="00C17341">
        <w:rPr>
          <w:rFonts w:ascii="Palatino Linotype" w:eastAsia="Calibri" w:hAnsi="Palatino Linotype" w:cs="Adelle Sans Devanagari"/>
          <w:color w:val="000000"/>
          <w:sz w:val="22"/>
          <w:szCs w:val="22"/>
          <w:lang w:val="es-ES"/>
        </w:rPr>
        <w:t>, no pasa desapercibido que la información solicitada</w:t>
      </w:r>
      <w:r w:rsidRPr="00C17341">
        <w:rPr>
          <w:rFonts w:ascii="Palatino Linotype" w:hAnsi="Palatino Linotype" w:cs="Adelle Sans Devanagari"/>
          <w:sz w:val="22"/>
          <w:szCs w:val="22"/>
          <w:lang w:eastAsia="en-US"/>
        </w:rPr>
        <w:t xml:space="preserve">, </w:t>
      </w:r>
      <w:r w:rsidRPr="00C17341">
        <w:rPr>
          <w:rFonts w:ascii="Palatino Linotype" w:eastAsia="Calibri" w:hAnsi="Palatino Linotype" w:cs="Adelle Sans Devanagari"/>
          <w:bCs/>
          <w:iCs/>
          <w:color w:val="000000"/>
          <w:sz w:val="22"/>
          <w:szCs w:val="22"/>
          <w:lang w:val="es-ES_tradnl" w:eastAsia="en-US"/>
        </w:rPr>
        <w:t xml:space="preserve">pudieran contener </w:t>
      </w:r>
      <w:r>
        <w:rPr>
          <w:rFonts w:ascii="Palatino Linotype" w:eastAsia="Calibri" w:hAnsi="Palatino Linotype" w:cs="Adelle Sans Devanagari"/>
          <w:bCs/>
          <w:iCs/>
          <w:color w:val="000000"/>
          <w:sz w:val="22"/>
          <w:szCs w:val="22"/>
          <w:lang w:val="es-ES_tradnl" w:eastAsia="en-US"/>
        </w:rPr>
        <w:t xml:space="preserve">diversos </w:t>
      </w:r>
      <w:r w:rsidRPr="00C17341">
        <w:rPr>
          <w:rFonts w:ascii="Palatino Linotype" w:eastAsia="Calibri" w:hAnsi="Palatino Linotype" w:cs="Adelle Sans Devanagari"/>
          <w:bCs/>
          <w:iCs/>
          <w:color w:val="000000"/>
          <w:sz w:val="22"/>
          <w:szCs w:val="22"/>
          <w:lang w:val="es-ES_tradnl" w:eastAsia="en-US"/>
        </w:rPr>
        <w:t>datos o información clasificada</w:t>
      </w:r>
      <w:r w:rsidRPr="00C17341">
        <w:rPr>
          <w:rFonts w:ascii="Palatino Linotype" w:hAnsi="Palatino Linotype" w:cs="Adelle Sans Devanagari"/>
          <w:bCs/>
          <w:iCs/>
          <w:sz w:val="22"/>
          <w:szCs w:val="22"/>
          <w:lang w:val="es-ES_tradnl" w:eastAsia="en-US"/>
        </w:rPr>
        <w:t xml:space="preserve"> </w:t>
      </w:r>
      <w:r>
        <w:rPr>
          <w:rFonts w:ascii="Palatino Linotype" w:hAnsi="Palatino Linotype" w:cs="Adelle Sans Devanagari"/>
          <w:bCs/>
          <w:iCs/>
          <w:sz w:val="22"/>
          <w:szCs w:val="22"/>
          <w:lang w:eastAsia="en-US"/>
        </w:rPr>
        <w:t xml:space="preserve">entre otros los </w:t>
      </w:r>
      <w:r w:rsidRPr="00C17341">
        <w:rPr>
          <w:rFonts w:ascii="Palatino Linotype" w:hAnsi="Palatino Linotype" w:cs="Adelle Sans Devanagari"/>
          <w:bCs/>
          <w:iCs/>
          <w:sz w:val="22"/>
          <w:szCs w:val="22"/>
          <w:lang w:eastAsia="en-US"/>
        </w:rPr>
        <w:t>siguiente</w:t>
      </w:r>
      <w:r>
        <w:rPr>
          <w:rFonts w:ascii="Palatino Linotype" w:hAnsi="Palatino Linotype" w:cs="Adelle Sans Devanagari"/>
          <w:bCs/>
          <w:iCs/>
          <w:sz w:val="22"/>
          <w:szCs w:val="22"/>
          <w:lang w:eastAsia="en-US"/>
        </w:rPr>
        <w:t>s</w:t>
      </w:r>
      <w:r w:rsidRPr="00C17341">
        <w:rPr>
          <w:rFonts w:ascii="Palatino Linotype" w:hAnsi="Palatino Linotype" w:cs="Adelle Sans Devanagari"/>
          <w:bCs/>
          <w:iCs/>
          <w:sz w:val="22"/>
          <w:szCs w:val="22"/>
          <w:lang w:eastAsia="en-US"/>
        </w:rPr>
        <w:t>:</w:t>
      </w:r>
    </w:p>
    <w:p w14:paraId="236C78A7" w14:textId="77777777" w:rsidR="00600A7E" w:rsidRPr="00C17341" w:rsidRDefault="00600A7E" w:rsidP="00D4735F">
      <w:pPr>
        <w:widowControl w:val="0"/>
        <w:tabs>
          <w:tab w:val="center" w:pos="4522"/>
        </w:tabs>
        <w:spacing w:line="360" w:lineRule="auto"/>
        <w:contextualSpacing/>
        <w:jc w:val="both"/>
        <w:rPr>
          <w:rFonts w:ascii="Palatino Linotype" w:eastAsiaTheme="minorHAnsi" w:hAnsi="Palatino Linotype" w:cs="Adelle Sans Devanagari"/>
          <w:bCs/>
          <w:iCs/>
          <w:color w:val="000000" w:themeColor="text1"/>
          <w:sz w:val="22"/>
          <w:szCs w:val="22"/>
          <w:lang w:eastAsia="en-US"/>
        </w:rPr>
      </w:pPr>
    </w:p>
    <w:p w14:paraId="135D61A8" w14:textId="77777777" w:rsidR="00600A7E" w:rsidRPr="00C17341" w:rsidRDefault="00600A7E" w:rsidP="00D4735F">
      <w:pPr>
        <w:numPr>
          <w:ilvl w:val="0"/>
          <w:numId w:val="31"/>
        </w:numPr>
        <w:autoSpaceDE w:val="0"/>
        <w:autoSpaceDN w:val="0"/>
        <w:adjustRightInd w:val="0"/>
        <w:spacing w:after="160" w:line="360" w:lineRule="auto"/>
        <w:contextualSpacing/>
        <w:jc w:val="both"/>
        <w:rPr>
          <w:rFonts w:ascii="Palatino Linotype" w:hAnsi="Palatino Linotype" w:cs="Adelle Sans Devanagari"/>
          <w:bCs/>
          <w:color w:val="000000" w:themeColor="text1"/>
          <w:sz w:val="22"/>
          <w:szCs w:val="22"/>
          <w:lang w:val="es-ES" w:eastAsia="en-US"/>
        </w:rPr>
      </w:pPr>
      <w:r w:rsidRPr="00C17341">
        <w:rPr>
          <w:rFonts w:ascii="Palatino Linotype" w:hAnsi="Palatino Linotype" w:cs="Adelle Sans Devanagari"/>
          <w:bCs/>
          <w:color w:val="000000" w:themeColor="text1"/>
          <w:sz w:val="22"/>
          <w:szCs w:val="22"/>
          <w:lang w:val="es-ES" w:eastAsia="en-US"/>
        </w:rPr>
        <w:t>Clave Única de Registro de Población;</w:t>
      </w:r>
    </w:p>
    <w:p w14:paraId="00782C59" w14:textId="77777777" w:rsidR="00600A7E" w:rsidRPr="00C17341" w:rsidRDefault="00600A7E" w:rsidP="00D4735F">
      <w:pPr>
        <w:numPr>
          <w:ilvl w:val="0"/>
          <w:numId w:val="31"/>
        </w:numPr>
        <w:autoSpaceDE w:val="0"/>
        <w:autoSpaceDN w:val="0"/>
        <w:adjustRightInd w:val="0"/>
        <w:spacing w:after="160" w:line="360" w:lineRule="auto"/>
        <w:contextualSpacing/>
        <w:jc w:val="both"/>
        <w:rPr>
          <w:rFonts w:ascii="Palatino Linotype" w:hAnsi="Palatino Linotype" w:cs="Adelle Sans Devanagari"/>
          <w:bCs/>
          <w:iCs/>
          <w:color w:val="000000" w:themeColor="text1"/>
          <w:sz w:val="22"/>
          <w:szCs w:val="24"/>
        </w:rPr>
      </w:pPr>
      <w:r w:rsidRPr="00C17341">
        <w:rPr>
          <w:rFonts w:ascii="Palatino Linotype" w:hAnsi="Palatino Linotype" w:cs="Adelle Sans Devanagari"/>
          <w:bCs/>
          <w:iCs/>
          <w:color w:val="000000" w:themeColor="text1"/>
          <w:sz w:val="22"/>
          <w:szCs w:val="24"/>
        </w:rPr>
        <w:t>Registro Federal de Contribuyentes;</w:t>
      </w:r>
    </w:p>
    <w:p w14:paraId="1D49FC4B" w14:textId="77777777" w:rsidR="00600A7E" w:rsidRPr="00C17341" w:rsidRDefault="00600A7E" w:rsidP="00D4735F">
      <w:pPr>
        <w:numPr>
          <w:ilvl w:val="0"/>
          <w:numId w:val="31"/>
        </w:numPr>
        <w:autoSpaceDE w:val="0"/>
        <w:autoSpaceDN w:val="0"/>
        <w:adjustRightInd w:val="0"/>
        <w:spacing w:after="160" w:line="360" w:lineRule="auto"/>
        <w:contextualSpacing/>
        <w:jc w:val="both"/>
        <w:rPr>
          <w:rFonts w:ascii="Palatino Linotype" w:hAnsi="Palatino Linotype" w:cs="Adelle Sans Devanagari"/>
          <w:bCs/>
          <w:color w:val="000000" w:themeColor="text1"/>
          <w:sz w:val="22"/>
          <w:szCs w:val="22"/>
          <w:lang w:val="es-ES" w:eastAsia="en-US"/>
        </w:rPr>
      </w:pPr>
      <w:r w:rsidRPr="00C17341">
        <w:rPr>
          <w:rFonts w:ascii="Palatino Linotype" w:hAnsi="Palatino Linotype" w:cs="Adelle Sans Devanagari"/>
          <w:bCs/>
          <w:color w:val="000000" w:themeColor="text1"/>
          <w:sz w:val="22"/>
          <w:szCs w:val="22"/>
          <w:lang w:val="es-ES" w:eastAsia="en-US"/>
        </w:rPr>
        <w:t>Número de seguridad social del Instituto de Seguridad Social del Estado de México y Municipios;</w:t>
      </w:r>
    </w:p>
    <w:p w14:paraId="3A60984C" w14:textId="77777777" w:rsidR="00600A7E" w:rsidRPr="00C17341" w:rsidRDefault="00600A7E" w:rsidP="00D4735F">
      <w:pPr>
        <w:autoSpaceDE w:val="0"/>
        <w:autoSpaceDN w:val="0"/>
        <w:adjustRightInd w:val="0"/>
        <w:spacing w:line="360" w:lineRule="auto"/>
        <w:contextualSpacing/>
        <w:jc w:val="both"/>
        <w:rPr>
          <w:rFonts w:ascii="Palatino Linotype" w:hAnsi="Palatino Linotype" w:cs="Adelle Sans Devanagari"/>
          <w:bCs/>
          <w:color w:val="000000" w:themeColor="text1"/>
          <w:sz w:val="22"/>
          <w:szCs w:val="22"/>
          <w:lang w:val="es-ES" w:eastAsia="en-US"/>
        </w:rPr>
      </w:pPr>
    </w:p>
    <w:p w14:paraId="26BF72CA"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color w:val="000000" w:themeColor="text1"/>
          <w:sz w:val="22"/>
          <w:szCs w:val="22"/>
          <w:lang w:val="es-ES" w:eastAsia="en-US"/>
        </w:rPr>
        <w:t>Al respecto, resulta procedente analizar si dichos datos son públicos o privados; para lo cual</w:t>
      </w:r>
      <w:r w:rsidRPr="00C17341">
        <w:rPr>
          <w:rFonts w:ascii="Palatino Linotype" w:hAnsi="Palatino Linotype" w:cs="Adelle Sans Devanagari"/>
          <w:bCs/>
          <w:iCs/>
          <w:color w:val="000000" w:themeColor="text1"/>
          <w:sz w:val="22"/>
          <w:szCs w:val="22"/>
        </w:rPr>
        <w:t>, el artículo 143, fracción I, de la Ley de la materia, establece que la información privada y los datos personales, concernientes a una persona física o jurídica colectiva identificada o identificable son confidenciales.</w:t>
      </w:r>
    </w:p>
    <w:p w14:paraId="19A38301"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30E58C1D"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w:t>
      </w:r>
      <w:r w:rsidRPr="00C17341">
        <w:rPr>
          <w:rFonts w:ascii="Palatino Linotype" w:hAnsi="Palatino Linotype" w:cs="Adelle Sans Devanagari"/>
          <w:bCs/>
          <w:iCs/>
          <w:color w:val="000000" w:themeColor="text1"/>
          <w:sz w:val="22"/>
          <w:szCs w:val="22"/>
        </w:rPr>
        <w:lastRenderedPageBreak/>
        <w:t>para proteger los derechos de terceros o cuando se transmita entre sujetos obligados en términos de los tratados y los acuerdos interinstitucionales.</w:t>
      </w:r>
    </w:p>
    <w:p w14:paraId="713D0AB3"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4DD070E2"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t>En términos de lo expuesto, la documentación y aquellos datos que se consideren confidenciales, serán una limitante del derecho de acceso a la información, siempre y cuando:</w:t>
      </w:r>
    </w:p>
    <w:p w14:paraId="508771AE"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77210968" w14:textId="77777777" w:rsidR="00600A7E" w:rsidRPr="00C17341" w:rsidRDefault="00600A7E" w:rsidP="00D4735F">
      <w:pPr>
        <w:numPr>
          <w:ilvl w:val="0"/>
          <w:numId w:val="32"/>
        </w:num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t xml:space="preserve">Se trate de datos personales o información privada; esto es, información concerniente a una persona física o jurídico colectiva y que esta sea identificada o identificable. </w:t>
      </w:r>
    </w:p>
    <w:p w14:paraId="4972DBE2" w14:textId="77777777" w:rsidR="00600A7E" w:rsidRPr="00C17341" w:rsidRDefault="00600A7E" w:rsidP="00D4735F">
      <w:pPr>
        <w:spacing w:line="360" w:lineRule="auto"/>
        <w:ind w:left="720"/>
        <w:contextualSpacing/>
        <w:jc w:val="both"/>
        <w:rPr>
          <w:rFonts w:ascii="Palatino Linotype" w:hAnsi="Palatino Linotype" w:cs="Adelle Sans Devanagari"/>
          <w:bCs/>
          <w:iCs/>
          <w:color w:val="000000" w:themeColor="text1"/>
          <w:sz w:val="22"/>
          <w:szCs w:val="22"/>
        </w:rPr>
      </w:pPr>
    </w:p>
    <w:p w14:paraId="566A45BE" w14:textId="77777777" w:rsidR="00600A7E" w:rsidRPr="00C17341" w:rsidRDefault="00600A7E" w:rsidP="00D4735F">
      <w:pPr>
        <w:numPr>
          <w:ilvl w:val="0"/>
          <w:numId w:val="32"/>
        </w:num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t xml:space="preserve">Para la difusión de los datos, se requiera el consentimiento del titular. </w:t>
      </w:r>
    </w:p>
    <w:p w14:paraId="46025F4B"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640E8ED8"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Bajo ese contexto, se analizarán si los datos mencionados de manera enunciativa son confidenciales o públicos.</w:t>
      </w:r>
    </w:p>
    <w:p w14:paraId="1D8AE311"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7435BA8C" w14:textId="77777777" w:rsidR="00600A7E" w:rsidRPr="00C17341" w:rsidRDefault="00600A7E" w:rsidP="00D4735F">
      <w:pPr>
        <w:numPr>
          <w:ilvl w:val="0"/>
          <w:numId w:val="33"/>
        </w:numPr>
        <w:spacing w:after="160" w:line="360" w:lineRule="auto"/>
        <w:contextualSpacing/>
        <w:jc w:val="both"/>
        <w:rPr>
          <w:rFonts w:ascii="Palatino Linotype" w:hAnsi="Palatino Linotype" w:cs="Adelle Sans Devanagari"/>
          <w:b/>
          <w:color w:val="000000"/>
          <w:sz w:val="22"/>
          <w:szCs w:val="22"/>
          <w:lang w:val="es-ES" w:eastAsia="en-US"/>
        </w:rPr>
      </w:pPr>
      <w:r w:rsidRPr="00C17341">
        <w:rPr>
          <w:rFonts w:ascii="Palatino Linotype" w:hAnsi="Palatino Linotype" w:cs="Adelle Sans Devanagari"/>
          <w:b/>
          <w:color w:val="000000"/>
          <w:sz w:val="22"/>
          <w:szCs w:val="22"/>
          <w:lang w:val="es-ES" w:eastAsia="en-US"/>
        </w:rPr>
        <w:t>Clave Única de Registro de Población (CURP)</w:t>
      </w:r>
    </w:p>
    <w:p w14:paraId="4C426F9D" w14:textId="77777777" w:rsidR="00600A7E" w:rsidRPr="00C17341" w:rsidRDefault="00600A7E" w:rsidP="00D4735F">
      <w:pPr>
        <w:tabs>
          <w:tab w:val="left" w:pos="4962"/>
        </w:tabs>
        <w:spacing w:after="160" w:line="360" w:lineRule="auto"/>
        <w:contextualSpacing/>
        <w:jc w:val="both"/>
        <w:rPr>
          <w:rFonts w:ascii="Palatino Linotype" w:hAnsi="Palatino Linotype" w:cs="Adelle Sans Devanagari"/>
          <w:bCs/>
          <w:color w:val="000000"/>
          <w:sz w:val="22"/>
          <w:szCs w:val="22"/>
          <w:lang w:val="es-ES" w:eastAsia="en-US"/>
        </w:rPr>
      </w:pPr>
    </w:p>
    <w:p w14:paraId="2BC0C376" w14:textId="77777777" w:rsidR="00600A7E" w:rsidRPr="00C17341" w:rsidRDefault="00600A7E" w:rsidP="00D4735F">
      <w:pPr>
        <w:tabs>
          <w:tab w:val="left" w:pos="4962"/>
        </w:tabs>
        <w:spacing w:after="160" w:line="360" w:lineRule="auto"/>
        <w:contextualSpacing/>
        <w:jc w:val="both"/>
        <w:rPr>
          <w:rFonts w:ascii="Palatino Linotype" w:hAnsi="Palatino Linotype" w:cs="Adelle Sans Devanagari"/>
          <w:bCs/>
          <w:color w:val="000000"/>
          <w:sz w:val="22"/>
          <w:szCs w:val="22"/>
          <w:lang w:val="es-ES" w:eastAsia="en-US"/>
        </w:rPr>
      </w:pPr>
      <w:r w:rsidRPr="00C17341">
        <w:rPr>
          <w:rFonts w:ascii="Palatino Linotype" w:hAnsi="Palatino Linotype" w:cs="Adelle Sans Devanagari"/>
          <w:bCs/>
          <w:color w:val="000000"/>
          <w:sz w:val="22"/>
          <w:szCs w:val="22"/>
          <w:lang w:val="es-ES" w:eastAsia="en-US"/>
        </w:rPr>
        <w:lastRenderedPageBreak/>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D174F26" w14:textId="77777777" w:rsidR="00600A7E" w:rsidRPr="00C17341" w:rsidRDefault="00600A7E" w:rsidP="00D4735F">
      <w:pPr>
        <w:tabs>
          <w:tab w:val="left" w:pos="4962"/>
        </w:tabs>
        <w:spacing w:after="160" w:line="360" w:lineRule="auto"/>
        <w:contextualSpacing/>
        <w:jc w:val="both"/>
        <w:rPr>
          <w:rFonts w:ascii="Palatino Linotype" w:hAnsi="Palatino Linotype" w:cs="Adelle Sans Devanagari"/>
          <w:bCs/>
          <w:color w:val="000000"/>
          <w:sz w:val="22"/>
          <w:szCs w:val="22"/>
          <w:lang w:val="es-ES" w:eastAsia="en-US"/>
        </w:rPr>
      </w:pPr>
    </w:p>
    <w:p w14:paraId="22443102" w14:textId="77777777" w:rsidR="00600A7E" w:rsidRPr="00C17341" w:rsidRDefault="00600A7E" w:rsidP="00D4735F">
      <w:pPr>
        <w:tabs>
          <w:tab w:val="left" w:pos="4962"/>
        </w:tabs>
        <w:spacing w:after="160" w:line="360" w:lineRule="auto"/>
        <w:contextualSpacing/>
        <w:jc w:val="both"/>
        <w:rPr>
          <w:rFonts w:ascii="Palatino Linotype" w:hAnsi="Palatino Linotype" w:cs="Adelle Sans Devanagari"/>
          <w:bCs/>
          <w:color w:val="000000"/>
          <w:sz w:val="22"/>
          <w:szCs w:val="22"/>
          <w:lang w:val="es-ES" w:eastAsia="en-US"/>
        </w:rPr>
      </w:pPr>
      <w:r w:rsidRPr="00C17341">
        <w:rPr>
          <w:rFonts w:ascii="Palatino Linotype" w:hAnsi="Palatino Linotype" w:cs="Adelle Sans Devanagari"/>
          <w:bCs/>
          <w:color w:val="000000"/>
          <w:sz w:val="22"/>
          <w:szCs w:val="22"/>
          <w:lang w:val="es-ES"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D18E927" w14:textId="77777777" w:rsidR="00600A7E" w:rsidRPr="00C17341" w:rsidRDefault="00600A7E" w:rsidP="00D4735F">
      <w:pPr>
        <w:tabs>
          <w:tab w:val="left" w:pos="4962"/>
        </w:tabs>
        <w:spacing w:after="160" w:line="360" w:lineRule="auto"/>
        <w:contextualSpacing/>
        <w:jc w:val="both"/>
        <w:rPr>
          <w:rFonts w:ascii="Palatino Linotype" w:hAnsi="Palatino Linotype" w:cs="Adelle Sans Devanagari"/>
          <w:bCs/>
          <w:color w:val="000000"/>
          <w:sz w:val="22"/>
          <w:szCs w:val="22"/>
          <w:lang w:val="es-ES" w:eastAsia="en-US"/>
        </w:rPr>
      </w:pPr>
    </w:p>
    <w:p w14:paraId="2FB54553" w14:textId="77777777" w:rsidR="00600A7E" w:rsidRPr="00C17341" w:rsidRDefault="00600A7E" w:rsidP="00D4735F">
      <w:pPr>
        <w:tabs>
          <w:tab w:val="left" w:pos="4962"/>
        </w:tabs>
        <w:spacing w:after="160" w:line="360" w:lineRule="auto"/>
        <w:contextualSpacing/>
        <w:jc w:val="both"/>
        <w:rPr>
          <w:rFonts w:ascii="Palatino Linotype" w:hAnsi="Palatino Linotype" w:cs="Adelle Sans Devanagari"/>
          <w:bCs/>
          <w:color w:val="000000"/>
          <w:sz w:val="22"/>
          <w:szCs w:val="22"/>
          <w:lang w:val="es-ES" w:eastAsia="en-US"/>
        </w:rPr>
      </w:pPr>
      <w:r w:rsidRPr="00C17341">
        <w:rPr>
          <w:rFonts w:ascii="Palatino Linotype" w:hAnsi="Palatino Linotype" w:cs="Adelle Sans Devanagari"/>
          <w:bCs/>
          <w:color w:val="000000"/>
          <w:sz w:val="22"/>
          <w:szCs w:val="22"/>
          <w:lang w:val="es-ES" w:eastAsia="en-US"/>
        </w:rPr>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C17341">
        <w:rPr>
          <w:rFonts w:ascii="Palatino Linotype" w:hAnsi="Palatino Linotype" w:cs="Adelle Sans Devanagari"/>
          <w:b/>
          <w:color w:val="000000"/>
          <w:sz w:val="22"/>
          <w:szCs w:val="22"/>
          <w:lang w:val="es-ES" w:eastAsia="en-US"/>
        </w:rPr>
        <w:t>se generan a partir de los datos contenidos en el documento probatorio de la identidad del interesado</w:t>
      </w:r>
      <w:r w:rsidRPr="00C17341">
        <w:rPr>
          <w:rFonts w:ascii="Palatino Linotype" w:hAnsi="Palatino Linotype" w:cs="Adelle Sans Devanagari"/>
          <w:bCs/>
          <w:color w:val="000000"/>
          <w:sz w:val="22"/>
          <w:szCs w:val="22"/>
          <w:lang w:val="es-ES" w:eastAsia="en-US"/>
        </w:rPr>
        <w:t xml:space="preserve"> (acta de nacimiento, carta de naturalización o documento migratorio) de la siguiente forma:</w:t>
      </w:r>
    </w:p>
    <w:p w14:paraId="583157EB" w14:textId="77777777" w:rsidR="00600A7E" w:rsidRPr="00C17341" w:rsidRDefault="00600A7E" w:rsidP="00D4735F">
      <w:pPr>
        <w:tabs>
          <w:tab w:val="left" w:pos="4962"/>
        </w:tabs>
        <w:spacing w:after="160" w:line="360" w:lineRule="auto"/>
        <w:contextualSpacing/>
        <w:jc w:val="both"/>
        <w:rPr>
          <w:rFonts w:ascii="Palatino Linotype" w:hAnsi="Palatino Linotype" w:cs="Adelle Sans Devanagari"/>
          <w:bCs/>
          <w:color w:val="000000"/>
          <w:sz w:val="22"/>
          <w:szCs w:val="22"/>
          <w:lang w:val="es-ES" w:eastAsia="en-US"/>
        </w:rPr>
      </w:pPr>
    </w:p>
    <w:p w14:paraId="7806B93F" w14:textId="77777777" w:rsidR="00600A7E" w:rsidRPr="00C17341" w:rsidRDefault="00600A7E" w:rsidP="00D4735F">
      <w:pPr>
        <w:numPr>
          <w:ilvl w:val="0"/>
          <w:numId w:val="34"/>
        </w:numPr>
        <w:tabs>
          <w:tab w:val="left" w:pos="4962"/>
        </w:tabs>
        <w:spacing w:after="160" w:line="360" w:lineRule="auto"/>
        <w:contextualSpacing/>
        <w:jc w:val="both"/>
        <w:rPr>
          <w:rFonts w:ascii="Palatino Linotype" w:hAnsi="Palatino Linotype" w:cs="Adelle Sans Devanagari"/>
          <w:bCs/>
          <w:color w:val="000000"/>
          <w:sz w:val="22"/>
          <w:szCs w:val="22"/>
          <w:lang w:val="es-ES" w:eastAsia="en-US"/>
        </w:rPr>
      </w:pPr>
      <w:r w:rsidRPr="00C17341">
        <w:rPr>
          <w:rFonts w:ascii="Palatino Linotype" w:hAnsi="Palatino Linotype" w:cs="Adelle Sans Devanagari"/>
          <w:bCs/>
          <w:color w:val="000000"/>
          <w:sz w:val="22"/>
          <w:szCs w:val="22"/>
          <w:lang w:val="es-ES" w:eastAsia="en-US"/>
        </w:rPr>
        <w:t>El primero y segundo apellidos, así como al nombre de pila;</w:t>
      </w:r>
    </w:p>
    <w:p w14:paraId="34FD8ECA" w14:textId="77777777" w:rsidR="00600A7E" w:rsidRPr="00C17341" w:rsidRDefault="00600A7E" w:rsidP="00D4735F">
      <w:pPr>
        <w:numPr>
          <w:ilvl w:val="0"/>
          <w:numId w:val="34"/>
        </w:numPr>
        <w:tabs>
          <w:tab w:val="left" w:pos="4962"/>
        </w:tabs>
        <w:spacing w:after="160" w:line="360" w:lineRule="auto"/>
        <w:contextualSpacing/>
        <w:jc w:val="both"/>
        <w:rPr>
          <w:rFonts w:ascii="Palatino Linotype" w:hAnsi="Palatino Linotype" w:cs="Adelle Sans Devanagari"/>
          <w:bCs/>
          <w:color w:val="000000"/>
          <w:sz w:val="22"/>
          <w:szCs w:val="22"/>
          <w:lang w:val="es-ES" w:eastAsia="en-US"/>
        </w:rPr>
      </w:pPr>
      <w:r w:rsidRPr="00C17341">
        <w:rPr>
          <w:rFonts w:ascii="Palatino Linotype" w:hAnsi="Palatino Linotype" w:cs="Adelle Sans Devanagari"/>
          <w:bCs/>
          <w:color w:val="000000"/>
          <w:sz w:val="22"/>
          <w:szCs w:val="22"/>
          <w:lang w:val="es-ES" w:eastAsia="en-US"/>
        </w:rPr>
        <w:t>La fecha de nacimiento;</w:t>
      </w:r>
    </w:p>
    <w:p w14:paraId="7E5B9A3F" w14:textId="77777777" w:rsidR="00600A7E" w:rsidRPr="00C17341" w:rsidRDefault="00600A7E" w:rsidP="00D4735F">
      <w:pPr>
        <w:numPr>
          <w:ilvl w:val="0"/>
          <w:numId w:val="34"/>
        </w:numPr>
        <w:tabs>
          <w:tab w:val="left" w:pos="4962"/>
        </w:tabs>
        <w:spacing w:after="160" w:line="360" w:lineRule="auto"/>
        <w:contextualSpacing/>
        <w:jc w:val="both"/>
        <w:rPr>
          <w:rFonts w:ascii="Palatino Linotype" w:hAnsi="Palatino Linotype" w:cs="Adelle Sans Devanagari"/>
          <w:bCs/>
          <w:color w:val="000000"/>
          <w:sz w:val="22"/>
          <w:szCs w:val="22"/>
          <w:lang w:val="es-ES" w:eastAsia="en-US"/>
        </w:rPr>
      </w:pPr>
      <w:r w:rsidRPr="00C17341">
        <w:rPr>
          <w:rFonts w:ascii="Palatino Linotype" w:hAnsi="Palatino Linotype" w:cs="Adelle Sans Devanagari"/>
          <w:bCs/>
          <w:color w:val="000000"/>
          <w:sz w:val="22"/>
          <w:szCs w:val="22"/>
          <w:lang w:val="es-ES" w:eastAsia="en-US"/>
        </w:rPr>
        <w:t>El sexo, y</w:t>
      </w:r>
    </w:p>
    <w:p w14:paraId="1B394BF0" w14:textId="77777777" w:rsidR="00600A7E" w:rsidRPr="00C17341" w:rsidRDefault="00600A7E" w:rsidP="00D4735F">
      <w:pPr>
        <w:numPr>
          <w:ilvl w:val="0"/>
          <w:numId w:val="34"/>
        </w:numPr>
        <w:tabs>
          <w:tab w:val="left" w:pos="4962"/>
        </w:tabs>
        <w:spacing w:after="160" w:line="360" w:lineRule="auto"/>
        <w:contextualSpacing/>
        <w:jc w:val="both"/>
        <w:rPr>
          <w:rFonts w:ascii="Palatino Linotype" w:hAnsi="Palatino Linotype" w:cs="Adelle Sans Devanagari"/>
          <w:bCs/>
          <w:color w:val="000000"/>
          <w:sz w:val="22"/>
          <w:szCs w:val="22"/>
          <w:lang w:val="es-ES" w:eastAsia="en-US"/>
        </w:rPr>
      </w:pPr>
      <w:r w:rsidRPr="00C17341">
        <w:rPr>
          <w:rFonts w:ascii="Palatino Linotype" w:hAnsi="Palatino Linotype" w:cs="Adelle Sans Devanagari"/>
          <w:bCs/>
          <w:color w:val="000000"/>
          <w:sz w:val="22"/>
          <w:szCs w:val="22"/>
          <w:lang w:val="es-ES" w:eastAsia="en-US"/>
        </w:rPr>
        <w:t>La entidad federativa de nacimiento.</w:t>
      </w:r>
    </w:p>
    <w:p w14:paraId="00230325" w14:textId="77777777" w:rsidR="00600A7E" w:rsidRPr="00C17341" w:rsidRDefault="00600A7E" w:rsidP="00D4735F">
      <w:pPr>
        <w:tabs>
          <w:tab w:val="left" w:pos="4962"/>
        </w:tabs>
        <w:spacing w:line="360" w:lineRule="auto"/>
        <w:contextualSpacing/>
        <w:jc w:val="both"/>
        <w:rPr>
          <w:rFonts w:ascii="Palatino Linotype" w:hAnsi="Palatino Linotype" w:cs="Adelle Sans Devanagari"/>
          <w:bCs/>
          <w:color w:val="000000"/>
          <w:sz w:val="22"/>
          <w:szCs w:val="22"/>
          <w:lang w:val="es-ES" w:eastAsia="en-US"/>
        </w:rPr>
      </w:pPr>
    </w:p>
    <w:p w14:paraId="5A3C4475" w14:textId="77777777" w:rsidR="00600A7E" w:rsidRPr="00C17341" w:rsidRDefault="00600A7E" w:rsidP="00D4735F">
      <w:pPr>
        <w:tabs>
          <w:tab w:val="left" w:pos="4962"/>
        </w:tabs>
        <w:spacing w:line="360" w:lineRule="auto"/>
        <w:contextualSpacing/>
        <w:jc w:val="both"/>
        <w:rPr>
          <w:rFonts w:ascii="Palatino Linotype" w:hAnsi="Palatino Linotype" w:cs="Adelle Sans Devanagari"/>
          <w:bCs/>
          <w:color w:val="000000"/>
          <w:sz w:val="22"/>
          <w:szCs w:val="22"/>
          <w:lang w:val="es-ES" w:eastAsia="en-US"/>
        </w:rPr>
      </w:pPr>
      <w:r w:rsidRPr="00C17341">
        <w:rPr>
          <w:rFonts w:ascii="Palatino Linotype" w:hAnsi="Palatino Linotype" w:cs="Adelle Sans Devanagari"/>
          <w:bCs/>
          <w:color w:val="000000"/>
          <w:sz w:val="22"/>
          <w:szCs w:val="22"/>
          <w:lang w:val="es-ES" w:eastAsia="en-US"/>
        </w:rPr>
        <w:t>Los dos últimos elementos de la Clave Única de Registro de Población evitan la duplicidad de la Clave y garantizan su correcta integración.</w:t>
      </w:r>
    </w:p>
    <w:p w14:paraId="551B282D" w14:textId="77777777" w:rsidR="00600A7E" w:rsidRPr="00C17341" w:rsidRDefault="00600A7E" w:rsidP="00D4735F">
      <w:pPr>
        <w:tabs>
          <w:tab w:val="left" w:pos="4962"/>
        </w:tabs>
        <w:spacing w:line="360" w:lineRule="auto"/>
        <w:contextualSpacing/>
        <w:jc w:val="both"/>
        <w:rPr>
          <w:rFonts w:ascii="Palatino Linotype" w:hAnsi="Palatino Linotype" w:cs="Adelle Sans Devanagari"/>
          <w:bCs/>
          <w:color w:val="000000"/>
          <w:sz w:val="22"/>
          <w:szCs w:val="22"/>
          <w:lang w:val="es-ES" w:eastAsia="en-US"/>
        </w:rPr>
      </w:pPr>
    </w:p>
    <w:p w14:paraId="0DE12F40" w14:textId="77777777" w:rsidR="00600A7E" w:rsidRPr="00C17341" w:rsidRDefault="00600A7E" w:rsidP="00D4735F">
      <w:pPr>
        <w:tabs>
          <w:tab w:val="left" w:pos="4962"/>
        </w:tabs>
        <w:spacing w:line="360" w:lineRule="auto"/>
        <w:contextualSpacing/>
        <w:jc w:val="both"/>
        <w:rPr>
          <w:rFonts w:ascii="Palatino Linotype" w:hAnsi="Palatino Linotype" w:cs="Adelle Sans Devanagari"/>
          <w:bCs/>
          <w:color w:val="000000"/>
          <w:sz w:val="22"/>
          <w:szCs w:val="22"/>
          <w:lang w:val="es-ES" w:eastAsia="en-US"/>
        </w:rPr>
      </w:pPr>
      <w:r w:rsidRPr="00C17341">
        <w:rPr>
          <w:rFonts w:ascii="Palatino Linotype" w:hAnsi="Palatino Linotype" w:cs="Adelle Sans Devanagari"/>
          <w:bCs/>
          <w:color w:val="000000"/>
          <w:sz w:val="22"/>
          <w:szCs w:val="22"/>
          <w:lang w:val="es-ES"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2DE691E" w14:textId="77777777" w:rsidR="00600A7E" w:rsidRPr="00C17341" w:rsidRDefault="00600A7E" w:rsidP="00D4735F">
      <w:pPr>
        <w:tabs>
          <w:tab w:val="left" w:pos="4962"/>
        </w:tabs>
        <w:spacing w:line="360" w:lineRule="auto"/>
        <w:contextualSpacing/>
        <w:jc w:val="both"/>
        <w:rPr>
          <w:rFonts w:ascii="Palatino Linotype" w:hAnsi="Palatino Linotype" w:cs="Adelle Sans Devanagari"/>
          <w:bCs/>
          <w:color w:val="000000"/>
          <w:sz w:val="22"/>
          <w:szCs w:val="22"/>
          <w:lang w:val="es-ES" w:eastAsia="en-US"/>
        </w:rPr>
      </w:pPr>
    </w:p>
    <w:p w14:paraId="79736695"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t xml:space="preserve">Situación que se robustece, con el </w:t>
      </w:r>
      <w:r w:rsidRPr="00C17341">
        <w:rPr>
          <w:rFonts w:ascii="Palatino Linotype" w:eastAsia="Calibri" w:hAnsi="Palatino Linotype" w:cs="Adelle Sans Devanagari"/>
          <w:bCs/>
          <w:iCs/>
          <w:color w:val="000000" w:themeColor="text1"/>
          <w:sz w:val="22"/>
          <w:szCs w:val="22"/>
          <w:lang w:val="es-ES" w:eastAsia="en-US"/>
        </w:rPr>
        <w:t xml:space="preserve">Criterio </w:t>
      </w:r>
      <w:r>
        <w:rPr>
          <w:rFonts w:ascii="Palatino Linotype" w:eastAsia="Calibri" w:hAnsi="Palatino Linotype" w:cs="Adelle Sans Devanagari"/>
          <w:bCs/>
          <w:iCs/>
          <w:color w:val="000000" w:themeColor="text1"/>
          <w:sz w:val="22"/>
          <w:szCs w:val="22"/>
          <w:lang w:val="es-ES" w:eastAsia="en-US"/>
        </w:rPr>
        <w:t>Orientador</w:t>
      </w:r>
      <w:r w:rsidRPr="00C17341">
        <w:rPr>
          <w:rFonts w:ascii="Palatino Linotype" w:eastAsia="Calibri" w:hAnsi="Palatino Linotype" w:cs="Adelle Sans Devanagari"/>
          <w:bCs/>
          <w:iCs/>
          <w:color w:val="000000" w:themeColor="text1"/>
          <w:sz w:val="22"/>
          <w:szCs w:val="22"/>
          <w:lang w:val="es-ES" w:eastAsia="en-US"/>
        </w:rPr>
        <w:t xml:space="preserve">, de la Segunda Época, con número de registro </w:t>
      </w:r>
      <w:r w:rsidRPr="00C17341">
        <w:rPr>
          <w:rFonts w:ascii="Palatino Linotype" w:eastAsia="Calibri" w:hAnsi="Palatino Linotype" w:cs="Adelle Sans Devanagari"/>
          <w:bCs/>
          <w:iCs/>
          <w:color w:val="000000" w:themeColor="text1"/>
          <w:sz w:val="22"/>
          <w:szCs w:val="22"/>
          <w:lang w:eastAsia="en-US"/>
        </w:rPr>
        <w:t>SO/018/2017</w:t>
      </w:r>
      <w:r w:rsidRPr="00C17341">
        <w:rPr>
          <w:rFonts w:ascii="Palatino Linotype" w:hAnsi="Palatino Linotype" w:cs="Adelle Sans Devanagari"/>
          <w:bCs/>
          <w:iCs/>
          <w:color w:val="000000" w:themeColor="text1"/>
          <w:sz w:val="22"/>
          <w:szCs w:val="22"/>
        </w:rPr>
        <w:t>, emitido por el</w:t>
      </w:r>
      <w:r>
        <w:rPr>
          <w:rFonts w:ascii="Palatino Linotype" w:hAnsi="Palatino Linotype" w:cs="Adelle Sans Devanagari"/>
          <w:bCs/>
          <w:iCs/>
          <w:color w:val="000000" w:themeColor="text1"/>
          <w:sz w:val="22"/>
          <w:szCs w:val="22"/>
        </w:rPr>
        <w:t xml:space="preserve"> entonces</w:t>
      </w:r>
      <w:r w:rsidRPr="00C17341">
        <w:rPr>
          <w:rFonts w:ascii="Palatino Linotype" w:hAnsi="Palatino Linotype" w:cs="Adelle Sans Devanagari"/>
          <w:bCs/>
          <w:iCs/>
          <w:color w:val="000000" w:themeColor="text1"/>
          <w:sz w:val="22"/>
          <w:szCs w:val="22"/>
        </w:rPr>
        <w:t xml:space="preserve"> Instituto Nacional de Transparencia, Acceso a la Información y Protección de Datos Personales, que establece lo siguiente:</w:t>
      </w:r>
    </w:p>
    <w:p w14:paraId="5B33554B"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5B5BFF21" w14:textId="77777777" w:rsidR="00600A7E" w:rsidRPr="00C17341" w:rsidRDefault="00600A7E" w:rsidP="00D4735F">
      <w:pPr>
        <w:spacing w:line="360" w:lineRule="auto"/>
        <w:ind w:left="567" w:right="567"/>
        <w:contextualSpacing/>
        <w:jc w:val="both"/>
        <w:rPr>
          <w:rFonts w:ascii="Palatino Linotype" w:hAnsi="Palatino Linotype" w:cs="Adelle Sans Devanagari"/>
          <w:bCs/>
          <w:i/>
          <w:iCs/>
          <w:color w:val="000000" w:themeColor="text1"/>
        </w:rPr>
      </w:pPr>
      <w:r w:rsidRPr="00C17341">
        <w:rPr>
          <w:rFonts w:ascii="Palatino Linotype" w:hAnsi="Palatino Linotype" w:cs="Adelle Sans Devanagari"/>
          <w:b/>
          <w:bCs/>
          <w:i/>
          <w:iCs/>
          <w:color w:val="000000" w:themeColor="text1"/>
        </w:rPr>
        <w:t xml:space="preserve">“Clave Única de Registro de Población (CURP). </w:t>
      </w:r>
      <w:r w:rsidRPr="00C17341">
        <w:rPr>
          <w:rFonts w:ascii="Palatino Linotype" w:hAnsi="Palatino Linotype" w:cs="Adelle Sans Devanagari"/>
          <w:bCs/>
          <w:i/>
          <w:iCs/>
          <w:color w:val="000000" w:themeColor="text1"/>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3576981" w14:textId="77777777" w:rsidR="00600A7E" w:rsidRPr="00C17341" w:rsidRDefault="00600A7E" w:rsidP="00D4735F">
      <w:pPr>
        <w:spacing w:after="160" w:line="360" w:lineRule="auto"/>
        <w:contextualSpacing/>
        <w:jc w:val="both"/>
        <w:rPr>
          <w:rFonts w:ascii="Palatino Linotype" w:hAnsi="Palatino Linotype" w:cs="Adelle Sans Devanagari"/>
          <w:bCs/>
          <w:i/>
          <w:iCs/>
          <w:color w:val="000000" w:themeColor="text1"/>
          <w:sz w:val="22"/>
          <w:szCs w:val="22"/>
        </w:rPr>
      </w:pPr>
    </w:p>
    <w:p w14:paraId="7B7775DE"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t xml:space="preserve">De acuerdo con lo anterior, resulta procedente la clasificación de </w:t>
      </w:r>
      <w:r w:rsidRPr="00C17341">
        <w:rPr>
          <w:rFonts w:ascii="Palatino Linotype" w:hAnsi="Palatino Linotype" w:cs="Adelle Sans Devanagari"/>
          <w:b/>
          <w:bCs/>
          <w:iCs/>
          <w:color w:val="000000" w:themeColor="text1"/>
          <w:sz w:val="22"/>
          <w:szCs w:val="22"/>
        </w:rPr>
        <w:t>la Clave Única de Registro de Población</w:t>
      </w:r>
      <w:r w:rsidRPr="00C17341">
        <w:rPr>
          <w:rFonts w:ascii="Palatino Linotype" w:hAnsi="Palatino Linotype" w:cs="Adelle Sans Devanagari"/>
          <w:bCs/>
          <w:iCs/>
          <w:color w:val="000000" w:themeColor="text1"/>
          <w:sz w:val="22"/>
          <w:szCs w:val="22"/>
        </w:rPr>
        <w:t xml:space="preserve">, por tratarse de un dato personal confidencial, en términos del artículo 143, fracción I, de la Ley de Transparencia y Acceso a la Información Pública del Estado de México y Municipios. </w:t>
      </w:r>
    </w:p>
    <w:p w14:paraId="30F1B72B" w14:textId="77777777" w:rsidR="00600A7E" w:rsidRPr="00C17341" w:rsidRDefault="00600A7E" w:rsidP="00D4735F">
      <w:pPr>
        <w:tabs>
          <w:tab w:val="left" w:pos="4962"/>
        </w:tabs>
        <w:spacing w:line="360" w:lineRule="auto"/>
        <w:contextualSpacing/>
        <w:jc w:val="both"/>
        <w:rPr>
          <w:rFonts w:ascii="Palatino Linotype" w:hAnsi="Palatino Linotype" w:cs="Adelle Sans Devanagari"/>
          <w:bCs/>
          <w:color w:val="000000"/>
          <w:sz w:val="22"/>
          <w:szCs w:val="22"/>
          <w:lang w:val="es-ES" w:eastAsia="en-US"/>
        </w:rPr>
      </w:pPr>
    </w:p>
    <w:p w14:paraId="440CA74A" w14:textId="77777777" w:rsidR="00600A7E" w:rsidRPr="00C17341" w:rsidRDefault="00600A7E" w:rsidP="00D4735F">
      <w:pPr>
        <w:numPr>
          <w:ilvl w:val="0"/>
          <w:numId w:val="33"/>
        </w:numPr>
        <w:spacing w:after="160" w:line="360" w:lineRule="auto"/>
        <w:contextualSpacing/>
        <w:jc w:val="both"/>
        <w:rPr>
          <w:rFonts w:ascii="Palatino Linotype" w:hAnsi="Palatino Linotype" w:cs="Adelle Sans Devanagari"/>
          <w:b/>
          <w:bCs/>
          <w:iCs/>
          <w:color w:val="000000" w:themeColor="text1"/>
          <w:sz w:val="22"/>
          <w:szCs w:val="22"/>
          <w:lang w:val="es-ES_tradnl"/>
        </w:rPr>
      </w:pPr>
      <w:r w:rsidRPr="00C17341">
        <w:rPr>
          <w:rFonts w:ascii="Palatino Linotype" w:hAnsi="Palatino Linotype" w:cs="Adelle Sans Devanagari"/>
          <w:b/>
          <w:bCs/>
          <w:iCs/>
          <w:color w:val="000000" w:themeColor="text1"/>
          <w:sz w:val="22"/>
          <w:szCs w:val="22"/>
          <w:lang w:val="es-ES_tradnl"/>
        </w:rPr>
        <w:t>Registro Federal de Contribuyentes (RFC)</w:t>
      </w:r>
    </w:p>
    <w:p w14:paraId="347AA457"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5FFF6B01"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4B8F78D"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26FDD589"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t xml:space="preserve">De acuerdo a lo establecido en el artículo en comento, esta clave se compone de trece caracteres alfanuméricos, con datos obtenidos de los apellidos, nombre(s), fecha de nacimiento del titular, más una </w:t>
      </w:r>
      <w:proofErr w:type="spellStart"/>
      <w:r w:rsidRPr="00C17341">
        <w:rPr>
          <w:rFonts w:ascii="Palatino Linotype" w:hAnsi="Palatino Linotype" w:cs="Adelle Sans Devanagari"/>
          <w:bCs/>
          <w:iCs/>
          <w:color w:val="000000" w:themeColor="text1"/>
          <w:sz w:val="22"/>
          <w:szCs w:val="22"/>
        </w:rPr>
        <w:t>homoclave</w:t>
      </w:r>
      <w:proofErr w:type="spellEnd"/>
      <w:r w:rsidRPr="00C17341">
        <w:rPr>
          <w:rFonts w:ascii="Palatino Linotype" w:hAnsi="Palatino Linotype" w:cs="Adelle Sans Devanagari"/>
          <w:bCs/>
          <w:iCs/>
          <w:color w:val="000000" w:themeColor="text1"/>
          <w:sz w:val="22"/>
          <w:szCs w:val="22"/>
        </w:rPr>
        <w:t xml:space="preserve"> que establece el sistema automático del Servicio de Administración Tributaria.</w:t>
      </w:r>
    </w:p>
    <w:p w14:paraId="72F59F2A"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53E80984"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7C1DF27"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339A989C"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4CDD706A"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662E60E1"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lastRenderedPageBreak/>
        <w:t xml:space="preserve">Lo anterior, resulta congruente con el </w:t>
      </w:r>
      <w:r w:rsidRPr="00C17341">
        <w:rPr>
          <w:rFonts w:ascii="Palatino Linotype" w:eastAsia="Calibri" w:hAnsi="Palatino Linotype" w:cs="Adelle Sans Devanagari"/>
          <w:bCs/>
          <w:iCs/>
          <w:color w:val="000000" w:themeColor="text1"/>
          <w:sz w:val="22"/>
          <w:szCs w:val="22"/>
          <w:lang w:val="es-ES" w:eastAsia="en-US"/>
        </w:rPr>
        <w:t xml:space="preserve">Criterio </w:t>
      </w:r>
      <w:r>
        <w:rPr>
          <w:rFonts w:ascii="Palatino Linotype" w:eastAsia="Calibri" w:hAnsi="Palatino Linotype" w:cs="Adelle Sans Devanagari"/>
          <w:bCs/>
          <w:iCs/>
          <w:color w:val="000000" w:themeColor="text1"/>
          <w:sz w:val="22"/>
          <w:szCs w:val="22"/>
          <w:lang w:val="es-ES" w:eastAsia="en-US"/>
        </w:rPr>
        <w:t>Orientador</w:t>
      </w:r>
      <w:r w:rsidRPr="00C17341">
        <w:rPr>
          <w:rFonts w:ascii="Palatino Linotype" w:eastAsia="Calibri" w:hAnsi="Palatino Linotype" w:cs="Adelle Sans Devanagari"/>
          <w:bCs/>
          <w:iCs/>
          <w:color w:val="000000" w:themeColor="text1"/>
          <w:sz w:val="22"/>
          <w:szCs w:val="22"/>
          <w:lang w:val="es-ES" w:eastAsia="en-US"/>
        </w:rPr>
        <w:t xml:space="preserve">, de la Segunda Época, con número de registro </w:t>
      </w:r>
      <w:r w:rsidRPr="00C17341">
        <w:rPr>
          <w:rFonts w:ascii="Palatino Linotype" w:eastAsia="Calibri" w:hAnsi="Palatino Linotype" w:cs="Adelle Sans Devanagari"/>
          <w:bCs/>
          <w:iCs/>
          <w:color w:val="000000" w:themeColor="text1"/>
          <w:sz w:val="22"/>
          <w:szCs w:val="22"/>
          <w:lang w:eastAsia="en-US"/>
        </w:rPr>
        <w:t xml:space="preserve">SO/019/2017, </w:t>
      </w:r>
      <w:r w:rsidRPr="00C17341">
        <w:rPr>
          <w:rFonts w:ascii="Palatino Linotype" w:hAnsi="Palatino Linotype" w:cs="Adelle Sans Devanagari"/>
          <w:bCs/>
          <w:iCs/>
          <w:color w:val="000000" w:themeColor="text1"/>
          <w:sz w:val="22"/>
          <w:szCs w:val="22"/>
        </w:rPr>
        <w:t xml:space="preserve">emitido por el </w:t>
      </w:r>
      <w:r>
        <w:rPr>
          <w:rFonts w:ascii="Palatino Linotype" w:hAnsi="Palatino Linotype" w:cs="Adelle Sans Devanagari"/>
          <w:bCs/>
          <w:iCs/>
          <w:color w:val="000000" w:themeColor="text1"/>
          <w:sz w:val="22"/>
          <w:szCs w:val="22"/>
        </w:rPr>
        <w:t xml:space="preserve">entonces </w:t>
      </w:r>
      <w:r w:rsidRPr="00C17341">
        <w:rPr>
          <w:rFonts w:ascii="Palatino Linotype" w:hAnsi="Palatino Linotype" w:cs="Adelle Sans Devanagari"/>
          <w:bCs/>
          <w:iCs/>
          <w:color w:val="000000" w:themeColor="text1"/>
          <w:sz w:val="22"/>
          <w:szCs w:val="22"/>
        </w:rPr>
        <w:t>Instituto Nacional de Transparencia, Acceso a la Información y Protección de Datos Personales, en el cual se señala lo siguiente:</w:t>
      </w:r>
    </w:p>
    <w:p w14:paraId="1C4797CB"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01970A7C" w14:textId="77777777" w:rsidR="00600A7E" w:rsidRPr="00C17341" w:rsidRDefault="00600A7E" w:rsidP="00D4735F">
      <w:pPr>
        <w:spacing w:line="360" w:lineRule="auto"/>
        <w:ind w:left="567" w:right="567"/>
        <w:contextualSpacing/>
        <w:jc w:val="both"/>
        <w:rPr>
          <w:rFonts w:ascii="Palatino Linotype" w:hAnsi="Palatino Linotype" w:cs="Adelle Sans Devanagari"/>
          <w:bCs/>
          <w:i/>
          <w:iCs/>
          <w:color w:val="000000" w:themeColor="text1"/>
        </w:rPr>
      </w:pPr>
      <w:r w:rsidRPr="00C17341">
        <w:rPr>
          <w:rFonts w:ascii="Palatino Linotype" w:hAnsi="Palatino Linotype" w:cs="Adelle Sans Devanagari"/>
          <w:b/>
          <w:bCs/>
          <w:i/>
          <w:iCs/>
          <w:color w:val="000000" w:themeColor="text1"/>
        </w:rPr>
        <w:t>“Registro Federal de Contribuyentes (RFC) de personas físicas.</w:t>
      </w:r>
      <w:r w:rsidRPr="00C17341">
        <w:rPr>
          <w:rFonts w:ascii="Palatino Linotype" w:hAnsi="Palatino Linotype" w:cs="Adelle Sans Devanagari"/>
          <w:bCs/>
          <w:i/>
          <w:iCs/>
          <w:color w:val="000000" w:themeColor="text1"/>
        </w:rPr>
        <w:t xml:space="preserve"> El RFC es una clave de carácter fiscal, única e irrepetible, que permite identificar al titular, su edad y fecha de nacimiento, por lo que es un dato personal de carácter confidencial.”</w:t>
      </w:r>
    </w:p>
    <w:p w14:paraId="1A79F251"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5351DAE7"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r w:rsidRPr="00C17341">
        <w:rPr>
          <w:rFonts w:ascii="Palatino Linotype" w:hAnsi="Palatino Linotype" w:cs="Adelle Sans Devanagari"/>
          <w:b/>
          <w:iCs/>
          <w:color w:val="000000" w:themeColor="text1"/>
          <w:sz w:val="22"/>
          <w:szCs w:val="22"/>
        </w:rPr>
        <w:t xml:space="preserve"> </w:t>
      </w:r>
    </w:p>
    <w:p w14:paraId="0647AE38" w14:textId="77777777" w:rsidR="00600A7E" w:rsidRPr="00C17341" w:rsidRDefault="00600A7E" w:rsidP="00D4735F">
      <w:pPr>
        <w:spacing w:after="160" w:line="360" w:lineRule="auto"/>
        <w:contextualSpacing/>
        <w:jc w:val="both"/>
        <w:rPr>
          <w:rFonts w:ascii="Palatino Linotype" w:eastAsia="Calibri" w:hAnsi="Palatino Linotype" w:cs="Adelle Sans Devanagari"/>
          <w:bCs/>
          <w:color w:val="000000" w:themeColor="text1"/>
          <w:sz w:val="22"/>
          <w:szCs w:val="22"/>
          <w:lang w:eastAsia="en-US"/>
        </w:rPr>
      </w:pPr>
    </w:p>
    <w:p w14:paraId="06F3517F" w14:textId="77777777" w:rsidR="00600A7E" w:rsidRPr="00C17341" w:rsidRDefault="00600A7E" w:rsidP="00D4735F">
      <w:pPr>
        <w:numPr>
          <w:ilvl w:val="0"/>
          <w:numId w:val="30"/>
        </w:numPr>
        <w:spacing w:after="160" w:line="360" w:lineRule="auto"/>
        <w:contextualSpacing/>
        <w:jc w:val="both"/>
        <w:rPr>
          <w:rFonts w:ascii="Palatino Linotype" w:hAnsi="Palatino Linotype" w:cs="Adelle Sans Devanagari"/>
          <w:b/>
          <w:bCs/>
          <w:iCs/>
          <w:color w:val="000000" w:themeColor="text1"/>
          <w:sz w:val="22"/>
          <w:szCs w:val="22"/>
        </w:rPr>
      </w:pPr>
      <w:r w:rsidRPr="00C17341">
        <w:rPr>
          <w:rFonts w:ascii="Palatino Linotype" w:hAnsi="Palatino Linotype" w:cs="Adelle Sans Devanagari"/>
          <w:b/>
          <w:bCs/>
          <w:iCs/>
          <w:color w:val="000000" w:themeColor="text1"/>
          <w:sz w:val="22"/>
          <w:szCs w:val="22"/>
        </w:rPr>
        <w:t>Número de seguridad social del Instituto de Seguridad Social del Estado de México y Municipios.</w:t>
      </w:r>
    </w:p>
    <w:p w14:paraId="3F8A1CA0" w14:textId="77777777" w:rsidR="00600A7E" w:rsidRPr="00C17341" w:rsidRDefault="00600A7E" w:rsidP="00D4735F">
      <w:pPr>
        <w:spacing w:after="160" w:line="360" w:lineRule="auto"/>
        <w:contextualSpacing/>
        <w:jc w:val="both"/>
        <w:rPr>
          <w:rFonts w:ascii="Palatino Linotype" w:hAnsi="Palatino Linotype" w:cs="Adelle Sans Devanagari"/>
          <w:b/>
          <w:bCs/>
          <w:iCs/>
          <w:color w:val="000000" w:themeColor="text1"/>
          <w:sz w:val="22"/>
          <w:szCs w:val="22"/>
        </w:rPr>
      </w:pPr>
    </w:p>
    <w:p w14:paraId="3078F567"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B6B2AA4"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494F8E39"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t xml:space="preserve">En ese contexto, el artículo 9° del mismo ordenamiento, dispone que el Instituto de Seguridad Social del Estado de México y Municipios expedirá documentos de identificación </w:t>
      </w:r>
      <w:r w:rsidRPr="00C17341">
        <w:rPr>
          <w:rFonts w:ascii="Palatino Linotype" w:hAnsi="Palatino Linotype" w:cs="Adelle Sans Devanagari"/>
          <w:bCs/>
          <w:iCs/>
          <w:color w:val="000000" w:themeColor="text1"/>
          <w:sz w:val="22"/>
          <w:szCs w:val="22"/>
        </w:rPr>
        <w:lastRenderedPageBreak/>
        <w:t xml:space="preserve">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C17341">
        <w:rPr>
          <w:rFonts w:ascii="Palatino Linotype" w:hAnsi="Palatino Linotype" w:cs="Adelle Sans Devanagari"/>
          <w:b/>
          <w:bCs/>
          <w:iCs/>
          <w:color w:val="000000" w:themeColor="text1"/>
          <w:sz w:val="22"/>
          <w:szCs w:val="22"/>
        </w:rPr>
        <w:t>y se le asigna una clave para hacer identificable al trabajador con el objetivo de poder proporcionar los servicios que brinda el Instituto de Seguridad Social del Estado de México y Municipios.</w:t>
      </w:r>
    </w:p>
    <w:p w14:paraId="0C1006D6"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5DE30952"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r w:rsidRPr="00C17341">
        <w:rPr>
          <w:rFonts w:ascii="Palatino Linotype" w:hAnsi="Palatino Linotype" w:cs="Adelle Sans Devanagari"/>
          <w:bCs/>
          <w:iCs/>
          <w:color w:val="000000" w:themeColor="text1"/>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69E976DD" w14:textId="77777777" w:rsidR="00600A7E" w:rsidRPr="00C17341" w:rsidRDefault="00600A7E" w:rsidP="00D4735F">
      <w:pPr>
        <w:spacing w:after="160" w:line="360" w:lineRule="auto"/>
        <w:contextualSpacing/>
        <w:jc w:val="both"/>
        <w:rPr>
          <w:rFonts w:ascii="Palatino Linotype" w:hAnsi="Palatino Linotype" w:cs="Adelle Sans Devanagari"/>
          <w:bCs/>
          <w:iCs/>
          <w:color w:val="000000" w:themeColor="text1"/>
          <w:sz w:val="22"/>
          <w:szCs w:val="22"/>
        </w:rPr>
      </w:pPr>
    </w:p>
    <w:p w14:paraId="3C81E197" w14:textId="77777777" w:rsidR="00600A7E" w:rsidRPr="00C17341" w:rsidRDefault="00600A7E" w:rsidP="00D4735F">
      <w:pPr>
        <w:spacing w:after="160" w:line="360" w:lineRule="auto"/>
        <w:contextualSpacing/>
        <w:jc w:val="both"/>
        <w:rPr>
          <w:rFonts w:ascii="Palatino Linotype" w:hAnsi="Palatino Linotype" w:cs="Adelle Sans Devanagari"/>
          <w:b/>
          <w:iCs/>
          <w:color w:val="000000" w:themeColor="text1"/>
          <w:sz w:val="22"/>
          <w:szCs w:val="22"/>
        </w:rPr>
      </w:pPr>
      <w:r w:rsidRPr="00C17341">
        <w:rPr>
          <w:rFonts w:ascii="Palatino Linotype" w:hAnsi="Palatino Linotype" w:cs="Adelle Sans Devanagari"/>
          <w:bCs/>
          <w:iCs/>
          <w:color w:val="000000" w:themeColor="text1"/>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5DB82782" w14:textId="77777777" w:rsidR="00600A7E" w:rsidRPr="00C17341" w:rsidRDefault="00600A7E" w:rsidP="00D4735F">
      <w:pPr>
        <w:spacing w:line="360" w:lineRule="auto"/>
        <w:contextualSpacing/>
        <w:jc w:val="both"/>
        <w:rPr>
          <w:rFonts w:ascii="Palatino Linotype" w:hAnsi="Palatino Linotype" w:cs="Adelle Sans Devanagari"/>
          <w:bCs/>
          <w:color w:val="000000" w:themeColor="text1"/>
          <w:sz w:val="22"/>
          <w:szCs w:val="22"/>
          <w:lang w:val="es-ES"/>
        </w:rPr>
      </w:pPr>
    </w:p>
    <w:p w14:paraId="7D937720" w14:textId="72BF5C13" w:rsidR="001D2912" w:rsidRDefault="00600A7E" w:rsidP="00D4735F">
      <w:pPr>
        <w:tabs>
          <w:tab w:val="left" w:pos="4962"/>
        </w:tabs>
        <w:spacing w:line="360" w:lineRule="auto"/>
        <w:contextualSpacing/>
        <w:jc w:val="both"/>
        <w:rPr>
          <w:rFonts w:ascii="Palatino Linotype" w:eastAsia="Calibri" w:hAnsi="Palatino Linotype" w:cs="Adelle Sans Devanagari"/>
          <w:bCs/>
          <w:iCs/>
          <w:color w:val="000000" w:themeColor="text1"/>
          <w:sz w:val="22"/>
          <w:szCs w:val="22"/>
          <w:lang w:val="es-ES" w:eastAsia="en-US"/>
        </w:rPr>
      </w:pPr>
      <w:r w:rsidRPr="00C17341">
        <w:rPr>
          <w:rFonts w:ascii="Palatino Linotype" w:hAnsi="Palatino Linotype" w:cs="Adelle Sans Devanagari"/>
          <w:bCs/>
          <w:color w:val="000000" w:themeColor="text1"/>
          <w:sz w:val="22"/>
          <w:szCs w:val="22"/>
        </w:rPr>
        <w:t>Así, este Instituto considera que el Sujeto Obligado deberá proporcionar los documentos solicitados en versión pública; sobre dicha circunstancia, el a</w:t>
      </w:r>
      <w:proofErr w:type="spellStart"/>
      <w:r w:rsidRPr="00C17341">
        <w:rPr>
          <w:rFonts w:ascii="Palatino Linotype" w:eastAsia="Calibri" w:hAnsi="Palatino Linotype" w:cs="Adelle Sans Devanagari"/>
          <w:bCs/>
          <w:iCs/>
          <w:color w:val="000000" w:themeColor="text1"/>
          <w:sz w:val="22"/>
          <w:szCs w:val="22"/>
          <w:lang w:val="es-ES" w:eastAsia="en-US"/>
        </w:rPr>
        <w:t>rtículo</w:t>
      </w:r>
      <w:proofErr w:type="spellEnd"/>
      <w:r w:rsidRPr="00C17341">
        <w:rPr>
          <w:rFonts w:ascii="Palatino Linotype" w:eastAsia="Calibri" w:hAnsi="Palatino Linotype" w:cs="Adelle Sans Devanagari"/>
          <w:bCs/>
          <w:iCs/>
          <w:color w:val="000000" w:themeColor="text1"/>
          <w:sz w:val="22"/>
          <w:szCs w:val="22"/>
          <w:lang w:val="es-ES" w:eastAsia="en-US"/>
        </w:rPr>
        <w:t xml:space="preserve"> 3°, fracción XLV, relacionado con el 137, ambos de la Ley de Transparencia y Acceso a la Información Pública del Estado de México y Municipios, cuando un documento contenga información pública y </w:t>
      </w:r>
      <w:r w:rsidRPr="00C17341">
        <w:rPr>
          <w:rFonts w:ascii="Palatino Linotype" w:eastAsia="Calibri" w:hAnsi="Palatino Linotype" w:cs="Adelle Sans Devanagari"/>
          <w:bCs/>
          <w:iCs/>
          <w:color w:val="000000" w:themeColor="text1"/>
          <w:sz w:val="22"/>
          <w:szCs w:val="22"/>
          <w:lang w:val="es-ES" w:eastAsia="en-US"/>
        </w:rPr>
        <w:lastRenderedPageBreak/>
        <w:t>confidencial, la Unidad de Transparencia para efectos de atender al requerimiento informativo, deberá elaborar una versión pública en la que se testen las partes o secciones clasificadas, indicando su contenido de manera genérica y fundando y motivando su clasificación.</w:t>
      </w:r>
      <w:r w:rsidR="00D4735F">
        <w:rPr>
          <w:rFonts w:ascii="Palatino Linotype" w:eastAsia="Calibri" w:hAnsi="Palatino Linotype" w:cs="Adelle Sans Devanagari"/>
          <w:bCs/>
          <w:iCs/>
          <w:color w:val="000000" w:themeColor="text1"/>
          <w:sz w:val="22"/>
          <w:szCs w:val="22"/>
          <w:lang w:val="es-ES" w:eastAsia="en-US"/>
        </w:rPr>
        <w:t xml:space="preserve"> </w:t>
      </w:r>
      <w:r w:rsidRPr="00C17341">
        <w:rPr>
          <w:rFonts w:ascii="Palatino Linotype" w:eastAsia="Calibri" w:hAnsi="Palatino Linotype" w:cs="Adelle Sans Devanagari"/>
          <w:bCs/>
          <w:iCs/>
          <w:color w:val="000000" w:themeColor="text1"/>
          <w:sz w:val="22"/>
          <w:szCs w:val="22"/>
          <w:lang w:val="es-ES" w:eastAsia="en-U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79412F8" w14:textId="77777777" w:rsidR="00D4735F" w:rsidRPr="00600A7E" w:rsidRDefault="00D4735F" w:rsidP="00D4735F">
      <w:pPr>
        <w:tabs>
          <w:tab w:val="left" w:pos="4962"/>
        </w:tabs>
        <w:spacing w:line="360" w:lineRule="auto"/>
        <w:contextualSpacing/>
        <w:jc w:val="both"/>
        <w:rPr>
          <w:rFonts w:ascii="Palatino Linotype" w:eastAsia="Calibri" w:hAnsi="Palatino Linotype" w:cs="Adelle Sans Devanagari"/>
          <w:bCs/>
          <w:iCs/>
          <w:color w:val="000000" w:themeColor="text1"/>
          <w:sz w:val="22"/>
          <w:szCs w:val="22"/>
          <w:lang w:val="es-ES" w:eastAsia="en-US"/>
        </w:rPr>
      </w:pPr>
    </w:p>
    <w:p w14:paraId="1D4E051B" w14:textId="77777777" w:rsidR="001D2912" w:rsidRPr="00903CC5" w:rsidRDefault="001D2912" w:rsidP="00D4735F">
      <w:pPr>
        <w:pStyle w:val="Ttulo2"/>
        <w:spacing w:line="360" w:lineRule="auto"/>
        <w:contextualSpacing/>
        <w:rPr>
          <w:rFonts w:ascii="Palatino Linotype" w:hAnsi="Palatino Linotype"/>
          <w:b/>
          <w:bCs/>
          <w:color w:val="auto"/>
          <w:sz w:val="22"/>
          <w:szCs w:val="22"/>
        </w:rPr>
      </w:pPr>
      <w:bookmarkStart w:id="27" w:name="_Toc210052600"/>
      <w:bookmarkStart w:id="28" w:name="_Toc225436368"/>
      <w:r w:rsidRPr="00903CC5">
        <w:rPr>
          <w:rFonts w:ascii="Palatino Linotype" w:hAnsi="Palatino Linotype"/>
          <w:b/>
          <w:bCs/>
          <w:color w:val="auto"/>
          <w:sz w:val="22"/>
          <w:szCs w:val="22"/>
        </w:rPr>
        <w:t>SEXTO. Decisión</w:t>
      </w:r>
      <w:bookmarkEnd w:id="27"/>
      <w:bookmarkEnd w:id="28"/>
    </w:p>
    <w:p w14:paraId="5526A7A9" w14:textId="77777777" w:rsidR="001D2912" w:rsidRPr="00B71E3E" w:rsidRDefault="001D2912" w:rsidP="00D4735F">
      <w:pPr>
        <w:spacing w:line="360" w:lineRule="auto"/>
        <w:contextualSpacing/>
        <w:rPr>
          <w:rFonts w:ascii="Palatino Linotype" w:hAnsi="Palatino Linotype" w:cs="Tahoma"/>
          <w:b/>
        </w:rPr>
      </w:pPr>
    </w:p>
    <w:p w14:paraId="46FAE9D7" w14:textId="4A90F875" w:rsidR="001D2912" w:rsidRDefault="001D2912" w:rsidP="00D4735F">
      <w:pPr>
        <w:tabs>
          <w:tab w:val="left" w:pos="4962"/>
        </w:tabs>
        <w:spacing w:line="360" w:lineRule="auto"/>
        <w:contextualSpacing/>
        <w:jc w:val="both"/>
        <w:rPr>
          <w:rFonts w:ascii="Palatino Linotype" w:hAnsi="Palatino Linotype" w:cs="Tahoma"/>
          <w:sz w:val="22"/>
          <w:szCs w:val="22"/>
        </w:rPr>
      </w:pPr>
      <w:r w:rsidRPr="006A410C">
        <w:rPr>
          <w:rFonts w:ascii="Palatino Linotype" w:hAnsi="Palatino Linotype" w:cs="Arial"/>
          <w:sz w:val="22"/>
          <w:szCs w:val="22"/>
        </w:rPr>
        <w:t>C</w:t>
      </w:r>
      <w:r w:rsidRPr="006A410C">
        <w:rPr>
          <w:rFonts w:ascii="Palatino Linotype" w:hAnsi="Palatino Linotype" w:cs="Tahoma"/>
          <w:sz w:val="22"/>
          <w:szCs w:val="22"/>
        </w:rPr>
        <w:t xml:space="preserve">on fundamento en el artículo 186, fracción III, de la Ley de Transparencia y Acceso a la Información Pública del Estado de México y Municipios, este Instituto considera procedente </w:t>
      </w:r>
      <w:r w:rsidRPr="006A410C">
        <w:rPr>
          <w:rFonts w:ascii="Palatino Linotype" w:hAnsi="Palatino Linotype" w:cs="Tahoma"/>
          <w:b/>
          <w:sz w:val="22"/>
          <w:szCs w:val="22"/>
        </w:rPr>
        <w:t>MODIFICAR</w:t>
      </w:r>
      <w:r w:rsidRPr="006A410C">
        <w:rPr>
          <w:rFonts w:ascii="Palatino Linotype" w:hAnsi="Palatino Linotype" w:cs="Tahoma"/>
          <w:sz w:val="22"/>
          <w:szCs w:val="22"/>
        </w:rPr>
        <w:t xml:space="preserve"> la respuesta otorgada a la solicitud de información </w:t>
      </w:r>
      <w:r w:rsidRPr="006A410C">
        <w:rPr>
          <w:rFonts w:ascii="Palatino Linotype" w:hAnsi="Palatino Linotype"/>
          <w:sz w:val="22"/>
          <w:szCs w:val="22"/>
        </w:rPr>
        <w:t>0001</w:t>
      </w:r>
      <w:r w:rsidR="00E33509">
        <w:rPr>
          <w:rFonts w:ascii="Palatino Linotype" w:hAnsi="Palatino Linotype"/>
          <w:sz w:val="22"/>
          <w:szCs w:val="22"/>
        </w:rPr>
        <w:t>7</w:t>
      </w:r>
      <w:r w:rsidRPr="006A410C">
        <w:rPr>
          <w:rFonts w:ascii="Palatino Linotype" w:hAnsi="Palatino Linotype"/>
          <w:sz w:val="22"/>
          <w:szCs w:val="22"/>
        </w:rPr>
        <w:t>/DIFLERMA/IP/2025</w:t>
      </w:r>
      <w:r w:rsidRPr="006A410C">
        <w:rPr>
          <w:rFonts w:ascii="Palatino Linotype" w:hAnsi="Palatino Linotype" w:cs="Tahoma"/>
          <w:bCs/>
          <w:sz w:val="22"/>
          <w:szCs w:val="22"/>
        </w:rPr>
        <w:t>, a efecto de que,</w:t>
      </w:r>
      <w:r w:rsidRPr="006A410C">
        <w:rPr>
          <w:rFonts w:ascii="Palatino Linotype" w:hAnsi="Palatino Linotype" w:cs="Tahoma"/>
          <w:sz w:val="22"/>
          <w:szCs w:val="22"/>
        </w:rPr>
        <w:t xml:space="preserve"> proporcione versión pública la información solicitada.</w:t>
      </w:r>
    </w:p>
    <w:p w14:paraId="22E9C914" w14:textId="77777777" w:rsidR="001D2912" w:rsidRPr="00B71E3E" w:rsidRDefault="001D2912" w:rsidP="00D4735F">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n-US"/>
        </w:rPr>
      </w:pPr>
    </w:p>
    <w:p w14:paraId="7DD3D449" w14:textId="77777777" w:rsidR="001D2912" w:rsidRPr="00B71E3E" w:rsidRDefault="001D2912" w:rsidP="00D4735F">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n-US"/>
        </w:rPr>
      </w:pPr>
      <w:r w:rsidRPr="00B71E3E">
        <w:rPr>
          <w:rFonts w:ascii="Palatino Linotype" w:eastAsia="Calibri" w:hAnsi="Palatino Linotype" w:cs="Tahoma"/>
          <w:b/>
          <w:bCs/>
          <w:iCs/>
          <w:sz w:val="22"/>
          <w:szCs w:val="22"/>
          <w:lang w:val="es-ES" w:eastAsia="en-US"/>
        </w:rPr>
        <w:t>Términos de la Resolución para conocimiento del Particular</w:t>
      </w:r>
    </w:p>
    <w:p w14:paraId="4283F46C" w14:textId="77777777" w:rsidR="001D2912" w:rsidRPr="00B71E3E" w:rsidRDefault="001D2912" w:rsidP="00D4735F">
      <w:pPr>
        <w:spacing w:line="360" w:lineRule="auto"/>
        <w:contextualSpacing/>
        <w:jc w:val="both"/>
        <w:rPr>
          <w:rFonts w:ascii="Palatino Linotype" w:hAnsi="Palatino Linotype"/>
          <w:b/>
          <w:sz w:val="22"/>
          <w:szCs w:val="22"/>
        </w:rPr>
      </w:pPr>
    </w:p>
    <w:p w14:paraId="39EE7B89" w14:textId="49A421E2" w:rsidR="001D2912" w:rsidRPr="002F3FF4" w:rsidRDefault="001D2912" w:rsidP="00D4735F">
      <w:pPr>
        <w:spacing w:line="360" w:lineRule="auto"/>
        <w:contextualSpacing/>
        <w:jc w:val="both"/>
        <w:rPr>
          <w:rFonts w:ascii="Palatino Linotype" w:hAnsi="Palatino Linotype"/>
          <w:sz w:val="22"/>
          <w:szCs w:val="22"/>
        </w:rPr>
      </w:pPr>
      <w:bookmarkStart w:id="29" w:name="_heading=h.1fob9te"/>
      <w:bookmarkEnd w:id="29"/>
      <w:r w:rsidRPr="00B71E3E">
        <w:rPr>
          <w:rFonts w:ascii="Palatino Linotype" w:hAnsi="Palatino Linotype"/>
          <w:sz w:val="22"/>
          <w:szCs w:val="22"/>
        </w:rPr>
        <w:t xml:space="preserve">Se le hace del conocimiento al ahora Recurrente que, en el presente asunto, se le concede la razón, pues si bien el Sujeto Obligado </w:t>
      </w:r>
      <w:r w:rsidRPr="00B71E3E">
        <w:rPr>
          <w:rFonts w:ascii="Palatino Linotype" w:eastAsia="Calibri" w:hAnsi="Palatino Linotype" w:cs="Tahoma"/>
          <w:sz w:val="22"/>
          <w:szCs w:val="22"/>
        </w:rPr>
        <w:t>proporcionó divers</w:t>
      </w:r>
      <w:r>
        <w:rPr>
          <w:rFonts w:ascii="Palatino Linotype" w:eastAsia="Calibri" w:hAnsi="Palatino Linotype" w:cs="Tahoma"/>
          <w:sz w:val="22"/>
          <w:szCs w:val="22"/>
        </w:rPr>
        <w:t>a información relacionada con lo solicitado</w:t>
      </w:r>
      <w:r w:rsidRPr="00B71E3E">
        <w:rPr>
          <w:rFonts w:ascii="Palatino Linotype" w:eastAsia="Calibri" w:hAnsi="Palatino Linotype" w:cs="Tahoma"/>
          <w:sz w:val="22"/>
          <w:szCs w:val="22"/>
        </w:rPr>
        <w:t>, lo cierto es que l</w:t>
      </w:r>
      <w:r>
        <w:rPr>
          <w:rFonts w:ascii="Palatino Linotype" w:eastAsia="Calibri" w:hAnsi="Palatino Linotype" w:cs="Tahoma"/>
          <w:sz w:val="22"/>
          <w:szCs w:val="22"/>
        </w:rPr>
        <w:t>a</w:t>
      </w:r>
      <w:r w:rsidRPr="00B71E3E">
        <w:rPr>
          <w:rFonts w:ascii="Palatino Linotype" w:eastAsia="Calibri" w:hAnsi="Palatino Linotype" w:cs="Tahoma"/>
          <w:sz w:val="22"/>
          <w:szCs w:val="22"/>
        </w:rPr>
        <w:t xml:space="preserve"> estregó de manera incompleta,</w:t>
      </w:r>
      <w:r>
        <w:rPr>
          <w:rFonts w:ascii="Palatino Linotype" w:eastAsia="Calibri" w:hAnsi="Palatino Linotype" w:cs="Tahoma"/>
          <w:sz w:val="22"/>
          <w:szCs w:val="22"/>
        </w:rPr>
        <w:t xml:space="preserve"> </w:t>
      </w:r>
      <w:r w:rsidRPr="00B71E3E">
        <w:rPr>
          <w:rFonts w:ascii="Palatino Linotype" w:eastAsia="Calibri" w:hAnsi="Palatino Linotype" w:cs="Tahoma"/>
          <w:sz w:val="22"/>
          <w:szCs w:val="22"/>
        </w:rPr>
        <w:t>por lo que, deberá proporcionar</w:t>
      </w:r>
      <w:r>
        <w:rPr>
          <w:rFonts w:ascii="Palatino Linotype" w:eastAsia="Calibri" w:hAnsi="Palatino Linotype" w:cs="Tahoma"/>
          <w:sz w:val="22"/>
          <w:szCs w:val="22"/>
        </w:rPr>
        <w:t xml:space="preserve"> la información faltante</w:t>
      </w:r>
      <w:r w:rsidRPr="00B71E3E">
        <w:rPr>
          <w:rFonts w:ascii="Palatino Linotype" w:hAnsi="Palatino Linotype"/>
          <w:sz w:val="22"/>
          <w:szCs w:val="22"/>
        </w:rPr>
        <w:t>.</w:t>
      </w:r>
      <w:r>
        <w:rPr>
          <w:rFonts w:ascii="Palatino Linotype" w:hAnsi="Palatino Linotype"/>
          <w:sz w:val="22"/>
          <w:szCs w:val="22"/>
        </w:rPr>
        <w:t xml:space="preserve"> L</w:t>
      </w:r>
      <w:r w:rsidRPr="00B71E3E">
        <w:rPr>
          <w:rFonts w:ascii="Palatino Linotype" w:eastAsia="Calibri" w:hAnsi="Palatino Linotype" w:cs="Tahoma"/>
          <w:bCs/>
          <w:iCs/>
          <w:sz w:val="22"/>
          <w:szCs w:val="22"/>
        </w:rPr>
        <w:t xml:space="preserve">a labor de este </w:t>
      </w:r>
      <w:r w:rsidRPr="00B71E3E">
        <w:rPr>
          <w:rFonts w:ascii="Palatino Linotype" w:eastAsia="Calibri" w:hAnsi="Palatino Linotype" w:cs="Tahoma"/>
          <w:bCs/>
          <w:iCs/>
          <w:sz w:val="22"/>
          <w:szCs w:val="22"/>
          <w:lang w:val="es-ES_tradnl" w:eastAsia="en-US"/>
        </w:rPr>
        <w:t>Instituto es apoyar a la población a acceder a la información pública y garantizar la protección de los datos personales.</w:t>
      </w:r>
    </w:p>
    <w:p w14:paraId="0D060BF7" w14:textId="77777777" w:rsidR="001D2912" w:rsidRPr="00903CC5" w:rsidRDefault="001D2912" w:rsidP="00D4735F">
      <w:pPr>
        <w:spacing w:line="360" w:lineRule="auto"/>
        <w:contextualSpacing/>
        <w:jc w:val="both"/>
        <w:rPr>
          <w:rFonts w:ascii="Palatino Linotype" w:eastAsia="Calibri" w:hAnsi="Palatino Linotype"/>
          <w:sz w:val="22"/>
          <w:szCs w:val="22"/>
        </w:rPr>
      </w:pPr>
      <w:r w:rsidRPr="00B71E3E">
        <w:rPr>
          <w:rFonts w:ascii="Palatino Linotype" w:eastAsia="Calibri" w:hAnsi="Palatino Linotype"/>
          <w:sz w:val="22"/>
          <w:szCs w:val="22"/>
        </w:rPr>
        <w:t>Por lo expuesto y fundado, este Pleno:</w:t>
      </w:r>
    </w:p>
    <w:p w14:paraId="3C05CA5D" w14:textId="77777777" w:rsidR="001D2912" w:rsidRPr="006A410C" w:rsidRDefault="001D2912" w:rsidP="00D4735F">
      <w:pPr>
        <w:pStyle w:val="Ttulo1"/>
        <w:spacing w:line="360" w:lineRule="auto"/>
        <w:contextualSpacing/>
        <w:jc w:val="center"/>
        <w:rPr>
          <w:rFonts w:ascii="Palatino Linotype" w:eastAsia="Calibri" w:hAnsi="Palatino Linotype"/>
          <w:b/>
          <w:bCs/>
          <w:color w:val="auto"/>
          <w:sz w:val="22"/>
          <w:szCs w:val="22"/>
        </w:rPr>
      </w:pPr>
      <w:bookmarkStart w:id="30" w:name="_Toc210052601"/>
      <w:bookmarkStart w:id="31" w:name="_Toc225436369"/>
      <w:r w:rsidRPr="00903CC5">
        <w:rPr>
          <w:rFonts w:ascii="Palatino Linotype" w:eastAsia="Calibri" w:hAnsi="Palatino Linotype"/>
          <w:b/>
          <w:bCs/>
          <w:color w:val="auto"/>
          <w:sz w:val="22"/>
          <w:szCs w:val="22"/>
        </w:rPr>
        <w:lastRenderedPageBreak/>
        <w:t>R E S U E L V E</w:t>
      </w:r>
      <w:bookmarkEnd w:id="30"/>
      <w:bookmarkEnd w:id="31"/>
    </w:p>
    <w:p w14:paraId="45311E23" w14:textId="77777777" w:rsidR="001D2912" w:rsidRPr="00B71E3E" w:rsidRDefault="001D2912" w:rsidP="00D4735F">
      <w:pPr>
        <w:spacing w:line="360" w:lineRule="auto"/>
        <w:ind w:right="-28"/>
        <w:contextualSpacing/>
        <w:jc w:val="both"/>
        <w:rPr>
          <w:rFonts w:ascii="Palatino Linotype" w:hAnsi="Palatino Linotype" w:cs="Tahoma"/>
          <w:b/>
          <w:bCs/>
          <w:sz w:val="22"/>
          <w:szCs w:val="22"/>
        </w:rPr>
      </w:pPr>
    </w:p>
    <w:p w14:paraId="085E0214" w14:textId="516D60C7" w:rsidR="001D2912" w:rsidRPr="00B71E3E" w:rsidRDefault="001D2912" w:rsidP="00D4735F">
      <w:pPr>
        <w:widowControl w:val="0"/>
        <w:spacing w:line="360" w:lineRule="auto"/>
        <w:contextualSpacing/>
        <w:jc w:val="both"/>
        <w:rPr>
          <w:rFonts w:ascii="Palatino Linotype" w:eastAsia="Calibri" w:hAnsi="Palatino Linotype"/>
          <w:b/>
          <w:bCs/>
          <w:sz w:val="22"/>
          <w:szCs w:val="22"/>
        </w:rPr>
      </w:pPr>
      <w:r w:rsidRPr="00B71E3E">
        <w:rPr>
          <w:rFonts w:ascii="Palatino Linotype" w:eastAsia="Calibri" w:hAnsi="Palatino Linotype"/>
          <w:b/>
          <w:bCs/>
          <w:sz w:val="22"/>
          <w:szCs w:val="22"/>
        </w:rPr>
        <w:t xml:space="preserve">PRIMERO. </w:t>
      </w:r>
      <w:r w:rsidRPr="00B71E3E">
        <w:rPr>
          <w:rFonts w:ascii="Palatino Linotype" w:eastAsia="Calibri" w:hAnsi="Palatino Linotype"/>
          <w:sz w:val="22"/>
          <w:szCs w:val="22"/>
        </w:rPr>
        <w:t xml:space="preserve">Se </w:t>
      </w:r>
      <w:r w:rsidRPr="00B71E3E">
        <w:rPr>
          <w:rFonts w:ascii="Palatino Linotype" w:eastAsia="Calibri" w:hAnsi="Palatino Linotype"/>
          <w:b/>
          <w:bCs/>
          <w:sz w:val="22"/>
          <w:szCs w:val="22"/>
        </w:rPr>
        <w:t xml:space="preserve">MODIFICA </w:t>
      </w:r>
      <w:r w:rsidRPr="00B71E3E">
        <w:rPr>
          <w:rFonts w:ascii="Palatino Linotype" w:eastAsia="Calibri" w:hAnsi="Palatino Linotype"/>
          <w:sz w:val="22"/>
          <w:szCs w:val="22"/>
        </w:rPr>
        <w:t>la</w:t>
      </w:r>
      <w:r w:rsidRPr="00B71E3E">
        <w:rPr>
          <w:rFonts w:ascii="Palatino Linotype" w:eastAsia="Calibri" w:hAnsi="Palatino Linotype"/>
          <w:b/>
          <w:bCs/>
          <w:sz w:val="22"/>
          <w:szCs w:val="22"/>
        </w:rPr>
        <w:t xml:space="preserve"> </w:t>
      </w:r>
      <w:r w:rsidRPr="00B71E3E">
        <w:rPr>
          <w:rFonts w:ascii="Palatino Linotype" w:eastAsia="Calibri" w:hAnsi="Palatino Linotype"/>
          <w:sz w:val="22"/>
          <w:szCs w:val="22"/>
        </w:rPr>
        <w:t xml:space="preserve">respuesta entregada por el </w:t>
      </w:r>
      <w:r>
        <w:rPr>
          <w:rFonts w:ascii="Palatino Linotype" w:eastAsia="Calibri" w:hAnsi="Palatino Linotype"/>
          <w:sz w:val="22"/>
          <w:szCs w:val="22"/>
        </w:rPr>
        <w:t>S</w:t>
      </w:r>
      <w:r w:rsidRPr="00A925C9">
        <w:rPr>
          <w:rFonts w:ascii="Palatino Linotype" w:eastAsia="Calibri" w:hAnsi="Palatino Linotype" w:cs="Tahoma"/>
          <w:sz w:val="22"/>
          <w:szCs w:val="22"/>
          <w:lang w:eastAsia="en-US"/>
        </w:rPr>
        <w:t xml:space="preserve">istema Municipal Para el Desarrollo Integral de la Familia de </w:t>
      </w:r>
      <w:r>
        <w:rPr>
          <w:rFonts w:ascii="Palatino Linotype" w:eastAsia="Calibri" w:hAnsi="Palatino Linotype" w:cs="Tahoma"/>
          <w:sz w:val="22"/>
          <w:szCs w:val="22"/>
          <w:lang w:eastAsia="en-US"/>
        </w:rPr>
        <w:t xml:space="preserve">Lerma, </w:t>
      </w:r>
      <w:r w:rsidRPr="00B71E3E">
        <w:rPr>
          <w:rFonts w:ascii="Palatino Linotype" w:eastAsia="Calibri" w:hAnsi="Palatino Linotype"/>
          <w:sz w:val="22"/>
          <w:szCs w:val="22"/>
        </w:rPr>
        <w:t xml:space="preserve">por resultar </w:t>
      </w:r>
      <w:r w:rsidRPr="00B71E3E">
        <w:rPr>
          <w:rFonts w:ascii="Palatino Linotype" w:eastAsia="Calibri" w:hAnsi="Palatino Linotype"/>
          <w:b/>
          <w:bCs/>
          <w:caps/>
          <w:sz w:val="22"/>
          <w:szCs w:val="22"/>
        </w:rPr>
        <w:t>fundadas</w:t>
      </w:r>
      <w:r w:rsidRPr="00B71E3E">
        <w:rPr>
          <w:rFonts w:ascii="Palatino Linotype" w:eastAsia="Calibri" w:hAnsi="Palatino Linotype"/>
          <w:sz w:val="22"/>
          <w:szCs w:val="22"/>
        </w:rPr>
        <w:t xml:space="preserve"> las razones o motivos de inconformidad hechos valer por el Recurrente en la solicitud </w:t>
      </w:r>
      <w:r>
        <w:rPr>
          <w:rFonts w:ascii="Palatino Linotype" w:hAnsi="Palatino Linotype"/>
          <w:bCs/>
          <w:sz w:val="22"/>
          <w:szCs w:val="22"/>
        </w:rPr>
        <w:t xml:space="preserve">de información </w:t>
      </w:r>
      <w:r w:rsidRPr="00F32CA6">
        <w:rPr>
          <w:rFonts w:ascii="Palatino Linotype" w:hAnsi="Palatino Linotype"/>
          <w:sz w:val="22"/>
          <w:szCs w:val="22"/>
        </w:rPr>
        <w:t>0001</w:t>
      </w:r>
      <w:r w:rsidR="00E33509">
        <w:rPr>
          <w:rFonts w:ascii="Palatino Linotype" w:hAnsi="Palatino Linotype"/>
          <w:sz w:val="22"/>
          <w:szCs w:val="22"/>
        </w:rPr>
        <w:t>7</w:t>
      </w:r>
      <w:r w:rsidRPr="00F32CA6">
        <w:rPr>
          <w:rFonts w:ascii="Palatino Linotype" w:hAnsi="Palatino Linotype"/>
          <w:sz w:val="22"/>
          <w:szCs w:val="22"/>
        </w:rPr>
        <w:t>/DIFLERMA/IP/2025</w:t>
      </w:r>
      <w:r w:rsidRPr="00B71E3E">
        <w:rPr>
          <w:rFonts w:ascii="Palatino Linotype" w:eastAsia="Calibri" w:hAnsi="Palatino Linotype"/>
          <w:sz w:val="22"/>
          <w:szCs w:val="22"/>
        </w:rPr>
        <w:t>, en términos de los considerandos QUINTO y SEXTO de la presente Resolución.</w:t>
      </w:r>
    </w:p>
    <w:p w14:paraId="1982792F" w14:textId="77777777" w:rsidR="001D2912" w:rsidRPr="00B71E3E" w:rsidRDefault="001D2912" w:rsidP="00D4735F">
      <w:pPr>
        <w:widowControl w:val="0"/>
        <w:spacing w:line="360" w:lineRule="auto"/>
        <w:contextualSpacing/>
        <w:jc w:val="both"/>
        <w:rPr>
          <w:rFonts w:ascii="Palatino Linotype" w:eastAsia="Calibri" w:hAnsi="Palatino Linotype"/>
          <w:sz w:val="22"/>
          <w:szCs w:val="22"/>
        </w:rPr>
      </w:pPr>
    </w:p>
    <w:p w14:paraId="3D6FB13A" w14:textId="77777777" w:rsidR="001D2912" w:rsidRPr="00B71E3E" w:rsidRDefault="001D2912" w:rsidP="00D4735F">
      <w:pPr>
        <w:spacing w:line="360" w:lineRule="auto"/>
        <w:contextualSpacing/>
        <w:jc w:val="both"/>
        <w:rPr>
          <w:rFonts w:ascii="Palatino Linotype" w:eastAsia="Calibri" w:hAnsi="Palatino Linotype" w:cs="Tahoma"/>
          <w:sz w:val="22"/>
          <w:szCs w:val="22"/>
        </w:rPr>
      </w:pPr>
      <w:r w:rsidRPr="003743FA">
        <w:rPr>
          <w:rFonts w:ascii="Palatino Linotype" w:hAnsi="Palatino Linotype"/>
          <w:b/>
          <w:sz w:val="22"/>
          <w:szCs w:val="22"/>
        </w:rPr>
        <w:t xml:space="preserve">SEGUNDO. </w:t>
      </w:r>
      <w:r w:rsidRPr="003743FA">
        <w:rPr>
          <w:rFonts w:ascii="Palatino Linotype" w:hAnsi="Palatino Linotype"/>
          <w:sz w:val="22"/>
          <w:szCs w:val="22"/>
        </w:rPr>
        <w:t xml:space="preserve">Se </w:t>
      </w:r>
      <w:r w:rsidRPr="003743FA">
        <w:rPr>
          <w:rFonts w:ascii="Palatino Linotype" w:hAnsi="Palatino Linotype"/>
          <w:b/>
          <w:sz w:val="22"/>
          <w:szCs w:val="22"/>
        </w:rPr>
        <w:t>ORDENA</w:t>
      </w:r>
      <w:r w:rsidRPr="003743FA">
        <w:rPr>
          <w:rFonts w:ascii="Palatino Linotype" w:hAnsi="Palatino Linotype"/>
          <w:sz w:val="22"/>
          <w:szCs w:val="22"/>
        </w:rPr>
        <w:t xml:space="preserve"> al Ente Recurrido</w:t>
      </w:r>
      <w:r w:rsidRPr="003743FA">
        <w:rPr>
          <w:rFonts w:ascii="Palatino Linotype" w:hAnsi="Palatino Linotype"/>
          <w:b/>
          <w:sz w:val="22"/>
          <w:szCs w:val="22"/>
        </w:rPr>
        <w:t xml:space="preserve">, </w:t>
      </w:r>
      <w:r w:rsidRPr="003743FA">
        <w:rPr>
          <w:rFonts w:ascii="Palatino Linotype" w:hAnsi="Palatino Linotype" w:cs="Tahoma"/>
          <w:sz w:val="22"/>
          <w:szCs w:val="22"/>
        </w:rPr>
        <w:t xml:space="preserve">a efecto de que </w:t>
      </w:r>
      <w:r w:rsidRPr="003743FA">
        <w:rPr>
          <w:rFonts w:ascii="Palatino Linotype" w:eastAsia="Calibri" w:hAnsi="Palatino Linotype" w:cs="Tahoma"/>
          <w:sz w:val="22"/>
          <w:szCs w:val="22"/>
          <w:lang w:eastAsia="es-MX"/>
        </w:rPr>
        <w:t>entregue</w:t>
      </w:r>
      <w:r w:rsidRPr="003743FA">
        <w:rPr>
          <w:rFonts w:ascii="Palatino Linotype" w:eastAsia="Calibri" w:hAnsi="Palatino Linotype" w:cs="Tahoma"/>
          <w:sz w:val="22"/>
          <w:szCs w:val="22"/>
        </w:rPr>
        <w:t>, de ser procedente en versión pública, a través del SAIMEX</w:t>
      </w:r>
      <w:r>
        <w:rPr>
          <w:rFonts w:ascii="Palatino Linotype" w:eastAsia="Calibri" w:hAnsi="Palatino Linotype" w:cs="Tahoma"/>
          <w:sz w:val="22"/>
          <w:szCs w:val="22"/>
        </w:rPr>
        <w:t xml:space="preserve"> y a través de correo electrónico</w:t>
      </w:r>
      <w:r w:rsidRPr="003743FA">
        <w:rPr>
          <w:rFonts w:ascii="Palatino Linotype" w:eastAsia="Calibri" w:hAnsi="Palatino Linotype" w:cs="Tahoma"/>
          <w:sz w:val="22"/>
          <w:szCs w:val="22"/>
        </w:rPr>
        <w:t>, previa búsqueda exhaustiva y razonable</w:t>
      </w:r>
      <w:r>
        <w:rPr>
          <w:rFonts w:ascii="Palatino Linotype" w:eastAsia="Calibri" w:hAnsi="Palatino Linotype" w:cs="Tahoma"/>
          <w:sz w:val="22"/>
          <w:szCs w:val="22"/>
        </w:rPr>
        <w:t>,</w:t>
      </w:r>
      <w:r w:rsidRPr="003743FA">
        <w:rPr>
          <w:rFonts w:ascii="Palatino Linotype" w:eastAsia="Calibri" w:hAnsi="Palatino Linotype" w:cs="Tahoma"/>
          <w:sz w:val="22"/>
          <w:szCs w:val="22"/>
        </w:rPr>
        <w:t xml:space="preserve"> </w:t>
      </w:r>
      <w:r>
        <w:rPr>
          <w:rFonts w:ascii="Palatino Linotype" w:eastAsia="Calibri" w:hAnsi="Palatino Linotype" w:cs="Tahoma"/>
          <w:sz w:val="22"/>
          <w:szCs w:val="22"/>
        </w:rPr>
        <w:t xml:space="preserve">respecto de la Procuración de Fondos, </w:t>
      </w:r>
      <w:r w:rsidRPr="003743FA">
        <w:rPr>
          <w:rFonts w:ascii="Palatino Linotype" w:eastAsia="Calibri" w:hAnsi="Palatino Linotype" w:cs="Tahoma"/>
          <w:sz w:val="22"/>
          <w:szCs w:val="22"/>
        </w:rPr>
        <w:t>los documentos donde conste lo siguiente:</w:t>
      </w:r>
      <w:r>
        <w:rPr>
          <w:rFonts w:ascii="Palatino Linotype" w:eastAsia="Calibri" w:hAnsi="Palatino Linotype" w:cs="Tahoma"/>
          <w:sz w:val="22"/>
          <w:szCs w:val="22"/>
        </w:rPr>
        <w:t xml:space="preserve"> </w:t>
      </w:r>
    </w:p>
    <w:p w14:paraId="00EEDDE8" w14:textId="77777777" w:rsidR="001D2912" w:rsidRPr="00162E63" w:rsidRDefault="001D2912" w:rsidP="00D4735F">
      <w:pPr>
        <w:spacing w:line="360" w:lineRule="auto"/>
        <w:contextualSpacing/>
        <w:jc w:val="both"/>
        <w:rPr>
          <w:rFonts w:ascii="Palatino Linotype" w:eastAsia="Palatino Linotype" w:hAnsi="Palatino Linotype" w:cs="Palatino Linotype"/>
          <w:sz w:val="22"/>
          <w:szCs w:val="22"/>
        </w:rPr>
      </w:pPr>
    </w:p>
    <w:p w14:paraId="127130F7" w14:textId="13655333" w:rsidR="001D2912" w:rsidRPr="007F3172" w:rsidRDefault="00E33509" w:rsidP="00D4735F">
      <w:pPr>
        <w:pStyle w:val="Prrafodelista"/>
        <w:numPr>
          <w:ilvl w:val="0"/>
          <w:numId w:val="13"/>
        </w:numPr>
        <w:spacing w:line="360" w:lineRule="auto"/>
        <w:jc w:val="both"/>
        <w:rPr>
          <w:rFonts w:ascii="Palatino Linotype" w:eastAsia="Palatino Linotype" w:hAnsi="Palatino Linotype" w:cs="Palatino Linotype"/>
          <w:sz w:val="22"/>
          <w:szCs w:val="22"/>
        </w:rPr>
      </w:pPr>
      <w:r w:rsidRPr="007F3172">
        <w:rPr>
          <w:rFonts w:ascii="Palatino Linotype" w:eastAsia="Palatino Linotype" w:hAnsi="Palatino Linotype" w:cs="Palatino Linotype"/>
          <w:sz w:val="22"/>
          <w:szCs w:val="22"/>
        </w:rPr>
        <w:t>El contrato, aviso de movimiento o nombramiento del personal de nuevo ingreso señalado en respuesta;</w:t>
      </w:r>
    </w:p>
    <w:p w14:paraId="14DA079B" w14:textId="77777777" w:rsidR="007F3172" w:rsidRPr="007F3172" w:rsidRDefault="007F3172" w:rsidP="007F3172">
      <w:pPr>
        <w:pStyle w:val="Prrafodelista"/>
        <w:spacing w:line="360" w:lineRule="auto"/>
        <w:jc w:val="both"/>
        <w:rPr>
          <w:rFonts w:ascii="Palatino Linotype" w:eastAsia="Palatino Linotype" w:hAnsi="Palatino Linotype" w:cs="Palatino Linotype"/>
          <w:sz w:val="22"/>
          <w:szCs w:val="22"/>
        </w:rPr>
      </w:pPr>
    </w:p>
    <w:p w14:paraId="6B8CE416" w14:textId="3867E6DD" w:rsidR="00E33509" w:rsidRPr="007F3172" w:rsidRDefault="00E33509" w:rsidP="00D4735F">
      <w:pPr>
        <w:pStyle w:val="Prrafodelista"/>
        <w:numPr>
          <w:ilvl w:val="0"/>
          <w:numId w:val="13"/>
        </w:numPr>
        <w:spacing w:line="360" w:lineRule="auto"/>
        <w:jc w:val="both"/>
        <w:rPr>
          <w:rFonts w:ascii="Palatino Linotype" w:eastAsia="Palatino Linotype" w:hAnsi="Palatino Linotype" w:cs="Palatino Linotype"/>
          <w:sz w:val="22"/>
          <w:szCs w:val="22"/>
        </w:rPr>
      </w:pPr>
      <w:r w:rsidRPr="007F3172">
        <w:rPr>
          <w:rFonts w:ascii="Palatino Linotype" w:eastAsia="Palatino Linotype" w:hAnsi="Palatino Linotype" w:cs="Palatino Linotype"/>
          <w:sz w:val="22"/>
          <w:szCs w:val="22"/>
        </w:rPr>
        <w:t xml:space="preserve">Las renuncias </w:t>
      </w:r>
      <w:r w:rsidR="00652241" w:rsidRPr="007F3172">
        <w:rPr>
          <w:rFonts w:ascii="Palatino Linotype" w:eastAsia="Palatino Linotype" w:hAnsi="Palatino Linotype" w:cs="Palatino Linotype"/>
          <w:sz w:val="22"/>
          <w:szCs w:val="22"/>
        </w:rPr>
        <w:t xml:space="preserve">de servidores públicos </w:t>
      </w:r>
      <w:r w:rsidRPr="007F3172">
        <w:rPr>
          <w:rFonts w:ascii="Palatino Linotype" w:eastAsia="Palatino Linotype" w:hAnsi="Palatino Linotype" w:cs="Palatino Linotype"/>
          <w:sz w:val="22"/>
          <w:szCs w:val="22"/>
        </w:rPr>
        <w:t xml:space="preserve">señaladas en </w:t>
      </w:r>
      <w:r w:rsidRPr="00001730">
        <w:rPr>
          <w:rFonts w:ascii="Palatino Linotype" w:eastAsia="Palatino Linotype" w:hAnsi="Palatino Linotype" w:cs="Palatino Linotype"/>
          <w:sz w:val="22"/>
          <w:szCs w:val="22"/>
        </w:rPr>
        <w:t>respuesta</w:t>
      </w:r>
      <w:r w:rsidR="007F3172" w:rsidRPr="00001730">
        <w:rPr>
          <w:rFonts w:ascii="Palatino Linotype" w:eastAsia="Palatino Linotype" w:hAnsi="Palatino Linotype" w:cs="Palatino Linotype"/>
          <w:sz w:val="22"/>
          <w:szCs w:val="22"/>
        </w:rPr>
        <w:t>.</w:t>
      </w:r>
    </w:p>
    <w:p w14:paraId="1B703598" w14:textId="77777777" w:rsidR="001D2912" w:rsidRPr="002F3FF4" w:rsidRDefault="001D2912" w:rsidP="00D4735F">
      <w:pPr>
        <w:spacing w:line="360" w:lineRule="auto"/>
        <w:contextualSpacing/>
        <w:jc w:val="both"/>
        <w:rPr>
          <w:rFonts w:ascii="Palatino Linotype" w:hAnsi="Palatino Linotype" w:cs="Tahoma"/>
          <w:bCs/>
          <w:iCs/>
          <w:sz w:val="22"/>
          <w:szCs w:val="22"/>
        </w:rPr>
      </w:pPr>
    </w:p>
    <w:p w14:paraId="7FB78FB1" w14:textId="4978F0DC" w:rsidR="00AE1BC0" w:rsidRDefault="001D2912" w:rsidP="00D4735F">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Además, el Sujeto Obligado </w:t>
      </w:r>
      <w:r w:rsidRPr="00381BA1">
        <w:rPr>
          <w:rFonts w:ascii="Palatino Linotype" w:hAnsi="Palatino Linotype" w:cs="Tahoma"/>
          <w:bCs/>
          <w:iCs/>
          <w:sz w:val="22"/>
          <w:szCs w:val="22"/>
        </w:rPr>
        <w:t xml:space="preserve">deberá proporcionar el Acuerdo de Clasificación donde el Comité de Transparencia, confirme la eliminación de los datos </w:t>
      </w:r>
      <w:r>
        <w:rPr>
          <w:rFonts w:ascii="Palatino Linotype" w:hAnsi="Palatino Linotype" w:cs="Tahoma"/>
          <w:bCs/>
          <w:iCs/>
          <w:sz w:val="22"/>
          <w:szCs w:val="22"/>
        </w:rPr>
        <w:t>o información</w:t>
      </w:r>
      <w:r w:rsidRPr="00381BA1">
        <w:rPr>
          <w:rFonts w:ascii="Palatino Linotype" w:hAnsi="Palatino Linotype" w:cs="Tahoma"/>
          <w:bCs/>
          <w:iCs/>
          <w:sz w:val="22"/>
          <w:szCs w:val="22"/>
        </w:rPr>
        <w:t xml:space="preserve">, en la versión pública, de conformidad con los artículos 49, fracciones II y VIII, 132, fracción II, 143, fracción I, y 149 de la Ley de Transparencia y Acceso a la Información Pública del Estado de México y Municipios. </w:t>
      </w:r>
    </w:p>
    <w:p w14:paraId="51D3E925" w14:textId="77777777" w:rsidR="00D4735F" w:rsidRPr="00D4735F" w:rsidRDefault="00D4735F" w:rsidP="00D4735F">
      <w:pPr>
        <w:spacing w:line="360" w:lineRule="auto"/>
        <w:contextualSpacing/>
        <w:jc w:val="both"/>
        <w:rPr>
          <w:rFonts w:ascii="Palatino Linotype" w:hAnsi="Palatino Linotype" w:cs="Tahoma"/>
          <w:bCs/>
          <w:iCs/>
          <w:sz w:val="22"/>
          <w:szCs w:val="22"/>
        </w:rPr>
      </w:pPr>
    </w:p>
    <w:p w14:paraId="43EA8E91" w14:textId="77777777" w:rsidR="001D2912" w:rsidRPr="00B71E3E" w:rsidRDefault="001D2912" w:rsidP="00D4735F">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TERCERO. NOTIFÍQUESE POR SAIMEX</w:t>
      </w:r>
      <w:r w:rsidRPr="00B71E3E">
        <w:rPr>
          <w:rFonts w:ascii="Palatino Linotype" w:eastAsia="Calibri" w:hAnsi="Palatino Linotype" w:cs="Tahoma"/>
          <w:iCs/>
          <w:sz w:val="22"/>
          <w:szCs w:val="22"/>
        </w:rPr>
        <w:t xml:space="preserve"> la presente resolución al Titular de la Unidad de Transparencia del Sujeto Obligado, para que conforme al artículo 186, último párrafo, </w:t>
      </w:r>
      <w:r w:rsidRPr="00B71E3E">
        <w:rPr>
          <w:rFonts w:ascii="Palatino Linotype" w:eastAsia="Calibri" w:hAnsi="Palatino Linotype" w:cs="Tahoma"/>
          <w:iCs/>
          <w:sz w:val="22"/>
          <w:szCs w:val="22"/>
        </w:rPr>
        <w:lastRenderedPageBreak/>
        <w:t>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86C2AD1" w14:textId="77777777" w:rsidR="001D2912" w:rsidRPr="00B71E3E" w:rsidRDefault="001D2912" w:rsidP="00D4735F">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 </w:t>
      </w:r>
    </w:p>
    <w:p w14:paraId="08B35B1D" w14:textId="77777777" w:rsidR="001D2912" w:rsidRPr="00B71E3E" w:rsidRDefault="001D2912" w:rsidP="00D4735F">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3BB0A13" w14:textId="77777777" w:rsidR="001D2912" w:rsidRPr="00B71E3E" w:rsidRDefault="001D2912" w:rsidP="00D4735F">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 </w:t>
      </w:r>
    </w:p>
    <w:p w14:paraId="197E70FE" w14:textId="77777777" w:rsidR="001D2912" w:rsidRDefault="001D2912" w:rsidP="00D4735F">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CUARTO. NOTIFÍQUESE POR SAIMEX</w:t>
      </w:r>
      <w:r>
        <w:rPr>
          <w:rFonts w:ascii="Palatino Linotype" w:eastAsia="Calibri" w:hAnsi="Palatino Linotype" w:cs="Tahoma"/>
          <w:b/>
          <w:bCs/>
          <w:iCs/>
          <w:sz w:val="22"/>
          <w:szCs w:val="22"/>
        </w:rPr>
        <w:t xml:space="preserve"> Y CORREO ELECTRÓNICO </w:t>
      </w:r>
      <w:r w:rsidRPr="00B71E3E">
        <w:rPr>
          <w:rFonts w:ascii="Palatino Linotype" w:eastAsia="Calibri" w:hAnsi="Palatino Linotype" w:cs="Tahoma"/>
          <w:iCs/>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2C17DF1" w14:textId="77777777" w:rsidR="001D2912" w:rsidRPr="00B71E3E" w:rsidRDefault="001D2912" w:rsidP="00D4735F">
      <w:pPr>
        <w:spacing w:line="360" w:lineRule="auto"/>
        <w:contextualSpacing/>
        <w:jc w:val="both"/>
        <w:rPr>
          <w:rFonts w:ascii="Palatino Linotype" w:eastAsia="Calibri" w:hAnsi="Palatino Linotype" w:cs="Tahoma"/>
          <w:iCs/>
          <w:sz w:val="22"/>
          <w:szCs w:val="22"/>
        </w:rPr>
      </w:pPr>
    </w:p>
    <w:p w14:paraId="74094CD5" w14:textId="6BEA9923" w:rsidR="001D2912" w:rsidRPr="001A2CA0" w:rsidRDefault="001D2912" w:rsidP="00D4735F">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ASÍ LO RESUELVE, POR </w:t>
      </w:r>
      <w:r w:rsidRPr="00B71E3E">
        <w:rPr>
          <w:rFonts w:ascii="Palatino Linotype" w:eastAsia="Calibri" w:hAnsi="Palatino Linotype" w:cs="Tahoma"/>
          <w:b/>
          <w:bCs/>
          <w:iCs/>
          <w:sz w:val="22"/>
          <w:szCs w:val="22"/>
        </w:rPr>
        <w:t>UNANIMIDAD</w:t>
      </w:r>
      <w:r w:rsidRPr="00B71E3E">
        <w:rPr>
          <w:rFonts w:ascii="Palatino Linotype" w:eastAsia="Calibri" w:hAnsi="Palatino Linotype" w:cs="Tahoma"/>
          <w:iCs/>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E1BC0">
        <w:rPr>
          <w:rFonts w:ascii="Palatino Linotype" w:eastAsia="Calibri" w:hAnsi="Palatino Linotype" w:cs="Tahoma"/>
          <w:iCs/>
          <w:sz w:val="22"/>
          <w:szCs w:val="22"/>
        </w:rPr>
        <w:t xml:space="preserve">DÉCIMA PRIMERA </w:t>
      </w:r>
      <w:r w:rsidRPr="00B71E3E">
        <w:rPr>
          <w:rFonts w:ascii="Palatino Linotype" w:eastAsia="Calibri" w:hAnsi="Palatino Linotype" w:cs="Tahoma"/>
          <w:iCs/>
          <w:sz w:val="22"/>
          <w:szCs w:val="22"/>
        </w:rPr>
        <w:t xml:space="preserve">SESIÓN </w:t>
      </w:r>
      <w:r w:rsidRPr="00B71E3E">
        <w:rPr>
          <w:rFonts w:ascii="Palatino Linotype" w:eastAsia="Calibri" w:hAnsi="Palatino Linotype" w:cs="Tahoma"/>
          <w:iCs/>
          <w:sz w:val="22"/>
          <w:szCs w:val="22"/>
        </w:rPr>
        <w:lastRenderedPageBreak/>
        <w:t xml:space="preserve">ORDINARIA, CELEBRADA EL </w:t>
      </w:r>
      <w:r w:rsidR="00AE1BC0">
        <w:rPr>
          <w:rFonts w:ascii="Palatino Linotype" w:eastAsia="Calibri" w:hAnsi="Palatino Linotype" w:cs="Tahoma"/>
          <w:iCs/>
          <w:sz w:val="22"/>
          <w:szCs w:val="22"/>
        </w:rPr>
        <w:t xml:space="preserve">VEINTICINCO DE MARZO </w:t>
      </w:r>
      <w:r w:rsidRPr="00B71E3E">
        <w:rPr>
          <w:rFonts w:ascii="Palatino Linotype" w:eastAsia="Calibri" w:hAnsi="Palatino Linotype" w:cs="Tahoma"/>
          <w:iCs/>
          <w:sz w:val="22"/>
          <w:szCs w:val="22"/>
        </w:rPr>
        <w:t>DE DOS MIL VEINTI</w:t>
      </w:r>
      <w:r w:rsidR="00AE1BC0">
        <w:rPr>
          <w:rFonts w:ascii="Palatino Linotype" w:eastAsia="Calibri" w:hAnsi="Palatino Linotype" w:cs="Tahoma"/>
          <w:iCs/>
          <w:sz w:val="22"/>
          <w:szCs w:val="22"/>
        </w:rPr>
        <w:t>SÉIS</w:t>
      </w:r>
      <w:r w:rsidRPr="00B71E3E">
        <w:rPr>
          <w:rFonts w:ascii="Palatino Linotype" w:eastAsia="Calibri" w:hAnsi="Palatino Linotype" w:cs="Tahoma"/>
          <w:iCs/>
          <w:sz w:val="22"/>
          <w:szCs w:val="22"/>
        </w:rPr>
        <w:t>, ANTE EL SECRETARIO TÉCNICO DEL PLENO, ALEXIS TAPIA RAMÍREZ.</w:t>
      </w:r>
    </w:p>
    <w:p w14:paraId="23D56FC2" w14:textId="77777777" w:rsidR="001D2912" w:rsidRDefault="001D2912" w:rsidP="00D4735F">
      <w:pPr>
        <w:spacing w:line="360" w:lineRule="auto"/>
        <w:contextualSpacing/>
        <w:rPr>
          <w:rFonts w:ascii="Palatino Linotype" w:hAnsi="Palatino Linotype"/>
        </w:rPr>
      </w:pPr>
    </w:p>
    <w:p w14:paraId="4E2D1A00" w14:textId="77777777" w:rsidR="001D2912" w:rsidRDefault="001D2912" w:rsidP="00D4735F">
      <w:pPr>
        <w:spacing w:line="360" w:lineRule="auto"/>
        <w:contextualSpacing/>
        <w:jc w:val="both"/>
        <w:rPr>
          <w:rFonts w:ascii="Palatino Linotype" w:hAnsi="Palatino Linotype" w:cs="Tahoma"/>
          <w:bCs/>
          <w:iCs/>
          <w:sz w:val="22"/>
          <w:szCs w:val="22"/>
        </w:rPr>
      </w:pPr>
    </w:p>
    <w:p w14:paraId="334B5881" w14:textId="77777777" w:rsidR="001D2912" w:rsidRDefault="001D2912" w:rsidP="00D4735F">
      <w:pPr>
        <w:spacing w:line="360" w:lineRule="auto"/>
        <w:contextualSpacing/>
        <w:rPr>
          <w:rFonts w:ascii="Palatino Linotype" w:hAnsi="Palatino Linotype"/>
        </w:rPr>
      </w:pPr>
    </w:p>
    <w:p w14:paraId="6C8F12EB" w14:textId="77777777" w:rsidR="001D2912" w:rsidRDefault="001D2912" w:rsidP="00D4735F">
      <w:pPr>
        <w:spacing w:line="360" w:lineRule="auto"/>
        <w:contextualSpacing/>
        <w:rPr>
          <w:rFonts w:ascii="Palatino Linotype" w:hAnsi="Palatino Linotype"/>
        </w:rPr>
      </w:pPr>
    </w:p>
    <w:p w14:paraId="47D5BB34" w14:textId="77777777" w:rsidR="001D2912" w:rsidRDefault="001D2912" w:rsidP="00D4735F">
      <w:pPr>
        <w:spacing w:line="360" w:lineRule="auto"/>
        <w:contextualSpacing/>
        <w:rPr>
          <w:rFonts w:ascii="Palatino Linotype" w:hAnsi="Palatino Linotype"/>
        </w:rPr>
      </w:pPr>
    </w:p>
    <w:p w14:paraId="6D7BA137" w14:textId="77777777" w:rsidR="001D2912" w:rsidRDefault="001D2912" w:rsidP="00D4735F">
      <w:pPr>
        <w:spacing w:line="360" w:lineRule="auto"/>
        <w:contextualSpacing/>
        <w:rPr>
          <w:rFonts w:ascii="Palatino Linotype" w:hAnsi="Palatino Linotype"/>
        </w:rPr>
      </w:pPr>
    </w:p>
    <w:p w14:paraId="3AE4A754" w14:textId="77777777" w:rsidR="001D2912" w:rsidRDefault="001D2912" w:rsidP="00D4735F">
      <w:pPr>
        <w:spacing w:line="360" w:lineRule="auto"/>
        <w:contextualSpacing/>
        <w:rPr>
          <w:rFonts w:ascii="Palatino Linotype" w:hAnsi="Palatino Linotype"/>
        </w:rPr>
      </w:pPr>
    </w:p>
    <w:p w14:paraId="70F40E2A" w14:textId="77777777" w:rsidR="001D2912" w:rsidRDefault="001D2912" w:rsidP="00D4735F">
      <w:pPr>
        <w:spacing w:line="360" w:lineRule="auto"/>
        <w:contextualSpacing/>
        <w:rPr>
          <w:rFonts w:ascii="Palatino Linotype" w:hAnsi="Palatino Linotype"/>
        </w:rPr>
      </w:pPr>
    </w:p>
    <w:p w14:paraId="5DD05A7E" w14:textId="77777777" w:rsidR="001D2912" w:rsidRDefault="001D2912" w:rsidP="00D4735F">
      <w:pPr>
        <w:spacing w:line="360" w:lineRule="auto"/>
        <w:contextualSpacing/>
        <w:rPr>
          <w:rFonts w:ascii="Palatino Linotype" w:hAnsi="Palatino Linotype"/>
        </w:rPr>
      </w:pPr>
    </w:p>
    <w:p w14:paraId="1D2C69B8" w14:textId="77777777" w:rsidR="001D2912" w:rsidRDefault="001D2912" w:rsidP="00D4735F">
      <w:pPr>
        <w:spacing w:line="360" w:lineRule="auto"/>
        <w:contextualSpacing/>
        <w:rPr>
          <w:rFonts w:ascii="Palatino Linotype" w:hAnsi="Palatino Linotype"/>
        </w:rPr>
      </w:pPr>
    </w:p>
    <w:p w14:paraId="4BE0786E" w14:textId="77777777" w:rsidR="001D2912" w:rsidRDefault="001D2912" w:rsidP="00D4735F">
      <w:pPr>
        <w:spacing w:line="360" w:lineRule="auto"/>
        <w:contextualSpacing/>
        <w:rPr>
          <w:rFonts w:ascii="Palatino Linotype" w:hAnsi="Palatino Linotype"/>
        </w:rPr>
      </w:pPr>
    </w:p>
    <w:p w14:paraId="7D7903D3" w14:textId="77777777" w:rsidR="001D2912" w:rsidRDefault="001D2912" w:rsidP="00D4735F">
      <w:pPr>
        <w:spacing w:line="360" w:lineRule="auto"/>
        <w:contextualSpacing/>
        <w:rPr>
          <w:rFonts w:ascii="Palatino Linotype" w:hAnsi="Palatino Linotype"/>
        </w:rPr>
      </w:pPr>
    </w:p>
    <w:p w14:paraId="2694BD20" w14:textId="77777777" w:rsidR="001D2912" w:rsidRDefault="001D2912" w:rsidP="00D4735F">
      <w:pPr>
        <w:spacing w:line="360" w:lineRule="auto"/>
        <w:contextualSpacing/>
        <w:rPr>
          <w:rFonts w:ascii="Palatino Linotype" w:hAnsi="Palatino Linotype"/>
        </w:rPr>
      </w:pPr>
    </w:p>
    <w:p w14:paraId="332837B0" w14:textId="77777777" w:rsidR="001D2912" w:rsidRDefault="001D2912" w:rsidP="00D4735F">
      <w:pPr>
        <w:spacing w:line="360" w:lineRule="auto"/>
        <w:contextualSpacing/>
        <w:rPr>
          <w:rFonts w:ascii="Palatino Linotype" w:hAnsi="Palatino Linotype"/>
        </w:rPr>
      </w:pPr>
    </w:p>
    <w:p w14:paraId="28ED2438" w14:textId="77777777" w:rsidR="001D2912" w:rsidRDefault="001D2912" w:rsidP="00D4735F">
      <w:pPr>
        <w:spacing w:line="360" w:lineRule="auto"/>
        <w:contextualSpacing/>
        <w:rPr>
          <w:rFonts w:ascii="Palatino Linotype" w:hAnsi="Palatino Linotype"/>
        </w:rPr>
      </w:pPr>
    </w:p>
    <w:p w14:paraId="2C93448C" w14:textId="77777777" w:rsidR="001D2912" w:rsidRPr="00537F14" w:rsidRDefault="001D2912" w:rsidP="00D4735F">
      <w:pPr>
        <w:spacing w:line="360" w:lineRule="auto"/>
        <w:contextualSpacing/>
        <w:rPr>
          <w:rFonts w:ascii="Palatino Linotype" w:hAnsi="Palatino Linotype"/>
        </w:rPr>
      </w:pPr>
    </w:p>
    <w:p w14:paraId="28B97E49" w14:textId="77777777" w:rsidR="001D2912" w:rsidRDefault="001D2912" w:rsidP="00D4735F">
      <w:pPr>
        <w:spacing w:line="360" w:lineRule="auto"/>
        <w:contextualSpacing/>
      </w:pPr>
    </w:p>
    <w:p w14:paraId="6F2E7EAC" w14:textId="77777777" w:rsidR="001D2912" w:rsidRDefault="001D2912" w:rsidP="00D4735F">
      <w:pPr>
        <w:spacing w:line="360" w:lineRule="auto"/>
        <w:contextualSpacing/>
      </w:pPr>
    </w:p>
    <w:p w14:paraId="65BE899D" w14:textId="77777777" w:rsidR="001D2912" w:rsidRDefault="001D2912" w:rsidP="00D4735F">
      <w:pPr>
        <w:spacing w:line="360" w:lineRule="auto"/>
        <w:contextualSpacing/>
      </w:pPr>
    </w:p>
    <w:p w14:paraId="59B2330F" w14:textId="77777777" w:rsidR="001D2912" w:rsidRDefault="001D2912" w:rsidP="00D4735F">
      <w:pPr>
        <w:spacing w:line="360" w:lineRule="auto"/>
        <w:contextualSpacing/>
      </w:pPr>
    </w:p>
    <w:p w14:paraId="245DBD4A" w14:textId="77777777" w:rsidR="001D2912" w:rsidRDefault="001D2912" w:rsidP="00D4735F">
      <w:pPr>
        <w:spacing w:line="360" w:lineRule="auto"/>
        <w:contextualSpacing/>
      </w:pPr>
    </w:p>
    <w:p w14:paraId="3B337682" w14:textId="77777777" w:rsidR="001D2912" w:rsidRDefault="001D2912" w:rsidP="00D4735F">
      <w:pPr>
        <w:spacing w:line="360" w:lineRule="auto"/>
        <w:contextualSpacing/>
      </w:pPr>
    </w:p>
    <w:p w14:paraId="40561CAA" w14:textId="77777777" w:rsidR="001D2912" w:rsidRDefault="001D2912" w:rsidP="00D4735F">
      <w:pPr>
        <w:spacing w:line="360" w:lineRule="auto"/>
        <w:contextualSpacing/>
      </w:pPr>
    </w:p>
    <w:p w14:paraId="42966B84" w14:textId="77777777" w:rsidR="001D2912" w:rsidRDefault="001D2912" w:rsidP="00D4735F">
      <w:pPr>
        <w:spacing w:line="360" w:lineRule="auto"/>
        <w:contextualSpacing/>
      </w:pPr>
    </w:p>
    <w:p w14:paraId="1FA784EA" w14:textId="77777777" w:rsidR="001D2912" w:rsidRDefault="001D2912" w:rsidP="00D4735F">
      <w:pPr>
        <w:spacing w:line="360" w:lineRule="auto"/>
        <w:contextualSpacing/>
      </w:pPr>
    </w:p>
    <w:p w14:paraId="78A2D64D" w14:textId="77777777" w:rsidR="001D2912" w:rsidRDefault="001D2912" w:rsidP="00D4735F">
      <w:pPr>
        <w:spacing w:line="360" w:lineRule="auto"/>
        <w:contextualSpacing/>
      </w:pPr>
    </w:p>
    <w:p w14:paraId="1A044B40" w14:textId="77777777" w:rsidR="001D2912" w:rsidRDefault="001D2912" w:rsidP="00D4735F">
      <w:pPr>
        <w:spacing w:line="360" w:lineRule="auto"/>
        <w:contextualSpacing/>
      </w:pPr>
    </w:p>
    <w:p w14:paraId="31C792B8" w14:textId="77777777" w:rsidR="001D2912" w:rsidRDefault="001D2912" w:rsidP="00D4735F">
      <w:pPr>
        <w:spacing w:line="360" w:lineRule="auto"/>
        <w:contextualSpacing/>
      </w:pPr>
    </w:p>
    <w:p w14:paraId="505466B9" w14:textId="77777777" w:rsidR="001D2912" w:rsidRDefault="001D2912" w:rsidP="00D4735F">
      <w:pPr>
        <w:spacing w:line="360" w:lineRule="auto"/>
        <w:contextualSpacing/>
      </w:pPr>
    </w:p>
    <w:bookmarkEnd w:id="1"/>
    <w:p w14:paraId="50F5A4CB" w14:textId="77777777" w:rsidR="001D2912" w:rsidRDefault="001D2912" w:rsidP="00D4735F">
      <w:pPr>
        <w:spacing w:line="360" w:lineRule="auto"/>
        <w:contextualSpacing/>
      </w:pPr>
    </w:p>
    <w:bookmarkEnd w:id="2"/>
    <w:p w14:paraId="41AAA896" w14:textId="77777777" w:rsidR="00B01980" w:rsidRDefault="00B01980" w:rsidP="00D4735F">
      <w:pPr>
        <w:spacing w:line="360" w:lineRule="auto"/>
        <w:contextualSpacing/>
      </w:pPr>
    </w:p>
    <w:sectPr w:rsidR="00B01980" w:rsidSect="001D2912">
      <w:headerReference w:type="even" r:id="rId20"/>
      <w:headerReference w:type="default" r:id="rId21"/>
      <w:footerReference w:type="even"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5599B" w14:textId="77777777" w:rsidR="007A473B" w:rsidRDefault="007A473B" w:rsidP="001D2912">
      <w:r>
        <w:separator/>
      </w:r>
    </w:p>
  </w:endnote>
  <w:endnote w:type="continuationSeparator" w:id="0">
    <w:p w14:paraId="661B302D" w14:textId="77777777" w:rsidR="007A473B" w:rsidRDefault="007A473B" w:rsidP="001D2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delle Sans Devanagari">
    <w:charset w:val="B2"/>
    <w:family w:val="auto"/>
    <w:pitch w:val="variable"/>
    <w:sig w:usb0="0300A007" w:usb1="00000001" w:usb2="00000008" w:usb3="00000000" w:csb0="000100D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965779"/>
      <w:docPartObj>
        <w:docPartGallery w:val="Page Numbers (Bottom of Page)"/>
        <w:docPartUnique/>
      </w:docPartObj>
    </w:sdtPr>
    <w:sdtContent>
      <w:sdt>
        <w:sdtPr>
          <w:id w:val="40187052"/>
          <w:docPartObj>
            <w:docPartGallery w:val="Page Numbers (Top of Page)"/>
            <w:docPartUnique/>
          </w:docPartObj>
        </w:sdtPr>
        <w:sdtContent>
          <w:p w14:paraId="25F561AA" w14:textId="77777777" w:rsidR="001D2912" w:rsidRDefault="001D2912">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922477">
              <w:rPr>
                <w:rFonts w:ascii="Palatino Linotype" w:hAnsi="Palatino Linotype"/>
                <w:b/>
                <w:bCs/>
                <w:noProof/>
                <w:sz w:val="22"/>
                <w:szCs w:val="22"/>
              </w:rPr>
              <w:t>53</w:t>
            </w:r>
            <w:r w:rsidRPr="00AA25BA">
              <w:rPr>
                <w:rFonts w:ascii="Palatino Linotype" w:hAnsi="Palatino Linotype"/>
                <w:b/>
                <w:bCs/>
                <w:sz w:val="22"/>
                <w:szCs w:val="22"/>
              </w:rPr>
              <w:fldChar w:fldCharType="end"/>
            </w:r>
          </w:p>
        </w:sdtContent>
      </w:sdt>
    </w:sdtContent>
  </w:sdt>
  <w:p w14:paraId="51B080F0" w14:textId="77777777" w:rsidR="001D2912" w:rsidRDefault="001D291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1576908"/>
      <w:docPartObj>
        <w:docPartGallery w:val="Page Numbers (Bottom of Page)"/>
        <w:docPartUnique/>
      </w:docPartObj>
    </w:sdtPr>
    <w:sdtContent>
      <w:sdt>
        <w:sdtPr>
          <w:id w:val="736206068"/>
          <w:docPartObj>
            <w:docPartGallery w:val="Page Numbers (Top of Page)"/>
            <w:docPartUnique/>
          </w:docPartObj>
        </w:sdtPr>
        <w:sdtContent>
          <w:p w14:paraId="2BE196DB" w14:textId="77777777" w:rsidR="001D2912" w:rsidRDefault="001D2912">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922477">
              <w:rPr>
                <w:rFonts w:ascii="Palatino Linotype" w:hAnsi="Palatino Linotype"/>
                <w:b/>
                <w:bCs/>
                <w:noProof/>
                <w:sz w:val="22"/>
                <w:szCs w:val="22"/>
              </w:rPr>
              <w:t>52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922477">
              <w:rPr>
                <w:rFonts w:ascii="Palatino Linotype" w:hAnsi="Palatino Linotype"/>
                <w:b/>
                <w:bCs/>
                <w:noProof/>
                <w:sz w:val="22"/>
                <w:szCs w:val="22"/>
              </w:rPr>
              <w:t>53</w:t>
            </w:r>
            <w:r w:rsidRPr="00AA25BA">
              <w:rPr>
                <w:rFonts w:ascii="Palatino Linotype" w:hAnsi="Palatino Linotype"/>
                <w:b/>
                <w:bCs/>
                <w:sz w:val="22"/>
                <w:szCs w:val="22"/>
              </w:rPr>
              <w:fldChar w:fldCharType="end"/>
            </w:r>
          </w:p>
        </w:sdtContent>
      </w:sdt>
    </w:sdtContent>
  </w:sdt>
  <w:p w14:paraId="08651C37" w14:textId="77777777" w:rsidR="001D2912" w:rsidRDefault="001D291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sz w:val="22"/>
        <w:szCs w:val="22"/>
      </w:rPr>
      <w:id w:val="-974364972"/>
      <w:docPartObj>
        <w:docPartGallery w:val="Page Numbers (Bottom of Page)"/>
        <w:docPartUnique/>
      </w:docPartObj>
    </w:sdtPr>
    <w:sdtContent>
      <w:sdt>
        <w:sdtPr>
          <w:rPr>
            <w:rFonts w:ascii="Palatino Linotype" w:hAnsi="Palatino Linotype"/>
            <w:sz w:val="22"/>
            <w:szCs w:val="22"/>
          </w:rPr>
          <w:id w:val="-1769616900"/>
          <w:docPartObj>
            <w:docPartGallery w:val="Page Numbers (Top of Page)"/>
            <w:docPartUnique/>
          </w:docPartObj>
        </w:sdtPr>
        <w:sdtContent>
          <w:p w14:paraId="72B77593" w14:textId="77777777" w:rsidR="001D2912" w:rsidRPr="00AA25BA" w:rsidRDefault="001D2912">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922477">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922477">
              <w:rPr>
                <w:rFonts w:ascii="Palatino Linotype" w:hAnsi="Palatino Linotype"/>
                <w:b/>
                <w:bCs/>
                <w:noProof/>
                <w:sz w:val="22"/>
                <w:szCs w:val="22"/>
              </w:rPr>
              <w:t>53</w:t>
            </w:r>
            <w:r w:rsidRPr="00AA25BA">
              <w:rPr>
                <w:rFonts w:ascii="Palatino Linotype" w:hAnsi="Palatino Linotype"/>
                <w:b/>
                <w:bCs/>
                <w:sz w:val="22"/>
                <w:szCs w:val="22"/>
              </w:rPr>
              <w:fldChar w:fldCharType="end"/>
            </w:r>
          </w:p>
        </w:sdtContent>
      </w:sdt>
    </w:sdtContent>
  </w:sdt>
  <w:p w14:paraId="03268E01" w14:textId="77777777" w:rsidR="001D2912" w:rsidRDefault="001D29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2932C" w14:textId="77777777" w:rsidR="007A473B" w:rsidRDefault="007A473B" w:rsidP="001D2912">
      <w:r>
        <w:separator/>
      </w:r>
    </w:p>
  </w:footnote>
  <w:footnote w:type="continuationSeparator" w:id="0">
    <w:p w14:paraId="7905393F" w14:textId="77777777" w:rsidR="007A473B" w:rsidRDefault="007A473B" w:rsidP="001D29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05" w:type="dxa"/>
      <w:tblLayout w:type="fixed"/>
      <w:tblLook w:val="04A0" w:firstRow="1" w:lastRow="0" w:firstColumn="1" w:lastColumn="0" w:noHBand="0" w:noVBand="1"/>
    </w:tblPr>
    <w:tblGrid>
      <w:gridCol w:w="2972"/>
      <w:gridCol w:w="6733"/>
    </w:tblGrid>
    <w:tr w:rsidR="001D2912" w14:paraId="130F50B6" w14:textId="77777777" w:rsidTr="00704C16">
      <w:trPr>
        <w:trHeight w:val="1435"/>
      </w:trPr>
      <w:tc>
        <w:tcPr>
          <w:tcW w:w="2972" w:type="dxa"/>
        </w:tcPr>
        <w:p w14:paraId="6A36A767" w14:textId="77777777" w:rsidR="001D2912" w:rsidRDefault="001D2912" w:rsidP="00704C16">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1D2912" w14:paraId="6AD9F3D1" w14:textId="77777777" w:rsidTr="00704C16">
            <w:trPr>
              <w:trHeight w:val="144"/>
            </w:trPr>
            <w:tc>
              <w:tcPr>
                <w:tcW w:w="2447" w:type="dxa"/>
                <w:hideMark/>
              </w:tcPr>
              <w:p w14:paraId="4DC115C0" w14:textId="77777777" w:rsidR="001D2912" w:rsidRPr="008A245E" w:rsidRDefault="001D2912" w:rsidP="00704C16">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036C3FD8" w14:textId="77777777" w:rsidR="001D2912" w:rsidRPr="008A245E" w:rsidRDefault="001D2912" w:rsidP="00704C16">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1D2912" w14:paraId="3DCC4128" w14:textId="77777777" w:rsidTr="00704C16">
            <w:trPr>
              <w:trHeight w:val="283"/>
            </w:trPr>
            <w:tc>
              <w:tcPr>
                <w:tcW w:w="2447" w:type="dxa"/>
                <w:hideMark/>
              </w:tcPr>
              <w:p w14:paraId="466B9B87" w14:textId="77777777" w:rsidR="001D2912" w:rsidRPr="008A245E" w:rsidRDefault="001D2912" w:rsidP="00704C16">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293A5499" w14:textId="77777777" w:rsidR="001D2912" w:rsidRPr="008A245E" w:rsidRDefault="001D2912" w:rsidP="00704C16">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1D2912" w14:paraId="7DE31450" w14:textId="77777777" w:rsidTr="00704C16">
            <w:trPr>
              <w:trHeight w:val="283"/>
            </w:trPr>
            <w:tc>
              <w:tcPr>
                <w:tcW w:w="2447" w:type="dxa"/>
                <w:hideMark/>
              </w:tcPr>
              <w:p w14:paraId="5FEC719F" w14:textId="77777777" w:rsidR="001D2912" w:rsidRPr="008A245E" w:rsidRDefault="001D2912" w:rsidP="00704C16">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0CCFD5A7" w14:textId="77777777" w:rsidR="001D2912" w:rsidRPr="008A245E" w:rsidRDefault="001D2912" w:rsidP="00704C16">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1C4428EF" w14:textId="77777777" w:rsidR="001D2912" w:rsidRPr="008A245E" w:rsidRDefault="001D2912" w:rsidP="00704C16">
                <w:pPr>
                  <w:tabs>
                    <w:tab w:val="right" w:pos="8838"/>
                  </w:tabs>
                  <w:ind w:left="-74" w:right="-105"/>
                  <w:jc w:val="both"/>
                  <w:rPr>
                    <w:rFonts w:ascii="Palatino Linotype" w:eastAsia="Calibri" w:hAnsi="Palatino Linotype" w:cs="Tahoma"/>
                    <w:b/>
                    <w:sz w:val="22"/>
                    <w:szCs w:val="22"/>
                    <w:lang w:eastAsia="en-US"/>
                  </w:rPr>
                </w:pPr>
              </w:p>
            </w:tc>
          </w:tr>
        </w:tbl>
        <w:p w14:paraId="0B8F49CF" w14:textId="77777777" w:rsidR="001D2912" w:rsidRDefault="001D2912" w:rsidP="00704C16">
          <w:pPr>
            <w:tabs>
              <w:tab w:val="right" w:pos="8838"/>
            </w:tabs>
            <w:spacing w:line="256" w:lineRule="auto"/>
            <w:ind w:left="-28"/>
            <w:jc w:val="both"/>
            <w:rPr>
              <w:rFonts w:ascii="Arial" w:eastAsia="Calibri" w:hAnsi="Arial" w:cs="Arial"/>
              <w:b/>
              <w:sz w:val="22"/>
              <w:szCs w:val="22"/>
              <w:lang w:eastAsia="en-US"/>
            </w:rPr>
          </w:pPr>
        </w:p>
      </w:tc>
    </w:tr>
  </w:tbl>
  <w:p w14:paraId="4D9806AC" w14:textId="77777777" w:rsidR="001D2912" w:rsidRDefault="001D2912">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54F72B7B" wp14:editId="294BF3AA">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3" w:type="dxa"/>
      <w:tblLayout w:type="fixed"/>
      <w:tblLook w:val="04A0" w:firstRow="1" w:lastRow="0" w:firstColumn="1" w:lastColumn="0" w:noHBand="0" w:noVBand="1"/>
    </w:tblPr>
    <w:tblGrid>
      <w:gridCol w:w="1276"/>
      <w:gridCol w:w="7797"/>
    </w:tblGrid>
    <w:tr w:rsidR="001D2912" w14:paraId="4152637D" w14:textId="77777777" w:rsidTr="004D0411">
      <w:trPr>
        <w:trHeight w:val="1435"/>
      </w:trPr>
      <w:tc>
        <w:tcPr>
          <w:tcW w:w="1276" w:type="dxa"/>
        </w:tcPr>
        <w:p w14:paraId="61CF7C66" w14:textId="77777777" w:rsidR="001D2912" w:rsidRDefault="001D2912" w:rsidP="00704C16">
          <w:pPr>
            <w:tabs>
              <w:tab w:val="right" w:pos="4273"/>
            </w:tabs>
            <w:spacing w:line="256" w:lineRule="auto"/>
            <w:rPr>
              <w:rFonts w:ascii="Garamond" w:eastAsia="Calibri" w:hAnsi="Garamond"/>
              <w:sz w:val="22"/>
              <w:szCs w:val="22"/>
              <w:lang w:eastAsia="en-US"/>
            </w:rPr>
          </w:pPr>
        </w:p>
      </w:tc>
      <w:tc>
        <w:tcPr>
          <w:tcW w:w="7797" w:type="dxa"/>
          <w:hideMark/>
        </w:tcPr>
        <w:p w14:paraId="6FE4455F" w14:textId="77777777" w:rsidR="001D2912" w:rsidRPr="007D2BD0" w:rsidRDefault="001D2912">
          <w:pPr>
            <w:rPr>
              <w:sz w:val="28"/>
              <w:szCs w:val="28"/>
            </w:rPr>
          </w:pPr>
        </w:p>
        <w:tbl>
          <w:tblPr>
            <w:tblStyle w:val="Tablaconcuadrcula"/>
            <w:tblW w:w="8495" w:type="dxa"/>
            <w:tblInd w:w="1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7"/>
            <w:gridCol w:w="3682"/>
            <w:gridCol w:w="2396"/>
          </w:tblGrid>
          <w:tr w:rsidR="001D2912" w14:paraId="30A5F123" w14:textId="77777777" w:rsidTr="004D0411">
            <w:trPr>
              <w:trHeight w:val="194"/>
            </w:trPr>
            <w:tc>
              <w:tcPr>
                <w:tcW w:w="2417" w:type="dxa"/>
                <w:hideMark/>
              </w:tcPr>
              <w:p w14:paraId="23463211" w14:textId="77777777" w:rsidR="001D2912" w:rsidRPr="008A245E" w:rsidRDefault="001D2912" w:rsidP="00704C16">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Recurso de Revisión:</w:t>
                </w:r>
              </w:p>
            </w:tc>
            <w:tc>
              <w:tcPr>
                <w:tcW w:w="3682" w:type="dxa"/>
                <w:hideMark/>
              </w:tcPr>
              <w:p w14:paraId="56FB8706" w14:textId="2AB7F869" w:rsidR="001D2912" w:rsidRPr="008A245E" w:rsidRDefault="001D2912" w:rsidP="001D2912">
                <w:pPr>
                  <w:tabs>
                    <w:tab w:val="right" w:pos="8838"/>
                  </w:tabs>
                  <w:ind w:left="-57"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09581</w:t>
                </w:r>
                <w:r w:rsidRPr="00326F31">
                  <w:rPr>
                    <w:rFonts w:ascii="Palatino Linotype" w:eastAsia="Calibri" w:hAnsi="Palatino Linotype" w:cs="Tahoma"/>
                    <w:bCs/>
                    <w:sz w:val="22"/>
                    <w:szCs w:val="22"/>
                    <w:lang w:val="es-MX" w:eastAsia="en-US"/>
                  </w:rPr>
                  <w:t>/INFOEM/IP/RR/202</w:t>
                </w:r>
                <w:r>
                  <w:rPr>
                    <w:rFonts w:ascii="Palatino Linotype" w:eastAsia="Calibri" w:hAnsi="Palatino Linotype" w:cs="Tahoma"/>
                    <w:bCs/>
                    <w:sz w:val="22"/>
                    <w:szCs w:val="22"/>
                    <w:lang w:val="es-MX" w:eastAsia="en-US"/>
                  </w:rPr>
                  <w:t>5</w:t>
                </w:r>
              </w:p>
            </w:tc>
            <w:tc>
              <w:tcPr>
                <w:tcW w:w="2396" w:type="dxa"/>
              </w:tcPr>
              <w:p w14:paraId="0A77CAA6" w14:textId="77777777" w:rsidR="001D2912" w:rsidRDefault="001D2912" w:rsidP="00704C16">
                <w:pPr>
                  <w:tabs>
                    <w:tab w:val="right" w:pos="8838"/>
                  </w:tabs>
                  <w:ind w:left="-114" w:right="-105"/>
                  <w:jc w:val="both"/>
                  <w:rPr>
                    <w:rFonts w:ascii="Palatino Linotype" w:eastAsia="Calibri" w:hAnsi="Palatino Linotype" w:cs="Tahoma"/>
                    <w:bCs/>
                    <w:sz w:val="22"/>
                    <w:szCs w:val="22"/>
                    <w:lang w:eastAsia="en-US"/>
                  </w:rPr>
                </w:pPr>
              </w:p>
            </w:tc>
          </w:tr>
          <w:tr w:rsidR="001D2912" w14:paraId="5FC1461A" w14:textId="77777777" w:rsidTr="004D0411">
            <w:trPr>
              <w:trHeight w:val="88"/>
            </w:trPr>
            <w:tc>
              <w:tcPr>
                <w:tcW w:w="2417" w:type="dxa"/>
                <w:hideMark/>
              </w:tcPr>
              <w:p w14:paraId="69209358" w14:textId="77777777" w:rsidR="001D2912" w:rsidRPr="008A245E" w:rsidRDefault="001D2912" w:rsidP="00704C16">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Sujeto Obligado:</w:t>
                </w:r>
              </w:p>
            </w:tc>
            <w:tc>
              <w:tcPr>
                <w:tcW w:w="3682" w:type="dxa"/>
                <w:hideMark/>
              </w:tcPr>
              <w:p w14:paraId="21C189B0" w14:textId="77777777" w:rsidR="001D2912" w:rsidRPr="00300B53" w:rsidRDefault="001D2912" w:rsidP="001D2912">
                <w:pPr>
                  <w:tabs>
                    <w:tab w:val="left" w:pos="2834"/>
                    <w:tab w:val="right" w:pos="8838"/>
                  </w:tabs>
                  <w:ind w:left="-57"/>
                  <w:jc w:val="both"/>
                  <w:rPr>
                    <w:rFonts w:ascii="Palatino Linotype" w:eastAsia="Calibri" w:hAnsi="Palatino Linotype" w:cs="Tahoma"/>
                    <w:b/>
                    <w:sz w:val="32"/>
                    <w:szCs w:val="32"/>
                    <w:lang w:eastAsia="en-US"/>
                  </w:rPr>
                </w:pPr>
                <w:r w:rsidRPr="00A925C9">
                  <w:rPr>
                    <w:rFonts w:ascii="Palatino Linotype" w:eastAsia="Calibri" w:hAnsi="Palatino Linotype" w:cs="Tahoma"/>
                    <w:sz w:val="22"/>
                    <w:szCs w:val="22"/>
                    <w:lang w:val="es-MX" w:eastAsia="en-US"/>
                  </w:rPr>
                  <w:t xml:space="preserve">Sistema Municipal Para el Desarrollo Integral de la Familia de </w:t>
                </w:r>
                <w:r>
                  <w:rPr>
                    <w:rFonts w:ascii="Palatino Linotype" w:eastAsia="Calibri" w:hAnsi="Palatino Linotype" w:cs="Tahoma"/>
                    <w:sz w:val="22"/>
                    <w:szCs w:val="22"/>
                    <w:lang w:val="es-MX" w:eastAsia="en-US"/>
                  </w:rPr>
                  <w:t>Lerma</w:t>
                </w:r>
              </w:p>
            </w:tc>
            <w:tc>
              <w:tcPr>
                <w:tcW w:w="2396" w:type="dxa"/>
              </w:tcPr>
              <w:p w14:paraId="18CBDBF0" w14:textId="77777777" w:rsidR="001D2912" w:rsidRPr="00326F31" w:rsidRDefault="001D2912" w:rsidP="00704C16">
                <w:pPr>
                  <w:tabs>
                    <w:tab w:val="left" w:pos="2834"/>
                    <w:tab w:val="right" w:pos="8838"/>
                  </w:tabs>
                  <w:ind w:left="-114"/>
                  <w:jc w:val="both"/>
                  <w:rPr>
                    <w:rFonts w:ascii="Palatino Linotype" w:eastAsia="Calibri" w:hAnsi="Palatino Linotype" w:cs="Tahoma"/>
                    <w:sz w:val="22"/>
                    <w:szCs w:val="22"/>
                    <w:lang w:eastAsia="en-US"/>
                  </w:rPr>
                </w:pPr>
              </w:p>
            </w:tc>
          </w:tr>
          <w:tr w:rsidR="001D2912" w14:paraId="51D36FBD" w14:textId="77777777" w:rsidTr="004D0411">
            <w:trPr>
              <w:trHeight w:val="383"/>
            </w:trPr>
            <w:tc>
              <w:tcPr>
                <w:tcW w:w="2417" w:type="dxa"/>
                <w:hideMark/>
              </w:tcPr>
              <w:p w14:paraId="14AB2AF7" w14:textId="77777777" w:rsidR="001D2912" w:rsidRPr="008A245E" w:rsidRDefault="001D2912" w:rsidP="00704C16">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Comisionado Ponente:</w:t>
                </w:r>
              </w:p>
            </w:tc>
            <w:tc>
              <w:tcPr>
                <w:tcW w:w="3682" w:type="dxa"/>
              </w:tcPr>
              <w:p w14:paraId="059BFF34" w14:textId="77777777" w:rsidR="001D2912" w:rsidRPr="007D2BD0" w:rsidRDefault="001D2912" w:rsidP="001D2912">
                <w:pPr>
                  <w:tabs>
                    <w:tab w:val="right" w:pos="8838"/>
                  </w:tabs>
                  <w:ind w:left="-57"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2396" w:type="dxa"/>
              </w:tcPr>
              <w:p w14:paraId="4C9A2D94" w14:textId="77777777" w:rsidR="001D2912" w:rsidRPr="008A245E" w:rsidRDefault="001D2912" w:rsidP="00704C16">
                <w:pPr>
                  <w:tabs>
                    <w:tab w:val="right" w:pos="8838"/>
                  </w:tabs>
                  <w:ind w:left="-114" w:right="-105"/>
                  <w:jc w:val="both"/>
                  <w:rPr>
                    <w:rFonts w:ascii="Palatino Linotype" w:eastAsia="Calibri" w:hAnsi="Palatino Linotype" w:cs="Tahoma"/>
                    <w:sz w:val="22"/>
                    <w:szCs w:val="22"/>
                    <w:lang w:eastAsia="en-US"/>
                  </w:rPr>
                </w:pPr>
              </w:p>
            </w:tc>
          </w:tr>
        </w:tbl>
        <w:p w14:paraId="377291DC" w14:textId="77777777" w:rsidR="001D2912" w:rsidRDefault="001D2912" w:rsidP="00704C16">
          <w:pPr>
            <w:tabs>
              <w:tab w:val="right" w:pos="8838"/>
            </w:tabs>
            <w:spacing w:line="256" w:lineRule="auto"/>
            <w:ind w:left="-28"/>
            <w:jc w:val="both"/>
            <w:rPr>
              <w:rFonts w:ascii="Arial" w:eastAsia="Calibri" w:hAnsi="Arial" w:cs="Arial"/>
              <w:b/>
              <w:sz w:val="22"/>
              <w:szCs w:val="22"/>
              <w:lang w:eastAsia="en-US"/>
            </w:rPr>
          </w:pPr>
        </w:p>
      </w:tc>
    </w:tr>
  </w:tbl>
  <w:p w14:paraId="10BF7F97" w14:textId="77777777" w:rsidR="001D2912" w:rsidRDefault="001D2912">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7E090399" wp14:editId="3ADC0695">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ayout w:type="fixed"/>
      <w:tblLook w:val="04A0" w:firstRow="1" w:lastRow="0" w:firstColumn="1" w:lastColumn="0" w:noHBand="0" w:noVBand="1"/>
    </w:tblPr>
    <w:tblGrid>
      <w:gridCol w:w="1560"/>
      <w:gridCol w:w="7654"/>
    </w:tblGrid>
    <w:tr w:rsidR="001D2912" w14:paraId="25673B22" w14:textId="77777777" w:rsidTr="00704C16">
      <w:trPr>
        <w:trHeight w:val="1435"/>
      </w:trPr>
      <w:tc>
        <w:tcPr>
          <w:tcW w:w="1560" w:type="dxa"/>
        </w:tcPr>
        <w:p w14:paraId="2B1996E8" w14:textId="77777777" w:rsidR="001D2912" w:rsidRDefault="001D2912" w:rsidP="00704C16">
          <w:pPr>
            <w:tabs>
              <w:tab w:val="right" w:pos="4273"/>
            </w:tabs>
            <w:spacing w:line="256" w:lineRule="auto"/>
            <w:rPr>
              <w:rFonts w:ascii="Garamond" w:eastAsia="Calibri" w:hAnsi="Garamond"/>
              <w:sz w:val="22"/>
              <w:szCs w:val="22"/>
              <w:lang w:eastAsia="en-US"/>
            </w:rPr>
          </w:pPr>
        </w:p>
      </w:tc>
      <w:tc>
        <w:tcPr>
          <w:tcW w:w="7654" w:type="dxa"/>
          <w:hideMark/>
        </w:tcPr>
        <w:tbl>
          <w:tblPr>
            <w:tblStyle w:val="Tablaconcuadrcula"/>
            <w:tblW w:w="7112"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400"/>
            <w:gridCol w:w="3253"/>
            <w:gridCol w:w="459"/>
          </w:tblGrid>
          <w:tr w:rsidR="001D2912" w:rsidRPr="0095634C" w14:paraId="5B10D805" w14:textId="77777777" w:rsidTr="00A925C9">
            <w:trPr>
              <w:gridAfter w:val="1"/>
              <w:wAfter w:w="459" w:type="dxa"/>
              <w:trHeight w:val="132"/>
            </w:trPr>
            <w:tc>
              <w:tcPr>
                <w:tcW w:w="3400" w:type="dxa"/>
                <w:hideMark/>
              </w:tcPr>
              <w:p w14:paraId="0FBF1408" w14:textId="77777777" w:rsidR="001D2912" w:rsidRPr="0095634C" w:rsidRDefault="001D2912" w:rsidP="00704C16">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3253" w:type="dxa"/>
                <w:hideMark/>
              </w:tcPr>
              <w:p w14:paraId="307030E7" w14:textId="744F6906" w:rsidR="001D2912" w:rsidRPr="0095634C" w:rsidRDefault="001D2912" w:rsidP="00704C16">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09581</w:t>
                </w:r>
                <w:r w:rsidRPr="00326F31">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 xml:space="preserve">5 </w:t>
                </w:r>
              </w:p>
            </w:tc>
          </w:tr>
          <w:tr w:rsidR="001D2912" w:rsidRPr="0095634C" w14:paraId="3ADD87CF" w14:textId="77777777" w:rsidTr="00A925C9">
            <w:trPr>
              <w:gridAfter w:val="1"/>
              <w:wAfter w:w="459" w:type="dxa"/>
              <w:trHeight w:val="132"/>
            </w:trPr>
            <w:tc>
              <w:tcPr>
                <w:tcW w:w="3400" w:type="dxa"/>
                <w:hideMark/>
              </w:tcPr>
              <w:p w14:paraId="303C2A4F" w14:textId="77777777" w:rsidR="001D2912" w:rsidRPr="0095634C" w:rsidRDefault="001D2912" w:rsidP="00704C16">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3253" w:type="dxa"/>
              </w:tcPr>
              <w:p w14:paraId="0F2FE128" w14:textId="448D3CBF" w:rsidR="001D2912" w:rsidRPr="0095634C" w:rsidRDefault="0099287C" w:rsidP="00704C16">
                <w:pPr>
                  <w:tabs>
                    <w:tab w:val="left" w:pos="3122"/>
                    <w:tab w:val="right" w:pos="8838"/>
                  </w:tabs>
                  <w:ind w:left="-74" w:right="-105"/>
                  <w:jc w:val="both"/>
                  <w:rPr>
                    <w:rFonts w:ascii="Palatino Linotype" w:eastAsia="Calibri" w:hAnsi="Palatino Linotype" w:cs="Tahoma"/>
                    <w:sz w:val="22"/>
                    <w:szCs w:val="22"/>
                    <w:lang w:eastAsia="en-US"/>
                  </w:rPr>
                </w:pPr>
                <w:r w:rsidRPr="0099287C">
                  <w:rPr>
                    <w:rFonts w:ascii="Palatino Linotype" w:eastAsia="Calibri" w:hAnsi="Palatino Linotype" w:cs="Tahoma"/>
                    <w:sz w:val="22"/>
                    <w:szCs w:val="22"/>
                    <w:highlight w:val="black"/>
                    <w:lang w:eastAsia="en-US"/>
                  </w:rPr>
                  <w:t>XXXXXXXXXXXXXXXXX</w:t>
                </w:r>
              </w:p>
            </w:tc>
          </w:tr>
          <w:tr w:rsidR="001D2912" w:rsidRPr="0095634C" w14:paraId="558BA9C1" w14:textId="77777777" w:rsidTr="00A925C9">
            <w:trPr>
              <w:gridAfter w:val="1"/>
              <w:wAfter w:w="459" w:type="dxa"/>
              <w:trHeight w:val="261"/>
            </w:trPr>
            <w:tc>
              <w:tcPr>
                <w:tcW w:w="3400" w:type="dxa"/>
                <w:hideMark/>
              </w:tcPr>
              <w:p w14:paraId="5FAFE697" w14:textId="77777777" w:rsidR="001D2912" w:rsidRPr="0095634C" w:rsidRDefault="001D2912" w:rsidP="00704C16">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3253" w:type="dxa"/>
                <w:hideMark/>
              </w:tcPr>
              <w:p w14:paraId="7A2E1940" w14:textId="77777777" w:rsidR="001D2912" w:rsidRPr="00A925C9" w:rsidRDefault="001D2912" w:rsidP="00704C16">
                <w:pPr>
                  <w:tabs>
                    <w:tab w:val="left" w:pos="2834"/>
                    <w:tab w:val="right" w:pos="8838"/>
                  </w:tabs>
                  <w:ind w:left="-74"/>
                  <w:jc w:val="both"/>
                  <w:rPr>
                    <w:rFonts w:ascii="Palatino Linotype" w:eastAsia="Calibri" w:hAnsi="Palatino Linotype" w:cs="Tahoma"/>
                    <w:sz w:val="22"/>
                    <w:szCs w:val="22"/>
                    <w:lang w:eastAsia="en-US"/>
                  </w:rPr>
                </w:pPr>
                <w:r w:rsidRPr="00A925C9">
                  <w:rPr>
                    <w:rFonts w:ascii="Palatino Linotype" w:eastAsia="Calibri" w:hAnsi="Palatino Linotype" w:cs="Tahoma"/>
                    <w:sz w:val="22"/>
                    <w:szCs w:val="22"/>
                    <w:lang w:val="es-MX" w:eastAsia="en-US"/>
                  </w:rPr>
                  <w:t xml:space="preserve">Sistema Municipal Para el Desarrollo Integral de la Familia de </w:t>
                </w:r>
                <w:r>
                  <w:rPr>
                    <w:rFonts w:ascii="Palatino Linotype" w:eastAsia="Calibri" w:hAnsi="Palatino Linotype" w:cs="Tahoma"/>
                    <w:sz w:val="22"/>
                    <w:szCs w:val="22"/>
                    <w:lang w:val="es-MX" w:eastAsia="en-US"/>
                  </w:rPr>
                  <w:t>Lerma</w:t>
                </w:r>
              </w:p>
            </w:tc>
          </w:tr>
          <w:tr w:rsidR="001D2912" w:rsidRPr="0095634C" w14:paraId="2BC95C75" w14:textId="77777777" w:rsidTr="00A925C9">
            <w:trPr>
              <w:trHeight w:val="261"/>
            </w:trPr>
            <w:tc>
              <w:tcPr>
                <w:tcW w:w="3400" w:type="dxa"/>
                <w:hideMark/>
              </w:tcPr>
              <w:p w14:paraId="69FC348A" w14:textId="77777777" w:rsidR="001D2912" w:rsidRPr="0095634C" w:rsidRDefault="001D2912" w:rsidP="00704C16">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3712" w:type="dxa"/>
                <w:gridSpan w:val="2"/>
              </w:tcPr>
              <w:p w14:paraId="0B7893C3" w14:textId="77777777" w:rsidR="001D2912" w:rsidRPr="0057023C" w:rsidRDefault="001D2912" w:rsidP="00704C16">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66ECCC51" w14:textId="77777777" w:rsidR="001D2912" w:rsidRDefault="001D2912" w:rsidP="00704C16">
          <w:pPr>
            <w:tabs>
              <w:tab w:val="right" w:pos="8838"/>
            </w:tabs>
            <w:spacing w:line="256" w:lineRule="auto"/>
            <w:ind w:left="-28"/>
            <w:jc w:val="both"/>
            <w:rPr>
              <w:rFonts w:ascii="Arial" w:eastAsia="Calibri" w:hAnsi="Arial" w:cs="Arial"/>
              <w:b/>
              <w:sz w:val="22"/>
              <w:szCs w:val="22"/>
              <w:lang w:eastAsia="en-US"/>
            </w:rPr>
          </w:pPr>
        </w:p>
      </w:tc>
    </w:tr>
  </w:tbl>
  <w:p w14:paraId="04545CEC" w14:textId="77777777" w:rsidR="001D2912" w:rsidRDefault="00000000" w:rsidP="00704C16">
    <w:pPr>
      <w:pStyle w:val="Encabezado"/>
    </w:pPr>
    <w:r>
      <w:rPr>
        <w:rFonts w:ascii="Garamond" w:eastAsia="Calibri" w:hAnsi="Garamond"/>
        <w:noProof/>
        <w:sz w:val="22"/>
        <w:szCs w:val="22"/>
        <w:lang w:eastAsia="en-US"/>
      </w:rPr>
      <w:pict w14:anchorId="2D838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alt="" style="position:absolute;margin-left:-85.8pt;margin-top:-134.85pt;width:663.5pt;height:12in;z-index:-25165772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7A17"/>
    <w:multiLevelType w:val="multilevel"/>
    <w:tmpl w:val="2A685F5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 w15:restartNumberingAfterBreak="0">
    <w:nsid w:val="06CC6134"/>
    <w:multiLevelType w:val="multilevel"/>
    <w:tmpl w:val="C90081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C30936"/>
    <w:multiLevelType w:val="hybridMultilevel"/>
    <w:tmpl w:val="98F811B0"/>
    <w:lvl w:ilvl="0" w:tplc="080A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 w15:restartNumberingAfterBreak="0">
    <w:nsid w:val="0C3B5749"/>
    <w:multiLevelType w:val="multilevel"/>
    <w:tmpl w:val="C1429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4E033C"/>
    <w:multiLevelType w:val="multilevel"/>
    <w:tmpl w:val="6AEE942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5"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30707DE"/>
    <w:multiLevelType w:val="hybridMultilevel"/>
    <w:tmpl w:val="3588F2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1D4922"/>
    <w:multiLevelType w:val="hybridMultilevel"/>
    <w:tmpl w:val="DD1615D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2B0DDB"/>
    <w:multiLevelType w:val="hybridMultilevel"/>
    <w:tmpl w:val="DD1615D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9F66AD"/>
    <w:multiLevelType w:val="hybridMultilevel"/>
    <w:tmpl w:val="8CD6833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0D403F"/>
    <w:multiLevelType w:val="hybridMultilevel"/>
    <w:tmpl w:val="0BAC2C78"/>
    <w:lvl w:ilvl="0" w:tplc="B53C4AB2">
      <w:start w:val="1"/>
      <w:numFmt w:val="bullet"/>
      <w:lvlText w:val="-"/>
      <w:lvlJc w:val="left"/>
      <w:pPr>
        <w:ind w:left="1080" w:hanging="360"/>
      </w:pPr>
      <w:rPr>
        <w:rFonts w:ascii="Palatino Linotype" w:eastAsia="Times New Roman" w:hAnsi="Palatino Linotype" w:cs="Tahoma"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2551841"/>
    <w:multiLevelType w:val="hybridMultilevel"/>
    <w:tmpl w:val="74AEAB54"/>
    <w:lvl w:ilvl="0" w:tplc="080A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4" w15:restartNumberingAfterBreak="0">
    <w:nsid w:val="347122AE"/>
    <w:multiLevelType w:val="hybridMultilevel"/>
    <w:tmpl w:val="D200E904"/>
    <w:lvl w:ilvl="0" w:tplc="13EEEF16">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5A83162"/>
    <w:multiLevelType w:val="hybridMultilevel"/>
    <w:tmpl w:val="5124454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0670C5"/>
    <w:multiLevelType w:val="hybridMultilevel"/>
    <w:tmpl w:val="FE7ED5B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43E6188A"/>
    <w:multiLevelType w:val="hybridMultilevel"/>
    <w:tmpl w:val="5C50D9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64A42BD"/>
    <w:multiLevelType w:val="hybridMultilevel"/>
    <w:tmpl w:val="F2AEAA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EE207D0"/>
    <w:multiLevelType w:val="hybridMultilevel"/>
    <w:tmpl w:val="6CA20070"/>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FC80061"/>
    <w:multiLevelType w:val="hybridMultilevel"/>
    <w:tmpl w:val="8780DE94"/>
    <w:lvl w:ilvl="0" w:tplc="080A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1" w15:restartNumberingAfterBreak="0">
    <w:nsid w:val="53727DCA"/>
    <w:multiLevelType w:val="hybridMultilevel"/>
    <w:tmpl w:val="1110D6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312B06"/>
    <w:multiLevelType w:val="hybridMultilevel"/>
    <w:tmpl w:val="A698B864"/>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3B6D56"/>
    <w:multiLevelType w:val="hybridMultilevel"/>
    <w:tmpl w:val="53C87220"/>
    <w:lvl w:ilvl="0" w:tplc="080A0015">
      <w:start w:val="1"/>
      <w:numFmt w:val="upp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4" w15:restartNumberingAfterBreak="0">
    <w:nsid w:val="55FC5A7F"/>
    <w:multiLevelType w:val="hybridMultilevel"/>
    <w:tmpl w:val="20F6C5FC"/>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Times New Roman"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Times New Roman"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Times New Roman" w:hint="default"/>
      </w:rPr>
    </w:lvl>
    <w:lvl w:ilvl="8" w:tplc="080A0005">
      <w:start w:val="1"/>
      <w:numFmt w:val="bullet"/>
      <w:lvlText w:val=""/>
      <w:lvlJc w:val="left"/>
      <w:pPr>
        <w:ind w:left="6540" w:hanging="360"/>
      </w:pPr>
      <w:rPr>
        <w:rFonts w:ascii="Wingdings" w:hAnsi="Wingdings" w:hint="default"/>
      </w:rPr>
    </w:lvl>
  </w:abstractNum>
  <w:abstractNum w:abstractNumId="25" w15:restartNumberingAfterBreak="0">
    <w:nsid w:val="5AF53019"/>
    <w:multiLevelType w:val="hybridMultilevel"/>
    <w:tmpl w:val="6A78F948"/>
    <w:lvl w:ilvl="0" w:tplc="7262760C">
      <w:start w:val="1"/>
      <w:numFmt w:val="bullet"/>
      <w:lvlText w:val="-"/>
      <w:lvlJc w:val="left"/>
      <w:pPr>
        <w:ind w:left="720" w:hanging="360"/>
      </w:pPr>
      <w:rPr>
        <w:rFonts w:ascii="Palatino Linotype" w:eastAsia="Times New Roman" w:hAnsi="Palatino Linotype"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5B4A7E04"/>
    <w:multiLevelType w:val="hybridMultilevel"/>
    <w:tmpl w:val="4C7CC7F2"/>
    <w:lvl w:ilvl="0" w:tplc="5D80507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6272694D"/>
    <w:multiLevelType w:val="hybridMultilevel"/>
    <w:tmpl w:val="AB12550E"/>
    <w:lvl w:ilvl="0" w:tplc="236A00D8">
      <w:start w:val="2"/>
      <w:numFmt w:val="bullet"/>
      <w:lvlText w:val="-"/>
      <w:lvlJc w:val="left"/>
      <w:pPr>
        <w:ind w:left="720" w:hanging="360"/>
      </w:pPr>
      <w:rPr>
        <w:rFonts w:ascii="Palatino Linotype" w:eastAsia="Times New Roman" w:hAnsi="Palatino Linotype" w:cs="Tahoma"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A07E3D"/>
    <w:multiLevelType w:val="hybridMultilevel"/>
    <w:tmpl w:val="1826B5FA"/>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F2B0234"/>
    <w:multiLevelType w:val="hybridMultilevel"/>
    <w:tmpl w:val="14BCCD4C"/>
    <w:lvl w:ilvl="0" w:tplc="074E9FA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4E1474"/>
    <w:multiLevelType w:val="hybridMultilevel"/>
    <w:tmpl w:val="61CE7DA0"/>
    <w:lvl w:ilvl="0" w:tplc="7A523B68">
      <w:start w:val="3"/>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580CF5"/>
    <w:multiLevelType w:val="hybridMultilevel"/>
    <w:tmpl w:val="F5D827D4"/>
    <w:lvl w:ilvl="0" w:tplc="B6FC7FB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D27051"/>
    <w:multiLevelType w:val="multilevel"/>
    <w:tmpl w:val="4820624A"/>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33"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7E346CA0"/>
    <w:multiLevelType w:val="hybridMultilevel"/>
    <w:tmpl w:val="F2AEAA3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84636608">
    <w:abstractNumId w:val="1"/>
  </w:num>
  <w:num w:numId="2" w16cid:durableId="1807506861">
    <w:abstractNumId w:val="14"/>
  </w:num>
  <w:num w:numId="3" w16cid:durableId="561140201">
    <w:abstractNumId w:val="26"/>
  </w:num>
  <w:num w:numId="4" w16cid:durableId="1444956009">
    <w:abstractNumId w:val="20"/>
  </w:num>
  <w:num w:numId="5" w16cid:durableId="1668317119">
    <w:abstractNumId w:val="2"/>
  </w:num>
  <w:num w:numId="6" w16cid:durableId="1432358081">
    <w:abstractNumId w:val="13"/>
  </w:num>
  <w:num w:numId="7" w16cid:durableId="24141263">
    <w:abstractNumId w:val="16"/>
  </w:num>
  <w:num w:numId="8" w16cid:durableId="1370836390">
    <w:abstractNumId w:val="19"/>
  </w:num>
  <w:num w:numId="9" w16cid:durableId="443698688">
    <w:abstractNumId w:val="28"/>
  </w:num>
  <w:num w:numId="10" w16cid:durableId="1406538270">
    <w:abstractNumId w:val="8"/>
  </w:num>
  <w:num w:numId="11" w16cid:durableId="318191060">
    <w:abstractNumId w:val="30"/>
  </w:num>
  <w:num w:numId="12" w16cid:durableId="2137335005">
    <w:abstractNumId w:val="34"/>
  </w:num>
  <w:num w:numId="13" w16cid:durableId="186065674">
    <w:abstractNumId w:val="18"/>
  </w:num>
  <w:num w:numId="14" w16cid:durableId="116413308">
    <w:abstractNumId w:val="11"/>
  </w:num>
  <w:num w:numId="15" w16cid:durableId="174728207">
    <w:abstractNumId w:val="15"/>
  </w:num>
  <w:num w:numId="16" w16cid:durableId="67504749">
    <w:abstractNumId w:val="31"/>
  </w:num>
  <w:num w:numId="17" w16cid:durableId="58408192">
    <w:abstractNumId w:val="0"/>
  </w:num>
  <w:num w:numId="18" w16cid:durableId="2028558139">
    <w:abstractNumId w:val="4"/>
  </w:num>
  <w:num w:numId="19" w16cid:durableId="7601793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9211698">
    <w:abstractNumId w:val="12"/>
  </w:num>
  <w:num w:numId="21" w16cid:durableId="377240088">
    <w:abstractNumId w:val="27"/>
  </w:num>
  <w:num w:numId="22" w16cid:durableId="721098937">
    <w:abstractNumId w:val="29"/>
  </w:num>
  <w:num w:numId="23" w16cid:durableId="598753603">
    <w:abstractNumId w:val="10"/>
  </w:num>
  <w:num w:numId="24" w16cid:durableId="1710839301">
    <w:abstractNumId w:val="9"/>
  </w:num>
  <w:num w:numId="25" w16cid:durableId="445002812">
    <w:abstractNumId w:val="22"/>
  </w:num>
  <w:num w:numId="26" w16cid:durableId="1194684526">
    <w:abstractNumId w:val="21"/>
  </w:num>
  <w:num w:numId="27" w16cid:durableId="1099253327">
    <w:abstractNumId w:val="5"/>
  </w:num>
  <w:num w:numId="28" w16cid:durableId="708267148">
    <w:abstractNumId w:val="33"/>
  </w:num>
  <w:num w:numId="29" w16cid:durableId="1020275382">
    <w:abstractNumId w:val="6"/>
  </w:num>
  <w:num w:numId="30" w16cid:durableId="1095370426">
    <w:abstractNumId w:val="7"/>
  </w:num>
  <w:num w:numId="31" w16cid:durableId="1468014755">
    <w:abstractNumId w:val="24"/>
  </w:num>
  <w:num w:numId="32" w16cid:durableId="17108367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97045787">
    <w:abstractNumId w:val="25"/>
  </w:num>
  <w:num w:numId="34" w16cid:durableId="402988926">
    <w:abstractNumId w:val="17"/>
  </w:num>
  <w:num w:numId="35" w16cid:durableId="14174417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912"/>
    <w:rsid w:val="00001730"/>
    <w:rsid w:val="00062A66"/>
    <w:rsid w:val="0006706E"/>
    <w:rsid w:val="000B4F0C"/>
    <w:rsid w:val="00183EE3"/>
    <w:rsid w:val="001D2912"/>
    <w:rsid w:val="001E3C09"/>
    <w:rsid w:val="002755EE"/>
    <w:rsid w:val="00362A98"/>
    <w:rsid w:val="00443B0C"/>
    <w:rsid w:val="00471286"/>
    <w:rsid w:val="004B3AAA"/>
    <w:rsid w:val="00543563"/>
    <w:rsid w:val="00557ECF"/>
    <w:rsid w:val="00560605"/>
    <w:rsid w:val="0059612D"/>
    <w:rsid w:val="005B7655"/>
    <w:rsid w:val="005E1358"/>
    <w:rsid w:val="00600A7E"/>
    <w:rsid w:val="00643C82"/>
    <w:rsid w:val="00652241"/>
    <w:rsid w:val="00687BE3"/>
    <w:rsid w:val="006F32F4"/>
    <w:rsid w:val="007A473B"/>
    <w:rsid w:val="007F3172"/>
    <w:rsid w:val="00813FFA"/>
    <w:rsid w:val="008710D9"/>
    <w:rsid w:val="008A43E1"/>
    <w:rsid w:val="008C7B27"/>
    <w:rsid w:val="008D2951"/>
    <w:rsid w:val="008F16CF"/>
    <w:rsid w:val="00922477"/>
    <w:rsid w:val="0099287C"/>
    <w:rsid w:val="00A03600"/>
    <w:rsid w:val="00AE1BC0"/>
    <w:rsid w:val="00B01980"/>
    <w:rsid w:val="00BA463F"/>
    <w:rsid w:val="00D17549"/>
    <w:rsid w:val="00D4735F"/>
    <w:rsid w:val="00E33509"/>
    <w:rsid w:val="00F07EF4"/>
    <w:rsid w:val="00FA5F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E210F"/>
  <w15:chartTrackingRefBased/>
  <w15:docId w15:val="{8DB91167-0B26-4793-BDEA-B06AF9116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912"/>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1D29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1D29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D291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D291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D291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D291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D291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D291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D291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291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1D291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D291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D291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D291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D291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D291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D291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D2912"/>
    <w:rPr>
      <w:rFonts w:eastAsiaTheme="majorEastAsia" w:cstheme="majorBidi"/>
      <w:color w:val="272727" w:themeColor="text1" w:themeTint="D8"/>
    </w:rPr>
  </w:style>
  <w:style w:type="paragraph" w:styleId="Ttulo">
    <w:name w:val="Title"/>
    <w:basedOn w:val="Normal"/>
    <w:next w:val="Normal"/>
    <w:link w:val="TtuloCar"/>
    <w:uiPriority w:val="10"/>
    <w:qFormat/>
    <w:rsid w:val="001D291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D291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D291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D291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D2912"/>
    <w:pPr>
      <w:spacing w:before="160"/>
      <w:jc w:val="center"/>
    </w:pPr>
    <w:rPr>
      <w:i/>
      <w:iCs/>
      <w:color w:val="404040" w:themeColor="text1" w:themeTint="BF"/>
    </w:rPr>
  </w:style>
  <w:style w:type="character" w:customStyle="1" w:styleId="CitaCar">
    <w:name w:val="Cita Car"/>
    <w:basedOn w:val="Fuentedeprrafopredeter"/>
    <w:link w:val="Cita"/>
    <w:uiPriority w:val="29"/>
    <w:rsid w:val="001D2912"/>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D2912"/>
    <w:pPr>
      <w:ind w:left="720"/>
      <w:contextualSpacing/>
    </w:pPr>
  </w:style>
  <w:style w:type="character" w:styleId="nfasisintenso">
    <w:name w:val="Intense Emphasis"/>
    <w:basedOn w:val="Fuentedeprrafopredeter"/>
    <w:uiPriority w:val="21"/>
    <w:qFormat/>
    <w:rsid w:val="001D2912"/>
    <w:rPr>
      <w:i/>
      <w:iCs/>
      <w:color w:val="2F5496" w:themeColor="accent1" w:themeShade="BF"/>
    </w:rPr>
  </w:style>
  <w:style w:type="paragraph" w:styleId="Citadestacada">
    <w:name w:val="Intense Quote"/>
    <w:basedOn w:val="Normal"/>
    <w:next w:val="Normal"/>
    <w:link w:val="CitadestacadaCar"/>
    <w:uiPriority w:val="30"/>
    <w:qFormat/>
    <w:rsid w:val="001D29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D2912"/>
    <w:rPr>
      <w:i/>
      <w:iCs/>
      <w:color w:val="2F5496" w:themeColor="accent1" w:themeShade="BF"/>
    </w:rPr>
  </w:style>
  <w:style w:type="character" w:styleId="Referenciaintensa">
    <w:name w:val="Intense Reference"/>
    <w:basedOn w:val="Fuentedeprrafopredeter"/>
    <w:uiPriority w:val="32"/>
    <w:qFormat/>
    <w:rsid w:val="001D2912"/>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D2912"/>
  </w:style>
  <w:style w:type="table" w:styleId="Tablaconcuadrcula">
    <w:name w:val="Table Grid"/>
    <w:basedOn w:val="Tablanormal"/>
    <w:uiPriority w:val="39"/>
    <w:rsid w:val="001D2912"/>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D2912"/>
    <w:pPr>
      <w:tabs>
        <w:tab w:val="center" w:pos="4419"/>
        <w:tab w:val="right" w:pos="8838"/>
      </w:tabs>
    </w:pPr>
  </w:style>
  <w:style w:type="character" w:customStyle="1" w:styleId="EncabezadoCar">
    <w:name w:val="Encabezado Car"/>
    <w:basedOn w:val="Fuentedeprrafopredeter"/>
    <w:link w:val="Encabezado"/>
    <w:uiPriority w:val="99"/>
    <w:rsid w:val="001D2912"/>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1D2912"/>
    <w:pPr>
      <w:tabs>
        <w:tab w:val="center" w:pos="4419"/>
        <w:tab w:val="right" w:pos="8838"/>
      </w:tabs>
    </w:pPr>
  </w:style>
  <w:style w:type="character" w:customStyle="1" w:styleId="PiedepginaCar">
    <w:name w:val="Pie de página Car"/>
    <w:basedOn w:val="Fuentedeprrafopredeter"/>
    <w:link w:val="Piedepgina"/>
    <w:uiPriority w:val="99"/>
    <w:rsid w:val="001D2912"/>
    <w:rPr>
      <w:rFonts w:ascii="Times New Roman" w:eastAsia="Times New Roman" w:hAnsi="Times New Roman" w:cs="Times New Roman"/>
      <w:kern w:val="0"/>
      <w:sz w:val="20"/>
      <w:szCs w:val="20"/>
      <w:lang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1D2912"/>
    <w:rPr>
      <w:color w:val="0563C1" w:themeColor="hyperlink"/>
      <w:u w:val="single"/>
    </w:rPr>
  </w:style>
  <w:style w:type="paragraph" w:styleId="TtuloTDC">
    <w:name w:val="TOC Heading"/>
    <w:basedOn w:val="Ttulo1"/>
    <w:next w:val="Normal"/>
    <w:uiPriority w:val="39"/>
    <w:unhideWhenUsed/>
    <w:qFormat/>
    <w:rsid w:val="001D2912"/>
    <w:pPr>
      <w:spacing w:before="240" w:after="0"/>
      <w:outlineLvl w:val="9"/>
    </w:pPr>
    <w:rPr>
      <w:sz w:val="32"/>
      <w:szCs w:val="32"/>
      <w:lang w:eastAsia="es-MX"/>
    </w:rPr>
  </w:style>
  <w:style w:type="paragraph" w:styleId="TDC2">
    <w:name w:val="toc 2"/>
    <w:basedOn w:val="Normal"/>
    <w:next w:val="Normal"/>
    <w:autoRedefine/>
    <w:uiPriority w:val="39"/>
    <w:unhideWhenUsed/>
    <w:rsid w:val="001D2912"/>
    <w:pPr>
      <w:tabs>
        <w:tab w:val="right" w:leader="dot" w:pos="8828"/>
      </w:tabs>
      <w:spacing w:after="100" w:line="360" w:lineRule="auto"/>
      <w:ind w:left="221"/>
      <w:contextualSpacing/>
      <w:jc w:val="both"/>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1D2912"/>
    <w:pPr>
      <w:spacing w:after="100" w:line="259" w:lineRule="auto"/>
    </w:pPr>
    <w:rPr>
      <w:rFonts w:asciiTheme="minorHAnsi" w:eastAsiaTheme="minorEastAsia" w:hAnsiTheme="minorHAnsi"/>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58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biblio.juridicas.unam.mx/bjv/resultados?ti=guia+tecnic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53</Pages>
  <Words>11571</Words>
  <Characters>63643</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IVAN PEÑA VARA</cp:lastModifiedBy>
  <cp:revision>4</cp:revision>
  <cp:lastPrinted>2026-03-27T16:27:00Z</cp:lastPrinted>
  <dcterms:created xsi:type="dcterms:W3CDTF">2026-03-27T16:26:00Z</dcterms:created>
  <dcterms:modified xsi:type="dcterms:W3CDTF">2026-04-10T00:20:00Z</dcterms:modified>
</cp:coreProperties>
</file>